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309" w:rsidRDefault="00AE2309" w:rsidP="00AE2309">
      <w:r>
        <w:rPr>
          <w:b/>
          <w:noProof/>
          <w:lang w:eastAsia="da-DK"/>
        </w:rPr>
        <w:drawing>
          <wp:inline distT="0" distB="0" distL="0" distR="0" wp14:anchorId="05978679" wp14:editId="210E7593">
            <wp:extent cx="2466975" cy="685800"/>
            <wp:effectExtent l="0" t="0" r="9525" b="0"/>
            <wp:docPr id="2" name="Billed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AE2309" w:rsidRDefault="00AE2309" w:rsidP="00AE2309">
      <w:pPr>
        <w:pStyle w:val="Titel"/>
        <w:tabs>
          <w:tab w:val="right" w:pos="9356"/>
        </w:tabs>
        <w:jc w:val="left"/>
        <w:rPr>
          <w:b w:val="0"/>
          <w:sz w:val="23"/>
          <w:lang w:eastAsia="en-US"/>
        </w:rPr>
      </w:pPr>
    </w:p>
    <w:p w:rsidR="00AE2309" w:rsidRDefault="00384DDA" w:rsidP="00AE2309">
      <w:pPr>
        <w:pStyle w:val="Titel"/>
        <w:jc w:val="right"/>
        <w:rPr>
          <w:b w:val="0"/>
        </w:rPr>
      </w:pPr>
      <w:r>
        <w:rPr>
          <w:b w:val="0"/>
        </w:rPr>
        <w:t>25</w:t>
      </w:r>
      <w:r w:rsidR="001B3A57">
        <w:rPr>
          <w:b w:val="0"/>
        </w:rPr>
        <w:t xml:space="preserve">. </w:t>
      </w:r>
      <w:r>
        <w:rPr>
          <w:b w:val="0"/>
        </w:rPr>
        <w:t>oktober</w:t>
      </w:r>
      <w:r w:rsidR="001B3A57">
        <w:rPr>
          <w:b w:val="0"/>
        </w:rPr>
        <w:t xml:space="preserve"> 202</w:t>
      </w:r>
      <w:r>
        <w:rPr>
          <w:b w:val="0"/>
        </w:rPr>
        <w:t>1</w:t>
      </w:r>
    </w:p>
    <w:p w:rsidR="00AE2309" w:rsidRDefault="00AE2309" w:rsidP="00AE2309">
      <w:pPr>
        <w:pStyle w:val="Titel"/>
        <w:jc w:val="left"/>
        <w:rPr>
          <w:b w:val="0"/>
        </w:rPr>
      </w:pPr>
    </w:p>
    <w:p w:rsidR="00AE2309" w:rsidRPr="00EC0B9B" w:rsidRDefault="00AE2309" w:rsidP="00AE2309">
      <w:pPr>
        <w:jc w:val="center"/>
        <w:rPr>
          <w:b/>
          <w:sz w:val="24"/>
          <w:szCs w:val="24"/>
        </w:rPr>
      </w:pPr>
      <w:r w:rsidRPr="00EC0B9B">
        <w:rPr>
          <w:b/>
          <w:sz w:val="24"/>
          <w:szCs w:val="24"/>
        </w:rPr>
        <w:t>PRODUKTRESUMÉ</w:t>
      </w:r>
    </w:p>
    <w:p w:rsidR="00AE2309" w:rsidRPr="00EC0B9B" w:rsidRDefault="00AE2309" w:rsidP="00AE2309">
      <w:pPr>
        <w:jc w:val="center"/>
        <w:rPr>
          <w:b/>
          <w:sz w:val="24"/>
          <w:szCs w:val="24"/>
        </w:rPr>
      </w:pPr>
    </w:p>
    <w:p w:rsidR="00AE2309" w:rsidRPr="00EC0B9B" w:rsidRDefault="00AE2309" w:rsidP="00AE2309">
      <w:pPr>
        <w:jc w:val="center"/>
        <w:rPr>
          <w:b/>
          <w:sz w:val="24"/>
          <w:szCs w:val="24"/>
        </w:rPr>
      </w:pPr>
      <w:r w:rsidRPr="00EC0B9B">
        <w:rPr>
          <w:b/>
          <w:sz w:val="24"/>
          <w:szCs w:val="24"/>
        </w:rPr>
        <w:t>for</w:t>
      </w:r>
    </w:p>
    <w:p w:rsidR="00AE2309" w:rsidRPr="00EC0B9B" w:rsidRDefault="00AE2309" w:rsidP="00AE2309">
      <w:pPr>
        <w:jc w:val="center"/>
        <w:rPr>
          <w:b/>
          <w:sz w:val="24"/>
          <w:szCs w:val="24"/>
        </w:rPr>
      </w:pPr>
    </w:p>
    <w:p w:rsidR="00AE2309" w:rsidRPr="0049104B" w:rsidRDefault="00AE2309" w:rsidP="00AE2309">
      <w:pPr>
        <w:jc w:val="center"/>
        <w:rPr>
          <w:b/>
          <w:sz w:val="24"/>
          <w:szCs w:val="24"/>
        </w:rPr>
      </w:pPr>
      <w:proofErr w:type="spellStart"/>
      <w:r>
        <w:rPr>
          <w:b/>
          <w:sz w:val="24"/>
          <w:szCs w:val="24"/>
        </w:rPr>
        <w:t>Temozolomid</w:t>
      </w:r>
      <w:proofErr w:type="spellEnd"/>
      <w:r>
        <w:rPr>
          <w:b/>
          <w:sz w:val="24"/>
          <w:szCs w:val="24"/>
        </w:rPr>
        <w:t xml:space="preserve"> ”Fair-Med”, hårde kapsler</w:t>
      </w:r>
    </w:p>
    <w:p w:rsidR="00AE2309" w:rsidRPr="00EC0B9B" w:rsidRDefault="00AE2309" w:rsidP="00AE2309">
      <w:pPr>
        <w:jc w:val="both"/>
        <w:rPr>
          <w:sz w:val="24"/>
          <w:szCs w:val="24"/>
        </w:rPr>
      </w:pPr>
    </w:p>
    <w:p w:rsidR="00AE2309" w:rsidRPr="00777F60" w:rsidRDefault="00AE2309" w:rsidP="00AE2309">
      <w:pPr>
        <w:ind w:left="851" w:hanging="851"/>
        <w:jc w:val="both"/>
        <w:rPr>
          <w:sz w:val="24"/>
          <w:szCs w:val="24"/>
        </w:rPr>
      </w:pPr>
    </w:p>
    <w:p w:rsidR="00AE2309" w:rsidRPr="00777F60" w:rsidRDefault="00AE2309" w:rsidP="00AE2309">
      <w:pPr>
        <w:ind w:left="851" w:hanging="851"/>
        <w:rPr>
          <w:b/>
          <w:sz w:val="24"/>
          <w:szCs w:val="24"/>
        </w:rPr>
      </w:pPr>
      <w:r w:rsidRPr="00777F60">
        <w:rPr>
          <w:b/>
          <w:sz w:val="24"/>
          <w:szCs w:val="24"/>
        </w:rPr>
        <w:t>0.</w:t>
      </w:r>
      <w:r w:rsidRPr="00777F60">
        <w:rPr>
          <w:b/>
          <w:sz w:val="24"/>
          <w:szCs w:val="24"/>
        </w:rPr>
        <w:tab/>
        <w:t>D.SP.NR.</w:t>
      </w:r>
    </w:p>
    <w:p w:rsidR="00AE2309" w:rsidRPr="00777F60" w:rsidRDefault="00AE2309" w:rsidP="00AE2309">
      <w:pPr>
        <w:ind w:left="851" w:hanging="851"/>
        <w:rPr>
          <w:sz w:val="24"/>
          <w:szCs w:val="24"/>
        </w:rPr>
      </w:pPr>
      <w:r w:rsidRPr="00777F60">
        <w:rPr>
          <w:sz w:val="24"/>
          <w:szCs w:val="24"/>
        </w:rPr>
        <w:tab/>
        <w:t>27853</w:t>
      </w:r>
    </w:p>
    <w:p w:rsidR="00AE2309" w:rsidRPr="00777F60" w:rsidRDefault="00AE2309" w:rsidP="00AE2309">
      <w:pPr>
        <w:ind w:left="851" w:hanging="851"/>
        <w:rPr>
          <w:sz w:val="24"/>
          <w:szCs w:val="24"/>
        </w:rPr>
      </w:pPr>
    </w:p>
    <w:p w:rsidR="00AE2309" w:rsidRPr="00777F60" w:rsidRDefault="00AE2309" w:rsidP="00AE2309">
      <w:pPr>
        <w:ind w:left="851" w:hanging="851"/>
        <w:rPr>
          <w:b/>
          <w:sz w:val="24"/>
          <w:szCs w:val="24"/>
        </w:rPr>
      </w:pPr>
      <w:r w:rsidRPr="00777F60">
        <w:rPr>
          <w:b/>
          <w:sz w:val="24"/>
          <w:szCs w:val="24"/>
        </w:rPr>
        <w:t>1.</w:t>
      </w:r>
      <w:r w:rsidRPr="00777F60">
        <w:rPr>
          <w:b/>
          <w:sz w:val="24"/>
          <w:szCs w:val="24"/>
        </w:rPr>
        <w:tab/>
        <w:t>LÆGEMIDLETS NAVN</w:t>
      </w:r>
    </w:p>
    <w:p w:rsidR="00AE2309" w:rsidRPr="00777F60" w:rsidRDefault="00AE2309" w:rsidP="00AE2309">
      <w:pPr>
        <w:ind w:left="851" w:hanging="851"/>
        <w:rPr>
          <w:sz w:val="24"/>
          <w:szCs w:val="24"/>
        </w:rPr>
      </w:pPr>
      <w:r w:rsidRPr="00777F60">
        <w:rPr>
          <w:sz w:val="24"/>
          <w:szCs w:val="24"/>
        </w:rPr>
        <w:tab/>
      </w:r>
      <w:proofErr w:type="spellStart"/>
      <w:r w:rsidRPr="00777F60">
        <w:rPr>
          <w:sz w:val="24"/>
          <w:szCs w:val="24"/>
        </w:rPr>
        <w:t>Temozolomid</w:t>
      </w:r>
      <w:proofErr w:type="spellEnd"/>
      <w:r w:rsidRPr="00777F60">
        <w:rPr>
          <w:sz w:val="24"/>
          <w:szCs w:val="24"/>
        </w:rPr>
        <w:t xml:space="preserve"> ”Fair-Med”</w:t>
      </w:r>
    </w:p>
    <w:p w:rsidR="00AE2309" w:rsidRPr="00777F60" w:rsidRDefault="00AE2309" w:rsidP="00AE2309">
      <w:pPr>
        <w:ind w:left="851" w:hanging="851"/>
        <w:rPr>
          <w:sz w:val="24"/>
          <w:szCs w:val="24"/>
        </w:rPr>
      </w:pPr>
      <w:r w:rsidRPr="00777F60">
        <w:rPr>
          <w:sz w:val="24"/>
          <w:szCs w:val="24"/>
        </w:rPr>
        <w:tab/>
      </w:r>
    </w:p>
    <w:p w:rsidR="00AE2309" w:rsidRPr="00777F60" w:rsidRDefault="00AE2309" w:rsidP="00AE2309">
      <w:pPr>
        <w:ind w:left="851" w:hanging="851"/>
        <w:rPr>
          <w:b/>
          <w:sz w:val="24"/>
          <w:szCs w:val="24"/>
        </w:rPr>
      </w:pPr>
      <w:r w:rsidRPr="00777F60">
        <w:rPr>
          <w:b/>
          <w:sz w:val="24"/>
          <w:szCs w:val="24"/>
        </w:rPr>
        <w:t>2.</w:t>
      </w:r>
      <w:r w:rsidRPr="00777F60">
        <w:rPr>
          <w:b/>
          <w:sz w:val="24"/>
          <w:szCs w:val="24"/>
        </w:rPr>
        <w:tab/>
        <w:t>KVALITATIV OG KVANTITATIV SAMMENSÆTNING</w:t>
      </w:r>
    </w:p>
    <w:p w:rsidR="00AE2309" w:rsidRPr="00777F60" w:rsidRDefault="00AE2309" w:rsidP="00AE2309">
      <w:pPr>
        <w:ind w:left="851" w:hanging="851"/>
        <w:rPr>
          <w:sz w:val="24"/>
          <w:szCs w:val="24"/>
        </w:rPr>
      </w:pPr>
      <w:r w:rsidRPr="00777F60">
        <w:rPr>
          <w:sz w:val="24"/>
          <w:szCs w:val="24"/>
        </w:rPr>
        <w:tab/>
        <w:t xml:space="preserve">Hver hård kapsel indeholder 5 mg </w:t>
      </w:r>
      <w:proofErr w:type="spellStart"/>
      <w:r w:rsidRPr="00777F60">
        <w:rPr>
          <w:sz w:val="24"/>
          <w:szCs w:val="24"/>
        </w:rPr>
        <w:t>temozolomid</w:t>
      </w:r>
      <w:proofErr w:type="spellEnd"/>
      <w:r w:rsidRPr="00777F60">
        <w:rPr>
          <w:sz w:val="24"/>
          <w:szCs w:val="24"/>
        </w:rPr>
        <w:t xml:space="preserve">. </w:t>
      </w:r>
    </w:p>
    <w:p w:rsidR="00AE2309" w:rsidRPr="00777F60" w:rsidRDefault="00AE2309" w:rsidP="00AE2309">
      <w:pPr>
        <w:ind w:left="851"/>
        <w:rPr>
          <w:sz w:val="24"/>
          <w:szCs w:val="24"/>
        </w:rPr>
      </w:pPr>
      <w:r w:rsidRPr="00777F60">
        <w:rPr>
          <w:sz w:val="24"/>
          <w:szCs w:val="24"/>
        </w:rPr>
        <w:t xml:space="preserve">Hver hård kapsel indeholder 20 mg </w:t>
      </w:r>
      <w:proofErr w:type="spellStart"/>
      <w:r w:rsidRPr="00777F60">
        <w:rPr>
          <w:sz w:val="24"/>
          <w:szCs w:val="24"/>
        </w:rPr>
        <w:t>temozolomid</w:t>
      </w:r>
      <w:proofErr w:type="spellEnd"/>
      <w:r w:rsidRPr="00777F60">
        <w:rPr>
          <w:sz w:val="24"/>
          <w:szCs w:val="24"/>
        </w:rPr>
        <w:t xml:space="preserve">. </w:t>
      </w:r>
    </w:p>
    <w:p w:rsidR="00AE2309" w:rsidRPr="00777F60" w:rsidRDefault="00AE2309" w:rsidP="00AE2309">
      <w:pPr>
        <w:ind w:left="851"/>
        <w:rPr>
          <w:sz w:val="24"/>
          <w:szCs w:val="24"/>
        </w:rPr>
      </w:pPr>
      <w:r w:rsidRPr="00777F60">
        <w:rPr>
          <w:sz w:val="24"/>
          <w:szCs w:val="24"/>
        </w:rPr>
        <w:t xml:space="preserve">Hver hård kapsel indeholder 100 mg </w:t>
      </w:r>
      <w:proofErr w:type="spellStart"/>
      <w:r w:rsidRPr="00777F60">
        <w:rPr>
          <w:sz w:val="24"/>
          <w:szCs w:val="24"/>
        </w:rPr>
        <w:t>temozolomid</w:t>
      </w:r>
      <w:proofErr w:type="spellEnd"/>
      <w:r w:rsidRPr="00777F60">
        <w:rPr>
          <w:sz w:val="24"/>
          <w:szCs w:val="24"/>
        </w:rPr>
        <w:t xml:space="preserve">. </w:t>
      </w:r>
    </w:p>
    <w:p w:rsidR="00AE2309" w:rsidRPr="00777F60" w:rsidRDefault="00AE2309" w:rsidP="00AE2309">
      <w:pPr>
        <w:ind w:left="851"/>
        <w:rPr>
          <w:sz w:val="24"/>
          <w:szCs w:val="24"/>
        </w:rPr>
      </w:pPr>
      <w:r w:rsidRPr="00777F60">
        <w:rPr>
          <w:sz w:val="24"/>
          <w:szCs w:val="24"/>
        </w:rPr>
        <w:t xml:space="preserve">Hver hård kapsel indeholder 140 mg </w:t>
      </w:r>
      <w:proofErr w:type="spellStart"/>
      <w:r w:rsidRPr="00777F60">
        <w:rPr>
          <w:sz w:val="24"/>
          <w:szCs w:val="24"/>
        </w:rPr>
        <w:t>temozolomid</w:t>
      </w:r>
      <w:proofErr w:type="spellEnd"/>
      <w:r w:rsidRPr="00777F60">
        <w:rPr>
          <w:sz w:val="24"/>
          <w:szCs w:val="24"/>
        </w:rPr>
        <w:t xml:space="preserve">. </w:t>
      </w:r>
    </w:p>
    <w:p w:rsidR="00AE2309" w:rsidRPr="00777F60" w:rsidRDefault="00AE2309" w:rsidP="00AE2309">
      <w:pPr>
        <w:ind w:left="851"/>
        <w:rPr>
          <w:sz w:val="24"/>
          <w:szCs w:val="24"/>
        </w:rPr>
      </w:pPr>
      <w:r w:rsidRPr="00777F60">
        <w:rPr>
          <w:sz w:val="24"/>
          <w:szCs w:val="24"/>
        </w:rPr>
        <w:t xml:space="preserve">Hver hård kapsel indeholder 180 mg </w:t>
      </w:r>
      <w:proofErr w:type="spellStart"/>
      <w:r w:rsidRPr="00777F60">
        <w:rPr>
          <w:sz w:val="24"/>
          <w:szCs w:val="24"/>
        </w:rPr>
        <w:t>temozolomid</w:t>
      </w:r>
      <w:proofErr w:type="spellEnd"/>
      <w:r w:rsidRPr="00777F60">
        <w:rPr>
          <w:sz w:val="24"/>
          <w:szCs w:val="24"/>
        </w:rPr>
        <w:t xml:space="preserve">. </w:t>
      </w:r>
    </w:p>
    <w:p w:rsidR="00AE2309" w:rsidRPr="00777F60" w:rsidRDefault="00AE2309" w:rsidP="00AE2309">
      <w:pPr>
        <w:ind w:left="851"/>
        <w:rPr>
          <w:sz w:val="24"/>
          <w:szCs w:val="24"/>
        </w:rPr>
      </w:pPr>
      <w:r w:rsidRPr="00777F60">
        <w:rPr>
          <w:sz w:val="24"/>
          <w:szCs w:val="24"/>
        </w:rPr>
        <w:t xml:space="preserve">Hver hård kapsel indeholder 250 mg </w:t>
      </w:r>
      <w:proofErr w:type="spellStart"/>
      <w:r w:rsidRPr="00777F60">
        <w:rPr>
          <w:sz w:val="24"/>
          <w:szCs w:val="24"/>
        </w:rPr>
        <w:t>temozolomid</w:t>
      </w:r>
      <w:proofErr w:type="spellEnd"/>
      <w:r w:rsidRPr="00777F60">
        <w:rPr>
          <w:sz w:val="24"/>
          <w:szCs w:val="24"/>
        </w:rPr>
        <w:t xml:space="preserve">. </w:t>
      </w:r>
    </w:p>
    <w:p w:rsidR="00AE2309" w:rsidRPr="00777F60" w:rsidRDefault="00AE2309" w:rsidP="00AE2309">
      <w:pPr>
        <w:ind w:left="851" w:hanging="851"/>
        <w:rPr>
          <w:sz w:val="24"/>
          <w:szCs w:val="24"/>
        </w:rPr>
      </w:pPr>
    </w:p>
    <w:p w:rsidR="00AE2309" w:rsidRPr="00777F60" w:rsidRDefault="00AE2309" w:rsidP="00AE2309">
      <w:pPr>
        <w:ind w:left="851"/>
        <w:rPr>
          <w:sz w:val="24"/>
          <w:szCs w:val="24"/>
        </w:rPr>
      </w:pPr>
      <w:r w:rsidRPr="00777F60">
        <w:rPr>
          <w:sz w:val="24"/>
          <w:szCs w:val="24"/>
        </w:rPr>
        <w:t xml:space="preserve">Hjælpestof, som behandleren skal være opmærksom på: </w:t>
      </w:r>
    </w:p>
    <w:p w:rsidR="00AE2309" w:rsidRPr="00777F60" w:rsidRDefault="00AE2309" w:rsidP="00AE2309">
      <w:pPr>
        <w:ind w:left="851"/>
        <w:rPr>
          <w:sz w:val="24"/>
          <w:szCs w:val="24"/>
        </w:rPr>
      </w:pPr>
      <w:r w:rsidRPr="00777F60">
        <w:rPr>
          <w:sz w:val="24"/>
          <w:szCs w:val="24"/>
        </w:rPr>
        <w:t xml:space="preserve">Hver 5 mg hård kapsel indeholder 399,3 mg vandfri </w:t>
      </w:r>
      <w:proofErr w:type="spellStart"/>
      <w:r w:rsidRPr="00777F60">
        <w:rPr>
          <w:sz w:val="24"/>
          <w:szCs w:val="24"/>
        </w:rPr>
        <w:t>lactose</w:t>
      </w:r>
      <w:proofErr w:type="spellEnd"/>
      <w:r w:rsidRPr="00777F60">
        <w:rPr>
          <w:sz w:val="24"/>
          <w:szCs w:val="24"/>
        </w:rPr>
        <w:t xml:space="preserve">. </w:t>
      </w:r>
    </w:p>
    <w:p w:rsidR="00AE2309" w:rsidRPr="00777F60" w:rsidRDefault="00AE2309" w:rsidP="00AE2309">
      <w:pPr>
        <w:ind w:left="851"/>
        <w:rPr>
          <w:sz w:val="24"/>
          <w:szCs w:val="24"/>
        </w:rPr>
      </w:pPr>
      <w:r w:rsidRPr="00777F60">
        <w:rPr>
          <w:sz w:val="24"/>
          <w:szCs w:val="24"/>
        </w:rPr>
        <w:t xml:space="preserve">Hver 20 mg hård kapsel indeholder 384,3 mg vandfri </w:t>
      </w:r>
      <w:proofErr w:type="spellStart"/>
      <w:r w:rsidRPr="00777F60">
        <w:rPr>
          <w:sz w:val="24"/>
          <w:szCs w:val="24"/>
        </w:rPr>
        <w:t>lactose</w:t>
      </w:r>
      <w:proofErr w:type="spellEnd"/>
      <w:r w:rsidRPr="00777F60">
        <w:rPr>
          <w:sz w:val="24"/>
          <w:szCs w:val="24"/>
        </w:rPr>
        <w:t xml:space="preserve">. </w:t>
      </w:r>
    </w:p>
    <w:p w:rsidR="00AE2309" w:rsidRPr="00777F60" w:rsidRDefault="00AE2309" w:rsidP="00AE2309">
      <w:pPr>
        <w:ind w:left="851"/>
        <w:rPr>
          <w:sz w:val="24"/>
          <w:szCs w:val="24"/>
        </w:rPr>
      </w:pPr>
      <w:r w:rsidRPr="00777F60">
        <w:rPr>
          <w:sz w:val="24"/>
          <w:szCs w:val="24"/>
        </w:rPr>
        <w:t xml:space="preserve">Hver 100 mg hård kapsel indeholder 61,7 mg vandfri </w:t>
      </w:r>
      <w:proofErr w:type="spellStart"/>
      <w:r w:rsidRPr="00777F60">
        <w:rPr>
          <w:sz w:val="24"/>
          <w:szCs w:val="24"/>
        </w:rPr>
        <w:t>lactose</w:t>
      </w:r>
      <w:proofErr w:type="spellEnd"/>
      <w:r w:rsidRPr="00777F60">
        <w:rPr>
          <w:sz w:val="24"/>
          <w:szCs w:val="24"/>
        </w:rPr>
        <w:t xml:space="preserve">. </w:t>
      </w:r>
    </w:p>
    <w:p w:rsidR="00AE2309" w:rsidRPr="00777F60" w:rsidRDefault="00AE2309" w:rsidP="00AE2309">
      <w:pPr>
        <w:ind w:left="851"/>
        <w:rPr>
          <w:sz w:val="24"/>
          <w:szCs w:val="24"/>
        </w:rPr>
      </w:pPr>
      <w:r w:rsidRPr="00777F60">
        <w:rPr>
          <w:sz w:val="24"/>
          <w:szCs w:val="24"/>
        </w:rPr>
        <w:t xml:space="preserve">Hver 140 mg hård kapsel indeholder 86,4 mg vandfri </w:t>
      </w:r>
      <w:proofErr w:type="spellStart"/>
      <w:r w:rsidRPr="00777F60">
        <w:rPr>
          <w:sz w:val="24"/>
          <w:szCs w:val="24"/>
        </w:rPr>
        <w:t>lactose</w:t>
      </w:r>
      <w:proofErr w:type="spellEnd"/>
      <w:r w:rsidRPr="00777F60">
        <w:rPr>
          <w:sz w:val="24"/>
          <w:szCs w:val="24"/>
        </w:rPr>
        <w:t xml:space="preserve">. </w:t>
      </w:r>
    </w:p>
    <w:p w:rsidR="00AE2309" w:rsidRPr="00777F60" w:rsidRDefault="00AE2309" w:rsidP="00AE2309">
      <w:pPr>
        <w:ind w:left="851"/>
        <w:rPr>
          <w:sz w:val="24"/>
          <w:szCs w:val="24"/>
        </w:rPr>
      </w:pPr>
      <w:r w:rsidRPr="00777F60">
        <w:rPr>
          <w:sz w:val="24"/>
          <w:szCs w:val="24"/>
        </w:rPr>
        <w:t xml:space="preserve">Hver 180 mg hård kapsel indeholder 111,1 mg vandfri </w:t>
      </w:r>
      <w:proofErr w:type="spellStart"/>
      <w:r w:rsidRPr="00777F60">
        <w:rPr>
          <w:sz w:val="24"/>
          <w:szCs w:val="24"/>
        </w:rPr>
        <w:t>lactose</w:t>
      </w:r>
      <w:proofErr w:type="spellEnd"/>
      <w:r w:rsidRPr="00777F60">
        <w:rPr>
          <w:sz w:val="24"/>
          <w:szCs w:val="24"/>
        </w:rPr>
        <w:t xml:space="preserve">. </w:t>
      </w:r>
    </w:p>
    <w:p w:rsidR="00AE2309" w:rsidRPr="00777F60" w:rsidRDefault="00AE2309" w:rsidP="00AE2309">
      <w:pPr>
        <w:ind w:left="851"/>
        <w:rPr>
          <w:sz w:val="24"/>
          <w:szCs w:val="24"/>
        </w:rPr>
      </w:pPr>
      <w:r w:rsidRPr="00777F60">
        <w:rPr>
          <w:sz w:val="24"/>
          <w:szCs w:val="24"/>
        </w:rPr>
        <w:t xml:space="preserve">Hver 250 mg hård kapsel indeholder 154,3 mg vandfri </w:t>
      </w:r>
      <w:proofErr w:type="spellStart"/>
      <w:r w:rsidRPr="00777F60">
        <w:rPr>
          <w:sz w:val="24"/>
          <w:szCs w:val="24"/>
        </w:rPr>
        <w:t>lactose</w:t>
      </w:r>
      <w:proofErr w:type="spellEnd"/>
    </w:p>
    <w:p w:rsidR="00AE2309" w:rsidRDefault="00AE2309" w:rsidP="00AE2309">
      <w:pPr>
        <w:ind w:left="851" w:hanging="851"/>
        <w:rPr>
          <w:sz w:val="24"/>
          <w:szCs w:val="24"/>
        </w:rPr>
      </w:pPr>
    </w:p>
    <w:p w:rsidR="00AE2309" w:rsidRPr="00777F60" w:rsidRDefault="00AE2309" w:rsidP="00AE2309">
      <w:pPr>
        <w:ind w:left="851"/>
        <w:rPr>
          <w:sz w:val="24"/>
          <w:szCs w:val="24"/>
        </w:rPr>
      </w:pPr>
      <w:r w:rsidRPr="00777F60">
        <w:rPr>
          <w:sz w:val="24"/>
          <w:szCs w:val="24"/>
        </w:rPr>
        <w:t>Alle hjælpestoffer er anført under pkt. 6.1.</w:t>
      </w:r>
    </w:p>
    <w:p w:rsidR="00AE2309" w:rsidRPr="00777F60" w:rsidRDefault="00AE2309" w:rsidP="00AE2309">
      <w:pPr>
        <w:ind w:left="851" w:hanging="851"/>
        <w:rPr>
          <w:sz w:val="24"/>
          <w:szCs w:val="24"/>
        </w:rPr>
      </w:pPr>
    </w:p>
    <w:p w:rsidR="00AE2309" w:rsidRPr="00777F60" w:rsidRDefault="00AE2309" w:rsidP="00AE2309">
      <w:pPr>
        <w:ind w:left="851" w:hanging="851"/>
        <w:rPr>
          <w:b/>
          <w:sz w:val="24"/>
          <w:szCs w:val="24"/>
        </w:rPr>
      </w:pPr>
      <w:r w:rsidRPr="00777F60">
        <w:rPr>
          <w:b/>
          <w:sz w:val="24"/>
          <w:szCs w:val="24"/>
        </w:rPr>
        <w:t>3.</w:t>
      </w:r>
      <w:r w:rsidRPr="00777F60">
        <w:rPr>
          <w:b/>
          <w:sz w:val="24"/>
          <w:szCs w:val="24"/>
        </w:rPr>
        <w:tab/>
        <w:t>LÆGEMIDDELFORM</w:t>
      </w:r>
    </w:p>
    <w:p w:rsidR="00AE2309" w:rsidRPr="00777F60" w:rsidRDefault="00AE2309" w:rsidP="00AE2309">
      <w:pPr>
        <w:pStyle w:val="Normalindrykning"/>
        <w:ind w:left="851" w:hanging="851"/>
        <w:rPr>
          <w:sz w:val="24"/>
          <w:szCs w:val="24"/>
        </w:rPr>
      </w:pPr>
      <w:r w:rsidRPr="00777F60">
        <w:rPr>
          <w:sz w:val="24"/>
          <w:szCs w:val="24"/>
        </w:rPr>
        <w:tab/>
        <w:t>Hård</w:t>
      </w:r>
      <w:r>
        <w:rPr>
          <w:sz w:val="24"/>
          <w:szCs w:val="24"/>
        </w:rPr>
        <w:t>e</w:t>
      </w:r>
      <w:r w:rsidRPr="00777F60">
        <w:rPr>
          <w:sz w:val="24"/>
          <w:szCs w:val="24"/>
        </w:rPr>
        <w:t xml:space="preserve"> kapsl</w:t>
      </w:r>
      <w:r>
        <w:rPr>
          <w:sz w:val="24"/>
          <w:szCs w:val="24"/>
        </w:rPr>
        <w:t>er</w:t>
      </w:r>
      <w:r w:rsidRPr="00777F60">
        <w:rPr>
          <w:sz w:val="24"/>
          <w:szCs w:val="24"/>
        </w:rPr>
        <w:t>.</w:t>
      </w:r>
    </w:p>
    <w:p w:rsidR="00AE2309" w:rsidRPr="00777F60" w:rsidRDefault="00AE2309" w:rsidP="00AE2309">
      <w:pPr>
        <w:pStyle w:val="Normalindrykning"/>
        <w:ind w:left="851" w:hanging="851"/>
        <w:rPr>
          <w:sz w:val="24"/>
          <w:szCs w:val="24"/>
        </w:rPr>
      </w:pPr>
    </w:p>
    <w:p w:rsidR="00AE2309" w:rsidRPr="00777F60" w:rsidRDefault="00AE2309" w:rsidP="00AE2309">
      <w:pPr>
        <w:pStyle w:val="Normalindrykning"/>
        <w:ind w:left="851"/>
        <w:rPr>
          <w:sz w:val="24"/>
          <w:szCs w:val="24"/>
        </w:rPr>
      </w:pPr>
      <w:r w:rsidRPr="00777F60">
        <w:rPr>
          <w:sz w:val="24"/>
          <w:szCs w:val="24"/>
        </w:rPr>
        <w:t>5 mg: De hårde gelatinekapsler er størrelse 0 og har en grøn uigennemsigtig hætte/hvid uigennemsigtig bund med tallet 5 påtrykt med sort tryksværte.</w:t>
      </w:r>
    </w:p>
    <w:p w:rsidR="00AE2309" w:rsidRPr="00777F60" w:rsidRDefault="00AE2309" w:rsidP="00AE2309">
      <w:pPr>
        <w:ind w:left="851"/>
        <w:jc w:val="both"/>
        <w:rPr>
          <w:sz w:val="24"/>
          <w:szCs w:val="24"/>
        </w:rPr>
      </w:pPr>
      <w:r w:rsidRPr="00777F60">
        <w:rPr>
          <w:sz w:val="24"/>
          <w:szCs w:val="24"/>
        </w:rPr>
        <w:t>20 mg: De hårde gelatinekapsler er størrelse 0 og har en orange uigennemsigtig hætte/hvid uigennemsigtig bund med tallet 20 påtrykt med sort tryksværte.</w:t>
      </w:r>
    </w:p>
    <w:p w:rsidR="00AE2309" w:rsidRPr="00777F60" w:rsidRDefault="00AE2309" w:rsidP="00AE2309">
      <w:pPr>
        <w:ind w:left="851"/>
        <w:jc w:val="both"/>
        <w:rPr>
          <w:sz w:val="24"/>
          <w:szCs w:val="24"/>
        </w:rPr>
      </w:pPr>
      <w:r w:rsidRPr="00777F60">
        <w:rPr>
          <w:sz w:val="24"/>
          <w:szCs w:val="24"/>
        </w:rPr>
        <w:t>100 mg: De hårde gelatinekapsler er størrelse 0 og har en violet uigennemsigtig hætte/hvid uigennemsigtig bund med tallet 100 påtrykt med sort tryksværte.</w:t>
      </w:r>
    </w:p>
    <w:p w:rsidR="00AE2309" w:rsidRPr="00777F60" w:rsidRDefault="00AE2309" w:rsidP="00AE2309">
      <w:pPr>
        <w:ind w:left="851"/>
        <w:jc w:val="both"/>
        <w:rPr>
          <w:sz w:val="24"/>
          <w:szCs w:val="24"/>
        </w:rPr>
      </w:pPr>
      <w:r w:rsidRPr="00777F60">
        <w:rPr>
          <w:sz w:val="24"/>
          <w:szCs w:val="24"/>
        </w:rPr>
        <w:t>140 mg: De hårde gelatinekapsler er størrelse 0 og har en blå uigennemsigtig hætte/hvid uigennemsigtig bund med tallet 140 påtrykt med sort tryksværte.</w:t>
      </w:r>
    </w:p>
    <w:p w:rsidR="00AE2309" w:rsidRPr="00777F60" w:rsidRDefault="00AE2309" w:rsidP="00AE2309">
      <w:pPr>
        <w:ind w:left="851"/>
        <w:jc w:val="both"/>
        <w:rPr>
          <w:sz w:val="24"/>
          <w:szCs w:val="24"/>
        </w:rPr>
      </w:pPr>
      <w:r w:rsidRPr="00777F60">
        <w:rPr>
          <w:sz w:val="24"/>
          <w:szCs w:val="24"/>
        </w:rPr>
        <w:t>180 mg: De hårde gelatinekapsler er størrelse 0 og har en chokoladebrun uigennemsigtig hætte/hvid uigennemsigtig bund med tallet 180 påtrykt med sort tryksværte.</w:t>
      </w:r>
    </w:p>
    <w:p w:rsidR="00AE2309" w:rsidRPr="00777F60" w:rsidRDefault="00AE2309" w:rsidP="00AE2309">
      <w:pPr>
        <w:ind w:left="851"/>
        <w:jc w:val="both"/>
        <w:rPr>
          <w:sz w:val="24"/>
          <w:szCs w:val="24"/>
        </w:rPr>
      </w:pPr>
      <w:r w:rsidRPr="00777F60">
        <w:rPr>
          <w:sz w:val="24"/>
          <w:szCs w:val="24"/>
        </w:rPr>
        <w:lastRenderedPageBreak/>
        <w:t>250 mg: De hårde gelatinekapsler er størrelse 0 og har en hvid uigennemsigtig hætte/hvid uigennemsigtig bund med tallet 250 påtrykt med sort tryksværte.</w:t>
      </w:r>
    </w:p>
    <w:p w:rsidR="00AE2309" w:rsidRPr="00777F60" w:rsidRDefault="00AE2309" w:rsidP="00AE2309">
      <w:pPr>
        <w:ind w:left="851" w:hanging="851"/>
        <w:rPr>
          <w:sz w:val="24"/>
          <w:szCs w:val="24"/>
        </w:rPr>
      </w:pPr>
    </w:p>
    <w:p w:rsidR="00AE2309" w:rsidRPr="00777F60" w:rsidRDefault="00AE2309" w:rsidP="00AE2309">
      <w:pPr>
        <w:ind w:left="851" w:hanging="851"/>
        <w:rPr>
          <w:sz w:val="24"/>
          <w:szCs w:val="24"/>
        </w:rPr>
      </w:pPr>
    </w:p>
    <w:p w:rsidR="00AE2309" w:rsidRPr="00777F60" w:rsidRDefault="00AE2309" w:rsidP="00AE2309">
      <w:pPr>
        <w:ind w:left="851" w:hanging="851"/>
        <w:rPr>
          <w:b/>
          <w:sz w:val="24"/>
          <w:szCs w:val="24"/>
        </w:rPr>
      </w:pPr>
      <w:r w:rsidRPr="00777F60">
        <w:rPr>
          <w:b/>
          <w:sz w:val="24"/>
          <w:szCs w:val="24"/>
        </w:rPr>
        <w:t>4.</w:t>
      </w:r>
      <w:r w:rsidRPr="00777F60">
        <w:rPr>
          <w:b/>
          <w:sz w:val="24"/>
          <w:szCs w:val="24"/>
        </w:rPr>
        <w:tab/>
        <w:t>KLINISKE OPLYSNINGER</w:t>
      </w:r>
    </w:p>
    <w:p w:rsidR="00AE2309" w:rsidRPr="00777F60" w:rsidRDefault="00AE2309" w:rsidP="00AE2309">
      <w:pPr>
        <w:ind w:left="851" w:hanging="851"/>
        <w:rPr>
          <w:b/>
          <w:sz w:val="24"/>
          <w:szCs w:val="24"/>
        </w:rPr>
      </w:pPr>
    </w:p>
    <w:p w:rsidR="00AE2309" w:rsidRPr="00777F60" w:rsidRDefault="00AE2309" w:rsidP="00AE2309">
      <w:pPr>
        <w:ind w:left="851" w:hanging="851"/>
        <w:rPr>
          <w:b/>
          <w:sz w:val="24"/>
          <w:szCs w:val="24"/>
          <w:u w:val="single"/>
        </w:rPr>
      </w:pPr>
      <w:r w:rsidRPr="00777F60">
        <w:rPr>
          <w:b/>
          <w:sz w:val="24"/>
          <w:szCs w:val="24"/>
        </w:rPr>
        <w:t>4.1</w:t>
      </w:r>
      <w:r w:rsidRPr="00777F60">
        <w:rPr>
          <w:b/>
          <w:sz w:val="24"/>
          <w:szCs w:val="24"/>
        </w:rPr>
        <w:tab/>
        <w:t>Terapeutiske indikationer</w:t>
      </w:r>
    </w:p>
    <w:p w:rsidR="00AE2309" w:rsidRPr="00777F60" w:rsidRDefault="00AE2309" w:rsidP="00AE2309">
      <w:pPr>
        <w:pStyle w:val="Normalindrykning"/>
        <w:ind w:left="851" w:hanging="851"/>
        <w:rPr>
          <w:sz w:val="24"/>
          <w:szCs w:val="24"/>
        </w:rPr>
      </w:pPr>
      <w:r w:rsidRPr="00777F60">
        <w:rPr>
          <w:sz w:val="24"/>
          <w:szCs w:val="24"/>
        </w:rPr>
        <w:tab/>
      </w:r>
      <w:proofErr w:type="spellStart"/>
      <w:r w:rsidRPr="00777F60">
        <w:rPr>
          <w:sz w:val="24"/>
          <w:szCs w:val="24"/>
        </w:rPr>
        <w:t>Temozolomid</w:t>
      </w:r>
      <w:proofErr w:type="spellEnd"/>
      <w:r w:rsidRPr="00777F60">
        <w:rPr>
          <w:sz w:val="24"/>
          <w:szCs w:val="24"/>
        </w:rPr>
        <w:t xml:space="preserve"> ”Fair-Med” er indiceret til behandling af:</w:t>
      </w:r>
    </w:p>
    <w:p w:rsidR="00AE2309" w:rsidRPr="00777F60" w:rsidRDefault="00AE2309" w:rsidP="00AE2309">
      <w:pPr>
        <w:numPr>
          <w:ilvl w:val="0"/>
          <w:numId w:val="9"/>
        </w:numPr>
        <w:autoSpaceDE w:val="0"/>
        <w:autoSpaceDN w:val="0"/>
        <w:adjustRightInd w:val="0"/>
        <w:ind w:left="1276" w:hanging="425"/>
        <w:rPr>
          <w:sz w:val="24"/>
          <w:szCs w:val="24"/>
        </w:rPr>
      </w:pPr>
      <w:r w:rsidRPr="00777F60">
        <w:rPr>
          <w:sz w:val="24"/>
          <w:szCs w:val="24"/>
          <w:lang w:eastAsia="da-DK"/>
        </w:rPr>
        <w:t xml:space="preserve">voksne patienter med </w:t>
      </w:r>
      <w:proofErr w:type="spellStart"/>
      <w:r w:rsidRPr="00777F60">
        <w:rPr>
          <w:sz w:val="24"/>
          <w:szCs w:val="24"/>
          <w:lang w:eastAsia="da-DK"/>
        </w:rPr>
        <w:t>nydiagnosticeret</w:t>
      </w:r>
      <w:proofErr w:type="spellEnd"/>
      <w:r w:rsidRPr="00777F60">
        <w:rPr>
          <w:sz w:val="24"/>
          <w:szCs w:val="24"/>
          <w:lang w:eastAsia="da-DK"/>
        </w:rPr>
        <w:t xml:space="preserve"> </w:t>
      </w:r>
      <w:proofErr w:type="spellStart"/>
      <w:r w:rsidRPr="00777F60">
        <w:rPr>
          <w:sz w:val="24"/>
          <w:szCs w:val="24"/>
          <w:lang w:eastAsia="da-DK"/>
        </w:rPr>
        <w:t>glioblastoma</w:t>
      </w:r>
      <w:proofErr w:type="spellEnd"/>
      <w:r w:rsidRPr="00777F60">
        <w:rPr>
          <w:sz w:val="24"/>
          <w:szCs w:val="24"/>
          <w:lang w:eastAsia="da-DK"/>
        </w:rPr>
        <w:t xml:space="preserve"> multiforme </w:t>
      </w:r>
      <w:proofErr w:type="spellStart"/>
      <w:r w:rsidRPr="00777F60">
        <w:rPr>
          <w:sz w:val="24"/>
          <w:szCs w:val="24"/>
          <w:lang w:eastAsia="da-DK"/>
        </w:rPr>
        <w:t>konkomitant</w:t>
      </w:r>
      <w:proofErr w:type="spellEnd"/>
      <w:r w:rsidRPr="00777F60">
        <w:rPr>
          <w:sz w:val="24"/>
          <w:szCs w:val="24"/>
          <w:lang w:eastAsia="da-DK"/>
        </w:rPr>
        <w:t xml:space="preserve"> med </w:t>
      </w:r>
      <w:r>
        <w:rPr>
          <w:sz w:val="24"/>
          <w:szCs w:val="24"/>
          <w:lang w:eastAsia="da-DK"/>
        </w:rPr>
        <w:t>s</w:t>
      </w:r>
      <w:r w:rsidRPr="00777F60">
        <w:rPr>
          <w:sz w:val="24"/>
          <w:szCs w:val="24"/>
          <w:lang w:eastAsia="da-DK"/>
        </w:rPr>
        <w:t>trålebehandling og herefter som monoterapi-behandling.</w:t>
      </w:r>
    </w:p>
    <w:p w:rsidR="00AE2309" w:rsidRPr="00777F60" w:rsidRDefault="00AE2309" w:rsidP="00AE2309">
      <w:pPr>
        <w:numPr>
          <w:ilvl w:val="0"/>
          <w:numId w:val="9"/>
        </w:numPr>
        <w:autoSpaceDE w:val="0"/>
        <w:autoSpaceDN w:val="0"/>
        <w:adjustRightInd w:val="0"/>
        <w:ind w:left="1276" w:hanging="425"/>
        <w:rPr>
          <w:sz w:val="24"/>
          <w:szCs w:val="24"/>
        </w:rPr>
      </w:pPr>
      <w:r w:rsidRPr="00777F60">
        <w:rPr>
          <w:sz w:val="24"/>
          <w:szCs w:val="24"/>
          <w:lang w:eastAsia="da-DK"/>
        </w:rPr>
        <w:t xml:space="preserve">børn fra 3 år, unge og voksne med malignt gliom, såsom </w:t>
      </w:r>
      <w:proofErr w:type="spellStart"/>
      <w:r w:rsidRPr="00777F60">
        <w:rPr>
          <w:sz w:val="24"/>
          <w:szCs w:val="24"/>
          <w:lang w:eastAsia="da-DK"/>
        </w:rPr>
        <w:t>glioblastoma</w:t>
      </w:r>
      <w:proofErr w:type="spellEnd"/>
      <w:r w:rsidRPr="00777F60">
        <w:rPr>
          <w:sz w:val="24"/>
          <w:szCs w:val="24"/>
          <w:lang w:eastAsia="da-DK"/>
        </w:rPr>
        <w:t xml:space="preserve"> multiforme eller </w:t>
      </w:r>
      <w:proofErr w:type="spellStart"/>
      <w:r w:rsidRPr="00777F60">
        <w:rPr>
          <w:sz w:val="24"/>
          <w:szCs w:val="24"/>
          <w:lang w:eastAsia="da-DK"/>
        </w:rPr>
        <w:t>anaplastisk</w:t>
      </w:r>
      <w:proofErr w:type="spellEnd"/>
      <w:r w:rsidRPr="00777F60">
        <w:rPr>
          <w:sz w:val="24"/>
          <w:szCs w:val="24"/>
          <w:lang w:eastAsia="da-DK"/>
        </w:rPr>
        <w:t xml:space="preserve"> </w:t>
      </w:r>
      <w:proofErr w:type="spellStart"/>
      <w:r w:rsidRPr="00777F60">
        <w:rPr>
          <w:sz w:val="24"/>
          <w:szCs w:val="24"/>
          <w:lang w:eastAsia="da-DK"/>
        </w:rPr>
        <w:t>astrocytoma</w:t>
      </w:r>
      <w:proofErr w:type="spellEnd"/>
      <w:r w:rsidRPr="00777F60">
        <w:rPr>
          <w:sz w:val="24"/>
          <w:szCs w:val="24"/>
          <w:lang w:eastAsia="da-DK"/>
        </w:rPr>
        <w:t>, der får recidiv eller progression efter standardbehandling.</w:t>
      </w:r>
    </w:p>
    <w:p w:rsidR="00AE2309" w:rsidRPr="00777F60" w:rsidRDefault="00AE2309" w:rsidP="00AE2309">
      <w:pPr>
        <w:ind w:left="851" w:hanging="851"/>
        <w:rPr>
          <w:sz w:val="24"/>
          <w:szCs w:val="24"/>
        </w:rPr>
      </w:pPr>
    </w:p>
    <w:p w:rsidR="00AE2309" w:rsidRPr="00777F60" w:rsidRDefault="00AE2309" w:rsidP="00AE2309">
      <w:pPr>
        <w:ind w:left="851" w:hanging="851"/>
        <w:rPr>
          <w:b/>
          <w:sz w:val="24"/>
          <w:szCs w:val="24"/>
        </w:rPr>
      </w:pPr>
      <w:r w:rsidRPr="00777F60">
        <w:rPr>
          <w:b/>
          <w:sz w:val="24"/>
          <w:szCs w:val="24"/>
        </w:rPr>
        <w:t>4.2</w:t>
      </w:r>
      <w:r w:rsidRPr="00777F60">
        <w:rPr>
          <w:b/>
          <w:sz w:val="24"/>
          <w:szCs w:val="24"/>
        </w:rPr>
        <w:tab/>
        <w:t>Dosering og indgivelsesmåde</w:t>
      </w:r>
    </w:p>
    <w:p w:rsidR="00AE2309" w:rsidRPr="00777F60" w:rsidRDefault="00AE2309" w:rsidP="00AE2309">
      <w:pPr>
        <w:pStyle w:val="Normalindrykning"/>
        <w:ind w:left="851"/>
        <w:rPr>
          <w:sz w:val="24"/>
          <w:szCs w:val="24"/>
        </w:rPr>
      </w:pPr>
      <w:proofErr w:type="spellStart"/>
      <w:r w:rsidRPr="00777F60">
        <w:rPr>
          <w:sz w:val="24"/>
          <w:szCs w:val="24"/>
        </w:rPr>
        <w:t>Temozolomid</w:t>
      </w:r>
      <w:proofErr w:type="spellEnd"/>
      <w:r w:rsidRPr="00777F60">
        <w:rPr>
          <w:sz w:val="24"/>
          <w:szCs w:val="24"/>
        </w:rPr>
        <w:t xml:space="preserve"> ”Fair-Med” </w:t>
      </w:r>
      <w:r w:rsidRPr="00777F60">
        <w:rPr>
          <w:sz w:val="24"/>
          <w:szCs w:val="24"/>
          <w:lang w:eastAsia="da-DK"/>
        </w:rPr>
        <w:t>bør kun ordineres af læger, der har erfaring med onkologisk behandling af hjernetumorer</w:t>
      </w:r>
      <w:r w:rsidRPr="00777F60">
        <w:rPr>
          <w:sz w:val="24"/>
          <w:szCs w:val="24"/>
        </w:rPr>
        <w:t>.</w:t>
      </w:r>
    </w:p>
    <w:p w:rsidR="00AE2309" w:rsidRPr="00777F60" w:rsidRDefault="00AE2309" w:rsidP="00AE2309">
      <w:pPr>
        <w:pStyle w:val="Normalindrykning"/>
        <w:ind w:left="851" w:hanging="851"/>
        <w:rPr>
          <w:sz w:val="24"/>
          <w:szCs w:val="24"/>
        </w:rPr>
      </w:pPr>
    </w:p>
    <w:p w:rsidR="00AE2309" w:rsidRPr="00777F60" w:rsidRDefault="00AE2309" w:rsidP="00AE2309">
      <w:pPr>
        <w:pStyle w:val="Normalindrykning"/>
        <w:ind w:left="851"/>
        <w:rPr>
          <w:sz w:val="24"/>
          <w:szCs w:val="24"/>
        </w:rPr>
      </w:pPr>
      <w:proofErr w:type="spellStart"/>
      <w:r w:rsidRPr="00777F60">
        <w:rPr>
          <w:sz w:val="24"/>
          <w:szCs w:val="24"/>
          <w:lang w:eastAsia="da-DK"/>
        </w:rPr>
        <w:t>Antiemetisk</w:t>
      </w:r>
      <w:proofErr w:type="spellEnd"/>
      <w:r w:rsidRPr="00777F60">
        <w:rPr>
          <w:sz w:val="24"/>
          <w:szCs w:val="24"/>
          <w:lang w:eastAsia="da-DK"/>
        </w:rPr>
        <w:t xml:space="preserve"> behandling kan anvendes (se pkt. 4.4</w:t>
      </w:r>
      <w:r w:rsidRPr="00777F60">
        <w:rPr>
          <w:sz w:val="24"/>
          <w:szCs w:val="24"/>
        </w:rPr>
        <w:t>).</w:t>
      </w:r>
    </w:p>
    <w:p w:rsidR="00AE2309" w:rsidRPr="00777F60" w:rsidRDefault="00AE2309" w:rsidP="00AE2309">
      <w:pPr>
        <w:pStyle w:val="Normalindrykning"/>
        <w:ind w:left="851" w:hanging="851"/>
        <w:rPr>
          <w:sz w:val="24"/>
          <w:szCs w:val="24"/>
          <w:u w:val="single"/>
        </w:rPr>
      </w:pPr>
    </w:p>
    <w:p w:rsidR="00AE2309" w:rsidRPr="00777F60" w:rsidRDefault="00AE2309" w:rsidP="00AE2309">
      <w:pPr>
        <w:pStyle w:val="Normalindrykning"/>
        <w:ind w:left="851"/>
        <w:rPr>
          <w:sz w:val="24"/>
          <w:szCs w:val="24"/>
          <w:u w:val="single"/>
        </w:rPr>
      </w:pPr>
      <w:r w:rsidRPr="00777F60">
        <w:rPr>
          <w:sz w:val="24"/>
          <w:szCs w:val="24"/>
          <w:u w:val="single"/>
        </w:rPr>
        <w:t>Dosering</w:t>
      </w:r>
    </w:p>
    <w:p w:rsidR="00AE2309" w:rsidRPr="00777F60" w:rsidRDefault="00AE2309" w:rsidP="00AE2309">
      <w:pPr>
        <w:pStyle w:val="Normalindrykning"/>
        <w:ind w:left="851" w:hanging="851"/>
        <w:rPr>
          <w:i/>
          <w:sz w:val="24"/>
          <w:szCs w:val="24"/>
          <w:u w:val="single"/>
        </w:rPr>
      </w:pPr>
    </w:p>
    <w:p w:rsidR="00AE2309" w:rsidRPr="00777F60" w:rsidRDefault="00AE2309" w:rsidP="00AE2309">
      <w:pPr>
        <w:pStyle w:val="Normalindrykning"/>
        <w:ind w:left="851"/>
        <w:rPr>
          <w:i/>
          <w:sz w:val="24"/>
          <w:szCs w:val="24"/>
          <w:u w:val="single"/>
        </w:rPr>
      </w:pPr>
      <w:r w:rsidRPr="00777F60">
        <w:rPr>
          <w:i/>
          <w:iCs/>
          <w:sz w:val="24"/>
          <w:szCs w:val="24"/>
          <w:u w:val="single"/>
          <w:lang w:eastAsia="da-DK"/>
        </w:rPr>
        <w:t xml:space="preserve">Voksne med </w:t>
      </w:r>
      <w:proofErr w:type="spellStart"/>
      <w:r w:rsidRPr="00777F60">
        <w:rPr>
          <w:i/>
          <w:iCs/>
          <w:sz w:val="24"/>
          <w:szCs w:val="24"/>
          <w:u w:val="single"/>
          <w:lang w:eastAsia="da-DK"/>
        </w:rPr>
        <w:t>nydiagnosticeret</w:t>
      </w:r>
      <w:proofErr w:type="spellEnd"/>
      <w:r w:rsidRPr="00777F60">
        <w:rPr>
          <w:i/>
          <w:iCs/>
          <w:sz w:val="24"/>
          <w:szCs w:val="24"/>
          <w:u w:val="single"/>
          <w:lang w:eastAsia="da-DK"/>
        </w:rPr>
        <w:t xml:space="preserve"> </w:t>
      </w:r>
      <w:proofErr w:type="spellStart"/>
      <w:r w:rsidRPr="00777F60">
        <w:rPr>
          <w:i/>
          <w:iCs/>
          <w:sz w:val="24"/>
          <w:szCs w:val="24"/>
          <w:u w:val="single"/>
          <w:lang w:eastAsia="da-DK"/>
        </w:rPr>
        <w:t>glioblastoma</w:t>
      </w:r>
      <w:proofErr w:type="spellEnd"/>
      <w:r w:rsidRPr="00777F60">
        <w:rPr>
          <w:i/>
          <w:iCs/>
          <w:sz w:val="24"/>
          <w:szCs w:val="24"/>
          <w:u w:val="single"/>
          <w:lang w:eastAsia="da-DK"/>
        </w:rPr>
        <w:t xml:space="preserve"> multiforme</w:t>
      </w:r>
    </w:p>
    <w:p w:rsidR="00AE2309" w:rsidRPr="00777F60" w:rsidRDefault="00AE2309" w:rsidP="00AE2309">
      <w:pPr>
        <w:pStyle w:val="Normalindrykning"/>
        <w:ind w:left="851" w:hanging="851"/>
        <w:rPr>
          <w:i/>
          <w:sz w:val="24"/>
          <w:szCs w:val="24"/>
          <w:u w:val="single"/>
        </w:rPr>
      </w:pPr>
    </w:p>
    <w:p w:rsidR="00AE2309" w:rsidRPr="00777F60" w:rsidRDefault="00AE2309" w:rsidP="00AE2309">
      <w:pPr>
        <w:autoSpaceDE w:val="0"/>
        <w:autoSpaceDN w:val="0"/>
        <w:adjustRightInd w:val="0"/>
        <w:ind w:left="851"/>
        <w:rPr>
          <w:sz w:val="24"/>
          <w:szCs w:val="24"/>
        </w:rPr>
      </w:pPr>
      <w:proofErr w:type="spellStart"/>
      <w:r w:rsidRPr="00777F60">
        <w:rPr>
          <w:sz w:val="24"/>
          <w:szCs w:val="24"/>
        </w:rPr>
        <w:t>Temozolomid</w:t>
      </w:r>
      <w:proofErr w:type="spellEnd"/>
      <w:r w:rsidRPr="00777F60">
        <w:rPr>
          <w:sz w:val="24"/>
          <w:szCs w:val="24"/>
        </w:rPr>
        <w:t xml:space="preserve"> ”Fair-Med” </w:t>
      </w:r>
      <w:r w:rsidRPr="00777F60">
        <w:rPr>
          <w:sz w:val="24"/>
          <w:szCs w:val="24"/>
          <w:lang w:eastAsia="da-DK"/>
        </w:rPr>
        <w:t xml:space="preserve">anvendes </w:t>
      </w:r>
      <w:proofErr w:type="spellStart"/>
      <w:r w:rsidRPr="00777F60">
        <w:rPr>
          <w:sz w:val="24"/>
          <w:szCs w:val="24"/>
          <w:lang w:eastAsia="da-DK"/>
        </w:rPr>
        <w:t>konkomitant</w:t>
      </w:r>
      <w:proofErr w:type="spellEnd"/>
      <w:r w:rsidRPr="00777F60">
        <w:rPr>
          <w:sz w:val="24"/>
          <w:szCs w:val="24"/>
          <w:lang w:eastAsia="da-DK"/>
        </w:rPr>
        <w:t xml:space="preserve"> med </w:t>
      </w:r>
      <w:proofErr w:type="spellStart"/>
      <w:r w:rsidRPr="00777F60">
        <w:rPr>
          <w:sz w:val="24"/>
          <w:szCs w:val="24"/>
          <w:lang w:eastAsia="da-DK"/>
        </w:rPr>
        <w:t>fokal</w:t>
      </w:r>
      <w:proofErr w:type="spellEnd"/>
      <w:r w:rsidRPr="00777F60">
        <w:rPr>
          <w:sz w:val="24"/>
          <w:szCs w:val="24"/>
          <w:lang w:eastAsia="da-DK"/>
        </w:rPr>
        <w:t xml:space="preserve"> strålebehandling (</w:t>
      </w:r>
      <w:proofErr w:type="spellStart"/>
      <w:r w:rsidRPr="00777F60">
        <w:rPr>
          <w:sz w:val="24"/>
          <w:szCs w:val="24"/>
          <w:lang w:eastAsia="da-DK"/>
        </w:rPr>
        <w:t>konkomitant</w:t>
      </w:r>
      <w:proofErr w:type="spellEnd"/>
      <w:r w:rsidRPr="00777F60">
        <w:rPr>
          <w:sz w:val="24"/>
          <w:szCs w:val="24"/>
          <w:lang w:eastAsia="da-DK"/>
        </w:rPr>
        <w:t xml:space="preserve"> fase) efterfulgt af op til 6 serier af </w:t>
      </w:r>
      <w:proofErr w:type="spellStart"/>
      <w:r w:rsidRPr="00777F60">
        <w:rPr>
          <w:sz w:val="24"/>
          <w:szCs w:val="24"/>
          <w:lang w:eastAsia="da-DK"/>
        </w:rPr>
        <w:t>temozolomid</w:t>
      </w:r>
      <w:proofErr w:type="spellEnd"/>
      <w:r w:rsidRPr="00777F60">
        <w:rPr>
          <w:sz w:val="24"/>
          <w:szCs w:val="24"/>
          <w:lang w:eastAsia="da-DK"/>
        </w:rPr>
        <w:t xml:space="preserve"> (TMZ) monoterapi (monoterapi-fase).</w:t>
      </w:r>
    </w:p>
    <w:p w:rsidR="00AE2309" w:rsidRPr="00777F60" w:rsidRDefault="00AE2309" w:rsidP="00AE2309">
      <w:pPr>
        <w:pStyle w:val="Normalindrykning"/>
        <w:ind w:left="851" w:hanging="851"/>
        <w:rPr>
          <w:i/>
          <w:sz w:val="24"/>
          <w:szCs w:val="24"/>
        </w:rPr>
      </w:pPr>
    </w:p>
    <w:p w:rsidR="00AE2309" w:rsidRPr="00777F60" w:rsidRDefault="00AE2309" w:rsidP="00AE2309">
      <w:pPr>
        <w:pStyle w:val="Normalindrykning"/>
        <w:ind w:left="851"/>
        <w:jc w:val="both"/>
        <w:rPr>
          <w:i/>
          <w:sz w:val="24"/>
          <w:szCs w:val="24"/>
        </w:rPr>
      </w:pPr>
      <w:proofErr w:type="spellStart"/>
      <w:r w:rsidRPr="00777F60">
        <w:rPr>
          <w:i/>
          <w:sz w:val="24"/>
          <w:szCs w:val="24"/>
        </w:rPr>
        <w:t>Konkomitant</w:t>
      </w:r>
      <w:proofErr w:type="spellEnd"/>
      <w:r w:rsidRPr="00777F60">
        <w:rPr>
          <w:i/>
          <w:sz w:val="24"/>
          <w:szCs w:val="24"/>
        </w:rPr>
        <w:t xml:space="preserve"> fase</w:t>
      </w:r>
    </w:p>
    <w:p w:rsidR="00AE2309" w:rsidRDefault="00AE2309" w:rsidP="00AE2309">
      <w:pPr>
        <w:autoSpaceDE w:val="0"/>
        <w:autoSpaceDN w:val="0"/>
        <w:adjustRightInd w:val="0"/>
        <w:ind w:left="851"/>
        <w:rPr>
          <w:sz w:val="24"/>
          <w:szCs w:val="24"/>
          <w:lang w:eastAsia="da-DK"/>
        </w:rPr>
      </w:pPr>
    </w:p>
    <w:p w:rsidR="00AE2309" w:rsidRPr="00777F60" w:rsidRDefault="00AE2309" w:rsidP="00AE2309">
      <w:pPr>
        <w:autoSpaceDE w:val="0"/>
        <w:autoSpaceDN w:val="0"/>
        <w:adjustRightInd w:val="0"/>
        <w:ind w:left="851"/>
        <w:rPr>
          <w:sz w:val="24"/>
          <w:szCs w:val="24"/>
          <w:lang w:eastAsia="da-DK"/>
        </w:rPr>
      </w:pPr>
      <w:r w:rsidRPr="00777F60">
        <w:rPr>
          <w:sz w:val="24"/>
          <w:szCs w:val="24"/>
          <w:lang w:eastAsia="da-DK"/>
        </w:rPr>
        <w:t>TMZ indgives oralt i en dosis på 75 mg/m</w:t>
      </w:r>
      <w:r w:rsidRPr="00777F60">
        <w:rPr>
          <w:sz w:val="24"/>
          <w:szCs w:val="24"/>
          <w:vertAlign w:val="superscript"/>
          <w:lang w:eastAsia="da-DK"/>
        </w:rPr>
        <w:t xml:space="preserve">2 </w:t>
      </w:r>
      <w:r w:rsidRPr="00777F60">
        <w:rPr>
          <w:sz w:val="24"/>
          <w:szCs w:val="24"/>
          <w:lang w:eastAsia="da-DK"/>
        </w:rPr>
        <w:t xml:space="preserve">dagligt i 42 dage </w:t>
      </w:r>
      <w:proofErr w:type="spellStart"/>
      <w:r w:rsidRPr="00777F60">
        <w:rPr>
          <w:sz w:val="24"/>
          <w:szCs w:val="24"/>
          <w:lang w:eastAsia="da-DK"/>
        </w:rPr>
        <w:t>konkomitant</w:t>
      </w:r>
      <w:proofErr w:type="spellEnd"/>
      <w:r w:rsidRPr="00777F60">
        <w:rPr>
          <w:sz w:val="24"/>
          <w:szCs w:val="24"/>
          <w:lang w:eastAsia="da-DK"/>
        </w:rPr>
        <w:t xml:space="preserve"> med </w:t>
      </w:r>
      <w:proofErr w:type="spellStart"/>
      <w:r w:rsidRPr="00777F60">
        <w:rPr>
          <w:sz w:val="24"/>
          <w:szCs w:val="24"/>
          <w:lang w:eastAsia="da-DK"/>
        </w:rPr>
        <w:t>fokal</w:t>
      </w:r>
      <w:proofErr w:type="spellEnd"/>
      <w:r w:rsidRPr="00777F60">
        <w:rPr>
          <w:sz w:val="24"/>
          <w:szCs w:val="24"/>
          <w:lang w:eastAsia="da-DK"/>
        </w:rPr>
        <w:t xml:space="preserve"> strålebehandling (60 Gy indgivet i 30 fraktioner). Det anbefales ikke at foretage dosisreduktioner, men udskydelse eller </w:t>
      </w:r>
      <w:proofErr w:type="spellStart"/>
      <w:r w:rsidRPr="00777F60">
        <w:rPr>
          <w:sz w:val="24"/>
          <w:szCs w:val="24"/>
          <w:lang w:eastAsia="da-DK"/>
        </w:rPr>
        <w:t>seponering</w:t>
      </w:r>
      <w:proofErr w:type="spellEnd"/>
      <w:r w:rsidRPr="00777F60">
        <w:rPr>
          <w:sz w:val="24"/>
          <w:szCs w:val="24"/>
          <w:lang w:eastAsia="da-DK"/>
        </w:rPr>
        <w:t xml:space="preserve"> af TMZ-indgift bør overvejes hver uge i henhold til hæmatologiske og ikke-hæmatologiske toksicitetskriterier. Indgift af TMZ kan fortsættes under den </w:t>
      </w:r>
      <w:proofErr w:type="spellStart"/>
      <w:r w:rsidRPr="00777F60">
        <w:rPr>
          <w:sz w:val="24"/>
          <w:szCs w:val="24"/>
          <w:lang w:eastAsia="da-DK"/>
        </w:rPr>
        <w:t>konkomitante</w:t>
      </w:r>
      <w:proofErr w:type="spellEnd"/>
      <w:r w:rsidRPr="00777F60">
        <w:rPr>
          <w:sz w:val="24"/>
          <w:szCs w:val="24"/>
          <w:lang w:eastAsia="da-DK"/>
        </w:rPr>
        <w:t xml:space="preserve"> periode på 42 dage (i op til 49 dage), hvis alle de følgende betingelser er opfyldt:</w:t>
      </w:r>
    </w:p>
    <w:p w:rsidR="00AE2309" w:rsidRPr="00777F60" w:rsidRDefault="00AE2309" w:rsidP="00AE2309">
      <w:pPr>
        <w:numPr>
          <w:ilvl w:val="0"/>
          <w:numId w:val="10"/>
        </w:numPr>
        <w:autoSpaceDE w:val="0"/>
        <w:autoSpaceDN w:val="0"/>
        <w:adjustRightInd w:val="0"/>
        <w:ind w:left="1276" w:hanging="425"/>
        <w:rPr>
          <w:sz w:val="24"/>
          <w:szCs w:val="24"/>
          <w:lang w:eastAsia="da-DK"/>
        </w:rPr>
      </w:pPr>
      <w:r w:rsidRPr="00777F60">
        <w:rPr>
          <w:sz w:val="24"/>
          <w:szCs w:val="24"/>
          <w:lang w:eastAsia="da-DK"/>
        </w:rPr>
        <w:t xml:space="preserve">absolut antal </w:t>
      </w:r>
      <w:proofErr w:type="spellStart"/>
      <w:r w:rsidRPr="00777F60">
        <w:rPr>
          <w:sz w:val="24"/>
          <w:szCs w:val="24"/>
          <w:lang w:eastAsia="da-DK"/>
        </w:rPr>
        <w:t>neutrofile</w:t>
      </w:r>
      <w:proofErr w:type="spellEnd"/>
      <w:r w:rsidRPr="00777F60">
        <w:rPr>
          <w:sz w:val="24"/>
          <w:szCs w:val="24"/>
          <w:lang w:eastAsia="da-DK"/>
        </w:rPr>
        <w:t xml:space="preserve"> (ANC) ≥ 1,5 x 10</w:t>
      </w:r>
      <w:r w:rsidRPr="00777F60">
        <w:rPr>
          <w:sz w:val="24"/>
          <w:szCs w:val="24"/>
          <w:vertAlign w:val="superscript"/>
          <w:lang w:eastAsia="da-DK"/>
        </w:rPr>
        <w:t>9</w:t>
      </w:r>
      <w:r w:rsidRPr="00777F60">
        <w:rPr>
          <w:sz w:val="24"/>
          <w:szCs w:val="24"/>
          <w:lang w:eastAsia="da-DK"/>
        </w:rPr>
        <w:t>/l</w:t>
      </w:r>
    </w:p>
    <w:p w:rsidR="00AE2309" w:rsidRPr="00777F60" w:rsidRDefault="00AE2309" w:rsidP="00AE2309">
      <w:pPr>
        <w:numPr>
          <w:ilvl w:val="0"/>
          <w:numId w:val="10"/>
        </w:numPr>
        <w:autoSpaceDE w:val="0"/>
        <w:autoSpaceDN w:val="0"/>
        <w:adjustRightInd w:val="0"/>
        <w:ind w:left="1276" w:hanging="425"/>
        <w:rPr>
          <w:sz w:val="24"/>
          <w:szCs w:val="24"/>
          <w:lang w:eastAsia="da-DK"/>
        </w:rPr>
      </w:pPr>
      <w:proofErr w:type="spellStart"/>
      <w:r w:rsidRPr="00777F60">
        <w:rPr>
          <w:sz w:val="24"/>
          <w:szCs w:val="24"/>
          <w:lang w:eastAsia="da-DK"/>
        </w:rPr>
        <w:t>trombocyttal</w:t>
      </w:r>
      <w:proofErr w:type="spellEnd"/>
      <w:r w:rsidRPr="00777F60">
        <w:rPr>
          <w:sz w:val="24"/>
          <w:szCs w:val="24"/>
          <w:lang w:eastAsia="da-DK"/>
        </w:rPr>
        <w:t xml:space="preserve"> ≥ 100 x 10</w:t>
      </w:r>
      <w:r w:rsidRPr="00777F60">
        <w:rPr>
          <w:sz w:val="24"/>
          <w:szCs w:val="24"/>
          <w:vertAlign w:val="superscript"/>
          <w:lang w:eastAsia="da-DK"/>
        </w:rPr>
        <w:t>9</w:t>
      </w:r>
      <w:r w:rsidRPr="00777F60">
        <w:rPr>
          <w:sz w:val="24"/>
          <w:szCs w:val="24"/>
          <w:lang w:eastAsia="da-DK"/>
        </w:rPr>
        <w:t>/l</w:t>
      </w:r>
    </w:p>
    <w:p w:rsidR="00AE2309" w:rsidRPr="00777F60" w:rsidRDefault="00AE2309" w:rsidP="00AE2309">
      <w:pPr>
        <w:numPr>
          <w:ilvl w:val="0"/>
          <w:numId w:val="10"/>
        </w:numPr>
        <w:autoSpaceDE w:val="0"/>
        <w:autoSpaceDN w:val="0"/>
        <w:adjustRightInd w:val="0"/>
        <w:ind w:left="1276" w:hanging="425"/>
        <w:rPr>
          <w:sz w:val="24"/>
          <w:szCs w:val="24"/>
          <w:lang w:eastAsia="da-DK"/>
        </w:rPr>
      </w:pPr>
      <w:r w:rsidRPr="00777F60">
        <w:rPr>
          <w:sz w:val="24"/>
          <w:szCs w:val="24"/>
          <w:lang w:eastAsia="da-DK"/>
        </w:rPr>
        <w:t xml:space="preserve">common </w:t>
      </w:r>
      <w:proofErr w:type="spellStart"/>
      <w:r w:rsidRPr="00777F60">
        <w:rPr>
          <w:sz w:val="24"/>
          <w:szCs w:val="24"/>
          <w:lang w:eastAsia="da-DK"/>
        </w:rPr>
        <w:t>toxicity</w:t>
      </w:r>
      <w:proofErr w:type="spellEnd"/>
      <w:r w:rsidRPr="00777F60">
        <w:rPr>
          <w:sz w:val="24"/>
          <w:szCs w:val="24"/>
          <w:lang w:eastAsia="da-DK"/>
        </w:rPr>
        <w:t xml:space="preserve"> </w:t>
      </w:r>
      <w:proofErr w:type="spellStart"/>
      <w:r w:rsidRPr="00777F60">
        <w:rPr>
          <w:sz w:val="24"/>
          <w:szCs w:val="24"/>
          <w:lang w:eastAsia="da-DK"/>
        </w:rPr>
        <w:t>criteria</w:t>
      </w:r>
      <w:proofErr w:type="spellEnd"/>
      <w:r w:rsidRPr="00777F60">
        <w:rPr>
          <w:sz w:val="24"/>
          <w:szCs w:val="24"/>
          <w:lang w:eastAsia="da-DK"/>
        </w:rPr>
        <w:t xml:space="preserve"> (CTC, kriterium for gradering af bivirkninger) ikke-hæmatologisk toksicitet ≤ Grad 1 (undtagen for </w:t>
      </w:r>
      <w:proofErr w:type="spellStart"/>
      <w:r w:rsidRPr="00777F60">
        <w:rPr>
          <w:sz w:val="24"/>
          <w:szCs w:val="24"/>
          <w:lang w:eastAsia="da-DK"/>
        </w:rPr>
        <w:t>alopeci</w:t>
      </w:r>
      <w:proofErr w:type="spellEnd"/>
      <w:r w:rsidRPr="00777F60">
        <w:rPr>
          <w:sz w:val="24"/>
          <w:szCs w:val="24"/>
          <w:lang w:eastAsia="da-DK"/>
        </w:rPr>
        <w:t>, kvalme og opkastning)</w:t>
      </w:r>
    </w:p>
    <w:p w:rsidR="00AE2309" w:rsidRPr="00777F60" w:rsidRDefault="00AE2309" w:rsidP="00AE2309">
      <w:pPr>
        <w:autoSpaceDE w:val="0"/>
        <w:autoSpaceDN w:val="0"/>
        <w:adjustRightInd w:val="0"/>
        <w:ind w:left="851" w:hanging="851"/>
        <w:rPr>
          <w:sz w:val="24"/>
          <w:szCs w:val="24"/>
          <w:lang w:eastAsia="da-DK"/>
        </w:rPr>
      </w:pPr>
    </w:p>
    <w:p w:rsidR="00AE2309" w:rsidRDefault="00AE2309" w:rsidP="00AE2309">
      <w:pPr>
        <w:autoSpaceDE w:val="0"/>
        <w:autoSpaceDN w:val="0"/>
        <w:adjustRightInd w:val="0"/>
        <w:ind w:left="851"/>
        <w:rPr>
          <w:sz w:val="24"/>
          <w:szCs w:val="24"/>
          <w:lang w:eastAsia="da-DK"/>
        </w:rPr>
      </w:pPr>
      <w:r w:rsidRPr="00777F60">
        <w:rPr>
          <w:sz w:val="24"/>
          <w:szCs w:val="24"/>
          <w:lang w:eastAsia="da-DK"/>
        </w:rPr>
        <w:t xml:space="preserve">Under behandling bør en komplet blodundersøgelse foretages ugentligt. Indgift af TMZ bør afbrydes midlertidigt eller seponeres permanent under den </w:t>
      </w:r>
      <w:proofErr w:type="spellStart"/>
      <w:r w:rsidRPr="00777F60">
        <w:rPr>
          <w:sz w:val="24"/>
          <w:szCs w:val="24"/>
          <w:lang w:eastAsia="da-DK"/>
        </w:rPr>
        <w:t>konkomitante</w:t>
      </w:r>
      <w:proofErr w:type="spellEnd"/>
      <w:r w:rsidRPr="00777F60">
        <w:rPr>
          <w:sz w:val="24"/>
          <w:szCs w:val="24"/>
          <w:lang w:eastAsia="da-DK"/>
        </w:rPr>
        <w:t xml:space="preserve"> fase i henhold til de hæmatologiske og ikke-hæmatologiske toksicitetskriterier som angivet i Tabel 1.</w:t>
      </w:r>
    </w:p>
    <w:p w:rsidR="00AE2309" w:rsidRDefault="00AE2309" w:rsidP="00AE2309">
      <w:pPr>
        <w:rPr>
          <w:sz w:val="24"/>
          <w:szCs w:val="24"/>
        </w:rPr>
      </w:pPr>
      <w:r>
        <w:rPr>
          <w:sz w:val="24"/>
          <w:szCs w:val="24"/>
        </w:rPr>
        <w:br w:type="page"/>
      </w:r>
    </w:p>
    <w:p w:rsidR="00AE2309" w:rsidRPr="00777F60" w:rsidRDefault="00AE2309" w:rsidP="00AE2309">
      <w:pPr>
        <w:autoSpaceDE w:val="0"/>
        <w:autoSpaceDN w:val="0"/>
        <w:adjustRightInd w:val="0"/>
        <w:rPr>
          <w:sz w:val="24"/>
          <w:szCs w:val="24"/>
        </w:rPr>
      </w:pPr>
    </w:p>
    <w:tbl>
      <w:tblPr>
        <w:tblW w:w="4513"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9"/>
        <w:gridCol w:w="2796"/>
        <w:gridCol w:w="3215"/>
      </w:tblGrid>
      <w:tr w:rsidR="00AE2309" w:rsidRPr="00777F60" w:rsidTr="001B3A57">
        <w:tc>
          <w:tcPr>
            <w:tcW w:w="5000" w:type="pct"/>
            <w:gridSpan w:val="3"/>
            <w:shd w:val="clear" w:color="auto" w:fill="auto"/>
          </w:tcPr>
          <w:p w:rsidR="00AE2309" w:rsidRPr="00777F60" w:rsidRDefault="00AE2309" w:rsidP="001B3A57">
            <w:pPr>
              <w:autoSpaceDE w:val="0"/>
              <w:autoSpaceDN w:val="0"/>
              <w:adjustRightInd w:val="0"/>
              <w:jc w:val="center"/>
              <w:rPr>
                <w:i/>
                <w:iCs/>
                <w:sz w:val="24"/>
                <w:szCs w:val="24"/>
                <w:lang w:eastAsia="da-DK"/>
              </w:rPr>
            </w:pPr>
            <w:r w:rsidRPr="00777F60">
              <w:rPr>
                <w:i/>
                <w:sz w:val="24"/>
                <w:szCs w:val="24"/>
              </w:rPr>
              <w:t xml:space="preserve">Tabel 1. </w:t>
            </w:r>
            <w:r w:rsidRPr="00777F60">
              <w:rPr>
                <w:i/>
                <w:iCs/>
                <w:sz w:val="24"/>
                <w:szCs w:val="24"/>
                <w:lang w:eastAsia="da-DK"/>
              </w:rPr>
              <w:t xml:space="preserve">TMZ-doseringsafbrydelse eller </w:t>
            </w:r>
            <w:proofErr w:type="spellStart"/>
            <w:r w:rsidRPr="00777F60">
              <w:rPr>
                <w:i/>
                <w:iCs/>
                <w:sz w:val="24"/>
                <w:szCs w:val="24"/>
                <w:lang w:eastAsia="da-DK"/>
              </w:rPr>
              <w:t>seponering</w:t>
            </w:r>
            <w:proofErr w:type="spellEnd"/>
            <w:r w:rsidRPr="00777F60">
              <w:rPr>
                <w:i/>
                <w:iCs/>
                <w:sz w:val="24"/>
                <w:szCs w:val="24"/>
                <w:lang w:eastAsia="da-DK"/>
              </w:rPr>
              <w:t xml:space="preserve"> under</w:t>
            </w:r>
          </w:p>
          <w:p w:rsidR="00AE2309" w:rsidRPr="00777F60" w:rsidRDefault="00AE2309" w:rsidP="001B3A57">
            <w:pPr>
              <w:pStyle w:val="Normalindrykning"/>
              <w:ind w:left="0"/>
              <w:jc w:val="center"/>
              <w:rPr>
                <w:sz w:val="24"/>
                <w:szCs w:val="24"/>
              </w:rPr>
            </w:pPr>
            <w:proofErr w:type="spellStart"/>
            <w:r w:rsidRPr="00777F60">
              <w:rPr>
                <w:i/>
                <w:iCs/>
                <w:sz w:val="24"/>
                <w:szCs w:val="24"/>
                <w:lang w:val="en-US" w:eastAsia="da-DK"/>
              </w:rPr>
              <w:t>konkomitant</w:t>
            </w:r>
            <w:proofErr w:type="spellEnd"/>
            <w:r w:rsidRPr="00777F60">
              <w:rPr>
                <w:i/>
                <w:iCs/>
                <w:sz w:val="24"/>
                <w:szCs w:val="24"/>
                <w:lang w:val="en-US" w:eastAsia="da-DK"/>
              </w:rPr>
              <w:t xml:space="preserve"> </w:t>
            </w:r>
            <w:proofErr w:type="spellStart"/>
            <w:r w:rsidRPr="00777F60">
              <w:rPr>
                <w:i/>
                <w:iCs/>
                <w:sz w:val="24"/>
                <w:szCs w:val="24"/>
                <w:lang w:val="en-US" w:eastAsia="da-DK"/>
              </w:rPr>
              <w:t>strålebehandling</w:t>
            </w:r>
            <w:proofErr w:type="spellEnd"/>
            <w:r w:rsidRPr="00777F60">
              <w:rPr>
                <w:i/>
                <w:iCs/>
                <w:sz w:val="24"/>
                <w:szCs w:val="24"/>
                <w:lang w:val="en-US" w:eastAsia="da-DK"/>
              </w:rPr>
              <w:t xml:space="preserve"> </w:t>
            </w:r>
            <w:proofErr w:type="spellStart"/>
            <w:r w:rsidRPr="00777F60">
              <w:rPr>
                <w:i/>
                <w:iCs/>
                <w:sz w:val="24"/>
                <w:szCs w:val="24"/>
                <w:lang w:val="en-US" w:eastAsia="da-DK"/>
              </w:rPr>
              <w:t>og</w:t>
            </w:r>
            <w:proofErr w:type="spellEnd"/>
            <w:r w:rsidRPr="00777F60">
              <w:rPr>
                <w:i/>
                <w:iCs/>
                <w:sz w:val="24"/>
                <w:szCs w:val="24"/>
                <w:lang w:val="en-US" w:eastAsia="da-DK"/>
              </w:rPr>
              <w:t xml:space="preserve"> TMZ</w:t>
            </w:r>
          </w:p>
        </w:tc>
      </w:tr>
      <w:tr w:rsidR="00AE2309" w:rsidRPr="00777F60" w:rsidTr="001B3A57">
        <w:tc>
          <w:tcPr>
            <w:tcW w:w="1541" w:type="pct"/>
            <w:shd w:val="clear" w:color="auto" w:fill="auto"/>
          </w:tcPr>
          <w:p w:rsidR="00AE2309" w:rsidRPr="00777F60" w:rsidRDefault="00AE2309" w:rsidP="001B3A57">
            <w:pPr>
              <w:pStyle w:val="Normalindrykning"/>
              <w:ind w:left="0"/>
              <w:jc w:val="center"/>
              <w:rPr>
                <w:sz w:val="24"/>
                <w:szCs w:val="24"/>
              </w:rPr>
            </w:pPr>
            <w:r w:rsidRPr="00777F60">
              <w:rPr>
                <w:sz w:val="24"/>
                <w:szCs w:val="24"/>
              </w:rPr>
              <w:t>Toksicitet</w:t>
            </w:r>
          </w:p>
        </w:tc>
        <w:tc>
          <w:tcPr>
            <w:tcW w:w="1609" w:type="pct"/>
            <w:shd w:val="clear" w:color="auto" w:fill="auto"/>
          </w:tcPr>
          <w:p w:rsidR="00AE2309" w:rsidRPr="00777F60" w:rsidRDefault="00AE2309" w:rsidP="001B3A57">
            <w:pPr>
              <w:pStyle w:val="Normalindrykning"/>
              <w:ind w:left="0"/>
              <w:jc w:val="center"/>
              <w:rPr>
                <w:sz w:val="24"/>
                <w:szCs w:val="24"/>
              </w:rPr>
            </w:pPr>
            <w:r w:rsidRPr="00777F60">
              <w:rPr>
                <w:sz w:val="24"/>
                <w:szCs w:val="24"/>
                <w:lang w:val="el-GR" w:eastAsia="el-GR"/>
              </w:rPr>
              <w:t>TMZ</w:t>
            </w:r>
            <w:r w:rsidRPr="00777F60">
              <w:rPr>
                <w:sz w:val="24"/>
                <w:szCs w:val="24"/>
                <w:lang w:eastAsia="el-GR"/>
              </w:rPr>
              <w:t>-afbrydelse</w:t>
            </w:r>
            <w:r w:rsidRPr="00777F60">
              <w:rPr>
                <w:sz w:val="24"/>
                <w:szCs w:val="24"/>
                <w:vertAlign w:val="superscript"/>
                <w:lang w:val="el-GR" w:eastAsia="el-GR"/>
              </w:rPr>
              <w:t>a</w:t>
            </w:r>
          </w:p>
        </w:tc>
        <w:tc>
          <w:tcPr>
            <w:tcW w:w="1850" w:type="pct"/>
            <w:shd w:val="clear" w:color="auto" w:fill="auto"/>
          </w:tcPr>
          <w:p w:rsidR="00AE2309" w:rsidRPr="00777F60" w:rsidRDefault="00AE2309" w:rsidP="001B3A57">
            <w:pPr>
              <w:pStyle w:val="Normalindrykning"/>
              <w:ind w:left="0"/>
              <w:jc w:val="center"/>
              <w:rPr>
                <w:sz w:val="24"/>
                <w:szCs w:val="24"/>
              </w:rPr>
            </w:pPr>
            <w:r w:rsidRPr="00777F60">
              <w:rPr>
                <w:sz w:val="24"/>
                <w:szCs w:val="24"/>
                <w:lang w:val="el-GR" w:eastAsia="el-GR"/>
              </w:rPr>
              <w:t>TMZ</w:t>
            </w:r>
            <w:r w:rsidRPr="00777F60">
              <w:rPr>
                <w:sz w:val="24"/>
                <w:szCs w:val="24"/>
                <w:lang w:eastAsia="el-GR"/>
              </w:rPr>
              <w:t>-</w:t>
            </w:r>
            <w:proofErr w:type="spellStart"/>
            <w:r w:rsidRPr="00777F60">
              <w:rPr>
                <w:sz w:val="24"/>
                <w:szCs w:val="24"/>
                <w:lang w:eastAsia="el-GR"/>
              </w:rPr>
              <w:t>seponering</w:t>
            </w:r>
            <w:proofErr w:type="spellEnd"/>
          </w:p>
        </w:tc>
      </w:tr>
      <w:tr w:rsidR="00AE2309" w:rsidRPr="00777F60" w:rsidTr="001B3A57">
        <w:tc>
          <w:tcPr>
            <w:tcW w:w="1541" w:type="pct"/>
            <w:shd w:val="clear" w:color="auto" w:fill="auto"/>
          </w:tcPr>
          <w:p w:rsidR="00AE2309" w:rsidRPr="00777F60" w:rsidRDefault="00AE2309" w:rsidP="001B3A57">
            <w:pPr>
              <w:pStyle w:val="Normalindrykning"/>
              <w:ind w:left="0"/>
              <w:rPr>
                <w:sz w:val="24"/>
                <w:szCs w:val="24"/>
              </w:rPr>
            </w:pPr>
            <w:r w:rsidRPr="00777F60">
              <w:rPr>
                <w:sz w:val="24"/>
                <w:szCs w:val="24"/>
                <w:lang w:val="el-GR" w:eastAsia="el-GR"/>
              </w:rPr>
              <w:t>Absolut antal neutrofile</w:t>
            </w:r>
          </w:p>
        </w:tc>
        <w:tc>
          <w:tcPr>
            <w:tcW w:w="1609" w:type="pct"/>
            <w:shd w:val="clear" w:color="auto" w:fill="auto"/>
          </w:tcPr>
          <w:p w:rsidR="00AE2309" w:rsidRPr="00777F60" w:rsidRDefault="00AE2309" w:rsidP="001B3A57">
            <w:pPr>
              <w:pStyle w:val="Normalindrykning"/>
              <w:ind w:left="0"/>
              <w:rPr>
                <w:sz w:val="24"/>
                <w:szCs w:val="24"/>
              </w:rPr>
            </w:pPr>
            <w:r w:rsidRPr="00777F60">
              <w:rPr>
                <w:rFonts w:eastAsia="SymbolMT"/>
                <w:sz w:val="24"/>
                <w:szCs w:val="24"/>
                <w:lang w:val="el-GR" w:eastAsia="el-GR"/>
              </w:rPr>
              <w:t>≥ 0</w:t>
            </w:r>
            <w:r w:rsidRPr="00777F60">
              <w:rPr>
                <w:rFonts w:eastAsia="SymbolMT"/>
                <w:sz w:val="24"/>
                <w:szCs w:val="24"/>
                <w:lang w:eastAsia="el-GR"/>
              </w:rPr>
              <w:t>,</w:t>
            </w:r>
            <w:r w:rsidRPr="00777F60">
              <w:rPr>
                <w:rFonts w:eastAsia="SymbolMT"/>
                <w:sz w:val="24"/>
                <w:szCs w:val="24"/>
                <w:lang w:val="el-GR" w:eastAsia="el-GR"/>
              </w:rPr>
              <w:t xml:space="preserve">5 </w:t>
            </w:r>
            <w:r w:rsidRPr="00777F60">
              <w:rPr>
                <w:rFonts w:eastAsia="SymbolMT"/>
                <w:sz w:val="24"/>
                <w:szCs w:val="24"/>
                <w:lang w:eastAsia="el-GR"/>
              </w:rPr>
              <w:t>og</w:t>
            </w:r>
            <w:r w:rsidRPr="00777F60">
              <w:rPr>
                <w:rFonts w:eastAsia="SymbolMT"/>
                <w:sz w:val="24"/>
                <w:szCs w:val="24"/>
                <w:lang w:val="el-GR" w:eastAsia="el-GR"/>
              </w:rPr>
              <w:t xml:space="preserve"> &lt; 1</w:t>
            </w:r>
            <w:r w:rsidRPr="00777F60">
              <w:rPr>
                <w:rFonts w:eastAsia="SymbolMT"/>
                <w:sz w:val="24"/>
                <w:szCs w:val="24"/>
                <w:lang w:eastAsia="el-GR"/>
              </w:rPr>
              <w:t>,</w:t>
            </w:r>
            <w:r w:rsidRPr="00777F60">
              <w:rPr>
                <w:rFonts w:eastAsia="SymbolMT"/>
                <w:sz w:val="24"/>
                <w:szCs w:val="24"/>
                <w:lang w:val="el-GR" w:eastAsia="el-GR"/>
              </w:rPr>
              <w:t>5 x 10</w:t>
            </w:r>
            <w:r w:rsidRPr="00777F60">
              <w:rPr>
                <w:rFonts w:eastAsia="SymbolMT"/>
                <w:sz w:val="24"/>
                <w:szCs w:val="24"/>
                <w:vertAlign w:val="superscript"/>
                <w:lang w:val="el-GR" w:eastAsia="el-GR"/>
              </w:rPr>
              <w:t>9</w:t>
            </w:r>
            <w:r w:rsidRPr="00777F60">
              <w:rPr>
                <w:rFonts w:eastAsia="SymbolMT"/>
                <w:sz w:val="24"/>
                <w:szCs w:val="24"/>
                <w:lang w:val="el-GR" w:eastAsia="el-GR"/>
              </w:rPr>
              <w:t>/l</w:t>
            </w:r>
          </w:p>
        </w:tc>
        <w:tc>
          <w:tcPr>
            <w:tcW w:w="1850" w:type="pct"/>
            <w:shd w:val="clear" w:color="auto" w:fill="auto"/>
          </w:tcPr>
          <w:p w:rsidR="00AE2309" w:rsidRPr="00777F60" w:rsidRDefault="00AE2309" w:rsidP="001B3A57">
            <w:pPr>
              <w:pStyle w:val="Normalindrykning"/>
              <w:ind w:left="0"/>
              <w:rPr>
                <w:sz w:val="24"/>
                <w:szCs w:val="24"/>
              </w:rPr>
            </w:pPr>
            <w:r w:rsidRPr="00777F60">
              <w:rPr>
                <w:sz w:val="24"/>
                <w:szCs w:val="24"/>
                <w:lang w:val="el-GR" w:eastAsia="el-GR"/>
              </w:rPr>
              <w:t>&lt; 0</w:t>
            </w:r>
            <w:r w:rsidRPr="00777F60">
              <w:rPr>
                <w:sz w:val="24"/>
                <w:szCs w:val="24"/>
                <w:lang w:eastAsia="el-GR"/>
              </w:rPr>
              <w:t>,</w:t>
            </w:r>
            <w:r w:rsidRPr="00777F60">
              <w:rPr>
                <w:sz w:val="24"/>
                <w:szCs w:val="24"/>
                <w:lang w:val="el-GR" w:eastAsia="el-GR"/>
              </w:rPr>
              <w:t>5 x 10</w:t>
            </w:r>
            <w:r w:rsidRPr="00777F60">
              <w:rPr>
                <w:sz w:val="24"/>
                <w:szCs w:val="24"/>
                <w:vertAlign w:val="superscript"/>
                <w:lang w:val="el-GR" w:eastAsia="el-GR"/>
              </w:rPr>
              <w:t>9</w:t>
            </w:r>
            <w:r w:rsidRPr="00777F60">
              <w:rPr>
                <w:sz w:val="24"/>
                <w:szCs w:val="24"/>
                <w:lang w:val="el-GR" w:eastAsia="el-GR"/>
              </w:rPr>
              <w:t>/l</w:t>
            </w:r>
          </w:p>
        </w:tc>
      </w:tr>
      <w:tr w:rsidR="00AE2309" w:rsidRPr="00777F60" w:rsidTr="001B3A57">
        <w:tc>
          <w:tcPr>
            <w:tcW w:w="1541" w:type="pct"/>
            <w:shd w:val="clear" w:color="auto" w:fill="auto"/>
          </w:tcPr>
          <w:p w:rsidR="00AE2309" w:rsidRPr="00777F60" w:rsidRDefault="00AE2309" w:rsidP="001B3A57">
            <w:pPr>
              <w:pStyle w:val="Normalindrykning"/>
              <w:ind w:left="0"/>
              <w:rPr>
                <w:sz w:val="24"/>
                <w:szCs w:val="24"/>
              </w:rPr>
            </w:pPr>
            <w:r w:rsidRPr="00777F60">
              <w:rPr>
                <w:sz w:val="24"/>
                <w:szCs w:val="24"/>
                <w:lang w:val="el-GR" w:eastAsia="el-GR"/>
              </w:rPr>
              <w:t>Trombocyttal</w:t>
            </w:r>
          </w:p>
        </w:tc>
        <w:tc>
          <w:tcPr>
            <w:tcW w:w="1609" w:type="pct"/>
            <w:shd w:val="clear" w:color="auto" w:fill="auto"/>
          </w:tcPr>
          <w:p w:rsidR="00AE2309" w:rsidRPr="00777F60" w:rsidRDefault="00AE2309" w:rsidP="001B3A57">
            <w:pPr>
              <w:pStyle w:val="Normalindrykning"/>
              <w:ind w:left="0"/>
              <w:rPr>
                <w:sz w:val="24"/>
                <w:szCs w:val="24"/>
              </w:rPr>
            </w:pPr>
            <w:r w:rsidRPr="00777F60">
              <w:rPr>
                <w:rFonts w:eastAsia="SymbolMT"/>
                <w:sz w:val="24"/>
                <w:szCs w:val="24"/>
                <w:lang w:val="el-GR" w:eastAsia="el-GR"/>
              </w:rPr>
              <w:t xml:space="preserve">≥ 10 </w:t>
            </w:r>
            <w:r w:rsidRPr="00777F60">
              <w:rPr>
                <w:rFonts w:eastAsia="SymbolMT"/>
                <w:sz w:val="24"/>
                <w:szCs w:val="24"/>
                <w:lang w:eastAsia="el-GR"/>
              </w:rPr>
              <w:t>og</w:t>
            </w:r>
            <w:r w:rsidRPr="00777F60">
              <w:rPr>
                <w:rFonts w:eastAsia="SymbolMT"/>
                <w:sz w:val="24"/>
                <w:szCs w:val="24"/>
                <w:lang w:val="el-GR" w:eastAsia="el-GR"/>
              </w:rPr>
              <w:t xml:space="preserve"> &lt; 100 x 10</w:t>
            </w:r>
            <w:r w:rsidRPr="00777F60">
              <w:rPr>
                <w:rFonts w:eastAsia="SymbolMT"/>
                <w:sz w:val="24"/>
                <w:szCs w:val="24"/>
                <w:vertAlign w:val="superscript"/>
                <w:lang w:val="el-GR" w:eastAsia="el-GR"/>
              </w:rPr>
              <w:t>9</w:t>
            </w:r>
            <w:r w:rsidRPr="00777F60">
              <w:rPr>
                <w:rFonts w:eastAsia="SymbolMT"/>
                <w:sz w:val="24"/>
                <w:szCs w:val="24"/>
                <w:lang w:val="el-GR" w:eastAsia="el-GR"/>
              </w:rPr>
              <w:t>/l</w:t>
            </w:r>
          </w:p>
        </w:tc>
        <w:tc>
          <w:tcPr>
            <w:tcW w:w="1850" w:type="pct"/>
            <w:shd w:val="clear" w:color="auto" w:fill="auto"/>
          </w:tcPr>
          <w:p w:rsidR="00AE2309" w:rsidRPr="00777F60" w:rsidRDefault="00AE2309" w:rsidP="001B3A57">
            <w:pPr>
              <w:pStyle w:val="Normalindrykning"/>
              <w:ind w:left="0"/>
              <w:rPr>
                <w:sz w:val="24"/>
                <w:szCs w:val="24"/>
              </w:rPr>
            </w:pPr>
            <w:r w:rsidRPr="00777F60">
              <w:rPr>
                <w:sz w:val="24"/>
                <w:szCs w:val="24"/>
                <w:lang w:val="el-GR" w:eastAsia="el-GR"/>
              </w:rPr>
              <w:t>&lt; 10 x 10</w:t>
            </w:r>
            <w:r w:rsidRPr="00777F60">
              <w:rPr>
                <w:sz w:val="24"/>
                <w:szCs w:val="24"/>
                <w:vertAlign w:val="superscript"/>
                <w:lang w:val="el-GR" w:eastAsia="el-GR"/>
              </w:rPr>
              <w:t>9</w:t>
            </w:r>
            <w:r w:rsidRPr="00777F60">
              <w:rPr>
                <w:sz w:val="24"/>
                <w:szCs w:val="24"/>
                <w:lang w:val="el-GR" w:eastAsia="el-GR"/>
              </w:rPr>
              <w:t>/l</w:t>
            </w:r>
          </w:p>
        </w:tc>
      </w:tr>
      <w:tr w:rsidR="00AE2309" w:rsidRPr="00777F60" w:rsidTr="001B3A57">
        <w:tc>
          <w:tcPr>
            <w:tcW w:w="1541" w:type="pct"/>
            <w:shd w:val="clear" w:color="auto" w:fill="auto"/>
          </w:tcPr>
          <w:p w:rsidR="00AE2309" w:rsidRPr="00777F60" w:rsidRDefault="00AE2309" w:rsidP="001B3A57">
            <w:pPr>
              <w:autoSpaceDE w:val="0"/>
              <w:autoSpaceDN w:val="0"/>
              <w:adjustRightInd w:val="0"/>
              <w:rPr>
                <w:sz w:val="24"/>
                <w:szCs w:val="24"/>
              </w:rPr>
            </w:pPr>
            <w:r w:rsidRPr="00777F60">
              <w:rPr>
                <w:sz w:val="24"/>
                <w:szCs w:val="24"/>
                <w:lang w:eastAsia="el-GR"/>
              </w:rPr>
              <w:t xml:space="preserve">CTC </w:t>
            </w:r>
            <w:r w:rsidRPr="00777F60">
              <w:rPr>
                <w:sz w:val="24"/>
                <w:szCs w:val="24"/>
                <w:lang w:eastAsia="da-DK"/>
              </w:rPr>
              <w:t xml:space="preserve">ikke-hæmatologisk toksicitet (undtagen for </w:t>
            </w:r>
            <w:proofErr w:type="spellStart"/>
            <w:r w:rsidRPr="00777F60">
              <w:rPr>
                <w:sz w:val="24"/>
                <w:szCs w:val="24"/>
                <w:lang w:eastAsia="da-DK"/>
              </w:rPr>
              <w:t>alopeci</w:t>
            </w:r>
            <w:proofErr w:type="spellEnd"/>
            <w:r w:rsidRPr="00777F60">
              <w:rPr>
                <w:sz w:val="24"/>
                <w:szCs w:val="24"/>
                <w:lang w:eastAsia="da-DK"/>
              </w:rPr>
              <w:t>, kvalme, opkastning)</w:t>
            </w:r>
          </w:p>
        </w:tc>
        <w:tc>
          <w:tcPr>
            <w:tcW w:w="1609" w:type="pct"/>
            <w:shd w:val="clear" w:color="auto" w:fill="auto"/>
          </w:tcPr>
          <w:p w:rsidR="00AE2309" w:rsidRPr="00777F60" w:rsidRDefault="00AE2309" w:rsidP="001B3A57">
            <w:pPr>
              <w:pStyle w:val="Normalindrykning"/>
              <w:ind w:left="0"/>
              <w:rPr>
                <w:sz w:val="24"/>
                <w:szCs w:val="24"/>
              </w:rPr>
            </w:pPr>
            <w:r w:rsidRPr="00777F60">
              <w:rPr>
                <w:sz w:val="24"/>
                <w:szCs w:val="24"/>
              </w:rPr>
              <w:t>CTC Grad 2</w:t>
            </w:r>
          </w:p>
        </w:tc>
        <w:tc>
          <w:tcPr>
            <w:tcW w:w="1850" w:type="pct"/>
            <w:shd w:val="clear" w:color="auto" w:fill="auto"/>
          </w:tcPr>
          <w:p w:rsidR="00AE2309" w:rsidRPr="00777F60" w:rsidRDefault="00AE2309" w:rsidP="001B3A57">
            <w:pPr>
              <w:pStyle w:val="Normalindrykning"/>
              <w:ind w:left="0"/>
              <w:rPr>
                <w:sz w:val="24"/>
                <w:szCs w:val="24"/>
              </w:rPr>
            </w:pPr>
            <w:r w:rsidRPr="00777F60">
              <w:rPr>
                <w:sz w:val="24"/>
                <w:szCs w:val="24"/>
                <w:lang w:val="el-GR" w:eastAsia="el-GR"/>
              </w:rPr>
              <w:t xml:space="preserve">CTC Grad 3 </w:t>
            </w:r>
            <w:r w:rsidRPr="00777F60">
              <w:rPr>
                <w:sz w:val="24"/>
                <w:szCs w:val="24"/>
                <w:lang w:eastAsia="el-GR"/>
              </w:rPr>
              <w:t>elle</w:t>
            </w:r>
            <w:r w:rsidRPr="00777F60">
              <w:rPr>
                <w:sz w:val="24"/>
                <w:szCs w:val="24"/>
                <w:lang w:val="el-GR" w:eastAsia="el-GR"/>
              </w:rPr>
              <w:t>r 4</w:t>
            </w:r>
          </w:p>
        </w:tc>
      </w:tr>
    </w:tbl>
    <w:p w:rsidR="00AE2309" w:rsidRPr="00777F60" w:rsidRDefault="00AE2309" w:rsidP="00AE2309">
      <w:pPr>
        <w:autoSpaceDE w:val="0"/>
        <w:autoSpaceDN w:val="0"/>
        <w:adjustRightInd w:val="0"/>
        <w:ind w:left="851"/>
        <w:rPr>
          <w:sz w:val="24"/>
          <w:szCs w:val="24"/>
        </w:rPr>
      </w:pPr>
      <w:r w:rsidRPr="00777F60">
        <w:rPr>
          <w:sz w:val="24"/>
          <w:szCs w:val="24"/>
        </w:rPr>
        <w:t xml:space="preserve">a: </w:t>
      </w:r>
      <w:r w:rsidRPr="00777F60">
        <w:rPr>
          <w:sz w:val="24"/>
          <w:szCs w:val="24"/>
          <w:lang w:eastAsia="da-DK"/>
        </w:rPr>
        <w:t xml:space="preserve">Behandling med </w:t>
      </w:r>
      <w:proofErr w:type="spellStart"/>
      <w:r w:rsidRPr="00777F60">
        <w:rPr>
          <w:sz w:val="24"/>
          <w:szCs w:val="24"/>
          <w:lang w:eastAsia="da-DK"/>
        </w:rPr>
        <w:t>konkomitant</w:t>
      </w:r>
      <w:proofErr w:type="spellEnd"/>
      <w:r w:rsidRPr="00777F60">
        <w:rPr>
          <w:sz w:val="24"/>
          <w:szCs w:val="24"/>
          <w:lang w:eastAsia="da-DK"/>
        </w:rPr>
        <w:t xml:space="preserve"> TMZ kan fortsættes, når alle de følgende betingelser er opfyldt: Absolut antal </w:t>
      </w:r>
      <w:proofErr w:type="spellStart"/>
      <w:r w:rsidRPr="00777F60">
        <w:rPr>
          <w:sz w:val="24"/>
          <w:szCs w:val="24"/>
          <w:lang w:eastAsia="da-DK"/>
        </w:rPr>
        <w:t>neutrofile</w:t>
      </w:r>
      <w:proofErr w:type="spellEnd"/>
      <w:r w:rsidRPr="00777F60">
        <w:rPr>
          <w:sz w:val="24"/>
          <w:szCs w:val="24"/>
          <w:lang w:eastAsia="da-DK"/>
        </w:rPr>
        <w:t xml:space="preserve"> </w:t>
      </w:r>
      <w:r w:rsidRPr="00777F60">
        <w:rPr>
          <w:rFonts w:eastAsia="SymbolMT"/>
          <w:sz w:val="24"/>
          <w:szCs w:val="24"/>
          <w:lang w:eastAsia="da-DK"/>
        </w:rPr>
        <w:t xml:space="preserve">≥ </w:t>
      </w:r>
      <w:r w:rsidRPr="00777F60">
        <w:rPr>
          <w:sz w:val="24"/>
          <w:szCs w:val="24"/>
          <w:lang w:eastAsia="da-DK"/>
        </w:rPr>
        <w:t>1,5 x 10</w:t>
      </w:r>
      <w:r w:rsidRPr="00777F60">
        <w:rPr>
          <w:sz w:val="24"/>
          <w:szCs w:val="24"/>
          <w:vertAlign w:val="superscript"/>
          <w:lang w:eastAsia="da-DK"/>
        </w:rPr>
        <w:t>9</w:t>
      </w:r>
      <w:r w:rsidRPr="00777F60">
        <w:rPr>
          <w:sz w:val="24"/>
          <w:szCs w:val="24"/>
          <w:lang w:eastAsia="da-DK"/>
        </w:rPr>
        <w:t xml:space="preserve">/l; </w:t>
      </w:r>
      <w:proofErr w:type="spellStart"/>
      <w:r w:rsidRPr="00777F60">
        <w:rPr>
          <w:sz w:val="24"/>
          <w:szCs w:val="24"/>
          <w:lang w:eastAsia="da-DK"/>
        </w:rPr>
        <w:t>trombocyttal</w:t>
      </w:r>
      <w:proofErr w:type="spellEnd"/>
      <w:r w:rsidRPr="00777F60">
        <w:rPr>
          <w:sz w:val="24"/>
          <w:szCs w:val="24"/>
          <w:lang w:eastAsia="da-DK"/>
        </w:rPr>
        <w:t xml:space="preserve"> </w:t>
      </w:r>
      <w:r w:rsidRPr="00777F60">
        <w:rPr>
          <w:rFonts w:eastAsia="SymbolMT"/>
          <w:sz w:val="24"/>
          <w:szCs w:val="24"/>
          <w:lang w:eastAsia="da-DK"/>
        </w:rPr>
        <w:t xml:space="preserve">≥ </w:t>
      </w:r>
      <w:r w:rsidRPr="00777F60">
        <w:rPr>
          <w:sz w:val="24"/>
          <w:szCs w:val="24"/>
          <w:lang w:eastAsia="da-DK"/>
        </w:rPr>
        <w:t>100 x 10</w:t>
      </w:r>
      <w:r w:rsidRPr="00777F60">
        <w:rPr>
          <w:sz w:val="24"/>
          <w:szCs w:val="24"/>
          <w:vertAlign w:val="superscript"/>
          <w:lang w:eastAsia="da-DK"/>
        </w:rPr>
        <w:t>9</w:t>
      </w:r>
      <w:r w:rsidRPr="00777F60">
        <w:rPr>
          <w:sz w:val="24"/>
          <w:szCs w:val="24"/>
          <w:lang w:eastAsia="da-DK"/>
        </w:rPr>
        <w:t xml:space="preserve">/l; CTC ikke-hæmatologisk toksicitet </w:t>
      </w:r>
      <w:r w:rsidRPr="00777F60">
        <w:rPr>
          <w:rFonts w:eastAsia="SymbolMT"/>
          <w:sz w:val="24"/>
          <w:szCs w:val="24"/>
          <w:lang w:eastAsia="da-DK"/>
        </w:rPr>
        <w:t xml:space="preserve">≤ </w:t>
      </w:r>
      <w:r w:rsidRPr="00777F60">
        <w:rPr>
          <w:sz w:val="24"/>
          <w:szCs w:val="24"/>
          <w:lang w:eastAsia="da-DK"/>
        </w:rPr>
        <w:t xml:space="preserve">Grad 1 (undtagen for </w:t>
      </w:r>
      <w:proofErr w:type="spellStart"/>
      <w:r w:rsidRPr="00777F60">
        <w:rPr>
          <w:sz w:val="24"/>
          <w:szCs w:val="24"/>
          <w:lang w:eastAsia="da-DK"/>
        </w:rPr>
        <w:t>alopeci</w:t>
      </w:r>
      <w:proofErr w:type="spellEnd"/>
      <w:r w:rsidRPr="00777F60">
        <w:rPr>
          <w:sz w:val="24"/>
          <w:szCs w:val="24"/>
          <w:lang w:eastAsia="da-DK"/>
        </w:rPr>
        <w:t>, kvalme, opkastning).</w:t>
      </w:r>
    </w:p>
    <w:p w:rsidR="00AE2309" w:rsidRPr="00777F60" w:rsidRDefault="00AE2309" w:rsidP="00AE2309">
      <w:pPr>
        <w:pStyle w:val="Normalindrykning"/>
        <w:ind w:left="851" w:hanging="851"/>
        <w:jc w:val="both"/>
        <w:rPr>
          <w:i/>
          <w:sz w:val="24"/>
          <w:szCs w:val="24"/>
        </w:rPr>
      </w:pPr>
    </w:p>
    <w:p w:rsidR="00AE2309" w:rsidRPr="00777F60" w:rsidRDefault="00AE2309" w:rsidP="00AE2309">
      <w:pPr>
        <w:pStyle w:val="Normalindrykning"/>
        <w:ind w:left="851"/>
        <w:jc w:val="both"/>
        <w:rPr>
          <w:i/>
          <w:sz w:val="24"/>
          <w:szCs w:val="24"/>
        </w:rPr>
      </w:pPr>
      <w:r w:rsidRPr="00777F60">
        <w:rPr>
          <w:i/>
          <w:sz w:val="24"/>
          <w:szCs w:val="24"/>
        </w:rPr>
        <w:t>Monoterapi-fase</w:t>
      </w:r>
    </w:p>
    <w:p w:rsidR="00AE2309" w:rsidRDefault="00AE2309" w:rsidP="00AE2309">
      <w:pPr>
        <w:autoSpaceDE w:val="0"/>
        <w:autoSpaceDN w:val="0"/>
        <w:adjustRightInd w:val="0"/>
        <w:ind w:left="851"/>
        <w:rPr>
          <w:sz w:val="24"/>
          <w:szCs w:val="24"/>
          <w:lang w:eastAsia="da-DK"/>
        </w:rPr>
      </w:pPr>
    </w:p>
    <w:p w:rsidR="00AE2309" w:rsidRPr="00777F60" w:rsidRDefault="00AE2309" w:rsidP="00AE2309">
      <w:pPr>
        <w:autoSpaceDE w:val="0"/>
        <w:autoSpaceDN w:val="0"/>
        <w:adjustRightInd w:val="0"/>
        <w:ind w:left="851"/>
        <w:rPr>
          <w:sz w:val="24"/>
          <w:szCs w:val="24"/>
        </w:rPr>
      </w:pPr>
      <w:r w:rsidRPr="00777F60">
        <w:rPr>
          <w:sz w:val="24"/>
          <w:szCs w:val="24"/>
          <w:lang w:eastAsia="da-DK"/>
        </w:rPr>
        <w:t>Fire uger efter fuldført TMZ + strålebehandling indgives TMZ i op til 6 serier af monoterapibehandling. Dosis i serie 1 (monoterapi) er 150 mg/m</w:t>
      </w:r>
      <w:r w:rsidRPr="00777F60">
        <w:rPr>
          <w:sz w:val="24"/>
          <w:szCs w:val="24"/>
          <w:vertAlign w:val="superscript"/>
          <w:lang w:eastAsia="da-DK"/>
        </w:rPr>
        <w:t>2</w:t>
      </w:r>
      <w:r w:rsidRPr="00777F60">
        <w:rPr>
          <w:sz w:val="24"/>
          <w:szCs w:val="24"/>
          <w:lang w:eastAsia="da-DK"/>
        </w:rPr>
        <w:t xml:space="preserve"> én gang dagligt i 5 dage efterfulgt af 23 dage uden behandling. Ved begyndelsen af serie 2 øges dosis til 200 mg/m</w:t>
      </w:r>
      <w:r w:rsidRPr="00777F60">
        <w:rPr>
          <w:sz w:val="24"/>
          <w:szCs w:val="24"/>
          <w:vertAlign w:val="superscript"/>
          <w:lang w:eastAsia="da-DK"/>
        </w:rPr>
        <w:t>2</w:t>
      </w:r>
      <w:r w:rsidRPr="00777F60">
        <w:rPr>
          <w:sz w:val="24"/>
          <w:szCs w:val="24"/>
          <w:lang w:eastAsia="da-DK"/>
        </w:rPr>
        <w:t xml:space="preserve">, hvis CTC ikke-hæmatologisk toksicitet for serie 1 er Grad ≤ 2 (undtagen for </w:t>
      </w:r>
      <w:proofErr w:type="spellStart"/>
      <w:r w:rsidRPr="00777F60">
        <w:rPr>
          <w:sz w:val="24"/>
          <w:szCs w:val="24"/>
          <w:lang w:eastAsia="da-DK"/>
        </w:rPr>
        <w:t>alopeci</w:t>
      </w:r>
      <w:proofErr w:type="spellEnd"/>
      <w:r w:rsidRPr="00777F60">
        <w:rPr>
          <w:sz w:val="24"/>
          <w:szCs w:val="24"/>
          <w:lang w:eastAsia="da-DK"/>
        </w:rPr>
        <w:t xml:space="preserve">, kvalme og opkastning), absolut antal </w:t>
      </w:r>
      <w:proofErr w:type="spellStart"/>
      <w:r w:rsidRPr="00777F60">
        <w:rPr>
          <w:sz w:val="24"/>
          <w:szCs w:val="24"/>
          <w:lang w:eastAsia="da-DK"/>
        </w:rPr>
        <w:t>neutrofile</w:t>
      </w:r>
      <w:proofErr w:type="spellEnd"/>
      <w:r w:rsidRPr="00777F60">
        <w:rPr>
          <w:sz w:val="24"/>
          <w:szCs w:val="24"/>
          <w:lang w:eastAsia="da-DK"/>
        </w:rPr>
        <w:t xml:space="preserve"> (ANC) er ≥ 1,5 x </w:t>
      </w:r>
      <w:r w:rsidRPr="00777F60">
        <w:rPr>
          <w:sz w:val="24"/>
          <w:szCs w:val="24"/>
        </w:rPr>
        <w:t>10</w:t>
      </w:r>
      <w:r w:rsidRPr="00777F60">
        <w:rPr>
          <w:sz w:val="24"/>
          <w:szCs w:val="24"/>
          <w:vertAlign w:val="superscript"/>
        </w:rPr>
        <w:t>9</w:t>
      </w:r>
      <w:r w:rsidRPr="00777F60">
        <w:rPr>
          <w:sz w:val="24"/>
          <w:szCs w:val="24"/>
        </w:rPr>
        <w:t>/l</w:t>
      </w:r>
      <w:r w:rsidRPr="00777F60">
        <w:rPr>
          <w:sz w:val="24"/>
          <w:szCs w:val="24"/>
          <w:lang w:eastAsia="da-DK"/>
        </w:rPr>
        <w:t xml:space="preserve"> og </w:t>
      </w:r>
      <w:proofErr w:type="spellStart"/>
      <w:r w:rsidRPr="00777F60">
        <w:rPr>
          <w:sz w:val="24"/>
          <w:szCs w:val="24"/>
          <w:lang w:eastAsia="da-DK"/>
        </w:rPr>
        <w:t>trombocyttal</w:t>
      </w:r>
      <w:proofErr w:type="spellEnd"/>
      <w:r w:rsidRPr="00777F60">
        <w:rPr>
          <w:sz w:val="24"/>
          <w:szCs w:val="24"/>
          <w:lang w:eastAsia="da-DK"/>
        </w:rPr>
        <w:t xml:space="preserve"> er ≥ 100 x 10</w:t>
      </w:r>
      <w:r w:rsidRPr="00777F60">
        <w:rPr>
          <w:sz w:val="24"/>
          <w:szCs w:val="24"/>
          <w:vertAlign w:val="superscript"/>
          <w:lang w:eastAsia="da-DK"/>
        </w:rPr>
        <w:t>9</w:t>
      </w:r>
      <w:r w:rsidRPr="00777F60">
        <w:rPr>
          <w:sz w:val="24"/>
          <w:szCs w:val="24"/>
          <w:lang w:eastAsia="da-DK"/>
        </w:rPr>
        <w:t>/l. Hvis dosen ikke blev forøget ved serie 2, bør stigning ikke ske i de følgende serier. Når dosis en gang er steget, bibeholdes den på 200 mg/m</w:t>
      </w:r>
      <w:r w:rsidRPr="00777F60">
        <w:rPr>
          <w:sz w:val="24"/>
          <w:szCs w:val="24"/>
          <w:vertAlign w:val="superscript"/>
          <w:lang w:eastAsia="da-DK"/>
        </w:rPr>
        <w:t>2</w:t>
      </w:r>
      <w:r w:rsidRPr="00777F60">
        <w:rPr>
          <w:sz w:val="24"/>
          <w:szCs w:val="24"/>
          <w:lang w:eastAsia="da-DK"/>
        </w:rPr>
        <w:t xml:space="preserve"> per dag i de første 5 dage af hver følgende serie, undtagen hvis der forekommer toksicitet. Dosisreduktioner og </w:t>
      </w:r>
      <w:proofErr w:type="spellStart"/>
      <w:r w:rsidRPr="00777F60">
        <w:rPr>
          <w:sz w:val="24"/>
          <w:szCs w:val="24"/>
          <w:lang w:eastAsia="da-DK"/>
        </w:rPr>
        <w:t>seponeringer</w:t>
      </w:r>
      <w:proofErr w:type="spellEnd"/>
      <w:r w:rsidRPr="00777F60">
        <w:rPr>
          <w:sz w:val="24"/>
          <w:szCs w:val="24"/>
          <w:lang w:eastAsia="da-DK"/>
        </w:rPr>
        <w:t xml:space="preserve"> under monoterapi-fasen bør ske i henhold til Tabel 2 og 3.</w:t>
      </w:r>
    </w:p>
    <w:p w:rsidR="00AE2309" w:rsidRPr="00777F60" w:rsidRDefault="00AE2309" w:rsidP="00AE2309">
      <w:pPr>
        <w:pStyle w:val="Normalindrykning"/>
        <w:ind w:left="851" w:hanging="851"/>
        <w:jc w:val="both"/>
        <w:rPr>
          <w:sz w:val="24"/>
          <w:szCs w:val="24"/>
        </w:rPr>
      </w:pPr>
    </w:p>
    <w:p w:rsidR="00AE2309" w:rsidRPr="00777F60" w:rsidRDefault="00AE2309" w:rsidP="00AE2309">
      <w:pPr>
        <w:autoSpaceDE w:val="0"/>
        <w:autoSpaceDN w:val="0"/>
        <w:adjustRightInd w:val="0"/>
        <w:ind w:left="851"/>
        <w:rPr>
          <w:sz w:val="24"/>
          <w:szCs w:val="24"/>
        </w:rPr>
      </w:pPr>
      <w:r w:rsidRPr="00777F60">
        <w:rPr>
          <w:sz w:val="24"/>
          <w:szCs w:val="24"/>
          <w:lang w:eastAsia="da-DK"/>
        </w:rPr>
        <w:t>Under behandlingen bør en komplet blodundersøgelse foretages på dag 22 (21 dage efter den første dosis af TMZ). Dosis bør reduceres eller indgiften seponeres i henhold til Tabel 3.</w:t>
      </w:r>
    </w:p>
    <w:p w:rsidR="00AE2309" w:rsidRPr="00777F60" w:rsidRDefault="00AE2309" w:rsidP="00AE2309">
      <w:pPr>
        <w:pStyle w:val="Normalindrykning"/>
        <w:ind w:left="851" w:hanging="851"/>
        <w:rPr>
          <w:sz w:val="24"/>
          <w:szCs w:val="24"/>
        </w:rPr>
      </w:pPr>
    </w:p>
    <w:tbl>
      <w:tblPr>
        <w:tblW w:w="4513"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2"/>
        <w:gridCol w:w="3210"/>
        <w:gridCol w:w="3208"/>
      </w:tblGrid>
      <w:tr w:rsidR="00AE2309" w:rsidRPr="00777F60" w:rsidTr="001B3A57">
        <w:tc>
          <w:tcPr>
            <w:tcW w:w="5000" w:type="pct"/>
            <w:gridSpan w:val="3"/>
            <w:shd w:val="clear" w:color="auto" w:fill="auto"/>
          </w:tcPr>
          <w:p w:rsidR="00AE2309" w:rsidRPr="00777F60" w:rsidRDefault="00AE2309" w:rsidP="001B3A57">
            <w:pPr>
              <w:pStyle w:val="Normalindrykning"/>
              <w:ind w:left="0"/>
              <w:rPr>
                <w:sz w:val="24"/>
                <w:szCs w:val="24"/>
              </w:rPr>
            </w:pPr>
            <w:r w:rsidRPr="00777F60">
              <w:rPr>
                <w:i/>
                <w:iCs/>
                <w:sz w:val="24"/>
                <w:szCs w:val="24"/>
                <w:lang w:eastAsia="el-GR"/>
              </w:rPr>
              <w:t>Tabel 2. TMZ dosistrin for monoterapi-behandling</w:t>
            </w:r>
          </w:p>
        </w:tc>
      </w:tr>
      <w:tr w:rsidR="00AE2309" w:rsidRPr="00777F60" w:rsidTr="001B3A57">
        <w:tc>
          <w:tcPr>
            <w:tcW w:w="1307" w:type="pct"/>
            <w:shd w:val="clear" w:color="auto" w:fill="auto"/>
          </w:tcPr>
          <w:p w:rsidR="00AE2309" w:rsidRPr="00777F60" w:rsidRDefault="00AE2309" w:rsidP="001B3A57">
            <w:pPr>
              <w:pStyle w:val="Normalindrykning"/>
              <w:ind w:left="0"/>
              <w:jc w:val="center"/>
              <w:rPr>
                <w:sz w:val="24"/>
                <w:szCs w:val="24"/>
              </w:rPr>
            </w:pPr>
            <w:r w:rsidRPr="00777F60">
              <w:rPr>
                <w:sz w:val="24"/>
                <w:szCs w:val="24"/>
                <w:lang w:val="el-GR" w:eastAsia="el-GR"/>
              </w:rPr>
              <w:t>Dosistrin</w:t>
            </w:r>
          </w:p>
        </w:tc>
        <w:tc>
          <w:tcPr>
            <w:tcW w:w="1847" w:type="pct"/>
            <w:shd w:val="clear" w:color="auto" w:fill="auto"/>
          </w:tcPr>
          <w:p w:rsidR="00AE2309" w:rsidRPr="00777F60" w:rsidRDefault="00AE2309" w:rsidP="001B3A57">
            <w:pPr>
              <w:autoSpaceDE w:val="0"/>
              <w:autoSpaceDN w:val="0"/>
              <w:adjustRightInd w:val="0"/>
              <w:jc w:val="center"/>
              <w:rPr>
                <w:sz w:val="24"/>
                <w:szCs w:val="24"/>
                <w:lang w:eastAsia="el-GR"/>
              </w:rPr>
            </w:pPr>
            <w:proofErr w:type="gramStart"/>
            <w:r w:rsidRPr="00777F60">
              <w:rPr>
                <w:sz w:val="24"/>
                <w:szCs w:val="24"/>
                <w:lang w:eastAsia="el-GR"/>
              </w:rPr>
              <w:t>TMZ dosis</w:t>
            </w:r>
            <w:proofErr w:type="gramEnd"/>
          </w:p>
          <w:p w:rsidR="00AE2309" w:rsidRPr="00777F60" w:rsidRDefault="00AE2309" w:rsidP="001B3A57">
            <w:pPr>
              <w:pStyle w:val="Normalindrykning"/>
              <w:ind w:left="0"/>
              <w:jc w:val="center"/>
              <w:rPr>
                <w:sz w:val="24"/>
                <w:szCs w:val="24"/>
              </w:rPr>
            </w:pPr>
            <w:r w:rsidRPr="00777F60">
              <w:rPr>
                <w:sz w:val="24"/>
                <w:szCs w:val="24"/>
                <w:lang w:eastAsia="el-GR"/>
              </w:rPr>
              <w:t>(mg/m</w:t>
            </w:r>
            <w:r w:rsidRPr="00777F60">
              <w:rPr>
                <w:sz w:val="24"/>
                <w:szCs w:val="24"/>
                <w:vertAlign w:val="superscript"/>
                <w:lang w:eastAsia="el-GR"/>
              </w:rPr>
              <w:t>2</w:t>
            </w:r>
            <w:r w:rsidRPr="00777F60">
              <w:rPr>
                <w:sz w:val="24"/>
                <w:szCs w:val="24"/>
                <w:lang w:eastAsia="el-GR"/>
              </w:rPr>
              <w:t>/dag)</w:t>
            </w:r>
          </w:p>
        </w:tc>
        <w:tc>
          <w:tcPr>
            <w:tcW w:w="1847" w:type="pct"/>
            <w:shd w:val="clear" w:color="auto" w:fill="auto"/>
          </w:tcPr>
          <w:p w:rsidR="00AE2309" w:rsidRPr="00777F60" w:rsidRDefault="00AE2309" w:rsidP="001B3A57">
            <w:pPr>
              <w:pStyle w:val="Normalindrykning"/>
              <w:ind w:left="0"/>
              <w:jc w:val="center"/>
              <w:rPr>
                <w:sz w:val="24"/>
                <w:szCs w:val="24"/>
              </w:rPr>
            </w:pPr>
            <w:r w:rsidRPr="00777F60">
              <w:rPr>
                <w:sz w:val="24"/>
                <w:szCs w:val="24"/>
                <w:lang w:eastAsia="da-DK"/>
              </w:rPr>
              <w:t>Bemærkninger</w:t>
            </w:r>
          </w:p>
        </w:tc>
      </w:tr>
      <w:tr w:rsidR="00AE2309" w:rsidRPr="00777F60" w:rsidTr="001B3A57">
        <w:tc>
          <w:tcPr>
            <w:tcW w:w="1307" w:type="pct"/>
            <w:shd w:val="clear" w:color="auto" w:fill="auto"/>
          </w:tcPr>
          <w:p w:rsidR="00AE2309" w:rsidRPr="00777F60" w:rsidRDefault="00AE2309" w:rsidP="001B3A57">
            <w:pPr>
              <w:pStyle w:val="Normalindrykning"/>
              <w:ind w:left="0"/>
              <w:rPr>
                <w:sz w:val="24"/>
                <w:szCs w:val="24"/>
              </w:rPr>
            </w:pPr>
            <w:r w:rsidRPr="00777F60">
              <w:rPr>
                <w:sz w:val="24"/>
                <w:szCs w:val="24"/>
              </w:rPr>
              <w:t>-1</w:t>
            </w:r>
          </w:p>
        </w:tc>
        <w:tc>
          <w:tcPr>
            <w:tcW w:w="1847" w:type="pct"/>
            <w:shd w:val="clear" w:color="auto" w:fill="auto"/>
          </w:tcPr>
          <w:p w:rsidR="00AE2309" w:rsidRPr="00777F60" w:rsidRDefault="00AE2309" w:rsidP="001B3A57">
            <w:pPr>
              <w:pStyle w:val="Normalindrykning"/>
              <w:ind w:left="0"/>
              <w:rPr>
                <w:sz w:val="24"/>
                <w:szCs w:val="24"/>
              </w:rPr>
            </w:pPr>
            <w:r w:rsidRPr="00777F60">
              <w:rPr>
                <w:sz w:val="24"/>
                <w:szCs w:val="24"/>
              </w:rPr>
              <w:t>100</w:t>
            </w:r>
          </w:p>
        </w:tc>
        <w:tc>
          <w:tcPr>
            <w:tcW w:w="1847" w:type="pct"/>
            <w:shd w:val="clear" w:color="auto" w:fill="auto"/>
          </w:tcPr>
          <w:p w:rsidR="00AE2309" w:rsidRPr="00777F60" w:rsidRDefault="00AE2309" w:rsidP="001B3A57">
            <w:pPr>
              <w:pStyle w:val="Normalindrykning"/>
              <w:ind w:left="0"/>
              <w:rPr>
                <w:sz w:val="24"/>
                <w:szCs w:val="24"/>
              </w:rPr>
            </w:pPr>
            <w:r w:rsidRPr="00777F60">
              <w:rPr>
                <w:sz w:val="24"/>
                <w:szCs w:val="24"/>
                <w:lang w:eastAsia="da-DK"/>
              </w:rPr>
              <w:t>Reduktion på grund af tidligere toksicitet</w:t>
            </w:r>
          </w:p>
        </w:tc>
      </w:tr>
      <w:tr w:rsidR="00AE2309" w:rsidRPr="00777F60" w:rsidTr="001B3A57">
        <w:tc>
          <w:tcPr>
            <w:tcW w:w="1307" w:type="pct"/>
            <w:shd w:val="clear" w:color="auto" w:fill="auto"/>
          </w:tcPr>
          <w:p w:rsidR="00AE2309" w:rsidRPr="00777F60" w:rsidRDefault="00AE2309" w:rsidP="001B3A57">
            <w:pPr>
              <w:pStyle w:val="Normalindrykning"/>
              <w:ind w:left="0"/>
              <w:rPr>
                <w:sz w:val="24"/>
                <w:szCs w:val="24"/>
              </w:rPr>
            </w:pPr>
            <w:r w:rsidRPr="00777F60">
              <w:rPr>
                <w:sz w:val="24"/>
                <w:szCs w:val="24"/>
              </w:rPr>
              <w:t>0</w:t>
            </w:r>
          </w:p>
        </w:tc>
        <w:tc>
          <w:tcPr>
            <w:tcW w:w="1847" w:type="pct"/>
            <w:shd w:val="clear" w:color="auto" w:fill="auto"/>
          </w:tcPr>
          <w:p w:rsidR="00AE2309" w:rsidRPr="00777F60" w:rsidRDefault="00AE2309" w:rsidP="001B3A57">
            <w:pPr>
              <w:pStyle w:val="Normalindrykning"/>
              <w:ind w:left="0"/>
              <w:rPr>
                <w:sz w:val="24"/>
                <w:szCs w:val="24"/>
              </w:rPr>
            </w:pPr>
            <w:r w:rsidRPr="00777F60">
              <w:rPr>
                <w:sz w:val="24"/>
                <w:szCs w:val="24"/>
              </w:rPr>
              <w:t>150</w:t>
            </w:r>
          </w:p>
        </w:tc>
        <w:tc>
          <w:tcPr>
            <w:tcW w:w="1847" w:type="pct"/>
            <w:shd w:val="clear" w:color="auto" w:fill="auto"/>
          </w:tcPr>
          <w:p w:rsidR="00AE2309" w:rsidRPr="00777F60" w:rsidRDefault="00AE2309" w:rsidP="001B3A57">
            <w:pPr>
              <w:pStyle w:val="Normalindrykning"/>
              <w:ind w:left="0"/>
              <w:rPr>
                <w:sz w:val="24"/>
                <w:szCs w:val="24"/>
              </w:rPr>
            </w:pPr>
            <w:r w:rsidRPr="00777F60">
              <w:rPr>
                <w:sz w:val="24"/>
                <w:szCs w:val="24"/>
                <w:lang w:eastAsia="da-DK"/>
              </w:rPr>
              <w:t>Dosis under serie 1</w:t>
            </w:r>
          </w:p>
        </w:tc>
      </w:tr>
      <w:tr w:rsidR="00AE2309" w:rsidRPr="00777F60" w:rsidTr="001B3A57">
        <w:tc>
          <w:tcPr>
            <w:tcW w:w="1307" w:type="pct"/>
            <w:shd w:val="clear" w:color="auto" w:fill="auto"/>
          </w:tcPr>
          <w:p w:rsidR="00AE2309" w:rsidRPr="00777F60" w:rsidRDefault="00AE2309" w:rsidP="001B3A57">
            <w:pPr>
              <w:pStyle w:val="Normalindrykning"/>
              <w:ind w:left="0"/>
              <w:rPr>
                <w:sz w:val="24"/>
                <w:szCs w:val="24"/>
              </w:rPr>
            </w:pPr>
            <w:r w:rsidRPr="00777F60">
              <w:rPr>
                <w:sz w:val="24"/>
                <w:szCs w:val="24"/>
              </w:rPr>
              <w:t>1</w:t>
            </w:r>
          </w:p>
        </w:tc>
        <w:tc>
          <w:tcPr>
            <w:tcW w:w="1847" w:type="pct"/>
            <w:shd w:val="clear" w:color="auto" w:fill="auto"/>
          </w:tcPr>
          <w:p w:rsidR="00AE2309" w:rsidRPr="00777F60" w:rsidRDefault="00AE2309" w:rsidP="001B3A57">
            <w:pPr>
              <w:pStyle w:val="Normalindrykning"/>
              <w:ind w:left="0"/>
              <w:rPr>
                <w:sz w:val="24"/>
                <w:szCs w:val="24"/>
              </w:rPr>
            </w:pPr>
            <w:r w:rsidRPr="00777F60">
              <w:rPr>
                <w:sz w:val="24"/>
                <w:szCs w:val="24"/>
              </w:rPr>
              <w:t>200</w:t>
            </w:r>
          </w:p>
        </w:tc>
        <w:tc>
          <w:tcPr>
            <w:tcW w:w="1847" w:type="pct"/>
            <w:shd w:val="clear" w:color="auto" w:fill="auto"/>
          </w:tcPr>
          <w:p w:rsidR="00AE2309" w:rsidRPr="00777F60" w:rsidRDefault="00AE2309" w:rsidP="001B3A57">
            <w:pPr>
              <w:pStyle w:val="Normalindrykning"/>
              <w:ind w:left="0"/>
              <w:rPr>
                <w:sz w:val="24"/>
                <w:szCs w:val="24"/>
              </w:rPr>
            </w:pPr>
            <w:r w:rsidRPr="00777F60">
              <w:rPr>
                <w:sz w:val="24"/>
                <w:szCs w:val="24"/>
                <w:lang w:eastAsia="el-GR"/>
              </w:rPr>
              <w:t>Dosis under serie 2-6 ved fravær af toksicitet</w:t>
            </w:r>
          </w:p>
        </w:tc>
      </w:tr>
    </w:tbl>
    <w:p w:rsidR="00AE2309" w:rsidRDefault="00AE2309" w:rsidP="00AE2309">
      <w:pPr>
        <w:pStyle w:val="Normalindrykning"/>
        <w:ind w:left="851" w:hanging="851"/>
        <w:rPr>
          <w:sz w:val="24"/>
          <w:szCs w:val="24"/>
        </w:rPr>
      </w:pPr>
    </w:p>
    <w:p w:rsidR="00AE2309" w:rsidRDefault="00AE2309" w:rsidP="00AE2309">
      <w:pPr>
        <w:rPr>
          <w:sz w:val="24"/>
          <w:szCs w:val="24"/>
        </w:rPr>
      </w:pPr>
      <w:r>
        <w:rPr>
          <w:sz w:val="24"/>
          <w:szCs w:val="24"/>
        </w:rPr>
        <w:br w:type="page"/>
      </w:r>
    </w:p>
    <w:p w:rsidR="00AE2309" w:rsidRPr="00777F60" w:rsidRDefault="00AE2309" w:rsidP="00AE2309">
      <w:pPr>
        <w:pStyle w:val="Normalindrykning"/>
        <w:ind w:left="851" w:hanging="851"/>
        <w:rPr>
          <w:sz w:val="24"/>
          <w:szCs w:val="24"/>
        </w:rPr>
      </w:pPr>
    </w:p>
    <w:tbl>
      <w:tblPr>
        <w:tblW w:w="4513"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2"/>
        <w:gridCol w:w="3210"/>
        <w:gridCol w:w="3208"/>
      </w:tblGrid>
      <w:tr w:rsidR="00AE2309" w:rsidRPr="00777F60" w:rsidTr="001B3A57">
        <w:tc>
          <w:tcPr>
            <w:tcW w:w="5000" w:type="pct"/>
            <w:gridSpan w:val="3"/>
            <w:shd w:val="clear" w:color="auto" w:fill="auto"/>
          </w:tcPr>
          <w:p w:rsidR="00AE2309" w:rsidRPr="00777F60" w:rsidRDefault="00AE2309" w:rsidP="001B3A57">
            <w:pPr>
              <w:pStyle w:val="Normalindrykning"/>
              <w:ind w:left="0"/>
              <w:rPr>
                <w:sz w:val="24"/>
                <w:szCs w:val="24"/>
              </w:rPr>
            </w:pPr>
            <w:r w:rsidRPr="00777F60">
              <w:rPr>
                <w:i/>
                <w:iCs/>
                <w:sz w:val="24"/>
                <w:szCs w:val="24"/>
                <w:lang w:eastAsia="el-GR"/>
              </w:rPr>
              <w:t xml:space="preserve">Tabel 3. TMZ dosisreduktion eller </w:t>
            </w:r>
            <w:proofErr w:type="spellStart"/>
            <w:r w:rsidRPr="00777F60">
              <w:rPr>
                <w:i/>
                <w:iCs/>
                <w:sz w:val="24"/>
                <w:szCs w:val="24"/>
                <w:lang w:eastAsia="el-GR"/>
              </w:rPr>
              <w:t>seponering</w:t>
            </w:r>
            <w:proofErr w:type="spellEnd"/>
            <w:r w:rsidRPr="00777F60">
              <w:rPr>
                <w:i/>
                <w:iCs/>
                <w:sz w:val="24"/>
                <w:szCs w:val="24"/>
                <w:lang w:eastAsia="el-GR"/>
              </w:rPr>
              <w:t xml:space="preserve"> under monoterapi-behandling</w:t>
            </w:r>
          </w:p>
        </w:tc>
      </w:tr>
      <w:tr w:rsidR="00AE2309" w:rsidRPr="00777F60" w:rsidTr="001B3A57">
        <w:tc>
          <w:tcPr>
            <w:tcW w:w="1307" w:type="pct"/>
            <w:shd w:val="clear" w:color="auto" w:fill="auto"/>
          </w:tcPr>
          <w:p w:rsidR="00AE2309" w:rsidRPr="00777F60" w:rsidRDefault="00AE2309" w:rsidP="001B3A57">
            <w:pPr>
              <w:pStyle w:val="Normalindrykning"/>
              <w:ind w:left="0"/>
              <w:jc w:val="center"/>
              <w:rPr>
                <w:sz w:val="24"/>
                <w:szCs w:val="24"/>
              </w:rPr>
            </w:pPr>
            <w:r w:rsidRPr="00777F60">
              <w:rPr>
                <w:sz w:val="24"/>
                <w:szCs w:val="24"/>
                <w:lang w:val="el-GR" w:eastAsia="el-GR"/>
              </w:rPr>
              <w:t>To</w:t>
            </w:r>
            <w:r w:rsidRPr="00777F60">
              <w:rPr>
                <w:sz w:val="24"/>
                <w:szCs w:val="24"/>
                <w:lang w:eastAsia="el-GR"/>
              </w:rPr>
              <w:t>ks</w:t>
            </w:r>
            <w:r w:rsidRPr="00777F60">
              <w:rPr>
                <w:sz w:val="24"/>
                <w:szCs w:val="24"/>
                <w:lang w:val="el-GR" w:eastAsia="el-GR"/>
              </w:rPr>
              <w:t>icit</w:t>
            </w:r>
            <w:r w:rsidRPr="00777F60">
              <w:rPr>
                <w:sz w:val="24"/>
                <w:szCs w:val="24"/>
                <w:lang w:eastAsia="el-GR"/>
              </w:rPr>
              <w:t>et</w:t>
            </w:r>
          </w:p>
        </w:tc>
        <w:tc>
          <w:tcPr>
            <w:tcW w:w="1847" w:type="pct"/>
            <w:shd w:val="clear" w:color="auto" w:fill="auto"/>
          </w:tcPr>
          <w:p w:rsidR="00AE2309" w:rsidRPr="00777F60" w:rsidRDefault="00AE2309" w:rsidP="001B3A57">
            <w:pPr>
              <w:autoSpaceDE w:val="0"/>
              <w:autoSpaceDN w:val="0"/>
              <w:adjustRightInd w:val="0"/>
              <w:jc w:val="center"/>
              <w:rPr>
                <w:sz w:val="24"/>
                <w:szCs w:val="24"/>
                <w:lang w:val="en-US"/>
              </w:rPr>
            </w:pPr>
            <w:r w:rsidRPr="00777F60">
              <w:rPr>
                <w:sz w:val="24"/>
                <w:szCs w:val="24"/>
                <w:lang w:val="en-US" w:eastAsia="el-GR"/>
              </w:rPr>
              <w:t>Reduce TMZ by 1 dose</w:t>
            </w:r>
            <w:r>
              <w:rPr>
                <w:sz w:val="24"/>
                <w:szCs w:val="24"/>
                <w:lang w:val="en-US" w:eastAsia="el-GR"/>
              </w:rPr>
              <w:t xml:space="preserve"> </w:t>
            </w:r>
            <w:proofErr w:type="spellStart"/>
            <w:r w:rsidRPr="00777F60">
              <w:rPr>
                <w:sz w:val="24"/>
                <w:szCs w:val="24"/>
                <w:lang w:val="en-US" w:eastAsia="el-GR"/>
              </w:rPr>
              <w:t>level</w:t>
            </w:r>
            <w:r w:rsidRPr="00777F60">
              <w:rPr>
                <w:sz w:val="24"/>
                <w:szCs w:val="24"/>
                <w:vertAlign w:val="superscript"/>
                <w:lang w:val="en-US" w:eastAsia="el-GR"/>
              </w:rPr>
              <w:t>a</w:t>
            </w:r>
            <w:proofErr w:type="spellEnd"/>
          </w:p>
        </w:tc>
        <w:tc>
          <w:tcPr>
            <w:tcW w:w="1847" w:type="pct"/>
            <w:shd w:val="clear" w:color="auto" w:fill="auto"/>
          </w:tcPr>
          <w:p w:rsidR="00AE2309" w:rsidRPr="00777F60" w:rsidRDefault="00AE2309" w:rsidP="001B3A57">
            <w:pPr>
              <w:pStyle w:val="Normalindrykning"/>
              <w:ind w:left="0"/>
              <w:jc w:val="center"/>
              <w:rPr>
                <w:sz w:val="24"/>
                <w:szCs w:val="24"/>
              </w:rPr>
            </w:pPr>
            <w:r w:rsidRPr="00777F60">
              <w:rPr>
                <w:sz w:val="24"/>
                <w:szCs w:val="24"/>
                <w:lang w:eastAsia="el-GR"/>
              </w:rPr>
              <w:t xml:space="preserve">Seponer </w:t>
            </w:r>
            <w:r w:rsidRPr="00777F60">
              <w:rPr>
                <w:sz w:val="24"/>
                <w:szCs w:val="24"/>
                <w:lang w:val="el-GR" w:eastAsia="el-GR"/>
              </w:rPr>
              <w:t>TMZ</w:t>
            </w:r>
          </w:p>
        </w:tc>
      </w:tr>
      <w:tr w:rsidR="00AE2309" w:rsidRPr="00777F60" w:rsidTr="001B3A57">
        <w:tc>
          <w:tcPr>
            <w:tcW w:w="1307" w:type="pct"/>
            <w:shd w:val="clear" w:color="auto" w:fill="auto"/>
          </w:tcPr>
          <w:p w:rsidR="00AE2309" w:rsidRPr="00777F60" w:rsidRDefault="00AE2309" w:rsidP="001B3A57">
            <w:pPr>
              <w:pStyle w:val="Normalindrykning"/>
              <w:ind w:left="0"/>
              <w:rPr>
                <w:sz w:val="24"/>
                <w:szCs w:val="24"/>
              </w:rPr>
            </w:pPr>
            <w:r w:rsidRPr="00777F60">
              <w:rPr>
                <w:sz w:val="24"/>
                <w:szCs w:val="24"/>
                <w:lang w:val="el-GR" w:eastAsia="el-GR"/>
              </w:rPr>
              <w:t xml:space="preserve">Absolut </w:t>
            </w:r>
            <w:r w:rsidRPr="00777F60">
              <w:rPr>
                <w:sz w:val="24"/>
                <w:szCs w:val="24"/>
                <w:lang w:eastAsia="el-GR"/>
              </w:rPr>
              <w:t xml:space="preserve">antal </w:t>
            </w:r>
            <w:r w:rsidRPr="00777F60">
              <w:rPr>
                <w:sz w:val="24"/>
                <w:szCs w:val="24"/>
                <w:lang w:val="el-GR" w:eastAsia="el-GR"/>
              </w:rPr>
              <w:t>neutro</w:t>
            </w:r>
            <w:r w:rsidRPr="00777F60">
              <w:rPr>
                <w:sz w:val="24"/>
                <w:szCs w:val="24"/>
                <w:lang w:eastAsia="el-GR"/>
              </w:rPr>
              <w:t>f</w:t>
            </w:r>
            <w:r w:rsidRPr="00777F60">
              <w:rPr>
                <w:sz w:val="24"/>
                <w:szCs w:val="24"/>
                <w:lang w:val="el-GR" w:eastAsia="el-GR"/>
              </w:rPr>
              <w:t>ile</w:t>
            </w:r>
          </w:p>
        </w:tc>
        <w:tc>
          <w:tcPr>
            <w:tcW w:w="1847" w:type="pct"/>
            <w:shd w:val="clear" w:color="auto" w:fill="auto"/>
          </w:tcPr>
          <w:p w:rsidR="00AE2309" w:rsidRPr="00777F60" w:rsidRDefault="00AE2309" w:rsidP="001B3A57">
            <w:pPr>
              <w:pStyle w:val="Normalindrykning"/>
              <w:ind w:left="0"/>
              <w:rPr>
                <w:sz w:val="24"/>
                <w:szCs w:val="24"/>
              </w:rPr>
            </w:pPr>
            <w:r w:rsidRPr="00777F60">
              <w:rPr>
                <w:sz w:val="24"/>
                <w:szCs w:val="24"/>
                <w:lang w:val="el-GR" w:eastAsia="el-GR"/>
              </w:rPr>
              <w:t>&lt; 1</w:t>
            </w:r>
            <w:r w:rsidRPr="00777F60">
              <w:rPr>
                <w:sz w:val="24"/>
                <w:szCs w:val="24"/>
                <w:lang w:eastAsia="el-GR"/>
              </w:rPr>
              <w:t>,</w:t>
            </w:r>
            <w:r w:rsidRPr="00777F60">
              <w:rPr>
                <w:sz w:val="24"/>
                <w:szCs w:val="24"/>
                <w:lang w:val="el-GR" w:eastAsia="el-GR"/>
              </w:rPr>
              <w:t>0 x 10</w:t>
            </w:r>
            <w:r w:rsidRPr="00777F60">
              <w:rPr>
                <w:sz w:val="24"/>
                <w:szCs w:val="24"/>
                <w:vertAlign w:val="superscript"/>
                <w:lang w:val="el-GR" w:eastAsia="el-GR"/>
              </w:rPr>
              <w:t>9</w:t>
            </w:r>
            <w:r w:rsidRPr="00777F60">
              <w:rPr>
                <w:sz w:val="24"/>
                <w:szCs w:val="24"/>
                <w:lang w:val="el-GR" w:eastAsia="el-GR"/>
              </w:rPr>
              <w:t>/l</w:t>
            </w:r>
          </w:p>
        </w:tc>
        <w:tc>
          <w:tcPr>
            <w:tcW w:w="1847" w:type="pct"/>
            <w:shd w:val="clear" w:color="auto" w:fill="auto"/>
          </w:tcPr>
          <w:p w:rsidR="00AE2309" w:rsidRPr="00777F60" w:rsidRDefault="00AE2309" w:rsidP="001B3A57">
            <w:pPr>
              <w:pStyle w:val="Normalindrykning"/>
              <w:ind w:left="0"/>
              <w:rPr>
                <w:sz w:val="24"/>
                <w:szCs w:val="24"/>
              </w:rPr>
            </w:pPr>
            <w:r w:rsidRPr="00777F60">
              <w:rPr>
                <w:sz w:val="24"/>
                <w:szCs w:val="24"/>
                <w:lang w:val="el-GR" w:eastAsia="el-GR"/>
              </w:rPr>
              <w:t>Se fo</w:t>
            </w:r>
            <w:r w:rsidRPr="00777F60">
              <w:rPr>
                <w:sz w:val="24"/>
                <w:szCs w:val="24"/>
                <w:lang w:eastAsia="el-GR"/>
              </w:rPr>
              <w:t>d</w:t>
            </w:r>
            <w:r w:rsidRPr="00777F60">
              <w:rPr>
                <w:sz w:val="24"/>
                <w:szCs w:val="24"/>
                <w:lang w:val="el-GR" w:eastAsia="el-GR"/>
              </w:rPr>
              <w:t>note b</w:t>
            </w:r>
          </w:p>
        </w:tc>
      </w:tr>
      <w:tr w:rsidR="00AE2309" w:rsidRPr="00777F60" w:rsidTr="001B3A57">
        <w:tc>
          <w:tcPr>
            <w:tcW w:w="1307" w:type="pct"/>
            <w:shd w:val="clear" w:color="auto" w:fill="auto"/>
          </w:tcPr>
          <w:p w:rsidR="00AE2309" w:rsidRPr="00777F60" w:rsidRDefault="00AE2309" w:rsidP="001B3A57">
            <w:pPr>
              <w:pStyle w:val="Normalindrykning"/>
              <w:ind w:left="0"/>
              <w:rPr>
                <w:sz w:val="24"/>
                <w:szCs w:val="24"/>
              </w:rPr>
            </w:pPr>
            <w:r w:rsidRPr="00777F60">
              <w:rPr>
                <w:sz w:val="24"/>
                <w:szCs w:val="24"/>
                <w:lang w:val="el-GR" w:eastAsia="el-GR"/>
              </w:rPr>
              <w:t>Trombocyt</w:t>
            </w:r>
            <w:r w:rsidRPr="00777F60">
              <w:rPr>
                <w:sz w:val="24"/>
                <w:szCs w:val="24"/>
                <w:lang w:eastAsia="el-GR"/>
              </w:rPr>
              <w:t>tal</w:t>
            </w:r>
          </w:p>
        </w:tc>
        <w:tc>
          <w:tcPr>
            <w:tcW w:w="1847" w:type="pct"/>
            <w:shd w:val="clear" w:color="auto" w:fill="auto"/>
          </w:tcPr>
          <w:p w:rsidR="00AE2309" w:rsidRPr="00777F60" w:rsidRDefault="00AE2309" w:rsidP="001B3A57">
            <w:pPr>
              <w:pStyle w:val="Normalindrykning"/>
              <w:ind w:left="0"/>
              <w:rPr>
                <w:sz w:val="24"/>
                <w:szCs w:val="24"/>
              </w:rPr>
            </w:pPr>
            <w:r w:rsidRPr="00777F60">
              <w:rPr>
                <w:sz w:val="24"/>
                <w:szCs w:val="24"/>
                <w:lang w:val="el-GR" w:eastAsia="el-GR"/>
              </w:rPr>
              <w:t>&lt; 50 x 10</w:t>
            </w:r>
            <w:r w:rsidRPr="00777F60">
              <w:rPr>
                <w:sz w:val="24"/>
                <w:szCs w:val="24"/>
                <w:vertAlign w:val="superscript"/>
                <w:lang w:val="el-GR" w:eastAsia="el-GR"/>
              </w:rPr>
              <w:t>9</w:t>
            </w:r>
            <w:r w:rsidRPr="00777F60">
              <w:rPr>
                <w:sz w:val="24"/>
                <w:szCs w:val="24"/>
                <w:lang w:val="el-GR" w:eastAsia="el-GR"/>
              </w:rPr>
              <w:t>/l</w:t>
            </w:r>
          </w:p>
        </w:tc>
        <w:tc>
          <w:tcPr>
            <w:tcW w:w="1847" w:type="pct"/>
            <w:shd w:val="clear" w:color="auto" w:fill="auto"/>
          </w:tcPr>
          <w:p w:rsidR="00AE2309" w:rsidRPr="00777F60" w:rsidRDefault="00AE2309" w:rsidP="001B3A57">
            <w:pPr>
              <w:pStyle w:val="Normalindrykning"/>
              <w:ind w:left="0"/>
              <w:rPr>
                <w:sz w:val="24"/>
                <w:szCs w:val="24"/>
              </w:rPr>
            </w:pPr>
            <w:r w:rsidRPr="00777F60">
              <w:rPr>
                <w:sz w:val="24"/>
                <w:szCs w:val="24"/>
                <w:lang w:val="el-GR" w:eastAsia="el-GR"/>
              </w:rPr>
              <w:t>Se fo</w:t>
            </w:r>
            <w:r w:rsidRPr="00777F60">
              <w:rPr>
                <w:sz w:val="24"/>
                <w:szCs w:val="24"/>
                <w:lang w:eastAsia="el-GR"/>
              </w:rPr>
              <w:t>d</w:t>
            </w:r>
            <w:r w:rsidRPr="00777F60">
              <w:rPr>
                <w:sz w:val="24"/>
                <w:szCs w:val="24"/>
                <w:lang w:val="el-GR" w:eastAsia="el-GR"/>
              </w:rPr>
              <w:t>note b</w:t>
            </w:r>
          </w:p>
        </w:tc>
      </w:tr>
      <w:tr w:rsidR="00AE2309" w:rsidRPr="00777F60" w:rsidTr="001B3A57">
        <w:tc>
          <w:tcPr>
            <w:tcW w:w="1307" w:type="pct"/>
            <w:shd w:val="clear" w:color="auto" w:fill="auto"/>
          </w:tcPr>
          <w:p w:rsidR="00AE2309" w:rsidRPr="00777F60" w:rsidRDefault="00AE2309" w:rsidP="001B3A57">
            <w:pPr>
              <w:autoSpaceDE w:val="0"/>
              <w:autoSpaceDN w:val="0"/>
              <w:adjustRightInd w:val="0"/>
              <w:rPr>
                <w:sz w:val="24"/>
                <w:szCs w:val="24"/>
                <w:lang w:eastAsia="da-DK"/>
              </w:rPr>
            </w:pPr>
            <w:r w:rsidRPr="00777F60">
              <w:rPr>
                <w:sz w:val="24"/>
                <w:szCs w:val="24"/>
                <w:lang w:eastAsia="el-GR"/>
              </w:rPr>
              <w:t xml:space="preserve">CTC </w:t>
            </w:r>
            <w:r w:rsidRPr="00777F60">
              <w:rPr>
                <w:sz w:val="24"/>
                <w:szCs w:val="24"/>
                <w:lang w:eastAsia="da-DK"/>
              </w:rPr>
              <w:t>ikke-hæmatologisk toksicitet</w:t>
            </w:r>
          </w:p>
          <w:p w:rsidR="00AE2309" w:rsidRPr="00777F60" w:rsidRDefault="00AE2309" w:rsidP="001B3A57">
            <w:pPr>
              <w:autoSpaceDE w:val="0"/>
              <w:autoSpaceDN w:val="0"/>
              <w:adjustRightInd w:val="0"/>
              <w:rPr>
                <w:sz w:val="24"/>
                <w:szCs w:val="24"/>
              </w:rPr>
            </w:pPr>
            <w:r w:rsidRPr="00777F60">
              <w:rPr>
                <w:sz w:val="24"/>
                <w:szCs w:val="24"/>
                <w:lang w:eastAsia="da-DK"/>
              </w:rPr>
              <w:t xml:space="preserve">(undtagen for </w:t>
            </w:r>
            <w:proofErr w:type="spellStart"/>
            <w:r w:rsidRPr="00777F60">
              <w:rPr>
                <w:sz w:val="24"/>
                <w:szCs w:val="24"/>
                <w:lang w:eastAsia="da-DK"/>
              </w:rPr>
              <w:t>alopeci</w:t>
            </w:r>
            <w:proofErr w:type="spellEnd"/>
            <w:r w:rsidRPr="00777F60">
              <w:rPr>
                <w:sz w:val="24"/>
                <w:szCs w:val="24"/>
                <w:lang w:eastAsia="da-DK"/>
              </w:rPr>
              <w:t>, kvalme,</w:t>
            </w:r>
            <w:r w:rsidRPr="00777F60">
              <w:rPr>
                <w:sz w:val="24"/>
                <w:szCs w:val="24"/>
                <w:lang w:eastAsia="el-GR"/>
              </w:rPr>
              <w:t xml:space="preserve"> opkastning)</w:t>
            </w:r>
          </w:p>
        </w:tc>
        <w:tc>
          <w:tcPr>
            <w:tcW w:w="1847" w:type="pct"/>
            <w:shd w:val="clear" w:color="auto" w:fill="auto"/>
          </w:tcPr>
          <w:p w:rsidR="00AE2309" w:rsidRPr="00777F60" w:rsidRDefault="00AE2309" w:rsidP="001B3A57">
            <w:pPr>
              <w:pStyle w:val="Normalindrykning"/>
              <w:ind w:left="0"/>
              <w:rPr>
                <w:sz w:val="24"/>
                <w:szCs w:val="24"/>
              </w:rPr>
            </w:pPr>
            <w:r w:rsidRPr="00777F60">
              <w:rPr>
                <w:sz w:val="24"/>
                <w:szCs w:val="24"/>
                <w:lang w:val="el-GR" w:eastAsia="el-GR"/>
              </w:rPr>
              <w:t>CTC Grad 3</w:t>
            </w:r>
          </w:p>
        </w:tc>
        <w:tc>
          <w:tcPr>
            <w:tcW w:w="1847" w:type="pct"/>
            <w:shd w:val="clear" w:color="auto" w:fill="auto"/>
          </w:tcPr>
          <w:p w:rsidR="00AE2309" w:rsidRPr="00777F60" w:rsidRDefault="00AE2309" w:rsidP="001B3A57">
            <w:pPr>
              <w:pStyle w:val="Normalindrykning"/>
              <w:ind w:left="0"/>
              <w:rPr>
                <w:sz w:val="24"/>
                <w:szCs w:val="24"/>
              </w:rPr>
            </w:pPr>
            <w:r w:rsidRPr="00777F60">
              <w:rPr>
                <w:sz w:val="24"/>
                <w:szCs w:val="24"/>
                <w:lang w:val="el-GR" w:eastAsia="el-GR"/>
              </w:rPr>
              <w:t>CTC Grad 4</w:t>
            </w:r>
            <w:r w:rsidRPr="00777F60">
              <w:rPr>
                <w:sz w:val="24"/>
                <w:szCs w:val="24"/>
                <w:vertAlign w:val="superscript"/>
                <w:lang w:val="el-GR" w:eastAsia="el-GR"/>
              </w:rPr>
              <w:t>b</w:t>
            </w:r>
          </w:p>
        </w:tc>
      </w:tr>
    </w:tbl>
    <w:p w:rsidR="00AE2309" w:rsidRPr="00777F60" w:rsidRDefault="00AE2309" w:rsidP="00AE2309">
      <w:pPr>
        <w:pStyle w:val="Normalindrykning"/>
        <w:ind w:left="1276" w:hanging="425"/>
        <w:rPr>
          <w:sz w:val="24"/>
          <w:szCs w:val="24"/>
        </w:rPr>
      </w:pPr>
      <w:r w:rsidRPr="00777F60">
        <w:rPr>
          <w:sz w:val="24"/>
          <w:szCs w:val="24"/>
        </w:rPr>
        <w:t>a:</w:t>
      </w:r>
      <w:r w:rsidRPr="00777F60">
        <w:rPr>
          <w:sz w:val="24"/>
          <w:szCs w:val="24"/>
        </w:rPr>
        <w:tab/>
        <w:t xml:space="preserve">TMZ dosistrin er anført i Tabel 2. </w:t>
      </w:r>
    </w:p>
    <w:p w:rsidR="00AE2309" w:rsidRPr="00777F60" w:rsidRDefault="00AE2309" w:rsidP="00AE2309">
      <w:pPr>
        <w:pStyle w:val="Normalindrykning"/>
        <w:ind w:left="1276" w:hanging="425"/>
        <w:rPr>
          <w:sz w:val="24"/>
          <w:szCs w:val="24"/>
        </w:rPr>
      </w:pPr>
      <w:r w:rsidRPr="00777F60">
        <w:rPr>
          <w:sz w:val="24"/>
          <w:szCs w:val="24"/>
        </w:rPr>
        <w:t xml:space="preserve">b: </w:t>
      </w:r>
      <w:r w:rsidRPr="00777F60">
        <w:rPr>
          <w:sz w:val="24"/>
          <w:szCs w:val="24"/>
        </w:rPr>
        <w:tab/>
        <w:t>TMZ skal seponeres, hvis:</w:t>
      </w:r>
    </w:p>
    <w:p w:rsidR="00AE2309" w:rsidRPr="00777F60" w:rsidRDefault="00AE2309" w:rsidP="00AE2309">
      <w:pPr>
        <w:pStyle w:val="Normalindrykning"/>
        <w:ind w:left="1276" w:hanging="425"/>
        <w:rPr>
          <w:sz w:val="24"/>
          <w:szCs w:val="24"/>
        </w:rPr>
      </w:pPr>
      <w:r w:rsidRPr="00777F60">
        <w:rPr>
          <w:sz w:val="24"/>
          <w:szCs w:val="24"/>
        </w:rPr>
        <w:t>•</w:t>
      </w:r>
      <w:r w:rsidRPr="00777F60">
        <w:rPr>
          <w:sz w:val="24"/>
          <w:szCs w:val="24"/>
        </w:rPr>
        <w:tab/>
        <w:t>dosistrin -1 (100 mg/m</w:t>
      </w:r>
      <w:r w:rsidRPr="00777F60">
        <w:rPr>
          <w:sz w:val="24"/>
          <w:szCs w:val="24"/>
          <w:vertAlign w:val="superscript"/>
        </w:rPr>
        <w:t>2</w:t>
      </w:r>
      <w:r w:rsidRPr="00777F60">
        <w:rPr>
          <w:sz w:val="24"/>
          <w:szCs w:val="24"/>
        </w:rPr>
        <w:t>) fortsat resulterer i uacceptabel toksicitet</w:t>
      </w:r>
    </w:p>
    <w:p w:rsidR="00AE2309" w:rsidRPr="00777F60" w:rsidRDefault="00AE2309" w:rsidP="00AE2309">
      <w:pPr>
        <w:pStyle w:val="Normalindrykning"/>
        <w:ind w:left="1276" w:hanging="425"/>
        <w:jc w:val="both"/>
        <w:rPr>
          <w:sz w:val="24"/>
          <w:szCs w:val="24"/>
        </w:rPr>
      </w:pPr>
      <w:r w:rsidRPr="00777F60">
        <w:rPr>
          <w:sz w:val="24"/>
          <w:szCs w:val="24"/>
        </w:rPr>
        <w:t>•</w:t>
      </w:r>
      <w:r w:rsidRPr="00777F60">
        <w:rPr>
          <w:sz w:val="24"/>
          <w:szCs w:val="24"/>
        </w:rPr>
        <w:tab/>
        <w:t xml:space="preserve">den samme Grade 3 ikke-hæmatologisk toksicitet (undtagen for </w:t>
      </w:r>
      <w:proofErr w:type="spellStart"/>
      <w:r w:rsidRPr="00777F60">
        <w:rPr>
          <w:sz w:val="24"/>
          <w:szCs w:val="24"/>
        </w:rPr>
        <w:t>alopeci</w:t>
      </w:r>
      <w:proofErr w:type="spellEnd"/>
      <w:r w:rsidRPr="00777F60">
        <w:rPr>
          <w:sz w:val="24"/>
          <w:szCs w:val="24"/>
        </w:rPr>
        <w:t>, kvalme, opkastning) vender tilbage efter dosisreduktion.</w:t>
      </w:r>
    </w:p>
    <w:p w:rsidR="00AE2309" w:rsidRPr="00777F60" w:rsidRDefault="00AE2309" w:rsidP="00AE2309">
      <w:pPr>
        <w:pStyle w:val="Normalindrykning"/>
        <w:ind w:left="851" w:hanging="851"/>
        <w:jc w:val="both"/>
        <w:rPr>
          <w:sz w:val="24"/>
          <w:szCs w:val="24"/>
        </w:rPr>
      </w:pPr>
    </w:p>
    <w:p w:rsidR="00AE2309" w:rsidRPr="00777F60" w:rsidRDefault="00AE2309" w:rsidP="00AE2309">
      <w:pPr>
        <w:pStyle w:val="Normalindrykning"/>
        <w:ind w:left="851"/>
        <w:jc w:val="both"/>
        <w:rPr>
          <w:i/>
          <w:iCs/>
          <w:sz w:val="24"/>
          <w:szCs w:val="24"/>
          <w:u w:val="single"/>
        </w:rPr>
      </w:pPr>
      <w:r w:rsidRPr="00777F60">
        <w:rPr>
          <w:i/>
          <w:iCs/>
          <w:sz w:val="24"/>
          <w:szCs w:val="24"/>
          <w:u w:val="single"/>
          <w:lang w:eastAsia="da-DK"/>
        </w:rPr>
        <w:t>Voksne og børn fra 3 år med tilbagevendende eller progressivt malignt gliom:</w:t>
      </w:r>
    </w:p>
    <w:p w:rsidR="00AE2309" w:rsidRPr="00777F60" w:rsidRDefault="00AE2309" w:rsidP="00AE2309">
      <w:pPr>
        <w:pStyle w:val="Normalindrykning"/>
        <w:ind w:left="851" w:hanging="851"/>
        <w:jc w:val="both"/>
        <w:rPr>
          <w:sz w:val="24"/>
          <w:szCs w:val="24"/>
        </w:rPr>
      </w:pPr>
    </w:p>
    <w:p w:rsidR="00AE2309" w:rsidRPr="00777F60" w:rsidRDefault="00AE2309" w:rsidP="00AE2309">
      <w:pPr>
        <w:autoSpaceDE w:val="0"/>
        <w:autoSpaceDN w:val="0"/>
        <w:adjustRightInd w:val="0"/>
        <w:ind w:left="851"/>
        <w:rPr>
          <w:sz w:val="24"/>
          <w:szCs w:val="24"/>
        </w:rPr>
      </w:pPr>
      <w:r w:rsidRPr="00777F60">
        <w:rPr>
          <w:sz w:val="24"/>
          <w:szCs w:val="24"/>
          <w:lang w:eastAsia="da-DK"/>
        </w:rPr>
        <w:t>En behandlingsserie består af 28 dage. Til patienter, som ikke tidligere er behandlet med kemoterapi, indgives TMZ oralt i en dosis på 200 mg/m</w:t>
      </w:r>
      <w:r w:rsidRPr="00777F60">
        <w:rPr>
          <w:sz w:val="24"/>
          <w:szCs w:val="24"/>
          <w:vertAlign w:val="superscript"/>
          <w:lang w:eastAsia="da-DK"/>
        </w:rPr>
        <w:t>2</w:t>
      </w:r>
      <w:r w:rsidRPr="00777F60">
        <w:rPr>
          <w:sz w:val="24"/>
          <w:szCs w:val="24"/>
          <w:lang w:eastAsia="da-DK"/>
        </w:rPr>
        <w:t xml:space="preserve"> én gang dagligt i de første 5 dage efterfulgt af en 23-dages behandlingspause (i alt 28 dage). Til patienter, som tidligere er behandlet med kemoterapeutika, er den initiale dosis 150 </w:t>
      </w:r>
      <w:r w:rsidRPr="00777F60">
        <w:rPr>
          <w:sz w:val="24"/>
          <w:szCs w:val="24"/>
        </w:rPr>
        <w:t>mg/m</w:t>
      </w:r>
      <w:r w:rsidRPr="00777F60">
        <w:rPr>
          <w:sz w:val="24"/>
          <w:szCs w:val="24"/>
          <w:vertAlign w:val="superscript"/>
        </w:rPr>
        <w:t>2</w:t>
      </w:r>
      <w:r w:rsidRPr="00777F60">
        <w:rPr>
          <w:sz w:val="24"/>
          <w:szCs w:val="24"/>
        </w:rPr>
        <w:t xml:space="preserve"> </w:t>
      </w:r>
      <w:r w:rsidRPr="00777F60">
        <w:rPr>
          <w:sz w:val="24"/>
          <w:szCs w:val="24"/>
          <w:lang w:eastAsia="da-DK"/>
        </w:rPr>
        <w:t xml:space="preserve">én gang dagligt stigende i den anden serie til 200 </w:t>
      </w:r>
      <w:r w:rsidRPr="00777F60">
        <w:rPr>
          <w:sz w:val="24"/>
          <w:szCs w:val="24"/>
        </w:rPr>
        <w:t>mg/m</w:t>
      </w:r>
      <w:r w:rsidRPr="00777F60">
        <w:rPr>
          <w:sz w:val="24"/>
          <w:szCs w:val="24"/>
          <w:vertAlign w:val="superscript"/>
        </w:rPr>
        <w:t>2</w:t>
      </w:r>
      <w:r w:rsidRPr="00777F60">
        <w:rPr>
          <w:sz w:val="24"/>
          <w:szCs w:val="24"/>
        </w:rPr>
        <w:t xml:space="preserve"> </w:t>
      </w:r>
      <w:r w:rsidRPr="00777F60">
        <w:rPr>
          <w:sz w:val="24"/>
          <w:szCs w:val="24"/>
          <w:lang w:eastAsia="da-DK"/>
        </w:rPr>
        <w:t>én gang dagligt i 5 dage, såfremt der ikke er hæmatologisk toksicitet (se pkt. 4.4).</w:t>
      </w:r>
    </w:p>
    <w:p w:rsidR="00AE2309" w:rsidRPr="00777F60" w:rsidRDefault="00AE2309" w:rsidP="00AE2309">
      <w:pPr>
        <w:pStyle w:val="Normalindrykning"/>
        <w:ind w:left="851" w:hanging="851"/>
        <w:jc w:val="both"/>
        <w:rPr>
          <w:i/>
          <w:iCs/>
          <w:sz w:val="24"/>
          <w:szCs w:val="24"/>
          <w:u w:val="single"/>
        </w:rPr>
      </w:pPr>
    </w:p>
    <w:p w:rsidR="00AE2309" w:rsidRPr="00777F60" w:rsidRDefault="00AE2309" w:rsidP="00AE2309">
      <w:pPr>
        <w:pStyle w:val="Normalindrykning"/>
        <w:ind w:left="851"/>
        <w:jc w:val="both"/>
        <w:rPr>
          <w:i/>
          <w:iCs/>
          <w:sz w:val="24"/>
          <w:szCs w:val="24"/>
          <w:u w:val="single"/>
        </w:rPr>
      </w:pPr>
      <w:r w:rsidRPr="00777F60">
        <w:rPr>
          <w:i/>
          <w:iCs/>
          <w:sz w:val="24"/>
          <w:szCs w:val="24"/>
          <w:u w:val="single"/>
        </w:rPr>
        <w:t>Særlige patientgrupper</w:t>
      </w:r>
    </w:p>
    <w:p w:rsidR="00AE2309" w:rsidRPr="00777F60" w:rsidRDefault="00AE2309" w:rsidP="00AE2309">
      <w:pPr>
        <w:pStyle w:val="Normalindrykning"/>
        <w:ind w:left="851" w:hanging="851"/>
        <w:jc w:val="both"/>
        <w:rPr>
          <w:i/>
          <w:iCs/>
          <w:sz w:val="24"/>
          <w:szCs w:val="24"/>
        </w:rPr>
      </w:pPr>
    </w:p>
    <w:p w:rsidR="00AE2309" w:rsidRPr="00777F60" w:rsidRDefault="00AE2309" w:rsidP="00AE2309">
      <w:pPr>
        <w:pStyle w:val="Normalindrykning"/>
        <w:ind w:left="851"/>
        <w:jc w:val="both"/>
        <w:rPr>
          <w:i/>
          <w:iCs/>
          <w:sz w:val="24"/>
          <w:szCs w:val="24"/>
        </w:rPr>
      </w:pPr>
      <w:r w:rsidRPr="00777F60">
        <w:rPr>
          <w:i/>
          <w:iCs/>
          <w:sz w:val="24"/>
          <w:szCs w:val="24"/>
        </w:rPr>
        <w:t>Pædiatrisk population</w:t>
      </w:r>
    </w:p>
    <w:p w:rsidR="00AE2309" w:rsidRPr="00777F60" w:rsidRDefault="00AE2309" w:rsidP="00AE2309">
      <w:pPr>
        <w:autoSpaceDE w:val="0"/>
        <w:autoSpaceDN w:val="0"/>
        <w:adjustRightInd w:val="0"/>
        <w:ind w:left="851"/>
        <w:rPr>
          <w:sz w:val="24"/>
          <w:szCs w:val="24"/>
        </w:rPr>
      </w:pPr>
      <w:r w:rsidRPr="00777F60">
        <w:rPr>
          <w:sz w:val="24"/>
          <w:szCs w:val="24"/>
          <w:lang w:eastAsia="da-DK"/>
        </w:rPr>
        <w:t xml:space="preserve">Hos patienter fra 3 år bør TMZ kun bruges ved recidiverende eller progressivt malignt gliom. Erfaring hos disse børn er meget begrænset (se pkt. 4.4 og 5.1). </w:t>
      </w:r>
      <w:proofErr w:type="spellStart"/>
      <w:r w:rsidRPr="00777F60">
        <w:rPr>
          <w:sz w:val="24"/>
          <w:szCs w:val="24"/>
          <w:lang w:eastAsia="da-DK"/>
        </w:rPr>
        <w:t>TMZ's</w:t>
      </w:r>
      <w:proofErr w:type="spellEnd"/>
      <w:r w:rsidRPr="00777F60">
        <w:rPr>
          <w:sz w:val="24"/>
          <w:szCs w:val="24"/>
          <w:lang w:eastAsia="da-DK"/>
        </w:rPr>
        <w:t xml:space="preserve"> sikkerhed og virkning hos børn under 3 år er ikke klarlagt. Der foreligger ingen data.</w:t>
      </w:r>
    </w:p>
    <w:p w:rsidR="00AE2309" w:rsidRPr="00777F60" w:rsidRDefault="00AE2309" w:rsidP="00AE2309">
      <w:pPr>
        <w:pStyle w:val="Normalindrykning"/>
        <w:ind w:left="851" w:hanging="851"/>
        <w:jc w:val="both"/>
        <w:rPr>
          <w:sz w:val="24"/>
          <w:szCs w:val="24"/>
        </w:rPr>
      </w:pPr>
    </w:p>
    <w:p w:rsidR="00AE2309" w:rsidRPr="00777F60" w:rsidRDefault="00AE2309" w:rsidP="00AE2309">
      <w:pPr>
        <w:pStyle w:val="Normalindrykning"/>
        <w:ind w:left="851"/>
        <w:jc w:val="both"/>
        <w:rPr>
          <w:i/>
          <w:iCs/>
          <w:sz w:val="24"/>
          <w:szCs w:val="24"/>
        </w:rPr>
      </w:pPr>
      <w:r w:rsidRPr="00777F60">
        <w:rPr>
          <w:i/>
          <w:iCs/>
          <w:sz w:val="24"/>
          <w:szCs w:val="24"/>
          <w:lang w:eastAsia="da-DK"/>
        </w:rPr>
        <w:t>Patienter med nedsat lever- eller nyrefunktion</w:t>
      </w:r>
    </w:p>
    <w:p w:rsidR="00AE2309" w:rsidRPr="00777F60" w:rsidRDefault="00AE2309" w:rsidP="00AE2309">
      <w:pPr>
        <w:autoSpaceDE w:val="0"/>
        <w:autoSpaceDN w:val="0"/>
        <w:adjustRightInd w:val="0"/>
        <w:ind w:left="851"/>
        <w:rPr>
          <w:sz w:val="24"/>
          <w:szCs w:val="24"/>
        </w:rPr>
      </w:pPr>
      <w:proofErr w:type="spellStart"/>
      <w:r w:rsidRPr="00777F60">
        <w:rPr>
          <w:sz w:val="24"/>
          <w:szCs w:val="24"/>
          <w:lang w:eastAsia="da-DK"/>
        </w:rPr>
        <w:t>TMZ’s</w:t>
      </w:r>
      <w:proofErr w:type="spellEnd"/>
      <w:r w:rsidRPr="00777F60">
        <w:rPr>
          <w:sz w:val="24"/>
          <w:szCs w:val="24"/>
          <w:lang w:eastAsia="da-DK"/>
        </w:rPr>
        <w:t xml:space="preserve"> farmakokinetik var sammenlignelig for patienter med normal leverfunktion og patienter med let til moderat leverinsufficiens. Der er ingen data for indgift af TMZ til patienter med svær leverinsufficiens (</w:t>
      </w:r>
      <w:proofErr w:type="spellStart"/>
      <w:r w:rsidRPr="00777F60">
        <w:rPr>
          <w:sz w:val="24"/>
          <w:szCs w:val="24"/>
          <w:lang w:eastAsia="da-DK"/>
        </w:rPr>
        <w:t>Child’s</w:t>
      </w:r>
      <w:proofErr w:type="spellEnd"/>
      <w:r w:rsidRPr="00777F60">
        <w:rPr>
          <w:sz w:val="24"/>
          <w:szCs w:val="24"/>
          <w:lang w:eastAsia="da-DK"/>
        </w:rPr>
        <w:t xml:space="preserve"> Class C) eller med nedsat nyrefunktion. Baseret på </w:t>
      </w:r>
      <w:proofErr w:type="spellStart"/>
      <w:r w:rsidRPr="00777F60">
        <w:rPr>
          <w:sz w:val="24"/>
          <w:szCs w:val="24"/>
          <w:lang w:eastAsia="da-DK"/>
        </w:rPr>
        <w:t>TMZ’s</w:t>
      </w:r>
      <w:proofErr w:type="spellEnd"/>
      <w:r w:rsidRPr="00777F60">
        <w:rPr>
          <w:sz w:val="24"/>
          <w:szCs w:val="24"/>
          <w:lang w:eastAsia="da-DK"/>
        </w:rPr>
        <w:t xml:space="preserve"> </w:t>
      </w:r>
      <w:proofErr w:type="spellStart"/>
      <w:r w:rsidRPr="00777F60">
        <w:rPr>
          <w:sz w:val="24"/>
          <w:szCs w:val="24"/>
          <w:lang w:eastAsia="da-DK"/>
        </w:rPr>
        <w:t>farmakokinetiske</w:t>
      </w:r>
      <w:proofErr w:type="spellEnd"/>
      <w:r w:rsidRPr="00777F60">
        <w:rPr>
          <w:sz w:val="24"/>
          <w:szCs w:val="24"/>
          <w:lang w:eastAsia="da-DK"/>
        </w:rPr>
        <w:t xml:space="preserve"> egenskaber er det usandsynligt, at dosisreduktion er påkrævet hos patienter med svær leverinsufficiens eller hvilken som helst grad af nyreinsufficiens. Forsigtighed bør imidlertid udvises, når TMZ gives til disse patienter.</w:t>
      </w:r>
    </w:p>
    <w:p w:rsidR="00AE2309" w:rsidRPr="00777F60" w:rsidRDefault="00AE2309" w:rsidP="00AE2309">
      <w:pPr>
        <w:pStyle w:val="Normalindrykning"/>
        <w:ind w:left="851" w:hanging="851"/>
        <w:jc w:val="both"/>
        <w:rPr>
          <w:sz w:val="24"/>
          <w:szCs w:val="24"/>
        </w:rPr>
      </w:pPr>
    </w:p>
    <w:p w:rsidR="00AE2309" w:rsidRPr="00777F60" w:rsidRDefault="00AE2309" w:rsidP="00AE2309">
      <w:pPr>
        <w:pStyle w:val="Normalindrykning"/>
        <w:ind w:left="851"/>
        <w:jc w:val="both"/>
        <w:rPr>
          <w:i/>
          <w:iCs/>
          <w:sz w:val="24"/>
          <w:szCs w:val="24"/>
        </w:rPr>
      </w:pPr>
      <w:r w:rsidRPr="00777F60">
        <w:rPr>
          <w:i/>
          <w:iCs/>
          <w:sz w:val="24"/>
          <w:szCs w:val="24"/>
          <w:lang w:eastAsia="da-DK"/>
        </w:rPr>
        <w:t>Ældre patienter</w:t>
      </w:r>
    </w:p>
    <w:p w:rsidR="00AE2309" w:rsidRPr="00777F60" w:rsidRDefault="00AE2309" w:rsidP="00AE2309">
      <w:pPr>
        <w:autoSpaceDE w:val="0"/>
        <w:autoSpaceDN w:val="0"/>
        <w:adjustRightInd w:val="0"/>
        <w:ind w:left="851"/>
        <w:rPr>
          <w:sz w:val="24"/>
          <w:szCs w:val="24"/>
        </w:rPr>
      </w:pPr>
      <w:r w:rsidRPr="00777F60">
        <w:rPr>
          <w:sz w:val="24"/>
          <w:szCs w:val="24"/>
          <w:lang w:eastAsia="da-DK"/>
        </w:rPr>
        <w:t>På baggrund af en analyse af populationsfarmakokinetikken for patienter mellem 19-78 år er TMZ</w:t>
      </w:r>
      <w:r>
        <w:rPr>
          <w:sz w:val="24"/>
          <w:szCs w:val="24"/>
          <w:lang w:eastAsia="da-DK"/>
        </w:rPr>
        <w:t>-</w:t>
      </w:r>
      <w:proofErr w:type="spellStart"/>
      <w:r w:rsidRPr="00777F60">
        <w:rPr>
          <w:sz w:val="24"/>
          <w:szCs w:val="24"/>
          <w:lang w:eastAsia="da-DK"/>
        </w:rPr>
        <w:t>clearance</w:t>
      </w:r>
      <w:proofErr w:type="spellEnd"/>
      <w:r w:rsidRPr="00777F60">
        <w:rPr>
          <w:sz w:val="24"/>
          <w:szCs w:val="24"/>
          <w:lang w:eastAsia="da-DK"/>
        </w:rPr>
        <w:t xml:space="preserve"> ikke afhængig af alder. Ældre patienter (&gt; 70 år) ser dog ud til at have øget risiko for udviklingen af </w:t>
      </w:r>
      <w:proofErr w:type="spellStart"/>
      <w:r w:rsidRPr="00777F60">
        <w:rPr>
          <w:sz w:val="24"/>
          <w:szCs w:val="24"/>
          <w:lang w:eastAsia="da-DK"/>
        </w:rPr>
        <w:t>neutropeni</w:t>
      </w:r>
      <w:proofErr w:type="spellEnd"/>
      <w:r w:rsidRPr="00777F60">
        <w:rPr>
          <w:sz w:val="24"/>
          <w:szCs w:val="24"/>
          <w:lang w:eastAsia="da-DK"/>
        </w:rPr>
        <w:t xml:space="preserve"> og </w:t>
      </w:r>
      <w:proofErr w:type="spellStart"/>
      <w:r w:rsidRPr="00777F60">
        <w:rPr>
          <w:sz w:val="24"/>
          <w:szCs w:val="24"/>
          <w:lang w:eastAsia="da-DK"/>
        </w:rPr>
        <w:t>trombocytopeni</w:t>
      </w:r>
      <w:proofErr w:type="spellEnd"/>
      <w:r w:rsidRPr="00777F60">
        <w:rPr>
          <w:sz w:val="24"/>
          <w:szCs w:val="24"/>
          <w:lang w:eastAsia="da-DK"/>
        </w:rPr>
        <w:t xml:space="preserve"> (se pkt. 4.4).</w:t>
      </w:r>
    </w:p>
    <w:p w:rsidR="00AE2309" w:rsidRDefault="00AE2309" w:rsidP="00AE2309">
      <w:pPr>
        <w:rPr>
          <w:sz w:val="24"/>
          <w:szCs w:val="24"/>
        </w:rPr>
      </w:pPr>
      <w:r>
        <w:rPr>
          <w:sz w:val="24"/>
          <w:szCs w:val="24"/>
        </w:rPr>
        <w:br w:type="page"/>
      </w:r>
    </w:p>
    <w:p w:rsidR="00AE2309" w:rsidRPr="00777F60" w:rsidRDefault="00AE2309" w:rsidP="00AE2309">
      <w:pPr>
        <w:pStyle w:val="Normalindrykning"/>
        <w:ind w:left="851" w:hanging="851"/>
        <w:rPr>
          <w:sz w:val="24"/>
          <w:szCs w:val="24"/>
        </w:rPr>
      </w:pPr>
    </w:p>
    <w:p w:rsidR="00AE2309" w:rsidRPr="00777F60" w:rsidRDefault="00AE2309" w:rsidP="00AE2309">
      <w:pPr>
        <w:pStyle w:val="Normalindrykning"/>
        <w:ind w:left="851"/>
        <w:rPr>
          <w:sz w:val="24"/>
          <w:szCs w:val="24"/>
          <w:u w:val="single"/>
        </w:rPr>
      </w:pPr>
      <w:r w:rsidRPr="00777F60">
        <w:rPr>
          <w:sz w:val="24"/>
          <w:szCs w:val="24"/>
          <w:u w:val="single"/>
        </w:rPr>
        <w:t>Indgivelsesmåde</w:t>
      </w:r>
    </w:p>
    <w:p w:rsidR="00AE2309" w:rsidRPr="00777F60" w:rsidRDefault="00AE2309" w:rsidP="00AE2309">
      <w:pPr>
        <w:pStyle w:val="Normalindrykning"/>
        <w:ind w:left="851" w:hanging="851"/>
        <w:rPr>
          <w:sz w:val="24"/>
          <w:szCs w:val="24"/>
          <w:u w:val="single"/>
        </w:rPr>
      </w:pPr>
    </w:p>
    <w:p w:rsidR="00AE2309" w:rsidRPr="00777F60" w:rsidRDefault="00AE2309" w:rsidP="00AE2309">
      <w:pPr>
        <w:pStyle w:val="Normalindrykning"/>
        <w:ind w:left="851"/>
        <w:rPr>
          <w:sz w:val="24"/>
          <w:szCs w:val="24"/>
        </w:rPr>
      </w:pPr>
      <w:proofErr w:type="spellStart"/>
      <w:r w:rsidRPr="00777F60">
        <w:rPr>
          <w:sz w:val="24"/>
          <w:szCs w:val="24"/>
        </w:rPr>
        <w:t>Temozolomid</w:t>
      </w:r>
      <w:proofErr w:type="spellEnd"/>
      <w:r w:rsidRPr="00777F60">
        <w:rPr>
          <w:sz w:val="24"/>
          <w:szCs w:val="24"/>
        </w:rPr>
        <w:t xml:space="preserve"> ”Fair-Med”</w:t>
      </w:r>
      <w:r w:rsidRPr="00777F60">
        <w:rPr>
          <w:sz w:val="24"/>
          <w:szCs w:val="24"/>
          <w:lang w:eastAsia="da-DK"/>
        </w:rPr>
        <w:t xml:space="preserve"> bør indtages fastende.</w:t>
      </w:r>
    </w:p>
    <w:p w:rsidR="00AE2309" w:rsidRPr="00777F60" w:rsidRDefault="00AE2309" w:rsidP="00AE2309">
      <w:pPr>
        <w:pStyle w:val="Normalindrykning"/>
        <w:ind w:left="851" w:hanging="851"/>
        <w:rPr>
          <w:sz w:val="24"/>
          <w:szCs w:val="24"/>
        </w:rPr>
      </w:pPr>
    </w:p>
    <w:p w:rsidR="00AE2309" w:rsidRPr="00777F60" w:rsidRDefault="00AE2309" w:rsidP="00AE2309">
      <w:pPr>
        <w:pStyle w:val="Normalindrykning"/>
        <w:ind w:left="851"/>
        <w:rPr>
          <w:sz w:val="24"/>
          <w:szCs w:val="24"/>
        </w:rPr>
      </w:pPr>
      <w:r w:rsidRPr="00777F60">
        <w:rPr>
          <w:sz w:val="24"/>
          <w:szCs w:val="24"/>
          <w:lang w:eastAsia="da-DK"/>
        </w:rPr>
        <w:t>Kapslerne skal sluges hele med et glas vand og må ikke åbnes eller tygges.</w:t>
      </w:r>
    </w:p>
    <w:p w:rsidR="00AE2309" w:rsidRPr="00777F60" w:rsidRDefault="00AE2309" w:rsidP="00AE2309">
      <w:pPr>
        <w:pStyle w:val="Normalindrykning"/>
        <w:ind w:left="851" w:hanging="851"/>
        <w:rPr>
          <w:sz w:val="24"/>
          <w:szCs w:val="24"/>
        </w:rPr>
      </w:pPr>
    </w:p>
    <w:p w:rsidR="00AE2309" w:rsidRPr="00777F60" w:rsidRDefault="00AE2309" w:rsidP="00AE2309">
      <w:pPr>
        <w:pStyle w:val="Normalindrykning"/>
        <w:ind w:left="851"/>
        <w:rPr>
          <w:sz w:val="24"/>
          <w:szCs w:val="24"/>
        </w:rPr>
      </w:pPr>
      <w:r w:rsidRPr="00777F60">
        <w:rPr>
          <w:sz w:val="24"/>
          <w:szCs w:val="24"/>
          <w:lang w:eastAsia="da-DK"/>
        </w:rPr>
        <w:t>Hvis opkastning forekommer, efter dosis er indtaget, skal en anden dosis ikke indtages samme dag.</w:t>
      </w:r>
    </w:p>
    <w:p w:rsidR="00AE2309" w:rsidRPr="00777F60" w:rsidRDefault="00AE2309" w:rsidP="00AE2309">
      <w:pPr>
        <w:ind w:left="851" w:hanging="851"/>
        <w:rPr>
          <w:sz w:val="24"/>
          <w:szCs w:val="24"/>
        </w:rPr>
      </w:pPr>
    </w:p>
    <w:p w:rsidR="00AE2309" w:rsidRPr="00777F60" w:rsidRDefault="00AE2309" w:rsidP="00AE2309">
      <w:pPr>
        <w:ind w:left="851" w:hanging="851"/>
        <w:rPr>
          <w:b/>
          <w:sz w:val="24"/>
          <w:szCs w:val="24"/>
        </w:rPr>
      </w:pPr>
      <w:r w:rsidRPr="00777F60">
        <w:rPr>
          <w:b/>
          <w:sz w:val="24"/>
          <w:szCs w:val="24"/>
        </w:rPr>
        <w:t>4.3</w:t>
      </w:r>
      <w:r w:rsidRPr="00777F60">
        <w:rPr>
          <w:b/>
          <w:sz w:val="24"/>
          <w:szCs w:val="24"/>
        </w:rPr>
        <w:tab/>
        <w:t>Kontraindikationer</w:t>
      </w:r>
    </w:p>
    <w:p w:rsidR="00AE2309" w:rsidRPr="00777F60" w:rsidRDefault="00AE2309" w:rsidP="00AE2309">
      <w:pPr>
        <w:pStyle w:val="Normalindrykning"/>
        <w:ind w:left="851" w:hanging="851"/>
        <w:rPr>
          <w:sz w:val="24"/>
          <w:szCs w:val="24"/>
        </w:rPr>
      </w:pPr>
      <w:r w:rsidRPr="00777F60">
        <w:rPr>
          <w:sz w:val="24"/>
          <w:szCs w:val="24"/>
        </w:rPr>
        <w:tab/>
      </w:r>
      <w:r w:rsidRPr="00777F60">
        <w:rPr>
          <w:sz w:val="24"/>
          <w:szCs w:val="24"/>
          <w:lang w:eastAsia="da-DK"/>
        </w:rPr>
        <w:t>Overfølsomhed over for det aktive stof eller over for et eller flere af hjælpestofferne anført i pkt. 6.1.</w:t>
      </w:r>
    </w:p>
    <w:p w:rsidR="00AE2309" w:rsidRPr="00777F60" w:rsidRDefault="00AE2309" w:rsidP="00AE2309">
      <w:pPr>
        <w:pStyle w:val="Normalindrykning"/>
        <w:ind w:left="851" w:hanging="851"/>
        <w:rPr>
          <w:sz w:val="24"/>
          <w:szCs w:val="24"/>
        </w:rPr>
      </w:pPr>
    </w:p>
    <w:p w:rsidR="00AE2309" w:rsidRPr="00777F60" w:rsidRDefault="00AE2309" w:rsidP="00AE2309">
      <w:pPr>
        <w:pStyle w:val="Normalindrykning"/>
        <w:ind w:left="851"/>
        <w:rPr>
          <w:sz w:val="24"/>
          <w:szCs w:val="24"/>
        </w:rPr>
      </w:pPr>
      <w:r w:rsidRPr="00777F60">
        <w:rPr>
          <w:sz w:val="24"/>
          <w:szCs w:val="24"/>
          <w:lang w:eastAsia="da-DK"/>
        </w:rPr>
        <w:t xml:space="preserve">Overfølsomhed over for </w:t>
      </w:r>
      <w:proofErr w:type="spellStart"/>
      <w:r w:rsidRPr="00777F60">
        <w:rPr>
          <w:sz w:val="24"/>
          <w:szCs w:val="24"/>
          <w:lang w:eastAsia="da-DK"/>
        </w:rPr>
        <w:t>d</w:t>
      </w:r>
      <w:r>
        <w:rPr>
          <w:sz w:val="24"/>
          <w:szCs w:val="24"/>
          <w:lang w:eastAsia="da-DK"/>
        </w:rPr>
        <w:t>a</w:t>
      </w:r>
      <w:r w:rsidRPr="00777F60">
        <w:rPr>
          <w:sz w:val="24"/>
          <w:szCs w:val="24"/>
          <w:lang w:eastAsia="da-DK"/>
        </w:rPr>
        <w:t>carbazin</w:t>
      </w:r>
      <w:proofErr w:type="spellEnd"/>
      <w:r w:rsidRPr="00777F60">
        <w:rPr>
          <w:sz w:val="24"/>
          <w:szCs w:val="24"/>
          <w:lang w:eastAsia="da-DK"/>
        </w:rPr>
        <w:t xml:space="preserve"> (DTIC).</w:t>
      </w:r>
    </w:p>
    <w:p w:rsidR="00AE2309" w:rsidRPr="00777F60" w:rsidRDefault="00AE2309" w:rsidP="00AE2309">
      <w:pPr>
        <w:pStyle w:val="Normalindrykning"/>
        <w:ind w:left="851" w:hanging="851"/>
        <w:rPr>
          <w:sz w:val="24"/>
          <w:szCs w:val="24"/>
        </w:rPr>
      </w:pPr>
    </w:p>
    <w:p w:rsidR="00AE2309" w:rsidRPr="00777F60" w:rsidRDefault="00AE2309" w:rsidP="00AE2309">
      <w:pPr>
        <w:pStyle w:val="Normalindrykning"/>
        <w:ind w:left="851"/>
        <w:rPr>
          <w:sz w:val="24"/>
          <w:szCs w:val="24"/>
        </w:rPr>
      </w:pPr>
      <w:r w:rsidRPr="00777F60">
        <w:rPr>
          <w:sz w:val="24"/>
          <w:szCs w:val="24"/>
          <w:lang w:eastAsia="da-DK"/>
        </w:rPr>
        <w:t xml:space="preserve">Svær </w:t>
      </w:r>
      <w:proofErr w:type="spellStart"/>
      <w:r w:rsidRPr="00777F60">
        <w:rPr>
          <w:sz w:val="24"/>
          <w:szCs w:val="24"/>
          <w:lang w:eastAsia="da-DK"/>
        </w:rPr>
        <w:t>myelosuppression</w:t>
      </w:r>
      <w:proofErr w:type="spellEnd"/>
      <w:r w:rsidRPr="00777F60">
        <w:rPr>
          <w:sz w:val="24"/>
          <w:szCs w:val="24"/>
          <w:lang w:eastAsia="da-DK"/>
        </w:rPr>
        <w:t xml:space="preserve"> (se pkt. 4.4).</w:t>
      </w:r>
    </w:p>
    <w:p w:rsidR="00AE2309" w:rsidRPr="00777F60" w:rsidRDefault="00AE2309" w:rsidP="00AE2309">
      <w:pPr>
        <w:ind w:left="851" w:hanging="851"/>
        <w:rPr>
          <w:sz w:val="24"/>
          <w:szCs w:val="24"/>
        </w:rPr>
      </w:pPr>
    </w:p>
    <w:p w:rsidR="00AE2309" w:rsidRPr="00777F60" w:rsidRDefault="00AE2309" w:rsidP="00AE2309">
      <w:pPr>
        <w:ind w:left="851" w:hanging="851"/>
        <w:rPr>
          <w:b/>
          <w:sz w:val="24"/>
          <w:szCs w:val="24"/>
        </w:rPr>
      </w:pPr>
      <w:r w:rsidRPr="00777F60">
        <w:rPr>
          <w:b/>
          <w:sz w:val="24"/>
          <w:szCs w:val="24"/>
        </w:rPr>
        <w:t>4.4</w:t>
      </w:r>
      <w:r w:rsidRPr="00777F60">
        <w:rPr>
          <w:b/>
          <w:sz w:val="24"/>
          <w:szCs w:val="24"/>
        </w:rPr>
        <w:tab/>
        <w:t>Særlige advarsler og forsigtighedsregler vedrørende brugen</w:t>
      </w:r>
    </w:p>
    <w:p w:rsidR="00AE2309" w:rsidRDefault="00AE2309" w:rsidP="00AE2309">
      <w:pPr>
        <w:pStyle w:val="Normalindrykning"/>
        <w:ind w:left="851"/>
        <w:jc w:val="both"/>
        <w:rPr>
          <w:sz w:val="24"/>
          <w:szCs w:val="24"/>
          <w:u w:val="single"/>
        </w:rPr>
      </w:pPr>
    </w:p>
    <w:p w:rsidR="00AE2309" w:rsidRDefault="00AE2309" w:rsidP="00AE2309">
      <w:pPr>
        <w:pStyle w:val="Normalindrykning"/>
        <w:ind w:left="851"/>
        <w:jc w:val="both"/>
        <w:rPr>
          <w:sz w:val="24"/>
          <w:szCs w:val="24"/>
          <w:lang w:val="de-DE"/>
        </w:rPr>
      </w:pPr>
      <w:proofErr w:type="spellStart"/>
      <w:r>
        <w:rPr>
          <w:sz w:val="24"/>
          <w:szCs w:val="24"/>
          <w:u w:val="single"/>
          <w:lang w:val="de-DE"/>
        </w:rPr>
        <w:t>Meningoencephalitis</w:t>
      </w:r>
      <w:proofErr w:type="spellEnd"/>
      <w:r>
        <w:rPr>
          <w:sz w:val="24"/>
          <w:szCs w:val="24"/>
          <w:u w:val="single"/>
          <w:lang w:val="de-DE"/>
        </w:rPr>
        <w:t xml:space="preserve"> </w:t>
      </w:r>
      <w:proofErr w:type="spellStart"/>
      <w:r>
        <w:rPr>
          <w:sz w:val="24"/>
          <w:szCs w:val="24"/>
          <w:u w:val="single"/>
          <w:lang w:val="de-DE"/>
        </w:rPr>
        <w:t>herpetica</w:t>
      </w:r>
      <w:proofErr w:type="spellEnd"/>
      <w:r>
        <w:rPr>
          <w:sz w:val="24"/>
          <w:szCs w:val="24"/>
          <w:u w:val="single"/>
          <w:lang w:val="de-DE"/>
        </w:rPr>
        <w:t xml:space="preserve"> </w:t>
      </w:r>
    </w:p>
    <w:p w:rsidR="00AE2309" w:rsidRDefault="00AE2309" w:rsidP="00AE2309">
      <w:pPr>
        <w:pStyle w:val="Normalindrykning"/>
        <w:ind w:left="851"/>
        <w:jc w:val="both"/>
        <w:rPr>
          <w:sz w:val="24"/>
          <w:szCs w:val="24"/>
          <w:lang w:val="de-DE"/>
        </w:rPr>
      </w:pPr>
      <w:proofErr w:type="spellStart"/>
      <w:r>
        <w:rPr>
          <w:sz w:val="24"/>
          <w:szCs w:val="24"/>
          <w:lang w:val="de-DE"/>
        </w:rPr>
        <w:t>Efter</w:t>
      </w:r>
      <w:proofErr w:type="spellEnd"/>
      <w:r>
        <w:rPr>
          <w:sz w:val="24"/>
          <w:szCs w:val="24"/>
          <w:lang w:val="de-DE"/>
        </w:rPr>
        <w:t xml:space="preserve"> </w:t>
      </w:r>
      <w:proofErr w:type="spellStart"/>
      <w:r>
        <w:rPr>
          <w:sz w:val="24"/>
          <w:szCs w:val="24"/>
          <w:lang w:val="de-DE"/>
        </w:rPr>
        <w:t>markedsføring</w:t>
      </w:r>
      <w:proofErr w:type="spellEnd"/>
      <w:r>
        <w:rPr>
          <w:sz w:val="24"/>
          <w:szCs w:val="24"/>
          <w:lang w:val="de-DE"/>
        </w:rPr>
        <w:t xml:space="preserve"> er der </w:t>
      </w:r>
      <w:proofErr w:type="spellStart"/>
      <w:r>
        <w:rPr>
          <w:sz w:val="24"/>
          <w:szCs w:val="24"/>
          <w:lang w:val="de-DE"/>
        </w:rPr>
        <w:t>observeret</w:t>
      </w:r>
      <w:proofErr w:type="spellEnd"/>
      <w:r>
        <w:rPr>
          <w:sz w:val="24"/>
          <w:szCs w:val="24"/>
          <w:lang w:val="de-DE"/>
        </w:rPr>
        <w:t xml:space="preserve"> </w:t>
      </w:r>
      <w:proofErr w:type="spellStart"/>
      <w:r>
        <w:rPr>
          <w:sz w:val="24"/>
          <w:szCs w:val="24"/>
          <w:lang w:val="de-DE"/>
        </w:rPr>
        <w:t>tilfælde</w:t>
      </w:r>
      <w:proofErr w:type="spellEnd"/>
      <w:r>
        <w:rPr>
          <w:sz w:val="24"/>
          <w:szCs w:val="24"/>
          <w:lang w:val="de-DE"/>
        </w:rPr>
        <w:t xml:space="preserve"> </w:t>
      </w:r>
      <w:proofErr w:type="spellStart"/>
      <w:r>
        <w:rPr>
          <w:sz w:val="24"/>
          <w:szCs w:val="24"/>
          <w:lang w:val="de-DE"/>
        </w:rPr>
        <w:t>af</w:t>
      </w:r>
      <w:proofErr w:type="spellEnd"/>
      <w:r>
        <w:rPr>
          <w:sz w:val="24"/>
          <w:szCs w:val="24"/>
          <w:lang w:val="de-DE"/>
        </w:rPr>
        <w:t xml:space="preserve"> </w:t>
      </w:r>
      <w:proofErr w:type="spellStart"/>
      <w:r>
        <w:rPr>
          <w:sz w:val="24"/>
          <w:szCs w:val="24"/>
          <w:lang w:val="de-DE"/>
        </w:rPr>
        <w:t>meningoencephalitis</w:t>
      </w:r>
      <w:proofErr w:type="spellEnd"/>
      <w:r>
        <w:rPr>
          <w:sz w:val="24"/>
          <w:szCs w:val="24"/>
          <w:lang w:val="de-DE"/>
        </w:rPr>
        <w:t xml:space="preserve"> </w:t>
      </w:r>
      <w:proofErr w:type="spellStart"/>
      <w:r>
        <w:rPr>
          <w:sz w:val="24"/>
          <w:szCs w:val="24"/>
          <w:lang w:val="de-DE"/>
        </w:rPr>
        <w:t>herpetica</w:t>
      </w:r>
      <w:proofErr w:type="spellEnd"/>
      <w:r>
        <w:rPr>
          <w:sz w:val="24"/>
          <w:szCs w:val="24"/>
          <w:lang w:val="de-DE"/>
        </w:rPr>
        <w:t xml:space="preserve"> (</w:t>
      </w:r>
      <w:proofErr w:type="spellStart"/>
      <w:r>
        <w:rPr>
          <w:sz w:val="24"/>
          <w:szCs w:val="24"/>
          <w:lang w:val="de-DE"/>
        </w:rPr>
        <w:t>herunder</w:t>
      </w:r>
      <w:proofErr w:type="spellEnd"/>
      <w:r>
        <w:rPr>
          <w:sz w:val="24"/>
          <w:szCs w:val="24"/>
          <w:lang w:val="de-DE"/>
        </w:rPr>
        <w:t xml:space="preserve"> </w:t>
      </w:r>
      <w:proofErr w:type="spellStart"/>
      <w:r>
        <w:rPr>
          <w:sz w:val="24"/>
          <w:szCs w:val="24"/>
          <w:lang w:val="de-DE"/>
        </w:rPr>
        <w:t>dødsfald</w:t>
      </w:r>
      <w:proofErr w:type="spellEnd"/>
      <w:r>
        <w:rPr>
          <w:sz w:val="24"/>
          <w:szCs w:val="24"/>
          <w:lang w:val="de-DE"/>
        </w:rPr>
        <w:t xml:space="preserve">) </w:t>
      </w:r>
      <w:proofErr w:type="spellStart"/>
      <w:r>
        <w:rPr>
          <w:sz w:val="24"/>
          <w:szCs w:val="24"/>
          <w:lang w:val="de-DE"/>
        </w:rPr>
        <w:t>hos</w:t>
      </w:r>
      <w:proofErr w:type="spellEnd"/>
      <w:r>
        <w:rPr>
          <w:sz w:val="24"/>
          <w:szCs w:val="24"/>
          <w:lang w:val="de-DE"/>
        </w:rPr>
        <w:t xml:space="preserve"> </w:t>
      </w:r>
      <w:proofErr w:type="spellStart"/>
      <w:r>
        <w:rPr>
          <w:sz w:val="24"/>
          <w:szCs w:val="24"/>
          <w:lang w:val="de-DE"/>
        </w:rPr>
        <w:t>patienter</w:t>
      </w:r>
      <w:proofErr w:type="spellEnd"/>
      <w:r>
        <w:rPr>
          <w:sz w:val="24"/>
          <w:szCs w:val="24"/>
          <w:lang w:val="de-DE"/>
        </w:rPr>
        <w:t xml:space="preserve">, der </w:t>
      </w:r>
      <w:proofErr w:type="spellStart"/>
      <w:r>
        <w:rPr>
          <w:sz w:val="24"/>
          <w:szCs w:val="24"/>
          <w:lang w:val="de-DE"/>
        </w:rPr>
        <w:t>fik</w:t>
      </w:r>
      <w:proofErr w:type="spellEnd"/>
      <w:r>
        <w:rPr>
          <w:sz w:val="24"/>
          <w:szCs w:val="24"/>
          <w:lang w:val="de-DE"/>
        </w:rPr>
        <w:t xml:space="preserve"> TMZ i </w:t>
      </w:r>
      <w:proofErr w:type="spellStart"/>
      <w:r>
        <w:rPr>
          <w:sz w:val="24"/>
          <w:szCs w:val="24"/>
          <w:lang w:val="de-DE"/>
        </w:rPr>
        <w:t>kombination</w:t>
      </w:r>
      <w:proofErr w:type="spellEnd"/>
      <w:r>
        <w:rPr>
          <w:sz w:val="24"/>
          <w:szCs w:val="24"/>
          <w:lang w:val="de-DE"/>
        </w:rPr>
        <w:t xml:space="preserve"> </w:t>
      </w:r>
      <w:proofErr w:type="spellStart"/>
      <w:r>
        <w:rPr>
          <w:sz w:val="24"/>
          <w:szCs w:val="24"/>
          <w:lang w:val="de-DE"/>
        </w:rPr>
        <w:t>med</w:t>
      </w:r>
      <w:proofErr w:type="spellEnd"/>
      <w:r>
        <w:rPr>
          <w:sz w:val="24"/>
          <w:szCs w:val="24"/>
          <w:lang w:val="de-DE"/>
        </w:rPr>
        <w:t xml:space="preserve"> </w:t>
      </w:r>
      <w:proofErr w:type="spellStart"/>
      <w:r>
        <w:rPr>
          <w:sz w:val="24"/>
          <w:szCs w:val="24"/>
          <w:lang w:val="de-DE"/>
        </w:rPr>
        <w:t>radioterapi</w:t>
      </w:r>
      <w:proofErr w:type="spellEnd"/>
      <w:r>
        <w:rPr>
          <w:sz w:val="24"/>
          <w:szCs w:val="24"/>
          <w:lang w:val="de-DE"/>
        </w:rPr>
        <w:t xml:space="preserve">, </w:t>
      </w:r>
      <w:proofErr w:type="spellStart"/>
      <w:r>
        <w:rPr>
          <w:sz w:val="24"/>
          <w:szCs w:val="24"/>
          <w:lang w:val="de-DE"/>
        </w:rPr>
        <w:t>herunder</w:t>
      </w:r>
      <w:proofErr w:type="spellEnd"/>
      <w:r>
        <w:rPr>
          <w:sz w:val="24"/>
          <w:szCs w:val="24"/>
          <w:lang w:val="de-DE"/>
        </w:rPr>
        <w:t xml:space="preserve"> </w:t>
      </w:r>
      <w:proofErr w:type="spellStart"/>
      <w:r>
        <w:rPr>
          <w:sz w:val="24"/>
          <w:szCs w:val="24"/>
          <w:lang w:val="de-DE"/>
        </w:rPr>
        <w:t>tilfælde</w:t>
      </w:r>
      <w:proofErr w:type="spellEnd"/>
      <w:r>
        <w:rPr>
          <w:sz w:val="24"/>
          <w:szCs w:val="24"/>
          <w:lang w:val="de-DE"/>
        </w:rPr>
        <w:t xml:space="preserve"> </w:t>
      </w:r>
      <w:proofErr w:type="spellStart"/>
      <w:r>
        <w:rPr>
          <w:sz w:val="24"/>
          <w:szCs w:val="24"/>
          <w:lang w:val="de-DE"/>
        </w:rPr>
        <w:t>af</w:t>
      </w:r>
      <w:proofErr w:type="spellEnd"/>
      <w:r>
        <w:rPr>
          <w:sz w:val="24"/>
          <w:szCs w:val="24"/>
          <w:lang w:val="de-DE"/>
        </w:rPr>
        <w:t xml:space="preserve"> </w:t>
      </w:r>
      <w:proofErr w:type="spellStart"/>
      <w:r>
        <w:rPr>
          <w:sz w:val="24"/>
          <w:szCs w:val="24"/>
          <w:lang w:val="de-DE"/>
        </w:rPr>
        <w:t>samtidig</w:t>
      </w:r>
      <w:proofErr w:type="spellEnd"/>
      <w:r>
        <w:rPr>
          <w:sz w:val="24"/>
          <w:szCs w:val="24"/>
          <w:lang w:val="de-DE"/>
        </w:rPr>
        <w:t xml:space="preserve"> </w:t>
      </w:r>
      <w:proofErr w:type="spellStart"/>
      <w:r>
        <w:rPr>
          <w:sz w:val="24"/>
          <w:szCs w:val="24"/>
          <w:lang w:val="de-DE"/>
        </w:rPr>
        <w:t>administration</w:t>
      </w:r>
      <w:proofErr w:type="spellEnd"/>
      <w:r>
        <w:rPr>
          <w:sz w:val="24"/>
          <w:szCs w:val="24"/>
          <w:lang w:val="de-DE"/>
        </w:rPr>
        <w:t xml:space="preserve"> </w:t>
      </w:r>
      <w:proofErr w:type="spellStart"/>
      <w:r>
        <w:rPr>
          <w:sz w:val="24"/>
          <w:szCs w:val="24"/>
          <w:lang w:val="de-DE"/>
        </w:rPr>
        <w:t>af</w:t>
      </w:r>
      <w:proofErr w:type="spellEnd"/>
      <w:r>
        <w:rPr>
          <w:sz w:val="24"/>
          <w:szCs w:val="24"/>
          <w:lang w:val="de-DE"/>
        </w:rPr>
        <w:t xml:space="preserve"> </w:t>
      </w:r>
      <w:proofErr w:type="spellStart"/>
      <w:r>
        <w:rPr>
          <w:sz w:val="24"/>
          <w:szCs w:val="24"/>
          <w:lang w:val="de-DE"/>
        </w:rPr>
        <w:t>steroider</w:t>
      </w:r>
      <w:proofErr w:type="spellEnd"/>
      <w:r>
        <w:rPr>
          <w:sz w:val="24"/>
          <w:szCs w:val="24"/>
          <w:lang w:val="de-DE"/>
        </w:rPr>
        <w:t>.</w:t>
      </w:r>
    </w:p>
    <w:p w:rsidR="00AE2309" w:rsidRDefault="00AE2309" w:rsidP="00AE2309">
      <w:pPr>
        <w:pStyle w:val="Normalindrykning"/>
        <w:ind w:left="851"/>
        <w:jc w:val="both"/>
        <w:rPr>
          <w:sz w:val="24"/>
          <w:szCs w:val="24"/>
          <w:u w:val="single"/>
        </w:rPr>
      </w:pPr>
    </w:p>
    <w:p w:rsidR="00AE2309" w:rsidRPr="009050C0" w:rsidRDefault="00AE2309" w:rsidP="00AE2309">
      <w:pPr>
        <w:pStyle w:val="Normalindrykning"/>
        <w:ind w:left="851"/>
        <w:jc w:val="both"/>
        <w:rPr>
          <w:sz w:val="24"/>
          <w:szCs w:val="24"/>
          <w:u w:val="single"/>
        </w:rPr>
      </w:pPr>
      <w:r w:rsidRPr="009050C0">
        <w:rPr>
          <w:sz w:val="24"/>
          <w:szCs w:val="24"/>
          <w:u w:val="single"/>
        </w:rPr>
        <w:t>Opportunistiske infektioner og reaktivering af infektioner</w:t>
      </w:r>
    </w:p>
    <w:p w:rsidR="00AE2309" w:rsidRDefault="00AE2309" w:rsidP="00AE2309">
      <w:pPr>
        <w:pStyle w:val="Normalindrykning"/>
        <w:ind w:left="851"/>
        <w:jc w:val="both"/>
        <w:rPr>
          <w:sz w:val="24"/>
          <w:szCs w:val="24"/>
        </w:rPr>
      </w:pPr>
      <w:r>
        <w:rPr>
          <w:sz w:val="24"/>
          <w:szCs w:val="24"/>
        </w:rPr>
        <w:t xml:space="preserve">Der er set opportunistiske infektioner (såsom </w:t>
      </w:r>
      <w:proofErr w:type="spellStart"/>
      <w:r>
        <w:rPr>
          <w:i/>
          <w:sz w:val="24"/>
          <w:szCs w:val="24"/>
        </w:rPr>
        <w:t>Pneumocystis</w:t>
      </w:r>
      <w:proofErr w:type="spellEnd"/>
      <w:r>
        <w:rPr>
          <w:i/>
          <w:sz w:val="24"/>
          <w:szCs w:val="24"/>
        </w:rPr>
        <w:t xml:space="preserve"> </w:t>
      </w:r>
      <w:proofErr w:type="spellStart"/>
      <w:r>
        <w:rPr>
          <w:i/>
          <w:sz w:val="24"/>
          <w:szCs w:val="24"/>
        </w:rPr>
        <w:t>jirovecii</w:t>
      </w:r>
      <w:proofErr w:type="spellEnd"/>
      <w:r>
        <w:rPr>
          <w:sz w:val="24"/>
          <w:szCs w:val="24"/>
        </w:rPr>
        <w:t xml:space="preserve"> lungebetændelse) og reaktivering af infektioner (såsom HBV, CMV) under behandling med TMZ (se pkt. 4.8).</w:t>
      </w:r>
    </w:p>
    <w:p w:rsidR="00AE2309" w:rsidRDefault="00AE2309" w:rsidP="00AE2309">
      <w:pPr>
        <w:pStyle w:val="Normalindrykning"/>
        <w:ind w:left="851" w:hanging="851"/>
        <w:jc w:val="both"/>
        <w:rPr>
          <w:sz w:val="24"/>
          <w:szCs w:val="24"/>
        </w:rPr>
      </w:pPr>
    </w:p>
    <w:p w:rsidR="00AE2309" w:rsidRDefault="00AE2309" w:rsidP="00AE2309">
      <w:pPr>
        <w:pStyle w:val="Normalindrykning"/>
        <w:ind w:left="851" w:hanging="851"/>
        <w:jc w:val="both"/>
        <w:rPr>
          <w:sz w:val="24"/>
          <w:szCs w:val="24"/>
          <w:u w:val="single"/>
        </w:rPr>
      </w:pPr>
      <w:r>
        <w:rPr>
          <w:sz w:val="24"/>
          <w:szCs w:val="24"/>
        </w:rPr>
        <w:tab/>
      </w:r>
      <w:proofErr w:type="spellStart"/>
      <w:r>
        <w:rPr>
          <w:i/>
          <w:iCs/>
          <w:sz w:val="24"/>
          <w:szCs w:val="24"/>
          <w:u w:val="single"/>
          <w:lang w:eastAsia="da-DK"/>
        </w:rPr>
        <w:t>Pneumocystis</w:t>
      </w:r>
      <w:proofErr w:type="spellEnd"/>
      <w:r>
        <w:rPr>
          <w:i/>
          <w:iCs/>
          <w:sz w:val="24"/>
          <w:szCs w:val="24"/>
          <w:u w:val="single"/>
          <w:lang w:eastAsia="da-DK"/>
        </w:rPr>
        <w:t xml:space="preserve"> </w:t>
      </w:r>
      <w:proofErr w:type="spellStart"/>
      <w:r>
        <w:rPr>
          <w:i/>
          <w:iCs/>
          <w:sz w:val="24"/>
          <w:szCs w:val="24"/>
          <w:u w:val="single"/>
          <w:lang w:eastAsia="da-DK"/>
        </w:rPr>
        <w:t>jirovecii</w:t>
      </w:r>
      <w:proofErr w:type="spellEnd"/>
      <w:r>
        <w:rPr>
          <w:sz w:val="24"/>
          <w:szCs w:val="24"/>
          <w:u w:val="single"/>
          <w:lang w:eastAsia="da-DK"/>
        </w:rPr>
        <w:t>-lungebetændelse</w:t>
      </w:r>
    </w:p>
    <w:p w:rsidR="00AE2309" w:rsidRDefault="00AE2309" w:rsidP="00AE2309">
      <w:pPr>
        <w:autoSpaceDE w:val="0"/>
        <w:autoSpaceDN w:val="0"/>
        <w:adjustRightInd w:val="0"/>
        <w:ind w:left="851"/>
        <w:rPr>
          <w:sz w:val="24"/>
          <w:szCs w:val="24"/>
        </w:rPr>
      </w:pPr>
      <w:r>
        <w:rPr>
          <w:sz w:val="24"/>
          <w:szCs w:val="24"/>
          <w:lang w:eastAsia="da-DK"/>
        </w:rPr>
        <w:t xml:space="preserve">Patienter, som fik </w:t>
      </w:r>
      <w:proofErr w:type="spellStart"/>
      <w:r>
        <w:rPr>
          <w:sz w:val="24"/>
          <w:szCs w:val="24"/>
          <w:lang w:eastAsia="da-DK"/>
        </w:rPr>
        <w:t>konkomitant</w:t>
      </w:r>
      <w:proofErr w:type="spellEnd"/>
      <w:r>
        <w:rPr>
          <w:sz w:val="24"/>
          <w:szCs w:val="24"/>
          <w:lang w:eastAsia="da-DK"/>
        </w:rPr>
        <w:t xml:space="preserve"> TMZ og strålebehandling i en pilotundersøgelse af det længerevarende 42 dages-program, viste sig at have særlig risiko for at udvikle </w:t>
      </w:r>
      <w:proofErr w:type="spellStart"/>
      <w:r>
        <w:rPr>
          <w:i/>
          <w:iCs/>
          <w:sz w:val="24"/>
          <w:szCs w:val="24"/>
          <w:lang w:eastAsia="da-DK"/>
        </w:rPr>
        <w:t>Pneumocystis</w:t>
      </w:r>
      <w:proofErr w:type="spellEnd"/>
      <w:r>
        <w:rPr>
          <w:i/>
          <w:iCs/>
          <w:sz w:val="24"/>
          <w:szCs w:val="24"/>
          <w:lang w:eastAsia="da-DK"/>
        </w:rPr>
        <w:t xml:space="preserve"> </w:t>
      </w:r>
      <w:proofErr w:type="spellStart"/>
      <w:r>
        <w:rPr>
          <w:i/>
          <w:iCs/>
          <w:sz w:val="24"/>
          <w:szCs w:val="24"/>
          <w:lang w:eastAsia="da-DK"/>
        </w:rPr>
        <w:t>jirovecii</w:t>
      </w:r>
      <w:proofErr w:type="spellEnd"/>
      <w:r>
        <w:rPr>
          <w:sz w:val="24"/>
          <w:szCs w:val="24"/>
          <w:lang w:eastAsia="da-DK"/>
        </w:rPr>
        <w:t xml:space="preserve">-lungebetændelse (PCP). Forebyggende behandling mod PCP er derfor påkrævet for alle patienter, der får </w:t>
      </w:r>
      <w:proofErr w:type="spellStart"/>
      <w:r>
        <w:rPr>
          <w:sz w:val="24"/>
          <w:szCs w:val="24"/>
          <w:lang w:eastAsia="da-DK"/>
        </w:rPr>
        <w:t>konkomitant</w:t>
      </w:r>
      <w:proofErr w:type="spellEnd"/>
      <w:r>
        <w:rPr>
          <w:sz w:val="24"/>
          <w:szCs w:val="24"/>
          <w:lang w:eastAsia="da-DK"/>
        </w:rPr>
        <w:t xml:space="preserve"> TMZ og strålebehandling i 42 dages regime (med højst 49 dage) uafhængigt af lymfocyttal. Hvis der forekommer </w:t>
      </w:r>
      <w:proofErr w:type="spellStart"/>
      <w:r>
        <w:rPr>
          <w:sz w:val="24"/>
          <w:szCs w:val="24"/>
          <w:lang w:eastAsia="da-DK"/>
        </w:rPr>
        <w:t>lymfopeni</w:t>
      </w:r>
      <w:proofErr w:type="spellEnd"/>
      <w:r>
        <w:rPr>
          <w:sz w:val="24"/>
          <w:szCs w:val="24"/>
          <w:lang w:eastAsia="da-DK"/>
        </w:rPr>
        <w:t xml:space="preserve">, skal de fortsætte den forebyggende behandling, indtil bedring af </w:t>
      </w:r>
      <w:proofErr w:type="spellStart"/>
      <w:r>
        <w:rPr>
          <w:sz w:val="24"/>
          <w:szCs w:val="24"/>
          <w:lang w:eastAsia="da-DK"/>
        </w:rPr>
        <w:t>lymfopeni</w:t>
      </w:r>
      <w:proofErr w:type="spellEnd"/>
      <w:r>
        <w:rPr>
          <w:sz w:val="24"/>
          <w:szCs w:val="24"/>
          <w:lang w:eastAsia="da-DK"/>
        </w:rPr>
        <w:t xml:space="preserve"> til grad ≤ 1.</w:t>
      </w:r>
    </w:p>
    <w:p w:rsidR="00AE2309" w:rsidRDefault="00AE2309" w:rsidP="00AE2309">
      <w:pPr>
        <w:pStyle w:val="Normalindrykning"/>
        <w:ind w:left="851" w:hanging="851"/>
        <w:jc w:val="both"/>
        <w:rPr>
          <w:sz w:val="24"/>
          <w:szCs w:val="24"/>
        </w:rPr>
      </w:pPr>
    </w:p>
    <w:p w:rsidR="00AE2309" w:rsidRDefault="00AE2309" w:rsidP="00AE2309">
      <w:pPr>
        <w:autoSpaceDE w:val="0"/>
        <w:autoSpaceDN w:val="0"/>
        <w:adjustRightInd w:val="0"/>
        <w:ind w:left="851"/>
        <w:rPr>
          <w:sz w:val="24"/>
          <w:szCs w:val="24"/>
          <w:lang w:eastAsia="da-DK"/>
        </w:rPr>
      </w:pPr>
      <w:r>
        <w:rPr>
          <w:sz w:val="24"/>
          <w:szCs w:val="24"/>
          <w:lang w:eastAsia="da-DK"/>
        </w:rPr>
        <w:t xml:space="preserve">Der kan være en højere forekomst af PCP, når TMZ anvendes i et længere dosisregime. Uanset regime bør alle patienter, der får TMZ, især patienter der får steroider, følges nøje for udvikling af PCP. Der er set dødelig respirationsinsufficiens hos patienter, som fik TMZ, især i kombination med </w:t>
      </w:r>
      <w:proofErr w:type="spellStart"/>
      <w:r>
        <w:rPr>
          <w:sz w:val="24"/>
          <w:szCs w:val="24"/>
          <w:lang w:eastAsia="da-DK"/>
        </w:rPr>
        <w:t>dexamethason</w:t>
      </w:r>
      <w:proofErr w:type="spellEnd"/>
      <w:r>
        <w:rPr>
          <w:sz w:val="24"/>
          <w:szCs w:val="24"/>
          <w:lang w:eastAsia="da-DK"/>
        </w:rPr>
        <w:t xml:space="preserve"> eller andre steroider.</w:t>
      </w:r>
    </w:p>
    <w:p w:rsidR="00AE2309" w:rsidRDefault="00AE2309" w:rsidP="00AE2309">
      <w:pPr>
        <w:autoSpaceDE w:val="0"/>
        <w:autoSpaceDN w:val="0"/>
        <w:adjustRightInd w:val="0"/>
        <w:ind w:left="851"/>
        <w:rPr>
          <w:sz w:val="24"/>
          <w:szCs w:val="24"/>
          <w:lang w:eastAsia="da-DK"/>
        </w:rPr>
      </w:pPr>
    </w:p>
    <w:p w:rsidR="00AE2309" w:rsidRPr="009050C0" w:rsidRDefault="00AE2309" w:rsidP="00AE2309">
      <w:pPr>
        <w:autoSpaceDE w:val="0"/>
        <w:autoSpaceDN w:val="0"/>
        <w:adjustRightInd w:val="0"/>
        <w:ind w:left="851"/>
        <w:rPr>
          <w:sz w:val="24"/>
          <w:szCs w:val="24"/>
          <w:u w:val="single"/>
          <w:lang w:eastAsia="da-DK"/>
        </w:rPr>
      </w:pPr>
      <w:r w:rsidRPr="009050C0">
        <w:rPr>
          <w:sz w:val="24"/>
          <w:szCs w:val="24"/>
          <w:u w:val="single"/>
          <w:lang w:eastAsia="da-DK"/>
        </w:rPr>
        <w:t>HBV</w:t>
      </w:r>
    </w:p>
    <w:p w:rsidR="00AE2309" w:rsidRDefault="00AE2309" w:rsidP="00AE2309">
      <w:pPr>
        <w:autoSpaceDE w:val="0"/>
        <w:autoSpaceDN w:val="0"/>
        <w:adjustRightInd w:val="0"/>
        <w:ind w:left="851"/>
        <w:jc w:val="both"/>
        <w:rPr>
          <w:sz w:val="24"/>
          <w:szCs w:val="24"/>
          <w:lang w:eastAsia="da-DK"/>
        </w:rPr>
      </w:pPr>
      <w:r>
        <w:rPr>
          <w:sz w:val="24"/>
          <w:szCs w:val="24"/>
          <w:lang w:eastAsia="da-DK"/>
        </w:rPr>
        <w:t>Der er blevet rapporteret om hepatitis forårsaget af hepatitis B-virus (HBV)-reaktivering, som i nogle tilfælde medførte døden. Eksperter i leversygdomme skal konsulteres før behandling initieres hos patienter med positiv hepatitis B-serologi (inklusive patienter med aktiv sygdom). Under behandlingen skal patienterne monitoreres og behandles hensigtsmæssigt.</w:t>
      </w:r>
    </w:p>
    <w:p w:rsidR="00AE2309" w:rsidRDefault="00AE2309" w:rsidP="00AE2309">
      <w:pPr>
        <w:autoSpaceDE w:val="0"/>
        <w:autoSpaceDN w:val="0"/>
        <w:adjustRightInd w:val="0"/>
        <w:ind w:left="851"/>
        <w:rPr>
          <w:sz w:val="24"/>
          <w:szCs w:val="24"/>
          <w:u w:val="single"/>
          <w:lang w:eastAsia="da-DK"/>
        </w:rPr>
      </w:pPr>
    </w:p>
    <w:p w:rsidR="00AE2309" w:rsidRDefault="00AE2309" w:rsidP="00AE2309">
      <w:pPr>
        <w:autoSpaceDE w:val="0"/>
        <w:autoSpaceDN w:val="0"/>
        <w:adjustRightInd w:val="0"/>
        <w:ind w:left="851"/>
        <w:rPr>
          <w:sz w:val="24"/>
          <w:szCs w:val="24"/>
          <w:u w:val="single"/>
          <w:lang w:eastAsia="da-DK"/>
        </w:rPr>
      </w:pPr>
    </w:p>
    <w:p w:rsidR="00AE2309" w:rsidRDefault="00AE2309" w:rsidP="00AE2309">
      <w:pPr>
        <w:autoSpaceDE w:val="0"/>
        <w:autoSpaceDN w:val="0"/>
        <w:adjustRightInd w:val="0"/>
        <w:ind w:left="851"/>
        <w:rPr>
          <w:sz w:val="24"/>
          <w:szCs w:val="24"/>
          <w:u w:val="single"/>
          <w:lang w:eastAsia="da-DK"/>
        </w:rPr>
      </w:pPr>
    </w:p>
    <w:p w:rsidR="00AE2309" w:rsidRPr="0014067F" w:rsidRDefault="00AE2309" w:rsidP="00AE2309">
      <w:pPr>
        <w:autoSpaceDE w:val="0"/>
        <w:autoSpaceDN w:val="0"/>
        <w:adjustRightInd w:val="0"/>
        <w:ind w:left="851"/>
        <w:rPr>
          <w:sz w:val="24"/>
          <w:szCs w:val="24"/>
          <w:u w:val="single"/>
          <w:lang w:eastAsia="da-DK"/>
        </w:rPr>
      </w:pPr>
      <w:proofErr w:type="spellStart"/>
      <w:r w:rsidRPr="0014067F">
        <w:rPr>
          <w:sz w:val="24"/>
          <w:szCs w:val="24"/>
          <w:u w:val="single"/>
          <w:lang w:eastAsia="da-DK"/>
        </w:rPr>
        <w:lastRenderedPageBreak/>
        <w:t>Hepatotoksicitet</w:t>
      </w:r>
      <w:proofErr w:type="spellEnd"/>
    </w:p>
    <w:p w:rsidR="00AE2309" w:rsidRPr="00777F60" w:rsidRDefault="00AE2309" w:rsidP="00AE2309">
      <w:pPr>
        <w:autoSpaceDE w:val="0"/>
        <w:autoSpaceDN w:val="0"/>
        <w:adjustRightInd w:val="0"/>
        <w:ind w:left="851"/>
        <w:rPr>
          <w:sz w:val="24"/>
          <w:szCs w:val="24"/>
        </w:rPr>
      </w:pPr>
      <w:r w:rsidRPr="0014067F">
        <w:rPr>
          <w:sz w:val="24"/>
          <w:szCs w:val="24"/>
        </w:rPr>
        <w:t xml:space="preserve">Der er rapporteret om leverskade, herunder letalt leversvigt, hos patienter, der er blevet behandlet med TMZ (se pkt. 4.8). Der bør foretages baseline-leverfunktionsprøver før initiering af behandling. Hvis disse er unormale, bør lægen vurdere fordel/risiko-forholdet før initiering af </w:t>
      </w:r>
      <w:proofErr w:type="spellStart"/>
      <w:r w:rsidRPr="0014067F">
        <w:rPr>
          <w:sz w:val="24"/>
          <w:szCs w:val="24"/>
        </w:rPr>
        <w:t>temozolid</w:t>
      </w:r>
      <w:proofErr w:type="spellEnd"/>
      <w:r w:rsidRPr="0014067F">
        <w:rPr>
          <w:sz w:val="24"/>
          <w:szCs w:val="24"/>
        </w:rPr>
        <w:t xml:space="preserve">-behandling herunder risikoen for letalt leversvigt. Hos patienter, der behandles med en 42-dages cyklus, bør leverfunktionsprøverne gentages midtvejs i denne cyklus. </w:t>
      </w:r>
      <w:r>
        <w:rPr>
          <w:sz w:val="24"/>
          <w:szCs w:val="24"/>
        </w:rPr>
        <w:t>Hos alle patienter</w:t>
      </w:r>
      <w:r w:rsidRPr="0014067F">
        <w:rPr>
          <w:sz w:val="24"/>
          <w:szCs w:val="24"/>
        </w:rPr>
        <w:t xml:space="preserve"> bør </w:t>
      </w:r>
      <w:r>
        <w:rPr>
          <w:sz w:val="24"/>
          <w:szCs w:val="24"/>
        </w:rPr>
        <w:t xml:space="preserve">der foretages </w:t>
      </w:r>
      <w:r w:rsidRPr="0014067F">
        <w:rPr>
          <w:sz w:val="24"/>
          <w:szCs w:val="24"/>
        </w:rPr>
        <w:t>leverfunktionsprøver</w:t>
      </w:r>
      <w:r>
        <w:rPr>
          <w:sz w:val="24"/>
          <w:szCs w:val="24"/>
        </w:rPr>
        <w:t xml:space="preserve"> efter hver</w:t>
      </w:r>
      <w:r w:rsidRPr="0014067F">
        <w:rPr>
          <w:sz w:val="24"/>
          <w:szCs w:val="24"/>
        </w:rPr>
        <w:t xml:space="preserve"> cyklus</w:t>
      </w:r>
      <w:r>
        <w:rPr>
          <w:sz w:val="24"/>
          <w:szCs w:val="24"/>
        </w:rPr>
        <w:t>.</w:t>
      </w:r>
      <w:r w:rsidRPr="0014067F">
        <w:rPr>
          <w:sz w:val="24"/>
          <w:szCs w:val="24"/>
        </w:rPr>
        <w:t xml:space="preserve"> Hos patienter med signifikant unormal leverfunktion bør lægen vurdere fordel/risiko-forholdet ved fortsat behandling. Levertoksicitet kan forekomme flere uger eller mere efter sidste behandling med </w:t>
      </w:r>
      <w:proofErr w:type="spellStart"/>
      <w:r w:rsidRPr="0014067F">
        <w:rPr>
          <w:sz w:val="24"/>
          <w:szCs w:val="24"/>
        </w:rPr>
        <w:t>temozolomid</w:t>
      </w:r>
      <w:proofErr w:type="spellEnd"/>
      <w:r w:rsidRPr="0014067F">
        <w:rPr>
          <w:sz w:val="24"/>
          <w:szCs w:val="24"/>
        </w:rPr>
        <w:t>.</w:t>
      </w:r>
    </w:p>
    <w:p w:rsidR="00AE2309" w:rsidRPr="00777F60" w:rsidRDefault="00AE2309" w:rsidP="00AE2309">
      <w:pPr>
        <w:pStyle w:val="Normalindrykning"/>
        <w:ind w:left="851" w:hanging="851"/>
        <w:jc w:val="both"/>
        <w:rPr>
          <w:sz w:val="24"/>
          <w:szCs w:val="24"/>
        </w:rPr>
      </w:pPr>
    </w:p>
    <w:p w:rsidR="00AE2309" w:rsidRPr="00777F60" w:rsidRDefault="00AE2309" w:rsidP="00AE2309">
      <w:pPr>
        <w:pStyle w:val="Normalindrykning"/>
        <w:ind w:left="851"/>
        <w:jc w:val="both"/>
        <w:rPr>
          <w:sz w:val="24"/>
          <w:szCs w:val="24"/>
          <w:u w:val="single"/>
        </w:rPr>
      </w:pPr>
      <w:proofErr w:type="spellStart"/>
      <w:r w:rsidRPr="00777F60">
        <w:rPr>
          <w:sz w:val="24"/>
          <w:szCs w:val="24"/>
          <w:u w:val="single"/>
        </w:rPr>
        <w:t>Malignitet</w:t>
      </w:r>
      <w:proofErr w:type="spellEnd"/>
    </w:p>
    <w:p w:rsidR="00AE2309" w:rsidRPr="00777F60" w:rsidRDefault="00AE2309" w:rsidP="00AE2309">
      <w:pPr>
        <w:autoSpaceDE w:val="0"/>
        <w:autoSpaceDN w:val="0"/>
        <w:adjustRightInd w:val="0"/>
        <w:ind w:left="851"/>
        <w:rPr>
          <w:sz w:val="24"/>
          <w:szCs w:val="24"/>
        </w:rPr>
      </w:pPr>
      <w:r w:rsidRPr="00777F60">
        <w:rPr>
          <w:sz w:val="24"/>
          <w:szCs w:val="24"/>
          <w:lang w:eastAsia="da-DK"/>
        </w:rPr>
        <w:t xml:space="preserve">I meget sjældne tilfælde har der også været observeret </w:t>
      </w:r>
      <w:proofErr w:type="spellStart"/>
      <w:r w:rsidRPr="00777F60">
        <w:rPr>
          <w:sz w:val="24"/>
          <w:szCs w:val="24"/>
          <w:lang w:eastAsia="da-DK"/>
        </w:rPr>
        <w:t>myelodysplastisk</w:t>
      </w:r>
      <w:proofErr w:type="spellEnd"/>
      <w:r w:rsidRPr="00777F60">
        <w:rPr>
          <w:sz w:val="24"/>
          <w:szCs w:val="24"/>
          <w:lang w:eastAsia="da-DK"/>
        </w:rPr>
        <w:t xml:space="preserve"> syndrom og sekundær </w:t>
      </w:r>
      <w:proofErr w:type="spellStart"/>
      <w:r w:rsidRPr="00777F60">
        <w:rPr>
          <w:sz w:val="24"/>
          <w:szCs w:val="24"/>
          <w:lang w:eastAsia="da-DK"/>
        </w:rPr>
        <w:t>malignitet</w:t>
      </w:r>
      <w:proofErr w:type="spellEnd"/>
      <w:r w:rsidRPr="00777F60">
        <w:rPr>
          <w:sz w:val="24"/>
          <w:szCs w:val="24"/>
          <w:lang w:eastAsia="da-DK"/>
        </w:rPr>
        <w:t xml:space="preserve">, inklusive </w:t>
      </w:r>
      <w:proofErr w:type="spellStart"/>
      <w:r w:rsidRPr="00777F60">
        <w:rPr>
          <w:sz w:val="24"/>
          <w:szCs w:val="24"/>
          <w:lang w:eastAsia="da-DK"/>
        </w:rPr>
        <w:t>myeloid</w:t>
      </w:r>
      <w:proofErr w:type="spellEnd"/>
      <w:r w:rsidRPr="00777F60">
        <w:rPr>
          <w:sz w:val="24"/>
          <w:szCs w:val="24"/>
          <w:lang w:eastAsia="da-DK"/>
        </w:rPr>
        <w:t xml:space="preserve"> leukæmi (se pkt. 4.8).</w:t>
      </w:r>
    </w:p>
    <w:p w:rsidR="00AE2309" w:rsidRPr="00777F60" w:rsidRDefault="00AE2309" w:rsidP="00AE2309">
      <w:pPr>
        <w:pStyle w:val="Normalindrykning"/>
        <w:ind w:left="851" w:hanging="851"/>
        <w:jc w:val="both"/>
        <w:rPr>
          <w:sz w:val="24"/>
          <w:szCs w:val="24"/>
        </w:rPr>
      </w:pPr>
    </w:p>
    <w:p w:rsidR="00AE2309" w:rsidRPr="00777F60" w:rsidRDefault="00AE2309" w:rsidP="00AE2309">
      <w:pPr>
        <w:pStyle w:val="Normalindrykning"/>
        <w:ind w:left="851"/>
        <w:jc w:val="both"/>
        <w:rPr>
          <w:sz w:val="24"/>
          <w:szCs w:val="24"/>
          <w:u w:val="single"/>
        </w:rPr>
      </w:pPr>
      <w:proofErr w:type="spellStart"/>
      <w:r w:rsidRPr="00777F60">
        <w:rPr>
          <w:sz w:val="24"/>
          <w:szCs w:val="24"/>
          <w:u w:val="single"/>
          <w:lang w:eastAsia="da-DK"/>
        </w:rPr>
        <w:t>Antiemetisk</w:t>
      </w:r>
      <w:proofErr w:type="spellEnd"/>
      <w:r w:rsidRPr="00777F60">
        <w:rPr>
          <w:sz w:val="24"/>
          <w:szCs w:val="24"/>
          <w:u w:val="single"/>
          <w:lang w:eastAsia="da-DK"/>
        </w:rPr>
        <w:t xml:space="preserve"> behandling</w:t>
      </w:r>
    </w:p>
    <w:p w:rsidR="00AE2309" w:rsidRPr="00777F60" w:rsidRDefault="00AE2309" w:rsidP="00AE2309">
      <w:pPr>
        <w:autoSpaceDE w:val="0"/>
        <w:autoSpaceDN w:val="0"/>
        <w:adjustRightInd w:val="0"/>
        <w:ind w:left="851"/>
        <w:rPr>
          <w:sz w:val="24"/>
          <w:szCs w:val="24"/>
          <w:lang w:eastAsia="da-DK"/>
        </w:rPr>
      </w:pPr>
      <w:r w:rsidRPr="00777F60">
        <w:rPr>
          <w:sz w:val="24"/>
          <w:szCs w:val="24"/>
          <w:lang w:eastAsia="da-DK"/>
        </w:rPr>
        <w:t>Kvalme og opkastning er meget almindeligt i forbindelse med TMZ.</w:t>
      </w:r>
    </w:p>
    <w:p w:rsidR="00AE2309" w:rsidRPr="00777F60" w:rsidRDefault="00AE2309" w:rsidP="00AE2309">
      <w:pPr>
        <w:pStyle w:val="Normalindrykning"/>
        <w:ind w:left="851"/>
        <w:jc w:val="both"/>
        <w:rPr>
          <w:sz w:val="24"/>
          <w:szCs w:val="24"/>
        </w:rPr>
      </w:pPr>
      <w:proofErr w:type="spellStart"/>
      <w:r w:rsidRPr="00777F60">
        <w:rPr>
          <w:sz w:val="24"/>
          <w:szCs w:val="24"/>
          <w:lang w:eastAsia="da-DK"/>
        </w:rPr>
        <w:t>Antiemetisk</w:t>
      </w:r>
      <w:proofErr w:type="spellEnd"/>
      <w:r w:rsidRPr="00777F60">
        <w:rPr>
          <w:sz w:val="24"/>
          <w:szCs w:val="24"/>
          <w:lang w:eastAsia="da-DK"/>
        </w:rPr>
        <w:t xml:space="preserve"> behandling kan anvendes før eller efter indgiften af TMZ.</w:t>
      </w:r>
    </w:p>
    <w:p w:rsidR="00AE2309" w:rsidRPr="00777F60" w:rsidRDefault="00AE2309" w:rsidP="00AE2309">
      <w:pPr>
        <w:pStyle w:val="Normalindrykning"/>
        <w:ind w:left="851" w:hanging="851"/>
        <w:jc w:val="both"/>
        <w:rPr>
          <w:sz w:val="24"/>
          <w:szCs w:val="24"/>
        </w:rPr>
      </w:pPr>
    </w:p>
    <w:p w:rsidR="00AE2309" w:rsidRPr="00777F60" w:rsidRDefault="00AE2309" w:rsidP="00AE2309">
      <w:pPr>
        <w:pStyle w:val="Normalindrykning"/>
        <w:ind w:left="851"/>
        <w:jc w:val="both"/>
        <w:rPr>
          <w:i/>
          <w:iCs/>
          <w:sz w:val="24"/>
          <w:szCs w:val="24"/>
          <w:u w:val="single"/>
        </w:rPr>
      </w:pPr>
      <w:r w:rsidRPr="00777F60">
        <w:rPr>
          <w:i/>
          <w:iCs/>
          <w:sz w:val="24"/>
          <w:szCs w:val="24"/>
          <w:u w:val="single"/>
          <w:lang w:eastAsia="da-DK"/>
        </w:rPr>
        <w:t xml:space="preserve">Voksne patienter med </w:t>
      </w:r>
      <w:proofErr w:type="spellStart"/>
      <w:r w:rsidRPr="00777F60">
        <w:rPr>
          <w:i/>
          <w:iCs/>
          <w:sz w:val="24"/>
          <w:szCs w:val="24"/>
          <w:u w:val="single"/>
          <w:lang w:eastAsia="da-DK"/>
        </w:rPr>
        <w:t>nydiagnosticeret</w:t>
      </w:r>
      <w:proofErr w:type="spellEnd"/>
      <w:r w:rsidRPr="00777F60">
        <w:rPr>
          <w:i/>
          <w:iCs/>
          <w:sz w:val="24"/>
          <w:szCs w:val="24"/>
          <w:u w:val="single"/>
          <w:lang w:eastAsia="da-DK"/>
        </w:rPr>
        <w:t xml:space="preserve"> </w:t>
      </w:r>
      <w:proofErr w:type="spellStart"/>
      <w:r w:rsidRPr="00777F60">
        <w:rPr>
          <w:i/>
          <w:iCs/>
          <w:sz w:val="24"/>
          <w:szCs w:val="24"/>
          <w:u w:val="single"/>
          <w:lang w:eastAsia="da-DK"/>
        </w:rPr>
        <w:t>glioblastoma</w:t>
      </w:r>
      <w:proofErr w:type="spellEnd"/>
      <w:r w:rsidRPr="00777F60">
        <w:rPr>
          <w:i/>
          <w:iCs/>
          <w:sz w:val="24"/>
          <w:szCs w:val="24"/>
          <w:u w:val="single"/>
          <w:lang w:eastAsia="da-DK"/>
        </w:rPr>
        <w:t xml:space="preserve"> multiforme</w:t>
      </w:r>
    </w:p>
    <w:p w:rsidR="00AE2309" w:rsidRPr="00777F60" w:rsidRDefault="00AE2309" w:rsidP="00AE2309">
      <w:pPr>
        <w:autoSpaceDE w:val="0"/>
        <w:autoSpaceDN w:val="0"/>
        <w:adjustRightInd w:val="0"/>
        <w:ind w:left="851"/>
        <w:rPr>
          <w:sz w:val="24"/>
          <w:szCs w:val="24"/>
        </w:rPr>
      </w:pPr>
      <w:proofErr w:type="spellStart"/>
      <w:r w:rsidRPr="00777F60">
        <w:rPr>
          <w:sz w:val="24"/>
          <w:szCs w:val="24"/>
          <w:lang w:eastAsia="da-DK"/>
        </w:rPr>
        <w:t>Antiemetisk</w:t>
      </w:r>
      <w:proofErr w:type="spellEnd"/>
      <w:r w:rsidRPr="00777F60">
        <w:rPr>
          <w:sz w:val="24"/>
          <w:szCs w:val="24"/>
          <w:lang w:eastAsia="da-DK"/>
        </w:rPr>
        <w:t xml:space="preserve"> forebyggelse anbefales før den initiale dosis af den </w:t>
      </w:r>
      <w:proofErr w:type="spellStart"/>
      <w:r w:rsidRPr="00777F60">
        <w:rPr>
          <w:sz w:val="24"/>
          <w:szCs w:val="24"/>
          <w:lang w:eastAsia="da-DK"/>
        </w:rPr>
        <w:t>konkomitante</w:t>
      </w:r>
      <w:proofErr w:type="spellEnd"/>
      <w:r w:rsidRPr="00777F60">
        <w:rPr>
          <w:sz w:val="24"/>
          <w:szCs w:val="24"/>
          <w:lang w:eastAsia="da-DK"/>
        </w:rPr>
        <w:t xml:space="preserve"> fase, og det anbefales kraftigt under monoterapi-fasen.</w:t>
      </w:r>
    </w:p>
    <w:p w:rsidR="00AE2309" w:rsidRPr="00777F60" w:rsidRDefault="00AE2309" w:rsidP="00AE2309">
      <w:pPr>
        <w:pStyle w:val="Normalindrykning"/>
        <w:ind w:left="851" w:hanging="851"/>
        <w:jc w:val="both"/>
        <w:rPr>
          <w:sz w:val="24"/>
          <w:szCs w:val="24"/>
        </w:rPr>
      </w:pPr>
    </w:p>
    <w:p w:rsidR="00AE2309" w:rsidRPr="00777F60" w:rsidRDefault="00AE2309" w:rsidP="00AE2309">
      <w:pPr>
        <w:pStyle w:val="Normalindrykning"/>
        <w:ind w:left="851"/>
        <w:jc w:val="both"/>
        <w:rPr>
          <w:i/>
          <w:iCs/>
          <w:sz w:val="24"/>
          <w:szCs w:val="24"/>
          <w:u w:val="single"/>
        </w:rPr>
      </w:pPr>
      <w:r w:rsidRPr="00777F60">
        <w:rPr>
          <w:i/>
          <w:iCs/>
          <w:sz w:val="24"/>
          <w:szCs w:val="24"/>
          <w:u w:val="single"/>
          <w:lang w:eastAsia="da-DK"/>
        </w:rPr>
        <w:t>Patienter med tilbagevendende eller progressivt malignt gliom</w:t>
      </w:r>
    </w:p>
    <w:p w:rsidR="00AE2309" w:rsidRPr="00777F60" w:rsidRDefault="00AE2309" w:rsidP="00AE2309">
      <w:pPr>
        <w:autoSpaceDE w:val="0"/>
        <w:autoSpaceDN w:val="0"/>
        <w:adjustRightInd w:val="0"/>
        <w:ind w:left="851"/>
        <w:rPr>
          <w:sz w:val="24"/>
          <w:szCs w:val="24"/>
        </w:rPr>
      </w:pPr>
      <w:r w:rsidRPr="00777F60">
        <w:rPr>
          <w:sz w:val="24"/>
          <w:szCs w:val="24"/>
          <w:lang w:eastAsia="da-DK"/>
        </w:rPr>
        <w:t xml:space="preserve">Patienter, der har haft alvorlige (grad 3 eller 4) opkastninger i tidligere behandlingsserier, kan have behov for </w:t>
      </w:r>
      <w:proofErr w:type="spellStart"/>
      <w:r w:rsidRPr="00777F60">
        <w:rPr>
          <w:sz w:val="24"/>
          <w:szCs w:val="24"/>
          <w:lang w:eastAsia="da-DK"/>
        </w:rPr>
        <w:t>antiemetisk</w:t>
      </w:r>
      <w:proofErr w:type="spellEnd"/>
      <w:r w:rsidRPr="00777F60">
        <w:rPr>
          <w:sz w:val="24"/>
          <w:szCs w:val="24"/>
          <w:lang w:eastAsia="da-DK"/>
        </w:rPr>
        <w:t xml:space="preserve"> behandling.</w:t>
      </w:r>
    </w:p>
    <w:p w:rsidR="00AE2309" w:rsidRPr="00777F60" w:rsidRDefault="00AE2309" w:rsidP="00AE2309">
      <w:pPr>
        <w:pStyle w:val="Normalindrykning"/>
        <w:ind w:left="851" w:hanging="851"/>
        <w:jc w:val="both"/>
        <w:rPr>
          <w:sz w:val="24"/>
          <w:szCs w:val="24"/>
        </w:rPr>
      </w:pPr>
    </w:p>
    <w:p w:rsidR="00AE2309" w:rsidRPr="00777F60" w:rsidRDefault="00AE2309" w:rsidP="00AE2309">
      <w:pPr>
        <w:pStyle w:val="Normalindrykning"/>
        <w:ind w:left="851"/>
        <w:jc w:val="both"/>
        <w:rPr>
          <w:sz w:val="24"/>
          <w:szCs w:val="24"/>
          <w:u w:val="single"/>
        </w:rPr>
      </w:pPr>
      <w:r w:rsidRPr="00777F60">
        <w:rPr>
          <w:sz w:val="24"/>
          <w:szCs w:val="24"/>
          <w:u w:val="single"/>
        </w:rPr>
        <w:t>Laboratorieparametre</w:t>
      </w:r>
    </w:p>
    <w:p w:rsidR="00AE2309" w:rsidRPr="00777F60" w:rsidRDefault="00AE2309" w:rsidP="00AE2309">
      <w:pPr>
        <w:autoSpaceDE w:val="0"/>
        <w:autoSpaceDN w:val="0"/>
        <w:adjustRightInd w:val="0"/>
        <w:ind w:left="851" w:hanging="851"/>
        <w:rPr>
          <w:sz w:val="24"/>
          <w:szCs w:val="24"/>
          <w:lang w:eastAsia="el-GR"/>
        </w:rPr>
      </w:pPr>
      <w:r w:rsidRPr="00777F60">
        <w:rPr>
          <w:sz w:val="24"/>
          <w:szCs w:val="24"/>
          <w:lang w:eastAsia="el-GR"/>
        </w:rPr>
        <w:tab/>
      </w:r>
      <w:r w:rsidRPr="00777F60">
        <w:rPr>
          <w:sz w:val="24"/>
          <w:szCs w:val="24"/>
          <w:lang w:eastAsia="da-DK"/>
        </w:rPr>
        <w:t xml:space="preserve">Patienter, der er blevet behandlet med TMZ, kan opleve </w:t>
      </w:r>
      <w:proofErr w:type="spellStart"/>
      <w:r w:rsidRPr="00777F60">
        <w:rPr>
          <w:sz w:val="24"/>
          <w:szCs w:val="24"/>
          <w:lang w:eastAsia="da-DK"/>
        </w:rPr>
        <w:t>myelosuppression</w:t>
      </w:r>
      <w:proofErr w:type="spellEnd"/>
      <w:r w:rsidRPr="00777F60">
        <w:rPr>
          <w:sz w:val="24"/>
          <w:szCs w:val="24"/>
          <w:lang w:eastAsia="da-DK"/>
        </w:rPr>
        <w:t xml:space="preserve">, inklusive vedvarende </w:t>
      </w:r>
      <w:proofErr w:type="spellStart"/>
      <w:r w:rsidRPr="00777F60">
        <w:rPr>
          <w:sz w:val="24"/>
          <w:szCs w:val="24"/>
          <w:lang w:eastAsia="da-DK"/>
        </w:rPr>
        <w:t>pancytopeni</w:t>
      </w:r>
      <w:proofErr w:type="spellEnd"/>
      <w:r w:rsidRPr="00777F60">
        <w:rPr>
          <w:sz w:val="24"/>
          <w:szCs w:val="24"/>
          <w:lang w:eastAsia="da-DK"/>
        </w:rPr>
        <w:t xml:space="preserve">, hvilket kan resultere i </w:t>
      </w:r>
      <w:proofErr w:type="spellStart"/>
      <w:r w:rsidRPr="00777F60">
        <w:rPr>
          <w:sz w:val="24"/>
          <w:szCs w:val="24"/>
          <w:lang w:eastAsia="da-DK"/>
        </w:rPr>
        <w:t>aplastisk</w:t>
      </w:r>
      <w:proofErr w:type="spellEnd"/>
      <w:r w:rsidRPr="00777F60">
        <w:rPr>
          <w:sz w:val="24"/>
          <w:szCs w:val="24"/>
          <w:lang w:eastAsia="da-DK"/>
        </w:rPr>
        <w:t xml:space="preserve"> anæmi, som i visse tilfælde har haft dødeligt udfald. I nogle tilfælde vanskeliggøres vurderingen af samtidig eksponering for lægemidler, der er associeret med </w:t>
      </w:r>
      <w:proofErr w:type="spellStart"/>
      <w:r w:rsidRPr="00777F60">
        <w:rPr>
          <w:sz w:val="24"/>
          <w:szCs w:val="24"/>
          <w:lang w:eastAsia="da-DK"/>
        </w:rPr>
        <w:t>aplastisk</w:t>
      </w:r>
      <w:proofErr w:type="spellEnd"/>
      <w:r w:rsidRPr="00777F60">
        <w:rPr>
          <w:sz w:val="24"/>
          <w:szCs w:val="24"/>
          <w:lang w:eastAsia="da-DK"/>
        </w:rPr>
        <w:t xml:space="preserve"> anæmi, herunder </w:t>
      </w:r>
      <w:proofErr w:type="spellStart"/>
      <w:r w:rsidRPr="00777F60">
        <w:rPr>
          <w:sz w:val="24"/>
          <w:szCs w:val="24"/>
          <w:lang w:eastAsia="da-DK"/>
        </w:rPr>
        <w:t>carbamazepin</w:t>
      </w:r>
      <w:proofErr w:type="spellEnd"/>
      <w:r w:rsidRPr="00777F60">
        <w:rPr>
          <w:sz w:val="24"/>
          <w:szCs w:val="24"/>
          <w:lang w:eastAsia="da-DK"/>
        </w:rPr>
        <w:t xml:space="preserve">, </w:t>
      </w:r>
      <w:proofErr w:type="spellStart"/>
      <w:r>
        <w:rPr>
          <w:sz w:val="24"/>
          <w:szCs w:val="24"/>
          <w:lang w:eastAsia="da-DK"/>
        </w:rPr>
        <w:t>phenytoin</w:t>
      </w:r>
      <w:proofErr w:type="spellEnd"/>
      <w:r>
        <w:rPr>
          <w:sz w:val="24"/>
          <w:szCs w:val="24"/>
          <w:lang w:eastAsia="da-DK"/>
        </w:rPr>
        <w:t xml:space="preserve">, og </w:t>
      </w:r>
      <w:proofErr w:type="spellStart"/>
      <w:r>
        <w:rPr>
          <w:sz w:val="24"/>
          <w:szCs w:val="24"/>
          <w:lang w:eastAsia="da-DK"/>
        </w:rPr>
        <w:t>sulfamethoxazole</w:t>
      </w:r>
      <w:proofErr w:type="spellEnd"/>
      <w:r>
        <w:rPr>
          <w:sz w:val="24"/>
          <w:szCs w:val="24"/>
          <w:lang w:eastAsia="da-DK"/>
        </w:rPr>
        <w:t>/</w:t>
      </w:r>
      <w:proofErr w:type="spellStart"/>
      <w:r w:rsidRPr="00777F60">
        <w:rPr>
          <w:sz w:val="24"/>
          <w:szCs w:val="24"/>
          <w:lang w:eastAsia="da-DK"/>
        </w:rPr>
        <w:t>trimethoprim</w:t>
      </w:r>
      <w:proofErr w:type="spellEnd"/>
      <w:r w:rsidRPr="00777F60">
        <w:rPr>
          <w:sz w:val="24"/>
          <w:szCs w:val="24"/>
          <w:lang w:eastAsia="da-DK"/>
        </w:rPr>
        <w:t xml:space="preserve">. Forud for dosering skal følgende laboratorieparametre være opfyldte: ANC </w:t>
      </w:r>
      <w:r w:rsidRPr="00777F60">
        <w:rPr>
          <w:rFonts w:eastAsia="SymbolMT"/>
          <w:sz w:val="24"/>
          <w:szCs w:val="24"/>
          <w:lang w:eastAsia="da-DK"/>
        </w:rPr>
        <w:t xml:space="preserve">≥ </w:t>
      </w:r>
      <w:r w:rsidRPr="00777F60">
        <w:rPr>
          <w:sz w:val="24"/>
          <w:szCs w:val="24"/>
          <w:lang w:eastAsia="da-DK"/>
        </w:rPr>
        <w:t xml:space="preserve">1,5 x </w:t>
      </w:r>
      <w:r w:rsidRPr="00777F60">
        <w:rPr>
          <w:sz w:val="24"/>
          <w:szCs w:val="24"/>
          <w:lang w:eastAsia="el-GR"/>
        </w:rPr>
        <w:t>10</w:t>
      </w:r>
      <w:r w:rsidRPr="00777F60">
        <w:rPr>
          <w:sz w:val="24"/>
          <w:szCs w:val="24"/>
          <w:vertAlign w:val="superscript"/>
          <w:lang w:eastAsia="el-GR"/>
        </w:rPr>
        <w:t>9</w:t>
      </w:r>
      <w:r w:rsidRPr="00777F60">
        <w:rPr>
          <w:sz w:val="24"/>
          <w:szCs w:val="24"/>
          <w:lang w:eastAsia="el-GR"/>
        </w:rPr>
        <w:t xml:space="preserve">/l </w:t>
      </w:r>
      <w:r w:rsidRPr="00777F60">
        <w:rPr>
          <w:sz w:val="24"/>
          <w:szCs w:val="24"/>
          <w:lang w:eastAsia="da-DK"/>
        </w:rPr>
        <w:t xml:space="preserve">og </w:t>
      </w:r>
      <w:proofErr w:type="spellStart"/>
      <w:r w:rsidRPr="00777F60">
        <w:rPr>
          <w:sz w:val="24"/>
          <w:szCs w:val="24"/>
          <w:lang w:eastAsia="da-DK"/>
        </w:rPr>
        <w:t>trombocyttal</w:t>
      </w:r>
      <w:proofErr w:type="spellEnd"/>
      <w:r w:rsidRPr="00777F60">
        <w:rPr>
          <w:sz w:val="24"/>
          <w:szCs w:val="24"/>
          <w:lang w:eastAsia="da-DK"/>
        </w:rPr>
        <w:t xml:space="preserve"> </w:t>
      </w:r>
      <w:r w:rsidRPr="00777F60">
        <w:rPr>
          <w:rFonts w:eastAsia="SymbolMT"/>
          <w:sz w:val="24"/>
          <w:szCs w:val="24"/>
          <w:lang w:eastAsia="da-DK"/>
        </w:rPr>
        <w:t>≥</w:t>
      </w:r>
      <w:r w:rsidRPr="00777F60">
        <w:rPr>
          <w:sz w:val="24"/>
          <w:szCs w:val="24"/>
          <w:lang w:eastAsia="da-DK"/>
        </w:rPr>
        <w:t xml:space="preserve">100 x </w:t>
      </w:r>
      <w:r w:rsidRPr="00777F60">
        <w:rPr>
          <w:sz w:val="24"/>
          <w:szCs w:val="24"/>
          <w:lang w:eastAsia="el-GR"/>
        </w:rPr>
        <w:t>10</w:t>
      </w:r>
      <w:r w:rsidRPr="00777F60">
        <w:rPr>
          <w:sz w:val="24"/>
          <w:szCs w:val="24"/>
          <w:vertAlign w:val="superscript"/>
          <w:lang w:eastAsia="el-GR"/>
        </w:rPr>
        <w:t>9</w:t>
      </w:r>
      <w:r w:rsidRPr="00777F60">
        <w:rPr>
          <w:sz w:val="24"/>
          <w:szCs w:val="24"/>
          <w:lang w:eastAsia="el-GR"/>
        </w:rPr>
        <w:t>/l</w:t>
      </w:r>
      <w:r w:rsidRPr="00777F60">
        <w:rPr>
          <w:sz w:val="24"/>
          <w:szCs w:val="24"/>
          <w:lang w:eastAsia="da-DK"/>
        </w:rPr>
        <w:t xml:space="preserve">. En fuldstændig blodtælling skal foretages på dag 22 (21 dage efter den første dosis) eller inden for 48 timer herefter, og ugentligt indtil ANC &gt; 1,5 x </w:t>
      </w:r>
      <w:r w:rsidRPr="00777F60">
        <w:rPr>
          <w:sz w:val="24"/>
          <w:szCs w:val="24"/>
          <w:lang w:eastAsia="el-GR"/>
        </w:rPr>
        <w:t>10</w:t>
      </w:r>
      <w:r w:rsidRPr="00777F60">
        <w:rPr>
          <w:sz w:val="24"/>
          <w:szCs w:val="24"/>
          <w:vertAlign w:val="superscript"/>
          <w:lang w:eastAsia="el-GR"/>
        </w:rPr>
        <w:t>9</w:t>
      </w:r>
      <w:r w:rsidRPr="00777F60">
        <w:rPr>
          <w:sz w:val="24"/>
          <w:szCs w:val="24"/>
          <w:lang w:eastAsia="el-GR"/>
        </w:rPr>
        <w:t xml:space="preserve">/l </w:t>
      </w:r>
      <w:r w:rsidRPr="00777F60">
        <w:rPr>
          <w:sz w:val="24"/>
          <w:szCs w:val="24"/>
          <w:lang w:eastAsia="da-DK"/>
        </w:rPr>
        <w:t xml:space="preserve">og </w:t>
      </w:r>
      <w:proofErr w:type="spellStart"/>
      <w:r w:rsidRPr="00777F60">
        <w:rPr>
          <w:sz w:val="24"/>
          <w:szCs w:val="24"/>
          <w:lang w:eastAsia="da-DK"/>
        </w:rPr>
        <w:t>trombocyttallet</w:t>
      </w:r>
      <w:proofErr w:type="spellEnd"/>
      <w:r w:rsidRPr="00777F60">
        <w:rPr>
          <w:sz w:val="24"/>
          <w:szCs w:val="24"/>
          <w:lang w:eastAsia="da-DK"/>
        </w:rPr>
        <w:t xml:space="preserve"> &gt; 100 x </w:t>
      </w:r>
      <w:r w:rsidRPr="00777F60">
        <w:rPr>
          <w:sz w:val="24"/>
          <w:szCs w:val="24"/>
          <w:lang w:eastAsia="el-GR"/>
        </w:rPr>
        <w:t>10</w:t>
      </w:r>
      <w:r w:rsidRPr="00777F60">
        <w:rPr>
          <w:sz w:val="24"/>
          <w:szCs w:val="24"/>
          <w:vertAlign w:val="superscript"/>
          <w:lang w:eastAsia="el-GR"/>
        </w:rPr>
        <w:t>9</w:t>
      </w:r>
      <w:r w:rsidRPr="00777F60">
        <w:rPr>
          <w:sz w:val="24"/>
          <w:szCs w:val="24"/>
          <w:lang w:eastAsia="el-GR"/>
        </w:rPr>
        <w:t>/l</w:t>
      </w:r>
      <w:r w:rsidRPr="00777F60">
        <w:rPr>
          <w:sz w:val="24"/>
          <w:szCs w:val="24"/>
          <w:lang w:eastAsia="da-DK"/>
        </w:rPr>
        <w:t xml:space="preserve">. Hvis ANC falder til &lt; 1,0 x </w:t>
      </w:r>
      <w:r w:rsidRPr="00777F60">
        <w:rPr>
          <w:sz w:val="24"/>
          <w:szCs w:val="24"/>
          <w:lang w:eastAsia="el-GR"/>
        </w:rPr>
        <w:t>10</w:t>
      </w:r>
      <w:r w:rsidRPr="00777F60">
        <w:rPr>
          <w:sz w:val="24"/>
          <w:szCs w:val="24"/>
          <w:vertAlign w:val="superscript"/>
          <w:lang w:eastAsia="el-GR"/>
        </w:rPr>
        <w:t>9</w:t>
      </w:r>
      <w:r w:rsidRPr="00777F60">
        <w:rPr>
          <w:sz w:val="24"/>
          <w:szCs w:val="24"/>
          <w:lang w:eastAsia="el-GR"/>
        </w:rPr>
        <w:t>/l</w:t>
      </w:r>
      <w:r w:rsidRPr="00777F60">
        <w:rPr>
          <w:sz w:val="24"/>
          <w:szCs w:val="24"/>
          <w:lang w:eastAsia="da-DK"/>
        </w:rPr>
        <w:t xml:space="preserve">, eller </w:t>
      </w:r>
      <w:proofErr w:type="spellStart"/>
      <w:r w:rsidRPr="00777F60">
        <w:rPr>
          <w:sz w:val="24"/>
          <w:szCs w:val="24"/>
          <w:lang w:eastAsia="da-DK"/>
        </w:rPr>
        <w:t>trombocyttallet</w:t>
      </w:r>
      <w:proofErr w:type="spellEnd"/>
      <w:r w:rsidRPr="00777F60">
        <w:rPr>
          <w:sz w:val="24"/>
          <w:szCs w:val="24"/>
          <w:lang w:eastAsia="da-DK"/>
        </w:rPr>
        <w:t xml:space="preserve"> er &lt; 50 x </w:t>
      </w:r>
      <w:r w:rsidRPr="00777F60">
        <w:rPr>
          <w:sz w:val="24"/>
          <w:szCs w:val="24"/>
          <w:lang w:eastAsia="el-GR"/>
        </w:rPr>
        <w:t>10</w:t>
      </w:r>
      <w:r w:rsidRPr="00777F60">
        <w:rPr>
          <w:sz w:val="24"/>
          <w:szCs w:val="24"/>
          <w:vertAlign w:val="superscript"/>
          <w:lang w:eastAsia="el-GR"/>
        </w:rPr>
        <w:t>9</w:t>
      </w:r>
      <w:r w:rsidRPr="00777F60">
        <w:rPr>
          <w:sz w:val="24"/>
          <w:szCs w:val="24"/>
          <w:lang w:eastAsia="el-GR"/>
        </w:rPr>
        <w:t>/l</w:t>
      </w:r>
      <w:r w:rsidRPr="00777F60">
        <w:rPr>
          <w:sz w:val="24"/>
          <w:szCs w:val="24"/>
          <w:lang w:eastAsia="da-DK"/>
        </w:rPr>
        <w:t xml:space="preserve"> i en behandlingsserie, skal næste behandlingsserie reduceres med et dosisniveau (se pkt. 4.2). Dosisniveauerne omfatter 100 </w:t>
      </w:r>
      <w:r w:rsidRPr="00777F60">
        <w:rPr>
          <w:sz w:val="24"/>
          <w:szCs w:val="24"/>
          <w:lang w:eastAsia="el-GR"/>
        </w:rPr>
        <w:t>mg/m</w:t>
      </w:r>
      <w:r w:rsidRPr="00777F60">
        <w:rPr>
          <w:sz w:val="24"/>
          <w:szCs w:val="24"/>
          <w:vertAlign w:val="superscript"/>
          <w:lang w:eastAsia="el-GR"/>
        </w:rPr>
        <w:t>2</w:t>
      </w:r>
      <w:r w:rsidRPr="00777F60">
        <w:rPr>
          <w:sz w:val="24"/>
          <w:szCs w:val="24"/>
          <w:lang w:eastAsia="da-DK"/>
        </w:rPr>
        <w:t xml:space="preserve">, 150 </w:t>
      </w:r>
      <w:r w:rsidRPr="00777F60">
        <w:rPr>
          <w:sz w:val="24"/>
          <w:szCs w:val="24"/>
          <w:lang w:eastAsia="el-GR"/>
        </w:rPr>
        <w:t>mg/m</w:t>
      </w:r>
      <w:r w:rsidRPr="00777F60">
        <w:rPr>
          <w:sz w:val="24"/>
          <w:szCs w:val="24"/>
          <w:vertAlign w:val="superscript"/>
          <w:lang w:eastAsia="el-GR"/>
        </w:rPr>
        <w:t>2</w:t>
      </w:r>
      <w:r w:rsidRPr="00777F60">
        <w:rPr>
          <w:sz w:val="24"/>
          <w:szCs w:val="24"/>
          <w:lang w:eastAsia="da-DK"/>
        </w:rPr>
        <w:t xml:space="preserve"> og 200 </w:t>
      </w:r>
      <w:r w:rsidRPr="00777F60">
        <w:rPr>
          <w:sz w:val="24"/>
          <w:szCs w:val="24"/>
          <w:lang w:eastAsia="el-GR"/>
        </w:rPr>
        <w:t>mg/m</w:t>
      </w:r>
      <w:r w:rsidRPr="00777F60">
        <w:rPr>
          <w:sz w:val="24"/>
          <w:szCs w:val="24"/>
          <w:vertAlign w:val="superscript"/>
          <w:lang w:eastAsia="el-GR"/>
        </w:rPr>
        <w:t>2</w:t>
      </w:r>
      <w:r w:rsidRPr="00777F60">
        <w:rPr>
          <w:sz w:val="24"/>
          <w:szCs w:val="24"/>
          <w:lang w:eastAsia="el-GR"/>
        </w:rPr>
        <w:t>.</w:t>
      </w:r>
      <w:r w:rsidRPr="00777F60">
        <w:rPr>
          <w:sz w:val="24"/>
          <w:szCs w:val="24"/>
          <w:lang w:eastAsia="da-DK"/>
        </w:rPr>
        <w:t xml:space="preserve"> Den lavest anbefalede dosis er 100 </w:t>
      </w:r>
      <w:r w:rsidRPr="00777F60">
        <w:rPr>
          <w:sz w:val="24"/>
          <w:szCs w:val="24"/>
          <w:lang w:eastAsia="el-GR"/>
        </w:rPr>
        <w:t>mg/m</w:t>
      </w:r>
      <w:r w:rsidRPr="00777F60">
        <w:rPr>
          <w:sz w:val="24"/>
          <w:szCs w:val="24"/>
          <w:vertAlign w:val="superscript"/>
          <w:lang w:eastAsia="el-GR"/>
        </w:rPr>
        <w:t>2</w:t>
      </w:r>
      <w:r w:rsidRPr="00777F60">
        <w:rPr>
          <w:sz w:val="24"/>
          <w:szCs w:val="24"/>
          <w:lang w:eastAsia="el-GR"/>
        </w:rPr>
        <w:t xml:space="preserve">. </w:t>
      </w:r>
    </w:p>
    <w:p w:rsidR="00AE2309" w:rsidRPr="00777F60" w:rsidRDefault="00AE2309" w:rsidP="00AE2309">
      <w:pPr>
        <w:pStyle w:val="Normalindrykning"/>
        <w:ind w:left="851" w:hanging="851"/>
        <w:rPr>
          <w:sz w:val="24"/>
          <w:szCs w:val="24"/>
        </w:rPr>
      </w:pPr>
    </w:p>
    <w:p w:rsidR="00AE2309" w:rsidRPr="00777F60" w:rsidRDefault="00AE2309" w:rsidP="00AE2309">
      <w:pPr>
        <w:pStyle w:val="Normalindrykning"/>
        <w:ind w:left="851"/>
        <w:jc w:val="both"/>
        <w:rPr>
          <w:sz w:val="24"/>
          <w:szCs w:val="24"/>
          <w:u w:val="single"/>
        </w:rPr>
      </w:pPr>
      <w:r w:rsidRPr="00777F60">
        <w:rPr>
          <w:sz w:val="24"/>
          <w:szCs w:val="24"/>
          <w:u w:val="single"/>
        </w:rPr>
        <w:t>Pædiatrisk population</w:t>
      </w:r>
    </w:p>
    <w:p w:rsidR="00AE2309" w:rsidRPr="00777F60" w:rsidRDefault="00AE2309" w:rsidP="00AE2309">
      <w:pPr>
        <w:autoSpaceDE w:val="0"/>
        <w:autoSpaceDN w:val="0"/>
        <w:adjustRightInd w:val="0"/>
        <w:ind w:left="851"/>
        <w:rPr>
          <w:sz w:val="24"/>
          <w:szCs w:val="24"/>
        </w:rPr>
      </w:pPr>
      <w:r w:rsidRPr="00777F60">
        <w:rPr>
          <w:sz w:val="24"/>
          <w:szCs w:val="24"/>
          <w:lang w:eastAsia="da-DK"/>
        </w:rPr>
        <w:t>Der er ingen klinisk erfaring med anvendelse af TMZ til børn under 3 år. Erfaring med ældre børn og unge er meget begrænset (se pkt. 4.2 og 5.1).</w:t>
      </w:r>
    </w:p>
    <w:p w:rsidR="00AE2309" w:rsidRPr="00777F60" w:rsidRDefault="00AE2309" w:rsidP="00AE2309">
      <w:pPr>
        <w:pStyle w:val="Normalindrykning"/>
        <w:ind w:left="851" w:hanging="851"/>
        <w:jc w:val="both"/>
        <w:rPr>
          <w:sz w:val="24"/>
          <w:szCs w:val="24"/>
        </w:rPr>
      </w:pPr>
    </w:p>
    <w:p w:rsidR="00AE2309" w:rsidRPr="00777F60" w:rsidRDefault="00AE2309" w:rsidP="00AE2309">
      <w:pPr>
        <w:pStyle w:val="Normalindrykning"/>
        <w:ind w:left="851"/>
        <w:jc w:val="both"/>
        <w:rPr>
          <w:sz w:val="24"/>
          <w:szCs w:val="24"/>
          <w:u w:val="single"/>
        </w:rPr>
      </w:pPr>
      <w:r w:rsidRPr="00777F60">
        <w:rPr>
          <w:sz w:val="24"/>
          <w:szCs w:val="24"/>
          <w:u w:val="single"/>
          <w:lang w:eastAsia="da-DK"/>
        </w:rPr>
        <w:t>Ældre patienter (&gt; 70 år)</w:t>
      </w:r>
    </w:p>
    <w:p w:rsidR="00AE2309" w:rsidRDefault="00AE2309" w:rsidP="00AE2309">
      <w:pPr>
        <w:autoSpaceDE w:val="0"/>
        <w:autoSpaceDN w:val="0"/>
        <w:adjustRightInd w:val="0"/>
        <w:ind w:left="851"/>
        <w:rPr>
          <w:sz w:val="24"/>
          <w:szCs w:val="24"/>
          <w:lang w:eastAsia="da-DK"/>
        </w:rPr>
      </w:pPr>
      <w:r w:rsidRPr="00777F60">
        <w:rPr>
          <w:sz w:val="24"/>
          <w:szCs w:val="24"/>
          <w:lang w:eastAsia="da-DK"/>
        </w:rPr>
        <w:t xml:space="preserve">Ældre patienter synes at have større risiko for at udvikle </w:t>
      </w:r>
      <w:proofErr w:type="spellStart"/>
      <w:r w:rsidRPr="00777F60">
        <w:rPr>
          <w:sz w:val="24"/>
          <w:szCs w:val="24"/>
          <w:lang w:eastAsia="da-DK"/>
        </w:rPr>
        <w:t>neutropeni</w:t>
      </w:r>
      <w:proofErr w:type="spellEnd"/>
      <w:r w:rsidRPr="00777F60">
        <w:rPr>
          <w:sz w:val="24"/>
          <w:szCs w:val="24"/>
          <w:lang w:eastAsia="da-DK"/>
        </w:rPr>
        <w:t xml:space="preserve"> og </w:t>
      </w:r>
      <w:proofErr w:type="spellStart"/>
      <w:r w:rsidRPr="00777F60">
        <w:rPr>
          <w:sz w:val="24"/>
          <w:szCs w:val="24"/>
          <w:lang w:eastAsia="da-DK"/>
        </w:rPr>
        <w:t>trombocytopeni</w:t>
      </w:r>
      <w:proofErr w:type="spellEnd"/>
      <w:r w:rsidRPr="00777F60">
        <w:rPr>
          <w:sz w:val="24"/>
          <w:szCs w:val="24"/>
          <w:lang w:eastAsia="da-DK"/>
        </w:rPr>
        <w:t xml:space="preserve"> sammenlignet med yngre patienter. Derfor bør der udvises speciel omhu, når TMZ gives til ældre patienter.</w:t>
      </w:r>
    </w:p>
    <w:p w:rsidR="00AE2309" w:rsidRDefault="00AE2309" w:rsidP="00AE2309">
      <w:pPr>
        <w:autoSpaceDE w:val="0"/>
        <w:autoSpaceDN w:val="0"/>
        <w:adjustRightInd w:val="0"/>
        <w:ind w:left="851"/>
        <w:rPr>
          <w:sz w:val="24"/>
          <w:szCs w:val="24"/>
          <w:lang w:eastAsia="da-DK"/>
        </w:rPr>
      </w:pPr>
    </w:p>
    <w:p w:rsidR="00AE2309" w:rsidRPr="00777F60" w:rsidRDefault="00AE2309" w:rsidP="00AE2309">
      <w:pPr>
        <w:autoSpaceDE w:val="0"/>
        <w:autoSpaceDN w:val="0"/>
        <w:adjustRightInd w:val="0"/>
        <w:ind w:left="851"/>
        <w:rPr>
          <w:sz w:val="24"/>
          <w:szCs w:val="24"/>
        </w:rPr>
      </w:pPr>
    </w:p>
    <w:p w:rsidR="00AE2309" w:rsidRPr="00777F60" w:rsidRDefault="00AE2309" w:rsidP="00AE2309">
      <w:pPr>
        <w:pStyle w:val="Normalindrykning"/>
        <w:ind w:left="851" w:hanging="851"/>
        <w:jc w:val="both"/>
        <w:rPr>
          <w:sz w:val="24"/>
          <w:szCs w:val="24"/>
        </w:rPr>
      </w:pPr>
    </w:p>
    <w:p w:rsidR="00AE2309" w:rsidRPr="00777F60" w:rsidRDefault="00AE2309" w:rsidP="00AE2309">
      <w:pPr>
        <w:pStyle w:val="Normalindrykning"/>
        <w:ind w:left="851"/>
        <w:jc w:val="both"/>
        <w:rPr>
          <w:sz w:val="24"/>
          <w:szCs w:val="24"/>
          <w:u w:val="single"/>
        </w:rPr>
      </w:pPr>
      <w:r w:rsidRPr="00777F60">
        <w:rPr>
          <w:sz w:val="24"/>
          <w:szCs w:val="24"/>
          <w:u w:val="single"/>
        </w:rPr>
        <w:lastRenderedPageBreak/>
        <w:t>Mandlige patienter</w:t>
      </w:r>
    </w:p>
    <w:p w:rsidR="00AE2309" w:rsidRPr="00777F60" w:rsidRDefault="00AE2309" w:rsidP="00AE2309">
      <w:pPr>
        <w:autoSpaceDE w:val="0"/>
        <w:autoSpaceDN w:val="0"/>
        <w:adjustRightInd w:val="0"/>
        <w:ind w:left="851"/>
        <w:rPr>
          <w:sz w:val="24"/>
          <w:szCs w:val="24"/>
        </w:rPr>
      </w:pPr>
      <w:r w:rsidRPr="00777F60">
        <w:rPr>
          <w:sz w:val="24"/>
          <w:szCs w:val="24"/>
          <w:lang w:eastAsia="da-DK"/>
        </w:rPr>
        <w:t xml:space="preserve">Mænd, der behandles med TMZ, frarådes at gøre nogen gravid i op til 6 måneder efter at have modtaget den sidste dosis. Desuden anbefales det at søge råd med hensyn til </w:t>
      </w:r>
      <w:proofErr w:type="spellStart"/>
      <w:r w:rsidRPr="00777F60">
        <w:rPr>
          <w:sz w:val="24"/>
          <w:szCs w:val="24"/>
          <w:lang w:eastAsia="da-DK"/>
        </w:rPr>
        <w:t>kryokonservering</w:t>
      </w:r>
      <w:proofErr w:type="spellEnd"/>
      <w:r w:rsidRPr="00777F60">
        <w:rPr>
          <w:sz w:val="24"/>
          <w:szCs w:val="24"/>
          <w:lang w:eastAsia="da-DK"/>
        </w:rPr>
        <w:t xml:space="preserve"> af sædvæske før behandling (se pkt. 4.6).</w:t>
      </w:r>
    </w:p>
    <w:p w:rsidR="00AE2309" w:rsidRPr="00777F60" w:rsidRDefault="00AE2309" w:rsidP="00AE2309">
      <w:pPr>
        <w:pStyle w:val="Normalindrykning"/>
        <w:ind w:left="851" w:hanging="851"/>
        <w:jc w:val="both"/>
        <w:rPr>
          <w:sz w:val="24"/>
          <w:szCs w:val="24"/>
        </w:rPr>
      </w:pPr>
    </w:p>
    <w:p w:rsidR="00AE2309" w:rsidRPr="00777F60" w:rsidRDefault="00AE2309" w:rsidP="00AE2309">
      <w:pPr>
        <w:pStyle w:val="Normalindrykning"/>
        <w:keepNext/>
        <w:ind w:left="851"/>
        <w:jc w:val="both"/>
        <w:rPr>
          <w:sz w:val="24"/>
          <w:szCs w:val="24"/>
          <w:u w:val="single"/>
        </w:rPr>
      </w:pPr>
      <w:proofErr w:type="spellStart"/>
      <w:r w:rsidRPr="00777F60">
        <w:rPr>
          <w:sz w:val="24"/>
          <w:szCs w:val="24"/>
          <w:u w:val="single"/>
        </w:rPr>
        <w:t>Lactose</w:t>
      </w:r>
      <w:proofErr w:type="spellEnd"/>
    </w:p>
    <w:p w:rsidR="00AE2309" w:rsidRPr="00777F60" w:rsidRDefault="00AE2309" w:rsidP="00AE2309">
      <w:pPr>
        <w:autoSpaceDE w:val="0"/>
        <w:autoSpaceDN w:val="0"/>
        <w:adjustRightInd w:val="0"/>
        <w:ind w:left="851"/>
        <w:rPr>
          <w:sz w:val="24"/>
          <w:szCs w:val="24"/>
        </w:rPr>
      </w:pPr>
      <w:r w:rsidRPr="00777F60">
        <w:rPr>
          <w:sz w:val="24"/>
          <w:szCs w:val="24"/>
          <w:lang w:eastAsia="da-DK"/>
        </w:rPr>
        <w:t xml:space="preserve">Dette lægemiddel indeholder </w:t>
      </w:r>
      <w:proofErr w:type="spellStart"/>
      <w:r w:rsidRPr="00777F60">
        <w:rPr>
          <w:sz w:val="24"/>
          <w:szCs w:val="24"/>
          <w:lang w:eastAsia="da-DK"/>
        </w:rPr>
        <w:t>lactose</w:t>
      </w:r>
      <w:proofErr w:type="spellEnd"/>
      <w:r w:rsidRPr="00777F60">
        <w:rPr>
          <w:sz w:val="24"/>
          <w:szCs w:val="24"/>
          <w:lang w:eastAsia="da-DK"/>
        </w:rPr>
        <w:t>. Patienter med sjældne arvelige sygdomme med galaktose</w:t>
      </w:r>
      <w:r>
        <w:rPr>
          <w:sz w:val="24"/>
          <w:szCs w:val="24"/>
          <w:lang w:eastAsia="da-DK"/>
        </w:rPr>
        <w:t>-</w:t>
      </w:r>
      <w:r w:rsidRPr="00777F60">
        <w:rPr>
          <w:sz w:val="24"/>
          <w:szCs w:val="24"/>
          <w:lang w:eastAsia="da-DK"/>
        </w:rPr>
        <w:t>intolerance, total laktase-mangel eller glukose-galaktose-</w:t>
      </w:r>
      <w:proofErr w:type="spellStart"/>
      <w:r w:rsidRPr="00777F60">
        <w:rPr>
          <w:sz w:val="24"/>
          <w:szCs w:val="24"/>
          <w:lang w:eastAsia="da-DK"/>
        </w:rPr>
        <w:t>malabsorption</w:t>
      </w:r>
      <w:proofErr w:type="spellEnd"/>
      <w:r w:rsidRPr="00777F60">
        <w:rPr>
          <w:sz w:val="24"/>
          <w:szCs w:val="24"/>
          <w:lang w:eastAsia="da-DK"/>
        </w:rPr>
        <w:t xml:space="preserve"> bør derfor ikke anvende dette lægemiddel.</w:t>
      </w:r>
    </w:p>
    <w:p w:rsidR="00AE2309" w:rsidRPr="00777F60" w:rsidRDefault="00AE2309" w:rsidP="00AE2309">
      <w:pPr>
        <w:ind w:left="851" w:hanging="851"/>
        <w:rPr>
          <w:sz w:val="24"/>
          <w:szCs w:val="24"/>
        </w:rPr>
      </w:pPr>
    </w:p>
    <w:p w:rsidR="00AE2309" w:rsidRPr="00777F60" w:rsidRDefault="00AE2309" w:rsidP="00AE2309">
      <w:pPr>
        <w:ind w:left="851" w:hanging="851"/>
        <w:rPr>
          <w:b/>
          <w:sz w:val="24"/>
          <w:szCs w:val="24"/>
        </w:rPr>
      </w:pPr>
      <w:r w:rsidRPr="00777F60">
        <w:rPr>
          <w:b/>
          <w:sz w:val="24"/>
          <w:szCs w:val="24"/>
        </w:rPr>
        <w:t>4.5</w:t>
      </w:r>
      <w:r w:rsidRPr="00777F60">
        <w:rPr>
          <w:b/>
          <w:sz w:val="24"/>
          <w:szCs w:val="24"/>
        </w:rPr>
        <w:tab/>
        <w:t>Interaktion med andre lægemidler og andre former for interaktion</w:t>
      </w:r>
    </w:p>
    <w:p w:rsidR="00AE2309" w:rsidRPr="00777F60" w:rsidRDefault="00AE2309" w:rsidP="00AE2309">
      <w:pPr>
        <w:autoSpaceDE w:val="0"/>
        <w:autoSpaceDN w:val="0"/>
        <w:adjustRightInd w:val="0"/>
        <w:ind w:left="851" w:hanging="851"/>
        <w:rPr>
          <w:sz w:val="24"/>
          <w:szCs w:val="24"/>
        </w:rPr>
      </w:pPr>
      <w:r w:rsidRPr="00777F60">
        <w:rPr>
          <w:sz w:val="24"/>
          <w:szCs w:val="24"/>
        </w:rPr>
        <w:tab/>
      </w:r>
      <w:r w:rsidRPr="00777F60">
        <w:rPr>
          <w:sz w:val="24"/>
          <w:szCs w:val="24"/>
          <w:lang w:eastAsia="da-DK"/>
        </w:rPr>
        <w:t xml:space="preserve">I et separat fase I-studie resulterede indtagelse af TMZ sammen med </w:t>
      </w:r>
      <w:proofErr w:type="spellStart"/>
      <w:r w:rsidRPr="00777F60">
        <w:rPr>
          <w:sz w:val="24"/>
          <w:szCs w:val="24"/>
          <w:lang w:eastAsia="da-DK"/>
        </w:rPr>
        <w:t>ranitidin</w:t>
      </w:r>
      <w:proofErr w:type="spellEnd"/>
      <w:r w:rsidRPr="00777F60">
        <w:rPr>
          <w:sz w:val="24"/>
          <w:szCs w:val="24"/>
          <w:lang w:eastAsia="da-DK"/>
        </w:rPr>
        <w:t xml:space="preserve"> ikke i ændringer i absorptionsgraden af </w:t>
      </w:r>
      <w:proofErr w:type="spellStart"/>
      <w:r w:rsidRPr="00777F60">
        <w:rPr>
          <w:sz w:val="24"/>
          <w:szCs w:val="24"/>
          <w:lang w:eastAsia="da-DK"/>
        </w:rPr>
        <w:t>temozolomid</w:t>
      </w:r>
      <w:proofErr w:type="spellEnd"/>
      <w:r w:rsidRPr="00777F60">
        <w:rPr>
          <w:sz w:val="24"/>
          <w:szCs w:val="24"/>
          <w:lang w:eastAsia="da-DK"/>
        </w:rPr>
        <w:t xml:space="preserve"> eller eksponeringen over for dets aktive metabolit </w:t>
      </w:r>
      <w:proofErr w:type="spellStart"/>
      <w:r w:rsidRPr="00777F60">
        <w:rPr>
          <w:sz w:val="24"/>
          <w:szCs w:val="24"/>
          <w:lang w:eastAsia="da-DK"/>
        </w:rPr>
        <w:t>monomethyltriazenoimidazolcarboxamid</w:t>
      </w:r>
      <w:proofErr w:type="spellEnd"/>
      <w:r w:rsidRPr="00777F60">
        <w:rPr>
          <w:sz w:val="24"/>
          <w:szCs w:val="24"/>
          <w:lang w:eastAsia="da-DK"/>
        </w:rPr>
        <w:t xml:space="preserve"> (MTIC).</w:t>
      </w:r>
    </w:p>
    <w:p w:rsidR="00AE2309" w:rsidRPr="00777F60" w:rsidRDefault="00AE2309" w:rsidP="00AE2309">
      <w:pPr>
        <w:pStyle w:val="Normalindrykning"/>
        <w:ind w:left="851" w:hanging="851"/>
        <w:jc w:val="both"/>
        <w:rPr>
          <w:sz w:val="24"/>
          <w:szCs w:val="24"/>
        </w:rPr>
      </w:pPr>
    </w:p>
    <w:p w:rsidR="00AE2309" w:rsidRPr="00777F60" w:rsidRDefault="00AE2309" w:rsidP="00AE2309">
      <w:pPr>
        <w:autoSpaceDE w:val="0"/>
        <w:autoSpaceDN w:val="0"/>
        <w:adjustRightInd w:val="0"/>
        <w:ind w:left="851"/>
        <w:rPr>
          <w:sz w:val="24"/>
          <w:szCs w:val="24"/>
        </w:rPr>
      </w:pPr>
      <w:r w:rsidRPr="00777F60">
        <w:rPr>
          <w:sz w:val="24"/>
          <w:szCs w:val="24"/>
          <w:lang w:eastAsia="da-DK"/>
        </w:rPr>
        <w:t xml:space="preserve">Indtagelse af TMZ med føde resulterede i et 33 % fald i </w:t>
      </w:r>
      <w:proofErr w:type="spellStart"/>
      <w:r w:rsidRPr="00777F60">
        <w:rPr>
          <w:sz w:val="24"/>
          <w:szCs w:val="24"/>
          <w:lang w:eastAsia="da-DK"/>
        </w:rPr>
        <w:t>Cmax</w:t>
      </w:r>
      <w:proofErr w:type="spellEnd"/>
      <w:r w:rsidRPr="00777F60">
        <w:rPr>
          <w:sz w:val="24"/>
          <w:szCs w:val="24"/>
          <w:lang w:eastAsia="da-DK"/>
        </w:rPr>
        <w:t xml:space="preserve"> og et 9 % fald i arealet under kurven (AUC). Da det ikke kan udelukkes, at ændringen i </w:t>
      </w:r>
      <w:proofErr w:type="spellStart"/>
      <w:r w:rsidRPr="00777F60">
        <w:rPr>
          <w:sz w:val="24"/>
          <w:szCs w:val="24"/>
          <w:lang w:eastAsia="da-DK"/>
        </w:rPr>
        <w:t>Cmax</w:t>
      </w:r>
      <w:proofErr w:type="spellEnd"/>
      <w:r w:rsidRPr="00777F60">
        <w:rPr>
          <w:sz w:val="24"/>
          <w:szCs w:val="24"/>
          <w:lang w:eastAsia="da-DK"/>
        </w:rPr>
        <w:t xml:space="preserve"> er klinisk signifikant, bør </w:t>
      </w:r>
      <w:proofErr w:type="spellStart"/>
      <w:r w:rsidRPr="00777F60">
        <w:rPr>
          <w:sz w:val="24"/>
          <w:szCs w:val="24"/>
        </w:rPr>
        <w:t>Temozolomid</w:t>
      </w:r>
      <w:proofErr w:type="spellEnd"/>
      <w:r w:rsidRPr="00777F60">
        <w:rPr>
          <w:sz w:val="24"/>
          <w:szCs w:val="24"/>
        </w:rPr>
        <w:t xml:space="preserve"> ”Fair-Med”</w:t>
      </w:r>
      <w:r w:rsidRPr="00777F60">
        <w:rPr>
          <w:sz w:val="24"/>
          <w:szCs w:val="24"/>
          <w:lang w:eastAsia="da-DK"/>
        </w:rPr>
        <w:t xml:space="preserve"> indgives uden føde.</w:t>
      </w:r>
    </w:p>
    <w:p w:rsidR="00AE2309" w:rsidRPr="00777F60" w:rsidRDefault="00AE2309" w:rsidP="00AE2309">
      <w:pPr>
        <w:pStyle w:val="Normalindrykning"/>
        <w:ind w:left="851" w:hanging="851"/>
        <w:jc w:val="both"/>
        <w:rPr>
          <w:sz w:val="24"/>
          <w:szCs w:val="24"/>
        </w:rPr>
      </w:pPr>
    </w:p>
    <w:p w:rsidR="00AE2309" w:rsidRPr="00777F60" w:rsidRDefault="00AE2309" w:rsidP="00AE2309">
      <w:pPr>
        <w:autoSpaceDE w:val="0"/>
        <w:autoSpaceDN w:val="0"/>
        <w:adjustRightInd w:val="0"/>
        <w:ind w:left="851"/>
        <w:rPr>
          <w:sz w:val="24"/>
          <w:szCs w:val="24"/>
        </w:rPr>
      </w:pPr>
      <w:r w:rsidRPr="00777F60">
        <w:rPr>
          <w:sz w:val="24"/>
          <w:szCs w:val="24"/>
          <w:lang w:eastAsia="da-DK"/>
        </w:rPr>
        <w:t xml:space="preserve">På basis af en analyse af populationsfarmakokinetik i fase II-undersøgelser, ændrede samtidig anvendelse af </w:t>
      </w:r>
      <w:proofErr w:type="spellStart"/>
      <w:r w:rsidRPr="00777F60">
        <w:rPr>
          <w:sz w:val="24"/>
          <w:szCs w:val="24"/>
          <w:lang w:eastAsia="da-DK"/>
        </w:rPr>
        <w:t>dexamethason</w:t>
      </w:r>
      <w:proofErr w:type="spellEnd"/>
      <w:r w:rsidRPr="00777F60">
        <w:rPr>
          <w:sz w:val="24"/>
          <w:szCs w:val="24"/>
          <w:lang w:eastAsia="da-DK"/>
        </w:rPr>
        <w:t xml:space="preserve">, </w:t>
      </w:r>
      <w:proofErr w:type="spellStart"/>
      <w:r w:rsidRPr="00777F60">
        <w:rPr>
          <w:sz w:val="24"/>
          <w:szCs w:val="24"/>
          <w:lang w:eastAsia="da-DK"/>
        </w:rPr>
        <w:t>prochlorperazin</w:t>
      </w:r>
      <w:proofErr w:type="spellEnd"/>
      <w:r w:rsidRPr="00777F60">
        <w:rPr>
          <w:sz w:val="24"/>
          <w:szCs w:val="24"/>
          <w:lang w:eastAsia="da-DK"/>
        </w:rPr>
        <w:t xml:space="preserve">, </w:t>
      </w:r>
      <w:proofErr w:type="spellStart"/>
      <w:r w:rsidRPr="00777F60">
        <w:rPr>
          <w:sz w:val="24"/>
          <w:szCs w:val="24"/>
          <w:lang w:eastAsia="da-DK"/>
        </w:rPr>
        <w:t>phenytoin</w:t>
      </w:r>
      <w:proofErr w:type="spellEnd"/>
      <w:r w:rsidRPr="00777F60">
        <w:rPr>
          <w:sz w:val="24"/>
          <w:szCs w:val="24"/>
          <w:lang w:eastAsia="da-DK"/>
        </w:rPr>
        <w:t xml:space="preserve">, </w:t>
      </w:r>
      <w:proofErr w:type="spellStart"/>
      <w:r w:rsidRPr="00777F60">
        <w:rPr>
          <w:sz w:val="24"/>
          <w:szCs w:val="24"/>
          <w:lang w:eastAsia="da-DK"/>
        </w:rPr>
        <w:t>carbamazepin</w:t>
      </w:r>
      <w:proofErr w:type="spellEnd"/>
      <w:r w:rsidRPr="00777F60">
        <w:rPr>
          <w:sz w:val="24"/>
          <w:szCs w:val="24"/>
          <w:lang w:eastAsia="da-DK"/>
        </w:rPr>
        <w:t xml:space="preserve">, </w:t>
      </w:r>
      <w:proofErr w:type="spellStart"/>
      <w:r w:rsidRPr="00777F60">
        <w:rPr>
          <w:sz w:val="24"/>
          <w:szCs w:val="24"/>
          <w:lang w:eastAsia="da-DK"/>
        </w:rPr>
        <w:t>ondansetron</w:t>
      </w:r>
      <w:proofErr w:type="spellEnd"/>
      <w:r w:rsidRPr="00777F60">
        <w:rPr>
          <w:sz w:val="24"/>
          <w:szCs w:val="24"/>
          <w:lang w:eastAsia="da-DK"/>
        </w:rPr>
        <w:t xml:space="preserve">, H2-receptorantagonister eller </w:t>
      </w:r>
      <w:proofErr w:type="spellStart"/>
      <w:r w:rsidRPr="00777F60">
        <w:rPr>
          <w:sz w:val="24"/>
          <w:szCs w:val="24"/>
          <w:lang w:eastAsia="da-DK"/>
        </w:rPr>
        <w:t>phenobarbital</w:t>
      </w:r>
      <w:proofErr w:type="spellEnd"/>
      <w:r w:rsidRPr="00777F60">
        <w:rPr>
          <w:sz w:val="24"/>
          <w:szCs w:val="24"/>
          <w:lang w:eastAsia="da-DK"/>
        </w:rPr>
        <w:t xml:space="preserve"> ikke udskillelsen af TMZ. Samtidig indtagelse af </w:t>
      </w:r>
      <w:proofErr w:type="spellStart"/>
      <w:r w:rsidRPr="00777F60">
        <w:rPr>
          <w:sz w:val="24"/>
          <w:szCs w:val="24"/>
          <w:lang w:eastAsia="da-DK"/>
        </w:rPr>
        <w:t>valproat</w:t>
      </w:r>
      <w:proofErr w:type="spellEnd"/>
      <w:r w:rsidRPr="00777F60">
        <w:rPr>
          <w:sz w:val="24"/>
          <w:szCs w:val="24"/>
          <w:lang w:eastAsia="da-DK"/>
        </w:rPr>
        <w:t xml:space="preserve"> var forbundet med et lille, men statistisk signifikant fald i TMZ-</w:t>
      </w:r>
      <w:proofErr w:type="spellStart"/>
      <w:r w:rsidRPr="00777F60">
        <w:rPr>
          <w:sz w:val="24"/>
          <w:szCs w:val="24"/>
          <w:lang w:eastAsia="da-DK"/>
        </w:rPr>
        <w:t>clearance</w:t>
      </w:r>
      <w:proofErr w:type="spellEnd"/>
      <w:r w:rsidRPr="00777F60">
        <w:rPr>
          <w:sz w:val="24"/>
          <w:szCs w:val="24"/>
          <w:lang w:eastAsia="da-DK"/>
        </w:rPr>
        <w:t>.</w:t>
      </w:r>
    </w:p>
    <w:p w:rsidR="00AE2309" w:rsidRPr="00777F60" w:rsidRDefault="00AE2309" w:rsidP="00AE2309">
      <w:pPr>
        <w:pStyle w:val="Normalindrykning"/>
        <w:ind w:left="851" w:hanging="851"/>
        <w:jc w:val="both"/>
        <w:rPr>
          <w:sz w:val="24"/>
          <w:szCs w:val="24"/>
        </w:rPr>
      </w:pPr>
    </w:p>
    <w:p w:rsidR="00AE2309" w:rsidRPr="00777F60" w:rsidRDefault="00AE2309" w:rsidP="00AE2309">
      <w:pPr>
        <w:autoSpaceDE w:val="0"/>
        <w:autoSpaceDN w:val="0"/>
        <w:adjustRightInd w:val="0"/>
        <w:ind w:left="851"/>
        <w:rPr>
          <w:sz w:val="24"/>
          <w:szCs w:val="24"/>
        </w:rPr>
      </w:pPr>
      <w:r w:rsidRPr="00777F60">
        <w:rPr>
          <w:sz w:val="24"/>
          <w:szCs w:val="24"/>
          <w:lang w:eastAsia="da-DK"/>
        </w:rPr>
        <w:t xml:space="preserve">Ingen undersøgelser er udført for at bestemme </w:t>
      </w:r>
      <w:proofErr w:type="spellStart"/>
      <w:r w:rsidRPr="00777F60">
        <w:rPr>
          <w:sz w:val="24"/>
          <w:szCs w:val="24"/>
          <w:lang w:eastAsia="da-DK"/>
        </w:rPr>
        <w:t>TMZ’s</w:t>
      </w:r>
      <w:proofErr w:type="spellEnd"/>
      <w:r w:rsidRPr="00777F60">
        <w:rPr>
          <w:sz w:val="24"/>
          <w:szCs w:val="24"/>
          <w:lang w:eastAsia="da-DK"/>
        </w:rPr>
        <w:t xml:space="preserve"> effekt på </w:t>
      </w:r>
      <w:proofErr w:type="spellStart"/>
      <w:r w:rsidRPr="00777F60">
        <w:rPr>
          <w:sz w:val="24"/>
          <w:szCs w:val="24"/>
          <w:lang w:eastAsia="da-DK"/>
        </w:rPr>
        <w:t>metabolisering</w:t>
      </w:r>
      <w:proofErr w:type="spellEnd"/>
      <w:r w:rsidRPr="00777F60">
        <w:rPr>
          <w:sz w:val="24"/>
          <w:szCs w:val="24"/>
          <w:lang w:eastAsia="da-DK"/>
        </w:rPr>
        <w:t xml:space="preserve"> eller elimination af andre lægemidler. Da TMZ imidlertid ikke </w:t>
      </w:r>
      <w:proofErr w:type="spellStart"/>
      <w:r w:rsidRPr="00777F60">
        <w:rPr>
          <w:sz w:val="24"/>
          <w:szCs w:val="24"/>
          <w:lang w:eastAsia="da-DK"/>
        </w:rPr>
        <w:t>metaboliseres</w:t>
      </w:r>
      <w:proofErr w:type="spellEnd"/>
      <w:r w:rsidRPr="00777F60">
        <w:rPr>
          <w:sz w:val="24"/>
          <w:szCs w:val="24"/>
          <w:lang w:eastAsia="da-DK"/>
        </w:rPr>
        <w:t xml:space="preserve"> i leveren samt udviser lav proteinbinding, er det usandsynligt, at det vil påvirke andre lægemidlers farmakokinetik (se pkt. 5.2).</w:t>
      </w:r>
    </w:p>
    <w:p w:rsidR="00AE2309" w:rsidRPr="00777F60" w:rsidRDefault="00AE2309" w:rsidP="00AE2309">
      <w:pPr>
        <w:pStyle w:val="Normalindrykning"/>
        <w:ind w:left="851" w:hanging="851"/>
        <w:jc w:val="both"/>
        <w:rPr>
          <w:sz w:val="24"/>
          <w:szCs w:val="24"/>
        </w:rPr>
      </w:pPr>
    </w:p>
    <w:p w:rsidR="00AE2309" w:rsidRPr="00777F60" w:rsidRDefault="00AE2309" w:rsidP="00AE2309">
      <w:pPr>
        <w:autoSpaceDE w:val="0"/>
        <w:autoSpaceDN w:val="0"/>
        <w:adjustRightInd w:val="0"/>
        <w:ind w:left="851"/>
        <w:rPr>
          <w:sz w:val="24"/>
          <w:szCs w:val="24"/>
        </w:rPr>
      </w:pPr>
      <w:r w:rsidRPr="00777F60">
        <w:rPr>
          <w:sz w:val="24"/>
          <w:szCs w:val="24"/>
          <w:lang w:eastAsia="da-DK"/>
        </w:rPr>
        <w:t xml:space="preserve">Anvendelse af TMZ i kombination med andre </w:t>
      </w:r>
      <w:proofErr w:type="spellStart"/>
      <w:r w:rsidRPr="00777F60">
        <w:rPr>
          <w:sz w:val="24"/>
          <w:szCs w:val="24"/>
          <w:lang w:eastAsia="da-DK"/>
        </w:rPr>
        <w:t>myelosuppresserende</w:t>
      </w:r>
      <w:proofErr w:type="spellEnd"/>
      <w:r w:rsidRPr="00777F60">
        <w:rPr>
          <w:sz w:val="24"/>
          <w:szCs w:val="24"/>
          <w:lang w:eastAsia="da-DK"/>
        </w:rPr>
        <w:t xml:space="preserve"> lægemidler kan øge risikoen for </w:t>
      </w:r>
      <w:proofErr w:type="spellStart"/>
      <w:r w:rsidRPr="00777F60">
        <w:rPr>
          <w:sz w:val="24"/>
          <w:szCs w:val="24"/>
          <w:lang w:eastAsia="da-DK"/>
        </w:rPr>
        <w:t>myelosuppresion</w:t>
      </w:r>
      <w:proofErr w:type="spellEnd"/>
      <w:r w:rsidRPr="00777F60">
        <w:rPr>
          <w:sz w:val="24"/>
          <w:szCs w:val="24"/>
          <w:lang w:eastAsia="da-DK"/>
        </w:rPr>
        <w:t>.</w:t>
      </w:r>
    </w:p>
    <w:p w:rsidR="00AE2309" w:rsidRPr="00777F60" w:rsidRDefault="00AE2309" w:rsidP="00AE2309">
      <w:pPr>
        <w:pStyle w:val="Normalindrykning"/>
        <w:ind w:left="851" w:hanging="851"/>
        <w:jc w:val="both"/>
        <w:rPr>
          <w:sz w:val="24"/>
          <w:szCs w:val="24"/>
        </w:rPr>
      </w:pPr>
    </w:p>
    <w:p w:rsidR="00AE2309" w:rsidRPr="00777F60" w:rsidRDefault="00AE2309" w:rsidP="00AE2309">
      <w:pPr>
        <w:autoSpaceDE w:val="0"/>
        <w:autoSpaceDN w:val="0"/>
        <w:adjustRightInd w:val="0"/>
        <w:ind w:left="851" w:hanging="851"/>
        <w:jc w:val="both"/>
        <w:rPr>
          <w:sz w:val="24"/>
          <w:szCs w:val="24"/>
          <w:u w:val="single"/>
          <w:lang w:eastAsia="el-GR"/>
        </w:rPr>
      </w:pPr>
      <w:r w:rsidRPr="00777F60">
        <w:rPr>
          <w:sz w:val="24"/>
          <w:szCs w:val="24"/>
          <w:lang w:eastAsia="el-GR"/>
        </w:rPr>
        <w:tab/>
      </w:r>
      <w:r w:rsidRPr="00777F60">
        <w:rPr>
          <w:sz w:val="24"/>
          <w:szCs w:val="24"/>
          <w:u w:val="single"/>
          <w:lang w:eastAsia="el-GR"/>
        </w:rPr>
        <w:t>Pædiatrisk population</w:t>
      </w:r>
    </w:p>
    <w:p w:rsidR="00AE2309" w:rsidRPr="00777F60" w:rsidRDefault="00AE2309" w:rsidP="00AE2309">
      <w:pPr>
        <w:pStyle w:val="Normalindrykning"/>
        <w:ind w:left="851"/>
        <w:jc w:val="both"/>
        <w:rPr>
          <w:sz w:val="24"/>
          <w:szCs w:val="24"/>
          <w:lang w:eastAsia="el-GR"/>
        </w:rPr>
      </w:pPr>
      <w:r w:rsidRPr="00777F60">
        <w:rPr>
          <w:sz w:val="24"/>
          <w:szCs w:val="24"/>
          <w:lang w:eastAsia="da-DK"/>
        </w:rPr>
        <w:t>Interaktionsstudier er kun udført hos voksne.</w:t>
      </w:r>
    </w:p>
    <w:p w:rsidR="00AE2309" w:rsidRPr="00777F60" w:rsidRDefault="00AE2309" w:rsidP="00AE2309">
      <w:pPr>
        <w:ind w:left="851" w:hanging="851"/>
        <w:rPr>
          <w:sz w:val="24"/>
          <w:szCs w:val="24"/>
        </w:rPr>
      </w:pPr>
    </w:p>
    <w:p w:rsidR="00AE2309" w:rsidRPr="00777F60" w:rsidRDefault="00AE2309" w:rsidP="00AE2309">
      <w:pPr>
        <w:ind w:left="851" w:hanging="851"/>
        <w:rPr>
          <w:b/>
          <w:sz w:val="24"/>
          <w:szCs w:val="24"/>
        </w:rPr>
      </w:pPr>
      <w:r w:rsidRPr="00777F60">
        <w:rPr>
          <w:b/>
          <w:sz w:val="24"/>
          <w:szCs w:val="24"/>
        </w:rPr>
        <w:t>4.6</w:t>
      </w:r>
      <w:r w:rsidRPr="00777F60">
        <w:rPr>
          <w:b/>
          <w:sz w:val="24"/>
          <w:szCs w:val="24"/>
        </w:rPr>
        <w:tab/>
        <w:t>Graviditet og amning</w:t>
      </w:r>
    </w:p>
    <w:p w:rsidR="00AE2309" w:rsidRDefault="00AE2309" w:rsidP="00AE2309">
      <w:pPr>
        <w:pStyle w:val="Normalindrykning"/>
        <w:ind w:left="851" w:hanging="851"/>
        <w:jc w:val="both"/>
        <w:rPr>
          <w:sz w:val="24"/>
          <w:szCs w:val="24"/>
        </w:rPr>
      </w:pPr>
      <w:r w:rsidRPr="00777F60">
        <w:rPr>
          <w:sz w:val="24"/>
          <w:szCs w:val="24"/>
        </w:rPr>
        <w:tab/>
      </w:r>
    </w:p>
    <w:p w:rsidR="00AE2309" w:rsidRPr="00777F60" w:rsidRDefault="00AE2309" w:rsidP="00AE2309">
      <w:pPr>
        <w:pStyle w:val="Normalindrykning"/>
        <w:ind w:left="851"/>
        <w:jc w:val="both"/>
        <w:rPr>
          <w:sz w:val="24"/>
          <w:szCs w:val="24"/>
          <w:u w:val="single"/>
        </w:rPr>
      </w:pPr>
      <w:r w:rsidRPr="00777F60">
        <w:rPr>
          <w:sz w:val="24"/>
          <w:szCs w:val="24"/>
          <w:u w:val="single"/>
          <w:lang w:eastAsia="da-DK"/>
        </w:rPr>
        <w:t>Graviditet</w:t>
      </w:r>
    </w:p>
    <w:p w:rsidR="00AE2309" w:rsidRPr="00777F60" w:rsidRDefault="00AE2309" w:rsidP="00AE2309">
      <w:pPr>
        <w:autoSpaceDE w:val="0"/>
        <w:autoSpaceDN w:val="0"/>
        <w:adjustRightInd w:val="0"/>
        <w:ind w:left="851"/>
        <w:rPr>
          <w:sz w:val="24"/>
          <w:szCs w:val="24"/>
        </w:rPr>
      </w:pPr>
      <w:r w:rsidRPr="00777F60">
        <w:rPr>
          <w:sz w:val="24"/>
          <w:szCs w:val="24"/>
          <w:lang w:eastAsia="da-DK"/>
        </w:rPr>
        <w:t xml:space="preserve">Der foreligger ingen data om anvendelse til gravide. I prækliniske undersøgelser udført på rotter og kaniner med doser på 150 </w:t>
      </w:r>
      <w:r w:rsidRPr="00777F60">
        <w:rPr>
          <w:sz w:val="24"/>
          <w:szCs w:val="24"/>
        </w:rPr>
        <w:t>mg/m</w:t>
      </w:r>
      <w:r w:rsidRPr="00777F60">
        <w:rPr>
          <w:sz w:val="24"/>
          <w:szCs w:val="24"/>
          <w:vertAlign w:val="superscript"/>
        </w:rPr>
        <w:t>2</w:t>
      </w:r>
      <w:r w:rsidRPr="00777F60">
        <w:rPr>
          <w:sz w:val="24"/>
          <w:szCs w:val="24"/>
        </w:rPr>
        <w:t xml:space="preserve"> </w:t>
      </w:r>
      <w:r w:rsidRPr="00777F60">
        <w:rPr>
          <w:sz w:val="24"/>
          <w:szCs w:val="24"/>
          <w:lang w:eastAsia="da-DK"/>
        </w:rPr>
        <w:t xml:space="preserve">TMZ blev </w:t>
      </w:r>
      <w:proofErr w:type="spellStart"/>
      <w:r w:rsidRPr="00777F60">
        <w:rPr>
          <w:sz w:val="24"/>
          <w:szCs w:val="24"/>
          <w:lang w:eastAsia="da-DK"/>
        </w:rPr>
        <w:t>teratogenicitet</w:t>
      </w:r>
      <w:proofErr w:type="spellEnd"/>
      <w:r w:rsidRPr="00777F60">
        <w:rPr>
          <w:sz w:val="24"/>
          <w:szCs w:val="24"/>
          <w:lang w:eastAsia="da-DK"/>
        </w:rPr>
        <w:t xml:space="preserve"> og/eller </w:t>
      </w:r>
      <w:proofErr w:type="spellStart"/>
      <w:r w:rsidRPr="00777F60">
        <w:rPr>
          <w:sz w:val="24"/>
          <w:szCs w:val="24"/>
          <w:lang w:eastAsia="da-DK"/>
        </w:rPr>
        <w:t>føtal</w:t>
      </w:r>
      <w:proofErr w:type="spellEnd"/>
      <w:r w:rsidRPr="00777F60">
        <w:rPr>
          <w:sz w:val="24"/>
          <w:szCs w:val="24"/>
          <w:lang w:eastAsia="da-DK"/>
        </w:rPr>
        <w:t xml:space="preserve"> toksicitet påvist (se pkt. 5.3). </w:t>
      </w:r>
      <w:proofErr w:type="spellStart"/>
      <w:r w:rsidRPr="00777F60">
        <w:rPr>
          <w:sz w:val="24"/>
          <w:szCs w:val="24"/>
        </w:rPr>
        <w:t>Temozolomid</w:t>
      </w:r>
      <w:proofErr w:type="spellEnd"/>
      <w:r w:rsidRPr="00777F60">
        <w:rPr>
          <w:sz w:val="24"/>
          <w:szCs w:val="24"/>
        </w:rPr>
        <w:t xml:space="preserve"> </w:t>
      </w:r>
      <w:r>
        <w:rPr>
          <w:sz w:val="24"/>
          <w:szCs w:val="24"/>
        </w:rPr>
        <w:t>”</w:t>
      </w:r>
      <w:r w:rsidRPr="00777F60">
        <w:rPr>
          <w:sz w:val="24"/>
          <w:szCs w:val="24"/>
        </w:rPr>
        <w:t>F</w:t>
      </w:r>
      <w:r>
        <w:rPr>
          <w:sz w:val="24"/>
          <w:szCs w:val="24"/>
        </w:rPr>
        <w:t>air</w:t>
      </w:r>
      <w:r w:rsidRPr="00777F60">
        <w:rPr>
          <w:sz w:val="24"/>
          <w:szCs w:val="24"/>
        </w:rPr>
        <w:t>-M</w:t>
      </w:r>
      <w:r>
        <w:rPr>
          <w:sz w:val="24"/>
          <w:szCs w:val="24"/>
        </w:rPr>
        <w:t>ed”</w:t>
      </w:r>
      <w:r w:rsidRPr="00777F60">
        <w:rPr>
          <w:sz w:val="24"/>
          <w:szCs w:val="24"/>
          <w:lang w:eastAsia="da-DK"/>
        </w:rPr>
        <w:t xml:space="preserve"> bør ikke anvendes til gravide kvinder. Hvis anvendelse under graviditet overvejes, skal patienten informeres om den potentielle risiko for fostret.</w:t>
      </w:r>
    </w:p>
    <w:p w:rsidR="00AE2309" w:rsidRPr="00777F60" w:rsidRDefault="00AE2309" w:rsidP="00AE2309">
      <w:pPr>
        <w:pStyle w:val="Normalindrykning"/>
        <w:ind w:left="851" w:hanging="851"/>
        <w:jc w:val="both"/>
        <w:rPr>
          <w:sz w:val="24"/>
          <w:szCs w:val="24"/>
        </w:rPr>
      </w:pPr>
    </w:p>
    <w:p w:rsidR="00AE2309" w:rsidRPr="00777F60" w:rsidRDefault="00AE2309" w:rsidP="00AE2309">
      <w:pPr>
        <w:pStyle w:val="Normalindrykning"/>
        <w:ind w:left="851"/>
        <w:jc w:val="both"/>
        <w:rPr>
          <w:sz w:val="24"/>
          <w:szCs w:val="24"/>
          <w:u w:val="single"/>
        </w:rPr>
      </w:pPr>
      <w:r w:rsidRPr="00777F60">
        <w:rPr>
          <w:sz w:val="24"/>
          <w:szCs w:val="24"/>
          <w:u w:val="single"/>
        </w:rPr>
        <w:t>Amning</w:t>
      </w:r>
    </w:p>
    <w:p w:rsidR="00AE2309" w:rsidRDefault="00AE2309" w:rsidP="00AE2309">
      <w:pPr>
        <w:autoSpaceDE w:val="0"/>
        <w:autoSpaceDN w:val="0"/>
        <w:adjustRightInd w:val="0"/>
        <w:ind w:left="851"/>
        <w:rPr>
          <w:sz w:val="24"/>
          <w:szCs w:val="24"/>
        </w:rPr>
      </w:pPr>
      <w:r w:rsidRPr="00777F60">
        <w:rPr>
          <w:sz w:val="24"/>
          <w:szCs w:val="24"/>
          <w:lang w:eastAsia="da-DK"/>
        </w:rPr>
        <w:t>Det vides ikke, om TMZ udskilles i human mælk; amning bør derfor afbrydes, under behandling med TMZ.</w:t>
      </w:r>
      <w:r w:rsidRPr="00777F60">
        <w:rPr>
          <w:sz w:val="24"/>
          <w:szCs w:val="24"/>
        </w:rPr>
        <w:t xml:space="preserve"> </w:t>
      </w:r>
    </w:p>
    <w:p w:rsidR="00AE2309" w:rsidRDefault="00AE2309" w:rsidP="00AE2309">
      <w:pPr>
        <w:autoSpaceDE w:val="0"/>
        <w:autoSpaceDN w:val="0"/>
        <w:adjustRightInd w:val="0"/>
        <w:ind w:left="851"/>
        <w:rPr>
          <w:sz w:val="24"/>
          <w:szCs w:val="24"/>
        </w:rPr>
      </w:pPr>
    </w:p>
    <w:p w:rsidR="00AE2309" w:rsidRPr="00777F60" w:rsidRDefault="00AE2309" w:rsidP="00AE2309">
      <w:pPr>
        <w:autoSpaceDE w:val="0"/>
        <w:autoSpaceDN w:val="0"/>
        <w:adjustRightInd w:val="0"/>
        <w:ind w:left="851"/>
        <w:rPr>
          <w:sz w:val="24"/>
          <w:szCs w:val="24"/>
        </w:rPr>
      </w:pPr>
    </w:p>
    <w:p w:rsidR="00AE2309" w:rsidRPr="00777F60" w:rsidRDefault="00AE2309" w:rsidP="00AE2309">
      <w:pPr>
        <w:pStyle w:val="Normalindrykning"/>
        <w:ind w:left="851" w:hanging="851"/>
        <w:jc w:val="both"/>
        <w:rPr>
          <w:sz w:val="24"/>
          <w:szCs w:val="24"/>
        </w:rPr>
      </w:pPr>
    </w:p>
    <w:p w:rsidR="00AE2309" w:rsidRPr="00777F60" w:rsidRDefault="00AE2309" w:rsidP="00AE2309">
      <w:pPr>
        <w:pStyle w:val="Normalindrykning"/>
        <w:ind w:left="851"/>
        <w:jc w:val="both"/>
        <w:rPr>
          <w:sz w:val="24"/>
          <w:szCs w:val="24"/>
          <w:u w:val="single"/>
        </w:rPr>
      </w:pPr>
      <w:r w:rsidRPr="00777F60">
        <w:rPr>
          <w:sz w:val="24"/>
          <w:szCs w:val="24"/>
          <w:u w:val="single"/>
          <w:lang w:eastAsia="da-DK"/>
        </w:rPr>
        <w:lastRenderedPageBreak/>
        <w:t>Kvinder i den fertile alder</w:t>
      </w:r>
    </w:p>
    <w:p w:rsidR="00AE2309" w:rsidRPr="00777F60" w:rsidRDefault="00AE2309" w:rsidP="00AE2309">
      <w:pPr>
        <w:autoSpaceDE w:val="0"/>
        <w:autoSpaceDN w:val="0"/>
        <w:adjustRightInd w:val="0"/>
        <w:ind w:left="851"/>
        <w:rPr>
          <w:sz w:val="24"/>
          <w:szCs w:val="24"/>
        </w:rPr>
      </w:pPr>
      <w:r w:rsidRPr="00777F60">
        <w:rPr>
          <w:sz w:val="24"/>
          <w:szCs w:val="24"/>
          <w:lang w:eastAsia="da-DK"/>
        </w:rPr>
        <w:t xml:space="preserve">Kvinder i den fertile alder skal anbefales at anvende sikker </w:t>
      </w:r>
      <w:proofErr w:type="spellStart"/>
      <w:r w:rsidRPr="00777F60">
        <w:rPr>
          <w:sz w:val="24"/>
          <w:szCs w:val="24"/>
          <w:lang w:eastAsia="da-DK"/>
        </w:rPr>
        <w:t>kontraception</w:t>
      </w:r>
      <w:proofErr w:type="spellEnd"/>
      <w:r w:rsidRPr="00777F60">
        <w:rPr>
          <w:sz w:val="24"/>
          <w:szCs w:val="24"/>
          <w:lang w:eastAsia="da-DK"/>
        </w:rPr>
        <w:t xml:space="preserve"> for at undgå graviditet under behandling med TMZ.</w:t>
      </w:r>
    </w:p>
    <w:p w:rsidR="00AE2309" w:rsidRPr="00777F60" w:rsidRDefault="00AE2309" w:rsidP="00AE2309">
      <w:pPr>
        <w:pStyle w:val="Normalindrykning"/>
        <w:ind w:left="851" w:hanging="851"/>
        <w:jc w:val="both"/>
        <w:rPr>
          <w:sz w:val="24"/>
          <w:szCs w:val="24"/>
        </w:rPr>
      </w:pPr>
    </w:p>
    <w:p w:rsidR="00AE2309" w:rsidRPr="00777F60" w:rsidRDefault="00AE2309" w:rsidP="00AE2309">
      <w:pPr>
        <w:pStyle w:val="Normalindrykning"/>
        <w:ind w:left="851"/>
        <w:jc w:val="both"/>
        <w:rPr>
          <w:sz w:val="24"/>
          <w:szCs w:val="24"/>
          <w:u w:val="single"/>
        </w:rPr>
      </w:pPr>
      <w:r w:rsidRPr="00777F60">
        <w:rPr>
          <w:sz w:val="24"/>
          <w:szCs w:val="24"/>
          <w:u w:val="single"/>
          <w:lang w:eastAsia="da-DK"/>
        </w:rPr>
        <w:t>Mandlig fertilitet</w:t>
      </w:r>
    </w:p>
    <w:p w:rsidR="00AE2309" w:rsidRPr="00777F60" w:rsidRDefault="00AE2309" w:rsidP="00AE2309">
      <w:pPr>
        <w:autoSpaceDE w:val="0"/>
        <w:autoSpaceDN w:val="0"/>
        <w:adjustRightInd w:val="0"/>
        <w:ind w:left="851"/>
        <w:rPr>
          <w:sz w:val="24"/>
          <w:szCs w:val="24"/>
        </w:rPr>
      </w:pPr>
      <w:r w:rsidRPr="00777F60">
        <w:rPr>
          <w:sz w:val="24"/>
          <w:szCs w:val="24"/>
          <w:lang w:eastAsia="da-DK"/>
        </w:rPr>
        <w:t xml:space="preserve">TMZ kan have genotoksiske virkninger. Mænd, der behandles med TMZ, bør derfor frarådes at gøre nogen gravid i op til 6 måneder efter at have modtaget den sidste dosis. Desuden anbefales det at søge råd med hensyn til </w:t>
      </w:r>
      <w:proofErr w:type="spellStart"/>
      <w:r w:rsidRPr="00777F60">
        <w:rPr>
          <w:sz w:val="24"/>
          <w:szCs w:val="24"/>
          <w:lang w:eastAsia="da-DK"/>
        </w:rPr>
        <w:t>kryokonservering</w:t>
      </w:r>
      <w:proofErr w:type="spellEnd"/>
      <w:r w:rsidRPr="00777F60">
        <w:rPr>
          <w:sz w:val="24"/>
          <w:szCs w:val="24"/>
          <w:lang w:eastAsia="da-DK"/>
        </w:rPr>
        <w:t xml:space="preserve"> af sædvæske før behandling på grund af muligheden for irreversibel </w:t>
      </w:r>
      <w:proofErr w:type="spellStart"/>
      <w:r w:rsidRPr="00777F60">
        <w:rPr>
          <w:sz w:val="24"/>
          <w:szCs w:val="24"/>
          <w:lang w:eastAsia="da-DK"/>
        </w:rPr>
        <w:t>infertilitet</w:t>
      </w:r>
      <w:proofErr w:type="spellEnd"/>
      <w:r w:rsidRPr="00777F60">
        <w:rPr>
          <w:sz w:val="24"/>
          <w:szCs w:val="24"/>
          <w:lang w:eastAsia="da-DK"/>
        </w:rPr>
        <w:t xml:space="preserve"> efter behandling med TMZ.</w:t>
      </w:r>
    </w:p>
    <w:p w:rsidR="00AE2309" w:rsidRPr="00777F60" w:rsidRDefault="00AE2309" w:rsidP="00AE2309">
      <w:pPr>
        <w:ind w:left="851" w:hanging="851"/>
        <w:rPr>
          <w:sz w:val="24"/>
          <w:szCs w:val="24"/>
        </w:rPr>
      </w:pPr>
    </w:p>
    <w:p w:rsidR="00AE2309" w:rsidRPr="00777F60" w:rsidRDefault="00AE2309" w:rsidP="00AE2309">
      <w:pPr>
        <w:ind w:left="851" w:hanging="851"/>
        <w:rPr>
          <w:b/>
          <w:sz w:val="24"/>
          <w:szCs w:val="24"/>
        </w:rPr>
      </w:pPr>
      <w:r w:rsidRPr="00777F60">
        <w:rPr>
          <w:b/>
          <w:sz w:val="24"/>
          <w:szCs w:val="24"/>
        </w:rPr>
        <w:t>4.7</w:t>
      </w:r>
      <w:r w:rsidRPr="00777F60">
        <w:rPr>
          <w:b/>
          <w:sz w:val="24"/>
          <w:szCs w:val="24"/>
        </w:rPr>
        <w:tab/>
        <w:t>Virkninger på evnen til at føre motorkøretøj eller betjene maskiner</w:t>
      </w:r>
    </w:p>
    <w:p w:rsidR="00AE2309" w:rsidRDefault="00AE2309" w:rsidP="00AE2309">
      <w:pPr>
        <w:autoSpaceDE w:val="0"/>
        <w:autoSpaceDN w:val="0"/>
        <w:adjustRightInd w:val="0"/>
        <w:ind w:left="851" w:hanging="851"/>
        <w:rPr>
          <w:sz w:val="24"/>
          <w:szCs w:val="24"/>
        </w:rPr>
      </w:pPr>
      <w:r w:rsidRPr="00777F60">
        <w:rPr>
          <w:sz w:val="24"/>
          <w:szCs w:val="24"/>
        </w:rPr>
        <w:tab/>
      </w:r>
      <w:r>
        <w:rPr>
          <w:sz w:val="24"/>
          <w:szCs w:val="24"/>
        </w:rPr>
        <w:t>Ikke mærkning.</w:t>
      </w:r>
    </w:p>
    <w:p w:rsidR="00AE2309" w:rsidRPr="00777F60" w:rsidRDefault="00AE2309" w:rsidP="00AE2309">
      <w:pPr>
        <w:autoSpaceDE w:val="0"/>
        <w:autoSpaceDN w:val="0"/>
        <w:adjustRightInd w:val="0"/>
        <w:ind w:left="851"/>
        <w:rPr>
          <w:sz w:val="24"/>
          <w:szCs w:val="24"/>
        </w:rPr>
      </w:pPr>
      <w:r w:rsidRPr="00777F60">
        <w:rPr>
          <w:sz w:val="24"/>
          <w:szCs w:val="24"/>
          <w:lang w:eastAsia="da-DK"/>
        </w:rPr>
        <w:t>På grund af træthed og søvnighed påvirker TMZ i mindre grad evnen til at føre motorkøretøj eller betjene maskiner (se pkt. 4.8).</w:t>
      </w:r>
    </w:p>
    <w:p w:rsidR="00AE2309" w:rsidRPr="00777F60" w:rsidRDefault="00AE2309" w:rsidP="00AE2309">
      <w:pPr>
        <w:ind w:left="851" w:hanging="851"/>
        <w:rPr>
          <w:sz w:val="24"/>
          <w:szCs w:val="24"/>
        </w:rPr>
      </w:pPr>
    </w:p>
    <w:p w:rsidR="00AE2309" w:rsidRPr="00777F60" w:rsidRDefault="00AE2309" w:rsidP="00AE2309">
      <w:pPr>
        <w:ind w:left="851" w:hanging="851"/>
        <w:rPr>
          <w:b/>
          <w:sz w:val="24"/>
          <w:szCs w:val="24"/>
        </w:rPr>
      </w:pPr>
      <w:r w:rsidRPr="00777F60">
        <w:rPr>
          <w:b/>
          <w:sz w:val="24"/>
          <w:szCs w:val="24"/>
        </w:rPr>
        <w:t>4.8</w:t>
      </w:r>
      <w:r w:rsidRPr="00777F60">
        <w:rPr>
          <w:b/>
          <w:sz w:val="24"/>
          <w:szCs w:val="24"/>
        </w:rPr>
        <w:tab/>
        <w:t>Bivirkninger</w:t>
      </w:r>
    </w:p>
    <w:p w:rsidR="00AE2309" w:rsidRDefault="00AE2309" w:rsidP="00AE2309">
      <w:pPr>
        <w:pStyle w:val="Normalindrykning"/>
        <w:ind w:left="851" w:hanging="851"/>
        <w:jc w:val="both"/>
        <w:rPr>
          <w:sz w:val="24"/>
          <w:szCs w:val="24"/>
        </w:rPr>
      </w:pPr>
      <w:r w:rsidRPr="00777F60">
        <w:rPr>
          <w:sz w:val="24"/>
          <w:szCs w:val="24"/>
        </w:rPr>
        <w:tab/>
      </w:r>
    </w:p>
    <w:p w:rsidR="00463175" w:rsidRDefault="00463175" w:rsidP="00463175">
      <w:pPr>
        <w:pStyle w:val="Normalindrykning"/>
        <w:ind w:left="851" w:hanging="851"/>
        <w:jc w:val="both"/>
        <w:rPr>
          <w:u w:val="single"/>
        </w:rPr>
      </w:pPr>
      <w:r>
        <w:rPr>
          <w:sz w:val="24"/>
          <w:szCs w:val="24"/>
        </w:rPr>
        <w:tab/>
      </w:r>
      <w:r>
        <w:rPr>
          <w:u w:val="single"/>
        </w:rPr>
        <w:t>Oversigt over sikkerhedsprofilen</w:t>
      </w:r>
    </w:p>
    <w:p w:rsidR="00463175" w:rsidRDefault="00463175" w:rsidP="00463175">
      <w:pPr>
        <w:pStyle w:val="Normalindrykning"/>
        <w:ind w:left="851" w:hanging="851"/>
        <w:jc w:val="both"/>
        <w:rPr>
          <w:sz w:val="24"/>
          <w:szCs w:val="24"/>
          <w:u w:val="single"/>
          <w:lang w:eastAsia="da-DK"/>
        </w:rPr>
      </w:pPr>
    </w:p>
    <w:p w:rsidR="00463175" w:rsidRDefault="00463175" w:rsidP="00463175">
      <w:pPr>
        <w:autoSpaceDE w:val="0"/>
        <w:autoSpaceDN w:val="0"/>
        <w:adjustRightInd w:val="0"/>
        <w:ind w:left="1702" w:hanging="851"/>
        <w:rPr>
          <w:sz w:val="24"/>
          <w:szCs w:val="24"/>
        </w:rPr>
      </w:pPr>
      <w:r>
        <w:rPr>
          <w:sz w:val="24"/>
          <w:szCs w:val="24"/>
        </w:rPr>
        <w:t>Erfaringer fra kliniske undersøgelser.</w:t>
      </w:r>
    </w:p>
    <w:p w:rsidR="00463175" w:rsidRDefault="00463175" w:rsidP="00463175">
      <w:pPr>
        <w:autoSpaceDE w:val="0"/>
        <w:autoSpaceDN w:val="0"/>
        <w:adjustRightInd w:val="0"/>
        <w:ind w:left="1702" w:hanging="851"/>
        <w:rPr>
          <w:sz w:val="24"/>
          <w:szCs w:val="24"/>
        </w:rPr>
      </w:pPr>
    </w:p>
    <w:p w:rsidR="00463175" w:rsidRDefault="00463175" w:rsidP="00463175">
      <w:pPr>
        <w:autoSpaceDE w:val="0"/>
        <w:autoSpaceDN w:val="0"/>
        <w:adjustRightInd w:val="0"/>
        <w:ind w:left="851"/>
        <w:rPr>
          <w:sz w:val="24"/>
          <w:szCs w:val="24"/>
        </w:rPr>
      </w:pPr>
      <w:r>
        <w:rPr>
          <w:sz w:val="24"/>
          <w:szCs w:val="24"/>
        </w:rPr>
        <w:t>Hos patienter behandlet med TMZ i kliniske studier var de hyppigste bivirkninger: kvalme, opkastning, obstipation, anoreksi, hovedpine, træthed, kramper og udslæt. De fleste hæmatologiske bivirkninger blev rapporteret som værende almindelige; hyppighed af grad 3-4 laboratoriefund er angivet efter tabel 4.</w:t>
      </w:r>
    </w:p>
    <w:p w:rsidR="00463175" w:rsidRDefault="00463175" w:rsidP="00463175">
      <w:pPr>
        <w:autoSpaceDE w:val="0"/>
        <w:autoSpaceDN w:val="0"/>
        <w:adjustRightInd w:val="0"/>
        <w:ind w:left="1702" w:hanging="851"/>
        <w:rPr>
          <w:sz w:val="24"/>
          <w:szCs w:val="24"/>
        </w:rPr>
      </w:pPr>
    </w:p>
    <w:p w:rsidR="00463175" w:rsidRDefault="00463175" w:rsidP="00463175">
      <w:pPr>
        <w:pStyle w:val="Normalindrykning"/>
        <w:ind w:left="851"/>
        <w:jc w:val="both"/>
        <w:rPr>
          <w:sz w:val="24"/>
          <w:szCs w:val="24"/>
          <w:lang w:eastAsia="da-DK"/>
        </w:rPr>
      </w:pPr>
      <w:r>
        <w:rPr>
          <w:sz w:val="24"/>
          <w:szCs w:val="24"/>
          <w:lang w:eastAsia="da-DK"/>
        </w:rPr>
        <w:t>Hos patienter med tilbagevendende eller progressivt gliom var kvalme (43 %) og opkastning (36 %) oftest grad 1 eller 2, (0-5 opkastningsepisoder inden for 24 timer) og ophørte enten af sig selv eller kunne let kontrolleres med kvalmestillende standardbehandling. Hyppigheden af alvorlig kvalme og opkastning var 4 %.</w:t>
      </w:r>
    </w:p>
    <w:p w:rsidR="00463175" w:rsidRDefault="00463175" w:rsidP="00463175">
      <w:pPr>
        <w:pStyle w:val="Normalindrykning"/>
        <w:ind w:left="851" w:hanging="851"/>
        <w:jc w:val="both"/>
        <w:rPr>
          <w:sz w:val="24"/>
          <w:szCs w:val="24"/>
          <w:lang w:eastAsia="da-DK"/>
        </w:rPr>
      </w:pPr>
    </w:p>
    <w:p w:rsidR="00463175" w:rsidRDefault="00463175" w:rsidP="00463175">
      <w:pPr>
        <w:pStyle w:val="Normalindrykning"/>
        <w:ind w:left="851"/>
        <w:jc w:val="both"/>
        <w:rPr>
          <w:sz w:val="24"/>
          <w:szCs w:val="24"/>
          <w:lang w:eastAsia="da-DK"/>
        </w:rPr>
      </w:pPr>
      <w:r>
        <w:rPr>
          <w:sz w:val="24"/>
          <w:szCs w:val="24"/>
          <w:lang w:eastAsia="da-DK"/>
        </w:rPr>
        <w:t>Bivirkningstabel</w:t>
      </w:r>
    </w:p>
    <w:p w:rsidR="00F37229" w:rsidRDefault="00F37229" w:rsidP="00F37229">
      <w:pPr>
        <w:pStyle w:val="Normalindrykning"/>
        <w:ind w:left="851"/>
        <w:jc w:val="both"/>
        <w:rPr>
          <w:sz w:val="24"/>
          <w:szCs w:val="24"/>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27"/>
        <w:gridCol w:w="5253"/>
      </w:tblGrid>
      <w:tr w:rsidR="00F37229" w:rsidRPr="0060320B" w:rsidTr="0060320B">
        <w:trPr>
          <w:trHeight w:val="323"/>
        </w:trPr>
        <w:tc>
          <w:tcPr>
            <w:tcW w:w="9280" w:type="dxa"/>
            <w:gridSpan w:val="2"/>
            <w:shd w:val="clear" w:color="auto" w:fill="auto"/>
          </w:tcPr>
          <w:p w:rsidR="00F37229" w:rsidRPr="0032254D" w:rsidRDefault="00F37229" w:rsidP="0060320B">
            <w:pPr>
              <w:pStyle w:val="TableParagraph"/>
              <w:spacing w:before="32"/>
              <w:ind w:left="1811"/>
              <w:rPr>
                <w:rFonts w:eastAsia="Calibri"/>
                <w:i/>
                <w:lang w:val="de-DE"/>
              </w:rPr>
            </w:pPr>
            <w:proofErr w:type="spellStart"/>
            <w:r w:rsidRPr="0032254D">
              <w:rPr>
                <w:rFonts w:eastAsia="Calibri"/>
                <w:i/>
                <w:lang w:val="de-DE"/>
              </w:rPr>
              <w:t>Tabel</w:t>
            </w:r>
            <w:proofErr w:type="spellEnd"/>
            <w:r w:rsidRPr="0032254D">
              <w:rPr>
                <w:rFonts w:eastAsia="Calibri"/>
                <w:i/>
                <w:lang w:val="de-DE"/>
              </w:rPr>
              <w:t xml:space="preserve"> 4. </w:t>
            </w:r>
            <w:proofErr w:type="spellStart"/>
            <w:r w:rsidRPr="0032254D">
              <w:rPr>
                <w:rFonts w:eastAsia="Calibri"/>
                <w:i/>
                <w:lang w:val="de-DE"/>
              </w:rPr>
              <w:t>Bivirkninger</w:t>
            </w:r>
            <w:proofErr w:type="spellEnd"/>
            <w:r w:rsidRPr="0032254D">
              <w:rPr>
                <w:rFonts w:eastAsia="Calibri"/>
                <w:i/>
                <w:lang w:val="de-DE"/>
              </w:rPr>
              <w:t xml:space="preserve"> </w:t>
            </w:r>
            <w:proofErr w:type="spellStart"/>
            <w:r w:rsidRPr="0032254D">
              <w:rPr>
                <w:rFonts w:eastAsia="Calibri"/>
                <w:i/>
                <w:lang w:val="de-DE"/>
              </w:rPr>
              <w:t>hos</w:t>
            </w:r>
            <w:proofErr w:type="spellEnd"/>
            <w:r w:rsidRPr="0032254D">
              <w:rPr>
                <w:rFonts w:eastAsia="Calibri"/>
                <w:i/>
                <w:lang w:val="de-DE"/>
              </w:rPr>
              <w:t xml:space="preserve"> </w:t>
            </w:r>
            <w:proofErr w:type="spellStart"/>
            <w:r w:rsidRPr="0032254D">
              <w:rPr>
                <w:rFonts w:eastAsia="Calibri"/>
                <w:i/>
                <w:lang w:val="de-DE"/>
              </w:rPr>
              <w:t>patienter</w:t>
            </w:r>
            <w:proofErr w:type="spellEnd"/>
            <w:r w:rsidRPr="0032254D">
              <w:rPr>
                <w:rFonts w:eastAsia="Calibri"/>
                <w:i/>
                <w:lang w:val="de-DE"/>
              </w:rPr>
              <w:t xml:space="preserve"> </w:t>
            </w:r>
            <w:proofErr w:type="spellStart"/>
            <w:r w:rsidRPr="0032254D">
              <w:rPr>
                <w:rFonts w:eastAsia="Calibri"/>
                <w:i/>
                <w:lang w:val="de-DE"/>
              </w:rPr>
              <w:t>behandlet</w:t>
            </w:r>
            <w:proofErr w:type="spellEnd"/>
            <w:r w:rsidRPr="0032254D">
              <w:rPr>
                <w:rFonts w:eastAsia="Calibri"/>
                <w:i/>
                <w:lang w:val="de-DE"/>
              </w:rPr>
              <w:t xml:space="preserve"> </w:t>
            </w:r>
            <w:proofErr w:type="spellStart"/>
            <w:r w:rsidRPr="0032254D">
              <w:rPr>
                <w:rFonts w:eastAsia="Calibri"/>
                <w:i/>
                <w:lang w:val="de-DE"/>
              </w:rPr>
              <w:t>med</w:t>
            </w:r>
            <w:proofErr w:type="spellEnd"/>
            <w:r w:rsidRPr="0032254D">
              <w:rPr>
                <w:rFonts w:eastAsia="Calibri"/>
                <w:i/>
                <w:lang w:val="de-DE"/>
              </w:rPr>
              <w:t xml:space="preserve"> </w:t>
            </w:r>
            <w:proofErr w:type="spellStart"/>
            <w:r w:rsidRPr="0032254D">
              <w:rPr>
                <w:rFonts w:eastAsia="Calibri"/>
                <w:i/>
                <w:lang w:val="de-DE"/>
              </w:rPr>
              <w:t>temozolomid</w:t>
            </w:r>
            <w:proofErr w:type="spellEnd"/>
          </w:p>
        </w:tc>
      </w:tr>
      <w:tr w:rsidR="00F37229" w:rsidRPr="0060320B" w:rsidTr="0060320B">
        <w:trPr>
          <w:trHeight w:val="366"/>
        </w:trPr>
        <w:tc>
          <w:tcPr>
            <w:tcW w:w="9280" w:type="dxa"/>
            <w:gridSpan w:val="2"/>
            <w:shd w:val="clear" w:color="auto" w:fill="auto"/>
          </w:tcPr>
          <w:p w:rsidR="00F37229" w:rsidRPr="0060320B" w:rsidRDefault="00F37229" w:rsidP="0060320B">
            <w:pPr>
              <w:pStyle w:val="TableParagraph"/>
              <w:spacing w:before="58"/>
              <w:rPr>
                <w:rFonts w:eastAsia="Calibri"/>
                <w:b/>
              </w:rPr>
            </w:pPr>
            <w:proofErr w:type="spellStart"/>
            <w:r w:rsidRPr="0060320B">
              <w:rPr>
                <w:rFonts w:eastAsia="Calibri"/>
                <w:b/>
              </w:rPr>
              <w:t>Infektioner</w:t>
            </w:r>
            <w:proofErr w:type="spellEnd"/>
            <w:r w:rsidRPr="0060320B">
              <w:rPr>
                <w:rFonts w:eastAsia="Calibri"/>
                <w:b/>
              </w:rPr>
              <w:t xml:space="preserve"> </w:t>
            </w:r>
            <w:proofErr w:type="spellStart"/>
            <w:r w:rsidRPr="0060320B">
              <w:rPr>
                <w:rFonts w:eastAsia="Calibri"/>
                <w:b/>
              </w:rPr>
              <w:t>og</w:t>
            </w:r>
            <w:proofErr w:type="spellEnd"/>
            <w:r w:rsidRPr="0060320B">
              <w:rPr>
                <w:rFonts w:eastAsia="Calibri"/>
                <w:b/>
              </w:rPr>
              <w:t xml:space="preserve"> </w:t>
            </w:r>
            <w:proofErr w:type="spellStart"/>
            <w:r w:rsidRPr="0060320B">
              <w:rPr>
                <w:rFonts w:eastAsia="Calibri"/>
                <w:b/>
              </w:rPr>
              <w:t>parasitære</w:t>
            </w:r>
            <w:proofErr w:type="spellEnd"/>
            <w:r w:rsidRPr="0060320B">
              <w:rPr>
                <w:rFonts w:eastAsia="Calibri"/>
                <w:b/>
              </w:rPr>
              <w:t xml:space="preserve"> </w:t>
            </w:r>
            <w:proofErr w:type="spellStart"/>
            <w:r w:rsidRPr="0060320B">
              <w:rPr>
                <w:rFonts w:eastAsia="Calibri"/>
                <w:b/>
              </w:rPr>
              <w:t>sygdomme</w:t>
            </w:r>
            <w:proofErr w:type="spellEnd"/>
          </w:p>
        </w:tc>
      </w:tr>
      <w:tr w:rsidR="00F37229" w:rsidRPr="0060320B" w:rsidTr="0060320B">
        <w:trPr>
          <w:trHeight w:val="345"/>
        </w:trPr>
        <w:tc>
          <w:tcPr>
            <w:tcW w:w="4027" w:type="dxa"/>
            <w:shd w:val="clear" w:color="auto" w:fill="auto"/>
          </w:tcPr>
          <w:p w:rsidR="00F37229" w:rsidRPr="0060320B" w:rsidRDefault="00F37229" w:rsidP="0060320B">
            <w:pPr>
              <w:pStyle w:val="TableParagraph"/>
              <w:rPr>
                <w:rFonts w:eastAsia="Calibri"/>
              </w:rPr>
            </w:pPr>
            <w:proofErr w:type="spellStart"/>
            <w:r w:rsidRPr="0060320B">
              <w:rPr>
                <w:rFonts w:eastAsia="Calibri"/>
              </w:rPr>
              <w:t>Almindelig</w:t>
            </w:r>
            <w:proofErr w:type="spellEnd"/>
            <w:r w:rsidRPr="0060320B">
              <w:rPr>
                <w:rFonts w:eastAsia="Calibri"/>
              </w:rPr>
              <w:t>:</w:t>
            </w:r>
          </w:p>
        </w:tc>
        <w:tc>
          <w:tcPr>
            <w:tcW w:w="5253" w:type="dxa"/>
            <w:shd w:val="clear" w:color="auto" w:fill="auto"/>
          </w:tcPr>
          <w:p w:rsidR="00F37229" w:rsidRPr="0060320B" w:rsidRDefault="00F37229" w:rsidP="0060320B">
            <w:pPr>
              <w:pStyle w:val="TableParagraph"/>
              <w:rPr>
                <w:rFonts w:eastAsia="Calibri"/>
              </w:rPr>
            </w:pPr>
            <w:proofErr w:type="spellStart"/>
            <w:r w:rsidRPr="0060320B">
              <w:rPr>
                <w:rFonts w:eastAsia="Calibri"/>
              </w:rPr>
              <w:t>Infektioner</w:t>
            </w:r>
            <w:proofErr w:type="spellEnd"/>
            <w:r w:rsidRPr="0060320B">
              <w:rPr>
                <w:rFonts w:eastAsia="Calibri"/>
              </w:rPr>
              <w:t xml:space="preserve">, herpes zoster, </w:t>
            </w:r>
            <w:proofErr w:type="spellStart"/>
            <w:r w:rsidRPr="0060320B">
              <w:rPr>
                <w:rFonts w:eastAsia="Calibri"/>
              </w:rPr>
              <w:t>faryngitis</w:t>
            </w:r>
            <w:r w:rsidRPr="0060320B">
              <w:rPr>
                <w:rFonts w:eastAsia="Calibri"/>
                <w:vertAlign w:val="superscript"/>
              </w:rPr>
              <w:t>a</w:t>
            </w:r>
            <w:proofErr w:type="spellEnd"/>
            <w:r w:rsidRPr="0060320B">
              <w:rPr>
                <w:rFonts w:eastAsia="Calibri"/>
              </w:rPr>
              <w:t>, oral candidiasis</w:t>
            </w:r>
          </w:p>
        </w:tc>
      </w:tr>
      <w:tr w:rsidR="00F37229" w:rsidRPr="0060320B" w:rsidTr="0060320B">
        <w:trPr>
          <w:trHeight w:val="1036"/>
        </w:trPr>
        <w:tc>
          <w:tcPr>
            <w:tcW w:w="4027" w:type="dxa"/>
            <w:shd w:val="clear" w:color="auto" w:fill="auto"/>
          </w:tcPr>
          <w:p w:rsidR="00F37229" w:rsidRPr="0060320B" w:rsidRDefault="00F37229" w:rsidP="0060320B">
            <w:pPr>
              <w:pStyle w:val="TableParagraph"/>
              <w:rPr>
                <w:rFonts w:eastAsia="Calibri"/>
              </w:rPr>
            </w:pPr>
            <w:proofErr w:type="spellStart"/>
            <w:r w:rsidRPr="0060320B">
              <w:rPr>
                <w:rFonts w:eastAsia="Calibri"/>
              </w:rPr>
              <w:t>Ikke</w:t>
            </w:r>
            <w:proofErr w:type="spellEnd"/>
            <w:r w:rsidRPr="0060320B">
              <w:rPr>
                <w:rFonts w:eastAsia="Calibri"/>
              </w:rPr>
              <w:t xml:space="preserve"> </w:t>
            </w:r>
            <w:proofErr w:type="spellStart"/>
            <w:r w:rsidRPr="0060320B">
              <w:rPr>
                <w:rFonts w:eastAsia="Calibri"/>
              </w:rPr>
              <w:t>almindelig</w:t>
            </w:r>
            <w:proofErr w:type="spellEnd"/>
            <w:r w:rsidRPr="0060320B">
              <w:rPr>
                <w:rFonts w:eastAsia="Calibri"/>
              </w:rPr>
              <w:t>:</w:t>
            </w:r>
          </w:p>
        </w:tc>
        <w:tc>
          <w:tcPr>
            <w:tcW w:w="5253" w:type="dxa"/>
            <w:shd w:val="clear" w:color="auto" w:fill="auto"/>
          </w:tcPr>
          <w:p w:rsidR="00F37229" w:rsidRPr="00F37229" w:rsidRDefault="00F37229" w:rsidP="0060320B">
            <w:pPr>
              <w:pStyle w:val="TableParagraph"/>
              <w:spacing w:line="242" w:lineRule="auto"/>
              <w:rPr>
                <w:rFonts w:eastAsia="Calibri"/>
                <w:lang w:val="da-DK"/>
              </w:rPr>
            </w:pPr>
            <w:r w:rsidRPr="00F37229">
              <w:rPr>
                <w:rFonts w:eastAsia="Calibri"/>
                <w:lang w:val="da-DK"/>
              </w:rPr>
              <w:t>Opportunistiske infektioner (inklusive PCP), sepsis</w:t>
            </w:r>
            <w:r w:rsidRPr="00F37229">
              <w:rPr>
                <w:rFonts w:eastAsia="Calibri"/>
                <w:vertAlign w:val="superscript"/>
                <w:lang w:val="da-DK"/>
              </w:rPr>
              <w:t>†</w:t>
            </w:r>
            <w:r w:rsidRPr="00F37229">
              <w:rPr>
                <w:rFonts w:eastAsia="Calibri"/>
                <w:lang w:val="da-DK"/>
              </w:rPr>
              <w:t xml:space="preserve">, </w:t>
            </w:r>
            <w:proofErr w:type="spellStart"/>
            <w:r w:rsidRPr="00F37229">
              <w:rPr>
                <w:rFonts w:eastAsia="Calibri"/>
                <w:lang w:val="da-DK"/>
              </w:rPr>
              <w:t>meningoencephalitis</w:t>
            </w:r>
            <w:proofErr w:type="spellEnd"/>
            <w:r w:rsidRPr="00F37229">
              <w:rPr>
                <w:rFonts w:eastAsia="Calibri"/>
                <w:lang w:val="da-DK"/>
              </w:rPr>
              <w:t xml:space="preserve"> </w:t>
            </w:r>
            <w:proofErr w:type="spellStart"/>
            <w:r w:rsidRPr="00F37229">
              <w:rPr>
                <w:rFonts w:eastAsia="Calibri"/>
                <w:lang w:val="da-DK"/>
              </w:rPr>
              <w:t>herpetica</w:t>
            </w:r>
            <w:proofErr w:type="spellEnd"/>
            <w:r w:rsidRPr="00F37229">
              <w:rPr>
                <w:rFonts w:eastAsia="Calibri"/>
                <w:vertAlign w:val="superscript"/>
                <w:lang w:val="da-DK"/>
              </w:rPr>
              <w:t>†</w:t>
            </w:r>
            <w:r w:rsidRPr="00F37229">
              <w:rPr>
                <w:rFonts w:eastAsia="Calibri"/>
                <w:lang w:val="da-DK"/>
              </w:rPr>
              <w:t>, CMV-infektion, reaktivering af CMV, hepatitis B-virus</w:t>
            </w:r>
            <w:r w:rsidRPr="00F37229">
              <w:rPr>
                <w:rFonts w:eastAsia="Calibri"/>
                <w:position w:val="9"/>
                <w:sz w:val="13"/>
                <w:lang w:val="da-DK"/>
              </w:rPr>
              <w:t>†</w:t>
            </w:r>
            <w:r w:rsidRPr="00F37229">
              <w:rPr>
                <w:rFonts w:eastAsia="Calibri"/>
                <w:lang w:val="da-DK"/>
              </w:rPr>
              <w:t xml:space="preserve">, </w:t>
            </w:r>
            <w:r w:rsidRPr="00F37229">
              <w:rPr>
                <w:rFonts w:eastAsia="Calibri"/>
                <w:i/>
                <w:lang w:val="da-DK"/>
              </w:rPr>
              <w:t xml:space="preserve">herpes </w:t>
            </w:r>
            <w:proofErr w:type="spellStart"/>
            <w:r w:rsidRPr="00F37229">
              <w:rPr>
                <w:rFonts w:eastAsia="Calibri"/>
                <w:i/>
                <w:lang w:val="da-DK"/>
              </w:rPr>
              <w:t>simplex</w:t>
            </w:r>
            <w:proofErr w:type="spellEnd"/>
            <w:r w:rsidRPr="00F37229">
              <w:rPr>
                <w:rFonts w:eastAsia="Calibri"/>
                <w:lang w:val="da-DK"/>
              </w:rPr>
              <w:t>,</w:t>
            </w:r>
          </w:p>
          <w:p w:rsidR="00F37229" w:rsidRPr="0060320B" w:rsidRDefault="00F37229" w:rsidP="0060320B">
            <w:pPr>
              <w:pStyle w:val="TableParagraph"/>
              <w:spacing w:before="5" w:line="238" w:lineRule="exact"/>
              <w:rPr>
                <w:rFonts w:eastAsia="Calibri"/>
                <w:lang w:val="de-DE"/>
              </w:rPr>
            </w:pPr>
            <w:proofErr w:type="spellStart"/>
            <w:r w:rsidRPr="0060320B">
              <w:rPr>
                <w:rFonts w:eastAsia="Calibri"/>
                <w:lang w:val="de-DE"/>
              </w:rPr>
              <w:t>reaktivering</w:t>
            </w:r>
            <w:proofErr w:type="spellEnd"/>
            <w:r w:rsidRPr="0060320B">
              <w:rPr>
                <w:rFonts w:eastAsia="Calibri"/>
                <w:lang w:val="de-DE"/>
              </w:rPr>
              <w:t xml:space="preserve"> </w:t>
            </w:r>
            <w:proofErr w:type="spellStart"/>
            <w:r w:rsidRPr="0060320B">
              <w:rPr>
                <w:rFonts w:eastAsia="Calibri"/>
                <w:lang w:val="de-DE"/>
              </w:rPr>
              <w:t>af</w:t>
            </w:r>
            <w:proofErr w:type="spellEnd"/>
            <w:r w:rsidRPr="0060320B">
              <w:rPr>
                <w:rFonts w:eastAsia="Calibri"/>
                <w:lang w:val="de-DE"/>
              </w:rPr>
              <w:t xml:space="preserve"> </w:t>
            </w:r>
            <w:proofErr w:type="spellStart"/>
            <w:r w:rsidRPr="0060320B">
              <w:rPr>
                <w:rFonts w:eastAsia="Calibri"/>
                <w:lang w:val="de-DE"/>
              </w:rPr>
              <w:t>infektion</w:t>
            </w:r>
            <w:proofErr w:type="spellEnd"/>
            <w:r w:rsidRPr="0060320B">
              <w:rPr>
                <w:rFonts w:eastAsia="Calibri"/>
                <w:lang w:val="de-DE"/>
              </w:rPr>
              <w:t xml:space="preserve">, </w:t>
            </w:r>
            <w:proofErr w:type="spellStart"/>
            <w:r w:rsidRPr="0060320B">
              <w:rPr>
                <w:rFonts w:eastAsia="Calibri"/>
                <w:lang w:val="de-DE"/>
              </w:rPr>
              <w:t>sårinfektion</w:t>
            </w:r>
            <w:proofErr w:type="spellEnd"/>
            <w:r w:rsidRPr="0060320B">
              <w:rPr>
                <w:rFonts w:eastAsia="Calibri"/>
                <w:lang w:val="de-DE"/>
              </w:rPr>
              <w:t xml:space="preserve">, </w:t>
            </w:r>
            <w:proofErr w:type="spellStart"/>
            <w:r w:rsidRPr="0060320B">
              <w:rPr>
                <w:rFonts w:eastAsia="Calibri"/>
                <w:lang w:val="de-DE"/>
              </w:rPr>
              <w:t>gastroenteritis</w:t>
            </w:r>
            <w:r w:rsidRPr="0060320B">
              <w:rPr>
                <w:rFonts w:eastAsia="Calibri"/>
                <w:vertAlign w:val="superscript"/>
                <w:lang w:val="de-DE"/>
              </w:rPr>
              <w:t>b</w:t>
            </w:r>
            <w:proofErr w:type="spellEnd"/>
          </w:p>
        </w:tc>
      </w:tr>
      <w:tr w:rsidR="00F37229" w:rsidRPr="0060320B" w:rsidTr="0060320B">
        <w:trPr>
          <w:trHeight w:val="299"/>
        </w:trPr>
        <w:tc>
          <w:tcPr>
            <w:tcW w:w="9280" w:type="dxa"/>
            <w:gridSpan w:val="2"/>
            <w:shd w:val="clear" w:color="auto" w:fill="auto"/>
          </w:tcPr>
          <w:p w:rsidR="00F37229" w:rsidRPr="00F37229" w:rsidRDefault="00F37229" w:rsidP="0060320B">
            <w:pPr>
              <w:pStyle w:val="TableParagraph"/>
              <w:spacing w:before="5"/>
              <w:rPr>
                <w:rFonts w:eastAsia="Calibri"/>
                <w:b/>
                <w:lang w:val="da-DK"/>
              </w:rPr>
            </w:pPr>
            <w:r w:rsidRPr="00F37229">
              <w:rPr>
                <w:rFonts w:eastAsia="Calibri"/>
                <w:b/>
                <w:lang w:val="da-DK"/>
              </w:rPr>
              <w:t>Benigne, maligne og uspecificerede tumorer</w:t>
            </w:r>
          </w:p>
        </w:tc>
      </w:tr>
      <w:tr w:rsidR="00F37229" w:rsidRPr="0060320B" w:rsidTr="0060320B">
        <w:trPr>
          <w:trHeight w:val="517"/>
        </w:trPr>
        <w:tc>
          <w:tcPr>
            <w:tcW w:w="4027" w:type="dxa"/>
            <w:shd w:val="clear" w:color="auto" w:fill="auto"/>
          </w:tcPr>
          <w:p w:rsidR="00F37229" w:rsidRPr="0060320B" w:rsidRDefault="00F37229" w:rsidP="0060320B">
            <w:pPr>
              <w:pStyle w:val="TableParagraph"/>
              <w:rPr>
                <w:rFonts w:eastAsia="Calibri"/>
              </w:rPr>
            </w:pPr>
            <w:proofErr w:type="spellStart"/>
            <w:r w:rsidRPr="0060320B">
              <w:rPr>
                <w:rFonts w:eastAsia="Calibri"/>
              </w:rPr>
              <w:t>Ikke</w:t>
            </w:r>
            <w:proofErr w:type="spellEnd"/>
            <w:r w:rsidRPr="0060320B">
              <w:rPr>
                <w:rFonts w:eastAsia="Calibri"/>
              </w:rPr>
              <w:t xml:space="preserve"> </w:t>
            </w:r>
            <w:proofErr w:type="spellStart"/>
            <w:r w:rsidRPr="0060320B">
              <w:rPr>
                <w:rFonts w:eastAsia="Calibri"/>
              </w:rPr>
              <w:t>almindelig</w:t>
            </w:r>
            <w:proofErr w:type="spellEnd"/>
            <w:r w:rsidRPr="0060320B">
              <w:rPr>
                <w:rFonts w:eastAsia="Calibri"/>
              </w:rPr>
              <w:t>:</w:t>
            </w:r>
          </w:p>
        </w:tc>
        <w:tc>
          <w:tcPr>
            <w:tcW w:w="5253" w:type="dxa"/>
            <w:shd w:val="clear" w:color="auto" w:fill="auto"/>
          </w:tcPr>
          <w:p w:rsidR="00F37229" w:rsidRPr="00F37229" w:rsidRDefault="00F37229" w:rsidP="0060320B">
            <w:pPr>
              <w:pStyle w:val="TableParagraph"/>
              <w:rPr>
                <w:rFonts w:eastAsia="Calibri"/>
                <w:lang w:val="da-DK"/>
              </w:rPr>
            </w:pPr>
            <w:proofErr w:type="spellStart"/>
            <w:r w:rsidRPr="00F37229">
              <w:rPr>
                <w:rFonts w:eastAsia="Calibri"/>
                <w:lang w:val="da-DK"/>
              </w:rPr>
              <w:t>Myelodysplastisk</w:t>
            </w:r>
            <w:proofErr w:type="spellEnd"/>
            <w:r w:rsidRPr="00F37229">
              <w:rPr>
                <w:rFonts w:eastAsia="Calibri"/>
                <w:lang w:val="da-DK"/>
              </w:rPr>
              <w:t xml:space="preserve"> syndrom (MDS), sekundære maligne</w:t>
            </w:r>
          </w:p>
          <w:p w:rsidR="00F37229" w:rsidRPr="00F37229" w:rsidRDefault="00F37229" w:rsidP="0060320B">
            <w:pPr>
              <w:pStyle w:val="TableParagraph"/>
              <w:spacing w:before="6" w:line="238" w:lineRule="exact"/>
              <w:rPr>
                <w:rFonts w:eastAsia="Calibri"/>
                <w:lang w:val="da-DK"/>
              </w:rPr>
            </w:pPr>
            <w:r w:rsidRPr="00F37229">
              <w:rPr>
                <w:rFonts w:eastAsia="Calibri"/>
                <w:lang w:val="da-DK"/>
              </w:rPr>
              <w:t xml:space="preserve">lidelser, inklusive </w:t>
            </w:r>
            <w:proofErr w:type="spellStart"/>
            <w:r w:rsidRPr="00F37229">
              <w:rPr>
                <w:rFonts w:eastAsia="Calibri"/>
                <w:lang w:val="da-DK"/>
              </w:rPr>
              <w:t>myeloid</w:t>
            </w:r>
            <w:proofErr w:type="spellEnd"/>
            <w:r w:rsidRPr="00F37229">
              <w:rPr>
                <w:rFonts w:eastAsia="Calibri"/>
                <w:lang w:val="da-DK"/>
              </w:rPr>
              <w:t xml:space="preserve"> leukæmi</w:t>
            </w:r>
          </w:p>
        </w:tc>
      </w:tr>
      <w:tr w:rsidR="00F37229" w:rsidRPr="0060320B" w:rsidTr="0060320B">
        <w:trPr>
          <w:trHeight w:val="347"/>
        </w:trPr>
        <w:tc>
          <w:tcPr>
            <w:tcW w:w="9280" w:type="dxa"/>
            <w:gridSpan w:val="2"/>
            <w:shd w:val="clear" w:color="auto" w:fill="auto"/>
          </w:tcPr>
          <w:p w:rsidR="00F37229" w:rsidRPr="0060320B" w:rsidRDefault="00F37229" w:rsidP="0060320B">
            <w:pPr>
              <w:pStyle w:val="TableParagraph"/>
              <w:spacing w:before="49"/>
              <w:rPr>
                <w:rFonts w:eastAsia="Calibri"/>
                <w:b/>
              </w:rPr>
            </w:pPr>
            <w:proofErr w:type="spellStart"/>
            <w:r w:rsidRPr="0060320B">
              <w:rPr>
                <w:rFonts w:eastAsia="Calibri"/>
                <w:b/>
              </w:rPr>
              <w:t>Blod</w:t>
            </w:r>
            <w:proofErr w:type="spellEnd"/>
            <w:r w:rsidRPr="0060320B">
              <w:rPr>
                <w:rFonts w:eastAsia="Calibri"/>
                <w:b/>
              </w:rPr>
              <w:t xml:space="preserve"> </w:t>
            </w:r>
            <w:proofErr w:type="spellStart"/>
            <w:r w:rsidRPr="0060320B">
              <w:rPr>
                <w:rFonts w:eastAsia="Calibri"/>
                <w:b/>
              </w:rPr>
              <w:t>og</w:t>
            </w:r>
            <w:proofErr w:type="spellEnd"/>
            <w:r w:rsidRPr="0060320B">
              <w:rPr>
                <w:rFonts w:eastAsia="Calibri"/>
                <w:b/>
              </w:rPr>
              <w:t xml:space="preserve"> </w:t>
            </w:r>
            <w:proofErr w:type="spellStart"/>
            <w:r w:rsidRPr="0060320B">
              <w:rPr>
                <w:rFonts w:eastAsia="Calibri"/>
                <w:b/>
              </w:rPr>
              <w:t>lymfesystem</w:t>
            </w:r>
            <w:proofErr w:type="spellEnd"/>
          </w:p>
        </w:tc>
      </w:tr>
      <w:tr w:rsidR="00F37229" w:rsidRPr="00384DDA" w:rsidTr="0060320B">
        <w:trPr>
          <w:trHeight w:val="518"/>
        </w:trPr>
        <w:tc>
          <w:tcPr>
            <w:tcW w:w="4027" w:type="dxa"/>
            <w:shd w:val="clear" w:color="auto" w:fill="auto"/>
          </w:tcPr>
          <w:p w:rsidR="00F37229" w:rsidRPr="0060320B" w:rsidRDefault="00F37229" w:rsidP="0060320B">
            <w:pPr>
              <w:pStyle w:val="TableParagraph"/>
              <w:rPr>
                <w:rFonts w:eastAsia="Calibri"/>
              </w:rPr>
            </w:pPr>
            <w:proofErr w:type="spellStart"/>
            <w:r w:rsidRPr="0060320B">
              <w:rPr>
                <w:rFonts w:eastAsia="Calibri"/>
              </w:rPr>
              <w:t>Almindelig</w:t>
            </w:r>
            <w:proofErr w:type="spellEnd"/>
            <w:r w:rsidRPr="0060320B">
              <w:rPr>
                <w:rFonts w:eastAsia="Calibri"/>
              </w:rPr>
              <w:t>:</w:t>
            </w:r>
          </w:p>
        </w:tc>
        <w:tc>
          <w:tcPr>
            <w:tcW w:w="5253" w:type="dxa"/>
            <w:shd w:val="clear" w:color="auto" w:fill="auto"/>
          </w:tcPr>
          <w:p w:rsidR="00F37229" w:rsidRPr="0060320B" w:rsidRDefault="00F37229" w:rsidP="0060320B">
            <w:pPr>
              <w:pStyle w:val="TableParagraph"/>
              <w:rPr>
                <w:rFonts w:eastAsia="Calibri"/>
              </w:rPr>
            </w:pPr>
            <w:proofErr w:type="spellStart"/>
            <w:r w:rsidRPr="0060320B">
              <w:rPr>
                <w:rFonts w:eastAsia="Calibri"/>
              </w:rPr>
              <w:t>Febril</w:t>
            </w:r>
            <w:proofErr w:type="spellEnd"/>
            <w:r w:rsidRPr="0060320B">
              <w:rPr>
                <w:rFonts w:eastAsia="Calibri"/>
              </w:rPr>
              <w:t xml:space="preserve"> </w:t>
            </w:r>
            <w:proofErr w:type="spellStart"/>
            <w:r w:rsidRPr="0060320B">
              <w:rPr>
                <w:rFonts w:eastAsia="Calibri"/>
              </w:rPr>
              <w:t>neutropeni</w:t>
            </w:r>
            <w:proofErr w:type="spellEnd"/>
            <w:r w:rsidRPr="0060320B">
              <w:rPr>
                <w:rFonts w:eastAsia="Calibri"/>
              </w:rPr>
              <w:t xml:space="preserve">, </w:t>
            </w:r>
            <w:proofErr w:type="spellStart"/>
            <w:r w:rsidRPr="0060320B">
              <w:rPr>
                <w:rFonts w:eastAsia="Calibri"/>
              </w:rPr>
              <w:t>neutropeni</w:t>
            </w:r>
            <w:proofErr w:type="spellEnd"/>
            <w:r w:rsidRPr="0060320B">
              <w:rPr>
                <w:rFonts w:eastAsia="Calibri"/>
              </w:rPr>
              <w:t xml:space="preserve">, </w:t>
            </w:r>
            <w:proofErr w:type="spellStart"/>
            <w:r w:rsidRPr="0060320B">
              <w:rPr>
                <w:rFonts w:eastAsia="Calibri"/>
              </w:rPr>
              <w:t>trombocytopeni</w:t>
            </w:r>
            <w:proofErr w:type="spellEnd"/>
            <w:r w:rsidRPr="0060320B">
              <w:rPr>
                <w:rFonts w:eastAsia="Calibri"/>
              </w:rPr>
              <w:t>,</w:t>
            </w:r>
          </w:p>
          <w:p w:rsidR="00F37229" w:rsidRPr="0060320B" w:rsidRDefault="00F37229" w:rsidP="0060320B">
            <w:pPr>
              <w:pStyle w:val="TableParagraph"/>
              <w:spacing w:before="6" w:line="238" w:lineRule="exact"/>
              <w:rPr>
                <w:rFonts w:eastAsia="Calibri"/>
              </w:rPr>
            </w:pPr>
            <w:proofErr w:type="spellStart"/>
            <w:r w:rsidRPr="0060320B">
              <w:rPr>
                <w:rFonts w:eastAsia="Calibri"/>
              </w:rPr>
              <w:t>lymfopeni</w:t>
            </w:r>
            <w:proofErr w:type="spellEnd"/>
            <w:r w:rsidRPr="0060320B">
              <w:rPr>
                <w:rFonts w:eastAsia="Calibri"/>
              </w:rPr>
              <w:t xml:space="preserve">, </w:t>
            </w:r>
            <w:proofErr w:type="spellStart"/>
            <w:r w:rsidRPr="0060320B">
              <w:rPr>
                <w:rFonts w:eastAsia="Calibri"/>
              </w:rPr>
              <w:t>leukopeni</w:t>
            </w:r>
            <w:proofErr w:type="spellEnd"/>
            <w:r w:rsidRPr="0060320B">
              <w:rPr>
                <w:rFonts w:eastAsia="Calibri"/>
              </w:rPr>
              <w:t xml:space="preserve">, </w:t>
            </w:r>
            <w:proofErr w:type="spellStart"/>
            <w:r w:rsidRPr="0060320B">
              <w:rPr>
                <w:rFonts w:eastAsia="Calibri"/>
              </w:rPr>
              <w:t>anæmi</w:t>
            </w:r>
            <w:proofErr w:type="spellEnd"/>
          </w:p>
        </w:tc>
      </w:tr>
      <w:tr w:rsidR="00F37229" w:rsidRPr="0060320B" w:rsidTr="0060320B">
        <w:trPr>
          <w:trHeight w:val="517"/>
        </w:trPr>
        <w:tc>
          <w:tcPr>
            <w:tcW w:w="4027" w:type="dxa"/>
            <w:shd w:val="clear" w:color="auto" w:fill="auto"/>
          </w:tcPr>
          <w:p w:rsidR="00F37229" w:rsidRPr="0060320B" w:rsidRDefault="00F37229" w:rsidP="0060320B">
            <w:pPr>
              <w:pStyle w:val="TableParagraph"/>
              <w:rPr>
                <w:rFonts w:eastAsia="Calibri"/>
              </w:rPr>
            </w:pPr>
            <w:proofErr w:type="spellStart"/>
            <w:r w:rsidRPr="0060320B">
              <w:rPr>
                <w:rFonts w:eastAsia="Calibri"/>
              </w:rPr>
              <w:t>Ikke</w:t>
            </w:r>
            <w:proofErr w:type="spellEnd"/>
            <w:r w:rsidRPr="0060320B">
              <w:rPr>
                <w:rFonts w:eastAsia="Calibri"/>
              </w:rPr>
              <w:t xml:space="preserve"> </w:t>
            </w:r>
            <w:proofErr w:type="spellStart"/>
            <w:r w:rsidRPr="0060320B">
              <w:rPr>
                <w:rFonts w:eastAsia="Calibri"/>
              </w:rPr>
              <w:t>almindelig</w:t>
            </w:r>
            <w:proofErr w:type="spellEnd"/>
            <w:r w:rsidRPr="0060320B">
              <w:rPr>
                <w:rFonts w:eastAsia="Calibri"/>
              </w:rPr>
              <w:t>:</w:t>
            </w:r>
          </w:p>
        </w:tc>
        <w:tc>
          <w:tcPr>
            <w:tcW w:w="5253" w:type="dxa"/>
            <w:shd w:val="clear" w:color="auto" w:fill="auto"/>
          </w:tcPr>
          <w:p w:rsidR="00F37229" w:rsidRPr="00F37229" w:rsidRDefault="00F37229" w:rsidP="0060320B">
            <w:pPr>
              <w:pStyle w:val="TableParagraph"/>
              <w:rPr>
                <w:rFonts w:eastAsia="Calibri"/>
                <w:lang w:val="da-DK"/>
              </w:rPr>
            </w:pPr>
            <w:r w:rsidRPr="00F37229">
              <w:rPr>
                <w:rFonts w:eastAsia="Calibri"/>
                <w:lang w:val="da-DK"/>
              </w:rPr>
              <w:t xml:space="preserve">Længerevarende </w:t>
            </w:r>
            <w:proofErr w:type="spellStart"/>
            <w:r w:rsidRPr="00F37229">
              <w:rPr>
                <w:rFonts w:eastAsia="Calibri"/>
                <w:lang w:val="da-DK"/>
              </w:rPr>
              <w:t>pancytopeni</w:t>
            </w:r>
            <w:proofErr w:type="spellEnd"/>
            <w:r w:rsidRPr="00F37229">
              <w:rPr>
                <w:rFonts w:eastAsia="Calibri"/>
                <w:lang w:val="da-DK"/>
              </w:rPr>
              <w:t xml:space="preserve">, </w:t>
            </w:r>
            <w:proofErr w:type="spellStart"/>
            <w:r w:rsidRPr="00F37229">
              <w:rPr>
                <w:rFonts w:eastAsia="Calibri"/>
                <w:lang w:val="da-DK"/>
              </w:rPr>
              <w:t>aplastisk</w:t>
            </w:r>
            <w:proofErr w:type="spellEnd"/>
            <w:r w:rsidRPr="00F37229">
              <w:rPr>
                <w:rFonts w:eastAsia="Calibri"/>
                <w:lang w:val="da-DK"/>
              </w:rPr>
              <w:t xml:space="preserve"> anæmi</w:t>
            </w:r>
            <w:r w:rsidRPr="00F37229">
              <w:rPr>
                <w:rFonts w:eastAsia="Calibri"/>
                <w:vertAlign w:val="superscript"/>
                <w:lang w:val="da-DK"/>
              </w:rPr>
              <w:t>†</w:t>
            </w:r>
            <w:r w:rsidRPr="00F37229">
              <w:rPr>
                <w:rFonts w:eastAsia="Calibri"/>
                <w:lang w:val="da-DK"/>
              </w:rPr>
              <w:t>,</w:t>
            </w:r>
          </w:p>
          <w:p w:rsidR="00F37229" w:rsidRPr="00F37229" w:rsidRDefault="00F37229" w:rsidP="0060320B">
            <w:pPr>
              <w:pStyle w:val="TableParagraph"/>
              <w:spacing w:before="6" w:line="238" w:lineRule="exact"/>
              <w:rPr>
                <w:rFonts w:eastAsia="Calibri"/>
                <w:lang w:val="da-DK"/>
              </w:rPr>
            </w:pPr>
            <w:proofErr w:type="spellStart"/>
            <w:r w:rsidRPr="00F37229">
              <w:rPr>
                <w:rFonts w:eastAsia="Calibri"/>
                <w:lang w:val="da-DK"/>
              </w:rPr>
              <w:t>pancytopeni</w:t>
            </w:r>
            <w:proofErr w:type="spellEnd"/>
            <w:r w:rsidRPr="00F37229">
              <w:rPr>
                <w:rFonts w:eastAsia="Calibri"/>
                <w:lang w:val="da-DK"/>
              </w:rPr>
              <w:t xml:space="preserve">, </w:t>
            </w:r>
            <w:proofErr w:type="spellStart"/>
            <w:r w:rsidRPr="00F37229">
              <w:rPr>
                <w:rFonts w:eastAsia="Calibri"/>
                <w:lang w:val="da-DK"/>
              </w:rPr>
              <w:t>petekkier</w:t>
            </w:r>
            <w:proofErr w:type="spellEnd"/>
          </w:p>
        </w:tc>
      </w:tr>
      <w:tr w:rsidR="00F37229" w:rsidRPr="0060320B" w:rsidTr="0060320B">
        <w:trPr>
          <w:trHeight w:val="347"/>
        </w:trPr>
        <w:tc>
          <w:tcPr>
            <w:tcW w:w="9280" w:type="dxa"/>
            <w:gridSpan w:val="2"/>
            <w:shd w:val="clear" w:color="auto" w:fill="auto"/>
          </w:tcPr>
          <w:p w:rsidR="00F37229" w:rsidRPr="0060320B" w:rsidRDefault="00F37229" w:rsidP="0060320B">
            <w:pPr>
              <w:pStyle w:val="TableParagraph"/>
              <w:spacing w:before="49"/>
              <w:rPr>
                <w:rFonts w:eastAsia="Calibri"/>
                <w:b/>
              </w:rPr>
            </w:pPr>
            <w:proofErr w:type="spellStart"/>
            <w:r w:rsidRPr="0060320B">
              <w:rPr>
                <w:rFonts w:eastAsia="Calibri"/>
                <w:b/>
              </w:rPr>
              <w:t>Immunsystemet</w:t>
            </w:r>
            <w:proofErr w:type="spellEnd"/>
          </w:p>
        </w:tc>
      </w:tr>
      <w:tr w:rsidR="00F37229" w:rsidRPr="0060320B" w:rsidTr="0060320B">
        <w:trPr>
          <w:trHeight w:val="518"/>
        </w:trPr>
        <w:tc>
          <w:tcPr>
            <w:tcW w:w="4027" w:type="dxa"/>
            <w:shd w:val="clear" w:color="auto" w:fill="auto"/>
          </w:tcPr>
          <w:p w:rsidR="00F37229" w:rsidRPr="0060320B" w:rsidRDefault="00F37229" w:rsidP="0060320B">
            <w:pPr>
              <w:pStyle w:val="TableParagraph"/>
              <w:rPr>
                <w:rFonts w:eastAsia="Calibri"/>
              </w:rPr>
            </w:pPr>
            <w:proofErr w:type="spellStart"/>
            <w:r w:rsidRPr="0060320B">
              <w:rPr>
                <w:rFonts w:eastAsia="Calibri"/>
              </w:rPr>
              <w:lastRenderedPageBreak/>
              <w:t>Almindelig</w:t>
            </w:r>
            <w:proofErr w:type="spellEnd"/>
            <w:r w:rsidRPr="0060320B">
              <w:rPr>
                <w:rFonts w:eastAsia="Calibri"/>
              </w:rPr>
              <w:t>:</w:t>
            </w:r>
          </w:p>
        </w:tc>
        <w:tc>
          <w:tcPr>
            <w:tcW w:w="5253" w:type="dxa"/>
            <w:shd w:val="clear" w:color="auto" w:fill="auto"/>
          </w:tcPr>
          <w:p w:rsidR="00F37229" w:rsidRPr="0060320B" w:rsidRDefault="00F37229" w:rsidP="0060320B">
            <w:pPr>
              <w:pStyle w:val="TableParagraph"/>
              <w:rPr>
                <w:rFonts w:eastAsia="Calibri"/>
              </w:rPr>
            </w:pPr>
            <w:proofErr w:type="spellStart"/>
            <w:r w:rsidRPr="0060320B">
              <w:rPr>
                <w:rFonts w:eastAsia="Calibri"/>
              </w:rPr>
              <w:t>Allergisk</w:t>
            </w:r>
            <w:proofErr w:type="spellEnd"/>
            <w:r w:rsidRPr="0060320B">
              <w:rPr>
                <w:rFonts w:eastAsia="Calibri"/>
              </w:rPr>
              <w:t xml:space="preserve"> </w:t>
            </w:r>
            <w:proofErr w:type="spellStart"/>
            <w:r w:rsidRPr="0060320B">
              <w:rPr>
                <w:rFonts w:eastAsia="Calibri"/>
              </w:rPr>
              <w:t>reaktion</w:t>
            </w:r>
            <w:proofErr w:type="spellEnd"/>
          </w:p>
        </w:tc>
      </w:tr>
      <w:tr w:rsidR="00F37229" w:rsidRPr="0060320B" w:rsidTr="0060320B">
        <w:trPr>
          <w:trHeight w:val="510"/>
        </w:trPr>
        <w:tc>
          <w:tcPr>
            <w:tcW w:w="4027" w:type="dxa"/>
            <w:shd w:val="clear" w:color="auto" w:fill="auto"/>
          </w:tcPr>
          <w:p w:rsidR="00F37229" w:rsidRPr="0060320B" w:rsidRDefault="00F37229" w:rsidP="0060320B">
            <w:pPr>
              <w:pStyle w:val="TableParagraph"/>
              <w:rPr>
                <w:rFonts w:eastAsia="Calibri"/>
              </w:rPr>
            </w:pPr>
            <w:proofErr w:type="spellStart"/>
            <w:r w:rsidRPr="0060320B">
              <w:rPr>
                <w:rFonts w:eastAsia="Calibri"/>
              </w:rPr>
              <w:t>Ikke</w:t>
            </w:r>
            <w:proofErr w:type="spellEnd"/>
            <w:r w:rsidRPr="0060320B">
              <w:rPr>
                <w:rFonts w:eastAsia="Calibri"/>
              </w:rPr>
              <w:t xml:space="preserve"> </w:t>
            </w:r>
            <w:proofErr w:type="spellStart"/>
            <w:r w:rsidRPr="0060320B">
              <w:rPr>
                <w:rFonts w:eastAsia="Calibri"/>
              </w:rPr>
              <w:t>almindelig</w:t>
            </w:r>
            <w:proofErr w:type="spellEnd"/>
            <w:r w:rsidRPr="0060320B">
              <w:rPr>
                <w:rFonts w:eastAsia="Calibri"/>
              </w:rPr>
              <w:t>:</w:t>
            </w:r>
          </w:p>
        </w:tc>
        <w:tc>
          <w:tcPr>
            <w:tcW w:w="5253" w:type="dxa"/>
            <w:shd w:val="clear" w:color="auto" w:fill="auto"/>
          </w:tcPr>
          <w:p w:rsidR="00F37229" w:rsidRPr="0060320B" w:rsidRDefault="00F37229" w:rsidP="0060320B">
            <w:pPr>
              <w:pStyle w:val="TableParagraph"/>
              <w:rPr>
                <w:rFonts w:eastAsia="Calibri"/>
              </w:rPr>
            </w:pPr>
            <w:proofErr w:type="spellStart"/>
            <w:r w:rsidRPr="0060320B">
              <w:rPr>
                <w:rFonts w:eastAsia="Calibri"/>
              </w:rPr>
              <w:t>Anafylaksi</w:t>
            </w:r>
            <w:proofErr w:type="spellEnd"/>
          </w:p>
        </w:tc>
      </w:tr>
      <w:tr w:rsidR="00F37229" w:rsidRPr="0060320B" w:rsidTr="0060320B">
        <w:trPr>
          <w:trHeight w:val="335"/>
        </w:trPr>
        <w:tc>
          <w:tcPr>
            <w:tcW w:w="9280" w:type="dxa"/>
            <w:gridSpan w:val="2"/>
            <w:shd w:val="clear" w:color="auto" w:fill="auto"/>
          </w:tcPr>
          <w:p w:rsidR="00F37229" w:rsidRPr="0060320B" w:rsidRDefault="00F37229" w:rsidP="0060320B">
            <w:pPr>
              <w:pStyle w:val="TableParagraph"/>
              <w:spacing w:before="44"/>
              <w:rPr>
                <w:rFonts w:eastAsia="Calibri"/>
                <w:b/>
              </w:rPr>
            </w:pPr>
            <w:r w:rsidRPr="0060320B">
              <w:rPr>
                <w:rFonts w:eastAsia="Calibri"/>
                <w:b/>
              </w:rPr>
              <w:t xml:space="preserve">Det </w:t>
            </w:r>
            <w:proofErr w:type="spellStart"/>
            <w:r w:rsidRPr="0060320B">
              <w:rPr>
                <w:rFonts w:eastAsia="Calibri"/>
                <w:b/>
              </w:rPr>
              <w:t>endokrine</w:t>
            </w:r>
            <w:proofErr w:type="spellEnd"/>
            <w:r w:rsidRPr="0060320B">
              <w:rPr>
                <w:rFonts w:eastAsia="Calibri"/>
                <w:b/>
              </w:rPr>
              <w:t xml:space="preserve"> system</w:t>
            </w:r>
          </w:p>
        </w:tc>
      </w:tr>
      <w:tr w:rsidR="00F37229" w:rsidRPr="0060320B" w:rsidTr="0060320B">
        <w:trPr>
          <w:trHeight w:val="258"/>
        </w:trPr>
        <w:tc>
          <w:tcPr>
            <w:tcW w:w="4027" w:type="dxa"/>
            <w:shd w:val="clear" w:color="auto" w:fill="auto"/>
          </w:tcPr>
          <w:p w:rsidR="00F37229" w:rsidRPr="0060320B" w:rsidRDefault="00F37229" w:rsidP="0060320B">
            <w:pPr>
              <w:pStyle w:val="TableParagraph"/>
              <w:spacing w:line="238" w:lineRule="exact"/>
              <w:rPr>
                <w:rFonts w:eastAsia="Calibri"/>
              </w:rPr>
            </w:pPr>
            <w:proofErr w:type="spellStart"/>
            <w:r w:rsidRPr="0060320B">
              <w:rPr>
                <w:rFonts w:eastAsia="Calibri"/>
              </w:rPr>
              <w:t>Almindelig</w:t>
            </w:r>
            <w:proofErr w:type="spellEnd"/>
            <w:r w:rsidRPr="0060320B">
              <w:rPr>
                <w:rFonts w:eastAsia="Calibri"/>
              </w:rPr>
              <w:t>:</w:t>
            </w:r>
          </w:p>
        </w:tc>
        <w:tc>
          <w:tcPr>
            <w:tcW w:w="5253" w:type="dxa"/>
            <w:shd w:val="clear" w:color="auto" w:fill="auto"/>
          </w:tcPr>
          <w:p w:rsidR="00F37229" w:rsidRPr="0060320B" w:rsidRDefault="00F37229" w:rsidP="0060320B">
            <w:pPr>
              <w:pStyle w:val="TableParagraph"/>
              <w:spacing w:line="238" w:lineRule="exact"/>
              <w:rPr>
                <w:rFonts w:eastAsia="Calibri"/>
              </w:rPr>
            </w:pPr>
            <w:proofErr w:type="spellStart"/>
            <w:r w:rsidRPr="0060320B">
              <w:rPr>
                <w:rFonts w:eastAsia="Calibri"/>
              </w:rPr>
              <w:t>Cushingoide</w:t>
            </w:r>
            <w:proofErr w:type="spellEnd"/>
            <w:r w:rsidRPr="0060320B">
              <w:rPr>
                <w:rFonts w:eastAsia="Calibri"/>
              </w:rPr>
              <w:t xml:space="preserve"> </w:t>
            </w:r>
            <w:proofErr w:type="spellStart"/>
            <w:r w:rsidRPr="0060320B">
              <w:rPr>
                <w:rFonts w:eastAsia="Calibri"/>
              </w:rPr>
              <w:t>symptomer</w:t>
            </w:r>
            <w:r w:rsidRPr="0060320B">
              <w:rPr>
                <w:rFonts w:eastAsia="Calibri"/>
                <w:vertAlign w:val="superscript"/>
              </w:rPr>
              <w:t>c</w:t>
            </w:r>
            <w:proofErr w:type="spellEnd"/>
          </w:p>
        </w:tc>
      </w:tr>
      <w:tr w:rsidR="00F37229" w:rsidRPr="0060320B" w:rsidTr="0060320B">
        <w:trPr>
          <w:trHeight w:val="345"/>
        </w:trPr>
        <w:tc>
          <w:tcPr>
            <w:tcW w:w="4027" w:type="dxa"/>
            <w:shd w:val="clear" w:color="auto" w:fill="auto"/>
          </w:tcPr>
          <w:p w:rsidR="00F37229" w:rsidRPr="0060320B" w:rsidRDefault="00F37229" w:rsidP="0060320B">
            <w:pPr>
              <w:pStyle w:val="TableParagraph"/>
              <w:rPr>
                <w:rFonts w:eastAsia="Calibri"/>
              </w:rPr>
            </w:pPr>
            <w:proofErr w:type="spellStart"/>
            <w:r w:rsidRPr="0060320B">
              <w:rPr>
                <w:rFonts w:eastAsia="Calibri"/>
              </w:rPr>
              <w:t>Ikke</w:t>
            </w:r>
            <w:proofErr w:type="spellEnd"/>
            <w:r w:rsidRPr="0060320B">
              <w:rPr>
                <w:rFonts w:eastAsia="Calibri"/>
              </w:rPr>
              <w:t xml:space="preserve"> </w:t>
            </w:r>
            <w:proofErr w:type="spellStart"/>
            <w:r w:rsidRPr="0060320B">
              <w:rPr>
                <w:rFonts w:eastAsia="Calibri"/>
              </w:rPr>
              <w:t>almindelig</w:t>
            </w:r>
            <w:proofErr w:type="spellEnd"/>
            <w:r w:rsidRPr="0060320B">
              <w:rPr>
                <w:rFonts w:eastAsia="Calibri"/>
              </w:rPr>
              <w:t>:</w:t>
            </w:r>
          </w:p>
        </w:tc>
        <w:tc>
          <w:tcPr>
            <w:tcW w:w="5253" w:type="dxa"/>
            <w:shd w:val="clear" w:color="auto" w:fill="auto"/>
          </w:tcPr>
          <w:p w:rsidR="00F37229" w:rsidRPr="0060320B" w:rsidRDefault="00F37229" w:rsidP="0060320B">
            <w:pPr>
              <w:pStyle w:val="TableParagraph"/>
              <w:rPr>
                <w:rFonts w:eastAsia="Calibri"/>
              </w:rPr>
            </w:pPr>
            <w:r w:rsidRPr="0060320B">
              <w:rPr>
                <w:rFonts w:eastAsia="Calibri"/>
              </w:rPr>
              <w:t>Diabetes insipidus</w:t>
            </w:r>
          </w:p>
        </w:tc>
      </w:tr>
      <w:tr w:rsidR="00F37229" w:rsidRPr="0060320B" w:rsidTr="0060320B">
        <w:trPr>
          <w:trHeight w:val="335"/>
        </w:trPr>
        <w:tc>
          <w:tcPr>
            <w:tcW w:w="9280" w:type="dxa"/>
            <w:gridSpan w:val="2"/>
            <w:shd w:val="clear" w:color="auto" w:fill="auto"/>
          </w:tcPr>
          <w:p w:rsidR="00F37229" w:rsidRPr="0060320B" w:rsidRDefault="00F37229" w:rsidP="0060320B">
            <w:pPr>
              <w:pStyle w:val="TableParagraph"/>
              <w:spacing w:before="44"/>
              <w:rPr>
                <w:rFonts w:eastAsia="Calibri"/>
                <w:b/>
              </w:rPr>
            </w:pPr>
            <w:proofErr w:type="spellStart"/>
            <w:r w:rsidRPr="0060320B">
              <w:rPr>
                <w:rFonts w:eastAsia="Calibri"/>
                <w:b/>
              </w:rPr>
              <w:t>Metabolisme</w:t>
            </w:r>
            <w:proofErr w:type="spellEnd"/>
            <w:r w:rsidRPr="0060320B">
              <w:rPr>
                <w:rFonts w:eastAsia="Calibri"/>
                <w:b/>
              </w:rPr>
              <w:t xml:space="preserve"> </w:t>
            </w:r>
            <w:proofErr w:type="spellStart"/>
            <w:r w:rsidRPr="0060320B">
              <w:rPr>
                <w:rFonts w:eastAsia="Calibri"/>
                <w:b/>
              </w:rPr>
              <w:t>og</w:t>
            </w:r>
            <w:proofErr w:type="spellEnd"/>
            <w:r w:rsidRPr="0060320B">
              <w:rPr>
                <w:rFonts w:eastAsia="Calibri"/>
                <w:b/>
              </w:rPr>
              <w:t xml:space="preserve"> </w:t>
            </w:r>
            <w:proofErr w:type="spellStart"/>
            <w:r w:rsidRPr="0060320B">
              <w:rPr>
                <w:rFonts w:eastAsia="Calibri"/>
                <w:b/>
              </w:rPr>
              <w:t>ernæring</w:t>
            </w:r>
            <w:proofErr w:type="spellEnd"/>
          </w:p>
        </w:tc>
      </w:tr>
      <w:tr w:rsidR="00F37229" w:rsidRPr="0060320B" w:rsidTr="0060320B">
        <w:trPr>
          <w:trHeight w:val="258"/>
        </w:trPr>
        <w:tc>
          <w:tcPr>
            <w:tcW w:w="4027" w:type="dxa"/>
            <w:shd w:val="clear" w:color="auto" w:fill="auto"/>
          </w:tcPr>
          <w:p w:rsidR="00F37229" w:rsidRPr="0060320B" w:rsidRDefault="00F37229" w:rsidP="0060320B">
            <w:pPr>
              <w:pStyle w:val="TableParagraph"/>
              <w:spacing w:line="238" w:lineRule="exact"/>
              <w:rPr>
                <w:rFonts w:eastAsia="Calibri"/>
              </w:rPr>
            </w:pPr>
            <w:proofErr w:type="spellStart"/>
            <w:r w:rsidRPr="0060320B">
              <w:rPr>
                <w:rFonts w:eastAsia="Calibri"/>
              </w:rPr>
              <w:t>Meget</w:t>
            </w:r>
            <w:proofErr w:type="spellEnd"/>
            <w:r w:rsidRPr="0060320B">
              <w:rPr>
                <w:rFonts w:eastAsia="Calibri"/>
              </w:rPr>
              <w:t xml:space="preserve"> </w:t>
            </w:r>
            <w:proofErr w:type="spellStart"/>
            <w:r w:rsidRPr="0060320B">
              <w:rPr>
                <w:rFonts w:eastAsia="Calibri"/>
              </w:rPr>
              <w:t>almindelig</w:t>
            </w:r>
            <w:proofErr w:type="spellEnd"/>
            <w:r w:rsidRPr="0060320B">
              <w:rPr>
                <w:rFonts w:eastAsia="Calibri"/>
              </w:rPr>
              <w:t>:</w:t>
            </w:r>
          </w:p>
        </w:tc>
        <w:tc>
          <w:tcPr>
            <w:tcW w:w="5253" w:type="dxa"/>
            <w:shd w:val="clear" w:color="auto" w:fill="auto"/>
          </w:tcPr>
          <w:p w:rsidR="00F37229" w:rsidRPr="0060320B" w:rsidRDefault="00F37229" w:rsidP="0060320B">
            <w:pPr>
              <w:pStyle w:val="TableParagraph"/>
              <w:spacing w:line="238" w:lineRule="exact"/>
              <w:rPr>
                <w:rFonts w:eastAsia="Calibri"/>
              </w:rPr>
            </w:pPr>
            <w:proofErr w:type="spellStart"/>
            <w:r w:rsidRPr="0060320B">
              <w:rPr>
                <w:rFonts w:eastAsia="Calibri"/>
              </w:rPr>
              <w:t>Anoreksi</w:t>
            </w:r>
            <w:proofErr w:type="spellEnd"/>
          </w:p>
        </w:tc>
      </w:tr>
      <w:tr w:rsidR="00F37229" w:rsidRPr="0060320B" w:rsidTr="0060320B">
        <w:trPr>
          <w:trHeight w:val="345"/>
        </w:trPr>
        <w:tc>
          <w:tcPr>
            <w:tcW w:w="4027" w:type="dxa"/>
            <w:shd w:val="clear" w:color="auto" w:fill="auto"/>
          </w:tcPr>
          <w:p w:rsidR="00F37229" w:rsidRPr="0060320B" w:rsidRDefault="00F37229" w:rsidP="0060320B">
            <w:pPr>
              <w:pStyle w:val="TableParagraph"/>
              <w:rPr>
                <w:rFonts w:eastAsia="Calibri"/>
              </w:rPr>
            </w:pPr>
            <w:proofErr w:type="spellStart"/>
            <w:r w:rsidRPr="0060320B">
              <w:rPr>
                <w:rFonts w:eastAsia="Calibri"/>
              </w:rPr>
              <w:t>Almindelig</w:t>
            </w:r>
            <w:proofErr w:type="spellEnd"/>
            <w:r w:rsidRPr="0060320B">
              <w:rPr>
                <w:rFonts w:eastAsia="Calibri"/>
              </w:rPr>
              <w:t>:</w:t>
            </w:r>
          </w:p>
        </w:tc>
        <w:tc>
          <w:tcPr>
            <w:tcW w:w="5253" w:type="dxa"/>
            <w:shd w:val="clear" w:color="auto" w:fill="auto"/>
          </w:tcPr>
          <w:p w:rsidR="00F37229" w:rsidRPr="0060320B" w:rsidRDefault="00F37229" w:rsidP="0060320B">
            <w:pPr>
              <w:pStyle w:val="TableParagraph"/>
              <w:rPr>
                <w:rFonts w:eastAsia="Calibri"/>
              </w:rPr>
            </w:pPr>
            <w:proofErr w:type="spellStart"/>
            <w:r w:rsidRPr="0060320B">
              <w:rPr>
                <w:rFonts w:eastAsia="Calibri"/>
              </w:rPr>
              <w:t>Hyperglykæmi</w:t>
            </w:r>
            <w:proofErr w:type="spellEnd"/>
          </w:p>
        </w:tc>
      </w:tr>
      <w:tr w:rsidR="00F37229" w:rsidRPr="0060320B" w:rsidTr="0060320B">
        <w:trPr>
          <w:trHeight w:val="345"/>
        </w:trPr>
        <w:tc>
          <w:tcPr>
            <w:tcW w:w="4027" w:type="dxa"/>
            <w:shd w:val="clear" w:color="auto" w:fill="auto"/>
          </w:tcPr>
          <w:p w:rsidR="00F37229" w:rsidRPr="0060320B" w:rsidRDefault="00F37229" w:rsidP="0060320B">
            <w:pPr>
              <w:pStyle w:val="TableParagraph"/>
              <w:rPr>
                <w:rFonts w:eastAsia="Calibri"/>
              </w:rPr>
            </w:pPr>
            <w:proofErr w:type="spellStart"/>
            <w:r w:rsidRPr="0060320B">
              <w:rPr>
                <w:rFonts w:eastAsia="Calibri"/>
              </w:rPr>
              <w:t>Ikke</w:t>
            </w:r>
            <w:proofErr w:type="spellEnd"/>
            <w:r w:rsidRPr="0060320B">
              <w:rPr>
                <w:rFonts w:eastAsia="Calibri"/>
              </w:rPr>
              <w:t xml:space="preserve"> </w:t>
            </w:r>
            <w:proofErr w:type="spellStart"/>
            <w:r w:rsidRPr="0060320B">
              <w:rPr>
                <w:rFonts w:eastAsia="Calibri"/>
              </w:rPr>
              <w:t>almindelig</w:t>
            </w:r>
            <w:proofErr w:type="spellEnd"/>
            <w:r w:rsidRPr="0060320B">
              <w:rPr>
                <w:rFonts w:eastAsia="Calibri"/>
              </w:rPr>
              <w:t>:</w:t>
            </w:r>
          </w:p>
        </w:tc>
        <w:tc>
          <w:tcPr>
            <w:tcW w:w="5253" w:type="dxa"/>
            <w:shd w:val="clear" w:color="auto" w:fill="auto"/>
          </w:tcPr>
          <w:p w:rsidR="00F37229" w:rsidRPr="0060320B" w:rsidRDefault="00F37229" w:rsidP="0060320B">
            <w:pPr>
              <w:pStyle w:val="TableParagraph"/>
              <w:rPr>
                <w:rFonts w:eastAsia="Calibri"/>
              </w:rPr>
            </w:pPr>
            <w:proofErr w:type="spellStart"/>
            <w:r w:rsidRPr="0060320B">
              <w:rPr>
                <w:rFonts w:eastAsia="Calibri"/>
              </w:rPr>
              <w:t>Hypokaliæmi</w:t>
            </w:r>
            <w:proofErr w:type="spellEnd"/>
            <w:r w:rsidRPr="0060320B">
              <w:rPr>
                <w:rFonts w:eastAsia="Calibri"/>
              </w:rPr>
              <w:t xml:space="preserve">, </w:t>
            </w:r>
            <w:proofErr w:type="spellStart"/>
            <w:r w:rsidRPr="0060320B">
              <w:rPr>
                <w:rFonts w:eastAsia="Calibri"/>
              </w:rPr>
              <w:t>forhøjet</w:t>
            </w:r>
            <w:proofErr w:type="spellEnd"/>
            <w:r w:rsidRPr="0060320B">
              <w:rPr>
                <w:rFonts w:eastAsia="Calibri"/>
              </w:rPr>
              <w:t xml:space="preserve"> </w:t>
            </w:r>
            <w:proofErr w:type="spellStart"/>
            <w:r w:rsidRPr="0060320B">
              <w:rPr>
                <w:rFonts w:eastAsia="Calibri"/>
              </w:rPr>
              <w:t>alkalisk</w:t>
            </w:r>
            <w:proofErr w:type="spellEnd"/>
            <w:r w:rsidRPr="0060320B">
              <w:rPr>
                <w:rFonts w:eastAsia="Calibri"/>
              </w:rPr>
              <w:t xml:space="preserve"> </w:t>
            </w:r>
            <w:proofErr w:type="spellStart"/>
            <w:r w:rsidRPr="0060320B">
              <w:rPr>
                <w:rFonts w:eastAsia="Calibri"/>
              </w:rPr>
              <w:t>fosfatase</w:t>
            </w:r>
            <w:proofErr w:type="spellEnd"/>
          </w:p>
        </w:tc>
      </w:tr>
      <w:tr w:rsidR="00F37229" w:rsidRPr="0060320B" w:rsidTr="0060320B">
        <w:trPr>
          <w:trHeight w:val="352"/>
        </w:trPr>
        <w:tc>
          <w:tcPr>
            <w:tcW w:w="9280" w:type="dxa"/>
            <w:gridSpan w:val="2"/>
            <w:shd w:val="clear" w:color="auto" w:fill="auto"/>
          </w:tcPr>
          <w:p w:rsidR="00F37229" w:rsidRPr="0060320B" w:rsidRDefault="00F37229" w:rsidP="0060320B">
            <w:pPr>
              <w:pStyle w:val="TableParagraph"/>
              <w:spacing w:before="51"/>
              <w:rPr>
                <w:rFonts w:eastAsia="Calibri"/>
                <w:b/>
              </w:rPr>
            </w:pPr>
            <w:proofErr w:type="spellStart"/>
            <w:r w:rsidRPr="0060320B">
              <w:rPr>
                <w:rFonts w:eastAsia="Calibri"/>
                <w:b/>
              </w:rPr>
              <w:t>Psykiske</w:t>
            </w:r>
            <w:proofErr w:type="spellEnd"/>
            <w:r w:rsidRPr="0060320B">
              <w:rPr>
                <w:rFonts w:eastAsia="Calibri"/>
                <w:b/>
              </w:rPr>
              <w:t xml:space="preserve"> </w:t>
            </w:r>
            <w:proofErr w:type="spellStart"/>
            <w:r w:rsidRPr="0060320B">
              <w:rPr>
                <w:rFonts w:eastAsia="Calibri"/>
                <w:b/>
              </w:rPr>
              <w:t>forstyrrelser</w:t>
            </w:r>
            <w:proofErr w:type="spellEnd"/>
          </w:p>
        </w:tc>
      </w:tr>
      <w:tr w:rsidR="00F37229" w:rsidRPr="0060320B" w:rsidTr="0060320B">
        <w:trPr>
          <w:trHeight w:val="258"/>
        </w:trPr>
        <w:tc>
          <w:tcPr>
            <w:tcW w:w="4027" w:type="dxa"/>
            <w:shd w:val="clear" w:color="auto" w:fill="auto"/>
          </w:tcPr>
          <w:p w:rsidR="00F37229" w:rsidRPr="0060320B" w:rsidRDefault="00F37229" w:rsidP="0060320B">
            <w:pPr>
              <w:pStyle w:val="TableParagraph"/>
              <w:spacing w:line="238" w:lineRule="exact"/>
              <w:rPr>
                <w:rFonts w:eastAsia="Calibri"/>
              </w:rPr>
            </w:pPr>
            <w:proofErr w:type="spellStart"/>
            <w:r w:rsidRPr="0060320B">
              <w:rPr>
                <w:rFonts w:eastAsia="Calibri"/>
              </w:rPr>
              <w:t>Almindelig</w:t>
            </w:r>
            <w:proofErr w:type="spellEnd"/>
            <w:r w:rsidRPr="0060320B">
              <w:rPr>
                <w:rFonts w:eastAsia="Calibri"/>
              </w:rPr>
              <w:t>:</w:t>
            </w:r>
          </w:p>
        </w:tc>
        <w:tc>
          <w:tcPr>
            <w:tcW w:w="5253" w:type="dxa"/>
            <w:shd w:val="clear" w:color="auto" w:fill="auto"/>
          </w:tcPr>
          <w:p w:rsidR="00F37229" w:rsidRPr="00F37229" w:rsidRDefault="00F37229" w:rsidP="0060320B">
            <w:pPr>
              <w:pStyle w:val="TableParagraph"/>
              <w:spacing w:line="238" w:lineRule="exact"/>
              <w:rPr>
                <w:rFonts w:eastAsia="Calibri"/>
                <w:lang w:val="da-DK"/>
              </w:rPr>
            </w:pPr>
            <w:r w:rsidRPr="00F37229">
              <w:rPr>
                <w:rFonts w:eastAsia="Calibri"/>
                <w:lang w:val="da-DK"/>
              </w:rPr>
              <w:t xml:space="preserve">Agitation, amnesi, depression, angst, forvirring, </w:t>
            </w:r>
            <w:proofErr w:type="spellStart"/>
            <w:r w:rsidRPr="00F37229">
              <w:rPr>
                <w:rFonts w:eastAsia="Calibri"/>
                <w:lang w:val="da-DK"/>
              </w:rPr>
              <w:t>insomni</w:t>
            </w:r>
            <w:proofErr w:type="spellEnd"/>
          </w:p>
        </w:tc>
      </w:tr>
      <w:tr w:rsidR="00F37229" w:rsidRPr="0060320B" w:rsidTr="0060320B">
        <w:trPr>
          <w:trHeight w:val="345"/>
        </w:trPr>
        <w:tc>
          <w:tcPr>
            <w:tcW w:w="4027" w:type="dxa"/>
            <w:shd w:val="clear" w:color="auto" w:fill="auto"/>
          </w:tcPr>
          <w:p w:rsidR="00F37229" w:rsidRPr="0060320B" w:rsidRDefault="00F37229" w:rsidP="0060320B">
            <w:pPr>
              <w:pStyle w:val="TableParagraph"/>
              <w:rPr>
                <w:rFonts w:eastAsia="Calibri"/>
              </w:rPr>
            </w:pPr>
            <w:proofErr w:type="spellStart"/>
            <w:r w:rsidRPr="0060320B">
              <w:rPr>
                <w:rFonts w:eastAsia="Calibri"/>
              </w:rPr>
              <w:t>Ikke</w:t>
            </w:r>
            <w:proofErr w:type="spellEnd"/>
            <w:r w:rsidRPr="0060320B">
              <w:rPr>
                <w:rFonts w:eastAsia="Calibri"/>
              </w:rPr>
              <w:t xml:space="preserve"> </w:t>
            </w:r>
            <w:proofErr w:type="spellStart"/>
            <w:r w:rsidRPr="0060320B">
              <w:rPr>
                <w:rFonts w:eastAsia="Calibri"/>
              </w:rPr>
              <w:t>almindelig</w:t>
            </w:r>
            <w:proofErr w:type="spellEnd"/>
            <w:r w:rsidRPr="0060320B">
              <w:rPr>
                <w:rFonts w:eastAsia="Calibri"/>
              </w:rPr>
              <w:t>:</w:t>
            </w:r>
          </w:p>
        </w:tc>
        <w:tc>
          <w:tcPr>
            <w:tcW w:w="5253" w:type="dxa"/>
            <w:shd w:val="clear" w:color="auto" w:fill="auto"/>
          </w:tcPr>
          <w:p w:rsidR="00F37229" w:rsidRPr="00F37229" w:rsidRDefault="00F37229" w:rsidP="0060320B">
            <w:pPr>
              <w:pStyle w:val="TableParagraph"/>
              <w:rPr>
                <w:rFonts w:eastAsia="Calibri"/>
                <w:lang w:val="da-DK"/>
              </w:rPr>
            </w:pPr>
            <w:r w:rsidRPr="00F37229">
              <w:rPr>
                <w:rFonts w:eastAsia="Calibri"/>
                <w:lang w:val="da-DK"/>
              </w:rPr>
              <w:t>Ændret opførsel, emotionel labilitet, hallucination, apati</w:t>
            </w:r>
          </w:p>
        </w:tc>
      </w:tr>
      <w:tr w:rsidR="00F37229" w:rsidRPr="0060320B" w:rsidTr="0060320B">
        <w:trPr>
          <w:trHeight w:val="352"/>
        </w:trPr>
        <w:tc>
          <w:tcPr>
            <w:tcW w:w="9280" w:type="dxa"/>
            <w:gridSpan w:val="2"/>
            <w:shd w:val="clear" w:color="auto" w:fill="auto"/>
          </w:tcPr>
          <w:p w:rsidR="00F37229" w:rsidRPr="0060320B" w:rsidRDefault="00F37229" w:rsidP="0060320B">
            <w:pPr>
              <w:pStyle w:val="TableParagraph"/>
              <w:spacing w:before="51"/>
              <w:rPr>
                <w:rFonts w:eastAsia="Calibri"/>
                <w:b/>
              </w:rPr>
            </w:pPr>
            <w:proofErr w:type="spellStart"/>
            <w:r w:rsidRPr="0060320B">
              <w:rPr>
                <w:rFonts w:eastAsia="Calibri"/>
                <w:b/>
              </w:rPr>
              <w:t>Nervesystemet</w:t>
            </w:r>
            <w:proofErr w:type="spellEnd"/>
          </w:p>
        </w:tc>
      </w:tr>
      <w:tr w:rsidR="00F37229" w:rsidRPr="0060320B" w:rsidTr="0060320B">
        <w:trPr>
          <w:trHeight w:val="258"/>
        </w:trPr>
        <w:tc>
          <w:tcPr>
            <w:tcW w:w="4027" w:type="dxa"/>
            <w:tcBorders>
              <w:bottom w:val="single" w:sz="4" w:space="0" w:color="000000"/>
            </w:tcBorders>
            <w:shd w:val="clear" w:color="auto" w:fill="auto"/>
          </w:tcPr>
          <w:p w:rsidR="00F37229" w:rsidRPr="0060320B" w:rsidRDefault="00F37229" w:rsidP="0060320B">
            <w:pPr>
              <w:pStyle w:val="TableParagraph"/>
              <w:spacing w:line="238" w:lineRule="exact"/>
              <w:rPr>
                <w:rFonts w:eastAsia="Calibri"/>
              </w:rPr>
            </w:pPr>
            <w:proofErr w:type="spellStart"/>
            <w:r w:rsidRPr="0060320B">
              <w:rPr>
                <w:rFonts w:eastAsia="Calibri"/>
              </w:rPr>
              <w:t>Meget</w:t>
            </w:r>
            <w:proofErr w:type="spellEnd"/>
            <w:r w:rsidRPr="0060320B">
              <w:rPr>
                <w:rFonts w:eastAsia="Calibri"/>
              </w:rPr>
              <w:t xml:space="preserve"> </w:t>
            </w:r>
            <w:proofErr w:type="spellStart"/>
            <w:r w:rsidRPr="0060320B">
              <w:rPr>
                <w:rFonts w:eastAsia="Calibri"/>
              </w:rPr>
              <w:t>almindelig</w:t>
            </w:r>
            <w:proofErr w:type="spellEnd"/>
            <w:r w:rsidRPr="0060320B">
              <w:rPr>
                <w:rFonts w:eastAsia="Calibri"/>
              </w:rPr>
              <w:t>:</w:t>
            </w:r>
          </w:p>
        </w:tc>
        <w:tc>
          <w:tcPr>
            <w:tcW w:w="5253" w:type="dxa"/>
            <w:tcBorders>
              <w:bottom w:val="single" w:sz="4" w:space="0" w:color="000000"/>
            </w:tcBorders>
            <w:shd w:val="clear" w:color="auto" w:fill="auto"/>
          </w:tcPr>
          <w:p w:rsidR="00F37229" w:rsidRPr="00F37229" w:rsidRDefault="00F37229" w:rsidP="0060320B">
            <w:pPr>
              <w:pStyle w:val="TableParagraph"/>
              <w:spacing w:line="238" w:lineRule="exact"/>
              <w:rPr>
                <w:rFonts w:eastAsia="Calibri"/>
                <w:lang w:val="da-DK"/>
              </w:rPr>
            </w:pPr>
            <w:r w:rsidRPr="00F37229">
              <w:rPr>
                <w:rFonts w:eastAsia="Calibri"/>
                <w:lang w:val="da-DK"/>
              </w:rPr>
              <w:t xml:space="preserve">Kramper, </w:t>
            </w:r>
            <w:proofErr w:type="spellStart"/>
            <w:r w:rsidRPr="00F37229">
              <w:rPr>
                <w:rFonts w:eastAsia="Calibri"/>
                <w:lang w:val="da-DK"/>
              </w:rPr>
              <w:t>hemiparese</w:t>
            </w:r>
            <w:proofErr w:type="spellEnd"/>
            <w:r w:rsidRPr="00F37229">
              <w:rPr>
                <w:rFonts w:eastAsia="Calibri"/>
                <w:lang w:val="da-DK"/>
              </w:rPr>
              <w:t>, afasi/dysfasi, hovedpine</w:t>
            </w:r>
          </w:p>
        </w:tc>
      </w:tr>
      <w:tr w:rsidR="00F37229" w:rsidRPr="0060320B" w:rsidTr="0060320B">
        <w:trPr>
          <w:trHeight w:val="1295"/>
        </w:trPr>
        <w:tc>
          <w:tcPr>
            <w:tcW w:w="4027" w:type="dxa"/>
            <w:tcBorders>
              <w:bottom w:val="single" w:sz="4" w:space="0" w:color="auto"/>
            </w:tcBorders>
            <w:shd w:val="clear" w:color="auto" w:fill="auto"/>
          </w:tcPr>
          <w:p w:rsidR="00F37229" w:rsidRPr="0060320B" w:rsidRDefault="00F37229" w:rsidP="0060320B">
            <w:pPr>
              <w:pStyle w:val="TableParagraph"/>
              <w:rPr>
                <w:rFonts w:eastAsia="Calibri"/>
              </w:rPr>
            </w:pPr>
            <w:proofErr w:type="spellStart"/>
            <w:r w:rsidRPr="0060320B">
              <w:rPr>
                <w:rFonts w:eastAsia="Calibri"/>
              </w:rPr>
              <w:t>Almindelig</w:t>
            </w:r>
            <w:proofErr w:type="spellEnd"/>
            <w:r w:rsidRPr="0060320B">
              <w:rPr>
                <w:rFonts w:eastAsia="Calibri"/>
              </w:rPr>
              <w:t>:</w:t>
            </w:r>
          </w:p>
        </w:tc>
        <w:tc>
          <w:tcPr>
            <w:tcW w:w="5253" w:type="dxa"/>
            <w:tcBorders>
              <w:bottom w:val="single" w:sz="4" w:space="0" w:color="auto"/>
            </w:tcBorders>
            <w:shd w:val="clear" w:color="auto" w:fill="auto"/>
          </w:tcPr>
          <w:p w:rsidR="00F37229" w:rsidRPr="00F37229" w:rsidRDefault="00F37229" w:rsidP="0060320B">
            <w:pPr>
              <w:pStyle w:val="TableParagraph"/>
              <w:spacing w:line="244" w:lineRule="auto"/>
              <w:ind w:right="114"/>
              <w:rPr>
                <w:rFonts w:eastAsia="Calibri"/>
                <w:lang w:val="da-DK"/>
              </w:rPr>
            </w:pPr>
            <w:proofErr w:type="spellStart"/>
            <w:r w:rsidRPr="00F37229">
              <w:rPr>
                <w:rFonts w:eastAsia="Calibri"/>
                <w:lang w:val="da-DK"/>
              </w:rPr>
              <w:t>Ataksi</w:t>
            </w:r>
            <w:proofErr w:type="spellEnd"/>
            <w:r w:rsidRPr="00F37229">
              <w:rPr>
                <w:rFonts w:eastAsia="Calibri"/>
                <w:lang w:val="da-DK"/>
              </w:rPr>
              <w:t xml:space="preserve">, nedsat balanceevne, nedsat kognitiv funktionsevne, nedsat koncentrationsevne, bevidsthedssvækkelse, svimmelhed, </w:t>
            </w:r>
            <w:proofErr w:type="spellStart"/>
            <w:r w:rsidRPr="00F37229">
              <w:rPr>
                <w:rFonts w:eastAsia="Calibri"/>
                <w:lang w:val="da-DK"/>
              </w:rPr>
              <w:t>hypoæstesi</w:t>
            </w:r>
            <w:proofErr w:type="spellEnd"/>
            <w:r w:rsidRPr="00F37229">
              <w:rPr>
                <w:rFonts w:eastAsia="Calibri"/>
                <w:lang w:val="da-DK"/>
              </w:rPr>
              <w:t xml:space="preserve">, nedsat hukommelse, neurologisk lidelse, </w:t>
            </w:r>
            <w:proofErr w:type="spellStart"/>
            <w:r w:rsidRPr="00F37229">
              <w:rPr>
                <w:rFonts w:eastAsia="Calibri"/>
                <w:lang w:val="da-DK"/>
              </w:rPr>
              <w:t>neuropati</w:t>
            </w:r>
            <w:r w:rsidRPr="00F37229">
              <w:rPr>
                <w:rFonts w:eastAsia="Calibri"/>
                <w:vertAlign w:val="superscript"/>
                <w:lang w:val="da-DK"/>
              </w:rPr>
              <w:t>d</w:t>
            </w:r>
            <w:proofErr w:type="spellEnd"/>
            <w:r w:rsidRPr="00F37229">
              <w:rPr>
                <w:rFonts w:eastAsia="Calibri"/>
                <w:lang w:val="da-DK"/>
              </w:rPr>
              <w:t xml:space="preserve">, </w:t>
            </w:r>
            <w:proofErr w:type="spellStart"/>
            <w:r w:rsidRPr="00F37229">
              <w:rPr>
                <w:rFonts w:eastAsia="Calibri"/>
                <w:lang w:val="da-DK"/>
              </w:rPr>
              <w:t>paræstesi</w:t>
            </w:r>
            <w:proofErr w:type="spellEnd"/>
            <w:r w:rsidRPr="00F37229">
              <w:rPr>
                <w:rFonts w:eastAsia="Calibri"/>
                <w:lang w:val="da-DK"/>
              </w:rPr>
              <w:t>,</w:t>
            </w:r>
          </w:p>
          <w:p w:rsidR="00F37229" w:rsidRPr="0060320B" w:rsidRDefault="00F37229" w:rsidP="0060320B">
            <w:pPr>
              <w:pStyle w:val="TableParagraph"/>
              <w:spacing w:before="4" w:line="238" w:lineRule="exact"/>
              <w:rPr>
                <w:rFonts w:eastAsia="Calibri"/>
              </w:rPr>
            </w:pPr>
            <w:proofErr w:type="spellStart"/>
            <w:r w:rsidRPr="0060320B">
              <w:rPr>
                <w:rFonts w:eastAsia="Calibri"/>
              </w:rPr>
              <w:t>søvnighed</w:t>
            </w:r>
            <w:proofErr w:type="spellEnd"/>
            <w:r w:rsidRPr="0060320B">
              <w:rPr>
                <w:rFonts w:eastAsia="Calibri"/>
              </w:rPr>
              <w:t xml:space="preserve">, </w:t>
            </w:r>
            <w:proofErr w:type="spellStart"/>
            <w:r w:rsidRPr="0060320B">
              <w:rPr>
                <w:rFonts w:eastAsia="Calibri"/>
              </w:rPr>
              <w:t>taleforstyrrelse</w:t>
            </w:r>
            <w:proofErr w:type="spellEnd"/>
            <w:r w:rsidRPr="0060320B">
              <w:rPr>
                <w:rFonts w:eastAsia="Calibri"/>
              </w:rPr>
              <w:t xml:space="preserve">, </w:t>
            </w:r>
            <w:proofErr w:type="spellStart"/>
            <w:r w:rsidRPr="0060320B">
              <w:rPr>
                <w:rFonts w:eastAsia="Calibri"/>
              </w:rPr>
              <w:t>smagsforstyrrelse</w:t>
            </w:r>
            <w:proofErr w:type="spellEnd"/>
            <w:r w:rsidRPr="0060320B">
              <w:rPr>
                <w:rFonts w:eastAsia="Calibri"/>
              </w:rPr>
              <w:t>, tremor</w:t>
            </w:r>
          </w:p>
        </w:tc>
      </w:tr>
    </w:tbl>
    <w:p w:rsidR="00F37229" w:rsidRPr="00037F4B" w:rsidRDefault="00F37229" w:rsidP="00F37229">
      <w:pPr>
        <w:rPr>
          <w:vanish/>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27"/>
        <w:gridCol w:w="5253"/>
      </w:tblGrid>
      <w:tr w:rsidR="00F37229" w:rsidRPr="0060320B" w:rsidTr="0060320B">
        <w:trPr>
          <w:trHeight w:val="777"/>
        </w:trPr>
        <w:tc>
          <w:tcPr>
            <w:tcW w:w="4027" w:type="dxa"/>
            <w:tcBorders>
              <w:top w:val="single" w:sz="4" w:space="0" w:color="auto"/>
            </w:tcBorders>
            <w:shd w:val="clear" w:color="auto" w:fill="auto"/>
          </w:tcPr>
          <w:p w:rsidR="00F37229" w:rsidRPr="0032254D" w:rsidRDefault="00F37229" w:rsidP="0060320B">
            <w:pPr>
              <w:pStyle w:val="TableParagraph"/>
              <w:rPr>
                <w:rFonts w:eastAsia="Calibri"/>
              </w:rPr>
            </w:pPr>
            <w:proofErr w:type="spellStart"/>
            <w:r w:rsidRPr="0032254D">
              <w:rPr>
                <w:rFonts w:eastAsia="Calibri"/>
              </w:rPr>
              <w:t>Ikke</w:t>
            </w:r>
            <w:proofErr w:type="spellEnd"/>
            <w:r w:rsidRPr="0032254D">
              <w:rPr>
                <w:rFonts w:eastAsia="Calibri"/>
              </w:rPr>
              <w:t xml:space="preserve"> </w:t>
            </w:r>
            <w:proofErr w:type="spellStart"/>
            <w:r w:rsidRPr="0032254D">
              <w:rPr>
                <w:rFonts w:eastAsia="Calibri"/>
              </w:rPr>
              <w:t>almindelig</w:t>
            </w:r>
            <w:proofErr w:type="spellEnd"/>
            <w:r w:rsidRPr="0032254D">
              <w:rPr>
                <w:rFonts w:eastAsia="Calibri"/>
              </w:rPr>
              <w:t>:</w:t>
            </w:r>
          </w:p>
        </w:tc>
        <w:tc>
          <w:tcPr>
            <w:tcW w:w="5253" w:type="dxa"/>
            <w:tcBorders>
              <w:top w:val="single" w:sz="4" w:space="0" w:color="auto"/>
            </w:tcBorders>
            <w:shd w:val="clear" w:color="auto" w:fill="auto"/>
          </w:tcPr>
          <w:p w:rsidR="00F37229" w:rsidRPr="00F37229" w:rsidRDefault="00F37229" w:rsidP="0060320B">
            <w:pPr>
              <w:pStyle w:val="TableParagraph"/>
              <w:rPr>
                <w:rFonts w:eastAsia="Calibri"/>
                <w:lang w:val="da-DK"/>
              </w:rPr>
            </w:pPr>
            <w:r w:rsidRPr="00F37229">
              <w:rPr>
                <w:rFonts w:eastAsia="Calibri"/>
                <w:lang w:val="da-DK"/>
              </w:rPr>
              <w:t xml:space="preserve">Status </w:t>
            </w:r>
            <w:proofErr w:type="spellStart"/>
            <w:r w:rsidRPr="00F37229">
              <w:rPr>
                <w:rFonts w:eastAsia="Calibri"/>
                <w:lang w:val="da-DK"/>
              </w:rPr>
              <w:t>epilepticus</w:t>
            </w:r>
            <w:proofErr w:type="spellEnd"/>
            <w:r w:rsidRPr="00F37229">
              <w:rPr>
                <w:rFonts w:eastAsia="Calibri"/>
                <w:lang w:val="da-DK"/>
              </w:rPr>
              <w:t xml:space="preserve">, </w:t>
            </w:r>
            <w:proofErr w:type="spellStart"/>
            <w:r w:rsidRPr="00F37229">
              <w:rPr>
                <w:rFonts w:eastAsia="Calibri"/>
                <w:lang w:val="da-DK"/>
              </w:rPr>
              <w:t>hemiplegi</w:t>
            </w:r>
            <w:proofErr w:type="spellEnd"/>
            <w:r w:rsidRPr="00F37229">
              <w:rPr>
                <w:rFonts w:eastAsia="Calibri"/>
                <w:lang w:val="da-DK"/>
              </w:rPr>
              <w:t>, ekstrapyramidal lidelse,</w:t>
            </w:r>
          </w:p>
          <w:p w:rsidR="00F37229" w:rsidRPr="0060320B" w:rsidRDefault="00F37229" w:rsidP="0060320B">
            <w:pPr>
              <w:pStyle w:val="TableParagraph"/>
              <w:spacing w:before="0" w:line="260" w:lineRule="atLeast"/>
              <w:rPr>
                <w:rFonts w:eastAsia="Calibri"/>
                <w:lang w:val="de-DE"/>
              </w:rPr>
            </w:pPr>
            <w:proofErr w:type="spellStart"/>
            <w:r w:rsidRPr="0060320B">
              <w:rPr>
                <w:rFonts w:eastAsia="Calibri"/>
                <w:lang w:val="de-DE"/>
              </w:rPr>
              <w:t>parosmi</w:t>
            </w:r>
            <w:proofErr w:type="spellEnd"/>
            <w:r w:rsidRPr="0060320B">
              <w:rPr>
                <w:rFonts w:eastAsia="Calibri"/>
                <w:lang w:val="de-DE"/>
              </w:rPr>
              <w:t xml:space="preserve">, </w:t>
            </w:r>
            <w:proofErr w:type="spellStart"/>
            <w:r w:rsidRPr="0060320B">
              <w:rPr>
                <w:rFonts w:eastAsia="Calibri"/>
                <w:lang w:val="de-DE"/>
              </w:rPr>
              <w:t>unormal</w:t>
            </w:r>
            <w:proofErr w:type="spellEnd"/>
            <w:r w:rsidRPr="0060320B">
              <w:rPr>
                <w:rFonts w:eastAsia="Calibri"/>
                <w:lang w:val="de-DE"/>
              </w:rPr>
              <w:t xml:space="preserve"> </w:t>
            </w:r>
            <w:proofErr w:type="spellStart"/>
            <w:r w:rsidRPr="0060320B">
              <w:rPr>
                <w:rFonts w:eastAsia="Calibri"/>
                <w:lang w:val="de-DE"/>
              </w:rPr>
              <w:t>gang</w:t>
            </w:r>
            <w:proofErr w:type="spellEnd"/>
            <w:r w:rsidRPr="0060320B">
              <w:rPr>
                <w:rFonts w:eastAsia="Calibri"/>
                <w:lang w:val="de-DE"/>
              </w:rPr>
              <w:t xml:space="preserve">, </w:t>
            </w:r>
            <w:proofErr w:type="spellStart"/>
            <w:r w:rsidRPr="0060320B">
              <w:rPr>
                <w:rFonts w:eastAsia="Calibri"/>
                <w:lang w:val="de-DE"/>
              </w:rPr>
              <w:t>hyperæstesi</w:t>
            </w:r>
            <w:proofErr w:type="spellEnd"/>
            <w:r w:rsidRPr="0060320B">
              <w:rPr>
                <w:rFonts w:eastAsia="Calibri"/>
                <w:lang w:val="de-DE"/>
              </w:rPr>
              <w:t xml:space="preserve">, </w:t>
            </w:r>
            <w:proofErr w:type="spellStart"/>
            <w:r w:rsidRPr="0060320B">
              <w:rPr>
                <w:rFonts w:eastAsia="Calibri"/>
                <w:lang w:val="de-DE"/>
              </w:rPr>
              <w:t>føleforstyrrelse</w:t>
            </w:r>
            <w:proofErr w:type="spellEnd"/>
            <w:r w:rsidRPr="0060320B">
              <w:rPr>
                <w:rFonts w:eastAsia="Calibri"/>
                <w:lang w:val="de-DE"/>
              </w:rPr>
              <w:t xml:space="preserve">, abnorm </w:t>
            </w:r>
            <w:proofErr w:type="spellStart"/>
            <w:r w:rsidRPr="0060320B">
              <w:rPr>
                <w:rFonts w:eastAsia="Calibri"/>
                <w:lang w:val="de-DE"/>
              </w:rPr>
              <w:t>koordinationsevne</w:t>
            </w:r>
            <w:proofErr w:type="spellEnd"/>
          </w:p>
        </w:tc>
      </w:tr>
      <w:tr w:rsidR="00F37229" w:rsidRPr="0060320B" w:rsidTr="0060320B">
        <w:trPr>
          <w:trHeight w:val="352"/>
        </w:trPr>
        <w:tc>
          <w:tcPr>
            <w:tcW w:w="9280" w:type="dxa"/>
            <w:gridSpan w:val="2"/>
            <w:shd w:val="clear" w:color="auto" w:fill="auto"/>
          </w:tcPr>
          <w:p w:rsidR="00F37229" w:rsidRPr="0060320B" w:rsidRDefault="00F37229" w:rsidP="0060320B">
            <w:pPr>
              <w:pStyle w:val="TableParagraph"/>
              <w:spacing w:before="51"/>
              <w:rPr>
                <w:rFonts w:eastAsia="Calibri"/>
                <w:b/>
              </w:rPr>
            </w:pPr>
            <w:proofErr w:type="spellStart"/>
            <w:r w:rsidRPr="0060320B">
              <w:rPr>
                <w:rFonts w:eastAsia="Calibri"/>
                <w:b/>
              </w:rPr>
              <w:t>Øjne</w:t>
            </w:r>
            <w:proofErr w:type="spellEnd"/>
          </w:p>
        </w:tc>
      </w:tr>
      <w:tr w:rsidR="00F37229" w:rsidRPr="0060320B" w:rsidTr="0060320B">
        <w:trPr>
          <w:trHeight w:val="517"/>
        </w:trPr>
        <w:tc>
          <w:tcPr>
            <w:tcW w:w="4027" w:type="dxa"/>
            <w:shd w:val="clear" w:color="auto" w:fill="auto"/>
          </w:tcPr>
          <w:p w:rsidR="00F37229" w:rsidRPr="0060320B" w:rsidRDefault="00F37229" w:rsidP="0060320B">
            <w:pPr>
              <w:pStyle w:val="TableParagraph"/>
              <w:rPr>
                <w:rFonts w:eastAsia="Calibri"/>
              </w:rPr>
            </w:pPr>
            <w:proofErr w:type="spellStart"/>
            <w:r w:rsidRPr="0060320B">
              <w:rPr>
                <w:rFonts w:eastAsia="Calibri"/>
              </w:rPr>
              <w:t>Almindelig</w:t>
            </w:r>
            <w:proofErr w:type="spellEnd"/>
            <w:r w:rsidRPr="0060320B">
              <w:rPr>
                <w:rFonts w:eastAsia="Calibri"/>
              </w:rPr>
              <w:t>:</w:t>
            </w:r>
          </w:p>
        </w:tc>
        <w:tc>
          <w:tcPr>
            <w:tcW w:w="5253" w:type="dxa"/>
            <w:shd w:val="clear" w:color="auto" w:fill="auto"/>
          </w:tcPr>
          <w:p w:rsidR="00F37229" w:rsidRPr="00F37229" w:rsidRDefault="00F37229" w:rsidP="0060320B">
            <w:pPr>
              <w:pStyle w:val="TableParagraph"/>
              <w:rPr>
                <w:rFonts w:eastAsia="Calibri"/>
                <w:lang w:val="da-DK"/>
              </w:rPr>
            </w:pPr>
            <w:r w:rsidRPr="00F37229">
              <w:rPr>
                <w:rFonts w:eastAsia="Calibri"/>
                <w:lang w:val="da-DK"/>
              </w:rPr>
              <w:t xml:space="preserve">Hemianopsi, sløret syn, </w:t>
            </w:r>
            <w:proofErr w:type="spellStart"/>
            <w:r w:rsidRPr="00F37229">
              <w:rPr>
                <w:rFonts w:eastAsia="Calibri"/>
                <w:lang w:val="da-DK"/>
              </w:rPr>
              <w:t>synslidelse</w:t>
            </w:r>
            <w:r w:rsidRPr="00F37229">
              <w:rPr>
                <w:rFonts w:eastAsia="Calibri"/>
                <w:vertAlign w:val="superscript"/>
                <w:lang w:val="da-DK"/>
              </w:rPr>
              <w:t>e</w:t>
            </w:r>
            <w:proofErr w:type="spellEnd"/>
            <w:r w:rsidRPr="00F37229">
              <w:rPr>
                <w:rFonts w:eastAsia="Calibri"/>
                <w:lang w:val="da-DK"/>
              </w:rPr>
              <w:t>, synsfeltdefekt,</w:t>
            </w:r>
          </w:p>
          <w:p w:rsidR="00F37229" w:rsidRPr="0060320B" w:rsidRDefault="00F37229" w:rsidP="0060320B">
            <w:pPr>
              <w:pStyle w:val="TableParagraph"/>
              <w:spacing w:before="6" w:line="238" w:lineRule="exact"/>
              <w:rPr>
                <w:rFonts w:eastAsia="Calibri"/>
              </w:rPr>
            </w:pPr>
            <w:proofErr w:type="spellStart"/>
            <w:r w:rsidRPr="0060320B">
              <w:rPr>
                <w:rFonts w:eastAsia="Calibri"/>
              </w:rPr>
              <w:t>dobbeltsyn</w:t>
            </w:r>
            <w:proofErr w:type="spellEnd"/>
            <w:r w:rsidRPr="0060320B">
              <w:rPr>
                <w:rFonts w:eastAsia="Calibri"/>
              </w:rPr>
              <w:t xml:space="preserve">, </w:t>
            </w:r>
            <w:proofErr w:type="spellStart"/>
            <w:r w:rsidRPr="0060320B">
              <w:rPr>
                <w:rFonts w:eastAsia="Calibri"/>
              </w:rPr>
              <w:t>øjensmerte</w:t>
            </w:r>
            <w:proofErr w:type="spellEnd"/>
          </w:p>
        </w:tc>
      </w:tr>
      <w:tr w:rsidR="00F37229" w:rsidRPr="0060320B" w:rsidTr="0060320B">
        <w:trPr>
          <w:trHeight w:val="345"/>
        </w:trPr>
        <w:tc>
          <w:tcPr>
            <w:tcW w:w="4027" w:type="dxa"/>
            <w:shd w:val="clear" w:color="auto" w:fill="auto"/>
          </w:tcPr>
          <w:p w:rsidR="00F37229" w:rsidRPr="0060320B" w:rsidRDefault="00F37229" w:rsidP="0060320B">
            <w:pPr>
              <w:pStyle w:val="TableParagraph"/>
              <w:rPr>
                <w:rFonts w:eastAsia="Calibri"/>
              </w:rPr>
            </w:pPr>
            <w:proofErr w:type="spellStart"/>
            <w:r w:rsidRPr="0060320B">
              <w:rPr>
                <w:rFonts w:eastAsia="Calibri"/>
              </w:rPr>
              <w:t>Ikke</w:t>
            </w:r>
            <w:proofErr w:type="spellEnd"/>
            <w:r w:rsidRPr="0060320B">
              <w:rPr>
                <w:rFonts w:eastAsia="Calibri"/>
              </w:rPr>
              <w:t xml:space="preserve"> </w:t>
            </w:r>
            <w:proofErr w:type="spellStart"/>
            <w:r w:rsidRPr="0060320B">
              <w:rPr>
                <w:rFonts w:eastAsia="Calibri"/>
              </w:rPr>
              <w:t>almindelig</w:t>
            </w:r>
            <w:proofErr w:type="spellEnd"/>
            <w:r w:rsidRPr="0060320B">
              <w:rPr>
                <w:rFonts w:eastAsia="Calibri"/>
              </w:rPr>
              <w:t>:</w:t>
            </w:r>
          </w:p>
        </w:tc>
        <w:tc>
          <w:tcPr>
            <w:tcW w:w="5253" w:type="dxa"/>
            <w:shd w:val="clear" w:color="auto" w:fill="auto"/>
          </w:tcPr>
          <w:p w:rsidR="00F37229" w:rsidRPr="0060320B" w:rsidRDefault="00F37229" w:rsidP="0060320B">
            <w:pPr>
              <w:pStyle w:val="TableParagraph"/>
              <w:rPr>
                <w:rFonts w:eastAsia="Calibri"/>
              </w:rPr>
            </w:pPr>
            <w:proofErr w:type="spellStart"/>
            <w:r w:rsidRPr="0060320B">
              <w:rPr>
                <w:rFonts w:eastAsia="Calibri"/>
              </w:rPr>
              <w:t>Nedsat</w:t>
            </w:r>
            <w:proofErr w:type="spellEnd"/>
            <w:r w:rsidRPr="0060320B">
              <w:rPr>
                <w:rFonts w:eastAsia="Calibri"/>
              </w:rPr>
              <w:t xml:space="preserve"> </w:t>
            </w:r>
            <w:proofErr w:type="spellStart"/>
            <w:r w:rsidRPr="0060320B">
              <w:rPr>
                <w:rFonts w:eastAsia="Calibri"/>
              </w:rPr>
              <w:t>synsskarphed</w:t>
            </w:r>
            <w:proofErr w:type="spellEnd"/>
            <w:r w:rsidRPr="0060320B">
              <w:rPr>
                <w:rFonts w:eastAsia="Calibri"/>
              </w:rPr>
              <w:t xml:space="preserve">, </w:t>
            </w:r>
            <w:proofErr w:type="spellStart"/>
            <w:r w:rsidRPr="0060320B">
              <w:rPr>
                <w:rFonts w:eastAsia="Calibri"/>
              </w:rPr>
              <w:t>tørre</w:t>
            </w:r>
            <w:proofErr w:type="spellEnd"/>
            <w:r w:rsidRPr="0060320B">
              <w:rPr>
                <w:rFonts w:eastAsia="Calibri"/>
              </w:rPr>
              <w:t xml:space="preserve"> </w:t>
            </w:r>
            <w:proofErr w:type="spellStart"/>
            <w:r w:rsidRPr="0060320B">
              <w:rPr>
                <w:rFonts w:eastAsia="Calibri"/>
              </w:rPr>
              <w:t>øjne</w:t>
            </w:r>
            <w:proofErr w:type="spellEnd"/>
          </w:p>
        </w:tc>
      </w:tr>
      <w:tr w:rsidR="00F37229" w:rsidRPr="0060320B" w:rsidTr="0060320B">
        <w:trPr>
          <w:trHeight w:val="352"/>
        </w:trPr>
        <w:tc>
          <w:tcPr>
            <w:tcW w:w="9280" w:type="dxa"/>
            <w:gridSpan w:val="2"/>
            <w:shd w:val="clear" w:color="auto" w:fill="auto"/>
          </w:tcPr>
          <w:p w:rsidR="00F37229" w:rsidRPr="0060320B" w:rsidRDefault="00F37229" w:rsidP="0060320B">
            <w:pPr>
              <w:pStyle w:val="TableParagraph"/>
              <w:spacing w:before="51"/>
              <w:rPr>
                <w:rFonts w:eastAsia="Calibri"/>
                <w:b/>
              </w:rPr>
            </w:pPr>
            <w:proofErr w:type="spellStart"/>
            <w:r w:rsidRPr="0060320B">
              <w:rPr>
                <w:rFonts w:eastAsia="Calibri"/>
                <w:b/>
              </w:rPr>
              <w:t>Øre</w:t>
            </w:r>
            <w:proofErr w:type="spellEnd"/>
            <w:r w:rsidRPr="0060320B">
              <w:rPr>
                <w:rFonts w:eastAsia="Calibri"/>
                <w:b/>
              </w:rPr>
              <w:t xml:space="preserve"> </w:t>
            </w:r>
            <w:proofErr w:type="spellStart"/>
            <w:r w:rsidRPr="0060320B">
              <w:rPr>
                <w:rFonts w:eastAsia="Calibri"/>
                <w:b/>
              </w:rPr>
              <w:t>og</w:t>
            </w:r>
            <w:proofErr w:type="spellEnd"/>
            <w:r w:rsidRPr="0060320B">
              <w:rPr>
                <w:rFonts w:eastAsia="Calibri"/>
                <w:b/>
              </w:rPr>
              <w:t xml:space="preserve"> </w:t>
            </w:r>
            <w:proofErr w:type="spellStart"/>
            <w:r w:rsidRPr="0060320B">
              <w:rPr>
                <w:rFonts w:eastAsia="Calibri"/>
                <w:b/>
              </w:rPr>
              <w:t>labyrint</w:t>
            </w:r>
            <w:proofErr w:type="spellEnd"/>
          </w:p>
        </w:tc>
      </w:tr>
      <w:tr w:rsidR="00F37229" w:rsidRPr="0060320B" w:rsidTr="0060320B">
        <w:trPr>
          <w:trHeight w:val="345"/>
        </w:trPr>
        <w:tc>
          <w:tcPr>
            <w:tcW w:w="4027" w:type="dxa"/>
            <w:shd w:val="clear" w:color="auto" w:fill="auto"/>
          </w:tcPr>
          <w:p w:rsidR="00F37229" w:rsidRPr="0060320B" w:rsidRDefault="00F37229" w:rsidP="0060320B">
            <w:pPr>
              <w:pStyle w:val="TableParagraph"/>
              <w:rPr>
                <w:rFonts w:eastAsia="Calibri"/>
              </w:rPr>
            </w:pPr>
            <w:proofErr w:type="spellStart"/>
            <w:r w:rsidRPr="0060320B">
              <w:rPr>
                <w:rFonts w:eastAsia="Calibri"/>
              </w:rPr>
              <w:t>Almindelig</w:t>
            </w:r>
            <w:proofErr w:type="spellEnd"/>
            <w:r w:rsidRPr="0060320B">
              <w:rPr>
                <w:rFonts w:eastAsia="Calibri"/>
              </w:rPr>
              <w:t>:</w:t>
            </w:r>
          </w:p>
        </w:tc>
        <w:tc>
          <w:tcPr>
            <w:tcW w:w="5253" w:type="dxa"/>
            <w:shd w:val="clear" w:color="auto" w:fill="auto"/>
          </w:tcPr>
          <w:p w:rsidR="00F37229" w:rsidRPr="0060320B" w:rsidRDefault="00F37229" w:rsidP="0060320B">
            <w:pPr>
              <w:pStyle w:val="TableParagraph"/>
              <w:rPr>
                <w:rFonts w:eastAsia="Calibri"/>
              </w:rPr>
            </w:pPr>
            <w:proofErr w:type="spellStart"/>
            <w:r w:rsidRPr="0060320B">
              <w:rPr>
                <w:rFonts w:eastAsia="Calibri"/>
              </w:rPr>
              <w:t>Døvhed</w:t>
            </w:r>
            <w:r w:rsidRPr="0060320B">
              <w:rPr>
                <w:rFonts w:eastAsia="Calibri"/>
                <w:vertAlign w:val="superscript"/>
              </w:rPr>
              <w:t>f</w:t>
            </w:r>
            <w:proofErr w:type="spellEnd"/>
            <w:r w:rsidRPr="0060320B">
              <w:rPr>
                <w:rFonts w:eastAsia="Calibri"/>
              </w:rPr>
              <w:t xml:space="preserve">, vertigo, tinnitus, </w:t>
            </w:r>
            <w:proofErr w:type="spellStart"/>
            <w:r w:rsidRPr="0060320B">
              <w:rPr>
                <w:rFonts w:eastAsia="Calibri"/>
              </w:rPr>
              <w:t>ørepine</w:t>
            </w:r>
            <w:r w:rsidRPr="0060320B">
              <w:rPr>
                <w:rFonts w:eastAsia="Calibri"/>
                <w:vertAlign w:val="superscript"/>
              </w:rPr>
              <w:t>g</w:t>
            </w:r>
            <w:proofErr w:type="spellEnd"/>
          </w:p>
        </w:tc>
      </w:tr>
      <w:tr w:rsidR="00F37229" w:rsidRPr="0060320B" w:rsidTr="0060320B">
        <w:trPr>
          <w:trHeight w:val="517"/>
        </w:trPr>
        <w:tc>
          <w:tcPr>
            <w:tcW w:w="4027" w:type="dxa"/>
            <w:shd w:val="clear" w:color="auto" w:fill="auto"/>
          </w:tcPr>
          <w:p w:rsidR="00F37229" w:rsidRPr="0060320B" w:rsidRDefault="00F37229" w:rsidP="0060320B">
            <w:pPr>
              <w:pStyle w:val="TableParagraph"/>
              <w:rPr>
                <w:rFonts w:eastAsia="Calibri"/>
              </w:rPr>
            </w:pPr>
            <w:proofErr w:type="spellStart"/>
            <w:r w:rsidRPr="0060320B">
              <w:rPr>
                <w:rFonts w:eastAsia="Calibri"/>
              </w:rPr>
              <w:t>Ikke</w:t>
            </w:r>
            <w:proofErr w:type="spellEnd"/>
            <w:r w:rsidRPr="0060320B">
              <w:rPr>
                <w:rFonts w:eastAsia="Calibri"/>
              </w:rPr>
              <w:t xml:space="preserve"> </w:t>
            </w:r>
            <w:proofErr w:type="spellStart"/>
            <w:r w:rsidRPr="0060320B">
              <w:rPr>
                <w:rFonts w:eastAsia="Calibri"/>
              </w:rPr>
              <w:t>almindelig</w:t>
            </w:r>
            <w:proofErr w:type="spellEnd"/>
            <w:r w:rsidRPr="0060320B">
              <w:rPr>
                <w:rFonts w:eastAsia="Calibri"/>
              </w:rPr>
              <w:t>:</w:t>
            </w:r>
          </w:p>
        </w:tc>
        <w:tc>
          <w:tcPr>
            <w:tcW w:w="5253" w:type="dxa"/>
            <w:shd w:val="clear" w:color="auto" w:fill="auto"/>
          </w:tcPr>
          <w:p w:rsidR="00F37229" w:rsidRPr="0060320B" w:rsidRDefault="00F37229" w:rsidP="0060320B">
            <w:pPr>
              <w:pStyle w:val="TableParagraph"/>
              <w:rPr>
                <w:rFonts w:eastAsia="Calibri"/>
              </w:rPr>
            </w:pPr>
            <w:proofErr w:type="spellStart"/>
            <w:r w:rsidRPr="0060320B">
              <w:rPr>
                <w:rFonts w:eastAsia="Calibri"/>
              </w:rPr>
              <w:t>Nedsat</w:t>
            </w:r>
            <w:proofErr w:type="spellEnd"/>
            <w:r w:rsidRPr="0060320B">
              <w:rPr>
                <w:rFonts w:eastAsia="Calibri"/>
              </w:rPr>
              <w:t xml:space="preserve"> </w:t>
            </w:r>
            <w:proofErr w:type="spellStart"/>
            <w:r w:rsidRPr="0060320B">
              <w:rPr>
                <w:rFonts w:eastAsia="Calibri"/>
              </w:rPr>
              <w:t>hørelse</w:t>
            </w:r>
            <w:proofErr w:type="spellEnd"/>
            <w:r w:rsidRPr="0060320B">
              <w:rPr>
                <w:rFonts w:eastAsia="Calibri"/>
              </w:rPr>
              <w:t xml:space="preserve">, </w:t>
            </w:r>
            <w:proofErr w:type="spellStart"/>
            <w:r w:rsidRPr="0060320B">
              <w:rPr>
                <w:rFonts w:eastAsia="Calibri"/>
              </w:rPr>
              <w:t>lydoverfølsomhed</w:t>
            </w:r>
            <w:proofErr w:type="spellEnd"/>
            <w:r w:rsidRPr="0060320B">
              <w:rPr>
                <w:rFonts w:eastAsia="Calibri"/>
              </w:rPr>
              <w:t>,</w:t>
            </w:r>
          </w:p>
          <w:p w:rsidR="00F37229" w:rsidRPr="0060320B" w:rsidRDefault="00F37229" w:rsidP="0060320B">
            <w:pPr>
              <w:pStyle w:val="TableParagraph"/>
              <w:spacing w:before="6" w:line="238" w:lineRule="exact"/>
              <w:rPr>
                <w:rFonts w:eastAsia="Calibri"/>
              </w:rPr>
            </w:pPr>
            <w:proofErr w:type="spellStart"/>
            <w:r w:rsidRPr="0060320B">
              <w:rPr>
                <w:rFonts w:eastAsia="Calibri"/>
              </w:rPr>
              <w:t>mellemørebetændelse</w:t>
            </w:r>
            <w:proofErr w:type="spellEnd"/>
          </w:p>
        </w:tc>
      </w:tr>
      <w:tr w:rsidR="00F37229" w:rsidRPr="0060320B" w:rsidTr="0060320B">
        <w:trPr>
          <w:trHeight w:val="352"/>
        </w:trPr>
        <w:tc>
          <w:tcPr>
            <w:tcW w:w="9280" w:type="dxa"/>
            <w:gridSpan w:val="2"/>
            <w:shd w:val="clear" w:color="auto" w:fill="auto"/>
          </w:tcPr>
          <w:p w:rsidR="00F37229" w:rsidRPr="0060320B" w:rsidRDefault="00F37229" w:rsidP="0060320B">
            <w:pPr>
              <w:pStyle w:val="TableParagraph"/>
              <w:spacing w:before="51"/>
              <w:rPr>
                <w:rFonts w:eastAsia="Calibri"/>
                <w:b/>
              </w:rPr>
            </w:pPr>
            <w:proofErr w:type="spellStart"/>
            <w:r w:rsidRPr="0060320B">
              <w:rPr>
                <w:rFonts w:eastAsia="Calibri"/>
                <w:b/>
              </w:rPr>
              <w:t>Hjerte</w:t>
            </w:r>
            <w:proofErr w:type="spellEnd"/>
          </w:p>
        </w:tc>
      </w:tr>
      <w:tr w:rsidR="00F37229" w:rsidRPr="0060320B" w:rsidTr="0060320B">
        <w:trPr>
          <w:trHeight w:val="345"/>
        </w:trPr>
        <w:tc>
          <w:tcPr>
            <w:tcW w:w="4027" w:type="dxa"/>
            <w:shd w:val="clear" w:color="auto" w:fill="auto"/>
          </w:tcPr>
          <w:p w:rsidR="00F37229" w:rsidRPr="0060320B" w:rsidRDefault="00F37229" w:rsidP="0060320B">
            <w:pPr>
              <w:pStyle w:val="TableParagraph"/>
              <w:rPr>
                <w:rFonts w:eastAsia="Calibri"/>
              </w:rPr>
            </w:pPr>
            <w:proofErr w:type="spellStart"/>
            <w:r w:rsidRPr="0060320B">
              <w:rPr>
                <w:rFonts w:eastAsia="Calibri"/>
              </w:rPr>
              <w:t>Ikke</w:t>
            </w:r>
            <w:proofErr w:type="spellEnd"/>
            <w:r w:rsidRPr="0060320B">
              <w:rPr>
                <w:rFonts w:eastAsia="Calibri"/>
              </w:rPr>
              <w:t xml:space="preserve"> </w:t>
            </w:r>
            <w:proofErr w:type="spellStart"/>
            <w:r w:rsidRPr="0060320B">
              <w:rPr>
                <w:rFonts w:eastAsia="Calibri"/>
              </w:rPr>
              <w:t>almindelig</w:t>
            </w:r>
            <w:proofErr w:type="spellEnd"/>
            <w:r w:rsidRPr="0060320B">
              <w:rPr>
                <w:rFonts w:eastAsia="Calibri"/>
              </w:rPr>
              <w:t>:</w:t>
            </w:r>
          </w:p>
        </w:tc>
        <w:tc>
          <w:tcPr>
            <w:tcW w:w="5253" w:type="dxa"/>
            <w:shd w:val="clear" w:color="auto" w:fill="auto"/>
          </w:tcPr>
          <w:p w:rsidR="00F37229" w:rsidRPr="0060320B" w:rsidRDefault="00F37229" w:rsidP="0060320B">
            <w:pPr>
              <w:pStyle w:val="TableParagraph"/>
              <w:rPr>
                <w:rFonts w:eastAsia="Calibri"/>
              </w:rPr>
            </w:pPr>
            <w:proofErr w:type="spellStart"/>
            <w:r w:rsidRPr="0060320B">
              <w:rPr>
                <w:rFonts w:eastAsia="Calibri"/>
              </w:rPr>
              <w:t>Hjertebanken</w:t>
            </w:r>
            <w:proofErr w:type="spellEnd"/>
          </w:p>
        </w:tc>
      </w:tr>
      <w:tr w:rsidR="00F37229" w:rsidRPr="0060320B" w:rsidTr="0060320B">
        <w:trPr>
          <w:trHeight w:val="352"/>
        </w:trPr>
        <w:tc>
          <w:tcPr>
            <w:tcW w:w="9280" w:type="dxa"/>
            <w:gridSpan w:val="2"/>
            <w:shd w:val="clear" w:color="auto" w:fill="auto"/>
          </w:tcPr>
          <w:p w:rsidR="00F37229" w:rsidRPr="0060320B" w:rsidRDefault="00F37229" w:rsidP="0060320B">
            <w:pPr>
              <w:pStyle w:val="TableParagraph"/>
              <w:spacing w:before="51"/>
              <w:rPr>
                <w:rFonts w:eastAsia="Calibri"/>
                <w:b/>
              </w:rPr>
            </w:pPr>
            <w:proofErr w:type="spellStart"/>
            <w:r w:rsidRPr="0060320B">
              <w:rPr>
                <w:rFonts w:eastAsia="Calibri"/>
                <w:b/>
              </w:rPr>
              <w:t>Vaskulære</w:t>
            </w:r>
            <w:proofErr w:type="spellEnd"/>
            <w:r w:rsidRPr="0060320B">
              <w:rPr>
                <w:rFonts w:eastAsia="Calibri"/>
                <w:b/>
              </w:rPr>
              <w:t xml:space="preserve"> </w:t>
            </w:r>
            <w:proofErr w:type="spellStart"/>
            <w:r w:rsidRPr="0060320B">
              <w:rPr>
                <w:rFonts w:eastAsia="Calibri"/>
                <w:b/>
              </w:rPr>
              <w:t>sygdomme</w:t>
            </w:r>
            <w:proofErr w:type="spellEnd"/>
          </w:p>
        </w:tc>
      </w:tr>
      <w:tr w:rsidR="00F37229" w:rsidRPr="0060320B" w:rsidTr="0060320B">
        <w:trPr>
          <w:trHeight w:val="518"/>
        </w:trPr>
        <w:tc>
          <w:tcPr>
            <w:tcW w:w="4027" w:type="dxa"/>
            <w:shd w:val="clear" w:color="auto" w:fill="auto"/>
          </w:tcPr>
          <w:p w:rsidR="00F37229" w:rsidRPr="0060320B" w:rsidRDefault="00F37229" w:rsidP="0060320B">
            <w:pPr>
              <w:pStyle w:val="TableParagraph"/>
              <w:rPr>
                <w:rFonts w:eastAsia="Calibri"/>
              </w:rPr>
            </w:pPr>
            <w:proofErr w:type="spellStart"/>
            <w:r w:rsidRPr="0060320B">
              <w:rPr>
                <w:rFonts w:eastAsia="Calibri"/>
              </w:rPr>
              <w:t>Almindelig</w:t>
            </w:r>
            <w:proofErr w:type="spellEnd"/>
            <w:r w:rsidRPr="0060320B">
              <w:rPr>
                <w:rFonts w:eastAsia="Calibri"/>
              </w:rPr>
              <w:t>:</w:t>
            </w:r>
          </w:p>
        </w:tc>
        <w:tc>
          <w:tcPr>
            <w:tcW w:w="5253" w:type="dxa"/>
            <w:shd w:val="clear" w:color="auto" w:fill="auto"/>
          </w:tcPr>
          <w:p w:rsidR="00F37229" w:rsidRPr="0060320B" w:rsidRDefault="00F37229" w:rsidP="0060320B">
            <w:pPr>
              <w:pStyle w:val="TableParagraph"/>
              <w:rPr>
                <w:rFonts w:eastAsia="Calibri"/>
                <w:lang w:val="de-DE"/>
              </w:rPr>
            </w:pPr>
            <w:proofErr w:type="spellStart"/>
            <w:r w:rsidRPr="0060320B">
              <w:rPr>
                <w:rFonts w:eastAsia="Calibri"/>
                <w:lang w:val="de-DE"/>
              </w:rPr>
              <w:t>Blødning</w:t>
            </w:r>
            <w:proofErr w:type="spellEnd"/>
            <w:r w:rsidRPr="0060320B">
              <w:rPr>
                <w:rFonts w:eastAsia="Calibri"/>
                <w:lang w:val="de-DE"/>
              </w:rPr>
              <w:t xml:space="preserve">, </w:t>
            </w:r>
            <w:proofErr w:type="spellStart"/>
            <w:r w:rsidRPr="0060320B">
              <w:rPr>
                <w:rFonts w:eastAsia="Calibri"/>
                <w:lang w:val="de-DE"/>
              </w:rPr>
              <w:t>lungeemboli</w:t>
            </w:r>
            <w:proofErr w:type="spellEnd"/>
            <w:r w:rsidRPr="0060320B">
              <w:rPr>
                <w:rFonts w:eastAsia="Calibri"/>
                <w:lang w:val="de-DE"/>
              </w:rPr>
              <w:t xml:space="preserve">, </w:t>
            </w:r>
            <w:proofErr w:type="spellStart"/>
            <w:r w:rsidRPr="0060320B">
              <w:rPr>
                <w:rFonts w:eastAsia="Calibri"/>
                <w:lang w:val="de-DE"/>
              </w:rPr>
              <w:t>dyb</w:t>
            </w:r>
            <w:proofErr w:type="spellEnd"/>
            <w:r w:rsidRPr="0060320B">
              <w:rPr>
                <w:rFonts w:eastAsia="Calibri"/>
                <w:lang w:val="de-DE"/>
              </w:rPr>
              <w:t xml:space="preserve"> </w:t>
            </w:r>
            <w:proofErr w:type="spellStart"/>
            <w:r w:rsidRPr="0060320B">
              <w:rPr>
                <w:rFonts w:eastAsia="Calibri"/>
                <w:lang w:val="de-DE"/>
              </w:rPr>
              <w:t>venøs</w:t>
            </w:r>
            <w:proofErr w:type="spellEnd"/>
            <w:r w:rsidRPr="0060320B">
              <w:rPr>
                <w:rFonts w:eastAsia="Calibri"/>
                <w:lang w:val="de-DE"/>
              </w:rPr>
              <w:t xml:space="preserve"> </w:t>
            </w:r>
            <w:proofErr w:type="spellStart"/>
            <w:r w:rsidRPr="0060320B">
              <w:rPr>
                <w:rFonts w:eastAsia="Calibri"/>
                <w:lang w:val="de-DE"/>
              </w:rPr>
              <w:t>trombose</w:t>
            </w:r>
            <w:proofErr w:type="spellEnd"/>
            <w:r w:rsidRPr="0060320B">
              <w:rPr>
                <w:rFonts w:eastAsia="Calibri"/>
                <w:lang w:val="de-DE"/>
              </w:rPr>
              <w:t>,</w:t>
            </w:r>
          </w:p>
          <w:p w:rsidR="00F37229" w:rsidRPr="0060320B" w:rsidRDefault="00F37229" w:rsidP="0060320B">
            <w:pPr>
              <w:pStyle w:val="TableParagraph"/>
              <w:spacing w:before="6" w:line="238" w:lineRule="exact"/>
              <w:rPr>
                <w:rFonts w:eastAsia="Calibri"/>
              </w:rPr>
            </w:pPr>
            <w:r w:rsidRPr="0060320B">
              <w:rPr>
                <w:rFonts w:eastAsia="Calibri"/>
              </w:rPr>
              <w:t>hypertension</w:t>
            </w:r>
          </w:p>
        </w:tc>
      </w:tr>
      <w:tr w:rsidR="00F37229" w:rsidRPr="0060320B" w:rsidTr="0060320B">
        <w:trPr>
          <w:trHeight w:val="345"/>
        </w:trPr>
        <w:tc>
          <w:tcPr>
            <w:tcW w:w="4027" w:type="dxa"/>
            <w:shd w:val="clear" w:color="auto" w:fill="auto"/>
          </w:tcPr>
          <w:p w:rsidR="00F37229" w:rsidRPr="0060320B" w:rsidRDefault="00F37229" w:rsidP="0060320B">
            <w:pPr>
              <w:pStyle w:val="TableParagraph"/>
              <w:rPr>
                <w:rFonts w:eastAsia="Calibri"/>
              </w:rPr>
            </w:pPr>
            <w:proofErr w:type="spellStart"/>
            <w:r w:rsidRPr="0060320B">
              <w:rPr>
                <w:rFonts w:eastAsia="Calibri"/>
              </w:rPr>
              <w:t>Ikke</w:t>
            </w:r>
            <w:proofErr w:type="spellEnd"/>
            <w:r w:rsidRPr="0060320B">
              <w:rPr>
                <w:rFonts w:eastAsia="Calibri"/>
              </w:rPr>
              <w:t xml:space="preserve"> </w:t>
            </w:r>
            <w:proofErr w:type="spellStart"/>
            <w:r w:rsidRPr="0060320B">
              <w:rPr>
                <w:rFonts w:eastAsia="Calibri"/>
              </w:rPr>
              <w:t>almindelig</w:t>
            </w:r>
            <w:proofErr w:type="spellEnd"/>
            <w:r w:rsidRPr="0060320B">
              <w:rPr>
                <w:rFonts w:eastAsia="Calibri"/>
              </w:rPr>
              <w:t>:</w:t>
            </w:r>
          </w:p>
        </w:tc>
        <w:tc>
          <w:tcPr>
            <w:tcW w:w="5253" w:type="dxa"/>
            <w:shd w:val="clear" w:color="auto" w:fill="auto"/>
          </w:tcPr>
          <w:p w:rsidR="00F37229" w:rsidRPr="0060320B" w:rsidRDefault="00F37229" w:rsidP="0060320B">
            <w:pPr>
              <w:pStyle w:val="TableParagraph"/>
              <w:rPr>
                <w:rFonts w:eastAsia="Calibri"/>
              </w:rPr>
            </w:pPr>
            <w:proofErr w:type="spellStart"/>
            <w:r w:rsidRPr="0060320B">
              <w:rPr>
                <w:rFonts w:eastAsia="Calibri"/>
              </w:rPr>
              <w:t>Hjerneblødning</w:t>
            </w:r>
            <w:proofErr w:type="spellEnd"/>
            <w:r w:rsidRPr="0060320B">
              <w:rPr>
                <w:rFonts w:eastAsia="Calibri"/>
              </w:rPr>
              <w:t xml:space="preserve">, </w:t>
            </w:r>
            <w:proofErr w:type="spellStart"/>
            <w:r w:rsidRPr="0060320B">
              <w:rPr>
                <w:rFonts w:eastAsia="Calibri"/>
              </w:rPr>
              <w:t>rødmen</w:t>
            </w:r>
            <w:proofErr w:type="spellEnd"/>
            <w:r w:rsidRPr="0060320B">
              <w:rPr>
                <w:rFonts w:eastAsia="Calibri"/>
              </w:rPr>
              <w:t xml:space="preserve">, </w:t>
            </w:r>
            <w:proofErr w:type="spellStart"/>
            <w:r w:rsidRPr="0060320B">
              <w:rPr>
                <w:rFonts w:eastAsia="Calibri"/>
              </w:rPr>
              <w:t>hedestigninger</w:t>
            </w:r>
            <w:proofErr w:type="spellEnd"/>
          </w:p>
        </w:tc>
      </w:tr>
      <w:tr w:rsidR="00F37229" w:rsidRPr="0060320B" w:rsidTr="0060320B">
        <w:trPr>
          <w:trHeight w:val="350"/>
        </w:trPr>
        <w:tc>
          <w:tcPr>
            <w:tcW w:w="9280" w:type="dxa"/>
            <w:gridSpan w:val="2"/>
            <w:shd w:val="clear" w:color="auto" w:fill="auto"/>
          </w:tcPr>
          <w:p w:rsidR="00F37229" w:rsidRPr="0060320B" w:rsidRDefault="00F37229" w:rsidP="0060320B">
            <w:pPr>
              <w:pStyle w:val="TableParagraph"/>
              <w:spacing w:before="51"/>
              <w:rPr>
                <w:rFonts w:eastAsia="Calibri"/>
                <w:b/>
              </w:rPr>
            </w:pPr>
            <w:proofErr w:type="spellStart"/>
            <w:r w:rsidRPr="0060320B">
              <w:rPr>
                <w:rFonts w:eastAsia="Calibri"/>
                <w:b/>
              </w:rPr>
              <w:t>Luftveje</w:t>
            </w:r>
            <w:proofErr w:type="spellEnd"/>
            <w:r w:rsidRPr="0060320B">
              <w:rPr>
                <w:rFonts w:eastAsia="Calibri"/>
                <w:b/>
              </w:rPr>
              <w:t xml:space="preserve">, thorax </w:t>
            </w:r>
            <w:proofErr w:type="spellStart"/>
            <w:r w:rsidRPr="0060320B">
              <w:rPr>
                <w:rFonts w:eastAsia="Calibri"/>
                <w:b/>
              </w:rPr>
              <w:t>og</w:t>
            </w:r>
            <w:proofErr w:type="spellEnd"/>
            <w:r w:rsidRPr="0060320B">
              <w:rPr>
                <w:rFonts w:eastAsia="Calibri"/>
                <w:b/>
              </w:rPr>
              <w:t xml:space="preserve"> mediastinum</w:t>
            </w:r>
          </w:p>
        </w:tc>
      </w:tr>
      <w:tr w:rsidR="00F37229" w:rsidRPr="0060320B" w:rsidTr="0060320B">
        <w:trPr>
          <w:trHeight w:val="517"/>
        </w:trPr>
        <w:tc>
          <w:tcPr>
            <w:tcW w:w="4027" w:type="dxa"/>
            <w:shd w:val="clear" w:color="auto" w:fill="auto"/>
          </w:tcPr>
          <w:p w:rsidR="00F37229" w:rsidRPr="0060320B" w:rsidRDefault="00F37229" w:rsidP="0060320B">
            <w:pPr>
              <w:pStyle w:val="TableParagraph"/>
              <w:rPr>
                <w:rFonts w:eastAsia="Calibri"/>
              </w:rPr>
            </w:pPr>
            <w:proofErr w:type="spellStart"/>
            <w:r w:rsidRPr="0060320B">
              <w:rPr>
                <w:rFonts w:eastAsia="Calibri"/>
              </w:rPr>
              <w:t>Almindelig</w:t>
            </w:r>
            <w:proofErr w:type="spellEnd"/>
            <w:r w:rsidRPr="0060320B">
              <w:rPr>
                <w:rFonts w:eastAsia="Calibri"/>
              </w:rPr>
              <w:t>:</w:t>
            </w:r>
          </w:p>
        </w:tc>
        <w:tc>
          <w:tcPr>
            <w:tcW w:w="5253" w:type="dxa"/>
            <w:shd w:val="clear" w:color="auto" w:fill="auto"/>
          </w:tcPr>
          <w:p w:rsidR="00F37229" w:rsidRPr="0060320B" w:rsidRDefault="00F37229" w:rsidP="0060320B">
            <w:pPr>
              <w:pStyle w:val="TableParagraph"/>
              <w:rPr>
                <w:rFonts w:eastAsia="Calibri"/>
                <w:lang w:val="de-DE"/>
              </w:rPr>
            </w:pPr>
            <w:proofErr w:type="spellStart"/>
            <w:r w:rsidRPr="0060320B">
              <w:rPr>
                <w:rFonts w:eastAsia="Calibri"/>
                <w:lang w:val="de-DE"/>
              </w:rPr>
              <w:t>Lungebetændelse</w:t>
            </w:r>
            <w:proofErr w:type="spellEnd"/>
            <w:r w:rsidRPr="0060320B">
              <w:rPr>
                <w:rFonts w:eastAsia="Calibri"/>
                <w:lang w:val="de-DE"/>
              </w:rPr>
              <w:t xml:space="preserve">, </w:t>
            </w:r>
            <w:proofErr w:type="spellStart"/>
            <w:r w:rsidRPr="0060320B">
              <w:rPr>
                <w:rFonts w:eastAsia="Calibri"/>
                <w:lang w:val="de-DE"/>
              </w:rPr>
              <w:t>dyspnø</w:t>
            </w:r>
            <w:proofErr w:type="spellEnd"/>
            <w:r w:rsidRPr="0060320B">
              <w:rPr>
                <w:rFonts w:eastAsia="Calibri"/>
                <w:lang w:val="de-DE"/>
              </w:rPr>
              <w:t xml:space="preserve">, </w:t>
            </w:r>
            <w:proofErr w:type="spellStart"/>
            <w:r w:rsidRPr="0060320B">
              <w:rPr>
                <w:rFonts w:eastAsia="Calibri"/>
                <w:lang w:val="de-DE"/>
              </w:rPr>
              <w:t>sinusitis</w:t>
            </w:r>
            <w:proofErr w:type="spellEnd"/>
            <w:r w:rsidRPr="0060320B">
              <w:rPr>
                <w:rFonts w:eastAsia="Calibri"/>
                <w:lang w:val="de-DE"/>
              </w:rPr>
              <w:t xml:space="preserve">, </w:t>
            </w:r>
            <w:proofErr w:type="spellStart"/>
            <w:r w:rsidRPr="0060320B">
              <w:rPr>
                <w:rFonts w:eastAsia="Calibri"/>
                <w:lang w:val="de-DE"/>
              </w:rPr>
              <w:t>bronchitis</w:t>
            </w:r>
            <w:proofErr w:type="spellEnd"/>
            <w:r w:rsidRPr="0060320B">
              <w:rPr>
                <w:rFonts w:eastAsia="Calibri"/>
                <w:lang w:val="de-DE"/>
              </w:rPr>
              <w:t>, hoste,</w:t>
            </w:r>
          </w:p>
          <w:p w:rsidR="00F37229" w:rsidRPr="0060320B" w:rsidRDefault="00F37229" w:rsidP="0060320B">
            <w:pPr>
              <w:pStyle w:val="TableParagraph"/>
              <w:spacing w:before="6" w:line="238" w:lineRule="exact"/>
              <w:rPr>
                <w:rFonts w:eastAsia="Calibri"/>
              </w:rPr>
            </w:pPr>
            <w:proofErr w:type="spellStart"/>
            <w:r w:rsidRPr="0060320B">
              <w:rPr>
                <w:rFonts w:eastAsia="Calibri"/>
              </w:rPr>
              <w:t>øvre</w:t>
            </w:r>
            <w:proofErr w:type="spellEnd"/>
            <w:r w:rsidRPr="0060320B">
              <w:rPr>
                <w:rFonts w:eastAsia="Calibri"/>
              </w:rPr>
              <w:t xml:space="preserve"> </w:t>
            </w:r>
            <w:proofErr w:type="spellStart"/>
            <w:r w:rsidRPr="0060320B">
              <w:rPr>
                <w:rFonts w:eastAsia="Calibri"/>
              </w:rPr>
              <w:t>luftvejsinfektion</w:t>
            </w:r>
            <w:proofErr w:type="spellEnd"/>
          </w:p>
        </w:tc>
      </w:tr>
      <w:tr w:rsidR="00F37229" w:rsidRPr="0060320B" w:rsidTr="0060320B">
        <w:trPr>
          <w:trHeight w:val="517"/>
        </w:trPr>
        <w:tc>
          <w:tcPr>
            <w:tcW w:w="4027" w:type="dxa"/>
            <w:shd w:val="clear" w:color="auto" w:fill="auto"/>
          </w:tcPr>
          <w:p w:rsidR="00F37229" w:rsidRPr="0060320B" w:rsidRDefault="00F37229" w:rsidP="0060320B">
            <w:pPr>
              <w:pStyle w:val="TableParagraph"/>
              <w:rPr>
                <w:rFonts w:eastAsia="Calibri"/>
              </w:rPr>
            </w:pPr>
            <w:proofErr w:type="spellStart"/>
            <w:r w:rsidRPr="0060320B">
              <w:rPr>
                <w:rFonts w:eastAsia="Calibri"/>
              </w:rPr>
              <w:t>Ikke</w:t>
            </w:r>
            <w:proofErr w:type="spellEnd"/>
            <w:r w:rsidRPr="0060320B">
              <w:rPr>
                <w:rFonts w:eastAsia="Calibri"/>
              </w:rPr>
              <w:t xml:space="preserve"> </w:t>
            </w:r>
            <w:proofErr w:type="spellStart"/>
            <w:r w:rsidRPr="0060320B">
              <w:rPr>
                <w:rFonts w:eastAsia="Calibri"/>
              </w:rPr>
              <w:t>almindelig</w:t>
            </w:r>
            <w:proofErr w:type="spellEnd"/>
            <w:r w:rsidRPr="0060320B">
              <w:rPr>
                <w:rFonts w:eastAsia="Calibri"/>
              </w:rPr>
              <w:t>:</w:t>
            </w:r>
          </w:p>
        </w:tc>
        <w:tc>
          <w:tcPr>
            <w:tcW w:w="5253" w:type="dxa"/>
            <w:shd w:val="clear" w:color="auto" w:fill="auto"/>
          </w:tcPr>
          <w:p w:rsidR="00F37229" w:rsidRPr="0060320B" w:rsidRDefault="00F37229" w:rsidP="0060320B">
            <w:pPr>
              <w:pStyle w:val="TableParagraph"/>
              <w:rPr>
                <w:rFonts w:eastAsia="Calibri"/>
              </w:rPr>
            </w:pPr>
            <w:proofErr w:type="spellStart"/>
            <w:r w:rsidRPr="0060320B">
              <w:rPr>
                <w:rFonts w:eastAsia="Calibri"/>
              </w:rPr>
              <w:t>Respirationsinsufficiens</w:t>
            </w:r>
            <w:proofErr w:type="spellEnd"/>
            <w:r w:rsidRPr="0060320B">
              <w:rPr>
                <w:rFonts w:eastAsia="Calibri"/>
                <w:vertAlign w:val="superscript"/>
              </w:rPr>
              <w:t>†</w:t>
            </w:r>
            <w:r w:rsidRPr="0060320B">
              <w:rPr>
                <w:rFonts w:eastAsia="Calibri"/>
              </w:rPr>
              <w:t xml:space="preserve">, </w:t>
            </w:r>
            <w:proofErr w:type="spellStart"/>
            <w:r w:rsidRPr="0060320B">
              <w:rPr>
                <w:rFonts w:eastAsia="Calibri"/>
              </w:rPr>
              <w:t>interstitiel</w:t>
            </w:r>
            <w:proofErr w:type="spellEnd"/>
          </w:p>
          <w:p w:rsidR="00F37229" w:rsidRPr="0060320B" w:rsidRDefault="00F37229" w:rsidP="0060320B">
            <w:pPr>
              <w:pStyle w:val="TableParagraph"/>
              <w:spacing w:before="6" w:line="238" w:lineRule="exact"/>
              <w:rPr>
                <w:rFonts w:eastAsia="Calibri"/>
              </w:rPr>
            </w:pPr>
            <w:r w:rsidRPr="0060320B">
              <w:rPr>
                <w:rFonts w:eastAsia="Calibri"/>
              </w:rPr>
              <w:t xml:space="preserve">pneumonitis/pneumonitis, </w:t>
            </w:r>
            <w:proofErr w:type="spellStart"/>
            <w:r w:rsidRPr="0060320B">
              <w:rPr>
                <w:rFonts w:eastAsia="Calibri"/>
              </w:rPr>
              <w:t>lungefibrose</w:t>
            </w:r>
            <w:proofErr w:type="spellEnd"/>
            <w:r w:rsidRPr="0060320B">
              <w:rPr>
                <w:rFonts w:eastAsia="Calibri"/>
              </w:rPr>
              <w:t xml:space="preserve">, </w:t>
            </w:r>
            <w:proofErr w:type="spellStart"/>
            <w:r w:rsidRPr="0060320B">
              <w:rPr>
                <w:rFonts w:eastAsia="Calibri"/>
              </w:rPr>
              <w:t>næsetæthed</w:t>
            </w:r>
            <w:proofErr w:type="spellEnd"/>
          </w:p>
        </w:tc>
      </w:tr>
      <w:tr w:rsidR="00F37229" w:rsidRPr="0060320B" w:rsidTr="0060320B">
        <w:trPr>
          <w:trHeight w:val="431"/>
        </w:trPr>
        <w:tc>
          <w:tcPr>
            <w:tcW w:w="9280" w:type="dxa"/>
            <w:gridSpan w:val="2"/>
            <w:shd w:val="clear" w:color="auto" w:fill="auto"/>
          </w:tcPr>
          <w:p w:rsidR="00F37229" w:rsidRPr="0060320B" w:rsidRDefault="00F37229" w:rsidP="0060320B">
            <w:pPr>
              <w:pStyle w:val="TableParagraph"/>
              <w:spacing w:before="92"/>
              <w:rPr>
                <w:rFonts w:eastAsia="Calibri"/>
                <w:b/>
              </w:rPr>
            </w:pPr>
            <w:proofErr w:type="spellStart"/>
            <w:r w:rsidRPr="0060320B">
              <w:rPr>
                <w:rFonts w:eastAsia="Calibri"/>
                <w:b/>
              </w:rPr>
              <w:t>Mave-tarm-kanalen</w:t>
            </w:r>
            <w:proofErr w:type="spellEnd"/>
          </w:p>
        </w:tc>
      </w:tr>
      <w:tr w:rsidR="00F37229" w:rsidRPr="0060320B" w:rsidTr="0060320B">
        <w:trPr>
          <w:trHeight w:val="258"/>
        </w:trPr>
        <w:tc>
          <w:tcPr>
            <w:tcW w:w="4027" w:type="dxa"/>
            <w:shd w:val="clear" w:color="auto" w:fill="auto"/>
          </w:tcPr>
          <w:p w:rsidR="00F37229" w:rsidRPr="0060320B" w:rsidRDefault="00F37229" w:rsidP="0060320B">
            <w:pPr>
              <w:pStyle w:val="TableParagraph"/>
              <w:spacing w:line="238" w:lineRule="exact"/>
              <w:rPr>
                <w:rFonts w:eastAsia="Calibri"/>
              </w:rPr>
            </w:pPr>
            <w:proofErr w:type="spellStart"/>
            <w:r w:rsidRPr="0060320B">
              <w:rPr>
                <w:rFonts w:eastAsia="Calibri"/>
              </w:rPr>
              <w:t>Meget</w:t>
            </w:r>
            <w:proofErr w:type="spellEnd"/>
            <w:r w:rsidRPr="0060320B">
              <w:rPr>
                <w:rFonts w:eastAsia="Calibri"/>
              </w:rPr>
              <w:t xml:space="preserve"> </w:t>
            </w:r>
            <w:proofErr w:type="spellStart"/>
            <w:r w:rsidRPr="0060320B">
              <w:rPr>
                <w:rFonts w:eastAsia="Calibri"/>
              </w:rPr>
              <w:t>almindelig</w:t>
            </w:r>
            <w:proofErr w:type="spellEnd"/>
            <w:r w:rsidRPr="0060320B">
              <w:rPr>
                <w:rFonts w:eastAsia="Calibri"/>
              </w:rPr>
              <w:t>:</w:t>
            </w:r>
          </w:p>
        </w:tc>
        <w:tc>
          <w:tcPr>
            <w:tcW w:w="5253" w:type="dxa"/>
            <w:shd w:val="clear" w:color="auto" w:fill="auto"/>
          </w:tcPr>
          <w:p w:rsidR="00F37229" w:rsidRPr="0060320B" w:rsidRDefault="00F37229" w:rsidP="0060320B">
            <w:pPr>
              <w:pStyle w:val="TableParagraph"/>
              <w:spacing w:line="238" w:lineRule="exact"/>
              <w:rPr>
                <w:rFonts w:eastAsia="Calibri"/>
              </w:rPr>
            </w:pPr>
            <w:proofErr w:type="spellStart"/>
            <w:r w:rsidRPr="0060320B">
              <w:rPr>
                <w:rFonts w:eastAsia="Calibri"/>
              </w:rPr>
              <w:t>Diarré</w:t>
            </w:r>
            <w:proofErr w:type="spellEnd"/>
            <w:r w:rsidRPr="0060320B">
              <w:rPr>
                <w:rFonts w:eastAsia="Calibri"/>
              </w:rPr>
              <w:t xml:space="preserve">, obstipation, </w:t>
            </w:r>
            <w:proofErr w:type="spellStart"/>
            <w:r w:rsidRPr="0060320B">
              <w:rPr>
                <w:rFonts w:eastAsia="Calibri"/>
              </w:rPr>
              <w:t>kvalme</w:t>
            </w:r>
            <w:proofErr w:type="spellEnd"/>
            <w:r w:rsidRPr="0060320B">
              <w:rPr>
                <w:rFonts w:eastAsia="Calibri"/>
              </w:rPr>
              <w:t xml:space="preserve">, </w:t>
            </w:r>
            <w:proofErr w:type="spellStart"/>
            <w:r w:rsidRPr="0060320B">
              <w:rPr>
                <w:rFonts w:eastAsia="Calibri"/>
              </w:rPr>
              <w:t>opkastning</w:t>
            </w:r>
            <w:proofErr w:type="spellEnd"/>
          </w:p>
        </w:tc>
      </w:tr>
      <w:tr w:rsidR="00F37229" w:rsidRPr="0060320B" w:rsidTr="0060320B">
        <w:trPr>
          <w:trHeight w:val="345"/>
        </w:trPr>
        <w:tc>
          <w:tcPr>
            <w:tcW w:w="4027" w:type="dxa"/>
            <w:shd w:val="clear" w:color="auto" w:fill="auto"/>
          </w:tcPr>
          <w:p w:rsidR="00F37229" w:rsidRPr="0060320B" w:rsidRDefault="00F37229" w:rsidP="0060320B">
            <w:pPr>
              <w:pStyle w:val="TableParagraph"/>
              <w:rPr>
                <w:rFonts w:eastAsia="Calibri"/>
              </w:rPr>
            </w:pPr>
            <w:proofErr w:type="spellStart"/>
            <w:r w:rsidRPr="0060320B">
              <w:rPr>
                <w:rFonts w:eastAsia="Calibri"/>
              </w:rPr>
              <w:t>Almindelig</w:t>
            </w:r>
            <w:proofErr w:type="spellEnd"/>
            <w:r w:rsidRPr="0060320B">
              <w:rPr>
                <w:rFonts w:eastAsia="Calibri"/>
              </w:rPr>
              <w:t>:</w:t>
            </w:r>
          </w:p>
        </w:tc>
        <w:tc>
          <w:tcPr>
            <w:tcW w:w="5253" w:type="dxa"/>
            <w:shd w:val="clear" w:color="auto" w:fill="auto"/>
          </w:tcPr>
          <w:p w:rsidR="00F37229" w:rsidRPr="0060320B" w:rsidRDefault="00F37229" w:rsidP="0060320B">
            <w:pPr>
              <w:pStyle w:val="TableParagraph"/>
              <w:rPr>
                <w:rFonts w:eastAsia="Calibri"/>
              </w:rPr>
            </w:pPr>
            <w:r w:rsidRPr="0060320B">
              <w:rPr>
                <w:rFonts w:eastAsia="Calibri"/>
              </w:rPr>
              <w:t xml:space="preserve">Stomatitis, </w:t>
            </w:r>
            <w:proofErr w:type="spellStart"/>
            <w:r w:rsidRPr="0060320B">
              <w:rPr>
                <w:rFonts w:eastAsia="Calibri"/>
              </w:rPr>
              <w:t>abdominalsmerter</w:t>
            </w:r>
            <w:r w:rsidRPr="0060320B">
              <w:rPr>
                <w:rFonts w:eastAsia="Calibri"/>
                <w:vertAlign w:val="superscript"/>
              </w:rPr>
              <w:t>h</w:t>
            </w:r>
            <w:proofErr w:type="spellEnd"/>
            <w:r w:rsidRPr="0060320B">
              <w:rPr>
                <w:rFonts w:eastAsia="Calibri"/>
              </w:rPr>
              <w:t xml:space="preserve">, </w:t>
            </w:r>
            <w:proofErr w:type="spellStart"/>
            <w:r w:rsidRPr="0060320B">
              <w:rPr>
                <w:rFonts w:eastAsia="Calibri"/>
              </w:rPr>
              <w:t>dyspepsi</w:t>
            </w:r>
            <w:proofErr w:type="spellEnd"/>
            <w:r w:rsidRPr="0060320B">
              <w:rPr>
                <w:rFonts w:eastAsia="Calibri"/>
              </w:rPr>
              <w:t xml:space="preserve">, </w:t>
            </w:r>
            <w:proofErr w:type="spellStart"/>
            <w:r w:rsidRPr="0060320B">
              <w:rPr>
                <w:rFonts w:eastAsia="Calibri"/>
              </w:rPr>
              <w:t>dysfagi</w:t>
            </w:r>
            <w:proofErr w:type="spellEnd"/>
          </w:p>
        </w:tc>
      </w:tr>
      <w:tr w:rsidR="00F37229" w:rsidRPr="0060320B" w:rsidTr="0060320B">
        <w:trPr>
          <w:trHeight w:val="517"/>
        </w:trPr>
        <w:tc>
          <w:tcPr>
            <w:tcW w:w="4027" w:type="dxa"/>
            <w:shd w:val="clear" w:color="auto" w:fill="auto"/>
          </w:tcPr>
          <w:p w:rsidR="00F37229" w:rsidRPr="0060320B" w:rsidRDefault="00F37229" w:rsidP="0060320B">
            <w:pPr>
              <w:pStyle w:val="TableParagraph"/>
              <w:rPr>
                <w:rFonts w:eastAsia="Calibri"/>
              </w:rPr>
            </w:pPr>
            <w:proofErr w:type="spellStart"/>
            <w:r w:rsidRPr="0060320B">
              <w:rPr>
                <w:rFonts w:eastAsia="Calibri"/>
              </w:rPr>
              <w:lastRenderedPageBreak/>
              <w:t>Ikke</w:t>
            </w:r>
            <w:proofErr w:type="spellEnd"/>
            <w:r w:rsidRPr="0060320B">
              <w:rPr>
                <w:rFonts w:eastAsia="Calibri"/>
              </w:rPr>
              <w:t xml:space="preserve"> </w:t>
            </w:r>
            <w:proofErr w:type="spellStart"/>
            <w:r w:rsidRPr="0060320B">
              <w:rPr>
                <w:rFonts w:eastAsia="Calibri"/>
              </w:rPr>
              <w:t>almindelig</w:t>
            </w:r>
            <w:proofErr w:type="spellEnd"/>
            <w:r w:rsidRPr="0060320B">
              <w:rPr>
                <w:rFonts w:eastAsia="Calibri"/>
              </w:rPr>
              <w:t>:</w:t>
            </w:r>
          </w:p>
        </w:tc>
        <w:tc>
          <w:tcPr>
            <w:tcW w:w="5253" w:type="dxa"/>
            <w:shd w:val="clear" w:color="auto" w:fill="auto"/>
          </w:tcPr>
          <w:p w:rsidR="00F37229" w:rsidRPr="00F37229" w:rsidRDefault="00F37229" w:rsidP="0060320B">
            <w:pPr>
              <w:pStyle w:val="TableParagraph"/>
              <w:rPr>
                <w:rFonts w:eastAsia="Calibri"/>
                <w:lang w:val="da-DK"/>
              </w:rPr>
            </w:pPr>
            <w:proofErr w:type="spellStart"/>
            <w:r w:rsidRPr="00F37229">
              <w:rPr>
                <w:rFonts w:eastAsia="Calibri"/>
                <w:lang w:val="da-DK"/>
              </w:rPr>
              <w:t>Adominal</w:t>
            </w:r>
            <w:proofErr w:type="spellEnd"/>
            <w:r w:rsidRPr="00F37229">
              <w:rPr>
                <w:rFonts w:eastAsia="Calibri"/>
                <w:lang w:val="da-DK"/>
              </w:rPr>
              <w:t xml:space="preserve"> </w:t>
            </w:r>
            <w:proofErr w:type="spellStart"/>
            <w:r w:rsidRPr="00F37229">
              <w:rPr>
                <w:rFonts w:eastAsia="Calibri"/>
                <w:lang w:val="da-DK"/>
              </w:rPr>
              <w:t>distension</w:t>
            </w:r>
            <w:proofErr w:type="spellEnd"/>
            <w:r w:rsidRPr="00F37229">
              <w:rPr>
                <w:rFonts w:eastAsia="Calibri"/>
                <w:lang w:val="da-DK"/>
              </w:rPr>
              <w:t xml:space="preserve">, fækal inkontinens, </w:t>
            </w:r>
            <w:proofErr w:type="spellStart"/>
            <w:r w:rsidRPr="00F37229">
              <w:rPr>
                <w:rFonts w:eastAsia="Calibri"/>
                <w:lang w:val="da-DK"/>
              </w:rPr>
              <w:t>gastrointestinal</w:t>
            </w:r>
            <w:proofErr w:type="spellEnd"/>
          </w:p>
          <w:p w:rsidR="00F37229" w:rsidRPr="00F37229" w:rsidRDefault="00F37229" w:rsidP="0060320B">
            <w:pPr>
              <w:pStyle w:val="TableParagraph"/>
              <w:spacing w:before="6" w:line="238" w:lineRule="exact"/>
              <w:rPr>
                <w:rFonts w:eastAsia="Calibri"/>
                <w:lang w:val="da-DK"/>
              </w:rPr>
            </w:pPr>
            <w:r w:rsidRPr="00F37229">
              <w:rPr>
                <w:rFonts w:eastAsia="Calibri"/>
                <w:lang w:val="da-DK"/>
              </w:rPr>
              <w:t>lidelse, hæmorroider, mundtørhed</w:t>
            </w:r>
          </w:p>
        </w:tc>
      </w:tr>
      <w:tr w:rsidR="00F37229" w:rsidRPr="0060320B" w:rsidTr="0060320B">
        <w:trPr>
          <w:trHeight w:val="431"/>
        </w:trPr>
        <w:tc>
          <w:tcPr>
            <w:tcW w:w="9280" w:type="dxa"/>
            <w:gridSpan w:val="2"/>
            <w:shd w:val="clear" w:color="auto" w:fill="auto"/>
          </w:tcPr>
          <w:p w:rsidR="00F37229" w:rsidRPr="0060320B" w:rsidRDefault="00F37229" w:rsidP="0060320B">
            <w:pPr>
              <w:pStyle w:val="TableParagraph"/>
              <w:spacing w:before="92"/>
              <w:rPr>
                <w:rFonts w:eastAsia="Calibri"/>
                <w:b/>
              </w:rPr>
            </w:pPr>
            <w:r w:rsidRPr="0060320B">
              <w:rPr>
                <w:rFonts w:eastAsia="Calibri"/>
                <w:b/>
              </w:rPr>
              <w:t xml:space="preserve">Lever </w:t>
            </w:r>
            <w:proofErr w:type="spellStart"/>
            <w:r w:rsidRPr="0060320B">
              <w:rPr>
                <w:rFonts w:eastAsia="Calibri"/>
                <w:b/>
              </w:rPr>
              <w:t>og</w:t>
            </w:r>
            <w:proofErr w:type="spellEnd"/>
            <w:r w:rsidRPr="0060320B">
              <w:rPr>
                <w:rFonts w:eastAsia="Calibri"/>
                <w:b/>
              </w:rPr>
              <w:t xml:space="preserve"> </w:t>
            </w:r>
            <w:proofErr w:type="spellStart"/>
            <w:r w:rsidRPr="0060320B">
              <w:rPr>
                <w:rFonts w:eastAsia="Calibri"/>
                <w:b/>
              </w:rPr>
              <w:t>galdeveje</w:t>
            </w:r>
            <w:proofErr w:type="spellEnd"/>
          </w:p>
        </w:tc>
      </w:tr>
      <w:tr w:rsidR="00F37229" w:rsidRPr="0060320B" w:rsidTr="0060320B">
        <w:trPr>
          <w:trHeight w:val="518"/>
        </w:trPr>
        <w:tc>
          <w:tcPr>
            <w:tcW w:w="4027" w:type="dxa"/>
            <w:shd w:val="clear" w:color="auto" w:fill="auto"/>
          </w:tcPr>
          <w:p w:rsidR="00F37229" w:rsidRPr="0060320B" w:rsidRDefault="00F37229" w:rsidP="0060320B">
            <w:pPr>
              <w:pStyle w:val="TableParagraph"/>
              <w:rPr>
                <w:rFonts w:eastAsia="Calibri"/>
              </w:rPr>
            </w:pPr>
            <w:proofErr w:type="spellStart"/>
            <w:r w:rsidRPr="0060320B">
              <w:rPr>
                <w:rFonts w:eastAsia="Calibri"/>
              </w:rPr>
              <w:t>Ikke</w:t>
            </w:r>
            <w:proofErr w:type="spellEnd"/>
            <w:r w:rsidRPr="0060320B">
              <w:rPr>
                <w:rFonts w:eastAsia="Calibri"/>
              </w:rPr>
              <w:t xml:space="preserve"> </w:t>
            </w:r>
            <w:proofErr w:type="spellStart"/>
            <w:r w:rsidRPr="0060320B">
              <w:rPr>
                <w:rFonts w:eastAsia="Calibri"/>
              </w:rPr>
              <w:t>almindelig</w:t>
            </w:r>
            <w:proofErr w:type="spellEnd"/>
            <w:r w:rsidRPr="0060320B">
              <w:rPr>
                <w:rFonts w:eastAsia="Calibri"/>
              </w:rPr>
              <w:t>:</w:t>
            </w:r>
          </w:p>
        </w:tc>
        <w:tc>
          <w:tcPr>
            <w:tcW w:w="5253" w:type="dxa"/>
            <w:shd w:val="clear" w:color="auto" w:fill="auto"/>
          </w:tcPr>
          <w:p w:rsidR="00F37229" w:rsidRPr="00F37229" w:rsidRDefault="00F37229" w:rsidP="0060320B">
            <w:pPr>
              <w:pStyle w:val="TableParagraph"/>
              <w:rPr>
                <w:rFonts w:eastAsia="Calibri"/>
                <w:lang w:val="da-DK"/>
              </w:rPr>
            </w:pPr>
            <w:r w:rsidRPr="00F37229">
              <w:rPr>
                <w:rFonts w:eastAsia="Calibri"/>
                <w:lang w:val="da-DK"/>
              </w:rPr>
              <w:t>Leversvigt</w:t>
            </w:r>
            <w:r w:rsidRPr="00F37229">
              <w:rPr>
                <w:rFonts w:eastAsia="Calibri"/>
                <w:vertAlign w:val="superscript"/>
                <w:lang w:val="da-DK"/>
              </w:rPr>
              <w:t>†</w:t>
            </w:r>
            <w:r w:rsidRPr="00F37229">
              <w:rPr>
                <w:rFonts w:eastAsia="Calibri"/>
                <w:lang w:val="da-DK"/>
              </w:rPr>
              <w:t xml:space="preserve">, leverskade, hepatitis, </w:t>
            </w:r>
            <w:proofErr w:type="spellStart"/>
            <w:r w:rsidRPr="00F37229">
              <w:rPr>
                <w:rFonts w:eastAsia="Calibri"/>
                <w:lang w:val="da-DK"/>
              </w:rPr>
              <w:t>kolestase</w:t>
            </w:r>
            <w:proofErr w:type="spellEnd"/>
            <w:r w:rsidRPr="00F37229">
              <w:rPr>
                <w:rFonts w:eastAsia="Calibri"/>
                <w:lang w:val="da-DK"/>
              </w:rPr>
              <w:t>,</w:t>
            </w:r>
          </w:p>
          <w:p w:rsidR="00F37229" w:rsidRPr="00F37229" w:rsidRDefault="00F37229" w:rsidP="0060320B">
            <w:pPr>
              <w:pStyle w:val="TableParagraph"/>
              <w:spacing w:before="6" w:line="238" w:lineRule="exact"/>
              <w:rPr>
                <w:rFonts w:eastAsia="Calibri"/>
                <w:lang w:val="da-DK"/>
              </w:rPr>
            </w:pPr>
            <w:proofErr w:type="spellStart"/>
            <w:r w:rsidRPr="00F37229">
              <w:rPr>
                <w:rFonts w:eastAsia="Calibri"/>
                <w:lang w:val="da-DK"/>
              </w:rPr>
              <w:t>hyperbilirubinæmi</w:t>
            </w:r>
            <w:proofErr w:type="spellEnd"/>
          </w:p>
        </w:tc>
      </w:tr>
      <w:tr w:rsidR="00F37229" w:rsidRPr="0060320B" w:rsidTr="0060320B">
        <w:trPr>
          <w:trHeight w:val="359"/>
        </w:trPr>
        <w:tc>
          <w:tcPr>
            <w:tcW w:w="9280" w:type="dxa"/>
            <w:gridSpan w:val="2"/>
            <w:shd w:val="clear" w:color="auto" w:fill="auto"/>
          </w:tcPr>
          <w:p w:rsidR="00F37229" w:rsidRPr="0060320B" w:rsidRDefault="00F37229" w:rsidP="0060320B">
            <w:pPr>
              <w:pStyle w:val="TableParagraph"/>
              <w:spacing w:before="56"/>
              <w:rPr>
                <w:rFonts w:eastAsia="Calibri"/>
                <w:b/>
              </w:rPr>
            </w:pPr>
            <w:r w:rsidRPr="0060320B">
              <w:rPr>
                <w:rFonts w:eastAsia="Calibri"/>
                <w:b/>
              </w:rPr>
              <w:t xml:space="preserve">Hud </w:t>
            </w:r>
            <w:proofErr w:type="spellStart"/>
            <w:r w:rsidRPr="0060320B">
              <w:rPr>
                <w:rFonts w:eastAsia="Calibri"/>
                <w:b/>
              </w:rPr>
              <w:t>og</w:t>
            </w:r>
            <w:proofErr w:type="spellEnd"/>
            <w:r w:rsidRPr="0060320B">
              <w:rPr>
                <w:rFonts w:eastAsia="Calibri"/>
                <w:b/>
              </w:rPr>
              <w:t xml:space="preserve"> </w:t>
            </w:r>
            <w:proofErr w:type="spellStart"/>
            <w:r w:rsidRPr="0060320B">
              <w:rPr>
                <w:rFonts w:eastAsia="Calibri"/>
                <w:b/>
              </w:rPr>
              <w:t>subkutane</w:t>
            </w:r>
            <w:proofErr w:type="spellEnd"/>
            <w:r w:rsidRPr="0060320B">
              <w:rPr>
                <w:rFonts w:eastAsia="Calibri"/>
                <w:b/>
              </w:rPr>
              <w:t xml:space="preserve"> </w:t>
            </w:r>
            <w:proofErr w:type="spellStart"/>
            <w:r w:rsidRPr="0060320B">
              <w:rPr>
                <w:rFonts w:eastAsia="Calibri"/>
                <w:b/>
              </w:rPr>
              <w:t>væv</w:t>
            </w:r>
            <w:proofErr w:type="spellEnd"/>
          </w:p>
        </w:tc>
      </w:tr>
      <w:tr w:rsidR="00F37229" w:rsidRPr="0060320B" w:rsidTr="0060320B">
        <w:trPr>
          <w:trHeight w:val="258"/>
        </w:trPr>
        <w:tc>
          <w:tcPr>
            <w:tcW w:w="4027" w:type="dxa"/>
            <w:shd w:val="clear" w:color="auto" w:fill="auto"/>
          </w:tcPr>
          <w:p w:rsidR="00F37229" w:rsidRPr="0060320B" w:rsidRDefault="00F37229" w:rsidP="0060320B">
            <w:pPr>
              <w:pStyle w:val="TableParagraph"/>
              <w:spacing w:line="238" w:lineRule="exact"/>
              <w:rPr>
                <w:rFonts w:eastAsia="Calibri"/>
              </w:rPr>
            </w:pPr>
            <w:proofErr w:type="spellStart"/>
            <w:r w:rsidRPr="0060320B">
              <w:rPr>
                <w:rFonts w:eastAsia="Calibri"/>
              </w:rPr>
              <w:t>Meget</w:t>
            </w:r>
            <w:proofErr w:type="spellEnd"/>
            <w:r w:rsidRPr="0060320B">
              <w:rPr>
                <w:rFonts w:eastAsia="Calibri"/>
              </w:rPr>
              <w:t xml:space="preserve"> </w:t>
            </w:r>
            <w:proofErr w:type="spellStart"/>
            <w:r w:rsidRPr="0060320B">
              <w:rPr>
                <w:rFonts w:eastAsia="Calibri"/>
              </w:rPr>
              <w:t>almindelig</w:t>
            </w:r>
            <w:proofErr w:type="spellEnd"/>
            <w:r w:rsidRPr="0060320B">
              <w:rPr>
                <w:rFonts w:eastAsia="Calibri"/>
              </w:rPr>
              <w:t>:</w:t>
            </w:r>
          </w:p>
        </w:tc>
        <w:tc>
          <w:tcPr>
            <w:tcW w:w="5253" w:type="dxa"/>
            <w:shd w:val="clear" w:color="auto" w:fill="auto"/>
          </w:tcPr>
          <w:p w:rsidR="00F37229" w:rsidRPr="0060320B" w:rsidRDefault="00F37229" w:rsidP="0060320B">
            <w:pPr>
              <w:pStyle w:val="TableParagraph"/>
              <w:spacing w:line="238" w:lineRule="exact"/>
              <w:rPr>
                <w:rFonts w:eastAsia="Calibri"/>
              </w:rPr>
            </w:pPr>
            <w:proofErr w:type="spellStart"/>
            <w:r w:rsidRPr="0060320B">
              <w:rPr>
                <w:rFonts w:eastAsia="Calibri"/>
              </w:rPr>
              <w:t>Udslæt</w:t>
            </w:r>
            <w:proofErr w:type="spellEnd"/>
            <w:r w:rsidRPr="0060320B">
              <w:rPr>
                <w:rFonts w:eastAsia="Calibri"/>
              </w:rPr>
              <w:t xml:space="preserve">, </w:t>
            </w:r>
            <w:proofErr w:type="spellStart"/>
            <w:r w:rsidRPr="0060320B">
              <w:rPr>
                <w:rFonts w:eastAsia="Calibri"/>
              </w:rPr>
              <w:t>alopeci</w:t>
            </w:r>
            <w:proofErr w:type="spellEnd"/>
          </w:p>
        </w:tc>
      </w:tr>
      <w:tr w:rsidR="00F37229" w:rsidRPr="0060320B" w:rsidTr="0060320B">
        <w:trPr>
          <w:trHeight w:val="258"/>
        </w:trPr>
        <w:tc>
          <w:tcPr>
            <w:tcW w:w="4027" w:type="dxa"/>
            <w:shd w:val="clear" w:color="auto" w:fill="auto"/>
          </w:tcPr>
          <w:p w:rsidR="00F37229" w:rsidRPr="0060320B" w:rsidRDefault="00F37229" w:rsidP="0060320B">
            <w:pPr>
              <w:pStyle w:val="TableParagraph"/>
              <w:spacing w:line="238" w:lineRule="exact"/>
              <w:rPr>
                <w:rFonts w:eastAsia="Calibri"/>
              </w:rPr>
            </w:pPr>
            <w:proofErr w:type="spellStart"/>
            <w:r w:rsidRPr="0060320B">
              <w:rPr>
                <w:rFonts w:eastAsia="Calibri"/>
              </w:rPr>
              <w:t>Almindelig</w:t>
            </w:r>
            <w:proofErr w:type="spellEnd"/>
            <w:r w:rsidRPr="0060320B">
              <w:rPr>
                <w:rFonts w:eastAsia="Calibri"/>
              </w:rPr>
              <w:t>:</w:t>
            </w:r>
          </w:p>
        </w:tc>
        <w:tc>
          <w:tcPr>
            <w:tcW w:w="5253" w:type="dxa"/>
            <w:shd w:val="clear" w:color="auto" w:fill="auto"/>
          </w:tcPr>
          <w:p w:rsidR="00F37229" w:rsidRPr="0060320B" w:rsidRDefault="00F37229" w:rsidP="0060320B">
            <w:pPr>
              <w:pStyle w:val="TableParagraph"/>
              <w:spacing w:line="238" w:lineRule="exact"/>
              <w:rPr>
                <w:rFonts w:eastAsia="Calibri"/>
              </w:rPr>
            </w:pPr>
            <w:proofErr w:type="spellStart"/>
            <w:r w:rsidRPr="0060320B">
              <w:rPr>
                <w:rFonts w:eastAsia="Calibri"/>
              </w:rPr>
              <w:t>Erytem</w:t>
            </w:r>
            <w:proofErr w:type="spellEnd"/>
            <w:r w:rsidRPr="0060320B">
              <w:rPr>
                <w:rFonts w:eastAsia="Calibri"/>
              </w:rPr>
              <w:t xml:space="preserve">, </w:t>
            </w:r>
            <w:proofErr w:type="spellStart"/>
            <w:r w:rsidRPr="0060320B">
              <w:rPr>
                <w:rFonts w:eastAsia="Calibri"/>
              </w:rPr>
              <w:t>tør</w:t>
            </w:r>
            <w:proofErr w:type="spellEnd"/>
            <w:r w:rsidRPr="0060320B">
              <w:rPr>
                <w:rFonts w:eastAsia="Calibri"/>
              </w:rPr>
              <w:t xml:space="preserve"> </w:t>
            </w:r>
            <w:proofErr w:type="spellStart"/>
            <w:r w:rsidRPr="0060320B">
              <w:rPr>
                <w:rFonts w:eastAsia="Calibri"/>
              </w:rPr>
              <w:t>hud</w:t>
            </w:r>
            <w:proofErr w:type="spellEnd"/>
            <w:r w:rsidRPr="0060320B">
              <w:rPr>
                <w:rFonts w:eastAsia="Calibri"/>
              </w:rPr>
              <w:t>, pruritus</w:t>
            </w:r>
          </w:p>
        </w:tc>
      </w:tr>
      <w:tr w:rsidR="00F37229" w:rsidRPr="0060320B" w:rsidTr="0060320B">
        <w:trPr>
          <w:trHeight w:val="1295"/>
        </w:trPr>
        <w:tc>
          <w:tcPr>
            <w:tcW w:w="4027" w:type="dxa"/>
            <w:shd w:val="clear" w:color="auto" w:fill="auto"/>
          </w:tcPr>
          <w:p w:rsidR="00F37229" w:rsidRPr="0060320B" w:rsidRDefault="00F37229" w:rsidP="0060320B">
            <w:pPr>
              <w:pStyle w:val="TableParagraph"/>
              <w:rPr>
                <w:rFonts w:eastAsia="Calibri"/>
              </w:rPr>
            </w:pPr>
            <w:proofErr w:type="spellStart"/>
            <w:r w:rsidRPr="0060320B">
              <w:rPr>
                <w:rFonts w:eastAsia="Calibri"/>
              </w:rPr>
              <w:t>Ikke</w:t>
            </w:r>
            <w:proofErr w:type="spellEnd"/>
            <w:r w:rsidRPr="0060320B">
              <w:rPr>
                <w:rFonts w:eastAsia="Calibri"/>
              </w:rPr>
              <w:t xml:space="preserve"> </w:t>
            </w:r>
            <w:proofErr w:type="spellStart"/>
            <w:r w:rsidRPr="0060320B">
              <w:rPr>
                <w:rFonts w:eastAsia="Calibri"/>
              </w:rPr>
              <w:t>almindelig</w:t>
            </w:r>
            <w:proofErr w:type="spellEnd"/>
            <w:r w:rsidRPr="0060320B">
              <w:rPr>
                <w:rFonts w:eastAsia="Calibri"/>
              </w:rPr>
              <w:t>:</w:t>
            </w:r>
          </w:p>
        </w:tc>
        <w:tc>
          <w:tcPr>
            <w:tcW w:w="5253" w:type="dxa"/>
            <w:shd w:val="clear" w:color="auto" w:fill="auto"/>
          </w:tcPr>
          <w:p w:rsidR="00F37229" w:rsidRPr="00F37229" w:rsidRDefault="00F37229" w:rsidP="0060320B">
            <w:pPr>
              <w:pStyle w:val="TableParagraph"/>
              <w:spacing w:line="244" w:lineRule="auto"/>
              <w:ind w:right="114"/>
              <w:rPr>
                <w:rFonts w:eastAsia="Calibri"/>
                <w:lang w:val="da-DK"/>
              </w:rPr>
            </w:pPr>
            <w:r w:rsidRPr="00F37229">
              <w:rPr>
                <w:rFonts w:eastAsia="Calibri"/>
                <w:lang w:val="da-DK"/>
              </w:rPr>
              <w:t xml:space="preserve">Toksisk </w:t>
            </w:r>
            <w:proofErr w:type="spellStart"/>
            <w:r w:rsidRPr="00F37229">
              <w:rPr>
                <w:rFonts w:eastAsia="Calibri"/>
                <w:lang w:val="da-DK"/>
              </w:rPr>
              <w:t>epidermal</w:t>
            </w:r>
            <w:proofErr w:type="spellEnd"/>
            <w:r w:rsidRPr="00F37229">
              <w:rPr>
                <w:rFonts w:eastAsia="Calibri"/>
                <w:lang w:val="da-DK"/>
              </w:rPr>
              <w:t xml:space="preserve"> </w:t>
            </w:r>
            <w:proofErr w:type="spellStart"/>
            <w:r w:rsidRPr="00F37229">
              <w:rPr>
                <w:rFonts w:eastAsia="Calibri"/>
                <w:lang w:val="da-DK"/>
              </w:rPr>
              <w:t>nekrolyse</w:t>
            </w:r>
            <w:proofErr w:type="spellEnd"/>
            <w:r w:rsidRPr="00F37229">
              <w:rPr>
                <w:rFonts w:eastAsia="Calibri"/>
                <w:lang w:val="da-DK"/>
              </w:rPr>
              <w:t xml:space="preserve">, Stevens-Johnsons syndrom, </w:t>
            </w:r>
            <w:proofErr w:type="spellStart"/>
            <w:r w:rsidRPr="00F37229">
              <w:rPr>
                <w:rFonts w:eastAsia="Calibri"/>
                <w:lang w:val="da-DK"/>
              </w:rPr>
              <w:t>angioødem</w:t>
            </w:r>
            <w:proofErr w:type="spellEnd"/>
            <w:r w:rsidRPr="00F37229">
              <w:rPr>
                <w:rFonts w:eastAsia="Calibri"/>
                <w:lang w:val="da-DK"/>
              </w:rPr>
              <w:t xml:space="preserve">, </w:t>
            </w:r>
            <w:proofErr w:type="spellStart"/>
            <w:r w:rsidRPr="00F37229">
              <w:rPr>
                <w:rFonts w:eastAsia="Calibri"/>
                <w:lang w:val="da-DK"/>
              </w:rPr>
              <w:t>erythema</w:t>
            </w:r>
            <w:proofErr w:type="spellEnd"/>
            <w:r w:rsidRPr="00F37229">
              <w:rPr>
                <w:rFonts w:eastAsia="Calibri"/>
                <w:lang w:val="da-DK"/>
              </w:rPr>
              <w:t xml:space="preserve"> multiforme, </w:t>
            </w:r>
            <w:proofErr w:type="spellStart"/>
            <w:r w:rsidRPr="00F37229">
              <w:rPr>
                <w:rFonts w:eastAsia="Calibri"/>
                <w:lang w:val="da-DK"/>
              </w:rPr>
              <w:t>erythroderma</w:t>
            </w:r>
            <w:proofErr w:type="spellEnd"/>
            <w:r w:rsidRPr="00F37229">
              <w:rPr>
                <w:rFonts w:eastAsia="Calibri"/>
                <w:lang w:val="da-DK"/>
              </w:rPr>
              <w:t xml:space="preserve">, </w:t>
            </w:r>
            <w:proofErr w:type="spellStart"/>
            <w:r w:rsidRPr="00F37229">
              <w:rPr>
                <w:rFonts w:eastAsia="Calibri"/>
                <w:lang w:val="da-DK"/>
              </w:rPr>
              <w:t>hudeksfoliering</w:t>
            </w:r>
            <w:proofErr w:type="spellEnd"/>
            <w:r w:rsidRPr="00F37229">
              <w:rPr>
                <w:rFonts w:eastAsia="Calibri"/>
                <w:lang w:val="da-DK"/>
              </w:rPr>
              <w:t>,</w:t>
            </w:r>
          </w:p>
          <w:p w:rsidR="00F37229" w:rsidRPr="00F37229" w:rsidRDefault="00F37229" w:rsidP="0060320B">
            <w:pPr>
              <w:pStyle w:val="TableParagraph"/>
              <w:spacing w:before="0" w:line="260" w:lineRule="exact"/>
              <w:ind w:right="545"/>
              <w:rPr>
                <w:rFonts w:eastAsia="Calibri"/>
                <w:lang w:val="da-DK"/>
              </w:rPr>
            </w:pPr>
            <w:r w:rsidRPr="00F37229">
              <w:rPr>
                <w:rFonts w:eastAsia="Calibri"/>
                <w:lang w:val="da-DK"/>
              </w:rPr>
              <w:t xml:space="preserve">lysoverfølsomhedsreaktion, </w:t>
            </w:r>
            <w:proofErr w:type="spellStart"/>
            <w:r w:rsidRPr="00F37229">
              <w:rPr>
                <w:rFonts w:eastAsia="Calibri"/>
                <w:lang w:val="da-DK"/>
              </w:rPr>
              <w:t>urticaria</w:t>
            </w:r>
            <w:proofErr w:type="spellEnd"/>
            <w:r w:rsidRPr="00F37229">
              <w:rPr>
                <w:rFonts w:eastAsia="Calibri"/>
                <w:lang w:val="da-DK"/>
              </w:rPr>
              <w:t xml:space="preserve">, </w:t>
            </w:r>
            <w:proofErr w:type="spellStart"/>
            <w:r w:rsidRPr="00F37229">
              <w:rPr>
                <w:rFonts w:eastAsia="Calibri"/>
                <w:lang w:val="da-DK"/>
              </w:rPr>
              <w:t>eksantem</w:t>
            </w:r>
            <w:proofErr w:type="spellEnd"/>
            <w:r w:rsidRPr="00F37229">
              <w:rPr>
                <w:rFonts w:eastAsia="Calibri"/>
                <w:lang w:val="da-DK"/>
              </w:rPr>
              <w:t xml:space="preserve">, </w:t>
            </w:r>
            <w:proofErr w:type="spellStart"/>
            <w:r w:rsidRPr="00F37229">
              <w:rPr>
                <w:rFonts w:eastAsia="Calibri"/>
                <w:lang w:val="da-DK"/>
              </w:rPr>
              <w:t>dermatitis</w:t>
            </w:r>
            <w:proofErr w:type="spellEnd"/>
            <w:r w:rsidRPr="00F37229">
              <w:rPr>
                <w:rFonts w:eastAsia="Calibri"/>
                <w:lang w:val="da-DK"/>
              </w:rPr>
              <w:t>, øget svedtendens, unormal pigmentering</w:t>
            </w:r>
          </w:p>
        </w:tc>
      </w:tr>
      <w:tr w:rsidR="00F37229" w:rsidRPr="0060320B" w:rsidTr="0060320B">
        <w:trPr>
          <w:trHeight w:val="613"/>
        </w:trPr>
        <w:tc>
          <w:tcPr>
            <w:tcW w:w="4027" w:type="dxa"/>
            <w:shd w:val="clear" w:color="auto" w:fill="auto"/>
          </w:tcPr>
          <w:p w:rsidR="00F37229" w:rsidRPr="0060320B" w:rsidRDefault="00F37229" w:rsidP="0060320B">
            <w:pPr>
              <w:pStyle w:val="TableParagraph"/>
              <w:rPr>
                <w:rFonts w:eastAsia="Calibri"/>
              </w:rPr>
            </w:pPr>
            <w:proofErr w:type="spellStart"/>
            <w:r w:rsidRPr="0060320B">
              <w:rPr>
                <w:rFonts w:eastAsia="Calibri"/>
              </w:rPr>
              <w:t>Ikke</w:t>
            </w:r>
            <w:proofErr w:type="spellEnd"/>
            <w:r w:rsidRPr="0060320B">
              <w:rPr>
                <w:rFonts w:eastAsia="Calibri"/>
              </w:rPr>
              <w:t xml:space="preserve"> </w:t>
            </w:r>
            <w:proofErr w:type="spellStart"/>
            <w:r w:rsidRPr="0060320B">
              <w:rPr>
                <w:rFonts w:eastAsia="Calibri"/>
              </w:rPr>
              <w:t>kendt</w:t>
            </w:r>
            <w:proofErr w:type="spellEnd"/>
            <w:r w:rsidRPr="0060320B">
              <w:rPr>
                <w:rFonts w:eastAsia="Calibri"/>
              </w:rPr>
              <w:t>:</w:t>
            </w:r>
          </w:p>
        </w:tc>
        <w:tc>
          <w:tcPr>
            <w:tcW w:w="5253" w:type="dxa"/>
            <w:shd w:val="clear" w:color="auto" w:fill="auto"/>
          </w:tcPr>
          <w:p w:rsidR="00F37229" w:rsidRPr="00F37229" w:rsidRDefault="00F37229" w:rsidP="0060320B">
            <w:pPr>
              <w:pStyle w:val="TableParagraph"/>
              <w:spacing w:line="244" w:lineRule="auto"/>
              <w:ind w:right="539"/>
              <w:rPr>
                <w:rFonts w:eastAsia="Calibri"/>
                <w:lang w:val="da-DK"/>
              </w:rPr>
            </w:pPr>
            <w:r w:rsidRPr="00F37229">
              <w:rPr>
                <w:rFonts w:eastAsia="Calibri"/>
                <w:lang w:val="da-DK"/>
              </w:rPr>
              <w:t xml:space="preserve">Medikamentelt udslæt med </w:t>
            </w:r>
            <w:proofErr w:type="spellStart"/>
            <w:r w:rsidRPr="00F37229">
              <w:rPr>
                <w:rFonts w:eastAsia="Calibri"/>
                <w:lang w:val="da-DK"/>
              </w:rPr>
              <w:t>eosinofili</w:t>
            </w:r>
            <w:proofErr w:type="spellEnd"/>
            <w:r w:rsidRPr="00F37229">
              <w:rPr>
                <w:rFonts w:eastAsia="Calibri"/>
                <w:lang w:val="da-DK"/>
              </w:rPr>
              <w:t xml:space="preserve"> og systemiske symptomer (DRESS)</w:t>
            </w:r>
          </w:p>
        </w:tc>
      </w:tr>
      <w:tr w:rsidR="00F37229" w:rsidRPr="0060320B" w:rsidTr="0060320B">
        <w:trPr>
          <w:trHeight w:val="378"/>
        </w:trPr>
        <w:tc>
          <w:tcPr>
            <w:tcW w:w="9280" w:type="dxa"/>
            <w:gridSpan w:val="2"/>
            <w:shd w:val="clear" w:color="auto" w:fill="auto"/>
          </w:tcPr>
          <w:p w:rsidR="00F37229" w:rsidRPr="00F37229" w:rsidRDefault="00F37229" w:rsidP="0060320B">
            <w:pPr>
              <w:pStyle w:val="TableParagraph"/>
              <w:spacing w:before="65"/>
              <w:rPr>
                <w:rFonts w:eastAsia="Calibri"/>
                <w:b/>
                <w:lang w:val="da-DK"/>
              </w:rPr>
            </w:pPr>
            <w:r w:rsidRPr="00F37229">
              <w:rPr>
                <w:rFonts w:eastAsia="Calibri"/>
                <w:b/>
                <w:lang w:val="da-DK"/>
              </w:rPr>
              <w:t>Knogler, led, muskler og bindevæv</w:t>
            </w:r>
          </w:p>
        </w:tc>
      </w:tr>
      <w:tr w:rsidR="00F37229" w:rsidRPr="0060320B" w:rsidTr="0060320B">
        <w:trPr>
          <w:trHeight w:val="518"/>
        </w:trPr>
        <w:tc>
          <w:tcPr>
            <w:tcW w:w="4027" w:type="dxa"/>
            <w:shd w:val="clear" w:color="auto" w:fill="auto"/>
          </w:tcPr>
          <w:p w:rsidR="00F37229" w:rsidRPr="0060320B" w:rsidRDefault="00F37229" w:rsidP="0060320B">
            <w:pPr>
              <w:pStyle w:val="TableParagraph"/>
              <w:rPr>
                <w:rFonts w:eastAsia="Calibri"/>
              </w:rPr>
            </w:pPr>
            <w:proofErr w:type="spellStart"/>
            <w:r w:rsidRPr="0060320B">
              <w:rPr>
                <w:rFonts w:eastAsia="Calibri"/>
              </w:rPr>
              <w:t>Almindelig</w:t>
            </w:r>
            <w:proofErr w:type="spellEnd"/>
            <w:r w:rsidRPr="0060320B">
              <w:rPr>
                <w:rFonts w:eastAsia="Calibri"/>
              </w:rPr>
              <w:t>:</w:t>
            </w:r>
          </w:p>
        </w:tc>
        <w:tc>
          <w:tcPr>
            <w:tcW w:w="5253" w:type="dxa"/>
            <w:shd w:val="clear" w:color="auto" w:fill="auto"/>
          </w:tcPr>
          <w:p w:rsidR="00F37229" w:rsidRPr="0060320B" w:rsidRDefault="00F37229" w:rsidP="0060320B">
            <w:pPr>
              <w:pStyle w:val="TableParagraph"/>
              <w:rPr>
                <w:rFonts w:eastAsia="Calibri"/>
                <w:lang w:val="de-DE"/>
              </w:rPr>
            </w:pPr>
            <w:proofErr w:type="spellStart"/>
            <w:r w:rsidRPr="0060320B">
              <w:rPr>
                <w:rFonts w:eastAsia="Calibri"/>
                <w:lang w:val="de-DE"/>
              </w:rPr>
              <w:t>Myopati</w:t>
            </w:r>
            <w:proofErr w:type="spellEnd"/>
            <w:r w:rsidRPr="0060320B">
              <w:rPr>
                <w:rFonts w:eastAsia="Calibri"/>
                <w:lang w:val="de-DE"/>
              </w:rPr>
              <w:t xml:space="preserve">, </w:t>
            </w:r>
            <w:proofErr w:type="spellStart"/>
            <w:r w:rsidRPr="0060320B">
              <w:rPr>
                <w:rFonts w:eastAsia="Calibri"/>
                <w:lang w:val="de-DE"/>
              </w:rPr>
              <w:t>muskelsvaghed</w:t>
            </w:r>
            <w:proofErr w:type="spellEnd"/>
            <w:r w:rsidRPr="0060320B">
              <w:rPr>
                <w:rFonts w:eastAsia="Calibri"/>
                <w:lang w:val="de-DE"/>
              </w:rPr>
              <w:t xml:space="preserve">, </w:t>
            </w:r>
            <w:proofErr w:type="spellStart"/>
            <w:r w:rsidRPr="0060320B">
              <w:rPr>
                <w:rFonts w:eastAsia="Calibri"/>
                <w:lang w:val="de-DE"/>
              </w:rPr>
              <w:t>artralgi</w:t>
            </w:r>
            <w:proofErr w:type="spellEnd"/>
            <w:r w:rsidRPr="0060320B">
              <w:rPr>
                <w:rFonts w:eastAsia="Calibri"/>
                <w:lang w:val="de-DE"/>
              </w:rPr>
              <w:t xml:space="preserve">, </w:t>
            </w:r>
            <w:proofErr w:type="spellStart"/>
            <w:r w:rsidRPr="0060320B">
              <w:rPr>
                <w:rFonts w:eastAsia="Calibri"/>
                <w:lang w:val="de-DE"/>
              </w:rPr>
              <w:t>rygsmerter</w:t>
            </w:r>
            <w:proofErr w:type="spellEnd"/>
            <w:r w:rsidRPr="0060320B">
              <w:rPr>
                <w:rFonts w:eastAsia="Calibri"/>
                <w:lang w:val="de-DE"/>
              </w:rPr>
              <w:t>,</w:t>
            </w:r>
          </w:p>
          <w:p w:rsidR="00F37229" w:rsidRPr="0060320B" w:rsidRDefault="00F37229" w:rsidP="0060320B">
            <w:pPr>
              <w:pStyle w:val="TableParagraph"/>
              <w:spacing w:before="6" w:line="238" w:lineRule="exact"/>
              <w:rPr>
                <w:rFonts w:eastAsia="Calibri"/>
                <w:lang w:val="de-DE"/>
              </w:rPr>
            </w:pPr>
            <w:proofErr w:type="spellStart"/>
            <w:r w:rsidRPr="0060320B">
              <w:rPr>
                <w:rFonts w:eastAsia="Calibri"/>
                <w:lang w:val="de-DE"/>
              </w:rPr>
              <w:t>muskuloskeletale</w:t>
            </w:r>
            <w:proofErr w:type="spellEnd"/>
            <w:r w:rsidRPr="0060320B">
              <w:rPr>
                <w:rFonts w:eastAsia="Calibri"/>
                <w:lang w:val="de-DE"/>
              </w:rPr>
              <w:t xml:space="preserve"> </w:t>
            </w:r>
            <w:proofErr w:type="spellStart"/>
            <w:r w:rsidRPr="0060320B">
              <w:rPr>
                <w:rFonts w:eastAsia="Calibri"/>
                <w:lang w:val="de-DE"/>
              </w:rPr>
              <w:t>smerter</w:t>
            </w:r>
            <w:proofErr w:type="spellEnd"/>
            <w:r w:rsidRPr="0060320B">
              <w:rPr>
                <w:rFonts w:eastAsia="Calibri"/>
                <w:lang w:val="de-DE"/>
              </w:rPr>
              <w:t xml:space="preserve">, </w:t>
            </w:r>
            <w:proofErr w:type="spellStart"/>
            <w:r w:rsidRPr="0060320B">
              <w:rPr>
                <w:rFonts w:eastAsia="Calibri"/>
                <w:lang w:val="de-DE"/>
              </w:rPr>
              <w:t>myalgi</w:t>
            </w:r>
            <w:proofErr w:type="spellEnd"/>
          </w:p>
        </w:tc>
      </w:tr>
      <w:tr w:rsidR="00F37229" w:rsidRPr="0060320B" w:rsidTr="0060320B">
        <w:trPr>
          <w:trHeight w:val="359"/>
        </w:trPr>
        <w:tc>
          <w:tcPr>
            <w:tcW w:w="9280" w:type="dxa"/>
            <w:gridSpan w:val="2"/>
            <w:shd w:val="clear" w:color="auto" w:fill="auto"/>
          </w:tcPr>
          <w:p w:rsidR="00F37229" w:rsidRPr="0060320B" w:rsidRDefault="00F37229" w:rsidP="0060320B">
            <w:pPr>
              <w:pStyle w:val="TableParagraph"/>
              <w:spacing w:before="56"/>
              <w:rPr>
                <w:rFonts w:eastAsia="Calibri"/>
                <w:b/>
              </w:rPr>
            </w:pPr>
            <w:proofErr w:type="spellStart"/>
            <w:r w:rsidRPr="0060320B">
              <w:rPr>
                <w:rFonts w:eastAsia="Calibri"/>
                <w:b/>
              </w:rPr>
              <w:t>Nyrer</w:t>
            </w:r>
            <w:proofErr w:type="spellEnd"/>
            <w:r w:rsidRPr="0060320B">
              <w:rPr>
                <w:rFonts w:eastAsia="Calibri"/>
                <w:b/>
              </w:rPr>
              <w:t xml:space="preserve"> </w:t>
            </w:r>
            <w:proofErr w:type="spellStart"/>
            <w:r w:rsidRPr="0060320B">
              <w:rPr>
                <w:rFonts w:eastAsia="Calibri"/>
                <w:b/>
              </w:rPr>
              <w:t>og</w:t>
            </w:r>
            <w:proofErr w:type="spellEnd"/>
            <w:r w:rsidRPr="0060320B">
              <w:rPr>
                <w:rFonts w:eastAsia="Calibri"/>
                <w:b/>
              </w:rPr>
              <w:t xml:space="preserve"> </w:t>
            </w:r>
            <w:proofErr w:type="spellStart"/>
            <w:r w:rsidRPr="0060320B">
              <w:rPr>
                <w:rFonts w:eastAsia="Calibri"/>
                <w:b/>
              </w:rPr>
              <w:t>urinveje</w:t>
            </w:r>
            <w:proofErr w:type="spellEnd"/>
          </w:p>
        </w:tc>
      </w:tr>
      <w:tr w:rsidR="00F37229" w:rsidRPr="0060320B" w:rsidTr="0060320B">
        <w:trPr>
          <w:trHeight w:val="270"/>
        </w:trPr>
        <w:tc>
          <w:tcPr>
            <w:tcW w:w="4027" w:type="dxa"/>
            <w:shd w:val="clear" w:color="auto" w:fill="auto"/>
          </w:tcPr>
          <w:p w:rsidR="00F37229" w:rsidRPr="0060320B" w:rsidRDefault="00F37229" w:rsidP="0060320B">
            <w:pPr>
              <w:pStyle w:val="TableParagraph"/>
              <w:spacing w:line="250" w:lineRule="exact"/>
              <w:rPr>
                <w:rFonts w:eastAsia="Calibri"/>
              </w:rPr>
            </w:pPr>
            <w:proofErr w:type="spellStart"/>
            <w:r w:rsidRPr="0060320B">
              <w:rPr>
                <w:rFonts w:eastAsia="Calibri"/>
              </w:rPr>
              <w:t>Almindelig</w:t>
            </w:r>
            <w:proofErr w:type="spellEnd"/>
            <w:r w:rsidRPr="0060320B">
              <w:rPr>
                <w:rFonts w:eastAsia="Calibri"/>
              </w:rPr>
              <w:t>:</w:t>
            </w:r>
          </w:p>
        </w:tc>
        <w:tc>
          <w:tcPr>
            <w:tcW w:w="5253" w:type="dxa"/>
            <w:shd w:val="clear" w:color="auto" w:fill="auto"/>
          </w:tcPr>
          <w:p w:rsidR="00F37229" w:rsidRPr="0060320B" w:rsidRDefault="00F37229" w:rsidP="0060320B">
            <w:pPr>
              <w:pStyle w:val="TableParagraph"/>
              <w:spacing w:line="250" w:lineRule="exact"/>
              <w:rPr>
                <w:rFonts w:eastAsia="Calibri"/>
              </w:rPr>
            </w:pPr>
            <w:proofErr w:type="spellStart"/>
            <w:r w:rsidRPr="0060320B">
              <w:rPr>
                <w:rFonts w:eastAsia="Calibri"/>
              </w:rPr>
              <w:t>Øget</w:t>
            </w:r>
            <w:proofErr w:type="spellEnd"/>
            <w:r w:rsidRPr="0060320B">
              <w:rPr>
                <w:rFonts w:eastAsia="Calibri"/>
              </w:rPr>
              <w:t xml:space="preserve"> </w:t>
            </w:r>
            <w:proofErr w:type="spellStart"/>
            <w:r w:rsidRPr="0060320B">
              <w:rPr>
                <w:rFonts w:eastAsia="Calibri"/>
              </w:rPr>
              <w:t>vandladningsfrekvens</w:t>
            </w:r>
            <w:proofErr w:type="spellEnd"/>
            <w:r w:rsidRPr="0060320B">
              <w:rPr>
                <w:rFonts w:eastAsia="Calibri"/>
              </w:rPr>
              <w:t xml:space="preserve">, </w:t>
            </w:r>
            <w:proofErr w:type="spellStart"/>
            <w:r w:rsidRPr="0060320B">
              <w:rPr>
                <w:rFonts w:eastAsia="Calibri"/>
              </w:rPr>
              <w:t>urininkontinens</w:t>
            </w:r>
            <w:proofErr w:type="spellEnd"/>
          </w:p>
        </w:tc>
      </w:tr>
      <w:tr w:rsidR="00F37229" w:rsidRPr="0060320B" w:rsidTr="0060320B">
        <w:trPr>
          <w:trHeight w:val="270"/>
        </w:trPr>
        <w:tc>
          <w:tcPr>
            <w:tcW w:w="4027" w:type="dxa"/>
            <w:shd w:val="clear" w:color="auto" w:fill="auto"/>
          </w:tcPr>
          <w:p w:rsidR="00F37229" w:rsidRPr="0060320B" w:rsidRDefault="00F37229" w:rsidP="0060320B">
            <w:pPr>
              <w:pStyle w:val="TableParagraph"/>
              <w:spacing w:line="250" w:lineRule="exact"/>
              <w:rPr>
                <w:rFonts w:eastAsia="Calibri"/>
              </w:rPr>
            </w:pPr>
            <w:proofErr w:type="spellStart"/>
            <w:r w:rsidRPr="0060320B">
              <w:rPr>
                <w:rFonts w:eastAsia="Calibri"/>
              </w:rPr>
              <w:t>Ikke</w:t>
            </w:r>
            <w:proofErr w:type="spellEnd"/>
            <w:r w:rsidRPr="0060320B">
              <w:rPr>
                <w:rFonts w:eastAsia="Calibri"/>
              </w:rPr>
              <w:t xml:space="preserve"> </w:t>
            </w:r>
            <w:proofErr w:type="spellStart"/>
            <w:r w:rsidRPr="0060320B">
              <w:rPr>
                <w:rFonts w:eastAsia="Calibri"/>
              </w:rPr>
              <w:t>almindelig</w:t>
            </w:r>
            <w:proofErr w:type="spellEnd"/>
            <w:r w:rsidRPr="0060320B">
              <w:rPr>
                <w:rFonts w:eastAsia="Calibri"/>
              </w:rPr>
              <w:t>:</w:t>
            </w:r>
          </w:p>
        </w:tc>
        <w:tc>
          <w:tcPr>
            <w:tcW w:w="5253" w:type="dxa"/>
            <w:shd w:val="clear" w:color="auto" w:fill="auto"/>
          </w:tcPr>
          <w:p w:rsidR="00F37229" w:rsidRPr="0060320B" w:rsidRDefault="00F37229" w:rsidP="0060320B">
            <w:pPr>
              <w:pStyle w:val="TableParagraph"/>
              <w:spacing w:line="250" w:lineRule="exact"/>
              <w:rPr>
                <w:rFonts w:eastAsia="Calibri"/>
              </w:rPr>
            </w:pPr>
            <w:proofErr w:type="spellStart"/>
            <w:r w:rsidRPr="0060320B">
              <w:rPr>
                <w:rFonts w:eastAsia="Calibri"/>
              </w:rPr>
              <w:t>Dysuri</w:t>
            </w:r>
            <w:proofErr w:type="spellEnd"/>
          </w:p>
        </w:tc>
      </w:tr>
    </w:tbl>
    <w:p w:rsidR="00F37229" w:rsidRPr="00037F4B" w:rsidRDefault="00F37229" w:rsidP="00F37229">
      <w:pPr>
        <w:rPr>
          <w:vanish/>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27"/>
        <w:gridCol w:w="5253"/>
      </w:tblGrid>
      <w:tr w:rsidR="00F37229" w:rsidRPr="0060320B" w:rsidTr="0060320B">
        <w:trPr>
          <w:trHeight w:val="378"/>
        </w:trPr>
        <w:tc>
          <w:tcPr>
            <w:tcW w:w="9280" w:type="dxa"/>
            <w:gridSpan w:val="2"/>
            <w:shd w:val="clear" w:color="auto" w:fill="auto"/>
          </w:tcPr>
          <w:p w:rsidR="00F37229" w:rsidRPr="0032254D" w:rsidRDefault="00F37229" w:rsidP="0060320B">
            <w:pPr>
              <w:pStyle w:val="TableParagraph"/>
              <w:spacing w:before="84"/>
              <w:rPr>
                <w:rFonts w:eastAsia="Calibri"/>
                <w:b/>
                <w:lang w:val="de-DE"/>
              </w:rPr>
            </w:pPr>
            <w:proofErr w:type="spellStart"/>
            <w:r w:rsidRPr="0032254D">
              <w:rPr>
                <w:rFonts w:eastAsia="Calibri"/>
                <w:b/>
                <w:lang w:val="de-DE"/>
              </w:rPr>
              <w:t>Det</w:t>
            </w:r>
            <w:proofErr w:type="spellEnd"/>
            <w:r w:rsidRPr="0032254D">
              <w:rPr>
                <w:rFonts w:eastAsia="Calibri"/>
                <w:b/>
                <w:lang w:val="de-DE"/>
              </w:rPr>
              <w:t xml:space="preserve"> reproduktive </w:t>
            </w:r>
            <w:proofErr w:type="spellStart"/>
            <w:r w:rsidRPr="0032254D">
              <w:rPr>
                <w:rFonts w:eastAsia="Calibri"/>
                <w:b/>
                <w:lang w:val="de-DE"/>
              </w:rPr>
              <w:t>system</w:t>
            </w:r>
            <w:proofErr w:type="spellEnd"/>
            <w:r w:rsidRPr="0032254D">
              <w:rPr>
                <w:rFonts w:eastAsia="Calibri"/>
                <w:b/>
                <w:lang w:val="de-DE"/>
              </w:rPr>
              <w:t xml:space="preserve"> </w:t>
            </w:r>
            <w:proofErr w:type="spellStart"/>
            <w:r w:rsidRPr="0032254D">
              <w:rPr>
                <w:rFonts w:eastAsia="Calibri"/>
                <w:b/>
                <w:lang w:val="de-DE"/>
              </w:rPr>
              <w:t>og</w:t>
            </w:r>
            <w:proofErr w:type="spellEnd"/>
            <w:r w:rsidRPr="0032254D">
              <w:rPr>
                <w:rFonts w:eastAsia="Calibri"/>
                <w:b/>
                <w:lang w:val="de-DE"/>
              </w:rPr>
              <w:t xml:space="preserve"> </w:t>
            </w:r>
            <w:proofErr w:type="spellStart"/>
            <w:r w:rsidRPr="0032254D">
              <w:rPr>
                <w:rFonts w:eastAsia="Calibri"/>
                <w:b/>
                <w:lang w:val="de-DE"/>
              </w:rPr>
              <w:t>mammae</w:t>
            </w:r>
            <w:proofErr w:type="spellEnd"/>
          </w:p>
        </w:tc>
      </w:tr>
      <w:tr w:rsidR="00F37229" w:rsidRPr="0060320B" w:rsidTr="0060320B">
        <w:trPr>
          <w:trHeight w:val="517"/>
        </w:trPr>
        <w:tc>
          <w:tcPr>
            <w:tcW w:w="4027" w:type="dxa"/>
            <w:shd w:val="clear" w:color="auto" w:fill="auto"/>
          </w:tcPr>
          <w:p w:rsidR="00F37229" w:rsidRPr="0060320B" w:rsidRDefault="00F37229" w:rsidP="0060320B">
            <w:pPr>
              <w:pStyle w:val="TableParagraph"/>
              <w:spacing w:before="19"/>
              <w:rPr>
                <w:rFonts w:eastAsia="Calibri"/>
              </w:rPr>
            </w:pPr>
            <w:proofErr w:type="spellStart"/>
            <w:r w:rsidRPr="0060320B">
              <w:rPr>
                <w:rFonts w:eastAsia="Calibri"/>
              </w:rPr>
              <w:t>Ikke</w:t>
            </w:r>
            <w:proofErr w:type="spellEnd"/>
            <w:r w:rsidRPr="0060320B">
              <w:rPr>
                <w:rFonts w:eastAsia="Calibri"/>
              </w:rPr>
              <w:t xml:space="preserve"> </w:t>
            </w:r>
            <w:proofErr w:type="spellStart"/>
            <w:r w:rsidRPr="0060320B">
              <w:rPr>
                <w:rFonts w:eastAsia="Calibri"/>
              </w:rPr>
              <w:t>almindelig</w:t>
            </w:r>
            <w:proofErr w:type="spellEnd"/>
            <w:r w:rsidRPr="0060320B">
              <w:rPr>
                <w:rFonts w:eastAsia="Calibri"/>
              </w:rPr>
              <w:t>:</w:t>
            </w:r>
          </w:p>
        </w:tc>
        <w:tc>
          <w:tcPr>
            <w:tcW w:w="5253" w:type="dxa"/>
            <w:shd w:val="clear" w:color="auto" w:fill="auto"/>
          </w:tcPr>
          <w:p w:rsidR="00F37229" w:rsidRPr="00F37229" w:rsidRDefault="00F37229" w:rsidP="0060320B">
            <w:pPr>
              <w:pStyle w:val="TableParagraph"/>
              <w:spacing w:before="12" w:line="260" w:lineRule="atLeast"/>
              <w:ind w:right="778"/>
              <w:rPr>
                <w:rFonts w:eastAsia="Calibri"/>
                <w:lang w:val="da-DK"/>
              </w:rPr>
            </w:pPr>
            <w:r w:rsidRPr="00F37229">
              <w:rPr>
                <w:rFonts w:eastAsia="Calibri"/>
                <w:lang w:val="da-DK"/>
              </w:rPr>
              <w:t xml:space="preserve">Vaginal blødning, </w:t>
            </w:r>
            <w:proofErr w:type="spellStart"/>
            <w:r w:rsidRPr="00F37229">
              <w:rPr>
                <w:rFonts w:eastAsia="Calibri"/>
                <w:lang w:val="da-DK"/>
              </w:rPr>
              <w:t>menoragi</w:t>
            </w:r>
            <w:proofErr w:type="spellEnd"/>
            <w:r w:rsidRPr="00F37229">
              <w:rPr>
                <w:rFonts w:eastAsia="Calibri"/>
                <w:lang w:val="da-DK"/>
              </w:rPr>
              <w:t xml:space="preserve">, </w:t>
            </w:r>
            <w:proofErr w:type="spellStart"/>
            <w:r w:rsidRPr="00F37229">
              <w:rPr>
                <w:rFonts w:eastAsia="Calibri"/>
                <w:lang w:val="da-DK"/>
              </w:rPr>
              <w:t>amenorré</w:t>
            </w:r>
            <w:proofErr w:type="spellEnd"/>
            <w:r w:rsidRPr="00F37229">
              <w:rPr>
                <w:rFonts w:eastAsia="Calibri"/>
                <w:lang w:val="da-DK"/>
              </w:rPr>
              <w:t xml:space="preserve">, </w:t>
            </w:r>
            <w:proofErr w:type="spellStart"/>
            <w:r w:rsidRPr="00F37229">
              <w:rPr>
                <w:rFonts w:eastAsia="Calibri"/>
                <w:lang w:val="da-DK"/>
              </w:rPr>
              <w:t>vaginitis</w:t>
            </w:r>
            <w:proofErr w:type="spellEnd"/>
            <w:r w:rsidRPr="00F37229">
              <w:rPr>
                <w:rFonts w:eastAsia="Calibri"/>
                <w:lang w:val="da-DK"/>
              </w:rPr>
              <w:t>, brystsmerter, impotens</w:t>
            </w:r>
          </w:p>
        </w:tc>
      </w:tr>
      <w:tr w:rsidR="00F37229" w:rsidRPr="0060320B" w:rsidTr="0060320B">
        <w:trPr>
          <w:trHeight w:val="364"/>
        </w:trPr>
        <w:tc>
          <w:tcPr>
            <w:tcW w:w="9280" w:type="dxa"/>
            <w:gridSpan w:val="2"/>
            <w:shd w:val="clear" w:color="auto" w:fill="auto"/>
          </w:tcPr>
          <w:p w:rsidR="00F37229" w:rsidRPr="00F37229" w:rsidRDefault="00F37229" w:rsidP="0060320B">
            <w:pPr>
              <w:pStyle w:val="TableParagraph"/>
              <w:spacing w:before="70"/>
              <w:rPr>
                <w:rFonts w:eastAsia="Calibri"/>
                <w:b/>
                <w:lang w:val="da-DK"/>
              </w:rPr>
            </w:pPr>
            <w:r w:rsidRPr="00F37229">
              <w:rPr>
                <w:rFonts w:eastAsia="Calibri"/>
                <w:b/>
                <w:lang w:val="da-DK"/>
              </w:rPr>
              <w:t>Almene symptomer og reaktioner på administrationsstedet</w:t>
            </w:r>
          </w:p>
        </w:tc>
      </w:tr>
      <w:tr w:rsidR="00F37229" w:rsidRPr="0060320B" w:rsidTr="0060320B">
        <w:trPr>
          <w:trHeight w:val="258"/>
        </w:trPr>
        <w:tc>
          <w:tcPr>
            <w:tcW w:w="4027" w:type="dxa"/>
            <w:shd w:val="clear" w:color="auto" w:fill="auto"/>
          </w:tcPr>
          <w:p w:rsidR="00F37229" w:rsidRPr="0060320B" w:rsidRDefault="00F37229" w:rsidP="0060320B">
            <w:pPr>
              <w:pStyle w:val="TableParagraph"/>
              <w:spacing w:before="19" w:line="220" w:lineRule="exact"/>
              <w:rPr>
                <w:rFonts w:eastAsia="Calibri"/>
              </w:rPr>
            </w:pPr>
            <w:proofErr w:type="spellStart"/>
            <w:r w:rsidRPr="0060320B">
              <w:rPr>
                <w:rFonts w:eastAsia="Calibri"/>
              </w:rPr>
              <w:t>Meget</w:t>
            </w:r>
            <w:proofErr w:type="spellEnd"/>
            <w:r w:rsidRPr="0060320B">
              <w:rPr>
                <w:rFonts w:eastAsia="Calibri"/>
              </w:rPr>
              <w:t xml:space="preserve"> </w:t>
            </w:r>
            <w:proofErr w:type="spellStart"/>
            <w:r w:rsidRPr="0060320B">
              <w:rPr>
                <w:rFonts w:eastAsia="Calibri"/>
              </w:rPr>
              <w:t>almindelig</w:t>
            </w:r>
            <w:proofErr w:type="spellEnd"/>
            <w:r w:rsidRPr="0060320B">
              <w:rPr>
                <w:rFonts w:eastAsia="Calibri"/>
              </w:rPr>
              <w:t>:</w:t>
            </w:r>
          </w:p>
        </w:tc>
        <w:tc>
          <w:tcPr>
            <w:tcW w:w="5253" w:type="dxa"/>
            <w:shd w:val="clear" w:color="auto" w:fill="auto"/>
          </w:tcPr>
          <w:p w:rsidR="00F37229" w:rsidRPr="0060320B" w:rsidRDefault="00F37229" w:rsidP="0060320B">
            <w:pPr>
              <w:pStyle w:val="TableParagraph"/>
              <w:spacing w:before="19" w:line="220" w:lineRule="exact"/>
              <w:rPr>
                <w:rFonts w:eastAsia="Calibri"/>
              </w:rPr>
            </w:pPr>
            <w:proofErr w:type="spellStart"/>
            <w:r w:rsidRPr="0060320B">
              <w:rPr>
                <w:rFonts w:eastAsia="Calibri"/>
              </w:rPr>
              <w:t>Træthed</w:t>
            </w:r>
            <w:proofErr w:type="spellEnd"/>
          </w:p>
        </w:tc>
      </w:tr>
      <w:tr w:rsidR="00F37229" w:rsidRPr="0060320B" w:rsidTr="0060320B">
        <w:trPr>
          <w:trHeight w:val="517"/>
        </w:trPr>
        <w:tc>
          <w:tcPr>
            <w:tcW w:w="4027" w:type="dxa"/>
            <w:shd w:val="clear" w:color="auto" w:fill="auto"/>
          </w:tcPr>
          <w:p w:rsidR="00F37229" w:rsidRPr="0060320B" w:rsidRDefault="00F37229" w:rsidP="0060320B">
            <w:pPr>
              <w:pStyle w:val="TableParagraph"/>
              <w:spacing w:before="19"/>
              <w:rPr>
                <w:rFonts w:eastAsia="Calibri"/>
              </w:rPr>
            </w:pPr>
            <w:proofErr w:type="spellStart"/>
            <w:r w:rsidRPr="0060320B">
              <w:rPr>
                <w:rFonts w:eastAsia="Calibri"/>
              </w:rPr>
              <w:t>Almindelig</w:t>
            </w:r>
            <w:proofErr w:type="spellEnd"/>
            <w:r w:rsidRPr="0060320B">
              <w:rPr>
                <w:rFonts w:eastAsia="Calibri"/>
              </w:rPr>
              <w:t>:</w:t>
            </w:r>
          </w:p>
        </w:tc>
        <w:tc>
          <w:tcPr>
            <w:tcW w:w="5253" w:type="dxa"/>
            <w:shd w:val="clear" w:color="auto" w:fill="auto"/>
          </w:tcPr>
          <w:p w:rsidR="00F37229" w:rsidRPr="0060320B" w:rsidRDefault="00F37229" w:rsidP="0060320B">
            <w:pPr>
              <w:pStyle w:val="TableParagraph"/>
              <w:spacing w:before="12" w:line="260" w:lineRule="atLeast"/>
              <w:ind w:right="552"/>
              <w:rPr>
                <w:rFonts w:eastAsia="Calibri"/>
                <w:lang w:val="de-DE"/>
              </w:rPr>
            </w:pPr>
            <w:r w:rsidRPr="0060320B">
              <w:rPr>
                <w:rFonts w:eastAsia="Calibri"/>
                <w:lang w:val="de-DE"/>
              </w:rPr>
              <w:t xml:space="preserve">Feber, </w:t>
            </w:r>
            <w:proofErr w:type="spellStart"/>
            <w:r w:rsidRPr="0060320B">
              <w:rPr>
                <w:rFonts w:eastAsia="Calibri"/>
                <w:lang w:val="de-DE"/>
              </w:rPr>
              <w:t>influenzalignende</w:t>
            </w:r>
            <w:proofErr w:type="spellEnd"/>
            <w:r w:rsidRPr="0060320B">
              <w:rPr>
                <w:rFonts w:eastAsia="Calibri"/>
                <w:lang w:val="de-DE"/>
              </w:rPr>
              <w:t xml:space="preserve"> </w:t>
            </w:r>
            <w:proofErr w:type="spellStart"/>
            <w:r w:rsidRPr="0060320B">
              <w:rPr>
                <w:rFonts w:eastAsia="Calibri"/>
                <w:lang w:val="de-DE"/>
              </w:rPr>
              <w:t>symptomer</w:t>
            </w:r>
            <w:proofErr w:type="spellEnd"/>
            <w:r w:rsidRPr="0060320B">
              <w:rPr>
                <w:rFonts w:eastAsia="Calibri"/>
                <w:lang w:val="de-DE"/>
              </w:rPr>
              <w:t xml:space="preserve">, </w:t>
            </w:r>
            <w:proofErr w:type="spellStart"/>
            <w:r w:rsidRPr="0060320B">
              <w:rPr>
                <w:rFonts w:eastAsia="Calibri"/>
                <w:lang w:val="de-DE"/>
              </w:rPr>
              <w:t>asteni</w:t>
            </w:r>
            <w:proofErr w:type="spellEnd"/>
            <w:r w:rsidRPr="0060320B">
              <w:rPr>
                <w:rFonts w:eastAsia="Calibri"/>
                <w:lang w:val="de-DE"/>
              </w:rPr>
              <w:t xml:space="preserve">, </w:t>
            </w:r>
            <w:proofErr w:type="spellStart"/>
            <w:r w:rsidRPr="0060320B">
              <w:rPr>
                <w:rFonts w:eastAsia="Calibri"/>
                <w:lang w:val="de-DE"/>
              </w:rPr>
              <w:t>alment</w:t>
            </w:r>
            <w:proofErr w:type="spellEnd"/>
            <w:r w:rsidRPr="0060320B">
              <w:rPr>
                <w:rFonts w:eastAsia="Calibri"/>
                <w:lang w:val="de-DE"/>
              </w:rPr>
              <w:t xml:space="preserve"> </w:t>
            </w:r>
            <w:proofErr w:type="spellStart"/>
            <w:r w:rsidRPr="0060320B">
              <w:rPr>
                <w:rFonts w:eastAsia="Calibri"/>
                <w:lang w:val="de-DE"/>
              </w:rPr>
              <w:t>ubehag</w:t>
            </w:r>
            <w:proofErr w:type="spellEnd"/>
            <w:r w:rsidRPr="0060320B">
              <w:rPr>
                <w:rFonts w:eastAsia="Calibri"/>
                <w:lang w:val="de-DE"/>
              </w:rPr>
              <w:t xml:space="preserve">, </w:t>
            </w:r>
            <w:proofErr w:type="spellStart"/>
            <w:r w:rsidRPr="0060320B">
              <w:rPr>
                <w:rFonts w:eastAsia="Calibri"/>
                <w:lang w:val="de-DE"/>
              </w:rPr>
              <w:t>smerter</w:t>
            </w:r>
            <w:proofErr w:type="spellEnd"/>
            <w:r w:rsidRPr="0060320B">
              <w:rPr>
                <w:rFonts w:eastAsia="Calibri"/>
                <w:lang w:val="de-DE"/>
              </w:rPr>
              <w:t xml:space="preserve">, </w:t>
            </w:r>
            <w:proofErr w:type="spellStart"/>
            <w:r w:rsidRPr="0060320B">
              <w:rPr>
                <w:rFonts w:eastAsia="Calibri"/>
                <w:lang w:val="de-DE"/>
              </w:rPr>
              <w:t>ødem</w:t>
            </w:r>
            <w:proofErr w:type="spellEnd"/>
            <w:r w:rsidRPr="0060320B">
              <w:rPr>
                <w:rFonts w:eastAsia="Calibri"/>
                <w:lang w:val="de-DE"/>
              </w:rPr>
              <w:t xml:space="preserve">, </w:t>
            </w:r>
            <w:proofErr w:type="spellStart"/>
            <w:r w:rsidRPr="0060320B">
              <w:rPr>
                <w:rFonts w:eastAsia="Calibri"/>
                <w:lang w:val="de-DE"/>
              </w:rPr>
              <w:t>perifert</w:t>
            </w:r>
            <w:proofErr w:type="spellEnd"/>
            <w:r w:rsidRPr="0060320B">
              <w:rPr>
                <w:rFonts w:eastAsia="Calibri"/>
                <w:lang w:val="de-DE"/>
              </w:rPr>
              <w:t xml:space="preserve"> </w:t>
            </w:r>
            <w:proofErr w:type="spellStart"/>
            <w:r w:rsidRPr="0060320B">
              <w:rPr>
                <w:rFonts w:eastAsia="Calibri"/>
                <w:lang w:val="de-DE"/>
              </w:rPr>
              <w:t>ødem</w:t>
            </w:r>
            <w:r w:rsidRPr="0060320B">
              <w:rPr>
                <w:rFonts w:eastAsia="Calibri"/>
                <w:vertAlign w:val="superscript"/>
                <w:lang w:val="de-DE"/>
              </w:rPr>
              <w:t>i</w:t>
            </w:r>
            <w:proofErr w:type="spellEnd"/>
          </w:p>
        </w:tc>
      </w:tr>
      <w:tr w:rsidR="00F37229" w:rsidRPr="0060320B" w:rsidTr="0060320B">
        <w:trPr>
          <w:trHeight w:val="503"/>
        </w:trPr>
        <w:tc>
          <w:tcPr>
            <w:tcW w:w="4027" w:type="dxa"/>
            <w:shd w:val="clear" w:color="auto" w:fill="auto"/>
          </w:tcPr>
          <w:p w:rsidR="00F37229" w:rsidRPr="0060320B" w:rsidRDefault="00F37229" w:rsidP="0060320B">
            <w:pPr>
              <w:pStyle w:val="TableParagraph"/>
              <w:spacing w:before="5"/>
              <w:rPr>
                <w:rFonts w:eastAsia="Calibri"/>
              </w:rPr>
            </w:pPr>
            <w:proofErr w:type="spellStart"/>
            <w:r w:rsidRPr="0060320B">
              <w:rPr>
                <w:rFonts w:eastAsia="Calibri"/>
              </w:rPr>
              <w:t>Ikke</w:t>
            </w:r>
            <w:proofErr w:type="spellEnd"/>
            <w:r w:rsidRPr="0060320B">
              <w:rPr>
                <w:rFonts w:eastAsia="Calibri"/>
              </w:rPr>
              <w:t xml:space="preserve"> </w:t>
            </w:r>
            <w:proofErr w:type="spellStart"/>
            <w:r w:rsidRPr="0060320B">
              <w:rPr>
                <w:rFonts w:eastAsia="Calibri"/>
              </w:rPr>
              <w:t>almindelig</w:t>
            </w:r>
            <w:proofErr w:type="spellEnd"/>
            <w:r w:rsidRPr="0060320B">
              <w:rPr>
                <w:rFonts w:eastAsia="Calibri"/>
              </w:rPr>
              <w:t>:</w:t>
            </w:r>
          </w:p>
        </w:tc>
        <w:tc>
          <w:tcPr>
            <w:tcW w:w="5253" w:type="dxa"/>
            <w:shd w:val="clear" w:color="auto" w:fill="auto"/>
          </w:tcPr>
          <w:p w:rsidR="00F37229" w:rsidRPr="00F37229" w:rsidRDefault="00F37229" w:rsidP="0060320B">
            <w:pPr>
              <w:pStyle w:val="TableParagraph"/>
              <w:spacing w:before="2" w:line="260" w:lineRule="exact"/>
              <w:rPr>
                <w:rFonts w:eastAsia="Calibri"/>
                <w:lang w:val="da-DK"/>
              </w:rPr>
            </w:pPr>
            <w:r w:rsidRPr="00F37229">
              <w:rPr>
                <w:rFonts w:eastAsia="Calibri"/>
                <w:lang w:val="da-DK"/>
              </w:rPr>
              <w:t xml:space="preserve">Forværret tilstand, </w:t>
            </w:r>
            <w:proofErr w:type="spellStart"/>
            <w:r w:rsidRPr="00F37229">
              <w:rPr>
                <w:rFonts w:eastAsia="Calibri"/>
                <w:lang w:val="da-DK"/>
              </w:rPr>
              <w:t>rigor</w:t>
            </w:r>
            <w:proofErr w:type="spellEnd"/>
            <w:r w:rsidRPr="00F37229">
              <w:rPr>
                <w:rFonts w:eastAsia="Calibri"/>
                <w:lang w:val="da-DK"/>
              </w:rPr>
              <w:t>, ansigtsødem, misfarvet tunge, tørst, tandlidelse</w:t>
            </w:r>
          </w:p>
        </w:tc>
      </w:tr>
      <w:tr w:rsidR="00F37229" w:rsidRPr="0060320B" w:rsidTr="0060320B">
        <w:trPr>
          <w:trHeight w:val="360"/>
        </w:trPr>
        <w:tc>
          <w:tcPr>
            <w:tcW w:w="9280" w:type="dxa"/>
            <w:gridSpan w:val="2"/>
            <w:shd w:val="clear" w:color="auto" w:fill="auto"/>
          </w:tcPr>
          <w:p w:rsidR="00F37229" w:rsidRPr="0060320B" w:rsidRDefault="00F37229" w:rsidP="0060320B">
            <w:pPr>
              <w:pStyle w:val="TableParagraph"/>
              <w:spacing w:before="66"/>
              <w:rPr>
                <w:rFonts w:eastAsia="Calibri"/>
                <w:b/>
              </w:rPr>
            </w:pPr>
            <w:proofErr w:type="spellStart"/>
            <w:r w:rsidRPr="0060320B">
              <w:rPr>
                <w:rFonts w:eastAsia="Calibri"/>
                <w:b/>
              </w:rPr>
              <w:t>Undersøgelser</w:t>
            </w:r>
            <w:proofErr w:type="spellEnd"/>
          </w:p>
        </w:tc>
      </w:tr>
      <w:tr w:rsidR="00F37229" w:rsidRPr="0060320B" w:rsidTr="0060320B">
        <w:trPr>
          <w:trHeight w:val="270"/>
        </w:trPr>
        <w:tc>
          <w:tcPr>
            <w:tcW w:w="4027" w:type="dxa"/>
            <w:shd w:val="clear" w:color="auto" w:fill="auto"/>
          </w:tcPr>
          <w:p w:rsidR="00F37229" w:rsidRPr="0060320B" w:rsidRDefault="00F37229" w:rsidP="0060320B">
            <w:pPr>
              <w:pStyle w:val="TableParagraph"/>
              <w:spacing w:before="19" w:line="232" w:lineRule="exact"/>
              <w:rPr>
                <w:rFonts w:eastAsia="Calibri"/>
              </w:rPr>
            </w:pPr>
            <w:proofErr w:type="spellStart"/>
            <w:r w:rsidRPr="0060320B">
              <w:rPr>
                <w:rFonts w:eastAsia="Calibri"/>
              </w:rPr>
              <w:t>Almindelig</w:t>
            </w:r>
            <w:proofErr w:type="spellEnd"/>
            <w:r w:rsidRPr="0060320B">
              <w:rPr>
                <w:rFonts w:eastAsia="Calibri"/>
              </w:rPr>
              <w:t>:</w:t>
            </w:r>
          </w:p>
        </w:tc>
        <w:tc>
          <w:tcPr>
            <w:tcW w:w="5253" w:type="dxa"/>
            <w:shd w:val="clear" w:color="auto" w:fill="auto"/>
          </w:tcPr>
          <w:p w:rsidR="00F37229" w:rsidRPr="0060320B" w:rsidRDefault="00F37229" w:rsidP="0060320B">
            <w:pPr>
              <w:pStyle w:val="TableParagraph"/>
              <w:spacing w:before="19" w:line="232" w:lineRule="exact"/>
              <w:rPr>
                <w:rFonts w:eastAsia="Calibri"/>
              </w:rPr>
            </w:pPr>
            <w:proofErr w:type="spellStart"/>
            <w:r w:rsidRPr="0060320B">
              <w:rPr>
                <w:rFonts w:eastAsia="Calibri"/>
              </w:rPr>
              <w:t>Forhøjede</w:t>
            </w:r>
            <w:proofErr w:type="spellEnd"/>
            <w:r w:rsidRPr="0060320B">
              <w:rPr>
                <w:rFonts w:eastAsia="Calibri"/>
              </w:rPr>
              <w:t xml:space="preserve"> </w:t>
            </w:r>
            <w:proofErr w:type="spellStart"/>
            <w:r w:rsidRPr="0060320B">
              <w:rPr>
                <w:rFonts w:eastAsia="Calibri"/>
              </w:rPr>
              <w:t>leverenzymer</w:t>
            </w:r>
            <w:r w:rsidRPr="0060320B">
              <w:rPr>
                <w:rFonts w:eastAsia="Calibri"/>
                <w:vertAlign w:val="superscript"/>
              </w:rPr>
              <w:t>j</w:t>
            </w:r>
            <w:proofErr w:type="spellEnd"/>
            <w:r w:rsidRPr="0060320B">
              <w:rPr>
                <w:rFonts w:eastAsia="Calibri"/>
              </w:rPr>
              <w:t xml:space="preserve">, </w:t>
            </w:r>
            <w:proofErr w:type="spellStart"/>
            <w:r w:rsidRPr="0060320B">
              <w:rPr>
                <w:rFonts w:eastAsia="Calibri"/>
              </w:rPr>
              <w:t>vægttab</w:t>
            </w:r>
            <w:proofErr w:type="spellEnd"/>
            <w:r w:rsidRPr="0060320B">
              <w:rPr>
                <w:rFonts w:eastAsia="Calibri"/>
              </w:rPr>
              <w:t xml:space="preserve">, </w:t>
            </w:r>
            <w:proofErr w:type="spellStart"/>
            <w:r w:rsidRPr="0060320B">
              <w:rPr>
                <w:rFonts w:eastAsia="Calibri"/>
              </w:rPr>
              <w:t>vægtøgning</w:t>
            </w:r>
            <w:proofErr w:type="spellEnd"/>
          </w:p>
        </w:tc>
      </w:tr>
      <w:tr w:rsidR="00F37229" w:rsidRPr="0060320B" w:rsidTr="0060320B">
        <w:trPr>
          <w:trHeight w:val="299"/>
        </w:trPr>
        <w:tc>
          <w:tcPr>
            <w:tcW w:w="4027" w:type="dxa"/>
            <w:shd w:val="clear" w:color="auto" w:fill="auto"/>
          </w:tcPr>
          <w:p w:rsidR="00F37229" w:rsidRPr="0060320B" w:rsidRDefault="00F37229" w:rsidP="0060320B">
            <w:pPr>
              <w:pStyle w:val="TableParagraph"/>
              <w:spacing w:before="19"/>
              <w:rPr>
                <w:rFonts w:eastAsia="Calibri"/>
              </w:rPr>
            </w:pPr>
            <w:proofErr w:type="spellStart"/>
            <w:r w:rsidRPr="0060320B">
              <w:rPr>
                <w:rFonts w:eastAsia="Calibri"/>
              </w:rPr>
              <w:t>Ikke</w:t>
            </w:r>
            <w:proofErr w:type="spellEnd"/>
            <w:r w:rsidRPr="0060320B">
              <w:rPr>
                <w:rFonts w:eastAsia="Calibri"/>
              </w:rPr>
              <w:t xml:space="preserve"> </w:t>
            </w:r>
            <w:proofErr w:type="spellStart"/>
            <w:r w:rsidRPr="0060320B">
              <w:rPr>
                <w:rFonts w:eastAsia="Calibri"/>
              </w:rPr>
              <w:t>almindelig</w:t>
            </w:r>
            <w:proofErr w:type="spellEnd"/>
            <w:r w:rsidRPr="0060320B">
              <w:rPr>
                <w:rFonts w:eastAsia="Calibri"/>
              </w:rPr>
              <w:t>:</w:t>
            </w:r>
          </w:p>
        </w:tc>
        <w:tc>
          <w:tcPr>
            <w:tcW w:w="5253" w:type="dxa"/>
            <w:shd w:val="clear" w:color="auto" w:fill="auto"/>
          </w:tcPr>
          <w:p w:rsidR="00F37229" w:rsidRPr="0060320B" w:rsidRDefault="00F37229" w:rsidP="0060320B">
            <w:pPr>
              <w:pStyle w:val="TableParagraph"/>
              <w:spacing w:before="19"/>
              <w:rPr>
                <w:rFonts w:eastAsia="Calibri"/>
              </w:rPr>
            </w:pPr>
            <w:proofErr w:type="spellStart"/>
            <w:r w:rsidRPr="0060320B">
              <w:rPr>
                <w:rFonts w:eastAsia="Calibri"/>
              </w:rPr>
              <w:t>Forhøjet</w:t>
            </w:r>
            <w:proofErr w:type="spellEnd"/>
            <w:r w:rsidRPr="0060320B">
              <w:rPr>
                <w:rFonts w:eastAsia="Calibri"/>
              </w:rPr>
              <w:t xml:space="preserve"> gamma-</w:t>
            </w:r>
            <w:proofErr w:type="spellStart"/>
            <w:r w:rsidRPr="0060320B">
              <w:rPr>
                <w:rFonts w:eastAsia="Calibri"/>
              </w:rPr>
              <w:t>glutamyltransferase</w:t>
            </w:r>
            <w:proofErr w:type="spellEnd"/>
          </w:p>
        </w:tc>
      </w:tr>
      <w:tr w:rsidR="00F37229" w:rsidRPr="0060320B" w:rsidTr="0060320B">
        <w:trPr>
          <w:trHeight w:val="378"/>
        </w:trPr>
        <w:tc>
          <w:tcPr>
            <w:tcW w:w="9280" w:type="dxa"/>
            <w:gridSpan w:val="2"/>
            <w:shd w:val="clear" w:color="auto" w:fill="auto"/>
          </w:tcPr>
          <w:p w:rsidR="00F37229" w:rsidRPr="0060320B" w:rsidRDefault="00F37229" w:rsidP="0060320B">
            <w:pPr>
              <w:pStyle w:val="TableParagraph"/>
              <w:spacing w:before="84"/>
              <w:rPr>
                <w:rFonts w:eastAsia="Calibri"/>
                <w:b/>
              </w:rPr>
            </w:pPr>
            <w:proofErr w:type="spellStart"/>
            <w:r w:rsidRPr="0060320B">
              <w:rPr>
                <w:rFonts w:eastAsia="Calibri"/>
                <w:b/>
              </w:rPr>
              <w:t>Traumer</w:t>
            </w:r>
            <w:proofErr w:type="spellEnd"/>
            <w:r w:rsidRPr="0060320B">
              <w:rPr>
                <w:rFonts w:eastAsia="Calibri"/>
                <w:b/>
              </w:rPr>
              <w:t xml:space="preserve">, </w:t>
            </w:r>
            <w:proofErr w:type="spellStart"/>
            <w:r w:rsidRPr="0060320B">
              <w:rPr>
                <w:rFonts w:eastAsia="Calibri"/>
                <w:b/>
              </w:rPr>
              <w:t>forgiftninger</w:t>
            </w:r>
            <w:proofErr w:type="spellEnd"/>
            <w:r w:rsidRPr="0060320B">
              <w:rPr>
                <w:rFonts w:eastAsia="Calibri"/>
                <w:b/>
              </w:rPr>
              <w:t xml:space="preserve"> </w:t>
            </w:r>
            <w:proofErr w:type="spellStart"/>
            <w:r w:rsidRPr="0060320B">
              <w:rPr>
                <w:rFonts w:eastAsia="Calibri"/>
                <w:b/>
              </w:rPr>
              <w:t>og</w:t>
            </w:r>
            <w:proofErr w:type="spellEnd"/>
            <w:r w:rsidRPr="0060320B">
              <w:rPr>
                <w:rFonts w:eastAsia="Calibri"/>
                <w:b/>
              </w:rPr>
              <w:t xml:space="preserve"> </w:t>
            </w:r>
            <w:proofErr w:type="spellStart"/>
            <w:r w:rsidRPr="0060320B">
              <w:rPr>
                <w:rFonts w:eastAsia="Calibri"/>
                <w:b/>
              </w:rPr>
              <w:t>behandlingskomplikationer</w:t>
            </w:r>
            <w:proofErr w:type="spellEnd"/>
          </w:p>
        </w:tc>
      </w:tr>
      <w:tr w:rsidR="00F37229" w:rsidRPr="0060320B" w:rsidTr="0060320B">
        <w:trPr>
          <w:trHeight w:val="299"/>
        </w:trPr>
        <w:tc>
          <w:tcPr>
            <w:tcW w:w="4027" w:type="dxa"/>
            <w:shd w:val="clear" w:color="auto" w:fill="auto"/>
          </w:tcPr>
          <w:p w:rsidR="00F37229" w:rsidRPr="0060320B" w:rsidRDefault="00F37229" w:rsidP="0060320B">
            <w:pPr>
              <w:pStyle w:val="TableParagraph"/>
              <w:spacing w:before="19"/>
              <w:rPr>
                <w:rFonts w:eastAsia="Calibri"/>
              </w:rPr>
            </w:pPr>
            <w:proofErr w:type="spellStart"/>
            <w:r w:rsidRPr="0060320B">
              <w:rPr>
                <w:rFonts w:eastAsia="Calibri"/>
              </w:rPr>
              <w:t>Almindelig</w:t>
            </w:r>
            <w:proofErr w:type="spellEnd"/>
            <w:r w:rsidRPr="0060320B">
              <w:rPr>
                <w:rFonts w:eastAsia="Calibri"/>
              </w:rPr>
              <w:t>:</w:t>
            </w:r>
          </w:p>
        </w:tc>
        <w:tc>
          <w:tcPr>
            <w:tcW w:w="5253" w:type="dxa"/>
            <w:shd w:val="clear" w:color="auto" w:fill="auto"/>
          </w:tcPr>
          <w:p w:rsidR="00F37229" w:rsidRPr="0060320B" w:rsidRDefault="00F37229" w:rsidP="0060320B">
            <w:pPr>
              <w:pStyle w:val="TableParagraph"/>
              <w:spacing w:before="19"/>
              <w:rPr>
                <w:rFonts w:eastAsia="Calibri"/>
              </w:rPr>
            </w:pPr>
            <w:proofErr w:type="spellStart"/>
            <w:r w:rsidRPr="0060320B">
              <w:rPr>
                <w:rFonts w:eastAsia="Calibri"/>
              </w:rPr>
              <w:t>Stråleskader</w:t>
            </w:r>
            <w:r w:rsidRPr="0060320B">
              <w:rPr>
                <w:rFonts w:eastAsia="Calibri"/>
                <w:vertAlign w:val="superscript"/>
              </w:rPr>
              <w:t>k</w:t>
            </w:r>
            <w:proofErr w:type="spellEnd"/>
          </w:p>
        </w:tc>
      </w:tr>
    </w:tbl>
    <w:p w:rsidR="00F37229" w:rsidRPr="00F37229" w:rsidRDefault="00F37229" w:rsidP="00F37229">
      <w:pPr>
        <w:pStyle w:val="Brdtekst"/>
        <w:spacing w:line="244" w:lineRule="exact"/>
        <w:ind w:left="218"/>
        <w:rPr>
          <w:lang w:val="da-DK"/>
        </w:rPr>
      </w:pPr>
      <w:r w:rsidRPr="00F37229">
        <w:rPr>
          <w:position w:val="10"/>
          <w:sz w:val="14"/>
          <w:lang w:val="da-DK"/>
        </w:rPr>
        <w:t xml:space="preserve">a </w:t>
      </w:r>
      <w:r w:rsidRPr="00F37229">
        <w:rPr>
          <w:lang w:val="da-DK"/>
        </w:rPr>
        <w:t xml:space="preserve">Inkluderer </w:t>
      </w:r>
      <w:proofErr w:type="spellStart"/>
      <w:r w:rsidRPr="00F37229">
        <w:rPr>
          <w:lang w:val="da-DK"/>
        </w:rPr>
        <w:t>faryngitis</w:t>
      </w:r>
      <w:proofErr w:type="spellEnd"/>
      <w:r w:rsidRPr="00F37229">
        <w:rPr>
          <w:lang w:val="da-DK"/>
        </w:rPr>
        <w:t xml:space="preserve">, </w:t>
      </w:r>
      <w:proofErr w:type="spellStart"/>
      <w:r w:rsidRPr="00F37229">
        <w:rPr>
          <w:lang w:val="da-DK"/>
        </w:rPr>
        <w:t>faryngitis</w:t>
      </w:r>
      <w:proofErr w:type="spellEnd"/>
      <w:r w:rsidRPr="00F37229">
        <w:rPr>
          <w:lang w:val="da-DK"/>
        </w:rPr>
        <w:t xml:space="preserve"> i næsesvælget, streptokok </w:t>
      </w:r>
      <w:proofErr w:type="spellStart"/>
      <w:r w:rsidRPr="00F37229">
        <w:rPr>
          <w:lang w:val="da-DK"/>
        </w:rPr>
        <w:t>faryngitis</w:t>
      </w:r>
      <w:proofErr w:type="spellEnd"/>
    </w:p>
    <w:p w:rsidR="00F37229" w:rsidRPr="00F37229" w:rsidRDefault="00F37229" w:rsidP="00F37229">
      <w:pPr>
        <w:pStyle w:val="Brdtekst"/>
        <w:spacing w:line="259" w:lineRule="exact"/>
        <w:ind w:left="218"/>
        <w:rPr>
          <w:lang w:val="da-DK"/>
        </w:rPr>
      </w:pPr>
      <w:r w:rsidRPr="00F37229">
        <w:rPr>
          <w:position w:val="10"/>
          <w:sz w:val="14"/>
          <w:lang w:val="da-DK"/>
        </w:rPr>
        <w:t xml:space="preserve">b </w:t>
      </w:r>
      <w:r w:rsidRPr="00F37229">
        <w:rPr>
          <w:lang w:val="da-DK"/>
        </w:rPr>
        <w:t xml:space="preserve">Inkluderer </w:t>
      </w:r>
      <w:proofErr w:type="spellStart"/>
      <w:r w:rsidRPr="00F37229">
        <w:rPr>
          <w:lang w:val="da-DK"/>
        </w:rPr>
        <w:t>gastroenteritis</w:t>
      </w:r>
      <w:proofErr w:type="spellEnd"/>
      <w:r w:rsidRPr="00F37229">
        <w:rPr>
          <w:lang w:val="da-DK"/>
        </w:rPr>
        <w:t xml:space="preserve">, viral </w:t>
      </w:r>
      <w:proofErr w:type="spellStart"/>
      <w:r w:rsidRPr="00F37229">
        <w:rPr>
          <w:lang w:val="da-DK"/>
        </w:rPr>
        <w:t>gastroenteritis</w:t>
      </w:r>
      <w:proofErr w:type="spellEnd"/>
    </w:p>
    <w:p w:rsidR="00F37229" w:rsidRPr="00F37229" w:rsidRDefault="00F37229" w:rsidP="00F37229">
      <w:pPr>
        <w:pStyle w:val="Brdtekst"/>
        <w:spacing w:line="259" w:lineRule="exact"/>
        <w:ind w:left="218"/>
        <w:rPr>
          <w:lang w:val="da-DK"/>
        </w:rPr>
      </w:pPr>
      <w:r w:rsidRPr="00F37229">
        <w:rPr>
          <w:position w:val="10"/>
          <w:sz w:val="14"/>
          <w:lang w:val="da-DK"/>
        </w:rPr>
        <w:t xml:space="preserve">c </w:t>
      </w:r>
      <w:r w:rsidRPr="00F37229">
        <w:rPr>
          <w:lang w:val="da-DK"/>
        </w:rPr>
        <w:t xml:space="preserve">Inkluderer </w:t>
      </w:r>
      <w:proofErr w:type="spellStart"/>
      <w:r w:rsidRPr="00F37229">
        <w:rPr>
          <w:lang w:val="da-DK"/>
        </w:rPr>
        <w:t>Cushingoide</w:t>
      </w:r>
      <w:proofErr w:type="spellEnd"/>
      <w:r w:rsidRPr="00F37229">
        <w:rPr>
          <w:lang w:val="da-DK"/>
        </w:rPr>
        <w:t xml:space="preserve"> symptomer, </w:t>
      </w:r>
      <w:proofErr w:type="spellStart"/>
      <w:r w:rsidRPr="00F37229">
        <w:rPr>
          <w:lang w:val="da-DK"/>
        </w:rPr>
        <w:t>Cushings</w:t>
      </w:r>
      <w:proofErr w:type="spellEnd"/>
      <w:r w:rsidRPr="00F37229">
        <w:rPr>
          <w:lang w:val="da-DK"/>
        </w:rPr>
        <w:t xml:space="preserve"> syndrom</w:t>
      </w:r>
    </w:p>
    <w:p w:rsidR="00F37229" w:rsidRPr="005C391A" w:rsidRDefault="00F37229" w:rsidP="00F37229">
      <w:pPr>
        <w:pStyle w:val="Brdtekst"/>
        <w:spacing w:before="13" w:line="260" w:lineRule="exact"/>
        <w:ind w:left="218" w:right="1439"/>
        <w:rPr>
          <w:lang w:val="de-DE"/>
        </w:rPr>
      </w:pPr>
      <w:r w:rsidRPr="005C391A">
        <w:rPr>
          <w:position w:val="10"/>
          <w:sz w:val="14"/>
          <w:lang w:val="de-DE"/>
        </w:rPr>
        <w:t xml:space="preserve">d </w:t>
      </w:r>
      <w:proofErr w:type="spellStart"/>
      <w:r w:rsidRPr="005C391A">
        <w:rPr>
          <w:lang w:val="de-DE"/>
        </w:rPr>
        <w:t>Inkluderer</w:t>
      </w:r>
      <w:proofErr w:type="spellEnd"/>
      <w:r w:rsidRPr="005C391A">
        <w:rPr>
          <w:lang w:val="de-DE"/>
        </w:rPr>
        <w:t xml:space="preserve"> </w:t>
      </w:r>
      <w:proofErr w:type="spellStart"/>
      <w:r w:rsidRPr="005C391A">
        <w:rPr>
          <w:lang w:val="de-DE"/>
        </w:rPr>
        <w:t>neuropati</w:t>
      </w:r>
      <w:proofErr w:type="spellEnd"/>
      <w:r w:rsidRPr="005C391A">
        <w:rPr>
          <w:lang w:val="de-DE"/>
        </w:rPr>
        <w:t xml:space="preserve">, </w:t>
      </w:r>
      <w:proofErr w:type="spellStart"/>
      <w:r w:rsidRPr="005C391A">
        <w:rPr>
          <w:lang w:val="de-DE"/>
        </w:rPr>
        <w:t>perifer</w:t>
      </w:r>
      <w:proofErr w:type="spellEnd"/>
      <w:r w:rsidRPr="005C391A">
        <w:rPr>
          <w:lang w:val="de-DE"/>
        </w:rPr>
        <w:t xml:space="preserve"> </w:t>
      </w:r>
      <w:proofErr w:type="spellStart"/>
      <w:r w:rsidRPr="005C391A">
        <w:rPr>
          <w:lang w:val="de-DE"/>
        </w:rPr>
        <w:t>neuropati</w:t>
      </w:r>
      <w:proofErr w:type="spellEnd"/>
      <w:r w:rsidRPr="005C391A">
        <w:rPr>
          <w:lang w:val="de-DE"/>
        </w:rPr>
        <w:t xml:space="preserve">, </w:t>
      </w:r>
      <w:proofErr w:type="spellStart"/>
      <w:r w:rsidRPr="005C391A">
        <w:rPr>
          <w:lang w:val="de-DE"/>
        </w:rPr>
        <w:t>polyneuropati</w:t>
      </w:r>
      <w:proofErr w:type="spellEnd"/>
      <w:r w:rsidRPr="005C391A">
        <w:rPr>
          <w:lang w:val="de-DE"/>
        </w:rPr>
        <w:t xml:space="preserve">, </w:t>
      </w:r>
      <w:proofErr w:type="spellStart"/>
      <w:r w:rsidRPr="005C391A">
        <w:rPr>
          <w:lang w:val="de-DE"/>
        </w:rPr>
        <w:t>perifer</w:t>
      </w:r>
      <w:proofErr w:type="spellEnd"/>
      <w:r w:rsidRPr="005C391A">
        <w:rPr>
          <w:lang w:val="de-DE"/>
        </w:rPr>
        <w:t xml:space="preserve"> </w:t>
      </w:r>
      <w:proofErr w:type="spellStart"/>
      <w:r w:rsidRPr="005C391A">
        <w:rPr>
          <w:lang w:val="de-DE"/>
        </w:rPr>
        <w:t>sensorisk</w:t>
      </w:r>
      <w:proofErr w:type="spellEnd"/>
      <w:r w:rsidRPr="005C391A">
        <w:rPr>
          <w:lang w:val="de-DE"/>
        </w:rPr>
        <w:t xml:space="preserve"> </w:t>
      </w:r>
      <w:proofErr w:type="spellStart"/>
      <w:r w:rsidRPr="005C391A">
        <w:rPr>
          <w:lang w:val="de-DE"/>
        </w:rPr>
        <w:t>neuropati</w:t>
      </w:r>
      <w:proofErr w:type="spellEnd"/>
      <w:r w:rsidRPr="005C391A">
        <w:rPr>
          <w:lang w:val="de-DE"/>
        </w:rPr>
        <w:t xml:space="preserve">, </w:t>
      </w:r>
      <w:proofErr w:type="spellStart"/>
      <w:r w:rsidRPr="005C391A">
        <w:rPr>
          <w:lang w:val="de-DE"/>
        </w:rPr>
        <w:t>perifer</w:t>
      </w:r>
      <w:proofErr w:type="spellEnd"/>
      <w:r w:rsidRPr="005C391A">
        <w:rPr>
          <w:lang w:val="de-DE"/>
        </w:rPr>
        <w:t xml:space="preserve"> </w:t>
      </w:r>
      <w:proofErr w:type="spellStart"/>
      <w:r w:rsidRPr="005C391A">
        <w:rPr>
          <w:lang w:val="de-DE"/>
        </w:rPr>
        <w:t>motorisk</w:t>
      </w:r>
      <w:proofErr w:type="spellEnd"/>
      <w:r w:rsidRPr="005C391A">
        <w:rPr>
          <w:lang w:val="de-DE"/>
        </w:rPr>
        <w:t xml:space="preserve"> </w:t>
      </w:r>
      <w:proofErr w:type="spellStart"/>
      <w:r w:rsidRPr="005C391A">
        <w:rPr>
          <w:lang w:val="de-DE"/>
        </w:rPr>
        <w:t>neuropati</w:t>
      </w:r>
      <w:proofErr w:type="spellEnd"/>
    </w:p>
    <w:p w:rsidR="00F37229" w:rsidRPr="005C391A" w:rsidRDefault="00F37229" w:rsidP="00F37229">
      <w:pPr>
        <w:pStyle w:val="Brdtekst"/>
        <w:spacing w:line="244" w:lineRule="exact"/>
        <w:ind w:left="218"/>
        <w:rPr>
          <w:lang w:val="de-DE"/>
        </w:rPr>
      </w:pPr>
      <w:r w:rsidRPr="005C391A">
        <w:rPr>
          <w:position w:val="10"/>
          <w:sz w:val="14"/>
          <w:lang w:val="de-DE"/>
        </w:rPr>
        <w:t xml:space="preserve">e </w:t>
      </w:r>
      <w:proofErr w:type="spellStart"/>
      <w:r w:rsidRPr="005C391A">
        <w:rPr>
          <w:lang w:val="de-DE"/>
        </w:rPr>
        <w:t>Inkluderer</w:t>
      </w:r>
      <w:proofErr w:type="spellEnd"/>
      <w:r w:rsidRPr="005C391A">
        <w:rPr>
          <w:lang w:val="de-DE"/>
        </w:rPr>
        <w:t xml:space="preserve"> </w:t>
      </w:r>
      <w:proofErr w:type="spellStart"/>
      <w:r w:rsidRPr="005C391A">
        <w:rPr>
          <w:lang w:val="de-DE"/>
        </w:rPr>
        <w:t>synsnedsættelse</w:t>
      </w:r>
      <w:proofErr w:type="spellEnd"/>
      <w:r w:rsidRPr="005C391A">
        <w:rPr>
          <w:lang w:val="de-DE"/>
        </w:rPr>
        <w:t xml:space="preserve">, </w:t>
      </w:r>
      <w:proofErr w:type="spellStart"/>
      <w:r w:rsidRPr="005C391A">
        <w:rPr>
          <w:lang w:val="de-DE"/>
        </w:rPr>
        <w:t>øjensygdom</w:t>
      </w:r>
      <w:proofErr w:type="spellEnd"/>
    </w:p>
    <w:p w:rsidR="00F37229" w:rsidRPr="005C391A" w:rsidRDefault="00F37229" w:rsidP="00F37229">
      <w:pPr>
        <w:pStyle w:val="Brdtekst"/>
        <w:spacing w:line="259" w:lineRule="exact"/>
        <w:ind w:left="218"/>
        <w:rPr>
          <w:lang w:val="de-DE"/>
        </w:rPr>
      </w:pPr>
      <w:r w:rsidRPr="005C391A">
        <w:rPr>
          <w:position w:val="10"/>
          <w:sz w:val="14"/>
          <w:lang w:val="de-DE"/>
        </w:rPr>
        <w:t xml:space="preserve">f </w:t>
      </w:r>
      <w:proofErr w:type="spellStart"/>
      <w:r w:rsidRPr="005C391A">
        <w:rPr>
          <w:lang w:val="de-DE"/>
        </w:rPr>
        <w:t>Inkluderer</w:t>
      </w:r>
      <w:proofErr w:type="spellEnd"/>
      <w:r w:rsidRPr="005C391A">
        <w:rPr>
          <w:lang w:val="de-DE"/>
        </w:rPr>
        <w:t xml:space="preserve"> </w:t>
      </w:r>
      <w:proofErr w:type="spellStart"/>
      <w:r w:rsidRPr="005C391A">
        <w:rPr>
          <w:lang w:val="de-DE"/>
        </w:rPr>
        <w:t>døvhed</w:t>
      </w:r>
      <w:proofErr w:type="spellEnd"/>
      <w:r w:rsidRPr="005C391A">
        <w:rPr>
          <w:lang w:val="de-DE"/>
        </w:rPr>
        <w:t xml:space="preserve">, bilateral </w:t>
      </w:r>
      <w:proofErr w:type="spellStart"/>
      <w:r w:rsidRPr="005C391A">
        <w:rPr>
          <w:lang w:val="de-DE"/>
        </w:rPr>
        <w:t>døvhed</w:t>
      </w:r>
      <w:proofErr w:type="spellEnd"/>
      <w:r w:rsidRPr="005C391A">
        <w:rPr>
          <w:lang w:val="de-DE"/>
        </w:rPr>
        <w:t xml:space="preserve">, </w:t>
      </w:r>
      <w:proofErr w:type="spellStart"/>
      <w:r w:rsidRPr="005C391A">
        <w:rPr>
          <w:lang w:val="de-DE"/>
        </w:rPr>
        <w:t>neurosensorisk</w:t>
      </w:r>
      <w:proofErr w:type="spellEnd"/>
      <w:r w:rsidRPr="005C391A">
        <w:rPr>
          <w:lang w:val="de-DE"/>
        </w:rPr>
        <w:t xml:space="preserve"> </w:t>
      </w:r>
      <w:proofErr w:type="spellStart"/>
      <w:r w:rsidRPr="005C391A">
        <w:rPr>
          <w:lang w:val="de-DE"/>
        </w:rPr>
        <w:t>døvhed</w:t>
      </w:r>
      <w:proofErr w:type="spellEnd"/>
      <w:r w:rsidRPr="005C391A">
        <w:rPr>
          <w:lang w:val="de-DE"/>
        </w:rPr>
        <w:t xml:space="preserve">, unilateral </w:t>
      </w:r>
      <w:proofErr w:type="spellStart"/>
      <w:r w:rsidRPr="005C391A">
        <w:rPr>
          <w:lang w:val="de-DE"/>
        </w:rPr>
        <w:t>døvhed</w:t>
      </w:r>
      <w:proofErr w:type="spellEnd"/>
    </w:p>
    <w:p w:rsidR="00F37229" w:rsidRPr="005C391A" w:rsidRDefault="00F37229" w:rsidP="00F37229">
      <w:pPr>
        <w:pStyle w:val="Brdtekst"/>
        <w:spacing w:line="259" w:lineRule="exact"/>
        <w:ind w:left="218"/>
        <w:rPr>
          <w:lang w:val="de-DE"/>
        </w:rPr>
      </w:pPr>
      <w:r w:rsidRPr="005C391A">
        <w:rPr>
          <w:position w:val="10"/>
          <w:sz w:val="14"/>
          <w:lang w:val="de-DE"/>
        </w:rPr>
        <w:t xml:space="preserve">g </w:t>
      </w:r>
      <w:proofErr w:type="spellStart"/>
      <w:r w:rsidRPr="005C391A">
        <w:rPr>
          <w:lang w:val="de-DE"/>
        </w:rPr>
        <w:t>Inkluderer</w:t>
      </w:r>
      <w:proofErr w:type="spellEnd"/>
      <w:r w:rsidRPr="005C391A">
        <w:rPr>
          <w:lang w:val="de-DE"/>
        </w:rPr>
        <w:t xml:space="preserve"> </w:t>
      </w:r>
      <w:proofErr w:type="spellStart"/>
      <w:r w:rsidRPr="005C391A">
        <w:rPr>
          <w:lang w:val="de-DE"/>
        </w:rPr>
        <w:t>øresmerter</w:t>
      </w:r>
      <w:proofErr w:type="spellEnd"/>
      <w:r w:rsidRPr="005C391A">
        <w:rPr>
          <w:lang w:val="de-DE"/>
        </w:rPr>
        <w:t xml:space="preserve">, </w:t>
      </w:r>
      <w:proofErr w:type="spellStart"/>
      <w:r w:rsidRPr="005C391A">
        <w:rPr>
          <w:lang w:val="de-DE"/>
        </w:rPr>
        <w:t>ubehag</w:t>
      </w:r>
      <w:proofErr w:type="spellEnd"/>
      <w:r w:rsidRPr="005C391A">
        <w:rPr>
          <w:lang w:val="de-DE"/>
        </w:rPr>
        <w:t xml:space="preserve"> i </w:t>
      </w:r>
      <w:proofErr w:type="spellStart"/>
      <w:r w:rsidRPr="005C391A">
        <w:rPr>
          <w:lang w:val="de-DE"/>
        </w:rPr>
        <w:t>øret</w:t>
      </w:r>
      <w:proofErr w:type="spellEnd"/>
    </w:p>
    <w:p w:rsidR="00F37229" w:rsidRPr="005C391A" w:rsidRDefault="00F37229" w:rsidP="00F37229">
      <w:pPr>
        <w:pStyle w:val="Brdtekst"/>
        <w:spacing w:line="259" w:lineRule="exact"/>
        <w:ind w:left="218"/>
        <w:rPr>
          <w:lang w:val="de-DE"/>
        </w:rPr>
      </w:pPr>
      <w:r w:rsidRPr="005C391A">
        <w:rPr>
          <w:position w:val="10"/>
          <w:sz w:val="14"/>
          <w:lang w:val="de-DE"/>
        </w:rPr>
        <w:t xml:space="preserve">h </w:t>
      </w:r>
      <w:proofErr w:type="spellStart"/>
      <w:r w:rsidRPr="005C391A">
        <w:rPr>
          <w:lang w:val="de-DE"/>
        </w:rPr>
        <w:t>Inkluderer</w:t>
      </w:r>
      <w:proofErr w:type="spellEnd"/>
      <w:r w:rsidRPr="005C391A">
        <w:rPr>
          <w:lang w:val="de-DE"/>
        </w:rPr>
        <w:t xml:space="preserve"> </w:t>
      </w:r>
      <w:proofErr w:type="spellStart"/>
      <w:r w:rsidRPr="005C391A">
        <w:rPr>
          <w:lang w:val="de-DE"/>
        </w:rPr>
        <w:t>abdominalsmerter</w:t>
      </w:r>
      <w:proofErr w:type="spellEnd"/>
      <w:r w:rsidRPr="005C391A">
        <w:rPr>
          <w:lang w:val="de-DE"/>
        </w:rPr>
        <w:t xml:space="preserve">, </w:t>
      </w:r>
      <w:proofErr w:type="spellStart"/>
      <w:r w:rsidRPr="005C391A">
        <w:rPr>
          <w:lang w:val="de-DE"/>
        </w:rPr>
        <w:t>nedre</w:t>
      </w:r>
      <w:proofErr w:type="spellEnd"/>
      <w:r w:rsidRPr="005C391A">
        <w:rPr>
          <w:lang w:val="de-DE"/>
        </w:rPr>
        <w:t xml:space="preserve"> </w:t>
      </w:r>
      <w:proofErr w:type="spellStart"/>
      <w:r w:rsidRPr="005C391A">
        <w:rPr>
          <w:lang w:val="de-DE"/>
        </w:rPr>
        <w:t>abdominalsmerter</w:t>
      </w:r>
      <w:proofErr w:type="spellEnd"/>
      <w:r w:rsidRPr="005C391A">
        <w:rPr>
          <w:lang w:val="de-DE"/>
        </w:rPr>
        <w:t xml:space="preserve">, </w:t>
      </w:r>
      <w:proofErr w:type="spellStart"/>
      <w:r w:rsidRPr="005C391A">
        <w:rPr>
          <w:lang w:val="de-DE"/>
        </w:rPr>
        <w:t>øvre</w:t>
      </w:r>
      <w:proofErr w:type="spellEnd"/>
      <w:r w:rsidRPr="005C391A">
        <w:rPr>
          <w:lang w:val="de-DE"/>
        </w:rPr>
        <w:t xml:space="preserve"> </w:t>
      </w:r>
      <w:proofErr w:type="spellStart"/>
      <w:r w:rsidRPr="005C391A">
        <w:rPr>
          <w:lang w:val="de-DE"/>
        </w:rPr>
        <w:t>abdominalsmerter</w:t>
      </w:r>
      <w:proofErr w:type="spellEnd"/>
      <w:r w:rsidRPr="005C391A">
        <w:rPr>
          <w:lang w:val="de-DE"/>
        </w:rPr>
        <w:t xml:space="preserve">, </w:t>
      </w:r>
      <w:proofErr w:type="spellStart"/>
      <w:r w:rsidRPr="005C391A">
        <w:rPr>
          <w:lang w:val="de-DE"/>
        </w:rPr>
        <w:t>abdominalt</w:t>
      </w:r>
      <w:proofErr w:type="spellEnd"/>
      <w:r w:rsidRPr="005C391A">
        <w:rPr>
          <w:lang w:val="de-DE"/>
        </w:rPr>
        <w:t xml:space="preserve"> </w:t>
      </w:r>
      <w:proofErr w:type="spellStart"/>
      <w:r w:rsidRPr="005C391A">
        <w:rPr>
          <w:lang w:val="de-DE"/>
        </w:rPr>
        <w:t>ubehag</w:t>
      </w:r>
      <w:proofErr w:type="spellEnd"/>
    </w:p>
    <w:p w:rsidR="00F37229" w:rsidRPr="005C391A" w:rsidRDefault="00F37229" w:rsidP="00F37229">
      <w:pPr>
        <w:pStyle w:val="Brdtekst"/>
        <w:spacing w:line="259" w:lineRule="exact"/>
        <w:ind w:left="218"/>
        <w:rPr>
          <w:lang w:val="de-DE"/>
        </w:rPr>
      </w:pPr>
      <w:r w:rsidRPr="005C391A">
        <w:rPr>
          <w:position w:val="10"/>
          <w:sz w:val="14"/>
          <w:lang w:val="de-DE"/>
        </w:rPr>
        <w:t xml:space="preserve">i </w:t>
      </w:r>
      <w:proofErr w:type="spellStart"/>
      <w:r w:rsidRPr="005C391A">
        <w:rPr>
          <w:lang w:val="de-DE"/>
        </w:rPr>
        <w:t>Inkluderer</w:t>
      </w:r>
      <w:proofErr w:type="spellEnd"/>
      <w:r w:rsidRPr="005C391A">
        <w:rPr>
          <w:lang w:val="de-DE"/>
        </w:rPr>
        <w:t xml:space="preserve"> </w:t>
      </w:r>
      <w:proofErr w:type="spellStart"/>
      <w:r w:rsidRPr="005C391A">
        <w:rPr>
          <w:lang w:val="de-DE"/>
        </w:rPr>
        <w:t>perifert</w:t>
      </w:r>
      <w:proofErr w:type="spellEnd"/>
      <w:r w:rsidRPr="005C391A">
        <w:rPr>
          <w:lang w:val="de-DE"/>
        </w:rPr>
        <w:t xml:space="preserve"> </w:t>
      </w:r>
      <w:proofErr w:type="spellStart"/>
      <w:r w:rsidRPr="005C391A">
        <w:rPr>
          <w:lang w:val="de-DE"/>
        </w:rPr>
        <w:t>ødem</w:t>
      </w:r>
      <w:proofErr w:type="spellEnd"/>
      <w:r w:rsidRPr="005C391A">
        <w:rPr>
          <w:lang w:val="de-DE"/>
        </w:rPr>
        <w:t xml:space="preserve">, </w:t>
      </w:r>
      <w:proofErr w:type="spellStart"/>
      <w:r w:rsidRPr="005C391A">
        <w:rPr>
          <w:lang w:val="de-DE"/>
        </w:rPr>
        <w:t>perifer</w:t>
      </w:r>
      <w:proofErr w:type="spellEnd"/>
      <w:r w:rsidRPr="005C391A">
        <w:rPr>
          <w:lang w:val="de-DE"/>
        </w:rPr>
        <w:t xml:space="preserve"> </w:t>
      </w:r>
      <w:proofErr w:type="spellStart"/>
      <w:r w:rsidRPr="005C391A">
        <w:rPr>
          <w:lang w:val="de-DE"/>
        </w:rPr>
        <w:t>hævelse</w:t>
      </w:r>
      <w:proofErr w:type="spellEnd"/>
    </w:p>
    <w:p w:rsidR="00F37229" w:rsidRPr="005C391A" w:rsidRDefault="00F37229" w:rsidP="00F37229">
      <w:pPr>
        <w:pStyle w:val="Brdtekst"/>
        <w:spacing w:before="13" w:line="260" w:lineRule="exact"/>
        <w:ind w:left="218" w:right="1847"/>
        <w:rPr>
          <w:lang w:val="de-DE"/>
        </w:rPr>
      </w:pPr>
      <w:r w:rsidRPr="005C391A">
        <w:rPr>
          <w:position w:val="10"/>
          <w:sz w:val="14"/>
          <w:lang w:val="de-DE"/>
        </w:rPr>
        <w:t xml:space="preserve">j </w:t>
      </w:r>
      <w:proofErr w:type="spellStart"/>
      <w:r w:rsidRPr="005C391A">
        <w:rPr>
          <w:lang w:val="de-DE"/>
        </w:rPr>
        <w:t>Inkluderer</w:t>
      </w:r>
      <w:proofErr w:type="spellEnd"/>
      <w:r w:rsidRPr="005C391A">
        <w:rPr>
          <w:lang w:val="de-DE"/>
        </w:rPr>
        <w:t xml:space="preserve"> </w:t>
      </w:r>
      <w:proofErr w:type="spellStart"/>
      <w:r w:rsidRPr="005C391A">
        <w:rPr>
          <w:lang w:val="de-DE"/>
        </w:rPr>
        <w:t>forhøjet</w:t>
      </w:r>
      <w:proofErr w:type="spellEnd"/>
      <w:r w:rsidRPr="005C391A">
        <w:rPr>
          <w:lang w:val="de-DE"/>
        </w:rPr>
        <w:t xml:space="preserve"> </w:t>
      </w:r>
      <w:proofErr w:type="spellStart"/>
      <w:r w:rsidRPr="005C391A">
        <w:rPr>
          <w:lang w:val="de-DE"/>
        </w:rPr>
        <w:t>leverfunktionstest</w:t>
      </w:r>
      <w:proofErr w:type="spellEnd"/>
      <w:r w:rsidRPr="005C391A">
        <w:rPr>
          <w:lang w:val="de-DE"/>
        </w:rPr>
        <w:t xml:space="preserve">, </w:t>
      </w:r>
      <w:proofErr w:type="spellStart"/>
      <w:r w:rsidRPr="005C391A">
        <w:rPr>
          <w:lang w:val="de-DE"/>
        </w:rPr>
        <w:t>forhøjet</w:t>
      </w:r>
      <w:proofErr w:type="spellEnd"/>
      <w:r w:rsidRPr="005C391A">
        <w:rPr>
          <w:lang w:val="de-DE"/>
        </w:rPr>
        <w:t xml:space="preserve"> </w:t>
      </w:r>
      <w:proofErr w:type="spellStart"/>
      <w:r w:rsidRPr="005C391A">
        <w:rPr>
          <w:lang w:val="de-DE"/>
        </w:rPr>
        <w:t>alaninaminotransferase</w:t>
      </w:r>
      <w:proofErr w:type="spellEnd"/>
      <w:r w:rsidRPr="005C391A">
        <w:rPr>
          <w:lang w:val="de-DE"/>
        </w:rPr>
        <w:t xml:space="preserve">, </w:t>
      </w:r>
      <w:proofErr w:type="spellStart"/>
      <w:r w:rsidRPr="005C391A">
        <w:rPr>
          <w:lang w:val="de-DE"/>
        </w:rPr>
        <w:t>forhøjet</w:t>
      </w:r>
      <w:proofErr w:type="spellEnd"/>
      <w:r w:rsidRPr="005C391A">
        <w:rPr>
          <w:lang w:val="de-DE"/>
        </w:rPr>
        <w:t xml:space="preserve"> </w:t>
      </w:r>
      <w:proofErr w:type="spellStart"/>
      <w:r w:rsidRPr="005C391A">
        <w:rPr>
          <w:lang w:val="de-DE"/>
        </w:rPr>
        <w:t>aspartataminotransferase</w:t>
      </w:r>
      <w:proofErr w:type="spellEnd"/>
      <w:r w:rsidRPr="005C391A">
        <w:rPr>
          <w:lang w:val="de-DE"/>
        </w:rPr>
        <w:t xml:space="preserve">, </w:t>
      </w:r>
      <w:proofErr w:type="spellStart"/>
      <w:r w:rsidRPr="005C391A">
        <w:rPr>
          <w:lang w:val="de-DE"/>
        </w:rPr>
        <w:t>forhøjede</w:t>
      </w:r>
      <w:proofErr w:type="spellEnd"/>
      <w:r w:rsidRPr="005C391A">
        <w:rPr>
          <w:lang w:val="de-DE"/>
        </w:rPr>
        <w:t xml:space="preserve"> </w:t>
      </w:r>
      <w:proofErr w:type="spellStart"/>
      <w:r w:rsidRPr="005C391A">
        <w:rPr>
          <w:lang w:val="de-DE"/>
        </w:rPr>
        <w:t>leverenzymer</w:t>
      </w:r>
      <w:proofErr w:type="spellEnd"/>
    </w:p>
    <w:p w:rsidR="00F37229" w:rsidRPr="005C391A" w:rsidRDefault="00F37229" w:rsidP="00F37229">
      <w:pPr>
        <w:pStyle w:val="Brdtekst"/>
        <w:spacing w:line="244" w:lineRule="exact"/>
        <w:ind w:left="218"/>
        <w:rPr>
          <w:lang w:val="de-DE"/>
        </w:rPr>
      </w:pPr>
      <w:r w:rsidRPr="005C391A">
        <w:rPr>
          <w:position w:val="10"/>
          <w:sz w:val="14"/>
          <w:lang w:val="de-DE"/>
        </w:rPr>
        <w:t xml:space="preserve">k </w:t>
      </w:r>
      <w:proofErr w:type="spellStart"/>
      <w:r w:rsidRPr="005C391A">
        <w:rPr>
          <w:lang w:val="de-DE"/>
        </w:rPr>
        <w:t>Inkluderer</w:t>
      </w:r>
      <w:proofErr w:type="spellEnd"/>
      <w:r w:rsidRPr="005C391A">
        <w:rPr>
          <w:lang w:val="de-DE"/>
        </w:rPr>
        <w:t xml:space="preserve"> </w:t>
      </w:r>
      <w:proofErr w:type="spellStart"/>
      <w:r w:rsidRPr="005C391A">
        <w:rPr>
          <w:lang w:val="de-DE"/>
        </w:rPr>
        <w:t>stråleskader</w:t>
      </w:r>
      <w:proofErr w:type="spellEnd"/>
      <w:r w:rsidRPr="005C391A">
        <w:rPr>
          <w:lang w:val="de-DE"/>
        </w:rPr>
        <w:t xml:space="preserve">, </w:t>
      </w:r>
      <w:proofErr w:type="spellStart"/>
      <w:r w:rsidRPr="005C391A">
        <w:rPr>
          <w:lang w:val="de-DE"/>
        </w:rPr>
        <w:t>stråleskader</w:t>
      </w:r>
      <w:proofErr w:type="spellEnd"/>
      <w:r w:rsidRPr="005C391A">
        <w:rPr>
          <w:lang w:val="de-DE"/>
        </w:rPr>
        <w:t xml:space="preserve"> </w:t>
      </w:r>
      <w:proofErr w:type="spellStart"/>
      <w:r w:rsidRPr="005C391A">
        <w:rPr>
          <w:lang w:val="de-DE"/>
        </w:rPr>
        <w:t>på</w:t>
      </w:r>
      <w:proofErr w:type="spellEnd"/>
      <w:r w:rsidRPr="005C391A">
        <w:rPr>
          <w:lang w:val="de-DE"/>
        </w:rPr>
        <w:t xml:space="preserve"> </w:t>
      </w:r>
      <w:proofErr w:type="spellStart"/>
      <w:r w:rsidRPr="005C391A">
        <w:rPr>
          <w:lang w:val="de-DE"/>
        </w:rPr>
        <w:t>huden</w:t>
      </w:r>
      <w:proofErr w:type="spellEnd"/>
    </w:p>
    <w:p w:rsidR="00F37229" w:rsidRPr="005C391A" w:rsidRDefault="00F37229" w:rsidP="00F37229">
      <w:pPr>
        <w:pStyle w:val="Brdtekst"/>
        <w:spacing w:line="269" w:lineRule="exact"/>
        <w:ind w:left="218"/>
        <w:rPr>
          <w:lang w:val="de-DE"/>
        </w:rPr>
      </w:pPr>
      <w:r w:rsidRPr="005C391A">
        <w:rPr>
          <w:position w:val="10"/>
          <w:sz w:val="14"/>
          <w:lang w:val="de-DE"/>
        </w:rPr>
        <w:lastRenderedPageBreak/>
        <w:t xml:space="preserve">† </w:t>
      </w:r>
      <w:proofErr w:type="spellStart"/>
      <w:r w:rsidRPr="005C391A">
        <w:rPr>
          <w:lang w:val="de-DE"/>
        </w:rPr>
        <w:t>Inkluderer</w:t>
      </w:r>
      <w:proofErr w:type="spellEnd"/>
      <w:r w:rsidRPr="005C391A">
        <w:rPr>
          <w:lang w:val="de-DE"/>
        </w:rPr>
        <w:t xml:space="preserve"> </w:t>
      </w:r>
      <w:proofErr w:type="spellStart"/>
      <w:r w:rsidRPr="005C391A">
        <w:rPr>
          <w:lang w:val="de-DE"/>
        </w:rPr>
        <w:t>tilfælde</w:t>
      </w:r>
      <w:proofErr w:type="spellEnd"/>
      <w:r w:rsidRPr="005C391A">
        <w:rPr>
          <w:lang w:val="de-DE"/>
        </w:rPr>
        <w:t xml:space="preserve"> </w:t>
      </w:r>
      <w:proofErr w:type="spellStart"/>
      <w:r w:rsidRPr="005C391A">
        <w:rPr>
          <w:lang w:val="de-DE"/>
        </w:rPr>
        <w:t>med</w:t>
      </w:r>
      <w:proofErr w:type="spellEnd"/>
      <w:r w:rsidRPr="005C391A">
        <w:rPr>
          <w:lang w:val="de-DE"/>
        </w:rPr>
        <w:t xml:space="preserve"> </w:t>
      </w:r>
      <w:proofErr w:type="spellStart"/>
      <w:r w:rsidRPr="005C391A">
        <w:rPr>
          <w:lang w:val="de-DE"/>
        </w:rPr>
        <w:t>dødelig</w:t>
      </w:r>
      <w:proofErr w:type="spellEnd"/>
      <w:r w:rsidRPr="005C391A">
        <w:rPr>
          <w:lang w:val="de-DE"/>
        </w:rPr>
        <w:t xml:space="preserve"> </w:t>
      </w:r>
      <w:proofErr w:type="spellStart"/>
      <w:r w:rsidRPr="005C391A">
        <w:rPr>
          <w:lang w:val="de-DE"/>
        </w:rPr>
        <w:t>udgang</w:t>
      </w:r>
      <w:proofErr w:type="spellEnd"/>
    </w:p>
    <w:p w:rsidR="00F37229" w:rsidRDefault="00F37229" w:rsidP="00463175">
      <w:pPr>
        <w:pStyle w:val="Normalindrykning"/>
        <w:ind w:left="851"/>
        <w:jc w:val="both"/>
        <w:rPr>
          <w:sz w:val="24"/>
          <w:szCs w:val="24"/>
          <w:lang w:eastAsia="da-DK"/>
        </w:rPr>
      </w:pPr>
    </w:p>
    <w:p w:rsidR="00AE2309" w:rsidRPr="00777F60" w:rsidRDefault="00AE2309" w:rsidP="00AE2309">
      <w:pPr>
        <w:pStyle w:val="Normalindrykning"/>
        <w:ind w:left="851"/>
        <w:jc w:val="both"/>
        <w:rPr>
          <w:i/>
          <w:iCs/>
          <w:sz w:val="24"/>
          <w:szCs w:val="24"/>
          <w:u w:val="single"/>
        </w:rPr>
      </w:pPr>
      <w:proofErr w:type="spellStart"/>
      <w:r w:rsidRPr="00777F60">
        <w:rPr>
          <w:i/>
          <w:iCs/>
          <w:sz w:val="24"/>
          <w:szCs w:val="24"/>
          <w:u w:val="single"/>
          <w:lang w:eastAsia="da-DK"/>
        </w:rPr>
        <w:t>Nydiagnosticeret</w:t>
      </w:r>
      <w:proofErr w:type="spellEnd"/>
      <w:r w:rsidRPr="00777F60">
        <w:rPr>
          <w:i/>
          <w:iCs/>
          <w:sz w:val="24"/>
          <w:szCs w:val="24"/>
          <w:u w:val="single"/>
          <w:lang w:eastAsia="da-DK"/>
        </w:rPr>
        <w:t xml:space="preserve"> </w:t>
      </w:r>
      <w:proofErr w:type="spellStart"/>
      <w:r w:rsidRPr="00777F60">
        <w:rPr>
          <w:i/>
          <w:iCs/>
          <w:sz w:val="24"/>
          <w:szCs w:val="24"/>
          <w:u w:val="single"/>
          <w:lang w:eastAsia="da-DK"/>
        </w:rPr>
        <w:t>glioblastoma</w:t>
      </w:r>
      <w:proofErr w:type="spellEnd"/>
      <w:r w:rsidRPr="00777F60">
        <w:rPr>
          <w:i/>
          <w:iCs/>
          <w:sz w:val="24"/>
          <w:szCs w:val="24"/>
          <w:u w:val="single"/>
          <w:lang w:eastAsia="da-DK"/>
        </w:rPr>
        <w:t xml:space="preserve"> multiforme</w:t>
      </w:r>
    </w:p>
    <w:p w:rsidR="00AE2309" w:rsidRPr="00777F60" w:rsidRDefault="00AE2309" w:rsidP="00AE2309">
      <w:pPr>
        <w:pStyle w:val="Normalindrykning"/>
        <w:ind w:left="851" w:hanging="851"/>
        <w:jc w:val="both"/>
        <w:rPr>
          <w:iCs/>
          <w:sz w:val="24"/>
          <w:szCs w:val="24"/>
        </w:rPr>
      </w:pPr>
    </w:p>
    <w:p w:rsidR="00AE2309" w:rsidRPr="00777F60" w:rsidRDefault="00AE2309" w:rsidP="00AE2309">
      <w:pPr>
        <w:pStyle w:val="Normalindrykning"/>
        <w:ind w:left="851"/>
        <w:jc w:val="both"/>
        <w:rPr>
          <w:i/>
          <w:iCs/>
          <w:sz w:val="24"/>
          <w:szCs w:val="24"/>
        </w:rPr>
      </w:pPr>
      <w:r w:rsidRPr="00777F60">
        <w:rPr>
          <w:i/>
          <w:iCs/>
          <w:sz w:val="24"/>
          <w:szCs w:val="24"/>
        </w:rPr>
        <w:t>Laboratorieresultater</w:t>
      </w:r>
    </w:p>
    <w:p w:rsidR="00F37229" w:rsidRDefault="00F37229" w:rsidP="00AE2309">
      <w:pPr>
        <w:autoSpaceDE w:val="0"/>
        <w:autoSpaceDN w:val="0"/>
        <w:adjustRightInd w:val="0"/>
        <w:ind w:left="851"/>
        <w:rPr>
          <w:sz w:val="24"/>
          <w:szCs w:val="24"/>
          <w:lang w:eastAsia="da-DK"/>
        </w:rPr>
      </w:pPr>
    </w:p>
    <w:p w:rsidR="00AE2309" w:rsidRPr="00777F60" w:rsidRDefault="00AE2309" w:rsidP="00AE2309">
      <w:pPr>
        <w:autoSpaceDE w:val="0"/>
        <w:autoSpaceDN w:val="0"/>
        <w:adjustRightInd w:val="0"/>
        <w:ind w:left="851"/>
        <w:rPr>
          <w:sz w:val="24"/>
          <w:szCs w:val="24"/>
        </w:rPr>
      </w:pPr>
      <w:proofErr w:type="spellStart"/>
      <w:r w:rsidRPr="00777F60">
        <w:rPr>
          <w:sz w:val="24"/>
          <w:szCs w:val="24"/>
          <w:lang w:eastAsia="da-DK"/>
        </w:rPr>
        <w:t>Myelosuppression</w:t>
      </w:r>
      <w:proofErr w:type="spellEnd"/>
      <w:r w:rsidRPr="00777F60">
        <w:rPr>
          <w:sz w:val="24"/>
          <w:szCs w:val="24"/>
          <w:lang w:eastAsia="da-DK"/>
        </w:rPr>
        <w:t xml:space="preserve"> (</w:t>
      </w:r>
      <w:proofErr w:type="spellStart"/>
      <w:r w:rsidRPr="00777F60">
        <w:rPr>
          <w:sz w:val="24"/>
          <w:szCs w:val="24"/>
          <w:lang w:eastAsia="da-DK"/>
        </w:rPr>
        <w:t>neutropeni</w:t>
      </w:r>
      <w:proofErr w:type="spellEnd"/>
      <w:r w:rsidRPr="00777F60">
        <w:rPr>
          <w:sz w:val="24"/>
          <w:szCs w:val="24"/>
          <w:lang w:eastAsia="da-DK"/>
        </w:rPr>
        <w:t xml:space="preserve"> og </w:t>
      </w:r>
      <w:proofErr w:type="spellStart"/>
      <w:r w:rsidRPr="00777F60">
        <w:rPr>
          <w:sz w:val="24"/>
          <w:szCs w:val="24"/>
          <w:lang w:eastAsia="da-DK"/>
        </w:rPr>
        <w:t>trombocytopeni</w:t>
      </w:r>
      <w:proofErr w:type="spellEnd"/>
      <w:r w:rsidRPr="00777F60">
        <w:rPr>
          <w:sz w:val="24"/>
          <w:szCs w:val="24"/>
          <w:lang w:eastAsia="da-DK"/>
        </w:rPr>
        <w:t xml:space="preserve">), som er en kendt dosisbegrænsende toksicitet for de fleste </w:t>
      </w:r>
      <w:proofErr w:type="spellStart"/>
      <w:r w:rsidRPr="00777F60">
        <w:rPr>
          <w:sz w:val="24"/>
          <w:szCs w:val="24"/>
          <w:lang w:eastAsia="da-DK"/>
        </w:rPr>
        <w:t>cytotoksiske</w:t>
      </w:r>
      <w:proofErr w:type="spellEnd"/>
      <w:r w:rsidRPr="00777F60">
        <w:rPr>
          <w:sz w:val="24"/>
          <w:szCs w:val="24"/>
          <w:lang w:eastAsia="da-DK"/>
        </w:rPr>
        <w:t xml:space="preserve"> stoffer, inklusive TMZ, blev observeret. Når unormale laboratorieværdier og bivirkninger blev slået sammen på tværs af </w:t>
      </w:r>
      <w:proofErr w:type="spellStart"/>
      <w:r w:rsidRPr="00777F60">
        <w:rPr>
          <w:sz w:val="24"/>
          <w:szCs w:val="24"/>
          <w:lang w:eastAsia="da-DK"/>
        </w:rPr>
        <w:t>konkomitante</w:t>
      </w:r>
      <w:proofErr w:type="spellEnd"/>
      <w:r w:rsidRPr="00777F60">
        <w:rPr>
          <w:sz w:val="24"/>
          <w:szCs w:val="24"/>
          <w:lang w:eastAsia="da-DK"/>
        </w:rPr>
        <w:t xml:space="preserve"> og monoterapi-behandlingsfaser, blev Grad 3- eller Grad 4-neutrofilabnormaliteter inklusive </w:t>
      </w:r>
      <w:proofErr w:type="spellStart"/>
      <w:r w:rsidRPr="00777F60">
        <w:rPr>
          <w:sz w:val="24"/>
          <w:szCs w:val="24"/>
          <w:lang w:eastAsia="da-DK"/>
        </w:rPr>
        <w:t>neutropeni</w:t>
      </w:r>
      <w:proofErr w:type="spellEnd"/>
      <w:r w:rsidRPr="00777F60">
        <w:rPr>
          <w:sz w:val="24"/>
          <w:szCs w:val="24"/>
          <w:lang w:eastAsia="da-DK"/>
        </w:rPr>
        <w:t xml:space="preserve">-bivirkninger set hos 8 % af patienterne. Grad- 3 eller Grad 4-trombocytabnormaliteter, inklusive </w:t>
      </w:r>
      <w:proofErr w:type="spellStart"/>
      <w:r w:rsidRPr="00777F60">
        <w:rPr>
          <w:sz w:val="24"/>
          <w:szCs w:val="24"/>
          <w:lang w:eastAsia="da-DK"/>
        </w:rPr>
        <w:t>trombocytopeni</w:t>
      </w:r>
      <w:proofErr w:type="spellEnd"/>
      <w:r w:rsidRPr="00777F60">
        <w:rPr>
          <w:sz w:val="24"/>
          <w:szCs w:val="24"/>
          <w:lang w:eastAsia="da-DK"/>
        </w:rPr>
        <w:t>-bivirkninger blev set hos 14 % af patienterne, der fik TMZ.</w:t>
      </w:r>
    </w:p>
    <w:p w:rsidR="00AE2309" w:rsidRPr="00777F60" w:rsidRDefault="00AE2309" w:rsidP="00AE2309">
      <w:pPr>
        <w:pStyle w:val="Normalindrykning"/>
        <w:ind w:left="851" w:hanging="851"/>
        <w:jc w:val="both"/>
        <w:rPr>
          <w:sz w:val="24"/>
          <w:szCs w:val="24"/>
        </w:rPr>
      </w:pPr>
    </w:p>
    <w:p w:rsidR="00AE2309" w:rsidRPr="00777F60" w:rsidRDefault="00AE2309" w:rsidP="00AE2309">
      <w:pPr>
        <w:pStyle w:val="Normalindrykning"/>
        <w:ind w:left="851"/>
        <w:jc w:val="both"/>
        <w:rPr>
          <w:i/>
          <w:iCs/>
          <w:sz w:val="24"/>
          <w:szCs w:val="24"/>
          <w:u w:val="single"/>
        </w:rPr>
      </w:pPr>
      <w:r w:rsidRPr="00777F60">
        <w:rPr>
          <w:i/>
          <w:iCs/>
          <w:sz w:val="24"/>
          <w:szCs w:val="24"/>
          <w:u w:val="single"/>
          <w:lang w:eastAsia="da-DK"/>
        </w:rPr>
        <w:t>Tilbagevendende eller progressivt malignt gliom</w:t>
      </w:r>
    </w:p>
    <w:p w:rsidR="00AE2309" w:rsidRPr="00777F60" w:rsidRDefault="00AE2309" w:rsidP="00AE2309">
      <w:pPr>
        <w:pStyle w:val="Normalindrykning"/>
        <w:ind w:left="851" w:hanging="851"/>
        <w:jc w:val="both"/>
        <w:rPr>
          <w:i/>
          <w:iCs/>
          <w:sz w:val="24"/>
          <w:szCs w:val="24"/>
        </w:rPr>
      </w:pPr>
    </w:p>
    <w:p w:rsidR="00AE2309" w:rsidRPr="00777F60" w:rsidRDefault="00AE2309" w:rsidP="00AE2309">
      <w:pPr>
        <w:pStyle w:val="Normalindrykning"/>
        <w:ind w:left="851"/>
        <w:jc w:val="both"/>
        <w:rPr>
          <w:i/>
          <w:iCs/>
          <w:sz w:val="24"/>
          <w:szCs w:val="24"/>
        </w:rPr>
      </w:pPr>
      <w:r w:rsidRPr="00777F60">
        <w:rPr>
          <w:i/>
          <w:iCs/>
          <w:sz w:val="24"/>
          <w:szCs w:val="24"/>
          <w:lang w:eastAsia="da-DK"/>
        </w:rPr>
        <w:t>Laboratorieresultater</w:t>
      </w:r>
    </w:p>
    <w:p w:rsidR="00AE2309" w:rsidRPr="00777F60" w:rsidRDefault="00AE2309" w:rsidP="00AE2309">
      <w:pPr>
        <w:autoSpaceDE w:val="0"/>
        <w:autoSpaceDN w:val="0"/>
        <w:adjustRightInd w:val="0"/>
        <w:ind w:left="851"/>
        <w:rPr>
          <w:sz w:val="24"/>
          <w:szCs w:val="24"/>
        </w:rPr>
      </w:pPr>
      <w:r w:rsidRPr="00777F60">
        <w:rPr>
          <w:sz w:val="24"/>
          <w:szCs w:val="24"/>
          <w:lang w:eastAsia="da-DK"/>
        </w:rPr>
        <w:t xml:space="preserve">Grad 3- eller 4-trombocytopeni og </w:t>
      </w:r>
      <w:proofErr w:type="spellStart"/>
      <w:r w:rsidRPr="00777F60">
        <w:rPr>
          <w:sz w:val="24"/>
          <w:szCs w:val="24"/>
          <w:lang w:eastAsia="da-DK"/>
        </w:rPr>
        <w:t>neutropeni</w:t>
      </w:r>
      <w:proofErr w:type="spellEnd"/>
      <w:r w:rsidRPr="00777F60">
        <w:rPr>
          <w:sz w:val="24"/>
          <w:szCs w:val="24"/>
          <w:lang w:eastAsia="da-DK"/>
        </w:rPr>
        <w:t xml:space="preserve"> forekom hos henholdsvis 19 % og 17 % af patienterne behandlet for malignt gliom. Dette medførte hospitalisering og/eller </w:t>
      </w:r>
      <w:proofErr w:type="spellStart"/>
      <w:r w:rsidRPr="00777F60">
        <w:rPr>
          <w:sz w:val="24"/>
          <w:szCs w:val="24"/>
          <w:lang w:eastAsia="da-DK"/>
        </w:rPr>
        <w:t>seponering</w:t>
      </w:r>
      <w:proofErr w:type="spellEnd"/>
      <w:r w:rsidRPr="00777F60">
        <w:rPr>
          <w:sz w:val="24"/>
          <w:szCs w:val="24"/>
          <w:lang w:eastAsia="da-DK"/>
        </w:rPr>
        <w:t xml:space="preserve"> af TMZ hos henholdsvis 8 % and 4 % af patienter med gliom. </w:t>
      </w:r>
      <w:proofErr w:type="spellStart"/>
      <w:r w:rsidRPr="00777F60">
        <w:rPr>
          <w:sz w:val="24"/>
          <w:szCs w:val="24"/>
          <w:lang w:eastAsia="da-DK"/>
        </w:rPr>
        <w:t>Myelosuppression</w:t>
      </w:r>
      <w:proofErr w:type="spellEnd"/>
      <w:r w:rsidRPr="00777F60">
        <w:rPr>
          <w:sz w:val="24"/>
          <w:szCs w:val="24"/>
          <w:lang w:eastAsia="da-DK"/>
        </w:rPr>
        <w:t xml:space="preserve"> var forudsigelig (sædvanligvis inden for de første få </w:t>
      </w:r>
      <w:proofErr w:type="gramStart"/>
      <w:r w:rsidRPr="00777F60">
        <w:rPr>
          <w:sz w:val="24"/>
          <w:szCs w:val="24"/>
          <w:lang w:eastAsia="da-DK"/>
        </w:rPr>
        <w:t>serie</w:t>
      </w:r>
      <w:proofErr w:type="gramEnd"/>
      <w:r w:rsidRPr="00777F60">
        <w:rPr>
          <w:sz w:val="24"/>
          <w:szCs w:val="24"/>
          <w:lang w:eastAsia="da-DK"/>
        </w:rPr>
        <w:t xml:space="preserve"> med nadir mellem dag 21 og dag 28), og bedring indtraf hurtigt, sædvanligvis inden for 1-2 uger. Der sås ingen tegn på kumulativ </w:t>
      </w:r>
      <w:proofErr w:type="spellStart"/>
      <w:r w:rsidRPr="00777F60">
        <w:rPr>
          <w:sz w:val="24"/>
          <w:szCs w:val="24"/>
          <w:lang w:eastAsia="da-DK"/>
        </w:rPr>
        <w:t>myelosuppression</w:t>
      </w:r>
      <w:proofErr w:type="spellEnd"/>
      <w:r w:rsidRPr="00777F60">
        <w:rPr>
          <w:sz w:val="24"/>
          <w:szCs w:val="24"/>
          <w:lang w:eastAsia="da-DK"/>
        </w:rPr>
        <w:t xml:space="preserve">. Tilstedeværelsen af </w:t>
      </w:r>
      <w:proofErr w:type="spellStart"/>
      <w:r w:rsidRPr="00777F60">
        <w:rPr>
          <w:sz w:val="24"/>
          <w:szCs w:val="24"/>
          <w:lang w:eastAsia="da-DK"/>
        </w:rPr>
        <w:t>trombocytopeni</w:t>
      </w:r>
      <w:proofErr w:type="spellEnd"/>
      <w:r w:rsidRPr="00777F60">
        <w:rPr>
          <w:sz w:val="24"/>
          <w:szCs w:val="24"/>
          <w:lang w:eastAsia="da-DK"/>
        </w:rPr>
        <w:t xml:space="preserve"> kan øge risiko for blødning, og tilstedeværelsen af </w:t>
      </w:r>
      <w:proofErr w:type="spellStart"/>
      <w:r w:rsidRPr="00777F60">
        <w:rPr>
          <w:sz w:val="24"/>
          <w:szCs w:val="24"/>
          <w:lang w:eastAsia="da-DK"/>
        </w:rPr>
        <w:t>neutropeni</w:t>
      </w:r>
      <w:proofErr w:type="spellEnd"/>
      <w:r w:rsidRPr="00777F60">
        <w:rPr>
          <w:sz w:val="24"/>
          <w:szCs w:val="24"/>
          <w:lang w:eastAsia="da-DK"/>
        </w:rPr>
        <w:t xml:space="preserve"> eller </w:t>
      </w:r>
      <w:proofErr w:type="spellStart"/>
      <w:r w:rsidRPr="00777F60">
        <w:rPr>
          <w:sz w:val="24"/>
          <w:szCs w:val="24"/>
          <w:lang w:eastAsia="da-DK"/>
        </w:rPr>
        <w:t>leukopeni</w:t>
      </w:r>
      <w:proofErr w:type="spellEnd"/>
      <w:r w:rsidRPr="00777F60">
        <w:rPr>
          <w:sz w:val="24"/>
          <w:szCs w:val="24"/>
          <w:lang w:eastAsia="da-DK"/>
        </w:rPr>
        <w:t xml:space="preserve"> kan øge risiko for infektion.</w:t>
      </w:r>
    </w:p>
    <w:p w:rsidR="00AE2309" w:rsidRPr="00777F60" w:rsidRDefault="00AE2309" w:rsidP="00AE2309">
      <w:pPr>
        <w:pStyle w:val="Normalindrykning"/>
        <w:ind w:left="851" w:hanging="851"/>
        <w:rPr>
          <w:sz w:val="24"/>
          <w:szCs w:val="24"/>
        </w:rPr>
      </w:pPr>
    </w:p>
    <w:p w:rsidR="00AE2309" w:rsidRPr="00777F60" w:rsidRDefault="00AE2309" w:rsidP="00AE2309">
      <w:pPr>
        <w:pStyle w:val="Normalindrykning"/>
        <w:ind w:left="851"/>
        <w:rPr>
          <w:i/>
          <w:iCs/>
          <w:sz w:val="24"/>
          <w:szCs w:val="24"/>
        </w:rPr>
      </w:pPr>
      <w:r w:rsidRPr="00777F60">
        <w:rPr>
          <w:i/>
          <w:iCs/>
          <w:sz w:val="24"/>
          <w:szCs w:val="24"/>
        </w:rPr>
        <w:t>Køn</w:t>
      </w:r>
    </w:p>
    <w:p w:rsidR="00AE2309" w:rsidRPr="00777F60" w:rsidRDefault="00AE2309" w:rsidP="00AE2309">
      <w:pPr>
        <w:autoSpaceDE w:val="0"/>
        <w:autoSpaceDN w:val="0"/>
        <w:adjustRightInd w:val="0"/>
        <w:ind w:left="851"/>
        <w:rPr>
          <w:sz w:val="24"/>
          <w:szCs w:val="24"/>
        </w:rPr>
      </w:pPr>
      <w:r w:rsidRPr="00777F60">
        <w:rPr>
          <w:sz w:val="24"/>
          <w:szCs w:val="24"/>
          <w:lang w:eastAsia="da-DK"/>
        </w:rPr>
        <w:t xml:space="preserve">I et observationsmateriale fra </w:t>
      </w:r>
      <w:proofErr w:type="spellStart"/>
      <w:r w:rsidRPr="00777F60">
        <w:rPr>
          <w:sz w:val="24"/>
          <w:szCs w:val="24"/>
          <w:lang w:eastAsia="da-DK"/>
        </w:rPr>
        <w:t>farmakokinetisk</w:t>
      </w:r>
      <w:proofErr w:type="spellEnd"/>
      <w:r w:rsidRPr="00777F60">
        <w:rPr>
          <w:sz w:val="24"/>
          <w:szCs w:val="24"/>
          <w:lang w:eastAsia="da-DK"/>
        </w:rPr>
        <w:t xml:space="preserve"> analyse af kliniske undersøgelser var erfaringen, at der var 101 kvindelige og 169 mandlige forsøgspersoner, for hvem nadir </w:t>
      </w:r>
      <w:proofErr w:type="spellStart"/>
      <w:r w:rsidRPr="00777F60">
        <w:rPr>
          <w:sz w:val="24"/>
          <w:szCs w:val="24"/>
          <w:lang w:eastAsia="da-DK"/>
        </w:rPr>
        <w:t>neutrophiltallet</w:t>
      </w:r>
      <w:proofErr w:type="spellEnd"/>
      <w:r w:rsidRPr="00777F60">
        <w:rPr>
          <w:sz w:val="24"/>
          <w:szCs w:val="24"/>
          <w:lang w:eastAsia="da-DK"/>
        </w:rPr>
        <w:t xml:space="preserve"> forelå, og 110 kvindelige og 174 mandlige forsøgspersoner, for hvem nadir blodpladetallet forelå. Der var større hyppighed af Grad 4-neutropeni (ANC &lt; 0,5 x </w:t>
      </w:r>
      <w:r w:rsidRPr="00777F60">
        <w:rPr>
          <w:sz w:val="24"/>
          <w:szCs w:val="24"/>
        </w:rPr>
        <w:t>10</w:t>
      </w:r>
      <w:r w:rsidRPr="00777F60">
        <w:rPr>
          <w:sz w:val="24"/>
          <w:szCs w:val="24"/>
          <w:vertAlign w:val="superscript"/>
        </w:rPr>
        <w:t>9</w:t>
      </w:r>
      <w:r w:rsidRPr="00777F60">
        <w:rPr>
          <w:sz w:val="24"/>
          <w:szCs w:val="24"/>
        </w:rPr>
        <w:t>/l</w:t>
      </w:r>
      <w:r w:rsidRPr="00777F60">
        <w:rPr>
          <w:sz w:val="24"/>
          <w:szCs w:val="24"/>
          <w:lang w:eastAsia="da-DK"/>
        </w:rPr>
        <w:t xml:space="preserve">), 12 % </w:t>
      </w:r>
      <w:r w:rsidRPr="00777F60">
        <w:rPr>
          <w:i/>
          <w:iCs/>
          <w:sz w:val="24"/>
          <w:szCs w:val="24"/>
          <w:lang w:eastAsia="da-DK"/>
        </w:rPr>
        <w:t xml:space="preserve">vs. </w:t>
      </w:r>
      <w:r w:rsidRPr="00777F60">
        <w:rPr>
          <w:sz w:val="24"/>
          <w:szCs w:val="24"/>
          <w:lang w:eastAsia="da-DK"/>
        </w:rPr>
        <w:t xml:space="preserve">5 %, og </w:t>
      </w:r>
      <w:proofErr w:type="spellStart"/>
      <w:r w:rsidRPr="00777F60">
        <w:rPr>
          <w:sz w:val="24"/>
          <w:szCs w:val="24"/>
          <w:lang w:eastAsia="da-DK"/>
        </w:rPr>
        <w:t>thrombocytopeni</w:t>
      </w:r>
      <w:proofErr w:type="spellEnd"/>
      <w:r w:rsidRPr="00777F60">
        <w:rPr>
          <w:sz w:val="24"/>
          <w:szCs w:val="24"/>
          <w:lang w:eastAsia="da-DK"/>
        </w:rPr>
        <w:t xml:space="preserve"> (&lt; 20 x </w:t>
      </w:r>
      <w:r w:rsidRPr="00777F60">
        <w:rPr>
          <w:sz w:val="24"/>
          <w:szCs w:val="24"/>
        </w:rPr>
        <w:t>10</w:t>
      </w:r>
      <w:r w:rsidRPr="00777F60">
        <w:rPr>
          <w:sz w:val="24"/>
          <w:szCs w:val="24"/>
          <w:vertAlign w:val="superscript"/>
        </w:rPr>
        <w:t>9</w:t>
      </w:r>
      <w:r w:rsidRPr="00777F60">
        <w:rPr>
          <w:sz w:val="24"/>
          <w:szCs w:val="24"/>
        </w:rPr>
        <w:t>/l</w:t>
      </w:r>
      <w:r w:rsidRPr="00777F60">
        <w:rPr>
          <w:sz w:val="24"/>
          <w:szCs w:val="24"/>
          <w:lang w:eastAsia="da-DK"/>
        </w:rPr>
        <w:t xml:space="preserve">), 9 % </w:t>
      </w:r>
      <w:r w:rsidRPr="00777F60">
        <w:rPr>
          <w:i/>
          <w:iCs/>
          <w:sz w:val="24"/>
          <w:szCs w:val="24"/>
          <w:lang w:eastAsia="da-DK"/>
        </w:rPr>
        <w:t xml:space="preserve">vs. </w:t>
      </w:r>
      <w:r w:rsidRPr="00777F60">
        <w:rPr>
          <w:sz w:val="24"/>
          <w:szCs w:val="24"/>
          <w:lang w:eastAsia="da-DK"/>
        </w:rPr>
        <w:t xml:space="preserve">3 %, hos kvinder </w:t>
      </w:r>
      <w:r w:rsidRPr="00777F60">
        <w:rPr>
          <w:i/>
          <w:iCs/>
          <w:sz w:val="24"/>
          <w:szCs w:val="24"/>
          <w:lang w:eastAsia="da-DK"/>
        </w:rPr>
        <w:t>vs</w:t>
      </w:r>
      <w:r w:rsidRPr="00777F60">
        <w:rPr>
          <w:sz w:val="24"/>
          <w:szCs w:val="24"/>
          <w:lang w:eastAsia="da-DK"/>
        </w:rPr>
        <w:t xml:space="preserve">. mænd i det første terapiforløb. I et gentaget </w:t>
      </w:r>
      <w:proofErr w:type="spellStart"/>
      <w:r w:rsidRPr="00777F60">
        <w:rPr>
          <w:sz w:val="24"/>
          <w:szCs w:val="24"/>
          <w:lang w:eastAsia="da-DK"/>
        </w:rPr>
        <w:t>glioma</w:t>
      </w:r>
      <w:proofErr w:type="spellEnd"/>
      <w:r w:rsidRPr="00777F60">
        <w:rPr>
          <w:sz w:val="24"/>
          <w:szCs w:val="24"/>
          <w:lang w:eastAsia="da-DK"/>
        </w:rPr>
        <w:t xml:space="preserve"> datasæt med 11 400 forsøgspersoner forekom Grad 4-neutropeni hos 8 % af de kvindelige </w:t>
      </w:r>
      <w:r w:rsidRPr="00777F60">
        <w:rPr>
          <w:i/>
          <w:iCs/>
          <w:sz w:val="24"/>
          <w:szCs w:val="24"/>
          <w:lang w:eastAsia="da-DK"/>
        </w:rPr>
        <w:t xml:space="preserve">vs. </w:t>
      </w:r>
      <w:r w:rsidRPr="00777F60">
        <w:rPr>
          <w:sz w:val="24"/>
          <w:szCs w:val="24"/>
          <w:lang w:eastAsia="da-DK"/>
        </w:rPr>
        <w:t xml:space="preserve">4 % af de mandlige forsøgspersoner og Grad 4-thrombocytopeni hos 8 % af de kvindelige </w:t>
      </w:r>
      <w:r w:rsidRPr="00777F60">
        <w:rPr>
          <w:i/>
          <w:iCs/>
          <w:sz w:val="24"/>
          <w:szCs w:val="24"/>
          <w:lang w:eastAsia="da-DK"/>
        </w:rPr>
        <w:t xml:space="preserve">vs. </w:t>
      </w:r>
      <w:r w:rsidRPr="00777F60">
        <w:rPr>
          <w:sz w:val="24"/>
          <w:szCs w:val="24"/>
          <w:lang w:eastAsia="da-DK"/>
        </w:rPr>
        <w:t xml:space="preserve">3 % af de mandlige forsøgspersoner i det første terapiforløb. I en undersøgelse med 288 forsøgspersoner med nyligt diagnosticeret multiform glioblastom forekom Grad 4-neutropeni hos 3 % af de kvindelige </w:t>
      </w:r>
      <w:r w:rsidRPr="00777F60">
        <w:rPr>
          <w:i/>
          <w:iCs/>
          <w:sz w:val="24"/>
          <w:szCs w:val="24"/>
          <w:lang w:eastAsia="da-DK"/>
        </w:rPr>
        <w:t xml:space="preserve">vs. </w:t>
      </w:r>
      <w:r w:rsidRPr="00777F60">
        <w:rPr>
          <w:sz w:val="24"/>
          <w:szCs w:val="24"/>
          <w:lang w:eastAsia="da-DK"/>
        </w:rPr>
        <w:t xml:space="preserve">0 % af de mandlige forsøgspersoner og Grad 4-thrombocytopeni hos 1 % af de kvindelige </w:t>
      </w:r>
      <w:r w:rsidRPr="00777F60">
        <w:rPr>
          <w:i/>
          <w:iCs/>
          <w:sz w:val="24"/>
          <w:szCs w:val="24"/>
          <w:lang w:eastAsia="da-DK"/>
        </w:rPr>
        <w:t xml:space="preserve">vs. </w:t>
      </w:r>
      <w:r w:rsidRPr="00777F60">
        <w:rPr>
          <w:sz w:val="24"/>
          <w:szCs w:val="24"/>
          <w:lang w:eastAsia="da-DK"/>
        </w:rPr>
        <w:t>0 % af de mandlige</w:t>
      </w:r>
      <w:r>
        <w:rPr>
          <w:sz w:val="24"/>
          <w:szCs w:val="24"/>
          <w:lang w:eastAsia="da-DK"/>
        </w:rPr>
        <w:t xml:space="preserve"> </w:t>
      </w:r>
      <w:r w:rsidRPr="00777F60">
        <w:rPr>
          <w:sz w:val="24"/>
          <w:szCs w:val="24"/>
          <w:lang w:eastAsia="da-DK"/>
        </w:rPr>
        <w:t>forsøgspersoner i det første terapiforløb</w:t>
      </w:r>
    </w:p>
    <w:p w:rsidR="00AE2309" w:rsidRPr="00777F60" w:rsidRDefault="00AE2309" w:rsidP="00AE2309">
      <w:pPr>
        <w:pStyle w:val="Normalindrykning"/>
        <w:ind w:left="851" w:hanging="851"/>
        <w:jc w:val="both"/>
        <w:rPr>
          <w:sz w:val="24"/>
          <w:szCs w:val="24"/>
        </w:rPr>
      </w:pPr>
    </w:p>
    <w:p w:rsidR="00AE2309" w:rsidRPr="00777F60" w:rsidRDefault="00AE2309" w:rsidP="00AE2309">
      <w:pPr>
        <w:pStyle w:val="Normalindrykning"/>
        <w:spacing w:after="100" w:afterAutospacing="1"/>
        <w:ind w:left="851"/>
        <w:jc w:val="both"/>
        <w:rPr>
          <w:sz w:val="24"/>
          <w:szCs w:val="24"/>
          <w:u w:val="single"/>
        </w:rPr>
      </w:pPr>
      <w:r w:rsidRPr="00777F60">
        <w:rPr>
          <w:sz w:val="24"/>
          <w:szCs w:val="24"/>
          <w:u w:val="single"/>
        </w:rPr>
        <w:t>Pædiatrisk population</w:t>
      </w:r>
    </w:p>
    <w:p w:rsidR="00AE2309" w:rsidRPr="00777F60" w:rsidRDefault="00AE2309" w:rsidP="00AE2309">
      <w:pPr>
        <w:autoSpaceDE w:val="0"/>
        <w:autoSpaceDN w:val="0"/>
        <w:adjustRightInd w:val="0"/>
        <w:ind w:left="851"/>
        <w:rPr>
          <w:sz w:val="24"/>
          <w:szCs w:val="24"/>
        </w:rPr>
      </w:pPr>
      <w:r w:rsidRPr="00777F60">
        <w:rPr>
          <w:sz w:val="24"/>
          <w:szCs w:val="24"/>
          <w:lang w:eastAsia="da-DK"/>
        </w:rPr>
        <w:t xml:space="preserve">Oral TMZ er undersøgt hos pædiatriske patienter (i alderen 3-18 år) med recidiverende hjernestamme gliom eller recidiverende </w:t>
      </w:r>
      <w:proofErr w:type="spellStart"/>
      <w:r w:rsidRPr="00777F60">
        <w:rPr>
          <w:sz w:val="24"/>
          <w:szCs w:val="24"/>
          <w:lang w:eastAsia="da-DK"/>
        </w:rPr>
        <w:t>astrocytom</w:t>
      </w:r>
      <w:proofErr w:type="spellEnd"/>
      <w:r w:rsidRPr="00777F60">
        <w:rPr>
          <w:sz w:val="24"/>
          <w:szCs w:val="24"/>
          <w:lang w:eastAsia="da-DK"/>
        </w:rPr>
        <w:t xml:space="preserve"> af høj grad i et regime, der administreres dagligt i 5 dage hver 28. dag. Selv om data er begrænsede, forventes tolerancen hos børn at være den samme som hos voksne. </w:t>
      </w:r>
      <w:proofErr w:type="spellStart"/>
      <w:r w:rsidRPr="00777F60">
        <w:rPr>
          <w:sz w:val="24"/>
          <w:szCs w:val="24"/>
          <w:lang w:eastAsia="da-DK"/>
        </w:rPr>
        <w:t>TMZ's</w:t>
      </w:r>
      <w:proofErr w:type="spellEnd"/>
      <w:r w:rsidRPr="00777F60">
        <w:rPr>
          <w:sz w:val="24"/>
          <w:szCs w:val="24"/>
          <w:lang w:eastAsia="da-DK"/>
        </w:rPr>
        <w:t xml:space="preserve"> sikkerhed hos børn under 3 år er ikke klarlagt.</w:t>
      </w:r>
    </w:p>
    <w:p w:rsidR="00AE2309" w:rsidRPr="00777F60" w:rsidRDefault="00AE2309" w:rsidP="00AE2309">
      <w:pPr>
        <w:pStyle w:val="Normalindrykning"/>
        <w:ind w:left="851" w:hanging="851"/>
        <w:jc w:val="both"/>
        <w:rPr>
          <w:sz w:val="24"/>
          <w:szCs w:val="24"/>
          <w:u w:val="single"/>
        </w:rPr>
      </w:pPr>
    </w:p>
    <w:p w:rsidR="00AE2309" w:rsidRPr="00777F60" w:rsidRDefault="00AE2309" w:rsidP="00AE2309">
      <w:pPr>
        <w:pStyle w:val="Normalindrykning"/>
        <w:ind w:left="851"/>
        <w:jc w:val="both"/>
        <w:rPr>
          <w:sz w:val="24"/>
          <w:szCs w:val="24"/>
          <w:u w:val="single"/>
        </w:rPr>
      </w:pPr>
      <w:r w:rsidRPr="00777F60">
        <w:rPr>
          <w:sz w:val="24"/>
          <w:szCs w:val="24"/>
          <w:u w:val="single"/>
          <w:lang w:eastAsia="da-DK"/>
        </w:rPr>
        <w:t>Erfaring efter markedsføring:</w:t>
      </w:r>
    </w:p>
    <w:p w:rsidR="00AE2309" w:rsidRPr="00777F60" w:rsidRDefault="00AE2309" w:rsidP="00AE2309">
      <w:pPr>
        <w:pStyle w:val="Normalindrykning"/>
        <w:ind w:left="851" w:hanging="851"/>
        <w:jc w:val="both"/>
        <w:rPr>
          <w:sz w:val="24"/>
          <w:szCs w:val="24"/>
          <w:u w:val="single"/>
        </w:rPr>
      </w:pPr>
    </w:p>
    <w:p w:rsidR="00AE2309" w:rsidRDefault="00AE2309" w:rsidP="00AE2309">
      <w:pPr>
        <w:autoSpaceDE w:val="0"/>
        <w:autoSpaceDN w:val="0"/>
        <w:adjustRightInd w:val="0"/>
        <w:ind w:left="851"/>
        <w:rPr>
          <w:sz w:val="22"/>
          <w:szCs w:val="22"/>
        </w:rPr>
      </w:pPr>
      <w:r>
        <w:rPr>
          <w:sz w:val="22"/>
          <w:szCs w:val="22"/>
        </w:rPr>
        <w:t>Følgende yderligere alvorlige bivirkninger er identificeret efter markedsføring:</w:t>
      </w:r>
    </w:p>
    <w:p w:rsidR="00AE2309" w:rsidRDefault="00AE2309" w:rsidP="00AE2309">
      <w:pPr>
        <w:autoSpaceDE w:val="0"/>
        <w:autoSpaceDN w:val="0"/>
        <w:adjustRightInd w:val="0"/>
        <w:ind w:left="851"/>
        <w:rPr>
          <w:sz w:val="22"/>
          <w:szCs w:val="22"/>
        </w:rPr>
      </w:pPr>
    </w:p>
    <w:tbl>
      <w:tblPr>
        <w:tblW w:w="4440" w:type="pct"/>
        <w:tblCellSpacing w:w="0" w:type="dxa"/>
        <w:tblInd w:w="784"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213"/>
        <w:gridCol w:w="5331"/>
      </w:tblGrid>
      <w:tr w:rsidR="00AE2309" w:rsidTr="001B3A57">
        <w:trPr>
          <w:tblCellSpacing w:w="0" w:type="dxa"/>
        </w:trPr>
        <w:tc>
          <w:tcPr>
            <w:tcW w:w="8544" w:type="dxa"/>
            <w:gridSpan w:val="2"/>
            <w:tcBorders>
              <w:top w:val="outset" w:sz="6" w:space="0" w:color="auto"/>
              <w:left w:val="outset" w:sz="6" w:space="0" w:color="auto"/>
              <w:bottom w:val="outset" w:sz="6" w:space="0" w:color="auto"/>
              <w:right w:val="outset" w:sz="6" w:space="0" w:color="auto"/>
            </w:tcBorders>
            <w:hideMark/>
          </w:tcPr>
          <w:p w:rsidR="00AE2309" w:rsidRDefault="00AE2309" w:rsidP="001B3A57">
            <w:pPr>
              <w:spacing w:after="100" w:afterAutospacing="1"/>
              <w:rPr>
                <w:i/>
                <w:sz w:val="22"/>
                <w:szCs w:val="22"/>
                <w:lang w:val="nb-NO"/>
              </w:rPr>
            </w:pPr>
            <w:r>
              <w:rPr>
                <w:i/>
                <w:sz w:val="22"/>
                <w:szCs w:val="22"/>
                <w:lang w:val="nb-NO"/>
              </w:rPr>
              <w:lastRenderedPageBreak/>
              <w:t>Tabel 6. Opsummering af bivirkninger, der er indberettet med temozolomid efter markedsføring*</w:t>
            </w:r>
          </w:p>
        </w:tc>
      </w:tr>
      <w:tr w:rsidR="00AE2309" w:rsidTr="001B3A57">
        <w:trPr>
          <w:tblCellSpacing w:w="0" w:type="dxa"/>
        </w:trPr>
        <w:tc>
          <w:tcPr>
            <w:tcW w:w="8544" w:type="dxa"/>
            <w:gridSpan w:val="2"/>
            <w:tcBorders>
              <w:top w:val="outset" w:sz="6" w:space="0" w:color="auto"/>
              <w:left w:val="outset" w:sz="6" w:space="0" w:color="auto"/>
              <w:bottom w:val="outset" w:sz="6" w:space="0" w:color="auto"/>
              <w:right w:val="outset" w:sz="6" w:space="0" w:color="auto"/>
            </w:tcBorders>
          </w:tcPr>
          <w:p w:rsidR="00AE2309" w:rsidRDefault="00AE2309" w:rsidP="001B3A57">
            <w:pPr>
              <w:spacing w:after="100" w:afterAutospacing="1"/>
              <w:rPr>
                <w:sz w:val="22"/>
                <w:szCs w:val="22"/>
                <w:lang w:val="nb-NO"/>
              </w:rPr>
            </w:pPr>
          </w:p>
        </w:tc>
      </w:tr>
      <w:tr w:rsidR="00AE2309" w:rsidTr="001B3A57">
        <w:trPr>
          <w:tblCellSpacing w:w="0" w:type="dxa"/>
        </w:trPr>
        <w:tc>
          <w:tcPr>
            <w:tcW w:w="8544" w:type="dxa"/>
            <w:gridSpan w:val="2"/>
            <w:tcBorders>
              <w:top w:val="outset" w:sz="6" w:space="0" w:color="auto"/>
              <w:left w:val="outset" w:sz="6" w:space="0" w:color="auto"/>
              <w:bottom w:val="outset" w:sz="6" w:space="0" w:color="auto"/>
              <w:right w:val="outset" w:sz="6" w:space="0" w:color="auto"/>
            </w:tcBorders>
            <w:hideMark/>
          </w:tcPr>
          <w:p w:rsidR="00AE2309" w:rsidRDefault="00AE2309" w:rsidP="001B3A57">
            <w:pPr>
              <w:spacing w:after="100" w:afterAutospacing="1"/>
              <w:rPr>
                <w:b/>
                <w:sz w:val="22"/>
                <w:szCs w:val="22"/>
                <w:lang w:val="fr-FR"/>
              </w:rPr>
            </w:pPr>
            <w:r>
              <w:rPr>
                <w:b/>
              </w:rPr>
              <w:t>Infektioner og parasitære sygdomme</w:t>
            </w:r>
            <w:r>
              <w:rPr>
                <w:b/>
                <w:vertAlign w:val="superscript"/>
              </w:rPr>
              <w:t>*</w:t>
            </w:r>
          </w:p>
        </w:tc>
      </w:tr>
      <w:tr w:rsidR="00AE2309" w:rsidTr="001B3A57">
        <w:trPr>
          <w:tblCellSpacing w:w="0" w:type="dxa"/>
        </w:trPr>
        <w:tc>
          <w:tcPr>
            <w:tcW w:w="3213" w:type="dxa"/>
            <w:tcBorders>
              <w:top w:val="outset" w:sz="6" w:space="0" w:color="auto"/>
              <w:left w:val="outset" w:sz="6" w:space="0" w:color="auto"/>
              <w:bottom w:val="outset" w:sz="6" w:space="0" w:color="auto"/>
              <w:right w:val="outset" w:sz="6" w:space="0" w:color="auto"/>
            </w:tcBorders>
            <w:hideMark/>
          </w:tcPr>
          <w:p w:rsidR="00AE2309" w:rsidRDefault="00AE2309" w:rsidP="001B3A57">
            <w:pPr>
              <w:spacing w:after="100" w:afterAutospacing="1"/>
              <w:rPr>
                <w:sz w:val="22"/>
                <w:szCs w:val="22"/>
                <w:lang w:val="fr-FR"/>
              </w:rPr>
            </w:pPr>
            <w:r>
              <w:rPr>
                <w:sz w:val="22"/>
                <w:szCs w:val="22"/>
                <w:lang w:val="fr-FR"/>
              </w:rPr>
              <w:t>Ikke almindelig:</w:t>
            </w:r>
          </w:p>
        </w:tc>
        <w:tc>
          <w:tcPr>
            <w:tcW w:w="5331" w:type="dxa"/>
            <w:tcBorders>
              <w:top w:val="outset" w:sz="6" w:space="0" w:color="auto"/>
              <w:left w:val="outset" w:sz="6" w:space="0" w:color="auto"/>
              <w:bottom w:val="outset" w:sz="6" w:space="0" w:color="auto"/>
              <w:right w:val="outset" w:sz="6" w:space="0" w:color="auto"/>
            </w:tcBorders>
            <w:hideMark/>
          </w:tcPr>
          <w:p w:rsidR="00AE2309" w:rsidRDefault="00AE2309" w:rsidP="001B3A57">
            <w:pPr>
              <w:spacing w:after="100" w:afterAutospacing="1"/>
              <w:rPr>
                <w:sz w:val="22"/>
                <w:szCs w:val="22"/>
                <w:lang w:val="fr-FR"/>
              </w:rPr>
            </w:pPr>
            <w:r>
              <w:rPr>
                <w:sz w:val="22"/>
                <w:szCs w:val="22"/>
                <w:lang w:val="fr-FR"/>
              </w:rPr>
              <w:t>Cytomegalovirusinfektion, reaktivering af infektionsåsom cytomegalovirus, hepatitis B-virus</w:t>
            </w:r>
            <w:r>
              <w:rPr>
                <w:sz w:val="22"/>
                <w:szCs w:val="22"/>
                <w:vertAlign w:val="superscript"/>
                <w:lang w:val="fr-FR"/>
              </w:rPr>
              <w:t>†</w:t>
            </w:r>
            <w:r>
              <w:rPr>
                <w:sz w:val="22"/>
                <w:szCs w:val="22"/>
                <w:lang w:val="fr-FR"/>
              </w:rPr>
              <w:t>,</w:t>
            </w:r>
            <w:r>
              <w:rPr>
                <w:sz w:val="22"/>
                <w:szCs w:val="22"/>
                <w:lang w:val="fr-FR"/>
              </w:rPr>
              <w:br/>
              <w:t>Meningoencephalitis herpetica (herunder tilfælde med dødelig udgang)</w:t>
            </w:r>
          </w:p>
        </w:tc>
      </w:tr>
      <w:tr w:rsidR="00AE2309" w:rsidTr="001B3A57">
        <w:trPr>
          <w:tblCellSpacing w:w="0" w:type="dxa"/>
        </w:trPr>
        <w:tc>
          <w:tcPr>
            <w:tcW w:w="8544" w:type="dxa"/>
            <w:gridSpan w:val="2"/>
            <w:tcBorders>
              <w:top w:val="outset" w:sz="6" w:space="0" w:color="auto"/>
              <w:left w:val="outset" w:sz="6" w:space="0" w:color="auto"/>
              <w:bottom w:val="outset" w:sz="6" w:space="0" w:color="auto"/>
              <w:right w:val="outset" w:sz="6" w:space="0" w:color="auto"/>
            </w:tcBorders>
            <w:hideMark/>
          </w:tcPr>
          <w:p w:rsidR="00AE2309" w:rsidRDefault="00AE2309" w:rsidP="001B3A57">
            <w:pPr>
              <w:spacing w:after="100" w:afterAutospacing="1"/>
              <w:rPr>
                <w:b/>
                <w:sz w:val="22"/>
                <w:szCs w:val="22"/>
                <w:lang w:val="fr-FR"/>
              </w:rPr>
            </w:pPr>
            <w:r>
              <w:rPr>
                <w:b/>
                <w:sz w:val="22"/>
                <w:szCs w:val="22"/>
              </w:rPr>
              <w:t>Blod og lymfesystem</w:t>
            </w:r>
          </w:p>
        </w:tc>
      </w:tr>
      <w:tr w:rsidR="00AE2309" w:rsidTr="001B3A57">
        <w:trPr>
          <w:tblCellSpacing w:w="0" w:type="dxa"/>
        </w:trPr>
        <w:tc>
          <w:tcPr>
            <w:tcW w:w="3213" w:type="dxa"/>
            <w:tcBorders>
              <w:top w:val="outset" w:sz="6" w:space="0" w:color="auto"/>
              <w:left w:val="outset" w:sz="6" w:space="0" w:color="auto"/>
              <w:bottom w:val="outset" w:sz="6" w:space="0" w:color="auto"/>
              <w:right w:val="outset" w:sz="6" w:space="0" w:color="auto"/>
            </w:tcBorders>
            <w:hideMark/>
          </w:tcPr>
          <w:p w:rsidR="00AE2309" w:rsidRDefault="00AE2309" w:rsidP="001B3A57">
            <w:pPr>
              <w:spacing w:after="100" w:afterAutospacing="1"/>
              <w:rPr>
                <w:sz w:val="22"/>
                <w:szCs w:val="22"/>
              </w:rPr>
            </w:pPr>
            <w:r>
              <w:rPr>
                <w:sz w:val="22"/>
                <w:szCs w:val="22"/>
              </w:rPr>
              <w:t>Meget sjælden:</w:t>
            </w:r>
          </w:p>
        </w:tc>
        <w:tc>
          <w:tcPr>
            <w:tcW w:w="5331" w:type="dxa"/>
            <w:tcBorders>
              <w:top w:val="outset" w:sz="6" w:space="0" w:color="auto"/>
              <w:left w:val="outset" w:sz="6" w:space="0" w:color="auto"/>
              <w:bottom w:val="outset" w:sz="6" w:space="0" w:color="auto"/>
              <w:right w:val="outset" w:sz="6" w:space="0" w:color="auto"/>
            </w:tcBorders>
            <w:hideMark/>
          </w:tcPr>
          <w:p w:rsidR="00AE2309" w:rsidRDefault="00AE2309" w:rsidP="001B3A57">
            <w:pPr>
              <w:spacing w:after="100" w:afterAutospacing="1"/>
              <w:rPr>
                <w:sz w:val="22"/>
                <w:szCs w:val="22"/>
                <w:lang w:val="fr-FR"/>
              </w:rPr>
            </w:pPr>
            <w:r>
              <w:rPr>
                <w:sz w:val="22"/>
                <w:szCs w:val="22"/>
                <w:lang w:val="fr-FR"/>
              </w:rPr>
              <w:t xml:space="preserve">Længerevarende pancytopeni, aplastisk anæmi† </w:t>
            </w:r>
          </w:p>
        </w:tc>
      </w:tr>
      <w:tr w:rsidR="00AE2309" w:rsidTr="001B3A57">
        <w:trPr>
          <w:tblCellSpacing w:w="0" w:type="dxa"/>
        </w:trPr>
        <w:tc>
          <w:tcPr>
            <w:tcW w:w="8544" w:type="dxa"/>
            <w:gridSpan w:val="2"/>
            <w:tcBorders>
              <w:top w:val="outset" w:sz="6" w:space="0" w:color="auto"/>
              <w:left w:val="outset" w:sz="6" w:space="0" w:color="auto"/>
              <w:bottom w:val="outset" w:sz="6" w:space="0" w:color="auto"/>
              <w:right w:val="outset" w:sz="6" w:space="0" w:color="auto"/>
            </w:tcBorders>
            <w:hideMark/>
          </w:tcPr>
          <w:p w:rsidR="00AE2309" w:rsidRDefault="00AE2309" w:rsidP="001B3A57">
            <w:pPr>
              <w:spacing w:after="100" w:afterAutospacing="1"/>
              <w:rPr>
                <w:b/>
                <w:sz w:val="22"/>
                <w:szCs w:val="22"/>
                <w:lang w:val="nb-NO"/>
              </w:rPr>
            </w:pPr>
            <w:r>
              <w:rPr>
                <w:b/>
                <w:sz w:val="22"/>
                <w:szCs w:val="22"/>
                <w:lang w:val="nb-NO"/>
              </w:rPr>
              <w:t>Benigne, maligne og uspecificerede tumorer</w:t>
            </w:r>
          </w:p>
        </w:tc>
      </w:tr>
      <w:tr w:rsidR="00AE2309" w:rsidTr="001B3A57">
        <w:trPr>
          <w:tblCellSpacing w:w="0" w:type="dxa"/>
        </w:trPr>
        <w:tc>
          <w:tcPr>
            <w:tcW w:w="3213" w:type="dxa"/>
            <w:tcBorders>
              <w:top w:val="outset" w:sz="6" w:space="0" w:color="auto"/>
              <w:left w:val="outset" w:sz="6" w:space="0" w:color="auto"/>
              <w:bottom w:val="outset" w:sz="6" w:space="0" w:color="auto"/>
              <w:right w:val="outset" w:sz="6" w:space="0" w:color="auto"/>
            </w:tcBorders>
            <w:hideMark/>
          </w:tcPr>
          <w:p w:rsidR="00AE2309" w:rsidRDefault="00AE2309" w:rsidP="001B3A57">
            <w:pPr>
              <w:spacing w:after="100" w:afterAutospacing="1"/>
              <w:rPr>
                <w:sz w:val="22"/>
                <w:szCs w:val="22"/>
              </w:rPr>
            </w:pPr>
            <w:r>
              <w:rPr>
                <w:sz w:val="22"/>
                <w:szCs w:val="22"/>
              </w:rPr>
              <w:t>Meget sjælden:</w:t>
            </w:r>
          </w:p>
        </w:tc>
        <w:tc>
          <w:tcPr>
            <w:tcW w:w="5331" w:type="dxa"/>
            <w:tcBorders>
              <w:top w:val="outset" w:sz="6" w:space="0" w:color="auto"/>
              <w:left w:val="outset" w:sz="6" w:space="0" w:color="auto"/>
              <w:bottom w:val="outset" w:sz="6" w:space="0" w:color="auto"/>
              <w:right w:val="outset" w:sz="6" w:space="0" w:color="auto"/>
            </w:tcBorders>
            <w:hideMark/>
          </w:tcPr>
          <w:p w:rsidR="00AE2309" w:rsidRDefault="00AE2309" w:rsidP="001B3A57">
            <w:pPr>
              <w:spacing w:after="100" w:afterAutospacing="1"/>
              <w:rPr>
                <w:sz w:val="22"/>
                <w:szCs w:val="22"/>
                <w:lang w:val="nb-NO"/>
              </w:rPr>
            </w:pPr>
            <w:r>
              <w:rPr>
                <w:sz w:val="22"/>
                <w:szCs w:val="22"/>
                <w:lang w:val="nb-NO"/>
              </w:rPr>
              <w:t xml:space="preserve">Myelodysplastisk syndrom (MDS), sekundære maligne lidelser, inklusive myeloid leukæmi </w:t>
            </w:r>
          </w:p>
        </w:tc>
      </w:tr>
      <w:tr w:rsidR="00AE2309" w:rsidTr="001B3A57">
        <w:trPr>
          <w:tblCellSpacing w:w="0" w:type="dxa"/>
        </w:trPr>
        <w:tc>
          <w:tcPr>
            <w:tcW w:w="8544" w:type="dxa"/>
            <w:gridSpan w:val="2"/>
            <w:tcBorders>
              <w:top w:val="outset" w:sz="6" w:space="0" w:color="auto"/>
              <w:left w:val="outset" w:sz="6" w:space="0" w:color="auto"/>
              <w:bottom w:val="outset" w:sz="6" w:space="0" w:color="auto"/>
              <w:right w:val="outset" w:sz="6" w:space="0" w:color="auto"/>
            </w:tcBorders>
            <w:hideMark/>
          </w:tcPr>
          <w:p w:rsidR="00AE2309" w:rsidRDefault="00AE2309" w:rsidP="001B3A57">
            <w:pPr>
              <w:spacing w:after="100" w:afterAutospacing="1"/>
              <w:rPr>
                <w:b/>
                <w:sz w:val="22"/>
                <w:szCs w:val="22"/>
                <w:lang w:val="fr-FR"/>
              </w:rPr>
            </w:pPr>
            <w:r>
              <w:rPr>
                <w:b/>
              </w:rPr>
              <w:t>Det endokrine system</w:t>
            </w:r>
            <w:r>
              <w:rPr>
                <w:b/>
                <w:vertAlign w:val="superscript"/>
              </w:rPr>
              <w:t>*</w:t>
            </w:r>
          </w:p>
        </w:tc>
      </w:tr>
      <w:tr w:rsidR="00AE2309" w:rsidTr="001B3A57">
        <w:trPr>
          <w:tblCellSpacing w:w="0" w:type="dxa"/>
        </w:trPr>
        <w:tc>
          <w:tcPr>
            <w:tcW w:w="3213" w:type="dxa"/>
            <w:tcBorders>
              <w:top w:val="outset" w:sz="6" w:space="0" w:color="auto"/>
              <w:left w:val="outset" w:sz="6" w:space="0" w:color="auto"/>
              <w:bottom w:val="outset" w:sz="6" w:space="0" w:color="auto"/>
              <w:right w:val="outset" w:sz="6" w:space="0" w:color="auto"/>
            </w:tcBorders>
            <w:hideMark/>
          </w:tcPr>
          <w:p w:rsidR="00AE2309" w:rsidRDefault="00AE2309" w:rsidP="001B3A57">
            <w:pPr>
              <w:spacing w:after="100" w:afterAutospacing="1"/>
              <w:rPr>
                <w:sz w:val="22"/>
                <w:szCs w:val="22"/>
                <w:lang w:val="fr-FR"/>
              </w:rPr>
            </w:pPr>
            <w:r>
              <w:rPr>
                <w:sz w:val="22"/>
                <w:szCs w:val="22"/>
                <w:lang w:val="fr-FR"/>
              </w:rPr>
              <w:t>Ikke almindelig:</w:t>
            </w:r>
          </w:p>
        </w:tc>
        <w:tc>
          <w:tcPr>
            <w:tcW w:w="5331" w:type="dxa"/>
            <w:tcBorders>
              <w:top w:val="outset" w:sz="6" w:space="0" w:color="auto"/>
              <w:left w:val="outset" w:sz="6" w:space="0" w:color="auto"/>
              <w:bottom w:val="outset" w:sz="6" w:space="0" w:color="auto"/>
              <w:right w:val="outset" w:sz="6" w:space="0" w:color="auto"/>
            </w:tcBorders>
            <w:hideMark/>
          </w:tcPr>
          <w:p w:rsidR="00AE2309" w:rsidRDefault="00AE2309" w:rsidP="001B3A57">
            <w:pPr>
              <w:spacing w:after="100" w:afterAutospacing="1"/>
              <w:rPr>
                <w:sz w:val="22"/>
                <w:szCs w:val="22"/>
                <w:lang w:val="fr-FR"/>
              </w:rPr>
            </w:pPr>
            <w:r>
              <w:rPr>
                <w:sz w:val="22"/>
                <w:szCs w:val="22"/>
                <w:lang w:val="fr-FR"/>
              </w:rPr>
              <w:t>Diabetes insipidus</w:t>
            </w:r>
          </w:p>
        </w:tc>
      </w:tr>
      <w:tr w:rsidR="00AE2309" w:rsidTr="001B3A57">
        <w:trPr>
          <w:tblCellSpacing w:w="0" w:type="dxa"/>
        </w:trPr>
        <w:tc>
          <w:tcPr>
            <w:tcW w:w="8544" w:type="dxa"/>
            <w:gridSpan w:val="2"/>
            <w:tcBorders>
              <w:top w:val="outset" w:sz="6" w:space="0" w:color="auto"/>
              <w:left w:val="outset" w:sz="6" w:space="0" w:color="auto"/>
              <w:bottom w:val="outset" w:sz="6" w:space="0" w:color="auto"/>
              <w:right w:val="outset" w:sz="6" w:space="0" w:color="auto"/>
            </w:tcBorders>
            <w:hideMark/>
          </w:tcPr>
          <w:p w:rsidR="00AE2309" w:rsidRDefault="00AE2309" w:rsidP="001B3A57">
            <w:pPr>
              <w:spacing w:after="100" w:afterAutospacing="1"/>
              <w:rPr>
                <w:b/>
                <w:sz w:val="22"/>
                <w:szCs w:val="22"/>
                <w:lang w:val="fr-FR"/>
              </w:rPr>
            </w:pPr>
            <w:proofErr w:type="spellStart"/>
            <w:r>
              <w:rPr>
                <w:b/>
                <w:sz w:val="22"/>
                <w:szCs w:val="22"/>
                <w:lang w:val="en-GB"/>
              </w:rPr>
              <w:t>Luftveje</w:t>
            </w:r>
            <w:proofErr w:type="spellEnd"/>
            <w:r>
              <w:rPr>
                <w:b/>
                <w:sz w:val="22"/>
                <w:szCs w:val="22"/>
                <w:lang w:val="en-GB"/>
              </w:rPr>
              <w:t xml:space="preserve">, thorax </w:t>
            </w:r>
            <w:proofErr w:type="spellStart"/>
            <w:r>
              <w:rPr>
                <w:b/>
                <w:sz w:val="22"/>
                <w:szCs w:val="22"/>
                <w:lang w:val="en-GB"/>
              </w:rPr>
              <w:t>og</w:t>
            </w:r>
            <w:proofErr w:type="spellEnd"/>
            <w:r>
              <w:rPr>
                <w:b/>
                <w:sz w:val="22"/>
                <w:szCs w:val="22"/>
                <w:lang w:val="en-GB"/>
              </w:rPr>
              <w:t xml:space="preserve"> mediastinum</w:t>
            </w:r>
          </w:p>
        </w:tc>
      </w:tr>
      <w:tr w:rsidR="00AE2309" w:rsidRPr="00384DDA" w:rsidTr="001B3A57">
        <w:trPr>
          <w:tblCellSpacing w:w="0" w:type="dxa"/>
        </w:trPr>
        <w:tc>
          <w:tcPr>
            <w:tcW w:w="3213" w:type="dxa"/>
            <w:tcBorders>
              <w:top w:val="outset" w:sz="6" w:space="0" w:color="auto"/>
              <w:left w:val="outset" w:sz="6" w:space="0" w:color="auto"/>
              <w:bottom w:val="outset" w:sz="6" w:space="0" w:color="auto"/>
              <w:right w:val="outset" w:sz="6" w:space="0" w:color="auto"/>
            </w:tcBorders>
            <w:hideMark/>
          </w:tcPr>
          <w:p w:rsidR="00AE2309" w:rsidRDefault="00AE2309" w:rsidP="001B3A57">
            <w:pPr>
              <w:spacing w:after="100" w:afterAutospacing="1"/>
              <w:rPr>
                <w:sz w:val="22"/>
                <w:szCs w:val="22"/>
              </w:rPr>
            </w:pPr>
            <w:r>
              <w:rPr>
                <w:sz w:val="22"/>
                <w:szCs w:val="22"/>
              </w:rPr>
              <w:t xml:space="preserve">Meget sjælden: </w:t>
            </w:r>
          </w:p>
        </w:tc>
        <w:tc>
          <w:tcPr>
            <w:tcW w:w="5331" w:type="dxa"/>
            <w:tcBorders>
              <w:top w:val="outset" w:sz="6" w:space="0" w:color="auto"/>
              <w:left w:val="outset" w:sz="6" w:space="0" w:color="auto"/>
              <w:bottom w:val="outset" w:sz="6" w:space="0" w:color="auto"/>
              <w:right w:val="outset" w:sz="6" w:space="0" w:color="auto"/>
            </w:tcBorders>
            <w:hideMark/>
          </w:tcPr>
          <w:p w:rsidR="00AE2309" w:rsidRDefault="00AE2309" w:rsidP="001B3A57">
            <w:pPr>
              <w:spacing w:after="100" w:afterAutospacing="1"/>
              <w:rPr>
                <w:sz w:val="22"/>
                <w:szCs w:val="22"/>
                <w:lang w:val="fr-FR"/>
              </w:rPr>
            </w:pPr>
            <w:proofErr w:type="spellStart"/>
            <w:r>
              <w:rPr>
                <w:sz w:val="22"/>
                <w:szCs w:val="22"/>
                <w:lang w:val="en-GB"/>
              </w:rPr>
              <w:t>Interstitiel</w:t>
            </w:r>
            <w:proofErr w:type="spellEnd"/>
            <w:r>
              <w:rPr>
                <w:sz w:val="22"/>
                <w:szCs w:val="22"/>
                <w:lang w:val="en-GB"/>
              </w:rPr>
              <w:t xml:space="preserve"> pneumonitis/pneumonitis, </w:t>
            </w:r>
            <w:proofErr w:type="spellStart"/>
            <w:r>
              <w:rPr>
                <w:sz w:val="22"/>
                <w:szCs w:val="22"/>
                <w:lang w:val="en-GB"/>
              </w:rPr>
              <w:t>lungefibrose</w:t>
            </w:r>
            <w:proofErr w:type="spellEnd"/>
            <w:r>
              <w:rPr>
                <w:sz w:val="22"/>
                <w:szCs w:val="22"/>
                <w:lang w:val="en-GB"/>
              </w:rPr>
              <w:t xml:space="preserve">, </w:t>
            </w:r>
            <w:proofErr w:type="spellStart"/>
            <w:r>
              <w:rPr>
                <w:sz w:val="22"/>
                <w:szCs w:val="22"/>
                <w:lang w:val="en-GB"/>
              </w:rPr>
              <w:t>respirationsinsufficiens</w:t>
            </w:r>
            <w:proofErr w:type="spellEnd"/>
            <w:r>
              <w:rPr>
                <w:sz w:val="22"/>
                <w:szCs w:val="22"/>
                <w:lang w:val="en-GB"/>
              </w:rPr>
              <w:t>†</w:t>
            </w:r>
            <w:r>
              <w:rPr>
                <w:sz w:val="22"/>
                <w:szCs w:val="22"/>
                <w:lang w:val="fr-FR"/>
              </w:rPr>
              <w:t xml:space="preserve"> </w:t>
            </w:r>
          </w:p>
        </w:tc>
      </w:tr>
      <w:tr w:rsidR="00AE2309" w:rsidTr="001B3A57">
        <w:trPr>
          <w:tblCellSpacing w:w="0" w:type="dxa"/>
        </w:trPr>
        <w:tc>
          <w:tcPr>
            <w:tcW w:w="8544" w:type="dxa"/>
            <w:gridSpan w:val="2"/>
            <w:tcBorders>
              <w:top w:val="outset" w:sz="6" w:space="0" w:color="auto"/>
              <w:left w:val="outset" w:sz="6" w:space="0" w:color="auto"/>
              <w:bottom w:val="outset" w:sz="6" w:space="0" w:color="auto"/>
              <w:right w:val="outset" w:sz="6" w:space="0" w:color="auto"/>
            </w:tcBorders>
            <w:hideMark/>
          </w:tcPr>
          <w:p w:rsidR="00AE2309" w:rsidRDefault="00AE2309" w:rsidP="001B3A57">
            <w:pPr>
              <w:spacing w:after="100" w:afterAutospacing="1"/>
              <w:rPr>
                <w:b/>
                <w:sz w:val="22"/>
                <w:szCs w:val="22"/>
                <w:lang w:val="fr-FR"/>
              </w:rPr>
            </w:pPr>
            <w:r>
              <w:rPr>
                <w:b/>
                <w:sz w:val="22"/>
                <w:szCs w:val="22"/>
              </w:rPr>
              <w:t>Lever og galdeveje</w:t>
            </w:r>
          </w:p>
        </w:tc>
      </w:tr>
      <w:tr w:rsidR="00AE2309" w:rsidTr="001B3A57">
        <w:trPr>
          <w:tblCellSpacing w:w="0" w:type="dxa"/>
        </w:trPr>
        <w:tc>
          <w:tcPr>
            <w:tcW w:w="3213" w:type="dxa"/>
            <w:tcBorders>
              <w:top w:val="outset" w:sz="6" w:space="0" w:color="auto"/>
              <w:left w:val="outset" w:sz="6" w:space="0" w:color="auto"/>
              <w:bottom w:val="outset" w:sz="6" w:space="0" w:color="auto"/>
              <w:right w:val="outset" w:sz="6" w:space="0" w:color="auto"/>
            </w:tcBorders>
            <w:hideMark/>
          </w:tcPr>
          <w:p w:rsidR="00AE2309" w:rsidRDefault="00AE2309" w:rsidP="001B3A57">
            <w:pPr>
              <w:spacing w:after="100" w:afterAutospacing="1"/>
              <w:rPr>
                <w:sz w:val="22"/>
                <w:szCs w:val="22"/>
              </w:rPr>
            </w:pPr>
            <w:r>
              <w:rPr>
                <w:sz w:val="22"/>
                <w:szCs w:val="22"/>
              </w:rPr>
              <w:t xml:space="preserve">Ikke kendt: </w:t>
            </w:r>
          </w:p>
        </w:tc>
        <w:tc>
          <w:tcPr>
            <w:tcW w:w="5331" w:type="dxa"/>
            <w:tcBorders>
              <w:top w:val="outset" w:sz="6" w:space="0" w:color="auto"/>
              <w:left w:val="outset" w:sz="6" w:space="0" w:color="auto"/>
              <w:bottom w:val="outset" w:sz="6" w:space="0" w:color="auto"/>
              <w:right w:val="outset" w:sz="6" w:space="0" w:color="auto"/>
            </w:tcBorders>
            <w:hideMark/>
          </w:tcPr>
          <w:p w:rsidR="00AE2309" w:rsidRDefault="00AE2309" w:rsidP="001B3A57">
            <w:pPr>
              <w:spacing w:after="100" w:afterAutospacing="1"/>
              <w:rPr>
                <w:sz w:val="22"/>
                <w:szCs w:val="22"/>
              </w:rPr>
            </w:pPr>
            <w:r>
              <w:rPr>
                <w:sz w:val="22"/>
                <w:szCs w:val="22"/>
              </w:rPr>
              <w:t xml:space="preserve">Forhøjede leverenzymer, </w:t>
            </w:r>
            <w:proofErr w:type="spellStart"/>
            <w:r>
              <w:rPr>
                <w:sz w:val="22"/>
                <w:szCs w:val="22"/>
              </w:rPr>
              <w:t>hyperbilirubinæmi</w:t>
            </w:r>
            <w:proofErr w:type="spellEnd"/>
            <w:r>
              <w:rPr>
                <w:sz w:val="22"/>
                <w:szCs w:val="22"/>
              </w:rPr>
              <w:t xml:space="preserve">, </w:t>
            </w:r>
            <w:proofErr w:type="spellStart"/>
            <w:r>
              <w:rPr>
                <w:sz w:val="22"/>
                <w:szCs w:val="22"/>
              </w:rPr>
              <w:t>kolestase</w:t>
            </w:r>
            <w:proofErr w:type="spellEnd"/>
            <w:r>
              <w:rPr>
                <w:sz w:val="22"/>
                <w:szCs w:val="22"/>
              </w:rPr>
              <w:t>, hepatitis, leverskade, leversvigt†</w:t>
            </w:r>
          </w:p>
        </w:tc>
      </w:tr>
      <w:tr w:rsidR="00AE2309" w:rsidTr="001B3A57">
        <w:trPr>
          <w:tblCellSpacing w:w="0" w:type="dxa"/>
        </w:trPr>
        <w:tc>
          <w:tcPr>
            <w:tcW w:w="8544" w:type="dxa"/>
            <w:gridSpan w:val="2"/>
            <w:tcBorders>
              <w:top w:val="outset" w:sz="6" w:space="0" w:color="auto"/>
              <w:left w:val="outset" w:sz="6" w:space="0" w:color="auto"/>
              <w:bottom w:val="outset" w:sz="6" w:space="0" w:color="auto"/>
              <w:right w:val="outset" w:sz="6" w:space="0" w:color="auto"/>
            </w:tcBorders>
            <w:hideMark/>
          </w:tcPr>
          <w:p w:rsidR="00AE2309" w:rsidRDefault="00AE2309" w:rsidP="001B3A57">
            <w:pPr>
              <w:keepNext/>
              <w:keepLines/>
              <w:spacing w:before="200" w:after="100" w:afterAutospacing="1"/>
              <w:outlineLvl w:val="3"/>
              <w:rPr>
                <w:b/>
                <w:sz w:val="22"/>
                <w:szCs w:val="22"/>
                <w:lang w:val="en-GB"/>
              </w:rPr>
            </w:pPr>
            <w:r>
              <w:rPr>
                <w:b/>
                <w:sz w:val="22"/>
                <w:szCs w:val="22"/>
              </w:rPr>
              <w:t>Hud og subkutane væv</w:t>
            </w:r>
          </w:p>
        </w:tc>
      </w:tr>
      <w:tr w:rsidR="00AE2309" w:rsidTr="001B3A57">
        <w:trPr>
          <w:tblCellSpacing w:w="0" w:type="dxa"/>
        </w:trPr>
        <w:tc>
          <w:tcPr>
            <w:tcW w:w="3213" w:type="dxa"/>
            <w:tcBorders>
              <w:top w:val="outset" w:sz="6" w:space="0" w:color="auto"/>
              <w:left w:val="outset" w:sz="6" w:space="0" w:color="auto"/>
              <w:bottom w:val="outset" w:sz="6" w:space="0" w:color="auto"/>
              <w:right w:val="outset" w:sz="6" w:space="0" w:color="auto"/>
            </w:tcBorders>
            <w:hideMark/>
          </w:tcPr>
          <w:p w:rsidR="00AE2309" w:rsidRDefault="00AE2309" w:rsidP="001B3A57">
            <w:pPr>
              <w:spacing w:after="100" w:afterAutospacing="1"/>
              <w:rPr>
                <w:sz w:val="22"/>
                <w:szCs w:val="22"/>
              </w:rPr>
            </w:pPr>
            <w:r>
              <w:rPr>
                <w:sz w:val="22"/>
                <w:szCs w:val="22"/>
              </w:rPr>
              <w:t xml:space="preserve">Meget sjælden: </w:t>
            </w:r>
          </w:p>
        </w:tc>
        <w:tc>
          <w:tcPr>
            <w:tcW w:w="5331" w:type="dxa"/>
            <w:tcBorders>
              <w:top w:val="outset" w:sz="6" w:space="0" w:color="auto"/>
              <w:left w:val="outset" w:sz="6" w:space="0" w:color="auto"/>
              <w:bottom w:val="outset" w:sz="6" w:space="0" w:color="auto"/>
              <w:right w:val="outset" w:sz="6" w:space="0" w:color="auto"/>
            </w:tcBorders>
            <w:hideMark/>
          </w:tcPr>
          <w:p w:rsidR="00AE2309" w:rsidRDefault="00AE2309" w:rsidP="001B3A57">
            <w:pPr>
              <w:keepNext/>
              <w:keepLines/>
              <w:spacing w:before="200" w:after="100" w:afterAutospacing="1"/>
              <w:outlineLvl w:val="3"/>
              <w:rPr>
                <w:sz w:val="22"/>
                <w:szCs w:val="22"/>
                <w:lang w:val="nb-NO"/>
              </w:rPr>
            </w:pPr>
            <w:r>
              <w:rPr>
                <w:sz w:val="22"/>
                <w:szCs w:val="22"/>
                <w:lang w:val="nb-NO"/>
              </w:rPr>
              <w:t xml:space="preserve">Toksisk epidermal nekrolyse, Stevens-Johnson syndrom </w:t>
            </w:r>
          </w:p>
        </w:tc>
      </w:tr>
    </w:tbl>
    <w:p w:rsidR="00AE2309" w:rsidRDefault="00AE2309" w:rsidP="00AE2309">
      <w:pPr>
        <w:spacing w:line="213" w:lineRule="exact"/>
        <w:ind w:left="709" w:right="-20"/>
        <w:rPr>
          <w:sz w:val="18"/>
          <w:szCs w:val="18"/>
        </w:rPr>
      </w:pPr>
      <w:r>
        <w:rPr>
          <w:position w:val="8"/>
          <w:sz w:val="12"/>
          <w:szCs w:val="12"/>
        </w:rPr>
        <w:t>†</w:t>
      </w:r>
      <w:r>
        <w:rPr>
          <w:spacing w:val="1"/>
          <w:position w:val="8"/>
          <w:sz w:val="12"/>
          <w:szCs w:val="12"/>
        </w:rPr>
        <w:t xml:space="preserve"> </w:t>
      </w:r>
      <w:r>
        <w:rPr>
          <w:sz w:val="18"/>
          <w:szCs w:val="18"/>
        </w:rPr>
        <w:t>Inklusive tilfælde med dødelig udgang</w:t>
      </w:r>
    </w:p>
    <w:p w:rsidR="00AE2309" w:rsidRDefault="00AE2309" w:rsidP="00AE2309">
      <w:pPr>
        <w:autoSpaceDE w:val="0"/>
        <w:autoSpaceDN w:val="0"/>
        <w:adjustRightInd w:val="0"/>
        <w:ind w:left="851"/>
        <w:rPr>
          <w:sz w:val="24"/>
          <w:szCs w:val="24"/>
        </w:rPr>
      </w:pPr>
      <w:r>
        <w:rPr>
          <w:sz w:val="24"/>
          <w:szCs w:val="24"/>
          <w:vertAlign w:val="superscript"/>
        </w:rPr>
        <w:t xml:space="preserve">*  </w:t>
      </w:r>
      <w:r>
        <w:rPr>
          <w:sz w:val="24"/>
          <w:szCs w:val="24"/>
        </w:rPr>
        <w:t>Hyppigheden er estimeret på basis af relevante kliniske undersøgelser.</w:t>
      </w:r>
    </w:p>
    <w:p w:rsidR="00AE2309" w:rsidRDefault="00AE2309" w:rsidP="00AE2309">
      <w:pPr>
        <w:autoSpaceDE w:val="0"/>
        <w:autoSpaceDN w:val="0"/>
        <w:adjustRightInd w:val="0"/>
        <w:ind w:left="851"/>
        <w:rPr>
          <w:sz w:val="24"/>
          <w:szCs w:val="24"/>
        </w:rPr>
      </w:pPr>
    </w:p>
    <w:p w:rsidR="00AE2309" w:rsidRPr="004779C2" w:rsidRDefault="00AE2309" w:rsidP="00AE2309">
      <w:pPr>
        <w:ind w:firstLine="851"/>
        <w:rPr>
          <w:rFonts w:asciiTheme="minorHAnsi" w:hAnsiTheme="minorHAnsi" w:cstheme="minorHAnsi"/>
          <w:szCs w:val="23"/>
        </w:rPr>
      </w:pPr>
      <w:r w:rsidRPr="004779C2">
        <w:rPr>
          <w:sz w:val="24"/>
          <w:szCs w:val="24"/>
          <w:u w:val="single"/>
        </w:rPr>
        <w:t>Indberetning af formodede bivirkninger</w:t>
      </w:r>
    </w:p>
    <w:p w:rsidR="00AE2309" w:rsidRDefault="00AE2309" w:rsidP="00AE2309">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 xml:space="preserve">-forholdet for lægemidlet. </w:t>
      </w:r>
      <w:r w:rsidR="00F37229">
        <w:rPr>
          <w:sz w:val="24"/>
          <w:szCs w:val="24"/>
        </w:rPr>
        <w:t xml:space="preserve">Sundhedspersoner </w:t>
      </w:r>
      <w:r>
        <w:rPr>
          <w:sz w:val="24"/>
          <w:szCs w:val="24"/>
        </w:rPr>
        <w:t>anmodes om at indberette alle formodede bivirkninger via:</w:t>
      </w:r>
    </w:p>
    <w:p w:rsidR="00AE2309" w:rsidRDefault="00AE2309" w:rsidP="00AE2309">
      <w:pPr>
        <w:ind w:left="851"/>
        <w:rPr>
          <w:sz w:val="24"/>
          <w:szCs w:val="24"/>
        </w:rPr>
      </w:pPr>
    </w:p>
    <w:p w:rsidR="00AE2309" w:rsidRDefault="00AE2309" w:rsidP="00AE2309">
      <w:pPr>
        <w:ind w:left="851"/>
        <w:rPr>
          <w:sz w:val="24"/>
          <w:szCs w:val="24"/>
        </w:rPr>
      </w:pPr>
      <w:r>
        <w:rPr>
          <w:sz w:val="24"/>
          <w:szCs w:val="24"/>
        </w:rPr>
        <w:t>Lægemiddelstyrelsen</w:t>
      </w:r>
    </w:p>
    <w:p w:rsidR="00AE2309" w:rsidRDefault="00AE2309" w:rsidP="00AE2309">
      <w:pPr>
        <w:ind w:left="851"/>
        <w:rPr>
          <w:sz w:val="24"/>
          <w:szCs w:val="24"/>
        </w:rPr>
      </w:pPr>
      <w:r>
        <w:rPr>
          <w:sz w:val="24"/>
          <w:szCs w:val="24"/>
        </w:rPr>
        <w:t>Axel Heides Gade 1</w:t>
      </w:r>
    </w:p>
    <w:p w:rsidR="00AE2309" w:rsidRDefault="00AE2309" w:rsidP="00AE2309">
      <w:pPr>
        <w:ind w:left="851"/>
        <w:rPr>
          <w:sz w:val="24"/>
          <w:szCs w:val="24"/>
        </w:rPr>
      </w:pPr>
      <w:r>
        <w:rPr>
          <w:sz w:val="24"/>
          <w:szCs w:val="24"/>
        </w:rPr>
        <w:t>DK-2300 København S</w:t>
      </w:r>
    </w:p>
    <w:p w:rsidR="00AE2309" w:rsidRPr="00384DDA" w:rsidRDefault="00AE2309" w:rsidP="00AE2309">
      <w:pPr>
        <w:ind w:left="851"/>
        <w:rPr>
          <w:sz w:val="24"/>
          <w:szCs w:val="24"/>
        </w:rPr>
      </w:pPr>
      <w:r w:rsidRPr="00384DDA">
        <w:rPr>
          <w:sz w:val="24"/>
          <w:szCs w:val="24"/>
        </w:rPr>
        <w:t xml:space="preserve">Websted: </w:t>
      </w:r>
      <w:hyperlink r:id="rId8" w:history="1">
        <w:r w:rsidRPr="00384DDA">
          <w:rPr>
            <w:rStyle w:val="Hyperlink"/>
            <w:sz w:val="24"/>
            <w:szCs w:val="24"/>
          </w:rPr>
          <w:t>www.meldenbivirkning.dk</w:t>
        </w:r>
      </w:hyperlink>
    </w:p>
    <w:p w:rsidR="00AE2309" w:rsidRPr="00384DDA" w:rsidRDefault="00AE2309" w:rsidP="00AE2309">
      <w:pPr>
        <w:pStyle w:val="Sidehoved"/>
        <w:tabs>
          <w:tab w:val="clear" w:pos="4819"/>
          <w:tab w:val="clear" w:pos="9638"/>
        </w:tabs>
        <w:ind w:left="851" w:hanging="851"/>
        <w:rPr>
          <w:szCs w:val="24"/>
        </w:rPr>
      </w:pPr>
    </w:p>
    <w:p w:rsidR="00AE2309" w:rsidRPr="00777F60" w:rsidRDefault="00AE2309" w:rsidP="00AE2309">
      <w:pPr>
        <w:keepNext/>
        <w:ind w:left="851" w:hanging="851"/>
        <w:rPr>
          <w:b/>
          <w:sz w:val="24"/>
          <w:szCs w:val="24"/>
        </w:rPr>
      </w:pPr>
      <w:r w:rsidRPr="00777F60">
        <w:rPr>
          <w:b/>
          <w:sz w:val="24"/>
          <w:szCs w:val="24"/>
        </w:rPr>
        <w:t>4.9</w:t>
      </w:r>
      <w:r w:rsidRPr="00777F60">
        <w:rPr>
          <w:b/>
          <w:sz w:val="24"/>
          <w:szCs w:val="24"/>
        </w:rPr>
        <w:tab/>
        <w:t>Overdosering</w:t>
      </w:r>
    </w:p>
    <w:p w:rsidR="00AE2309" w:rsidRPr="00777F60" w:rsidRDefault="00AE2309" w:rsidP="00AE2309">
      <w:pPr>
        <w:autoSpaceDE w:val="0"/>
        <w:autoSpaceDN w:val="0"/>
        <w:adjustRightInd w:val="0"/>
        <w:ind w:left="851"/>
        <w:rPr>
          <w:sz w:val="24"/>
          <w:szCs w:val="24"/>
        </w:rPr>
      </w:pPr>
      <w:r w:rsidRPr="00777F60">
        <w:rPr>
          <w:sz w:val="24"/>
          <w:szCs w:val="24"/>
          <w:lang w:eastAsia="da-DK"/>
        </w:rPr>
        <w:t>Doser på 500, 750, 1.000 og 1.250 mg/m</w:t>
      </w:r>
      <w:r w:rsidRPr="00777F60">
        <w:rPr>
          <w:sz w:val="24"/>
          <w:szCs w:val="24"/>
          <w:vertAlign w:val="superscript"/>
          <w:lang w:eastAsia="da-DK"/>
        </w:rPr>
        <w:t>2</w:t>
      </w:r>
      <w:r w:rsidRPr="00777F60">
        <w:rPr>
          <w:sz w:val="24"/>
          <w:szCs w:val="24"/>
          <w:lang w:eastAsia="da-DK"/>
        </w:rPr>
        <w:t xml:space="preserve"> (total dosis pr serie over 5 dage) er blevet vurderet klinisk hos patienter. Den dosisbegrænsende toksicitet var hæmatologisk og blev rapporteret med en hvilken som helst dosis, men forventes at være alvorligere ved højere doser. Én patient har taget en overdosis på 10.000 mg (total dosis i en enkelt serie over 5 dage), og de rapporterede bivirkninger var </w:t>
      </w:r>
      <w:proofErr w:type="spellStart"/>
      <w:r w:rsidRPr="00777F60">
        <w:rPr>
          <w:sz w:val="24"/>
          <w:szCs w:val="24"/>
          <w:lang w:eastAsia="da-DK"/>
        </w:rPr>
        <w:t>pancytopeni</w:t>
      </w:r>
      <w:proofErr w:type="spellEnd"/>
      <w:r w:rsidRPr="00777F60">
        <w:rPr>
          <w:sz w:val="24"/>
          <w:szCs w:val="24"/>
          <w:lang w:eastAsia="da-DK"/>
        </w:rPr>
        <w:t xml:space="preserve">, </w:t>
      </w:r>
      <w:proofErr w:type="spellStart"/>
      <w:r w:rsidRPr="00777F60">
        <w:rPr>
          <w:sz w:val="24"/>
          <w:szCs w:val="24"/>
          <w:lang w:eastAsia="da-DK"/>
        </w:rPr>
        <w:t>pyreksi</w:t>
      </w:r>
      <w:proofErr w:type="spellEnd"/>
      <w:r w:rsidRPr="00777F60">
        <w:rPr>
          <w:sz w:val="24"/>
          <w:szCs w:val="24"/>
          <w:lang w:eastAsia="da-DK"/>
        </w:rPr>
        <w:t xml:space="preserve">, multiorgansvigt og dødsfald. Der er rapporter på patienter, som har taget den anbefalede dosis i mere end </w:t>
      </w:r>
      <w:r w:rsidRPr="00777F60">
        <w:rPr>
          <w:sz w:val="24"/>
          <w:szCs w:val="24"/>
          <w:lang w:eastAsia="da-DK"/>
        </w:rPr>
        <w:lastRenderedPageBreak/>
        <w:t>behandlingen på 5 dage (op til 64 dage) med rapporterede bivirkninger, som inkluderede knoglemarvssuppression med eller uden infektion, i nogle tilfælde alvorlige og langvarige og resulterende i dødsfald. I tilfælde af en overdosis, er hæmatologisk vurdering nødvendig. Understøttende forhol</w:t>
      </w:r>
      <w:r>
        <w:rPr>
          <w:sz w:val="24"/>
          <w:szCs w:val="24"/>
          <w:lang w:eastAsia="da-DK"/>
        </w:rPr>
        <w:t>dsregler bør gives efter behov.</w:t>
      </w:r>
    </w:p>
    <w:p w:rsidR="00AE2309" w:rsidRPr="00777F60" w:rsidRDefault="00AE2309" w:rsidP="00AE2309">
      <w:pPr>
        <w:ind w:left="851" w:hanging="851"/>
        <w:rPr>
          <w:sz w:val="24"/>
          <w:szCs w:val="24"/>
        </w:rPr>
      </w:pPr>
    </w:p>
    <w:p w:rsidR="00AE2309" w:rsidRPr="00777F60" w:rsidRDefault="00AE2309" w:rsidP="00AE2309">
      <w:pPr>
        <w:ind w:left="851" w:hanging="851"/>
        <w:rPr>
          <w:b/>
          <w:sz w:val="24"/>
          <w:szCs w:val="24"/>
        </w:rPr>
      </w:pPr>
      <w:r w:rsidRPr="00777F60">
        <w:rPr>
          <w:b/>
          <w:sz w:val="24"/>
          <w:szCs w:val="24"/>
        </w:rPr>
        <w:t>4.10</w:t>
      </w:r>
      <w:r w:rsidRPr="00777F60">
        <w:rPr>
          <w:b/>
          <w:sz w:val="24"/>
          <w:szCs w:val="24"/>
        </w:rPr>
        <w:tab/>
        <w:t>Udlevering</w:t>
      </w:r>
    </w:p>
    <w:p w:rsidR="00AE2309" w:rsidRPr="00777F60" w:rsidRDefault="00AE2309" w:rsidP="00AE2309">
      <w:pPr>
        <w:ind w:left="851" w:hanging="851"/>
        <w:rPr>
          <w:sz w:val="24"/>
          <w:szCs w:val="24"/>
        </w:rPr>
      </w:pPr>
      <w:r w:rsidRPr="00777F60">
        <w:rPr>
          <w:sz w:val="24"/>
          <w:szCs w:val="24"/>
        </w:rPr>
        <w:tab/>
      </w:r>
      <w:r>
        <w:rPr>
          <w:sz w:val="24"/>
          <w:szCs w:val="24"/>
        </w:rPr>
        <w:t>BEGR</w:t>
      </w:r>
    </w:p>
    <w:p w:rsidR="00AE2309" w:rsidRPr="00777F60" w:rsidRDefault="00AE2309" w:rsidP="00AE2309">
      <w:pPr>
        <w:ind w:left="851" w:hanging="851"/>
        <w:rPr>
          <w:sz w:val="24"/>
          <w:szCs w:val="24"/>
        </w:rPr>
      </w:pPr>
    </w:p>
    <w:p w:rsidR="00AE2309" w:rsidRPr="00777F60" w:rsidRDefault="00AE2309" w:rsidP="00AE2309">
      <w:pPr>
        <w:ind w:left="851" w:hanging="851"/>
        <w:rPr>
          <w:sz w:val="24"/>
          <w:szCs w:val="24"/>
        </w:rPr>
      </w:pPr>
    </w:p>
    <w:p w:rsidR="00AE2309" w:rsidRPr="00777F60" w:rsidRDefault="00AE2309" w:rsidP="00AE2309">
      <w:pPr>
        <w:ind w:left="851" w:hanging="851"/>
        <w:rPr>
          <w:b/>
          <w:sz w:val="24"/>
          <w:szCs w:val="24"/>
        </w:rPr>
      </w:pPr>
      <w:r w:rsidRPr="00777F60">
        <w:rPr>
          <w:b/>
          <w:sz w:val="24"/>
          <w:szCs w:val="24"/>
        </w:rPr>
        <w:t>5.</w:t>
      </w:r>
      <w:r w:rsidRPr="00777F60">
        <w:rPr>
          <w:b/>
          <w:sz w:val="24"/>
          <w:szCs w:val="24"/>
        </w:rPr>
        <w:tab/>
        <w:t>FARMAKOLOGISKE EGENSKABER</w:t>
      </w:r>
    </w:p>
    <w:p w:rsidR="00AE2309" w:rsidRPr="00777F60" w:rsidRDefault="00AE2309" w:rsidP="00AE2309">
      <w:pPr>
        <w:ind w:left="851" w:hanging="851"/>
        <w:rPr>
          <w:sz w:val="24"/>
          <w:szCs w:val="24"/>
        </w:rPr>
      </w:pPr>
    </w:p>
    <w:p w:rsidR="00AE2309" w:rsidRPr="00777F60" w:rsidRDefault="00AE2309" w:rsidP="00AE2309">
      <w:pPr>
        <w:ind w:left="851" w:hanging="851"/>
        <w:rPr>
          <w:b/>
          <w:sz w:val="24"/>
          <w:szCs w:val="24"/>
        </w:rPr>
      </w:pPr>
      <w:r w:rsidRPr="00777F60">
        <w:rPr>
          <w:b/>
          <w:sz w:val="24"/>
          <w:szCs w:val="24"/>
        </w:rPr>
        <w:t>5.0</w:t>
      </w:r>
      <w:r w:rsidRPr="00777F60">
        <w:rPr>
          <w:b/>
          <w:sz w:val="24"/>
          <w:szCs w:val="24"/>
        </w:rPr>
        <w:tab/>
        <w:t>Terapeutisk klassifikation</w:t>
      </w:r>
    </w:p>
    <w:p w:rsidR="00AE2309" w:rsidRPr="00777F60" w:rsidRDefault="00AE2309" w:rsidP="00AE2309">
      <w:pPr>
        <w:autoSpaceDE w:val="0"/>
        <w:autoSpaceDN w:val="0"/>
        <w:adjustRightInd w:val="0"/>
        <w:ind w:left="851" w:hanging="851"/>
        <w:rPr>
          <w:sz w:val="24"/>
          <w:szCs w:val="24"/>
        </w:rPr>
      </w:pPr>
      <w:r w:rsidRPr="00777F60">
        <w:rPr>
          <w:sz w:val="24"/>
          <w:szCs w:val="24"/>
        </w:rPr>
        <w:tab/>
      </w:r>
      <w:r w:rsidRPr="00777F60">
        <w:rPr>
          <w:sz w:val="24"/>
          <w:szCs w:val="24"/>
          <w:lang w:eastAsia="da-DK"/>
        </w:rPr>
        <w:t xml:space="preserve">ATC-kode: L01A X03. </w:t>
      </w:r>
      <w:proofErr w:type="spellStart"/>
      <w:r w:rsidRPr="00777F60">
        <w:rPr>
          <w:sz w:val="24"/>
          <w:szCs w:val="24"/>
          <w:lang w:eastAsia="da-DK"/>
        </w:rPr>
        <w:t>Antineoplastiske</w:t>
      </w:r>
      <w:proofErr w:type="spellEnd"/>
      <w:r w:rsidRPr="00777F60">
        <w:rPr>
          <w:sz w:val="24"/>
          <w:szCs w:val="24"/>
          <w:lang w:eastAsia="da-DK"/>
        </w:rPr>
        <w:t xml:space="preserve"> midler - Andre </w:t>
      </w:r>
      <w:proofErr w:type="spellStart"/>
      <w:r w:rsidRPr="00777F60">
        <w:rPr>
          <w:sz w:val="24"/>
          <w:szCs w:val="24"/>
          <w:lang w:eastAsia="da-DK"/>
        </w:rPr>
        <w:t>alkylerende</w:t>
      </w:r>
      <w:proofErr w:type="spellEnd"/>
      <w:r w:rsidRPr="00777F60">
        <w:rPr>
          <w:sz w:val="24"/>
          <w:szCs w:val="24"/>
          <w:lang w:eastAsia="da-DK"/>
        </w:rPr>
        <w:t xml:space="preserve"> midler</w:t>
      </w:r>
      <w:r>
        <w:rPr>
          <w:sz w:val="24"/>
          <w:szCs w:val="24"/>
          <w:lang w:eastAsia="da-DK"/>
        </w:rPr>
        <w:t>.</w:t>
      </w:r>
    </w:p>
    <w:p w:rsidR="00AE2309" w:rsidRPr="00777F60" w:rsidRDefault="00AE2309" w:rsidP="00AE2309">
      <w:pPr>
        <w:ind w:left="851" w:hanging="851"/>
        <w:rPr>
          <w:sz w:val="24"/>
          <w:szCs w:val="24"/>
        </w:rPr>
      </w:pPr>
    </w:p>
    <w:p w:rsidR="00AE2309" w:rsidRPr="00777F60" w:rsidRDefault="00AE2309" w:rsidP="00AE2309">
      <w:pPr>
        <w:ind w:left="851" w:hanging="851"/>
        <w:rPr>
          <w:b/>
          <w:sz w:val="24"/>
          <w:szCs w:val="24"/>
        </w:rPr>
      </w:pPr>
      <w:r w:rsidRPr="00777F60">
        <w:rPr>
          <w:b/>
          <w:sz w:val="24"/>
          <w:szCs w:val="24"/>
        </w:rPr>
        <w:t>5.1</w:t>
      </w:r>
      <w:r w:rsidRPr="00777F60">
        <w:rPr>
          <w:b/>
          <w:sz w:val="24"/>
          <w:szCs w:val="24"/>
        </w:rPr>
        <w:tab/>
      </w:r>
      <w:proofErr w:type="spellStart"/>
      <w:r w:rsidRPr="00777F60">
        <w:rPr>
          <w:b/>
          <w:sz w:val="24"/>
          <w:szCs w:val="24"/>
        </w:rPr>
        <w:t>Farmakodynamiske</w:t>
      </w:r>
      <w:proofErr w:type="spellEnd"/>
      <w:r w:rsidRPr="00777F60">
        <w:rPr>
          <w:b/>
          <w:sz w:val="24"/>
          <w:szCs w:val="24"/>
        </w:rPr>
        <w:t xml:space="preserve"> egenskaber</w:t>
      </w:r>
    </w:p>
    <w:p w:rsidR="00AE2309" w:rsidRDefault="00AE2309" w:rsidP="00AE2309">
      <w:pPr>
        <w:pStyle w:val="Normalindrykning"/>
        <w:ind w:left="851" w:hanging="851"/>
        <w:jc w:val="both"/>
        <w:rPr>
          <w:sz w:val="24"/>
          <w:szCs w:val="24"/>
        </w:rPr>
      </w:pPr>
    </w:p>
    <w:p w:rsidR="00AE2309" w:rsidRPr="00777F60" w:rsidRDefault="00AE2309" w:rsidP="00AE2309">
      <w:pPr>
        <w:pStyle w:val="Normalindrykning"/>
        <w:ind w:left="851" w:hanging="851"/>
        <w:jc w:val="both"/>
        <w:rPr>
          <w:sz w:val="24"/>
          <w:szCs w:val="24"/>
          <w:u w:val="single"/>
        </w:rPr>
      </w:pPr>
      <w:r w:rsidRPr="00777F60">
        <w:rPr>
          <w:sz w:val="24"/>
          <w:szCs w:val="24"/>
        </w:rPr>
        <w:tab/>
      </w:r>
      <w:r w:rsidRPr="00777F60">
        <w:rPr>
          <w:sz w:val="24"/>
          <w:szCs w:val="24"/>
          <w:u w:val="single"/>
          <w:lang w:eastAsia="da-DK"/>
        </w:rPr>
        <w:t>Virkningsmekanisme</w:t>
      </w:r>
    </w:p>
    <w:p w:rsidR="00AE2309" w:rsidRDefault="00AE2309" w:rsidP="00AE2309">
      <w:pPr>
        <w:autoSpaceDE w:val="0"/>
        <w:autoSpaceDN w:val="0"/>
        <w:adjustRightInd w:val="0"/>
        <w:ind w:left="851"/>
        <w:rPr>
          <w:sz w:val="24"/>
          <w:szCs w:val="24"/>
          <w:lang w:eastAsia="da-DK"/>
        </w:rPr>
      </w:pPr>
      <w:proofErr w:type="spellStart"/>
      <w:r w:rsidRPr="00777F60">
        <w:rPr>
          <w:sz w:val="24"/>
          <w:szCs w:val="24"/>
          <w:lang w:eastAsia="da-DK"/>
        </w:rPr>
        <w:t>Temozolomid</w:t>
      </w:r>
      <w:proofErr w:type="spellEnd"/>
      <w:r w:rsidRPr="00777F60">
        <w:rPr>
          <w:sz w:val="24"/>
          <w:szCs w:val="24"/>
          <w:lang w:eastAsia="da-DK"/>
        </w:rPr>
        <w:t xml:space="preserve"> er et </w:t>
      </w:r>
      <w:proofErr w:type="spellStart"/>
      <w:r w:rsidRPr="00777F60">
        <w:rPr>
          <w:sz w:val="24"/>
          <w:szCs w:val="24"/>
          <w:lang w:eastAsia="da-DK"/>
        </w:rPr>
        <w:t>triazen</w:t>
      </w:r>
      <w:proofErr w:type="spellEnd"/>
      <w:r w:rsidRPr="00777F60">
        <w:rPr>
          <w:sz w:val="24"/>
          <w:szCs w:val="24"/>
          <w:lang w:eastAsia="da-DK"/>
        </w:rPr>
        <w:t xml:space="preserve">, der hurtigt omdannes kemisk ved fysiologisk pH til det aktive </w:t>
      </w:r>
      <w:proofErr w:type="spellStart"/>
      <w:r w:rsidRPr="00777F60">
        <w:rPr>
          <w:sz w:val="24"/>
          <w:szCs w:val="24"/>
          <w:lang w:eastAsia="da-DK"/>
        </w:rPr>
        <w:t>monomethyltriazenoimidazolcarboxamid</w:t>
      </w:r>
      <w:proofErr w:type="spellEnd"/>
      <w:r w:rsidRPr="00777F60">
        <w:rPr>
          <w:sz w:val="24"/>
          <w:szCs w:val="24"/>
          <w:lang w:eastAsia="da-DK"/>
        </w:rPr>
        <w:t xml:space="preserve"> (MTIC). </w:t>
      </w:r>
      <w:proofErr w:type="spellStart"/>
      <w:r w:rsidRPr="00777F60">
        <w:rPr>
          <w:sz w:val="24"/>
          <w:szCs w:val="24"/>
          <w:lang w:eastAsia="da-DK"/>
        </w:rPr>
        <w:t>MTIC’s</w:t>
      </w:r>
      <w:proofErr w:type="spellEnd"/>
      <w:r w:rsidRPr="00777F60">
        <w:rPr>
          <w:sz w:val="24"/>
          <w:szCs w:val="24"/>
          <w:lang w:eastAsia="da-DK"/>
        </w:rPr>
        <w:t xml:space="preserve"> </w:t>
      </w:r>
      <w:proofErr w:type="spellStart"/>
      <w:r w:rsidRPr="00777F60">
        <w:rPr>
          <w:sz w:val="24"/>
          <w:szCs w:val="24"/>
          <w:lang w:eastAsia="da-DK"/>
        </w:rPr>
        <w:t>cytotoksiske</w:t>
      </w:r>
      <w:proofErr w:type="spellEnd"/>
      <w:r w:rsidRPr="00777F60">
        <w:rPr>
          <w:sz w:val="24"/>
          <w:szCs w:val="24"/>
          <w:lang w:eastAsia="da-DK"/>
        </w:rPr>
        <w:t xml:space="preserve"> effekt formodes primært at skyldes </w:t>
      </w:r>
      <w:proofErr w:type="spellStart"/>
      <w:r w:rsidRPr="00777F60">
        <w:rPr>
          <w:sz w:val="24"/>
          <w:szCs w:val="24"/>
          <w:lang w:eastAsia="da-DK"/>
        </w:rPr>
        <w:t>alkyleringen</w:t>
      </w:r>
      <w:proofErr w:type="spellEnd"/>
      <w:r w:rsidRPr="00777F60">
        <w:rPr>
          <w:sz w:val="24"/>
          <w:szCs w:val="24"/>
          <w:lang w:eastAsia="da-DK"/>
        </w:rPr>
        <w:t xml:space="preserve"> ved </w:t>
      </w:r>
      <w:r w:rsidRPr="00777F60">
        <w:rPr>
          <w:sz w:val="24"/>
          <w:szCs w:val="24"/>
        </w:rPr>
        <w:t>O</w:t>
      </w:r>
      <w:r w:rsidRPr="00777F60">
        <w:rPr>
          <w:sz w:val="24"/>
          <w:szCs w:val="24"/>
          <w:vertAlign w:val="superscript"/>
        </w:rPr>
        <w:t>6</w:t>
      </w:r>
      <w:r w:rsidRPr="00777F60">
        <w:rPr>
          <w:sz w:val="24"/>
          <w:szCs w:val="24"/>
          <w:lang w:eastAsia="da-DK"/>
        </w:rPr>
        <w:t xml:space="preserve">-positionen i guanin med ledsagende </w:t>
      </w:r>
      <w:proofErr w:type="spellStart"/>
      <w:r w:rsidRPr="00777F60">
        <w:rPr>
          <w:sz w:val="24"/>
          <w:szCs w:val="24"/>
          <w:lang w:eastAsia="da-DK"/>
        </w:rPr>
        <w:t>alkylering</w:t>
      </w:r>
      <w:proofErr w:type="spellEnd"/>
      <w:r w:rsidRPr="00777F60">
        <w:rPr>
          <w:sz w:val="24"/>
          <w:szCs w:val="24"/>
          <w:lang w:eastAsia="da-DK"/>
        </w:rPr>
        <w:t xml:space="preserve"> ved </w:t>
      </w:r>
      <w:r w:rsidRPr="00777F60">
        <w:rPr>
          <w:sz w:val="24"/>
          <w:szCs w:val="24"/>
        </w:rPr>
        <w:t>N</w:t>
      </w:r>
      <w:r w:rsidRPr="00777F60">
        <w:rPr>
          <w:sz w:val="24"/>
          <w:szCs w:val="24"/>
          <w:vertAlign w:val="superscript"/>
        </w:rPr>
        <w:t>7</w:t>
      </w:r>
      <w:r w:rsidRPr="00777F60">
        <w:rPr>
          <w:sz w:val="24"/>
          <w:szCs w:val="24"/>
        </w:rPr>
        <w:t>-</w:t>
      </w:r>
      <w:r w:rsidRPr="00777F60">
        <w:rPr>
          <w:sz w:val="24"/>
          <w:szCs w:val="24"/>
          <w:lang w:eastAsia="da-DK"/>
        </w:rPr>
        <w:t xml:space="preserve">positionen. </w:t>
      </w:r>
      <w:proofErr w:type="spellStart"/>
      <w:r w:rsidRPr="00777F60">
        <w:rPr>
          <w:sz w:val="24"/>
          <w:szCs w:val="24"/>
          <w:lang w:eastAsia="da-DK"/>
        </w:rPr>
        <w:t>Cytotoksiske</w:t>
      </w:r>
      <w:proofErr w:type="spellEnd"/>
      <w:r w:rsidRPr="00777F60">
        <w:rPr>
          <w:sz w:val="24"/>
          <w:szCs w:val="24"/>
          <w:lang w:eastAsia="da-DK"/>
        </w:rPr>
        <w:t xml:space="preserve"> læsioner, der udvikles efterfølgende, synes at involvere </w:t>
      </w:r>
      <w:proofErr w:type="spellStart"/>
      <w:r w:rsidRPr="00777F60">
        <w:rPr>
          <w:sz w:val="24"/>
          <w:szCs w:val="24"/>
          <w:lang w:eastAsia="da-DK"/>
        </w:rPr>
        <w:t>aberrant</w:t>
      </w:r>
      <w:proofErr w:type="spellEnd"/>
      <w:r w:rsidRPr="00777F60">
        <w:rPr>
          <w:sz w:val="24"/>
          <w:szCs w:val="24"/>
          <w:lang w:eastAsia="da-DK"/>
        </w:rPr>
        <w:t xml:space="preserve"> reparation af </w:t>
      </w:r>
      <w:proofErr w:type="spellStart"/>
      <w:r w:rsidRPr="00777F60">
        <w:rPr>
          <w:sz w:val="24"/>
          <w:szCs w:val="24"/>
          <w:lang w:eastAsia="da-DK"/>
        </w:rPr>
        <w:t>methyladduktet</w:t>
      </w:r>
      <w:proofErr w:type="spellEnd"/>
      <w:r w:rsidRPr="00777F60">
        <w:rPr>
          <w:sz w:val="24"/>
          <w:szCs w:val="24"/>
          <w:lang w:eastAsia="da-DK"/>
        </w:rPr>
        <w:t>.</w:t>
      </w:r>
    </w:p>
    <w:p w:rsidR="00AE2309" w:rsidRDefault="00AE2309" w:rsidP="00AE2309">
      <w:pPr>
        <w:autoSpaceDE w:val="0"/>
        <w:autoSpaceDN w:val="0"/>
        <w:adjustRightInd w:val="0"/>
        <w:ind w:left="851"/>
        <w:rPr>
          <w:sz w:val="24"/>
          <w:szCs w:val="24"/>
          <w:lang w:eastAsia="da-DK"/>
        </w:rPr>
      </w:pPr>
    </w:p>
    <w:p w:rsidR="00AE2309" w:rsidRDefault="00AE2309" w:rsidP="00AE2309">
      <w:pPr>
        <w:autoSpaceDE w:val="0"/>
        <w:autoSpaceDN w:val="0"/>
        <w:adjustRightInd w:val="0"/>
        <w:ind w:left="851"/>
        <w:rPr>
          <w:sz w:val="24"/>
          <w:szCs w:val="24"/>
          <w:lang w:eastAsia="da-DK"/>
        </w:rPr>
      </w:pPr>
    </w:p>
    <w:p w:rsidR="00AE2309" w:rsidRPr="00777F60" w:rsidRDefault="00AE2309" w:rsidP="00AE2309">
      <w:pPr>
        <w:autoSpaceDE w:val="0"/>
        <w:autoSpaceDN w:val="0"/>
        <w:adjustRightInd w:val="0"/>
        <w:ind w:left="851"/>
        <w:rPr>
          <w:sz w:val="24"/>
          <w:szCs w:val="24"/>
        </w:rPr>
      </w:pPr>
    </w:p>
    <w:p w:rsidR="00AE2309" w:rsidRPr="00777F60" w:rsidRDefault="00AE2309" w:rsidP="00AE2309">
      <w:pPr>
        <w:pStyle w:val="Normalindrykning"/>
        <w:ind w:left="851" w:hanging="851"/>
        <w:jc w:val="both"/>
        <w:rPr>
          <w:sz w:val="24"/>
          <w:szCs w:val="24"/>
        </w:rPr>
      </w:pPr>
    </w:p>
    <w:p w:rsidR="00AE2309" w:rsidRPr="00777F60" w:rsidRDefault="00AE2309" w:rsidP="00AE2309">
      <w:pPr>
        <w:pStyle w:val="Normalindrykning"/>
        <w:ind w:left="851"/>
        <w:jc w:val="both"/>
        <w:rPr>
          <w:sz w:val="24"/>
          <w:szCs w:val="24"/>
          <w:u w:val="single"/>
        </w:rPr>
      </w:pPr>
      <w:r w:rsidRPr="00777F60">
        <w:rPr>
          <w:sz w:val="24"/>
          <w:szCs w:val="24"/>
          <w:u w:val="single"/>
          <w:lang w:eastAsia="da-DK"/>
        </w:rPr>
        <w:t>Klinisk virkning og sikkerhed</w:t>
      </w:r>
    </w:p>
    <w:p w:rsidR="00AE2309" w:rsidRPr="00777F60" w:rsidRDefault="00AE2309" w:rsidP="00AE2309">
      <w:pPr>
        <w:pStyle w:val="Normalindrykning"/>
        <w:ind w:left="851" w:hanging="851"/>
        <w:jc w:val="both"/>
        <w:rPr>
          <w:sz w:val="24"/>
          <w:szCs w:val="24"/>
          <w:u w:val="single"/>
        </w:rPr>
      </w:pPr>
    </w:p>
    <w:p w:rsidR="00AE2309" w:rsidRPr="00777F60" w:rsidRDefault="00AE2309" w:rsidP="00AE2309">
      <w:pPr>
        <w:pStyle w:val="Normalindrykning"/>
        <w:ind w:left="851"/>
        <w:jc w:val="both"/>
        <w:rPr>
          <w:sz w:val="24"/>
          <w:szCs w:val="24"/>
          <w:u w:val="single"/>
        </w:rPr>
      </w:pPr>
      <w:proofErr w:type="spellStart"/>
      <w:r w:rsidRPr="00777F60">
        <w:rPr>
          <w:i/>
          <w:iCs/>
          <w:sz w:val="24"/>
          <w:szCs w:val="24"/>
          <w:u w:val="single"/>
          <w:lang w:eastAsia="da-DK"/>
        </w:rPr>
        <w:t>Nydiagnosticeret</w:t>
      </w:r>
      <w:proofErr w:type="spellEnd"/>
      <w:r w:rsidRPr="00777F60">
        <w:rPr>
          <w:i/>
          <w:iCs/>
          <w:sz w:val="24"/>
          <w:szCs w:val="24"/>
          <w:u w:val="single"/>
          <w:lang w:eastAsia="da-DK"/>
        </w:rPr>
        <w:t xml:space="preserve"> </w:t>
      </w:r>
      <w:proofErr w:type="spellStart"/>
      <w:r w:rsidRPr="00777F60">
        <w:rPr>
          <w:i/>
          <w:iCs/>
          <w:sz w:val="24"/>
          <w:szCs w:val="24"/>
          <w:u w:val="single"/>
          <w:lang w:eastAsia="da-DK"/>
        </w:rPr>
        <w:t>glioblastoma</w:t>
      </w:r>
      <w:proofErr w:type="spellEnd"/>
      <w:r w:rsidRPr="00777F60">
        <w:rPr>
          <w:i/>
          <w:iCs/>
          <w:sz w:val="24"/>
          <w:szCs w:val="24"/>
          <w:u w:val="single"/>
          <w:lang w:eastAsia="da-DK"/>
        </w:rPr>
        <w:t xml:space="preserve"> multiforme</w:t>
      </w:r>
    </w:p>
    <w:p w:rsidR="00AE2309" w:rsidRPr="00777F60" w:rsidRDefault="00AE2309" w:rsidP="00AE2309">
      <w:pPr>
        <w:autoSpaceDE w:val="0"/>
        <w:autoSpaceDN w:val="0"/>
        <w:adjustRightInd w:val="0"/>
        <w:ind w:left="851"/>
        <w:rPr>
          <w:sz w:val="24"/>
          <w:szCs w:val="24"/>
        </w:rPr>
      </w:pPr>
      <w:r w:rsidRPr="00777F60">
        <w:rPr>
          <w:sz w:val="24"/>
          <w:szCs w:val="24"/>
          <w:lang w:eastAsia="da-DK"/>
        </w:rPr>
        <w:t xml:space="preserve">Et samlet antal patienter på 573 blev randomiseret til at få enten TMZ + strålebehandling (n = 287) eller strålebehandling alene (n = 286). Patienter, der var i den gruppe, der modtog TMZ + strålebehandling, fik </w:t>
      </w:r>
      <w:proofErr w:type="spellStart"/>
      <w:r w:rsidRPr="00777F60">
        <w:rPr>
          <w:sz w:val="24"/>
          <w:szCs w:val="24"/>
          <w:lang w:eastAsia="da-DK"/>
        </w:rPr>
        <w:t>konkomitant</w:t>
      </w:r>
      <w:proofErr w:type="spellEnd"/>
      <w:r w:rsidRPr="00777F60">
        <w:rPr>
          <w:sz w:val="24"/>
          <w:szCs w:val="24"/>
          <w:lang w:eastAsia="da-DK"/>
        </w:rPr>
        <w:t xml:space="preserve"> TMZ (75 </w:t>
      </w:r>
      <w:r w:rsidRPr="00777F60">
        <w:rPr>
          <w:sz w:val="24"/>
          <w:szCs w:val="24"/>
        </w:rPr>
        <w:t>mg/m</w:t>
      </w:r>
      <w:r w:rsidRPr="00777F60">
        <w:rPr>
          <w:sz w:val="24"/>
          <w:szCs w:val="24"/>
          <w:vertAlign w:val="superscript"/>
        </w:rPr>
        <w:t>2</w:t>
      </w:r>
      <w:r w:rsidRPr="00777F60">
        <w:rPr>
          <w:sz w:val="24"/>
          <w:szCs w:val="24"/>
          <w:lang w:eastAsia="da-DK"/>
        </w:rPr>
        <w:t xml:space="preserve">) én gang dagligt, begyndende den første strålebehandlingsdag indtil den sidste strålebehandlingsdag, i 42 dage (med højst 49 dage). Dette blev efterfulgt af monoterapi med TMZ (150-200 </w:t>
      </w:r>
      <w:r w:rsidRPr="00777F60">
        <w:rPr>
          <w:sz w:val="24"/>
          <w:szCs w:val="24"/>
        </w:rPr>
        <w:t>mg/m</w:t>
      </w:r>
      <w:r w:rsidRPr="00777F60">
        <w:rPr>
          <w:sz w:val="24"/>
          <w:szCs w:val="24"/>
          <w:vertAlign w:val="superscript"/>
        </w:rPr>
        <w:t>2</w:t>
      </w:r>
      <w:r w:rsidRPr="00777F60">
        <w:rPr>
          <w:sz w:val="24"/>
          <w:szCs w:val="24"/>
          <w:lang w:eastAsia="da-DK"/>
        </w:rPr>
        <w:t xml:space="preserve">) på dag 1-5 i hver 28-dags-serie i op til 6 serier, startende 4 uger efter afsluttet strålebehandling. Patienter i kontrolgruppen fik strålebehandling alene. </w:t>
      </w:r>
      <w:proofErr w:type="spellStart"/>
      <w:r w:rsidRPr="00777F60">
        <w:rPr>
          <w:i/>
          <w:iCs/>
          <w:sz w:val="24"/>
          <w:szCs w:val="24"/>
          <w:lang w:eastAsia="da-DK"/>
        </w:rPr>
        <w:t>Pneumocystis</w:t>
      </w:r>
      <w:proofErr w:type="spellEnd"/>
      <w:r w:rsidRPr="00777F60">
        <w:rPr>
          <w:i/>
          <w:iCs/>
          <w:sz w:val="24"/>
          <w:szCs w:val="24"/>
          <w:lang w:eastAsia="da-DK"/>
        </w:rPr>
        <w:t xml:space="preserve"> </w:t>
      </w:r>
      <w:proofErr w:type="spellStart"/>
      <w:r w:rsidRPr="00D6319E">
        <w:rPr>
          <w:i/>
          <w:iCs/>
          <w:sz w:val="24"/>
          <w:szCs w:val="24"/>
          <w:lang w:eastAsia="da-DK"/>
        </w:rPr>
        <w:t>jirovecii</w:t>
      </w:r>
      <w:proofErr w:type="spellEnd"/>
      <w:r w:rsidRPr="00777F60">
        <w:rPr>
          <w:i/>
          <w:iCs/>
          <w:sz w:val="24"/>
          <w:szCs w:val="24"/>
          <w:lang w:eastAsia="da-DK"/>
        </w:rPr>
        <w:t>-</w:t>
      </w:r>
      <w:r w:rsidRPr="00777F60">
        <w:rPr>
          <w:sz w:val="24"/>
          <w:szCs w:val="24"/>
          <w:lang w:eastAsia="da-DK"/>
        </w:rPr>
        <w:t xml:space="preserve">pneumoni (PCP) forebyggende behandling var påkrævet under strålebehandling og </w:t>
      </w:r>
      <w:proofErr w:type="spellStart"/>
      <w:r w:rsidRPr="00777F60">
        <w:rPr>
          <w:sz w:val="24"/>
          <w:szCs w:val="24"/>
          <w:lang w:eastAsia="da-DK"/>
        </w:rPr>
        <w:t>konkomitant</w:t>
      </w:r>
      <w:proofErr w:type="spellEnd"/>
      <w:r w:rsidRPr="00777F60">
        <w:rPr>
          <w:sz w:val="24"/>
          <w:szCs w:val="24"/>
          <w:lang w:eastAsia="da-DK"/>
        </w:rPr>
        <w:t xml:space="preserve"> </w:t>
      </w:r>
      <w:proofErr w:type="gramStart"/>
      <w:r w:rsidRPr="00777F60">
        <w:rPr>
          <w:sz w:val="24"/>
          <w:szCs w:val="24"/>
          <w:lang w:eastAsia="da-DK"/>
        </w:rPr>
        <w:t>TMZ behandling</w:t>
      </w:r>
      <w:proofErr w:type="gramEnd"/>
      <w:r w:rsidRPr="00777F60">
        <w:rPr>
          <w:sz w:val="24"/>
          <w:szCs w:val="24"/>
          <w:lang w:eastAsia="da-DK"/>
        </w:rPr>
        <w:t>.</w:t>
      </w:r>
    </w:p>
    <w:p w:rsidR="00AE2309" w:rsidRPr="00777F60" w:rsidRDefault="00AE2309" w:rsidP="00AE2309">
      <w:pPr>
        <w:pStyle w:val="Normalindrykning"/>
        <w:ind w:left="851" w:hanging="851"/>
        <w:jc w:val="both"/>
        <w:rPr>
          <w:sz w:val="24"/>
          <w:szCs w:val="24"/>
        </w:rPr>
      </w:pPr>
    </w:p>
    <w:p w:rsidR="00AE2309" w:rsidRPr="00777F60" w:rsidRDefault="00AE2309" w:rsidP="00AE2309">
      <w:pPr>
        <w:autoSpaceDE w:val="0"/>
        <w:autoSpaceDN w:val="0"/>
        <w:adjustRightInd w:val="0"/>
        <w:ind w:left="851"/>
        <w:rPr>
          <w:sz w:val="24"/>
          <w:szCs w:val="24"/>
        </w:rPr>
      </w:pPr>
      <w:r w:rsidRPr="00777F60">
        <w:rPr>
          <w:sz w:val="24"/>
          <w:szCs w:val="24"/>
          <w:lang w:eastAsia="da-DK"/>
        </w:rPr>
        <w:t xml:space="preserve">TMZ blev givet som </w:t>
      </w:r>
      <w:proofErr w:type="spellStart"/>
      <w:r w:rsidRPr="00777F60">
        <w:rPr>
          <w:sz w:val="24"/>
          <w:szCs w:val="24"/>
          <w:lang w:eastAsia="da-DK"/>
        </w:rPr>
        <w:t>salvage</w:t>
      </w:r>
      <w:proofErr w:type="spellEnd"/>
      <w:r w:rsidRPr="00777F60">
        <w:rPr>
          <w:sz w:val="24"/>
          <w:szCs w:val="24"/>
          <w:lang w:eastAsia="da-DK"/>
        </w:rPr>
        <w:t>-behandling i opfølgningsfasen hos 161 patienter af 282 (57 %) i armen med strålebehandling alene, og 62 patienter af 277 (22 %) i armen med TMZ + strålebehandling.</w:t>
      </w:r>
    </w:p>
    <w:p w:rsidR="00AE2309" w:rsidRPr="00777F60" w:rsidRDefault="00AE2309" w:rsidP="00AE2309">
      <w:pPr>
        <w:pStyle w:val="Normalindrykning"/>
        <w:ind w:left="851" w:hanging="851"/>
        <w:jc w:val="both"/>
        <w:rPr>
          <w:sz w:val="24"/>
          <w:szCs w:val="24"/>
        </w:rPr>
      </w:pPr>
    </w:p>
    <w:p w:rsidR="00AE2309" w:rsidRPr="00777F60" w:rsidRDefault="00AE2309" w:rsidP="00AE2309">
      <w:pPr>
        <w:autoSpaceDE w:val="0"/>
        <w:autoSpaceDN w:val="0"/>
        <w:adjustRightInd w:val="0"/>
        <w:ind w:left="851"/>
        <w:rPr>
          <w:sz w:val="24"/>
          <w:szCs w:val="24"/>
        </w:rPr>
      </w:pPr>
      <w:proofErr w:type="gramStart"/>
      <w:r w:rsidRPr="00777F60">
        <w:rPr>
          <w:sz w:val="24"/>
          <w:szCs w:val="24"/>
          <w:lang w:eastAsia="da-DK"/>
        </w:rPr>
        <w:t>Risiko forholdene</w:t>
      </w:r>
      <w:proofErr w:type="gramEnd"/>
      <w:r w:rsidRPr="00777F60">
        <w:rPr>
          <w:sz w:val="24"/>
          <w:szCs w:val="24"/>
          <w:lang w:eastAsia="da-DK"/>
        </w:rPr>
        <w:t xml:space="preserve"> (HR) for den totale overlevelse var 1,59 (95 % CI for HR = 1,33-1,91) med en logrank p &lt; 0,0001 til fordel for TMZ-gruppen. Den estimerede sandsynlighed for at overleve 2 år eller mere (26 % </w:t>
      </w:r>
      <w:r w:rsidRPr="00777F60">
        <w:rPr>
          <w:i/>
          <w:iCs/>
          <w:sz w:val="24"/>
          <w:szCs w:val="24"/>
          <w:lang w:eastAsia="da-DK"/>
        </w:rPr>
        <w:t xml:space="preserve">vs. </w:t>
      </w:r>
      <w:r w:rsidRPr="00777F60">
        <w:rPr>
          <w:sz w:val="24"/>
          <w:szCs w:val="24"/>
          <w:lang w:eastAsia="da-DK"/>
        </w:rPr>
        <w:t xml:space="preserve">10 %) er højere for gruppen med strålebehandling + TMZ. Supplement med </w:t>
      </w:r>
      <w:proofErr w:type="spellStart"/>
      <w:r w:rsidRPr="00777F60">
        <w:rPr>
          <w:sz w:val="24"/>
          <w:szCs w:val="24"/>
          <w:lang w:eastAsia="da-DK"/>
        </w:rPr>
        <w:t>konkomitant</w:t>
      </w:r>
      <w:proofErr w:type="spellEnd"/>
      <w:r w:rsidRPr="00777F60">
        <w:rPr>
          <w:sz w:val="24"/>
          <w:szCs w:val="24"/>
          <w:lang w:eastAsia="da-DK"/>
        </w:rPr>
        <w:t xml:space="preserve"> TMZ til strålebehandling, efterfulgt af TMZ monoterapi i behandlingen af patienter med </w:t>
      </w:r>
      <w:proofErr w:type="spellStart"/>
      <w:r w:rsidRPr="00777F60">
        <w:rPr>
          <w:sz w:val="24"/>
          <w:szCs w:val="24"/>
          <w:lang w:eastAsia="da-DK"/>
        </w:rPr>
        <w:t>nydiagnosticeret</w:t>
      </w:r>
      <w:proofErr w:type="spellEnd"/>
      <w:r w:rsidRPr="00777F60">
        <w:rPr>
          <w:sz w:val="24"/>
          <w:szCs w:val="24"/>
          <w:lang w:eastAsia="da-DK"/>
        </w:rPr>
        <w:t xml:space="preserve"> </w:t>
      </w:r>
      <w:proofErr w:type="spellStart"/>
      <w:r w:rsidRPr="00777F60">
        <w:rPr>
          <w:sz w:val="24"/>
          <w:szCs w:val="24"/>
          <w:lang w:eastAsia="da-DK"/>
        </w:rPr>
        <w:t>glioblastoma</w:t>
      </w:r>
      <w:proofErr w:type="spellEnd"/>
      <w:r w:rsidRPr="00777F60">
        <w:rPr>
          <w:sz w:val="24"/>
          <w:szCs w:val="24"/>
          <w:lang w:eastAsia="da-DK"/>
        </w:rPr>
        <w:t xml:space="preserve"> multiforme viste en statistisk signifikant forbedret total overlevelse sammenlignet med strålebehandling alene (Figur 1).</w:t>
      </w:r>
    </w:p>
    <w:p w:rsidR="00AE2309" w:rsidRPr="00777F60" w:rsidRDefault="00AE2309" w:rsidP="00AE2309">
      <w:pPr>
        <w:pStyle w:val="Normalindrykning"/>
        <w:ind w:left="851" w:hanging="851"/>
        <w:jc w:val="center"/>
        <w:rPr>
          <w:sz w:val="24"/>
          <w:szCs w:val="24"/>
        </w:rPr>
      </w:pPr>
    </w:p>
    <w:p w:rsidR="00AE2309" w:rsidRPr="00777F60" w:rsidRDefault="00AE2309" w:rsidP="00AE2309">
      <w:pPr>
        <w:pStyle w:val="Normalindrykning"/>
        <w:ind w:left="851" w:hanging="851"/>
        <w:jc w:val="center"/>
        <w:rPr>
          <w:i/>
          <w:iCs/>
          <w:sz w:val="24"/>
          <w:szCs w:val="24"/>
        </w:rPr>
      </w:pPr>
      <w:r w:rsidRPr="00777F60">
        <w:rPr>
          <w:i/>
          <w:iCs/>
          <w:sz w:val="24"/>
          <w:szCs w:val="24"/>
        </w:rPr>
        <w:lastRenderedPageBreak/>
        <w:t>Figur 1 Kaplan-Meier-kurver for total overlevelse (intent-to-</w:t>
      </w:r>
      <w:proofErr w:type="spellStart"/>
      <w:r w:rsidRPr="00777F60">
        <w:rPr>
          <w:i/>
          <w:iCs/>
          <w:sz w:val="24"/>
          <w:szCs w:val="24"/>
        </w:rPr>
        <w:t>treat</w:t>
      </w:r>
      <w:proofErr w:type="spellEnd"/>
      <w:r w:rsidRPr="00777F60">
        <w:rPr>
          <w:i/>
          <w:iCs/>
          <w:sz w:val="24"/>
          <w:szCs w:val="24"/>
        </w:rPr>
        <w:t xml:space="preserve"> population)</w:t>
      </w:r>
    </w:p>
    <w:p w:rsidR="00AE2309" w:rsidRDefault="00AE2309" w:rsidP="00AE2309">
      <w:pPr>
        <w:pStyle w:val="Normalindrykning"/>
        <w:ind w:left="851" w:hanging="851"/>
        <w:rPr>
          <w:sz w:val="24"/>
          <w:szCs w:val="24"/>
          <w:lang w:eastAsia="da-DK"/>
        </w:rPr>
      </w:pPr>
      <w:r>
        <w:rPr>
          <w:noProof/>
          <w:sz w:val="24"/>
          <w:szCs w:val="24"/>
          <w:lang w:eastAsia="da-DK"/>
        </w:rPr>
        <w:drawing>
          <wp:anchor distT="0" distB="0" distL="114300" distR="114300" simplePos="0" relativeHeight="251659264" behindDoc="0" locked="0" layoutInCell="1" allowOverlap="1" wp14:anchorId="42C142EC" wp14:editId="0B312C42">
            <wp:simplePos x="0" y="0"/>
            <wp:positionH relativeFrom="margin">
              <wp:posOffset>588010</wp:posOffset>
            </wp:positionH>
            <wp:positionV relativeFrom="margin">
              <wp:posOffset>805815</wp:posOffset>
            </wp:positionV>
            <wp:extent cx="5047615" cy="2686050"/>
            <wp:effectExtent l="0" t="0" r="635" b="0"/>
            <wp:wrapSquare wrapText="bothSides"/>
            <wp:docPr id="3"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047615" cy="2686050"/>
                    </a:xfrm>
                    <a:prstGeom prst="rect">
                      <a:avLst/>
                    </a:prstGeom>
                    <a:noFill/>
                  </pic:spPr>
                </pic:pic>
              </a:graphicData>
            </a:graphic>
          </wp:anchor>
        </w:drawing>
      </w:r>
    </w:p>
    <w:p w:rsidR="00AE2309" w:rsidRDefault="00AE2309" w:rsidP="00AE2309">
      <w:pPr>
        <w:autoSpaceDE w:val="0"/>
        <w:autoSpaceDN w:val="0"/>
        <w:adjustRightInd w:val="0"/>
        <w:ind w:left="851"/>
        <w:rPr>
          <w:sz w:val="24"/>
          <w:szCs w:val="24"/>
          <w:lang w:eastAsia="da-DK"/>
        </w:rPr>
      </w:pPr>
      <w:r w:rsidRPr="00777F60">
        <w:rPr>
          <w:sz w:val="24"/>
          <w:szCs w:val="24"/>
          <w:lang w:eastAsia="da-DK"/>
        </w:rPr>
        <w:t>Resultaterne fra undersøgelsen var ikke konsistente i undergruppen af patienter med dårlig præstations status (WHO PS = 2, n = 70), hvor total overlevelse og tid til progression var ens for de to grupper. Der syntes imidlertid ikke at forekomme nogen uacceptable risici i denne patientgruppe.</w:t>
      </w:r>
    </w:p>
    <w:p w:rsidR="00AE2309" w:rsidRDefault="00AE2309" w:rsidP="00AE2309">
      <w:pPr>
        <w:autoSpaceDE w:val="0"/>
        <w:autoSpaceDN w:val="0"/>
        <w:adjustRightInd w:val="0"/>
        <w:ind w:left="851"/>
        <w:rPr>
          <w:sz w:val="24"/>
          <w:szCs w:val="24"/>
          <w:lang w:eastAsia="da-DK"/>
        </w:rPr>
      </w:pPr>
    </w:p>
    <w:p w:rsidR="00AE2309" w:rsidRPr="00777F60" w:rsidRDefault="00AE2309" w:rsidP="00AE2309">
      <w:pPr>
        <w:pStyle w:val="Normalindrykning"/>
        <w:ind w:left="851" w:hanging="851"/>
        <w:jc w:val="both"/>
        <w:rPr>
          <w:sz w:val="24"/>
          <w:szCs w:val="24"/>
        </w:rPr>
      </w:pPr>
    </w:p>
    <w:p w:rsidR="00AE2309" w:rsidRPr="00777F60" w:rsidRDefault="00AE2309" w:rsidP="00AE2309">
      <w:pPr>
        <w:pStyle w:val="Normalindrykning"/>
        <w:ind w:left="851"/>
        <w:jc w:val="both"/>
        <w:rPr>
          <w:sz w:val="24"/>
          <w:szCs w:val="24"/>
          <w:u w:val="single"/>
        </w:rPr>
      </w:pPr>
      <w:r w:rsidRPr="00777F60">
        <w:rPr>
          <w:i/>
          <w:iCs/>
          <w:sz w:val="24"/>
          <w:szCs w:val="24"/>
          <w:u w:val="single"/>
          <w:lang w:eastAsia="da-DK"/>
        </w:rPr>
        <w:t>Tilbagevendende eller progressivt malignt gliom</w:t>
      </w:r>
    </w:p>
    <w:p w:rsidR="00AE2309" w:rsidRPr="00777F60" w:rsidRDefault="00AE2309" w:rsidP="00AE2309">
      <w:pPr>
        <w:autoSpaceDE w:val="0"/>
        <w:autoSpaceDN w:val="0"/>
        <w:adjustRightInd w:val="0"/>
        <w:ind w:left="851"/>
        <w:rPr>
          <w:sz w:val="24"/>
          <w:szCs w:val="24"/>
        </w:rPr>
      </w:pPr>
      <w:r w:rsidRPr="00777F60">
        <w:rPr>
          <w:sz w:val="24"/>
          <w:szCs w:val="24"/>
          <w:lang w:eastAsia="da-DK"/>
        </w:rPr>
        <w:t xml:space="preserve">Data for klinisk effekt hos patienter med </w:t>
      </w:r>
      <w:proofErr w:type="spellStart"/>
      <w:r w:rsidRPr="00777F60">
        <w:rPr>
          <w:sz w:val="24"/>
          <w:szCs w:val="24"/>
          <w:lang w:eastAsia="da-DK"/>
        </w:rPr>
        <w:t>glioblastoma</w:t>
      </w:r>
      <w:proofErr w:type="spellEnd"/>
      <w:r w:rsidRPr="00777F60">
        <w:rPr>
          <w:sz w:val="24"/>
          <w:szCs w:val="24"/>
          <w:lang w:eastAsia="da-DK"/>
        </w:rPr>
        <w:t xml:space="preserve"> multiforme (</w:t>
      </w:r>
      <w:proofErr w:type="spellStart"/>
      <w:r w:rsidRPr="00777F60">
        <w:rPr>
          <w:sz w:val="24"/>
          <w:szCs w:val="24"/>
          <w:lang w:eastAsia="da-DK"/>
        </w:rPr>
        <w:t>Karnofsky</w:t>
      </w:r>
      <w:proofErr w:type="spellEnd"/>
      <w:r w:rsidRPr="00777F60">
        <w:rPr>
          <w:sz w:val="24"/>
          <w:szCs w:val="24"/>
          <w:lang w:eastAsia="da-DK"/>
        </w:rPr>
        <w:t xml:space="preserve"> performance status </w:t>
      </w:r>
      <w:r w:rsidRPr="00777F60">
        <w:rPr>
          <w:rFonts w:eastAsia="SymbolMT"/>
          <w:sz w:val="24"/>
          <w:szCs w:val="24"/>
          <w:lang w:eastAsia="da-DK"/>
        </w:rPr>
        <w:t>[</w:t>
      </w:r>
      <w:r w:rsidRPr="00777F60">
        <w:rPr>
          <w:sz w:val="24"/>
          <w:szCs w:val="24"/>
          <w:lang w:eastAsia="da-DK"/>
        </w:rPr>
        <w:t>KPS</w:t>
      </w:r>
      <w:r w:rsidRPr="00777F60">
        <w:rPr>
          <w:rFonts w:eastAsia="SymbolMT"/>
          <w:sz w:val="24"/>
          <w:szCs w:val="24"/>
          <w:lang w:eastAsia="da-DK"/>
        </w:rPr>
        <w:t xml:space="preserve">] ≥ </w:t>
      </w:r>
      <w:r w:rsidRPr="00777F60">
        <w:rPr>
          <w:sz w:val="24"/>
          <w:szCs w:val="24"/>
          <w:lang w:eastAsia="da-DK"/>
        </w:rPr>
        <w:t xml:space="preserve">70), der progredierer eller recidiverer efter kirurgi og strålebehandling, var baseret på to kliniske undersøgelser med oral TMZ. Den ene var en ikke-sammenlignende undersøgelse hos 138 patienter (29 % fik tidligere kemoterapi), og den anden var en randomiseret aktiv-kontrolleret undersøgelse med TMZ versus </w:t>
      </w:r>
      <w:proofErr w:type="spellStart"/>
      <w:r w:rsidRPr="00777F60">
        <w:rPr>
          <w:sz w:val="24"/>
          <w:szCs w:val="24"/>
          <w:lang w:eastAsia="da-DK"/>
        </w:rPr>
        <w:t>procarbazin</w:t>
      </w:r>
      <w:proofErr w:type="spellEnd"/>
      <w:r w:rsidRPr="00777F60">
        <w:rPr>
          <w:sz w:val="24"/>
          <w:szCs w:val="24"/>
          <w:lang w:eastAsia="da-DK"/>
        </w:rPr>
        <w:t xml:space="preserve"> hos i alt 225 patienter (67 % fik tidligere behandling med </w:t>
      </w:r>
      <w:proofErr w:type="spellStart"/>
      <w:r w:rsidRPr="00777F60">
        <w:rPr>
          <w:sz w:val="24"/>
          <w:szCs w:val="24"/>
          <w:lang w:eastAsia="da-DK"/>
        </w:rPr>
        <w:t>nitrosurea</w:t>
      </w:r>
      <w:proofErr w:type="spellEnd"/>
      <w:r w:rsidRPr="00777F60">
        <w:rPr>
          <w:sz w:val="24"/>
          <w:szCs w:val="24"/>
          <w:lang w:eastAsia="da-DK"/>
        </w:rPr>
        <w:t xml:space="preserve"> baseret kemoterapi). I begge undersøgelser var det primære grænsepunkt progressionsfri overlevelse (PFS) defineret ved </w:t>
      </w:r>
      <w:proofErr w:type="spellStart"/>
      <w:r w:rsidRPr="00777F60">
        <w:rPr>
          <w:sz w:val="24"/>
          <w:szCs w:val="24"/>
          <w:lang w:eastAsia="da-DK"/>
        </w:rPr>
        <w:t>MRI-scanning</w:t>
      </w:r>
      <w:proofErr w:type="spellEnd"/>
      <w:r w:rsidRPr="00777F60">
        <w:rPr>
          <w:sz w:val="24"/>
          <w:szCs w:val="24"/>
          <w:lang w:eastAsia="da-DK"/>
        </w:rPr>
        <w:t xml:space="preserve"> eller neurologisk forværring. I den ikke-randomiserede undersøgelse var PFS efter 6 måneder 19 %, median progressiv overlevelse var 2,1 måneder, og median samlet overlevelse 5,4 måneder. Den objektive responsrate (ORR) baseret på MRI scanninger var 8 %.</w:t>
      </w:r>
      <w:r w:rsidRPr="00777F60">
        <w:rPr>
          <w:sz w:val="24"/>
          <w:szCs w:val="24"/>
        </w:rPr>
        <w:t xml:space="preserve"> </w:t>
      </w:r>
    </w:p>
    <w:p w:rsidR="00AE2309" w:rsidRPr="00777F60" w:rsidRDefault="00AE2309" w:rsidP="00AE2309">
      <w:pPr>
        <w:pStyle w:val="Normalindrykning"/>
        <w:ind w:left="851" w:hanging="851"/>
        <w:jc w:val="both"/>
        <w:rPr>
          <w:sz w:val="24"/>
          <w:szCs w:val="24"/>
        </w:rPr>
      </w:pPr>
    </w:p>
    <w:p w:rsidR="00AE2309" w:rsidRPr="00777F60" w:rsidRDefault="00AE2309" w:rsidP="00AE2309">
      <w:pPr>
        <w:autoSpaceDE w:val="0"/>
        <w:autoSpaceDN w:val="0"/>
        <w:adjustRightInd w:val="0"/>
        <w:ind w:left="851"/>
        <w:rPr>
          <w:sz w:val="24"/>
          <w:szCs w:val="24"/>
        </w:rPr>
      </w:pPr>
      <w:r w:rsidRPr="00777F60">
        <w:rPr>
          <w:sz w:val="24"/>
          <w:szCs w:val="24"/>
          <w:lang w:eastAsia="da-DK"/>
        </w:rPr>
        <w:t xml:space="preserve">I den randomiserede aktive kontrollerede undersøgelse var 6 måneders PFS signifikant større for TMZ end for </w:t>
      </w:r>
      <w:proofErr w:type="spellStart"/>
      <w:r w:rsidRPr="00777F60">
        <w:rPr>
          <w:sz w:val="24"/>
          <w:szCs w:val="24"/>
          <w:lang w:eastAsia="da-DK"/>
        </w:rPr>
        <w:t>procarbazin</w:t>
      </w:r>
      <w:proofErr w:type="spellEnd"/>
      <w:r w:rsidRPr="00777F60">
        <w:rPr>
          <w:sz w:val="24"/>
          <w:szCs w:val="24"/>
          <w:lang w:eastAsia="da-DK"/>
        </w:rPr>
        <w:t xml:space="preserve"> (henholdsvis 21 % versus 8 % - chi-</w:t>
      </w:r>
      <w:proofErr w:type="spellStart"/>
      <w:r w:rsidRPr="00777F60">
        <w:rPr>
          <w:sz w:val="24"/>
          <w:szCs w:val="24"/>
          <w:lang w:eastAsia="da-DK"/>
        </w:rPr>
        <w:t>square</w:t>
      </w:r>
      <w:proofErr w:type="spellEnd"/>
      <w:r w:rsidRPr="00777F60">
        <w:rPr>
          <w:sz w:val="24"/>
          <w:szCs w:val="24"/>
          <w:lang w:eastAsia="da-DK"/>
        </w:rPr>
        <w:t xml:space="preserve"> p = 0,008) med median PFS på henholdsvis 2,89 og 1,88 måneder (log rank p = 0,33). Den </w:t>
      </w:r>
      <w:proofErr w:type="spellStart"/>
      <w:r w:rsidRPr="00777F60">
        <w:rPr>
          <w:sz w:val="24"/>
          <w:szCs w:val="24"/>
          <w:lang w:eastAsia="da-DK"/>
        </w:rPr>
        <w:t>mediane</w:t>
      </w:r>
      <w:proofErr w:type="spellEnd"/>
      <w:r w:rsidRPr="00777F60">
        <w:rPr>
          <w:sz w:val="24"/>
          <w:szCs w:val="24"/>
          <w:lang w:eastAsia="da-DK"/>
        </w:rPr>
        <w:t xml:space="preserve"> overlevelse var 7,34 og 5,66 måneder for henholdsvis TMZ og </w:t>
      </w:r>
      <w:proofErr w:type="spellStart"/>
      <w:r w:rsidRPr="00777F60">
        <w:rPr>
          <w:sz w:val="24"/>
          <w:szCs w:val="24"/>
          <w:lang w:eastAsia="da-DK"/>
        </w:rPr>
        <w:t>procarbazin</w:t>
      </w:r>
      <w:proofErr w:type="spellEnd"/>
      <w:r w:rsidRPr="00777F60">
        <w:rPr>
          <w:sz w:val="24"/>
          <w:szCs w:val="24"/>
          <w:lang w:eastAsia="da-DK"/>
        </w:rPr>
        <w:t xml:space="preserve"> (log rank p = 0,33). Efter 6 måneder var andelen af overlevende patienter signifikant større i TMZ-gruppen (60 %) sammenlignet med </w:t>
      </w:r>
      <w:proofErr w:type="spellStart"/>
      <w:r w:rsidRPr="00777F60">
        <w:rPr>
          <w:sz w:val="24"/>
          <w:szCs w:val="24"/>
          <w:lang w:eastAsia="da-DK"/>
        </w:rPr>
        <w:t>procarbazingruppen</w:t>
      </w:r>
      <w:proofErr w:type="spellEnd"/>
      <w:r w:rsidRPr="00777F60">
        <w:rPr>
          <w:sz w:val="24"/>
          <w:szCs w:val="24"/>
          <w:lang w:eastAsia="da-DK"/>
        </w:rPr>
        <w:t xml:space="preserve"> (44 %) (chi-</w:t>
      </w:r>
      <w:proofErr w:type="spellStart"/>
      <w:r w:rsidRPr="00777F60">
        <w:rPr>
          <w:sz w:val="24"/>
          <w:szCs w:val="24"/>
          <w:lang w:eastAsia="da-DK"/>
        </w:rPr>
        <w:t>square</w:t>
      </w:r>
      <w:proofErr w:type="spellEnd"/>
      <w:r w:rsidRPr="00777F60">
        <w:rPr>
          <w:sz w:val="24"/>
          <w:szCs w:val="24"/>
          <w:lang w:eastAsia="da-DK"/>
        </w:rPr>
        <w:t xml:space="preserve"> p = 0,019). Hos patienter med tidligere kemoterapi, blev en forbedring registreret hos patienter med en KPS ≥ 80.</w:t>
      </w:r>
    </w:p>
    <w:p w:rsidR="00AE2309" w:rsidRPr="00777F60" w:rsidRDefault="00AE2309" w:rsidP="00AE2309">
      <w:pPr>
        <w:pStyle w:val="Normalindrykning"/>
        <w:ind w:left="851" w:hanging="851"/>
        <w:jc w:val="both"/>
        <w:rPr>
          <w:sz w:val="24"/>
          <w:szCs w:val="24"/>
        </w:rPr>
      </w:pPr>
    </w:p>
    <w:p w:rsidR="00AE2309" w:rsidRPr="00777F60" w:rsidRDefault="00AE2309" w:rsidP="00AE2309">
      <w:pPr>
        <w:autoSpaceDE w:val="0"/>
        <w:autoSpaceDN w:val="0"/>
        <w:adjustRightInd w:val="0"/>
        <w:ind w:left="851"/>
        <w:rPr>
          <w:sz w:val="24"/>
          <w:szCs w:val="24"/>
        </w:rPr>
      </w:pPr>
      <w:r w:rsidRPr="00777F60">
        <w:rPr>
          <w:sz w:val="24"/>
          <w:szCs w:val="24"/>
          <w:lang w:eastAsia="da-DK"/>
        </w:rPr>
        <w:t xml:space="preserve">Data for tiden til forværring af neurologisk status var bedre for TMZ end for </w:t>
      </w:r>
      <w:proofErr w:type="spellStart"/>
      <w:r w:rsidRPr="00777F60">
        <w:rPr>
          <w:sz w:val="24"/>
          <w:szCs w:val="24"/>
          <w:lang w:eastAsia="da-DK"/>
        </w:rPr>
        <w:t>procarbazin</w:t>
      </w:r>
      <w:proofErr w:type="spellEnd"/>
      <w:r w:rsidRPr="00777F60">
        <w:rPr>
          <w:sz w:val="24"/>
          <w:szCs w:val="24"/>
          <w:lang w:eastAsia="da-DK"/>
        </w:rPr>
        <w:t xml:space="preserve">, ligesom data for tiden til forværring af performance (reduktion til en KPS på &lt; 70 eller en reduktion på mindst 30 points). Median-tiden til progression af disse </w:t>
      </w:r>
      <w:proofErr w:type="spellStart"/>
      <w:r w:rsidRPr="00777F60">
        <w:rPr>
          <w:sz w:val="24"/>
          <w:szCs w:val="24"/>
          <w:lang w:eastAsia="da-DK"/>
        </w:rPr>
        <w:t>endpoints</w:t>
      </w:r>
      <w:proofErr w:type="spellEnd"/>
      <w:r w:rsidRPr="00777F60">
        <w:rPr>
          <w:sz w:val="24"/>
          <w:szCs w:val="24"/>
          <w:lang w:eastAsia="da-DK"/>
        </w:rPr>
        <w:t xml:space="preserve"> varierede fra at være 0,7 til 2,1 måneder længere for TMZ end for </w:t>
      </w:r>
      <w:proofErr w:type="spellStart"/>
      <w:r w:rsidRPr="00777F60">
        <w:rPr>
          <w:sz w:val="24"/>
          <w:szCs w:val="24"/>
          <w:lang w:eastAsia="da-DK"/>
        </w:rPr>
        <w:t>procarbazin</w:t>
      </w:r>
      <w:proofErr w:type="spellEnd"/>
      <w:r w:rsidRPr="00777F60">
        <w:rPr>
          <w:sz w:val="24"/>
          <w:szCs w:val="24"/>
          <w:lang w:eastAsia="da-DK"/>
        </w:rPr>
        <w:t xml:space="preserve"> (log rank p = &lt; 0,01 til 0,03).</w:t>
      </w:r>
    </w:p>
    <w:p w:rsidR="00AE2309" w:rsidRPr="00777F60" w:rsidRDefault="00AE2309" w:rsidP="00AE2309">
      <w:pPr>
        <w:pStyle w:val="Normalindrykning"/>
        <w:ind w:left="851" w:hanging="851"/>
        <w:jc w:val="both"/>
        <w:rPr>
          <w:sz w:val="24"/>
          <w:szCs w:val="24"/>
        </w:rPr>
      </w:pPr>
    </w:p>
    <w:p w:rsidR="00AE2309" w:rsidRPr="00777F60" w:rsidRDefault="00AE2309" w:rsidP="00AE2309">
      <w:pPr>
        <w:pStyle w:val="Normalindrykning"/>
        <w:ind w:left="851"/>
        <w:jc w:val="both"/>
        <w:rPr>
          <w:i/>
          <w:iCs/>
          <w:sz w:val="24"/>
          <w:szCs w:val="24"/>
          <w:u w:val="single"/>
        </w:rPr>
      </w:pPr>
      <w:r w:rsidRPr="00777F60">
        <w:rPr>
          <w:i/>
          <w:iCs/>
          <w:sz w:val="24"/>
          <w:szCs w:val="24"/>
          <w:u w:val="single"/>
          <w:lang w:eastAsia="da-DK"/>
        </w:rPr>
        <w:t xml:space="preserve">Tilbagevendende </w:t>
      </w:r>
      <w:proofErr w:type="spellStart"/>
      <w:r w:rsidRPr="00777F60">
        <w:rPr>
          <w:i/>
          <w:iCs/>
          <w:sz w:val="24"/>
          <w:szCs w:val="24"/>
          <w:u w:val="single"/>
          <w:lang w:eastAsia="da-DK"/>
        </w:rPr>
        <w:t>anaplastisk</w:t>
      </w:r>
      <w:proofErr w:type="spellEnd"/>
      <w:r w:rsidRPr="00777F60">
        <w:rPr>
          <w:i/>
          <w:iCs/>
          <w:sz w:val="24"/>
          <w:szCs w:val="24"/>
          <w:u w:val="single"/>
          <w:lang w:eastAsia="da-DK"/>
        </w:rPr>
        <w:t xml:space="preserve"> </w:t>
      </w:r>
      <w:proofErr w:type="spellStart"/>
      <w:r w:rsidRPr="00777F60">
        <w:rPr>
          <w:i/>
          <w:iCs/>
          <w:sz w:val="24"/>
          <w:szCs w:val="24"/>
          <w:u w:val="single"/>
          <w:lang w:eastAsia="da-DK"/>
        </w:rPr>
        <w:t>astrocytoma</w:t>
      </w:r>
      <w:proofErr w:type="spellEnd"/>
    </w:p>
    <w:p w:rsidR="00AE2309" w:rsidRPr="00777F60" w:rsidRDefault="00AE2309" w:rsidP="00AE2309">
      <w:pPr>
        <w:autoSpaceDE w:val="0"/>
        <w:autoSpaceDN w:val="0"/>
        <w:adjustRightInd w:val="0"/>
        <w:ind w:left="851"/>
        <w:rPr>
          <w:sz w:val="24"/>
          <w:szCs w:val="24"/>
        </w:rPr>
      </w:pPr>
      <w:r w:rsidRPr="00777F60">
        <w:rPr>
          <w:sz w:val="24"/>
          <w:szCs w:val="24"/>
          <w:lang w:eastAsia="da-DK"/>
        </w:rPr>
        <w:t xml:space="preserve">I en multicenter, </w:t>
      </w:r>
      <w:proofErr w:type="spellStart"/>
      <w:r w:rsidRPr="00777F60">
        <w:rPr>
          <w:sz w:val="24"/>
          <w:szCs w:val="24"/>
          <w:lang w:eastAsia="da-DK"/>
        </w:rPr>
        <w:t>prospektiv</w:t>
      </w:r>
      <w:proofErr w:type="spellEnd"/>
      <w:r w:rsidRPr="00777F60">
        <w:rPr>
          <w:sz w:val="24"/>
          <w:szCs w:val="24"/>
          <w:lang w:eastAsia="da-DK"/>
        </w:rPr>
        <w:t xml:space="preserve"> fase II-undersøgelse, der vurderede sikkerhed og effekt af oral TMZ i behandlingen af patienter med </w:t>
      </w:r>
      <w:proofErr w:type="spellStart"/>
      <w:r w:rsidRPr="00777F60">
        <w:rPr>
          <w:sz w:val="24"/>
          <w:szCs w:val="24"/>
          <w:lang w:eastAsia="da-DK"/>
        </w:rPr>
        <w:t>anaplastisk</w:t>
      </w:r>
      <w:proofErr w:type="spellEnd"/>
      <w:r w:rsidRPr="00777F60">
        <w:rPr>
          <w:sz w:val="24"/>
          <w:szCs w:val="24"/>
          <w:lang w:eastAsia="da-DK"/>
        </w:rPr>
        <w:t xml:space="preserve"> </w:t>
      </w:r>
      <w:proofErr w:type="spellStart"/>
      <w:r w:rsidRPr="00777F60">
        <w:rPr>
          <w:sz w:val="24"/>
          <w:szCs w:val="24"/>
          <w:lang w:eastAsia="da-DK"/>
        </w:rPr>
        <w:t>astrocytoma</w:t>
      </w:r>
      <w:proofErr w:type="spellEnd"/>
      <w:r w:rsidRPr="00777F60">
        <w:rPr>
          <w:sz w:val="24"/>
          <w:szCs w:val="24"/>
          <w:lang w:eastAsia="da-DK"/>
        </w:rPr>
        <w:t xml:space="preserve"> ved første relaps, var 6 måneders PFS 46 %. Den </w:t>
      </w:r>
      <w:proofErr w:type="spellStart"/>
      <w:r w:rsidRPr="00777F60">
        <w:rPr>
          <w:sz w:val="24"/>
          <w:szCs w:val="24"/>
          <w:lang w:eastAsia="da-DK"/>
        </w:rPr>
        <w:t>mediane</w:t>
      </w:r>
      <w:proofErr w:type="spellEnd"/>
      <w:r w:rsidRPr="00777F60">
        <w:rPr>
          <w:sz w:val="24"/>
          <w:szCs w:val="24"/>
          <w:lang w:eastAsia="da-DK"/>
        </w:rPr>
        <w:t xml:space="preserve"> PFS var 5,4 måneder. Median samlet overlevelse var 14,6 måneder. Responsrate, baseret på den centrale </w:t>
      </w:r>
      <w:proofErr w:type="spellStart"/>
      <w:r w:rsidRPr="00777F60">
        <w:rPr>
          <w:sz w:val="24"/>
          <w:szCs w:val="24"/>
          <w:lang w:eastAsia="da-DK"/>
        </w:rPr>
        <w:t>reviewers</w:t>
      </w:r>
      <w:proofErr w:type="spellEnd"/>
      <w:r w:rsidRPr="00777F60">
        <w:rPr>
          <w:sz w:val="24"/>
          <w:szCs w:val="24"/>
          <w:lang w:eastAsia="da-DK"/>
        </w:rPr>
        <w:t xml:space="preserve"> vurdering, var 35 % (13 CR og 43 PR) for intent-to-</w:t>
      </w:r>
      <w:proofErr w:type="spellStart"/>
      <w:r w:rsidRPr="00777F60">
        <w:rPr>
          <w:sz w:val="24"/>
          <w:szCs w:val="24"/>
          <w:lang w:eastAsia="da-DK"/>
        </w:rPr>
        <w:t>treat</w:t>
      </w:r>
      <w:proofErr w:type="spellEnd"/>
      <w:r w:rsidRPr="00777F60">
        <w:rPr>
          <w:sz w:val="24"/>
          <w:szCs w:val="24"/>
          <w:lang w:eastAsia="da-DK"/>
        </w:rPr>
        <w:t xml:space="preserve"> populationen (ITT) n = 162. Stabil sygdom blev rapporteret hos 43 patienter. Den 6-måneders hændelses-frie overlevelse for </w:t>
      </w:r>
      <w:proofErr w:type="gramStart"/>
      <w:r w:rsidRPr="00777F60">
        <w:rPr>
          <w:sz w:val="24"/>
          <w:szCs w:val="24"/>
          <w:lang w:eastAsia="da-DK"/>
        </w:rPr>
        <w:t>ITT populationen</w:t>
      </w:r>
      <w:proofErr w:type="gramEnd"/>
      <w:r w:rsidRPr="00777F60">
        <w:rPr>
          <w:sz w:val="24"/>
          <w:szCs w:val="24"/>
          <w:lang w:eastAsia="da-DK"/>
        </w:rPr>
        <w:t xml:space="preserve"> var 44 % med en median event-fri overlevelse på 4,6 måneder, hvilket var i lighed med resultaterne for den progressionsfri overlevelse. For populationen med </w:t>
      </w:r>
      <w:proofErr w:type="spellStart"/>
      <w:r w:rsidRPr="00777F60">
        <w:rPr>
          <w:sz w:val="24"/>
          <w:szCs w:val="24"/>
          <w:lang w:eastAsia="da-DK"/>
        </w:rPr>
        <w:t>vurderbar</w:t>
      </w:r>
      <w:proofErr w:type="spellEnd"/>
      <w:r w:rsidRPr="00777F60">
        <w:rPr>
          <w:sz w:val="24"/>
          <w:szCs w:val="24"/>
          <w:lang w:eastAsia="da-DK"/>
        </w:rPr>
        <w:t xml:space="preserve"> histologi var resultaterne for effekten tilsvarende. Opnåelse af radiologisk objektivt respons eller opretholdelse af progressionsfri status var kraftigt forbundet med opretholdt eller forbedret livskvalitet.</w:t>
      </w:r>
    </w:p>
    <w:p w:rsidR="00AE2309" w:rsidRPr="00777F60" w:rsidRDefault="00AE2309" w:rsidP="00AE2309">
      <w:pPr>
        <w:pStyle w:val="Normalindrykning"/>
        <w:ind w:left="851" w:hanging="851"/>
        <w:jc w:val="both"/>
        <w:rPr>
          <w:sz w:val="24"/>
          <w:szCs w:val="24"/>
        </w:rPr>
      </w:pPr>
    </w:p>
    <w:p w:rsidR="00AE2309" w:rsidRPr="00777F60" w:rsidRDefault="00AE2309" w:rsidP="00AE2309">
      <w:pPr>
        <w:pStyle w:val="Normalindrykning"/>
        <w:ind w:left="851"/>
        <w:jc w:val="both"/>
        <w:rPr>
          <w:i/>
          <w:sz w:val="24"/>
          <w:szCs w:val="24"/>
          <w:u w:val="single"/>
        </w:rPr>
      </w:pPr>
      <w:r w:rsidRPr="00777F60">
        <w:rPr>
          <w:i/>
          <w:sz w:val="24"/>
          <w:szCs w:val="24"/>
          <w:u w:val="single"/>
        </w:rPr>
        <w:t>Pædiatrisk population</w:t>
      </w:r>
    </w:p>
    <w:p w:rsidR="00AE2309" w:rsidRPr="00777F60" w:rsidRDefault="00AE2309" w:rsidP="00AE2309">
      <w:pPr>
        <w:autoSpaceDE w:val="0"/>
        <w:autoSpaceDN w:val="0"/>
        <w:adjustRightInd w:val="0"/>
        <w:ind w:left="851"/>
        <w:rPr>
          <w:sz w:val="24"/>
          <w:szCs w:val="24"/>
        </w:rPr>
      </w:pPr>
      <w:r w:rsidRPr="00777F60">
        <w:rPr>
          <w:sz w:val="24"/>
          <w:szCs w:val="24"/>
          <w:lang w:eastAsia="da-DK"/>
        </w:rPr>
        <w:t xml:space="preserve">Oral TMZ er undersøgt hos pædiatriske patienter (i alderen </w:t>
      </w:r>
      <w:r>
        <w:rPr>
          <w:sz w:val="24"/>
          <w:szCs w:val="24"/>
          <w:lang w:eastAsia="da-DK"/>
        </w:rPr>
        <w:t>3</w:t>
      </w:r>
      <w:r w:rsidRPr="00777F60">
        <w:rPr>
          <w:sz w:val="24"/>
          <w:szCs w:val="24"/>
          <w:lang w:eastAsia="da-DK"/>
        </w:rPr>
        <w:t xml:space="preserve">-18 år) med tilbagevendende hjernestamme-gliom eller tilbagevendende svær </w:t>
      </w:r>
      <w:proofErr w:type="spellStart"/>
      <w:r w:rsidRPr="00777F60">
        <w:rPr>
          <w:sz w:val="24"/>
          <w:szCs w:val="24"/>
          <w:lang w:eastAsia="da-DK"/>
        </w:rPr>
        <w:t>astrocytom</w:t>
      </w:r>
      <w:proofErr w:type="spellEnd"/>
      <w:r w:rsidRPr="00777F60">
        <w:rPr>
          <w:sz w:val="24"/>
          <w:szCs w:val="24"/>
          <w:lang w:eastAsia="da-DK"/>
        </w:rPr>
        <w:t>. TMZ blev givet daglig i 5 dage hver 28. dag. Tolerancen over for TMZ er som hos voksne.</w:t>
      </w:r>
    </w:p>
    <w:p w:rsidR="00AE2309" w:rsidRPr="00777F60" w:rsidRDefault="00AE2309" w:rsidP="00AE2309">
      <w:pPr>
        <w:ind w:left="851" w:hanging="851"/>
        <w:rPr>
          <w:sz w:val="24"/>
          <w:szCs w:val="24"/>
        </w:rPr>
      </w:pPr>
    </w:p>
    <w:p w:rsidR="00AE2309" w:rsidRPr="00777F60" w:rsidRDefault="00AE2309" w:rsidP="00AE2309">
      <w:pPr>
        <w:ind w:left="851" w:hanging="851"/>
        <w:rPr>
          <w:b/>
          <w:sz w:val="24"/>
          <w:szCs w:val="24"/>
        </w:rPr>
      </w:pPr>
      <w:r w:rsidRPr="00777F60">
        <w:rPr>
          <w:b/>
          <w:sz w:val="24"/>
          <w:szCs w:val="24"/>
        </w:rPr>
        <w:t>5.2</w:t>
      </w:r>
      <w:r w:rsidRPr="00777F60">
        <w:rPr>
          <w:b/>
          <w:sz w:val="24"/>
          <w:szCs w:val="24"/>
        </w:rPr>
        <w:tab/>
      </w:r>
      <w:proofErr w:type="spellStart"/>
      <w:r w:rsidRPr="00777F60">
        <w:rPr>
          <w:b/>
          <w:sz w:val="24"/>
          <w:szCs w:val="24"/>
        </w:rPr>
        <w:t>Farmakokinetiske</w:t>
      </w:r>
      <w:proofErr w:type="spellEnd"/>
      <w:r w:rsidRPr="00777F60">
        <w:rPr>
          <w:b/>
          <w:sz w:val="24"/>
          <w:szCs w:val="24"/>
        </w:rPr>
        <w:t xml:space="preserve"> egenskaber</w:t>
      </w:r>
    </w:p>
    <w:p w:rsidR="00AE2309" w:rsidRPr="00777F60" w:rsidRDefault="00AE2309" w:rsidP="00AE2309">
      <w:pPr>
        <w:autoSpaceDE w:val="0"/>
        <w:autoSpaceDN w:val="0"/>
        <w:adjustRightInd w:val="0"/>
        <w:ind w:left="851" w:hanging="851"/>
        <w:rPr>
          <w:sz w:val="24"/>
          <w:szCs w:val="24"/>
        </w:rPr>
      </w:pPr>
      <w:r w:rsidRPr="00777F60">
        <w:rPr>
          <w:sz w:val="24"/>
          <w:szCs w:val="24"/>
        </w:rPr>
        <w:tab/>
      </w:r>
      <w:r w:rsidRPr="00777F60">
        <w:rPr>
          <w:sz w:val="24"/>
          <w:szCs w:val="24"/>
          <w:lang w:eastAsia="da-DK"/>
        </w:rPr>
        <w:t>TMZ hydrolyseres spontant ved fysiologisk pH primært til det aktive stof, 3-methyl-(triazen-1-</w:t>
      </w:r>
      <w:proofErr w:type="gramStart"/>
      <w:r w:rsidRPr="00777F60">
        <w:rPr>
          <w:sz w:val="24"/>
          <w:szCs w:val="24"/>
          <w:lang w:eastAsia="da-DK"/>
        </w:rPr>
        <w:t>yl)imidazol</w:t>
      </w:r>
      <w:proofErr w:type="gramEnd"/>
      <w:r w:rsidRPr="00777F60">
        <w:rPr>
          <w:sz w:val="24"/>
          <w:szCs w:val="24"/>
          <w:lang w:eastAsia="da-DK"/>
        </w:rPr>
        <w:t xml:space="preserve">-4-carboxamid (MTIC). MTIC hydrolyseres spontant til 5-amino-imidazol-4-carboxamid (AIC), et kendt mellemprodukt i </w:t>
      </w:r>
      <w:proofErr w:type="spellStart"/>
      <w:r w:rsidRPr="00777F60">
        <w:rPr>
          <w:sz w:val="24"/>
          <w:szCs w:val="24"/>
          <w:lang w:eastAsia="da-DK"/>
        </w:rPr>
        <w:t>purin</w:t>
      </w:r>
      <w:proofErr w:type="spellEnd"/>
      <w:r w:rsidRPr="00777F60">
        <w:rPr>
          <w:sz w:val="24"/>
          <w:szCs w:val="24"/>
          <w:lang w:eastAsia="da-DK"/>
        </w:rPr>
        <w:t xml:space="preserve">- og </w:t>
      </w:r>
      <w:proofErr w:type="spellStart"/>
      <w:r w:rsidRPr="00777F60">
        <w:rPr>
          <w:sz w:val="24"/>
          <w:szCs w:val="24"/>
          <w:lang w:eastAsia="da-DK"/>
        </w:rPr>
        <w:t>nucleinsyrebiosyntesen</w:t>
      </w:r>
      <w:proofErr w:type="spellEnd"/>
      <w:r w:rsidRPr="00777F60">
        <w:rPr>
          <w:sz w:val="24"/>
          <w:szCs w:val="24"/>
          <w:lang w:eastAsia="da-DK"/>
        </w:rPr>
        <w:t xml:space="preserve">, og til </w:t>
      </w:r>
      <w:proofErr w:type="spellStart"/>
      <w:r w:rsidRPr="00777F60">
        <w:rPr>
          <w:sz w:val="24"/>
          <w:szCs w:val="24"/>
          <w:lang w:eastAsia="da-DK"/>
        </w:rPr>
        <w:t>methylhydrazin</w:t>
      </w:r>
      <w:proofErr w:type="spellEnd"/>
      <w:r w:rsidRPr="00777F60">
        <w:rPr>
          <w:sz w:val="24"/>
          <w:szCs w:val="24"/>
          <w:lang w:eastAsia="da-DK"/>
        </w:rPr>
        <w:t xml:space="preserve">, som menes at være det aktive </w:t>
      </w:r>
      <w:proofErr w:type="spellStart"/>
      <w:r w:rsidRPr="00777F60">
        <w:rPr>
          <w:sz w:val="24"/>
          <w:szCs w:val="24"/>
          <w:lang w:eastAsia="da-DK"/>
        </w:rPr>
        <w:t>alkylerende</w:t>
      </w:r>
      <w:proofErr w:type="spellEnd"/>
      <w:r w:rsidRPr="00777F60">
        <w:rPr>
          <w:sz w:val="24"/>
          <w:szCs w:val="24"/>
          <w:lang w:eastAsia="da-DK"/>
        </w:rPr>
        <w:t xml:space="preserve"> stof. </w:t>
      </w:r>
      <w:proofErr w:type="spellStart"/>
      <w:r w:rsidRPr="00777F60">
        <w:rPr>
          <w:sz w:val="24"/>
          <w:szCs w:val="24"/>
          <w:lang w:eastAsia="da-DK"/>
        </w:rPr>
        <w:t>Cytotoksiciteten</w:t>
      </w:r>
      <w:proofErr w:type="spellEnd"/>
      <w:r w:rsidRPr="00777F60">
        <w:rPr>
          <w:sz w:val="24"/>
          <w:szCs w:val="24"/>
          <w:lang w:eastAsia="da-DK"/>
        </w:rPr>
        <w:t xml:space="preserve"> af MTIC menes primært at skyldes </w:t>
      </w:r>
      <w:proofErr w:type="spellStart"/>
      <w:r w:rsidRPr="00777F60">
        <w:rPr>
          <w:sz w:val="24"/>
          <w:szCs w:val="24"/>
          <w:lang w:eastAsia="da-DK"/>
        </w:rPr>
        <w:t>alkyleringen</w:t>
      </w:r>
      <w:proofErr w:type="spellEnd"/>
      <w:r w:rsidRPr="00777F60">
        <w:rPr>
          <w:sz w:val="24"/>
          <w:szCs w:val="24"/>
          <w:lang w:eastAsia="da-DK"/>
        </w:rPr>
        <w:t xml:space="preserve"> af DNA hovedsageligt ved </w:t>
      </w:r>
      <w:r w:rsidRPr="00777F60">
        <w:rPr>
          <w:sz w:val="24"/>
          <w:szCs w:val="24"/>
        </w:rPr>
        <w:t>O</w:t>
      </w:r>
      <w:r w:rsidRPr="00777F60">
        <w:rPr>
          <w:sz w:val="24"/>
          <w:szCs w:val="24"/>
          <w:vertAlign w:val="superscript"/>
        </w:rPr>
        <w:t>6</w:t>
      </w:r>
      <w:r w:rsidRPr="00777F60">
        <w:rPr>
          <w:sz w:val="24"/>
          <w:szCs w:val="24"/>
        </w:rPr>
        <w:t>- og N</w:t>
      </w:r>
      <w:r w:rsidRPr="00777F60">
        <w:rPr>
          <w:sz w:val="24"/>
          <w:szCs w:val="24"/>
          <w:vertAlign w:val="superscript"/>
        </w:rPr>
        <w:t>7</w:t>
      </w:r>
      <w:r w:rsidRPr="00777F60">
        <w:rPr>
          <w:sz w:val="24"/>
          <w:szCs w:val="24"/>
        </w:rPr>
        <w:t>-</w:t>
      </w:r>
      <w:r w:rsidRPr="00777F60">
        <w:rPr>
          <w:sz w:val="24"/>
          <w:szCs w:val="24"/>
          <w:lang w:eastAsia="da-DK"/>
        </w:rPr>
        <w:t xml:space="preserve"> positionerne i guanin. I forhold til AUC af TMZ er eksponeringen til MTIC og AIC henholdsvis ~ 2,4 % og 23 %. </w:t>
      </w:r>
      <w:r w:rsidRPr="00777F60">
        <w:rPr>
          <w:i/>
          <w:iCs/>
          <w:sz w:val="24"/>
          <w:szCs w:val="24"/>
          <w:lang w:eastAsia="da-DK"/>
        </w:rPr>
        <w:t xml:space="preserve">In </w:t>
      </w:r>
      <w:proofErr w:type="spellStart"/>
      <w:r w:rsidRPr="00777F60">
        <w:rPr>
          <w:i/>
          <w:iCs/>
          <w:sz w:val="24"/>
          <w:szCs w:val="24"/>
          <w:lang w:eastAsia="da-DK"/>
        </w:rPr>
        <w:t>vivo</w:t>
      </w:r>
      <w:proofErr w:type="spellEnd"/>
      <w:r w:rsidRPr="00777F60">
        <w:rPr>
          <w:i/>
          <w:iCs/>
          <w:sz w:val="24"/>
          <w:szCs w:val="24"/>
          <w:lang w:eastAsia="da-DK"/>
        </w:rPr>
        <w:t xml:space="preserve"> </w:t>
      </w:r>
      <w:r w:rsidRPr="00777F60">
        <w:rPr>
          <w:sz w:val="24"/>
          <w:szCs w:val="24"/>
          <w:lang w:eastAsia="da-DK"/>
        </w:rPr>
        <w:t>var t</w:t>
      </w:r>
      <w:r w:rsidRPr="000774CF">
        <w:rPr>
          <w:sz w:val="24"/>
          <w:szCs w:val="24"/>
          <w:vertAlign w:val="subscript"/>
          <w:lang w:eastAsia="da-DK"/>
        </w:rPr>
        <w:t>½</w:t>
      </w:r>
      <w:r w:rsidRPr="00777F60">
        <w:rPr>
          <w:sz w:val="24"/>
          <w:szCs w:val="24"/>
          <w:lang w:eastAsia="da-DK"/>
        </w:rPr>
        <w:t xml:space="preserve"> for MTIC 1,8 timer som for TMZ.</w:t>
      </w:r>
    </w:p>
    <w:p w:rsidR="00AE2309" w:rsidRPr="00777F60" w:rsidRDefault="00AE2309" w:rsidP="00AE2309">
      <w:pPr>
        <w:pStyle w:val="Normalindrykning"/>
        <w:ind w:left="851" w:hanging="851"/>
        <w:jc w:val="both"/>
        <w:rPr>
          <w:sz w:val="24"/>
          <w:szCs w:val="24"/>
        </w:rPr>
      </w:pPr>
    </w:p>
    <w:p w:rsidR="00AE2309" w:rsidRPr="00777F60" w:rsidRDefault="00AE2309" w:rsidP="00AE2309">
      <w:pPr>
        <w:pStyle w:val="Normalindrykning"/>
        <w:ind w:left="851"/>
        <w:jc w:val="both"/>
        <w:rPr>
          <w:sz w:val="24"/>
          <w:szCs w:val="24"/>
          <w:u w:val="single"/>
        </w:rPr>
      </w:pPr>
      <w:r w:rsidRPr="00777F60">
        <w:rPr>
          <w:sz w:val="24"/>
          <w:szCs w:val="24"/>
          <w:u w:val="single"/>
        </w:rPr>
        <w:t>Absorption</w:t>
      </w:r>
    </w:p>
    <w:p w:rsidR="00AE2309" w:rsidRPr="00777F60" w:rsidRDefault="00AE2309" w:rsidP="00AE2309">
      <w:pPr>
        <w:autoSpaceDE w:val="0"/>
        <w:autoSpaceDN w:val="0"/>
        <w:adjustRightInd w:val="0"/>
        <w:ind w:left="851"/>
        <w:rPr>
          <w:sz w:val="24"/>
          <w:szCs w:val="24"/>
        </w:rPr>
      </w:pPr>
      <w:r w:rsidRPr="00777F60">
        <w:rPr>
          <w:sz w:val="24"/>
          <w:szCs w:val="24"/>
          <w:lang w:eastAsia="da-DK"/>
        </w:rPr>
        <w:t xml:space="preserve">Efter oral administration til voksne absorberes TMZ hurtigt, og </w:t>
      </w:r>
      <w:proofErr w:type="spellStart"/>
      <w:r w:rsidRPr="00777F60">
        <w:rPr>
          <w:sz w:val="24"/>
          <w:szCs w:val="24"/>
          <w:lang w:eastAsia="da-DK"/>
        </w:rPr>
        <w:t>aksimalkoncentrationerne</w:t>
      </w:r>
      <w:proofErr w:type="spellEnd"/>
      <w:r w:rsidRPr="00777F60">
        <w:rPr>
          <w:sz w:val="24"/>
          <w:szCs w:val="24"/>
          <w:lang w:eastAsia="da-DK"/>
        </w:rPr>
        <w:t xml:space="preserve"> opnås allerede efter 20 minutter (gennemsnitstider mellem 0,5 og 1,5 time). Efter oral administration af </w:t>
      </w:r>
      <w:r w:rsidRPr="00777F60">
        <w:rPr>
          <w:sz w:val="24"/>
          <w:szCs w:val="24"/>
          <w:vertAlign w:val="superscript"/>
        </w:rPr>
        <w:t>14</w:t>
      </w:r>
      <w:r w:rsidRPr="00777F60">
        <w:rPr>
          <w:sz w:val="24"/>
          <w:szCs w:val="24"/>
        </w:rPr>
        <w:t>C</w:t>
      </w:r>
      <w:r w:rsidRPr="00777F60">
        <w:rPr>
          <w:sz w:val="24"/>
          <w:szCs w:val="24"/>
          <w:lang w:eastAsia="da-DK"/>
        </w:rPr>
        <w:t xml:space="preserve">-mærket TMZ var den gennemsnitlige fækale udskillelse af </w:t>
      </w:r>
      <w:smartTag w:uri="urn:schemas-microsoft-com:office:smarttags" w:element="metricconverter">
        <w:smartTagPr>
          <w:attr w:name="ProductID" w:val="14C"/>
        </w:smartTagPr>
        <w:r w:rsidRPr="00777F60">
          <w:rPr>
            <w:sz w:val="24"/>
            <w:szCs w:val="24"/>
            <w:vertAlign w:val="superscript"/>
          </w:rPr>
          <w:t>14</w:t>
        </w:r>
        <w:r w:rsidRPr="00777F60">
          <w:rPr>
            <w:sz w:val="24"/>
            <w:szCs w:val="24"/>
          </w:rPr>
          <w:t>C</w:t>
        </w:r>
      </w:smartTag>
      <w:r w:rsidRPr="00777F60">
        <w:rPr>
          <w:sz w:val="24"/>
          <w:szCs w:val="24"/>
          <w:lang w:eastAsia="da-DK"/>
        </w:rPr>
        <w:t xml:space="preserve"> over 7 dage 0,8 %, hvilket tyder på fuldstændig absorption.</w:t>
      </w:r>
    </w:p>
    <w:p w:rsidR="00AE2309" w:rsidRPr="00777F60" w:rsidRDefault="00AE2309" w:rsidP="00AE2309">
      <w:pPr>
        <w:pStyle w:val="Normalindrykning"/>
        <w:ind w:left="851" w:hanging="851"/>
        <w:jc w:val="both"/>
        <w:rPr>
          <w:sz w:val="24"/>
          <w:szCs w:val="24"/>
        </w:rPr>
      </w:pPr>
    </w:p>
    <w:p w:rsidR="00AE2309" w:rsidRPr="00777F60" w:rsidRDefault="00AE2309" w:rsidP="00AE2309">
      <w:pPr>
        <w:pStyle w:val="Normalindrykning"/>
        <w:ind w:left="851"/>
        <w:jc w:val="both"/>
        <w:rPr>
          <w:sz w:val="24"/>
          <w:szCs w:val="24"/>
          <w:u w:val="single"/>
        </w:rPr>
      </w:pPr>
      <w:r w:rsidRPr="00777F60">
        <w:rPr>
          <w:sz w:val="24"/>
          <w:szCs w:val="24"/>
          <w:u w:val="single"/>
        </w:rPr>
        <w:t>Distribution</w:t>
      </w:r>
    </w:p>
    <w:p w:rsidR="00AE2309" w:rsidRPr="00777F60" w:rsidRDefault="00AE2309" w:rsidP="00AE2309">
      <w:pPr>
        <w:autoSpaceDE w:val="0"/>
        <w:autoSpaceDN w:val="0"/>
        <w:adjustRightInd w:val="0"/>
        <w:ind w:left="851"/>
        <w:rPr>
          <w:sz w:val="24"/>
          <w:szCs w:val="24"/>
        </w:rPr>
      </w:pPr>
      <w:r w:rsidRPr="00777F60">
        <w:rPr>
          <w:sz w:val="24"/>
          <w:szCs w:val="24"/>
          <w:lang w:eastAsia="da-DK"/>
        </w:rPr>
        <w:t>TMZ har en lav proteinbinding (10 % til 20 %) og forventes derfor ikke at interagere med stærkt proteinbundne stoffer. PET-undersøgelser hos mennesker samt prækliniske data tyder på, at TMZ hurtigt passerer blodhjernebarrieren og er til stede i CSF. CSF</w:t>
      </w:r>
      <w:r>
        <w:rPr>
          <w:sz w:val="24"/>
          <w:szCs w:val="24"/>
          <w:lang w:eastAsia="da-DK"/>
        </w:rPr>
        <w:t>-</w:t>
      </w:r>
      <w:r w:rsidRPr="00777F60">
        <w:rPr>
          <w:sz w:val="24"/>
          <w:szCs w:val="24"/>
          <w:lang w:eastAsia="da-DK"/>
        </w:rPr>
        <w:t>penetration blev bekræftet hos en patient; CSF</w:t>
      </w:r>
      <w:r>
        <w:rPr>
          <w:sz w:val="24"/>
          <w:szCs w:val="24"/>
          <w:lang w:eastAsia="da-DK"/>
        </w:rPr>
        <w:t>-</w:t>
      </w:r>
      <w:r w:rsidRPr="00777F60">
        <w:rPr>
          <w:sz w:val="24"/>
          <w:szCs w:val="24"/>
          <w:lang w:eastAsia="da-DK"/>
        </w:rPr>
        <w:t>eksponering baseret på AUC for TMZ var cirka 30 % i forhold til plasma, hvilket er konsistent med data fra dyr.</w:t>
      </w:r>
    </w:p>
    <w:p w:rsidR="00AE2309" w:rsidRPr="00777F60" w:rsidRDefault="00AE2309" w:rsidP="00AE2309">
      <w:pPr>
        <w:pStyle w:val="Normalindrykning"/>
        <w:ind w:left="851" w:hanging="851"/>
        <w:jc w:val="both"/>
        <w:rPr>
          <w:sz w:val="24"/>
          <w:szCs w:val="24"/>
        </w:rPr>
      </w:pPr>
    </w:p>
    <w:p w:rsidR="00AE2309" w:rsidRPr="00777F60" w:rsidRDefault="00AE2309" w:rsidP="00AE2309">
      <w:pPr>
        <w:pStyle w:val="Normalindrykning"/>
        <w:ind w:left="851"/>
        <w:jc w:val="both"/>
        <w:rPr>
          <w:sz w:val="24"/>
          <w:szCs w:val="24"/>
          <w:u w:val="single"/>
        </w:rPr>
      </w:pPr>
      <w:r w:rsidRPr="00777F60">
        <w:rPr>
          <w:sz w:val="24"/>
          <w:szCs w:val="24"/>
          <w:u w:val="single"/>
        </w:rPr>
        <w:t>Elimination</w:t>
      </w:r>
    </w:p>
    <w:p w:rsidR="00AE2309" w:rsidRPr="00777F60" w:rsidRDefault="00AE2309" w:rsidP="00AE2309">
      <w:pPr>
        <w:autoSpaceDE w:val="0"/>
        <w:autoSpaceDN w:val="0"/>
        <w:adjustRightInd w:val="0"/>
        <w:ind w:left="851"/>
        <w:rPr>
          <w:sz w:val="24"/>
          <w:szCs w:val="24"/>
        </w:rPr>
      </w:pPr>
      <w:r w:rsidRPr="00777F60">
        <w:rPr>
          <w:sz w:val="24"/>
          <w:szCs w:val="24"/>
          <w:lang w:eastAsia="da-DK"/>
        </w:rPr>
        <w:t>Plasmahalveringstiden (t</w:t>
      </w:r>
      <w:r w:rsidRPr="000344C7">
        <w:rPr>
          <w:sz w:val="24"/>
          <w:szCs w:val="24"/>
          <w:vertAlign w:val="subscript"/>
          <w:lang w:eastAsia="da-DK"/>
        </w:rPr>
        <w:t>½</w:t>
      </w:r>
      <w:r w:rsidRPr="00777F60">
        <w:rPr>
          <w:sz w:val="24"/>
          <w:szCs w:val="24"/>
          <w:lang w:eastAsia="da-DK"/>
        </w:rPr>
        <w:t xml:space="preserve">) er ca. 1,8 timer. Den vigtigste eliminationsvej for </w:t>
      </w:r>
      <w:smartTag w:uri="urn:schemas-microsoft-com:office:smarttags" w:element="metricconverter">
        <w:smartTagPr>
          <w:attr w:name="ProductID" w:val="14C"/>
        </w:smartTagPr>
        <w:r w:rsidRPr="00777F60">
          <w:rPr>
            <w:sz w:val="24"/>
            <w:szCs w:val="24"/>
            <w:vertAlign w:val="superscript"/>
          </w:rPr>
          <w:t>14</w:t>
        </w:r>
        <w:r w:rsidRPr="00777F60">
          <w:rPr>
            <w:sz w:val="24"/>
            <w:szCs w:val="24"/>
          </w:rPr>
          <w:t>C</w:t>
        </w:r>
      </w:smartTag>
      <w:r w:rsidRPr="00777F60">
        <w:rPr>
          <w:sz w:val="24"/>
          <w:szCs w:val="24"/>
          <w:lang w:eastAsia="da-DK"/>
        </w:rPr>
        <w:t xml:space="preserve"> er </w:t>
      </w:r>
      <w:proofErr w:type="spellStart"/>
      <w:r w:rsidRPr="00777F60">
        <w:rPr>
          <w:sz w:val="24"/>
          <w:szCs w:val="24"/>
          <w:lang w:eastAsia="da-DK"/>
        </w:rPr>
        <w:t>renal</w:t>
      </w:r>
      <w:proofErr w:type="spellEnd"/>
      <w:r w:rsidRPr="00777F60">
        <w:rPr>
          <w:sz w:val="24"/>
          <w:szCs w:val="24"/>
          <w:lang w:eastAsia="da-DK"/>
        </w:rPr>
        <w:t xml:space="preserve"> udskillelse. Efter oral administration genfindes cirka 5 % til 10 % af dosis </w:t>
      </w:r>
      <w:proofErr w:type="spellStart"/>
      <w:r w:rsidRPr="00777F60">
        <w:rPr>
          <w:sz w:val="24"/>
          <w:szCs w:val="24"/>
          <w:lang w:eastAsia="da-DK"/>
        </w:rPr>
        <w:t>uomdannet</w:t>
      </w:r>
      <w:proofErr w:type="spellEnd"/>
      <w:r w:rsidRPr="00777F60">
        <w:rPr>
          <w:sz w:val="24"/>
          <w:szCs w:val="24"/>
          <w:lang w:eastAsia="da-DK"/>
        </w:rPr>
        <w:t xml:space="preserve"> i urinen over 24 timer, og resten udskilles som </w:t>
      </w:r>
      <w:proofErr w:type="spellStart"/>
      <w:r w:rsidRPr="00777F60">
        <w:rPr>
          <w:sz w:val="24"/>
          <w:szCs w:val="24"/>
          <w:lang w:eastAsia="da-DK"/>
        </w:rPr>
        <w:t>temozolomidsyre</w:t>
      </w:r>
      <w:proofErr w:type="spellEnd"/>
      <w:r w:rsidRPr="00777F60">
        <w:rPr>
          <w:sz w:val="24"/>
          <w:szCs w:val="24"/>
          <w:lang w:eastAsia="da-DK"/>
        </w:rPr>
        <w:t xml:space="preserve">, 5-aminoimidazol-4-carboxamid (AIC) eller uidentificerede polære metabolitter. Plasmakoncentrationen er dosisafhængig. </w:t>
      </w:r>
      <w:proofErr w:type="spellStart"/>
      <w:r w:rsidRPr="00777F60">
        <w:rPr>
          <w:sz w:val="24"/>
          <w:szCs w:val="24"/>
          <w:lang w:eastAsia="da-DK"/>
        </w:rPr>
        <w:t>Plasmaclearance</w:t>
      </w:r>
      <w:proofErr w:type="spellEnd"/>
      <w:r w:rsidRPr="00777F60">
        <w:rPr>
          <w:sz w:val="24"/>
          <w:szCs w:val="24"/>
          <w:lang w:eastAsia="da-DK"/>
        </w:rPr>
        <w:t>, fordelingsvolumen og halveringstid er uafhængige af dosis.</w:t>
      </w:r>
    </w:p>
    <w:p w:rsidR="00F37229" w:rsidRDefault="00F37229">
      <w:pPr>
        <w:rPr>
          <w:sz w:val="24"/>
          <w:szCs w:val="24"/>
        </w:rPr>
      </w:pPr>
      <w:r>
        <w:rPr>
          <w:sz w:val="24"/>
          <w:szCs w:val="24"/>
        </w:rPr>
        <w:br w:type="page"/>
      </w:r>
    </w:p>
    <w:p w:rsidR="00AE2309" w:rsidRPr="00777F60" w:rsidRDefault="00AE2309" w:rsidP="00AE2309">
      <w:pPr>
        <w:pStyle w:val="Normalindrykning"/>
        <w:ind w:left="851" w:hanging="851"/>
        <w:jc w:val="both"/>
        <w:rPr>
          <w:sz w:val="24"/>
          <w:szCs w:val="24"/>
        </w:rPr>
      </w:pPr>
    </w:p>
    <w:p w:rsidR="00AE2309" w:rsidRPr="00777F60" w:rsidRDefault="00AE2309" w:rsidP="00AE2309">
      <w:pPr>
        <w:pStyle w:val="Normalindrykning"/>
        <w:ind w:left="851"/>
        <w:jc w:val="both"/>
        <w:rPr>
          <w:sz w:val="24"/>
          <w:szCs w:val="24"/>
          <w:u w:val="single"/>
        </w:rPr>
      </w:pPr>
      <w:r w:rsidRPr="00777F60">
        <w:rPr>
          <w:sz w:val="24"/>
          <w:szCs w:val="24"/>
          <w:u w:val="single"/>
          <w:lang w:eastAsia="da-DK"/>
        </w:rPr>
        <w:t>Særlige patientgrupper</w:t>
      </w:r>
    </w:p>
    <w:p w:rsidR="00AE2309" w:rsidRPr="00777F60" w:rsidRDefault="00AE2309" w:rsidP="00AE2309">
      <w:pPr>
        <w:autoSpaceDE w:val="0"/>
        <w:autoSpaceDN w:val="0"/>
        <w:adjustRightInd w:val="0"/>
        <w:ind w:left="851"/>
        <w:rPr>
          <w:sz w:val="24"/>
          <w:szCs w:val="24"/>
        </w:rPr>
      </w:pPr>
      <w:r w:rsidRPr="00777F60">
        <w:rPr>
          <w:sz w:val="24"/>
          <w:szCs w:val="24"/>
          <w:lang w:eastAsia="da-DK"/>
        </w:rPr>
        <w:t>Ved analyse af populationsbaseret farmakokinetik for TMZ blev det fundet, at plasma-TMZ-</w:t>
      </w:r>
      <w:proofErr w:type="spellStart"/>
      <w:r w:rsidRPr="00777F60">
        <w:rPr>
          <w:sz w:val="24"/>
          <w:szCs w:val="24"/>
          <w:lang w:eastAsia="da-DK"/>
        </w:rPr>
        <w:t>clearance</w:t>
      </w:r>
      <w:proofErr w:type="spellEnd"/>
      <w:r w:rsidRPr="00777F60">
        <w:rPr>
          <w:sz w:val="24"/>
          <w:szCs w:val="24"/>
          <w:lang w:eastAsia="da-DK"/>
        </w:rPr>
        <w:t xml:space="preserve"> var uafhængig af alder, nyrefunktion og tobaksforbrug. I en separat farmakokinetikundersøgelse var plasmafarmakokinetikprofilen hos patienter med let til moderat leverinsufficiens sammenlignelig med profilen for patienter med normal leverfunktion. Børn havde en højere AUC end voksne patienter. Den maksimalt tolererede dosis (MTD) var 1.000 </w:t>
      </w:r>
      <w:r w:rsidRPr="00777F60">
        <w:rPr>
          <w:sz w:val="24"/>
          <w:szCs w:val="24"/>
        </w:rPr>
        <w:t>mg/m</w:t>
      </w:r>
      <w:r w:rsidRPr="00777F60">
        <w:rPr>
          <w:sz w:val="24"/>
          <w:szCs w:val="24"/>
          <w:vertAlign w:val="superscript"/>
        </w:rPr>
        <w:t>2</w:t>
      </w:r>
      <w:r w:rsidRPr="00777F60">
        <w:rPr>
          <w:sz w:val="24"/>
          <w:szCs w:val="24"/>
        </w:rPr>
        <w:t xml:space="preserve"> </w:t>
      </w:r>
      <w:r w:rsidRPr="00777F60">
        <w:rPr>
          <w:sz w:val="24"/>
          <w:szCs w:val="24"/>
          <w:lang w:eastAsia="da-DK"/>
        </w:rPr>
        <w:t>pr. serie for både børn og voksne.</w:t>
      </w:r>
    </w:p>
    <w:p w:rsidR="00AE2309" w:rsidRPr="00777F60" w:rsidRDefault="00AE2309" w:rsidP="00AE2309">
      <w:pPr>
        <w:ind w:left="851" w:hanging="851"/>
        <w:rPr>
          <w:sz w:val="24"/>
          <w:szCs w:val="24"/>
        </w:rPr>
      </w:pPr>
    </w:p>
    <w:p w:rsidR="00AE2309" w:rsidRPr="00777F60" w:rsidRDefault="00AE2309" w:rsidP="00AE2309">
      <w:pPr>
        <w:ind w:left="851" w:hanging="851"/>
        <w:rPr>
          <w:b/>
          <w:sz w:val="24"/>
          <w:szCs w:val="24"/>
        </w:rPr>
      </w:pPr>
      <w:r w:rsidRPr="00777F60">
        <w:rPr>
          <w:b/>
          <w:sz w:val="24"/>
          <w:szCs w:val="24"/>
        </w:rPr>
        <w:t>5.3</w:t>
      </w:r>
      <w:r w:rsidRPr="00777F60">
        <w:rPr>
          <w:b/>
          <w:sz w:val="24"/>
          <w:szCs w:val="24"/>
        </w:rPr>
        <w:tab/>
        <w:t>Prækliniske sikkerhedsdata</w:t>
      </w:r>
    </w:p>
    <w:p w:rsidR="00AE2309" w:rsidRPr="00777F60" w:rsidRDefault="00AE2309" w:rsidP="00AE2309">
      <w:pPr>
        <w:autoSpaceDE w:val="0"/>
        <w:autoSpaceDN w:val="0"/>
        <w:adjustRightInd w:val="0"/>
        <w:ind w:left="851" w:hanging="851"/>
        <w:rPr>
          <w:sz w:val="24"/>
          <w:szCs w:val="24"/>
        </w:rPr>
      </w:pPr>
      <w:r w:rsidRPr="00777F60">
        <w:rPr>
          <w:sz w:val="24"/>
          <w:szCs w:val="24"/>
        </w:rPr>
        <w:tab/>
      </w:r>
      <w:r w:rsidRPr="00777F60">
        <w:rPr>
          <w:sz w:val="24"/>
          <w:szCs w:val="24"/>
          <w:lang w:eastAsia="da-DK"/>
        </w:rPr>
        <w:t xml:space="preserve">Enkelt-serie (5-dages dosering, 23 dages behandlingspause) og 3- og 6-cycli toksicitetsundersøgelser blev udført på rotter og hunde. De primære målorganer for toksicitet omfattede knoglemarven, det </w:t>
      </w:r>
      <w:proofErr w:type="spellStart"/>
      <w:r w:rsidRPr="00777F60">
        <w:rPr>
          <w:sz w:val="24"/>
          <w:szCs w:val="24"/>
          <w:lang w:eastAsia="da-DK"/>
        </w:rPr>
        <w:t>lymforetikulære</w:t>
      </w:r>
      <w:proofErr w:type="spellEnd"/>
      <w:r w:rsidRPr="00777F60">
        <w:rPr>
          <w:sz w:val="24"/>
          <w:szCs w:val="24"/>
          <w:lang w:eastAsia="da-DK"/>
        </w:rPr>
        <w:t xml:space="preserve"> system, testes, </w:t>
      </w:r>
      <w:proofErr w:type="spellStart"/>
      <w:r w:rsidRPr="00777F60">
        <w:rPr>
          <w:sz w:val="24"/>
          <w:szCs w:val="24"/>
          <w:lang w:eastAsia="da-DK"/>
        </w:rPr>
        <w:t>mave-tarmkanalen</w:t>
      </w:r>
      <w:proofErr w:type="spellEnd"/>
      <w:r w:rsidRPr="00777F60">
        <w:rPr>
          <w:sz w:val="24"/>
          <w:szCs w:val="24"/>
          <w:lang w:eastAsia="da-DK"/>
        </w:rPr>
        <w:t xml:space="preserve"> og ved højere doser, der var dødelige hos 60 % til 100 % af de undersøgte rotter og hunde, forekom degeneration af </w:t>
      </w:r>
      <w:proofErr w:type="spellStart"/>
      <w:r w:rsidRPr="00777F60">
        <w:rPr>
          <w:sz w:val="24"/>
          <w:szCs w:val="24"/>
          <w:lang w:eastAsia="da-DK"/>
        </w:rPr>
        <w:t>retina</w:t>
      </w:r>
      <w:proofErr w:type="spellEnd"/>
      <w:r w:rsidRPr="00777F60">
        <w:rPr>
          <w:sz w:val="24"/>
          <w:szCs w:val="24"/>
          <w:lang w:eastAsia="da-DK"/>
        </w:rPr>
        <w:t xml:space="preserve">. Størstedelen af toksiciteten viste tegn på at være reversibel med undtagelse af bivirkningerne på det mandlige reproduktionssystem og </w:t>
      </w:r>
      <w:proofErr w:type="spellStart"/>
      <w:r w:rsidRPr="00777F60">
        <w:rPr>
          <w:sz w:val="24"/>
          <w:szCs w:val="24"/>
          <w:lang w:eastAsia="da-DK"/>
        </w:rPr>
        <w:t>retina</w:t>
      </w:r>
      <w:proofErr w:type="spellEnd"/>
      <w:r w:rsidRPr="00777F60">
        <w:rPr>
          <w:sz w:val="24"/>
          <w:szCs w:val="24"/>
          <w:lang w:eastAsia="da-DK"/>
        </w:rPr>
        <w:t xml:space="preserve"> degenerationen. Da de pågældende doser for </w:t>
      </w:r>
      <w:proofErr w:type="spellStart"/>
      <w:r w:rsidRPr="00777F60">
        <w:rPr>
          <w:sz w:val="24"/>
          <w:szCs w:val="24"/>
          <w:lang w:eastAsia="da-DK"/>
        </w:rPr>
        <w:t>retina</w:t>
      </w:r>
      <w:proofErr w:type="spellEnd"/>
      <w:r w:rsidRPr="00777F60">
        <w:rPr>
          <w:sz w:val="24"/>
          <w:szCs w:val="24"/>
          <w:lang w:eastAsia="da-DK"/>
        </w:rPr>
        <w:t xml:space="preserve"> degenerationen imidlertid lå i området for de dødelige doser, og ingen lignende effekt er set i kliniske undersøgelser, blev dette fund ikke betragtet som værende klinisk relevant.</w:t>
      </w:r>
    </w:p>
    <w:p w:rsidR="00AE2309" w:rsidRPr="00777F60" w:rsidRDefault="00AE2309" w:rsidP="00AE2309">
      <w:pPr>
        <w:pStyle w:val="Normalindrykning"/>
        <w:ind w:left="851" w:hanging="851"/>
        <w:jc w:val="both"/>
        <w:rPr>
          <w:sz w:val="24"/>
          <w:szCs w:val="24"/>
        </w:rPr>
      </w:pPr>
    </w:p>
    <w:p w:rsidR="00AE2309" w:rsidRPr="00777F60" w:rsidRDefault="00AE2309" w:rsidP="00AE2309">
      <w:pPr>
        <w:autoSpaceDE w:val="0"/>
        <w:autoSpaceDN w:val="0"/>
        <w:adjustRightInd w:val="0"/>
        <w:ind w:left="851"/>
        <w:rPr>
          <w:sz w:val="24"/>
          <w:szCs w:val="24"/>
          <w:lang w:eastAsia="da-DK"/>
        </w:rPr>
      </w:pPr>
      <w:r w:rsidRPr="00777F60">
        <w:rPr>
          <w:sz w:val="24"/>
          <w:szCs w:val="24"/>
          <w:lang w:eastAsia="da-DK"/>
        </w:rPr>
        <w:t xml:space="preserve">TMZ er et embryotoksisk, </w:t>
      </w:r>
      <w:proofErr w:type="spellStart"/>
      <w:r w:rsidRPr="00777F60">
        <w:rPr>
          <w:sz w:val="24"/>
          <w:szCs w:val="24"/>
          <w:lang w:eastAsia="da-DK"/>
        </w:rPr>
        <w:t>teratogent</w:t>
      </w:r>
      <w:proofErr w:type="spellEnd"/>
      <w:r w:rsidRPr="00777F60">
        <w:rPr>
          <w:sz w:val="24"/>
          <w:szCs w:val="24"/>
          <w:lang w:eastAsia="da-DK"/>
        </w:rPr>
        <w:t xml:space="preserve"> og genotoksisk </w:t>
      </w:r>
      <w:proofErr w:type="spellStart"/>
      <w:r w:rsidRPr="00777F60">
        <w:rPr>
          <w:sz w:val="24"/>
          <w:szCs w:val="24"/>
          <w:lang w:eastAsia="da-DK"/>
        </w:rPr>
        <w:t>alkylerende</w:t>
      </w:r>
      <w:proofErr w:type="spellEnd"/>
      <w:r w:rsidRPr="00777F60">
        <w:rPr>
          <w:sz w:val="24"/>
          <w:szCs w:val="24"/>
          <w:lang w:eastAsia="da-DK"/>
        </w:rPr>
        <w:t xml:space="preserve"> stof. TMZ er mere toksisk for rotter og hunde end for mennesker, og den kliniske dosis nærmer sig den mindste letale dosis hos rotter og hunde. Det dosisrelaterede fald i leukocyt- og </w:t>
      </w:r>
      <w:proofErr w:type="spellStart"/>
      <w:r w:rsidRPr="00777F60">
        <w:rPr>
          <w:sz w:val="24"/>
          <w:szCs w:val="24"/>
          <w:lang w:eastAsia="da-DK"/>
        </w:rPr>
        <w:t>trombocyttal</w:t>
      </w:r>
      <w:proofErr w:type="spellEnd"/>
      <w:r w:rsidRPr="00777F60">
        <w:rPr>
          <w:sz w:val="24"/>
          <w:szCs w:val="24"/>
          <w:lang w:eastAsia="da-DK"/>
        </w:rPr>
        <w:t xml:space="preserve"> synes at være følsomme markører for toksicitet. Forskellige </w:t>
      </w:r>
      <w:proofErr w:type="spellStart"/>
      <w:r w:rsidRPr="00777F60">
        <w:rPr>
          <w:sz w:val="24"/>
          <w:szCs w:val="24"/>
          <w:lang w:eastAsia="da-DK"/>
        </w:rPr>
        <w:t>neoplasier</w:t>
      </w:r>
      <w:proofErr w:type="spellEnd"/>
      <w:r w:rsidRPr="00777F60">
        <w:rPr>
          <w:sz w:val="24"/>
          <w:szCs w:val="24"/>
          <w:lang w:eastAsia="da-DK"/>
        </w:rPr>
        <w:t xml:space="preserve">, omfattende brystcancer, </w:t>
      </w:r>
      <w:proofErr w:type="spellStart"/>
      <w:r w:rsidRPr="00777F60">
        <w:rPr>
          <w:sz w:val="24"/>
          <w:szCs w:val="24"/>
          <w:lang w:eastAsia="da-DK"/>
        </w:rPr>
        <w:t>keratoacanthom</w:t>
      </w:r>
      <w:proofErr w:type="spellEnd"/>
      <w:r w:rsidRPr="00777F60">
        <w:rPr>
          <w:sz w:val="24"/>
          <w:szCs w:val="24"/>
          <w:lang w:eastAsia="da-DK"/>
        </w:rPr>
        <w:t xml:space="preserve"> i huden og </w:t>
      </w:r>
      <w:proofErr w:type="spellStart"/>
      <w:r w:rsidRPr="00777F60">
        <w:rPr>
          <w:sz w:val="24"/>
          <w:szCs w:val="24"/>
          <w:lang w:eastAsia="da-DK"/>
        </w:rPr>
        <w:t>basalcelleadenom</w:t>
      </w:r>
      <w:proofErr w:type="spellEnd"/>
      <w:r w:rsidRPr="00777F60">
        <w:rPr>
          <w:sz w:val="24"/>
          <w:szCs w:val="24"/>
          <w:lang w:eastAsia="da-DK"/>
        </w:rPr>
        <w:t xml:space="preserve">, fandtes i en undersøgelse omfattende 6-cycli på rotter, mens der ikke sås tumorer eller </w:t>
      </w:r>
      <w:proofErr w:type="spellStart"/>
      <w:r w:rsidRPr="00777F60">
        <w:rPr>
          <w:sz w:val="24"/>
          <w:szCs w:val="24"/>
          <w:lang w:eastAsia="da-DK"/>
        </w:rPr>
        <w:t>præneoplastiske</w:t>
      </w:r>
      <w:proofErr w:type="spellEnd"/>
      <w:r w:rsidRPr="00777F60">
        <w:rPr>
          <w:sz w:val="24"/>
          <w:szCs w:val="24"/>
          <w:lang w:eastAsia="da-DK"/>
        </w:rPr>
        <w:t xml:space="preserve"> forandringer i undersøgelser på hunde. Rotter synes at være særligt følsomme over for de </w:t>
      </w:r>
      <w:proofErr w:type="spellStart"/>
      <w:r w:rsidRPr="00777F60">
        <w:rPr>
          <w:sz w:val="24"/>
          <w:szCs w:val="24"/>
          <w:lang w:eastAsia="da-DK"/>
        </w:rPr>
        <w:t>onkogene</w:t>
      </w:r>
      <w:proofErr w:type="spellEnd"/>
      <w:r w:rsidRPr="00777F60">
        <w:rPr>
          <w:sz w:val="24"/>
          <w:szCs w:val="24"/>
          <w:lang w:eastAsia="da-DK"/>
        </w:rPr>
        <w:t xml:space="preserve"> virkninger af TMZ med forekomst af de første tumorer inden for 3 måneder efter dosisstart. Denne </w:t>
      </w:r>
      <w:proofErr w:type="spellStart"/>
      <w:r w:rsidRPr="00777F60">
        <w:rPr>
          <w:sz w:val="24"/>
          <w:szCs w:val="24"/>
          <w:lang w:eastAsia="da-DK"/>
        </w:rPr>
        <w:t>latensperiode</w:t>
      </w:r>
      <w:proofErr w:type="spellEnd"/>
      <w:r w:rsidRPr="00777F60">
        <w:rPr>
          <w:sz w:val="24"/>
          <w:szCs w:val="24"/>
          <w:lang w:eastAsia="da-DK"/>
        </w:rPr>
        <w:t xml:space="preserve"> er meget kort selv for et </w:t>
      </w:r>
      <w:proofErr w:type="spellStart"/>
      <w:r w:rsidRPr="00777F60">
        <w:rPr>
          <w:sz w:val="24"/>
          <w:szCs w:val="24"/>
          <w:lang w:eastAsia="da-DK"/>
        </w:rPr>
        <w:t>alkylerende</w:t>
      </w:r>
      <w:proofErr w:type="spellEnd"/>
      <w:r w:rsidRPr="00777F60">
        <w:rPr>
          <w:sz w:val="24"/>
          <w:szCs w:val="24"/>
          <w:lang w:eastAsia="da-DK"/>
        </w:rPr>
        <w:t xml:space="preserve"> stof.</w:t>
      </w:r>
    </w:p>
    <w:p w:rsidR="00AE2309" w:rsidRPr="00777F60" w:rsidRDefault="00AE2309" w:rsidP="00AE2309">
      <w:pPr>
        <w:autoSpaceDE w:val="0"/>
        <w:autoSpaceDN w:val="0"/>
        <w:adjustRightInd w:val="0"/>
        <w:ind w:left="851"/>
        <w:rPr>
          <w:sz w:val="24"/>
          <w:szCs w:val="24"/>
        </w:rPr>
      </w:pPr>
      <w:r w:rsidRPr="00777F60">
        <w:rPr>
          <w:sz w:val="24"/>
          <w:szCs w:val="24"/>
          <w:lang w:eastAsia="da-DK"/>
        </w:rPr>
        <w:t xml:space="preserve">Resultaterne af </w:t>
      </w:r>
      <w:proofErr w:type="spellStart"/>
      <w:r w:rsidRPr="00777F60">
        <w:rPr>
          <w:sz w:val="24"/>
          <w:szCs w:val="24"/>
          <w:lang w:eastAsia="da-DK"/>
        </w:rPr>
        <w:t>Ames</w:t>
      </w:r>
      <w:proofErr w:type="spellEnd"/>
      <w:r w:rsidRPr="00777F60">
        <w:rPr>
          <w:sz w:val="24"/>
          <w:szCs w:val="24"/>
          <w:lang w:eastAsia="da-DK"/>
        </w:rPr>
        <w:t xml:space="preserve">/Salmonella og Human Perifer Blod Lymfocyt (HPBL) </w:t>
      </w:r>
      <w:proofErr w:type="spellStart"/>
      <w:r w:rsidRPr="00777F60">
        <w:rPr>
          <w:sz w:val="24"/>
          <w:szCs w:val="24"/>
          <w:lang w:eastAsia="da-DK"/>
        </w:rPr>
        <w:t>kromosomaberrationtest</w:t>
      </w:r>
      <w:proofErr w:type="spellEnd"/>
      <w:r w:rsidRPr="00777F60">
        <w:rPr>
          <w:sz w:val="24"/>
          <w:szCs w:val="24"/>
          <w:lang w:eastAsia="da-DK"/>
        </w:rPr>
        <w:t xml:space="preserve"> viste et positivt </w:t>
      </w:r>
      <w:proofErr w:type="spellStart"/>
      <w:r w:rsidRPr="00777F60">
        <w:rPr>
          <w:sz w:val="24"/>
          <w:szCs w:val="24"/>
          <w:lang w:eastAsia="da-DK"/>
        </w:rPr>
        <w:t>mutagenicitetsresultat</w:t>
      </w:r>
      <w:proofErr w:type="spellEnd"/>
      <w:r w:rsidRPr="00777F60">
        <w:rPr>
          <w:sz w:val="24"/>
          <w:szCs w:val="24"/>
          <w:lang w:eastAsia="da-DK"/>
        </w:rPr>
        <w:t>.</w:t>
      </w:r>
    </w:p>
    <w:p w:rsidR="00AE2309" w:rsidRPr="00777F60" w:rsidRDefault="00AE2309" w:rsidP="00AE2309">
      <w:pPr>
        <w:ind w:left="851" w:hanging="851"/>
        <w:rPr>
          <w:sz w:val="24"/>
          <w:szCs w:val="24"/>
        </w:rPr>
      </w:pPr>
    </w:p>
    <w:p w:rsidR="00AE2309" w:rsidRPr="00777F60" w:rsidRDefault="00AE2309" w:rsidP="00AE2309">
      <w:pPr>
        <w:ind w:left="851" w:hanging="851"/>
        <w:rPr>
          <w:sz w:val="24"/>
          <w:szCs w:val="24"/>
        </w:rPr>
      </w:pPr>
    </w:p>
    <w:p w:rsidR="00AE2309" w:rsidRPr="00777F60" w:rsidRDefault="00AE2309" w:rsidP="00AE2309">
      <w:pPr>
        <w:ind w:left="851" w:hanging="851"/>
        <w:rPr>
          <w:b/>
          <w:sz w:val="24"/>
          <w:szCs w:val="24"/>
        </w:rPr>
      </w:pPr>
      <w:r w:rsidRPr="00777F60">
        <w:rPr>
          <w:b/>
          <w:sz w:val="24"/>
          <w:szCs w:val="24"/>
        </w:rPr>
        <w:t>6.</w:t>
      </w:r>
      <w:r w:rsidRPr="00777F60">
        <w:rPr>
          <w:b/>
          <w:sz w:val="24"/>
          <w:szCs w:val="24"/>
        </w:rPr>
        <w:tab/>
        <w:t>FARMACEUTISKE OPLYSNINGER</w:t>
      </w:r>
    </w:p>
    <w:p w:rsidR="00AE2309" w:rsidRPr="00777F60" w:rsidRDefault="00AE2309" w:rsidP="00AE2309">
      <w:pPr>
        <w:ind w:left="851" w:hanging="851"/>
        <w:rPr>
          <w:b/>
          <w:sz w:val="24"/>
          <w:szCs w:val="24"/>
        </w:rPr>
      </w:pPr>
    </w:p>
    <w:p w:rsidR="00AE2309" w:rsidRPr="00777F60" w:rsidRDefault="00AE2309" w:rsidP="00AE2309">
      <w:pPr>
        <w:ind w:left="851" w:hanging="851"/>
        <w:rPr>
          <w:b/>
          <w:sz w:val="24"/>
          <w:szCs w:val="24"/>
        </w:rPr>
      </w:pPr>
      <w:r w:rsidRPr="00777F60">
        <w:rPr>
          <w:b/>
          <w:sz w:val="24"/>
          <w:szCs w:val="24"/>
        </w:rPr>
        <w:t>6.1</w:t>
      </w:r>
      <w:r w:rsidRPr="00777F60">
        <w:rPr>
          <w:b/>
          <w:sz w:val="24"/>
          <w:szCs w:val="24"/>
        </w:rPr>
        <w:tab/>
        <w:t>Hjælpestoffer</w:t>
      </w:r>
    </w:p>
    <w:p w:rsidR="00AE2309" w:rsidRPr="00777F60" w:rsidRDefault="00AE2309" w:rsidP="00AE2309">
      <w:pPr>
        <w:pStyle w:val="Normalindrykning"/>
        <w:ind w:left="851" w:hanging="851"/>
        <w:rPr>
          <w:sz w:val="24"/>
          <w:szCs w:val="24"/>
        </w:rPr>
      </w:pPr>
      <w:r w:rsidRPr="00777F60">
        <w:rPr>
          <w:sz w:val="24"/>
          <w:szCs w:val="24"/>
        </w:rPr>
        <w:tab/>
      </w:r>
    </w:p>
    <w:p w:rsidR="00AE2309" w:rsidRPr="00777F60" w:rsidRDefault="00AE2309" w:rsidP="00AE2309">
      <w:pPr>
        <w:pStyle w:val="Normalindrykning"/>
        <w:ind w:left="851"/>
        <w:rPr>
          <w:sz w:val="24"/>
          <w:szCs w:val="24"/>
        </w:rPr>
      </w:pPr>
      <w:r w:rsidRPr="00777F60">
        <w:rPr>
          <w:sz w:val="24"/>
          <w:szCs w:val="24"/>
          <w:u w:val="single"/>
        </w:rPr>
        <w:t>Kapselindhold:</w:t>
      </w:r>
    </w:p>
    <w:p w:rsidR="00AE2309" w:rsidRPr="00777F60" w:rsidRDefault="00AE2309" w:rsidP="00AE2309">
      <w:pPr>
        <w:pStyle w:val="Normalindrykning"/>
        <w:ind w:left="851"/>
        <w:rPr>
          <w:sz w:val="24"/>
          <w:szCs w:val="24"/>
        </w:rPr>
      </w:pPr>
      <w:proofErr w:type="spellStart"/>
      <w:r w:rsidRPr="00777F60">
        <w:rPr>
          <w:sz w:val="24"/>
          <w:szCs w:val="24"/>
        </w:rPr>
        <w:t>lactose</w:t>
      </w:r>
      <w:proofErr w:type="spellEnd"/>
      <w:r w:rsidRPr="00777F60">
        <w:rPr>
          <w:sz w:val="24"/>
          <w:szCs w:val="24"/>
        </w:rPr>
        <w:t>, vandfri</w:t>
      </w:r>
    </w:p>
    <w:p w:rsidR="00AE2309" w:rsidRPr="00777F60" w:rsidRDefault="00AE2309" w:rsidP="00AE2309">
      <w:pPr>
        <w:pStyle w:val="Normalindrykning"/>
        <w:ind w:left="851"/>
        <w:rPr>
          <w:sz w:val="24"/>
          <w:szCs w:val="24"/>
        </w:rPr>
      </w:pPr>
      <w:proofErr w:type="spellStart"/>
      <w:r w:rsidRPr="00777F60">
        <w:rPr>
          <w:sz w:val="24"/>
          <w:szCs w:val="24"/>
        </w:rPr>
        <w:t>silica</w:t>
      </w:r>
      <w:proofErr w:type="spellEnd"/>
      <w:r w:rsidRPr="00777F60">
        <w:rPr>
          <w:sz w:val="24"/>
          <w:szCs w:val="24"/>
        </w:rPr>
        <w:t xml:space="preserve"> kolloid, vandfri</w:t>
      </w:r>
    </w:p>
    <w:p w:rsidR="00AE2309" w:rsidRPr="00777F60" w:rsidRDefault="00AE2309" w:rsidP="00AE2309">
      <w:pPr>
        <w:pStyle w:val="Normalindrykning"/>
        <w:ind w:left="851"/>
        <w:jc w:val="both"/>
        <w:rPr>
          <w:sz w:val="24"/>
          <w:szCs w:val="24"/>
        </w:rPr>
      </w:pPr>
      <w:proofErr w:type="spellStart"/>
      <w:r w:rsidRPr="00777F60">
        <w:rPr>
          <w:sz w:val="24"/>
          <w:szCs w:val="24"/>
          <w:lang w:eastAsia="da-DK"/>
        </w:rPr>
        <w:t>natriumstivelsesglycolat</w:t>
      </w:r>
      <w:proofErr w:type="spellEnd"/>
      <w:r w:rsidRPr="00777F60">
        <w:rPr>
          <w:sz w:val="24"/>
          <w:szCs w:val="24"/>
          <w:lang w:eastAsia="da-DK"/>
        </w:rPr>
        <w:t xml:space="preserve"> (type A)</w:t>
      </w:r>
    </w:p>
    <w:p w:rsidR="00AE2309" w:rsidRPr="00777F60" w:rsidRDefault="00AE2309" w:rsidP="00AE2309">
      <w:pPr>
        <w:pStyle w:val="Normalindrykning"/>
        <w:ind w:left="851"/>
        <w:jc w:val="both"/>
        <w:rPr>
          <w:sz w:val="24"/>
          <w:szCs w:val="24"/>
        </w:rPr>
      </w:pPr>
      <w:r w:rsidRPr="00777F60">
        <w:rPr>
          <w:sz w:val="24"/>
          <w:szCs w:val="24"/>
        </w:rPr>
        <w:t>vinsyre</w:t>
      </w:r>
    </w:p>
    <w:p w:rsidR="00AE2309" w:rsidRPr="00777F60" w:rsidRDefault="00AE2309" w:rsidP="00AE2309">
      <w:pPr>
        <w:pStyle w:val="Normalindrykning"/>
        <w:ind w:left="851"/>
        <w:jc w:val="both"/>
        <w:rPr>
          <w:sz w:val="24"/>
          <w:szCs w:val="24"/>
        </w:rPr>
      </w:pPr>
      <w:r w:rsidRPr="00777F60">
        <w:rPr>
          <w:sz w:val="24"/>
          <w:szCs w:val="24"/>
        </w:rPr>
        <w:t>stearinsyre</w:t>
      </w:r>
    </w:p>
    <w:p w:rsidR="00AE2309" w:rsidRPr="00777F60" w:rsidRDefault="00AE2309" w:rsidP="00AE2309">
      <w:pPr>
        <w:pStyle w:val="Normalindrykning"/>
        <w:ind w:left="851"/>
        <w:jc w:val="both"/>
        <w:rPr>
          <w:sz w:val="24"/>
          <w:szCs w:val="24"/>
        </w:rPr>
      </w:pPr>
    </w:p>
    <w:p w:rsidR="00AE2309" w:rsidRPr="00777F60" w:rsidRDefault="00AE2309" w:rsidP="00AE2309">
      <w:pPr>
        <w:pStyle w:val="Normalindrykning"/>
        <w:ind w:left="851"/>
        <w:jc w:val="both"/>
        <w:rPr>
          <w:sz w:val="24"/>
          <w:szCs w:val="24"/>
        </w:rPr>
      </w:pPr>
      <w:r w:rsidRPr="00777F60">
        <w:rPr>
          <w:sz w:val="24"/>
          <w:szCs w:val="24"/>
          <w:u w:val="single"/>
        </w:rPr>
        <w:t>Kapselskal, str. 0</w:t>
      </w:r>
      <w:r w:rsidRPr="00777F60">
        <w:rPr>
          <w:sz w:val="24"/>
          <w:szCs w:val="24"/>
        </w:rPr>
        <w:t xml:space="preserve">: </w:t>
      </w:r>
    </w:p>
    <w:p w:rsidR="00AE2309" w:rsidRPr="00777F60" w:rsidRDefault="00AE2309" w:rsidP="00AE2309">
      <w:pPr>
        <w:pStyle w:val="Normalindrykning"/>
        <w:ind w:left="851"/>
        <w:jc w:val="both"/>
        <w:rPr>
          <w:sz w:val="24"/>
          <w:szCs w:val="24"/>
        </w:rPr>
      </w:pPr>
      <w:r w:rsidRPr="00777F60">
        <w:rPr>
          <w:sz w:val="24"/>
          <w:szCs w:val="24"/>
        </w:rPr>
        <w:t>5 mg:</w:t>
      </w:r>
    </w:p>
    <w:p w:rsidR="00AE2309" w:rsidRPr="00777F60" w:rsidRDefault="00AE2309" w:rsidP="00AE2309">
      <w:pPr>
        <w:pStyle w:val="Normalindrykning"/>
        <w:ind w:left="851"/>
        <w:jc w:val="both"/>
        <w:rPr>
          <w:sz w:val="24"/>
          <w:szCs w:val="24"/>
        </w:rPr>
      </w:pPr>
      <w:r w:rsidRPr="00777F60">
        <w:rPr>
          <w:sz w:val="24"/>
          <w:szCs w:val="24"/>
        </w:rPr>
        <w:t>gelatine</w:t>
      </w:r>
    </w:p>
    <w:p w:rsidR="00AE2309" w:rsidRPr="00777F60" w:rsidRDefault="00AE2309" w:rsidP="00AE2309">
      <w:pPr>
        <w:pStyle w:val="Normalindrykning"/>
        <w:ind w:left="851"/>
        <w:jc w:val="both"/>
        <w:rPr>
          <w:sz w:val="24"/>
          <w:szCs w:val="24"/>
        </w:rPr>
      </w:pPr>
      <w:r w:rsidRPr="00777F60">
        <w:rPr>
          <w:sz w:val="24"/>
          <w:szCs w:val="24"/>
        </w:rPr>
        <w:t>titandioxid (E 171)</w:t>
      </w:r>
    </w:p>
    <w:p w:rsidR="00AE2309" w:rsidRPr="00777F60" w:rsidRDefault="00AE2309" w:rsidP="00AE2309">
      <w:pPr>
        <w:pStyle w:val="Normalindrykning"/>
        <w:ind w:left="851"/>
        <w:jc w:val="both"/>
        <w:rPr>
          <w:sz w:val="24"/>
          <w:szCs w:val="24"/>
        </w:rPr>
      </w:pPr>
      <w:r w:rsidRPr="00777F60">
        <w:rPr>
          <w:sz w:val="24"/>
          <w:szCs w:val="24"/>
        </w:rPr>
        <w:t>gul jernoxid (E 172)</w:t>
      </w:r>
    </w:p>
    <w:p w:rsidR="00AE2309" w:rsidRPr="00777F60" w:rsidRDefault="00AE2309" w:rsidP="00AE2309">
      <w:pPr>
        <w:pStyle w:val="Normalindrykning"/>
        <w:ind w:left="851"/>
        <w:jc w:val="both"/>
        <w:rPr>
          <w:sz w:val="24"/>
          <w:szCs w:val="24"/>
        </w:rPr>
      </w:pPr>
      <w:r w:rsidRPr="00777F60">
        <w:rPr>
          <w:sz w:val="24"/>
          <w:szCs w:val="24"/>
        </w:rPr>
        <w:t>indigotin – FD&amp;C blå 2 (E132)</w:t>
      </w:r>
    </w:p>
    <w:p w:rsidR="00AE2309" w:rsidRPr="00777F60" w:rsidRDefault="00AE2309" w:rsidP="00AE2309">
      <w:pPr>
        <w:pStyle w:val="Normalindrykning"/>
        <w:ind w:left="851"/>
        <w:rPr>
          <w:sz w:val="24"/>
          <w:szCs w:val="24"/>
        </w:rPr>
      </w:pPr>
    </w:p>
    <w:p w:rsidR="00AE2309" w:rsidRPr="00777F60" w:rsidRDefault="00AE2309" w:rsidP="00AE2309">
      <w:pPr>
        <w:pStyle w:val="Normalindrykning"/>
        <w:ind w:left="851"/>
        <w:jc w:val="both"/>
        <w:rPr>
          <w:sz w:val="24"/>
          <w:szCs w:val="24"/>
        </w:rPr>
      </w:pPr>
      <w:r w:rsidRPr="00777F60">
        <w:rPr>
          <w:sz w:val="24"/>
          <w:szCs w:val="24"/>
        </w:rPr>
        <w:lastRenderedPageBreak/>
        <w:t>20 mg:</w:t>
      </w:r>
    </w:p>
    <w:p w:rsidR="00AE2309" w:rsidRPr="00777F60" w:rsidRDefault="00AE2309" w:rsidP="00AE2309">
      <w:pPr>
        <w:pStyle w:val="Normalindrykning"/>
        <w:ind w:left="851"/>
        <w:jc w:val="both"/>
        <w:rPr>
          <w:sz w:val="24"/>
          <w:szCs w:val="24"/>
        </w:rPr>
      </w:pPr>
      <w:r w:rsidRPr="00777F60">
        <w:rPr>
          <w:sz w:val="24"/>
          <w:szCs w:val="24"/>
        </w:rPr>
        <w:t>gelatine</w:t>
      </w:r>
    </w:p>
    <w:p w:rsidR="00AE2309" w:rsidRPr="00777F60" w:rsidRDefault="00AE2309" w:rsidP="00AE2309">
      <w:pPr>
        <w:pStyle w:val="Normalindrykning"/>
        <w:ind w:left="851"/>
        <w:jc w:val="both"/>
        <w:rPr>
          <w:sz w:val="24"/>
          <w:szCs w:val="24"/>
        </w:rPr>
      </w:pPr>
      <w:r w:rsidRPr="00777F60">
        <w:rPr>
          <w:sz w:val="24"/>
          <w:szCs w:val="24"/>
        </w:rPr>
        <w:t>titandioxid (E 171)</w:t>
      </w:r>
    </w:p>
    <w:p w:rsidR="00AE2309" w:rsidRPr="00777F60" w:rsidRDefault="00AE2309" w:rsidP="00AE2309">
      <w:pPr>
        <w:pStyle w:val="Normalindrykning"/>
        <w:ind w:left="851"/>
        <w:jc w:val="both"/>
        <w:rPr>
          <w:sz w:val="24"/>
          <w:szCs w:val="24"/>
        </w:rPr>
      </w:pPr>
      <w:r w:rsidRPr="00777F60">
        <w:rPr>
          <w:sz w:val="24"/>
          <w:szCs w:val="24"/>
        </w:rPr>
        <w:t xml:space="preserve">rød jernoxid (E 172) </w:t>
      </w:r>
    </w:p>
    <w:p w:rsidR="00AE2309" w:rsidRPr="00777F60" w:rsidRDefault="00AE2309" w:rsidP="00AE2309">
      <w:pPr>
        <w:pStyle w:val="Normalindrykning"/>
        <w:ind w:left="851"/>
        <w:jc w:val="both"/>
        <w:rPr>
          <w:sz w:val="24"/>
          <w:szCs w:val="24"/>
        </w:rPr>
      </w:pPr>
      <w:r w:rsidRPr="00777F60">
        <w:rPr>
          <w:sz w:val="24"/>
          <w:szCs w:val="24"/>
        </w:rPr>
        <w:t xml:space="preserve">gul jernoxid (E 172) </w:t>
      </w:r>
    </w:p>
    <w:p w:rsidR="00AE2309" w:rsidRPr="00777F60" w:rsidRDefault="00AE2309" w:rsidP="00AE2309">
      <w:pPr>
        <w:pStyle w:val="Normalindrykning"/>
        <w:ind w:left="851"/>
        <w:jc w:val="both"/>
        <w:rPr>
          <w:sz w:val="24"/>
          <w:szCs w:val="24"/>
        </w:rPr>
      </w:pPr>
    </w:p>
    <w:p w:rsidR="00AE2309" w:rsidRPr="00777F60" w:rsidRDefault="00AE2309" w:rsidP="00AE2309">
      <w:pPr>
        <w:pStyle w:val="Normalindrykning"/>
        <w:ind w:left="851"/>
        <w:jc w:val="both"/>
        <w:rPr>
          <w:sz w:val="24"/>
          <w:szCs w:val="24"/>
        </w:rPr>
      </w:pPr>
      <w:r w:rsidRPr="00777F60">
        <w:rPr>
          <w:sz w:val="24"/>
          <w:szCs w:val="24"/>
        </w:rPr>
        <w:t>100 mg:</w:t>
      </w:r>
    </w:p>
    <w:p w:rsidR="00AE2309" w:rsidRPr="00777F60" w:rsidRDefault="00AE2309" w:rsidP="00AE2309">
      <w:pPr>
        <w:pStyle w:val="Normalindrykning"/>
        <w:ind w:left="851"/>
        <w:jc w:val="both"/>
        <w:rPr>
          <w:sz w:val="24"/>
          <w:szCs w:val="24"/>
        </w:rPr>
      </w:pPr>
      <w:r w:rsidRPr="00777F60">
        <w:rPr>
          <w:sz w:val="24"/>
          <w:szCs w:val="24"/>
        </w:rPr>
        <w:t>gelatine</w:t>
      </w:r>
    </w:p>
    <w:p w:rsidR="00AE2309" w:rsidRPr="00777F60" w:rsidRDefault="00AE2309" w:rsidP="00AE2309">
      <w:pPr>
        <w:pStyle w:val="Normalindrykning"/>
        <w:ind w:left="851"/>
        <w:jc w:val="both"/>
        <w:rPr>
          <w:sz w:val="24"/>
          <w:szCs w:val="24"/>
        </w:rPr>
      </w:pPr>
      <w:r w:rsidRPr="00777F60">
        <w:rPr>
          <w:sz w:val="24"/>
          <w:szCs w:val="24"/>
        </w:rPr>
        <w:t>titandioxid (E 171)</w:t>
      </w:r>
    </w:p>
    <w:p w:rsidR="00AE2309" w:rsidRPr="00777F60" w:rsidRDefault="00AE2309" w:rsidP="00AE2309">
      <w:pPr>
        <w:pStyle w:val="Normalindrykning"/>
        <w:ind w:left="851"/>
        <w:jc w:val="both"/>
        <w:rPr>
          <w:sz w:val="24"/>
          <w:szCs w:val="24"/>
        </w:rPr>
      </w:pPr>
      <w:r w:rsidRPr="00777F60">
        <w:rPr>
          <w:sz w:val="24"/>
          <w:szCs w:val="24"/>
        </w:rPr>
        <w:t>rød jernoxid (E 172)</w:t>
      </w:r>
    </w:p>
    <w:p w:rsidR="00AE2309" w:rsidRPr="00777F60" w:rsidRDefault="00AE2309" w:rsidP="00AE2309">
      <w:pPr>
        <w:pStyle w:val="Normalindrykning"/>
        <w:ind w:left="851"/>
        <w:jc w:val="both"/>
        <w:rPr>
          <w:sz w:val="24"/>
          <w:szCs w:val="24"/>
        </w:rPr>
      </w:pPr>
      <w:r w:rsidRPr="00777F60">
        <w:rPr>
          <w:sz w:val="24"/>
          <w:szCs w:val="24"/>
        </w:rPr>
        <w:t>indigotin – FD&amp;C blå 2 (E 132)</w:t>
      </w:r>
    </w:p>
    <w:p w:rsidR="00AE2309" w:rsidRPr="00777F60" w:rsidRDefault="00AE2309" w:rsidP="00AE2309">
      <w:pPr>
        <w:pStyle w:val="Normalindrykning"/>
        <w:ind w:left="851"/>
        <w:jc w:val="both"/>
        <w:rPr>
          <w:sz w:val="24"/>
          <w:szCs w:val="24"/>
        </w:rPr>
      </w:pPr>
    </w:p>
    <w:p w:rsidR="00AE2309" w:rsidRPr="00777F60" w:rsidRDefault="00AE2309" w:rsidP="00AE2309">
      <w:pPr>
        <w:pStyle w:val="Normalindrykning"/>
        <w:ind w:left="851"/>
        <w:jc w:val="both"/>
        <w:rPr>
          <w:sz w:val="24"/>
          <w:szCs w:val="24"/>
        </w:rPr>
      </w:pPr>
      <w:r w:rsidRPr="00777F60">
        <w:rPr>
          <w:sz w:val="24"/>
          <w:szCs w:val="24"/>
        </w:rPr>
        <w:t>140 mg:</w:t>
      </w:r>
    </w:p>
    <w:p w:rsidR="00AE2309" w:rsidRPr="00777F60" w:rsidRDefault="00AE2309" w:rsidP="00AE2309">
      <w:pPr>
        <w:pStyle w:val="Normalindrykning"/>
        <w:ind w:left="851"/>
        <w:rPr>
          <w:sz w:val="24"/>
          <w:szCs w:val="24"/>
        </w:rPr>
      </w:pPr>
      <w:r w:rsidRPr="00777F60">
        <w:rPr>
          <w:sz w:val="24"/>
          <w:szCs w:val="24"/>
        </w:rPr>
        <w:t>gelatine</w:t>
      </w:r>
    </w:p>
    <w:p w:rsidR="00AE2309" w:rsidRPr="00777F60" w:rsidRDefault="00AE2309" w:rsidP="00AE2309">
      <w:pPr>
        <w:pStyle w:val="Normalindrykning"/>
        <w:ind w:left="851"/>
        <w:rPr>
          <w:sz w:val="24"/>
          <w:szCs w:val="24"/>
        </w:rPr>
      </w:pPr>
      <w:r w:rsidRPr="00777F60">
        <w:rPr>
          <w:sz w:val="24"/>
          <w:szCs w:val="24"/>
        </w:rPr>
        <w:t>titandioxid (E 171)</w:t>
      </w:r>
    </w:p>
    <w:p w:rsidR="00AE2309" w:rsidRPr="00777F60" w:rsidRDefault="00AE2309" w:rsidP="00AE2309">
      <w:pPr>
        <w:pStyle w:val="Normalindrykning"/>
        <w:ind w:left="851"/>
        <w:jc w:val="both"/>
        <w:rPr>
          <w:sz w:val="24"/>
          <w:szCs w:val="24"/>
        </w:rPr>
      </w:pPr>
      <w:r w:rsidRPr="00777F60">
        <w:rPr>
          <w:sz w:val="24"/>
          <w:szCs w:val="24"/>
        </w:rPr>
        <w:t xml:space="preserve">indigotin – FD&amp;C blå 2 (E 132) </w:t>
      </w:r>
    </w:p>
    <w:p w:rsidR="00AE2309" w:rsidRPr="00777F60" w:rsidRDefault="00AE2309" w:rsidP="00AE2309">
      <w:pPr>
        <w:pStyle w:val="Normalindrykning"/>
        <w:ind w:left="851"/>
        <w:jc w:val="both"/>
        <w:rPr>
          <w:sz w:val="24"/>
          <w:szCs w:val="24"/>
        </w:rPr>
      </w:pPr>
    </w:p>
    <w:p w:rsidR="00AE2309" w:rsidRPr="00777F60" w:rsidRDefault="00AE2309" w:rsidP="00AE2309">
      <w:pPr>
        <w:pStyle w:val="Normalindrykning"/>
        <w:ind w:left="851"/>
        <w:jc w:val="both"/>
        <w:rPr>
          <w:sz w:val="24"/>
          <w:szCs w:val="24"/>
        </w:rPr>
      </w:pPr>
      <w:r w:rsidRPr="00777F60">
        <w:rPr>
          <w:sz w:val="24"/>
          <w:szCs w:val="24"/>
        </w:rPr>
        <w:t>180 mg:</w:t>
      </w:r>
    </w:p>
    <w:p w:rsidR="00AE2309" w:rsidRPr="00777F60" w:rsidRDefault="00AE2309" w:rsidP="00AE2309">
      <w:pPr>
        <w:pStyle w:val="Normalindrykning"/>
        <w:ind w:left="851"/>
        <w:jc w:val="both"/>
        <w:rPr>
          <w:sz w:val="24"/>
          <w:szCs w:val="24"/>
        </w:rPr>
      </w:pPr>
      <w:r w:rsidRPr="00777F60">
        <w:rPr>
          <w:sz w:val="24"/>
          <w:szCs w:val="24"/>
        </w:rPr>
        <w:t>gelatine</w:t>
      </w:r>
    </w:p>
    <w:p w:rsidR="00AE2309" w:rsidRPr="00777F60" w:rsidRDefault="00AE2309" w:rsidP="00AE2309">
      <w:pPr>
        <w:pStyle w:val="Normalindrykning"/>
        <w:ind w:left="851"/>
        <w:jc w:val="both"/>
        <w:rPr>
          <w:sz w:val="24"/>
          <w:szCs w:val="24"/>
        </w:rPr>
      </w:pPr>
      <w:r w:rsidRPr="00777F60">
        <w:rPr>
          <w:sz w:val="24"/>
          <w:szCs w:val="24"/>
        </w:rPr>
        <w:t xml:space="preserve">titandioxid (E 171) </w:t>
      </w:r>
    </w:p>
    <w:p w:rsidR="00AE2309" w:rsidRPr="00777F60" w:rsidRDefault="00AE2309" w:rsidP="00AE2309">
      <w:pPr>
        <w:pStyle w:val="Normalindrykning"/>
        <w:ind w:left="851"/>
        <w:jc w:val="both"/>
        <w:rPr>
          <w:sz w:val="24"/>
          <w:szCs w:val="24"/>
        </w:rPr>
      </w:pPr>
      <w:r w:rsidRPr="00777F60">
        <w:rPr>
          <w:sz w:val="24"/>
          <w:szCs w:val="24"/>
        </w:rPr>
        <w:t xml:space="preserve">rød jernoxid (E 172) </w:t>
      </w:r>
    </w:p>
    <w:p w:rsidR="00AE2309" w:rsidRPr="00777F60" w:rsidRDefault="00AE2309" w:rsidP="00AE2309">
      <w:pPr>
        <w:pStyle w:val="Normalindrykning"/>
        <w:ind w:left="851"/>
        <w:jc w:val="both"/>
        <w:rPr>
          <w:sz w:val="24"/>
          <w:szCs w:val="24"/>
        </w:rPr>
      </w:pPr>
      <w:r w:rsidRPr="00777F60">
        <w:rPr>
          <w:sz w:val="24"/>
          <w:szCs w:val="24"/>
        </w:rPr>
        <w:t>sort jernoxid (E 172)</w:t>
      </w:r>
    </w:p>
    <w:p w:rsidR="00AE2309" w:rsidRPr="00777F60" w:rsidRDefault="00AE2309" w:rsidP="00AE2309">
      <w:pPr>
        <w:pStyle w:val="Normalindrykning"/>
        <w:ind w:left="851"/>
        <w:jc w:val="both"/>
        <w:rPr>
          <w:sz w:val="24"/>
          <w:szCs w:val="24"/>
        </w:rPr>
      </w:pPr>
      <w:r w:rsidRPr="00777F60">
        <w:rPr>
          <w:sz w:val="24"/>
          <w:szCs w:val="24"/>
        </w:rPr>
        <w:t>gul jernoxid (E 172)</w:t>
      </w:r>
    </w:p>
    <w:p w:rsidR="00AE2309" w:rsidRDefault="00AE2309" w:rsidP="00AE2309">
      <w:pPr>
        <w:pStyle w:val="Normalindrykning"/>
        <w:ind w:left="851"/>
        <w:jc w:val="both"/>
        <w:rPr>
          <w:sz w:val="24"/>
          <w:szCs w:val="24"/>
        </w:rPr>
      </w:pPr>
    </w:p>
    <w:p w:rsidR="00AE2309" w:rsidRPr="00777F60" w:rsidRDefault="00AE2309" w:rsidP="00AE2309">
      <w:pPr>
        <w:pStyle w:val="Normalindrykning"/>
        <w:ind w:left="851"/>
        <w:jc w:val="both"/>
        <w:rPr>
          <w:sz w:val="24"/>
          <w:szCs w:val="24"/>
        </w:rPr>
      </w:pPr>
      <w:r w:rsidRPr="00777F60">
        <w:rPr>
          <w:sz w:val="24"/>
          <w:szCs w:val="24"/>
        </w:rPr>
        <w:t>250 mg:</w:t>
      </w:r>
    </w:p>
    <w:p w:rsidR="00AE2309" w:rsidRPr="00777F60" w:rsidRDefault="00AE2309" w:rsidP="00AE2309">
      <w:pPr>
        <w:pStyle w:val="Normalindrykning"/>
        <w:ind w:left="851"/>
        <w:jc w:val="both"/>
        <w:rPr>
          <w:sz w:val="24"/>
          <w:szCs w:val="24"/>
        </w:rPr>
      </w:pPr>
      <w:r w:rsidRPr="00777F60">
        <w:rPr>
          <w:sz w:val="24"/>
          <w:szCs w:val="24"/>
        </w:rPr>
        <w:t>gelatine</w:t>
      </w:r>
    </w:p>
    <w:p w:rsidR="00AE2309" w:rsidRPr="00777F60" w:rsidRDefault="00AE2309" w:rsidP="00AE2309">
      <w:pPr>
        <w:pStyle w:val="Normalindrykning"/>
        <w:ind w:left="851"/>
        <w:jc w:val="both"/>
        <w:rPr>
          <w:sz w:val="24"/>
          <w:szCs w:val="24"/>
        </w:rPr>
      </w:pPr>
      <w:r w:rsidRPr="00777F60">
        <w:rPr>
          <w:sz w:val="24"/>
          <w:szCs w:val="24"/>
        </w:rPr>
        <w:t>titandioxid (E 171)</w:t>
      </w:r>
    </w:p>
    <w:p w:rsidR="00AE2309" w:rsidRPr="00777F60" w:rsidRDefault="00AE2309" w:rsidP="00AE2309">
      <w:pPr>
        <w:pStyle w:val="Normalindrykning"/>
        <w:ind w:left="851"/>
        <w:jc w:val="both"/>
        <w:rPr>
          <w:sz w:val="24"/>
          <w:szCs w:val="24"/>
        </w:rPr>
      </w:pPr>
    </w:p>
    <w:p w:rsidR="00AE2309" w:rsidRPr="00777F60" w:rsidRDefault="00AE2309" w:rsidP="00AE2309">
      <w:pPr>
        <w:pStyle w:val="Normalindrykning"/>
        <w:ind w:left="851"/>
        <w:jc w:val="both"/>
        <w:rPr>
          <w:sz w:val="24"/>
          <w:szCs w:val="24"/>
          <w:u w:val="single"/>
        </w:rPr>
      </w:pPr>
      <w:r w:rsidRPr="00777F60">
        <w:rPr>
          <w:sz w:val="24"/>
          <w:szCs w:val="24"/>
          <w:u w:val="single"/>
        </w:rPr>
        <w:t>Tryksværte,</w:t>
      </w:r>
    </w:p>
    <w:p w:rsidR="00AE2309" w:rsidRPr="00777F60" w:rsidRDefault="00AE2309" w:rsidP="00AE2309">
      <w:pPr>
        <w:pStyle w:val="Normalindrykning"/>
        <w:ind w:left="851"/>
        <w:jc w:val="both"/>
        <w:rPr>
          <w:sz w:val="24"/>
          <w:szCs w:val="24"/>
          <w:u w:val="single"/>
        </w:rPr>
      </w:pPr>
      <w:r w:rsidRPr="00777F60">
        <w:rPr>
          <w:sz w:val="24"/>
          <w:szCs w:val="24"/>
          <w:u w:val="single"/>
        </w:rPr>
        <w:t>sort blæk:</w:t>
      </w:r>
    </w:p>
    <w:p w:rsidR="00AE2309" w:rsidRPr="00777F60" w:rsidRDefault="00AE2309" w:rsidP="00AE2309">
      <w:pPr>
        <w:ind w:left="851"/>
        <w:rPr>
          <w:sz w:val="24"/>
          <w:szCs w:val="24"/>
        </w:rPr>
      </w:pPr>
    </w:p>
    <w:p w:rsidR="00AE2309" w:rsidRPr="00777F60" w:rsidRDefault="00AE2309" w:rsidP="00AE2309">
      <w:pPr>
        <w:ind w:left="851"/>
        <w:rPr>
          <w:sz w:val="24"/>
          <w:szCs w:val="24"/>
        </w:rPr>
      </w:pPr>
      <w:proofErr w:type="spellStart"/>
      <w:r w:rsidRPr="00777F60">
        <w:rPr>
          <w:sz w:val="24"/>
          <w:szCs w:val="24"/>
        </w:rPr>
        <w:t>shellac</w:t>
      </w:r>
      <w:proofErr w:type="spellEnd"/>
    </w:p>
    <w:p w:rsidR="00AE2309" w:rsidRPr="00777F60" w:rsidRDefault="00AE2309" w:rsidP="00AE2309">
      <w:pPr>
        <w:ind w:left="851"/>
        <w:rPr>
          <w:sz w:val="24"/>
          <w:szCs w:val="24"/>
        </w:rPr>
      </w:pPr>
      <w:proofErr w:type="spellStart"/>
      <w:r w:rsidRPr="00777F60">
        <w:rPr>
          <w:sz w:val="24"/>
          <w:szCs w:val="24"/>
        </w:rPr>
        <w:t>propyleneglycol</w:t>
      </w:r>
      <w:proofErr w:type="spellEnd"/>
      <w:r w:rsidRPr="00777F60">
        <w:rPr>
          <w:sz w:val="24"/>
          <w:szCs w:val="24"/>
        </w:rPr>
        <w:t xml:space="preserve"> </w:t>
      </w:r>
    </w:p>
    <w:p w:rsidR="00AE2309" w:rsidRPr="00777F60" w:rsidRDefault="00AE2309" w:rsidP="00AE2309">
      <w:pPr>
        <w:ind w:left="851"/>
        <w:jc w:val="both"/>
        <w:rPr>
          <w:sz w:val="24"/>
          <w:szCs w:val="24"/>
        </w:rPr>
      </w:pPr>
      <w:r w:rsidRPr="00777F60">
        <w:rPr>
          <w:sz w:val="24"/>
          <w:szCs w:val="24"/>
        </w:rPr>
        <w:t>renset vand</w:t>
      </w:r>
    </w:p>
    <w:p w:rsidR="00AE2309" w:rsidRPr="00777F60" w:rsidRDefault="00AE2309" w:rsidP="00AE2309">
      <w:pPr>
        <w:ind w:left="851"/>
        <w:jc w:val="both"/>
        <w:rPr>
          <w:sz w:val="24"/>
          <w:szCs w:val="24"/>
        </w:rPr>
      </w:pPr>
      <w:r w:rsidRPr="00777F60">
        <w:rPr>
          <w:sz w:val="24"/>
          <w:szCs w:val="24"/>
        </w:rPr>
        <w:t>natrium-ammoniak-opløsning</w:t>
      </w:r>
    </w:p>
    <w:p w:rsidR="00AE2309" w:rsidRPr="00777F60" w:rsidRDefault="00AE2309" w:rsidP="00AE2309">
      <w:pPr>
        <w:ind w:left="851"/>
        <w:jc w:val="both"/>
        <w:rPr>
          <w:sz w:val="24"/>
          <w:szCs w:val="24"/>
        </w:rPr>
      </w:pPr>
      <w:r w:rsidRPr="00777F60">
        <w:rPr>
          <w:sz w:val="24"/>
          <w:szCs w:val="24"/>
        </w:rPr>
        <w:t>kaliumhydroxid</w:t>
      </w:r>
    </w:p>
    <w:p w:rsidR="00AE2309" w:rsidRPr="00777F60" w:rsidRDefault="00AE2309" w:rsidP="00AE2309">
      <w:pPr>
        <w:ind w:left="851"/>
        <w:jc w:val="both"/>
        <w:rPr>
          <w:sz w:val="24"/>
          <w:szCs w:val="24"/>
        </w:rPr>
      </w:pPr>
      <w:r w:rsidRPr="00777F60">
        <w:rPr>
          <w:sz w:val="24"/>
          <w:szCs w:val="24"/>
        </w:rPr>
        <w:t>sort jernoxid (E 172)</w:t>
      </w:r>
    </w:p>
    <w:p w:rsidR="00AE2309" w:rsidRPr="00777F60" w:rsidRDefault="00AE2309" w:rsidP="00AE2309">
      <w:pPr>
        <w:ind w:left="851" w:hanging="851"/>
        <w:rPr>
          <w:sz w:val="24"/>
          <w:szCs w:val="24"/>
        </w:rPr>
      </w:pPr>
    </w:p>
    <w:p w:rsidR="00AE2309" w:rsidRPr="00777F60" w:rsidRDefault="00AE2309" w:rsidP="00AE2309">
      <w:pPr>
        <w:ind w:left="851" w:hanging="851"/>
        <w:rPr>
          <w:b/>
          <w:sz w:val="24"/>
          <w:szCs w:val="24"/>
        </w:rPr>
      </w:pPr>
      <w:r w:rsidRPr="00777F60">
        <w:rPr>
          <w:b/>
          <w:sz w:val="24"/>
          <w:szCs w:val="24"/>
        </w:rPr>
        <w:t>6.2</w:t>
      </w:r>
      <w:r w:rsidRPr="00777F60">
        <w:rPr>
          <w:b/>
          <w:sz w:val="24"/>
          <w:szCs w:val="24"/>
        </w:rPr>
        <w:tab/>
        <w:t>Uforligeligheder</w:t>
      </w:r>
    </w:p>
    <w:p w:rsidR="00AE2309" w:rsidRPr="00777F60" w:rsidRDefault="00AE2309" w:rsidP="00AE2309">
      <w:pPr>
        <w:pStyle w:val="Normalindrykning"/>
        <w:ind w:left="851" w:hanging="851"/>
        <w:jc w:val="both"/>
        <w:rPr>
          <w:sz w:val="24"/>
          <w:szCs w:val="24"/>
        </w:rPr>
      </w:pPr>
      <w:r w:rsidRPr="00777F60">
        <w:rPr>
          <w:sz w:val="24"/>
          <w:szCs w:val="24"/>
        </w:rPr>
        <w:tab/>
        <w:t>Ikke relevant.</w:t>
      </w:r>
    </w:p>
    <w:p w:rsidR="00AE2309" w:rsidRPr="00777F60" w:rsidRDefault="00AE2309" w:rsidP="00AE2309">
      <w:pPr>
        <w:ind w:left="851" w:hanging="851"/>
        <w:rPr>
          <w:sz w:val="24"/>
          <w:szCs w:val="24"/>
        </w:rPr>
      </w:pPr>
    </w:p>
    <w:p w:rsidR="00AE2309" w:rsidRPr="00777F60" w:rsidRDefault="00AE2309" w:rsidP="00AE2309">
      <w:pPr>
        <w:ind w:left="851" w:hanging="851"/>
        <w:rPr>
          <w:b/>
          <w:sz w:val="24"/>
          <w:szCs w:val="24"/>
        </w:rPr>
      </w:pPr>
      <w:r w:rsidRPr="00777F60">
        <w:rPr>
          <w:b/>
          <w:sz w:val="24"/>
          <w:szCs w:val="24"/>
        </w:rPr>
        <w:t>6.3</w:t>
      </w:r>
      <w:r w:rsidRPr="00777F60">
        <w:rPr>
          <w:b/>
          <w:sz w:val="24"/>
          <w:szCs w:val="24"/>
        </w:rPr>
        <w:tab/>
        <w:t>Opbevaringstid</w:t>
      </w:r>
    </w:p>
    <w:p w:rsidR="00AE2309" w:rsidRPr="000774CF" w:rsidRDefault="00AE2309" w:rsidP="00AE2309">
      <w:pPr>
        <w:ind w:left="851"/>
        <w:rPr>
          <w:sz w:val="24"/>
          <w:szCs w:val="24"/>
        </w:rPr>
      </w:pPr>
      <w:r w:rsidRPr="000774CF">
        <w:rPr>
          <w:sz w:val="24"/>
          <w:szCs w:val="24"/>
        </w:rPr>
        <w:t>HDPE-</w:t>
      </w:r>
      <w:r>
        <w:rPr>
          <w:sz w:val="24"/>
          <w:szCs w:val="24"/>
        </w:rPr>
        <w:t>beholder</w:t>
      </w:r>
      <w:r w:rsidRPr="000774CF">
        <w:rPr>
          <w:sz w:val="24"/>
          <w:szCs w:val="24"/>
        </w:rPr>
        <w:t xml:space="preserve">: 2 år </w:t>
      </w:r>
    </w:p>
    <w:p w:rsidR="00AE2309" w:rsidRPr="000774CF" w:rsidRDefault="00AE2309" w:rsidP="00AE2309">
      <w:pPr>
        <w:ind w:left="851"/>
        <w:rPr>
          <w:sz w:val="24"/>
          <w:szCs w:val="24"/>
        </w:rPr>
      </w:pPr>
      <w:r>
        <w:rPr>
          <w:sz w:val="24"/>
          <w:szCs w:val="24"/>
        </w:rPr>
        <w:t xml:space="preserve">Breve: 5 mg, 20 mg, </w:t>
      </w:r>
      <w:r w:rsidRPr="000774CF">
        <w:rPr>
          <w:sz w:val="24"/>
          <w:szCs w:val="24"/>
        </w:rPr>
        <w:t xml:space="preserve">100 </w:t>
      </w:r>
      <w:r>
        <w:rPr>
          <w:sz w:val="24"/>
          <w:szCs w:val="24"/>
        </w:rPr>
        <w:t xml:space="preserve">mg, 140 mg, 180 mg og 250 mg: </w:t>
      </w:r>
      <w:r w:rsidR="00384DDA">
        <w:rPr>
          <w:sz w:val="24"/>
          <w:szCs w:val="24"/>
        </w:rPr>
        <w:t>24</w:t>
      </w:r>
      <w:r>
        <w:rPr>
          <w:sz w:val="24"/>
          <w:szCs w:val="24"/>
        </w:rPr>
        <w:t xml:space="preserve"> måneder </w:t>
      </w:r>
    </w:p>
    <w:p w:rsidR="00AE2309" w:rsidRPr="00777F60" w:rsidRDefault="00AE2309" w:rsidP="00AE2309">
      <w:pPr>
        <w:ind w:left="851" w:hanging="851"/>
        <w:rPr>
          <w:sz w:val="24"/>
          <w:szCs w:val="24"/>
        </w:rPr>
      </w:pPr>
    </w:p>
    <w:p w:rsidR="00AE2309" w:rsidRPr="00777F60" w:rsidRDefault="00AE2309" w:rsidP="00AE2309">
      <w:pPr>
        <w:ind w:left="851" w:hanging="851"/>
        <w:rPr>
          <w:b/>
          <w:sz w:val="24"/>
          <w:szCs w:val="24"/>
        </w:rPr>
      </w:pPr>
      <w:r w:rsidRPr="00777F60">
        <w:rPr>
          <w:b/>
          <w:sz w:val="24"/>
          <w:szCs w:val="24"/>
        </w:rPr>
        <w:t>6.4</w:t>
      </w:r>
      <w:r w:rsidRPr="00777F60">
        <w:rPr>
          <w:b/>
          <w:sz w:val="24"/>
          <w:szCs w:val="24"/>
        </w:rPr>
        <w:tab/>
        <w:t>Særlige opbevaringsforhold</w:t>
      </w:r>
    </w:p>
    <w:p w:rsidR="00AE2309" w:rsidRPr="00AA5439" w:rsidRDefault="00AE2309" w:rsidP="00AE2309">
      <w:pPr>
        <w:ind w:left="851"/>
        <w:rPr>
          <w:sz w:val="24"/>
          <w:szCs w:val="24"/>
          <w:lang w:val="ga-IE"/>
        </w:rPr>
      </w:pPr>
      <w:r w:rsidRPr="00AA5439">
        <w:rPr>
          <w:sz w:val="24"/>
          <w:szCs w:val="24"/>
          <w:lang w:val="ga-IE"/>
        </w:rPr>
        <w:t>HDPE-</w:t>
      </w:r>
      <w:r>
        <w:rPr>
          <w:sz w:val="24"/>
          <w:szCs w:val="24"/>
          <w:lang w:val="ga-IE"/>
        </w:rPr>
        <w:t>beholder</w:t>
      </w:r>
      <w:r w:rsidRPr="00AA5439">
        <w:rPr>
          <w:sz w:val="24"/>
          <w:szCs w:val="24"/>
          <w:lang w:val="ga-IE"/>
        </w:rPr>
        <w:t>:</w:t>
      </w:r>
    </w:p>
    <w:p w:rsidR="00AE2309" w:rsidRPr="00AA5439" w:rsidRDefault="00AE2309" w:rsidP="00AE2309">
      <w:pPr>
        <w:ind w:left="851"/>
        <w:rPr>
          <w:sz w:val="24"/>
          <w:szCs w:val="24"/>
          <w:lang w:val="ga-IE"/>
        </w:rPr>
      </w:pPr>
      <w:r w:rsidRPr="00AA5439">
        <w:rPr>
          <w:sz w:val="24"/>
          <w:szCs w:val="24"/>
          <w:lang w:val="ga-IE"/>
        </w:rPr>
        <w:t>Opbevares under 30</w:t>
      </w:r>
      <w:r>
        <w:rPr>
          <w:sz w:val="24"/>
          <w:szCs w:val="24"/>
          <w:lang w:val="ga-IE"/>
        </w:rPr>
        <w:t>°</w:t>
      </w:r>
      <w:r w:rsidRPr="00AA5439">
        <w:rPr>
          <w:sz w:val="24"/>
          <w:szCs w:val="24"/>
          <w:lang w:val="ga-IE"/>
        </w:rPr>
        <w:t xml:space="preserve">C. </w:t>
      </w:r>
    </w:p>
    <w:p w:rsidR="00AE2309" w:rsidRPr="00AA5439" w:rsidRDefault="00AE2309" w:rsidP="00AE2309">
      <w:pPr>
        <w:ind w:left="851"/>
        <w:rPr>
          <w:sz w:val="24"/>
          <w:szCs w:val="24"/>
          <w:lang w:val="ga-IE"/>
        </w:rPr>
      </w:pPr>
      <w:r w:rsidRPr="00AA5439">
        <w:rPr>
          <w:sz w:val="24"/>
          <w:szCs w:val="24"/>
          <w:lang w:val="ga-IE" w:eastAsia="da-DK"/>
        </w:rPr>
        <w:t xml:space="preserve">Opbevares i den originale </w:t>
      </w:r>
      <w:r>
        <w:rPr>
          <w:sz w:val="24"/>
          <w:szCs w:val="24"/>
          <w:lang w:val="ga-IE" w:eastAsia="da-DK"/>
        </w:rPr>
        <w:t>beholder</w:t>
      </w:r>
      <w:r w:rsidRPr="00AA5439">
        <w:rPr>
          <w:sz w:val="24"/>
          <w:szCs w:val="24"/>
          <w:lang w:val="ga-IE" w:eastAsia="da-DK"/>
        </w:rPr>
        <w:t xml:space="preserve"> for at beskytte mod fugt.</w:t>
      </w:r>
      <w:r w:rsidRPr="00AA5439">
        <w:rPr>
          <w:sz w:val="24"/>
          <w:szCs w:val="24"/>
          <w:lang w:val="ga-IE"/>
        </w:rPr>
        <w:t xml:space="preserve"> </w:t>
      </w:r>
    </w:p>
    <w:p w:rsidR="00AE2309" w:rsidRPr="00AA5439" w:rsidRDefault="00AE2309" w:rsidP="00AE2309">
      <w:pPr>
        <w:ind w:left="851"/>
        <w:rPr>
          <w:sz w:val="24"/>
          <w:szCs w:val="24"/>
          <w:lang w:val="ga-IE"/>
        </w:rPr>
      </w:pPr>
      <w:r w:rsidRPr="00AA5439">
        <w:rPr>
          <w:sz w:val="24"/>
          <w:szCs w:val="24"/>
          <w:lang w:val="ga-IE"/>
        </w:rPr>
        <w:t xml:space="preserve">Hold </w:t>
      </w:r>
      <w:r>
        <w:rPr>
          <w:sz w:val="24"/>
          <w:szCs w:val="24"/>
          <w:lang w:val="ga-IE"/>
        </w:rPr>
        <w:t>beholderen</w:t>
      </w:r>
      <w:r w:rsidRPr="00AA5439">
        <w:rPr>
          <w:sz w:val="24"/>
          <w:szCs w:val="24"/>
          <w:lang w:val="ga-IE"/>
        </w:rPr>
        <w:t xml:space="preserve"> tæt tillukket. </w:t>
      </w:r>
    </w:p>
    <w:p w:rsidR="00AE2309" w:rsidRPr="00AA5439" w:rsidRDefault="00AE2309" w:rsidP="00AE2309">
      <w:pPr>
        <w:ind w:left="851"/>
        <w:rPr>
          <w:sz w:val="24"/>
          <w:szCs w:val="24"/>
          <w:lang w:val="ga-IE"/>
        </w:rPr>
      </w:pPr>
    </w:p>
    <w:p w:rsidR="00AE2309" w:rsidRPr="00AA5439" w:rsidRDefault="00AE2309" w:rsidP="00AE2309">
      <w:pPr>
        <w:ind w:left="851"/>
        <w:rPr>
          <w:sz w:val="24"/>
          <w:szCs w:val="24"/>
          <w:lang w:val="ga-IE"/>
        </w:rPr>
      </w:pPr>
      <w:r w:rsidRPr="00AA5439">
        <w:rPr>
          <w:sz w:val="24"/>
          <w:szCs w:val="24"/>
          <w:lang w:val="ga-IE"/>
        </w:rPr>
        <w:lastRenderedPageBreak/>
        <w:t xml:space="preserve">Brev: </w:t>
      </w:r>
    </w:p>
    <w:p w:rsidR="00AE2309" w:rsidRPr="00AA5439" w:rsidRDefault="00AE2309" w:rsidP="00AE2309">
      <w:pPr>
        <w:ind w:left="851"/>
        <w:rPr>
          <w:sz w:val="24"/>
          <w:szCs w:val="24"/>
        </w:rPr>
      </w:pPr>
      <w:r w:rsidRPr="00AA5439">
        <w:rPr>
          <w:sz w:val="24"/>
          <w:szCs w:val="24"/>
        </w:rPr>
        <w:t xml:space="preserve">5 mg, 20 mg: </w:t>
      </w:r>
      <w:r w:rsidRPr="00AA5439">
        <w:rPr>
          <w:sz w:val="24"/>
          <w:szCs w:val="24"/>
          <w:lang w:val="ga-IE"/>
        </w:rPr>
        <w:t>Opbevares under 25</w:t>
      </w:r>
      <w:r>
        <w:rPr>
          <w:sz w:val="24"/>
          <w:szCs w:val="24"/>
          <w:lang w:val="ga-IE"/>
        </w:rPr>
        <w:t>°</w:t>
      </w:r>
      <w:r w:rsidRPr="00AA5439">
        <w:rPr>
          <w:sz w:val="24"/>
          <w:szCs w:val="24"/>
        </w:rPr>
        <w:t>C.</w:t>
      </w:r>
    </w:p>
    <w:p w:rsidR="00AE2309" w:rsidRPr="00AA5439" w:rsidRDefault="00AE2309" w:rsidP="00AE2309">
      <w:pPr>
        <w:ind w:left="851"/>
        <w:rPr>
          <w:sz w:val="24"/>
          <w:szCs w:val="24"/>
          <w:lang w:val="ga-IE"/>
        </w:rPr>
      </w:pPr>
      <w:r w:rsidRPr="00AA5439">
        <w:rPr>
          <w:sz w:val="24"/>
          <w:szCs w:val="24"/>
        </w:rPr>
        <w:t xml:space="preserve">100 mg, 140 mg, 180 mg og 250 mg: </w:t>
      </w:r>
      <w:r w:rsidRPr="00AA5439">
        <w:rPr>
          <w:sz w:val="24"/>
          <w:szCs w:val="24"/>
          <w:lang w:val="ga-IE"/>
        </w:rPr>
        <w:t>Opbevares under 30</w:t>
      </w:r>
      <w:r>
        <w:rPr>
          <w:sz w:val="24"/>
          <w:szCs w:val="24"/>
          <w:lang w:val="ga-IE"/>
        </w:rPr>
        <w:t>°</w:t>
      </w:r>
      <w:r w:rsidRPr="00AA5439">
        <w:rPr>
          <w:sz w:val="24"/>
          <w:szCs w:val="24"/>
        </w:rPr>
        <w:t>C.</w:t>
      </w:r>
    </w:p>
    <w:p w:rsidR="00AE2309" w:rsidRPr="00777F60" w:rsidRDefault="00AE2309" w:rsidP="00AE2309">
      <w:pPr>
        <w:ind w:left="851" w:hanging="851"/>
        <w:rPr>
          <w:sz w:val="24"/>
          <w:szCs w:val="24"/>
        </w:rPr>
      </w:pPr>
    </w:p>
    <w:p w:rsidR="00AE2309" w:rsidRPr="00777F60" w:rsidRDefault="00AE2309" w:rsidP="00AE2309">
      <w:pPr>
        <w:ind w:left="851" w:hanging="851"/>
        <w:rPr>
          <w:b/>
          <w:sz w:val="24"/>
          <w:szCs w:val="24"/>
        </w:rPr>
      </w:pPr>
      <w:r w:rsidRPr="00777F60">
        <w:rPr>
          <w:b/>
          <w:sz w:val="24"/>
          <w:szCs w:val="24"/>
        </w:rPr>
        <w:t>6.5</w:t>
      </w:r>
      <w:r w:rsidRPr="00777F60">
        <w:rPr>
          <w:b/>
          <w:sz w:val="24"/>
          <w:szCs w:val="24"/>
        </w:rPr>
        <w:tab/>
        <w:t>Emballagetyper og pakningsstørrelser</w:t>
      </w:r>
    </w:p>
    <w:p w:rsidR="00AE2309" w:rsidRPr="00777F60" w:rsidRDefault="00AE2309" w:rsidP="00AE2309">
      <w:pPr>
        <w:pStyle w:val="Normalindrykning"/>
        <w:ind w:left="851" w:hanging="851"/>
        <w:rPr>
          <w:sz w:val="24"/>
          <w:szCs w:val="24"/>
          <w:lang w:val="ga-IE"/>
        </w:rPr>
      </w:pPr>
      <w:r w:rsidRPr="00777F60">
        <w:rPr>
          <w:sz w:val="24"/>
          <w:szCs w:val="24"/>
        </w:rPr>
        <w:tab/>
      </w:r>
      <w:r w:rsidRPr="00777F60">
        <w:rPr>
          <w:sz w:val="24"/>
          <w:szCs w:val="24"/>
          <w:lang w:val="ga-IE"/>
        </w:rPr>
        <w:t>Børnesikret beholder i form af en hvid uigennemsigtige høj-densitet polyethylen-</w:t>
      </w:r>
      <w:r>
        <w:rPr>
          <w:sz w:val="24"/>
          <w:szCs w:val="24"/>
          <w:lang w:val="ga-IE"/>
        </w:rPr>
        <w:t>beholder</w:t>
      </w:r>
      <w:r w:rsidRPr="00777F60">
        <w:rPr>
          <w:sz w:val="24"/>
          <w:szCs w:val="24"/>
          <w:lang w:val="ga-IE"/>
        </w:rPr>
        <w:t xml:space="preserve"> med børnesikret polypropylen-lukning, polyesterbevikling og dessikant, indeholdende 5 kapsler.</w:t>
      </w:r>
    </w:p>
    <w:p w:rsidR="00AE2309" w:rsidRPr="00777F60" w:rsidRDefault="00AE2309" w:rsidP="00AE2309">
      <w:pPr>
        <w:pStyle w:val="Normalindrykning"/>
        <w:ind w:left="851" w:hanging="851"/>
        <w:rPr>
          <w:sz w:val="24"/>
          <w:szCs w:val="24"/>
          <w:lang w:val="ga-IE"/>
        </w:rPr>
      </w:pPr>
    </w:p>
    <w:p w:rsidR="00AE2309" w:rsidRPr="00777F60" w:rsidRDefault="00AE2309" w:rsidP="00AE2309">
      <w:pPr>
        <w:pStyle w:val="Normalindrykning"/>
        <w:ind w:left="851"/>
        <w:rPr>
          <w:sz w:val="24"/>
          <w:szCs w:val="24"/>
        </w:rPr>
      </w:pPr>
      <w:r w:rsidRPr="00777F60">
        <w:rPr>
          <w:sz w:val="24"/>
          <w:szCs w:val="24"/>
        </w:rPr>
        <w:t xml:space="preserve">Brevene består af papir på lineær lav-densitet </w:t>
      </w:r>
      <w:proofErr w:type="spellStart"/>
      <w:r w:rsidRPr="00777F60">
        <w:rPr>
          <w:sz w:val="24"/>
          <w:szCs w:val="24"/>
        </w:rPr>
        <w:t>polyethylen</w:t>
      </w:r>
      <w:proofErr w:type="spellEnd"/>
      <w:r w:rsidRPr="00777F60">
        <w:rPr>
          <w:sz w:val="24"/>
          <w:szCs w:val="24"/>
        </w:rPr>
        <w:t xml:space="preserve"> (yderste lag), aluminium og </w:t>
      </w:r>
      <w:proofErr w:type="spellStart"/>
      <w:r w:rsidRPr="00777F60">
        <w:rPr>
          <w:sz w:val="24"/>
          <w:szCs w:val="24"/>
        </w:rPr>
        <w:t>ethylenakrylsyre</w:t>
      </w:r>
      <w:proofErr w:type="spellEnd"/>
      <w:r w:rsidRPr="00777F60">
        <w:rPr>
          <w:sz w:val="24"/>
          <w:szCs w:val="24"/>
        </w:rPr>
        <w:t xml:space="preserve"> </w:t>
      </w:r>
      <w:proofErr w:type="spellStart"/>
      <w:r w:rsidRPr="00777F60">
        <w:rPr>
          <w:sz w:val="24"/>
          <w:szCs w:val="24"/>
        </w:rPr>
        <w:t>copolymer</w:t>
      </w:r>
      <w:proofErr w:type="spellEnd"/>
      <w:r w:rsidRPr="00777F60">
        <w:rPr>
          <w:sz w:val="24"/>
          <w:szCs w:val="24"/>
        </w:rPr>
        <w:t xml:space="preserve"> (inderste lag). </w:t>
      </w:r>
      <w:r w:rsidRPr="00777F60">
        <w:rPr>
          <w:sz w:val="24"/>
          <w:szCs w:val="24"/>
          <w:lang w:eastAsia="da-DK"/>
        </w:rPr>
        <w:t>Hvert brev indeholder 1 hård kapsel og er pakket i en papkarton.</w:t>
      </w:r>
    </w:p>
    <w:p w:rsidR="00AE2309" w:rsidRPr="00777F60" w:rsidRDefault="00AE2309" w:rsidP="00AE2309">
      <w:pPr>
        <w:pStyle w:val="Normalindrykning"/>
        <w:ind w:left="851"/>
        <w:rPr>
          <w:sz w:val="24"/>
          <w:szCs w:val="24"/>
        </w:rPr>
      </w:pPr>
      <w:r w:rsidRPr="00777F60">
        <w:rPr>
          <w:sz w:val="24"/>
          <w:szCs w:val="24"/>
          <w:lang w:eastAsia="da-DK"/>
        </w:rPr>
        <w:t>Kartonen indeholder 5 eller 20 hårde kapsler, som individuelt er forseglet i breve.</w:t>
      </w:r>
      <w:r w:rsidRPr="00777F60">
        <w:rPr>
          <w:sz w:val="24"/>
          <w:szCs w:val="24"/>
        </w:rPr>
        <w:t xml:space="preserve"> </w:t>
      </w:r>
    </w:p>
    <w:p w:rsidR="00AE2309" w:rsidRPr="00777F60" w:rsidRDefault="00AE2309" w:rsidP="00AE2309">
      <w:pPr>
        <w:pStyle w:val="Normalindrykning"/>
        <w:ind w:left="851" w:hanging="851"/>
        <w:rPr>
          <w:sz w:val="24"/>
          <w:szCs w:val="24"/>
        </w:rPr>
      </w:pPr>
    </w:p>
    <w:p w:rsidR="00AE2309" w:rsidRPr="00777F60" w:rsidRDefault="00AE2309" w:rsidP="00AE2309">
      <w:pPr>
        <w:pStyle w:val="Normalindrykning"/>
        <w:ind w:left="851"/>
        <w:rPr>
          <w:sz w:val="24"/>
          <w:szCs w:val="24"/>
        </w:rPr>
      </w:pPr>
      <w:r w:rsidRPr="00777F60">
        <w:rPr>
          <w:sz w:val="24"/>
          <w:szCs w:val="24"/>
          <w:lang w:eastAsia="da-DK"/>
        </w:rPr>
        <w:t>Ikke alle pakningsstørrelser er nødvendigvis markedsført.</w:t>
      </w:r>
    </w:p>
    <w:p w:rsidR="00AE2309" w:rsidRPr="00777F60" w:rsidRDefault="00AE2309" w:rsidP="00AE2309">
      <w:pPr>
        <w:ind w:left="851" w:hanging="851"/>
        <w:rPr>
          <w:sz w:val="24"/>
          <w:szCs w:val="24"/>
        </w:rPr>
      </w:pPr>
    </w:p>
    <w:p w:rsidR="00AE2309" w:rsidRPr="00777F60" w:rsidRDefault="00AE2309" w:rsidP="00AE2309">
      <w:pPr>
        <w:ind w:left="851" w:hanging="851"/>
        <w:rPr>
          <w:b/>
          <w:sz w:val="24"/>
          <w:szCs w:val="24"/>
        </w:rPr>
      </w:pPr>
      <w:r w:rsidRPr="00777F60">
        <w:rPr>
          <w:b/>
          <w:sz w:val="24"/>
          <w:szCs w:val="24"/>
        </w:rPr>
        <w:t>6.6</w:t>
      </w:r>
      <w:r w:rsidRPr="00777F60">
        <w:rPr>
          <w:b/>
          <w:sz w:val="24"/>
          <w:szCs w:val="24"/>
        </w:rPr>
        <w:tab/>
        <w:t>Regler for destruktion og anden håndtering</w:t>
      </w:r>
    </w:p>
    <w:p w:rsidR="00AE2309" w:rsidRPr="00777F60" w:rsidRDefault="00AE2309" w:rsidP="00AE2309">
      <w:pPr>
        <w:autoSpaceDE w:val="0"/>
        <w:autoSpaceDN w:val="0"/>
        <w:adjustRightInd w:val="0"/>
        <w:ind w:left="851"/>
        <w:rPr>
          <w:sz w:val="24"/>
          <w:szCs w:val="24"/>
        </w:rPr>
      </w:pPr>
      <w:r w:rsidRPr="00777F60">
        <w:rPr>
          <w:sz w:val="24"/>
          <w:szCs w:val="24"/>
          <w:lang w:eastAsia="da-DK"/>
        </w:rPr>
        <w:t xml:space="preserve">Kapslerne </w:t>
      </w:r>
      <w:r>
        <w:rPr>
          <w:sz w:val="24"/>
          <w:szCs w:val="24"/>
          <w:lang w:eastAsia="da-DK"/>
        </w:rPr>
        <w:t>må</w:t>
      </w:r>
      <w:r w:rsidRPr="00777F60">
        <w:rPr>
          <w:sz w:val="24"/>
          <w:szCs w:val="24"/>
          <w:lang w:eastAsia="da-DK"/>
        </w:rPr>
        <w:t xml:space="preserve"> ikke åbnes. Hvis en kapsel ødelægges, skal h</w:t>
      </w:r>
      <w:r>
        <w:rPr>
          <w:sz w:val="24"/>
          <w:szCs w:val="24"/>
          <w:lang w:eastAsia="da-DK"/>
        </w:rPr>
        <w:t xml:space="preserve">ud- og slimhindekontakt med det </w:t>
      </w:r>
      <w:r w:rsidRPr="00777F60">
        <w:rPr>
          <w:sz w:val="24"/>
          <w:szCs w:val="24"/>
          <w:lang w:eastAsia="da-DK"/>
        </w:rPr>
        <w:t xml:space="preserve">pulveragtige indhold undgås. Hvis </w:t>
      </w:r>
      <w:proofErr w:type="spellStart"/>
      <w:r w:rsidRPr="00777F60">
        <w:rPr>
          <w:sz w:val="24"/>
          <w:szCs w:val="24"/>
          <w:lang w:eastAsia="el-GR"/>
        </w:rPr>
        <w:t>Temozolomid</w:t>
      </w:r>
      <w:proofErr w:type="spellEnd"/>
      <w:r w:rsidRPr="00777F60">
        <w:rPr>
          <w:sz w:val="24"/>
          <w:szCs w:val="24"/>
          <w:lang w:eastAsia="el-GR"/>
        </w:rPr>
        <w:t xml:space="preserve"> </w:t>
      </w:r>
      <w:r>
        <w:rPr>
          <w:sz w:val="24"/>
          <w:szCs w:val="24"/>
        </w:rPr>
        <w:t>”</w:t>
      </w:r>
      <w:r w:rsidRPr="00777F60">
        <w:rPr>
          <w:sz w:val="24"/>
          <w:szCs w:val="24"/>
        </w:rPr>
        <w:t>F</w:t>
      </w:r>
      <w:r>
        <w:rPr>
          <w:sz w:val="24"/>
          <w:szCs w:val="24"/>
        </w:rPr>
        <w:t>air</w:t>
      </w:r>
      <w:r w:rsidRPr="00777F60">
        <w:rPr>
          <w:sz w:val="24"/>
          <w:szCs w:val="24"/>
        </w:rPr>
        <w:t>-M</w:t>
      </w:r>
      <w:r>
        <w:rPr>
          <w:sz w:val="24"/>
          <w:szCs w:val="24"/>
        </w:rPr>
        <w:t>ed”</w:t>
      </w:r>
      <w:r w:rsidRPr="00777F60">
        <w:rPr>
          <w:sz w:val="24"/>
          <w:szCs w:val="24"/>
          <w:lang w:eastAsia="el-GR"/>
        </w:rPr>
        <w:t xml:space="preserve"> </w:t>
      </w:r>
      <w:r w:rsidRPr="00777F60">
        <w:rPr>
          <w:sz w:val="24"/>
          <w:szCs w:val="24"/>
          <w:lang w:eastAsia="da-DK"/>
        </w:rPr>
        <w:t>kommer i kontakt med hud eller slimhinder bør området straks vaskes grundigt med sæbe og vand.</w:t>
      </w:r>
      <w:r w:rsidRPr="00777F60">
        <w:rPr>
          <w:sz w:val="24"/>
          <w:szCs w:val="24"/>
        </w:rPr>
        <w:t xml:space="preserve"> </w:t>
      </w:r>
    </w:p>
    <w:p w:rsidR="00AE2309" w:rsidRPr="00777F60" w:rsidRDefault="00AE2309" w:rsidP="00AE2309">
      <w:pPr>
        <w:pStyle w:val="Normalindrykning"/>
        <w:ind w:left="851" w:hanging="851"/>
        <w:rPr>
          <w:sz w:val="24"/>
          <w:szCs w:val="24"/>
        </w:rPr>
      </w:pPr>
    </w:p>
    <w:p w:rsidR="00AE2309" w:rsidRPr="00777F60" w:rsidRDefault="00AE2309" w:rsidP="00AE2309">
      <w:pPr>
        <w:autoSpaceDE w:val="0"/>
        <w:autoSpaceDN w:val="0"/>
        <w:adjustRightInd w:val="0"/>
        <w:ind w:left="851"/>
        <w:rPr>
          <w:sz w:val="24"/>
          <w:szCs w:val="24"/>
        </w:rPr>
      </w:pPr>
      <w:r w:rsidRPr="00777F60">
        <w:rPr>
          <w:sz w:val="24"/>
          <w:szCs w:val="24"/>
          <w:lang w:eastAsia="da-DK"/>
        </w:rPr>
        <w:t xml:space="preserve">Patienter </w:t>
      </w:r>
      <w:r>
        <w:rPr>
          <w:sz w:val="24"/>
          <w:szCs w:val="24"/>
          <w:lang w:eastAsia="da-DK"/>
        </w:rPr>
        <w:t>skal</w:t>
      </w:r>
      <w:r w:rsidRPr="00777F60">
        <w:rPr>
          <w:sz w:val="24"/>
          <w:szCs w:val="24"/>
          <w:lang w:eastAsia="da-DK"/>
        </w:rPr>
        <w:t xml:space="preserve"> rådes til at opbevare kapslerne utilgængeligt og ude af syne for børn, helst i et aflåst skab. Utilsigtet indtagelse kan være dødbringende for børn.</w:t>
      </w:r>
    </w:p>
    <w:p w:rsidR="00AE2309" w:rsidRPr="00777F60" w:rsidRDefault="00AE2309" w:rsidP="00AE2309">
      <w:pPr>
        <w:pStyle w:val="Normalindrykning"/>
        <w:ind w:left="851" w:hanging="851"/>
        <w:rPr>
          <w:sz w:val="24"/>
          <w:szCs w:val="24"/>
        </w:rPr>
      </w:pPr>
    </w:p>
    <w:p w:rsidR="00AE2309" w:rsidRPr="00777F60" w:rsidRDefault="00AE2309" w:rsidP="00AE2309">
      <w:pPr>
        <w:pStyle w:val="Normalindrykning"/>
        <w:ind w:left="851"/>
        <w:rPr>
          <w:sz w:val="24"/>
          <w:szCs w:val="24"/>
        </w:rPr>
      </w:pPr>
      <w:r w:rsidRPr="00777F60">
        <w:rPr>
          <w:sz w:val="24"/>
          <w:szCs w:val="24"/>
          <w:lang w:eastAsia="da-DK"/>
        </w:rPr>
        <w:t>Ikke anvendt lægemiddel samt affald heraf skal bortskaffes i henhold til lokale retningslinjer.</w:t>
      </w:r>
    </w:p>
    <w:p w:rsidR="00AE2309" w:rsidRPr="00777F60" w:rsidRDefault="00AE2309" w:rsidP="00AE2309">
      <w:pPr>
        <w:ind w:left="851" w:hanging="851"/>
        <w:jc w:val="both"/>
        <w:rPr>
          <w:sz w:val="24"/>
          <w:szCs w:val="24"/>
        </w:rPr>
      </w:pPr>
    </w:p>
    <w:p w:rsidR="00AE2309" w:rsidRPr="00777F60" w:rsidRDefault="00AE2309" w:rsidP="00AE2309">
      <w:pPr>
        <w:ind w:left="851" w:hanging="851"/>
        <w:rPr>
          <w:b/>
          <w:sz w:val="24"/>
          <w:szCs w:val="24"/>
        </w:rPr>
      </w:pPr>
      <w:r w:rsidRPr="00777F60">
        <w:rPr>
          <w:b/>
          <w:sz w:val="24"/>
          <w:szCs w:val="24"/>
        </w:rPr>
        <w:t>7.</w:t>
      </w:r>
      <w:r w:rsidRPr="00777F60">
        <w:rPr>
          <w:b/>
          <w:sz w:val="24"/>
          <w:szCs w:val="24"/>
        </w:rPr>
        <w:tab/>
        <w:t>INDEHAVER AF MARKEDSFØRINGSTILLADELSEN</w:t>
      </w:r>
    </w:p>
    <w:p w:rsidR="00AE2309" w:rsidRPr="00777F60" w:rsidRDefault="00AE2309" w:rsidP="00AE2309">
      <w:pPr>
        <w:pStyle w:val="Normalindrykning"/>
        <w:ind w:left="851" w:hanging="851"/>
        <w:rPr>
          <w:sz w:val="24"/>
          <w:szCs w:val="24"/>
        </w:rPr>
      </w:pPr>
      <w:r w:rsidRPr="00777F60">
        <w:rPr>
          <w:sz w:val="24"/>
          <w:szCs w:val="24"/>
        </w:rPr>
        <w:tab/>
        <w:t>F</w:t>
      </w:r>
      <w:r>
        <w:rPr>
          <w:sz w:val="24"/>
          <w:szCs w:val="24"/>
        </w:rPr>
        <w:t>air</w:t>
      </w:r>
      <w:r w:rsidRPr="00777F60">
        <w:rPr>
          <w:sz w:val="24"/>
          <w:szCs w:val="24"/>
        </w:rPr>
        <w:t>-M</w:t>
      </w:r>
      <w:r>
        <w:rPr>
          <w:sz w:val="24"/>
          <w:szCs w:val="24"/>
        </w:rPr>
        <w:t>ed</w:t>
      </w:r>
      <w:r w:rsidRPr="00777F60">
        <w:rPr>
          <w:sz w:val="24"/>
          <w:szCs w:val="24"/>
        </w:rPr>
        <w:t xml:space="preserve"> H</w:t>
      </w:r>
      <w:r>
        <w:rPr>
          <w:sz w:val="24"/>
          <w:szCs w:val="24"/>
        </w:rPr>
        <w:t>ealthcare</w:t>
      </w:r>
      <w:r w:rsidRPr="00777F60">
        <w:rPr>
          <w:sz w:val="24"/>
          <w:szCs w:val="24"/>
        </w:rPr>
        <w:t xml:space="preserve"> GmbH</w:t>
      </w:r>
    </w:p>
    <w:p w:rsidR="00AE2309" w:rsidRDefault="00AE2309" w:rsidP="00AE2309">
      <w:pPr>
        <w:pStyle w:val="Normalindrykning"/>
        <w:ind w:left="851"/>
        <w:rPr>
          <w:sz w:val="24"/>
          <w:szCs w:val="24"/>
        </w:rPr>
      </w:pPr>
      <w:proofErr w:type="spellStart"/>
      <w:r w:rsidRPr="00777F60">
        <w:rPr>
          <w:sz w:val="24"/>
          <w:szCs w:val="24"/>
        </w:rPr>
        <w:t>Planckstr</w:t>
      </w:r>
      <w:proofErr w:type="spellEnd"/>
      <w:r w:rsidRPr="00777F60">
        <w:rPr>
          <w:sz w:val="24"/>
          <w:szCs w:val="24"/>
        </w:rPr>
        <w:t xml:space="preserve">. </w:t>
      </w:r>
      <w:r w:rsidRPr="00777F60">
        <w:rPr>
          <w:sz w:val="24"/>
          <w:szCs w:val="24"/>
          <w:lang w:val="el-GR"/>
        </w:rPr>
        <w:t>13</w:t>
      </w:r>
    </w:p>
    <w:p w:rsidR="00AE2309" w:rsidRPr="00777F60" w:rsidRDefault="00AE2309" w:rsidP="00AE2309">
      <w:pPr>
        <w:pStyle w:val="Normalindrykning"/>
        <w:ind w:left="851"/>
        <w:rPr>
          <w:sz w:val="24"/>
          <w:szCs w:val="24"/>
          <w:lang w:val="el-GR"/>
        </w:rPr>
      </w:pPr>
      <w:r w:rsidRPr="00777F60">
        <w:rPr>
          <w:sz w:val="24"/>
          <w:szCs w:val="24"/>
          <w:lang w:val="el-GR"/>
        </w:rPr>
        <w:t xml:space="preserve">22765 Hamburg </w:t>
      </w:r>
    </w:p>
    <w:p w:rsidR="00AE2309" w:rsidRPr="00777F60" w:rsidRDefault="00AE2309" w:rsidP="00AE2309">
      <w:pPr>
        <w:ind w:left="851"/>
        <w:rPr>
          <w:sz w:val="24"/>
          <w:szCs w:val="24"/>
        </w:rPr>
      </w:pPr>
      <w:r>
        <w:rPr>
          <w:sz w:val="24"/>
          <w:szCs w:val="24"/>
        </w:rPr>
        <w:t>Tyskland</w:t>
      </w:r>
    </w:p>
    <w:p w:rsidR="00AE2309" w:rsidRPr="00777F60" w:rsidRDefault="00AE2309" w:rsidP="00AE2309">
      <w:pPr>
        <w:ind w:left="851" w:hanging="851"/>
        <w:rPr>
          <w:sz w:val="24"/>
          <w:szCs w:val="24"/>
        </w:rPr>
      </w:pPr>
    </w:p>
    <w:p w:rsidR="00AE2309" w:rsidRPr="00777F60" w:rsidRDefault="00AE2309" w:rsidP="00AE2309">
      <w:pPr>
        <w:ind w:left="851" w:hanging="851"/>
        <w:rPr>
          <w:b/>
          <w:sz w:val="24"/>
          <w:szCs w:val="24"/>
        </w:rPr>
      </w:pPr>
      <w:r w:rsidRPr="00777F60">
        <w:rPr>
          <w:b/>
          <w:sz w:val="24"/>
          <w:szCs w:val="24"/>
        </w:rPr>
        <w:t>8.</w:t>
      </w:r>
      <w:r w:rsidRPr="00777F60">
        <w:rPr>
          <w:b/>
          <w:sz w:val="24"/>
          <w:szCs w:val="24"/>
        </w:rPr>
        <w:tab/>
        <w:t>MARKEDSFØRINGSTILLADELSESNUMMER (NUMRE)</w:t>
      </w:r>
    </w:p>
    <w:p w:rsidR="00AE2309" w:rsidRPr="00777F60" w:rsidRDefault="00AE2309" w:rsidP="00AE2309">
      <w:pPr>
        <w:ind w:left="851" w:hanging="851"/>
        <w:rPr>
          <w:sz w:val="24"/>
          <w:szCs w:val="24"/>
        </w:rPr>
      </w:pPr>
      <w:r w:rsidRPr="00777F60">
        <w:rPr>
          <w:sz w:val="24"/>
          <w:szCs w:val="24"/>
        </w:rPr>
        <w:tab/>
        <w:t>5 mg:</w:t>
      </w:r>
      <w:r w:rsidRPr="00777F60">
        <w:rPr>
          <w:sz w:val="24"/>
          <w:szCs w:val="24"/>
        </w:rPr>
        <w:tab/>
        <w:t>48835</w:t>
      </w:r>
    </w:p>
    <w:p w:rsidR="00AE2309" w:rsidRPr="00777F60" w:rsidRDefault="00AE2309" w:rsidP="00AE2309">
      <w:pPr>
        <w:ind w:left="851"/>
        <w:rPr>
          <w:sz w:val="24"/>
          <w:szCs w:val="24"/>
        </w:rPr>
      </w:pPr>
      <w:r w:rsidRPr="00777F60">
        <w:rPr>
          <w:sz w:val="24"/>
          <w:szCs w:val="24"/>
        </w:rPr>
        <w:t>20 mg:</w:t>
      </w:r>
      <w:r w:rsidRPr="00777F60">
        <w:rPr>
          <w:sz w:val="24"/>
          <w:szCs w:val="24"/>
        </w:rPr>
        <w:tab/>
        <w:t>48836</w:t>
      </w:r>
    </w:p>
    <w:p w:rsidR="00AE2309" w:rsidRPr="00777F60" w:rsidRDefault="00AE2309" w:rsidP="00AE2309">
      <w:pPr>
        <w:ind w:left="851"/>
        <w:rPr>
          <w:sz w:val="24"/>
          <w:szCs w:val="24"/>
        </w:rPr>
      </w:pPr>
      <w:r w:rsidRPr="00777F60">
        <w:rPr>
          <w:sz w:val="24"/>
          <w:szCs w:val="24"/>
        </w:rPr>
        <w:t>100 mg:</w:t>
      </w:r>
      <w:r w:rsidRPr="00777F60">
        <w:rPr>
          <w:sz w:val="24"/>
          <w:szCs w:val="24"/>
        </w:rPr>
        <w:tab/>
        <w:t>48837</w:t>
      </w:r>
    </w:p>
    <w:p w:rsidR="00AE2309" w:rsidRPr="00777F60" w:rsidRDefault="00AE2309" w:rsidP="00AE2309">
      <w:pPr>
        <w:ind w:left="851"/>
        <w:rPr>
          <w:sz w:val="24"/>
          <w:szCs w:val="24"/>
        </w:rPr>
      </w:pPr>
      <w:r w:rsidRPr="00777F60">
        <w:rPr>
          <w:sz w:val="24"/>
          <w:szCs w:val="24"/>
        </w:rPr>
        <w:t>140 mg:</w:t>
      </w:r>
      <w:r w:rsidRPr="00777F60">
        <w:rPr>
          <w:sz w:val="24"/>
          <w:szCs w:val="24"/>
        </w:rPr>
        <w:tab/>
        <w:t>48838</w:t>
      </w:r>
    </w:p>
    <w:p w:rsidR="00AE2309" w:rsidRPr="00777F60" w:rsidRDefault="00AE2309" w:rsidP="00AE2309">
      <w:pPr>
        <w:ind w:left="851"/>
        <w:rPr>
          <w:sz w:val="24"/>
          <w:szCs w:val="24"/>
        </w:rPr>
      </w:pPr>
      <w:r w:rsidRPr="00777F60">
        <w:rPr>
          <w:sz w:val="24"/>
          <w:szCs w:val="24"/>
        </w:rPr>
        <w:t>180 mg:</w:t>
      </w:r>
      <w:r w:rsidRPr="00777F60">
        <w:rPr>
          <w:sz w:val="24"/>
          <w:szCs w:val="24"/>
        </w:rPr>
        <w:tab/>
        <w:t>48839</w:t>
      </w:r>
    </w:p>
    <w:p w:rsidR="00AE2309" w:rsidRPr="00777F60" w:rsidRDefault="00AE2309" w:rsidP="00AE2309">
      <w:pPr>
        <w:ind w:left="851"/>
        <w:rPr>
          <w:sz w:val="24"/>
          <w:szCs w:val="24"/>
        </w:rPr>
      </w:pPr>
      <w:r w:rsidRPr="00777F60">
        <w:rPr>
          <w:sz w:val="24"/>
          <w:szCs w:val="24"/>
        </w:rPr>
        <w:t>250 mg:</w:t>
      </w:r>
      <w:r w:rsidRPr="00777F60">
        <w:rPr>
          <w:sz w:val="24"/>
          <w:szCs w:val="24"/>
        </w:rPr>
        <w:tab/>
        <w:t>48840</w:t>
      </w:r>
    </w:p>
    <w:p w:rsidR="00AE2309" w:rsidRPr="00777F60" w:rsidRDefault="00AE2309" w:rsidP="00AE2309">
      <w:pPr>
        <w:ind w:left="851" w:hanging="851"/>
        <w:jc w:val="both"/>
        <w:rPr>
          <w:sz w:val="24"/>
          <w:szCs w:val="24"/>
        </w:rPr>
      </w:pPr>
    </w:p>
    <w:p w:rsidR="00AE2309" w:rsidRPr="00777F60" w:rsidRDefault="00AE2309" w:rsidP="00AE2309">
      <w:pPr>
        <w:ind w:left="851" w:hanging="851"/>
        <w:rPr>
          <w:b/>
          <w:sz w:val="24"/>
          <w:szCs w:val="24"/>
        </w:rPr>
      </w:pPr>
      <w:r w:rsidRPr="00777F60">
        <w:rPr>
          <w:b/>
          <w:sz w:val="24"/>
          <w:szCs w:val="24"/>
        </w:rPr>
        <w:t>9.</w:t>
      </w:r>
      <w:r w:rsidRPr="00777F60">
        <w:rPr>
          <w:b/>
          <w:sz w:val="24"/>
          <w:szCs w:val="24"/>
        </w:rPr>
        <w:tab/>
        <w:t>DATO FOR FØRSTE MARKEDSFØRINGSTILLADELSE</w:t>
      </w:r>
    </w:p>
    <w:p w:rsidR="00AE2309" w:rsidRPr="00777F60" w:rsidRDefault="00AE2309" w:rsidP="00AE2309">
      <w:pPr>
        <w:ind w:left="851" w:hanging="851"/>
        <w:rPr>
          <w:sz w:val="24"/>
          <w:szCs w:val="24"/>
        </w:rPr>
      </w:pPr>
      <w:r w:rsidRPr="00777F60">
        <w:rPr>
          <w:sz w:val="24"/>
          <w:szCs w:val="24"/>
        </w:rPr>
        <w:tab/>
      </w:r>
      <w:r>
        <w:rPr>
          <w:sz w:val="24"/>
          <w:szCs w:val="24"/>
        </w:rPr>
        <w:t>23. januar 2013</w:t>
      </w:r>
    </w:p>
    <w:p w:rsidR="00AE2309" w:rsidRPr="00777F60" w:rsidRDefault="00AE2309" w:rsidP="00AE2309">
      <w:pPr>
        <w:ind w:left="851" w:hanging="851"/>
        <w:rPr>
          <w:sz w:val="24"/>
          <w:szCs w:val="24"/>
        </w:rPr>
      </w:pPr>
    </w:p>
    <w:p w:rsidR="00AE2309" w:rsidRPr="00777F60" w:rsidRDefault="00AE2309" w:rsidP="00AE2309">
      <w:pPr>
        <w:ind w:left="851" w:hanging="851"/>
        <w:rPr>
          <w:b/>
          <w:sz w:val="24"/>
          <w:szCs w:val="24"/>
        </w:rPr>
      </w:pPr>
      <w:r w:rsidRPr="00777F60">
        <w:rPr>
          <w:b/>
          <w:sz w:val="24"/>
          <w:szCs w:val="24"/>
        </w:rPr>
        <w:t>10.</w:t>
      </w:r>
      <w:r w:rsidRPr="00777F60">
        <w:rPr>
          <w:b/>
          <w:sz w:val="24"/>
          <w:szCs w:val="24"/>
        </w:rPr>
        <w:tab/>
        <w:t>DATO FOR ÆNDRING AF TEKSTEN</w:t>
      </w:r>
    </w:p>
    <w:p w:rsidR="00AE2309" w:rsidRPr="00FF6AC2" w:rsidRDefault="00AE2309" w:rsidP="00AE2309">
      <w:pPr>
        <w:ind w:left="851" w:hanging="851"/>
        <w:rPr>
          <w:sz w:val="24"/>
          <w:szCs w:val="24"/>
        </w:rPr>
      </w:pPr>
      <w:r w:rsidRPr="00FF6AC2">
        <w:rPr>
          <w:sz w:val="24"/>
          <w:szCs w:val="24"/>
        </w:rPr>
        <w:tab/>
      </w:r>
      <w:r w:rsidR="00F37229">
        <w:rPr>
          <w:sz w:val="24"/>
          <w:szCs w:val="24"/>
        </w:rPr>
        <w:t>2</w:t>
      </w:r>
      <w:r w:rsidR="00384DDA">
        <w:rPr>
          <w:sz w:val="24"/>
          <w:szCs w:val="24"/>
        </w:rPr>
        <w:t>5</w:t>
      </w:r>
      <w:bookmarkStart w:id="0" w:name="_GoBack"/>
      <w:bookmarkEnd w:id="0"/>
      <w:r w:rsidR="00F37229">
        <w:rPr>
          <w:sz w:val="24"/>
          <w:szCs w:val="24"/>
        </w:rPr>
        <w:t xml:space="preserve">. </w:t>
      </w:r>
      <w:r w:rsidR="00384DDA">
        <w:rPr>
          <w:sz w:val="24"/>
          <w:szCs w:val="24"/>
        </w:rPr>
        <w:t>oktober</w:t>
      </w:r>
      <w:r w:rsidR="00F37229">
        <w:rPr>
          <w:sz w:val="24"/>
          <w:szCs w:val="24"/>
        </w:rPr>
        <w:t xml:space="preserve"> 2020</w:t>
      </w:r>
    </w:p>
    <w:p w:rsidR="00AE2309" w:rsidRPr="00DD5E3E" w:rsidRDefault="00AE2309" w:rsidP="00AE2309"/>
    <w:p w:rsidR="00AE2309" w:rsidRPr="0037367C" w:rsidRDefault="00AE2309" w:rsidP="00AE2309"/>
    <w:p w:rsidR="009260DE" w:rsidRPr="00AE2309" w:rsidRDefault="009260DE" w:rsidP="00AE2309"/>
    <w:sectPr w:rsidR="009260DE" w:rsidRPr="00AE2309"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3A57" w:rsidRDefault="001B3A57">
      <w:r>
        <w:separator/>
      </w:r>
    </w:p>
  </w:endnote>
  <w:endnote w:type="continuationSeparator" w:id="0">
    <w:p w:rsidR="001B3A57" w:rsidRDefault="001B3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MT">
    <w:altName w:val="MS Gothic"/>
    <w:panose1 w:val="00000000000000000000"/>
    <w:charset w:val="A1"/>
    <w:family w:val="auto"/>
    <w:notTrueType/>
    <w:pitch w:val="default"/>
    <w:sig w:usb0="00000081" w:usb1="00000000" w:usb2="00000000" w:usb3="00000000" w:csb0="00000008"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A57" w:rsidRDefault="001B3A57">
    <w:pPr>
      <w:pStyle w:val="Sidefod"/>
      <w:pBdr>
        <w:bottom w:val="single" w:sz="6" w:space="1" w:color="auto"/>
      </w:pBdr>
    </w:pPr>
  </w:p>
  <w:p w:rsidR="001B3A57" w:rsidRDefault="001B3A57" w:rsidP="00C42586">
    <w:pPr>
      <w:pStyle w:val="Sidefod"/>
      <w:tabs>
        <w:tab w:val="clear" w:pos="4819"/>
        <w:tab w:val="left" w:pos="8505"/>
      </w:tabs>
      <w:rPr>
        <w:i/>
        <w:sz w:val="18"/>
        <w:szCs w:val="18"/>
      </w:rPr>
    </w:pPr>
  </w:p>
  <w:p w:rsidR="001B3A57" w:rsidRPr="00B373D7" w:rsidRDefault="001B3A57"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Temozolomid Fair-Med, hårde kapsler 5 mg, 20 mg, 100 mg, 140 mg, 180 mg og 250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3A57" w:rsidRDefault="001B3A57">
      <w:r>
        <w:separator/>
      </w:r>
    </w:p>
  </w:footnote>
  <w:footnote w:type="continuationSeparator" w:id="0">
    <w:p w:rsidR="001B3A57" w:rsidRDefault="001B3A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1EA"/>
    <w:multiLevelType w:val="hybridMultilevel"/>
    <w:tmpl w:val="0A1894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541A3247"/>
    <w:multiLevelType w:val="hybridMultilevel"/>
    <w:tmpl w:val="6974E6C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5"/>
  </w:num>
  <w:num w:numId="8">
    <w:abstractNumId w:val="6"/>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309"/>
    <w:rsid w:val="000259B9"/>
    <w:rsid w:val="00041491"/>
    <w:rsid w:val="00050D16"/>
    <w:rsid w:val="00074F2A"/>
    <w:rsid w:val="000A1CA8"/>
    <w:rsid w:val="000A466B"/>
    <w:rsid w:val="000B058C"/>
    <w:rsid w:val="000E4EE6"/>
    <w:rsid w:val="001454E2"/>
    <w:rsid w:val="001B3A57"/>
    <w:rsid w:val="001F055F"/>
    <w:rsid w:val="00206CE8"/>
    <w:rsid w:val="0021526C"/>
    <w:rsid w:val="00283A2B"/>
    <w:rsid w:val="002B30AD"/>
    <w:rsid w:val="002C2C01"/>
    <w:rsid w:val="00384DDA"/>
    <w:rsid w:val="003A29AE"/>
    <w:rsid w:val="003A32D7"/>
    <w:rsid w:val="003B4074"/>
    <w:rsid w:val="003C769A"/>
    <w:rsid w:val="003F1838"/>
    <w:rsid w:val="0045746C"/>
    <w:rsid w:val="00463175"/>
    <w:rsid w:val="0049104B"/>
    <w:rsid w:val="004E3B12"/>
    <w:rsid w:val="00532310"/>
    <w:rsid w:val="00560ECC"/>
    <w:rsid w:val="00565F0F"/>
    <w:rsid w:val="00594A86"/>
    <w:rsid w:val="00596D86"/>
    <w:rsid w:val="00637F5A"/>
    <w:rsid w:val="006560B1"/>
    <w:rsid w:val="006756DD"/>
    <w:rsid w:val="00737275"/>
    <w:rsid w:val="00740EEC"/>
    <w:rsid w:val="0078011A"/>
    <w:rsid w:val="00782AF4"/>
    <w:rsid w:val="00790EE7"/>
    <w:rsid w:val="007B6649"/>
    <w:rsid w:val="0081546F"/>
    <w:rsid w:val="0082576E"/>
    <w:rsid w:val="00907F75"/>
    <w:rsid w:val="009260DE"/>
    <w:rsid w:val="0093258A"/>
    <w:rsid w:val="009C7BA3"/>
    <w:rsid w:val="009D1F5A"/>
    <w:rsid w:val="00AE2309"/>
    <w:rsid w:val="00B003BF"/>
    <w:rsid w:val="00B373D7"/>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A1F0B"/>
    <w:rsid w:val="00EC0B9B"/>
    <w:rsid w:val="00ED5E9F"/>
    <w:rsid w:val="00F37229"/>
    <w:rsid w:val="00F5043D"/>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B3D267B"/>
  <w15:chartTrackingRefBased/>
  <w15:docId w15:val="{CA6878F7-5B25-4284-9F00-B2A89AED3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AE2309"/>
    <w:rPr>
      <w:color w:val="808080"/>
    </w:rPr>
  </w:style>
  <w:style w:type="paragraph" w:styleId="Normalindrykning">
    <w:name w:val="Normal Indent"/>
    <w:basedOn w:val="Normal"/>
    <w:uiPriority w:val="99"/>
    <w:unhideWhenUsed/>
    <w:rsid w:val="00AE2309"/>
    <w:pPr>
      <w:ind w:left="1304"/>
    </w:pPr>
  </w:style>
  <w:style w:type="character" w:styleId="Hyperlink">
    <w:name w:val="Hyperlink"/>
    <w:basedOn w:val="Standardskrifttypeiafsnit"/>
    <w:uiPriority w:val="99"/>
    <w:unhideWhenUsed/>
    <w:rsid w:val="00AE2309"/>
    <w:rPr>
      <w:color w:val="0563C1" w:themeColor="hyperlink"/>
      <w:u w:val="single"/>
    </w:rPr>
  </w:style>
  <w:style w:type="paragraph" w:customStyle="1" w:styleId="TableParagraph">
    <w:name w:val="Table Paragraph"/>
    <w:basedOn w:val="Normal"/>
    <w:uiPriority w:val="1"/>
    <w:qFormat/>
    <w:rsid w:val="00F37229"/>
    <w:pPr>
      <w:widowControl w:val="0"/>
      <w:autoSpaceDE w:val="0"/>
      <w:autoSpaceDN w:val="0"/>
      <w:spacing w:before="1"/>
      <w:ind w:left="107"/>
    </w:pPr>
    <w:rPr>
      <w:sz w:val="22"/>
      <w:szCs w:val="22"/>
      <w:lang w:val="en-US"/>
    </w:rPr>
  </w:style>
  <w:style w:type="paragraph" w:styleId="Brdtekst">
    <w:name w:val="Body Text"/>
    <w:basedOn w:val="Normal"/>
    <w:link w:val="BrdtekstTegn"/>
    <w:uiPriority w:val="1"/>
    <w:qFormat/>
    <w:rsid w:val="00F37229"/>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rsid w:val="00F3722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8456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0</TotalTime>
  <Pages>18</Pages>
  <Words>5290</Words>
  <Characters>33681</Characters>
  <Application>Microsoft Office Word</Application>
  <DocSecurity>0</DocSecurity>
  <Lines>280</Lines>
  <Paragraphs>77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Naja Støckel Jessen</dc:creator>
  <cp:keywords/>
  <dc:description>2021081086 spc. pkt. 6,3 fra 18 til 24 måneder for breve.</dc:description>
  <cp:lastModifiedBy>Naja Støckel Jessen</cp:lastModifiedBy>
  <cp:revision>2</cp:revision>
  <cp:lastPrinted>2012-08-22T08:53:00Z</cp:lastPrinted>
  <dcterms:created xsi:type="dcterms:W3CDTF">2021-10-25T09:25:00Z</dcterms:created>
  <dcterms:modified xsi:type="dcterms:W3CDTF">2021-10-25T09:25:00Z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