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1E3DF" w14:textId="77777777" w:rsidR="009260DE" w:rsidRPr="004161D8" w:rsidRDefault="0021526C" w:rsidP="009260DE">
      <w:pPr>
        <w:rPr>
          <w:sz w:val="24"/>
          <w:szCs w:val="24"/>
        </w:rPr>
      </w:pPr>
      <w:r w:rsidRPr="004161D8">
        <w:rPr>
          <w:noProof/>
          <w:sz w:val="24"/>
          <w:szCs w:val="24"/>
          <w:lang w:eastAsia="da-DK"/>
        </w:rPr>
        <w:drawing>
          <wp:anchor distT="0" distB="0" distL="114300" distR="114300" simplePos="0" relativeHeight="251658240" behindDoc="0" locked="0" layoutInCell="1" allowOverlap="1" wp14:anchorId="40C336D3" wp14:editId="1C1B0E6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161D8">
        <w:rPr>
          <w:sz w:val="24"/>
          <w:szCs w:val="24"/>
        </w:rPr>
        <w:br w:type="textWrapping" w:clear="all"/>
      </w:r>
    </w:p>
    <w:p w14:paraId="015CEE75" w14:textId="3B333C27" w:rsidR="009260DE" w:rsidRPr="004161D8" w:rsidRDefault="009260DE" w:rsidP="009260DE">
      <w:pPr>
        <w:pStyle w:val="Titel"/>
        <w:tabs>
          <w:tab w:val="right" w:pos="9356"/>
        </w:tabs>
        <w:jc w:val="left"/>
        <w:rPr>
          <w:b w:val="0"/>
          <w:szCs w:val="24"/>
          <w:lang w:eastAsia="en-US"/>
        </w:rPr>
      </w:pPr>
      <w:r w:rsidRPr="004161D8">
        <w:rPr>
          <w:b w:val="0"/>
          <w:szCs w:val="24"/>
          <w:lang w:eastAsia="en-US"/>
        </w:rPr>
        <w:tab/>
      </w:r>
      <w:r w:rsidR="008A2857">
        <w:rPr>
          <w:szCs w:val="24"/>
        </w:rPr>
        <w:t xml:space="preserve">12. </w:t>
      </w:r>
      <w:r w:rsidR="00162355">
        <w:rPr>
          <w:szCs w:val="24"/>
        </w:rPr>
        <w:t>marts 2025</w:t>
      </w:r>
    </w:p>
    <w:p w14:paraId="6534B739" w14:textId="77777777" w:rsidR="009260DE" w:rsidRPr="004161D8" w:rsidRDefault="009260DE" w:rsidP="009260DE">
      <w:pPr>
        <w:pStyle w:val="Titel"/>
        <w:tabs>
          <w:tab w:val="left" w:pos="8222"/>
        </w:tabs>
        <w:jc w:val="left"/>
        <w:rPr>
          <w:b w:val="0"/>
          <w:szCs w:val="24"/>
        </w:rPr>
      </w:pPr>
    </w:p>
    <w:p w14:paraId="0EE1B677" w14:textId="566715C7" w:rsidR="00581214" w:rsidRPr="004161D8" w:rsidRDefault="00581214" w:rsidP="009260DE">
      <w:pPr>
        <w:pStyle w:val="Titel"/>
        <w:jc w:val="left"/>
        <w:rPr>
          <w:b w:val="0"/>
          <w:szCs w:val="24"/>
        </w:rPr>
      </w:pPr>
    </w:p>
    <w:p w14:paraId="0C2099C3" w14:textId="77777777" w:rsidR="009260DE" w:rsidRPr="004161D8" w:rsidRDefault="009260DE" w:rsidP="009260DE">
      <w:pPr>
        <w:pStyle w:val="Titel"/>
        <w:jc w:val="left"/>
        <w:rPr>
          <w:b w:val="0"/>
          <w:szCs w:val="24"/>
        </w:rPr>
      </w:pPr>
    </w:p>
    <w:p w14:paraId="59B787E8" w14:textId="77777777" w:rsidR="009260DE" w:rsidRPr="004161D8" w:rsidRDefault="009260DE" w:rsidP="009260DE">
      <w:pPr>
        <w:jc w:val="center"/>
        <w:rPr>
          <w:b/>
          <w:sz w:val="24"/>
          <w:szCs w:val="24"/>
        </w:rPr>
      </w:pPr>
      <w:r w:rsidRPr="004161D8">
        <w:rPr>
          <w:b/>
          <w:sz w:val="24"/>
          <w:szCs w:val="24"/>
        </w:rPr>
        <w:t>PRODUKTRESUMÉ</w:t>
      </w:r>
    </w:p>
    <w:p w14:paraId="70E5C6B7" w14:textId="77777777" w:rsidR="009260DE" w:rsidRPr="004161D8" w:rsidRDefault="009260DE" w:rsidP="009260DE">
      <w:pPr>
        <w:jc w:val="center"/>
        <w:rPr>
          <w:b/>
          <w:sz w:val="24"/>
          <w:szCs w:val="24"/>
        </w:rPr>
      </w:pPr>
    </w:p>
    <w:p w14:paraId="3A0548DA" w14:textId="77777777" w:rsidR="009260DE" w:rsidRPr="004161D8" w:rsidRDefault="009260DE" w:rsidP="009260DE">
      <w:pPr>
        <w:jc w:val="center"/>
        <w:rPr>
          <w:b/>
          <w:sz w:val="24"/>
          <w:szCs w:val="24"/>
        </w:rPr>
      </w:pPr>
      <w:r w:rsidRPr="004161D8">
        <w:rPr>
          <w:b/>
          <w:sz w:val="24"/>
          <w:szCs w:val="24"/>
        </w:rPr>
        <w:t>for</w:t>
      </w:r>
    </w:p>
    <w:p w14:paraId="77C89C19" w14:textId="77777777" w:rsidR="000B058C" w:rsidRPr="004161D8" w:rsidRDefault="000B058C" w:rsidP="009260DE">
      <w:pPr>
        <w:jc w:val="center"/>
        <w:rPr>
          <w:b/>
          <w:sz w:val="24"/>
          <w:szCs w:val="24"/>
        </w:rPr>
      </w:pPr>
    </w:p>
    <w:p w14:paraId="6619612B" w14:textId="0A96EBDF" w:rsidR="009260DE" w:rsidRPr="004161D8" w:rsidRDefault="007328E2" w:rsidP="009260DE">
      <w:pPr>
        <w:jc w:val="center"/>
        <w:rPr>
          <w:b/>
          <w:sz w:val="24"/>
          <w:szCs w:val="24"/>
        </w:rPr>
      </w:pPr>
      <w:proofErr w:type="spellStart"/>
      <w:r w:rsidRPr="004161D8">
        <w:rPr>
          <w:b/>
          <w:sz w:val="24"/>
          <w:szCs w:val="24"/>
        </w:rPr>
        <w:t>Testogel</w:t>
      </w:r>
      <w:proofErr w:type="spellEnd"/>
      <w:r w:rsidRPr="004161D8">
        <w:rPr>
          <w:b/>
          <w:sz w:val="24"/>
          <w:szCs w:val="24"/>
        </w:rPr>
        <w:t xml:space="preserve">, </w:t>
      </w:r>
      <w:proofErr w:type="spellStart"/>
      <w:r w:rsidRPr="004161D8">
        <w:rPr>
          <w:b/>
          <w:sz w:val="24"/>
          <w:szCs w:val="24"/>
        </w:rPr>
        <w:t>transdermal</w:t>
      </w:r>
      <w:proofErr w:type="spellEnd"/>
      <w:r w:rsidRPr="004161D8">
        <w:rPr>
          <w:b/>
          <w:sz w:val="24"/>
          <w:szCs w:val="24"/>
        </w:rPr>
        <w:t xml:space="preserve"> gel i brev</w:t>
      </w:r>
    </w:p>
    <w:p w14:paraId="76B192A6" w14:textId="77777777" w:rsidR="009260DE" w:rsidRPr="004161D8" w:rsidRDefault="009260DE" w:rsidP="009260DE">
      <w:pPr>
        <w:jc w:val="both"/>
        <w:rPr>
          <w:sz w:val="24"/>
          <w:szCs w:val="24"/>
        </w:rPr>
      </w:pPr>
    </w:p>
    <w:p w14:paraId="1553D6F4" w14:textId="77777777" w:rsidR="009260DE" w:rsidRPr="004161D8" w:rsidRDefault="009260DE" w:rsidP="009260DE">
      <w:pPr>
        <w:jc w:val="both"/>
        <w:rPr>
          <w:sz w:val="24"/>
          <w:szCs w:val="24"/>
        </w:rPr>
      </w:pPr>
    </w:p>
    <w:p w14:paraId="4C6A10CD" w14:textId="77777777" w:rsidR="009260DE" w:rsidRPr="004161D8" w:rsidRDefault="009260DE" w:rsidP="009260DE">
      <w:pPr>
        <w:tabs>
          <w:tab w:val="left" w:pos="851"/>
        </w:tabs>
        <w:ind w:left="851" w:hanging="851"/>
        <w:rPr>
          <w:b/>
          <w:sz w:val="24"/>
          <w:szCs w:val="24"/>
        </w:rPr>
      </w:pPr>
      <w:r w:rsidRPr="004161D8">
        <w:rPr>
          <w:b/>
          <w:sz w:val="24"/>
          <w:szCs w:val="24"/>
        </w:rPr>
        <w:t>0.</w:t>
      </w:r>
      <w:r w:rsidRPr="004161D8">
        <w:rPr>
          <w:b/>
          <w:sz w:val="24"/>
          <w:szCs w:val="24"/>
        </w:rPr>
        <w:tab/>
        <w:t>D.SP.NR.</w:t>
      </w:r>
    </w:p>
    <w:p w14:paraId="1C13713A" w14:textId="154D0455" w:rsidR="009260DE" w:rsidRPr="004161D8" w:rsidRDefault="00B76098" w:rsidP="009260DE">
      <w:pPr>
        <w:tabs>
          <w:tab w:val="left" w:pos="851"/>
        </w:tabs>
        <w:ind w:left="851"/>
        <w:rPr>
          <w:sz w:val="24"/>
          <w:szCs w:val="24"/>
        </w:rPr>
      </w:pPr>
      <w:r w:rsidRPr="004161D8">
        <w:rPr>
          <w:sz w:val="24"/>
          <w:szCs w:val="24"/>
        </w:rPr>
        <w:t>21346</w:t>
      </w:r>
    </w:p>
    <w:p w14:paraId="30EB6F00" w14:textId="77777777" w:rsidR="009260DE" w:rsidRPr="004161D8" w:rsidRDefault="009260DE" w:rsidP="009260DE">
      <w:pPr>
        <w:tabs>
          <w:tab w:val="left" w:pos="851"/>
        </w:tabs>
        <w:ind w:left="851"/>
        <w:rPr>
          <w:sz w:val="24"/>
          <w:szCs w:val="24"/>
        </w:rPr>
      </w:pPr>
    </w:p>
    <w:p w14:paraId="530E1DED" w14:textId="77777777" w:rsidR="009260DE" w:rsidRPr="004161D8" w:rsidRDefault="009260DE" w:rsidP="009260DE">
      <w:pPr>
        <w:tabs>
          <w:tab w:val="left" w:pos="851"/>
        </w:tabs>
        <w:ind w:left="851" w:hanging="851"/>
        <w:rPr>
          <w:b/>
          <w:sz w:val="24"/>
          <w:szCs w:val="24"/>
        </w:rPr>
      </w:pPr>
      <w:r w:rsidRPr="004161D8">
        <w:rPr>
          <w:b/>
          <w:sz w:val="24"/>
          <w:szCs w:val="24"/>
        </w:rPr>
        <w:t>1.</w:t>
      </w:r>
      <w:r w:rsidRPr="004161D8">
        <w:rPr>
          <w:b/>
          <w:sz w:val="24"/>
          <w:szCs w:val="24"/>
        </w:rPr>
        <w:tab/>
        <w:t>LÆGEMIDLETS NAVN</w:t>
      </w:r>
    </w:p>
    <w:p w14:paraId="5F9EFF83" w14:textId="5B26BB47" w:rsidR="009260DE" w:rsidRPr="004161D8" w:rsidRDefault="00B76098" w:rsidP="009260DE">
      <w:pPr>
        <w:tabs>
          <w:tab w:val="left" w:pos="851"/>
        </w:tabs>
        <w:ind w:left="851"/>
        <w:rPr>
          <w:sz w:val="24"/>
          <w:szCs w:val="24"/>
        </w:rPr>
      </w:pPr>
      <w:proofErr w:type="spellStart"/>
      <w:r w:rsidRPr="004161D8">
        <w:rPr>
          <w:sz w:val="24"/>
          <w:szCs w:val="24"/>
        </w:rPr>
        <w:t>Testogel</w:t>
      </w:r>
      <w:proofErr w:type="spellEnd"/>
    </w:p>
    <w:p w14:paraId="71BD2C70" w14:textId="77777777" w:rsidR="009260DE" w:rsidRPr="004161D8" w:rsidRDefault="009260DE" w:rsidP="009260DE">
      <w:pPr>
        <w:tabs>
          <w:tab w:val="left" w:pos="851"/>
        </w:tabs>
        <w:ind w:left="851"/>
        <w:rPr>
          <w:sz w:val="24"/>
          <w:szCs w:val="24"/>
        </w:rPr>
      </w:pPr>
    </w:p>
    <w:p w14:paraId="015EBB74" w14:textId="77777777" w:rsidR="009260DE" w:rsidRPr="004161D8" w:rsidRDefault="009260DE" w:rsidP="009260DE">
      <w:pPr>
        <w:tabs>
          <w:tab w:val="left" w:pos="851"/>
        </w:tabs>
        <w:ind w:left="851" w:hanging="851"/>
        <w:rPr>
          <w:b/>
          <w:sz w:val="24"/>
          <w:szCs w:val="24"/>
        </w:rPr>
      </w:pPr>
      <w:r w:rsidRPr="004161D8">
        <w:rPr>
          <w:b/>
          <w:sz w:val="24"/>
          <w:szCs w:val="24"/>
        </w:rPr>
        <w:t>2.</w:t>
      </w:r>
      <w:r w:rsidRPr="004161D8">
        <w:rPr>
          <w:b/>
          <w:sz w:val="24"/>
          <w:szCs w:val="24"/>
        </w:rPr>
        <w:tab/>
        <w:t>KVALITATIV OG KVANTITATIV SAMMENSÆTNING</w:t>
      </w:r>
    </w:p>
    <w:p w14:paraId="442C2A34" w14:textId="77777777" w:rsidR="00634685" w:rsidRPr="004161D8" w:rsidRDefault="00634685" w:rsidP="00F72E4C">
      <w:pPr>
        <w:spacing w:line="260" w:lineRule="exact"/>
        <w:ind w:left="851"/>
        <w:rPr>
          <w:sz w:val="24"/>
          <w:szCs w:val="24"/>
        </w:rPr>
      </w:pPr>
      <w:r w:rsidRPr="004161D8">
        <w:rPr>
          <w:sz w:val="24"/>
          <w:szCs w:val="24"/>
        </w:rPr>
        <w:t>Et brev med 2,5 g indeholder 40,5 mg testosteron.</w:t>
      </w:r>
    </w:p>
    <w:p w14:paraId="7A1FCBE1" w14:textId="77777777" w:rsidR="007056D9" w:rsidRDefault="007056D9" w:rsidP="00F72E4C">
      <w:pPr>
        <w:spacing w:line="260" w:lineRule="exact"/>
        <w:ind w:left="851"/>
        <w:rPr>
          <w:sz w:val="24"/>
          <w:szCs w:val="24"/>
        </w:rPr>
      </w:pPr>
    </w:p>
    <w:p w14:paraId="671DBA23" w14:textId="77777777" w:rsidR="001C16AB" w:rsidRDefault="001C16AB" w:rsidP="001C16AB">
      <w:pPr>
        <w:spacing w:line="260" w:lineRule="exact"/>
        <w:ind w:left="851"/>
        <w:rPr>
          <w:sz w:val="24"/>
        </w:rPr>
      </w:pPr>
      <w:r>
        <w:rPr>
          <w:sz w:val="24"/>
          <w:szCs w:val="24"/>
        </w:rPr>
        <w:t>Hjælpestof(fer),</w:t>
      </w:r>
      <w:r>
        <w:rPr>
          <w:sz w:val="24"/>
        </w:rPr>
        <w:t xml:space="preserve"> som behandleren skal være opmærksom på: </w:t>
      </w:r>
    </w:p>
    <w:p w14:paraId="7A7AB69D" w14:textId="77777777" w:rsidR="001C16AB" w:rsidRDefault="001C16AB" w:rsidP="001C16AB">
      <w:pPr>
        <w:spacing w:line="260" w:lineRule="exact"/>
        <w:ind w:left="851"/>
        <w:rPr>
          <w:sz w:val="24"/>
          <w:szCs w:val="24"/>
        </w:rPr>
      </w:pPr>
      <w:r>
        <w:rPr>
          <w:sz w:val="24"/>
          <w:szCs w:val="24"/>
        </w:rPr>
        <w:t>Dette lægemiddel indeholder 1,81 g alkohol (</w:t>
      </w:r>
      <w:proofErr w:type="spellStart"/>
      <w:r>
        <w:rPr>
          <w:sz w:val="24"/>
          <w:szCs w:val="24"/>
        </w:rPr>
        <w:t>ethanol</w:t>
      </w:r>
      <w:proofErr w:type="spellEnd"/>
      <w:r>
        <w:rPr>
          <w:sz w:val="24"/>
          <w:szCs w:val="24"/>
        </w:rPr>
        <w:t xml:space="preserve">) pr. brev à 2,5 g. </w:t>
      </w:r>
    </w:p>
    <w:p w14:paraId="0E6E22D0" w14:textId="77777777" w:rsidR="007056D9" w:rsidRDefault="007056D9" w:rsidP="00567CA3">
      <w:pPr>
        <w:spacing w:line="260" w:lineRule="exact"/>
        <w:ind w:left="851"/>
        <w:rPr>
          <w:sz w:val="24"/>
          <w:szCs w:val="24"/>
        </w:rPr>
      </w:pPr>
    </w:p>
    <w:p w14:paraId="2A4A00DF" w14:textId="2D2F6623" w:rsidR="009260DE" w:rsidRPr="004161D8" w:rsidRDefault="00634685" w:rsidP="00567CA3">
      <w:pPr>
        <w:spacing w:line="260" w:lineRule="exact"/>
        <w:ind w:left="851"/>
        <w:rPr>
          <w:sz w:val="24"/>
          <w:szCs w:val="24"/>
        </w:rPr>
      </w:pPr>
      <w:r w:rsidRPr="004161D8">
        <w:rPr>
          <w:sz w:val="24"/>
          <w:szCs w:val="24"/>
        </w:rPr>
        <w:t>Alle hjælpestoffer er anført under pkt. 6.1.</w:t>
      </w:r>
    </w:p>
    <w:p w14:paraId="74103989" w14:textId="77777777" w:rsidR="009260DE" w:rsidRPr="004161D8" w:rsidRDefault="009260DE" w:rsidP="009260DE">
      <w:pPr>
        <w:tabs>
          <w:tab w:val="left" w:pos="851"/>
        </w:tabs>
        <w:ind w:left="851"/>
        <w:rPr>
          <w:sz w:val="24"/>
          <w:szCs w:val="24"/>
        </w:rPr>
      </w:pPr>
    </w:p>
    <w:p w14:paraId="2D7C2FE6" w14:textId="77777777" w:rsidR="009260DE" w:rsidRPr="004161D8" w:rsidRDefault="009260DE" w:rsidP="009260DE">
      <w:pPr>
        <w:tabs>
          <w:tab w:val="left" w:pos="851"/>
        </w:tabs>
        <w:ind w:left="851" w:hanging="851"/>
        <w:rPr>
          <w:b/>
          <w:sz w:val="24"/>
          <w:szCs w:val="24"/>
        </w:rPr>
      </w:pPr>
      <w:r w:rsidRPr="004161D8">
        <w:rPr>
          <w:b/>
          <w:sz w:val="24"/>
          <w:szCs w:val="24"/>
        </w:rPr>
        <w:t>3.</w:t>
      </w:r>
      <w:r w:rsidRPr="004161D8">
        <w:rPr>
          <w:b/>
          <w:sz w:val="24"/>
          <w:szCs w:val="24"/>
        </w:rPr>
        <w:tab/>
        <w:t>LÆGEMIDDELFORM</w:t>
      </w:r>
    </w:p>
    <w:p w14:paraId="54F3935C" w14:textId="323A2DBA" w:rsidR="002C59EB" w:rsidRPr="004161D8" w:rsidRDefault="002C59EB" w:rsidP="00F72E4C">
      <w:pPr>
        <w:tabs>
          <w:tab w:val="left" w:pos="-720"/>
        </w:tabs>
        <w:suppressAutoHyphens/>
        <w:ind w:left="851"/>
        <w:rPr>
          <w:spacing w:val="-3"/>
          <w:sz w:val="24"/>
          <w:szCs w:val="24"/>
        </w:rPr>
      </w:pPr>
      <w:bookmarkStart w:id="0" w:name="_Hlk37236023"/>
      <w:proofErr w:type="spellStart"/>
      <w:r w:rsidRPr="004161D8">
        <w:rPr>
          <w:spacing w:val="-3"/>
          <w:sz w:val="24"/>
          <w:szCs w:val="24"/>
        </w:rPr>
        <w:t>Transdermal</w:t>
      </w:r>
      <w:proofErr w:type="spellEnd"/>
      <w:r w:rsidRPr="004161D8">
        <w:rPr>
          <w:spacing w:val="-3"/>
          <w:sz w:val="24"/>
          <w:szCs w:val="24"/>
        </w:rPr>
        <w:t xml:space="preserve"> gel</w:t>
      </w:r>
      <w:bookmarkEnd w:id="0"/>
      <w:r w:rsidRPr="004161D8">
        <w:rPr>
          <w:spacing w:val="-3"/>
          <w:sz w:val="24"/>
          <w:szCs w:val="24"/>
        </w:rPr>
        <w:t xml:space="preserve"> i brev</w:t>
      </w:r>
    </w:p>
    <w:p w14:paraId="1F6900F9" w14:textId="77777777" w:rsidR="002C59EB" w:rsidRPr="004161D8" w:rsidRDefault="002C59EB" w:rsidP="00F72E4C">
      <w:pPr>
        <w:tabs>
          <w:tab w:val="left" w:pos="-720"/>
        </w:tabs>
        <w:suppressAutoHyphens/>
        <w:ind w:left="851"/>
        <w:rPr>
          <w:spacing w:val="-3"/>
          <w:sz w:val="24"/>
          <w:szCs w:val="24"/>
        </w:rPr>
      </w:pPr>
    </w:p>
    <w:p w14:paraId="1A570E0D" w14:textId="77777777" w:rsidR="002C59EB" w:rsidRPr="004161D8" w:rsidRDefault="002C59EB" w:rsidP="00F72E4C">
      <w:pPr>
        <w:tabs>
          <w:tab w:val="left" w:pos="-720"/>
        </w:tabs>
        <w:suppressAutoHyphens/>
        <w:ind w:left="851"/>
        <w:rPr>
          <w:spacing w:val="-3"/>
          <w:sz w:val="24"/>
          <w:szCs w:val="24"/>
        </w:rPr>
      </w:pPr>
      <w:r w:rsidRPr="004161D8">
        <w:rPr>
          <w:spacing w:val="-3"/>
          <w:sz w:val="24"/>
          <w:szCs w:val="24"/>
        </w:rPr>
        <w:t>Gennemsigtig eller let opaliserende farveløs gel i brev.</w:t>
      </w:r>
    </w:p>
    <w:p w14:paraId="75306343" w14:textId="77777777" w:rsidR="009260DE" w:rsidRPr="004161D8" w:rsidRDefault="009260DE" w:rsidP="009260DE">
      <w:pPr>
        <w:tabs>
          <w:tab w:val="left" w:pos="851"/>
        </w:tabs>
        <w:ind w:left="851"/>
        <w:rPr>
          <w:sz w:val="24"/>
          <w:szCs w:val="24"/>
        </w:rPr>
      </w:pPr>
    </w:p>
    <w:p w14:paraId="5C5CE7EA" w14:textId="77777777" w:rsidR="009260DE" w:rsidRPr="004161D8" w:rsidRDefault="009260DE" w:rsidP="009260DE">
      <w:pPr>
        <w:tabs>
          <w:tab w:val="left" w:pos="851"/>
        </w:tabs>
        <w:ind w:left="851"/>
        <w:rPr>
          <w:sz w:val="24"/>
          <w:szCs w:val="24"/>
        </w:rPr>
      </w:pPr>
    </w:p>
    <w:p w14:paraId="7339EF78" w14:textId="77777777" w:rsidR="009260DE" w:rsidRPr="004161D8" w:rsidRDefault="009260DE" w:rsidP="009260DE">
      <w:pPr>
        <w:tabs>
          <w:tab w:val="left" w:pos="851"/>
        </w:tabs>
        <w:ind w:left="851" w:hanging="851"/>
        <w:rPr>
          <w:b/>
          <w:sz w:val="24"/>
          <w:szCs w:val="24"/>
        </w:rPr>
      </w:pPr>
      <w:r w:rsidRPr="004161D8">
        <w:rPr>
          <w:b/>
          <w:sz w:val="24"/>
          <w:szCs w:val="24"/>
        </w:rPr>
        <w:t>4.</w:t>
      </w:r>
      <w:r w:rsidRPr="004161D8">
        <w:rPr>
          <w:b/>
          <w:sz w:val="24"/>
          <w:szCs w:val="24"/>
        </w:rPr>
        <w:tab/>
        <w:t>KLINISKE OPLYSNINGER</w:t>
      </w:r>
    </w:p>
    <w:p w14:paraId="10A4CB47" w14:textId="77777777" w:rsidR="009260DE" w:rsidRPr="004161D8" w:rsidRDefault="009260DE" w:rsidP="009260DE">
      <w:pPr>
        <w:tabs>
          <w:tab w:val="left" w:pos="851"/>
        </w:tabs>
        <w:ind w:left="851"/>
        <w:rPr>
          <w:b/>
          <w:sz w:val="24"/>
          <w:szCs w:val="24"/>
        </w:rPr>
      </w:pPr>
    </w:p>
    <w:p w14:paraId="1D171FDD" w14:textId="77777777" w:rsidR="009260DE" w:rsidRPr="004161D8" w:rsidRDefault="009260DE" w:rsidP="009260DE">
      <w:pPr>
        <w:tabs>
          <w:tab w:val="left" w:pos="851"/>
        </w:tabs>
        <w:ind w:left="851" w:hanging="851"/>
        <w:rPr>
          <w:b/>
          <w:sz w:val="24"/>
          <w:szCs w:val="24"/>
          <w:u w:val="single"/>
        </w:rPr>
      </w:pPr>
      <w:r w:rsidRPr="004161D8">
        <w:rPr>
          <w:b/>
          <w:sz w:val="24"/>
          <w:szCs w:val="24"/>
        </w:rPr>
        <w:t>4.1</w:t>
      </w:r>
      <w:r w:rsidRPr="004161D8">
        <w:rPr>
          <w:b/>
          <w:sz w:val="24"/>
          <w:szCs w:val="24"/>
        </w:rPr>
        <w:tab/>
        <w:t>Terapeutiske indikationer</w:t>
      </w:r>
    </w:p>
    <w:p w14:paraId="310E8005" w14:textId="29C59FDB" w:rsidR="002C59EB" w:rsidRPr="004161D8" w:rsidRDefault="001C16AB" w:rsidP="00607A70">
      <w:pPr>
        <w:ind w:left="851"/>
        <w:rPr>
          <w:sz w:val="24"/>
          <w:szCs w:val="24"/>
        </w:rPr>
      </w:pPr>
      <w:r>
        <w:rPr>
          <w:sz w:val="24"/>
          <w:szCs w:val="24"/>
        </w:rPr>
        <w:t>Dette lægemiddel</w:t>
      </w:r>
      <w:r w:rsidR="002C59EB" w:rsidRPr="004161D8">
        <w:rPr>
          <w:sz w:val="24"/>
          <w:szCs w:val="24"/>
        </w:rPr>
        <w:t xml:space="preserve"> er indiceret til substitutionsbehandling hos voksne ved mandlig </w:t>
      </w:r>
      <w:proofErr w:type="spellStart"/>
      <w:r w:rsidR="002C59EB" w:rsidRPr="004161D8">
        <w:rPr>
          <w:sz w:val="24"/>
          <w:szCs w:val="24"/>
        </w:rPr>
        <w:t>hypogonadisme</w:t>
      </w:r>
      <w:proofErr w:type="spellEnd"/>
      <w:r w:rsidR="002C59EB" w:rsidRPr="004161D8">
        <w:rPr>
          <w:sz w:val="24"/>
          <w:szCs w:val="24"/>
        </w:rPr>
        <w:t>, hvor testosteronmangel er bekræftet af kliniske symptomer og ved laboratorieanalyser (se pkt. 4.4).</w:t>
      </w:r>
    </w:p>
    <w:p w14:paraId="5215EC0E" w14:textId="77777777" w:rsidR="009260DE" w:rsidRPr="004161D8" w:rsidRDefault="009260DE" w:rsidP="009260DE">
      <w:pPr>
        <w:tabs>
          <w:tab w:val="left" w:pos="851"/>
        </w:tabs>
        <w:ind w:left="851"/>
        <w:rPr>
          <w:sz w:val="24"/>
          <w:szCs w:val="24"/>
        </w:rPr>
      </w:pPr>
    </w:p>
    <w:p w14:paraId="2E0DACE7" w14:textId="47B20FAA" w:rsidR="009260DE" w:rsidRPr="004161D8" w:rsidRDefault="009260DE" w:rsidP="009260DE">
      <w:pPr>
        <w:tabs>
          <w:tab w:val="left" w:pos="851"/>
        </w:tabs>
        <w:ind w:left="851" w:hanging="851"/>
        <w:rPr>
          <w:b/>
          <w:sz w:val="24"/>
          <w:szCs w:val="24"/>
        </w:rPr>
      </w:pPr>
      <w:r w:rsidRPr="004161D8">
        <w:rPr>
          <w:b/>
          <w:sz w:val="24"/>
          <w:szCs w:val="24"/>
        </w:rPr>
        <w:t>4.2</w:t>
      </w:r>
      <w:r w:rsidRPr="004161D8">
        <w:rPr>
          <w:b/>
          <w:sz w:val="24"/>
          <w:szCs w:val="24"/>
        </w:rPr>
        <w:tab/>
        <w:t xml:space="preserve">Dosering og </w:t>
      </w:r>
      <w:r w:rsidR="001C16AB">
        <w:rPr>
          <w:b/>
          <w:sz w:val="24"/>
          <w:szCs w:val="24"/>
        </w:rPr>
        <w:t>administration</w:t>
      </w:r>
    </w:p>
    <w:p w14:paraId="6208C68D" w14:textId="77777777" w:rsidR="00567CA3" w:rsidRPr="004161D8" w:rsidRDefault="00567CA3" w:rsidP="00607A70">
      <w:pPr>
        <w:ind w:left="851"/>
        <w:rPr>
          <w:noProof/>
          <w:sz w:val="24"/>
          <w:szCs w:val="24"/>
          <w:u w:val="single"/>
        </w:rPr>
      </w:pPr>
    </w:p>
    <w:p w14:paraId="2444EC07" w14:textId="0EA4C43B" w:rsidR="002C59EB" w:rsidRPr="004161D8" w:rsidRDefault="002C59EB" w:rsidP="00607A70">
      <w:pPr>
        <w:ind w:left="851"/>
        <w:rPr>
          <w:noProof/>
          <w:sz w:val="24"/>
          <w:szCs w:val="24"/>
          <w:u w:val="single"/>
        </w:rPr>
      </w:pPr>
      <w:r w:rsidRPr="004161D8">
        <w:rPr>
          <w:noProof/>
          <w:sz w:val="24"/>
          <w:szCs w:val="24"/>
          <w:u w:val="single"/>
        </w:rPr>
        <w:t>Dosering</w:t>
      </w:r>
    </w:p>
    <w:p w14:paraId="031F8444" w14:textId="77777777" w:rsidR="002C59EB" w:rsidRPr="004161D8" w:rsidRDefault="002C59EB" w:rsidP="00607A70">
      <w:pPr>
        <w:ind w:left="851"/>
        <w:rPr>
          <w:i/>
          <w:noProof/>
          <w:sz w:val="24"/>
          <w:szCs w:val="24"/>
        </w:rPr>
      </w:pPr>
      <w:r w:rsidRPr="004161D8">
        <w:rPr>
          <w:i/>
          <w:noProof/>
          <w:sz w:val="24"/>
          <w:szCs w:val="24"/>
        </w:rPr>
        <w:t>Voksne og ældre mænd</w:t>
      </w:r>
    </w:p>
    <w:p w14:paraId="3AB91836" w14:textId="77777777" w:rsidR="001C16AB" w:rsidRDefault="001C16AB" w:rsidP="001C16AB">
      <w:pPr>
        <w:ind w:left="851"/>
        <w:rPr>
          <w:iCs/>
          <w:noProof/>
          <w:sz w:val="24"/>
          <w:szCs w:val="24"/>
        </w:rPr>
      </w:pPr>
      <w:r>
        <w:rPr>
          <w:iCs/>
          <w:noProof/>
          <w:sz w:val="24"/>
          <w:szCs w:val="24"/>
        </w:rPr>
        <w:t xml:space="preserve">Den anbefalede dosis er 2,5 g gel (dvs. 40,5 mg testosteron), som påføres én gang dagligt på cirka samme tidspunkt, helst om morgenen. Lægen bør justere den daglige dosis afhængigt af det kliniske eller laboratoriske respons hos den enkelte patient, men må ikke </w:t>
      </w:r>
      <w:r>
        <w:rPr>
          <w:iCs/>
          <w:noProof/>
          <w:sz w:val="24"/>
          <w:szCs w:val="24"/>
        </w:rPr>
        <w:lastRenderedPageBreak/>
        <w:t xml:space="preserve">overstige 81 mg testosteron om dagen (2 breve, dvs. 5 g gel). Dosisjusteringer skal opnås med </w:t>
      </w:r>
      <w:bookmarkStart w:id="1" w:name="_Hlk34908467"/>
      <w:r>
        <w:rPr>
          <w:iCs/>
          <w:noProof/>
          <w:sz w:val="24"/>
          <w:szCs w:val="24"/>
        </w:rPr>
        <w:t>trin à</w:t>
      </w:r>
      <w:bookmarkEnd w:id="1"/>
      <w:r>
        <w:rPr>
          <w:iCs/>
          <w:noProof/>
          <w:sz w:val="24"/>
          <w:szCs w:val="24"/>
        </w:rPr>
        <w:t xml:space="preserve"> 1,25 g gel (halvt brev). </w:t>
      </w:r>
    </w:p>
    <w:p w14:paraId="69E2A781" w14:textId="77777777" w:rsidR="001C16AB" w:rsidRDefault="001C16AB" w:rsidP="001C16AB">
      <w:pPr>
        <w:ind w:left="851"/>
        <w:rPr>
          <w:iCs/>
          <w:noProof/>
          <w:sz w:val="24"/>
          <w:szCs w:val="24"/>
        </w:rPr>
      </w:pPr>
    </w:p>
    <w:p w14:paraId="3741028A" w14:textId="77777777" w:rsidR="001C16AB" w:rsidRDefault="001C16AB" w:rsidP="001C16AB">
      <w:pPr>
        <w:ind w:left="851"/>
        <w:rPr>
          <w:iCs/>
          <w:noProof/>
          <w:sz w:val="24"/>
          <w:szCs w:val="24"/>
        </w:rPr>
      </w:pPr>
      <w:r>
        <w:rPr>
          <w:iCs/>
          <w:noProof/>
          <w:sz w:val="24"/>
          <w:szCs w:val="24"/>
        </w:rPr>
        <w:t xml:space="preserve">Dosen bør titreres på baggrund af testosteronniveauerne i blod om morgenen før dosering. Ved behandling med dette lægemiddel opnås steady state for testosteronniveauerne i blod normalt senest den anden behandlingsdag. </w:t>
      </w:r>
    </w:p>
    <w:p w14:paraId="540B3994" w14:textId="77777777" w:rsidR="001C16AB" w:rsidRDefault="001C16AB" w:rsidP="001C16AB">
      <w:pPr>
        <w:ind w:left="851"/>
        <w:rPr>
          <w:iCs/>
          <w:noProof/>
          <w:sz w:val="24"/>
          <w:szCs w:val="24"/>
        </w:rPr>
      </w:pPr>
    </w:p>
    <w:p w14:paraId="4DACCD9D" w14:textId="77777777" w:rsidR="001C16AB" w:rsidRDefault="001C16AB" w:rsidP="001C16AB">
      <w:pPr>
        <w:ind w:left="851"/>
        <w:rPr>
          <w:iCs/>
          <w:noProof/>
          <w:sz w:val="24"/>
          <w:szCs w:val="24"/>
        </w:rPr>
      </w:pPr>
      <w:r>
        <w:rPr>
          <w:iCs/>
          <w:noProof/>
          <w:sz w:val="24"/>
          <w:szCs w:val="24"/>
        </w:rPr>
        <w:t xml:space="preserve">For at vurdere behovet for at tilpasse testosterondoseringen skal testosteronniveauerne i blod måles om morgenen inden applicering af produktet, efter at steady state er opnået. Testosteronniveauerne  i blod bør måles regelmæssigt for at sikre, at patienten får den korrekte dosis. Dosen kan reduceres, hvis testosteronniveauerne i blod stiger til over det ønskede niveau. </w:t>
      </w:r>
    </w:p>
    <w:p w14:paraId="2F9D94AB" w14:textId="77777777" w:rsidR="002C59EB" w:rsidRPr="004161D8" w:rsidRDefault="002C59EB" w:rsidP="00607A70">
      <w:pPr>
        <w:ind w:left="851"/>
        <w:rPr>
          <w:iCs/>
          <w:noProof/>
          <w:sz w:val="24"/>
          <w:szCs w:val="24"/>
        </w:rPr>
      </w:pPr>
    </w:p>
    <w:p w14:paraId="4B5D2DC6" w14:textId="77777777" w:rsidR="002C59EB" w:rsidRPr="004161D8" w:rsidRDefault="002C59EB" w:rsidP="00607A70">
      <w:pPr>
        <w:ind w:left="851"/>
        <w:rPr>
          <w:i/>
          <w:noProof/>
          <w:sz w:val="24"/>
          <w:szCs w:val="24"/>
        </w:rPr>
      </w:pPr>
      <w:r w:rsidRPr="004161D8">
        <w:rPr>
          <w:i/>
          <w:noProof/>
          <w:sz w:val="24"/>
          <w:szCs w:val="24"/>
        </w:rPr>
        <w:t>Patienter med svært nedsat nyre- eller leverfunktion</w:t>
      </w:r>
    </w:p>
    <w:p w14:paraId="50B1F3F9" w14:textId="77777777" w:rsidR="002C59EB" w:rsidRPr="004161D8" w:rsidRDefault="002C59EB" w:rsidP="00607A70">
      <w:pPr>
        <w:ind w:left="851"/>
        <w:rPr>
          <w:iCs/>
          <w:noProof/>
          <w:sz w:val="24"/>
          <w:szCs w:val="24"/>
        </w:rPr>
      </w:pPr>
      <w:r w:rsidRPr="004161D8">
        <w:rPr>
          <w:iCs/>
          <w:noProof/>
          <w:sz w:val="24"/>
          <w:szCs w:val="24"/>
        </w:rPr>
        <w:t>Se pkt. 4.4, Særlige advarsler og forsigtighedsregler vedrørende brugen.</w:t>
      </w:r>
    </w:p>
    <w:p w14:paraId="55E978A3" w14:textId="77777777" w:rsidR="002C59EB" w:rsidRPr="004161D8" w:rsidRDefault="002C59EB" w:rsidP="00607A70">
      <w:pPr>
        <w:ind w:left="851"/>
        <w:rPr>
          <w:iCs/>
          <w:noProof/>
          <w:sz w:val="24"/>
          <w:szCs w:val="24"/>
        </w:rPr>
      </w:pPr>
    </w:p>
    <w:p w14:paraId="78C5F59B" w14:textId="77777777" w:rsidR="002C59EB" w:rsidRPr="004161D8" w:rsidRDefault="002C59EB" w:rsidP="00607A70">
      <w:pPr>
        <w:ind w:left="851"/>
        <w:rPr>
          <w:i/>
          <w:noProof/>
          <w:sz w:val="24"/>
          <w:szCs w:val="24"/>
        </w:rPr>
      </w:pPr>
      <w:r w:rsidRPr="004161D8">
        <w:rPr>
          <w:i/>
          <w:noProof/>
          <w:sz w:val="24"/>
          <w:szCs w:val="24"/>
        </w:rPr>
        <w:t>Pædiatrisk population</w:t>
      </w:r>
    </w:p>
    <w:p w14:paraId="5D6C26D4" w14:textId="7EAB8E6A" w:rsidR="002C59EB" w:rsidRPr="004161D8" w:rsidRDefault="001C16AB" w:rsidP="00607A70">
      <w:pPr>
        <w:ind w:left="851"/>
        <w:rPr>
          <w:iCs/>
          <w:noProof/>
          <w:sz w:val="24"/>
          <w:szCs w:val="24"/>
        </w:rPr>
      </w:pPr>
      <w:r>
        <w:rPr>
          <w:iCs/>
          <w:noProof/>
          <w:sz w:val="24"/>
          <w:szCs w:val="24"/>
        </w:rPr>
        <w:t>Dette lægemiddels</w:t>
      </w:r>
      <w:r w:rsidR="002C59EB" w:rsidRPr="004161D8">
        <w:rPr>
          <w:iCs/>
          <w:noProof/>
          <w:sz w:val="24"/>
          <w:szCs w:val="24"/>
        </w:rPr>
        <w:t xml:space="preserve"> sikkerhed og virkning hos drenge under 18 år er ikke klarlagt. </w:t>
      </w:r>
    </w:p>
    <w:p w14:paraId="2994B3C7" w14:textId="4BE039B1" w:rsidR="002C59EB" w:rsidRDefault="002C59EB" w:rsidP="00607A70">
      <w:pPr>
        <w:ind w:left="851"/>
        <w:rPr>
          <w:iCs/>
          <w:noProof/>
          <w:sz w:val="24"/>
          <w:szCs w:val="24"/>
        </w:rPr>
      </w:pPr>
      <w:r w:rsidRPr="004161D8">
        <w:rPr>
          <w:iCs/>
          <w:noProof/>
          <w:sz w:val="24"/>
          <w:szCs w:val="24"/>
        </w:rPr>
        <w:t>Der foreligger ingen data.</w:t>
      </w:r>
    </w:p>
    <w:p w14:paraId="741221F3" w14:textId="76AD61A2" w:rsidR="001C16AB" w:rsidRDefault="001C16AB" w:rsidP="00607A70">
      <w:pPr>
        <w:ind w:left="851"/>
        <w:rPr>
          <w:iCs/>
          <w:noProof/>
          <w:sz w:val="24"/>
          <w:szCs w:val="24"/>
        </w:rPr>
      </w:pPr>
    </w:p>
    <w:p w14:paraId="794CE986" w14:textId="77777777" w:rsidR="001C16AB" w:rsidRDefault="001C16AB" w:rsidP="001C16AB">
      <w:pPr>
        <w:ind w:left="851"/>
        <w:rPr>
          <w:i/>
          <w:iCs/>
          <w:sz w:val="24"/>
          <w:szCs w:val="24"/>
          <w:lang w:eastAsia="da-DK"/>
        </w:rPr>
      </w:pPr>
      <w:r>
        <w:rPr>
          <w:i/>
          <w:iCs/>
          <w:sz w:val="24"/>
          <w:szCs w:val="24"/>
          <w:lang w:eastAsia="da-DK"/>
        </w:rPr>
        <w:t>Anvendelse hos kvinder</w:t>
      </w:r>
    </w:p>
    <w:p w14:paraId="16A7BE02" w14:textId="77777777" w:rsidR="001C16AB" w:rsidRDefault="001C16AB" w:rsidP="001C16AB">
      <w:pPr>
        <w:ind w:left="851"/>
        <w:rPr>
          <w:iCs/>
          <w:noProof/>
          <w:sz w:val="24"/>
          <w:szCs w:val="24"/>
        </w:rPr>
      </w:pPr>
      <w:r>
        <w:rPr>
          <w:sz w:val="24"/>
          <w:szCs w:val="24"/>
          <w:lang w:eastAsia="da-DK"/>
        </w:rPr>
        <w:t>Dette lægemiddel er ikke indiceret til brug hos kvinder.</w:t>
      </w:r>
    </w:p>
    <w:p w14:paraId="74877584" w14:textId="77777777" w:rsidR="001C16AB" w:rsidRPr="004161D8" w:rsidRDefault="001C16AB" w:rsidP="00607A70">
      <w:pPr>
        <w:ind w:left="851"/>
        <w:rPr>
          <w:iCs/>
          <w:noProof/>
          <w:sz w:val="24"/>
          <w:szCs w:val="24"/>
        </w:rPr>
      </w:pPr>
    </w:p>
    <w:p w14:paraId="48C1AF16" w14:textId="77777777" w:rsidR="002C59EB" w:rsidRPr="004161D8" w:rsidRDefault="002C59EB" w:rsidP="00607A70">
      <w:pPr>
        <w:ind w:left="851"/>
        <w:rPr>
          <w:iCs/>
          <w:noProof/>
          <w:sz w:val="24"/>
          <w:szCs w:val="24"/>
          <w:u w:val="single"/>
        </w:rPr>
      </w:pPr>
      <w:r w:rsidRPr="004161D8">
        <w:rPr>
          <w:iCs/>
          <w:noProof/>
          <w:sz w:val="24"/>
          <w:szCs w:val="24"/>
          <w:u w:val="single"/>
        </w:rPr>
        <w:t>Administration</w:t>
      </w:r>
    </w:p>
    <w:p w14:paraId="4966B802" w14:textId="77777777" w:rsidR="002C59EB" w:rsidRPr="004161D8" w:rsidRDefault="002C59EB" w:rsidP="00607A70">
      <w:pPr>
        <w:ind w:left="851"/>
        <w:rPr>
          <w:iCs/>
          <w:noProof/>
          <w:sz w:val="24"/>
          <w:szCs w:val="24"/>
        </w:rPr>
      </w:pPr>
      <w:r w:rsidRPr="004161D8">
        <w:rPr>
          <w:iCs/>
          <w:noProof/>
          <w:sz w:val="24"/>
          <w:szCs w:val="24"/>
        </w:rPr>
        <w:t xml:space="preserve">Transdermal anvendelse. </w:t>
      </w:r>
    </w:p>
    <w:p w14:paraId="04ADF67A" w14:textId="77777777" w:rsidR="002C59EB" w:rsidRPr="004161D8" w:rsidRDefault="002C59EB" w:rsidP="00607A70">
      <w:pPr>
        <w:ind w:left="851"/>
        <w:rPr>
          <w:iCs/>
          <w:noProof/>
          <w:sz w:val="24"/>
          <w:szCs w:val="24"/>
          <w:u w:val="single"/>
        </w:rPr>
      </w:pPr>
    </w:p>
    <w:p w14:paraId="704A7E2C" w14:textId="77777777" w:rsidR="001C16AB" w:rsidRDefault="001C16AB" w:rsidP="001C16AB">
      <w:pPr>
        <w:ind w:left="851"/>
        <w:rPr>
          <w:iCs/>
          <w:noProof/>
          <w:sz w:val="24"/>
          <w:szCs w:val="24"/>
        </w:rPr>
      </w:pPr>
      <w:r>
        <w:rPr>
          <w:iCs/>
          <w:noProof/>
          <w:sz w:val="24"/>
          <w:szCs w:val="24"/>
        </w:rPr>
        <w:t>Patienterne skal informeres om, at andre personer (både børn og voksne) ikke må komme i kontakt med det kropsområde, hvor testosteron-gelen er blevet appliceret (se pkt. 4.4).</w:t>
      </w:r>
    </w:p>
    <w:p w14:paraId="74D751F8" w14:textId="77777777" w:rsidR="001C16AB" w:rsidRDefault="001C16AB" w:rsidP="001C16AB">
      <w:pPr>
        <w:ind w:left="851"/>
        <w:rPr>
          <w:iCs/>
          <w:noProof/>
          <w:sz w:val="24"/>
          <w:szCs w:val="24"/>
        </w:rPr>
      </w:pPr>
    </w:p>
    <w:p w14:paraId="03709E32" w14:textId="77777777" w:rsidR="001C16AB" w:rsidRDefault="001C16AB" w:rsidP="001C16AB">
      <w:pPr>
        <w:ind w:left="851"/>
        <w:rPr>
          <w:iCs/>
          <w:noProof/>
          <w:sz w:val="24"/>
          <w:szCs w:val="24"/>
        </w:rPr>
      </w:pPr>
      <w:r>
        <w:rPr>
          <w:iCs/>
          <w:noProof/>
          <w:sz w:val="24"/>
          <w:szCs w:val="24"/>
        </w:rPr>
        <w:t>Gelen appliceres af patienten selv på en ren, tør og sund hud på begge skuldre eller begge arme.</w:t>
      </w:r>
    </w:p>
    <w:p w14:paraId="34DCCD88" w14:textId="77777777" w:rsidR="002C59EB" w:rsidRPr="004161D8" w:rsidRDefault="002C59EB" w:rsidP="00607A70">
      <w:pPr>
        <w:ind w:left="851"/>
        <w:rPr>
          <w:iCs/>
          <w:noProof/>
          <w:sz w:val="24"/>
          <w:szCs w:val="24"/>
        </w:rPr>
      </w:pPr>
    </w:p>
    <w:p w14:paraId="27F3615C" w14:textId="77777777" w:rsidR="001C16AB" w:rsidRDefault="002C59EB" w:rsidP="00607A70">
      <w:pPr>
        <w:ind w:left="851"/>
        <w:rPr>
          <w:iCs/>
          <w:noProof/>
          <w:sz w:val="24"/>
          <w:szCs w:val="24"/>
        </w:rPr>
      </w:pPr>
      <w:r w:rsidRPr="004161D8">
        <w:rPr>
          <w:iCs/>
          <w:noProof/>
          <w:sz w:val="24"/>
          <w:szCs w:val="24"/>
        </w:rPr>
        <w:t xml:space="preserve">Efter at brevet er åbnet, skal det tømmes helt, og gelen skal straks appliceres på huden. </w:t>
      </w:r>
    </w:p>
    <w:p w14:paraId="50B91DE5" w14:textId="77777777" w:rsidR="001C16AB" w:rsidRDefault="001C16AB" w:rsidP="00607A70">
      <w:pPr>
        <w:ind w:left="851"/>
        <w:rPr>
          <w:iCs/>
          <w:noProof/>
          <w:sz w:val="24"/>
          <w:szCs w:val="24"/>
        </w:rPr>
      </w:pPr>
    </w:p>
    <w:p w14:paraId="7F4A7A4E" w14:textId="77777777" w:rsidR="001C16AB" w:rsidRDefault="001C16AB" w:rsidP="001C16AB">
      <w:pPr>
        <w:ind w:left="851"/>
        <w:rPr>
          <w:iCs/>
          <w:noProof/>
          <w:sz w:val="24"/>
          <w:szCs w:val="24"/>
        </w:rPr>
      </w:pPr>
      <w:r>
        <w:rPr>
          <w:iCs/>
          <w:noProof/>
          <w:sz w:val="24"/>
          <w:szCs w:val="24"/>
        </w:rPr>
        <w:t xml:space="preserve">Gelen skal blot spredes på huden i et jævnt, tyndt lag. Det er ikke nødvendigt at gnide gelen ind i huden. Gelen skal tørre i mindst 3-5 minutter inden påklædning. </w:t>
      </w:r>
    </w:p>
    <w:p w14:paraId="67430618" w14:textId="77777777" w:rsidR="001C16AB" w:rsidRDefault="001C16AB" w:rsidP="001C16AB">
      <w:pPr>
        <w:pStyle w:val="Listeafsnit"/>
        <w:numPr>
          <w:ilvl w:val="0"/>
          <w:numId w:val="9"/>
        </w:numPr>
        <w:rPr>
          <w:iCs/>
          <w:noProof/>
          <w:sz w:val="24"/>
          <w:szCs w:val="24"/>
        </w:rPr>
      </w:pPr>
      <w:r>
        <w:rPr>
          <w:iCs/>
          <w:noProof/>
          <w:sz w:val="24"/>
          <w:szCs w:val="24"/>
        </w:rPr>
        <w:t>Efter applicering af gelen vaskes hænderne grundigt med sæbe og vand.</w:t>
      </w:r>
    </w:p>
    <w:p w14:paraId="114DC3C7" w14:textId="77777777" w:rsidR="001C16AB" w:rsidRDefault="001C16AB" w:rsidP="001C16AB">
      <w:pPr>
        <w:numPr>
          <w:ilvl w:val="0"/>
          <w:numId w:val="9"/>
        </w:numPr>
        <w:contextualSpacing/>
        <w:rPr>
          <w:color w:val="000000"/>
          <w:sz w:val="24"/>
          <w:szCs w:val="24"/>
        </w:rPr>
      </w:pPr>
      <w:r>
        <w:rPr>
          <w:color w:val="000000"/>
          <w:sz w:val="24"/>
          <w:szCs w:val="24"/>
        </w:rPr>
        <w:t xml:space="preserve">Når gelen er er tørret, skal applikationsstedet dækkes med rent tøj (såsom en </w:t>
      </w:r>
      <w:proofErr w:type="spellStart"/>
      <w:r>
        <w:rPr>
          <w:color w:val="000000"/>
          <w:sz w:val="24"/>
          <w:szCs w:val="24"/>
        </w:rPr>
        <w:t>t-shirt</w:t>
      </w:r>
      <w:proofErr w:type="spellEnd"/>
      <w:r>
        <w:rPr>
          <w:color w:val="000000"/>
          <w:sz w:val="24"/>
          <w:szCs w:val="24"/>
        </w:rPr>
        <w:t>).</w:t>
      </w:r>
    </w:p>
    <w:p w14:paraId="6F5C62D6" w14:textId="77777777" w:rsidR="001C16AB" w:rsidRDefault="001C16AB" w:rsidP="001C16AB">
      <w:pPr>
        <w:numPr>
          <w:ilvl w:val="0"/>
          <w:numId w:val="9"/>
        </w:numPr>
        <w:contextualSpacing/>
        <w:rPr>
          <w:iCs/>
          <w:noProof/>
          <w:sz w:val="24"/>
          <w:szCs w:val="24"/>
        </w:rPr>
      </w:pPr>
      <w:r>
        <w:rPr>
          <w:color w:val="000000"/>
          <w:sz w:val="24"/>
          <w:szCs w:val="24"/>
        </w:rPr>
        <w:t xml:space="preserve">Efter applicering af dette lægemiddel skal patienten vente mindst 1 time med at gå i bruse-eller karbad. </w:t>
      </w:r>
    </w:p>
    <w:p w14:paraId="464898C3" w14:textId="77777777" w:rsidR="001C16AB" w:rsidRDefault="001C16AB" w:rsidP="001C16AB">
      <w:pPr>
        <w:ind w:left="851"/>
        <w:rPr>
          <w:iCs/>
          <w:noProof/>
          <w:sz w:val="24"/>
          <w:szCs w:val="24"/>
        </w:rPr>
      </w:pPr>
    </w:p>
    <w:p w14:paraId="45CCE359" w14:textId="77777777" w:rsidR="002C59EB" w:rsidRPr="004161D8" w:rsidRDefault="002C59EB" w:rsidP="00607A70">
      <w:pPr>
        <w:ind w:left="851"/>
        <w:rPr>
          <w:iCs/>
          <w:noProof/>
          <w:sz w:val="24"/>
          <w:szCs w:val="24"/>
        </w:rPr>
      </w:pPr>
      <w:r w:rsidRPr="004161D8">
        <w:rPr>
          <w:iCs/>
          <w:noProof/>
          <w:sz w:val="24"/>
          <w:szCs w:val="24"/>
        </w:rPr>
        <w:t>Lægemidlet må ikke appliceres i genitalområdet, da det høje indhold af alkohol kan forårsage lokal hudirritation.</w:t>
      </w:r>
    </w:p>
    <w:p w14:paraId="1B1DB2E9" w14:textId="77777777" w:rsidR="009260DE" w:rsidRPr="004161D8" w:rsidRDefault="009260DE" w:rsidP="009260DE">
      <w:pPr>
        <w:tabs>
          <w:tab w:val="left" w:pos="851"/>
        </w:tabs>
        <w:ind w:left="851"/>
        <w:rPr>
          <w:sz w:val="24"/>
          <w:szCs w:val="24"/>
        </w:rPr>
      </w:pPr>
    </w:p>
    <w:p w14:paraId="5D6558C1" w14:textId="77777777" w:rsidR="009260DE" w:rsidRPr="004161D8" w:rsidRDefault="009260DE" w:rsidP="009260DE">
      <w:pPr>
        <w:tabs>
          <w:tab w:val="left" w:pos="851"/>
        </w:tabs>
        <w:ind w:left="851" w:hanging="851"/>
        <w:rPr>
          <w:b/>
          <w:sz w:val="24"/>
          <w:szCs w:val="24"/>
        </w:rPr>
      </w:pPr>
      <w:r w:rsidRPr="004161D8">
        <w:rPr>
          <w:b/>
          <w:sz w:val="24"/>
          <w:szCs w:val="24"/>
        </w:rPr>
        <w:t>4.3</w:t>
      </w:r>
      <w:r w:rsidRPr="004161D8">
        <w:rPr>
          <w:b/>
          <w:sz w:val="24"/>
          <w:szCs w:val="24"/>
        </w:rPr>
        <w:tab/>
        <w:t>Kontraindikationer</w:t>
      </w:r>
    </w:p>
    <w:p w14:paraId="2477EC90" w14:textId="77777777" w:rsidR="009263D3" w:rsidRDefault="009263D3" w:rsidP="009263D3">
      <w:pPr>
        <w:tabs>
          <w:tab w:val="left" w:pos="851"/>
        </w:tabs>
        <w:ind w:left="851" w:hanging="851"/>
        <w:rPr>
          <w:b/>
          <w:sz w:val="24"/>
          <w:szCs w:val="24"/>
        </w:rPr>
      </w:pPr>
    </w:p>
    <w:p w14:paraId="27BB0AC2" w14:textId="77777777" w:rsidR="009263D3" w:rsidRDefault="009263D3" w:rsidP="009263D3">
      <w:pPr>
        <w:ind w:left="851"/>
        <w:rPr>
          <w:sz w:val="24"/>
          <w:szCs w:val="24"/>
        </w:rPr>
      </w:pPr>
      <w:r>
        <w:rPr>
          <w:sz w:val="24"/>
          <w:szCs w:val="24"/>
        </w:rPr>
        <w:t>Dette lægemiddel er kontraindiceret ved:</w:t>
      </w:r>
    </w:p>
    <w:p w14:paraId="4D988207" w14:textId="77777777" w:rsidR="009263D3" w:rsidRDefault="009263D3" w:rsidP="009263D3">
      <w:pPr>
        <w:pStyle w:val="Listeafsnit"/>
        <w:numPr>
          <w:ilvl w:val="0"/>
          <w:numId w:val="10"/>
        </w:numPr>
        <w:ind w:left="1418" w:hanging="567"/>
        <w:rPr>
          <w:sz w:val="24"/>
          <w:szCs w:val="24"/>
        </w:rPr>
      </w:pPr>
      <w:r>
        <w:rPr>
          <w:sz w:val="24"/>
          <w:szCs w:val="24"/>
        </w:rPr>
        <w:t>Overfølsomhed over for det aktive stof eller over for et eller flere af hjælpestofferne anført i pkt. 6.1.</w:t>
      </w:r>
    </w:p>
    <w:p w14:paraId="6EC1204E" w14:textId="77777777" w:rsidR="009263D3" w:rsidRDefault="009263D3" w:rsidP="009263D3">
      <w:pPr>
        <w:pStyle w:val="Listeafsnit"/>
        <w:numPr>
          <w:ilvl w:val="0"/>
          <w:numId w:val="10"/>
        </w:numPr>
        <w:ind w:left="1418" w:hanging="567"/>
        <w:rPr>
          <w:sz w:val="24"/>
          <w:szCs w:val="24"/>
          <w:lang w:val="sv-SE"/>
        </w:rPr>
      </w:pPr>
      <w:proofErr w:type="spellStart"/>
      <w:r>
        <w:rPr>
          <w:sz w:val="24"/>
          <w:szCs w:val="24"/>
          <w:lang w:val="sv-SE"/>
        </w:rPr>
        <w:t>Påvist</w:t>
      </w:r>
      <w:proofErr w:type="spellEnd"/>
      <w:r>
        <w:rPr>
          <w:sz w:val="24"/>
          <w:szCs w:val="24"/>
          <w:lang w:val="sv-SE"/>
        </w:rPr>
        <w:t xml:space="preserve"> eller </w:t>
      </w:r>
      <w:proofErr w:type="spellStart"/>
      <w:r>
        <w:rPr>
          <w:sz w:val="24"/>
          <w:szCs w:val="24"/>
          <w:lang w:val="sv-SE"/>
        </w:rPr>
        <w:t>formodet</w:t>
      </w:r>
      <w:proofErr w:type="spellEnd"/>
      <w:r>
        <w:rPr>
          <w:sz w:val="24"/>
          <w:szCs w:val="24"/>
          <w:lang w:val="sv-SE"/>
        </w:rPr>
        <w:t xml:space="preserve"> prostatacancer eller mammakarcinom.</w:t>
      </w:r>
    </w:p>
    <w:p w14:paraId="7BC9E3F0" w14:textId="77777777" w:rsidR="009260DE" w:rsidRPr="009263D3" w:rsidRDefault="009260DE" w:rsidP="009260DE">
      <w:pPr>
        <w:tabs>
          <w:tab w:val="left" w:pos="851"/>
        </w:tabs>
        <w:ind w:left="851"/>
        <w:rPr>
          <w:sz w:val="24"/>
          <w:szCs w:val="24"/>
          <w:lang w:val="sv-SE"/>
        </w:rPr>
      </w:pPr>
    </w:p>
    <w:p w14:paraId="0B3A6939" w14:textId="77777777" w:rsidR="009260DE" w:rsidRPr="004161D8" w:rsidRDefault="009260DE" w:rsidP="009260DE">
      <w:pPr>
        <w:tabs>
          <w:tab w:val="left" w:pos="851"/>
        </w:tabs>
        <w:ind w:left="851" w:hanging="851"/>
        <w:rPr>
          <w:b/>
          <w:sz w:val="24"/>
          <w:szCs w:val="24"/>
        </w:rPr>
      </w:pPr>
      <w:r w:rsidRPr="004161D8">
        <w:rPr>
          <w:b/>
          <w:sz w:val="24"/>
          <w:szCs w:val="24"/>
        </w:rPr>
        <w:t>4.4</w:t>
      </w:r>
      <w:r w:rsidRPr="004161D8">
        <w:rPr>
          <w:b/>
          <w:sz w:val="24"/>
          <w:szCs w:val="24"/>
        </w:rPr>
        <w:tab/>
        <w:t>Særlige advarsler og forsigtighedsregler vedrørende brugen</w:t>
      </w:r>
    </w:p>
    <w:p w14:paraId="0A22EDD7" w14:textId="77777777" w:rsidR="009263D3" w:rsidRDefault="009263D3" w:rsidP="009263D3">
      <w:pPr>
        <w:autoSpaceDE w:val="0"/>
        <w:autoSpaceDN w:val="0"/>
        <w:adjustRightInd w:val="0"/>
        <w:ind w:left="851"/>
        <w:rPr>
          <w:sz w:val="24"/>
          <w:szCs w:val="24"/>
          <w:lang w:eastAsia="en-GB"/>
        </w:rPr>
      </w:pPr>
    </w:p>
    <w:p w14:paraId="790B0FE4" w14:textId="77777777" w:rsidR="009263D3" w:rsidRDefault="009263D3" w:rsidP="009263D3">
      <w:pPr>
        <w:autoSpaceDE w:val="0"/>
        <w:autoSpaceDN w:val="0"/>
        <w:adjustRightInd w:val="0"/>
        <w:ind w:left="851"/>
        <w:rPr>
          <w:sz w:val="24"/>
          <w:szCs w:val="24"/>
          <w:lang w:eastAsia="en-GB"/>
        </w:rPr>
      </w:pPr>
      <w:r>
        <w:rPr>
          <w:sz w:val="24"/>
          <w:szCs w:val="24"/>
          <w:lang w:eastAsia="en-GB"/>
        </w:rPr>
        <w:t xml:space="preserve">Dette lægemiddel bør kun anvendes, hvis </w:t>
      </w:r>
      <w:proofErr w:type="spellStart"/>
      <w:r>
        <w:rPr>
          <w:sz w:val="24"/>
          <w:szCs w:val="24"/>
          <w:lang w:eastAsia="en-GB"/>
        </w:rPr>
        <w:t>hypogonadisme</w:t>
      </w:r>
      <w:proofErr w:type="spellEnd"/>
      <w:r>
        <w:rPr>
          <w:sz w:val="24"/>
          <w:szCs w:val="24"/>
          <w:lang w:eastAsia="en-GB"/>
        </w:rPr>
        <w:t xml:space="preserve"> (hyper- og </w:t>
      </w:r>
      <w:proofErr w:type="spellStart"/>
      <w:r>
        <w:rPr>
          <w:sz w:val="24"/>
          <w:szCs w:val="24"/>
          <w:lang w:eastAsia="en-GB"/>
        </w:rPr>
        <w:t>hypogonadotrop</w:t>
      </w:r>
      <w:proofErr w:type="spellEnd"/>
      <w:r>
        <w:rPr>
          <w:sz w:val="24"/>
          <w:szCs w:val="24"/>
          <w:lang w:eastAsia="en-GB"/>
        </w:rPr>
        <w:t xml:space="preserve">) er påvist, og hvis anden ætiologi for disse symptomer er udelukket, inden behandlingen påbegyndes. Testosteronmangel bør være tydeligt påvist ved hjælp af kliniske tegn (regression af sekundære kønskarakterer, ændring af kropssammensætningen, træthed, reduceret libido, </w:t>
      </w:r>
      <w:proofErr w:type="spellStart"/>
      <w:r>
        <w:rPr>
          <w:sz w:val="24"/>
          <w:szCs w:val="24"/>
          <w:lang w:eastAsia="en-GB"/>
        </w:rPr>
        <w:t>erektil</w:t>
      </w:r>
      <w:proofErr w:type="spellEnd"/>
      <w:r>
        <w:rPr>
          <w:sz w:val="24"/>
          <w:szCs w:val="24"/>
          <w:lang w:eastAsia="en-GB"/>
        </w:rPr>
        <w:t xml:space="preserve"> dysfunktion osv.) og bekræftet af to separate målinger af blodtestosteron. Der er aktuelt ingen konsensus vedrørende aldersspecifikke referenceværdier for testosteron. Imidlertid bør der tages hensyn til, at de fysiologiske serumniveauer af testosteron falder med alderen.</w:t>
      </w:r>
    </w:p>
    <w:p w14:paraId="386DA646" w14:textId="77777777" w:rsidR="009263D3" w:rsidRDefault="009263D3" w:rsidP="009263D3">
      <w:pPr>
        <w:autoSpaceDE w:val="0"/>
        <w:autoSpaceDN w:val="0"/>
        <w:adjustRightInd w:val="0"/>
        <w:ind w:left="851"/>
        <w:rPr>
          <w:sz w:val="24"/>
          <w:szCs w:val="24"/>
          <w:lang w:eastAsia="en-GB"/>
        </w:rPr>
      </w:pPr>
    </w:p>
    <w:p w14:paraId="61909C6D" w14:textId="77777777" w:rsidR="009263D3" w:rsidRDefault="009263D3" w:rsidP="009263D3">
      <w:pPr>
        <w:autoSpaceDE w:val="0"/>
        <w:autoSpaceDN w:val="0"/>
        <w:adjustRightInd w:val="0"/>
        <w:ind w:left="851"/>
        <w:rPr>
          <w:sz w:val="24"/>
          <w:szCs w:val="24"/>
          <w:lang w:eastAsia="en-GB"/>
        </w:rPr>
      </w:pPr>
      <w:r>
        <w:rPr>
          <w:sz w:val="24"/>
          <w:szCs w:val="24"/>
          <w:lang w:eastAsia="en-GB"/>
        </w:rPr>
        <w:t>På grund af variationer i laboratorieværdier bør alle målinger af testosteron fra en given patient udføres i samme laboratorium.</w:t>
      </w:r>
    </w:p>
    <w:p w14:paraId="03CDE901" w14:textId="77777777" w:rsidR="009263D3" w:rsidRDefault="009263D3" w:rsidP="009263D3">
      <w:pPr>
        <w:autoSpaceDE w:val="0"/>
        <w:autoSpaceDN w:val="0"/>
        <w:adjustRightInd w:val="0"/>
        <w:ind w:left="851"/>
        <w:rPr>
          <w:sz w:val="24"/>
          <w:szCs w:val="24"/>
          <w:lang w:eastAsia="en-GB"/>
        </w:rPr>
      </w:pPr>
    </w:p>
    <w:p w14:paraId="16F09325" w14:textId="77777777" w:rsidR="002C59EB" w:rsidRPr="004161D8" w:rsidRDefault="002C59EB" w:rsidP="00607A70">
      <w:pPr>
        <w:autoSpaceDE w:val="0"/>
        <w:autoSpaceDN w:val="0"/>
        <w:adjustRightInd w:val="0"/>
        <w:ind w:left="851"/>
        <w:rPr>
          <w:sz w:val="24"/>
          <w:szCs w:val="24"/>
          <w:lang w:eastAsia="en-GB"/>
        </w:rPr>
      </w:pPr>
      <w:r w:rsidRPr="004161D8">
        <w:rPr>
          <w:sz w:val="24"/>
          <w:szCs w:val="24"/>
          <w:lang w:eastAsia="en-GB"/>
        </w:rPr>
        <w:t xml:space="preserve">Inden behandling med testosteron påbegyndes, bør alle patienter gennemgå en detaljeret undersøgelse for at udelukke risikoen for forekomst af prostatacancer. Prostatakirtel og bryst skal kontrolleres nøje og regelmæssigt i overensstemmelse med de anbefalede metoder (digital </w:t>
      </w:r>
      <w:proofErr w:type="spellStart"/>
      <w:r w:rsidRPr="004161D8">
        <w:rPr>
          <w:sz w:val="24"/>
          <w:szCs w:val="24"/>
          <w:lang w:eastAsia="en-GB"/>
        </w:rPr>
        <w:t>rektal</w:t>
      </w:r>
      <w:proofErr w:type="spellEnd"/>
      <w:r w:rsidRPr="004161D8">
        <w:rPr>
          <w:sz w:val="24"/>
          <w:szCs w:val="24"/>
          <w:lang w:eastAsia="en-GB"/>
        </w:rPr>
        <w:t xml:space="preserve"> eksploration og vurdering af serum-PSA) hos patienter, der er i testosteronbehandling, mindst én gang om året, og mindst to gange om året hos ældre patienter og risikopatienter (patienter med kliniske eller familiære faktorer).</w:t>
      </w:r>
    </w:p>
    <w:p w14:paraId="2649A432" w14:textId="77777777" w:rsidR="002C59EB" w:rsidRPr="004161D8" w:rsidRDefault="002C59EB" w:rsidP="00607A70">
      <w:pPr>
        <w:autoSpaceDE w:val="0"/>
        <w:autoSpaceDN w:val="0"/>
        <w:adjustRightInd w:val="0"/>
        <w:ind w:left="851"/>
        <w:rPr>
          <w:sz w:val="24"/>
          <w:szCs w:val="24"/>
          <w:lang w:eastAsia="en-GB"/>
        </w:rPr>
      </w:pPr>
    </w:p>
    <w:p w14:paraId="722CDD04" w14:textId="77777777" w:rsidR="002C59EB" w:rsidRPr="004161D8" w:rsidRDefault="002C59EB" w:rsidP="00607A70">
      <w:pPr>
        <w:autoSpaceDE w:val="0"/>
        <w:autoSpaceDN w:val="0"/>
        <w:adjustRightInd w:val="0"/>
        <w:ind w:left="851"/>
        <w:rPr>
          <w:sz w:val="24"/>
          <w:szCs w:val="24"/>
          <w:lang w:eastAsia="en-GB"/>
        </w:rPr>
      </w:pPr>
      <w:proofErr w:type="spellStart"/>
      <w:r w:rsidRPr="004161D8">
        <w:rPr>
          <w:sz w:val="24"/>
          <w:szCs w:val="24"/>
          <w:lang w:eastAsia="en-GB"/>
        </w:rPr>
        <w:t>Androgener</w:t>
      </w:r>
      <w:proofErr w:type="spellEnd"/>
      <w:r w:rsidRPr="004161D8">
        <w:rPr>
          <w:sz w:val="24"/>
          <w:szCs w:val="24"/>
          <w:lang w:eastAsia="en-GB"/>
        </w:rPr>
        <w:t xml:space="preserve"> kan fremskynde udviklingen af subklinisk prostatacancer og benign </w:t>
      </w:r>
      <w:proofErr w:type="spellStart"/>
      <w:r w:rsidRPr="004161D8">
        <w:rPr>
          <w:sz w:val="24"/>
          <w:szCs w:val="24"/>
          <w:lang w:eastAsia="en-GB"/>
        </w:rPr>
        <w:t>prostatahyperplasi</w:t>
      </w:r>
      <w:proofErr w:type="spellEnd"/>
      <w:r w:rsidRPr="004161D8">
        <w:rPr>
          <w:sz w:val="24"/>
          <w:szCs w:val="24"/>
          <w:lang w:eastAsia="en-GB"/>
        </w:rPr>
        <w:t>.</w:t>
      </w:r>
    </w:p>
    <w:p w14:paraId="3E27CDE7" w14:textId="77777777" w:rsidR="002C59EB" w:rsidRPr="004161D8" w:rsidRDefault="002C59EB" w:rsidP="00607A70">
      <w:pPr>
        <w:autoSpaceDE w:val="0"/>
        <w:autoSpaceDN w:val="0"/>
        <w:adjustRightInd w:val="0"/>
        <w:ind w:left="851"/>
        <w:rPr>
          <w:sz w:val="24"/>
          <w:szCs w:val="24"/>
          <w:lang w:eastAsia="en-GB"/>
        </w:rPr>
      </w:pPr>
    </w:p>
    <w:p w14:paraId="1812DCAE" w14:textId="1746BF46" w:rsidR="002C59EB" w:rsidRPr="004161D8" w:rsidRDefault="009263D3" w:rsidP="00607A70">
      <w:pPr>
        <w:autoSpaceDE w:val="0"/>
        <w:autoSpaceDN w:val="0"/>
        <w:adjustRightInd w:val="0"/>
        <w:ind w:left="851"/>
        <w:rPr>
          <w:sz w:val="24"/>
          <w:szCs w:val="24"/>
          <w:lang w:eastAsia="en-GB"/>
        </w:rPr>
      </w:pPr>
      <w:r>
        <w:rPr>
          <w:sz w:val="24"/>
          <w:szCs w:val="24"/>
          <w:lang w:eastAsia="en-GB"/>
        </w:rPr>
        <w:t>Dette lægemiddel</w:t>
      </w:r>
      <w:r w:rsidR="002C59EB" w:rsidRPr="004161D8">
        <w:rPr>
          <w:sz w:val="24"/>
          <w:szCs w:val="24"/>
          <w:lang w:eastAsia="en-GB"/>
        </w:rPr>
        <w:t xml:space="preserve"> skal anvendes med forsigtighed til cancerpatienter, der har risiko for </w:t>
      </w:r>
      <w:proofErr w:type="spellStart"/>
      <w:r w:rsidR="002C59EB" w:rsidRPr="004161D8">
        <w:rPr>
          <w:sz w:val="24"/>
          <w:szCs w:val="24"/>
          <w:lang w:eastAsia="en-GB"/>
        </w:rPr>
        <w:t>hypercalcæmi</w:t>
      </w:r>
      <w:proofErr w:type="spellEnd"/>
      <w:r w:rsidR="002C59EB" w:rsidRPr="004161D8">
        <w:rPr>
          <w:sz w:val="24"/>
          <w:szCs w:val="24"/>
          <w:lang w:eastAsia="en-GB"/>
        </w:rPr>
        <w:t xml:space="preserve"> (og associeret </w:t>
      </w:r>
      <w:proofErr w:type="spellStart"/>
      <w:r w:rsidR="002C59EB" w:rsidRPr="004161D8">
        <w:rPr>
          <w:sz w:val="24"/>
          <w:szCs w:val="24"/>
          <w:lang w:eastAsia="en-GB"/>
        </w:rPr>
        <w:t>hypercalciuria</w:t>
      </w:r>
      <w:proofErr w:type="spellEnd"/>
      <w:r w:rsidR="002C59EB" w:rsidRPr="004161D8">
        <w:rPr>
          <w:sz w:val="24"/>
          <w:szCs w:val="24"/>
          <w:lang w:eastAsia="en-GB"/>
        </w:rPr>
        <w:t>) som følge af knoglemetastaser. Det anbefales, at serumkoncentrationerne af calcium kontrolleres regelmæssigt hos disse patienter.</w:t>
      </w:r>
    </w:p>
    <w:p w14:paraId="26A8B6CF" w14:textId="77777777" w:rsidR="002C59EB" w:rsidRPr="004161D8" w:rsidRDefault="002C59EB" w:rsidP="00607A70">
      <w:pPr>
        <w:autoSpaceDE w:val="0"/>
        <w:autoSpaceDN w:val="0"/>
        <w:adjustRightInd w:val="0"/>
        <w:ind w:left="851"/>
        <w:rPr>
          <w:sz w:val="24"/>
          <w:szCs w:val="24"/>
          <w:lang w:eastAsia="en-GB"/>
        </w:rPr>
      </w:pPr>
    </w:p>
    <w:p w14:paraId="1AFEEA75" w14:textId="77777777" w:rsidR="009263D3" w:rsidRDefault="002C59EB" w:rsidP="009263D3">
      <w:pPr>
        <w:autoSpaceDE w:val="0"/>
        <w:autoSpaceDN w:val="0"/>
        <w:adjustRightInd w:val="0"/>
        <w:ind w:left="851"/>
        <w:rPr>
          <w:sz w:val="24"/>
          <w:szCs w:val="24"/>
          <w:lang w:eastAsia="en-GB"/>
        </w:rPr>
      </w:pPr>
      <w:r w:rsidRPr="004161D8">
        <w:rPr>
          <w:sz w:val="24"/>
          <w:szCs w:val="24"/>
          <w:lang w:eastAsia="en-GB"/>
        </w:rPr>
        <w:t xml:space="preserve">Hos patienter, der lider af svær hjerte-, lever- eller nyreinsufficiens eller iskæmisk hjertesygdom, kan behandling med testosteron forårsage svære komplikationer i form af ødem med eller uden </w:t>
      </w:r>
      <w:proofErr w:type="spellStart"/>
      <w:r w:rsidRPr="004161D8">
        <w:rPr>
          <w:sz w:val="24"/>
          <w:szCs w:val="24"/>
          <w:lang w:eastAsia="en-GB"/>
        </w:rPr>
        <w:t>kongestivt</w:t>
      </w:r>
      <w:proofErr w:type="spellEnd"/>
      <w:r w:rsidRPr="004161D8">
        <w:rPr>
          <w:sz w:val="24"/>
          <w:szCs w:val="24"/>
          <w:lang w:eastAsia="en-GB"/>
        </w:rPr>
        <w:t xml:space="preserve"> hjertesvigt. I sådanne tilfælde skal behandlingen seponeres øjeblikkeligt. </w:t>
      </w:r>
      <w:r w:rsidR="009263D3">
        <w:rPr>
          <w:sz w:val="24"/>
          <w:szCs w:val="24"/>
          <w:lang w:eastAsia="en-GB"/>
        </w:rPr>
        <w:t>Derudover kan det være nødvendigt med diuretisk behandling.</w:t>
      </w:r>
    </w:p>
    <w:p w14:paraId="2EA5890D" w14:textId="77777777" w:rsidR="002C59EB" w:rsidRPr="004161D8" w:rsidRDefault="002C59EB" w:rsidP="00607A70">
      <w:pPr>
        <w:autoSpaceDE w:val="0"/>
        <w:autoSpaceDN w:val="0"/>
        <w:adjustRightInd w:val="0"/>
        <w:ind w:left="851"/>
        <w:rPr>
          <w:sz w:val="24"/>
          <w:szCs w:val="24"/>
          <w:lang w:eastAsia="en-GB"/>
        </w:rPr>
      </w:pPr>
    </w:p>
    <w:p w14:paraId="1F877431" w14:textId="1E4229D3" w:rsidR="002C59EB" w:rsidRPr="004161D8" w:rsidRDefault="002C59EB" w:rsidP="00607A70">
      <w:pPr>
        <w:autoSpaceDE w:val="0"/>
        <w:autoSpaceDN w:val="0"/>
        <w:adjustRightInd w:val="0"/>
        <w:ind w:left="851"/>
        <w:rPr>
          <w:sz w:val="24"/>
          <w:szCs w:val="24"/>
          <w:lang w:eastAsia="en-GB"/>
        </w:rPr>
      </w:pPr>
      <w:r w:rsidRPr="004161D8">
        <w:rPr>
          <w:sz w:val="24"/>
          <w:szCs w:val="24"/>
          <w:lang w:eastAsia="en-GB"/>
        </w:rPr>
        <w:t xml:space="preserve">Testosteron kan medføre en stigning i blodtrykket, og </w:t>
      </w:r>
      <w:r w:rsidR="009263D3">
        <w:rPr>
          <w:sz w:val="24"/>
          <w:szCs w:val="24"/>
          <w:lang w:eastAsia="en-GB"/>
        </w:rPr>
        <w:t>dette lægemiddel</w:t>
      </w:r>
      <w:r w:rsidRPr="004161D8">
        <w:rPr>
          <w:sz w:val="24"/>
          <w:szCs w:val="24"/>
          <w:lang w:eastAsia="en-GB"/>
        </w:rPr>
        <w:t xml:space="preserve"> skal anvendes med forsigtighed til mænd med hypertension.</w:t>
      </w:r>
    </w:p>
    <w:p w14:paraId="2A8145AF" w14:textId="77777777" w:rsidR="002C59EB" w:rsidRPr="004161D8" w:rsidRDefault="002C59EB" w:rsidP="00607A70">
      <w:pPr>
        <w:autoSpaceDE w:val="0"/>
        <w:autoSpaceDN w:val="0"/>
        <w:adjustRightInd w:val="0"/>
        <w:ind w:left="851"/>
        <w:rPr>
          <w:sz w:val="24"/>
          <w:szCs w:val="24"/>
          <w:lang w:eastAsia="en-GB"/>
        </w:rPr>
      </w:pPr>
    </w:p>
    <w:p w14:paraId="3C5B01CC" w14:textId="7CF8F9D4" w:rsidR="002C59EB" w:rsidRPr="004161D8" w:rsidRDefault="002C59EB" w:rsidP="00607A70">
      <w:pPr>
        <w:autoSpaceDE w:val="0"/>
        <w:autoSpaceDN w:val="0"/>
        <w:adjustRightInd w:val="0"/>
        <w:ind w:left="851"/>
        <w:rPr>
          <w:sz w:val="24"/>
          <w:szCs w:val="24"/>
          <w:lang w:eastAsia="en-GB"/>
        </w:rPr>
      </w:pPr>
      <w:r w:rsidRPr="004161D8">
        <w:rPr>
          <w:sz w:val="24"/>
          <w:szCs w:val="24"/>
          <w:lang w:eastAsia="en-GB"/>
        </w:rPr>
        <w:t xml:space="preserve">Testosteron bør anvendes med forsigtighed hos patienter med </w:t>
      </w:r>
      <w:proofErr w:type="spellStart"/>
      <w:r w:rsidRPr="004161D8">
        <w:rPr>
          <w:sz w:val="24"/>
          <w:szCs w:val="24"/>
          <w:lang w:eastAsia="en-GB"/>
        </w:rPr>
        <w:t>trombofili</w:t>
      </w:r>
      <w:proofErr w:type="spellEnd"/>
      <w:r w:rsidRPr="004161D8">
        <w:rPr>
          <w:sz w:val="24"/>
          <w:szCs w:val="24"/>
          <w:lang w:eastAsia="en-GB"/>
        </w:rPr>
        <w:t xml:space="preserve"> eller med risikofaktorer for venøs </w:t>
      </w:r>
      <w:proofErr w:type="spellStart"/>
      <w:r w:rsidRPr="004161D8">
        <w:rPr>
          <w:sz w:val="24"/>
          <w:szCs w:val="24"/>
          <w:lang w:eastAsia="en-GB"/>
        </w:rPr>
        <w:t>tromboembolisme</w:t>
      </w:r>
      <w:proofErr w:type="spellEnd"/>
      <w:r w:rsidRPr="004161D8">
        <w:rPr>
          <w:sz w:val="24"/>
          <w:szCs w:val="24"/>
          <w:lang w:eastAsia="en-GB"/>
        </w:rPr>
        <w:t xml:space="preserve"> (VTE), da der er lavet studier efter markedsføringen og indberetninger om </w:t>
      </w:r>
      <w:proofErr w:type="spellStart"/>
      <w:r w:rsidRPr="004161D8">
        <w:rPr>
          <w:sz w:val="24"/>
          <w:szCs w:val="24"/>
          <w:lang w:eastAsia="en-GB"/>
        </w:rPr>
        <w:t>trombotiske</w:t>
      </w:r>
      <w:proofErr w:type="spellEnd"/>
      <w:r w:rsidRPr="004161D8">
        <w:rPr>
          <w:sz w:val="24"/>
          <w:szCs w:val="24"/>
          <w:lang w:eastAsia="en-GB"/>
        </w:rPr>
        <w:t xml:space="preserve"> hændelser (f.eks. dyb venetrombose, </w:t>
      </w:r>
      <w:proofErr w:type="spellStart"/>
      <w:r w:rsidRPr="004161D8">
        <w:rPr>
          <w:sz w:val="24"/>
          <w:szCs w:val="24"/>
          <w:lang w:eastAsia="en-GB"/>
        </w:rPr>
        <w:t>lungeemboli</w:t>
      </w:r>
      <w:proofErr w:type="spellEnd"/>
      <w:r w:rsidRPr="004161D8">
        <w:rPr>
          <w:sz w:val="24"/>
          <w:szCs w:val="24"/>
          <w:lang w:eastAsia="en-GB"/>
        </w:rPr>
        <w:t xml:space="preserve">, </w:t>
      </w:r>
      <w:proofErr w:type="spellStart"/>
      <w:r w:rsidRPr="004161D8">
        <w:rPr>
          <w:sz w:val="24"/>
          <w:szCs w:val="24"/>
          <w:lang w:eastAsia="en-GB"/>
        </w:rPr>
        <w:t>okulær</w:t>
      </w:r>
      <w:proofErr w:type="spellEnd"/>
      <w:r w:rsidRPr="004161D8">
        <w:rPr>
          <w:sz w:val="24"/>
          <w:szCs w:val="24"/>
          <w:lang w:eastAsia="en-GB"/>
        </w:rPr>
        <w:t xml:space="preserve"> trombose) hos disse patienter under testosteronbehandling. Hos </w:t>
      </w:r>
      <w:proofErr w:type="spellStart"/>
      <w:r w:rsidRPr="004161D8">
        <w:rPr>
          <w:sz w:val="24"/>
          <w:szCs w:val="24"/>
          <w:lang w:eastAsia="en-GB"/>
        </w:rPr>
        <w:t>trombofile</w:t>
      </w:r>
      <w:proofErr w:type="spellEnd"/>
      <w:r w:rsidRPr="004161D8">
        <w:rPr>
          <w:sz w:val="24"/>
          <w:szCs w:val="24"/>
          <w:lang w:eastAsia="en-GB"/>
        </w:rPr>
        <w:t xml:space="preserve"> patienter er der rapporteret VTE-tilfælde, selv under </w:t>
      </w:r>
      <w:proofErr w:type="spellStart"/>
      <w:r w:rsidRPr="004161D8">
        <w:rPr>
          <w:sz w:val="24"/>
          <w:szCs w:val="24"/>
          <w:lang w:eastAsia="en-GB"/>
        </w:rPr>
        <w:t>antikoagulations</w:t>
      </w:r>
      <w:r w:rsidR="007056D9">
        <w:rPr>
          <w:sz w:val="24"/>
          <w:szCs w:val="24"/>
          <w:lang w:eastAsia="en-GB"/>
        </w:rPr>
        <w:softHyphen/>
      </w:r>
      <w:r w:rsidRPr="004161D8">
        <w:rPr>
          <w:sz w:val="24"/>
          <w:szCs w:val="24"/>
          <w:lang w:eastAsia="en-GB"/>
        </w:rPr>
        <w:t>behandling</w:t>
      </w:r>
      <w:proofErr w:type="spellEnd"/>
      <w:r w:rsidRPr="004161D8">
        <w:rPr>
          <w:sz w:val="24"/>
          <w:szCs w:val="24"/>
          <w:lang w:eastAsia="en-GB"/>
        </w:rPr>
        <w:t xml:space="preserve">, hvorfor fortsættelse af testosteronbehandling efter den første </w:t>
      </w:r>
      <w:proofErr w:type="spellStart"/>
      <w:r w:rsidRPr="004161D8">
        <w:rPr>
          <w:sz w:val="24"/>
          <w:szCs w:val="24"/>
          <w:lang w:eastAsia="en-GB"/>
        </w:rPr>
        <w:t>trombotiske</w:t>
      </w:r>
      <w:proofErr w:type="spellEnd"/>
      <w:r w:rsidRPr="004161D8">
        <w:rPr>
          <w:sz w:val="24"/>
          <w:szCs w:val="24"/>
          <w:lang w:eastAsia="en-GB"/>
        </w:rPr>
        <w:t xml:space="preserve"> hændelse bør vurderes omhyggeligt. I tilfælde af fortsættelse af behandlingen bør der tages yderligere foranstaltninger for at minimere den individuelle VTE-risiko.</w:t>
      </w:r>
    </w:p>
    <w:p w14:paraId="0A60C3EF" w14:textId="77777777" w:rsidR="002C59EB" w:rsidRPr="004161D8" w:rsidRDefault="002C59EB" w:rsidP="00607A70">
      <w:pPr>
        <w:autoSpaceDE w:val="0"/>
        <w:autoSpaceDN w:val="0"/>
        <w:adjustRightInd w:val="0"/>
        <w:ind w:left="851"/>
        <w:rPr>
          <w:sz w:val="24"/>
          <w:szCs w:val="24"/>
          <w:lang w:eastAsia="en-GB"/>
        </w:rPr>
      </w:pPr>
    </w:p>
    <w:p w14:paraId="3D494C9D" w14:textId="77777777" w:rsidR="002C59EB" w:rsidRPr="004161D8" w:rsidRDefault="002C59EB" w:rsidP="00607A70">
      <w:pPr>
        <w:autoSpaceDE w:val="0"/>
        <w:autoSpaceDN w:val="0"/>
        <w:adjustRightInd w:val="0"/>
        <w:ind w:left="851"/>
        <w:rPr>
          <w:sz w:val="24"/>
          <w:szCs w:val="24"/>
          <w:lang w:eastAsia="en-GB"/>
        </w:rPr>
      </w:pPr>
      <w:r w:rsidRPr="004161D8">
        <w:rPr>
          <w:sz w:val="24"/>
          <w:szCs w:val="24"/>
          <w:lang w:eastAsia="en-GB"/>
        </w:rPr>
        <w:t xml:space="preserve">Testosteronniveauet skal kontrolleres ved </w:t>
      </w:r>
      <w:r w:rsidRPr="004161D8">
        <w:rPr>
          <w:i/>
          <w:iCs/>
          <w:sz w:val="24"/>
          <w:szCs w:val="24"/>
          <w:lang w:eastAsia="en-GB"/>
        </w:rPr>
        <w:t xml:space="preserve">baseline </w:t>
      </w:r>
      <w:r w:rsidRPr="004161D8">
        <w:rPr>
          <w:sz w:val="24"/>
          <w:szCs w:val="24"/>
          <w:lang w:eastAsia="en-GB"/>
        </w:rPr>
        <w:t xml:space="preserve">og med regelmæssige mellemrum under behandlingen. Lægen skal justere doseringen individuelt for at sikre opretholdelse af </w:t>
      </w:r>
      <w:proofErr w:type="spellStart"/>
      <w:r w:rsidRPr="004161D8">
        <w:rPr>
          <w:sz w:val="24"/>
          <w:szCs w:val="24"/>
          <w:lang w:eastAsia="en-GB"/>
        </w:rPr>
        <w:t>eugonadalt</w:t>
      </w:r>
      <w:proofErr w:type="spellEnd"/>
      <w:r w:rsidRPr="004161D8">
        <w:rPr>
          <w:sz w:val="24"/>
          <w:szCs w:val="24"/>
          <w:lang w:eastAsia="en-GB"/>
        </w:rPr>
        <w:t xml:space="preserve"> testosteronniveau.</w:t>
      </w:r>
    </w:p>
    <w:p w14:paraId="400D03FE" w14:textId="77777777" w:rsidR="002C59EB" w:rsidRPr="004161D8" w:rsidRDefault="002C59EB" w:rsidP="00607A70">
      <w:pPr>
        <w:autoSpaceDE w:val="0"/>
        <w:autoSpaceDN w:val="0"/>
        <w:adjustRightInd w:val="0"/>
        <w:ind w:left="851"/>
        <w:rPr>
          <w:sz w:val="24"/>
          <w:szCs w:val="24"/>
          <w:lang w:eastAsia="en-GB"/>
        </w:rPr>
      </w:pPr>
    </w:p>
    <w:p w14:paraId="4E5F02C3" w14:textId="77777777" w:rsidR="002C59EB" w:rsidRPr="004161D8" w:rsidRDefault="002C59EB" w:rsidP="00607A70">
      <w:pPr>
        <w:autoSpaceDE w:val="0"/>
        <w:autoSpaceDN w:val="0"/>
        <w:adjustRightInd w:val="0"/>
        <w:ind w:left="851"/>
        <w:rPr>
          <w:sz w:val="24"/>
          <w:szCs w:val="24"/>
          <w:lang w:eastAsia="en-GB"/>
        </w:rPr>
      </w:pPr>
      <w:bookmarkStart w:id="2" w:name="_Hlk8319124"/>
      <w:r w:rsidRPr="004161D8">
        <w:rPr>
          <w:sz w:val="24"/>
          <w:szCs w:val="24"/>
          <w:lang w:eastAsia="en-GB"/>
        </w:rPr>
        <w:lastRenderedPageBreak/>
        <w:t xml:space="preserve">Hos patienter, der får langvarig </w:t>
      </w:r>
      <w:proofErr w:type="spellStart"/>
      <w:r w:rsidRPr="004161D8">
        <w:rPr>
          <w:sz w:val="24"/>
          <w:szCs w:val="24"/>
          <w:lang w:eastAsia="en-GB"/>
        </w:rPr>
        <w:t>androgenbehandling</w:t>
      </w:r>
      <w:proofErr w:type="spellEnd"/>
      <w:r w:rsidRPr="004161D8">
        <w:rPr>
          <w:sz w:val="24"/>
          <w:szCs w:val="24"/>
          <w:lang w:eastAsia="en-GB"/>
        </w:rPr>
        <w:t xml:space="preserve">, skal følgende laboratorieparametre også monitoreres regelmæssigt: hæmoglobin og hæmatokrit (til påvisning af </w:t>
      </w:r>
      <w:proofErr w:type="spellStart"/>
      <w:r w:rsidRPr="004161D8">
        <w:rPr>
          <w:sz w:val="24"/>
          <w:szCs w:val="24"/>
          <w:lang w:eastAsia="en-GB"/>
        </w:rPr>
        <w:t>polycytæmi</w:t>
      </w:r>
      <w:proofErr w:type="spellEnd"/>
      <w:r w:rsidRPr="004161D8">
        <w:rPr>
          <w:sz w:val="24"/>
          <w:szCs w:val="24"/>
          <w:lang w:eastAsia="en-GB"/>
        </w:rPr>
        <w:t>), leverfunktionsprøver og lipidprofil.</w:t>
      </w:r>
      <w:bookmarkEnd w:id="2"/>
    </w:p>
    <w:p w14:paraId="2DF9C45D" w14:textId="77777777" w:rsidR="002C59EB" w:rsidRPr="004161D8" w:rsidRDefault="002C59EB" w:rsidP="00607A70">
      <w:pPr>
        <w:autoSpaceDE w:val="0"/>
        <w:autoSpaceDN w:val="0"/>
        <w:adjustRightInd w:val="0"/>
        <w:ind w:left="851"/>
        <w:rPr>
          <w:sz w:val="24"/>
          <w:szCs w:val="24"/>
          <w:lang w:eastAsia="en-GB"/>
        </w:rPr>
      </w:pPr>
    </w:p>
    <w:p w14:paraId="5E32F453" w14:textId="77777777" w:rsidR="009263D3" w:rsidRDefault="009263D3" w:rsidP="009263D3">
      <w:pPr>
        <w:autoSpaceDE w:val="0"/>
        <w:autoSpaceDN w:val="0"/>
        <w:adjustRightInd w:val="0"/>
        <w:ind w:left="851"/>
        <w:rPr>
          <w:sz w:val="24"/>
          <w:szCs w:val="24"/>
          <w:lang w:eastAsia="en-GB"/>
        </w:rPr>
      </w:pPr>
      <w:r>
        <w:rPr>
          <w:sz w:val="24"/>
          <w:szCs w:val="24"/>
          <w:lang w:eastAsia="en-GB"/>
        </w:rPr>
        <w:t>Der er aktuelt ingen konsensus vedrørende aldersspecifikke referenceværdier for testosteron. Det bør tages i betragtning at det fysiologiske testosteronniveau falder med alderen.</w:t>
      </w:r>
    </w:p>
    <w:p w14:paraId="265CCDA1" w14:textId="77777777" w:rsidR="002C59EB" w:rsidRPr="004161D8" w:rsidRDefault="002C59EB" w:rsidP="00607A70">
      <w:pPr>
        <w:autoSpaceDE w:val="0"/>
        <w:autoSpaceDN w:val="0"/>
        <w:adjustRightInd w:val="0"/>
        <w:ind w:left="851"/>
        <w:rPr>
          <w:sz w:val="24"/>
          <w:szCs w:val="24"/>
          <w:lang w:eastAsia="en-GB"/>
        </w:rPr>
      </w:pPr>
    </w:p>
    <w:p w14:paraId="5149647E" w14:textId="4145674D" w:rsidR="002C59EB" w:rsidRPr="004161D8" w:rsidRDefault="009263D3" w:rsidP="00607A70">
      <w:pPr>
        <w:autoSpaceDE w:val="0"/>
        <w:autoSpaceDN w:val="0"/>
        <w:adjustRightInd w:val="0"/>
        <w:ind w:left="851"/>
        <w:rPr>
          <w:sz w:val="24"/>
          <w:szCs w:val="24"/>
          <w:lang w:eastAsia="en-GB"/>
        </w:rPr>
      </w:pPr>
      <w:r>
        <w:rPr>
          <w:sz w:val="24"/>
          <w:szCs w:val="24"/>
          <w:lang w:eastAsia="en-GB"/>
        </w:rPr>
        <w:t>Dette lægemiddel</w:t>
      </w:r>
      <w:r w:rsidR="002C59EB" w:rsidRPr="004161D8">
        <w:rPr>
          <w:sz w:val="24"/>
          <w:szCs w:val="24"/>
          <w:lang w:eastAsia="en-GB"/>
        </w:rPr>
        <w:t xml:space="preserve"> skal anvendes med forsigtighed til patienter med epilepsi og migræne, da disse tilstande kan blive forværret.</w:t>
      </w:r>
    </w:p>
    <w:p w14:paraId="07A108CC" w14:textId="77777777" w:rsidR="002C59EB" w:rsidRPr="004161D8" w:rsidRDefault="002C59EB" w:rsidP="00607A70">
      <w:pPr>
        <w:autoSpaceDE w:val="0"/>
        <w:autoSpaceDN w:val="0"/>
        <w:adjustRightInd w:val="0"/>
        <w:ind w:left="851"/>
        <w:rPr>
          <w:sz w:val="24"/>
          <w:szCs w:val="24"/>
          <w:lang w:eastAsia="en-GB"/>
        </w:rPr>
      </w:pPr>
    </w:p>
    <w:p w14:paraId="47DB377A" w14:textId="77777777" w:rsidR="002C59EB" w:rsidRPr="004161D8" w:rsidRDefault="002C59EB" w:rsidP="00607A70">
      <w:pPr>
        <w:autoSpaceDE w:val="0"/>
        <w:autoSpaceDN w:val="0"/>
        <w:adjustRightInd w:val="0"/>
        <w:ind w:left="851"/>
        <w:rPr>
          <w:sz w:val="24"/>
          <w:szCs w:val="24"/>
          <w:lang w:eastAsia="en-GB"/>
        </w:rPr>
      </w:pPr>
      <w:r w:rsidRPr="004161D8">
        <w:rPr>
          <w:sz w:val="24"/>
          <w:szCs w:val="24"/>
          <w:lang w:eastAsia="en-GB"/>
        </w:rPr>
        <w:t xml:space="preserve">Der findes offentliggjorte rapporter om forøget risiko for søvnapnø hos personer med </w:t>
      </w:r>
      <w:proofErr w:type="spellStart"/>
      <w:r w:rsidRPr="004161D8">
        <w:rPr>
          <w:sz w:val="24"/>
          <w:szCs w:val="24"/>
          <w:lang w:eastAsia="en-GB"/>
        </w:rPr>
        <w:t>hypogonadisme</w:t>
      </w:r>
      <w:proofErr w:type="spellEnd"/>
      <w:r w:rsidRPr="004161D8">
        <w:rPr>
          <w:sz w:val="24"/>
          <w:szCs w:val="24"/>
          <w:lang w:eastAsia="en-GB"/>
        </w:rPr>
        <w:t xml:space="preserve">, der behandles med testosteronestere, især hos patienter med risikofaktorer såsom </w:t>
      </w:r>
      <w:proofErr w:type="spellStart"/>
      <w:r w:rsidRPr="004161D8">
        <w:rPr>
          <w:sz w:val="24"/>
          <w:szCs w:val="24"/>
          <w:lang w:eastAsia="en-GB"/>
        </w:rPr>
        <w:t>adipositas</w:t>
      </w:r>
      <w:proofErr w:type="spellEnd"/>
      <w:r w:rsidRPr="004161D8">
        <w:rPr>
          <w:sz w:val="24"/>
          <w:szCs w:val="24"/>
          <w:lang w:eastAsia="en-GB"/>
        </w:rPr>
        <w:t xml:space="preserve"> og kronisk lungesygdom.</w:t>
      </w:r>
    </w:p>
    <w:p w14:paraId="3FEC1418" w14:textId="77777777" w:rsidR="002C59EB" w:rsidRPr="004161D8" w:rsidRDefault="002C59EB" w:rsidP="00607A70">
      <w:pPr>
        <w:autoSpaceDE w:val="0"/>
        <w:autoSpaceDN w:val="0"/>
        <w:adjustRightInd w:val="0"/>
        <w:ind w:left="851"/>
        <w:rPr>
          <w:sz w:val="24"/>
          <w:szCs w:val="24"/>
          <w:lang w:eastAsia="en-GB"/>
        </w:rPr>
      </w:pPr>
    </w:p>
    <w:p w14:paraId="5ECBAF37" w14:textId="77777777" w:rsidR="002C59EB" w:rsidRPr="004161D8" w:rsidRDefault="002C59EB" w:rsidP="00607A70">
      <w:pPr>
        <w:autoSpaceDE w:val="0"/>
        <w:autoSpaceDN w:val="0"/>
        <w:adjustRightInd w:val="0"/>
        <w:ind w:left="851"/>
        <w:rPr>
          <w:sz w:val="24"/>
          <w:szCs w:val="24"/>
          <w:lang w:eastAsia="en-GB"/>
        </w:rPr>
      </w:pPr>
      <w:bookmarkStart w:id="3" w:name="_Hlk8319147"/>
      <w:r w:rsidRPr="004161D8">
        <w:rPr>
          <w:sz w:val="24"/>
          <w:szCs w:val="24"/>
          <w:lang w:eastAsia="en-GB"/>
        </w:rPr>
        <w:t xml:space="preserve">Der kan ses forbedret insulinsensitivitet hos </w:t>
      </w:r>
      <w:proofErr w:type="spellStart"/>
      <w:r w:rsidRPr="004161D8">
        <w:rPr>
          <w:sz w:val="24"/>
          <w:szCs w:val="24"/>
          <w:lang w:eastAsia="en-GB"/>
        </w:rPr>
        <w:t>androgenbehandlede</w:t>
      </w:r>
      <w:proofErr w:type="spellEnd"/>
      <w:r w:rsidRPr="004161D8">
        <w:rPr>
          <w:sz w:val="24"/>
          <w:szCs w:val="24"/>
          <w:lang w:eastAsia="en-GB"/>
        </w:rPr>
        <w:t xml:space="preserve"> patienter, og det kan være nødvendigt at nedsætte dosen af </w:t>
      </w:r>
      <w:proofErr w:type="spellStart"/>
      <w:r w:rsidRPr="004161D8">
        <w:rPr>
          <w:sz w:val="24"/>
          <w:szCs w:val="24"/>
          <w:lang w:eastAsia="en-GB"/>
        </w:rPr>
        <w:t>antidiabetika</w:t>
      </w:r>
      <w:proofErr w:type="spellEnd"/>
      <w:r w:rsidRPr="004161D8">
        <w:rPr>
          <w:sz w:val="24"/>
          <w:szCs w:val="24"/>
          <w:lang w:eastAsia="en-GB"/>
        </w:rPr>
        <w:t xml:space="preserve"> (se pkt. 4.5). Det anbefales at monitorere </w:t>
      </w:r>
      <w:proofErr w:type="spellStart"/>
      <w:r w:rsidRPr="004161D8">
        <w:rPr>
          <w:sz w:val="24"/>
          <w:szCs w:val="24"/>
          <w:lang w:eastAsia="en-GB"/>
        </w:rPr>
        <w:t>glucoseniveauet</w:t>
      </w:r>
      <w:proofErr w:type="spellEnd"/>
      <w:r w:rsidRPr="004161D8">
        <w:rPr>
          <w:sz w:val="24"/>
          <w:szCs w:val="24"/>
          <w:lang w:eastAsia="en-GB"/>
        </w:rPr>
        <w:t xml:space="preserve"> og HbA1c hos patienter, der er i behandling med </w:t>
      </w:r>
      <w:proofErr w:type="spellStart"/>
      <w:r w:rsidRPr="004161D8">
        <w:rPr>
          <w:sz w:val="24"/>
          <w:szCs w:val="24"/>
          <w:lang w:eastAsia="en-GB"/>
        </w:rPr>
        <w:t>androgener</w:t>
      </w:r>
      <w:proofErr w:type="spellEnd"/>
      <w:r w:rsidRPr="004161D8">
        <w:rPr>
          <w:sz w:val="24"/>
          <w:szCs w:val="24"/>
          <w:lang w:eastAsia="en-GB"/>
        </w:rPr>
        <w:t xml:space="preserve">. </w:t>
      </w:r>
      <w:bookmarkEnd w:id="3"/>
    </w:p>
    <w:p w14:paraId="470DAA4B" w14:textId="77777777" w:rsidR="002C59EB" w:rsidRPr="004161D8" w:rsidRDefault="002C59EB" w:rsidP="00607A70">
      <w:pPr>
        <w:autoSpaceDE w:val="0"/>
        <w:autoSpaceDN w:val="0"/>
        <w:adjustRightInd w:val="0"/>
        <w:ind w:left="851"/>
        <w:rPr>
          <w:sz w:val="24"/>
          <w:szCs w:val="24"/>
          <w:lang w:eastAsia="en-GB"/>
        </w:rPr>
      </w:pPr>
    </w:p>
    <w:p w14:paraId="724AECDD" w14:textId="77777777" w:rsidR="002C59EB" w:rsidRPr="004161D8" w:rsidRDefault="002C59EB" w:rsidP="00607A70">
      <w:pPr>
        <w:autoSpaceDE w:val="0"/>
        <w:autoSpaceDN w:val="0"/>
        <w:adjustRightInd w:val="0"/>
        <w:ind w:left="851"/>
        <w:rPr>
          <w:sz w:val="24"/>
          <w:szCs w:val="24"/>
          <w:lang w:eastAsia="en-GB"/>
        </w:rPr>
      </w:pPr>
      <w:r w:rsidRPr="004161D8">
        <w:rPr>
          <w:sz w:val="24"/>
          <w:szCs w:val="24"/>
          <w:lang w:eastAsia="en-GB"/>
        </w:rPr>
        <w:t xml:space="preserve">Visse kliniske tegn (irritabilitet, nervøsitet, vægtstigning, vedvarende eller hyppige erektioner) kan være tegn på overeksponering for </w:t>
      </w:r>
      <w:proofErr w:type="spellStart"/>
      <w:r w:rsidRPr="004161D8">
        <w:rPr>
          <w:sz w:val="24"/>
          <w:szCs w:val="24"/>
          <w:lang w:eastAsia="en-GB"/>
        </w:rPr>
        <w:t>androgener</w:t>
      </w:r>
      <w:proofErr w:type="spellEnd"/>
      <w:r w:rsidRPr="004161D8">
        <w:rPr>
          <w:sz w:val="24"/>
          <w:szCs w:val="24"/>
          <w:lang w:eastAsia="en-GB"/>
        </w:rPr>
        <w:t xml:space="preserve"> og nødvendiggøre en dosisjustering.</w:t>
      </w:r>
    </w:p>
    <w:p w14:paraId="3F6DD086" w14:textId="77777777" w:rsidR="002C59EB" w:rsidRPr="004161D8" w:rsidRDefault="002C59EB" w:rsidP="00607A70">
      <w:pPr>
        <w:autoSpaceDE w:val="0"/>
        <w:autoSpaceDN w:val="0"/>
        <w:adjustRightInd w:val="0"/>
        <w:ind w:left="851"/>
        <w:rPr>
          <w:sz w:val="24"/>
          <w:szCs w:val="24"/>
          <w:lang w:eastAsia="en-GB"/>
        </w:rPr>
      </w:pPr>
    </w:p>
    <w:p w14:paraId="72E5706E" w14:textId="1E98CDEA" w:rsidR="002C59EB" w:rsidRDefault="002C59EB" w:rsidP="00607A70">
      <w:pPr>
        <w:autoSpaceDE w:val="0"/>
        <w:autoSpaceDN w:val="0"/>
        <w:adjustRightInd w:val="0"/>
        <w:ind w:left="851"/>
        <w:rPr>
          <w:sz w:val="24"/>
          <w:szCs w:val="24"/>
          <w:lang w:eastAsia="en-GB"/>
        </w:rPr>
      </w:pPr>
      <w:r w:rsidRPr="004161D8">
        <w:rPr>
          <w:sz w:val="24"/>
          <w:szCs w:val="24"/>
          <w:lang w:eastAsia="en-GB"/>
        </w:rPr>
        <w:t>Hvis patienten udvikler en svær reaktion på applikationsstedet, bør behandlingen genovervejes og om nødvendigt seponeres.</w:t>
      </w:r>
    </w:p>
    <w:p w14:paraId="672054C9" w14:textId="5E61877F" w:rsidR="009263D3" w:rsidRDefault="009263D3" w:rsidP="00607A70">
      <w:pPr>
        <w:autoSpaceDE w:val="0"/>
        <w:autoSpaceDN w:val="0"/>
        <w:adjustRightInd w:val="0"/>
        <w:ind w:left="851"/>
        <w:rPr>
          <w:sz w:val="24"/>
          <w:szCs w:val="24"/>
          <w:lang w:eastAsia="en-GB"/>
        </w:rPr>
      </w:pPr>
    </w:p>
    <w:p w14:paraId="1AB76214" w14:textId="77777777" w:rsidR="009263D3" w:rsidRDefault="009263D3" w:rsidP="009263D3">
      <w:pPr>
        <w:autoSpaceDE w:val="0"/>
        <w:autoSpaceDN w:val="0"/>
        <w:adjustRightInd w:val="0"/>
        <w:ind w:left="851"/>
        <w:rPr>
          <w:sz w:val="24"/>
          <w:szCs w:val="24"/>
          <w:lang w:eastAsia="en-GB"/>
        </w:rPr>
      </w:pPr>
      <w:r>
        <w:rPr>
          <w:sz w:val="24"/>
          <w:szCs w:val="24"/>
          <w:lang w:eastAsia="en-GB"/>
        </w:rPr>
        <w:t>Idrætsudøvere skal gøres opmærksomme på, at dette lægemiddel indeholder et aktivt stof (testosteron), som kan give en positiv reaktion i dopingtest.</w:t>
      </w:r>
    </w:p>
    <w:p w14:paraId="67171E4D" w14:textId="77777777" w:rsidR="002C59EB" w:rsidRPr="004161D8" w:rsidRDefault="002C59EB" w:rsidP="00607A70">
      <w:pPr>
        <w:autoSpaceDE w:val="0"/>
        <w:autoSpaceDN w:val="0"/>
        <w:adjustRightInd w:val="0"/>
        <w:ind w:left="851"/>
        <w:rPr>
          <w:sz w:val="24"/>
          <w:szCs w:val="24"/>
          <w:lang w:eastAsia="en-GB"/>
        </w:rPr>
      </w:pPr>
    </w:p>
    <w:p w14:paraId="7CF25100" w14:textId="506A7D5A" w:rsidR="002C59EB" w:rsidRPr="004161D8" w:rsidRDefault="002C59EB" w:rsidP="00607A70">
      <w:pPr>
        <w:autoSpaceDE w:val="0"/>
        <w:autoSpaceDN w:val="0"/>
        <w:adjustRightInd w:val="0"/>
        <w:ind w:left="851"/>
        <w:rPr>
          <w:sz w:val="24"/>
          <w:szCs w:val="24"/>
          <w:lang w:eastAsia="en-GB"/>
        </w:rPr>
      </w:pPr>
      <w:r w:rsidRPr="004161D8">
        <w:rPr>
          <w:sz w:val="24"/>
          <w:szCs w:val="24"/>
          <w:lang w:eastAsia="en-GB"/>
        </w:rPr>
        <w:t xml:space="preserve">Store doser af eksogene </w:t>
      </w:r>
      <w:proofErr w:type="spellStart"/>
      <w:r w:rsidRPr="004161D8">
        <w:rPr>
          <w:sz w:val="24"/>
          <w:szCs w:val="24"/>
          <w:lang w:eastAsia="en-GB"/>
        </w:rPr>
        <w:t>androgener</w:t>
      </w:r>
      <w:proofErr w:type="spellEnd"/>
      <w:r w:rsidRPr="004161D8">
        <w:rPr>
          <w:sz w:val="24"/>
          <w:szCs w:val="24"/>
          <w:lang w:eastAsia="en-GB"/>
        </w:rPr>
        <w:t xml:space="preserve"> kan medføre</w:t>
      </w:r>
      <w:r w:rsidR="009263D3">
        <w:rPr>
          <w:sz w:val="24"/>
          <w:szCs w:val="24"/>
          <w:lang w:eastAsia="en-GB"/>
        </w:rPr>
        <w:t xml:space="preserve"> </w:t>
      </w:r>
      <w:r w:rsidR="009263D3">
        <w:rPr>
          <w:sz w:val="24"/>
          <w:szCs w:val="24"/>
          <w:lang w:eastAsia="en-GB"/>
        </w:rPr>
        <w:t>reversibel</w:t>
      </w:r>
      <w:r w:rsidRPr="004161D8">
        <w:rPr>
          <w:sz w:val="24"/>
          <w:szCs w:val="24"/>
          <w:lang w:eastAsia="en-GB"/>
        </w:rPr>
        <w:t xml:space="preserve"> undertrykkelse af </w:t>
      </w:r>
      <w:proofErr w:type="spellStart"/>
      <w:r w:rsidRPr="004161D8">
        <w:rPr>
          <w:sz w:val="24"/>
          <w:szCs w:val="24"/>
          <w:lang w:eastAsia="en-GB"/>
        </w:rPr>
        <w:t>spermatogenesen</w:t>
      </w:r>
      <w:proofErr w:type="spellEnd"/>
      <w:r w:rsidRPr="004161D8">
        <w:rPr>
          <w:sz w:val="24"/>
          <w:szCs w:val="24"/>
          <w:lang w:eastAsia="en-GB"/>
        </w:rPr>
        <w:t xml:space="preserve"> som følge af feedback-hæmning af </w:t>
      </w:r>
      <w:proofErr w:type="spellStart"/>
      <w:r w:rsidRPr="004161D8">
        <w:rPr>
          <w:sz w:val="24"/>
          <w:szCs w:val="24"/>
          <w:lang w:eastAsia="en-GB"/>
        </w:rPr>
        <w:t>hypofysært</w:t>
      </w:r>
      <w:proofErr w:type="spellEnd"/>
      <w:r w:rsidRPr="004161D8">
        <w:rPr>
          <w:sz w:val="24"/>
          <w:szCs w:val="24"/>
          <w:lang w:eastAsia="en-GB"/>
        </w:rPr>
        <w:t xml:space="preserve"> follikelstimulerende hormon (FSH), hvilket potentielt kan medføre uønskede virkninger på sædparametrene, herunder sædtallet.</w:t>
      </w:r>
    </w:p>
    <w:p w14:paraId="771A75D1" w14:textId="77777777" w:rsidR="002C59EB" w:rsidRPr="004161D8" w:rsidRDefault="002C59EB" w:rsidP="00607A70">
      <w:pPr>
        <w:autoSpaceDE w:val="0"/>
        <w:autoSpaceDN w:val="0"/>
        <w:adjustRightInd w:val="0"/>
        <w:ind w:left="851"/>
        <w:rPr>
          <w:sz w:val="24"/>
          <w:szCs w:val="24"/>
          <w:lang w:eastAsia="en-GB"/>
        </w:rPr>
      </w:pPr>
    </w:p>
    <w:p w14:paraId="4D26C6D7" w14:textId="77777777" w:rsidR="002C59EB" w:rsidRPr="004161D8" w:rsidRDefault="002C59EB" w:rsidP="00607A70">
      <w:pPr>
        <w:autoSpaceDE w:val="0"/>
        <w:autoSpaceDN w:val="0"/>
        <w:adjustRightInd w:val="0"/>
        <w:ind w:left="851"/>
        <w:rPr>
          <w:sz w:val="24"/>
          <w:szCs w:val="24"/>
          <w:lang w:eastAsia="en-GB"/>
        </w:rPr>
      </w:pPr>
      <w:r w:rsidRPr="004161D8">
        <w:rPr>
          <w:sz w:val="24"/>
          <w:szCs w:val="24"/>
          <w:lang w:eastAsia="en-GB"/>
        </w:rPr>
        <w:t xml:space="preserve">Patienter i </w:t>
      </w:r>
      <w:proofErr w:type="spellStart"/>
      <w:r w:rsidRPr="004161D8">
        <w:rPr>
          <w:sz w:val="24"/>
          <w:szCs w:val="24"/>
          <w:lang w:eastAsia="en-GB"/>
        </w:rPr>
        <w:t>androgenbehandling</w:t>
      </w:r>
      <w:proofErr w:type="spellEnd"/>
      <w:r w:rsidRPr="004161D8">
        <w:rPr>
          <w:sz w:val="24"/>
          <w:szCs w:val="24"/>
          <w:lang w:eastAsia="en-GB"/>
        </w:rPr>
        <w:t xml:space="preserve"> for </w:t>
      </w:r>
      <w:proofErr w:type="spellStart"/>
      <w:r w:rsidRPr="004161D8">
        <w:rPr>
          <w:sz w:val="24"/>
          <w:szCs w:val="24"/>
          <w:lang w:eastAsia="en-GB"/>
        </w:rPr>
        <w:t>hypogonadisme</w:t>
      </w:r>
      <w:proofErr w:type="spellEnd"/>
      <w:r w:rsidRPr="004161D8">
        <w:rPr>
          <w:sz w:val="24"/>
          <w:szCs w:val="24"/>
          <w:lang w:eastAsia="en-GB"/>
        </w:rPr>
        <w:t xml:space="preserve"> udvikler undertiden </w:t>
      </w:r>
      <w:proofErr w:type="spellStart"/>
      <w:r w:rsidRPr="004161D8">
        <w:rPr>
          <w:sz w:val="24"/>
          <w:szCs w:val="24"/>
          <w:lang w:eastAsia="en-GB"/>
        </w:rPr>
        <w:t>gynækomasti</w:t>
      </w:r>
      <w:proofErr w:type="spellEnd"/>
      <w:r w:rsidRPr="004161D8">
        <w:rPr>
          <w:sz w:val="24"/>
          <w:szCs w:val="24"/>
          <w:lang w:eastAsia="en-GB"/>
        </w:rPr>
        <w:t>, som i nogle tilfælde er persisterende.</w:t>
      </w:r>
    </w:p>
    <w:p w14:paraId="63A6FFF1" w14:textId="77777777" w:rsidR="002C59EB" w:rsidRPr="004161D8" w:rsidRDefault="002C59EB" w:rsidP="00607A70">
      <w:pPr>
        <w:autoSpaceDE w:val="0"/>
        <w:autoSpaceDN w:val="0"/>
        <w:adjustRightInd w:val="0"/>
        <w:ind w:left="851"/>
        <w:rPr>
          <w:sz w:val="24"/>
          <w:szCs w:val="24"/>
          <w:lang w:eastAsia="en-GB"/>
        </w:rPr>
      </w:pPr>
    </w:p>
    <w:p w14:paraId="2A3849EC" w14:textId="77777777" w:rsidR="007054C9" w:rsidRDefault="007054C9" w:rsidP="007054C9">
      <w:pPr>
        <w:autoSpaceDE w:val="0"/>
        <w:autoSpaceDN w:val="0"/>
        <w:adjustRightInd w:val="0"/>
        <w:ind w:left="851"/>
        <w:rPr>
          <w:sz w:val="24"/>
          <w:szCs w:val="24"/>
          <w:lang w:eastAsia="en-GB"/>
        </w:rPr>
      </w:pPr>
      <w:r>
        <w:rPr>
          <w:sz w:val="24"/>
          <w:szCs w:val="24"/>
          <w:lang w:eastAsia="en-GB"/>
        </w:rPr>
        <w:t>Dette lægemiddel bør ikke anvendes af kvinder på grund af risikoen for virilisering.</w:t>
      </w:r>
    </w:p>
    <w:p w14:paraId="4C78AAE4" w14:textId="77777777" w:rsidR="007054C9" w:rsidRDefault="007054C9" w:rsidP="007054C9">
      <w:pPr>
        <w:autoSpaceDE w:val="0"/>
        <w:autoSpaceDN w:val="0"/>
        <w:adjustRightInd w:val="0"/>
        <w:ind w:left="851"/>
        <w:rPr>
          <w:sz w:val="24"/>
          <w:szCs w:val="24"/>
          <w:lang w:eastAsia="en-GB"/>
        </w:rPr>
      </w:pPr>
    </w:p>
    <w:p w14:paraId="4C40C398" w14:textId="77777777" w:rsidR="007054C9" w:rsidRDefault="007054C9" w:rsidP="007054C9">
      <w:pPr>
        <w:ind w:left="851"/>
        <w:rPr>
          <w:sz w:val="24"/>
          <w:szCs w:val="24"/>
        </w:rPr>
      </w:pPr>
      <w:r>
        <w:rPr>
          <w:b/>
          <w:color w:val="000000"/>
          <w:sz w:val="24"/>
          <w:szCs w:val="24"/>
        </w:rPr>
        <w:t>Overføring via huden</w:t>
      </w:r>
    </w:p>
    <w:p w14:paraId="6B9C8518" w14:textId="77777777" w:rsidR="007054C9" w:rsidRDefault="007054C9" w:rsidP="007054C9">
      <w:pPr>
        <w:autoSpaceDE w:val="0"/>
        <w:autoSpaceDN w:val="0"/>
        <w:adjustRightInd w:val="0"/>
        <w:ind w:left="851"/>
        <w:rPr>
          <w:sz w:val="24"/>
          <w:szCs w:val="24"/>
          <w:lang w:eastAsia="en-GB"/>
        </w:rPr>
      </w:pPr>
      <w:r>
        <w:rPr>
          <w:bCs/>
          <w:sz w:val="24"/>
          <w:szCs w:val="24"/>
        </w:rPr>
        <w:t>Hvis der ikke tages forholdsregler, kan</w:t>
      </w:r>
      <w:r>
        <w:rPr>
          <w:sz w:val="24"/>
        </w:rPr>
        <w:t xml:space="preserve"> testosteron</w:t>
      </w:r>
      <w:r>
        <w:rPr>
          <w:bCs/>
          <w:sz w:val="24"/>
          <w:szCs w:val="24"/>
          <w:lang w:eastAsia="en-GB"/>
        </w:rPr>
        <w:t xml:space="preserve">-gelen overføres til andre personer efter fysisk kontakt når som helst efter applicering, hvilket kan medføre forøgede serumniveauer af testosteron og eventuelt bivirkninger (f.eks. øget hårvækst i ansigtet og/eller på kroppen, dybere stemmeleje, menstruationsforstyrrelser hos kvinder og præmatur pubertet og forstørrede genitalier hos børn) i tilfælde af gentagen kontakt (utilsigtet </w:t>
      </w:r>
      <w:proofErr w:type="spellStart"/>
      <w:r>
        <w:rPr>
          <w:bCs/>
          <w:sz w:val="24"/>
          <w:szCs w:val="24"/>
          <w:lang w:eastAsia="en-GB"/>
        </w:rPr>
        <w:t>androgenisering</w:t>
      </w:r>
      <w:proofErr w:type="spellEnd"/>
      <w:r>
        <w:rPr>
          <w:bCs/>
          <w:sz w:val="24"/>
          <w:szCs w:val="24"/>
          <w:lang w:eastAsia="en-GB"/>
        </w:rPr>
        <w:t xml:space="preserve">). </w:t>
      </w:r>
      <w:r>
        <w:rPr>
          <w:sz w:val="24"/>
          <w:szCs w:val="24"/>
        </w:rPr>
        <w:t xml:space="preserve">Der skal udvises ekstra forsigtighed, når dette lægemiddel anvendes, og der er tæt fysisk kontakt med børn, da det ikke kan udelukkes, at der kan ske sekundær overførsel af testosteron gennem beklædning. Hvis der opstår tegn og symptomer hos en anden person, som kan have været utilsigtet eksponeret for testosteron-gel, kontaktes en læge. </w:t>
      </w:r>
      <w:r>
        <w:rPr>
          <w:sz w:val="24"/>
          <w:szCs w:val="24"/>
          <w:lang w:eastAsia="en-GB"/>
        </w:rPr>
        <w:t xml:space="preserve">Lægen skal omhyggeligt informere patienten om risikoen for overføring af testosteron, for eksempel ved kontakt med andre personer, herunder børn, og om sikkerhedsforanstaltningerne. </w:t>
      </w:r>
    </w:p>
    <w:p w14:paraId="6EAAD29E" w14:textId="77777777" w:rsidR="007054C9" w:rsidRDefault="007054C9" w:rsidP="007054C9">
      <w:pPr>
        <w:autoSpaceDE w:val="0"/>
        <w:autoSpaceDN w:val="0"/>
        <w:adjustRightInd w:val="0"/>
        <w:ind w:left="851"/>
        <w:rPr>
          <w:sz w:val="24"/>
          <w:szCs w:val="24"/>
          <w:lang w:eastAsia="en-GB"/>
        </w:rPr>
      </w:pPr>
    </w:p>
    <w:p w14:paraId="2A5EDCA1" w14:textId="77777777" w:rsidR="007054C9" w:rsidRDefault="007054C9" w:rsidP="007054C9">
      <w:pPr>
        <w:autoSpaceDE w:val="0"/>
        <w:autoSpaceDN w:val="0"/>
        <w:adjustRightInd w:val="0"/>
        <w:ind w:left="851"/>
        <w:rPr>
          <w:sz w:val="24"/>
          <w:szCs w:val="24"/>
        </w:rPr>
      </w:pPr>
      <w:r>
        <w:rPr>
          <w:sz w:val="24"/>
          <w:szCs w:val="24"/>
        </w:rPr>
        <w:t xml:space="preserve">Den behandlende læge skal være særligt opmærksom på patienter, hvor der er stor risiko for, at anvisningerne i afsnittet ”Administration” (se pkt. 4.2) ikke kan efterleves. </w:t>
      </w:r>
    </w:p>
    <w:p w14:paraId="1442CF41" w14:textId="77777777" w:rsidR="007054C9" w:rsidRDefault="007054C9" w:rsidP="007054C9">
      <w:pPr>
        <w:autoSpaceDE w:val="0"/>
        <w:autoSpaceDN w:val="0"/>
        <w:adjustRightInd w:val="0"/>
        <w:ind w:left="851"/>
        <w:rPr>
          <w:sz w:val="24"/>
          <w:szCs w:val="24"/>
        </w:rPr>
      </w:pPr>
    </w:p>
    <w:p w14:paraId="62159E05" w14:textId="77777777" w:rsidR="007054C9" w:rsidRDefault="007054C9" w:rsidP="007054C9">
      <w:pPr>
        <w:ind w:left="851"/>
        <w:rPr>
          <w:sz w:val="24"/>
          <w:szCs w:val="24"/>
        </w:rPr>
      </w:pPr>
      <w:r>
        <w:rPr>
          <w:sz w:val="24"/>
          <w:szCs w:val="24"/>
        </w:rPr>
        <w:t>Det er vigtigt at anvende den korrekte påføringsteknik ved fysisk kontakt med en anden person. Før tæt fysisk kontakt med en anden person (voksen eller barn) skal påføringsstedet vaskes med sæbe og vand, når den anbefalede tidsperiode (på mindst 1 time) er gået, og stedet skal tildækkes med rent tøj igen. Hvis en person kommer i kontakt med dette lægemiddel, skal den pågældende person straks afvaske det ramte område med sæbe og vand.</w:t>
      </w:r>
    </w:p>
    <w:p w14:paraId="725C0280" w14:textId="77777777" w:rsidR="007054C9" w:rsidRDefault="007054C9" w:rsidP="007054C9">
      <w:pPr>
        <w:ind w:left="851"/>
        <w:rPr>
          <w:sz w:val="24"/>
          <w:szCs w:val="24"/>
        </w:rPr>
      </w:pPr>
    </w:p>
    <w:p w14:paraId="4ED8DCCA" w14:textId="77777777" w:rsidR="007054C9" w:rsidRDefault="007054C9" w:rsidP="007054C9">
      <w:pPr>
        <w:ind w:left="851"/>
        <w:rPr>
          <w:sz w:val="24"/>
          <w:szCs w:val="24"/>
        </w:rPr>
      </w:pPr>
      <w:r>
        <w:rPr>
          <w:sz w:val="24"/>
          <w:szCs w:val="24"/>
        </w:rPr>
        <w:t xml:space="preserve">Dette lægemiddel indeholder </w:t>
      </w:r>
      <w:proofErr w:type="spellStart"/>
      <w:r>
        <w:rPr>
          <w:sz w:val="24"/>
          <w:szCs w:val="24"/>
        </w:rPr>
        <w:t>ethanol</w:t>
      </w:r>
      <w:proofErr w:type="spellEnd"/>
      <w:r>
        <w:rPr>
          <w:sz w:val="24"/>
          <w:szCs w:val="24"/>
        </w:rPr>
        <w:t xml:space="preserve">: Hos nyfødte (for tidligt fødte og børn født til termin) kan høje koncentrationer af </w:t>
      </w:r>
      <w:proofErr w:type="spellStart"/>
      <w:r>
        <w:rPr>
          <w:sz w:val="24"/>
          <w:szCs w:val="24"/>
        </w:rPr>
        <w:t>ethanol</w:t>
      </w:r>
      <w:proofErr w:type="spellEnd"/>
      <w:r>
        <w:rPr>
          <w:sz w:val="24"/>
          <w:szCs w:val="24"/>
        </w:rPr>
        <w:t xml:space="preserve"> forårsage kraftige lokale reaktioner og systemisk toksicitet på grund af den signifikante absorption gennem </w:t>
      </w:r>
      <w:proofErr w:type="spellStart"/>
      <w:r>
        <w:rPr>
          <w:sz w:val="24"/>
          <w:szCs w:val="24"/>
        </w:rPr>
        <w:t>immatur</w:t>
      </w:r>
      <w:proofErr w:type="spellEnd"/>
      <w:r>
        <w:rPr>
          <w:sz w:val="24"/>
          <w:szCs w:val="24"/>
        </w:rPr>
        <w:t xml:space="preserve"> hud (især under </w:t>
      </w:r>
      <w:proofErr w:type="spellStart"/>
      <w:r>
        <w:rPr>
          <w:sz w:val="24"/>
          <w:szCs w:val="24"/>
        </w:rPr>
        <w:t>okklusion</w:t>
      </w:r>
      <w:proofErr w:type="spellEnd"/>
      <w:r>
        <w:rPr>
          <w:sz w:val="24"/>
          <w:szCs w:val="24"/>
        </w:rPr>
        <w:t xml:space="preserve">). </w:t>
      </w:r>
    </w:p>
    <w:p w14:paraId="709B079F" w14:textId="77777777" w:rsidR="007054C9" w:rsidRDefault="007054C9" w:rsidP="007054C9">
      <w:pPr>
        <w:autoSpaceDE w:val="0"/>
        <w:autoSpaceDN w:val="0"/>
        <w:adjustRightInd w:val="0"/>
        <w:ind w:left="851"/>
        <w:rPr>
          <w:sz w:val="24"/>
          <w:szCs w:val="24"/>
          <w:lang w:eastAsia="en-GB"/>
        </w:rPr>
      </w:pPr>
    </w:p>
    <w:p w14:paraId="06806197" w14:textId="77777777" w:rsidR="007054C9" w:rsidRDefault="007054C9" w:rsidP="007054C9">
      <w:pPr>
        <w:autoSpaceDE w:val="0"/>
        <w:autoSpaceDN w:val="0"/>
        <w:adjustRightInd w:val="0"/>
        <w:ind w:left="851"/>
        <w:rPr>
          <w:sz w:val="24"/>
          <w:szCs w:val="24"/>
          <w:lang w:eastAsia="en-GB"/>
        </w:rPr>
      </w:pPr>
      <w:r>
        <w:rPr>
          <w:sz w:val="24"/>
          <w:szCs w:val="24"/>
          <w:lang w:eastAsia="en-GB"/>
        </w:rPr>
        <w:t>Gravide kvinder skal undgå al kontakt med applikationsområdet for dette lægemiddel. Hvis partneren er gravid, skal patienten være særligt opmærksom på forsigtighedsreglerne vedrørende brugen (se pkt. 4.6).</w:t>
      </w:r>
    </w:p>
    <w:p w14:paraId="062C9708" w14:textId="77777777" w:rsidR="007054C9" w:rsidRDefault="007054C9" w:rsidP="007054C9">
      <w:pPr>
        <w:ind w:left="851"/>
        <w:rPr>
          <w:sz w:val="24"/>
          <w:szCs w:val="24"/>
        </w:rPr>
      </w:pPr>
    </w:p>
    <w:p w14:paraId="77AAB1B8" w14:textId="77777777" w:rsidR="007054C9" w:rsidRDefault="007054C9" w:rsidP="007054C9">
      <w:pPr>
        <w:ind w:left="851"/>
        <w:rPr>
          <w:sz w:val="24"/>
          <w:szCs w:val="24"/>
        </w:rPr>
      </w:pPr>
      <w:r>
        <w:rPr>
          <w:sz w:val="24"/>
          <w:szCs w:val="24"/>
        </w:rPr>
        <w:t>Dette lægemiddel indeholder 1,81 g alkohol (</w:t>
      </w:r>
      <w:proofErr w:type="spellStart"/>
      <w:r>
        <w:rPr>
          <w:sz w:val="24"/>
          <w:szCs w:val="24"/>
        </w:rPr>
        <w:t>ethanol</w:t>
      </w:r>
      <w:proofErr w:type="spellEnd"/>
      <w:r>
        <w:rPr>
          <w:sz w:val="24"/>
          <w:szCs w:val="24"/>
        </w:rPr>
        <w:t>) pr. brev.</w:t>
      </w:r>
      <w:r>
        <w:rPr>
          <w:sz w:val="24"/>
          <w:szCs w:val="24"/>
        </w:rPr>
        <w:br/>
        <w:t xml:space="preserve">Det kan forårsage en brændende fornemmelse på skadet hud. </w:t>
      </w:r>
    </w:p>
    <w:p w14:paraId="6A70D94D" w14:textId="77777777" w:rsidR="007054C9" w:rsidRDefault="007054C9" w:rsidP="007054C9">
      <w:pPr>
        <w:ind w:left="851"/>
        <w:rPr>
          <w:sz w:val="24"/>
          <w:szCs w:val="24"/>
        </w:rPr>
      </w:pPr>
      <w:r>
        <w:rPr>
          <w:sz w:val="24"/>
          <w:szCs w:val="24"/>
        </w:rPr>
        <w:t xml:space="preserve">Dette lægemiddel indeholder </w:t>
      </w:r>
      <w:proofErr w:type="spellStart"/>
      <w:r>
        <w:rPr>
          <w:sz w:val="24"/>
          <w:szCs w:val="24"/>
        </w:rPr>
        <w:t>ethanol</w:t>
      </w:r>
      <w:proofErr w:type="spellEnd"/>
      <w:r>
        <w:rPr>
          <w:sz w:val="24"/>
          <w:szCs w:val="24"/>
        </w:rPr>
        <w:t xml:space="preserve"> for at fremme den </w:t>
      </w:r>
      <w:proofErr w:type="spellStart"/>
      <w:r>
        <w:rPr>
          <w:sz w:val="24"/>
          <w:szCs w:val="24"/>
        </w:rPr>
        <w:t>transdermale</w:t>
      </w:r>
      <w:proofErr w:type="spellEnd"/>
      <w:r>
        <w:rPr>
          <w:sz w:val="24"/>
          <w:szCs w:val="24"/>
        </w:rPr>
        <w:t xml:space="preserve"> tilførsel og er brandfarligt. Der skal udvises omhu for at undgå varmekilder/åben ild i forbindelse med administration af produktet, indtil gelen er tørret på huden.</w:t>
      </w:r>
    </w:p>
    <w:p w14:paraId="61DC42AC" w14:textId="77777777" w:rsidR="009260DE" w:rsidRPr="004161D8" w:rsidRDefault="009260DE" w:rsidP="009260DE">
      <w:pPr>
        <w:tabs>
          <w:tab w:val="left" w:pos="851"/>
        </w:tabs>
        <w:ind w:left="851"/>
        <w:rPr>
          <w:sz w:val="24"/>
          <w:szCs w:val="24"/>
        </w:rPr>
      </w:pPr>
    </w:p>
    <w:p w14:paraId="59F6B958" w14:textId="77777777" w:rsidR="009260DE" w:rsidRPr="004161D8" w:rsidRDefault="009260DE" w:rsidP="009260DE">
      <w:pPr>
        <w:tabs>
          <w:tab w:val="left" w:pos="851"/>
        </w:tabs>
        <w:ind w:left="851" w:hanging="851"/>
        <w:rPr>
          <w:b/>
          <w:sz w:val="24"/>
          <w:szCs w:val="24"/>
        </w:rPr>
      </w:pPr>
      <w:r w:rsidRPr="004161D8">
        <w:rPr>
          <w:b/>
          <w:sz w:val="24"/>
          <w:szCs w:val="24"/>
        </w:rPr>
        <w:t>4.5</w:t>
      </w:r>
      <w:r w:rsidRPr="004161D8">
        <w:rPr>
          <w:b/>
          <w:sz w:val="24"/>
          <w:szCs w:val="24"/>
        </w:rPr>
        <w:tab/>
        <w:t>Interaktion med andre lægemidler og andre former for interaktion</w:t>
      </w:r>
    </w:p>
    <w:p w14:paraId="3089A7AA" w14:textId="77777777" w:rsidR="00567CA3" w:rsidRPr="004161D8" w:rsidRDefault="00567CA3" w:rsidP="00607A70">
      <w:pPr>
        <w:ind w:left="851"/>
        <w:rPr>
          <w:i/>
          <w:iCs/>
          <w:noProof/>
          <w:sz w:val="24"/>
          <w:szCs w:val="24"/>
        </w:rPr>
      </w:pPr>
    </w:p>
    <w:p w14:paraId="4FAF33F7" w14:textId="05B5F521" w:rsidR="002C59EB" w:rsidRPr="004161D8" w:rsidRDefault="002C59EB" w:rsidP="00607A70">
      <w:pPr>
        <w:ind w:left="851"/>
        <w:rPr>
          <w:i/>
          <w:iCs/>
          <w:noProof/>
          <w:sz w:val="24"/>
          <w:szCs w:val="24"/>
        </w:rPr>
      </w:pPr>
      <w:r w:rsidRPr="004161D8">
        <w:rPr>
          <w:i/>
          <w:iCs/>
          <w:noProof/>
          <w:sz w:val="24"/>
          <w:szCs w:val="24"/>
        </w:rPr>
        <w:t>Orale antikoagulantia</w:t>
      </w:r>
    </w:p>
    <w:p w14:paraId="0F697761" w14:textId="069008E6" w:rsidR="002C59EB" w:rsidRPr="004161D8" w:rsidRDefault="00431172" w:rsidP="00607A70">
      <w:pPr>
        <w:ind w:left="851"/>
        <w:rPr>
          <w:b/>
          <w:noProof/>
          <w:sz w:val="24"/>
          <w:szCs w:val="24"/>
        </w:rPr>
      </w:pPr>
      <w:r>
        <w:rPr>
          <w:noProof/>
          <w:sz w:val="24"/>
          <w:szCs w:val="24"/>
        </w:rPr>
        <w:t xml:space="preserve">Ændringer </w:t>
      </w:r>
      <w:r w:rsidR="002C59EB" w:rsidRPr="004161D8">
        <w:rPr>
          <w:noProof/>
          <w:sz w:val="24"/>
          <w:szCs w:val="24"/>
        </w:rPr>
        <w:t xml:space="preserve">i antikoagulationsaktiviteten (øget virkning af orale antikoagulantia som følge af en ændring af leverens syntese af koagulationsfaktorer samt </w:t>
      </w:r>
      <w:r>
        <w:rPr>
          <w:noProof/>
          <w:sz w:val="24"/>
          <w:szCs w:val="24"/>
        </w:rPr>
        <w:t>kompetitiv hæmning af plasmaproteinbindingen): Forøget overvågning af</w:t>
      </w:r>
      <w:r w:rsidR="002C59EB" w:rsidRPr="004161D8">
        <w:rPr>
          <w:noProof/>
          <w:sz w:val="24"/>
          <w:szCs w:val="24"/>
        </w:rPr>
        <w:t xml:space="preserve"> protrombintid og INR anbefalet. Patienter i behandling med orale antikoagulantia kræver nøje overvågning, især når androgenbehandlingen indledes eller seponeres.</w:t>
      </w:r>
    </w:p>
    <w:p w14:paraId="5C158640" w14:textId="77777777" w:rsidR="002C59EB" w:rsidRPr="004161D8" w:rsidRDefault="002C59EB" w:rsidP="00607A70">
      <w:pPr>
        <w:ind w:left="851"/>
        <w:rPr>
          <w:noProof/>
          <w:sz w:val="24"/>
          <w:szCs w:val="24"/>
        </w:rPr>
      </w:pPr>
    </w:p>
    <w:p w14:paraId="40CC2010" w14:textId="77777777" w:rsidR="002C59EB" w:rsidRPr="004161D8" w:rsidRDefault="002C59EB" w:rsidP="00607A70">
      <w:pPr>
        <w:ind w:left="851"/>
        <w:rPr>
          <w:i/>
          <w:noProof/>
          <w:sz w:val="24"/>
          <w:szCs w:val="24"/>
        </w:rPr>
      </w:pPr>
      <w:r w:rsidRPr="004161D8">
        <w:rPr>
          <w:i/>
          <w:noProof/>
          <w:sz w:val="24"/>
          <w:szCs w:val="24"/>
        </w:rPr>
        <w:t>Kortikosteroider</w:t>
      </w:r>
    </w:p>
    <w:p w14:paraId="71F6E558" w14:textId="77777777" w:rsidR="002C59EB" w:rsidRPr="004161D8" w:rsidRDefault="002C59EB" w:rsidP="00607A70">
      <w:pPr>
        <w:ind w:left="851"/>
        <w:rPr>
          <w:noProof/>
          <w:sz w:val="24"/>
          <w:szCs w:val="24"/>
        </w:rPr>
      </w:pPr>
      <w:r w:rsidRPr="004161D8">
        <w:rPr>
          <w:noProof/>
          <w:sz w:val="24"/>
          <w:szCs w:val="24"/>
        </w:rPr>
        <w:t>Samtidig administration af testosteron og ACTH eller kortikosteroider kan forøge risikoen for udvikling af ødem. Derfor skal disse lægemidler anvendes med forsigtighed, især til patienter med hjerte-, nyre eller leversygdom.</w:t>
      </w:r>
    </w:p>
    <w:p w14:paraId="27C95183" w14:textId="77777777" w:rsidR="002C59EB" w:rsidRPr="004161D8" w:rsidRDefault="002C59EB" w:rsidP="00607A70">
      <w:pPr>
        <w:ind w:left="851"/>
        <w:rPr>
          <w:noProof/>
          <w:sz w:val="24"/>
          <w:szCs w:val="24"/>
        </w:rPr>
      </w:pPr>
    </w:p>
    <w:p w14:paraId="7148E1D5" w14:textId="77777777" w:rsidR="002C59EB" w:rsidRPr="004161D8" w:rsidRDefault="002C59EB" w:rsidP="00607A70">
      <w:pPr>
        <w:ind w:left="851"/>
        <w:rPr>
          <w:i/>
          <w:noProof/>
          <w:sz w:val="24"/>
          <w:szCs w:val="24"/>
        </w:rPr>
      </w:pPr>
      <w:r w:rsidRPr="004161D8">
        <w:rPr>
          <w:i/>
          <w:noProof/>
          <w:sz w:val="24"/>
          <w:szCs w:val="24"/>
        </w:rPr>
        <w:t>Laboratorieanalyser</w:t>
      </w:r>
    </w:p>
    <w:p w14:paraId="140CA104" w14:textId="77777777" w:rsidR="002C59EB" w:rsidRPr="004161D8" w:rsidRDefault="002C59EB" w:rsidP="00607A70">
      <w:pPr>
        <w:ind w:left="851"/>
        <w:rPr>
          <w:noProof/>
          <w:sz w:val="24"/>
          <w:szCs w:val="24"/>
        </w:rPr>
      </w:pPr>
      <w:r w:rsidRPr="004161D8">
        <w:rPr>
          <w:noProof/>
          <w:sz w:val="24"/>
          <w:szCs w:val="24"/>
        </w:rPr>
        <w:t>Interaktion med laboratorieanalyser: Androgener kan reducere niveauerne af thyroxinbindende globulin, hvilket resulterer i et fald i serumkoncentrationerne af T4 og en øgning af resinoptagelsen af T3 og T4. Koncentrationerne af frie thyreoideahormoner forbliver dog uændrede, og der er ingen kliniske tegn på thyreoideainsufficiens.</w:t>
      </w:r>
    </w:p>
    <w:p w14:paraId="4389DB03" w14:textId="77777777" w:rsidR="002C59EB" w:rsidRPr="004161D8" w:rsidRDefault="002C59EB" w:rsidP="00607A70">
      <w:pPr>
        <w:ind w:left="851"/>
        <w:rPr>
          <w:noProof/>
          <w:sz w:val="24"/>
          <w:szCs w:val="24"/>
        </w:rPr>
      </w:pPr>
    </w:p>
    <w:p w14:paraId="1AA3E3A6" w14:textId="77777777" w:rsidR="002C59EB" w:rsidRPr="004161D8" w:rsidRDefault="002C59EB" w:rsidP="00607A70">
      <w:pPr>
        <w:ind w:left="851"/>
        <w:rPr>
          <w:bCs/>
          <w:i/>
          <w:noProof/>
          <w:sz w:val="24"/>
          <w:szCs w:val="24"/>
        </w:rPr>
      </w:pPr>
      <w:bookmarkStart w:id="4" w:name="_Hlk8319283"/>
      <w:r w:rsidRPr="004161D8">
        <w:rPr>
          <w:bCs/>
          <w:i/>
          <w:noProof/>
          <w:sz w:val="24"/>
          <w:szCs w:val="24"/>
        </w:rPr>
        <w:t>Diabetesmedicin</w:t>
      </w:r>
    </w:p>
    <w:p w14:paraId="23D5A469" w14:textId="77777777" w:rsidR="00431172" w:rsidRDefault="00431172" w:rsidP="00431172">
      <w:pPr>
        <w:ind w:left="851"/>
        <w:rPr>
          <w:noProof/>
          <w:sz w:val="24"/>
          <w:szCs w:val="24"/>
        </w:rPr>
      </w:pPr>
      <w:bookmarkStart w:id="5" w:name="_Hlk7183160"/>
      <w:bookmarkEnd w:id="4"/>
      <w:r>
        <w:rPr>
          <w:noProof/>
          <w:sz w:val="24"/>
          <w:szCs w:val="24"/>
        </w:rPr>
        <w:t>Der er rapporteret om ændringer i insulinsensitivitet, glucosetolerans, glykæmisk kontrol, blodsukker og niveau af glykosyleret hæmoglobin med androgener.</w:t>
      </w:r>
      <w:bookmarkEnd w:id="5"/>
      <w:r>
        <w:rPr>
          <w:noProof/>
          <w:sz w:val="24"/>
          <w:szCs w:val="24"/>
        </w:rPr>
        <w:t xml:space="preserve"> Hos diabetespatienter kan det være nødvendigt at reducere dosis af antidiabetika </w:t>
      </w:r>
    </w:p>
    <w:p w14:paraId="56111FB8" w14:textId="77777777" w:rsidR="00431172" w:rsidRDefault="00431172" w:rsidP="00431172">
      <w:pPr>
        <w:ind w:left="851"/>
        <w:rPr>
          <w:noProof/>
          <w:sz w:val="24"/>
          <w:szCs w:val="24"/>
        </w:rPr>
      </w:pPr>
      <w:r>
        <w:rPr>
          <w:noProof/>
          <w:sz w:val="24"/>
          <w:szCs w:val="24"/>
        </w:rPr>
        <w:t>(se pkt. 4.4).</w:t>
      </w:r>
    </w:p>
    <w:p w14:paraId="69FAABEF" w14:textId="77777777" w:rsidR="00431172" w:rsidRDefault="00431172" w:rsidP="00431172">
      <w:pPr>
        <w:ind w:left="851"/>
        <w:rPr>
          <w:noProof/>
          <w:sz w:val="24"/>
          <w:szCs w:val="24"/>
        </w:rPr>
      </w:pPr>
    </w:p>
    <w:p w14:paraId="50A2E4B6" w14:textId="77777777" w:rsidR="00431172" w:rsidRDefault="00431172" w:rsidP="00431172">
      <w:pPr>
        <w:ind w:left="851"/>
        <w:rPr>
          <w:i/>
          <w:sz w:val="24"/>
        </w:rPr>
      </w:pPr>
      <w:r>
        <w:rPr>
          <w:i/>
          <w:iCs/>
          <w:noProof/>
          <w:sz w:val="24"/>
          <w:szCs w:val="24"/>
        </w:rPr>
        <w:t>Solcreme</w:t>
      </w:r>
    </w:p>
    <w:p w14:paraId="142D01BF" w14:textId="77777777" w:rsidR="00431172" w:rsidRDefault="00431172" w:rsidP="00431172">
      <w:pPr>
        <w:ind w:left="851"/>
        <w:rPr>
          <w:noProof/>
          <w:sz w:val="24"/>
          <w:szCs w:val="24"/>
        </w:rPr>
      </w:pPr>
      <w:r>
        <w:rPr>
          <w:noProof/>
          <w:sz w:val="24"/>
          <w:szCs w:val="24"/>
        </w:rPr>
        <w:t xml:space="preserve">Applicering af solcreme eller fugtighedscreme nedsætter ikke virkningen. </w:t>
      </w:r>
    </w:p>
    <w:p w14:paraId="212F3DC7" w14:textId="77777777" w:rsidR="009260DE" w:rsidRPr="004161D8" w:rsidRDefault="009260DE" w:rsidP="009260DE">
      <w:pPr>
        <w:tabs>
          <w:tab w:val="left" w:pos="851"/>
        </w:tabs>
        <w:ind w:left="851"/>
        <w:rPr>
          <w:sz w:val="24"/>
          <w:szCs w:val="24"/>
        </w:rPr>
      </w:pPr>
    </w:p>
    <w:p w14:paraId="2C61CB2B" w14:textId="484559E6" w:rsidR="009260DE" w:rsidRPr="004161D8" w:rsidRDefault="009260DE" w:rsidP="009260DE">
      <w:pPr>
        <w:tabs>
          <w:tab w:val="left" w:pos="851"/>
        </w:tabs>
        <w:ind w:left="851" w:hanging="851"/>
        <w:rPr>
          <w:b/>
          <w:sz w:val="24"/>
          <w:szCs w:val="24"/>
        </w:rPr>
      </w:pPr>
      <w:r w:rsidRPr="004161D8">
        <w:rPr>
          <w:b/>
          <w:sz w:val="24"/>
          <w:szCs w:val="24"/>
        </w:rPr>
        <w:t>4.6</w:t>
      </w:r>
      <w:r w:rsidRPr="004161D8">
        <w:rPr>
          <w:b/>
          <w:sz w:val="24"/>
          <w:szCs w:val="24"/>
        </w:rPr>
        <w:tab/>
      </w:r>
      <w:r w:rsidR="00431172">
        <w:rPr>
          <w:b/>
          <w:sz w:val="24"/>
          <w:szCs w:val="24"/>
        </w:rPr>
        <w:t>Fertilitet, g</w:t>
      </w:r>
      <w:r w:rsidRPr="004161D8">
        <w:rPr>
          <w:b/>
          <w:sz w:val="24"/>
          <w:szCs w:val="24"/>
        </w:rPr>
        <w:t>raviditet og amning</w:t>
      </w:r>
    </w:p>
    <w:p w14:paraId="7BFDB98E" w14:textId="77777777" w:rsidR="00567CA3" w:rsidRPr="004161D8" w:rsidRDefault="00567CA3" w:rsidP="00607A70">
      <w:pPr>
        <w:ind w:left="851"/>
        <w:rPr>
          <w:noProof/>
          <w:sz w:val="24"/>
          <w:szCs w:val="24"/>
          <w:u w:val="single"/>
        </w:rPr>
      </w:pPr>
    </w:p>
    <w:p w14:paraId="5BA5D1F0" w14:textId="77777777" w:rsidR="00431172" w:rsidRDefault="00431172" w:rsidP="00431172">
      <w:pPr>
        <w:ind w:left="851"/>
        <w:rPr>
          <w:noProof/>
          <w:sz w:val="24"/>
          <w:szCs w:val="24"/>
          <w:u w:val="single"/>
        </w:rPr>
      </w:pPr>
      <w:r>
        <w:rPr>
          <w:noProof/>
          <w:sz w:val="24"/>
          <w:szCs w:val="24"/>
          <w:u w:val="single"/>
        </w:rPr>
        <w:t>Fertilitet</w:t>
      </w:r>
    </w:p>
    <w:p w14:paraId="0373C872" w14:textId="77777777" w:rsidR="00431172" w:rsidRDefault="00431172" w:rsidP="00431172">
      <w:pPr>
        <w:ind w:left="851"/>
        <w:rPr>
          <w:sz w:val="24"/>
          <w:szCs w:val="24"/>
        </w:rPr>
      </w:pPr>
      <w:r>
        <w:rPr>
          <w:sz w:val="24"/>
          <w:szCs w:val="24"/>
        </w:rPr>
        <w:t xml:space="preserve">Reversibel hæmning af </w:t>
      </w:r>
      <w:proofErr w:type="spellStart"/>
      <w:r>
        <w:rPr>
          <w:sz w:val="24"/>
          <w:szCs w:val="24"/>
        </w:rPr>
        <w:t>spermatogenesen</w:t>
      </w:r>
      <w:proofErr w:type="spellEnd"/>
      <w:r>
        <w:rPr>
          <w:sz w:val="24"/>
          <w:szCs w:val="24"/>
        </w:rPr>
        <w:t xml:space="preserve"> kan forekomme med dette lægemiddel.</w:t>
      </w:r>
    </w:p>
    <w:p w14:paraId="0BDD723E" w14:textId="77777777" w:rsidR="00431172" w:rsidRDefault="00431172" w:rsidP="00431172">
      <w:pPr>
        <w:ind w:left="851"/>
        <w:rPr>
          <w:noProof/>
          <w:sz w:val="24"/>
          <w:szCs w:val="24"/>
          <w:u w:val="single"/>
        </w:rPr>
      </w:pPr>
    </w:p>
    <w:p w14:paraId="49746A2C" w14:textId="77777777" w:rsidR="00431172" w:rsidRDefault="00431172" w:rsidP="00431172">
      <w:pPr>
        <w:ind w:left="851"/>
        <w:rPr>
          <w:noProof/>
          <w:sz w:val="24"/>
          <w:szCs w:val="24"/>
          <w:u w:val="single"/>
        </w:rPr>
      </w:pPr>
      <w:r>
        <w:rPr>
          <w:noProof/>
          <w:sz w:val="24"/>
          <w:szCs w:val="24"/>
          <w:u w:val="single"/>
        </w:rPr>
        <w:t>Graviditet</w:t>
      </w:r>
    </w:p>
    <w:p w14:paraId="1219F5ED" w14:textId="77777777" w:rsidR="00431172" w:rsidRDefault="00431172" w:rsidP="00431172">
      <w:pPr>
        <w:ind w:left="851"/>
        <w:rPr>
          <w:noProof/>
          <w:sz w:val="24"/>
          <w:szCs w:val="24"/>
        </w:rPr>
      </w:pPr>
      <w:r>
        <w:rPr>
          <w:noProof/>
          <w:sz w:val="24"/>
          <w:szCs w:val="24"/>
        </w:rPr>
        <w:t>Dette lægemiddel er kun beregnet til brug hos mænd.</w:t>
      </w:r>
    </w:p>
    <w:p w14:paraId="08FC33B5" w14:textId="77777777" w:rsidR="00431172" w:rsidRDefault="00431172" w:rsidP="00431172">
      <w:pPr>
        <w:ind w:left="851"/>
        <w:rPr>
          <w:noProof/>
          <w:sz w:val="24"/>
          <w:szCs w:val="24"/>
        </w:rPr>
      </w:pPr>
      <w:r>
        <w:rPr>
          <w:noProof/>
          <w:sz w:val="24"/>
          <w:szCs w:val="24"/>
        </w:rPr>
        <w:t>Dette lægemiddel er ikke indiceret til gravide kvinder.</w:t>
      </w:r>
    </w:p>
    <w:p w14:paraId="4E58597B" w14:textId="77777777" w:rsidR="00431172" w:rsidRDefault="00431172" w:rsidP="00431172">
      <w:pPr>
        <w:ind w:left="851"/>
        <w:rPr>
          <w:noProof/>
          <w:sz w:val="24"/>
          <w:szCs w:val="24"/>
        </w:rPr>
      </w:pPr>
    </w:p>
    <w:p w14:paraId="2E6D9C66" w14:textId="77777777" w:rsidR="00431172" w:rsidRDefault="00431172" w:rsidP="00431172">
      <w:pPr>
        <w:ind w:left="851"/>
        <w:rPr>
          <w:noProof/>
          <w:sz w:val="24"/>
          <w:szCs w:val="24"/>
          <w:u w:val="single"/>
        </w:rPr>
      </w:pPr>
      <w:r>
        <w:rPr>
          <w:noProof/>
          <w:sz w:val="24"/>
          <w:szCs w:val="24"/>
        </w:rPr>
        <w:t>Gravide kvinder skal undgå al kontakt med dette lægemiddel (se pkt. 4.4), eftersom produktet kan have utilsigtede virkninger (virilisering) på fosteret. I tilfælde af utilsigtet hudkontakt skal området hurtigst muligt vaskes grundigt med sæbe og vand.</w:t>
      </w:r>
    </w:p>
    <w:p w14:paraId="3E15D14B" w14:textId="77777777" w:rsidR="00431172" w:rsidRDefault="00431172" w:rsidP="00431172">
      <w:pPr>
        <w:ind w:left="851"/>
        <w:rPr>
          <w:noProof/>
          <w:sz w:val="24"/>
          <w:szCs w:val="24"/>
          <w:u w:val="single"/>
        </w:rPr>
      </w:pPr>
    </w:p>
    <w:p w14:paraId="660AF4B9" w14:textId="77777777" w:rsidR="00431172" w:rsidRDefault="00431172" w:rsidP="00431172">
      <w:pPr>
        <w:ind w:left="851"/>
        <w:rPr>
          <w:noProof/>
          <w:sz w:val="24"/>
          <w:szCs w:val="24"/>
          <w:u w:val="single"/>
        </w:rPr>
      </w:pPr>
      <w:r>
        <w:rPr>
          <w:noProof/>
          <w:sz w:val="24"/>
          <w:szCs w:val="24"/>
          <w:u w:val="single"/>
        </w:rPr>
        <w:t>Amning</w:t>
      </w:r>
    </w:p>
    <w:p w14:paraId="4D5B4C2D" w14:textId="77777777" w:rsidR="00431172" w:rsidRDefault="00431172" w:rsidP="00431172">
      <w:pPr>
        <w:ind w:left="851"/>
        <w:rPr>
          <w:noProof/>
          <w:sz w:val="24"/>
          <w:szCs w:val="24"/>
        </w:rPr>
      </w:pPr>
      <w:r>
        <w:rPr>
          <w:noProof/>
          <w:sz w:val="24"/>
          <w:szCs w:val="24"/>
        </w:rPr>
        <w:t>Dette lægemiddel er ikke indiceret til kvinder, der ammer.</w:t>
      </w:r>
    </w:p>
    <w:p w14:paraId="42863490" w14:textId="77777777" w:rsidR="00431172" w:rsidRDefault="00431172" w:rsidP="00431172">
      <w:pPr>
        <w:ind w:left="851"/>
        <w:rPr>
          <w:noProof/>
          <w:sz w:val="24"/>
          <w:szCs w:val="24"/>
          <w:u w:val="single"/>
        </w:rPr>
      </w:pPr>
    </w:p>
    <w:p w14:paraId="2EF94A4C" w14:textId="1E002E70" w:rsidR="009260DE" w:rsidRPr="004161D8" w:rsidRDefault="009260DE" w:rsidP="009260DE">
      <w:pPr>
        <w:tabs>
          <w:tab w:val="left" w:pos="851"/>
        </w:tabs>
        <w:ind w:left="851" w:hanging="851"/>
        <w:rPr>
          <w:b/>
          <w:sz w:val="24"/>
          <w:szCs w:val="24"/>
        </w:rPr>
      </w:pPr>
      <w:r w:rsidRPr="004161D8">
        <w:rPr>
          <w:b/>
          <w:sz w:val="24"/>
          <w:szCs w:val="24"/>
        </w:rPr>
        <w:t>4.7</w:t>
      </w:r>
      <w:r w:rsidRPr="004161D8">
        <w:rPr>
          <w:b/>
          <w:sz w:val="24"/>
          <w:szCs w:val="24"/>
        </w:rPr>
        <w:tab/>
        <w:t xml:space="preserve">Virkning på evnen til at føre motorkøretøj </w:t>
      </w:r>
      <w:r w:rsidR="00431172">
        <w:rPr>
          <w:b/>
          <w:sz w:val="24"/>
          <w:szCs w:val="24"/>
        </w:rPr>
        <w:t>og</w:t>
      </w:r>
      <w:r w:rsidRPr="004161D8">
        <w:rPr>
          <w:b/>
          <w:sz w:val="24"/>
          <w:szCs w:val="24"/>
        </w:rPr>
        <w:t xml:space="preserve"> betjene maskiner</w:t>
      </w:r>
    </w:p>
    <w:p w14:paraId="4FBEBE3A" w14:textId="77777777" w:rsidR="00431172" w:rsidRDefault="00431172" w:rsidP="00431172">
      <w:pPr>
        <w:tabs>
          <w:tab w:val="left" w:pos="851"/>
        </w:tabs>
        <w:ind w:left="851" w:hanging="851"/>
        <w:rPr>
          <w:b/>
          <w:sz w:val="24"/>
          <w:szCs w:val="24"/>
        </w:rPr>
      </w:pPr>
    </w:p>
    <w:p w14:paraId="6394A703" w14:textId="77777777" w:rsidR="00431172" w:rsidRDefault="00431172" w:rsidP="00431172">
      <w:pPr>
        <w:ind w:left="851"/>
        <w:rPr>
          <w:sz w:val="24"/>
          <w:szCs w:val="24"/>
        </w:rPr>
      </w:pPr>
      <w:r>
        <w:rPr>
          <w:sz w:val="24"/>
          <w:szCs w:val="24"/>
        </w:rPr>
        <w:t>Der er ikke gennemført studier af virkningerne på evnen til at føre motorkøretøj og betjene maskiner.</w:t>
      </w:r>
    </w:p>
    <w:p w14:paraId="2E6E7AED" w14:textId="77777777" w:rsidR="009260DE" w:rsidRPr="004161D8" w:rsidRDefault="009260DE" w:rsidP="009260DE">
      <w:pPr>
        <w:tabs>
          <w:tab w:val="left" w:pos="851"/>
        </w:tabs>
        <w:ind w:left="851"/>
        <w:rPr>
          <w:sz w:val="24"/>
          <w:szCs w:val="24"/>
        </w:rPr>
      </w:pPr>
    </w:p>
    <w:p w14:paraId="5F6EA406" w14:textId="77777777" w:rsidR="009260DE" w:rsidRPr="004161D8" w:rsidRDefault="009260DE" w:rsidP="009260DE">
      <w:pPr>
        <w:tabs>
          <w:tab w:val="left" w:pos="851"/>
        </w:tabs>
        <w:ind w:left="851" w:hanging="851"/>
        <w:rPr>
          <w:b/>
          <w:sz w:val="24"/>
          <w:szCs w:val="24"/>
        </w:rPr>
      </w:pPr>
      <w:r w:rsidRPr="004161D8">
        <w:rPr>
          <w:b/>
          <w:sz w:val="24"/>
          <w:szCs w:val="24"/>
        </w:rPr>
        <w:t>4.8</w:t>
      </w:r>
      <w:r w:rsidRPr="004161D8">
        <w:rPr>
          <w:b/>
          <w:sz w:val="24"/>
          <w:szCs w:val="24"/>
        </w:rPr>
        <w:tab/>
        <w:t>Bivirkninger</w:t>
      </w:r>
    </w:p>
    <w:p w14:paraId="3F1C8CC1" w14:textId="77777777" w:rsidR="00567CA3" w:rsidRPr="004161D8" w:rsidRDefault="00567CA3" w:rsidP="00607A70">
      <w:pPr>
        <w:ind w:left="851"/>
        <w:rPr>
          <w:i/>
          <w:iCs/>
          <w:noProof/>
          <w:sz w:val="24"/>
          <w:szCs w:val="24"/>
        </w:rPr>
      </w:pPr>
      <w:bookmarkStart w:id="6" w:name="_Hlk8319345"/>
    </w:p>
    <w:bookmarkEnd w:id="6"/>
    <w:p w14:paraId="327C64DB" w14:textId="77777777" w:rsidR="00431172" w:rsidRDefault="00431172" w:rsidP="00431172">
      <w:pPr>
        <w:ind w:left="855"/>
        <w:rPr>
          <w:sz w:val="24"/>
          <w:szCs w:val="24"/>
        </w:rPr>
      </w:pPr>
      <w:r>
        <w:rPr>
          <w:sz w:val="24"/>
          <w:szCs w:val="24"/>
        </w:rPr>
        <w:t>Bivirkningerne i nedenstående tabel er baseret på data fra perioden efter markedsføring, kliniske forsøg og klasseeffekter.</w:t>
      </w:r>
    </w:p>
    <w:p w14:paraId="69360517" w14:textId="77777777" w:rsidR="00431172" w:rsidRDefault="00431172" w:rsidP="00431172">
      <w:pPr>
        <w:ind w:left="851"/>
        <w:rPr>
          <w:i/>
          <w:iCs/>
          <w:noProof/>
          <w:sz w:val="24"/>
          <w:szCs w:val="24"/>
        </w:rPr>
      </w:pPr>
    </w:p>
    <w:p w14:paraId="586E33E6" w14:textId="77777777" w:rsidR="00431172" w:rsidRDefault="00431172" w:rsidP="00431172">
      <w:pPr>
        <w:ind w:left="851"/>
        <w:rPr>
          <w:i/>
          <w:iCs/>
          <w:noProof/>
          <w:sz w:val="24"/>
          <w:szCs w:val="24"/>
        </w:rPr>
      </w:pPr>
      <w:r>
        <w:rPr>
          <w:i/>
          <w:iCs/>
          <w:noProof/>
          <w:sz w:val="24"/>
          <w:szCs w:val="24"/>
        </w:rPr>
        <w:t xml:space="preserve">Sammendrag af sikkerhedsprofilen </w:t>
      </w:r>
    </w:p>
    <w:p w14:paraId="16C9D1A7" w14:textId="77777777" w:rsidR="00431172" w:rsidRDefault="00431172" w:rsidP="00431172">
      <w:pPr>
        <w:ind w:left="851"/>
        <w:rPr>
          <w:iCs/>
          <w:noProof/>
          <w:sz w:val="24"/>
          <w:szCs w:val="24"/>
        </w:rPr>
      </w:pPr>
      <w:r>
        <w:rPr>
          <w:iCs/>
          <w:noProof/>
          <w:sz w:val="24"/>
          <w:szCs w:val="24"/>
        </w:rPr>
        <w:t>Den mest almindeligt indberettede bivirkning ved den anbefalede dosis gel per dag var hudreaktioner på applikationsstedet (erytem, acne, tør hud) og emotionelle symptomer.</w:t>
      </w:r>
    </w:p>
    <w:p w14:paraId="577CB800" w14:textId="77777777" w:rsidR="00431172" w:rsidRDefault="00431172" w:rsidP="00431172">
      <w:pPr>
        <w:ind w:left="851"/>
        <w:rPr>
          <w:sz w:val="24"/>
          <w:szCs w:val="24"/>
        </w:rPr>
      </w:pPr>
    </w:p>
    <w:p w14:paraId="66ABCB03" w14:textId="77777777" w:rsidR="00431172" w:rsidRDefault="00431172" w:rsidP="00431172">
      <w:pPr>
        <w:ind w:left="855"/>
        <w:rPr>
          <w:i/>
          <w:sz w:val="24"/>
        </w:rPr>
      </w:pPr>
      <w:bookmarkStart w:id="7" w:name="_Hlk8319355"/>
      <w:r>
        <w:rPr>
          <w:i/>
          <w:sz w:val="24"/>
        </w:rPr>
        <w:t>Bivirkningstabel</w:t>
      </w:r>
    </w:p>
    <w:p w14:paraId="67982B52" w14:textId="77777777" w:rsidR="00431172" w:rsidRDefault="00431172" w:rsidP="00431172">
      <w:pPr>
        <w:ind w:left="851"/>
        <w:rPr>
          <w:i/>
          <w:iCs/>
          <w:sz w:val="24"/>
          <w:szCs w:val="24"/>
        </w:rPr>
      </w:pPr>
    </w:p>
    <w:p w14:paraId="53C2E4F2" w14:textId="77777777" w:rsidR="00431172" w:rsidRDefault="00431172" w:rsidP="00431172">
      <w:pPr>
        <w:ind w:left="851"/>
        <w:rPr>
          <w:sz w:val="24"/>
        </w:rPr>
      </w:pPr>
      <w:r>
        <w:rPr>
          <w:color w:val="000000"/>
          <w:sz w:val="24"/>
        </w:rPr>
        <w:t xml:space="preserve">Nedenstående </w:t>
      </w:r>
      <w:bookmarkEnd w:id="7"/>
      <w:r>
        <w:rPr>
          <w:bCs/>
          <w:color w:val="000000"/>
          <w:sz w:val="24"/>
          <w:szCs w:val="24"/>
        </w:rPr>
        <w:t xml:space="preserve">er </w:t>
      </w:r>
      <w:r>
        <w:rPr>
          <w:color w:val="000000"/>
          <w:sz w:val="24"/>
        </w:rPr>
        <w:t xml:space="preserve">bivirkninger, </w:t>
      </w:r>
      <w:r>
        <w:rPr>
          <w:bCs/>
          <w:color w:val="000000"/>
          <w:sz w:val="24"/>
          <w:szCs w:val="24"/>
        </w:rPr>
        <w:t>som</w:t>
      </w:r>
      <w:r>
        <w:rPr>
          <w:color w:val="000000"/>
          <w:sz w:val="24"/>
        </w:rPr>
        <w:t xml:space="preserve"> er indberettet </w:t>
      </w:r>
      <w:r>
        <w:rPr>
          <w:bCs/>
          <w:color w:val="000000"/>
          <w:sz w:val="24"/>
          <w:szCs w:val="24"/>
        </w:rPr>
        <w:t xml:space="preserve">fra kliniske studier </w:t>
      </w:r>
      <w:r>
        <w:rPr>
          <w:color w:val="000000"/>
          <w:sz w:val="24"/>
        </w:rPr>
        <w:t xml:space="preserve">og </w:t>
      </w:r>
      <w:r>
        <w:rPr>
          <w:bCs/>
          <w:color w:val="000000"/>
          <w:sz w:val="24"/>
          <w:szCs w:val="24"/>
        </w:rPr>
        <w:t>udledt</w:t>
      </w:r>
      <w:r>
        <w:rPr>
          <w:color w:val="000000"/>
          <w:sz w:val="24"/>
        </w:rPr>
        <w:t xml:space="preserve"> af </w:t>
      </w:r>
      <w:r>
        <w:rPr>
          <w:bCs/>
          <w:color w:val="000000"/>
          <w:sz w:val="24"/>
          <w:szCs w:val="24"/>
        </w:rPr>
        <w:t>erfaring efter markedsføring gennem spontane indberetninger eller patienttilfælde</w:t>
      </w:r>
      <w:r>
        <w:rPr>
          <w:color w:val="000000"/>
          <w:sz w:val="24"/>
        </w:rPr>
        <w:t xml:space="preserve"> i </w:t>
      </w:r>
      <w:r>
        <w:rPr>
          <w:bCs/>
          <w:color w:val="000000"/>
          <w:sz w:val="24"/>
          <w:szCs w:val="24"/>
        </w:rPr>
        <w:t xml:space="preserve">litteraturen. </w:t>
      </w:r>
    </w:p>
    <w:p w14:paraId="76D5F0ED" w14:textId="77777777" w:rsidR="00431172" w:rsidRDefault="00431172" w:rsidP="00431172">
      <w:pPr>
        <w:ind w:left="851"/>
        <w:rPr>
          <w:sz w:val="24"/>
          <w:szCs w:val="24"/>
        </w:rPr>
      </w:pPr>
      <w:bookmarkStart w:id="8" w:name="_Hlk7184620"/>
      <w:r>
        <w:rPr>
          <w:sz w:val="24"/>
          <w:szCs w:val="24"/>
        </w:rPr>
        <w:t>Bivirkninger er anført inddelt efter hyppighed med anvendelse af følgende konvention: meget almindelig (≥1/10); almindelig (≥1/100; &lt;1/10); ikke almindelig (≥1/1 000;&lt;1/100); sjælden (≥1/10 000;&lt;1/1 000); meget sjælden (&lt;1/10 000); ikke kendt (kan ikke estimeres ud fra forhåndenværende data).</w:t>
      </w:r>
      <w:bookmarkEnd w:id="8"/>
      <w:r>
        <w:rPr>
          <w:sz w:val="24"/>
          <w:szCs w:val="24"/>
        </w:rPr>
        <w:t xml:space="preserve"> Inden for hver enkelt frekvensgruppe skal bivirkningerne opstilles efter, hvor alvorlige de er. De alvorligste bivirkninger er anført først.</w:t>
      </w:r>
    </w:p>
    <w:p w14:paraId="0888AC36" w14:textId="77777777" w:rsidR="00431172" w:rsidRDefault="00431172" w:rsidP="00431172">
      <w:pPr>
        <w:ind w:left="851"/>
        <w:rPr>
          <w:i/>
          <w:iCs/>
          <w:sz w:val="24"/>
          <w:szCs w:val="24"/>
        </w:rPr>
      </w:pPr>
    </w:p>
    <w:p w14:paraId="7E434DAF" w14:textId="77777777" w:rsidR="00431172" w:rsidRDefault="00431172" w:rsidP="00431172">
      <w:pPr>
        <w:ind w:left="851"/>
        <w:rPr>
          <w:sz w:val="24"/>
          <w:szCs w:val="24"/>
        </w:rPr>
      </w:pPr>
      <w:r>
        <w:rPr>
          <w:b/>
        </w:rPr>
        <w:t xml:space="preserve">Bivirkningstabel for </w:t>
      </w:r>
      <w:proofErr w:type="spellStart"/>
      <w:r>
        <w:rPr>
          <w:b/>
        </w:rPr>
        <w:t>t</w:t>
      </w:r>
      <w:r>
        <w:rPr>
          <w:b/>
          <w:bCs/>
        </w:rPr>
        <w:t>ransdermal</w:t>
      </w:r>
      <w:proofErr w:type="spellEnd"/>
      <w:r>
        <w:rPr>
          <w:b/>
          <w:bCs/>
        </w:rPr>
        <w:t xml:space="preserve"> t</w:t>
      </w:r>
      <w:r>
        <w:rPr>
          <w:b/>
        </w:rPr>
        <w:t>estosteron</w:t>
      </w:r>
      <w:r>
        <w:rPr>
          <w:b/>
          <w:bCs/>
        </w:rPr>
        <w:t>.</w:t>
      </w:r>
    </w:p>
    <w:p w14:paraId="77082A02" w14:textId="77777777" w:rsidR="00431172" w:rsidRDefault="00431172" w:rsidP="00431172">
      <w:pPr>
        <w:jc w:val="both"/>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1657"/>
        <w:gridCol w:w="1557"/>
        <w:gridCol w:w="1011"/>
        <w:gridCol w:w="1507"/>
        <w:gridCol w:w="2147"/>
      </w:tblGrid>
      <w:tr w:rsidR="00431172" w14:paraId="6C307049" w14:textId="77777777" w:rsidTr="00431172">
        <w:trPr>
          <w:trHeight w:val="300"/>
          <w:tblHeader/>
        </w:trPr>
        <w:tc>
          <w:tcPr>
            <w:tcW w:w="0" w:type="auto"/>
            <w:tcBorders>
              <w:top w:val="single" w:sz="4" w:space="0" w:color="auto"/>
              <w:left w:val="single" w:sz="4" w:space="0" w:color="auto"/>
              <w:bottom w:val="single" w:sz="4" w:space="0" w:color="auto"/>
              <w:right w:val="single" w:sz="4" w:space="0" w:color="auto"/>
            </w:tcBorders>
            <w:vAlign w:val="center"/>
            <w:hideMark/>
          </w:tcPr>
          <w:p w14:paraId="0F407D40" w14:textId="77777777" w:rsidR="00431172" w:rsidRDefault="00431172">
            <w:pPr>
              <w:jc w:val="center"/>
              <w:rPr>
                <w:b/>
                <w:bCs/>
                <w:sz w:val="18"/>
                <w:szCs w:val="18"/>
                <w:lang w:val="en-GB"/>
              </w:rPr>
            </w:pPr>
            <w:r>
              <w:rPr>
                <w:b/>
                <w:bCs/>
                <w:sz w:val="18"/>
                <w:szCs w:val="18"/>
                <w:lang w:val="en-GB"/>
              </w:rPr>
              <w:lastRenderedPageBreak/>
              <w:t>MedDRA</w:t>
            </w:r>
          </w:p>
          <w:p w14:paraId="3811B0BB" w14:textId="77777777" w:rsidR="00431172" w:rsidRDefault="00431172">
            <w:pPr>
              <w:rPr>
                <w:sz w:val="18"/>
                <w:lang w:val="en-GB"/>
              </w:rPr>
            </w:pPr>
            <w:proofErr w:type="spellStart"/>
            <w:r>
              <w:rPr>
                <w:b/>
                <w:bCs/>
                <w:sz w:val="18"/>
                <w:szCs w:val="18"/>
                <w:lang w:val="en-GB"/>
              </w:rPr>
              <w:t>systemorganklasse</w:t>
            </w:r>
            <w:proofErr w:type="spellEnd"/>
          </w:p>
        </w:tc>
        <w:tc>
          <w:tcPr>
            <w:tcW w:w="0" w:type="auto"/>
            <w:gridSpan w:val="5"/>
            <w:tcBorders>
              <w:top w:val="single" w:sz="4" w:space="0" w:color="auto"/>
              <w:left w:val="single" w:sz="4" w:space="0" w:color="auto"/>
              <w:bottom w:val="single" w:sz="4" w:space="0" w:color="auto"/>
              <w:right w:val="single" w:sz="4" w:space="0" w:color="auto"/>
            </w:tcBorders>
            <w:hideMark/>
          </w:tcPr>
          <w:p w14:paraId="19B5BD6B" w14:textId="77777777" w:rsidR="00431172" w:rsidRDefault="00431172">
            <w:pPr>
              <w:jc w:val="center"/>
              <w:rPr>
                <w:b/>
                <w:sz w:val="18"/>
                <w:lang w:val="en-GB"/>
              </w:rPr>
            </w:pPr>
            <w:proofErr w:type="spellStart"/>
            <w:r>
              <w:rPr>
                <w:b/>
                <w:sz w:val="18"/>
                <w:lang w:val="en-GB"/>
              </w:rPr>
              <w:t>Bivirkninger</w:t>
            </w:r>
            <w:proofErr w:type="spellEnd"/>
            <w:r>
              <w:rPr>
                <w:b/>
                <w:sz w:val="18"/>
                <w:lang w:val="en-GB"/>
              </w:rPr>
              <w:t xml:space="preserve"> – </w:t>
            </w:r>
            <w:proofErr w:type="spellStart"/>
            <w:r>
              <w:rPr>
                <w:b/>
                <w:sz w:val="18"/>
                <w:lang w:val="en-GB"/>
              </w:rPr>
              <w:t>foretrukken</w:t>
            </w:r>
            <w:proofErr w:type="spellEnd"/>
            <w:r>
              <w:rPr>
                <w:b/>
                <w:sz w:val="18"/>
                <w:lang w:val="en-GB"/>
              </w:rPr>
              <w:t xml:space="preserve"> term</w:t>
            </w:r>
          </w:p>
        </w:tc>
      </w:tr>
      <w:tr w:rsidR="00431172" w14:paraId="35E9A7E2" w14:textId="77777777" w:rsidTr="00431172">
        <w:trPr>
          <w:trHeight w:val="300"/>
          <w:tblHeader/>
        </w:trPr>
        <w:tc>
          <w:tcPr>
            <w:tcW w:w="0" w:type="auto"/>
            <w:tcBorders>
              <w:top w:val="single" w:sz="4" w:space="0" w:color="auto"/>
              <w:left w:val="single" w:sz="4" w:space="0" w:color="auto"/>
              <w:bottom w:val="single" w:sz="4" w:space="0" w:color="auto"/>
              <w:right w:val="single" w:sz="4" w:space="0" w:color="auto"/>
            </w:tcBorders>
            <w:vAlign w:val="center"/>
          </w:tcPr>
          <w:p w14:paraId="19508620" w14:textId="77777777" w:rsidR="00431172" w:rsidRDefault="00431172">
            <w:pPr>
              <w:rPr>
                <w:sz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413638CA" w14:textId="77777777" w:rsidR="00431172" w:rsidRDefault="00431172">
            <w:pPr>
              <w:jc w:val="center"/>
              <w:rPr>
                <w:b/>
                <w:bCs/>
                <w:sz w:val="18"/>
                <w:szCs w:val="18"/>
                <w:lang w:val="en-GB"/>
              </w:rPr>
            </w:pPr>
            <w:proofErr w:type="spellStart"/>
            <w:r>
              <w:rPr>
                <w:b/>
                <w:bCs/>
                <w:sz w:val="18"/>
                <w:szCs w:val="18"/>
                <w:lang w:val="en-GB"/>
              </w:rPr>
              <w:t>Almindelig</w:t>
            </w:r>
            <w:proofErr w:type="spellEnd"/>
            <w:r>
              <w:rPr>
                <w:b/>
                <w:bCs/>
                <w:sz w:val="18"/>
                <w:szCs w:val="18"/>
                <w:lang w:val="en-GB"/>
              </w:rPr>
              <w:t xml:space="preserve"> </w:t>
            </w:r>
          </w:p>
          <w:p w14:paraId="582D7BF1" w14:textId="77777777" w:rsidR="00431172" w:rsidRDefault="00431172">
            <w:pPr>
              <w:jc w:val="center"/>
              <w:rPr>
                <w:b/>
                <w:sz w:val="18"/>
                <w:lang w:val="en-GB"/>
              </w:rPr>
            </w:pPr>
            <w:r>
              <w:rPr>
                <w:b/>
                <w:sz w:val="18"/>
                <w:lang w:val="en-GB"/>
              </w:rPr>
              <w:t>(≥1/100</w:t>
            </w:r>
            <w:r>
              <w:rPr>
                <w:b/>
                <w:bCs/>
                <w:sz w:val="18"/>
                <w:szCs w:val="18"/>
                <w:lang w:val="en-GB"/>
              </w:rPr>
              <w:t xml:space="preserve"> til</w:t>
            </w:r>
            <w:r>
              <w:rPr>
                <w:b/>
                <w:sz w:val="18"/>
                <w:lang w:val="en-GB"/>
              </w:rPr>
              <w:t xml:space="preserve"> &lt;1/10)</w:t>
            </w:r>
          </w:p>
        </w:tc>
        <w:tc>
          <w:tcPr>
            <w:tcW w:w="0" w:type="auto"/>
            <w:tcBorders>
              <w:top w:val="single" w:sz="4" w:space="0" w:color="auto"/>
              <w:left w:val="single" w:sz="4" w:space="0" w:color="auto"/>
              <w:bottom w:val="single" w:sz="4" w:space="0" w:color="auto"/>
              <w:right w:val="single" w:sz="4" w:space="0" w:color="auto"/>
            </w:tcBorders>
            <w:hideMark/>
          </w:tcPr>
          <w:p w14:paraId="63F8AF3B" w14:textId="77777777" w:rsidR="00431172" w:rsidRDefault="00431172">
            <w:pPr>
              <w:jc w:val="center"/>
              <w:rPr>
                <w:b/>
                <w:sz w:val="18"/>
                <w:lang w:val="en-GB"/>
              </w:rPr>
            </w:pPr>
            <w:proofErr w:type="spellStart"/>
            <w:r>
              <w:rPr>
                <w:b/>
                <w:sz w:val="18"/>
                <w:lang w:val="en-GB"/>
              </w:rPr>
              <w:t>Ikke</w:t>
            </w:r>
            <w:proofErr w:type="spellEnd"/>
            <w:r>
              <w:rPr>
                <w:b/>
                <w:sz w:val="18"/>
                <w:lang w:val="en-GB"/>
              </w:rPr>
              <w:t xml:space="preserve"> </w:t>
            </w:r>
            <w:proofErr w:type="spellStart"/>
            <w:r>
              <w:rPr>
                <w:b/>
                <w:sz w:val="18"/>
                <w:lang w:val="en-GB"/>
              </w:rPr>
              <w:t>almindelig</w:t>
            </w:r>
            <w:proofErr w:type="spellEnd"/>
            <w:r>
              <w:rPr>
                <w:b/>
                <w:sz w:val="18"/>
                <w:lang w:val="en-GB"/>
              </w:rPr>
              <w:t xml:space="preserve"> </w:t>
            </w:r>
            <w:r>
              <w:rPr>
                <w:sz w:val="18"/>
                <w:lang w:val="en-GB"/>
              </w:rPr>
              <w:br/>
            </w:r>
            <w:r>
              <w:rPr>
                <w:b/>
                <w:sz w:val="18"/>
                <w:lang w:val="en-GB"/>
              </w:rPr>
              <w:t>(≥1/1.000</w:t>
            </w:r>
            <w:r>
              <w:rPr>
                <w:b/>
                <w:bCs/>
                <w:sz w:val="18"/>
                <w:szCs w:val="18"/>
                <w:lang w:val="en-GB"/>
              </w:rPr>
              <w:t xml:space="preserve"> til</w:t>
            </w:r>
            <w:r>
              <w:rPr>
                <w:b/>
                <w:sz w:val="18"/>
                <w:lang w:val="en-GB"/>
              </w:rPr>
              <w:t xml:space="preserve"> ≥1/100)</w:t>
            </w:r>
          </w:p>
        </w:tc>
        <w:tc>
          <w:tcPr>
            <w:tcW w:w="0" w:type="auto"/>
            <w:tcBorders>
              <w:top w:val="single" w:sz="4" w:space="0" w:color="auto"/>
              <w:left w:val="single" w:sz="4" w:space="0" w:color="auto"/>
              <w:bottom w:val="single" w:sz="4" w:space="0" w:color="auto"/>
              <w:right w:val="single" w:sz="4" w:space="0" w:color="auto"/>
            </w:tcBorders>
            <w:hideMark/>
          </w:tcPr>
          <w:p w14:paraId="56674CBD" w14:textId="77777777" w:rsidR="00431172" w:rsidRDefault="00431172">
            <w:pPr>
              <w:jc w:val="center"/>
              <w:rPr>
                <w:b/>
                <w:sz w:val="18"/>
                <w:lang w:val="en-GB"/>
              </w:rPr>
            </w:pPr>
            <w:proofErr w:type="spellStart"/>
            <w:r>
              <w:rPr>
                <w:b/>
                <w:bCs/>
                <w:sz w:val="18"/>
                <w:szCs w:val="18"/>
                <w:lang w:val="en-GB"/>
              </w:rPr>
              <w:t>Sjælden</w:t>
            </w:r>
            <w:proofErr w:type="spellEnd"/>
            <w:r>
              <w:rPr>
                <w:b/>
                <w:sz w:val="18"/>
                <w:lang w:val="en-GB"/>
              </w:rPr>
              <w:t xml:space="preserve"> </w:t>
            </w:r>
            <w:r>
              <w:rPr>
                <w:sz w:val="18"/>
                <w:lang w:val="en-GB"/>
              </w:rPr>
              <w:br/>
            </w:r>
            <w:r>
              <w:rPr>
                <w:b/>
                <w:sz w:val="18"/>
                <w:lang w:val="en-GB"/>
              </w:rPr>
              <w:t>(≥1/10.000</w:t>
            </w:r>
            <w:r>
              <w:rPr>
                <w:b/>
                <w:bCs/>
                <w:sz w:val="18"/>
                <w:szCs w:val="18"/>
                <w:lang w:val="en-GB"/>
              </w:rPr>
              <w:t xml:space="preserve"> til &lt;</w:t>
            </w:r>
            <w:r>
              <w:rPr>
                <w:b/>
                <w:sz w:val="18"/>
                <w:lang w:val="en-GB"/>
              </w:rPr>
              <w:t>1/1.000)</w:t>
            </w:r>
          </w:p>
        </w:tc>
        <w:tc>
          <w:tcPr>
            <w:tcW w:w="0" w:type="auto"/>
            <w:tcBorders>
              <w:top w:val="single" w:sz="4" w:space="0" w:color="auto"/>
              <w:left w:val="single" w:sz="4" w:space="0" w:color="auto"/>
              <w:bottom w:val="single" w:sz="4" w:space="0" w:color="auto"/>
              <w:right w:val="single" w:sz="4" w:space="0" w:color="auto"/>
            </w:tcBorders>
            <w:hideMark/>
          </w:tcPr>
          <w:p w14:paraId="53F7D47D" w14:textId="77777777" w:rsidR="00431172" w:rsidRDefault="00431172">
            <w:pPr>
              <w:jc w:val="center"/>
              <w:rPr>
                <w:b/>
                <w:sz w:val="18"/>
                <w:lang w:val="en-GB"/>
              </w:rPr>
            </w:pPr>
            <w:proofErr w:type="spellStart"/>
            <w:r>
              <w:rPr>
                <w:b/>
                <w:bCs/>
                <w:sz w:val="18"/>
                <w:szCs w:val="18"/>
                <w:lang w:val="en-GB"/>
              </w:rPr>
              <w:t>Meget</w:t>
            </w:r>
            <w:proofErr w:type="spellEnd"/>
            <w:r>
              <w:rPr>
                <w:b/>
                <w:bCs/>
                <w:sz w:val="18"/>
                <w:szCs w:val="18"/>
                <w:lang w:val="en-GB"/>
              </w:rPr>
              <w:t xml:space="preserve"> </w:t>
            </w:r>
            <w:proofErr w:type="spellStart"/>
            <w:r>
              <w:rPr>
                <w:b/>
                <w:bCs/>
                <w:sz w:val="18"/>
                <w:szCs w:val="18"/>
                <w:lang w:val="en-GB"/>
              </w:rPr>
              <w:t>sjælden</w:t>
            </w:r>
            <w:proofErr w:type="spellEnd"/>
            <w:r>
              <w:rPr>
                <w:b/>
                <w:sz w:val="18"/>
                <w:lang w:val="en-GB"/>
              </w:rPr>
              <w:t xml:space="preserve"> (&lt;1/10.000)</w:t>
            </w:r>
          </w:p>
        </w:tc>
        <w:tc>
          <w:tcPr>
            <w:tcW w:w="0" w:type="auto"/>
            <w:tcBorders>
              <w:top w:val="single" w:sz="4" w:space="0" w:color="auto"/>
              <w:left w:val="single" w:sz="4" w:space="0" w:color="auto"/>
              <w:bottom w:val="single" w:sz="4" w:space="0" w:color="auto"/>
              <w:right w:val="single" w:sz="4" w:space="0" w:color="auto"/>
            </w:tcBorders>
            <w:hideMark/>
          </w:tcPr>
          <w:p w14:paraId="659F937A" w14:textId="77777777" w:rsidR="00431172" w:rsidRDefault="00431172">
            <w:pPr>
              <w:jc w:val="center"/>
              <w:rPr>
                <w:sz w:val="18"/>
                <w:szCs w:val="18"/>
              </w:rPr>
            </w:pPr>
            <w:r>
              <w:rPr>
                <w:b/>
                <w:bCs/>
                <w:sz w:val="18"/>
                <w:szCs w:val="18"/>
              </w:rPr>
              <w:t xml:space="preserve">Hyppighed ikke kendt </w:t>
            </w:r>
            <w:r>
              <w:rPr>
                <w:sz w:val="18"/>
                <w:szCs w:val="18"/>
              </w:rPr>
              <w:t xml:space="preserve">(kan ikke </w:t>
            </w:r>
            <w:proofErr w:type="spellStart"/>
            <w:r>
              <w:rPr>
                <w:sz w:val="18"/>
                <w:szCs w:val="18"/>
              </w:rPr>
              <w:t>stimeres</w:t>
            </w:r>
            <w:proofErr w:type="spellEnd"/>
            <w:r>
              <w:rPr>
                <w:sz w:val="18"/>
                <w:szCs w:val="18"/>
              </w:rPr>
              <w:t xml:space="preserve"> ud fra forhåndenværende data)</w:t>
            </w:r>
          </w:p>
        </w:tc>
      </w:tr>
      <w:tr w:rsidR="00431172" w14:paraId="0CADA853" w14:textId="77777777" w:rsidTr="00431172">
        <w:trPr>
          <w:trHeight w:val="300"/>
        </w:trPr>
        <w:tc>
          <w:tcPr>
            <w:tcW w:w="0" w:type="auto"/>
            <w:tcBorders>
              <w:top w:val="single" w:sz="4" w:space="0" w:color="auto"/>
              <w:left w:val="single" w:sz="4" w:space="0" w:color="auto"/>
              <w:bottom w:val="single" w:sz="4" w:space="0" w:color="auto"/>
              <w:right w:val="single" w:sz="4" w:space="0" w:color="auto"/>
            </w:tcBorders>
            <w:hideMark/>
          </w:tcPr>
          <w:p w14:paraId="5FDA468B" w14:textId="77777777" w:rsidR="00431172" w:rsidRDefault="00431172">
            <w:pPr>
              <w:rPr>
                <w:sz w:val="18"/>
                <w:szCs w:val="18"/>
              </w:rPr>
            </w:pPr>
            <w:r>
              <w:rPr>
                <w:noProof/>
                <w:sz w:val="18"/>
              </w:rPr>
              <w:t>Benigne, maligne og uspecificerede tumorer (inkl.cyster og polypper)</w:t>
            </w:r>
          </w:p>
          <w:p w14:paraId="53D11A3C" w14:textId="77777777" w:rsidR="00431172" w:rsidRDefault="00431172">
            <w:pPr>
              <w:rPr>
                <w:sz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7E8648A" w14:textId="77777777" w:rsidR="00431172" w:rsidRDefault="00431172">
            <w:pPr>
              <w:rPr>
                <w:sz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965B575" w14:textId="77777777" w:rsidR="00431172" w:rsidRDefault="00431172">
            <w:pP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DEF339A" w14:textId="77777777" w:rsidR="00431172" w:rsidRDefault="00431172">
            <w:pPr>
              <w:rPr>
                <w:sz w:val="18"/>
                <w:szCs w:val="18"/>
                <w:lang w:val="en-GB"/>
              </w:rPr>
            </w:pPr>
            <w:r>
              <w:rPr>
                <w:sz w:val="18"/>
                <w:szCs w:val="18"/>
              </w:rPr>
              <w:t xml:space="preserve"> </w:t>
            </w:r>
            <w:proofErr w:type="spellStart"/>
            <w:r>
              <w:rPr>
                <w:sz w:val="18"/>
                <w:szCs w:val="18"/>
                <w:lang w:val="en-GB"/>
              </w:rPr>
              <w:t>Hepatisk</w:t>
            </w:r>
            <w:proofErr w:type="spellEnd"/>
            <w:r>
              <w:rPr>
                <w:sz w:val="18"/>
                <w:szCs w:val="18"/>
                <w:lang w:val="en-GB"/>
              </w:rPr>
              <w:t xml:space="preserve"> </w:t>
            </w:r>
            <w:proofErr w:type="spellStart"/>
            <w:r>
              <w:rPr>
                <w:sz w:val="18"/>
                <w:szCs w:val="18"/>
                <w:lang w:val="en-GB"/>
              </w:rPr>
              <w:t>neoplasme</w:t>
            </w:r>
            <w:proofErr w:type="spellEnd"/>
          </w:p>
        </w:tc>
        <w:tc>
          <w:tcPr>
            <w:tcW w:w="0" w:type="auto"/>
            <w:tcBorders>
              <w:top w:val="single" w:sz="4" w:space="0" w:color="auto"/>
              <w:left w:val="single" w:sz="4" w:space="0" w:color="auto"/>
              <w:bottom w:val="single" w:sz="4" w:space="0" w:color="auto"/>
              <w:right w:val="single" w:sz="4" w:space="0" w:color="auto"/>
            </w:tcBorders>
          </w:tcPr>
          <w:p w14:paraId="3C9B7C94" w14:textId="77777777" w:rsidR="00431172" w:rsidRDefault="00431172">
            <w:pPr>
              <w:rPr>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3407073E" w14:textId="77777777" w:rsidR="00431172" w:rsidRDefault="00431172">
            <w:pPr>
              <w:rPr>
                <w:sz w:val="18"/>
                <w:lang w:val="en-GB"/>
              </w:rPr>
            </w:pPr>
            <w:proofErr w:type="spellStart"/>
            <w:r>
              <w:rPr>
                <w:sz w:val="18"/>
                <w:lang w:val="en-GB"/>
              </w:rPr>
              <w:t>Prostatac</w:t>
            </w:r>
            <w:r>
              <w:rPr>
                <w:sz w:val="18"/>
                <w:szCs w:val="18"/>
                <w:lang w:val="en-GB"/>
              </w:rPr>
              <w:t>ancer</w:t>
            </w:r>
            <w:proofErr w:type="spellEnd"/>
          </w:p>
        </w:tc>
      </w:tr>
      <w:tr w:rsidR="00431172" w14:paraId="64396F69" w14:textId="77777777" w:rsidTr="00431172">
        <w:trPr>
          <w:trHeight w:val="300"/>
        </w:trPr>
        <w:tc>
          <w:tcPr>
            <w:tcW w:w="0" w:type="auto"/>
            <w:tcBorders>
              <w:top w:val="single" w:sz="4" w:space="0" w:color="auto"/>
              <w:left w:val="single" w:sz="4" w:space="0" w:color="auto"/>
              <w:bottom w:val="single" w:sz="4" w:space="0" w:color="auto"/>
              <w:right w:val="single" w:sz="4" w:space="0" w:color="auto"/>
            </w:tcBorders>
            <w:hideMark/>
          </w:tcPr>
          <w:p w14:paraId="7D1F209C" w14:textId="77777777" w:rsidR="00431172" w:rsidRDefault="00431172">
            <w:pPr>
              <w:rPr>
                <w:sz w:val="18"/>
                <w:lang w:val="en-GB"/>
              </w:rPr>
            </w:pPr>
            <w:proofErr w:type="spellStart"/>
            <w:r>
              <w:rPr>
                <w:sz w:val="18"/>
                <w:lang w:val="en-GB"/>
              </w:rPr>
              <w:t>Metabolisme</w:t>
            </w:r>
            <w:proofErr w:type="spellEnd"/>
            <w:r>
              <w:rPr>
                <w:sz w:val="18"/>
                <w:lang w:val="en-GB"/>
              </w:rPr>
              <w:t xml:space="preserve"> </w:t>
            </w:r>
            <w:proofErr w:type="spellStart"/>
            <w:r>
              <w:rPr>
                <w:sz w:val="18"/>
                <w:lang w:val="en-GB"/>
              </w:rPr>
              <w:t>og</w:t>
            </w:r>
            <w:proofErr w:type="spellEnd"/>
            <w:r>
              <w:rPr>
                <w:sz w:val="18"/>
                <w:lang w:val="en-GB"/>
              </w:rPr>
              <w:t xml:space="preserve"> </w:t>
            </w:r>
            <w:proofErr w:type="spellStart"/>
            <w:r>
              <w:rPr>
                <w:sz w:val="18"/>
                <w:lang w:val="en-GB"/>
              </w:rPr>
              <w:t>ernæring</w:t>
            </w:r>
            <w:proofErr w:type="spellEnd"/>
          </w:p>
        </w:tc>
        <w:tc>
          <w:tcPr>
            <w:tcW w:w="0" w:type="auto"/>
            <w:tcBorders>
              <w:top w:val="single" w:sz="4" w:space="0" w:color="auto"/>
              <w:left w:val="single" w:sz="4" w:space="0" w:color="auto"/>
              <w:bottom w:val="single" w:sz="4" w:space="0" w:color="auto"/>
              <w:right w:val="single" w:sz="4" w:space="0" w:color="auto"/>
            </w:tcBorders>
          </w:tcPr>
          <w:p w14:paraId="2E33042C" w14:textId="77777777" w:rsidR="00431172" w:rsidRDefault="00431172">
            <w:pPr>
              <w:rPr>
                <w:sz w:val="18"/>
                <w:lang w:val="en-GB"/>
              </w:rPr>
            </w:pPr>
          </w:p>
        </w:tc>
        <w:tc>
          <w:tcPr>
            <w:tcW w:w="0" w:type="auto"/>
            <w:tcBorders>
              <w:top w:val="single" w:sz="4" w:space="0" w:color="auto"/>
              <w:left w:val="single" w:sz="4" w:space="0" w:color="auto"/>
              <w:bottom w:val="single" w:sz="4" w:space="0" w:color="auto"/>
              <w:right w:val="single" w:sz="4" w:space="0" w:color="auto"/>
            </w:tcBorders>
          </w:tcPr>
          <w:p w14:paraId="7633DD6E" w14:textId="77777777" w:rsidR="00431172" w:rsidRDefault="00431172">
            <w:pPr>
              <w:rPr>
                <w:rFonts w:eastAsia="Segoe UI"/>
                <w:sz w:val="18"/>
                <w:lang w:val="en-GB"/>
              </w:rPr>
            </w:pPr>
          </w:p>
        </w:tc>
        <w:tc>
          <w:tcPr>
            <w:tcW w:w="0" w:type="auto"/>
            <w:tcBorders>
              <w:top w:val="single" w:sz="4" w:space="0" w:color="auto"/>
              <w:left w:val="single" w:sz="4" w:space="0" w:color="auto"/>
              <w:bottom w:val="single" w:sz="4" w:space="0" w:color="auto"/>
              <w:right w:val="single" w:sz="4" w:space="0" w:color="auto"/>
            </w:tcBorders>
          </w:tcPr>
          <w:p w14:paraId="3EC2AFCF" w14:textId="77777777" w:rsidR="00431172" w:rsidRDefault="00431172">
            <w:pPr>
              <w:rPr>
                <w:sz w:val="18"/>
                <w:lang w:val="en-GB"/>
              </w:rPr>
            </w:pPr>
          </w:p>
        </w:tc>
        <w:tc>
          <w:tcPr>
            <w:tcW w:w="0" w:type="auto"/>
            <w:tcBorders>
              <w:top w:val="single" w:sz="4" w:space="0" w:color="auto"/>
              <w:left w:val="single" w:sz="4" w:space="0" w:color="auto"/>
              <w:bottom w:val="single" w:sz="4" w:space="0" w:color="auto"/>
              <w:right w:val="single" w:sz="4" w:space="0" w:color="auto"/>
            </w:tcBorders>
          </w:tcPr>
          <w:p w14:paraId="4DDF72F0" w14:textId="77777777" w:rsidR="00431172" w:rsidRDefault="00431172">
            <w:pPr>
              <w:tabs>
                <w:tab w:val="right" w:pos="1758"/>
              </w:tabs>
              <w:rPr>
                <w:sz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104939C2" w14:textId="77777777" w:rsidR="00431172" w:rsidRDefault="00431172">
            <w:pPr>
              <w:rPr>
                <w:sz w:val="18"/>
                <w:szCs w:val="18"/>
              </w:rPr>
            </w:pPr>
            <w:r>
              <w:rPr>
                <w:sz w:val="18"/>
                <w:szCs w:val="18"/>
              </w:rPr>
              <w:t xml:space="preserve">Vægtstigning, ændringer i elektrolyttal (retention af natrium, </w:t>
            </w:r>
            <w:proofErr w:type="spellStart"/>
            <w:r>
              <w:rPr>
                <w:sz w:val="18"/>
                <w:szCs w:val="18"/>
              </w:rPr>
              <w:t>chlorid</w:t>
            </w:r>
            <w:proofErr w:type="spellEnd"/>
            <w:r>
              <w:rPr>
                <w:sz w:val="18"/>
                <w:szCs w:val="18"/>
              </w:rPr>
              <w:t xml:space="preserve">, kalium, calcium, uorganisk </w:t>
            </w:r>
            <w:proofErr w:type="spellStart"/>
            <w:r>
              <w:rPr>
                <w:sz w:val="18"/>
                <w:szCs w:val="18"/>
              </w:rPr>
              <w:t>phosphat</w:t>
            </w:r>
            <w:proofErr w:type="spellEnd"/>
            <w:r>
              <w:rPr>
                <w:sz w:val="18"/>
                <w:szCs w:val="18"/>
              </w:rPr>
              <w:t xml:space="preserve"> og vand) ved høje doser og/eller langvarig behandling</w:t>
            </w:r>
          </w:p>
        </w:tc>
      </w:tr>
      <w:tr w:rsidR="00431172" w14:paraId="2470F328" w14:textId="77777777" w:rsidTr="00431172">
        <w:trPr>
          <w:trHeight w:val="300"/>
        </w:trPr>
        <w:tc>
          <w:tcPr>
            <w:tcW w:w="0" w:type="auto"/>
            <w:tcBorders>
              <w:top w:val="single" w:sz="4" w:space="0" w:color="auto"/>
              <w:left w:val="single" w:sz="4" w:space="0" w:color="auto"/>
              <w:bottom w:val="single" w:sz="4" w:space="0" w:color="auto"/>
              <w:right w:val="single" w:sz="4" w:space="0" w:color="auto"/>
            </w:tcBorders>
            <w:hideMark/>
          </w:tcPr>
          <w:p w14:paraId="0A74083B" w14:textId="77777777" w:rsidR="00431172" w:rsidRDefault="00431172">
            <w:pPr>
              <w:rPr>
                <w:sz w:val="18"/>
                <w:lang w:val="en-GB"/>
              </w:rPr>
            </w:pPr>
            <w:proofErr w:type="spellStart"/>
            <w:r>
              <w:rPr>
                <w:sz w:val="18"/>
                <w:lang w:val="en-GB"/>
              </w:rPr>
              <w:t>Psykiske</w:t>
            </w:r>
            <w:proofErr w:type="spellEnd"/>
            <w:r>
              <w:rPr>
                <w:sz w:val="18"/>
                <w:lang w:val="en-GB"/>
              </w:rPr>
              <w:t xml:space="preserve"> </w:t>
            </w:r>
            <w:proofErr w:type="spellStart"/>
            <w:r>
              <w:rPr>
                <w:sz w:val="18"/>
                <w:lang w:val="en-GB"/>
              </w:rPr>
              <w:t>forstyrrelser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06C874B" w14:textId="77777777" w:rsidR="00431172" w:rsidRDefault="00431172">
            <w:pPr>
              <w:rPr>
                <w:rFonts w:eastAsia="Segoe UI"/>
                <w:sz w:val="18"/>
              </w:rPr>
            </w:pPr>
            <w:r>
              <w:rPr>
                <w:bCs/>
                <w:iCs/>
                <w:sz w:val="18"/>
                <w:szCs w:val="18"/>
              </w:rPr>
              <w:t>Humørforstyrrelser</w:t>
            </w:r>
            <w:r>
              <w:rPr>
                <w:sz w:val="18"/>
                <w:szCs w:val="18"/>
              </w:rPr>
              <w:t xml:space="preserve">, emotionelle symptomer (humørsvingninger, affektiv lidelse, vrede, aggression, utålmodighed, </w:t>
            </w:r>
            <w:proofErr w:type="spellStart"/>
            <w:r>
              <w:rPr>
                <w:sz w:val="18"/>
                <w:szCs w:val="18"/>
              </w:rPr>
              <w:t>insomni</w:t>
            </w:r>
            <w:proofErr w:type="spellEnd"/>
            <w:r>
              <w:rPr>
                <w:sz w:val="18"/>
                <w:szCs w:val="18"/>
              </w:rPr>
              <w:t>, abnorme drømme, øget libido)</w:t>
            </w:r>
          </w:p>
        </w:tc>
        <w:tc>
          <w:tcPr>
            <w:tcW w:w="0" w:type="auto"/>
            <w:tcBorders>
              <w:top w:val="single" w:sz="4" w:space="0" w:color="auto"/>
              <w:left w:val="single" w:sz="4" w:space="0" w:color="auto"/>
              <w:bottom w:val="single" w:sz="4" w:space="0" w:color="auto"/>
              <w:right w:val="single" w:sz="4" w:space="0" w:color="auto"/>
            </w:tcBorders>
          </w:tcPr>
          <w:p w14:paraId="7E8F0323" w14:textId="77777777" w:rsidR="00431172" w:rsidRDefault="00431172">
            <w:pPr>
              <w:rPr>
                <w:sz w:val="18"/>
              </w:rPr>
            </w:pPr>
          </w:p>
        </w:tc>
        <w:tc>
          <w:tcPr>
            <w:tcW w:w="0" w:type="auto"/>
            <w:tcBorders>
              <w:top w:val="single" w:sz="4" w:space="0" w:color="auto"/>
              <w:left w:val="single" w:sz="4" w:space="0" w:color="auto"/>
              <w:bottom w:val="single" w:sz="4" w:space="0" w:color="auto"/>
              <w:right w:val="single" w:sz="4" w:space="0" w:color="auto"/>
            </w:tcBorders>
          </w:tcPr>
          <w:p w14:paraId="4F784D13" w14:textId="77777777" w:rsidR="00431172" w:rsidRDefault="00431172">
            <w:pP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531B961" w14:textId="77777777" w:rsidR="00431172" w:rsidRDefault="00431172">
            <w:pPr>
              <w:tabs>
                <w:tab w:val="right" w:pos="1758"/>
              </w:tabs>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FA19228" w14:textId="77777777" w:rsidR="00431172" w:rsidRDefault="00431172">
            <w:pPr>
              <w:rPr>
                <w:sz w:val="18"/>
                <w:szCs w:val="18"/>
                <w:lang w:val="en-GB"/>
              </w:rPr>
            </w:pPr>
            <w:r>
              <w:rPr>
                <w:sz w:val="18"/>
                <w:szCs w:val="18"/>
              </w:rPr>
              <w:t xml:space="preserve"> </w:t>
            </w:r>
            <w:proofErr w:type="spellStart"/>
            <w:r>
              <w:rPr>
                <w:sz w:val="18"/>
                <w:szCs w:val="18"/>
                <w:lang w:val="en-GB"/>
              </w:rPr>
              <w:t>Nervøsitet</w:t>
            </w:r>
            <w:proofErr w:type="spellEnd"/>
            <w:r>
              <w:rPr>
                <w:sz w:val="18"/>
                <w:szCs w:val="18"/>
                <w:lang w:val="en-GB"/>
              </w:rPr>
              <w:t xml:space="preserve">, depression, </w:t>
            </w:r>
            <w:proofErr w:type="spellStart"/>
            <w:r>
              <w:rPr>
                <w:sz w:val="18"/>
                <w:szCs w:val="18"/>
                <w:lang w:val="en-GB"/>
              </w:rPr>
              <w:t>hostilitet</w:t>
            </w:r>
            <w:proofErr w:type="spellEnd"/>
          </w:p>
        </w:tc>
      </w:tr>
      <w:tr w:rsidR="00431172" w14:paraId="3C5CFF00" w14:textId="77777777" w:rsidTr="00431172">
        <w:trPr>
          <w:trHeight w:val="300"/>
        </w:trPr>
        <w:tc>
          <w:tcPr>
            <w:tcW w:w="0" w:type="auto"/>
            <w:tcBorders>
              <w:top w:val="single" w:sz="4" w:space="0" w:color="auto"/>
              <w:left w:val="single" w:sz="4" w:space="0" w:color="auto"/>
              <w:bottom w:val="single" w:sz="4" w:space="0" w:color="auto"/>
              <w:right w:val="single" w:sz="4" w:space="0" w:color="auto"/>
            </w:tcBorders>
            <w:hideMark/>
          </w:tcPr>
          <w:p w14:paraId="1C2D0B4B" w14:textId="77777777" w:rsidR="00431172" w:rsidRDefault="00431172">
            <w:pPr>
              <w:rPr>
                <w:sz w:val="18"/>
                <w:lang w:val="en-GB"/>
              </w:rPr>
            </w:pPr>
            <w:proofErr w:type="spellStart"/>
            <w:r>
              <w:rPr>
                <w:sz w:val="18"/>
                <w:lang w:val="en-GB"/>
              </w:rPr>
              <w:t>Nervesystemet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716F3D9" w14:textId="77777777" w:rsidR="00431172" w:rsidRDefault="00431172">
            <w:pPr>
              <w:rPr>
                <w:sz w:val="18"/>
              </w:rPr>
            </w:pPr>
            <w:r>
              <w:rPr>
                <w:sz w:val="18"/>
              </w:rPr>
              <w:t xml:space="preserve">Svimmelhed, </w:t>
            </w:r>
            <w:proofErr w:type="spellStart"/>
            <w:r>
              <w:rPr>
                <w:sz w:val="18"/>
              </w:rPr>
              <w:t>paræstesi</w:t>
            </w:r>
            <w:proofErr w:type="spellEnd"/>
            <w:r>
              <w:rPr>
                <w:sz w:val="18"/>
              </w:rPr>
              <w:t xml:space="preserve">, amnesi, </w:t>
            </w:r>
            <w:proofErr w:type="spellStart"/>
            <w:r>
              <w:rPr>
                <w:sz w:val="18"/>
              </w:rPr>
              <w:t>hyperæstesi</w:t>
            </w:r>
            <w:proofErr w:type="spellEnd"/>
            <w:r>
              <w:rPr>
                <w:sz w:val="18"/>
              </w:rPr>
              <w:t>, hovedpine</w:t>
            </w:r>
          </w:p>
        </w:tc>
        <w:tc>
          <w:tcPr>
            <w:tcW w:w="0" w:type="auto"/>
            <w:tcBorders>
              <w:top w:val="single" w:sz="4" w:space="0" w:color="auto"/>
              <w:left w:val="single" w:sz="4" w:space="0" w:color="auto"/>
              <w:bottom w:val="single" w:sz="4" w:space="0" w:color="auto"/>
              <w:right w:val="single" w:sz="4" w:space="0" w:color="auto"/>
            </w:tcBorders>
          </w:tcPr>
          <w:p w14:paraId="169576C5" w14:textId="77777777" w:rsidR="00431172" w:rsidRDefault="00431172">
            <w:pPr>
              <w:rPr>
                <w:sz w:val="18"/>
              </w:rPr>
            </w:pPr>
          </w:p>
        </w:tc>
        <w:tc>
          <w:tcPr>
            <w:tcW w:w="0" w:type="auto"/>
            <w:tcBorders>
              <w:top w:val="single" w:sz="4" w:space="0" w:color="auto"/>
              <w:left w:val="single" w:sz="4" w:space="0" w:color="auto"/>
              <w:bottom w:val="single" w:sz="4" w:space="0" w:color="auto"/>
              <w:right w:val="single" w:sz="4" w:space="0" w:color="auto"/>
            </w:tcBorders>
            <w:hideMark/>
          </w:tcPr>
          <w:p w14:paraId="7EFA1A1C" w14:textId="77777777" w:rsidR="00431172" w:rsidRDefault="00431172">
            <w:pPr>
              <w:rPr>
                <w:sz w:val="18"/>
                <w:lang w:val="en-GB"/>
              </w:rPr>
            </w:pPr>
            <w:r>
              <w:rPr>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BC8AD5D" w14:textId="77777777" w:rsidR="00431172" w:rsidRDefault="00431172">
            <w:pPr>
              <w:rPr>
                <w:sz w:val="18"/>
                <w:szCs w:val="18"/>
                <w:lang w:val="en-GB"/>
              </w:rPr>
            </w:pPr>
            <w:r>
              <w:rPr>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3CAFB91A" w14:textId="77777777" w:rsidR="00431172" w:rsidRDefault="00431172">
            <w:pPr>
              <w:rPr>
                <w:sz w:val="18"/>
                <w:szCs w:val="18"/>
                <w:lang w:val="en-GB"/>
              </w:rPr>
            </w:pPr>
            <w:r>
              <w:rPr>
                <w:sz w:val="18"/>
                <w:szCs w:val="18"/>
                <w:lang w:val="en-GB"/>
              </w:rPr>
              <w:t xml:space="preserve"> </w:t>
            </w:r>
          </w:p>
        </w:tc>
      </w:tr>
      <w:tr w:rsidR="00431172" w14:paraId="40345666" w14:textId="77777777" w:rsidTr="00431172">
        <w:trPr>
          <w:trHeight w:val="300"/>
        </w:trPr>
        <w:tc>
          <w:tcPr>
            <w:tcW w:w="0" w:type="auto"/>
            <w:tcBorders>
              <w:top w:val="single" w:sz="4" w:space="0" w:color="auto"/>
              <w:left w:val="single" w:sz="4" w:space="0" w:color="auto"/>
              <w:bottom w:val="single" w:sz="4" w:space="0" w:color="auto"/>
              <w:right w:val="single" w:sz="4" w:space="0" w:color="auto"/>
            </w:tcBorders>
            <w:hideMark/>
          </w:tcPr>
          <w:p w14:paraId="56AF73B2" w14:textId="77777777" w:rsidR="00431172" w:rsidRDefault="00431172">
            <w:pPr>
              <w:rPr>
                <w:sz w:val="18"/>
                <w:lang w:val="en-GB"/>
              </w:rPr>
            </w:pPr>
            <w:bookmarkStart w:id="9" w:name="_Hlk179366790"/>
            <w:proofErr w:type="spellStart"/>
            <w:r>
              <w:rPr>
                <w:sz w:val="18"/>
                <w:lang w:val="en-GB"/>
              </w:rPr>
              <w:t>Vaskulære</w:t>
            </w:r>
            <w:proofErr w:type="spellEnd"/>
            <w:r>
              <w:rPr>
                <w:sz w:val="18"/>
                <w:lang w:val="en-GB"/>
              </w:rPr>
              <w:t xml:space="preserve"> </w:t>
            </w:r>
            <w:proofErr w:type="spellStart"/>
            <w:r>
              <w:rPr>
                <w:sz w:val="18"/>
                <w:lang w:val="en-GB"/>
              </w:rPr>
              <w:t>sygdomme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3F6658F" w14:textId="77777777" w:rsidR="00431172" w:rsidRDefault="00431172">
            <w:pPr>
              <w:rPr>
                <w:sz w:val="18"/>
                <w:lang w:val="en-GB"/>
              </w:rPr>
            </w:pPr>
            <w:r>
              <w:rPr>
                <w:sz w:val="18"/>
                <w:lang w:val="en-GB"/>
              </w:rPr>
              <w:t>Hypertension</w:t>
            </w:r>
          </w:p>
        </w:tc>
        <w:tc>
          <w:tcPr>
            <w:tcW w:w="0" w:type="auto"/>
            <w:tcBorders>
              <w:top w:val="single" w:sz="4" w:space="0" w:color="auto"/>
              <w:left w:val="single" w:sz="4" w:space="0" w:color="auto"/>
              <w:bottom w:val="single" w:sz="4" w:space="0" w:color="auto"/>
              <w:right w:val="single" w:sz="4" w:space="0" w:color="auto"/>
            </w:tcBorders>
            <w:hideMark/>
          </w:tcPr>
          <w:p w14:paraId="3EA2D606" w14:textId="77777777" w:rsidR="00431172" w:rsidRDefault="00431172">
            <w:pPr>
              <w:rPr>
                <w:sz w:val="18"/>
              </w:rPr>
            </w:pPr>
            <w:r>
              <w:rPr>
                <w:sz w:val="18"/>
                <w:szCs w:val="18"/>
              </w:rPr>
              <w:t>Malign hypertension</w:t>
            </w:r>
            <w:r>
              <w:rPr>
                <w:sz w:val="18"/>
              </w:rPr>
              <w:t>, hedeture/</w:t>
            </w:r>
            <w:proofErr w:type="spellStart"/>
            <w:r>
              <w:rPr>
                <w:sz w:val="18"/>
              </w:rPr>
              <w:t>flushing</w:t>
            </w:r>
            <w:proofErr w:type="spellEnd"/>
            <w:r>
              <w:rPr>
                <w:sz w:val="18"/>
                <w:szCs w:val="18"/>
              </w:rPr>
              <w:t xml:space="preserve">, </w:t>
            </w:r>
            <w:proofErr w:type="spellStart"/>
            <w:r>
              <w:rPr>
                <w:sz w:val="18"/>
                <w:szCs w:val="18"/>
              </w:rPr>
              <w:t>flebitis</w:t>
            </w:r>
            <w:proofErr w:type="spellEnd"/>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07F96B11" w14:textId="77777777" w:rsidR="00431172" w:rsidRDefault="00431172">
            <w:pPr>
              <w:rPr>
                <w:sz w:val="18"/>
              </w:rPr>
            </w:pPr>
          </w:p>
        </w:tc>
        <w:tc>
          <w:tcPr>
            <w:tcW w:w="0" w:type="auto"/>
            <w:tcBorders>
              <w:top w:val="single" w:sz="4" w:space="0" w:color="auto"/>
              <w:left w:val="single" w:sz="4" w:space="0" w:color="auto"/>
              <w:bottom w:val="single" w:sz="4" w:space="0" w:color="auto"/>
              <w:right w:val="single" w:sz="4" w:space="0" w:color="auto"/>
            </w:tcBorders>
            <w:hideMark/>
          </w:tcPr>
          <w:p w14:paraId="068D1836" w14:textId="77777777" w:rsidR="00431172" w:rsidRDefault="00431172">
            <w:pPr>
              <w:rPr>
                <w:sz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DE68976" w14:textId="77777777" w:rsidR="00431172" w:rsidRDefault="00431172">
            <w:pPr>
              <w:rPr>
                <w:sz w:val="18"/>
                <w:szCs w:val="18"/>
              </w:rPr>
            </w:pPr>
            <w:r>
              <w:rPr>
                <w:sz w:val="18"/>
                <w:szCs w:val="18"/>
              </w:rPr>
              <w:t xml:space="preserve"> </w:t>
            </w:r>
          </w:p>
        </w:tc>
      </w:tr>
      <w:tr w:rsidR="00431172" w14:paraId="17E4837E" w14:textId="77777777" w:rsidTr="00431172">
        <w:trPr>
          <w:trHeight w:val="300"/>
        </w:trPr>
        <w:tc>
          <w:tcPr>
            <w:tcW w:w="0" w:type="auto"/>
            <w:tcBorders>
              <w:top w:val="single" w:sz="4" w:space="0" w:color="auto"/>
              <w:left w:val="single" w:sz="4" w:space="0" w:color="auto"/>
              <w:bottom w:val="single" w:sz="4" w:space="0" w:color="auto"/>
              <w:right w:val="single" w:sz="4" w:space="0" w:color="auto"/>
            </w:tcBorders>
            <w:hideMark/>
          </w:tcPr>
          <w:p w14:paraId="32E35B80" w14:textId="77777777" w:rsidR="00431172" w:rsidRDefault="00431172">
            <w:pPr>
              <w:rPr>
                <w:sz w:val="18"/>
                <w:szCs w:val="18"/>
                <w:lang w:val="en-GB"/>
              </w:rPr>
            </w:pPr>
            <w:proofErr w:type="spellStart"/>
            <w:r>
              <w:rPr>
                <w:sz w:val="18"/>
                <w:szCs w:val="18"/>
                <w:lang w:val="en-GB"/>
              </w:rPr>
              <w:t>Luftveje</w:t>
            </w:r>
            <w:proofErr w:type="spellEnd"/>
            <w:r>
              <w:rPr>
                <w:sz w:val="18"/>
                <w:szCs w:val="18"/>
                <w:lang w:val="en-GB"/>
              </w:rPr>
              <w:t xml:space="preserve">, thorax </w:t>
            </w:r>
            <w:proofErr w:type="spellStart"/>
            <w:r>
              <w:rPr>
                <w:sz w:val="18"/>
                <w:szCs w:val="18"/>
                <w:lang w:val="en-GB"/>
              </w:rPr>
              <w:t>og</w:t>
            </w:r>
            <w:proofErr w:type="spellEnd"/>
            <w:r>
              <w:rPr>
                <w:sz w:val="18"/>
                <w:szCs w:val="18"/>
                <w:lang w:val="en-GB"/>
              </w:rPr>
              <w:t xml:space="preserve"> mediastinum</w:t>
            </w:r>
          </w:p>
        </w:tc>
        <w:tc>
          <w:tcPr>
            <w:tcW w:w="0" w:type="auto"/>
            <w:tcBorders>
              <w:top w:val="single" w:sz="4" w:space="0" w:color="auto"/>
              <w:left w:val="single" w:sz="4" w:space="0" w:color="auto"/>
              <w:bottom w:val="single" w:sz="4" w:space="0" w:color="auto"/>
              <w:right w:val="single" w:sz="4" w:space="0" w:color="auto"/>
            </w:tcBorders>
            <w:hideMark/>
          </w:tcPr>
          <w:p w14:paraId="573A0C2C" w14:textId="77777777" w:rsidR="00431172" w:rsidRDefault="00431172">
            <w:pPr>
              <w:rPr>
                <w:sz w:val="18"/>
                <w:szCs w:val="18"/>
                <w:lang w:val="en-GB"/>
              </w:rPr>
            </w:pPr>
            <w:r>
              <w:rPr>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68F1E98B" w14:textId="77777777" w:rsidR="00431172" w:rsidRDefault="00431172">
            <w:pPr>
              <w:rPr>
                <w:rFonts w:eastAsia="Segoe UI"/>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2399797A" w14:textId="77777777" w:rsidR="00431172" w:rsidRDefault="00431172">
            <w:pPr>
              <w:rPr>
                <w:sz w:val="18"/>
                <w:szCs w:val="18"/>
                <w:lang w:val="en-GB"/>
              </w:rPr>
            </w:pPr>
            <w:r>
              <w:rPr>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1D5FA16" w14:textId="77777777" w:rsidR="00431172" w:rsidRDefault="00431172">
            <w:pPr>
              <w:rPr>
                <w:sz w:val="18"/>
                <w:szCs w:val="18"/>
                <w:lang w:val="en-GB"/>
              </w:rPr>
            </w:pPr>
            <w:r>
              <w:rPr>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8E803BF" w14:textId="77777777" w:rsidR="00431172" w:rsidRDefault="00431172">
            <w:pPr>
              <w:rPr>
                <w:sz w:val="18"/>
                <w:szCs w:val="18"/>
                <w:lang w:val="en-GB"/>
              </w:rPr>
            </w:pPr>
            <w:proofErr w:type="spellStart"/>
            <w:r>
              <w:rPr>
                <w:rFonts w:eastAsia="Segoe UI"/>
                <w:sz w:val="18"/>
                <w:szCs w:val="18"/>
                <w:lang w:val="en-GB"/>
              </w:rPr>
              <w:t>Søvnapnø</w:t>
            </w:r>
            <w:proofErr w:type="spellEnd"/>
          </w:p>
        </w:tc>
      </w:tr>
      <w:tr w:rsidR="00431172" w14:paraId="66C9133C" w14:textId="77777777" w:rsidTr="00431172">
        <w:trPr>
          <w:trHeight w:val="300"/>
        </w:trPr>
        <w:tc>
          <w:tcPr>
            <w:tcW w:w="0" w:type="auto"/>
            <w:tcBorders>
              <w:top w:val="single" w:sz="4" w:space="0" w:color="auto"/>
              <w:left w:val="single" w:sz="4" w:space="0" w:color="auto"/>
              <w:bottom w:val="single" w:sz="4" w:space="0" w:color="auto"/>
              <w:right w:val="single" w:sz="4" w:space="0" w:color="auto"/>
            </w:tcBorders>
            <w:hideMark/>
          </w:tcPr>
          <w:p w14:paraId="349528BB" w14:textId="77777777" w:rsidR="00431172" w:rsidRDefault="00431172">
            <w:pPr>
              <w:rPr>
                <w:sz w:val="18"/>
                <w:lang w:val="en-GB"/>
              </w:rPr>
            </w:pPr>
            <w:proofErr w:type="spellStart"/>
            <w:r>
              <w:rPr>
                <w:sz w:val="18"/>
                <w:lang w:val="en-GB"/>
              </w:rPr>
              <w:t>Mave-tarm-kanalen</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9484B00" w14:textId="77777777" w:rsidR="00431172" w:rsidRDefault="00431172">
            <w:pPr>
              <w:rPr>
                <w:sz w:val="18"/>
                <w:lang w:val="en-GB"/>
              </w:rPr>
            </w:pPr>
            <w:r>
              <w:rPr>
                <w:sz w:val="18"/>
                <w:szCs w:val="18"/>
                <w:lang w:val="en-GB"/>
              </w:rPr>
              <w:t xml:space="preserve"> </w:t>
            </w:r>
            <w:proofErr w:type="spellStart"/>
            <w:r>
              <w:rPr>
                <w:sz w:val="18"/>
                <w:lang w:val="en-GB"/>
              </w:rPr>
              <w:t>Diarré</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45721A43" w14:textId="77777777" w:rsidR="00431172" w:rsidRDefault="00431172">
            <w:pPr>
              <w:rPr>
                <w:sz w:val="18"/>
                <w:lang w:val="en-GB"/>
              </w:rPr>
            </w:pPr>
            <w:proofErr w:type="spellStart"/>
            <w:r>
              <w:rPr>
                <w:bCs/>
                <w:iCs/>
                <w:sz w:val="18"/>
                <w:lang w:val="en-GB"/>
              </w:rPr>
              <w:t>Mundsmerter</w:t>
            </w:r>
            <w:proofErr w:type="spellEnd"/>
            <w:r>
              <w:rPr>
                <w:bCs/>
                <w:iCs/>
                <w:sz w:val="18"/>
                <w:lang w:val="en-GB"/>
              </w:rPr>
              <w:t xml:space="preserve">, </w:t>
            </w:r>
            <w:r>
              <w:rPr>
                <w:bCs/>
                <w:iCs/>
                <w:sz w:val="20"/>
                <w:lang w:val="en-GB"/>
              </w:rPr>
              <w:t>a</w:t>
            </w:r>
            <w:r>
              <w:rPr>
                <w:sz w:val="18"/>
                <w:szCs w:val="18"/>
                <w:lang w:val="en-GB"/>
              </w:rPr>
              <w:t xml:space="preserve">bdominal distension </w:t>
            </w:r>
          </w:p>
        </w:tc>
        <w:tc>
          <w:tcPr>
            <w:tcW w:w="0" w:type="auto"/>
            <w:tcBorders>
              <w:top w:val="single" w:sz="4" w:space="0" w:color="auto"/>
              <w:left w:val="single" w:sz="4" w:space="0" w:color="auto"/>
              <w:bottom w:val="single" w:sz="4" w:space="0" w:color="auto"/>
              <w:right w:val="single" w:sz="4" w:space="0" w:color="auto"/>
            </w:tcBorders>
          </w:tcPr>
          <w:p w14:paraId="45665F52" w14:textId="77777777" w:rsidR="00431172" w:rsidRDefault="00431172">
            <w:pPr>
              <w:rPr>
                <w:sz w:val="18"/>
                <w:lang w:val="en-GB"/>
              </w:rPr>
            </w:pPr>
          </w:p>
        </w:tc>
        <w:tc>
          <w:tcPr>
            <w:tcW w:w="0" w:type="auto"/>
            <w:tcBorders>
              <w:top w:val="single" w:sz="4" w:space="0" w:color="auto"/>
              <w:left w:val="single" w:sz="4" w:space="0" w:color="auto"/>
              <w:bottom w:val="single" w:sz="4" w:space="0" w:color="auto"/>
              <w:right w:val="single" w:sz="4" w:space="0" w:color="auto"/>
            </w:tcBorders>
          </w:tcPr>
          <w:p w14:paraId="0363A49C" w14:textId="77777777" w:rsidR="00431172" w:rsidRDefault="00431172">
            <w:pPr>
              <w:rPr>
                <w:sz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20AEA3A7" w14:textId="77777777" w:rsidR="00431172" w:rsidRDefault="00431172">
            <w:pPr>
              <w:rPr>
                <w:sz w:val="18"/>
                <w:szCs w:val="18"/>
                <w:lang w:val="en-GB"/>
              </w:rPr>
            </w:pPr>
            <w:r>
              <w:rPr>
                <w:sz w:val="18"/>
                <w:szCs w:val="18"/>
                <w:lang w:val="en-GB"/>
              </w:rPr>
              <w:t xml:space="preserve"> </w:t>
            </w:r>
          </w:p>
        </w:tc>
      </w:tr>
      <w:tr w:rsidR="00431172" w14:paraId="3332B874" w14:textId="77777777" w:rsidTr="00431172">
        <w:trPr>
          <w:trHeight w:val="300"/>
        </w:trPr>
        <w:tc>
          <w:tcPr>
            <w:tcW w:w="0" w:type="auto"/>
            <w:tcBorders>
              <w:top w:val="single" w:sz="4" w:space="0" w:color="auto"/>
              <w:left w:val="single" w:sz="4" w:space="0" w:color="auto"/>
              <w:bottom w:val="single" w:sz="4" w:space="0" w:color="auto"/>
              <w:right w:val="single" w:sz="4" w:space="0" w:color="auto"/>
            </w:tcBorders>
            <w:hideMark/>
          </w:tcPr>
          <w:p w14:paraId="4AF3CF45" w14:textId="77777777" w:rsidR="00431172" w:rsidRDefault="00431172">
            <w:pPr>
              <w:rPr>
                <w:sz w:val="18"/>
                <w:lang w:val="en-GB"/>
              </w:rPr>
            </w:pPr>
            <w:r>
              <w:rPr>
                <w:sz w:val="18"/>
                <w:lang w:val="en-GB"/>
              </w:rPr>
              <w:t xml:space="preserve">Lever </w:t>
            </w:r>
            <w:proofErr w:type="spellStart"/>
            <w:r>
              <w:rPr>
                <w:sz w:val="18"/>
                <w:lang w:val="en-GB"/>
              </w:rPr>
              <w:t>og</w:t>
            </w:r>
            <w:proofErr w:type="spellEnd"/>
            <w:r>
              <w:rPr>
                <w:sz w:val="18"/>
                <w:lang w:val="en-GB"/>
              </w:rPr>
              <w:t xml:space="preserve"> </w:t>
            </w:r>
            <w:proofErr w:type="spellStart"/>
            <w:r>
              <w:rPr>
                <w:sz w:val="18"/>
                <w:lang w:val="en-GB"/>
              </w:rPr>
              <w:t>galdeveje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663682E" w14:textId="77777777" w:rsidR="00431172" w:rsidRDefault="00431172">
            <w:pPr>
              <w:rPr>
                <w:sz w:val="18"/>
                <w:lang w:val="en-GB"/>
              </w:rPr>
            </w:pPr>
            <w:r>
              <w:rPr>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2EA06595" w14:textId="77777777" w:rsidR="00431172" w:rsidRDefault="00431172">
            <w:pPr>
              <w:rPr>
                <w:sz w:val="18"/>
                <w:lang w:val="en-GB"/>
              </w:rPr>
            </w:pPr>
            <w:r>
              <w:rPr>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5A65D9CC" w14:textId="77777777" w:rsidR="00431172" w:rsidRDefault="00431172">
            <w:pPr>
              <w:rPr>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10614AB1" w14:textId="77777777" w:rsidR="00431172" w:rsidRDefault="00431172">
            <w:pPr>
              <w:rPr>
                <w:sz w:val="18"/>
                <w:lang w:val="en-GB"/>
              </w:rPr>
            </w:pPr>
            <w:proofErr w:type="spellStart"/>
            <w:r>
              <w:rPr>
                <w:sz w:val="18"/>
                <w:szCs w:val="18"/>
                <w:lang w:val="en-GB"/>
              </w:rPr>
              <w:t>Gulsot</w:t>
            </w:r>
            <w:proofErr w:type="spellEnd"/>
            <w:r>
              <w:rPr>
                <w:sz w:val="18"/>
                <w:szCs w:val="18"/>
                <w:lang w:val="en-GB"/>
              </w:rPr>
              <w:t xml:space="preserve">, </w:t>
            </w:r>
            <w:proofErr w:type="spellStart"/>
            <w:r>
              <w:rPr>
                <w:sz w:val="18"/>
                <w:szCs w:val="18"/>
                <w:lang w:val="en-GB"/>
              </w:rPr>
              <w:t>abnormaliteter</w:t>
            </w:r>
            <w:proofErr w:type="spellEnd"/>
            <w:r>
              <w:rPr>
                <w:sz w:val="18"/>
                <w:szCs w:val="18"/>
                <w:lang w:val="en-GB"/>
              </w:rPr>
              <w:t xml:space="preserve"> i </w:t>
            </w:r>
            <w:proofErr w:type="spellStart"/>
            <w:r>
              <w:rPr>
                <w:sz w:val="18"/>
                <w:szCs w:val="18"/>
                <w:lang w:val="en-GB"/>
              </w:rPr>
              <w:t>leverfunktionstest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7F7B2B22" w14:textId="77777777" w:rsidR="00431172" w:rsidRDefault="00431172">
            <w:pPr>
              <w:rPr>
                <w:sz w:val="18"/>
                <w:lang w:val="en-GB"/>
              </w:rPr>
            </w:pPr>
            <w:r>
              <w:rPr>
                <w:sz w:val="18"/>
                <w:szCs w:val="18"/>
                <w:lang w:val="en-GB"/>
              </w:rPr>
              <w:t xml:space="preserve"> </w:t>
            </w:r>
          </w:p>
        </w:tc>
      </w:tr>
      <w:tr w:rsidR="00431172" w14:paraId="388EE949" w14:textId="77777777" w:rsidTr="00431172">
        <w:trPr>
          <w:trHeight w:val="300"/>
        </w:trPr>
        <w:tc>
          <w:tcPr>
            <w:tcW w:w="0" w:type="auto"/>
            <w:tcBorders>
              <w:top w:val="single" w:sz="4" w:space="0" w:color="auto"/>
              <w:left w:val="single" w:sz="4" w:space="0" w:color="auto"/>
              <w:bottom w:val="single" w:sz="4" w:space="0" w:color="auto"/>
              <w:right w:val="single" w:sz="4" w:space="0" w:color="auto"/>
            </w:tcBorders>
            <w:hideMark/>
          </w:tcPr>
          <w:p w14:paraId="3BDB12C8" w14:textId="77777777" w:rsidR="00431172" w:rsidRDefault="00431172">
            <w:pPr>
              <w:rPr>
                <w:sz w:val="18"/>
                <w:lang w:val="en-GB"/>
              </w:rPr>
            </w:pPr>
            <w:r>
              <w:rPr>
                <w:sz w:val="18"/>
                <w:lang w:val="en-GB"/>
              </w:rPr>
              <w:t xml:space="preserve">Hud </w:t>
            </w:r>
            <w:proofErr w:type="spellStart"/>
            <w:r>
              <w:rPr>
                <w:sz w:val="18"/>
                <w:lang w:val="en-GB"/>
              </w:rPr>
              <w:t>og</w:t>
            </w:r>
            <w:proofErr w:type="spellEnd"/>
            <w:r>
              <w:rPr>
                <w:sz w:val="18"/>
                <w:lang w:val="en-GB"/>
              </w:rPr>
              <w:t xml:space="preserve"> </w:t>
            </w:r>
            <w:proofErr w:type="spellStart"/>
            <w:r>
              <w:rPr>
                <w:sz w:val="18"/>
                <w:lang w:val="en-GB"/>
              </w:rPr>
              <w:t>subkutane</w:t>
            </w:r>
            <w:proofErr w:type="spellEnd"/>
            <w:r>
              <w:rPr>
                <w:sz w:val="18"/>
                <w:lang w:val="en-GB"/>
              </w:rPr>
              <w:t xml:space="preserve"> </w:t>
            </w:r>
            <w:proofErr w:type="spellStart"/>
            <w:r>
              <w:rPr>
                <w:sz w:val="18"/>
                <w:lang w:val="en-GB"/>
              </w:rPr>
              <w:t>væv</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5E6C57EC" w14:textId="77777777" w:rsidR="00431172" w:rsidRDefault="00431172">
            <w:pPr>
              <w:rPr>
                <w:sz w:val="18"/>
                <w:lang w:val="en-GB"/>
              </w:rPr>
            </w:pPr>
            <w:proofErr w:type="spellStart"/>
            <w:r>
              <w:rPr>
                <w:sz w:val="18"/>
                <w:lang w:val="en-GB"/>
              </w:rPr>
              <w:t>Alopeci</w:t>
            </w:r>
            <w:proofErr w:type="spellEnd"/>
            <w:r>
              <w:rPr>
                <w:sz w:val="18"/>
                <w:lang w:val="en-GB"/>
              </w:rPr>
              <w:t>, urticaria</w:t>
            </w:r>
          </w:p>
        </w:tc>
        <w:tc>
          <w:tcPr>
            <w:tcW w:w="0" w:type="auto"/>
            <w:tcBorders>
              <w:top w:val="single" w:sz="4" w:space="0" w:color="auto"/>
              <w:left w:val="single" w:sz="4" w:space="0" w:color="auto"/>
              <w:bottom w:val="single" w:sz="4" w:space="0" w:color="auto"/>
              <w:right w:val="single" w:sz="4" w:space="0" w:color="auto"/>
            </w:tcBorders>
            <w:hideMark/>
          </w:tcPr>
          <w:p w14:paraId="7D75EDB2" w14:textId="77777777" w:rsidR="00431172" w:rsidRPr="00431172" w:rsidRDefault="00431172">
            <w:pPr>
              <w:rPr>
                <w:sz w:val="18"/>
              </w:rPr>
            </w:pPr>
            <w:r w:rsidRPr="00431172">
              <w:rPr>
                <w:rFonts w:eastAsia="TimesNewRoman"/>
                <w:sz w:val="18"/>
                <w:szCs w:val="18"/>
              </w:rPr>
              <w:t xml:space="preserve">Akne, </w:t>
            </w:r>
            <w:proofErr w:type="spellStart"/>
            <w:r w:rsidRPr="00431172">
              <w:rPr>
                <w:rFonts w:eastAsia="TimesNewRoman"/>
                <w:sz w:val="18"/>
                <w:szCs w:val="18"/>
              </w:rPr>
              <w:t>hirsutisme</w:t>
            </w:r>
            <w:proofErr w:type="spellEnd"/>
            <w:r w:rsidRPr="00431172">
              <w:rPr>
                <w:rFonts w:eastAsia="TimesNewRoman"/>
                <w:sz w:val="18"/>
                <w:szCs w:val="18"/>
              </w:rPr>
              <w:t xml:space="preserve">, udslæt, tør hud, </w:t>
            </w:r>
            <w:proofErr w:type="spellStart"/>
            <w:r w:rsidRPr="00431172">
              <w:rPr>
                <w:rFonts w:eastAsia="TimesNewRoman"/>
                <w:sz w:val="18"/>
                <w:szCs w:val="18"/>
              </w:rPr>
              <w:t>seboré</w:t>
            </w:r>
            <w:proofErr w:type="spellEnd"/>
            <w:r w:rsidRPr="00431172">
              <w:rPr>
                <w:rFonts w:eastAsia="TimesNewRoman"/>
                <w:sz w:val="18"/>
                <w:szCs w:val="18"/>
              </w:rPr>
              <w:t xml:space="preserve">, hudlæsioner, </w:t>
            </w:r>
            <w:proofErr w:type="spellStart"/>
            <w:r w:rsidRPr="00431172">
              <w:rPr>
                <w:rFonts w:eastAsia="TimesNewRoman"/>
                <w:sz w:val="18"/>
                <w:szCs w:val="18"/>
              </w:rPr>
              <w:t>kontaktdermatitis</w:t>
            </w:r>
            <w:proofErr w:type="spellEnd"/>
            <w:r w:rsidRPr="00431172">
              <w:rPr>
                <w:rFonts w:eastAsia="TimesNewRoman"/>
                <w:sz w:val="18"/>
                <w:szCs w:val="18"/>
              </w:rPr>
              <w:t xml:space="preserve">, ændringer i hårfarve, hypersensitivitet på påføringsstedet, </w:t>
            </w:r>
            <w:proofErr w:type="spellStart"/>
            <w:r w:rsidRPr="00431172">
              <w:rPr>
                <w:rFonts w:eastAsia="TimesNewRoman"/>
                <w:sz w:val="18"/>
                <w:szCs w:val="18"/>
              </w:rPr>
              <w:t>pruritus</w:t>
            </w:r>
            <w:proofErr w:type="spellEnd"/>
            <w:r w:rsidRPr="00431172">
              <w:rPr>
                <w:rFonts w:eastAsia="TimesNewRoman"/>
                <w:sz w:val="18"/>
                <w:szCs w:val="18"/>
              </w:rPr>
              <w:t xml:space="preserve"> på påføringsstedet</w:t>
            </w:r>
          </w:p>
        </w:tc>
        <w:tc>
          <w:tcPr>
            <w:tcW w:w="0" w:type="auto"/>
            <w:tcBorders>
              <w:top w:val="single" w:sz="4" w:space="0" w:color="auto"/>
              <w:left w:val="single" w:sz="4" w:space="0" w:color="auto"/>
              <w:bottom w:val="single" w:sz="4" w:space="0" w:color="auto"/>
              <w:right w:val="single" w:sz="4" w:space="0" w:color="auto"/>
            </w:tcBorders>
          </w:tcPr>
          <w:p w14:paraId="302CB442" w14:textId="77777777" w:rsidR="00431172" w:rsidRPr="00431172" w:rsidRDefault="00431172">
            <w:pPr>
              <w:rPr>
                <w:sz w:val="18"/>
              </w:rPr>
            </w:pPr>
          </w:p>
        </w:tc>
        <w:tc>
          <w:tcPr>
            <w:tcW w:w="0" w:type="auto"/>
            <w:tcBorders>
              <w:top w:val="single" w:sz="4" w:space="0" w:color="auto"/>
              <w:left w:val="single" w:sz="4" w:space="0" w:color="auto"/>
              <w:bottom w:val="single" w:sz="4" w:space="0" w:color="auto"/>
              <w:right w:val="single" w:sz="4" w:space="0" w:color="auto"/>
            </w:tcBorders>
            <w:hideMark/>
          </w:tcPr>
          <w:p w14:paraId="3E0C25B6" w14:textId="77777777" w:rsidR="00431172" w:rsidRPr="00431172" w:rsidRDefault="00431172">
            <w:pPr>
              <w:rPr>
                <w:sz w:val="18"/>
                <w:szCs w:val="18"/>
              </w:rPr>
            </w:pPr>
            <w:r w:rsidRPr="00431172">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30F99DF" w14:textId="77777777" w:rsidR="00431172" w:rsidRDefault="00431172">
            <w:pPr>
              <w:rPr>
                <w:b/>
                <w:bCs/>
                <w:sz w:val="18"/>
                <w:szCs w:val="18"/>
                <w:lang w:val="en-GB"/>
              </w:rPr>
            </w:pPr>
            <w:r>
              <w:rPr>
                <w:sz w:val="18"/>
                <w:szCs w:val="18"/>
                <w:lang w:val="en-GB"/>
              </w:rPr>
              <w:t>Hudreaktioner</w:t>
            </w:r>
            <w:r>
              <w:rPr>
                <w:sz w:val="18"/>
                <w:szCs w:val="18"/>
                <w:vertAlign w:val="superscript"/>
                <w:lang w:val="en-GB"/>
              </w:rPr>
              <w:t>2</w:t>
            </w:r>
          </w:p>
        </w:tc>
      </w:tr>
      <w:tr w:rsidR="00431172" w14:paraId="4B94389A" w14:textId="77777777" w:rsidTr="00431172">
        <w:trPr>
          <w:trHeight w:val="300"/>
        </w:trPr>
        <w:tc>
          <w:tcPr>
            <w:tcW w:w="0" w:type="auto"/>
            <w:tcBorders>
              <w:top w:val="single" w:sz="4" w:space="0" w:color="auto"/>
              <w:left w:val="single" w:sz="4" w:space="0" w:color="auto"/>
              <w:bottom w:val="single" w:sz="4" w:space="0" w:color="auto"/>
              <w:right w:val="single" w:sz="4" w:space="0" w:color="auto"/>
            </w:tcBorders>
            <w:hideMark/>
          </w:tcPr>
          <w:p w14:paraId="5D98774D" w14:textId="77777777" w:rsidR="00431172" w:rsidRDefault="00431172">
            <w:pPr>
              <w:rPr>
                <w:sz w:val="18"/>
                <w:szCs w:val="18"/>
                <w:lang w:val="en-GB"/>
              </w:rPr>
            </w:pPr>
            <w:bookmarkStart w:id="10" w:name="_Hlk179361902"/>
            <w:proofErr w:type="spellStart"/>
            <w:r>
              <w:rPr>
                <w:sz w:val="18"/>
                <w:szCs w:val="18"/>
                <w:lang w:val="en-GB"/>
              </w:rPr>
              <w:t>Nyrer</w:t>
            </w:r>
            <w:proofErr w:type="spellEnd"/>
            <w:r>
              <w:rPr>
                <w:sz w:val="18"/>
                <w:szCs w:val="18"/>
                <w:lang w:val="en-GB"/>
              </w:rPr>
              <w:t xml:space="preserve"> </w:t>
            </w:r>
            <w:proofErr w:type="spellStart"/>
            <w:r>
              <w:rPr>
                <w:sz w:val="18"/>
                <w:szCs w:val="18"/>
                <w:lang w:val="en-GB"/>
              </w:rPr>
              <w:t>og</w:t>
            </w:r>
            <w:proofErr w:type="spellEnd"/>
            <w:r>
              <w:rPr>
                <w:sz w:val="18"/>
                <w:szCs w:val="18"/>
                <w:lang w:val="en-GB"/>
              </w:rPr>
              <w:t xml:space="preserve"> </w:t>
            </w:r>
            <w:proofErr w:type="spellStart"/>
            <w:r>
              <w:rPr>
                <w:sz w:val="18"/>
                <w:szCs w:val="18"/>
                <w:lang w:val="en-GB"/>
              </w:rPr>
              <w:t>urinveje</w:t>
            </w:r>
            <w:proofErr w:type="spellEnd"/>
          </w:p>
        </w:tc>
        <w:tc>
          <w:tcPr>
            <w:tcW w:w="0" w:type="auto"/>
            <w:tcBorders>
              <w:top w:val="single" w:sz="4" w:space="0" w:color="auto"/>
              <w:left w:val="single" w:sz="4" w:space="0" w:color="auto"/>
              <w:bottom w:val="single" w:sz="4" w:space="0" w:color="auto"/>
              <w:right w:val="single" w:sz="4" w:space="0" w:color="auto"/>
            </w:tcBorders>
          </w:tcPr>
          <w:p w14:paraId="3D25A063" w14:textId="77777777" w:rsidR="00431172" w:rsidRDefault="00431172">
            <w:pPr>
              <w:rPr>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786C084" w14:textId="77777777" w:rsidR="00431172" w:rsidRDefault="00431172">
            <w:pPr>
              <w:rPr>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7947DE4" w14:textId="77777777" w:rsidR="00431172" w:rsidRDefault="00431172">
            <w:pPr>
              <w:rPr>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56AE69EB" w14:textId="77777777" w:rsidR="00431172" w:rsidRDefault="00431172">
            <w:pPr>
              <w:rPr>
                <w:sz w:val="18"/>
                <w:szCs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7C225142" w14:textId="77777777" w:rsidR="00431172" w:rsidRDefault="00431172">
            <w:pPr>
              <w:rPr>
                <w:sz w:val="18"/>
                <w:szCs w:val="18"/>
                <w:lang w:val="en-GB"/>
              </w:rPr>
            </w:pPr>
            <w:proofErr w:type="spellStart"/>
            <w:r>
              <w:rPr>
                <w:sz w:val="18"/>
                <w:szCs w:val="18"/>
                <w:lang w:val="en-GB"/>
              </w:rPr>
              <w:t>Urinvejsobstruktion</w:t>
            </w:r>
            <w:proofErr w:type="spellEnd"/>
          </w:p>
        </w:tc>
      </w:tr>
      <w:tr w:rsidR="00431172" w14:paraId="1627398F" w14:textId="77777777" w:rsidTr="00431172">
        <w:trPr>
          <w:trHeight w:val="300"/>
        </w:trPr>
        <w:tc>
          <w:tcPr>
            <w:tcW w:w="0" w:type="auto"/>
            <w:tcBorders>
              <w:top w:val="single" w:sz="4" w:space="0" w:color="auto"/>
              <w:left w:val="single" w:sz="4" w:space="0" w:color="auto"/>
              <w:bottom w:val="single" w:sz="4" w:space="0" w:color="auto"/>
              <w:right w:val="single" w:sz="4" w:space="0" w:color="auto"/>
            </w:tcBorders>
            <w:hideMark/>
          </w:tcPr>
          <w:p w14:paraId="104C4DE1" w14:textId="77777777" w:rsidR="00431172" w:rsidRDefault="00431172">
            <w:pPr>
              <w:rPr>
                <w:sz w:val="18"/>
              </w:rPr>
            </w:pPr>
            <w:r>
              <w:rPr>
                <w:sz w:val="18"/>
              </w:rPr>
              <w:t>Knogler, led, muskler og bindevæv</w:t>
            </w:r>
          </w:p>
        </w:tc>
        <w:tc>
          <w:tcPr>
            <w:tcW w:w="0" w:type="auto"/>
            <w:tcBorders>
              <w:top w:val="single" w:sz="4" w:space="0" w:color="auto"/>
              <w:left w:val="single" w:sz="4" w:space="0" w:color="auto"/>
              <w:bottom w:val="single" w:sz="4" w:space="0" w:color="auto"/>
              <w:right w:val="single" w:sz="4" w:space="0" w:color="auto"/>
            </w:tcBorders>
            <w:hideMark/>
          </w:tcPr>
          <w:p w14:paraId="5A5473B9" w14:textId="77777777" w:rsidR="00431172" w:rsidRDefault="00431172">
            <w:pPr>
              <w:rPr>
                <w:b/>
                <w:sz w:val="18"/>
              </w:rPr>
            </w:pPr>
            <w:r>
              <w:rPr>
                <w:b/>
                <w:bCs/>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74E868E1" w14:textId="77777777" w:rsidR="00431172" w:rsidRDefault="00431172">
            <w:pPr>
              <w:rPr>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30C766E" w14:textId="77777777" w:rsidR="00431172" w:rsidRDefault="00431172">
            <w:pPr>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02802A5" w14:textId="77777777" w:rsidR="00431172" w:rsidRDefault="00431172">
            <w:pPr>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9FA65FB" w14:textId="77777777" w:rsidR="00431172" w:rsidRDefault="00431172">
            <w:pPr>
              <w:rPr>
                <w:sz w:val="18"/>
                <w:lang w:val="en-GB"/>
              </w:rPr>
            </w:pPr>
            <w:proofErr w:type="spellStart"/>
            <w:r>
              <w:rPr>
                <w:sz w:val="18"/>
                <w:szCs w:val="18"/>
                <w:lang w:val="en-GB"/>
              </w:rPr>
              <w:t>Muskelkramper</w:t>
            </w:r>
            <w:proofErr w:type="spellEnd"/>
          </w:p>
        </w:tc>
      </w:tr>
      <w:tr w:rsidR="00431172" w14:paraId="50E9200F" w14:textId="77777777" w:rsidTr="00431172">
        <w:trPr>
          <w:trHeight w:val="300"/>
        </w:trPr>
        <w:tc>
          <w:tcPr>
            <w:tcW w:w="0" w:type="auto"/>
            <w:tcBorders>
              <w:top w:val="single" w:sz="4" w:space="0" w:color="auto"/>
              <w:left w:val="single" w:sz="4" w:space="0" w:color="auto"/>
              <w:bottom w:val="single" w:sz="4" w:space="0" w:color="auto"/>
              <w:right w:val="single" w:sz="4" w:space="0" w:color="auto"/>
            </w:tcBorders>
            <w:hideMark/>
          </w:tcPr>
          <w:p w14:paraId="79D7E1A9" w14:textId="77777777" w:rsidR="00431172" w:rsidRPr="00431172" w:rsidRDefault="00431172">
            <w:pPr>
              <w:rPr>
                <w:sz w:val="18"/>
              </w:rPr>
            </w:pPr>
            <w:r w:rsidRPr="00431172">
              <w:rPr>
                <w:sz w:val="18"/>
              </w:rPr>
              <w:t>Det reproduktive system og mammae</w:t>
            </w:r>
          </w:p>
        </w:tc>
        <w:tc>
          <w:tcPr>
            <w:tcW w:w="0" w:type="auto"/>
            <w:tcBorders>
              <w:top w:val="single" w:sz="4" w:space="0" w:color="auto"/>
              <w:left w:val="single" w:sz="4" w:space="0" w:color="auto"/>
              <w:bottom w:val="single" w:sz="4" w:space="0" w:color="auto"/>
              <w:right w:val="single" w:sz="4" w:space="0" w:color="auto"/>
            </w:tcBorders>
            <w:hideMark/>
          </w:tcPr>
          <w:p w14:paraId="69F911DE" w14:textId="77777777" w:rsidR="00431172" w:rsidRDefault="00431172">
            <w:pPr>
              <w:rPr>
                <w:sz w:val="18"/>
                <w:lang w:val="en-GB"/>
              </w:rPr>
            </w:pPr>
            <w:r>
              <w:rPr>
                <w:sz w:val="18"/>
                <w:szCs w:val="18"/>
                <w:lang w:val="en-GB"/>
              </w:rPr>
              <w:t>Gynækomasti</w:t>
            </w:r>
            <w:r>
              <w:rPr>
                <w:sz w:val="18"/>
                <w:szCs w:val="18"/>
                <w:vertAlign w:val="superscript"/>
                <w:lang w:val="en-GB"/>
              </w:rPr>
              <w:t>1</w:t>
            </w:r>
          </w:p>
        </w:tc>
        <w:tc>
          <w:tcPr>
            <w:tcW w:w="0" w:type="auto"/>
            <w:tcBorders>
              <w:top w:val="single" w:sz="4" w:space="0" w:color="auto"/>
              <w:left w:val="single" w:sz="4" w:space="0" w:color="auto"/>
              <w:bottom w:val="single" w:sz="4" w:space="0" w:color="auto"/>
              <w:right w:val="single" w:sz="4" w:space="0" w:color="auto"/>
            </w:tcBorders>
            <w:hideMark/>
          </w:tcPr>
          <w:p w14:paraId="132F6D0F" w14:textId="77777777" w:rsidR="00431172" w:rsidRDefault="00431172">
            <w:pPr>
              <w:rPr>
                <w:sz w:val="18"/>
                <w:szCs w:val="18"/>
                <w:lang w:val="en-GB"/>
              </w:rPr>
            </w:pPr>
            <w:r>
              <w:rPr>
                <w:sz w:val="18"/>
                <w:szCs w:val="18"/>
              </w:rPr>
              <w:t xml:space="preserve">Brystvortelidelser, testikelsmerter, øget erektion </w:t>
            </w:r>
          </w:p>
        </w:tc>
        <w:tc>
          <w:tcPr>
            <w:tcW w:w="0" w:type="auto"/>
            <w:tcBorders>
              <w:top w:val="single" w:sz="4" w:space="0" w:color="auto"/>
              <w:left w:val="single" w:sz="4" w:space="0" w:color="auto"/>
              <w:bottom w:val="single" w:sz="4" w:space="0" w:color="auto"/>
              <w:right w:val="single" w:sz="4" w:space="0" w:color="auto"/>
            </w:tcBorders>
            <w:hideMark/>
          </w:tcPr>
          <w:p w14:paraId="1D779225" w14:textId="77777777" w:rsidR="00431172" w:rsidRDefault="00431172">
            <w:pPr>
              <w:rPr>
                <w:sz w:val="18"/>
                <w:lang w:val="en-GB"/>
              </w:rPr>
            </w:pPr>
            <w:proofErr w:type="spellStart"/>
            <w:r>
              <w:rPr>
                <w:sz w:val="18"/>
                <w:lang w:val="en-GB"/>
              </w:rPr>
              <w:t>Priapisme</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0F2E6A0A" w14:textId="77777777" w:rsidR="00431172" w:rsidRDefault="00431172">
            <w:pPr>
              <w:rPr>
                <w:sz w:val="18"/>
                <w:lang w:val="en-GB"/>
              </w:rPr>
            </w:pPr>
            <w:r>
              <w:rPr>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02A6B7E3" w14:textId="77777777" w:rsidR="00431172" w:rsidRPr="00431172" w:rsidRDefault="00431172">
            <w:pPr>
              <w:rPr>
                <w:sz w:val="18"/>
                <w:szCs w:val="18"/>
              </w:rPr>
            </w:pPr>
            <w:r w:rsidRPr="00431172">
              <w:rPr>
                <w:sz w:val="18"/>
                <w:szCs w:val="18"/>
              </w:rPr>
              <w:t xml:space="preserve">Ændret libido, behandling med høje doser testosteronpræparater forstyrrer eller afbryder </w:t>
            </w:r>
            <w:proofErr w:type="gramStart"/>
            <w:r w:rsidRPr="00431172">
              <w:rPr>
                <w:sz w:val="18"/>
                <w:szCs w:val="18"/>
              </w:rPr>
              <w:t>ofte  og</w:t>
            </w:r>
            <w:proofErr w:type="gramEnd"/>
            <w:r w:rsidRPr="00431172">
              <w:rPr>
                <w:sz w:val="18"/>
                <w:szCs w:val="18"/>
              </w:rPr>
              <w:t xml:space="preserve"> reversibelt </w:t>
            </w:r>
            <w:proofErr w:type="spellStart"/>
            <w:r w:rsidRPr="00431172">
              <w:rPr>
                <w:sz w:val="18"/>
                <w:szCs w:val="18"/>
              </w:rPr>
              <w:t>spermatogenesen</w:t>
            </w:r>
            <w:proofErr w:type="spellEnd"/>
            <w:r w:rsidRPr="00431172">
              <w:rPr>
                <w:sz w:val="18"/>
                <w:szCs w:val="18"/>
              </w:rPr>
              <w:t xml:space="preserve"> og </w:t>
            </w:r>
            <w:r w:rsidRPr="00431172">
              <w:rPr>
                <w:sz w:val="18"/>
                <w:szCs w:val="18"/>
              </w:rPr>
              <w:lastRenderedPageBreak/>
              <w:t>mindsker derved testiklernes størrelse</w:t>
            </w:r>
          </w:p>
        </w:tc>
      </w:tr>
      <w:tr w:rsidR="00431172" w14:paraId="747DBDD4" w14:textId="77777777" w:rsidTr="00431172">
        <w:trPr>
          <w:trHeight w:val="300"/>
        </w:trPr>
        <w:tc>
          <w:tcPr>
            <w:tcW w:w="0" w:type="auto"/>
            <w:tcBorders>
              <w:top w:val="single" w:sz="4" w:space="0" w:color="auto"/>
              <w:left w:val="single" w:sz="4" w:space="0" w:color="auto"/>
              <w:bottom w:val="single" w:sz="4" w:space="0" w:color="auto"/>
              <w:right w:val="single" w:sz="4" w:space="0" w:color="auto"/>
            </w:tcBorders>
            <w:hideMark/>
          </w:tcPr>
          <w:p w14:paraId="1A7FB9D1" w14:textId="77777777" w:rsidR="00431172" w:rsidRPr="00431172" w:rsidRDefault="00431172">
            <w:pPr>
              <w:rPr>
                <w:sz w:val="18"/>
              </w:rPr>
            </w:pPr>
            <w:r w:rsidRPr="00431172">
              <w:rPr>
                <w:sz w:val="18"/>
              </w:rPr>
              <w:lastRenderedPageBreak/>
              <w:t>Almene symptomer og reaktioner på administrationsstedet</w:t>
            </w:r>
          </w:p>
        </w:tc>
        <w:tc>
          <w:tcPr>
            <w:tcW w:w="0" w:type="auto"/>
            <w:tcBorders>
              <w:top w:val="single" w:sz="4" w:space="0" w:color="auto"/>
              <w:left w:val="single" w:sz="4" w:space="0" w:color="auto"/>
              <w:bottom w:val="single" w:sz="4" w:space="0" w:color="auto"/>
              <w:right w:val="single" w:sz="4" w:space="0" w:color="auto"/>
            </w:tcBorders>
            <w:hideMark/>
          </w:tcPr>
          <w:p w14:paraId="310853A7" w14:textId="77777777" w:rsidR="00431172" w:rsidRDefault="00431172">
            <w:pPr>
              <w:rPr>
                <w:sz w:val="18"/>
                <w:lang w:val="en-GB"/>
              </w:rPr>
            </w:pPr>
            <w:proofErr w:type="spellStart"/>
            <w:r>
              <w:rPr>
                <w:sz w:val="18"/>
                <w:lang w:val="en-GB"/>
              </w:rPr>
              <w:t>Reaktion</w:t>
            </w:r>
            <w:proofErr w:type="spellEnd"/>
            <w:r>
              <w:rPr>
                <w:sz w:val="18"/>
                <w:lang w:val="en-GB"/>
              </w:rPr>
              <w:t xml:space="preserve"> </w:t>
            </w:r>
            <w:proofErr w:type="spellStart"/>
            <w:r>
              <w:rPr>
                <w:sz w:val="18"/>
                <w:lang w:val="en-GB"/>
              </w:rPr>
              <w:t>på</w:t>
            </w:r>
            <w:proofErr w:type="spellEnd"/>
            <w:r>
              <w:rPr>
                <w:sz w:val="18"/>
                <w:lang w:val="en-GB"/>
              </w:rPr>
              <w:t xml:space="preserve"> </w:t>
            </w:r>
            <w:proofErr w:type="spellStart"/>
            <w:r>
              <w:rPr>
                <w:sz w:val="18"/>
                <w:lang w:val="en-GB"/>
              </w:rPr>
              <w:t>påføringsstedet</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277E0782" w14:textId="77777777" w:rsidR="00431172" w:rsidRDefault="00431172">
            <w:pPr>
              <w:rPr>
                <w:sz w:val="18"/>
                <w:lang w:val="en-GB"/>
              </w:rPr>
            </w:pPr>
            <w:r>
              <w:rPr>
                <w:sz w:val="18"/>
                <w:szCs w:val="18"/>
                <w:lang w:val="en-GB"/>
              </w:rPr>
              <w:t>Pitting</w:t>
            </w:r>
            <w:r>
              <w:rPr>
                <w:sz w:val="18"/>
                <w:lang w:val="en-GB"/>
              </w:rPr>
              <w:t xml:space="preserve"> </w:t>
            </w:r>
            <w:proofErr w:type="spellStart"/>
            <w:r>
              <w:rPr>
                <w:sz w:val="18"/>
                <w:lang w:val="en-GB"/>
              </w:rPr>
              <w:t>ødem</w:t>
            </w:r>
            <w:proofErr w:type="spellEnd"/>
          </w:p>
        </w:tc>
        <w:tc>
          <w:tcPr>
            <w:tcW w:w="0" w:type="auto"/>
            <w:tcBorders>
              <w:top w:val="single" w:sz="4" w:space="0" w:color="auto"/>
              <w:left w:val="single" w:sz="4" w:space="0" w:color="auto"/>
              <w:bottom w:val="single" w:sz="4" w:space="0" w:color="auto"/>
              <w:right w:val="single" w:sz="4" w:space="0" w:color="auto"/>
            </w:tcBorders>
          </w:tcPr>
          <w:p w14:paraId="28F2D7E6" w14:textId="77777777" w:rsidR="00431172" w:rsidRDefault="00431172">
            <w:pPr>
              <w:rPr>
                <w:sz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07516BF3" w14:textId="77777777" w:rsidR="00431172" w:rsidRDefault="00431172">
            <w:pPr>
              <w:rPr>
                <w:sz w:val="18"/>
                <w:lang w:val="en-GB"/>
              </w:rPr>
            </w:pPr>
            <w:r>
              <w:rPr>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59A6F123" w14:textId="77777777" w:rsidR="00431172" w:rsidRDefault="00431172">
            <w:pPr>
              <w:rPr>
                <w:sz w:val="18"/>
                <w:szCs w:val="18"/>
              </w:rPr>
            </w:pPr>
            <w:r>
              <w:rPr>
                <w:sz w:val="18"/>
                <w:szCs w:val="18"/>
              </w:rPr>
              <w:t>Asteni,</w:t>
            </w:r>
            <w:r>
              <w:rPr>
                <w:rFonts w:eastAsia="TimesNewRoman"/>
                <w:sz w:val="18"/>
                <w:szCs w:val="18"/>
              </w:rPr>
              <w:t xml:space="preserve"> utilpashed, ødem, overfølsomhedsreaktioner, øget forekomst af vandretention og ødem</w:t>
            </w:r>
            <w:r>
              <w:rPr>
                <w:rFonts w:eastAsia="TimesNewRoman"/>
                <w:sz w:val="18"/>
                <w:szCs w:val="18"/>
                <w:vertAlign w:val="superscript"/>
              </w:rPr>
              <w:t>3</w:t>
            </w:r>
          </w:p>
        </w:tc>
        <w:bookmarkEnd w:id="10"/>
      </w:tr>
      <w:tr w:rsidR="00431172" w14:paraId="4A91955C" w14:textId="77777777" w:rsidTr="00431172">
        <w:trPr>
          <w:trHeight w:val="300"/>
        </w:trPr>
        <w:tc>
          <w:tcPr>
            <w:tcW w:w="0" w:type="auto"/>
            <w:tcBorders>
              <w:top w:val="single" w:sz="4" w:space="0" w:color="auto"/>
              <w:left w:val="single" w:sz="4" w:space="0" w:color="auto"/>
              <w:bottom w:val="single" w:sz="4" w:space="0" w:color="auto"/>
              <w:right w:val="single" w:sz="4" w:space="0" w:color="auto"/>
            </w:tcBorders>
            <w:hideMark/>
          </w:tcPr>
          <w:p w14:paraId="16E8605C" w14:textId="77777777" w:rsidR="00431172" w:rsidRDefault="00431172">
            <w:pPr>
              <w:rPr>
                <w:sz w:val="18"/>
                <w:lang w:val="en-GB"/>
              </w:rPr>
            </w:pPr>
            <w:proofErr w:type="spellStart"/>
            <w:r>
              <w:rPr>
                <w:sz w:val="18"/>
                <w:lang w:val="en-GB"/>
              </w:rPr>
              <w:t>Undersøgelser</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6BC56417" w14:textId="77777777" w:rsidR="00431172" w:rsidRDefault="00431172">
            <w:pPr>
              <w:rPr>
                <w:sz w:val="18"/>
              </w:rPr>
            </w:pPr>
            <w:r>
              <w:rPr>
                <w:sz w:val="18"/>
              </w:rPr>
              <w:t xml:space="preserve">Ændringer i </w:t>
            </w:r>
            <w:r>
              <w:rPr>
                <w:sz w:val="18"/>
                <w:szCs w:val="18"/>
              </w:rPr>
              <w:t>laboratorietest</w:t>
            </w:r>
            <w:r>
              <w:rPr>
                <w:sz w:val="18"/>
              </w:rPr>
              <w:t xml:space="preserve"> (</w:t>
            </w:r>
            <w:proofErr w:type="spellStart"/>
            <w:r>
              <w:rPr>
                <w:sz w:val="18"/>
              </w:rPr>
              <w:t>polycytæmi</w:t>
            </w:r>
            <w:proofErr w:type="spellEnd"/>
            <w:r>
              <w:rPr>
                <w:sz w:val="18"/>
              </w:rPr>
              <w:t>, lipider</w:t>
            </w:r>
            <w:r>
              <w:rPr>
                <w:sz w:val="18"/>
                <w:szCs w:val="18"/>
              </w:rPr>
              <w:t>),</w:t>
            </w:r>
            <w:r>
              <w:rPr>
                <w:sz w:val="18"/>
              </w:rPr>
              <w:t xml:space="preserve"> forhøjet hæmatokrit, forhøjet hæmoglobin, stigning i røde blodlegemer</w:t>
            </w:r>
          </w:p>
        </w:tc>
        <w:tc>
          <w:tcPr>
            <w:tcW w:w="0" w:type="auto"/>
            <w:tcBorders>
              <w:top w:val="single" w:sz="4" w:space="0" w:color="auto"/>
              <w:left w:val="single" w:sz="4" w:space="0" w:color="auto"/>
              <w:bottom w:val="single" w:sz="4" w:space="0" w:color="auto"/>
              <w:right w:val="single" w:sz="4" w:space="0" w:color="auto"/>
            </w:tcBorders>
            <w:hideMark/>
          </w:tcPr>
          <w:p w14:paraId="0E9DA8D1" w14:textId="77777777" w:rsidR="00431172" w:rsidRDefault="00431172">
            <w:pPr>
              <w:rPr>
                <w:sz w:val="18"/>
                <w:lang w:val="en-GB"/>
              </w:rPr>
            </w:pPr>
            <w:proofErr w:type="spellStart"/>
            <w:r>
              <w:rPr>
                <w:sz w:val="18"/>
                <w:szCs w:val="18"/>
                <w:lang w:val="en-GB"/>
              </w:rPr>
              <w:t>Forhøjet</w:t>
            </w:r>
            <w:proofErr w:type="spellEnd"/>
            <w:r>
              <w:rPr>
                <w:sz w:val="18"/>
                <w:szCs w:val="18"/>
                <w:lang w:val="en-GB"/>
              </w:rPr>
              <w:t xml:space="preserve"> PSA</w:t>
            </w:r>
          </w:p>
        </w:tc>
        <w:tc>
          <w:tcPr>
            <w:tcW w:w="0" w:type="auto"/>
            <w:tcBorders>
              <w:top w:val="single" w:sz="4" w:space="0" w:color="auto"/>
              <w:left w:val="single" w:sz="4" w:space="0" w:color="auto"/>
              <w:bottom w:val="single" w:sz="4" w:space="0" w:color="auto"/>
              <w:right w:val="single" w:sz="4" w:space="0" w:color="auto"/>
            </w:tcBorders>
          </w:tcPr>
          <w:p w14:paraId="5162011D" w14:textId="77777777" w:rsidR="00431172" w:rsidRDefault="00431172">
            <w:pPr>
              <w:rPr>
                <w:sz w:val="18"/>
                <w:lang w:val="en-GB"/>
              </w:rPr>
            </w:pPr>
          </w:p>
        </w:tc>
        <w:tc>
          <w:tcPr>
            <w:tcW w:w="0" w:type="auto"/>
            <w:tcBorders>
              <w:top w:val="single" w:sz="4" w:space="0" w:color="auto"/>
              <w:left w:val="single" w:sz="4" w:space="0" w:color="auto"/>
              <w:bottom w:val="single" w:sz="4" w:space="0" w:color="auto"/>
              <w:right w:val="single" w:sz="4" w:space="0" w:color="auto"/>
            </w:tcBorders>
            <w:hideMark/>
          </w:tcPr>
          <w:p w14:paraId="37D18F4D" w14:textId="77777777" w:rsidR="00431172" w:rsidRDefault="00431172">
            <w:pPr>
              <w:rPr>
                <w:sz w:val="18"/>
                <w:szCs w:val="18"/>
                <w:lang w:val="en-GB"/>
              </w:rPr>
            </w:pPr>
            <w:r>
              <w:rPr>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7D7347AC" w14:textId="77777777" w:rsidR="00431172" w:rsidRDefault="00431172">
            <w:pPr>
              <w:rPr>
                <w:sz w:val="18"/>
                <w:szCs w:val="18"/>
                <w:lang w:val="en-GB"/>
              </w:rPr>
            </w:pPr>
          </w:p>
        </w:tc>
        <w:bookmarkEnd w:id="9"/>
      </w:tr>
      <w:tr w:rsidR="00431172" w14:paraId="65934877" w14:textId="77777777" w:rsidTr="00431172">
        <w:trPr>
          <w:trHeight w:val="300"/>
        </w:trPr>
        <w:tc>
          <w:tcPr>
            <w:tcW w:w="0" w:type="auto"/>
            <w:gridSpan w:val="6"/>
            <w:tcBorders>
              <w:top w:val="single" w:sz="4" w:space="0" w:color="auto"/>
              <w:left w:val="single" w:sz="4" w:space="0" w:color="auto"/>
              <w:bottom w:val="single" w:sz="4" w:space="0" w:color="auto"/>
              <w:right w:val="single" w:sz="4" w:space="0" w:color="auto"/>
            </w:tcBorders>
            <w:hideMark/>
          </w:tcPr>
          <w:p w14:paraId="4E1BB846" w14:textId="77777777" w:rsidR="00431172" w:rsidRDefault="00431172" w:rsidP="00431172">
            <w:pPr>
              <w:pStyle w:val="Listeafsnit"/>
              <w:numPr>
                <w:ilvl w:val="0"/>
                <w:numId w:val="11"/>
              </w:numPr>
              <w:rPr>
                <w:color w:val="000000"/>
                <w:sz w:val="18"/>
                <w:szCs w:val="18"/>
              </w:rPr>
            </w:pPr>
            <w:r>
              <w:rPr>
                <w:color w:val="000000"/>
                <w:sz w:val="18"/>
                <w:szCs w:val="18"/>
              </w:rPr>
              <w:t xml:space="preserve">Kan udvikle sig og vedvare hos patienter, der behandles for </w:t>
            </w:r>
            <w:proofErr w:type="spellStart"/>
            <w:r>
              <w:rPr>
                <w:color w:val="000000"/>
                <w:sz w:val="18"/>
                <w:szCs w:val="18"/>
              </w:rPr>
              <w:t>hypogonadisme</w:t>
            </w:r>
            <w:proofErr w:type="spellEnd"/>
            <w:r>
              <w:rPr>
                <w:color w:val="000000"/>
                <w:sz w:val="18"/>
                <w:szCs w:val="18"/>
              </w:rPr>
              <w:t xml:space="preserve"> med testosteron.</w:t>
            </w:r>
          </w:p>
          <w:p w14:paraId="187924B5" w14:textId="77777777" w:rsidR="00431172" w:rsidRPr="00431172" w:rsidRDefault="00431172" w:rsidP="00431172">
            <w:pPr>
              <w:pStyle w:val="Listeafsnit"/>
              <w:numPr>
                <w:ilvl w:val="0"/>
                <w:numId w:val="11"/>
              </w:numPr>
              <w:rPr>
                <w:sz w:val="18"/>
                <w:szCs w:val="18"/>
              </w:rPr>
            </w:pPr>
            <w:r>
              <w:rPr>
                <w:sz w:val="18"/>
                <w:szCs w:val="18"/>
              </w:rPr>
              <w:t xml:space="preserve">Hudreaktioner, der skyldes alkoholen i produktet. </w:t>
            </w:r>
            <w:r w:rsidRPr="00431172">
              <w:rPr>
                <w:sz w:val="18"/>
                <w:szCs w:val="18"/>
              </w:rPr>
              <w:t>Hyppige påføringer på huden kan forårsage irritation og tør hud.</w:t>
            </w:r>
          </w:p>
          <w:p w14:paraId="7A81EDF8" w14:textId="77777777" w:rsidR="00431172" w:rsidRDefault="00431172" w:rsidP="00431172">
            <w:pPr>
              <w:pStyle w:val="Listeafsnit"/>
              <w:numPr>
                <w:ilvl w:val="0"/>
                <w:numId w:val="11"/>
              </w:numPr>
              <w:rPr>
                <w:sz w:val="18"/>
                <w:szCs w:val="18"/>
              </w:rPr>
            </w:pPr>
            <w:r>
              <w:rPr>
                <w:sz w:val="18"/>
                <w:szCs w:val="18"/>
              </w:rPr>
              <w:t xml:space="preserve">Høje doser testosteron eller langvarig anvendelse </w:t>
            </w:r>
            <w:proofErr w:type="gramStart"/>
            <w:r>
              <w:rPr>
                <w:sz w:val="18"/>
                <w:szCs w:val="18"/>
              </w:rPr>
              <w:t>af  testosteron</w:t>
            </w:r>
            <w:proofErr w:type="gramEnd"/>
            <w:r>
              <w:rPr>
                <w:sz w:val="18"/>
                <w:szCs w:val="18"/>
              </w:rPr>
              <w:t xml:space="preserve"> kan lejlighedsvis øge forekomsten af vandretention og ødem.</w:t>
            </w:r>
          </w:p>
        </w:tc>
      </w:tr>
    </w:tbl>
    <w:p w14:paraId="5E4FE35B" w14:textId="77777777" w:rsidR="00431172" w:rsidRDefault="00431172" w:rsidP="00431172">
      <w:pPr>
        <w:jc w:val="both"/>
        <w:rPr>
          <w:color w:val="000000"/>
        </w:rPr>
      </w:pPr>
    </w:p>
    <w:p w14:paraId="39D20A01" w14:textId="77777777" w:rsidR="00431172" w:rsidRDefault="00431172" w:rsidP="00431172">
      <w:pPr>
        <w:rPr>
          <w:sz w:val="24"/>
        </w:rPr>
      </w:pPr>
    </w:p>
    <w:p w14:paraId="49D68A13" w14:textId="77777777" w:rsidR="00431172" w:rsidRDefault="00431172" w:rsidP="00431172">
      <w:pPr>
        <w:ind w:left="851"/>
        <w:rPr>
          <w:sz w:val="24"/>
          <w:szCs w:val="24"/>
          <w:u w:val="single"/>
        </w:rPr>
      </w:pPr>
      <w:r>
        <w:rPr>
          <w:noProof/>
          <w:sz w:val="24"/>
          <w:szCs w:val="24"/>
          <w:u w:val="single"/>
        </w:rPr>
        <w:t>Indberetning af formodede bivirkninger</w:t>
      </w:r>
    </w:p>
    <w:p w14:paraId="467BE035" w14:textId="77777777" w:rsidR="00431172" w:rsidRDefault="00431172" w:rsidP="00431172">
      <w:pPr>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14:paraId="19551AE9" w14:textId="77777777" w:rsidR="00431172" w:rsidRDefault="00431172" w:rsidP="00431172">
      <w:pPr>
        <w:autoSpaceDE w:val="0"/>
        <w:autoSpaceDN w:val="0"/>
        <w:adjustRightInd w:val="0"/>
        <w:ind w:left="851"/>
        <w:rPr>
          <w:noProof/>
          <w:sz w:val="24"/>
          <w:szCs w:val="24"/>
        </w:rPr>
      </w:pPr>
    </w:p>
    <w:p w14:paraId="70F62553" w14:textId="77777777" w:rsidR="00431172" w:rsidRDefault="00431172" w:rsidP="00431172">
      <w:pPr>
        <w:autoSpaceDE w:val="0"/>
        <w:autoSpaceDN w:val="0"/>
        <w:adjustRightInd w:val="0"/>
        <w:ind w:left="851"/>
        <w:rPr>
          <w:noProof/>
          <w:sz w:val="24"/>
          <w:szCs w:val="24"/>
        </w:rPr>
      </w:pPr>
      <w:r>
        <w:rPr>
          <w:noProof/>
          <w:sz w:val="24"/>
          <w:szCs w:val="24"/>
        </w:rPr>
        <w:t>Lægemiddelstyrelsen</w:t>
      </w:r>
    </w:p>
    <w:p w14:paraId="2E02C256" w14:textId="77777777" w:rsidR="00431172" w:rsidRDefault="00431172" w:rsidP="00431172">
      <w:pPr>
        <w:autoSpaceDE w:val="0"/>
        <w:autoSpaceDN w:val="0"/>
        <w:adjustRightInd w:val="0"/>
        <w:ind w:left="851"/>
        <w:rPr>
          <w:noProof/>
          <w:sz w:val="24"/>
          <w:szCs w:val="24"/>
        </w:rPr>
      </w:pPr>
      <w:r>
        <w:rPr>
          <w:noProof/>
          <w:sz w:val="24"/>
          <w:szCs w:val="24"/>
        </w:rPr>
        <w:t>Axel Heides Gade 1</w:t>
      </w:r>
    </w:p>
    <w:p w14:paraId="3AE62759" w14:textId="77777777" w:rsidR="00431172" w:rsidRDefault="00431172" w:rsidP="00431172">
      <w:pPr>
        <w:autoSpaceDE w:val="0"/>
        <w:autoSpaceDN w:val="0"/>
        <w:adjustRightInd w:val="0"/>
        <w:ind w:left="851"/>
        <w:rPr>
          <w:noProof/>
          <w:sz w:val="24"/>
          <w:szCs w:val="24"/>
        </w:rPr>
      </w:pPr>
      <w:r>
        <w:rPr>
          <w:noProof/>
          <w:sz w:val="24"/>
          <w:szCs w:val="24"/>
        </w:rPr>
        <w:t>DK-2300 København S</w:t>
      </w:r>
    </w:p>
    <w:p w14:paraId="2A804D76" w14:textId="77777777" w:rsidR="00431172" w:rsidRDefault="00431172" w:rsidP="00431172">
      <w:pPr>
        <w:autoSpaceDE w:val="0"/>
        <w:autoSpaceDN w:val="0"/>
        <w:adjustRightInd w:val="0"/>
        <w:ind w:left="851"/>
        <w:rPr>
          <w:noProof/>
          <w:sz w:val="24"/>
          <w:szCs w:val="24"/>
        </w:rPr>
      </w:pPr>
      <w:r>
        <w:rPr>
          <w:noProof/>
          <w:sz w:val="24"/>
          <w:szCs w:val="24"/>
        </w:rPr>
        <w:t xml:space="preserve">Websted: </w:t>
      </w:r>
      <w:hyperlink r:id="rId8" w:history="1">
        <w:r>
          <w:rPr>
            <w:rStyle w:val="Hyperlink"/>
            <w:noProof/>
            <w:sz w:val="24"/>
            <w:szCs w:val="24"/>
          </w:rPr>
          <w:t>www.meldenbivirkning.dk</w:t>
        </w:r>
      </w:hyperlink>
      <w:r>
        <w:rPr>
          <w:noProof/>
          <w:sz w:val="24"/>
          <w:szCs w:val="24"/>
        </w:rPr>
        <w:t xml:space="preserve"> </w:t>
      </w:r>
    </w:p>
    <w:p w14:paraId="71F51BB1" w14:textId="77777777" w:rsidR="009260DE" w:rsidRPr="004161D8" w:rsidRDefault="009260DE" w:rsidP="00A10294">
      <w:pPr>
        <w:tabs>
          <w:tab w:val="left" w:pos="851"/>
        </w:tabs>
        <w:ind w:left="851"/>
        <w:rPr>
          <w:sz w:val="24"/>
          <w:szCs w:val="24"/>
        </w:rPr>
      </w:pPr>
    </w:p>
    <w:p w14:paraId="63345B0C" w14:textId="77777777" w:rsidR="009260DE" w:rsidRPr="004161D8" w:rsidRDefault="009260DE" w:rsidP="009260DE">
      <w:pPr>
        <w:tabs>
          <w:tab w:val="left" w:pos="851"/>
        </w:tabs>
        <w:ind w:left="851" w:hanging="851"/>
        <w:rPr>
          <w:b/>
          <w:sz w:val="24"/>
          <w:szCs w:val="24"/>
        </w:rPr>
      </w:pPr>
      <w:r w:rsidRPr="004161D8">
        <w:rPr>
          <w:b/>
          <w:sz w:val="24"/>
          <w:szCs w:val="24"/>
        </w:rPr>
        <w:t>4.9</w:t>
      </w:r>
      <w:r w:rsidRPr="004161D8">
        <w:rPr>
          <w:b/>
          <w:sz w:val="24"/>
          <w:szCs w:val="24"/>
        </w:rPr>
        <w:tab/>
        <w:t>Overdosering</w:t>
      </w:r>
    </w:p>
    <w:p w14:paraId="47183828" w14:textId="77777777" w:rsidR="002C59EB" w:rsidRPr="004161D8" w:rsidRDefault="002C59EB" w:rsidP="00567CA3">
      <w:pPr>
        <w:ind w:left="851"/>
        <w:rPr>
          <w:i/>
          <w:sz w:val="24"/>
          <w:szCs w:val="24"/>
        </w:rPr>
      </w:pPr>
      <w:bookmarkStart w:id="11" w:name="_Hlk7429584"/>
      <w:r w:rsidRPr="004161D8">
        <w:rPr>
          <w:i/>
          <w:sz w:val="24"/>
          <w:szCs w:val="24"/>
        </w:rPr>
        <w:t>Symptomer</w:t>
      </w:r>
    </w:p>
    <w:p w14:paraId="072F291B" w14:textId="77777777" w:rsidR="002C59EB" w:rsidRPr="004161D8" w:rsidRDefault="002C59EB" w:rsidP="00567CA3">
      <w:pPr>
        <w:ind w:left="851"/>
        <w:rPr>
          <w:sz w:val="24"/>
          <w:szCs w:val="24"/>
        </w:rPr>
      </w:pPr>
      <w:r w:rsidRPr="004161D8">
        <w:rPr>
          <w:sz w:val="24"/>
          <w:szCs w:val="24"/>
        </w:rPr>
        <w:t xml:space="preserve">Serumtestosteronniveauet bør måles, hvis der ses kliniske tegn og symptomer, der tyder på overeksponering for </w:t>
      </w:r>
      <w:proofErr w:type="spellStart"/>
      <w:r w:rsidRPr="004161D8">
        <w:rPr>
          <w:sz w:val="24"/>
          <w:szCs w:val="24"/>
        </w:rPr>
        <w:t>androgener</w:t>
      </w:r>
      <w:proofErr w:type="spellEnd"/>
      <w:r w:rsidRPr="004161D8">
        <w:rPr>
          <w:sz w:val="24"/>
          <w:szCs w:val="24"/>
        </w:rPr>
        <w:t>. Der er også rapporteret om udslæt på applikationsstedet i indberetningsrapporter om overdosering af dette lægemiddel.</w:t>
      </w:r>
    </w:p>
    <w:p w14:paraId="3748AABB" w14:textId="77777777" w:rsidR="002C59EB" w:rsidRPr="004161D8" w:rsidRDefault="002C59EB" w:rsidP="00567CA3">
      <w:pPr>
        <w:ind w:left="851"/>
        <w:rPr>
          <w:sz w:val="24"/>
          <w:szCs w:val="24"/>
        </w:rPr>
      </w:pPr>
    </w:p>
    <w:p w14:paraId="79CA8B11" w14:textId="77777777" w:rsidR="002C59EB" w:rsidRPr="004161D8" w:rsidRDefault="002C59EB" w:rsidP="00567CA3">
      <w:pPr>
        <w:ind w:left="851"/>
        <w:rPr>
          <w:i/>
          <w:sz w:val="24"/>
          <w:szCs w:val="24"/>
        </w:rPr>
      </w:pPr>
      <w:r w:rsidRPr="004161D8">
        <w:rPr>
          <w:i/>
          <w:sz w:val="24"/>
          <w:szCs w:val="24"/>
        </w:rPr>
        <w:t>Behandling</w:t>
      </w:r>
    </w:p>
    <w:p w14:paraId="6A4601C9" w14:textId="77777777" w:rsidR="002C59EB" w:rsidRPr="004161D8" w:rsidRDefault="002C59EB" w:rsidP="00567CA3">
      <w:pPr>
        <w:ind w:left="851"/>
        <w:rPr>
          <w:sz w:val="24"/>
          <w:szCs w:val="24"/>
        </w:rPr>
      </w:pPr>
      <w:r w:rsidRPr="004161D8">
        <w:rPr>
          <w:sz w:val="24"/>
          <w:szCs w:val="24"/>
        </w:rPr>
        <w:t xml:space="preserve">Behandlingen i tilfælde af overdosering består af omgående afvaskning af applikationsstedet og </w:t>
      </w:r>
      <w:proofErr w:type="spellStart"/>
      <w:r w:rsidRPr="004161D8">
        <w:rPr>
          <w:sz w:val="24"/>
          <w:szCs w:val="24"/>
        </w:rPr>
        <w:t>seponering</w:t>
      </w:r>
      <w:proofErr w:type="spellEnd"/>
      <w:r w:rsidRPr="004161D8">
        <w:rPr>
          <w:sz w:val="24"/>
          <w:szCs w:val="24"/>
        </w:rPr>
        <w:t xml:space="preserve"> af behandlingen, hvis den behandlende læge anbefaler det.</w:t>
      </w:r>
      <w:bookmarkEnd w:id="11"/>
    </w:p>
    <w:p w14:paraId="0DA867F1" w14:textId="77777777" w:rsidR="009260DE" w:rsidRPr="004161D8" w:rsidRDefault="009260DE" w:rsidP="009260DE">
      <w:pPr>
        <w:tabs>
          <w:tab w:val="left" w:pos="851"/>
        </w:tabs>
        <w:ind w:left="851"/>
        <w:rPr>
          <w:sz w:val="24"/>
          <w:szCs w:val="24"/>
        </w:rPr>
      </w:pPr>
    </w:p>
    <w:p w14:paraId="10A84805" w14:textId="77777777" w:rsidR="009260DE" w:rsidRPr="004161D8" w:rsidRDefault="009260DE" w:rsidP="009260DE">
      <w:pPr>
        <w:tabs>
          <w:tab w:val="left" w:pos="851"/>
        </w:tabs>
        <w:ind w:left="851" w:hanging="851"/>
        <w:rPr>
          <w:b/>
          <w:sz w:val="24"/>
          <w:szCs w:val="24"/>
        </w:rPr>
      </w:pPr>
      <w:r w:rsidRPr="004161D8">
        <w:rPr>
          <w:b/>
          <w:sz w:val="24"/>
          <w:szCs w:val="24"/>
        </w:rPr>
        <w:t>4.10</w:t>
      </w:r>
      <w:r w:rsidRPr="004161D8">
        <w:rPr>
          <w:b/>
          <w:sz w:val="24"/>
          <w:szCs w:val="24"/>
        </w:rPr>
        <w:tab/>
        <w:t>Udlevering</w:t>
      </w:r>
    </w:p>
    <w:p w14:paraId="22DF9586" w14:textId="2F928E41" w:rsidR="009260DE" w:rsidRPr="004161D8" w:rsidRDefault="003426A6" w:rsidP="009260DE">
      <w:pPr>
        <w:tabs>
          <w:tab w:val="left" w:pos="851"/>
        </w:tabs>
        <w:ind w:left="851"/>
        <w:rPr>
          <w:sz w:val="24"/>
          <w:szCs w:val="24"/>
        </w:rPr>
      </w:pPr>
      <w:r w:rsidRPr="004161D8">
        <w:rPr>
          <w:sz w:val="24"/>
          <w:szCs w:val="24"/>
        </w:rPr>
        <w:t>A</w:t>
      </w:r>
    </w:p>
    <w:p w14:paraId="767807DF" w14:textId="77777777" w:rsidR="009260DE" w:rsidRPr="004161D8" w:rsidRDefault="009260DE" w:rsidP="009260DE">
      <w:pPr>
        <w:tabs>
          <w:tab w:val="left" w:pos="851"/>
        </w:tabs>
        <w:ind w:left="851"/>
        <w:rPr>
          <w:sz w:val="24"/>
          <w:szCs w:val="24"/>
        </w:rPr>
      </w:pPr>
    </w:p>
    <w:p w14:paraId="75D3002D" w14:textId="77777777" w:rsidR="009260DE" w:rsidRPr="004161D8" w:rsidRDefault="009260DE" w:rsidP="009260DE">
      <w:pPr>
        <w:tabs>
          <w:tab w:val="left" w:pos="851"/>
        </w:tabs>
        <w:ind w:left="851"/>
        <w:rPr>
          <w:sz w:val="24"/>
          <w:szCs w:val="24"/>
        </w:rPr>
      </w:pPr>
    </w:p>
    <w:p w14:paraId="3ABABC74" w14:textId="77777777" w:rsidR="009260DE" w:rsidRPr="004161D8" w:rsidRDefault="009260DE" w:rsidP="009260DE">
      <w:pPr>
        <w:tabs>
          <w:tab w:val="left" w:pos="851"/>
        </w:tabs>
        <w:ind w:left="851" w:hanging="851"/>
        <w:rPr>
          <w:b/>
          <w:sz w:val="24"/>
          <w:szCs w:val="24"/>
        </w:rPr>
      </w:pPr>
      <w:r w:rsidRPr="004161D8">
        <w:rPr>
          <w:b/>
          <w:sz w:val="24"/>
          <w:szCs w:val="24"/>
        </w:rPr>
        <w:t>5.</w:t>
      </w:r>
      <w:r w:rsidRPr="004161D8">
        <w:rPr>
          <w:b/>
          <w:sz w:val="24"/>
          <w:szCs w:val="24"/>
        </w:rPr>
        <w:tab/>
        <w:t>FARMAKOLOGISKE EGENSKABER</w:t>
      </w:r>
    </w:p>
    <w:p w14:paraId="28DC7C98" w14:textId="77777777" w:rsidR="009260DE" w:rsidRPr="004161D8" w:rsidRDefault="009260DE" w:rsidP="009260DE">
      <w:pPr>
        <w:tabs>
          <w:tab w:val="left" w:pos="851"/>
        </w:tabs>
        <w:ind w:left="851"/>
        <w:rPr>
          <w:sz w:val="24"/>
          <w:szCs w:val="24"/>
        </w:rPr>
      </w:pPr>
    </w:p>
    <w:p w14:paraId="6CC61109" w14:textId="77777777" w:rsidR="00431172" w:rsidRDefault="00431172" w:rsidP="00431172">
      <w:pPr>
        <w:tabs>
          <w:tab w:val="num" w:pos="851"/>
        </w:tabs>
        <w:ind w:left="851" w:hanging="851"/>
        <w:rPr>
          <w:b/>
          <w:sz w:val="24"/>
          <w:szCs w:val="24"/>
        </w:rPr>
      </w:pPr>
      <w:r>
        <w:rPr>
          <w:b/>
          <w:sz w:val="24"/>
          <w:szCs w:val="24"/>
        </w:rPr>
        <w:t>5.1</w:t>
      </w:r>
      <w:r>
        <w:rPr>
          <w:b/>
          <w:sz w:val="24"/>
          <w:szCs w:val="24"/>
        </w:rPr>
        <w:tab/>
      </w:r>
      <w:proofErr w:type="spellStart"/>
      <w:r>
        <w:rPr>
          <w:b/>
          <w:sz w:val="24"/>
          <w:szCs w:val="24"/>
        </w:rPr>
        <w:t>Farmakodynamiske</w:t>
      </w:r>
      <w:proofErr w:type="spellEnd"/>
      <w:r>
        <w:rPr>
          <w:b/>
          <w:sz w:val="24"/>
          <w:szCs w:val="24"/>
        </w:rPr>
        <w:t xml:space="preserve"> egenskaber</w:t>
      </w:r>
    </w:p>
    <w:p w14:paraId="05887E89" w14:textId="77777777" w:rsidR="00431172" w:rsidRDefault="00431172" w:rsidP="00431172">
      <w:pPr>
        <w:ind w:left="851"/>
        <w:rPr>
          <w:sz w:val="24"/>
        </w:rPr>
      </w:pPr>
    </w:p>
    <w:p w14:paraId="606AEF69" w14:textId="77777777" w:rsidR="00431172" w:rsidRDefault="00431172" w:rsidP="00431172">
      <w:pPr>
        <w:ind w:left="851"/>
        <w:rPr>
          <w:sz w:val="24"/>
          <w:szCs w:val="24"/>
        </w:rPr>
      </w:pPr>
      <w:proofErr w:type="spellStart"/>
      <w:r>
        <w:rPr>
          <w:sz w:val="24"/>
          <w:szCs w:val="24"/>
        </w:rPr>
        <w:t>Farmakoterapeutisk</w:t>
      </w:r>
      <w:proofErr w:type="spellEnd"/>
      <w:r>
        <w:rPr>
          <w:sz w:val="24"/>
        </w:rPr>
        <w:t xml:space="preserve"> klassifikation</w:t>
      </w:r>
      <w:r>
        <w:rPr>
          <w:sz w:val="24"/>
          <w:szCs w:val="24"/>
        </w:rPr>
        <w:t xml:space="preserve">: </w:t>
      </w:r>
      <w:proofErr w:type="spellStart"/>
      <w:r>
        <w:rPr>
          <w:sz w:val="24"/>
          <w:szCs w:val="24"/>
        </w:rPr>
        <w:t>Androgener</w:t>
      </w:r>
      <w:proofErr w:type="spellEnd"/>
      <w:r>
        <w:rPr>
          <w:sz w:val="24"/>
          <w:szCs w:val="24"/>
        </w:rPr>
        <w:t xml:space="preserve">. ATC-kode: G 03 BA </w:t>
      </w:r>
      <w:proofErr w:type="gramStart"/>
      <w:r>
        <w:rPr>
          <w:sz w:val="24"/>
          <w:szCs w:val="24"/>
        </w:rPr>
        <w:t>03..</w:t>
      </w:r>
      <w:proofErr w:type="gramEnd"/>
      <w:r>
        <w:rPr>
          <w:sz w:val="24"/>
          <w:szCs w:val="24"/>
        </w:rPr>
        <w:t xml:space="preserve"> </w:t>
      </w:r>
    </w:p>
    <w:p w14:paraId="016F7E58" w14:textId="77777777" w:rsidR="00431172" w:rsidRDefault="00431172" w:rsidP="00431172">
      <w:pPr>
        <w:ind w:left="851"/>
        <w:rPr>
          <w:sz w:val="24"/>
          <w:szCs w:val="24"/>
          <w:u w:val="single"/>
        </w:rPr>
      </w:pPr>
    </w:p>
    <w:p w14:paraId="2D4E985D" w14:textId="77777777" w:rsidR="00431172" w:rsidRDefault="00431172" w:rsidP="00431172">
      <w:pPr>
        <w:ind w:left="851"/>
        <w:rPr>
          <w:sz w:val="24"/>
          <w:szCs w:val="24"/>
        </w:rPr>
      </w:pPr>
      <w:r>
        <w:rPr>
          <w:sz w:val="24"/>
          <w:szCs w:val="24"/>
        </w:rPr>
        <w:t xml:space="preserve">Endogene </w:t>
      </w:r>
      <w:proofErr w:type="spellStart"/>
      <w:r>
        <w:rPr>
          <w:sz w:val="24"/>
          <w:szCs w:val="24"/>
        </w:rPr>
        <w:t>androgener</w:t>
      </w:r>
      <w:proofErr w:type="spellEnd"/>
      <w:r>
        <w:rPr>
          <w:sz w:val="24"/>
          <w:szCs w:val="24"/>
        </w:rPr>
        <w:t xml:space="preserve">, hovedsagelig testosteron, der secerneres af testiklerne, og dets vigtigste metabolit, DHT, er ansvarlige for udviklingen af de eksterne og interne genitalier og for vedligeholdelsen af de sekundære kønskarakterer (stimulering af hårvækst, dybere stemmeleje, udvikling af libido); de har en generel virkning på proteinanabolismen, påvirker udviklingen af skeletmuskler og fordelingen af kropsfedt og mindsker urinudskillelsen af kvælstof, natrium, kalium, </w:t>
      </w:r>
      <w:proofErr w:type="spellStart"/>
      <w:r>
        <w:rPr>
          <w:sz w:val="24"/>
          <w:szCs w:val="24"/>
        </w:rPr>
        <w:t>chlorid</w:t>
      </w:r>
      <w:proofErr w:type="spellEnd"/>
      <w:r>
        <w:rPr>
          <w:sz w:val="24"/>
          <w:szCs w:val="24"/>
        </w:rPr>
        <w:t xml:space="preserve">, </w:t>
      </w:r>
      <w:proofErr w:type="spellStart"/>
      <w:r>
        <w:rPr>
          <w:sz w:val="24"/>
          <w:szCs w:val="24"/>
        </w:rPr>
        <w:t>phosphat</w:t>
      </w:r>
      <w:proofErr w:type="spellEnd"/>
      <w:r>
        <w:rPr>
          <w:sz w:val="24"/>
          <w:szCs w:val="24"/>
        </w:rPr>
        <w:t xml:space="preserve"> og vand.</w:t>
      </w:r>
    </w:p>
    <w:p w14:paraId="3B37E993" w14:textId="77777777" w:rsidR="00431172" w:rsidRDefault="00431172" w:rsidP="00431172">
      <w:pPr>
        <w:ind w:left="851"/>
        <w:rPr>
          <w:sz w:val="24"/>
          <w:szCs w:val="24"/>
        </w:rPr>
      </w:pPr>
    </w:p>
    <w:p w14:paraId="6B087DCF" w14:textId="77777777" w:rsidR="00431172" w:rsidRDefault="00431172" w:rsidP="00431172">
      <w:pPr>
        <w:ind w:left="851"/>
        <w:rPr>
          <w:sz w:val="24"/>
          <w:szCs w:val="24"/>
        </w:rPr>
      </w:pPr>
      <w:r>
        <w:rPr>
          <w:sz w:val="24"/>
          <w:szCs w:val="24"/>
        </w:rPr>
        <w:t xml:space="preserve">Testosteron påvirker ikke udviklingen af testiklerne, men reducerer hypofysesekretionen af </w:t>
      </w:r>
      <w:proofErr w:type="spellStart"/>
      <w:r>
        <w:rPr>
          <w:sz w:val="24"/>
          <w:szCs w:val="24"/>
        </w:rPr>
        <w:t>gonadotropiner</w:t>
      </w:r>
      <w:proofErr w:type="spellEnd"/>
      <w:r>
        <w:rPr>
          <w:sz w:val="24"/>
          <w:szCs w:val="24"/>
        </w:rPr>
        <w:t>.</w:t>
      </w:r>
    </w:p>
    <w:p w14:paraId="3FCF68C8" w14:textId="77777777" w:rsidR="00431172" w:rsidRDefault="00431172" w:rsidP="00431172">
      <w:pPr>
        <w:ind w:left="851"/>
        <w:rPr>
          <w:sz w:val="24"/>
          <w:szCs w:val="24"/>
        </w:rPr>
      </w:pPr>
    </w:p>
    <w:p w14:paraId="12F3A0CB" w14:textId="77777777" w:rsidR="00431172" w:rsidRDefault="00431172" w:rsidP="00431172">
      <w:pPr>
        <w:ind w:left="851"/>
        <w:rPr>
          <w:sz w:val="24"/>
          <w:szCs w:val="24"/>
        </w:rPr>
      </w:pPr>
      <w:r>
        <w:rPr>
          <w:sz w:val="24"/>
          <w:szCs w:val="24"/>
        </w:rPr>
        <w:t xml:space="preserve">Virkningerne af testosteron i nogle målorganer opstår efter perifer omdannelse af testosteron til </w:t>
      </w:r>
      <w:proofErr w:type="spellStart"/>
      <w:r>
        <w:rPr>
          <w:sz w:val="24"/>
          <w:szCs w:val="24"/>
        </w:rPr>
        <w:t>østradiol</w:t>
      </w:r>
      <w:proofErr w:type="spellEnd"/>
      <w:r>
        <w:rPr>
          <w:sz w:val="24"/>
          <w:szCs w:val="24"/>
        </w:rPr>
        <w:t xml:space="preserve">, som derefter bindes til østrogenreceptorer i målcellens kerne, f.eks. i hypofyse-, fedt-, hjerne-, knogleceller og </w:t>
      </w:r>
      <w:proofErr w:type="spellStart"/>
      <w:r>
        <w:rPr>
          <w:sz w:val="24"/>
          <w:szCs w:val="24"/>
        </w:rPr>
        <w:t>Leydigs</w:t>
      </w:r>
      <w:proofErr w:type="spellEnd"/>
      <w:r>
        <w:rPr>
          <w:sz w:val="24"/>
          <w:szCs w:val="24"/>
        </w:rPr>
        <w:t xml:space="preserve"> celler i testiklerne.</w:t>
      </w:r>
    </w:p>
    <w:p w14:paraId="35BA207B" w14:textId="77777777" w:rsidR="009260DE" w:rsidRPr="004161D8" w:rsidRDefault="009260DE" w:rsidP="009260DE">
      <w:pPr>
        <w:tabs>
          <w:tab w:val="left" w:pos="851"/>
        </w:tabs>
        <w:ind w:left="851"/>
        <w:rPr>
          <w:sz w:val="24"/>
          <w:szCs w:val="24"/>
        </w:rPr>
      </w:pPr>
    </w:p>
    <w:p w14:paraId="612F1DAF" w14:textId="77777777" w:rsidR="009260DE" w:rsidRPr="004161D8" w:rsidRDefault="009260DE" w:rsidP="009260DE">
      <w:pPr>
        <w:tabs>
          <w:tab w:val="left" w:pos="851"/>
        </w:tabs>
        <w:ind w:left="851" w:hanging="851"/>
        <w:rPr>
          <w:b/>
          <w:sz w:val="24"/>
          <w:szCs w:val="24"/>
        </w:rPr>
      </w:pPr>
      <w:r w:rsidRPr="004161D8">
        <w:rPr>
          <w:b/>
          <w:sz w:val="24"/>
          <w:szCs w:val="24"/>
        </w:rPr>
        <w:t>5.2</w:t>
      </w:r>
      <w:r w:rsidRPr="004161D8">
        <w:rPr>
          <w:b/>
          <w:sz w:val="24"/>
          <w:szCs w:val="24"/>
        </w:rPr>
        <w:tab/>
      </w:r>
      <w:proofErr w:type="spellStart"/>
      <w:r w:rsidRPr="004161D8">
        <w:rPr>
          <w:b/>
          <w:sz w:val="24"/>
          <w:szCs w:val="24"/>
        </w:rPr>
        <w:t>Farmakokinetiske</w:t>
      </w:r>
      <w:proofErr w:type="spellEnd"/>
      <w:r w:rsidRPr="004161D8">
        <w:rPr>
          <w:b/>
          <w:sz w:val="24"/>
          <w:szCs w:val="24"/>
        </w:rPr>
        <w:t xml:space="preserve"> egenskaber</w:t>
      </w:r>
    </w:p>
    <w:p w14:paraId="4C344659" w14:textId="77777777" w:rsidR="003426A6" w:rsidRPr="004161D8" w:rsidRDefault="003426A6" w:rsidP="00567CA3">
      <w:pPr>
        <w:ind w:left="851"/>
        <w:rPr>
          <w:sz w:val="24"/>
          <w:szCs w:val="24"/>
          <w:u w:val="single"/>
        </w:rPr>
      </w:pPr>
    </w:p>
    <w:p w14:paraId="6495D6FE" w14:textId="24683133" w:rsidR="002C59EB" w:rsidRPr="004161D8" w:rsidRDefault="002C59EB" w:rsidP="00567CA3">
      <w:pPr>
        <w:ind w:left="851"/>
        <w:rPr>
          <w:sz w:val="24"/>
          <w:szCs w:val="24"/>
          <w:u w:val="single"/>
        </w:rPr>
      </w:pPr>
      <w:r w:rsidRPr="004161D8">
        <w:rPr>
          <w:sz w:val="24"/>
          <w:szCs w:val="24"/>
          <w:u w:val="single"/>
        </w:rPr>
        <w:t>Absorption</w:t>
      </w:r>
    </w:p>
    <w:p w14:paraId="6365BFA3" w14:textId="20A044A0" w:rsidR="002C59EB" w:rsidRPr="004161D8" w:rsidRDefault="002C59EB" w:rsidP="00567CA3">
      <w:pPr>
        <w:ind w:left="851"/>
        <w:rPr>
          <w:sz w:val="24"/>
          <w:szCs w:val="24"/>
        </w:rPr>
      </w:pPr>
      <w:r w:rsidRPr="004161D8">
        <w:rPr>
          <w:sz w:val="24"/>
          <w:szCs w:val="24"/>
        </w:rPr>
        <w:t xml:space="preserve">Den </w:t>
      </w:r>
      <w:proofErr w:type="spellStart"/>
      <w:r w:rsidRPr="004161D8">
        <w:rPr>
          <w:sz w:val="24"/>
          <w:szCs w:val="24"/>
        </w:rPr>
        <w:t>perkutane</w:t>
      </w:r>
      <w:proofErr w:type="spellEnd"/>
      <w:r w:rsidRPr="004161D8">
        <w:rPr>
          <w:sz w:val="24"/>
          <w:szCs w:val="24"/>
        </w:rPr>
        <w:t xml:space="preserve"> absorption af testosteron efter administration af </w:t>
      </w:r>
      <w:r w:rsidR="00431172">
        <w:rPr>
          <w:sz w:val="24"/>
          <w:szCs w:val="24"/>
        </w:rPr>
        <w:t>dette lægemiddel</w:t>
      </w:r>
      <w:r w:rsidRPr="004161D8">
        <w:rPr>
          <w:sz w:val="24"/>
          <w:szCs w:val="24"/>
        </w:rPr>
        <w:t xml:space="preserve"> ligger mellem 1 % og 8,5 %.</w:t>
      </w:r>
    </w:p>
    <w:p w14:paraId="5175C999" w14:textId="3F756A98" w:rsidR="002C59EB" w:rsidRDefault="002C59EB" w:rsidP="00567CA3">
      <w:pPr>
        <w:ind w:left="851"/>
        <w:rPr>
          <w:sz w:val="24"/>
          <w:szCs w:val="24"/>
        </w:rPr>
      </w:pPr>
    </w:p>
    <w:p w14:paraId="1687131A" w14:textId="01557CA6" w:rsidR="00431172" w:rsidRPr="00431172" w:rsidRDefault="00431172" w:rsidP="00567CA3">
      <w:pPr>
        <w:ind w:left="851"/>
        <w:rPr>
          <w:sz w:val="24"/>
          <w:szCs w:val="24"/>
          <w:u w:val="single"/>
        </w:rPr>
      </w:pPr>
      <w:r w:rsidRPr="00431172">
        <w:rPr>
          <w:sz w:val="24"/>
          <w:szCs w:val="24"/>
          <w:u w:val="single"/>
        </w:rPr>
        <w:t>Fordeling</w:t>
      </w:r>
    </w:p>
    <w:p w14:paraId="2EC3D650" w14:textId="77777777" w:rsidR="002C59EB" w:rsidRPr="004161D8" w:rsidRDefault="002C59EB" w:rsidP="00567CA3">
      <w:pPr>
        <w:ind w:left="851"/>
        <w:rPr>
          <w:sz w:val="24"/>
          <w:szCs w:val="24"/>
        </w:rPr>
      </w:pPr>
      <w:r w:rsidRPr="004161D8">
        <w:rPr>
          <w:sz w:val="24"/>
          <w:szCs w:val="24"/>
        </w:rPr>
        <w:t xml:space="preserve">Efter </w:t>
      </w:r>
      <w:proofErr w:type="spellStart"/>
      <w:r w:rsidRPr="004161D8">
        <w:rPr>
          <w:sz w:val="24"/>
          <w:szCs w:val="24"/>
        </w:rPr>
        <w:t>kutan</w:t>
      </w:r>
      <w:proofErr w:type="spellEnd"/>
      <w:r w:rsidRPr="004161D8">
        <w:rPr>
          <w:sz w:val="24"/>
          <w:szCs w:val="24"/>
        </w:rPr>
        <w:t xml:space="preserve"> absorption diffunderer testosteron ind i det systemiske kredsløb i relativt konstante koncentrationer over en 24-timers cyklus.</w:t>
      </w:r>
    </w:p>
    <w:p w14:paraId="185E633E" w14:textId="5529127A" w:rsidR="002C59EB" w:rsidRPr="004161D8" w:rsidRDefault="002C59EB" w:rsidP="00431172">
      <w:pPr>
        <w:rPr>
          <w:sz w:val="24"/>
          <w:szCs w:val="24"/>
          <w:u w:val="single"/>
        </w:rPr>
      </w:pPr>
    </w:p>
    <w:p w14:paraId="7811F479" w14:textId="77777777" w:rsidR="002C59EB" w:rsidRPr="004161D8" w:rsidRDefault="002C59EB" w:rsidP="00567CA3">
      <w:pPr>
        <w:ind w:left="851"/>
        <w:rPr>
          <w:sz w:val="24"/>
          <w:szCs w:val="24"/>
        </w:rPr>
      </w:pPr>
      <w:r w:rsidRPr="004161D8">
        <w:rPr>
          <w:sz w:val="24"/>
          <w:szCs w:val="24"/>
        </w:rPr>
        <w:t xml:space="preserve">Serumkoncentrationerne af testosteron forøges fra den første time efter applicering, og </w:t>
      </w:r>
      <w:proofErr w:type="spellStart"/>
      <w:r w:rsidRPr="004161D8">
        <w:rPr>
          <w:sz w:val="24"/>
          <w:szCs w:val="24"/>
        </w:rPr>
        <w:t>steady</w:t>
      </w:r>
      <w:proofErr w:type="spellEnd"/>
      <w:r w:rsidRPr="004161D8">
        <w:rPr>
          <w:sz w:val="24"/>
          <w:szCs w:val="24"/>
        </w:rPr>
        <w:t xml:space="preserve"> </w:t>
      </w:r>
      <w:proofErr w:type="spellStart"/>
      <w:r w:rsidRPr="004161D8">
        <w:rPr>
          <w:sz w:val="24"/>
          <w:szCs w:val="24"/>
        </w:rPr>
        <w:t>state</w:t>
      </w:r>
      <w:proofErr w:type="spellEnd"/>
      <w:r w:rsidRPr="004161D8">
        <w:rPr>
          <w:sz w:val="24"/>
          <w:szCs w:val="24"/>
        </w:rPr>
        <w:t xml:space="preserve"> indtræder fra dag 2. Daglige ændringer i koncentrationerne af testosteron er derefter af nogenlunde samme amplitude som de ændringer, der observeres under døgnrytmen for endogent testosteron. Ved </w:t>
      </w:r>
      <w:proofErr w:type="spellStart"/>
      <w:r w:rsidRPr="004161D8">
        <w:rPr>
          <w:sz w:val="24"/>
          <w:szCs w:val="24"/>
        </w:rPr>
        <w:t>kutan</w:t>
      </w:r>
      <w:proofErr w:type="spellEnd"/>
      <w:r w:rsidRPr="004161D8">
        <w:rPr>
          <w:sz w:val="24"/>
          <w:szCs w:val="24"/>
        </w:rPr>
        <w:t xml:space="preserve"> applikation undgås derfor de </w:t>
      </w:r>
      <w:proofErr w:type="spellStart"/>
      <w:r w:rsidRPr="004161D8">
        <w:rPr>
          <w:sz w:val="24"/>
          <w:szCs w:val="24"/>
        </w:rPr>
        <w:t>peaks</w:t>
      </w:r>
      <w:proofErr w:type="spellEnd"/>
      <w:r w:rsidRPr="004161D8">
        <w:rPr>
          <w:sz w:val="24"/>
          <w:szCs w:val="24"/>
        </w:rPr>
        <w:t xml:space="preserve"> i blodfordelingen, som ses ved parenteral administration Det frembringer ingen </w:t>
      </w:r>
      <w:proofErr w:type="spellStart"/>
      <w:r w:rsidRPr="004161D8">
        <w:rPr>
          <w:sz w:val="24"/>
          <w:szCs w:val="24"/>
        </w:rPr>
        <w:t>supra</w:t>
      </w:r>
      <w:proofErr w:type="spellEnd"/>
      <w:r w:rsidRPr="004161D8">
        <w:rPr>
          <w:sz w:val="24"/>
          <w:szCs w:val="24"/>
        </w:rPr>
        <w:t xml:space="preserve">-fysiologiske koncentrationer af steroidet i leveren i modsætning til oral behandling med </w:t>
      </w:r>
      <w:proofErr w:type="spellStart"/>
      <w:r w:rsidRPr="004161D8">
        <w:rPr>
          <w:sz w:val="24"/>
          <w:szCs w:val="24"/>
        </w:rPr>
        <w:t>androgener</w:t>
      </w:r>
      <w:proofErr w:type="spellEnd"/>
      <w:r w:rsidRPr="004161D8">
        <w:rPr>
          <w:sz w:val="24"/>
          <w:szCs w:val="24"/>
        </w:rPr>
        <w:t>.</w:t>
      </w:r>
    </w:p>
    <w:p w14:paraId="63DCB393" w14:textId="77777777" w:rsidR="002C59EB" w:rsidRPr="004161D8" w:rsidRDefault="002C59EB" w:rsidP="00567CA3">
      <w:pPr>
        <w:ind w:left="851"/>
        <w:rPr>
          <w:sz w:val="24"/>
          <w:szCs w:val="24"/>
        </w:rPr>
      </w:pPr>
    </w:p>
    <w:p w14:paraId="24E204B7" w14:textId="77777777" w:rsidR="002C59EB" w:rsidRPr="004161D8" w:rsidRDefault="002C59EB" w:rsidP="00567CA3">
      <w:pPr>
        <w:ind w:left="851"/>
        <w:rPr>
          <w:sz w:val="24"/>
          <w:szCs w:val="24"/>
          <w:u w:val="single"/>
        </w:rPr>
      </w:pPr>
      <w:r w:rsidRPr="004161D8">
        <w:rPr>
          <w:sz w:val="24"/>
          <w:szCs w:val="24"/>
          <w:u w:val="single"/>
        </w:rPr>
        <w:t xml:space="preserve">Biotransformation </w:t>
      </w:r>
    </w:p>
    <w:p w14:paraId="413EFFE2" w14:textId="77777777" w:rsidR="00431172" w:rsidRDefault="00431172" w:rsidP="00431172">
      <w:pPr>
        <w:ind w:left="851"/>
        <w:rPr>
          <w:sz w:val="24"/>
          <w:szCs w:val="24"/>
        </w:rPr>
      </w:pPr>
      <w:r>
        <w:rPr>
          <w:sz w:val="24"/>
          <w:szCs w:val="24"/>
        </w:rPr>
        <w:t>Administration af 2,5 g af dette lægemiddel giver en gennemsnitlig stigning i plasmakoncentrationen af testosteron på cirka 2,2 </w:t>
      </w:r>
      <w:proofErr w:type="spellStart"/>
      <w:r>
        <w:rPr>
          <w:sz w:val="24"/>
          <w:szCs w:val="24"/>
        </w:rPr>
        <w:t>ng</w:t>
      </w:r>
      <w:proofErr w:type="spellEnd"/>
      <w:r>
        <w:rPr>
          <w:sz w:val="24"/>
          <w:szCs w:val="24"/>
        </w:rPr>
        <w:t>/ml (7.7 nmol/l).</w:t>
      </w:r>
    </w:p>
    <w:p w14:paraId="4070DA01" w14:textId="77777777" w:rsidR="002C59EB" w:rsidRPr="004161D8" w:rsidRDefault="002C59EB" w:rsidP="00567CA3">
      <w:pPr>
        <w:ind w:left="851"/>
        <w:rPr>
          <w:sz w:val="24"/>
          <w:szCs w:val="24"/>
        </w:rPr>
      </w:pPr>
    </w:p>
    <w:p w14:paraId="446841DD" w14:textId="77777777" w:rsidR="002C59EB" w:rsidRPr="004161D8" w:rsidRDefault="002C59EB" w:rsidP="00567CA3">
      <w:pPr>
        <w:ind w:left="851"/>
        <w:rPr>
          <w:sz w:val="24"/>
          <w:szCs w:val="24"/>
        </w:rPr>
      </w:pPr>
      <w:r w:rsidRPr="004161D8">
        <w:rPr>
          <w:sz w:val="24"/>
          <w:szCs w:val="24"/>
        </w:rPr>
        <w:t>Når behandlingen seponeres, begynder koncentrationerne af testosteron at falde cirka 24 timer efter sidste dosis. Koncentrationerne vender tilbage til basis cirka 72 til 96 timer efter sidste dosis.</w:t>
      </w:r>
    </w:p>
    <w:p w14:paraId="6EB38B88" w14:textId="77777777" w:rsidR="002C59EB" w:rsidRPr="004161D8" w:rsidRDefault="002C59EB" w:rsidP="00567CA3">
      <w:pPr>
        <w:ind w:left="851"/>
        <w:rPr>
          <w:sz w:val="24"/>
          <w:szCs w:val="24"/>
        </w:rPr>
      </w:pPr>
    </w:p>
    <w:p w14:paraId="78FCCED9" w14:textId="77777777" w:rsidR="002C59EB" w:rsidRPr="004161D8" w:rsidRDefault="002C59EB" w:rsidP="00567CA3">
      <w:pPr>
        <w:ind w:left="851"/>
        <w:rPr>
          <w:sz w:val="24"/>
          <w:szCs w:val="24"/>
        </w:rPr>
      </w:pPr>
      <w:r w:rsidRPr="004161D8">
        <w:rPr>
          <w:sz w:val="24"/>
          <w:szCs w:val="24"/>
        </w:rPr>
        <w:t xml:space="preserve">De vigtigste aktive testosteron-metabolitter er </w:t>
      </w:r>
      <w:proofErr w:type="spellStart"/>
      <w:r w:rsidRPr="004161D8">
        <w:rPr>
          <w:sz w:val="24"/>
          <w:szCs w:val="24"/>
        </w:rPr>
        <w:t>dihydrotestosteron</w:t>
      </w:r>
      <w:proofErr w:type="spellEnd"/>
      <w:r w:rsidRPr="004161D8">
        <w:rPr>
          <w:sz w:val="24"/>
          <w:szCs w:val="24"/>
        </w:rPr>
        <w:t xml:space="preserve"> og </w:t>
      </w:r>
      <w:proofErr w:type="spellStart"/>
      <w:r w:rsidRPr="004161D8">
        <w:rPr>
          <w:sz w:val="24"/>
          <w:szCs w:val="24"/>
        </w:rPr>
        <w:t>østradiol</w:t>
      </w:r>
      <w:proofErr w:type="spellEnd"/>
      <w:r w:rsidRPr="004161D8">
        <w:rPr>
          <w:sz w:val="24"/>
          <w:szCs w:val="24"/>
        </w:rPr>
        <w:t>.</w:t>
      </w:r>
    </w:p>
    <w:p w14:paraId="15985126" w14:textId="77777777" w:rsidR="002C59EB" w:rsidRPr="004161D8" w:rsidRDefault="002C59EB" w:rsidP="00567CA3">
      <w:pPr>
        <w:ind w:left="851"/>
        <w:rPr>
          <w:sz w:val="24"/>
          <w:szCs w:val="24"/>
        </w:rPr>
      </w:pPr>
    </w:p>
    <w:p w14:paraId="0F6DCB17" w14:textId="77777777" w:rsidR="002C59EB" w:rsidRPr="004161D8" w:rsidRDefault="002C59EB" w:rsidP="00567CA3">
      <w:pPr>
        <w:ind w:left="851"/>
        <w:rPr>
          <w:sz w:val="24"/>
          <w:szCs w:val="24"/>
          <w:u w:val="single"/>
        </w:rPr>
      </w:pPr>
      <w:r w:rsidRPr="004161D8">
        <w:rPr>
          <w:sz w:val="24"/>
          <w:szCs w:val="24"/>
          <w:u w:val="single"/>
        </w:rPr>
        <w:t>Elimination</w:t>
      </w:r>
    </w:p>
    <w:p w14:paraId="0214F23F" w14:textId="77777777" w:rsidR="002C59EB" w:rsidRPr="004161D8" w:rsidRDefault="002C59EB" w:rsidP="00567CA3">
      <w:pPr>
        <w:ind w:left="851"/>
        <w:rPr>
          <w:sz w:val="24"/>
          <w:szCs w:val="24"/>
        </w:rPr>
      </w:pPr>
      <w:r w:rsidRPr="004161D8">
        <w:rPr>
          <w:sz w:val="24"/>
          <w:szCs w:val="24"/>
        </w:rPr>
        <w:t>Testosteron udskilles hovedsageligt i urin, men også i fæces i form af konjugerede testosteron-metabolitter.</w:t>
      </w:r>
    </w:p>
    <w:p w14:paraId="7F1159F8" w14:textId="77777777" w:rsidR="009260DE" w:rsidRPr="004161D8" w:rsidRDefault="009260DE" w:rsidP="009260DE">
      <w:pPr>
        <w:tabs>
          <w:tab w:val="left" w:pos="851"/>
        </w:tabs>
        <w:ind w:left="851"/>
        <w:rPr>
          <w:sz w:val="24"/>
          <w:szCs w:val="24"/>
        </w:rPr>
      </w:pPr>
    </w:p>
    <w:p w14:paraId="57B578DA" w14:textId="42D41D0D" w:rsidR="009260DE" w:rsidRPr="004161D8" w:rsidRDefault="009260DE" w:rsidP="009260DE">
      <w:pPr>
        <w:tabs>
          <w:tab w:val="left" w:pos="851"/>
        </w:tabs>
        <w:ind w:left="851" w:hanging="851"/>
        <w:rPr>
          <w:b/>
          <w:sz w:val="24"/>
          <w:szCs w:val="24"/>
        </w:rPr>
      </w:pPr>
      <w:r w:rsidRPr="004161D8">
        <w:rPr>
          <w:b/>
          <w:sz w:val="24"/>
          <w:szCs w:val="24"/>
        </w:rPr>
        <w:t>5.3</w:t>
      </w:r>
      <w:r w:rsidRPr="004161D8">
        <w:rPr>
          <w:b/>
          <w:sz w:val="24"/>
          <w:szCs w:val="24"/>
        </w:rPr>
        <w:tab/>
      </w:r>
      <w:r w:rsidR="00431172">
        <w:rPr>
          <w:b/>
          <w:sz w:val="24"/>
          <w:szCs w:val="24"/>
        </w:rPr>
        <w:t>Non-</w:t>
      </w:r>
      <w:r w:rsidRPr="004161D8">
        <w:rPr>
          <w:b/>
          <w:sz w:val="24"/>
          <w:szCs w:val="24"/>
        </w:rPr>
        <w:t>kliniske sikkerhedsdata</w:t>
      </w:r>
    </w:p>
    <w:p w14:paraId="6EA47D74" w14:textId="77777777" w:rsidR="002C59EB" w:rsidRPr="004161D8" w:rsidRDefault="002C59EB" w:rsidP="00567CA3">
      <w:pPr>
        <w:ind w:left="851"/>
        <w:rPr>
          <w:sz w:val="24"/>
          <w:szCs w:val="24"/>
        </w:rPr>
      </w:pPr>
      <w:r w:rsidRPr="004161D8">
        <w:rPr>
          <w:sz w:val="24"/>
          <w:szCs w:val="24"/>
        </w:rPr>
        <w:t xml:space="preserve">I in </w:t>
      </w:r>
      <w:proofErr w:type="spellStart"/>
      <w:r w:rsidRPr="004161D8">
        <w:rPr>
          <w:sz w:val="24"/>
          <w:szCs w:val="24"/>
        </w:rPr>
        <w:t>vitro</w:t>
      </w:r>
      <w:proofErr w:type="spellEnd"/>
      <w:r w:rsidRPr="004161D8">
        <w:rPr>
          <w:sz w:val="24"/>
          <w:szCs w:val="24"/>
        </w:rPr>
        <w:t>-forsøg, hvor den omvendte mutationsmodel (</w:t>
      </w:r>
      <w:proofErr w:type="spellStart"/>
      <w:r w:rsidRPr="004161D8">
        <w:rPr>
          <w:sz w:val="24"/>
          <w:szCs w:val="24"/>
        </w:rPr>
        <w:t>Ames</w:t>
      </w:r>
      <w:proofErr w:type="spellEnd"/>
      <w:r w:rsidRPr="004161D8">
        <w:rPr>
          <w:sz w:val="24"/>
          <w:szCs w:val="24"/>
        </w:rPr>
        <w:t xml:space="preserve"> test) eller ovarieceller fra hamstere anvendtes, fremkaldte testosteron ingen mutagen virkning. I forsøg med laboratoriedyr påvistes en forbindelse mellem </w:t>
      </w:r>
      <w:proofErr w:type="spellStart"/>
      <w:r w:rsidRPr="004161D8">
        <w:rPr>
          <w:sz w:val="24"/>
          <w:szCs w:val="24"/>
        </w:rPr>
        <w:t>androgenbehandling</w:t>
      </w:r>
      <w:proofErr w:type="spellEnd"/>
      <w:r w:rsidRPr="004161D8">
        <w:rPr>
          <w:sz w:val="24"/>
          <w:szCs w:val="24"/>
        </w:rPr>
        <w:t xml:space="preserve"> og visse cancerformer. </w:t>
      </w:r>
      <w:r w:rsidRPr="004161D8">
        <w:rPr>
          <w:sz w:val="24"/>
          <w:szCs w:val="24"/>
        </w:rPr>
        <w:lastRenderedPageBreak/>
        <w:t>Eksperimentelle data fra rotter har vist forøget forekomst af prostatacancer efter testosteronbehandling.</w:t>
      </w:r>
    </w:p>
    <w:p w14:paraId="376DBE4F" w14:textId="77777777" w:rsidR="002C59EB" w:rsidRPr="004161D8" w:rsidRDefault="002C59EB" w:rsidP="00567CA3">
      <w:pPr>
        <w:ind w:left="851"/>
        <w:rPr>
          <w:sz w:val="24"/>
          <w:szCs w:val="24"/>
        </w:rPr>
      </w:pPr>
    </w:p>
    <w:p w14:paraId="082AAE26" w14:textId="77777777" w:rsidR="002C59EB" w:rsidRPr="004161D8" w:rsidRDefault="002C59EB" w:rsidP="00567CA3">
      <w:pPr>
        <w:ind w:left="851"/>
        <w:rPr>
          <w:sz w:val="24"/>
          <w:szCs w:val="24"/>
        </w:rPr>
      </w:pPr>
      <w:r w:rsidRPr="004161D8">
        <w:rPr>
          <w:sz w:val="24"/>
          <w:szCs w:val="24"/>
        </w:rPr>
        <w:t xml:space="preserve">Kønshormoner vides at fremme udviklingen af visse tumorer, induceret af kendte </w:t>
      </w:r>
      <w:proofErr w:type="spellStart"/>
      <w:r w:rsidRPr="004161D8">
        <w:rPr>
          <w:sz w:val="24"/>
          <w:szCs w:val="24"/>
        </w:rPr>
        <w:t>karcinogene</w:t>
      </w:r>
      <w:proofErr w:type="spellEnd"/>
      <w:r w:rsidRPr="004161D8">
        <w:rPr>
          <w:sz w:val="24"/>
          <w:szCs w:val="24"/>
        </w:rPr>
        <w:t xml:space="preserve"> stoffer.  Relevansen af disse fund og den faktiske risiko hos mennesker er ikke klarlagt.</w:t>
      </w:r>
    </w:p>
    <w:p w14:paraId="6867AC49" w14:textId="77777777" w:rsidR="002C59EB" w:rsidRPr="004161D8" w:rsidRDefault="002C59EB" w:rsidP="00567CA3">
      <w:pPr>
        <w:ind w:left="851"/>
        <w:rPr>
          <w:sz w:val="24"/>
          <w:szCs w:val="24"/>
        </w:rPr>
      </w:pPr>
    </w:p>
    <w:p w14:paraId="2673908A" w14:textId="7AC70D89" w:rsidR="003B54F9" w:rsidRDefault="002C59EB" w:rsidP="00431172">
      <w:pPr>
        <w:ind w:left="851"/>
        <w:rPr>
          <w:sz w:val="24"/>
          <w:szCs w:val="24"/>
        </w:rPr>
      </w:pPr>
      <w:r w:rsidRPr="004161D8">
        <w:rPr>
          <w:sz w:val="24"/>
          <w:szCs w:val="24"/>
        </w:rPr>
        <w:t xml:space="preserve">Ved administration af eksogent testosteron er der rapporteret om hæmning af </w:t>
      </w:r>
      <w:proofErr w:type="spellStart"/>
      <w:r w:rsidRPr="004161D8">
        <w:rPr>
          <w:sz w:val="24"/>
          <w:szCs w:val="24"/>
        </w:rPr>
        <w:t>spermatogenesen</w:t>
      </w:r>
      <w:proofErr w:type="spellEnd"/>
      <w:r w:rsidRPr="004161D8">
        <w:rPr>
          <w:sz w:val="24"/>
          <w:szCs w:val="24"/>
        </w:rPr>
        <w:t xml:space="preserve"> hos rotter, hunde og ikke-humane primater, som var reversibel ved ophør af behandlingen. </w:t>
      </w:r>
    </w:p>
    <w:p w14:paraId="415F4817" w14:textId="77777777" w:rsidR="00431172" w:rsidRDefault="00431172" w:rsidP="00431172">
      <w:pPr>
        <w:ind w:left="851"/>
        <w:rPr>
          <w:sz w:val="24"/>
          <w:szCs w:val="24"/>
        </w:rPr>
      </w:pPr>
    </w:p>
    <w:p w14:paraId="1078CACE" w14:textId="77777777" w:rsidR="009260DE" w:rsidRPr="004161D8" w:rsidRDefault="009260DE" w:rsidP="009260DE">
      <w:pPr>
        <w:tabs>
          <w:tab w:val="left" w:pos="851"/>
        </w:tabs>
        <w:ind w:left="851"/>
        <w:rPr>
          <w:sz w:val="24"/>
          <w:szCs w:val="24"/>
        </w:rPr>
      </w:pPr>
    </w:p>
    <w:p w14:paraId="3A7CC637" w14:textId="77777777" w:rsidR="009260DE" w:rsidRPr="004161D8" w:rsidRDefault="009260DE" w:rsidP="009260DE">
      <w:pPr>
        <w:tabs>
          <w:tab w:val="left" w:pos="851"/>
        </w:tabs>
        <w:ind w:left="851" w:hanging="851"/>
        <w:rPr>
          <w:b/>
          <w:sz w:val="24"/>
          <w:szCs w:val="24"/>
        </w:rPr>
      </w:pPr>
      <w:r w:rsidRPr="004161D8">
        <w:rPr>
          <w:b/>
          <w:sz w:val="24"/>
          <w:szCs w:val="24"/>
        </w:rPr>
        <w:t>6.</w:t>
      </w:r>
      <w:r w:rsidRPr="004161D8">
        <w:rPr>
          <w:b/>
          <w:sz w:val="24"/>
          <w:szCs w:val="24"/>
        </w:rPr>
        <w:tab/>
        <w:t>FARMACEUTISKE OPLYSNINGER</w:t>
      </w:r>
    </w:p>
    <w:p w14:paraId="5FCCFBC7" w14:textId="77777777" w:rsidR="009260DE" w:rsidRPr="004161D8" w:rsidRDefault="009260DE" w:rsidP="009260DE">
      <w:pPr>
        <w:tabs>
          <w:tab w:val="left" w:pos="851"/>
        </w:tabs>
        <w:ind w:left="851"/>
        <w:rPr>
          <w:sz w:val="24"/>
          <w:szCs w:val="24"/>
        </w:rPr>
      </w:pPr>
    </w:p>
    <w:p w14:paraId="55E3EC4A" w14:textId="77777777" w:rsidR="009260DE" w:rsidRPr="004161D8" w:rsidRDefault="009260DE" w:rsidP="009260DE">
      <w:pPr>
        <w:tabs>
          <w:tab w:val="left" w:pos="851"/>
        </w:tabs>
        <w:ind w:left="851" w:hanging="851"/>
        <w:rPr>
          <w:b/>
          <w:sz w:val="24"/>
          <w:szCs w:val="24"/>
        </w:rPr>
      </w:pPr>
      <w:r w:rsidRPr="004161D8">
        <w:rPr>
          <w:b/>
          <w:sz w:val="24"/>
          <w:szCs w:val="24"/>
        </w:rPr>
        <w:t>6.1</w:t>
      </w:r>
      <w:r w:rsidRPr="004161D8">
        <w:rPr>
          <w:b/>
          <w:sz w:val="24"/>
          <w:szCs w:val="24"/>
        </w:rPr>
        <w:tab/>
        <w:t>Hjælpestoffer</w:t>
      </w:r>
    </w:p>
    <w:p w14:paraId="342C27B8" w14:textId="77777777" w:rsidR="002C59EB" w:rsidRPr="004161D8" w:rsidRDefault="002C59EB" w:rsidP="00567CA3">
      <w:pPr>
        <w:ind w:left="851"/>
        <w:rPr>
          <w:sz w:val="24"/>
          <w:szCs w:val="24"/>
        </w:rPr>
      </w:pPr>
      <w:proofErr w:type="spellStart"/>
      <w:r w:rsidRPr="004161D8">
        <w:rPr>
          <w:sz w:val="24"/>
          <w:szCs w:val="24"/>
        </w:rPr>
        <w:t>Carbomer</w:t>
      </w:r>
      <w:proofErr w:type="spellEnd"/>
      <w:r w:rsidRPr="004161D8">
        <w:rPr>
          <w:sz w:val="24"/>
          <w:szCs w:val="24"/>
        </w:rPr>
        <w:t xml:space="preserve"> </w:t>
      </w:r>
    </w:p>
    <w:p w14:paraId="1CFC8208" w14:textId="77777777" w:rsidR="002C59EB" w:rsidRPr="004161D8" w:rsidRDefault="002C59EB" w:rsidP="00567CA3">
      <w:pPr>
        <w:ind w:left="851"/>
        <w:rPr>
          <w:sz w:val="24"/>
          <w:szCs w:val="24"/>
        </w:rPr>
      </w:pPr>
      <w:proofErr w:type="spellStart"/>
      <w:r w:rsidRPr="004161D8">
        <w:rPr>
          <w:sz w:val="24"/>
          <w:szCs w:val="24"/>
        </w:rPr>
        <w:t>Isopropylmyristat</w:t>
      </w:r>
      <w:proofErr w:type="spellEnd"/>
    </w:p>
    <w:p w14:paraId="1E152BA0" w14:textId="77777777" w:rsidR="002C59EB" w:rsidRPr="004161D8" w:rsidRDefault="002C59EB" w:rsidP="00567CA3">
      <w:pPr>
        <w:ind w:left="851"/>
        <w:rPr>
          <w:sz w:val="24"/>
          <w:szCs w:val="24"/>
        </w:rPr>
      </w:pPr>
      <w:proofErr w:type="spellStart"/>
      <w:r w:rsidRPr="004161D8">
        <w:rPr>
          <w:sz w:val="24"/>
          <w:szCs w:val="24"/>
        </w:rPr>
        <w:t>Ethanol</w:t>
      </w:r>
      <w:proofErr w:type="spellEnd"/>
      <w:r w:rsidRPr="004161D8">
        <w:rPr>
          <w:sz w:val="24"/>
          <w:szCs w:val="24"/>
        </w:rPr>
        <w:t xml:space="preserve"> </w:t>
      </w:r>
    </w:p>
    <w:p w14:paraId="2D374DE0" w14:textId="77777777" w:rsidR="002C59EB" w:rsidRPr="004161D8" w:rsidRDefault="002C59EB" w:rsidP="00567CA3">
      <w:pPr>
        <w:ind w:left="851"/>
        <w:rPr>
          <w:sz w:val="24"/>
          <w:szCs w:val="24"/>
        </w:rPr>
      </w:pPr>
      <w:r w:rsidRPr="004161D8">
        <w:rPr>
          <w:sz w:val="24"/>
          <w:szCs w:val="24"/>
        </w:rPr>
        <w:t>Natriumhydroxid</w:t>
      </w:r>
    </w:p>
    <w:p w14:paraId="3DB35F6B" w14:textId="77777777" w:rsidR="002C59EB" w:rsidRPr="004161D8" w:rsidRDefault="002C59EB" w:rsidP="00567CA3">
      <w:pPr>
        <w:ind w:left="851"/>
        <w:rPr>
          <w:sz w:val="24"/>
          <w:szCs w:val="24"/>
        </w:rPr>
      </w:pPr>
      <w:r w:rsidRPr="004161D8">
        <w:rPr>
          <w:sz w:val="24"/>
          <w:szCs w:val="24"/>
        </w:rPr>
        <w:t>Vand</w:t>
      </w:r>
    </w:p>
    <w:p w14:paraId="4BDE6D88" w14:textId="77777777" w:rsidR="009260DE" w:rsidRPr="004161D8" w:rsidRDefault="009260DE" w:rsidP="009260DE">
      <w:pPr>
        <w:tabs>
          <w:tab w:val="left" w:pos="851"/>
        </w:tabs>
        <w:ind w:left="851"/>
        <w:rPr>
          <w:sz w:val="24"/>
          <w:szCs w:val="24"/>
        </w:rPr>
      </w:pPr>
    </w:p>
    <w:p w14:paraId="2F1CD1B3" w14:textId="77777777" w:rsidR="009260DE" w:rsidRPr="004161D8" w:rsidRDefault="009260DE" w:rsidP="009260DE">
      <w:pPr>
        <w:tabs>
          <w:tab w:val="left" w:pos="851"/>
        </w:tabs>
        <w:ind w:left="851" w:hanging="851"/>
        <w:rPr>
          <w:b/>
          <w:sz w:val="24"/>
          <w:szCs w:val="24"/>
        </w:rPr>
      </w:pPr>
      <w:r w:rsidRPr="004161D8">
        <w:rPr>
          <w:b/>
          <w:sz w:val="24"/>
          <w:szCs w:val="24"/>
        </w:rPr>
        <w:t>6.2</w:t>
      </w:r>
      <w:r w:rsidRPr="004161D8">
        <w:rPr>
          <w:b/>
          <w:sz w:val="24"/>
          <w:szCs w:val="24"/>
        </w:rPr>
        <w:tab/>
        <w:t>Uforligeligheder</w:t>
      </w:r>
    </w:p>
    <w:p w14:paraId="18039F77" w14:textId="77777777" w:rsidR="000C28B2" w:rsidRPr="004161D8" w:rsidRDefault="000C28B2" w:rsidP="00567CA3">
      <w:pPr>
        <w:ind w:left="851"/>
        <w:rPr>
          <w:sz w:val="24"/>
          <w:szCs w:val="24"/>
        </w:rPr>
      </w:pPr>
      <w:r w:rsidRPr="004161D8">
        <w:rPr>
          <w:sz w:val="24"/>
          <w:szCs w:val="24"/>
        </w:rPr>
        <w:t>Ikke relevant.</w:t>
      </w:r>
    </w:p>
    <w:p w14:paraId="0CD0A50F" w14:textId="77777777" w:rsidR="009260DE" w:rsidRPr="004161D8" w:rsidRDefault="009260DE" w:rsidP="009260DE">
      <w:pPr>
        <w:tabs>
          <w:tab w:val="left" w:pos="851"/>
        </w:tabs>
        <w:ind w:left="851"/>
        <w:rPr>
          <w:sz w:val="24"/>
          <w:szCs w:val="24"/>
        </w:rPr>
      </w:pPr>
    </w:p>
    <w:p w14:paraId="3B58F203" w14:textId="77777777" w:rsidR="009260DE" w:rsidRPr="004161D8" w:rsidRDefault="009260DE" w:rsidP="009260DE">
      <w:pPr>
        <w:tabs>
          <w:tab w:val="left" w:pos="851"/>
        </w:tabs>
        <w:ind w:left="851" w:hanging="851"/>
        <w:rPr>
          <w:b/>
          <w:sz w:val="24"/>
          <w:szCs w:val="24"/>
        </w:rPr>
      </w:pPr>
      <w:r w:rsidRPr="004161D8">
        <w:rPr>
          <w:b/>
          <w:sz w:val="24"/>
          <w:szCs w:val="24"/>
        </w:rPr>
        <w:t>6.3</w:t>
      </w:r>
      <w:r w:rsidRPr="004161D8">
        <w:rPr>
          <w:b/>
          <w:sz w:val="24"/>
          <w:szCs w:val="24"/>
        </w:rPr>
        <w:tab/>
        <w:t>Opbevaringstid</w:t>
      </w:r>
    </w:p>
    <w:p w14:paraId="4781DB46" w14:textId="0C7B8F7D" w:rsidR="003E6C98" w:rsidRPr="004161D8" w:rsidRDefault="003E6C98" w:rsidP="00567CA3">
      <w:pPr>
        <w:ind w:left="851"/>
        <w:rPr>
          <w:sz w:val="24"/>
          <w:szCs w:val="24"/>
        </w:rPr>
      </w:pPr>
      <w:r w:rsidRPr="004161D8">
        <w:rPr>
          <w:sz w:val="24"/>
          <w:szCs w:val="24"/>
        </w:rPr>
        <w:t>3 år.</w:t>
      </w:r>
    </w:p>
    <w:p w14:paraId="7B3C6900" w14:textId="77777777" w:rsidR="003426A6" w:rsidRPr="004161D8" w:rsidRDefault="003426A6" w:rsidP="00567CA3">
      <w:pPr>
        <w:ind w:left="851"/>
        <w:rPr>
          <w:sz w:val="24"/>
          <w:szCs w:val="24"/>
        </w:rPr>
      </w:pPr>
    </w:p>
    <w:p w14:paraId="555CBD59" w14:textId="77777777" w:rsidR="009260DE" w:rsidRPr="004161D8" w:rsidRDefault="009260DE" w:rsidP="009260DE">
      <w:pPr>
        <w:tabs>
          <w:tab w:val="left" w:pos="851"/>
        </w:tabs>
        <w:ind w:left="851" w:hanging="851"/>
        <w:rPr>
          <w:b/>
          <w:sz w:val="24"/>
          <w:szCs w:val="24"/>
        </w:rPr>
      </w:pPr>
      <w:r w:rsidRPr="004161D8">
        <w:rPr>
          <w:b/>
          <w:sz w:val="24"/>
          <w:szCs w:val="24"/>
        </w:rPr>
        <w:t>6.4</w:t>
      </w:r>
      <w:r w:rsidRPr="004161D8">
        <w:rPr>
          <w:b/>
          <w:sz w:val="24"/>
          <w:szCs w:val="24"/>
        </w:rPr>
        <w:tab/>
        <w:t>Særlige opbevaringsforhold</w:t>
      </w:r>
    </w:p>
    <w:p w14:paraId="2C524ADA" w14:textId="77777777" w:rsidR="003E6C98" w:rsidRPr="004161D8" w:rsidRDefault="003E6C98" w:rsidP="00567CA3">
      <w:pPr>
        <w:ind w:left="851"/>
        <w:rPr>
          <w:sz w:val="24"/>
          <w:szCs w:val="24"/>
        </w:rPr>
      </w:pPr>
      <w:r w:rsidRPr="004161D8">
        <w:rPr>
          <w:sz w:val="24"/>
          <w:szCs w:val="24"/>
        </w:rPr>
        <w:t>Dette lægemiddel kræver ingen særlige forholdsregler vedrørende opbevaringen.</w:t>
      </w:r>
    </w:p>
    <w:p w14:paraId="593825D3" w14:textId="77777777" w:rsidR="009260DE" w:rsidRPr="004161D8" w:rsidRDefault="009260DE" w:rsidP="009260DE">
      <w:pPr>
        <w:tabs>
          <w:tab w:val="left" w:pos="851"/>
        </w:tabs>
        <w:ind w:left="851"/>
        <w:rPr>
          <w:sz w:val="24"/>
          <w:szCs w:val="24"/>
        </w:rPr>
      </w:pPr>
    </w:p>
    <w:p w14:paraId="5A0FF76D" w14:textId="7F5D75FD" w:rsidR="009260DE" w:rsidRPr="004161D8" w:rsidRDefault="009260DE" w:rsidP="009260DE">
      <w:pPr>
        <w:tabs>
          <w:tab w:val="left" w:pos="851"/>
        </w:tabs>
        <w:ind w:left="851" w:hanging="851"/>
        <w:rPr>
          <w:b/>
          <w:sz w:val="24"/>
          <w:szCs w:val="24"/>
        </w:rPr>
      </w:pPr>
      <w:r w:rsidRPr="004161D8">
        <w:rPr>
          <w:b/>
          <w:sz w:val="24"/>
          <w:szCs w:val="24"/>
        </w:rPr>
        <w:t>6.5</w:t>
      </w:r>
      <w:r w:rsidRPr="004161D8">
        <w:rPr>
          <w:b/>
          <w:sz w:val="24"/>
          <w:szCs w:val="24"/>
        </w:rPr>
        <w:tab/>
        <w:t>Emballagetype og pakningsstørrelser</w:t>
      </w:r>
    </w:p>
    <w:p w14:paraId="1E8C4D97" w14:textId="77777777" w:rsidR="003E6C98" w:rsidRPr="004161D8" w:rsidRDefault="003E6C98" w:rsidP="00567CA3">
      <w:pPr>
        <w:suppressAutoHyphens/>
        <w:ind w:left="851"/>
        <w:rPr>
          <w:sz w:val="24"/>
          <w:szCs w:val="24"/>
        </w:rPr>
      </w:pPr>
      <w:r w:rsidRPr="004161D8">
        <w:rPr>
          <w:sz w:val="24"/>
          <w:szCs w:val="24"/>
        </w:rPr>
        <w:t>2,5 g i brev (PET/aluminium/LDPE).</w:t>
      </w:r>
    </w:p>
    <w:p w14:paraId="07895547" w14:textId="77777777" w:rsidR="003E6C98" w:rsidRPr="004161D8" w:rsidRDefault="003E6C98" w:rsidP="00567CA3">
      <w:pPr>
        <w:suppressAutoHyphens/>
        <w:ind w:left="851"/>
        <w:rPr>
          <w:sz w:val="24"/>
          <w:szCs w:val="24"/>
        </w:rPr>
      </w:pPr>
      <w:r w:rsidRPr="004161D8">
        <w:rPr>
          <w:sz w:val="24"/>
          <w:szCs w:val="24"/>
        </w:rPr>
        <w:t>Æsker med 1, 2, 7, 10, 14, 28, 30, 50, 60, 90 eller 100 breve.</w:t>
      </w:r>
    </w:p>
    <w:p w14:paraId="3A9939D8" w14:textId="77777777" w:rsidR="003E6C98" w:rsidRPr="004161D8" w:rsidRDefault="003E6C98" w:rsidP="00567CA3">
      <w:pPr>
        <w:suppressAutoHyphens/>
        <w:ind w:left="851"/>
        <w:rPr>
          <w:sz w:val="24"/>
          <w:szCs w:val="24"/>
        </w:rPr>
      </w:pPr>
      <w:r w:rsidRPr="004161D8">
        <w:rPr>
          <w:sz w:val="24"/>
          <w:szCs w:val="24"/>
        </w:rPr>
        <w:t>Ikke alle pakningsstørrelser er nødvendigvis markedsført.</w:t>
      </w:r>
    </w:p>
    <w:p w14:paraId="15DFD678" w14:textId="77777777" w:rsidR="009260DE" w:rsidRPr="004161D8" w:rsidRDefault="009260DE" w:rsidP="009260DE">
      <w:pPr>
        <w:tabs>
          <w:tab w:val="left" w:pos="851"/>
        </w:tabs>
        <w:ind w:left="851"/>
        <w:rPr>
          <w:sz w:val="24"/>
          <w:szCs w:val="24"/>
        </w:rPr>
      </w:pPr>
    </w:p>
    <w:p w14:paraId="473380C7" w14:textId="25ED6610" w:rsidR="009260DE" w:rsidRPr="004161D8" w:rsidRDefault="009260DE" w:rsidP="009260DE">
      <w:pPr>
        <w:tabs>
          <w:tab w:val="left" w:pos="851"/>
        </w:tabs>
        <w:ind w:left="851" w:hanging="851"/>
        <w:rPr>
          <w:b/>
          <w:sz w:val="24"/>
          <w:szCs w:val="24"/>
        </w:rPr>
      </w:pPr>
      <w:r w:rsidRPr="004161D8">
        <w:rPr>
          <w:b/>
          <w:sz w:val="24"/>
          <w:szCs w:val="24"/>
        </w:rPr>
        <w:t>6.6</w:t>
      </w:r>
      <w:r w:rsidRPr="004161D8">
        <w:rPr>
          <w:b/>
          <w:sz w:val="24"/>
          <w:szCs w:val="24"/>
        </w:rPr>
        <w:tab/>
        <w:t xml:space="preserve">Regler for </w:t>
      </w:r>
      <w:r w:rsidR="00431172">
        <w:rPr>
          <w:b/>
          <w:sz w:val="24"/>
          <w:szCs w:val="24"/>
        </w:rPr>
        <w:t>bortskaffelse</w:t>
      </w:r>
      <w:r w:rsidRPr="004161D8">
        <w:rPr>
          <w:b/>
          <w:sz w:val="24"/>
          <w:szCs w:val="24"/>
        </w:rPr>
        <w:t xml:space="preserve"> og anden håndtering</w:t>
      </w:r>
    </w:p>
    <w:p w14:paraId="48A84573" w14:textId="77777777" w:rsidR="003E6C98" w:rsidRPr="004161D8" w:rsidRDefault="003E6C98" w:rsidP="00567CA3">
      <w:pPr>
        <w:ind w:left="851"/>
        <w:rPr>
          <w:sz w:val="24"/>
          <w:szCs w:val="24"/>
        </w:rPr>
      </w:pPr>
      <w:r w:rsidRPr="004161D8">
        <w:rPr>
          <w:sz w:val="24"/>
          <w:szCs w:val="24"/>
        </w:rPr>
        <w:t>Ikke anvendt lægemiddel samt affald heraf skal bortskaffes i henhold til lokale retningslinjer.</w:t>
      </w:r>
    </w:p>
    <w:p w14:paraId="39804340" w14:textId="77777777" w:rsidR="009260DE" w:rsidRPr="004161D8" w:rsidRDefault="009260DE" w:rsidP="000730CA">
      <w:pPr>
        <w:tabs>
          <w:tab w:val="left" w:pos="851"/>
        </w:tabs>
        <w:ind w:left="851"/>
        <w:rPr>
          <w:sz w:val="24"/>
          <w:szCs w:val="24"/>
        </w:rPr>
      </w:pPr>
    </w:p>
    <w:p w14:paraId="3C43D932" w14:textId="0BFE12DE" w:rsidR="00431172" w:rsidRDefault="009260DE" w:rsidP="00431172">
      <w:pPr>
        <w:tabs>
          <w:tab w:val="left" w:pos="851"/>
        </w:tabs>
        <w:ind w:left="851" w:hanging="851"/>
        <w:rPr>
          <w:b/>
          <w:sz w:val="24"/>
          <w:szCs w:val="24"/>
        </w:rPr>
      </w:pPr>
      <w:r w:rsidRPr="004161D8">
        <w:rPr>
          <w:b/>
          <w:sz w:val="24"/>
          <w:szCs w:val="24"/>
        </w:rPr>
        <w:t>7.</w:t>
      </w:r>
      <w:r w:rsidRPr="004161D8">
        <w:rPr>
          <w:b/>
          <w:sz w:val="24"/>
          <w:szCs w:val="24"/>
        </w:rPr>
        <w:tab/>
        <w:t xml:space="preserve">INDEHAVER AF </w:t>
      </w:r>
      <w:r w:rsidR="00431172">
        <w:rPr>
          <w:b/>
          <w:sz w:val="24"/>
          <w:szCs w:val="24"/>
        </w:rPr>
        <w:t>MARKEDSFØRINGSTILLADELSE</w:t>
      </w:r>
    </w:p>
    <w:p w14:paraId="5238A4CA" w14:textId="38CDFDA2" w:rsidR="003E6C98" w:rsidRPr="004161D8" w:rsidRDefault="00431172" w:rsidP="00431172">
      <w:pPr>
        <w:tabs>
          <w:tab w:val="left" w:pos="851"/>
        </w:tabs>
        <w:ind w:left="851" w:hanging="851"/>
        <w:rPr>
          <w:sz w:val="24"/>
          <w:szCs w:val="24"/>
        </w:rPr>
      </w:pPr>
      <w:r>
        <w:rPr>
          <w:sz w:val="24"/>
          <w:szCs w:val="24"/>
        </w:rPr>
        <w:tab/>
      </w:r>
      <w:proofErr w:type="spellStart"/>
      <w:r w:rsidR="003E6C98" w:rsidRPr="004161D8">
        <w:rPr>
          <w:sz w:val="24"/>
          <w:szCs w:val="24"/>
        </w:rPr>
        <w:t>Laboratoires</w:t>
      </w:r>
      <w:proofErr w:type="spellEnd"/>
      <w:r w:rsidR="003E6C98" w:rsidRPr="004161D8">
        <w:rPr>
          <w:sz w:val="24"/>
          <w:szCs w:val="24"/>
        </w:rPr>
        <w:t xml:space="preserve"> </w:t>
      </w:r>
      <w:proofErr w:type="spellStart"/>
      <w:r w:rsidR="003E6C98" w:rsidRPr="004161D8">
        <w:rPr>
          <w:sz w:val="24"/>
          <w:szCs w:val="24"/>
        </w:rPr>
        <w:t>Besins</w:t>
      </w:r>
      <w:proofErr w:type="spellEnd"/>
      <w:r w:rsidR="003E6C98" w:rsidRPr="004161D8">
        <w:rPr>
          <w:sz w:val="24"/>
          <w:szCs w:val="24"/>
        </w:rPr>
        <w:t xml:space="preserve"> International</w:t>
      </w:r>
    </w:p>
    <w:p w14:paraId="6216BC49" w14:textId="77777777" w:rsidR="003E6C98" w:rsidRPr="004161D8" w:rsidRDefault="003E6C98" w:rsidP="00567CA3">
      <w:pPr>
        <w:ind w:left="851"/>
        <w:rPr>
          <w:sz w:val="24"/>
          <w:szCs w:val="24"/>
        </w:rPr>
      </w:pPr>
      <w:r w:rsidRPr="004161D8">
        <w:rPr>
          <w:sz w:val="24"/>
          <w:szCs w:val="24"/>
        </w:rPr>
        <w:t xml:space="preserve">3, </w:t>
      </w:r>
      <w:proofErr w:type="spellStart"/>
      <w:r w:rsidRPr="004161D8">
        <w:rPr>
          <w:sz w:val="24"/>
          <w:szCs w:val="24"/>
        </w:rPr>
        <w:t>rue</w:t>
      </w:r>
      <w:proofErr w:type="spellEnd"/>
      <w:r w:rsidRPr="004161D8">
        <w:rPr>
          <w:sz w:val="24"/>
          <w:szCs w:val="24"/>
        </w:rPr>
        <w:t xml:space="preserve"> du </w:t>
      </w:r>
      <w:proofErr w:type="spellStart"/>
      <w:r w:rsidRPr="004161D8">
        <w:rPr>
          <w:sz w:val="24"/>
          <w:szCs w:val="24"/>
        </w:rPr>
        <w:t>Bourg</w:t>
      </w:r>
      <w:proofErr w:type="spellEnd"/>
      <w:r w:rsidRPr="004161D8">
        <w:rPr>
          <w:sz w:val="24"/>
          <w:szCs w:val="24"/>
        </w:rPr>
        <w:t xml:space="preserve"> </w:t>
      </w:r>
      <w:proofErr w:type="spellStart"/>
      <w:r w:rsidRPr="004161D8">
        <w:rPr>
          <w:sz w:val="24"/>
          <w:szCs w:val="24"/>
        </w:rPr>
        <w:t>l’Abbé</w:t>
      </w:r>
      <w:proofErr w:type="spellEnd"/>
      <w:r w:rsidRPr="004161D8">
        <w:rPr>
          <w:sz w:val="24"/>
          <w:szCs w:val="24"/>
        </w:rPr>
        <w:t xml:space="preserve"> </w:t>
      </w:r>
    </w:p>
    <w:p w14:paraId="1D4233BC" w14:textId="77777777" w:rsidR="003E6C98" w:rsidRPr="004161D8" w:rsidRDefault="003E6C98" w:rsidP="00567CA3">
      <w:pPr>
        <w:ind w:left="851"/>
        <w:rPr>
          <w:sz w:val="24"/>
          <w:szCs w:val="24"/>
        </w:rPr>
      </w:pPr>
      <w:r w:rsidRPr="004161D8">
        <w:rPr>
          <w:sz w:val="24"/>
          <w:szCs w:val="24"/>
        </w:rPr>
        <w:t>F-75003 Paris</w:t>
      </w:r>
    </w:p>
    <w:p w14:paraId="0FC76667" w14:textId="77777777" w:rsidR="003E6C98" w:rsidRPr="004161D8" w:rsidRDefault="003E6C98" w:rsidP="00567CA3">
      <w:pPr>
        <w:ind w:left="851"/>
        <w:rPr>
          <w:sz w:val="24"/>
          <w:szCs w:val="24"/>
        </w:rPr>
      </w:pPr>
      <w:r w:rsidRPr="004161D8">
        <w:rPr>
          <w:sz w:val="24"/>
          <w:szCs w:val="24"/>
        </w:rPr>
        <w:t>Frankrig</w:t>
      </w:r>
    </w:p>
    <w:p w14:paraId="215BE311" w14:textId="77777777" w:rsidR="009260DE" w:rsidRPr="004161D8" w:rsidRDefault="009260DE" w:rsidP="009260DE">
      <w:pPr>
        <w:tabs>
          <w:tab w:val="left" w:pos="851"/>
        </w:tabs>
        <w:ind w:left="851"/>
        <w:rPr>
          <w:sz w:val="24"/>
          <w:szCs w:val="24"/>
        </w:rPr>
      </w:pPr>
    </w:p>
    <w:p w14:paraId="5D22B7A0" w14:textId="77777777" w:rsidR="009260DE" w:rsidRPr="004161D8" w:rsidRDefault="009260DE" w:rsidP="009260DE">
      <w:pPr>
        <w:tabs>
          <w:tab w:val="left" w:pos="851"/>
        </w:tabs>
        <w:ind w:left="851" w:hanging="851"/>
        <w:rPr>
          <w:b/>
          <w:sz w:val="24"/>
          <w:szCs w:val="24"/>
        </w:rPr>
      </w:pPr>
      <w:r w:rsidRPr="004161D8">
        <w:rPr>
          <w:b/>
          <w:sz w:val="24"/>
          <w:szCs w:val="24"/>
        </w:rPr>
        <w:t>8.</w:t>
      </w:r>
      <w:r w:rsidRPr="004161D8">
        <w:rPr>
          <w:b/>
          <w:sz w:val="24"/>
          <w:szCs w:val="24"/>
        </w:rPr>
        <w:tab/>
        <w:t>MARKEDSFØRINGSTILLADELSESNUMMER (NUMRE)</w:t>
      </w:r>
    </w:p>
    <w:p w14:paraId="17EB54A9" w14:textId="65BEF809" w:rsidR="009260DE" w:rsidRPr="004161D8" w:rsidRDefault="00FD5E85" w:rsidP="009260DE">
      <w:pPr>
        <w:tabs>
          <w:tab w:val="left" w:pos="851"/>
        </w:tabs>
        <w:ind w:left="851"/>
        <w:rPr>
          <w:sz w:val="24"/>
          <w:szCs w:val="24"/>
        </w:rPr>
      </w:pPr>
      <w:r w:rsidRPr="004161D8">
        <w:rPr>
          <w:sz w:val="24"/>
          <w:szCs w:val="24"/>
        </w:rPr>
        <w:t>64353</w:t>
      </w:r>
    </w:p>
    <w:p w14:paraId="3A1BA193" w14:textId="5188135B" w:rsidR="009260DE" w:rsidRDefault="009260DE" w:rsidP="009260DE">
      <w:pPr>
        <w:tabs>
          <w:tab w:val="left" w:pos="851"/>
        </w:tabs>
        <w:ind w:left="851"/>
        <w:jc w:val="both"/>
        <w:rPr>
          <w:sz w:val="24"/>
          <w:szCs w:val="24"/>
        </w:rPr>
      </w:pPr>
    </w:p>
    <w:p w14:paraId="6C5B6C4A" w14:textId="0A5631BF" w:rsidR="00431172" w:rsidRDefault="00431172" w:rsidP="009260DE">
      <w:pPr>
        <w:tabs>
          <w:tab w:val="left" w:pos="851"/>
        </w:tabs>
        <w:ind w:left="851"/>
        <w:jc w:val="both"/>
        <w:rPr>
          <w:sz w:val="24"/>
          <w:szCs w:val="24"/>
        </w:rPr>
      </w:pPr>
    </w:p>
    <w:p w14:paraId="27BF1E5E" w14:textId="77777777" w:rsidR="00431172" w:rsidRPr="004161D8" w:rsidRDefault="00431172" w:rsidP="009260DE">
      <w:pPr>
        <w:tabs>
          <w:tab w:val="left" w:pos="851"/>
        </w:tabs>
        <w:ind w:left="851"/>
        <w:jc w:val="both"/>
        <w:rPr>
          <w:sz w:val="24"/>
          <w:szCs w:val="24"/>
        </w:rPr>
      </w:pPr>
    </w:p>
    <w:p w14:paraId="233038C1" w14:textId="77777777" w:rsidR="00431172" w:rsidRDefault="009260DE" w:rsidP="00431172">
      <w:pPr>
        <w:tabs>
          <w:tab w:val="left" w:pos="851"/>
        </w:tabs>
        <w:ind w:left="851" w:hanging="851"/>
        <w:rPr>
          <w:b/>
          <w:sz w:val="24"/>
          <w:szCs w:val="24"/>
        </w:rPr>
      </w:pPr>
      <w:r w:rsidRPr="004161D8">
        <w:rPr>
          <w:b/>
          <w:sz w:val="24"/>
          <w:szCs w:val="24"/>
        </w:rPr>
        <w:lastRenderedPageBreak/>
        <w:t>9.</w:t>
      </w:r>
      <w:r w:rsidRPr="004161D8">
        <w:rPr>
          <w:b/>
          <w:sz w:val="24"/>
          <w:szCs w:val="24"/>
        </w:rPr>
        <w:tab/>
        <w:t>DATO FOR FØRSTE MARKEDSFØRINGSTILLADELSE</w:t>
      </w:r>
      <w:r w:rsidR="00431172">
        <w:rPr>
          <w:b/>
          <w:sz w:val="24"/>
          <w:szCs w:val="24"/>
        </w:rPr>
        <w:t>/FORNYELSE AF TILLADELSEN</w:t>
      </w:r>
    </w:p>
    <w:p w14:paraId="5112577F" w14:textId="77777777" w:rsidR="009260DE" w:rsidRPr="004161D8" w:rsidRDefault="009260DE" w:rsidP="009260DE">
      <w:pPr>
        <w:tabs>
          <w:tab w:val="left" w:pos="851"/>
        </w:tabs>
        <w:ind w:left="851" w:hanging="851"/>
        <w:rPr>
          <w:b/>
          <w:sz w:val="24"/>
          <w:szCs w:val="24"/>
        </w:rPr>
      </w:pPr>
    </w:p>
    <w:p w14:paraId="47B38DD6" w14:textId="4A5980B6" w:rsidR="009260DE" w:rsidRPr="004161D8" w:rsidRDefault="0005386C" w:rsidP="009260DE">
      <w:pPr>
        <w:tabs>
          <w:tab w:val="left" w:pos="851"/>
        </w:tabs>
        <w:ind w:left="851"/>
        <w:rPr>
          <w:sz w:val="24"/>
          <w:szCs w:val="24"/>
        </w:rPr>
      </w:pPr>
      <w:r>
        <w:rPr>
          <w:sz w:val="24"/>
          <w:szCs w:val="24"/>
        </w:rPr>
        <w:t>2. december 2002</w:t>
      </w:r>
    </w:p>
    <w:p w14:paraId="4E551765" w14:textId="77777777" w:rsidR="009260DE" w:rsidRPr="004161D8" w:rsidRDefault="009260DE" w:rsidP="009260DE">
      <w:pPr>
        <w:tabs>
          <w:tab w:val="left" w:pos="851"/>
        </w:tabs>
        <w:ind w:left="851"/>
        <w:rPr>
          <w:sz w:val="24"/>
          <w:szCs w:val="24"/>
        </w:rPr>
      </w:pPr>
    </w:p>
    <w:p w14:paraId="316F5090" w14:textId="77777777" w:rsidR="009260DE" w:rsidRPr="004161D8" w:rsidRDefault="009260DE" w:rsidP="009260DE">
      <w:pPr>
        <w:tabs>
          <w:tab w:val="left" w:pos="851"/>
        </w:tabs>
        <w:ind w:left="851" w:hanging="851"/>
        <w:rPr>
          <w:b/>
          <w:sz w:val="24"/>
          <w:szCs w:val="24"/>
        </w:rPr>
      </w:pPr>
      <w:r w:rsidRPr="004161D8">
        <w:rPr>
          <w:b/>
          <w:sz w:val="24"/>
          <w:szCs w:val="24"/>
        </w:rPr>
        <w:t>10.</w:t>
      </w:r>
      <w:r w:rsidRPr="004161D8">
        <w:rPr>
          <w:b/>
          <w:sz w:val="24"/>
          <w:szCs w:val="24"/>
        </w:rPr>
        <w:tab/>
        <w:t>DATO FOR ÆNDRING AF TEKSTEN</w:t>
      </w:r>
    </w:p>
    <w:p w14:paraId="1ECD7495" w14:textId="77777777" w:rsidR="00431172" w:rsidRDefault="00431172" w:rsidP="009260DE">
      <w:pPr>
        <w:tabs>
          <w:tab w:val="left" w:pos="851"/>
        </w:tabs>
        <w:ind w:left="851"/>
        <w:rPr>
          <w:sz w:val="24"/>
          <w:szCs w:val="24"/>
        </w:rPr>
      </w:pPr>
    </w:p>
    <w:p w14:paraId="16727A1C" w14:textId="69FCB58B" w:rsidR="009260DE" w:rsidRPr="004161D8" w:rsidRDefault="008A2857" w:rsidP="009260DE">
      <w:pPr>
        <w:tabs>
          <w:tab w:val="left" w:pos="851"/>
        </w:tabs>
        <w:ind w:left="851"/>
        <w:rPr>
          <w:sz w:val="24"/>
          <w:szCs w:val="24"/>
        </w:rPr>
      </w:pPr>
      <w:bookmarkStart w:id="12" w:name="_GoBack"/>
      <w:bookmarkEnd w:id="12"/>
      <w:r>
        <w:rPr>
          <w:sz w:val="24"/>
          <w:szCs w:val="24"/>
        </w:rPr>
        <w:t xml:space="preserve">12. </w:t>
      </w:r>
      <w:r w:rsidR="00162355">
        <w:rPr>
          <w:sz w:val="24"/>
          <w:szCs w:val="24"/>
        </w:rPr>
        <w:t>marts 2025</w:t>
      </w:r>
    </w:p>
    <w:sectPr w:rsidR="009260DE" w:rsidRPr="004161D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F91D9" w14:textId="77777777" w:rsidR="00AF7F23" w:rsidRDefault="00AF7F23">
      <w:r>
        <w:separator/>
      </w:r>
    </w:p>
  </w:endnote>
  <w:endnote w:type="continuationSeparator" w:id="0">
    <w:p w14:paraId="32481E0D" w14:textId="77777777" w:rsidR="00AF7F23" w:rsidRDefault="00AF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AB1AB" w14:textId="77777777" w:rsidR="000259B9" w:rsidRDefault="000259B9">
    <w:pPr>
      <w:pStyle w:val="Sidefod"/>
      <w:pBdr>
        <w:bottom w:val="single" w:sz="6" w:space="1" w:color="auto"/>
      </w:pBdr>
    </w:pPr>
  </w:p>
  <w:p w14:paraId="642EAF5B" w14:textId="77777777" w:rsidR="000259B9" w:rsidRDefault="000259B9" w:rsidP="00C42586">
    <w:pPr>
      <w:pStyle w:val="Sidefod"/>
      <w:tabs>
        <w:tab w:val="clear" w:pos="4819"/>
        <w:tab w:val="left" w:pos="8505"/>
      </w:tabs>
      <w:rPr>
        <w:i/>
        <w:sz w:val="18"/>
        <w:szCs w:val="18"/>
      </w:rPr>
    </w:pPr>
  </w:p>
  <w:p w14:paraId="6E0A25C6" w14:textId="283F152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3739A">
      <w:rPr>
        <w:i/>
        <w:noProof/>
        <w:sz w:val="18"/>
        <w:szCs w:val="18"/>
      </w:rPr>
      <w:t>Testogel, transdermal gel i brev 40,5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389DF" w14:textId="77777777" w:rsidR="00AF7F23" w:rsidRDefault="00AF7F23">
      <w:r>
        <w:separator/>
      </w:r>
    </w:p>
  </w:footnote>
  <w:footnote w:type="continuationSeparator" w:id="0">
    <w:p w14:paraId="42AB4780" w14:textId="77777777" w:rsidR="00AF7F23" w:rsidRDefault="00AF7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EB3365"/>
    <w:multiLevelType w:val="hybridMultilevel"/>
    <w:tmpl w:val="B1A221FE"/>
    <w:lvl w:ilvl="0" w:tplc="329E6746">
      <w:start w:val="1"/>
      <w:numFmt w:val="bullet"/>
      <w:lvlText w:val="-"/>
      <w:lvlJc w:val="left"/>
      <w:pPr>
        <w:ind w:left="720" w:hanging="360"/>
      </w:pPr>
      <w:rPr>
        <w:rFonts w:ascii="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8C73B60"/>
    <w:multiLevelType w:val="hybridMultilevel"/>
    <w:tmpl w:val="FD7E88B4"/>
    <w:lvl w:ilvl="0" w:tplc="329E6746">
      <w:start w:val="1"/>
      <w:numFmt w:val="bullet"/>
      <w:lvlText w:val="-"/>
      <w:lvlJc w:val="left"/>
      <w:pPr>
        <w:ind w:left="1571" w:hanging="360"/>
      </w:pPr>
      <w:rPr>
        <w:rFonts w:ascii="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91E2E41"/>
    <w:multiLevelType w:val="singleLevel"/>
    <w:tmpl w:val="329E674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62356902"/>
    <w:multiLevelType w:val="hybridMultilevel"/>
    <w:tmpl w:val="A0E01C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6BA453C"/>
    <w:multiLevelType w:val="hybridMultilevel"/>
    <w:tmpl w:val="A22C2126"/>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0" w15:restartNumberingAfterBreak="0">
    <w:nsid w:val="689B5277"/>
    <w:multiLevelType w:val="hybridMultilevel"/>
    <w:tmpl w:val="B8762102"/>
    <w:lvl w:ilvl="0" w:tplc="329E6746">
      <w:start w:val="1"/>
      <w:numFmt w:val="bullet"/>
      <w:lvlText w:val="-"/>
      <w:lvlJc w:val="left"/>
      <w:pPr>
        <w:ind w:left="720" w:hanging="360"/>
      </w:pPr>
      <w:rPr>
        <w:rFonts w:ascii="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num>
  <w:num w:numId="8">
    <w:abstractNumId w:val="1"/>
  </w:num>
  <w:num w:numId="9">
    <w:abstractNumId w:val="9"/>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23"/>
    <w:rsid w:val="000259B9"/>
    <w:rsid w:val="00041491"/>
    <w:rsid w:val="00050D16"/>
    <w:rsid w:val="0005386C"/>
    <w:rsid w:val="000730CA"/>
    <w:rsid w:val="00074F2A"/>
    <w:rsid w:val="000A1CA8"/>
    <w:rsid w:val="000A466B"/>
    <w:rsid w:val="000B058C"/>
    <w:rsid w:val="000C28B2"/>
    <w:rsid w:val="000E4EE6"/>
    <w:rsid w:val="001454E2"/>
    <w:rsid w:val="00162355"/>
    <w:rsid w:val="001C16AB"/>
    <w:rsid w:val="001F052D"/>
    <w:rsid w:val="00206CE8"/>
    <w:rsid w:val="0021526C"/>
    <w:rsid w:val="0023739A"/>
    <w:rsid w:val="00283A2B"/>
    <w:rsid w:val="002B30AD"/>
    <w:rsid w:val="002C2C01"/>
    <w:rsid w:val="002C59EB"/>
    <w:rsid w:val="003426A6"/>
    <w:rsid w:val="003A29AE"/>
    <w:rsid w:val="003A32D7"/>
    <w:rsid w:val="003B4074"/>
    <w:rsid w:val="003B54F9"/>
    <w:rsid w:val="003C769A"/>
    <w:rsid w:val="003E6C98"/>
    <w:rsid w:val="003F1838"/>
    <w:rsid w:val="004161D8"/>
    <w:rsid w:val="00431172"/>
    <w:rsid w:val="0045746C"/>
    <w:rsid w:val="0049104B"/>
    <w:rsid w:val="004E3B12"/>
    <w:rsid w:val="00532310"/>
    <w:rsid w:val="00565F0F"/>
    <w:rsid w:val="00567CA3"/>
    <w:rsid w:val="00581214"/>
    <w:rsid w:val="00594A86"/>
    <w:rsid w:val="00596D86"/>
    <w:rsid w:val="00607A70"/>
    <w:rsid w:val="00634685"/>
    <w:rsid w:val="00637F5A"/>
    <w:rsid w:val="006560B1"/>
    <w:rsid w:val="006756DD"/>
    <w:rsid w:val="006D0633"/>
    <w:rsid w:val="007054C9"/>
    <w:rsid w:val="007056D9"/>
    <w:rsid w:val="007328E2"/>
    <w:rsid w:val="00737275"/>
    <w:rsid w:val="00740EEC"/>
    <w:rsid w:val="0078011A"/>
    <w:rsid w:val="00782AF4"/>
    <w:rsid w:val="00790EE7"/>
    <w:rsid w:val="007B6649"/>
    <w:rsid w:val="0082576E"/>
    <w:rsid w:val="008A2857"/>
    <w:rsid w:val="00907F75"/>
    <w:rsid w:val="009260DE"/>
    <w:rsid w:val="009263D3"/>
    <w:rsid w:val="0093258A"/>
    <w:rsid w:val="009C7BA3"/>
    <w:rsid w:val="009D1F5A"/>
    <w:rsid w:val="00A10294"/>
    <w:rsid w:val="00AC0FD7"/>
    <w:rsid w:val="00AF7F23"/>
    <w:rsid w:val="00B003BF"/>
    <w:rsid w:val="00B373D7"/>
    <w:rsid w:val="00B76098"/>
    <w:rsid w:val="00B81561"/>
    <w:rsid w:val="00C36276"/>
    <w:rsid w:val="00C42586"/>
    <w:rsid w:val="00C60CCD"/>
    <w:rsid w:val="00C84483"/>
    <w:rsid w:val="00C95551"/>
    <w:rsid w:val="00CB20D7"/>
    <w:rsid w:val="00D020B0"/>
    <w:rsid w:val="00D11748"/>
    <w:rsid w:val="00D366CF"/>
    <w:rsid w:val="00E108AA"/>
    <w:rsid w:val="00E3749A"/>
    <w:rsid w:val="00E7437F"/>
    <w:rsid w:val="00E865B8"/>
    <w:rsid w:val="00EC0B9B"/>
    <w:rsid w:val="00ED5E9F"/>
    <w:rsid w:val="00F66D4F"/>
    <w:rsid w:val="00F72E4C"/>
    <w:rsid w:val="00FB6D01"/>
    <w:rsid w:val="00FD5E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34EFF"/>
  <w15:chartTrackingRefBased/>
  <w15:docId w15:val="{46A41569-73A4-4478-B361-CE3F1C07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1172"/>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07A70"/>
    <w:pPr>
      <w:ind w:left="720"/>
      <w:contextualSpacing/>
    </w:pPr>
  </w:style>
  <w:style w:type="character" w:styleId="Hyperlink">
    <w:name w:val="Hyperlink"/>
    <w:basedOn w:val="Standardskrifttypeiafsnit"/>
    <w:uiPriority w:val="99"/>
    <w:semiHidden/>
    <w:unhideWhenUsed/>
    <w:rsid w:val="004311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23558">
      <w:bodyDiv w:val="1"/>
      <w:marLeft w:val="0"/>
      <w:marRight w:val="0"/>
      <w:marTop w:val="0"/>
      <w:marBottom w:val="0"/>
      <w:divBdr>
        <w:top w:val="none" w:sz="0" w:space="0" w:color="auto"/>
        <w:left w:val="none" w:sz="0" w:space="0" w:color="auto"/>
        <w:bottom w:val="none" w:sz="0" w:space="0" w:color="auto"/>
        <w:right w:val="none" w:sz="0" w:space="0" w:color="auto"/>
      </w:divBdr>
    </w:div>
    <w:div w:id="12065291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4466532">
      <w:bodyDiv w:val="1"/>
      <w:marLeft w:val="0"/>
      <w:marRight w:val="0"/>
      <w:marTop w:val="0"/>
      <w:marBottom w:val="0"/>
      <w:divBdr>
        <w:top w:val="none" w:sz="0" w:space="0" w:color="auto"/>
        <w:left w:val="none" w:sz="0" w:space="0" w:color="auto"/>
        <w:bottom w:val="none" w:sz="0" w:space="0" w:color="auto"/>
        <w:right w:val="none" w:sz="0" w:space="0" w:color="auto"/>
      </w:divBdr>
    </w:div>
    <w:div w:id="216822058">
      <w:bodyDiv w:val="1"/>
      <w:marLeft w:val="0"/>
      <w:marRight w:val="0"/>
      <w:marTop w:val="0"/>
      <w:marBottom w:val="0"/>
      <w:divBdr>
        <w:top w:val="none" w:sz="0" w:space="0" w:color="auto"/>
        <w:left w:val="none" w:sz="0" w:space="0" w:color="auto"/>
        <w:bottom w:val="none" w:sz="0" w:space="0" w:color="auto"/>
        <w:right w:val="none" w:sz="0" w:space="0" w:color="auto"/>
      </w:divBdr>
    </w:div>
    <w:div w:id="265037350">
      <w:bodyDiv w:val="1"/>
      <w:marLeft w:val="0"/>
      <w:marRight w:val="0"/>
      <w:marTop w:val="0"/>
      <w:marBottom w:val="0"/>
      <w:divBdr>
        <w:top w:val="none" w:sz="0" w:space="0" w:color="auto"/>
        <w:left w:val="none" w:sz="0" w:space="0" w:color="auto"/>
        <w:bottom w:val="none" w:sz="0" w:space="0" w:color="auto"/>
        <w:right w:val="none" w:sz="0" w:space="0" w:color="auto"/>
      </w:divBdr>
    </w:div>
    <w:div w:id="289557345">
      <w:bodyDiv w:val="1"/>
      <w:marLeft w:val="0"/>
      <w:marRight w:val="0"/>
      <w:marTop w:val="0"/>
      <w:marBottom w:val="0"/>
      <w:divBdr>
        <w:top w:val="none" w:sz="0" w:space="0" w:color="auto"/>
        <w:left w:val="none" w:sz="0" w:space="0" w:color="auto"/>
        <w:bottom w:val="none" w:sz="0" w:space="0" w:color="auto"/>
        <w:right w:val="none" w:sz="0" w:space="0" w:color="auto"/>
      </w:divBdr>
    </w:div>
    <w:div w:id="295139259">
      <w:bodyDiv w:val="1"/>
      <w:marLeft w:val="0"/>
      <w:marRight w:val="0"/>
      <w:marTop w:val="0"/>
      <w:marBottom w:val="0"/>
      <w:divBdr>
        <w:top w:val="none" w:sz="0" w:space="0" w:color="auto"/>
        <w:left w:val="none" w:sz="0" w:space="0" w:color="auto"/>
        <w:bottom w:val="none" w:sz="0" w:space="0" w:color="auto"/>
        <w:right w:val="none" w:sz="0" w:space="0" w:color="auto"/>
      </w:divBdr>
    </w:div>
    <w:div w:id="355892955">
      <w:bodyDiv w:val="1"/>
      <w:marLeft w:val="0"/>
      <w:marRight w:val="0"/>
      <w:marTop w:val="0"/>
      <w:marBottom w:val="0"/>
      <w:divBdr>
        <w:top w:val="none" w:sz="0" w:space="0" w:color="auto"/>
        <w:left w:val="none" w:sz="0" w:space="0" w:color="auto"/>
        <w:bottom w:val="none" w:sz="0" w:space="0" w:color="auto"/>
        <w:right w:val="none" w:sz="0" w:space="0" w:color="auto"/>
      </w:divBdr>
    </w:div>
    <w:div w:id="390544065">
      <w:bodyDiv w:val="1"/>
      <w:marLeft w:val="0"/>
      <w:marRight w:val="0"/>
      <w:marTop w:val="0"/>
      <w:marBottom w:val="0"/>
      <w:divBdr>
        <w:top w:val="none" w:sz="0" w:space="0" w:color="auto"/>
        <w:left w:val="none" w:sz="0" w:space="0" w:color="auto"/>
        <w:bottom w:val="none" w:sz="0" w:space="0" w:color="auto"/>
        <w:right w:val="none" w:sz="0" w:space="0" w:color="auto"/>
      </w:divBdr>
    </w:div>
    <w:div w:id="562180713">
      <w:bodyDiv w:val="1"/>
      <w:marLeft w:val="0"/>
      <w:marRight w:val="0"/>
      <w:marTop w:val="0"/>
      <w:marBottom w:val="0"/>
      <w:divBdr>
        <w:top w:val="none" w:sz="0" w:space="0" w:color="auto"/>
        <w:left w:val="none" w:sz="0" w:space="0" w:color="auto"/>
        <w:bottom w:val="none" w:sz="0" w:space="0" w:color="auto"/>
        <w:right w:val="none" w:sz="0" w:space="0" w:color="auto"/>
      </w:divBdr>
    </w:div>
    <w:div w:id="649794797">
      <w:bodyDiv w:val="1"/>
      <w:marLeft w:val="0"/>
      <w:marRight w:val="0"/>
      <w:marTop w:val="0"/>
      <w:marBottom w:val="0"/>
      <w:divBdr>
        <w:top w:val="none" w:sz="0" w:space="0" w:color="auto"/>
        <w:left w:val="none" w:sz="0" w:space="0" w:color="auto"/>
        <w:bottom w:val="none" w:sz="0" w:space="0" w:color="auto"/>
        <w:right w:val="none" w:sz="0" w:space="0" w:color="auto"/>
      </w:divBdr>
    </w:div>
    <w:div w:id="761032424">
      <w:bodyDiv w:val="1"/>
      <w:marLeft w:val="0"/>
      <w:marRight w:val="0"/>
      <w:marTop w:val="0"/>
      <w:marBottom w:val="0"/>
      <w:divBdr>
        <w:top w:val="none" w:sz="0" w:space="0" w:color="auto"/>
        <w:left w:val="none" w:sz="0" w:space="0" w:color="auto"/>
        <w:bottom w:val="none" w:sz="0" w:space="0" w:color="auto"/>
        <w:right w:val="none" w:sz="0" w:space="0" w:color="auto"/>
      </w:divBdr>
    </w:div>
    <w:div w:id="769206152">
      <w:bodyDiv w:val="1"/>
      <w:marLeft w:val="0"/>
      <w:marRight w:val="0"/>
      <w:marTop w:val="0"/>
      <w:marBottom w:val="0"/>
      <w:divBdr>
        <w:top w:val="none" w:sz="0" w:space="0" w:color="auto"/>
        <w:left w:val="none" w:sz="0" w:space="0" w:color="auto"/>
        <w:bottom w:val="none" w:sz="0" w:space="0" w:color="auto"/>
        <w:right w:val="none" w:sz="0" w:space="0" w:color="auto"/>
      </w:divBdr>
    </w:div>
    <w:div w:id="801389530">
      <w:bodyDiv w:val="1"/>
      <w:marLeft w:val="0"/>
      <w:marRight w:val="0"/>
      <w:marTop w:val="0"/>
      <w:marBottom w:val="0"/>
      <w:divBdr>
        <w:top w:val="none" w:sz="0" w:space="0" w:color="auto"/>
        <w:left w:val="none" w:sz="0" w:space="0" w:color="auto"/>
        <w:bottom w:val="none" w:sz="0" w:space="0" w:color="auto"/>
        <w:right w:val="none" w:sz="0" w:space="0" w:color="auto"/>
      </w:divBdr>
    </w:div>
    <w:div w:id="803498868">
      <w:bodyDiv w:val="1"/>
      <w:marLeft w:val="0"/>
      <w:marRight w:val="0"/>
      <w:marTop w:val="0"/>
      <w:marBottom w:val="0"/>
      <w:divBdr>
        <w:top w:val="none" w:sz="0" w:space="0" w:color="auto"/>
        <w:left w:val="none" w:sz="0" w:space="0" w:color="auto"/>
        <w:bottom w:val="none" w:sz="0" w:space="0" w:color="auto"/>
        <w:right w:val="none" w:sz="0" w:space="0" w:color="auto"/>
      </w:divBdr>
    </w:div>
    <w:div w:id="873615355">
      <w:bodyDiv w:val="1"/>
      <w:marLeft w:val="0"/>
      <w:marRight w:val="0"/>
      <w:marTop w:val="0"/>
      <w:marBottom w:val="0"/>
      <w:divBdr>
        <w:top w:val="none" w:sz="0" w:space="0" w:color="auto"/>
        <w:left w:val="none" w:sz="0" w:space="0" w:color="auto"/>
        <w:bottom w:val="none" w:sz="0" w:space="0" w:color="auto"/>
        <w:right w:val="none" w:sz="0" w:space="0" w:color="auto"/>
      </w:divBdr>
    </w:div>
    <w:div w:id="1005133378">
      <w:bodyDiv w:val="1"/>
      <w:marLeft w:val="0"/>
      <w:marRight w:val="0"/>
      <w:marTop w:val="0"/>
      <w:marBottom w:val="0"/>
      <w:divBdr>
        <w:top w:val="none" w:sz="0" w:space="0" w:color="auto"/>
        <w:left w:val="none" w:sz="0" w:space="0" w:color="auto"/>
        <w:bottom w:val="none" w:sz="0" w:space="0" w:color="auto"/>
        <w:right w:val="none" w:sz="0" w:space="0" w:color="auto"/>
      </w:divBdr>
    </w:div>
    <w:div w:id="1037973391">
      <w:bodyDiv w:val="1"/>
      <w:marLeft w:val="0"/>
      <w:marRight w:val="0"/>
      <w:marTop w:val="0"/>
      <w:marBottom w:val="0"/>
      <w:divBdr>
        <w:top w:val="none" w:sz="0" w:space="0" w:color="auto"/>
        <w:left w:val="none" w:sz="0" w:space="0" w:color="auto"/>
        <w:bottom w:val="none" w:sz="0" w:space="0" w:color="auto"/>
        <w:right w:val="none" w:sz="0" w:space="0" w:color="auto"/>
      </w:divBdr>
    </w:div>
    <w:div w:id="1040125972">
      <w:bodyDiv w:val="1"/>
      <w:marLeft w:val="0"/>
      <w:marRight w:val="0"/>
      <w:marTop w:val="0"/>
      <w:marBottom w:val="0"/>
      <w:divBdr>
        <w:top w:val="none" w:sz="0" w:space="0" w:color="auto"/>
        <w:left w:val="none" w:sz="0" w:space="0" w:color="auto"/>
        <w:bottom w:val="none" w:sz="0" w:space="0" w:color="auto"/>
        <w:right w:val="none" w:sz="0" w:space="0" w:color="auto"/>
      </w:divBdr>
    </w:div>
    <w:div w:id="1088038752">
      <w:bodyDiv w:val="1"/>
      <w:marLeft w:val="0"/>
      <w:marRight w:val="0"/>
      <w:marTop w:val="0"/>
      <w:marBottom w:val="0"/>
      <w:divBdr>
        <w:top w:val="none" w:sz="0" w:space="0" w:color="auto"/>
        <w:left w:val="none" w:sz="0" w:space="0" w:color="auto"/>
        <w:bottom w:val="none" w:sz="0" w:space="0" w:color="auto"/>
        <w:right w:val="none" w:sz="0" w:space="0" w:color="auto"/>
      </w:divBdr>
    </w:div>
    <w:div w:id="1141309981">
      <w:bodyDiv w:val="1"/>
      <w:marLeft w:val="0"/>
      <w:marRight w:val="0"/>
      <w:marTop w:val="0"/>
      <w:marBottom w:val="0"/>
      <w:divBdr>
        <w:top w:val="none" w:sz="0" w:space="0" w:color="auto"/>
        <w:left w:val="none" w:sz="0" w:space="0" w:color="auto"/>
        <w:bottom w:val="none" w:sz="0" w:space="0" w:color="auto"/>
        <w:right w:val="none" w:sz="0" w:space="0" w:color="auto"/>
      </w:divBdr>
    </w:div>
    <w:div w:id="1225949042">
      <w:bodyDiv w:val="1"/>
      <w:marLeft w:val="0"/>
      <w:marRight w:val="0"/>
      <w:marTop w:val="0"/>
      <w:marBottom w:val="0"/>
      <w:divBdr>
        <w:top w:val="none" w:sz="0" w:space="0" w:color="auto"/>
        <w:left w:val="none" w:sz="0" w:space="0" w:color="auto"/>
        <w:bottom w:val="none" w:sz="0" w:space="0" w:color="auto"/>
        <w:right w:val="none" w:sz="0" w:space="0" w:color="auto"/>
      </w:divBdr>
    </w:div>
    <w:div w:id="1252011512">
      <w:bodyDiv w:val="1"/>
      <w:marLeft w:val="0"/>
      <w:marRight w:val="0"/>
      <w:marTop w:val="0"/>
      <w:marBottom w:val="0"/>
      <w:divBdr>
        <w:top w:val="none" w:sz="0" w:space="0" w:color="auto"/>
        <w:left w:val="none" w:sz="0" w:space="0" w:color="auto"/>
        <w:bottom w:val="none" w:sz="0" w:space="0" w:color="auto"/>
        <w:right w:val="none" w:sz="0" w:space="0" w:color="auto"/>
      </w:divBdr>
    </w:div>
    <w:div w:id="1288929063">
      <w:bodyDiv w:val="1"/>
      <w:marLeft w:val="0"/>
      <w:marRight w:val="0"/>
      <w:marTop w:val="0"/>
      <w:marBottom w:val="0"/>
      <w:divBdr>
        <w:top w:val="none" w:sz="0" w:space="0" w:color="auto"/>
        <w:left w:val="none" w:sz="0" w:space="0" w:color="auto"/>
        <w:bottom w:val="none" w:sz="0" w:space="0" w:color="auto"/>
        <w:right w:val="none" w:sz="0" w:space="0" w:color="auto"/>
      </w:divBdr>
    </w:div>
    <w:div w:id="1304000448">
      <w:bodyDiv w:val="1"/>
      <w:marLeft w:val="0"/>
      <w:marRight w:val="0"/>
      <w:marTop w:val="0"/>
      <w:marBottom w:val="0"/>
      <w:divBdr>
        <w:top w:val="none" w:sz="0" w:space="0" w:color="auto"/>
        <w:left w:val="none" w:sz="0" w:space="0" w:color="auto"/>
        <w:bottom w:val="none" w:sz="0" w:space="0" w:color="auto"/>
        <w:right w:val="none" w:sz="0" w:space="0" w:color="auto"/>
      </w:divBdr>
    </w:div>
    <w:div w:id="1381251290">
      <w:bodyDiv w:val="1"/>
      <w:marLeft w:val="0"/>
      <w:marRight w:val="0"/>
      <w:marTop w:val="0"/>
      <w:marBottom w:val="0"/>
      <w:divBdr>
        <w:top w:val="none" w:sz="0" w:space="0" w:color="auto"/>
        <w:left w:val="none" w:sz="0" w:space="0" w:color="auto"/>
        <w:bottom w:val="none" w:sz="0" w:space="0" w:color="auto"/>
        <w:right w:val="none" w:sz="0" w:space="0" w:color="auto"/>
      </w:divBdr>
    </w:div>
    <w:div w:id="1434129559">
      <w:bodyDiv w:val="1"/>
      <w:marLeft w:val="0"/>
      <w:marRight w:val="0"/>
      <w:marTop w:val="0"/>
      <w:marBottom w:val="0"/>
      <w:divBdr>
        <w:top w:val="none" w:sz="0" w:space="0" w:color="auto"/>
        <w:left w:val="none" w:sz="0" w:space="0" w:color="auto"/>
        <w:bottom w:val="none" w:sz="0" w:space="0" w:color="auto"/>
        <w:right w:val="none" w:sz="0" w:space="0" w:color="auto"/>
      </w:divBdr>
    </w:div>
    <w:div w:id="1448311850">
      <w:bodyDiv w:val="1"/>
      <w:marLeft w:val="0"/>
      <w:marRight w:val="0"/>
      <w:marTop w:val="0"/>
      <w:marBottom w:val="0"/>
      <w:divBdr>
        <w:top w:val="none" w:sz="0" w:space="0" w:color="auto"/>
        <w:left w:val="none" w:sz="0" w:space="0" w:color="auto"/>
        <w:bottom w:val="none" w:sz="0" w:space="0" w:color="auto"/>
        <w:right w:val="none" w:sz="0" w:space="0" w:color="auto"/>
      </w:divBdr>
    </w:div>
    <w:div w:id="1467510437">
      <w:bodyDiv w:val="1"/>
      <w:marLeft w:val="0"/>
      <w:marRight w:val="0"/>
      <w:marTop w:val="0"/>
      <w:marBottom w:val="0"/>
      <w:divBdr>
        <w:top w:val="none" w:sz="0" w:space="0" w:color="auto"/>
        <w:left w:val="none" w:sz="0" w:space="0" w:color="auto"/>
        <w:bottom w:val="none" w:sz="0" w:space="0" w:color="auto"/>
        <w:right w:val="none" w:sz="0" w:space="0" w:color="auto"/>
      </w:divBdr>
    </w:div>
    <w:div w:id="1529103735">
      <w:bodyDiv w:val="1"/>
      <w:marLeft w:val="0"/>
      <w:marRight w:val="0"/>
      <w:marTop w:val="0"/>
      <w:marBottom w:val="0"/>
      <w:divBdr>
        <w:top w:val="none" w:sz="0" w:space="0" w:color="auto"/>
        <w:left w:val="none" w:sz="0" w:space="0" w:color="auto"/>
        <w:bottom w:val="none" w:sz="0" w:space="0" w:color="auto"/>
        <w:right w:val="none" w:sz="0" w:space="0" w:color="auto"/>
      </w:divBdr>
    </w:div>
    <w:div w:id="1585450175">
      <w:bodyDiv w:val="1"/>
      <w:marLeft w:val="0"/>
      <w:marRight w:val="0"/>
      <w:marTop w:val="0"/>
      <w:marBottom w:val="0"/>
      <w:divBdr>
        <w:top w:val="none" w:sz="0" w:space="0" w:color="auto"/>
        <w:left w:val="none" w:sz="0" w:space="0" w:color="auto"/>
        <w:bottom w:val="none" w:sz="0" w:space="0" w:color="auto"/>
        <w:right w:val="none" w:sz="0" w:space="0" w:color="auto"/>
      </w:divBdr>
    </w:div>
    <w:div w:id="1653409224">
      <w:bodyDiv w:val="1"/>
      <w:marLeft w:val="0"/>
      <w:marRight w:val="0"/>
      <w:marTop w:val="0"/>
      <w:marBottom w:val="0"/>
      <w:divBdr>
        <w:top w:val="none" w:sz="0" w:space="0" w:color="auto"/>
        <w:left w:val="none" w:sz="0" w:space="0" w:color="auto"/>
        <w:bottom w:val="none" w:sz="0" w:space="0" w:color="auto"/>
        <w:right w:val="none" w:sz="0" w:space="0" w:color="auto"/>
      </w:divBdr>
    </w:div>
    <w:div w:id="1672293517">
      <w:bodyDiv w:val="1"/>
      <w:marLeft w:val="0"/>
      <w:marRight w:val="0"/>
      <w:marTop w:val="0"/>
      <w:marBottom w:val="0"/>
      <w:divBdr>
        <w:top w:val="none" w:sz="0" w:space="0" w:color="auto"/>
        <w:left w:val="none" w:sz="0" w:space="0" w:color="auto"/>
        <w:bottom w:val="none" w:sz="0" w:space="0" w:color="auto"/>
        <w:right w:val="none" w:sz="0" w:space="0" w:color="auto"/>
      </w:divBdr>
    </w:div>
    <w:div w:id="1694960038">
      <w:bodyDiv w:val="1"/>
      <w:marLeft w:val="0"/>
      <w:marRight w:val="0"/>
      <w:marTop w:val="0"/>
      <w:marBottom w:val="0"/>
      <w:divBdr>
        <w:top w:val="none" w:sz="0" w:space="0" w:color="auto"/>
        <w:left w:val="none" w:sz="0" w:space="0" w:color="auto"/>
        <w:bottom w:val="none" w:sz="0" w:space="0" w:color="auto"/>
        <w:right w:val="none" w:sz="0" w:space="0" w:color="auto"/>
      </w:divBdr>
    </w:div>
    <w:div w:id="1711414119">
      <w:bodyDiv w:val="1"/>
      <w:marLeft w:val="0"/>
      <w:marRight w:val="0"/>
      <w:marTop w:val="0"/>
      <w:marBottom w:val="0"/>
      <w:divBdr>
        <w:top w:val="none" w:sz="0" w:space="0" w:color="auto"/>
        <w:left w:val="none" w:sz="0" w:space="0" w:color="auto"/>
        <w:bottom w:val="none" w:sz="0" w:space="0" w:color="auto"/>
        <w:right w:val="none" w:sz="0" w:space="0" w:color="auto"/>
      </w:divBdr>
    </w:div>
    <w:div w:id="1778060681">
      <w:bodyDiv w:val="1"/>
      <w:marLeft w:val="0"/>
      <w:marRight w:val="0"/>
      <w:marTop w:val="0"/>
      <w:marBottom w:val="0"/>
      <w:divBdr>
        <w:top w:val="none" w:sz="0" w:space="0" w:color="auto"/>
        <w:left w:val="none" w:sz="0" w:space="0" w:color="auto"/>
        <w:bottom w:val="none" w:sz="0" w:space="0" w:color="auto"/>
        <w:right w:val="none" w:sz="0" w:space="0" w:color="auto"/>
      </w:divBdr>
    </w:div>
    <w:div w:id="1862549387">
      <w:bodyDiv w:val="1"/>
      <w:marLeft w:val="0"/>
      <w:marRight w:val="0"/>
      <w:marTop w:val="0"/>
      <w:marBottom w:val="0"/>
      <w:divBdr>
        <w:top w:val="none" w:sz="0" w:space="0" w:color="auto"/>
        <w:left w:val="none" w:sz="0" w:space="0" w:color="auto"/>
        <w:bottom w:val="none" w:sz="0" w:space="0" w:color="auto"/>
        <w:right w:val="none" w:sz="0" w:space="0" w:color="auto"/>
      </w:divBdr>
    </w:div>
    <w:div w:id="1892616771">
      <w:bodyDiv w:val="1"/>
      <w:marLeft w:val="0"/>
      <w:marRight w:val="0"/>
      <w:marTop w:val="0"/>
      <w:marBottom w:val="0"/>
      <w:divBdr>
        <w:top w:val="none" w:sz="0" w:space="0" w:color="auto"/>
        <w:left w:val="none" w:sz="0" w:space="0" w:color="auto"/>
        <w:bottom w:val="none" w:sz="0" w:space="0" w:color="auto"/>
        <w:right w:val="none" w:sz="0" w:space="0" w:color="auto"/>
      </w:divBdr>
    </w:div>
    <w:div w:id="2039963901">
      <w:bodyDiv w:val="1"/>
      <w:marLeft w:val="0"/>
      <w:marRight w:val="0"/>
      <w:marTop w:val="0"/>
      <w:marBottom w:val="0"/>
      <w:divBdr>
        <w:top w:val="none" w:sz="0" w:space="0" w:color="auto"/>
        <w:left w:val="none" w:sz="0" w:space="0" w:color="auto"/>
        <w:bottom w:val="none" w:sz="0" w:space="0" w:color="auto"/>
        <w:right w:val="none" w:sz="0" w:space="0" w:color="auto"/>
      </w:divBdr>
    </w:div>
    <w:div w:id="208668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11</Pages>
  <Words>2751</Words>
  <Characters>18559</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2024020203 pkt. 2., 3., 4.1, 4.2, 4.3, 4.4, 4.5, 4.6, 4.7, 4.8, 5.1, 5.2, 5.3, 9., QRD</dc:description>
  <cp:lastModifiedBy>Gitte Ronnovius</cp:lastModifiedBy>
  <cp:revision>4</cp:revision>
  <cp:lastPrinted>2012-08-22T08:53:00Z</cp:lastPrinted>
  <dcterms:created xsi:type="dcterms:W3CDTF">2025-03-07T07:50:00Z</dcterms:created>
  <dcterms:modified xsi:type="dcterms:W3CDTF">2025-03-07T11:31:00Z</dcterms:modified>
</cp:coreProperties>
</file>