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3DD0" w14:textId="77777777" w:rsidR="009260DE" w:rsidRPr="006663D1" w:rsidRDefault="0021526C" w:rsidP="009260DE">
      <w:pPr>
        <w:rPr>
          <w:sz w:val="24"/>
          <w:szCs w:val="24"/>
        </w:rPr>
      </w:pPr>
      <w:bookmarkStart w:id="0" w:name="_GoBack"/>
      <w:bookmarkEnd w:id="0"/>
      <w:r w:rsidRPr="006663D1">
        <w:rPr>
          <w:noProof/>
          <w:sz w:val="24"/>
          <w:szCs w:val="24"/>
          <w:lang w:eastAsia="da-DK"/>
        </w:rPr>
        <w:drawing>
          <wp:anchor distT="0" distB="0" distL="114300" distR="114300" simplePos="0" relativeHeight="251658240" behindDoc="0" locked="0" layoutInCell="1" allowOverlap="1" wp14:anchorId="0A81BC44" wp14:editId="2E20423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663D1">
        <w:rPr>
          <w:sz w:val="24"/>
          <w:szCs w:val="24"/>
        </w:rPr>
        <w:br w:type="textWrapping" w:clear="all"/>
      </w:r>
    </w:p>
    <w:p w14:paraId="3CB59EEC" w14:textId="72FC49D2" w:rsidR="009260DE" w:rsidRPr="006663D1" w:rsidRDefault="009260DE" w:rsidP="009260DE">
      <w:pPr>
        <w:pStyle w:val="Titel"/>
        <w:tabs>
          <w:tab w:val="right" w:pos="9356"/>
        </w:tabs>
        <w:jc w:val="left"/>
        <w:rPr>
          <w:b w:val="0"/>
          <w:szCs w:val="24"/>
          <w:lang w:eastAsia="en-US"/>
        </w:rPr>
      </w:pPr>
      <w:r w:rsidRPr="006663D1">
        <w:rPr>
          <w:b w:val="0"/>
          <w:szCs w:val="24"/>
          <w:lang w:eastAsia="en-US"/>
        </w:rPr>
        <w:tab/>
      </w:r>
      <w:r w:rsidR="006B6F8A">
        <w:rPr>
          <w:szCs w:val="24"/>
        </w:rPr>
        <w:t>14. november 2025</w:t>
      </w:r>
    </w:p>
    <w:p w14:paraId="1E9EA06C" w14:textId="77777777" w:rsidR="009260DE" w:rsidRPr="006663D1" w:rsidRDefault="009260DE" w:rsidP="009260DE">
      <w:pPr>
        <w:pStyle w:val="Titel"/>
        <w:tabs>
          <w:tab w:val="left" w:pos="8222"/>
        </w:tabs>
        <w:jc w:val="left"/>
        <w:rPr>
          <w:b w:val="0"/>
          <w:szCs w:val="24"/>
        </w:rPr>
      </w:pPr>
    </w:p>
    <w:p w14:paraId="467D1D29" w14:textId="77777777" w:rsidR="009260DE" w:rsidRPr="006663D1" w:rsidRDefault="009260DE" w:rsidP="009260DE">
      <w:pPr>
        <w:pStyle w:val="Titel"/>
        <w:jc w:val="left"/>
        <w:rPr>
          <w:b w:val="0"/>
          <w:szCs w:val="24"/>
        </w:rPr>
      </w:pPr>
    </w:p>
    <w:p w14:paraId="48D48423" w14:textId="77777777" w:rsidR="009260DE" w:rsidRPr="006663D1" w:rsidRDefault="009260DE" w:rsidP="009260DE">
      <w:pPr>
        <w:pStyle w:val="Titel"/>
        <w:jc w:val="left"/>
        <w:rPr>
          <w:b w:val="0"/>
          <w:szCs w:val="24"/>
        </w:rPr>
      </w:pPr>
    </w:p>
    <w:p w14:paraId="1BDE0F2E" w14:textId="77777777" w:rsidR="009260DE" w:rsidRPr="006663D1" w:rsidRDefault="009260DE" w:rsidP="009260DE">
      <w:pPr>
        <w:jc w:val="center"/>
        <w:rPr>
          <w:b/>
          <w:sz w:val="24"/>
          <w:szCs w:val="24"/>
        </w:rPr>
      </w:pPr>
      <w:r w:rsidRPr="006663D1">
        <w:rPr>
          <w:b/>
          <w:sz w:val="24"/>
          <w:szCs w:val="24"/>
        </w:rPr>
        <w:t>PRODUKTRESUMÉ</w:t>
      </w:r>
    </w:p>
    <w:p w14:paraId="30F910BC" w14:textId="77777777" w:rsidR="009260DE" w:rsidRPr="006663D1" w:rsidRDefault="009260DE" w:rsidP="009260DE">
      <w:pPr>
        <w:jc w:val="center"/>
        <w:rPr>
          <w:b/>
          <w:sz w:val="24"/>
          <w:szCs w:val="24"/>
        </w:rPr>
      </w:pPr>
    </w:p>
    <w:p w14:paraId="5E03B88A" w14:textId="77777777" w:rsidR="009260DE" w:rsidRPr="006663D1" w:rsidRDefault="009260DE" w:rsidP="009260DE">
      <w:pPr>
        <w:jc w:val="center"/>
        <w:rPr>
          <w:b/>
          <w:sz w:val="24"/>
          <w:szCs w:val="24"/>
        </w:rPr>
      </w:pPr>
      <w:r w:rsidRPr="006663D1">
        <w:rPr>
          <w:b/>
          <w:sz w:val="24"/>
          <w:szCs w:val="24"/>
        </w:rPr>
        <w:t>for</w:t>
      </w:r>
    </w:p>
    <w:p w14:paraId="4FCB6178" w14:textId="77777777" w:rsidR="000B058C" w:rsidRPr="006663D1" w:rsidRDefault="000B058C" w:rsidP="009260DE">
      <w:pPr>
        <w:jc w:val="center"/>
        <w:rPr>
          <w:b/>
          <w:sz w:val="24"/>
          <w:szCs w:val="24"/>
        </w:rPr>
      </w:pPr>
    </w:p>
    <w:p w14:paraId="4867228B" w14:textId="503E3980" w:rsidR="009260DE" w:rsidRPr="006663D1" w:rsidRDefault="00B1229B" w:rsidP="009260DE">
      <w:pPr>
        <w:jc w:val="center"/>
        <w:rPr>
          <w:b/>
          <w:sz w:val="24"/>
          <w:szCs w:val="24"/>
        </w:rPr>
      </w:pPr>
      <w:r w:rsidRPr="006663D1">
        <w:rPr>
          <w:b/>
          <w:sz w:val="24"/>
          <w:szCs w:val="24"/>
        </w:rPr>
        <w:t>Thiamine "</w:t>
      </w:r>
      <w:proofErr w:type="spellStart"/>
      <w:r w:rsidRPr="006663D1">
        <w:rPr>
          <w:b/>
          <w:sz w:val="24"/>
          <w:szCs w:val="24"/>
        </w:rPr>
        <w:t>Kabi</w:t>
      </w:r>
      <w:proofErr w:type="spellEnd"/>
      <w:r w:rsidRPr="006663D1">
        <w:rPr>
          <w:b/>
          <w:sz w:val="24"/>
          <w:szCs w:val="24"/>
        </w:rPr>
        <w:t>", injektions-/infusionsvæske, opløsning</w:t>
      </w:r>
    </w:p>
    <w:p w14:paraId="37A50231" w14:textId="77777777" w:rsidR="009260DE" w:rsidRPr="006663D1" w:rsidRDefault="009260DE" w:rsidP="009260DE">
      <w:pPr>
        <w:jc w:val="both"/>
        <w:rPr>
          <w:sz w:val="24"/>
          <w:szCs w:val="24"/>
        </w:rPr>
      </w:pPr>
    </w:p>
    <w:p w14:paraId="5051E785" w14:textId="77777777" w:rsidR="009260DE" w:rsidRPr="006663D1" w:rsidRDefault="009260DE" w:rsidP="009260DE">
      <w:pPr>
        <w:jc w:val="both"/>
        <w:rPr>
          <w:sz w:val="24"/>
          <w:szCs w:val="24"/>
        </w:rPr>
      </w:pPr>
    </w:p>
    <w:p w14:paraId="712BAB5C" w14:textId="77777777" w:rsidR="009260DE" w:rsidRPr="006663D1" w:rsidRDefault="009260DE" w:rsidP="009260DE">
      <w:pPr>
        <w:tabs>
          <w:tab w:val="left" w:pos="851"/>
        </w:tabs>
        <w:ind w:left="851" w:hanging="851"/>
        <w:rPr>
          <w:b/>
          <w:sz w:val="24"/>
          <w:szCs w:val="24"/>
        </w:rPr>
      </w:pPr>
      <w:r w:rsidRPr="006663D1">
        <w:rPr>
          <w:b/>
          <w:sz w:val="24"/>
          <w:szCs w:val="24"/>
        </w:rPr>
        <w:t>0.</w:t>
      </w:r>
      <w:r w:rsidRPr="006663D1">
        <w:rPr>
          <w:b/>
          <w:sz w:val="24"/>
          <w:szCs w:val="24"/>
        </w:rPr>
        <w:tab/>
        <w:t>D.SP.NR.</w:t>
      </w:r>
    </w:p>
    <w:p w14:paraId="3359E4A7" w14:textId="714EA897" w:rsidR="009260DE" w:rsidRPr="006663D1" w:rsidRDefault="00B1229B" w:rsidP="009260DE">
      <w:pPr>
        <w:tabs>
          <w:tab w:val="left" w:pos="851"/>
        </w:tabs>
        <w:ind w:left="851"/>
        <w:rPr>
          <w:sz w:val="24"/>
          <w:szCs w:val="24"/>
        </w:rPr>
      </w:pPr>
      <w:r w:rsidRPr="006663D1">
        <w:rPr>
          <w:sz w:val="24"/>
          <w:szCs w:val="24"/>
        </w:rPr>
        <w:t>33683</w:t>
      </w:r>
    </w:p>
    <w:p w14:paraId="1AA5BACE" w14:textId="77777777" w:rsidR="009260DE" w:rsidRPr="006663D1" w:rsidRDefault="009260DE" w:rsidP="009260DE">
      <w:pPr>
        <w:tabs>
          <w:tab w:val="left" w:pos="851"/>
        </w:tabs>
        <w:ind w:left="851"/>
        <w:rPr>
          <w:sz w:val="24"/>
          <w:szCs w:val="24"/>
        </w:rPr>
      </w:pPr>
    </w:p>
    <w:p w14:paraId="62FC2609" w14:textId="77777777" w:rsidR="009260DE" w:rsidRPr="006663D1" w:rsidRDefault="009260DE" w:rsidP="009260DE">
      <w:pPr>
        <w:tabs>
          <w:tab w:val="left" w:pos="851"/>
        </w:tabs>
        <w:ind w:left="851" w:hanging="851"/>
        <w:rPr>
          <w:b/>
          <w:sz w:val="24"/>
          <w:szCs w:val="24"/>
        </w:rPr>
      </w:pPr>
      <w:r w:rsidRPr="006663D1">
        <w:rPr>
          <w:b/>
          <w:sz w:val="24"/>
          <w:szCs w:val="24"/>
        </w:rPr>
        <w:t>1.</w:t>
      </w:r>
      <w:r w:rsidRPr="006663D1">
        <w:rPr>
          <w:b/>
          <w:sz w:val="24"/>
          <w:szCs w:val="24"/>
        </w:rPr>
        <w:tab/>
        <w:t>LÆGEMIDLETS NAVN</w:t>
      </w:r>
    </w:p>
    <w:p w14:paraId="7E4BFFC2" w14:textId="6384899D" w:rsidR="009260DE" w:rsidRPr="006663D1" w:rsidRDefault="00B1229B" w:rsidP="009260DE">
      <w:pPr>
        <w:tabs>
          <w:tab w:val="left" w:pos="851"/>
        </w:tabs>
        <w:ind w:left="851"/>
        <w:rPr>
          <w:sz w:val="24"/>
          <w:szCs w:val="24"/>
        </w:rPr>
      </w:pPr>
      <w:r w:rsidRPr="006663D1">
        <w:rPr>
          <w:sz w:val="24"/>
          <w:szCs w:val="24"/>
        </w:rPr>
        <w:t>Thiamine "</w:t>
      </w:r>
      <w:proofErr w:type="spellStart"/>
      <w:r w:rsidRPr="006663D1">
        <w:rPr>
          <w:sz w:val="24"/>
          <w:szCs w:val="24"/>
        </w:rPr>
        <w:t>Kabi</w:t>
      </w:r>
      <w:proofErr w:type="spellEnd"/>
      <w:r w:rsidRPr="006663D1">
        <w:rPr>
          <w:sz w:val="24"/>
          <w:szCs w:val="24"/>
        </w:rPr>
        <w:t>"</w:t>
      </w:r>
    </w:p>
    <w:p w14:paraId="449FA32C" w14:textId="77777777" w:rsidR="009260DE" w:rsidRPr="006663D1" w:rsidRDefault="009260DE" w:rsidP="009260DE">
      <w:pPr>
        <w:tabs>
          <w:tab w:val="left" w:pos="851"/>
        </w:tabs>
        <w:ind w:left="851"/>
        <w:rPr>
          <w:sz w:val="24"/>
          <w:szCs w:val="24"/>
        </w:rPr>
      </w:pPr>
    </w:p>
    <w:p w14:paraId="3B43A5D4" w14:textId="77777777" w:rsidR="009260DE" w:rsidRPr="006663D1" w:rsidRDefault="009260DE" w:rsidP="009260DE">
      <w:pPr>
        <w:tabs>
          <w:tab w:val="left" w:pos="851"/>
        </w:tabs>
        <w:ind w:left="851" w:hanging="851"/>
        <w:rPr>
          <w:b/>
          <w:sz w:val="24"/>
          <w:szCs w:val="24"/>
        </w:rPr>
      </w:pPr>
      <w:r w:rsidRPr="006663D1">
        <w:rPr>
          <w:b/>
          <w:sz w:val="24"/>
          <w:szCs w:val="24"/>
        </w:rPr>
        <w:t>2.</w:t>
      </w:r>
      <w:r w:rsidRPr="006663D1">
        <w:rPr>
          <w:b/>
          <w:sz w:val="24"/>
          <w:szCs w:val="24"/>
        </w:rPr>
        <w:tab/>
        <w:t>KVALITATIV OG KVANTITATIV SAMMENSÆTNING</w:t>
      </w:r>
    </w:p>
    <w:p w14:paraId="36B40A23" w14:textId="77777777" w:rsidR="002301E8" w:rsidRPr="006663D1" w:rsidRDefault="002301E8" w:rsidP="00640C3B">
      <w:pPr>
        <w:ind w:left="851"/>
        <w:rPr>
          <w:sz w:val="24"/>
          <w:szCs w:val="24"/>
        </w:rPr>
      </w:pPr>
    </w:p>
    <w:p w14:paraId="33F5BC0E" w14:textId="528C7CA5" w:rsidR="002301E8" w:rsidRPr="006663D1" w:rsidRDefault="002301E8" w:rsidP="00640C3B">
      <w:pPr>
        <w:ind w:left="851"/>
        <w:rPr>
          <w:sz w:val="24"/>
          <w:szCs w:val="24"/>
          <w:u w:val="single"/>
        </w:rPr>
      </w:pPr>
      <w:bookmarkStart w:id="1" w:name="_Hlk195200433"/>
      <w:r w:rsidRPr="006663D1">
        <w:rPr>
          <w:sz w:val="24"/>
          <w:szCs w:val="24"/>
          <w:u w:val="single"/>
        </w:rPr>
        <w:t xml:space="preserve">Thiamine </w:t>
      </w:r>
      <w:r w:rsidR="008338FB">
        <w:rPr>
          <w:sz w:val="24"/>
          <w:szCs w:val="24"/>
          <w:u w:val="single"/>
        </w:rPr>
        <w:t>"</w:t>
      </w:r>
      <w:proofErr w:type="spellStart"/>
      <w:r w:rsidR="008338FB">
        <w:rPr>
          <w:sz w:val="24"/>
          <w:szCs w:val="24"/>
          <w:u w:val="single"/>
        </w:rPr>
        <w:t>Kabi</w:t>
      </w:r>
      <w:proofErr w:type="spellEnd"/>
      <w:r w:rsidR="008338FB">
        <w:rPr>
          <w:sz w:val="24"/>
          <w:szCs w:val="24"/>
          <w:u w:val="single"/>
        </w:rPr>
        <w:t>"</w:t>
      </w:r>
      <w:r w:rsidRPr="006663D1">
        <w:rPr>
          <w:sz w:val="24"/>
          <w:szCs w:val="24"/>
          <w:u w:val="single"/>
        </w:rPr>
        <w:t xml:space="preserve"> 50 mg/ml injektions-/infusionsvæske, opløsning</w:t>
      </w:r>
    </w:p>
    <w:p w14:paraId="753C28AB" w14:textId="77777777" w:rsidR="002301E8" w:rsidRPr="006663D1" w:rsidRDefault="002301E8" w:rsidP="00640C3B">
      <w:pPr>
        <w:ind w:left="851"/>
        <w:rPr>
          <w:sz w:val="24"/>
          <w:szCs w:val="24"/>
        </w:rPr>
      </w:pPr>
      <w:r w:rsidRPr="006663D1">
        <w:rPr>
          <w:sz w:val="24"/>
          <w:szCs w:val="24"/>
        </w:rPr>
        <w:t xml:space="preserve">Hver ml opløsning indeholder 50 mg </w:t>
      </w:r>
      <w:bookmarkStart w:id="2" w:name="_Hlk214003499"/>
      <w:proofErr w:type="spellStart"/>
      <w:r w:rsidRPr="006663D1">
        <w:rPr>
          <w:sz w:val="24"/>
          <w:szCs w:val="24"/>
        </w:rPr>
        <w:t>thiaminhydrochlorid</w:t>
      </w:r>
      <w:bookmarkEnd w:id="2"/>
      <w:proofErr w:type="spellEnd"/>
      <w:r w:rsidRPr="006663D1">
        <w:rPr>
          <w:sz w:val="24"/>
          <w:szCs w:val="24"/>
        </w:rPr>
        <w:t xml:space="preserve">. </w:t>
      </w:r>
    </w:p>
    <w:p w14:paraId="1FF1222E" w14:textId="77777777" w:rsidR="002301E8" w:rsidRPr="006663D1" w:rsidRDefault="002301E8" w:rsidP="00640C3B">
      <w:pPr>
        <w:ind w:left="851"/>
        <w:rPr>
          <w:sz w:val="24"/>
          <w:szCs w:val="24"/>
        </w:rPr>
      </w:pPr>
      <w:r w:rsidRPr="006663D1">
        <w:rPr>
          <w:sz w:val="24"/>
          <w:szCs w:val="24"/>
        </w:rPr>
        <w:t xml:space="preserve">Hver 2 ml ampul indeholder 100 mg </w:t>
      </w:r>
      <w:proofErr w:type="spellStart"/>
      <w:r w:rsidRPr="006663D1">
        <w:rPr>
          <w:sz w:val="24"/>
          <w:szCs w:val="24"/>
        </w:rPr>
        <w:t>thiaminhydrochlorid</w:t>
      </w:r>
      <w:proofErr w:type="spellEnd"/>
      <w:r w:rsidRPr="006663D1">
        <w:rPr>
          <w:sz w:val="24"/>
          <w:szCs w:val="24"/>
        </w:rPr>
        <w:t xml:space="preserve">. </w:t>
      </w:r>
    </w:p>
    <w:p w14:paraId="00B91482" w14:textId="77777777" w:rsidR="002301E8" w:rsidRPr="006663D1" w:rsidRDefault="002301E8" w:rsidP="00640C3B">
      <w:pPr>
        <w:ind w:left="851"/>
        <w:rPr>
          <w:sz w:val="24"/>
          <w:szCs w:val="24"/>
        </w:rPr>
      </w:pPr>
      <w:r w:rsidRPr="006663D1">
        <w:rPr>
          <w:sz w:val="24"/>
          <w:szCs w:val="24"/>
        </w:rPr>
        <w:t xml:space="preserve">Hver 10 ml ampul indeholder 500 mg </w:t>
      </w:r>
      <w:proofErr w:type="spellStart"/>
      <w:r w:rsidRPr="006663D1">
        <w:rPr>
          <w:sz w:val="24"/>
          <w:szCs w:val="24"/>
        </w:rPr>
        <w:t>thiaminhydrochlorid</w:t>
      </w:r>
      <w:proofErr w:type="spellEnd"/>
      <w:r w:rsidRPr="006663D1">
        <w:rPr>
          <w:sz w:val="24"/>
          <w:szCs w:val="24"/>
        </w:rPr>
        <w:t xml:space="preserve">. </w:t>
      </w:r>
    </w:p>
    <w:p w14:paraId="575471E1" w14:textId="77777777" w:rsidR="002301E8" w:rsidRPr="006663D1" w:rsidRDefault="002301E8" w:rsidP="00640C3B">
      <w:pPr>
        <w:ind w:left="851"/>
        <w:rPr>
          <w:sz w:val="24"/>
          <w:szCs w:val="24"/>
        </w:rPr>
      </w:pPr>
    </w:p>
    <w:p w14:paraId="5DA1967C" w14:textId="175CEEC1" w:rsidR="002301E8" w:rsidRPr="006663D1" w:rsidRDefault="002301E8" w:rsidP="00640C3B">
      <w:pPr>
        <w:ind w:left="851"/>
        <w:rPr>
          <w:sz w:val="24"/>
          <w:szCs w:val="24"/>
          <w:u w:val="single"/>
        </w:rPr>
      </w:pPr>
      <w:r w:rsidRPr="006663D1">
        <w:rPr>
          <w:sz w:val="24"/>
          <w:szCs w:val="24"/>
          <w:u w:val="single"/>
        </w:rPr>
        <w:t xml:space="preserve">Thiamine </w:t>
      </w:r>
      <w:r w:rsidR="008338FB">
        <w:rPr>
          <w:sz w:val="24"/>
          <w:szCs w:val="24"/>
          <w:u w:val="single"/>
        </w:rPr>
        <w:t>"</w:t>
      </w:r>
      <w:proofErr w:type="spellStart"/>
      <w:r w:rsidR="008338FB">
        <w:rPr>
          <w:sz w:val="24"/>
          <w:szCs w:val="24"/>
          <w:u w:val="single"/>
        </w:rPr>
        <w:t>Kabi</w:t>
      </w:r>
      <w:proofErr w:type="spellEnd"/>
      <w:r w:rsidR="008338FB">
        <w:rPr>
          <w:sz w:val="24"/>
          <w:szCs w:val="24"/>
          <w:u w:val="single"/>
        </w:rPr>
        <w:t>"</w:t>
      </w:r>
      <w:r w:rsidRPr="006663D1">
        <w:rPr>
          <w:sz w:val="24"/>
          <w:szCs w:val="24"/>
          <w:u w:val="single"/>
        </w:rPr>
        <w:t xml:space="preserve"> 100 mg/ml injektions-/infusionsvæske, opløsning</w:t>
      </w:r>
    </w:p>
    <w:p w14:paraId="1B16FEDF" w14:textId="77777777" w:rsidR="002301E8" w:rsidRPr="006663D1" w:rsidRDefault="002301E8" w:rsidP="00640C3B">
      <w:pPr>
        <w:ind w:left="851"/>
        <w:rPr>
          <w:sz w:val="24"/>
          <w:szCs w:val="24"/>
        </w:rPr>
      </w:pPr>
      <w:r w:rsidRPr="006663D1">
        <w:rPr>
          <w:sz w:val="24"/>
          <w:szCs w:val="24"/>
        </w:rPr>
        <w:t xml:space="preserve">Hver ml opløsning indeholder 100 mg </w:t>
      </w:r>
      <w:proofErr w:type="spellStart"/>
      <w:r w:rsidRPr="006663D1">
        <w:rPr>
          <w:sz w:val="24"/>
          <w:szCs w:val="24"/>
        </w:rPr>
        <w:t>thiaminhydrochlorid</w:t>
      </w:r>
      <w:proofErr w:type="spellEnd"/>
      <w:r w:rsidRPr="006663D1">
        <w:rPr>
          <w:sz w:val="24"/>
          <w:szCs w:val="24"/>
        </w:rPr>
        <w:t xml:space="preserve">. </w:t>
      </w:r>
    </w:p>
    <w:p w14:paraId="5C3C7319" w14:textId="77777777" w:rsidR="002301E8" w:rsidRPr="006663D1" w:rsidRDefault="002301E8" w:rsidP="00640C3B">
      <w:pPr>
        <w:ind w:left="851"/>
        <w:rPr>
          <w:sz w:val="24"/>
          <w:szCs w:val="24"/>
        </w:rPr>
      </w:pPr>
      <w:r w:rsidRPr="006663D1">
        <w:rPr>
          <w:sz w:val="24"/>
          <w:szCs w:val="24"/>
        </w:rPr>
        <w:t xml:space="preserve">Hver 1 ml ampul indeholder 100 mg </w:t>
      </w:r>
      <w:proofErr w:type="spellStart"/>
      <w:r w:rsidRPr="006663D1">
        <w:rPr>
          <w:sz w:val="24"/>
          <w:szCs w:val="24"/>
        </w:rPr>
        <w:t>thiaminhydrochlorid</w:t>
      </w:r>
      <w:bookmarkEnd w:id="1"/>
      <w:proofErr w:type="spellEnd"/>
      <w:r w:rsidRPr="006663D1">
        <w:rPr>
          <w:sz w:val="24"/>
          <w:szCs w:val="24"/>
        </w:rPr>
        <w:t>.</w:t>
      </w:r>
    </w:p>
    <w:p w14:paraId="0291DD0A" w14:textId="77777777" w:rsidR="00DD3009" w:rsidRDefault="00DD3009" w:rsidP="00640C3B">
      <w:pPr>
        <w:ind w:left="851"/>
        <w:rPr>
          <w:sz w:val="24"/>
          <w:szCs w:val="24"/>
        </w:rPr>
      </w:pPr>
    </w:p>
    <w:p w14:paraId="161867DE" w14:textId="0F6DCE59" w:rsidR="002301E8" w:rsidRPr="006663D1" w:rsidRDefault="002301E8" w:rsidP="00640C3B">
      <w:pPr>
        <w:ind w:left="851"/>
        <w:rPr>
          <w:sz w:val="24"/>
          <w:szCs w:val="24"/>
        </w:rPr>
      </w:pPr>
      <w:r w:rsidRPr="006663D1">
        <w:rPr>
          <w:sz w:val="24"/>
          <w:szCs w:val="24"/>
        </w:rPr>
        <w:t>Alle hjælpestoffer er anført under pkt. 6.1.</w:t>
      </w:r>
    </w:p>
    <w:p w14:paraId="2B0455EB" w14:textId="77777777" w:rsidR="009260DE" w:rsidRPr="006663D1" w:rsidRDefault="009260DE" w:rsidP="009260DE">
      <w:pPr>
        <w:tabs>
          <w:tab w:val="left" w:pos="851"/>
        </w:tabs>
        <w:ind w:left="851"/>
        <w:rPr>
          <w:sz w:val="24"/>
          <w:szCs w:val="24"/>
        </w:rPr>
      </w:pPr>
    </w:p>
    <w:p w14:paraId="6060D79C" w14:textId="77777777" w:rsidR="009260DE" w:rsidRPr="006663D1" w:rsidRDefault="009260DE" w:rsidP="009260DE">
      <w:pPr>
        <w:tabs>
          <w:tab w:val="left" w:pos="851"/>
        </w:tabs>
        <w:ind w:left="851" w:hanging="851"/>
        <w:rPr>
          <w:b/>
          <w:sz w:val="24"/>
          <w:szCs w:val="24"/>
        </w:rPr>
      </w:pPr>
      <w:r w:rsidRPr="006663D1">
        <w:rPr>
          <w:b/>
          <w:sz w:val="24"/>
          <w:szCs w:val="24"/>
        </w:rPr>
        <w:t>3.</w:t>
      </w:r>
      <w:r w:rsidRPr="006663D1">
        <w:rPr>
          <w:b/>
          <w:sz w:val="24"/>
          <w:szCs w:val="24"/>
        </w:rPr>
        <w:tab/>
        <w:t>LÆGEMIDDELFORM</w:t>
      </w:r>
    </w:p>
    <w:p w14:paraId="628AEA32" w14:textId="4F729B29" w:rsidR="002301E8" w:rsidRPr="006663D1" w:rsidRDefault="002301E8" w:rsidP="00640C3B">
      <w:pPr>
        <w:ind w:left="851"/>
        <w:rPr>
          <w:sz w:val="24"/>
          <w:szCs w:val="24"/>
        </w:rPr>
      </w:pPr>
      <w:r w:rsidRPr="006663D1">
        <w:rPr>
          <w:sz w:val="24"/>
          <w:szCs w:val="24"/>
        </w:rPr>
        <w:t>Injektions-/infusionsvæske, opløsning</w:t>
      </w:r>
    </w:p>
    <w:p w14:paraId="0647786E" w14:textId="77777777" w:rsidR="002301E8" w:rsidRPr="006663D1" w:rsidRDefault="002301E8" w:rsidP="00640C3B">
      <w:pPr>
        <w:ind w:left="851"/>
        <w:rPr>
          <w:sz w:val="24"/>
          <w:szCs w:val="24"/>
        </w:rPr>
      </w:pPr>
    </w:p>
    <w:p w14:paraId="7EE3B586" w14:textId="77777777" w:rsidR="002301E8" w:rsidRPr="006663D1" w:rsidRDefault="002301E8" w:rsidP="00640C3B">
      <w:pPr>
        <w:ind w:left="851"/>
        <w:rPr>
          <w:sz w:val="24"/>
          <w:szCs w:val="24"/>
        </w:rPr>
      </w:pPr>
      <w:r w:rsidRPr="006663D1">
        <w:rPr>
          <w:sz w:val="24"/>
          <w:szCs w:val="24"/>
        </w:rPr>
        <w:t xml:space="preserve">Klar, farveløs til let gullig opløsning, fri for synlige partikler. </w:t>
      </w:r>
    </w:p>
    <w:p w14:paraId="00B7E446" w14:textId="77777777" w:rsidR="002301E8" w:rsidRPr="006663D1" w:rsidRDefault="002301E8" w:rsidP="00640C3B">
      <w:pPr>
        <w:ind w:left="851"/>
        <w:rPr>
          <w:sz w:val="24"/>
          <w:szCs w:val="24"/>
        </w:rPr>
      </w:pPr>
    </w:p>
    <w:p w14:paraId="29BCF805" w14:textId="77777777" w:rsidR="002301E8" w:rsidRPr="006663D1" w:rsidRDefault="002301E8" w:rsidP="00640C3B">
      <w:pPr>
        <w:ind w:left="851"/>
        <w:rPr>
          <w:sz w:val="24"/>
          <w:szCs w:val="24"/>
        </w:rPr>
      </w:pPr>
      <w:r w:rsidRPr="006663D1">
        <w:rPr>
          <w:sz w:val="24"/>
          <w:szCs w:val="24"/>
        </w:rPr>
        <w:t xml:space="preserve">pH: 2,8 - 3,4. </w:t>
      </w:r>
    </w:p>
    <w:p w14:paraId="5183A033" w14:textId="77777777" w:rsidR="002301E8" w:rsidRPr="006663D1" w:rsidRDefault="002301E8" w:rsidP="00640C3B">
      <w:pPr>
        <w:ind w:left="851"/>
        <w:rPr>
          <w:sz w:val="24"/>
          <w:szCs w:val="24"/>
        </w:rPr>
      </w:pPr>
    </w:p>
    <w:p w14:paraId="41A59556" w14:textId="77777777" w:rsidR="002301E8" w:rsidRPr="006663D1" w:rsidRDefault="002301E8" w:rsidP="00640C3B">
      <w:pPr>
        <w:ind w:left="851"/>
        <w:rPr>
          <w:sz w:val="24"/>
          <w:szCs w:val="24"/>
        </w:rPr>
      </w:pPr>
      <w:proofErr w:type="spellStart"/>
      <w:r w:rsidRPr="006663D1">
        <w:rPr>
          <w:sz w:val="24"/>
          <w:szCs w:val="24"/>
        </w:rPr>
        <w:t>Osmolaliteten</w:t>
      </w:r>
      <w:proofErr w:type="spellEnd"/>
      <w:r w:rsidRPr="006663D1">
        <w:rPr>
          <w:sz w:val="24"/>
          <w:szCs w:val="24"/>
        </w:rPr>
        <w:t xml:space="preserve"> af 500 mg/10 ml opløsning er 320 – 380 </w:t>
      </w:r>
      <w:proofErr w:type="spellStart"/>
      <w:r w:rsidRPr="006663D1">
        <w:rPr>
          <w:sz w:val="24"/>
          <w:szCs w:val="24"/>
        </w:rPr>
        <w:t>mOsmol</w:t>
      </w:r>
      <w:proofErr w:type="spellEnd"/>
      <w:r w:rsidRPr="006663D1">
        <w:rPr>
          <w:sz w:val="24"/>
          <w:szCs w:val="24"/>
        </w:rPr>
        <w:t xml:space="preserve">/kg. </w:t>
      </w:r>
    </w:p>
    <w:p w14:paraId="085EED72" w14:textId="77777777" w:rsidR="002301E8" w:rsidRPr="006663D1" w:rsidRDefault="002301E8" w:rsidP="00640C3B">
      <w:pPr>
        <w:ind w:left="851"/>
        <w:rPr>
          <w:sz w:val="24"/>
          <w:szCs w:val="24"/>
        </w:rPr>
      </w:pPr>
      <w:proofErr w:type="spellStart"/>
      <w:r w:rsidRPr="006663D1">
        <w:rPr>
          <w:sz w:val="24"/>
          <w:szCs w:val="24"/>
        </w:rPr>
        <w:t>Osmolaliteten</w:t>
      </w:r>
      <w:proofErr w:type="spellEnd"/>
      <w:r w:rsidRPr="006663D1">
        <w:rPr>
          <w:sz w:val="24"/>
          <w:szCs w:val="24"/>
        </w:rPr>
        <w:t xml:space="preserve"> af 100 mg/2 ml opløsning er 320 – 380 </w:t>
      </w:r>
      <w:proofErr w:type="spellStart"/>
      <w:r w:rsidRPr="006663D1">
        <w:rPr>
          <w:sz w:val="24"/>
          <w:szCs w:val="24"/>
        </w:rPr>
        <w:t>mOsmol</w:t>
      </w:r>
      <w:proofErr w:type="spellEnd"/>
      <w:r w:rsidRPr="006663D1">
        <w:rPr>
          <w:sz w:val="24"/>
          <w:szCs w:val="24"/>
        </w:rPr>
        <w:t xml:space="preserve">/kg. </w:t>
      </w:r>
    </w:p>
    <w:p w14:paraId="3CC7E2CA" w14:textId="77777777" w:rsidR="002301E8" w:rsidRPr="006663D1" w:rsidRDefault="002301E8" w:rsidP="00640C3B">
      <w:pPr>
        <w:ind w:left="851"/>
        <w:rPr>
          <w:sz w:val="24"/>
          <w:szCs w:val="24"/>
        </w:rPr>
      </w:pPr>
      <w:proofErr w:type="spellStart"/>
      <w:r w:rsidRPr="006663D1">
        <w:rPr>
          <w:sz w:val="24"/>
          <w:szCs w:val="24"/>
        </w:rPr>
        <w:t>Osmolaliteten</w:t>
      </w:r>
      <w:proofErr w:type="spellEnd"/>
      <w:r w:rsidRPr="006663D1">
        <w:rPr>
          <w:sz w:val="24"/>
          <w:szCs w:val="24"/>
        </w:rPr>
        <w:t xml:space="preserve"> af 100 mg/1 ml opløsning er 650 – 710 </w:t>
      </w:r>
      <w:proofErr w:type="spellStart"/>
      <w:r w:rsidRPr="006663D1">
        <w:rPr>
          <w:sz w:val="24"/>
          <w:szCs w:val="24"/>
        </w:rPr>
        <w:t>mOsmol</w:t>
      </w:r>
      <w:proofErr w:type="spellEnd"/>
      <w:r w:rsidRPr="006663D1">
        <w:rPr>
          <w:sz w:val="24"/>
          <w:szCs w:val="24"/>
        </w:rPr>
        <w:t xml:space="preserve">/kg. </w:t>
      </w:r>
    </w:p>
    <w:p w14:paraId="6D69C016" w14:textId="77777777" w:rsidR="009260DE" w:rsidRPr="006663D1" w:rsidRDefault="009260DE" w:rsidP="009260DE">
      <w:pPr>
        <w:tabs>
          <w:tab w:val="left" w:pos="851"/>
        </w:tabs>
        <w:ind w:left="851"/>
        <w:rPr>
          <w:sz w:val="24"/>
          <w:szCs w:val="24"/>
        </w:rPr>
      </w:pPr>
    </w:p>
    <w:p w14:paraId="0CFAEED3" w14:textId="30D97EA8" w:rsidR="00DD3009" w:rsidRDefault="00DD3009">
      <w:pPr>
        <w:rPr>
          <w:sz w:val="24"/>
          <w:szCs w:val="24"/>
        </w:rPr>
      </w:pPr>
      <w:r>
        <w:rPr>
          <w:sz w:val="24"/>
          <w:szCs w:val="24"/>
        </w:rPr>
        <w:br w:type="page"/>
      </w:r>
    </w:p>
    <w:p w14:paraId="22DCCB73" w14:textId="77777777" w:rsidR="009260DE" w:rsidRPr="006663D1" w:rsidRDefault="009260DE" w:rsidP="009260DE">
      <w:pPr>
        <w:tabs>
          <w:tab w:val="left" w:pos="851"/>
        </w:tabs>
        <w:ind w:left="851"/>
        <w:rPr>
          <w:sz w:val="24"/>
          <w:szCs w:val="24"/>
        </w:rPr>
      </w:pPr>
    </w:p>
    <w:p w14:paraId="11A8DE9C" w14:textId="77777777" w:rsidR="009260DE" w:rsidRPr="006663D1" w:rsidRDefault="009260DE" w:rsidP="009260DE">
      <w:pPr>
        <w:tabs>
          <w:tab w:val="left" w:pos="851"/>
        </w:tabs>
        <w:ind w:left="851" w:hanging="851"/>
        <w:rPr>
          <w:b/>
          <w:sz w:val="24"/>
          <w:szCs w:val="24"/>
        </w:rPr>
      </w:pPr>
      <w:r w:rsidRPr="006663D1">
        <w:rPr>
          <w:b/>
          <w:sz w:val="24"/>
          <w:szCs w:val="24"/>
        </w:rPr>
        <w:t>4.</w:t>
      </w:r>
      <w:r w:rsidRPr="006663D1">
        <w:rPr>
          <w:b/>
          <w:sz w:val="24"/>
          <w:szCs w:val="24"/>
        </w:rPr>
        <w:tab/>
        <w:t>KLINISKE OPLYSNINGER</w:t>
      </w:r>
    </w:p>
    <w:p w14:paraId="1670C4DD" w14:textId="77777777" w:rsidR="009260DE" w:rsidRPr="006663D1" w:rsidRDefault="009260DE" w:rsidP="009260DE">
      <w:pPr>
        <w:tabs>
          <w:tab w:val="left" w:pos="851"/>
        </w:tabs>
        <w:ind w:left="851"/>
        <w:rPr>
          <w:b/>
          <w:sz w:val="24"/>
          <w:szCs w:val="24"/>
        </w:rPr>
      </w:pPr>
    </w:p>
    <w:p w14:paraId="7F3D22FB" w14:textId="77777777" w:rsidR="009260DE" w:rsidRPr="006663D1" w:rsidRDefault="009260DE" w:rsidP="009260DE">
      <w:pPr>
        <w:tabs>
          <w:tab w:val="left" w:pos="851"/>
        </w:tabs>
        <w:ind w:left="851" w:hanging="851"/>
        <w:rPr>
          <w:b/>
          <w:sz w:val="24"/>
          <w:szCs w:val="24"/>
          <w:u w:val="single"/>
        </w:rPr>
      </w:pPr>
      <w:r w:rsidRPr="006663D1">
        <w:rPr>
          <w:b/>
          <w:sz w:val="24"/>
          <w:szCs w:val="24"/>
        </w:rPr>
        <w:t>4.1</w:t>
      </w:r>
      <w:r w:rsidRPr="006663D1">
        <w:rPr>
          <w:b/>
          <w:sz w:val="24"/>
          <w:szCs w:val="24"/>
        </w:rPr>
        <w:tab/>
        <w:t>Terapeutiske indikationer</w:t>
      </w:r>
    </w:p>
    <w:p w14:paraId="5865B6D7" w14:textId="2D860826" w:rsidR="002301E8" w:rsidRPr="006663D1" w:rsidRDefault="002301E8" w:rsidP="00640C3B">
      <w:pPr>
        <w:ind w:left="851"/>
        <w:rPr>
          <w:sz w:val="24"/>
          <w:szCs w:val="24"/>
        </w:rPr>
      </w:pPr>
      <w:r w:rsidRPr="006663D1">
        <w:rPr>
          <w:sz w:val="24"/>
          <w:szCs w:val="24"/>
        </w:rPr>
        <w:t xml:space="preserve">Thiamine </w:t>
      </w:r>
      <w:r w:rsidR="008338FB">
        <w:rPr>
          <w:sz w:val="24"/>
          <w:szCs w:val="24"/>
        </w:rPr>
        <w:t>"</w:t>
      </w:r>
      <w:proofErr w:type="spellStart"/>
      <w:r w:rsidR="008338FB">
        <w:rPr>
          <w:sz w:val="24"/>
          <w:szCs w:val="24"/>
        </w:rPr>
        <w:t>Kabi</w:t>
      </w:r>
      <w:proofErr w:type="spellEnd"/>
      <w:r w:rsidR="008338FB">
        <w:rPr>
          <w:sz w:val="24"/>
          <w:szCs w:val="24"/>
        </w:rPr>
        <w:t>"</w:t>
      </w:r>
      <w:r w:rsidRPr="006663D1">
        <w:rPr>
          <w:sz w:val="24"/>
          <w:szCs w:val="24"/>
        </w:rPr>
        <w:t xml:space="preserve"> anvendes til behandling af </w:t>
      </w:r>
      <w:proofErr w:type="spellStart"/>
      <w:r w:rsidRPr="006663D1">
        <w:rPr>
          <w:sz w:val="24"/>
          <w:szCs w:val="24"/>
        </w:rPr>
        <w:t>thiamin</w:t>
      </w:r>
      <w:proofErr w:type="spellEnd"/>
      <w:r w:rsidRPr="006663D1">
        <w:rPr>
          <w:sz w:val="24"/>
          <w:szCs w:val="24"/>
        </w:rPr>
        <w:t xml:space="preserve"> (vitamin B1) mangel, herunder: </w:t>
      </w:r>
    </w:p>
    <w:p w14:paraId="51243A49" w14:textId="77777777" w:rsidR="002301E8" w:rsidRPr="006663D1" w:rsidRDefault="002301E8" w:rsidP="00640C3B">
      <w:pPr>
        <w:ind w:left="851"/>
        <w:rPr>
          <w:sz w:val="24"/>
          <w:szCs w:val="24"/>
        </w:rPr>
      </w:pPr>
    </w:p>
    <w:p w14:paraId="75DCD6BC" w14:textId="77777777" w:rsidR="002301E8" w:rsidRPr="006663D1" w:rsidRDefault="002301E8" w:rsidP="006663D1">
      <w:pPr>
        <w:pStyle w:val="Listeafsnit"/>
        <w:numPr>
          <w:ilvl w:val="0"/>
          <w:numId w:val="8"/>
        </w:numPr>
        <w:ind w:left="1276" w:hanging="425"/>
        <w:rPr>
          <w:sz w:val="24"/>
          <w:szCs w:val="24"/>
        </w:rPr>
      </w:pPr>
      <w:r w:rsidRPr="006663D1">
        <w:rPr>
          <w:sz w:val="24"/>
          <w:szCs w:val="24"/>
        </w:rPr>
        <w:t xml:space="preserve">Tør-beriberi (karakteriseret ved perifer </w:t>
      </w:r>
      <w:proofErr w:type="spellStart"/>
      <w:r w:rsidRPr="006663D1">
        <w:rPr>
          <w:sz w:val="24"/>
          <w:szCs w:val="24"/>
        </w:rPr>
        <w:t>neuropati</w:t>
      </w:r>
      <w:proofErr w:type="spellEnd"/>
      <w:r w:rsidRPr="006663D1">
        <w:rPr>
          <w:sz w:val="24"/>
          <w:szCs w:val="24"/>
        </w:rPr>
        <w:t xml:space="preserve">, muskelsvind, muskelsvaghed og paralyse) og våd-beriberi (karakteriseret ved hjertesvigt og ødem). </w:t>
      </w:r>
    </w:p>
    <w:p w14:paraId="3426F0CB" w14:textId="77777777" w:rsidR="002301E8" w:rsidRPr="006663D1" w:rsidRDefault="002301E8" w:rsidP="006663D1">
      <w:pPr>
        <w:pStyle w:val="Listeafsnit"/>
        <w:numPr>
          <w:ilvl w:val="0"/>
          <w:numId w:val="8"/>
        </w:numPr>
        <w:ind w:left="1276" w:hanging="425"/>
        <w:rPr>
          <w:sz w:val="24"/>
          <w:szCs w:val="24"/>
        </w:rPr>
      </w:pPr>
      <w:r w:rsidRPr="006663D1">
        <w:rPr>
          <w:sz w:val="24"/>
          <w:szCs w:val="24"/>
        </w:rPr>
        <w:t xml:space="preserve">Profylakse og behandling af </w:t>
      </w:r>
      <w:proofErr w:type="spellStart"/>
      <w:r w:rsidRPr="006663D1">
        <w:rPr>
          <w:sz w:val="24"/>
          <w:szCs w:val="24"/>
        </w:rPr>
        <w:t>Wernickes</w:t>
      </w:r>
      <w:proofErr w:type="spellEnd"/>
      <w:r w:rsidRPr="006663D1">
        <w:rPr>
          <w:sz w:val="24"/>
          <w:szCs w:val="24"/>
        </w:rPr>
        <w:t xml:space="preserve"> encefalopati (</w:t>
      </w:r>
      <w:proofErr w:type="spellStart"/>
      <w:r w:rsidRPr="006663D1">
        <w:rPr>
          <w:sz w:val="24"/>
          <w:szCs w:val="24"/>
        </w:rPr>
        <w:t>demyelinisering</w:t>
      </w:r>
      <w:proofErr w:type="spellEnd"/>
      <w:r w:rsidRPr="006663D1">
        <w:rPr>
          <w:sz w:val="24"/>
          <w:szCs w:val="24"/>
        </w:rPr>
        <w:t xml:space="preserve"> af centralnervesystemet). </w:t>
      </w:r>
    </w:p>
    <w:p w14:paraId="54F07762" w14:textId="77777777" w:rsidR="002301E8" w:rsidRPr="006663D1" w:rsidRDefault="002301E8" w:rsidP="006663D1">
      <w:pPr>
        <w:pStyle w:val="Listeafsnit"/>
        <w:numPr>
          <w:ilvl w:val="0"/>
          <w:numId w:val="8"/>
        </w:numPr>
        <w:ind w:left="1276" w:hanging="425"/>
        <w:rPr>
          <w:sz w:val="24"/>
          <w:szCs w:val="24"/>
        </w:rPr>
      </w:pPr>
      <w:r w:rsidRPr="006663D1">
        <w:rPr>
          <w:sz w:val="24"/>
          <w:szCs w:val="24"/>
        </w:rPr>
        <w:t xml:space="preserve">Andre situationer med </w:t>
      </w:r>
      <w:proofErr w:type="spellStart"/>
      <w:r w:rsidRPr="006663D1">
        <w:rPr>
          <w:sz w:val="24"/>
          <w:szCs w:val="24"/>
        </w:rPr>
        <w:t>thiaminmangel</w:t>
      </w:r>
      <w:proofErr w:type="spellEnd"/>
      <w:r w:rsidRPr="006663D1">
        <w:rPr>
          <w:sz w:val="24"/>
          <w:szCs w:val="24"/>
        </w:rPr>
        <w:t xml:space="preserve">, særligt hos alkoholikere, ved </w:t>
      </w:r>
      <w:proofErr w:type="spellStart"/>
      <w:r w:rsidRPr="006663D1">
        <w:rPr>
          <w:sz w:val="24"/>
          <w:szCs w:val="24"/>
        </w:rPr>
        <w:t>gastrointestinale</w:t>
      </w:r>
      <w:proofErr w:type="spellEnd"/>
      <w:r w:rsidRPr="006663D1">
        <w:rPr>
          <w:sz w:val="24"/>
          <w:szCs w:val="24"/>
        </w:rPr>
        <w:t xml:space="preserve"> sygdomme og i længerevarende situationer med sult eller vedvarende opkastning. </w:t>
      </w:r>
    </w:p>
    <w:p w14:paraId="64C15B56" w14:textId="77777777" w:rsidR="009260DE" w:rsidRPr="006663D1" w:rsidRDefault="009260DE" w:rsidP="009260DE">
      <w:pPr>
        <w:tabs>
          <w:tab w:val="left" w:pos="851"/>
        </w:tabs>
        <w:ind w:left="851"/>
        <w:rPr>
          <w:sz w:val="24"/>
          <w:szCs w:val="24"/>
        </w:rPr>
      </w:pPr>
    </w:p>
    <w:p w14:paraId="68D9DF7C" w14:textId="77777777" w:rsidR="009260DE" w:rsidRPr="006663D1" w:rsidRDefault="009260DE" w:rsidP="009260DE">
      <w:pPr>
        <w:tabs>
          <w:tab w:val="left" w:pos="851"/>
        </w:tabs>
        <w:ind w:left="851" w:hanging="851"/>
        <w:rPr>
          <w:b/>
          <w:sz w:val="24"/>
          <w:szCs w:val="24"/>
        </w:rPr>
      </w:pPr>
      <w:r w:rsidRPr="006663D1">
        <w:rPr>
          <w:b/>
          <w:sz w:val="24"/>
          <w:szCs w:val="24"/>
        </w:rPr>
        <w:t>4.2</w:t>
      </w:r>
      <w:r w:rsidRPr="006663D1">
        <w:rPr>
          <w:b/>
          <w:sz w:val="24"/>
          <w:szCs w:val="24"/>
        </w:rPr>
        <w:tab/>
        <w:t xml:space="preserve">Dosering og </w:t>
      </w:r>
      <w:r w:rsidR="002C1EC0" w:rsidRPr="006663D1">
        <w:rPr>
          <w:b/>
          <w:sz w:val="24"/>
          <w:szCs w:val="24"/>
        </w:rPr>
        <w:t>administration</w:t>
      </w:r>
    </w:p>
    <w:p w14:paraId="093B4FE7" w14:textId="77777777" w:rsidR="006663D1" w:rsidRDefault="006663D1" w:rsidP="00640C3B">
      <w:pPr>
        <w:ind w:left="851"/>
        <w:rPr>
          <w:noProof/>
          <w:sz w:val="24"/>
          <w:szCs w:val="24"/>
        </w:rPr>
      </w:pPr>
    </w:p>
    <w:p w14:paraId="141EFF42" w14:textId="7754BF49" w:rsidR="002301E8" w:rsidRPr="006663D1" w:rsidRDefault="002301E8" w:rsidP="00640C3B">
      <w:pPr>
        <w:ind w:left="851"/>
        <w:rPr>
          <w:noProof/>
          <w:sz w:val="24"/>
          <w:szCs w:val="24"/>
          <w:u w:val="single"/>
        </w:rPr>
      </w:pPr>
      <w:r w:rsidRPr="006663D1">
        <w:rPr>
          <w:noProof/>
          <w:sz w:val="24"/>
          <w:szCs w:val="24"/>
          <w:u w:val="single"/>
        </w:rPr>
        <w:t>Dosering</w:t>
      </w:r>
    </w:p>
    <w:p w14:paraId="0433415A" w14:textId="77777777" w:rsidR="002301E8" w:rsidRPr="006663D1" w:rsidRDefault="002301E8" w:rsidP="00640C3B">
      <w:pPr>
        <w:ind w:left="851"/>
        <w:rPr>
          <w:noProof/>
          <w:sz w:val="24"/>
          <w:szCs w:val="24"/>
        </w:rPr>
      </w:pPr>
    </w:p>
    <w:p w14:paraId="3D5EB9EA" w14:textId="77777777" w:rsidR="002301E8" w:rsidRPr="006663D1" w:rsidRDefault="002301E8" w:rsidP="00640C3B">
      <w:pPr>
        <w:ind w:left="851"/>
        <w:rPr>
          <w:i/>
          <w:noProof/>
          <w:sz w:val="24"/>
          <w:szCs w:val="24"/>
        </w:rPr>
      </w:pPr>
      <w:r w:rsidRPr="006663D1">
        <w:rPr>
          <w:i/>
          <w:noProof/>
          <w:sz w:val="24"/>
          <w:szCs w:val="24"/>
        </w:rPr>
        <w:t>Voksne</w:t>
      </w:r>
    </w:p>
    <w:p w14:paraId="760F23E4" w14:textId="77777777" w:rsidR="002301E8" w:rsidRPr="006663D1" w:rsidRDefault="002301E8" w:rsidP="00640C3B">
      <w:pPr>
        <w:ind w:left="851"/>
        <w:rPr>
          <w:i/>
          <w:noProof/>
          <w:sz w:val="24"/>
          <w:szCs w:val="24"/>
        </w:rPr>
      </w:pPr>
    </w:p>
    <w:p w14:paraId="3DE0D285" w14:textId="77777777" w:rsidR="002301E8" w:rsidRPr="006663D1" w:rsidRDefault="002301E8" w:rsidP="00640C3B">
      <w:pPr>
        <w:ind w:left="851"/>
        <w:rPr>
          <w:iCs/>
          <w:noProof/>
          <w:sz w:val="24"/>
          <w:szCs w:val="24"/>
        </w:rPr>
      </w:pPr>
      <w:r w:rsidRPr="006663D1">
        <w:rPr>
          <w:iCs/>
          <w:noProof/>
          <w:sz w:val="24"/>
          <w:szCs w:val="24"/>
        </w:rPr>
        <w:t>Beriberi eller alvorlig thiaminmangel:</w:t>
      </w:r>
    </w:p>
    <w:p w14:paraId="74F91958" w14:textId="77777777" w:rsidR="002301E8" w:rsidRPr="006663D1" w:rsidRDefault="002301E8" w:rsidP="00640C3B">
      <w:pPr>
        <w:ind w:left="851"/>
        <w:rPr>
          <w:iCs/>
          <w:noProof/>
          <w:sz w:val="24"/>
          <w:szCs w:val="24"/>
        </w:rPr>
      </w:pPr>
      <w:r w:rsidRPr="006663D1">
        <w:rPr>
          <w:iCs/>
          <w:noProof/>
          <w:sz w:val="24"/>
          <w:szCs w:val="24"/>
        </w:rPr>
        <w:t xml:space="preserve">Thiamin bør straks gives til beriberi patienter. Den anbefalede behandling ved svær mangel består af 10 mg - 20 mg ved intramuskulær injektion eller langsom intravenøs infusion (over 30 minutter) 3 gange/dag i op til 2 uger. I tilfælde af en svær livstruende form for beriberi (f.eks. </w:t>
      </w:r>
      <w:r w:rsidRPr="006663D1">
        <w:rPr>
          <w:i/>
          <w:noProof/>
          <w:sz w:val="24"/>
          <w:szCs w:val="24"/>
        </w:rPr>
        <w:t xml:space="preserve">shoshin </w:t>
      </w:r>
      <w:r w:rsidRPr="006663D1">
        <w:rPr>
          <w:iCs/>
          <w:noProof/>
          <w:sz w:val="24"/>
          <w:szCs w:val="24"/>
        </w:rPr>
        <w:t xml:space="preserve">beriberi) er den anbefalede dosis 100 mg til 300 mg/dag ved langsom infusion efterfulgt af oral behandling med thiamin. </w:t>
      </w:r>
    </w:p>
    <w:p w14:paraId="134E4DCA" w14:textId="77777777" w:rsidR="002301E8" w:rsidRPr="006663D1" w:rsidRDefault="002301E8" w:rsidP="00640C3B">
      <w:pPr>
        <w:ind w:left="851"/>
        <w:rPr>
          <w:iCs/>
          <w:noProof/>
          <w:sz w:val="24"/>
          <w:szCs w:val="24"/>
        </w:rPr>
      </w:pPr>
    </w:p>
    <w:p w14:paraId="3E0B0BEF" w14:textId="77777777" w:rsidR="002301E8" w:rsidRPr="006663D1" w:rsidRDefault="002301E8" w:rsidP="00640C3B">
      <w:pPr>
        <w:ind w:left="851"/>
        <w:rPr>
          <w:iCs/>
          <w:noProof/>
          <w:sz w:val="24"/>
          <w:szCs w:val="24"/>
        </w:rPr>
      </w:pPr>
      <w:r w:rsidRPr="006663D1">
        <w:rPr>
          <w:iCs/>
          <w:noProof/>
          <w:sz w:val="24"/>
          <w:szCs w:val="24"/>
        </w:rPr>
        <w:t xml:space="preserve">Wernickes encefalopati forbundet med alkoholmisbrug: </w:t>
      </w:r>
    </w:p>
    <w:p w14:paraId="48D5A997" w14:textId="0B75D226" w:rsidR="002301E8" w:rsidRPr="006663D1" w:rsidRDefault="002301E8" w:rsidP="00640C3B">
      <w:pPr>
        <w:ind w:left="851"/>
        <w:rPr>
          <w:iCs/>
          <w:noProof/>
          <w:sz w:val="24"/>
          <w:szCs w:val="24"/>
        </w:rPr>
      </w:pPr>
      <w:r w:rsidRPr="006663D1">
        <w:rPr>
          <w:iCs/>
          <w:noProof/>
          <w:sz w:val="24"/>
          <w:szCs w:val="24"/>
        </w:rPr>
        <w:t>Til profylaktisk behandling af patienter med høj risiko (patienter behandlet for alkohol</w:t>
      </w:r>
      <w:r w:rsidR="00DD3009">
        <w:rPr>
          <w:iCs/>
          <w:noProof/>
          <w:sz w:val="24"/>
          <w:szCs w:val="24"/>
        </w:rPr>
        <w:softHyphen/>
      </w:r>
      <w:r w:rsidRPr="006663D1">
        <w:rPr>
          <w:iCs/>
          <w:noProof/>
          <w:sz w:val="24"/>
          <w:szCs w:val="24"/>
        </w:rPr>
        <w:t xml:space="preserve">abstinenser ved tilstedeværelse af underernæring) er den anbefalede dosis 250 mg intramuskulært eller intravenøst én gang dagligt i 3 til 5 dage, før der gives glucose eller kulhydrat, indtil patienten er i stand til at få en oral formulering. </w:t>
      </w:r>
    </w:p>
    <w:p w14:paraId="47D7D08F" w14:textId="77777777" w:rsidR="002301E8" w:rsidRPr="006663D1" w:rsidRDefault="002301E8" w:rsidP="00640C3B">
      <w:pPr>
        <w:ind w:left="851"/>
        <w:rPr>
          <w:iCs/>
          <w:noProof/>
          <w:sz w:val="24"/>
          <w:szCs w:val="24"/>
        </w:rPr>
      </w:pPr>
    </w:p>
    <w:p w14:paraId="3D68DB76" w14:textId="77777777" w:rsidR="002301E8" w:rsidRPr="006663D1" w:rsidRDefault="002301E8" w:rsidP="00640C3B">
      <w:pPr>
        <w:ind w:left="851"/>
        <w:rPr>
          <w:noProof/>
          <w:sz w:val="24"/>
          <w:szCs w:val="24"/>
        </w:rPr>
      </w:pPr>
      <w:r w:rsidRPr="006663D1">
        <w:rPr>
          <w:noProof/>
          <w:sz w:val="24"/>
          <w:szCs w:val="24"/>
        </w:rPr>
        <w:t>Den anbefalede dosis til behandling er 500 mg til 750 mg intravenøst 3 gange dagligt i mindst 2 dage (til akut behandling kan op til 1000 mg være nødvendig i løbet af de første 12 timer). I tilfælde af positiv respons kan behandlingen fortsættes med 250 mg intramuskulært eller intravenøst én gang dagligt i 5 dage, eller indtil der ikke er yderligere forbedring, efterfulgt af en tilpasset oral form af vitamin B1.</w:t>
      </w:r>
    </w:p>
    <w:p w14:paraId="7AB80BB7" w14:textId="77777777" w:rsidR="002301E8" w:rsidRPr="006663D1" w:rsidRDefault="002301E8" w:rsidP="00640C3B">
      <w:pPr>
        <w:ind w:left="851"/>
        <w:rPr>
          <w:noProof/>
          <w:sz w:val="24"/>
          <w:szCs w:val="24"/>
        </w:rPr>
      </w:pPr>
    </w:p>
    <w:p w14:paraId="01A6611F" w14:textId="77777777" w:rsidR="002301E8" w:rsidRPr="006663D1" w:rsidRDefault="002301E8" w:rsidP="00640C3B">
      <w:pPr>
        <w:ind w:left="851"/>
        <w:rPr>
          <w:noProof/>
          <w:sz w:val="24"/>
          <w:szCs w:val="24"/>
        </w:rPr>
      </w:pPr>
      <w:r w:rsidRPr="006663D1">
        <w:rPr>
          <w:noProof/>
          <w:sz w:val="24"/>
          <w:szCs w:val="24"/>
        </w:rPr>
        <w:t>Andre situationer med thiaminmangel</w:t>
      </w:r>
    </w:p>
    <w:p w14:paraId="66E89CA1" w14:textId="77777777" w:rsidR="002301E8" w:rsidRPr="006663D1" w:rsidRDefault="002301E8" w:rsidP="00640C3B">
      <w:pPr>
        <w:ind w:left="851"/>
        <w:rPr>
          <w:noProof/>
          <w:sz w:val="24"/>
          <w:szCs w:val="24"/>
        </w:rPr>
      </w:pPr>
      <w:r w:rsidRPr="006663D1">
        <w:rPr>
          <w:noProof/>
          <w:sz w:val="24"/>
          <w:szCs w:val="24"/>
        </w:rPr>
        <w:t xml:space="preserve">Den anbefalede dosis til kritisk syge voksne er 50-100 mg intravenøst straks efterfulgt af 3-5 mg oral behandling dagligt i 6 uger. </w:t>
      </w:r>
    </w:p>
    <w:p w14:paraId="04CDB970" w14:textId="77777777" w:rsidR="002301E8" w:rsidRPr="006663D1" w:rsidRDefault="002301E8" w:rsidP="00640C3B">
      <w:pPr>
        <w:ind w:left="851"/>
        <w:rPr>
          <w:noProof/>
          <w:sz w:val="24"/>
          <w:szCs w:val="24"/>
        </w:rPr>
      </w:pPr>
    </w:p>
    <w:p w14:paraId="634FC0AC" w14:textId="77777777" w:rsidR="002301E8" w:rsidRPr="006663D1" w:rsidRDefault="002301E8" w:rsidP="00640C3B">
      <w:pPr>
        <w:ind w:left="851"/>
        <w:rPr>
          <w:noProof/>
          <w:sz w:val="24"/>
          <w:szCs w:val="24"/>
        </w:rPr>
      </w:pPr>
      <w:r w:rsidRPr="006663D1">
        <w:rPr>
          <w:noProof/>
          <w:sz w:val="24"/>
          <w:szCs w:val="24"/>
        </w:rPr>
        <w:t>Patienter med marginal thiaminstatus, til hvem der administreres glucose, bør få 100 mg thiaminhydrochlorid i hver af de første par liter intravenøs væske for at undgå at fremkalde  hjertesvigt (se pkt. 4.4).</w:t>
      </w:r>
    </w:p>
    <w:p w14:paraId="059F6F2A" w14:textId="77777777" w:rsidR="002301E8" w:rsidRPr="006663D1" w:rsidRDefault="002301E8" w:rsidP="00640C3B">
      <w:pPr>
        <w:ind w:left="851"/>
        <w:rPr>
          <w:noProof/>
          <w:sz w:val="24"/>
          <w:szCs w:val="24"/>
        </w:rPr>
      </w:pPr>
    </w:p>
    <w:p w14:paraId="50784838" w14:textId="77777777" w:rsidR="002301E8" w:rsidRPr="006663D1" w:rsidRDefault="002301E8" w:rsidP="00640C3B">
      <w:pPr>
        <w:ind w:left="851"/>
        <w:rPr>
          <w:i/>
          <w:iCs/>
          <w:noProof/>
          <w:sz w:val="24"/>
          <w:szCs w:val="24"/>
          <w:u w:val="single"/>
        </w:rPr>
      </w:pPr>
      <w:r w:rsidRPr="006663D1">
        <w:rPr>
          <w:i/>
          <w:iCs/>
          <w:noProof/>
          <w:sz w:val="24"/>
          <w:szCs w:val="24"/>
          <w:u w:val="single"/>
        </w:rPr>
        <w:t>Pædiatrisk population</w:t>
      </w:r>
    </w:p>
    <w:p w14:paraId="31775B65" w14:textId="77777777" w:rsidR="002301E8" w:rsidRPr="006663D1" w:rsidRDefault="002301E8" w:rsidP="00640C3B">
      <w:pPr>
        <w:ind w:left="851"/>
        <w:rPr>
          <w:noProof/>
          <w:sz w:val="24"/>
          <w:szCs w:val="24"/>
        </w:rPr>
      </w:pPr>
      <w:r w:rsidRPr="006663D1">
        <w:rPr>
          <w:noProof/>
          <w:sz w:val="24"/>
          <w:szCs w:val="24"/>
        </w:rPr>
        <w:t xml:space="preserve">Der er kun begrænset erfaring med behandling af børn og unge. </w:t>
      </w:r>
    </w:p>
    <w:p w14:paraId="4AF9FD5E" w14:textId="420BA757" w:rsidR="00DD3009" w:rsidRDefault="00DD3009">
      <w:pPr>
        <w:rPr>
          <w:noProof/>
          <w:sz w:val="24"/>
          <w:szCs w:val="24"/>
        </w:rPr>
      </w:pPr>
      <w:r>
        <w:rPr>
          <w:noProof/>
          <w:sz w:val="24"/>
          <w:szCs w:val="24"/>
        </w:rPr>
        <w:br w:type="page"/>
      </w:r>
    </w:p>
    <w:p w14:paraId="541F7C89" w14:textId="77777777" w:rsidR="002301E8" w:rsidRPr="006663D1" w:rsidRDefault="002301E8" w:rsidP="00640C3B">
      <w:pPr>
        <w:ind w:left="851"/>
        <w:rPr>
          <w:noProof/>
          <w:sz w:val="24"/>
          <w:szCs w:val="24"/>
        </w:rPr>
      </w:pPr>
    </w:p>
    <w:p w14:paraId="7379EA85" w14:textId="77777777" w:rsidR="002301E8" w:rsidRPr="006663D1" w:rsidRDefault="002301E8" w:rsidP="00640C3B">
      <w:pPr>
        <w:ind w:left="851"/>
        <w:rPr>
          <w:noProof/>
          <w:sz w:val="24"/>
          <w:szCs w:val="24"/>
        </w:rPr>
      </w:pPr>
      <w:r w:rsidRPr="006663D1">
        <w:rPr>
          <w:noProof/>
          <w:sz w:val="24"/>
          <w:szCs w:val="24"/>
        </w:rPr>
        <w:t>Beriberi eller alvorlig thiaminmangel:</w:t>
      </w:r>
    </w:p>
    <w:p w14:paraId="2726D552" w14:textId="77777777" w:rsidR="002301E8" w:rsidRPr="006663D1" w:rsidRDefault="002301E8" w:rsidP="00640C3B">
      <w:pPr>
        <w:ind w:left="851"/>
        <w:rPr>
          <w:noProof/>
          <w:sz w:val="24"/>
          <w:szCs w:val="24"/>
        </w:rPr>
      </w:pPr>
      <w:r w:rsidRPr="006663D1">
        <w:rPr>
          <w:noProof/>
          <w:sz w:val="24"/>
          <w:szCs w:val="24"/>
        </w:rPr>
        <w:t xml:space="preserve">Den anbefalede dosis til behandling af beriberi er 10 mg til 25 mg/dag ved intramuskulær injektion eller langsom intravenøs infusion i 2 uger. Intravenøse doser på 100 mg/dag eller endnu højere kan være nødvendige i alvorlige tilfælde efterfulgt at tilpasset oral form af vitamin B1. </w:t>
      </w:r>
    </w:p>
    <w:p w14:paraId="17D27EF0" w14:textId="77777777" w:rsidR="002301E8" w:rsidRPr="006663D1" w:rsidRDefault="002301E8" w:rsidP="00640C3B">
      <w:pPr>
        <w:ind w:left="851"/>
        <w:rPr>
          <w:noProof/>
          <w:sz w:val="24"/>
          <w:szCs w:val="24"/>
        </w:rPr>
      </w:pPr>
    </w:p>
    <w:p w14:paraId="015C6FFE" w14:textId="3C16B284" w:rsidR="002301E8" w:rsidRPr="006663D1" w:rsidRDefault="002301E8" w:rsidP="00640C3B">
      <w:pPr>
        <w:ind w:left="851"/>
        <w:rPr>
          <w:noProof/>
          <w:sz w:val="24"/>
          <w:szCs w:val="24"/>
        </w:rPr>
      </w:pPr>
      <w:r w:rsidRPr="006663D1">
        <w:rPr>
          <w:noProof/>
          <w:sz w:val="24"/>
          <w:szCs w:val="24"/>
        </w:rPr>
        <w:t>Den maksimale totaldosis pr. kg i en enkelt time bør ikke overskride 25 mg (dvs. 25</w:t>
      </w:r>
      <w:r w:rsidR="00DD3009">
        <w:rPr>
          <w:noProof/>
          <w:sz w:val="24"/>
          <w:szCs w:val="24"/>
        </w:rPr>
        <w:t> </w:t>
      </w:r>
      <w:r w:rsidRPr="006663D1">
        <w:rPr>
          <w:noProof/>
          <w:sz w:val="24"/>
          <w:szCs w:val="24"/>
        </w:rPr>
        <w:t xml:space="preserve">mg/kg/time). </w:t>
      </w:r>
    </w:p>
    <w:p w14:paraId="52411C98" w14:textId="77777777" w:rsidR="002301E8" w:rsidRPr="006663D1" w:rsidRDefault="002301E8" w:rsidP="00640C3B">
      <w:pPr>
        <w:ind w:left="851"/>
        <w:rPr>
          <w:i/>
          <w:iCs/>
          <w:noProof/>
          <w:sz w:val="24"/>
          <w:szCs w:val="24"/>
        </w:rPr>
      </w:pPr>
    </w:p>
    <w:p w14:paraId="26F2CB56" w14:textId="77777777" w:rsidR="002301E8" w:rsidRPr="006663D1" w:rsidRDefault="002301E8" w:rsidP="00640C3B">
      <w:pPr>
        <w:ind w:left="851"/>
        <w:rPr>
          <w:i/>
          <w:iCs/>
          <w:noProof/>
          <w:sz w:val="24"/>
          <w:szCs w:val="24"/>
          <w:u w:val="single"/>
        </w:rPr>
      </w:pPr>
      <w:r w:rsidRPr="006663D1">
        <w:rPr>
          <w:i/>
          <w:iCs/>
          <w:noProof/>
          <w:sz w:val="24"/>
          <w:szCs w:val="24"/>
          <w:u w:val="single"/>
        </w:rPr>
        <w:t>Ældre</w:t>
      </w:r>
    </w:p>
    <w:p w14:paraId="4B6F788F" w14:textId="1A755194" w:rsidR="002301E8" w:rsidRPr="006663D1" w:rsidRDefault="002301E8" w:rsidP="00640C3B">
      <w:pPr>
        <w:ind w:left="851"/>
        <w:rPr>
          <w:noProof/>
          <w:sz w:val="24"/>
          <w:szCs w:val="24"/>
        </w:rPr>
      </w:pPr>
      <w:r w:rsidRPr="006663D1">
        <w:rPr>
          <w:noProof/>
          <w:sz w:val="24"/>
          <w:szCs w:val="24"/>
        </w:rPr>
        <w:t xml:space="preserve">Der er ikke tilgængelige data for ældre. Interaktioner med andre lægemidler bør overvejes (se </w:t>
      </w:r>
      <w:r w:rsidR="006663D1">
        <w:rPr>
          <w:noProof/>
          <w:sz w:val="24"/>
          <w:szCs w:val="24"/>
        </w:rPr>
        <w:t>pkt.</w:t>
      </w:r>
      <w:r w:rsidRPr="006663D1">
        <w:rPr>
          <w:noProof/>
          <w:sz w:val="24"/>
          <w:szCs w:val="24"/>
        </w:rPr>
        <w:t xml:space="preserve"> 4.5 og 5.2). </w:t>
      </w:r>
    </w:p>
    <w:p w14:paraId="0E70E962" w14:textId="77777777" w:rsidR="002301E8" w:rsidRPr="006663D1" w:rsidRDefault="002301E8" w:rsidP="00640C3B">
      <w:pPr>
        <w:ind w:left="851"/>
        <w:rPr>
          <w:noProof/>
          <w:sz w:val="24"/>
          <w:szCs w:val="24"/>
        </w:rPr>
      </w:pPr>
    </w:p>
    <w:p w14:paraId="1CB60981" w14:textId="77777777" w:rsidR="002301E8" w:rsidRPr="006663D1" w:rsidRDefault="002301E8" w:rsidP="00640C3B">
      <w:pPr>
        <w:ind w:left="851"/>
        <w:rPr>
          <w:i/>
          <w:iCs/>
          <w:noProof/>
          <w:sz w:val="24"/>
          <w:szCs w:val="24"/>
          <w:u w:val="single"/>
        </w:rPr>
      </w:pPr>
      <w:r w:rsidRPr="006663D1">
        <w:rPr>
          <w:i/>
          <w:iCs/>
          <w:noProof/>
          <w:sz w:val="24"/>
          <w:szCs w:val="24"/>
          <w:u w:val="single"/>
        </w:rPr>
        <w:t>Nedsat nyrefunktion</w:t>
      </w:r>
    </w:p>
    <w:p w14:paraId="0E97567C" w14:textId="77777777" w:rsidR="002301E8" w:rsidRPr="006663D1" w:rsidRDefault="002301E8" w:rsidP="00640C3B">
      <w:pPr>
        <w:ind w:left="851"/>
        <w:rPr>
          <w:noProof/>
          <w:sz w:val="24"/>
          <w:szCs w:val="24"/>
        </w:rPr>
      </w:pPr>
      <w:r w:rsidRPr="006663D1">
        <w:rPr>
          <w:noProof/>
          <w:sz w:val="24"/>
          <w:szCs w:val="24"/>
        </w:rPr>
        <w:t xml:space="preserve">Indflydelsen af nedsat nyrefunktion på thiamins farmakokinetik er ikke blevet undersøgt. </w:t>
      </w:r>
    </w:p>
    <w:p w14:paraId="5EDD847F" w14:textId="77777777" w:rsidR="002301E8" w:rsidRPr="006663D1" w:rsidRDefault="002301E8" w:rsidP="00640C3B">
      <w:pPr>
        <w:ind w:left="851"/>
        <w:rPr>
          <w:noProof/>
          <w:sz w:val="24"/>
          <w:szCs w:val="24"/>
        </w:rPr>
      </w:pPr>
    </w:p>
    <w:p w14:paraId="7330F7D7" w14:textId="77777777" w:rsidR="002301E8" w:rsidRPr="006663D1" w:rsidRDefault="002301E8" w:rsidP="00640C3B">
      <w:pPr>
        <w:ind w:left="851"/>
        <w:rPr>
          <w:i/>
          <w:iCs/>
          <w:noProof/>
          <w:sz w:val="24"/>
          <w:szCs w:val="24"/>
          <w:u w:val="single"/>
        </w:rPr>
      </w:pPr>
      <w:r w:rsidRPr="006663D1">
        <w:rPr>
          <w:i/>
          <w:iCs/>
          <w:noProof/>
          <w:sz w:val="24"/>
          <w:szCs w:val="24"/>
          <w:u w:val="single"/>
        </w:rPr>
        <w:t>Nedsat leverfunktion</w:t>
      </w:r>
    </w:p>
    <w:p w14:paraId="38A0EF0A" w14:textId="77777777" w:rsidR="002301E8" w:rsidRPr="006663D1" w:rsidRDefault="002301E8" w:rsidP="00640C3B">
      <w:pPr>
        <w:ind w:left="851"/>
        <w:rPr>
          <w:noProof/>
          <w:sz w:val="24"/>
          <w:szCs w:val="24"/>
        </w:rPr>
      </w:pPr>
      <w:r w:rsidRPr="006663D1">
        <w:rPr>
          <w:noProof/>
          <w:sz w:val="24"/>
          <w:szCs w:val="24"/>
        </w:rPr>
        <w:t xml:space="preserve">Indflydelsen af nedsat leverfunktion på thiamins farmakokinetik er ikke blevet undersøgt. </w:t>
      </w:r>
    </w:p>
    <w:p w14:paraId="10FF16E5" w14:textId="77777777" w:rsidR="002301E8" w:rsidRPr="006663D1" w:rsidRDefault="002301E8" w:rsidP="00640C3B">
      <w:pPr>
        <w:ind w:left="851"/>
        <w:rPr>
          <w:i/>
          <w:iCs/>
          <w:noProof/>
          <w:sz w:val="24"/>
          <w:szCs w:val="24"/>
        </w:rPr>
      </w:pPr>
    </w:p>
    <w:p w14:paraId="251E14E0" w14:textId="77777777" w:rsidR="002301E8" w:rsidRPr="006663D1" w:rsidRDefault="002301E8" w:rsidP="00640C3B">
      <w:pPr>
        <w:ind w:left="851"/>
        <w:rPr>
          <w:sz w:val="24"/>
          <w:szCs w:val="24"/>
          <w:u w:val="single"/>
        </w:rPr>
      </w:pPr>
      <w:r w:rsidRPr="006663D1">
        <w:rPr>
          <w:sz w:val="24"/>
          <w:szCs w:val="24"/>
          <w:u w:val="single"/>
        </w:rPr>
        <w:t>Administration</w:t>
      </w:r>
    </w:p>
    <w:p w14:paraId="0E13AC5F" w14:textId="58FC3164" w:rsidR="002301E8" w:rsidRPr="006663D1" w:rsidRDefault="002301E8" w:rsidP="00640C3B">
      <w:pPr>
        <w:ind w:left="851"/>
        <w:rPr>
          <w:noProof/>
          <w:sz w:val="24"/>
          <w:szCs w:val="24"/>
        </w:rPr>
      </w:pPr>
      <w:r w:rsidRPr="006663D1">
        <w:rPr>
          <w:noProof/>
          <w:sz w:val="24"/>
          <w:szCs w:val="24"/>
        </w:rPr>
        <w:t xml:space="preserve">Thiamine </w:t>
      </w:r>
      <w:r w:rsidR="008338FB">
        <w:rPr>
          <w:noProof/>
          <w:sz w:val="24"/>
          <w:szCs w:val="24"/>
        </w:rPr>
        <w:t>"Kabi"</w:t>
      </w:r>
      <w:r w:rsidRPr="006663D1">
        <w:rPr>
          <w:noProof/>
          <w:sz w:val="24"/>
          <w:szCs w:val="24"/>
        </w:rPr>
        <w:t xml:space="preserve"> kan indgives som langsom intravenøs, intramuskulær eller subkutan administration.   </w:t>
      </w:r>
    </w:p>
    <w:p w14:paraId="23C86792" w14:textId="77777777" w:rsidR="002301E8" w:rsidRPr="006663D1" w:rsidRDefault="002301E8" w:rsidP="00640C3B">
      <w:pPr>
        <w:ind w:left="851"/>
        <w:rPr>
          <w:sz w:val="24"/>
          <w:szCs w:val="24"/>
        </w:rPr>
      </w:pPr>
    </w:p>
    <w:p w14:paraId="7E73B7F7" w14:textId="6C77375C" w:rsidR="002301E8" w:rsidRPr="006663D1" w:rsidRDefault="002301E8" w:rsidP="00640C3B">
      <w:pPr>
        <w:ind w:left="851"/>
        <w:rPr>
          <w:b/>
          <w:bCs/>
          <w:sz w:val="24"/>
          <w:szCs w:val="24"/>
        </w:rPr>
      </w:pPr>
      <w:r w:rsidRPr="006663D1">
        <w:rPr>
          <w:b/>
          <w:bCs/>
          <w:sz w:val="24"/>
          <w:szCs w:val="24"/>
        </w:rPr>
        <w:t>Ved langsom intravenøs administration skal opløsningen først fortyndes i 50 ml til</w:t>
      </w:r>
      <w:r w:rsidR="006663D1">
        <w:rPr>
          <w:b/>
          <w:bCs/>
          <w:sz w:val="24"/>
          <w:szCs w:val="24"/>
        </w:rPr>
        <w:t xml:space="preserve"> </w:t>
      </w:r>
      <w:r w:rsidRPr="006663D1">
        <w:rPr>
          <w:b/>
          <w:bCs/>
          <w:sz w:val="24"/>
          <w:szCs w:val="24"/>
        </w:rPr>
        <w:t>250 ml 5</w:t>
      </w:r>
      <w:r w:rsidR="009433B0">
        <w:rPr>
          <w:b/>
          <w:bCs/>
          <w:sz w:val="24"/>
          <w:szCs w:val="24"/>
        </w:rPr>
        <w:t xml:space="preserve"> %</w:t>
      </w:r>
      <w:r w:rsidRPr="006663D1">
        <w:rPr>
          <w:b/>
          <w:bCs/>
          <w:sz w:val="24"/>
          <w:szCs w:val="24"/>
        </w:rPr>
        <w:t xml:space="preserve"> </w:t>
      </w:r>
      <w:proofErr w:type="spellStart"/>
      <w:r w:rsidRPr="006663D1">
        <w:rPr>
          <w:b/>
          <w:bCs/>
          <w:sz w:val="24"/>
          <w:szCs w:val="24"/>
        </w:rPr>
        <w:t>glucose</w:t>
      </w:r>
      <w:proofErr w:type="spellEnd"/>
      <w:r w:rsidRPr="006663D1">
        <w:rPr>
          <w:b/>
          <w:bCs/>
          <w:sz w:val="24"/>
          <w:szCs w:val="24"/>
        </w:rPr>
        <w:t>- eller 0,9</w:t>
      </w:r>
      <w:r w:rsidR="009433B0">
        <w:rPr>
          <w:b/>
          <w:bCs/>
          <w:sz w:val="24"/>
          <w:szCs w:val="24"/>
        </w:rPr>
        <w:t xml:space="preserve"> %</w:t>
      </w:r>
      <w:r w:rsidRPr="006663D1">
        <w:rPr>
          <w:b/>
          <w:bCs/>
          <w:sz w:val="24"/>
          <w:szCs w:val="24"/>
        </w:rPr>
        <w:t xml:space="preserve"> </w:t>
      </w:r>
      <w:proofErr w:type="spellStart"/>
      <w:r w:rsidRPr="006663D1">
        <w:rPr>
          <w:b/>
          <w:bCs/>
          <w:sz w:val="24"/>
          <w:szCs w:val="24"/>
        </w:rPr>
        <w:t>natriumchlorid</w:t>
      </w:r>
      <w:proofErr w:type="spellEnd"/>
      <w:r w:rsidRPr="006663D1">
        <w:rPr>
          <w:b/>
          <w:bCs/>
          <w:sz w:val="24"/>
          <w:szCs w:val="24"/>
        </w:rPr>
        <w:t xml:space="preserve"> sterile opløsninger. Injektionen administreres langsomt over 30 minutter.</w:t>
      </w:r>
    </w:p>
    <w:p w14:paraId="38658394" w14:textId="77777777" w:rsidR="002301E8" w:rsidRPr="006663D1" w:rsidRDefault="002301E8" w:rsidP="00640C3B">
      <w:pPr>
        <w:ind w:left="851"/>
        <w:rPr>
          <w:sz w:val="24"/>
          <w:szCs w:val="24"/>
        </w:rPr>
      </w:pPr>
    </w:p>
    <w:p w14:paraId="2975A08E" w14:textId="77777777" w:rsidR="002301E8" w:rsidRPr="006663D1" w:rsidRDefault="002301E8" w:rsidP="00640C3B">
      <w:pPr>
        <w:ind w:left="851"/>
        <w:rPr>
          <w:sz w:val="24"/>
          <w:szCs w:val="24"/>
        </w:rPr>
      </w:pPr>
      <w:r w:rsidRPr="006663D1">
        <w:rPr>
          <w:noProof/>
          <w:sz w:val="24"/>
          <w:szCs w:val="24"/>
        </w:rPr>
        <w:t>For instruktioner om fortynding af lægemidlet før administration, se pkt. 6.6.</w:t>
      </w:r>
    </w:p>
    <w:p w14:paraId="209D2E9F" w14:textId="77777777" w:rsidR="002301E8" w:rsidRPr="006663D1" w:rsidRDefault="002301E8" w:rsidP="00640C3B">
      <w:pPr>
        <w:ind w:left="851"/>
        <w:rPr>
          <w:sz w:val="24"/>
          <w:szCs w:val="24"/>
        </w:rPr>
      </w:pPr>
    </w:p>
    <w:p w14:paraId="491244BB" w14:textId="77777777" w:rsidR="002301E8" w:rsidRPr="006663D1" w:rsidRDefault="002301E8" w:rsidP="00640C3B">
      <w:pPr>
        <w:ind w:left="851"/>
        <w:rPr>
          <w:sz w:val="24"/>
          <w:szCs w:val="24"/>
        </w:rPr>
      </w:pPr>
      <w:r w:rsidRPr="006663D1">
        <w:rPr>
          <w:sz w:val="24"/>
          <w:szCs w:val="24"/>
        </w:rPr>
        <w:t>Til intramuskulær eller subkutan administration anvendes den ufortyndede opløsning. Dyb intramuskulær injektion skal gives i en stor muskel (øvre ydre kvadrant af balden eller den laterale del af låret). Sug op inden injektion af dosis for at være sikker på, at nålen ikke er i en vene. Hvis der kommer blod, tag nålen ud og injicér på et andet sted. Skift injektionssted i tilfælde af gentagne doser.</w:t>
      </w:r>
    </w:p>
    <w:p w14:paraId="32696C0C" w14:textId="77777777" w:rsidR="009260DE" w:rsidRPr="006663D1" w:rsidRDefault="009260DE" w:rsidP="009260DE">
      <w:pPr>
        <w:tabs>
          <w:tab w:val="left" w:pos="851"/>
        </w:tabs>
        <w:ind w:left="851"/>
        <w:rPr>
          <w:sz w:val="24"/>
          <w:szCs w:val="24"/>
        </w:rPr>
      </w:pPr>
    </w:p>
    <w:p w14:paraId="1162C488" w14:textId="77777777" w:rsidR="009260DE" w:rsidRPr="006663D1" w:rsidRDefault="009260DE" w:rsidP="009260DE">
      <w:pPr>
        <w:tabs>
          <w:tab w:val="left" w:pos="851"/>
        </w:tabs>
        <w:ind w:left="851" w:hanging="851"/>
        <w:rPr>
          <w:b/>
          <w:sz w:val="24"/>
          <w:szCs w:val="24"/>
        </w:rPr>
      </w:pPr>
      <w:r w:rsidRPr="006663D1">
        <w:rPr>
          <w:b/>
          <w:sz w:val="24"/>
          <w:szCs w:val="24"/>
        </w:rPr>
        <w:t>4.3</w:t>
      </w:r>
      <w:r w:rsidRPr="006663D1">
        <w:rPr>
          <w:b/>
          <w:sz w:val="24"/>
          <w:szCs w:val="24"/>
        </w:rPr>
        <w:tab/>
        <w:t>Kontraindikationer</w:t>
      </w:r>
    </w:p>
    <w:p w14:paraId="77AD8391" w14:textId="77777777" w:rsidR="002301E8" w:rsidRPr="006663D1" w:rsidRDefault="002301E8" w:rsidP="00640C3B">
      <w:pPr>
        <w:ind w:left="851"/>
        <w:rPr>
          <w:sz w:val="24"/>
          <w:szCs w:val="24"/>
        </w:rPr>
      </w:pPr>
      <w:r w:rsidRPr="006663D1">
        <w:rPr>
          <w:sz w:val="24"/>
          <w:szCs w:val="24"/>
        </w:rPr>
        <w:t>Overfølsomhed over for det aktive stof eller over for et eller flere af hjælpestofferne anført i pkt. 6.1.</w:t>
      </w:r>
    </w:p>
    <w:p w14:paraId="2B990137" w14:textId="77777777" w:rsidR="009260DE" w:rsidRPr="006663D1" w:rsidRDefault="009260DE" w:rsidP="009260DE">
      <w:pPr>
        <w:tabs>
          <w:tab w:val="left" w:pos="851"/>
        </w:tabs>
        <w:ind w:left="851"/>
        <w:rPr>
          <w:sz w:val="24"/>
          <w:szCs w:val="24"/>
        </w:rPr>
      </w:pPr>
    </w:p>
    <w:p w14:paraId="27D06E4D" w14:textId="77777777" w:rsidR="009260DE" w:rsidRPr="006663D1" w:rsidRDefault="009260DE" w:rsidP="009260DE">
      <w:pPr>
        <w:tabs>
          <w:tab w:val="left" w:pos="851"/>
        </w:tabs>
        <w:ind w:left="851" w:hanging="851"/>
        <w:rPr>
          <w:b/>
          <w:sz w:val="24"/>
          <w:szCs w:val="24"/>
        </w:rPr>
      </w:pPr>
      <w:r w:rsidRPr="006663D1">
        <w:rPr>
          <w:b/>
          <w:sz w:val="24"/>
          <w:szCs w:val="24"/>
        </w:rPr>
        <w:t>4.4</w:t>
      </w:r>
      <w:r w:rsidRPr="006663D1">
        <w:rPr>
          <w:b/>
          <w:sz w:val="24"/>
          <w:szCs w:val="24"/>
        </w:rPr>
        <w:tab/>
        <w:t>Særlige advarsler og forsigtighedsregler vedrørende brugen</w:t>
      </w:r>
    </w:p>
    <w:p w14:paraId="1FAAB362" w14:textId="77777777" w:rsidR="002301E8" w:rsidRPr="006663D1" w:rsidRDefault="002301E8" w:rsidP="00640C3B">
      <w:pPr>
        <w:ind w:left="851"/>
        <w:rPr>
          <w:noProof/>
          <w:sz w:val="24"/>
          <w:szCs w:val="24"/>
        </w:rPr>
      </w:pPr>
      <w:r w:rsidRPr="006663D1">
        <w:rPr>
          <w:noProof/>
          <w:sz w:val="24"/>
          <w:szCs w:val="24"/>
        </w:rPr>
        <w:t xml:space="preserve">På grund af den potentielle risiko for alvorlige anafylaktiske reaktioner er parenteral administration af thiamin kun indiceret, når oral administration ikke er tilstrækkelig eller mulig. </w:t>
      </w:r>
    </w:p>
    <w:p w14:paraId="72B08679" w14:textId="77777777" w:rsidR="002301E8" w:rsidRPr="006663D1" w:rsidRDefault="002301E8" w:rsidP="00640C3B">
      <w:pPr>
        <w:ind w:left="851"/>
        <w:rPr>
          <w:noProof/>
          <w:sz w:val="24"/>
          <w:szCs w:val="24"/>
        </w:rPr>
      </w:pPr>
    </w:p>
    <w:p w14:paraId="7923C1EB" w14:textId="77777777" w:rsidR="002301E8" w:rsidRPr="006663D1" w:rsidRDefault="002301E8" w:rsidP="00640C3B">
      <w:pPr>
        <w:ind w:left="851"/>
        <w:rPr>
          <w:noProof/>
          <w:sz w:val="24"/>
          <w:szCs w:val="24"/>
        </w:rPr>
      </w:pPr>
      <w:r w:rsidRPr="006663D1">
        <w:rPr>
          <w:noProof/>
          <w:sz w:val="24"/>
          <w:szCs w:val="24"/>
        </w:rPr>
        <w:t xml:space="preserve">Parenteral administration af thiamin kan forårsage overfølsomhedsreaktioner særligt efter gentagne administrationer, så følsomheden overfor det aktive stof skal tjekkes på forhånd. </w:t>
      </w:r>
    </w:p>
    <w:p w14:paraId="6BD35F36" w14:textId="77777777" w:rsidR="002301E8" w:rsidRPr="006663D1" w:rsidRDefault="002301E8" w:rsidP="00640C3B">
      <w:pPr>
        <w:ind w:left="851"/>
        <w:rPr>
          <w:noProof/>
          <w:sz w:val="24"/>
          <w:szCs w:val="24"/>
        </w:rPr>
      </w:pPr>
    </w:p>
    <w:p w14:paraId="26F88AC9" w14:textId="77777777" w:rsidR="002301E8" w:rsidRPr="006663D1" w:rsidRDefault="002301E8" w:rsidP="00640C3B">
      <w:pPr>
        <w:ind w:left="851"/>
        <w:rPr>
          <w:noProof/>
          <w:sz w:val="24"/>
          <w:szCs w:val="24"/>
        </w:rPr>
      </w:pPr>
      <w:r w:rsidRPr="006663D1">
        <w:rPr>
          <w:noProof/>
          <w:sz w:val="24"/>
          <w:szCs w:val="24"/>
        </w:rPr>
        <w:t xml:space="preserve">Standard akubehandling bør være let tilgængelig i tilfælde af anafylaktiske reaktioner, når thiamin bliver administreret. </w:t>
      </w:r>
    </w:p>
    <w:p w14:paraId="27F117B7" w14:textId="77777777" w:rsidR="002301E8" w:rsidRPr="006663D1" w:rsidRDefault="002301E8" w:rsidP="00640C3B">
      <w:pPr>
        <w:ind w:left="851"/>
        <w:rPr>
          <w:sz w:val="24"/>
          <w:szCs w:val="24"/>
        </w:rPr>
      </w:pPr>
    </w:p>
    <w:p w14:paraId="67278106" w14:textId="77777777" w:rsidR="002301E8" w:rsidRPr="006663D1" w:rsidRDefault="002301E8" w:rsidP="00640C3B">
      <w:pPr>
        <w:ind w:left="851"/>
        <w:rPr>
          <w:sz w:val="24"/>
          <w:szCs w:val="24"/>
        </w:rPr>
      </w:pPr>
      <w:r w:rsidRPr="006663D1">
        <w:rPr>
          <w:sz w:val="24"/>
          <w:szCs w:val="24"/>
        </w:rPr>
        <w:lastRenderedPageBreak/>
        <w:t xml:space="preserve">Intravenøs administration bør udføres ved langsom infusion med henblik på at reducere risikoen for anafylaksi. </w:t>
      </w:r>
    </w:p>
    <w:p w14:paraId="718DB033" w14:textId="77777777" w:rsidR="002301E8" w:rsidRPr="006663D1" w:rsidRDefault="002301E8" w:rsidP="00640C3B">
      <w:pPr>
        <w:ind w:left="851"/>
        <w:rPr>
          <w:sz w:val="24"/>
          <w:szCs w:val="24"/>
        </w:rPr>
      </w:pPr>
    </w:p>
    <w:p w14:paraId="63AD7961" w14:textId="77777777" w:rsidR="002301E8" w:rsidRPr="006663D1" w:rsidRDefault="002301E8" w:rsidP="00640C3B">
      <w:pPr>
        <w:ind w:left="851"/>
        <w:rPr>
          <w:sz w:val="24"/>
          <w:szCs w:val="24"/>
        </w:rPr>
      </w:pPr>
      <w:r w:rsidRPr="006663D1">
        <w:rPr>
          <w:sz w:val="24"/>
          <w:szCs w:val="24"/>
        </w:rPr>
        <w:t xml:space="preserve">Administration af </w:t>
      </w:r>
      <w:proofErr w:type="spellStart"/>
      <w:r w:rsidRPr="006663D1">
        <w:rPr>
          <w:sz w:val="24"/>
          <w:szCs w:val="24"/>
        </w:rPr>
        <w:t>thiamin</w:t>
      </w:r>
      <w:proofErr w:type="spellEnd"/>
      <w:r w:rsidRPr="006663D1">
        <w:rPr>
          <w:sz w:val="24"/>
          <w:szCs w:val="24"/>
        </w:rPr>
        <w:t xml:space="preserve"> bør udføres før administration af </w:t>
      </w:r>
      <w:proofErr w:type="spellStart"/>
      <w:r w:rsidRPr="006663D1">
        <w:rPr>
          <w:sz w:val="24"/>
          <w:szCs w:val="24"/>
        </w:rPr>
        <w:t>glucoseholdige</w:t>
      </w:r>
      <w:proofErr w:type="spellEnd"/>
      <w:r w:rsidRPr="006663D1">
        <w:rPr>
          <w:sz w:val="24"/>
          <w:szCs w:val="24"/>
        </w:rPr>
        <w:t xml:space="preserve"> opløsninger, idet administration af </w:t>
      </w:r>
      <w:proofErr w:type="spellStart"/>
      <w:r w:rsidRPr="006663D1">
        <w:rPr>
          <w:sz w:val="24"/>
          <w:szCs w:val="24"/>
        </w:rPr>
        <w:t>glucose</w:t>
      </w:r>
      <w:proofErr w:type="spellEnd"/>
      <w:r w:rsidRPr="006663D1">
        <w:rPr>
          <w:sz w:val="24"/>
          <w:szCs w:val="24"/>
        </w:rPr>
        <w:t xml:space="preserve"> til patienter med </w:t>
      </w:r>
      <w:proofErr w:type="spellStart"/>
      <w:r w:rsidRPr="006663D1">
        <w:rPr>
          <w:sz w:val="24"/>
          <w:szCs w:val="24"/>
        </w:rPr>
        <w:t>thiaminmangel</w:t>
      </w:r>
      <w:proofErr w:type="spellEnd"/>
      <w:r w:rsidRPr="006663D1">
        <w:rPr>
          <w:sz w:val="24"/>
          <w:szCs w:val="24"/>
        </w:rPr>
        <w:t xml:space="preserve"> kan fremskynde udviklingen af </w:t>
      </w:r>
      <w:proofErr w:type="spellStart"/>
      <w:r w:rsidRPr="006663D1">
        <w:rPr>
          <w:sz w:val="24"/>
          <w:szCs w:val="24"/>
        </w:rPr>
        <w:t>Wernickes</w:t>
      </w:r>
      <w:proofErr w:type="spellEnd"/>
      <w:r w:rsidRPr="006663D1">
        <w:rPr>
          <w:sz w:val="24"/>
          <w:szCs w:val="24"/>
        </w:rPr>
        <w:t xml:space="preserve"> encefalopati.</w:t>
      </w:r>
    </w:p>
    <w:p w14:paraId="11166AF6" w14:textId="77777777" w:rsidR="002301E8" w:rsidRPr="006663D1" w:rsidRDefault="002301E8" w:rsidP="00640C3B">
      <w:pPr>
        <w:ind w:left="851"/>
        <w:rPr>
          <w:sz w:val="24"/>
          <w:szCs w:val="24"/>
        </w:rPr>
      </w:pPr>
    </w:p>
    <w:p w14:paraId="24122859" w14:textId="77777777" w:rsidR="002301E8" w:rsidRPr="006663D1" w:rsidRDefault="002301E8" w:rsidP="00640C3B">
      <w:pPr>
        <w:ind w:left="851"/>
        <w:rPr>
          <w:sz w:val="24"/>
          <w:szCs w:val="24"/>
        </w:rPr>
      </w:pPr>
      <w:proofErr w:type="spellStart"/>
      <w:r w:rsidRPr="006663D1">
        <w:rPr>
          <w:sz w:val="24"/>
          <w:szCs w:val="24"/>
        </w:rPr>
        <w:t>Thiamin</w:t>
      </w:r>
      <w:proofErr w:type="spellEnd"/>
      <w:r w:rsidRPr="006663D1">
        <w:rPr>
          <w:sz w:val="24"/>
          <w:szCs w:val="24"/>
        </w:rPr>
        <w:t xml:space="preserve"> injektion bør anvendes, når hurtig genopretning af </w:t>
      </w:r>
      <w:proofErr w:type="spellStart"/>
      <w:r w:rsidRPr="006663D1">
        <w:rPr>
          <w:sz w:val="24"/>
          <w:szCs w:val="24"/>
        </w:rPr>
        <w:t>thiamin</w:t>
      </w:r>
      <w:proofErr w:type="spellEnd"/>
      <w:r w:rsidRPr="006663D1">
        <w:rPr>
          <w:sz w:val="24"/>
          <w:szCs w:val="24"/>
        </w:rPr>
        <w:t xml:space="preserve"> er nødvendig, som ved </w:t>
      </w:r>
      <w:proofErr w:type="spellStart"/>
      <w:r w:rsidRPr="006663D1">
        <w:rPr>
          <w:sz w:val="24"/>
          <w:szCs w:val="24"/>
        </w:rPr>
        <w:t>Wernickes</w:t>
      </w:r>
      <w:proofErr w:type="spellEnd"/>
      <w:r w:rsidRPr="006663D1">
        <w:rPr>
          <w:sz w:val="24"/>
          <w:szCs w:val="24"/>
        </w:rPr>
        <w:t xml:space="preserve"> encefalopati, infantil </w:t>
      </w:r>
      <w:proofErr w:type="spellStart"/>
      <w:r w:rsidRPr="006663D1">
        <w:rPr>
          <w:sz w:val="24"/>
          <w:szCs w:val="24"/>
        </w:rPr>
        <w:t>berberi</w:t>
      </w:r>
      <w:proofErr w:type="spellEnd"/>
      <w:r w:rsidRPr="006663D1">
        <w:rPr>
          <w:sz w:val="24"/>
          <w:szCs w:val="24"/>
        </w:rPr>
        <w:t xml:space="preserve"> med akut kollaps eller </w:t>
      </w:r>
      <w:proofErr w:type="spellStart"/>
      <w:r w:rsidRPr="006663D1">
        <w:rPr>
          <w:sz w:val="24"/>
          <w:szCs w:val="24"/>
        </w:rPr>
        <w:t>kardiovaskulær</w:t>
      </w:r>
      <w:proofErr w:type="spellEnd"/>
      <w:r w:rsidRPr="006663D1">
        <w:rPr>
          <w:sz w:val="24"/>
          <w:szCs w:val="24"/>
        </w:rPr>
        <w:t xml:space="preserve"> sygdom, der skyldes </w:t>
      </w:r>
      <w:proofErr w:type="spellStart"/>
      <w:r w:rsidRPr="006663D1">
        <w:rPr>
          <w:sz w:val="24"/>
          <w:szCs w:val="24"/>
        </w:rPr>
        <w:t>thiaminmangel</w:t>
      </w:r>
      <w:proofErr w:type="spellEnd"/>
      <w:r w:rsidRPr="006663D1">
        <w:rPr>
          <w:sz w:val="24"/>
          <w:szCs w:val="24"/>
        </w:rPr>
        <w:t xml:space="preserve"> eller </w:t>
      </w:r>
      <w:proofErr w:type="spellStart"/>
      <w:r w:rsidRPr="006663D1">
        <w:rPr>
          <w:sz w:val="24"/>
          <w:szCs w:val="24"/>
        </w:rPr>
        <w:t>graviditetsneuritis</w:t>
      </w:r>
      <w:proofErr w:type="spellEnd"/>
      <w:r w:rsidRPr="006663D1">
        <w:rPr>
          <w:sz w:val="24"/>
          <w:szCs w:val="24"/>
        </w:rPr>
        <w:t xml:space="preserve">, hvis opkastning er alvorlig. </w:t>
      </w:r>
    </w:p>
    <w:p w14:paraId="67A2B506" w14:textId="77777777" w:rsidR="002301E8" w:rsidRPr="006663D1" w:rsidRDefault="002301E8" w:rsidP="00640C3B">
      <w:pPr>
        <w:ind w:left="851"/>
        <w:rPr>
          <w:sz w:val="24"/>
          <w:szCs w:val="24"/>
        </w:rPr>
      </w:pPr>
    </w:p>
    <w:p w14:paraId="68078716" w14:textId="7841F8F9" w:rsidR="002301E8" w:rsidRPr="006663D1" w:rsidRDefault="002301E8" w:rsidP="00640C3B">
      <w:pPr>
        <w:ind w:left="851"/>
        <w:rPr>
          <w:sz w:val="24"/>
          <w:szCs w:val="24"/>
        </w:rPr>
      </w:pPr>
      <w:r w:rsidRPr="006663D1">
        <w:rPr>
          <w:sz w:val="24"/>
          <w:szCs w:val="24"/>
        </w:rPr>
        <w:t xml:space="preserve">Opløsningen med 50 mg/ml vil være mindre smertefuld, når den administreres intramuskulært, idet den er meget mindre </w:t>
      </w:r>
      <w:proofErr w:type="spellStart"/>
      <w:r w:rsidRPr="006663D1">
        <w:rPr>
          <w:sz w:val="24"/>
          <w:szCs w:val="24"/>
        </w:rPr>
        <w:t>hypertonisk</w:t>
      </w:r>
      <w:proofErr w:type="spellEnd"/>
      <w:r w:rsidRPr="006663D1">
        <w:rPr>
          <w:sz w:val="24"/>
          <w:szCs w:val="24"/>
        </w:rPr>
        <w:t xml:space="preserve"> end opløsningen med 100 mg/ml (baseret på </w:t>
      </w:r>
      <w:proofErr w:type="spellStart"/>
      <w:r w:rsidRPr="006663D1">
        <w:rPr>
          <w:sz w:val="24"/>
          <w:szCs w:val="24"/>
        </w:rPr>
        <w:t>osmolalitetsdata</w:t>
      </w:r>
      <w:proofErr w:type="spellEnd"/>
      <w:r w:rsidRPr="006663D1">
        <w:rPr>
          <w:sz w:val="24"/>
          <w:szCs w:val="24"/>
        </w:rPr>
        <w:t xml:space="preserve">, som er anført i </w:t>
      </w:r>
      <w:r w:rsidR="006663D1">
        <w:rPr>
          <w:sz w:val="24"/>
          <w:szCs w:val="24"/>
        </w:rPr>
        <w:t>pkt.</w:t>
      </w:r>
      <w:r w:rsidRPr="006663D1">
        <w:rPr>
          <w:sz w:val="24"/>
          <w:szCs w:val="24"/>
        </w:rPr>
        <w:t xml:space="preserve"> 3). For opløsningen med 100 mg/ml foretrækkes intravenøs administration (efter fortynding) særligt til langvarig behandling. </w:t>
      </w:r>
    </w:p>
    <w:p w14:paraId="03D64404" w14:textId="77777777" w:rsidR="002301E8" w:rsidRPr="006663D1" w:rsidRDefault="002301E8" w:rsidP="00640C3B">
      <w:pPr>
        <w:ind w:left="851"/>
        <w:rPr>
          <w:sz w:val="24"/>
          <w:szCs w:val="24"/>
        </w:rPr>
      </w:pPr>
    </w:p>
    <w:p w14:paraId="4DFC0BF1" w14:textId="1C6D4A5A" w:rsidR="002301E8" w:rsidRPr="006663D1" w:rsidRDefault="002301E8" w:rsidP="00640C3B">
      <w:pPr>
        <w:ind w:left="851"/>
        <w:rPr>
          <w:sz w:val="24"/>
          <w:szCs w:val="24"/>
        </w:rPr>
      </w:pPr>
      <w:proofErr w:type="spellStart"/>
      <w:r w:rsidRPr="006663D1">
        <w:rPr>
          <w:sz w:val="24"/>
          <w:szCs w:val="24"/>
        </w:rPr>
        <w:t>Anafylaktiske</w:t>
      </w:r>
      <w:proofErr w:type="spellEnd"/>
      <w:r w:rsidRPr="006663D1">
        <w:rPr>
          <w:sz w:val="24"/>
          <w:szCs w:val="24"/>
        </w:rPr>
        <w:t xml:space="preserve"> reaktioner, der har ført til </w:t>
      </w:r>
      <w:proofErr w:type="spellStart"/>
      <w:r w:rsidRPr="006663D1">
        <w:rPr>
          <w:sz w:val="24"/>
          <w:szCs w:val="24"/>
        </w:rPr>
        <w:t>shock</w:t>
      </w:r>
      <w:proofErr w:type="spellEnd"/>
      <w:r w:rsidRPr="006663D1">
        <w:rPr>
          <w:sz w:val="24"/>
          <w:szCs w:val="24"/>
        </w:rPr>
        <w:t xml:space="preserve">, er blevet rapporteret efter parenteral administration af </w:t>
      </w:r>
      <w:proofErr w:type="spellStart"/>
      <w:r w:rsidRPr="006663D1">
        <w:rPr>
          <w:sz w:val="24"/>
          <w:szCs w:val="24"/>
        </w:rPr>
        <w:t>thiaminhydrochlorid</w:t>
      </w:r>
      <w:proofErr w:type="spellEnd"/>
      <w:r w:rsidRPr="006663D1">
        <w:rPr>
          <w:sz w:val="24"/>
          <w:szCs w:val="24"/>
        </w:rPr>
        <w:t xml:space="preserve"> (se </w:t>
      </w:r>
      <w:r w:rsidR="006663D1">
        <w:rPr>
          <w:sz w:val="24"/>
          <w:szCs w:val="24"/>
        </w:rPr>
        <w:t>pkt.</w:t>
      </w:r>
      <w:r w:rsidRPr="006663D1">
        <w:rPr>
          <w:sz w:val="24"/>
          <w:szCs w:val="24"/>
        </w:rPr>
        <w:t xml:space="preserve"> 4.8). Denne risiko øges i tilfælde af gentagne doser. En </w:t>
      </w:r>
      <w:proofErr w:type="spellStart"/>
      <w:r w:rsidRPr="006663D1">
        <w:rPr>
          <w:sz w:val="24"/>
          <w:szCs w:val="24"/>
        </w:rPr>
        <w:t>intradermal</w:t>
      </w:r>
      <w:proofErr w:type="spellEnd"/>
      <w:r w:rsidRPr="006663D1">
        <w:rPr>
          <w:sz w:val="24"/>
          <w:szCs w:val="24"/>
        </w:rPr>
        <w:t xml:space="preserve"> testdosis anbefales før parenteral administration til patienter, der mistænkes for at være lægemiddelfølsomme. Medicinsk nødudstyr til behandling af </w:t>
      </w:r>
      <w:proofErr w:type="spellStart"/>
      <w:r w:rsidRPr="006663D1">
        <w:rPr>
          <w:sz w:val="24"/>
          <w:szCs w:val="24"/>
        </w:rPr>
        <w:t>anafylaktisk</w:t>
      </w:r>
      <w:proofErr w:type="spellEnd"/>
      <w:r w:rsidRPr="006663D1">
        <w:rPr>
          <w:sz w:val="24"/>
          <w:szCs w:val="24"/>
        </w:rPr>
        <w:t xml:space="preserve"> </w:t>
      </w:r>
      <w:proofErr w:type="spellStart"/>
      <w:r w:rsidRPr="006663D1">
        <w:rPr>
          <w:sz w:val="24"/>
          <w:szCs w:val="24"/>
        </w:rPr>
        <w:t>shock</w:t>
      </w:r>
      <w:proofErr w:type="spellEnd"/>
      <w:r w:rsidRPr="006663D1">
        <w:rPr>
          <w:sz w:val="24"/>
          <w:szCs w:val="24"/>
        </w:rPr>
        <w:t xml:space="preserve"> skal være let tilgængelig.</w:t>
      </w:r>
    </w:p>
    <w:p w14:paraId="5963091F" w14:textId="77777777" w:rsidR="002301E8" w:rsidRPr="006663D1" w:rsidRDefault="002301E8" w:rsidP="00640C3B">
      <w:pPr>
        <w:ind w:left="851"/>
        <w:rPr>
          <w:sz w:val="24"/>
          <w:szCs w:val="24"/>
        </w:rPr>
      </w:pPr>
    </w:p>
    <w:p w14:paraId="4761CBAB" w14:textId="77777777" w:rsidR="002301E8" w:rsidRPr="006663D1" w:rsidRDefault="002301E8" w:rsidP="00640C3B">
      <w:pPr>
        <w:ind w:left="851"/>
        <w:rPr>
          <w:sz w:val="24"/>
          <w:szCs w:val="24"/>
        </w:rPr>
      </w:pPr>
      <w:r w:rsidRPr="006663D1">
        <w:rPr>
          <w:sz w:val="24"/>
          <w:szCs w:val="24"/>
        </w:rPr>
        <w:t xml:space="preserve">Patienter, der får </w:t>
      </w:r>
      <w:proofErr w:type="spellStart"/>
      <w:r w:rsidRPr="006663D1">
        <w:rPr>
          <w:sz w:val="24"/>
          <w:szCs w:val="24"/>
        </w:rPr>
        <w:t>thiamin</w:t>
      </w:r>
      <w:proofErr w:type="spellEnd"/>
      <w:r w:rsidRPr="006663D1">
        <w:rPr>
          <w:sz w:val="24"/>
          <w:szCs w:val="24"/>
        </w:rPr>
        <w:t xml:space="preserve"> intravenøst, kan umiddelbart efter injektionen opleve forbigående brændende fornemmelse eller smerte i injektionsstedet eller </w:t>
      </w:r>
      <w:proofErr w:type="spellStart"/>
      <w:r w:rsidRPr="006663D1">
        <w:rPr>
          <w:sz w:val="24"/>
          <w:szCs w:val="24"/>
        </w:rPr>
        <w:t>i.v</w:t>
      </w:r>
      <w:proofErr w:type="spellEnd"/>
      <w:r w:rsidRPr="006663D1">
        <w:rPr>
          <w:sz w:val="24"/>
          <w:szCs w:val="24"/>
        </w:rPr>
        <w:t xml:space="preserve">.-linjen. Reaktionerne, som er relateret til den intravenøse administration af </w:t>
      </w:r>
      <w:proofErr w:type="spellStart"/>
      <w:r w:rsidRPr="006663D1">
        <w:rPr>
          <w:sz w:val="24"/>
          <w:szCs w:val="24"/>
        </w:rPr>
        <w:t>thiamin</w:t>
      </w:r>
      <w:proofErr w:type="spellEnd"/>
      <w:r w:rsidRPr="006663D1">
        <w:rPr>
          <w:sz w:val="24"/>
          <w:szCs w:val="24"/>
        </w:rPr>
        <w:t xml:space="preserve">, kan minimeres ved langsom intravenøs administration i store mere proksimale vener med høje flowhastigheder. </w:t>
      </w:r>
    </w:p>
    <w:p w14:paraId="0DCF3E0F" w14:textId="77777777" w:rsidR="002301E8" w:rsidRPr="006663D1" w:rsidRDefault="002301E8" w:rsidP="00640C3B">
      <w:pPr>
        <w:ind w:left="851"/>
        <w:rPr>
          <w:sz w:val="24"/>
          <w:szCs w:val="24"/>
        </w:rPr>
      </w:pPr>
    </w:p>
    <w:p w14:paraId="628C7E3E" w14:textId="125DE32A" w:rsidR="002301E8" w:rsidRPr="006663D1" w:rsidRDefault="002301E8" w:rsidP="00640C3B">
      <w:pPr>
        <w:ind w:left="851"/>
        <w:rPr>
          <w:sz w:val="24"/>
          <w:szCs w:val="24"/>
        </w:rPr>
      </w:pPr>
      <w:r w:rsidRPr="006663D1">
        <w:rPr>
          <w:sz w:val="24"/>
          <w:szCs w:val="24"/>
        </w:rPr>
        <w:t xml:space="preserve">Idet </w:t>
      </w:r>
      <w:proofErr w:type="spellStart"/>
      <w:r w:rsidRPr="006663D1">
        <w:rPr>
          <w:sz w:val="24"/>
          <w:szCs w:val="24"/>
        </w:rPr>
        <w:t>thiamin</w:t>
      </w:r>
      <w:proofErr w:type="spellEnd"/>
      <w:r w:rsidRPr="006663D1">
        <w:rPr>
          <w:sz w:val="24"/>
          <w:szCs w:val="24"/>
        </w:rPr>
        <w:t xml:space="preserve"> fungerer som enzymatisk </w:t>
      </w:r>
      <w:proofErr w:type="spellStart"/>
      <w:r w:rsidRPr="006663D1">
        <w:rPr>
          <w:sz w:val="24"/>
          <w:szCs w:val="24"/>
        </w:rPr>
        <w:t>cofaktor</w:t>
      </w:r>
      <w:proofErr w:type="spellEnd"/>
      <w:r w:rsidRPr="006663D1">
        <w:rPr>
          <w:sz w:val="24"/>
          <w:szCs w:val="24"/>
        </w:rPr>
        <w:t xml:space="preserve"> i den normale metabolisme af kulhydrater, kan et betydeligt indtag af </w:t>
      </w:r>
      <w:proofErr w:type="spellStart"/>
      <w:r w:rsidRPr="006663D1">
        <w:rPr>
          <w:sz w:val="24"/>
          <w:szCs w:val="24"/>
        </w:rPr>
        <w:t>glucose</w:t>
      </w:r>
      <w:proofErr w:type="spellEnd"/>
      <w:r w:rsidRPr="006663D1">
        <w:rPr>
          <w:sz w:val="24"/>
          <w:szCs w:val="24"/>
        </w:rPr>
        <w:t xml:space="preserve"> hurtigt medføre udtømning af reserverne og dermed udløse eller forværre </w:t>
      </w:r>
      <w:proofErr w:type="spellStart"/>
      <w:r w:rsidRPr="006663D1">
        <w:rPr>
          <w:sz w:val="24"/>
          <w:szCs w:val="24"/>
        </w:rPr>
        <w:t>Wernickes</w:t>
      </w:r>
      <w:proofErr w:type="spellEnd"/>
      <w:r w:rsidRPr="006663D1">
        <w:rPr>
          <w:sz w:val="24"/>
          <w:szCs w:val="24"/>
        </w:rPr>
        <w:t xml:space="preserve"> encefalopati hos patienter, der lider af en underliggende </w:t>
      </w:r>
      <w:proofErr w:type="spellStart"/>
      <w:r w:rsidRPr="006663D1">
        <w:rPr>
          <w:sz w:val="24"/>
          <w:szCs w:val="24"/>
        </w:rPr>
        <w:t>thiaminmangel</w:t>
      </w:r>
      <w:proofErr w:type="spellEnd"/>
      <w:r w:rsidRPr="006663D1">
        <w:rPr>
          <w:sz w:val="24"/>
          <w:szCs w:val="24"/>
        </w:rPr>
        <w:t xml:space="preserve">. Det anbefales derfor at administrere </w:t>
      </w:r>
      <w:proofErr w:type="spellStart"/>
      <w:r w:rsidRPr="006663D1">
        <w:rPr>
          <w:sz w:val="24"/>
          <w:szCs w:val="24"/>
        </w:rPr>
        <w:t>thiamin</w:t>
      </w:r>
      <w:proofErr w:type="spellEnd"/>
      <w:r w:rsidRPr="006663D1">
        <w:rPr>
          <w:sz w:val="24"/>
          <w:szCs w:val="24"/>
        </w:rPr>
        <w:t xml:space="preserve"> intravenøst før eller samtidig med administration af </w:t>
      </w:r>
      <w:proofErr w:type="spellStart"/>
      <w:r w:rsidRPr="006663D1">
        <w:rPr>
          <w:sz w:val="24"/>
          <w:szCs w:val="24"/>
        </w:rPr>
        <w:t>glucose</w:t>
      </w:r>
      <w:proofErr w:type="spellEnd"/>
      <w:r w:rsidRPr="006663D1">
        <w:rPr>
          <w:sz w:val="24"/>
          <w:szCs w:val="24"/>
        </w:rPr>
        <w:t xml:space="preserve"> ved </w:t>
      </w:r>
      <w:proofErr w:type="spellStart"/>
      <w:r w:rsidRPr="006663D1">
        <w:rPr>
          <w:sz w:val="24"/>
          <w:szCs w:val="24"/>
        </w:rPr>
        <w:t>bolus</w:t>
      </w:r>
      <w:proofErr w:type="spellEnd"/>
      <w:r w:rsidRPr="006663D1">
        <w:rPr>
          <w:sz w:val="24"/>
          <w:szCs w:val="24"/>
        </w:rPr>
        <w:t xml:space="preserve"> eller ved infusion (se </w:t>
      </w:r>
      <w:r w:rsidR="006663D1">
        <w:rPr>
          <w:sz w:val="24"/>
          <w:szCs w:val="24"/>
        </w:rPr>
        <w:t>pkt.</w:t>
      </w:r>
      <w:r w:rsidRPr="006663D1">
        <w:rPr>
          <w:sz w:val="24"/>
          <w:szCs w:val="24"/>
        </w:rPr>
        <w:t xml:space="preserve"> 4.2 og 4.8). </w:t>
      </w:r>
    </w:p>
    <w:p w14:paraId="42D40496" w14:textId="77777777" w:rsidR="002301E8" w:rsidRPr="006663D1" w:rsidRDefault="002301E8" w:rsidP="00640C3B">
      <w:pPr>
        <w:ind w:left="851"/>
        <w:rPr>
          <w:sz w:val="24"/>
          <w:szCs w:val="24"/>
        </w:rPr>
      </w:pPr>
    </w:p>
    <w:p w14:paraId="5AC0D631" w14:textId="5A5F727F" w:rsidR="002301E8" w:rsidRPr="006663D1" w:rsidRDefault="002301E8" w:rsidP="00640C3B">
      <w:pPr>
        <w:ind w:left="851"/>
        <w:rPr>
          <w:sz w:val="24"/>
          <w:szCs w:val="24"/>
        </w:rPr>
      </w:pPr>
      <w:r w:rsidRPr="006663D1">
        <w:rPr>
          <w:sz w:val="24"/>
          <w:szCs w:val="24"/>
        </w:rPr>
        <w:t xml:space="preserve">Patienter med nedsat nyrefunktion kan have behov for ekstra omhyggelig monitorering (se </w:t>
      </w:r>
      <w:r w:rsidR="006663D1">
        <w:rPr>
          <w:sz w:val="24"/>
          <w:szCs w:val="24"/>
        </w:rPr>
        <w:t>pkt.</w:t>
      </w:r>
      <w:r w:rsidRPr="006663D1">
        <w:rPr>
          <w:sz w:val="24"/>
          <w:szCs w:val="24"/>
        </w:rPr>
        <w:t xml:space="preserve"> 4.2 og 5.2). </w:t>
      </w:r>
    </w:p>
    <w:p w14:paraId="32E5FEA0" w14:textId="77777777" w:rsidR="002301E8" w:rsidRPr="006663D1" w:rsidRDefault="002301E8" w:rsidP="00640C3B">
      <w:pPr>
        <w:ind w:left="851"/>
        <w:rPr>
          <w:sz w:val="24"/>
          <w:szCs w:val="24"/>
        </w:rPr>
      </w:pPr>
    </w:p>
    <w:p w14:paraId="3C661E63" w14:textId="77777777" w:rsidR="002301E8" w:rsidRPr="006663D1" w:rsidRDefault="002301E8" w:rsidP="00640C3B">
      <w:pPr>
        <w:ind w:left="851"/>
        <w:rPr>
          <w:sz w:val="24"/>
          <w:szCs w:val="24"/>
        </w:rPr>
      </w:pPr>
      <w:r w:rsidRPr="006663D1">
        <w:rPr>
          <w:sz w:val="24"/>
          <w:szCs w:val="24"/>
        </w:rPr>
        <w:t xml:space="preserve">Anvend ikke denne medicin, hvis du observerer synlige partikler i opløsningen, hvis opløsningen er uklar eller hvis den indeholder et bundfald. </w:t>
      </w:r>
    </w:p>
    <w:p w14:paraId="34A882C6" w14:textId="77777777" w:rsidR="002301E8" w:rsidRPr="006663D1" w:rsidRDefault="002301E8" w:rsidP="00640C3B">
      <w:pPr>
        <w:ind w:left="851"/>
        <w:rPr>
          <w:sz w:val="24"/>
          <w:szCs w:val="24"/>
        </w:rPr>
      </w:pPr>
    </w:p>
    <w:p w14:paraId="3FADB25B" w14:textId="62082FFD" w:rsidR="002301E8" w:rsidRPr="006663D1" w:rsidRDefault="002301E8" w:rsidP="00640C3B">
      <w:pPr>
        <w:ind w:left="851"/>
        <w:rPr>
          <w:sz w:val="24"/>
          <w:szCs w:val="24"/>
        </w:rPr>
      </w:pPr>
      <w:r w:rsidRPr="006663D1">
        <w:rPr>
          <w:sz w:val="24"/>
          <w:szCs w:val="24"/>
        </w:rPr>
        <w:t xml:space="preserve">Denne lægemiddelopløsning og enhver sprøjte, der indeholder dette lægemiddel, er beregnet til individuel engangsbrug (se </w:t>
      </w:r>
      <w:r w:rsidR="006663D1">
        <w:rPr>
          <w:sz w:val="24"/>
          <w:szCs w:val="24"/>
        </w:rPr>
        <w:t>pkt.</w:t>
      </w:r>
      <w:r w:rsidRPr="006663D1">
        <w:rPr>
          <w:sz w:val="24"/>
          <w:szCs w:val="24"/>
        </w:rPr>
        <w:t xml:space="preserve"> 6.3). </w:t>
      </w:r>
    </w:p>
    <w:p w14:paraId="05A03164" w14:textId="77777777" w:rsidR="002301E8" w:rsidRPr="006663D1" w:rsidRDefault="002301E8" w:rsidP="00640C3B">
      <w:pPr>
        <w:ind w:left="851"/>
        <w:rPr>
          <w:sz w:val="24"/>
          <w:szCs w:val="24"/>
        </w:rPr>
      </w:pPr>
    </w:p>
    <w:p w14:paraId="6D93851E" w14:textId="77777777" w:rsidR="002301E8" w:rsidRPr="006663D1" w:rsidRDefault="002301E8" w:rsidP="00640C3B">
      <w:pPr>
        <w:ind w:left="851"/>
        <w:rPr>
          <w:sz w:val="24"/>
          <w:szCs w:val="24"/>
          <w:u w:val="single"/>
        </w:rPr>
      </w:pPr>
      <w:r w:rsidRPr="006663D1">
        <w:rPr>
          <w:sz w:val="24"/>
          <w:szCs w:val="24"/>
          <w:u w:val="single"/>
        </w:rPr>
        <w:t>Natrium</w:t>
      </w:r>
    </w:p>
    <w:p w14:paraId="4F66CE27" w14:textId="77777777" w:rsidR="002301E8" w:rsidRPr="006663D1" w:rsidRDefault="002301E8" w:rsidP="00640C3B">
      <w:pPr>
        <w:ind w:left="851"/>
        <w:rPr>
          <w:sz w:val="24"/>
          <w:szCs w:val="24"/>
        </w:rPr>
      </w:pPr>
      <w:r w:rsidRPr="006663D1">
        <w:rPr>
          <w:sz w:val="24"/>
          <w:szCs w:val="24"/>
        </w:rPr>
        <w:t>Dette lægemiddel indeholder mindre end 1 mmol (23 mg) natrium pr. 1 ml, 2 ml og 10 ml ampul, dvs. det er i det væsentlige natriumfrit.</w:t>
      </w:r>
    </w:p>
    <w:p w14:paraId="477F5345" w14:textId="77777777" w:rsidR="009260DE" w:rsidRPr="006663D1" w:rsidRDefault="009260DE" w:rsidP="009260DE">
      <w:pPr>
        <w:tabs>
          <w:tab w:val="left" w:pos="851"/>
        </w:tabs>
        <w:ind w:left="851"/>
        <w:rPr>
          <w:sz w:val="24"/>
          <w:szCs w:val="24"/>
        </w:rPr>
      </w:pPr>
    </w:p>
    <w:p w14:paraId="7AAA520F" w14:textId="77777777" w:rsidR="009260DE" w:rsidRPr="006663D1" w:rsidRDefault="009260DE" w:rsidP="009260DE">
      <w:pPr>
        <w:tabs>
          <w:tab w:val="left" w:pos="851"/>
        </w:tabs>
        <w:ind w:left="851" w:hanging="851"/>
        <w:rPr>
          <w:b/>
          <w:sz w:val="24"/>
          <w:szCs w:val="24"/>
        </w:rPr>
      </w:pPr>
      <w:r w:rsidRPr="006663D1">
        <w:rPr>
          <w:b/>
          <w:sz w:val="24"/>
          <w:szCs w:val="24"/>
        </w:rPr>
        <w:t>4.5</w:t>
      </w:r>
      <w:r w:rsidRPr="006663D1">
        <w:rPr>
          <w:b/>
          <w:sz w:val="24"/>
          <w:szCs w:val="24"/>
        </w:rPr>
        <w:tab/>
        <w:t>Interaktion med andre lægemidler og andre former for interaktion</w:t>
      </w:r>
    </w:p>
    <w:p w14:paraId="7490ABBC" w14:textId="77777777" w:rsidR="002301E8" w:rsidRPr="006663D1" w:rsidRDefault="002301E8" w:rsidP="00640C3B">
      <w:pPr>
        <w:ind w:left="851"/>
        <w:rPr>
          <w:noProof/>
          <w:sz w:val="24"/>
          <w:szCs w:val="24"/>
        </w:rPr>
      </w:pPr>
      <w:r w:rsidRPr="006663D1">
        <w:rPr>
          <w:noProof/>
          <w:sz w:val="24"/>
          <w:szCs w:val="24"/>
        </w:rPr>
        <w:t xml:space="preserve">Thiaminmangel kan forekomme ved kronisk anvendelse af thiaminantagonister såsom 5-fluorouracil, andre fluoropyrimidiner (capecitabin), ifosfamid, der kan nedsætte effekten af thiamin, og diuretika, såsom furosemid, som kan øge urinudskillelsen af thiamin. Højdosis thiamintilskud bør overvejes under behandlingen med disse lægemidler. </w:t>
      </w:r>
    </w:p>
    <w:p w14:paraId="6D193851" w14:textId="77777777" w:rsidR="002301E8" w:rsidRPr="006663D1" w:rsidRDefault="002301E8" w:rsidP="00640C3B">
      <w:pPr>
        <w:ind w:left="851"/>
        <w:rPr>
          <w:noProof/>
          <w:sz w:val="24"/>
          <w:szCs w:val="24"/>
        </w:rPr>
      </w:pPr>
    </w:p>
    <w:p w14:paraId="7B92605A" w14:textId="77777777" w:rsidR="002301E8" w:rsidRPr="006663D1" w:rsidRDefault="002301E8" w:rsidP="00640C3B">
      <w:pPr>
        <w:ind w:left="851"/>
        <w:rPr>
          <w:noProof/>
          <w:sz w:val="24"/>
          <w:szCs w:val="24"/>
        </w:rPr>
      </w:pPr>
      <w:r w:rsidRPr="006663D1">
        <w:rPr>
          <w:noProof/>
          <w:sz w:val="24"/>
          <w:szCs w:val="24"/>
        </w:rPr>
        <w:t xml:space="preserve">Administration af thiamin kan føre til ændringer i resultaterne af laboratorieprøver, såsom målingen af urinsyre ved fosfotungstat-metoden, bestemmelsen af urobilinogen ved brug af Ehrlich reagens og den spektrofotometriske bestemmelse af theofyllinserumkoncentrationer. </w:t>
      </w:r>
    </w:p>
    <w:p w14:paraId="70900EED" w14:textId="77777777" w:rsidR="009260DE" w:rsidRPr="006663D1" w:rsidRDefault="009260DE" w:rsidP="009260DE">
      <w:pPr>
        <w:tabs>
          <w:tab w:val="left" w:pos="851"/>
        </w:tabs>
        <w:ind w:left="851"/>
        <w:rPr>
          <w:sz w:val="24"/>
          <w:szCs w:val="24"/>
        </w:rPr>
      </w:pPr>
    </w:p>
    <w:p w14:paraId="61999FB1" w14:textId="77777777" w:rsidR="009260DE" w:rsidRPr="006663D1" w:rsidRDefault="009260DE" w:rsidP="009260DE">
      <w:pPr>
        <w:tabs>
          <w:tab w:val="left" w:pos="851"/>
        </w:tabs>
        <w:ind w:left="851" w:hanging="851"/>
        <w:rPr>
          <w:b/>
          <w:sz w:val="24"/>
          <w:szCs w:val="24"/>
        </w:rPr>
      </w:pPr>
      <w:r w:rsidRPr="006663D1">
        <w:rPr>
          <w:b/>
          <w:sz w:val="24"/>
          <w:szCs w:val="24"/>
        </w:rPr>
        <w:t>4.6</w:t>
      </w:r>
      <w:r w:rsidRPr="006663D1">
        <w:rPr>
          <w:b/>
          <w:sz w:val="24"/>
          <w:szCs w:val="24"/>
        </w:rPr>
        <w:tab/>
      </w:r>
      <w:r w:rsidR="0071241E" w:rsidRPr="006663D1">
        <w:rPr>
          <w:b/>
          <w:sz w:val="24"/>
          <w:szCs w:val="24"/>
        </w:rPr>
        <w:t>Fertilitet, g</w:t>
      </w:r>
      <w:r w:rsidRPr="006663D1">
        <w:rPr>
          <w:b/>
          <w:sz w:val="24"/>
          <w:szCs w:val="24"/>
        </w:rPr>
        <w:t>raviditet og amning</w:t>
      </w:r>
    </w:p>
    <w:p w14:paraId="65F80D60" w14:textId="77777777" w:rsidR="002301E8" w:rsidRPr="006663D1" w:rsidRDefault="002301E8" w:rsidP="00640C3B">
      <w:pPr>
        <w:ind w:left="851"/>
        <w:rPr>
          <w:sz w:val="24"/>
          <w:szCs w:val="24"/>
        </w:rPr>
      </w:pPr>
    </w:p>
    <w:p w14:paraId="78260572" w14:textId="77777777" w:rsidR="002301E8" w:rsidRPr="006663D1" w:rsidRDefault="002301E8" w:rsidP="00640C3B">
      <w:pPr>
        <w:ind w:left="851"/>
        <w:rPr>
          <w:noProof/>
          <w:sz w:val="24"/>
          <w:szCs w:val="24"/>
          <w:u w:val="single"/>
        </w:rPr>
      </w:pPr>
      <w:r w:rsidRPr="006663D1">
        <w:rPr>
          <w:noProof/>
          <w:sz w:val="24"/>
          <w:szCs w:val="24"/>
          <w:u w:val="single"/>
        </w:rPr>
        <w:t>Graviditet</w:t>
      </w:r>
    </w:p>
    <w:p w14:paraId="65ABE3FE" w14:textId="1AE5A754" w:rsidR="002301E8" w:rsidRPr="006663D1" w:rsidRDefault="002301E8" w:rsidP="00640C3B">
      <w:pPr>
        <w:ind w:left="851"/>
        <w:rPr>
          <w:noProof/>
          <w:sz w:val="24"/>
          <w:szCs w:val="24"/>
        </w:rPr>
      </w:pPr>
      <w:r w:rsidRPr="006663D1">
        <w:rPr>
          <w:noProof/>
          <w:sz w:val="24"/>
          <w:szCs w:val="24"/>
        </w:rPr>
        <w:t xml:space="preserve">Der er ingen eller begrænsede data vedrørende brug af thiamin i doser over de anbefalede mængder til gravide. Dyrestudier indikerer ikke reproduktiv toksicitet (se </w:t>
      </w:r>
      <w:r w:rsidR="006663D1">
        <w:rPr>
          <w:noProof/>
          <w:sz w:val="24"/>
          <w:szCs w:val="24"/>
        </w:rPr>
        <w:t>pkt.</w:t>
      </w:r>
      <w:r w:rsidRPr="006663D1">
        <w:rPr>
          <w:noProof/>
          <w:sz w:val="24"/>
          <w:szCs w:val="24"/>
        </w:rPr>
        <w:t xml:space="preserve"> 5.3). Brugen af produktet er individuel på baggrund af tilstand og behov hos den gravide og kan anvendes til gravide, hvis det er nødvendigt for at rette op på mangler, og hvis det gavner risiko for overvægt. </w:t>
      </w:r>
    </w:p>
    <w:p w14:paraId="0E56719A" w14:textId="77777777" w:rsidR="002301E8" w:rsidRPr="006663D1" w:rsidRDefault="002301E8" w:rsidP="00640C3B">
      <w:pPr>
        <w:ind w:left="851"/>
        <w:rPr>
          <w:noProof/>
          <w:sz w:val="24"/>
          <w:szCs w:val="24"/>
        </w:rPr>
      </w:pPr>
    </w:p>
    <w:p w14:paraId="2550CAC2" w14:textId="77777777" w:rsidR="002301E8" w:rsidRPr="006663D1" w:rsidRDefault="002301E8" w:rsidP="00640C3B">
      <w:pPr>
        <w:ind w:left="851"/>
        <w:rPr>
          <w:noProof/>
          <w:sz w:val="24"/>
          <w:szCs w:val="24"/>
          <w:u w:val="single"/>
        </w:rPr>
      </w:pPr>
      <w:r w:rsidRPr="006663D1">
        <w:rPr>
          <w:noProof/>
          <w:sz w:val="24"/>
          <w:szCs w:val="24"/>
          <w:u w:val="single"/>
        </w:rPr>
        <w:t>Amning</w:t>
      </w:r>
    </w:p>
    <w:p w14:paraId="277F3597" w14:textId="77777777" w:rsidR="002301E8" w:rsidRPr="006663D1" w:rsidRDefault="002301E8" w:rsidP="00640C3B">
      <w:pPr>
        <w:ind w:left="851"/>
        <w:rPr>
          <w:noProof/>
          <w:sz w:val="24"/>
          <w:szCs w:val="24"/>
        </w:rPr>
      </w:pPr>
      <w:r w:rsidRPr="006663D1">
        <w:rPr>
          <w:noProof/>
          <w:sz w:val="24"/>
          <w:szCs w:val="24"/>
        </w:rPr>
        <w:t xml:space="preserve">Thiamin udskilles i human mælk. Ved de anbefalede daglige mængder forventes ingen effekt på det ammede nyfødte barn/spædbarn. Der er dog utilstrækkelig information om niveauerne og mulige virkninger af thiaminudskillelse i human mælk efter administration af høje niveauer af thiamin (&gt;50 mg/dag). En risiko for det ammende nyfødte barn/spædbarn kan ikke udelukkes. Der skal tages stilling til, om amningen skal afbrydes eller thiaminbehandlingen skal ophøre/undlades under hensyntagen til fordelene ved amning for barnet og fordelene ved behandlingen for kvinden. </w:t>
      </w:r>
    </w:p>
    <w:p w14:paraId="5637B5C6" w14:textId="77777777" w:rsidR="002301E8" w:rsidRPr="006663D1" w:rsidRDefault="002301E8" w:rsidP="00640C3B">
      <w:pPr>
        <w:ind w:left="851"/>
        <w:rPr>
          <w:noProof/>
          <w:sz w:val="24"/>
          <w:szCs w:val="24"/>
          <w:u w:val="single"/>
        </w:rPr>
      </w:pPr>
    </w:p>
    <w:p w14:paraId="3245578E" w14:textId="77777777" w:rsidR="002301E8" w:rsidRPr="006663D1" w:rsidRDefault="002301E8" w:rsidP="00640C3B">
      <w:pPr>
        <w:ind w:left="851"/>
        <w:rPr>
          <w:noProof/>
          <w:sz w:val="24"/>
          <w:szCs w:val="24"/>
          <w:u w:val="single"/>
        </w:rPr>
      </w:pPr>
      <w:r w:rsidRPr="006663D1">
        <w:rPr>
          <w:noProof/>
          <w:sz w:val="24"/>
          <w:szCs w:val="24"/>
          <w:u w:val="single"/>
        </w:rPr>
        <w:t>Fertilitet</w:t>
      </w:r>
    </w:p>
    <w:p w14:paraId="293CA845" w14:textId="77777777" w:rsidR="002301E8" w:rsidRPr="006663D1" w:rsidRDefault="002301E8" w:rsidP="00640C3B">
      <w:pPr>
        <w:ind w:left="851"/>
        <w:rPr>
          <w:sz w:val="24"/>
          <w:szCs w:val="24"/>
        </w:rPr>
      </w:pPr>
      <w:r w:rsidRPr="006663D1">
        <w:rPr>
          <w:sz w:val="24"/>
          <w:szCs w:val="24"/>
        </w:rPr>
        <w:t xml:space="preserve">Ingen relevante data er tilgængelige. </w:t>
      </w:r>
    </w:p>
    <w:p w14:paraId="029D3455" w14:textId="77777777" w:rsidR="009260DE" w:rsidRPr="006663D1" w:rsidRDefault="009260DE" w:rsidP="009260DE">
      <w:pPr>
        <w:tabs>
          <w:tab w:val="left" w:pos="851"/>
        </w:tabs>
        <w:ind w:left="851"/>
        <w:rPr>
          <w:sz w:val="24"/>
          <w:szCs w:val="24"/>
        </w:rPr>
      </w:pPr>
    </w:p>
    <w:p w14:paraId="63ED5F98" w14:textId="77777777" w:rsidR="009260DE" w:rsidRPr="006663D1" w:rsidRDefault="009260DE" w:rsidP="009260DE">
      <w:pPr>
        <w:tabs>
          <w:tab w:val="left" w:pos="851"/>
        </w:tabs>
        <w:ind w:left="851" w:hanging="851"/>
        <w:rPr>
          <w:b/>
          <w:sz w:val="24"/>
          <w:szCs w:val="24"/>
        </w:rPr>
      </w:pPr>
      <w:r w:rsidRPr="006663D1">
        <w:rPr>
          <w:b/>
          <w:sz w:val="24"/>
          <w:szCs w:val="24"/>
        </w:rPr>
        <w:t>4.7</w:t>
      </w:r>
      <w:r w:rsidRPr="006663D1">
        <w:rPr>
          <w:b/>
          <w:sz w:val="24"/>
          <w:szCs w:val="24"/>
        </w:rPr>
        <w:tab/>
        <w:t xml:space="preserve">Virkning på evnen til at føre motorkøretøj </w:t>
      </w:r>
      <w:r w:rsidR="0071241E" w:rsidRPr="006663D1">
        <w:rPr>
          <w:b/>
          <w:sz w:val="24"/>
          <w:szCs w:val="24"/>
        </w:rPr>
        <w:t>og</w:t>
      </w:r>
      <w:r w:rsidRPr="006663D1">
        <w:rPr>
          <w:b/>
          <w:sz w:val="24"/>
          <w:szCs w:val="24"/>
        </w:rPr>
        <w:t xml:space="preserve"> betjene maskiner</w:t>
      </w:r>
    </w:p>
    <w:p w14:paraId="622311E2" w14:textId="72DCF01F" w:rsidR="002301E8" w:rsidRPr="006663D1" w:rsidRDefault="002301E8" w:rsidP="00640C3B">
      <w:pPr>
        <w:ind w:left="851"/>
        <w:rPr>
          <w:sz w:val="24"/>
          <w:szCs w:val="24"/>
        </w:rPr>
      </w:pPr>
      <w:r w:rsidRPr="006663D1">
        <w:rPr>
          <w:sz w:val="24"/>
          <w:szCs w:val="24"/>
        </w:rPr>
        <w:t>Ikke mærk</w:t>
      </w:r>
      <w:r w:rsidR="00640C3B" w:rsidRPr="006663D1">
        <w:rPr>
          <w:sz w:val="24"/>
          <w:szCs w:val="24"/>
        </w:rPr>
        <w:t>n</w:t>
      </w:r>
      <w:r w:rsidRPr="006663D1">
        <w:rPr>
          <w:sz w:val="24"/>
          <w:szCs w:val="24"/>
        </w:rPr>
        <w:t>ing</w:t>
      </w:r>
    </w:p>
    <w:p w14:paraId="7671EDC7" w14:textId="77777777" w:rsidR="002301E8" w:rsidRPr="006663D1" w:rsidRDefault="002301E8" w:rsidP="00640C3B">
      <w:pPr>
        <w:ind w:left="851"/>
        <w:rPr>
          <w:sz w:val="24"/>
          <w:szCs w:val="24"/>
        </w:rPr>
      </w:pPr>
      <w:r w:rsidRPr="006663D1">
        <w:rPr>
          <w:sz w:val="24"/>
          <w:szCs w:val="24"/>
        </w:rPr>
        <w:t>Der er ikke udført undersøgelser af virkningen på evnen til at føre motorkøretøj eller betjene maskiner. Patienter skal dog advares om at se, hvordan de reagerer, før de kører bil eller betjener maskiner.</w:t>
      </w:r>
    </w:p>
    <w:p w14:paraId="569A19ED" w14:textId="77777777" w:rsidR="009260DE" w:rsidRPr="006663D1" w:rsidRDefault="009260DE" w:rsidP="009260DE">
      <w:pPr>
        <w:tabs>
          <w:tab w:val="left" w:pos="851"/>
        </w:tabs>
        <w:ind w:left="851"/>
        <w:rPr>
          <w:sz w:val="24"/>
          <w:szCs w:val="24"/>
        </w:rPr>
      </w:pPr>
    </w:p>
    <w:p w14:paraId="70E17016" w14:textId="77777777" w:rsidR="009260DE" w:rsidRPr="006663D1" w:rsidRDefault="009260DE" w:rsidP="009260DE">
      <w:pPr>
        <w:tabs>
          <w:tab w:val="left" w:pos="851"/>
        </w:tabs>
        <w:ind w:left="851" w:hanging="851"/>
        <w:rPr>
          <w:b/>
          <w:sz w:val="24"/>
          <w:szCs w:val="24"/>
        </w:rPr>
      </w:pPr>
      <w:r w:rsidRPr="006663D1">
        <w:rPr>
          <w:b/>
          <w:sz w:val="24"/>
          <w:szCs w:val="24"/>
        </w:rPr>
        <w:t>4.8</w:t>
      </w:r>
      <w:r w:rsidRPr="006663D1">
        <w:rPr>
          <w:b/>
          <w:sz w:val="24"/>
          <w:szCs w:val="24"/>
        </w:rPr>
        <w:tab/>
        <w:t>Bivirkninger</w:t>
      </w:r>
    </w:p>
    <w:p w14:paraId="6016AC40" w14:textId="77777777" w:rsidR="002301E8" w:rsidRPr="006663D1" w:rsidRDefault="002301E8" w:rsidP="00640C3B">
      <w:pPr>
        <w:ind w:left="851"/>
        <w:rPr>
          <w:sz w:val="24"/>
          <w:szCs w:val="24"/>
        </w:rPr>
      </w:pPr>
      <w:r w:rsidRPr="006663D1">
        <w:rPr>
          <w:sz w:val="24"/>
          <w:szCs w:val="24"/>
        </w:rPr>
        <w:t xml:space="preserve">Bivirkninger med </w:t>
      </w:r>
      <w:proofErr w:type="spellStart"/>
      <w:r w:rsidRPr="006663D1">
        <w:rPr>
          <w:sz w:val="24"/>
          <w:szCs w:val="24"/>
        </w:rPr>
        <w:t>thiamin</w:t>
      </w:r>
      <w:proofErr w:type="spellEnd"/>
      <w:r w:rsidRPr="006663D1">
        <w:rPr>
          <w:sz w:val="24"/>
          <w:szCs w:val="24"/>
        </w:rPr>
        <w:t xml:space="preserve"> er sjældne, men overfølsomhedsreaktioner er forekommet, hovedsageligt efter parenteral administration. Disse reaktioner har varieret i sværhedsgrad fra meget milde til meget sjældent fatalt </w:t>
      </w:r>
      <w:proofErr w:type="spellStart"/>
      <w:r w:rsidRPr="006663D1">
        <w:rPr>
          <w:sz w:val="24"/>
          <w:szCs w:val="24"/>
        </w:rPr>
        <w:t>anafylaktisk</w:t>
      </w:r>
      <w:proofErr w:type="spellEnd"/>
      <w:r w:rsidRPr="006663D1">
        <w:rPr>
          <w:sz w:val="24"/>
          <w:szCs w:val="24"/>
        </w:rPr>
        <w:t xml:space="preserve"> </w:t>
      </w:r>
      <w:proofErr w:type="spellStart"/>
      <w:r w:rsidRPr="006663D1">
        <w:rPr>
          <w:sz w:val="24"/>
          <w:szCs w:val="24"/>
        </w:rPr>
        <w:t>shock</w:t>
      </w:r>
      <w:proofErr w:type="spellEnd"/>
      <w:r w:rsidRPr="006663D1">
        <w:rPr>
          <w:sz w:val="24"/>
          <w:szCs w:val="24"/>
        </w:rPr>
        <w:t>. Smerter og en øjeblikkelig brændende fornemmelse i armen er blevet rapporteret efter en hurtig intravenøs administration.</w:t>
      </w:r>
    </w:p>
    <w:p w14:paraId="60DAFC39" w14:textId="77777777" w:rsidR="002301E8" w:rsidRPr="006663D1" w:rsidRDefault="002301E8" w:rsidP="00640C3B">
      <w:pPr>
        <w:ind w:left="851"/>
        <w:rPr>
          <w:i/>
          <w:noProof/>
          <w:sz w:val="24"/>
          <w:szCs w:val="24"/>
        </w:rPr>
      </w:pPr>
    </w:p>
    <w:p w14:paraId="5D7B3CD8" w14:textId="5AABB7F0" w:rsidR="002301E8" w:rsidRPr="006663D1" w:rsidRDefault="002301E8" w:rsidP="00640C3B">
      <w:pPr>
        <w:ind w:left="851"/>
        <w:rPr>
          <w:iCs/>
          <w:noProof/>
          <w:sz w:val="24"/>
          <w:szCs w:val="24"/>
        </w:rPr>
      </w:pPr>
      <w:r w:rsidRPr="006663D1">
        <w:rPr>
          <w:iCs/>
          <w:noProof/>
          <w:sz w:val="24"/>
          <w:szCs w:val="24"/>
        </w:rPr>
        <w:t xml:space="preserve">Enkle patienter kan lejlighedsvis udvikle en overfølsomhedsreaktion eller livstruende anafylaktisk reaktion over for thiamin, især efter gentagne injektioner. Følelse af varme, snurren, kløe, smerte, nældefeber, erytem, afskalning af ansigtshuden, alvorligt udslæt, svaghed, svedtendens, kvalme, opkastning, rastløshed, tæthed i halsen, angioødem, åndedrætsbesvær, cyanose, lungeødem, dyspnø, respirationssvigt, gastrointestinal blødning, mavesmerter, prækordiale smerter, hjertebanken, takykardi, forbigående vasodilatation og hypotension, shock, vaskulær kollaps, semi-komatøs tilstand og død er blevet rapporteret. En vis ømhed og induration kan følge efter intramuskulær anvendelse. </w:t>
      </w:r>
    </w:p>
    <w:p w14:paraId="5BDA1E02" w14:textId="77777777" w:rsidR="002301E8" w:rsidRPr="006663D1" w:rsidRDefault="002301E8" w:rsidP="00640C3B">
      <w:pPr>
        <w:ind w:left="851"/>
        <w:rPr>
          <w:i/>
          <w:noProof/>
          <w:sz w:val="24"/>
          <w:szCs w:val="24"/>
        </w:rPr>
      </w:pPr>
    </w:p>
    <w:p w14:paraId="59BE1003" w14:textId="77777777" w:rsidR="002301E8" w:rsidRPr="006663D1" w:rsidRDefault="002301E8" w:rsidP="00640C3B">
      <w:pPr>
        <w:ind w:left="851"/>
        <w:rPr>
          <w:sz w:val="24"/>
          <w:szCs w:val="24"/>
        </w:rPr>
      </w:pPr>
      <w:r w:rsidRPr="006663D1">
        <w:rPr>
          <w:sz w:val="24"/>
          <w:szCs w:val="24"/>
        </w:rPr>
        <w:t xml:space="preserve">Inden for hver enkelt frekvensgruppe er bivirkningerne opstillet efter, hvor alvorlige de er. De alvorligste er anført først. Frekvenserne er defineret som: </w:t>
      </w:r>
    </w:p>
    <w:p w14:paraId="6B792265" w14:textId="77777777" w:rsidR="002301E8" w:rsidRPr="006663D1" w:rsidRDefault="002301E8" w:rsidP="00640C3B">
      <w:pPr>
        <w:ind w:left="851"/>
        <w:rPr>
          <w:sz w:val="24"/>
          <w:szCs w:val="24"/>
        </w:rPr>
      </w:pPr>
    </w:p>
    <w:p w14:paraId="21297EB2" w14:textId="77777777" w:rsidR="002301E8" w:rsidRPr="006663D1" w:rsidRDefault="002301E8" w:rsidP="00640C3B">
      <w:pPr>
        <w:ind w:left="851"/>
        <w:rPr>
          <w:sz w:val="24"/>
          <w:szCs w:val="24"/>
        </w:rPr>
      </w:pPr>
      <w:r w:rsidRPr="006663D1">
        <w:rPr>
          <w:sz w:val="24"/>
          <w:szCs w:val="24"/>
        </w:rPr>
        <w:t xml:space="preserve">Meget almindelige (≥1/10); almindelige (≥ 1/100 til &lt;1/10); ikke almindelige (≥ 1/1.000 til &lt;1/100); sjældne (≥ 1/10.000 til &lt; 1/1.000); meget sjældne (&lt; 1/10.000), ikke kendte (kan ikke estimeres ud fra forhåndenværende data). </w:t>
      </w:r>
    </w:p>
    <w:p w14:paraId="4FEE2BD5" w14:textId="77777777" w:rsidR="002301E8" w:rsidRPr="006663D1" w:rsidRDefault="002301E8" w:rsidP="00640C3B">
      <w:pPr>
        <w:ind w:left="851"/>
        <w:rPr>
          <w:i/>
          <w:noProof/>
          <w:sz w:val="24"/>
          <w:szCs w:val="24"/>
        </w:rPr>
      </w:pPr>
    </w:p>
    <w:p w14:paraId="7F147AEB" w14:textId="77777777" w:rsidR="002301E8" w:rsidRPr="006663D1" w:rsidRDefault="002301E8" w:rsidP="00640C3B">
      <w:pPr>
        <w:ind w:left="851"/>
        <w:rPr>
          <w:iCs/>
          <w:noProof/>
          <w:sz w:val="24"/>
          <w:szCs w:val="24"/>
        </w:rPr>
      </w:pPr>
      <w:r w:rsidRPr="006663D1">
        <w:rPr>
          <w:iCs/>
          <w:noProof/>
          <w:sz w:val="24"/>
          <w:szCs w:val="24"/>
        </w:rPr>
        <w:t>Bivirkningerne er klassificeret efter systemorganklasse og efter faldende alvor i hver frekvenskategori.</w:t>
      </w:r>
    </w:p>
    <w:p w14:paraId="4FBC82D4" w14:textId="77777777" w:rsidR="002301E8" w:rsidRPr="006663D1" w:rsidRDefault="002301E8" w:rsidP="002301E8">
      <w:pPr>
        <w:pStyle w:val="Brdtekst"/>
        <w:spacing w:before="7"/>
        <w:rPr>
          <w:b/>
          <w:sz w:val="24"/>
          <w:szCs w:val="24"/>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012"/>
      </w:tblGrid>
      <w:tr w:rsidR="002301E8" w:rsidRPr="006663D1" w14:paraId="3DF1FB1D" w14:textId="77777777" w:rsidTr="00640C3B">
        <w:trPr>
          <w:trHeight w:hRule="exact" w:val="550"/>
          <w:tblHeader/>
        </w:trPr>
        <w:tc>
          <w:tcPr>
            <w:tcW w:w="2397" w:type="pct"/>
            <w:tcBorders>
              <w:top w:val="single" w:sz="4" w:space="0" w:color="auto"/>
              <w:left w:val="single" w:sz="4" w:space="0" w:color="auto"/>
              <w:bottom w:val="single" w:sz="4" w:space="0" w:color="auto"/>
              <w:right w:val="single" w:sz="4" w:space="0" w:color="auto"/>
            </w:tcBorders>
            <w:shd w:val="clear" w:color="auto" w:fill="A6A6A6"/>
            <w:hideMark/>
          </w:tcPr>
          <w:p w14:paraId="0DF3E9CB" w14:textId="77777777" w:rsidR="002301E8" w:rsidRPr="006663D1" w:rsidRDefault="002301E8" w:rsidP="006663D1">
            <w:pPr>
              <w:adjustRightInd w:val="0"/>
              <w:ind w:left="130" w:right="227"/>
              <w:rPr>
                <w:kern w:val="2"/>
                <w:sz w:val="24"/>
                <w:szCs w:val="24"/>
                <w14:ligatures w14:val="standardContextual"/>
              </w:rPr>
            </w:pPr>
            <w:r w:rsidRPr="006663D1">
              <w:rPr>
                <w:b/>
                <w:bCs/>
                <w:kern w:val="2"/>
                <w:sz w:val="24"/>
                <w:szCs w:val="24"/>
                <w14:ligatures w14:val="standardContextual"/>
              </w:rPr>
              <w:t>Sy</w:t>
            </w:r>
            <w:r w:rsidRPr="006663D1">
              <w:rPr>
                <w:b/>
                <w:bCs/>
                <w:spacing w:val="1"/>
                <w:kern w:val="2"/>
                <w:sz w:val="24"/>
                <w:szCs w:val="24"/>
                <w14:ligatures w14:val="standardContextual"/>
              </w:rPr>
              <w:t>st</w:t>
            </w:r>
            <w:r w:rsidRPr="006663D1">
              <w:rPr>
                <w:b/>
                <w:bCs/>
                <w:spacing w:val="-2"/>
                <w:kern w:val="2"/>
                <w:sz w:val="24"/>
                <w:szCs w:val="24"/>
                <w14:ligatures w14:val="standardContextual"/>
              </w:rPr>
              <w:t>e</w:t>
            </w:r>
            <w:r w:rsidRPr="006663D1">
              <w:rPr>
                <w:b/>
                <w:bCs/>
                <w:kern w:val="2"/>
                <w:sz w:val="24"/>
                <w:szCs w:val="24"/>
                <w14:ligatures w14:val="standardContextual"/>
              </w:rPr>
              <w:t>morganklasse</w:t>
            </w:r>
          </w:p>
        </w:tc>
        <w:tc>
          <w:tcPr>
            <w:tcW w:w="2603" w:type="pct"/>
            <w:tcBorders>
              <w:top w:val="single" w:sz="4" w:space="0" w:color="auto"/>
              <w:left w:val="single" w:sz="4" w:space="0" w:color="auto"/>
              <w:bottom w:val="single" w:sz="4" w:space="0" w:color="auto"/>
              <w:right w:val="single" w:sz="4" w:space="0" w:color="auto"/>
            </w:tcBorders>
            <w:shd w:val="clear" w:color="auto" w:fill="A6A6A6"/>
            <w:hideMark/>
          </w:tcPr>
          <w:p w14:paraId="615CBE00" w14:textId="77777777" w:rsidR="002301E8" w:rsidRPr="006663D1" w:rsidRDefault="002301E8" w:rsidP="006663D1">
            <w:pPr>
              <w:adjustRightInd w:val="0"/>
              <w:ind w:left="130" w:right="227"/>
              <w:rPr>
                <w:b/>
                <w:bCs/>
                <w:kern w:val="2"/>
                <w:sz w:val="24"/>
                <w:szCs w:val="24"/>
                <w14:ligatures w14:val="standardContextual"/>
              </w:rPr>
            </w:pPr>
            <w:r w:rsidRPr="006663D1">
              <w:rPr>
                <w:b/>
                <w:bCs/>
                <w:kern w:val="2"/>
                <w:sz w:val="24"/>
                <w:szCs w:val="24"/>
                <w14:ligatures w14:val="standardContextual"/>
              </w:rPr>
              <w:t>Hyppighed ikke kendt</w:t>
            </w:r>
          </w:p>
        </w:tc>
      </w:tr>
      <w:tr w:rsidR="002301E8" w:rsidRPr="006663D1" w14:paraId="457D9C9B" w14:textId="77777777" w:rsidTr="00640C3B">
        <w:trPr>
          <w:trHeight w:hRule="exact" w:val="869"/>
        </w:trPr>
        <w:tc>
          <w:tcPr>
            <w:tcW w:w="2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3B5DB5" w14:textId="77777777" w:rsidR="002301E8" w:rsidRPr="006663D1" w:rsidRDefault="002301E8" w:rsidP="006663D1">
            <w:pPr>
              <w:adjustRightInd w:val="0"/>
              <w:ind w:left="130" w:right="227"/>
              <w:rPr>
                <w:kern w:val="2"/>
                <w:sz w:val="24"/>
                <w:szCs w:val="24"/>
                <w14:ligatures w14:val="standardContextual"/>
              </w:rPr>
            </w:pPr>
            <w:proofErr w:type="spellStart"/>
            <w:r w:rsidRPr="006663D1">
              <w:rPr>
                <w:rFonts w:eastAsia="Calibri"/>
                <w:kern w:val="2"/>
                <w:sz w:val="24"/>
                <w:szCs w:val="24"/>
                <w:lang w:val="en-IN" w:eastAsia="en-IN"/>
                <w14:ligatures w14:val="standardContextual"/>
              </w:rPr>
              <w:t>Immunsystemet</w:t>
            </w:r>
            <w:proofErr w:type="spellEnd"/>
          </w:p>
        </w:tc>
        <w:tc>
          <w:tcPr>
            <w:tcW w:w="26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8697E3" w14:textId="77777777" w:rsidR="002301E8" w:rsidRPr="006663D1" w:rsidRDefault="002301E8" w:rsidP="006663D1">
            <w:pPr>
              <w:adjustRightInd w:val="0"/>
              <w:ind w:left="130" w:right="227"/>
              <w:rPr>
                <w:kern w:val="2"/>
                <w:sz w:val="24"/>
                <w:szCs w:val="24"/>
                <w14:ligatures w14:val="standardContextual"/>
              </w:rPr>
            </w:pPr>
            <w:r w:rsidRPr="006663D1">
              <w:rPr>
                <w:kern w:val="2"/>
                <w:sz w:val="24"/>
                <w:szCs w:val="24"/>
                <w14:ligatures w14:val="standardContextual"/>
              </w:rPr>
              <w:t xml:space="preserve">Allergiske eller </w:t>
            </w:r>
            <w:proofErr w:type="spellStart"/>
            <w:r w:rsidRPr="006663D1">
              <w:rPr>
                <w:kern w:val="2"/>
                <w:sz w:val="24"/>
                <w:szCs w:val="24"/>
                <w14:ligatures w14:val="standardContextual"/>
              </w:rPr>
              <w:t>anafylaktiske</w:t>
            </w:r>
            <w:proofErr w:type="spellEnd"/>
            <w:r w:rsidRPr="006663D1">
              <w:rPr>
                <w:kern w:val="2"/>
                <w:sz w:val="24"/>
                <w:szCs w:val="24"/>
                <w14:ligatures w14:val="standardContextual"/>
              </w:rPr>
              <w:t xml:space="preserve"> reaktioner (med respirationsdepression, </w:t>
            </w:r>
            <w:proofErr w:type="spellStart"/>
            <w:r w:rsidRPr="006663D1">
              <w:rPr>
                <w:kern w:val="2"/>
                <w:sz w:val="24"/>
                <w:szCs w:val="24"/>
                <w14:ligatures w14:val="standardContextual"/>
              </w:rPr>
              <w:t>pruritus</w:t>
            </w:r>
            <w:proofErr w:type="spellEnd"/>
            <w:r w:rsidRPr="006663D1">
              <w:rPr>
                <w:kern w:val="2"/>
                <w:sz w:val="24"/>
                <w:szCs w:val="24"/>
                <w14:ligatures w14:val="standardContextual"/>
              </w:rPr>
              <w:t xml:space="preserve">, </w:t>
            </w:r>
            <w:proofErr w:type="spellStart"/>
            <w:r w:rsidRPr="006663D1">
              <w:rPr>
                <w:kern w:val="2"/>
                <w:sz w:val="24"/>
                <w:szCs w:val="24"/>
                <w14:ligatures w14:val="standardContextual"/>
              </w:rPr>
              <w:t>shock</w:t>
            </w:r>
            <w:proofErr w:type="spellEnd"/>
            <w:r w:rsidRPr="006663D1">
              <w:rPr>
                <w:kern w:val="2"/>
                <w:sz w:val="24"/>
                <w:szCs w:val="24"/>
                <w14:ligatures w14:val="standardContextual"/>
              </w:rPr>
              <w:t xml:space="preserve"> og mavesmerter)</w:t>
            </w:r>
          </w:p>
        </w:tc>
      </w:tr>
      <w:tr w:rsidR="002301E8" w:rsidRPr="006663D1" w14:paraId="5E84CC9D" w14:textId="77777777" w:rsidTr="00640C3B">
        <w:trPr>
          <w:trHeight w:hRule="exact" w:val="716"/>
        </w:trPr>
        <w:tc>
          <w:tcPr>
            <w:tcW w:w="2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EDC889" w14:textId="77777777" w:rsidR="002301E8" w:rsidRPr="006663D1" w:rsidRDefault="002301E8" w:rsidP="006663D1">
            <w:pPr>
              <w:adjustRightInd w:val="0"/>
              <w:ind w:left="130" w:right="227"/>
              <w:rPr>
                <w:noProof/>
                <w:kern w:val="2"/>
                <w:sz w:val="24"/>
                <w:szCs w:val="24"/>
                <w:lang w:val="en-IN"/>
                <w14:ligatures w14:val="standardContextual"/>
              </w:rPr>
            </w:pPr>
            <w:r w:rsidRPr="006663D1">
              <w:rPr>
                <w:noProof/>
                <w:kern w:val="2"/>
                <w:sz w:val="24"/>
                <w:szCs w:val="24"/>
                <w:lang w:val="en-IN"/>
                <w14:ligatures w14:val="standardContextual"/>
              </w:rPr>
              <w:t>Hud og subkutane væv</w:t>
            </w:r>
          </w:p>
        </w:tc>
        <w:tc>
          <w:tcPr>
            <w:tcW w:w="26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3334FF" w14:textId="77777777" w:rsidR="002301E8" w:rsidRPr="006663D1" w:rsidRDefault="002301E8" w:rsidP="006663D1">
            <w:pPr>
              <w:adjustRightInd w:val="0"/>
              <w:ind w:left="130" w:right="227"/>
              <w:rPr>
                <w:kern w:val="2"/>
                <w:sz w:val="24"/>
                <w:szCs w:val="24"/>
                <w14:ligatures w14:val="standardContextual"/>
              </w:rPr>
            </w:pPr>
            <w:proofErr w:type="spellStart"/>
            <w:r w:rsidRPr="006663D1">
              <w:rPr>
                <w:kern w:val="2"/>
                <w:sz w:val="24"/>
                <w:szCs w:val="24"/>
                <w14:ligatures w14:val="standardContextual"/>
              </w:rPr>
              <w:t>Kontaktdermatitis</w:t>
            </w:r>
            <w:proofErr w:type="spellEnd"/>
            <w:r w:rsidRPr="006663D1">
              <w:rPr>
                <w:kern w:val="2"/>
                <w:sz w:val="24"/>
                <w:szCs w:val="24"/>
                <w14:ligatures w14:val="standardContextual"/>
              </w:rPr>
              <w:t xml:space="preserve">, kronisk pigmenteret </w:t>
            </w:r>
            <w:proofErr w:type="spellStart"/>
            <w:r w:rsidRPr="006663D1">
              <w:rPr>
                <w:kern w:val="2"/>
                <w:sz w:val="24"/>
                <w:szCs w:val="24"/>
                <w14:ligatures w14:val="standardContextual"/>
              </w:rPr>
              <w:t>purpurisk</w:t>
            </w:r>
            <w:proofErr w:type="spellEnd"/>
            <w:r w:rsidRPr="006663D1">
              <w:rPr>
                <w:kern w:val="2"/>
                <w:sz w:val="24"/>
                <w:szCs w:val="24"/>
                <w14:ligatures w14:val="standardContextual"/>
              </w:rPr>
              <w:t xml:space="preserve"> </w:t>
            </w:r>
            <w:proofErr w:type="spellStart"/>
            <w:r w:rsidRPr="006663D1">
              <w:rPr>
                <w:kern w:val="2"/>
                <w:sz w:val="24"/>
                <w:szCs w:val="24"/>
                <w14:ligatures w14:val="standardContextual"/>
              </w:rPr>
              <w:t>dermatose</w:t>
            </w:r>
            <w:proofErr w:type="spellEnd"/>
          </w:p>
        </w:tc>
      </w:tr>
      <w:tr w:rsidR="002301E8" w:rsidRPr="006663D1" w14:paraId="26E90620" w14:textId="77777777" w:rsidTr="00640C3B">
        <w:trPr>
          <w:trHeight w:hRule="exact" w:val="842"/>
        </w:trPr>
        <w:tc>
          <w:tcPr>
            <w:tcW w:w="23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2F1E68" w14:textId="54C37870" w:rsidR="00640C3B" w:rsidRPr="006663D1" w:rsidRDefault="002301E8" w:rsidP="006663D1">
            <w:pPr>
              <w:pStyle w:val="Titel"/>
              <w:ind w:left="130" w:right="227"/>
              <w:jc w:val="left"/>
              <w:rPr>
                <w:noProof/>
                <w:kern w:val="2"/>
                <w:szCs w:val="24"/>
                <w14:ligatures w14:val="standardContextual"/>
              </w:rPr>
            </w:pPr>
            <w:r w:rsidRPr="006663D1">
              <w:rPr>
                <w:b w:val="0"/>
                <w:noProof/>
                <w:kern w:val="2"/>
                <w:szCs w:val="24"/>
                <w14:ligatures w14:val="standardContextual"/>
              </w:rPr>
              <w:t>Almene symptomer og reaktioner på</w:t>
            </w:r>
            <w:r w:rsidR="006663D1" w:rsidRPr="006663D1">
              <w:rPr>
                <w:b w:val="0"/>
                <w:noProof/>
                <w:kern w:val="2"/>
                <w:szCs w:val="24"/>
                <w14:ligatures w14:val="standardContextual"/>
              </w:rPr>
              <w:t xml:space="preserve"> </w:t>
            </w:r>
            <w:r w:rsidRPr="006663D1">
              <w:rPr>
                <w:b w:val="0"/>
                <w:noProof/>
                <w:kern w:val="2"/>
                <w:szCs w:val="24"/>
                <w14:ligatures w14:val="standardContextual"/>
              </w:rPr>
              <w:t>administrationsstedet.</w:t>
            </w:r>
          </w:p>
        </w:tc>
        <w:tc>
          <w:tcPr>
            <w:tcW w:w="26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AE686D" w14:textId="77777777" w:rsidR="002301E8" w:rsidRPr="006663D1" w:rsidRDefault="002301E8" w:rsidP="006663D1">
            <w:pPr>
              <w:adjustRightInd w:val="0"/>
              <w:ind w:left="130" w:right="227"/>
              <w:rPr>
                <w:kern w:val="2"/>
                <w:sz w:val="24"/>
                <w:szCs w:val="24"/>
                <w14:ligatures w14:val="standardContextual"/>
              </w:rPr>
            </w:pPr>
            <w:r w:rsidRPr="006663D1">
              <w:rPr>
                <w:kern w:val="2"/>
                <w:sz w:val="24"/>
                <w:szCs w:val="24"/>
                <w14:ligatures w14:val="standardContextual"/>
              </w:rPr>
              <w:t xml:space="preserve">Smerter på injektionsstedet, lokal irritation. Ømhed og </w:t>
            </w:r>
            <w:proofErr w:type="spellStart"/>
            <w:r w:rsidRPr="006663D1">
              <w:rPr>
                <w:kern w:val="2"/>
                <w:sz w:val="24"/>
                <w:szCs w:val="24"/>
                <w14:ligatures w14:val="standardContextual"/>
              </w:rPr>
              <w:t>induration</w:t>
            </w:r>
            <w:proofErr w:type="spellEnd"/>
            <w:r w:rsidRPr="006663D1">
              <w:rPr>
                <w:kern w:val="2"/>
                <w:sz w:val="24"/>
                <w:szCs w:val="24"/>
                <w14:ligatures w14:val="standardContextual"/>
              </w:rPr>
              <w:t xml:space="preserve"> er rapporteret efter intramuskulær injektion. </w:t>
            </w:r>
          </w:p>
        </w:tc>
      </w:tr>
    </w:tbl>
    <w:p w14:paraId="549CBC16" w14:textId="77777777" w:rsidR="002301E8" w:rsidRPr="006663D1" w:rsidRDefault="002301E8" w:rsidP="006663D1">
      <w:pPr>
        <w:pStyle w:val="Brdtekst"/>
        <w:spacing w:line="252" w:lineRule="exact"/>
        <w:ind w:left="851"/>
        <w:rPr>
          <w:sz w:val="24"/>
          <w:szCs w:val="24"/>
          <w:u w:val="single"/>
          <w:lang w:val="da-DK"/>
        </w:rPr>
      </w:pPr>
    </w:p>
    <w:p w14:paraId="1BE87641" w14:textId="77777777" w:rsidR="002301E8" w:rsidRPr="006663D1" w:rsidRDefault="002301E8" w:rsidP="006663D1">
      <w:pPr>
        <w:tabs>
          <w:tab w:val="left" w:pos="851"/>
        </w:tabs>
        <w:ind w:left="851"/>
        <w:rPr>
          <w:sz w:val="24"/>
          <w:szCs w:val="24"/>
          <w:u w:val="single"/>
        </w:rPr>
      </w:pPr>
      <w:r w:rsidRPr="006663D1">
        <w:rPr>
          <w:sz w:val="24"/>
          <w:szCs w:val="24"/>
          <w:u w:val="single"/>
        </w:rPr>
        <w:t>Indberetning af formodede bivirkninger</w:t>
      </w:r>
    </w:p>
    <w:p w14:paraId="400D626C" w14:textId="77777777" w:rsidR="002301E8" w:rsidRPr="006663D1" w:rsidRDefault="002301E8" w:rsidP="006663D1">
      <w:pPr>
        <w:tabs>
          <w:tab w:val="left" w:pos="851"/>
        </w:tabs>
        <w:ind w:left="851"/>
        <w:rPr>
          <w:sz w:val="24"/>
          <w:szCs w:val="24"/>
        </w:rPr>
      </w:pPr>
      <w:r w:rsidRPr="006663D1">
        <w:rPr>
          <w:sz w:val="24"/>
          <w:szCs w:val="24"/>
        </w:rPr>
        <w:t>Når lægemidlet er godkendt, er indberetning af formodede bivirkninger vigtig. Det muliggør løbende overvågning af benefit/</w:t>
      </w:r>
      <w:proofErr w:type="spellStart"/>
      <w:r w:rsidRPr="006663D1">
        <w:rPr>
          <w:sz w:val="24"/>
          <w:szCs w:val="24"/>
        </w:rPr>
        <w:t>risk</w:t>
      </w:r>
      <w:proofErr w:type="spellEnd"/>
      <w:r w:rsidRPr="006663D1">
        <w:rPr>
          <w:sz w:val="24"/>
          <w:szCs w:val="24"/>
        </w:rPr>
        <w:t>-forholdet for lægemidlet. Sundhedspersoner anmodes om at indberette alle formodede bivirkninger via:</w:t>
      </w:r>
    </w:p>
    <w:p w14:paraId="5C8595A9" w14:textId="77777777" w:rsidR="002301E8" w:rsidRPr="006663D1" w:rsidRDefault="002301E8" w:rsidP="006663D1">
      <w:pPr>
        <w:tabs>
          <w:tab w:val="left" w:pos="851"/>
        </w:tabs>
        <w:ind w:left="851"/>
        <w:rPr>
          <w:sz w:val="24"/>
          <w:szCs w:val="24"/>
        </w:rPr>
      </w:pPr>
    </w:p>
    <w:p w14:paraId="0BCB58BA" w14:textId="77777777" w:rsidR="002301E8" w:rsidRPr="006663D1" w:rsidRDefault="002301E8" w:rsidP="006663D1">
      <w:pPr>
        <w:tabs>
          <w:tab w:val="left" w:pos="851"/>
        </w:tabs>
        <w:ind w:left="851"/>
        <w:rPr>
          <w:sz w:val="24"/>
          <w:szCs w:val="24"/>
        </w:rPr>
      </w:pPr>
      <w:r w:rsidRPr="006663D1">
        <w:rPr>
          <w:sz w:val="24"/>
          <w:szCs w:val="24"/>
        </w:rPr>
        <w:t>Lægemiddelstyrelsen</w:t>
      </w:r>
    </w:p>
    <w:p w14:paraId="1317935E" w14:textId="77777777" w:rsidR="002301E8" w:rsidRPr="006663D1" w:rsidRDefault="002301E8" w:rsidP="006663D1">
      <w:pPr>
        <w:tabs>
          <w:tab w:val="left" w:pos="851"/>
        </w:tabs>
        <w:ind w:left="851"/>
        <w:rPr>
          <w:sz w:val="24"/>
          <w:szCs w:val="24"/>
        </w:rPr>
      </w:pPr>
      <w:r w:rsidRPr="006663D1">
        <w:rPr>
          <w:sz w:val="24"/>
          <w:szCs w:val="24"/>
        </w:rPr>
        <w:t>Axel Heides Gade 1</w:t>
      </w:r>
    </w:p>
    <w:p w14:paraId="0A7D2EAE" w14:textId="77777777" w:rsidR="002301E8" w:rsidRPr="006663D1" w:rsidRDefault="002301E8" w:rsidP="006663D1">
      <w:pPr>
        <w:tabs>
          <w:tab w:val="left" w:pos="851"/>
        </w:tabs>
        <w:ind w:left="851"/>
        <w:rPr>
          <w:sz w:val="24"/>
          <w:szCs w:val="24"/>
        </w:rPr>
      </w:pPr>
      <w:r w:rsidRPr="006663D1">
        <w:rPr>
          <w:sz w:val="24"/>
          <w:szCs w:val="24"/>
        </w:rPr>
        <w:t>DK-2300 København S</w:t>
      </w:r>
    </w:p>
    <w:p w14:paraId="7F747F28" w14:textId="77777777" w:rsidR="002301E8" w:rsidRPr="006663D1" w:rsidRDefault="002301E8" w:rsidP="006663D1">
      <w:pPr>
        <w:tabs>
          <w:tab w:val="left" w:pos="851"/>
        </w:tabs>
        <w:ind w:left="851"/>
        <w:rPr>
          <w:sz w:val="24"/>
          <w:szCs w:val="24"/>
        </w:rPr>
      </w:pPr>
      <w:r w:rsidRPr="006663D1">
        <w:rPr>
          <w:sz w:val="24"/>
          <w:szCs w:val="24"/>
        </w:rPr>
        <w:t xml:space="preserve">Websted: </w:t>
      </w:r>
      <w:hyperlink r:id="rId8" w:history="1">
        <w:r w:rsidRPr="006663D1">
          <w:rPr>
            <w:rStyle w:val="Hyperlink"/>
            <w:sz w:val="24"/>
            <w:szCs w:val="24"/>
          </w:rPr>
          <w:t>www.meldenbivirkning.dk</w:t>
        </w:r>
      </w:hyperlink>
    </w:p>
    <w:p w14:paraId="7B4F4376" w14:textId="77777777" w:rsidR="009260DE" w:rsidRPr="006663D1" w:rsidRDefault="009260DE" w:rsidP="00A10294">
      <w:pPr>
        <w:tabs>
          <w:tab w:val="left" w:pos="851"/>
        </w:tabs>
        <w:ind w:left="851"/>
        <w:rPr>
          <w:sz w:val="24"/>
          <w:szCs w:val="24"/>
        </w:rPr>
      </w:pPr>
    </w:p>
    <w:p w14:paraId="2ADC1296" w14:textId="77777777" w:rsidR="009260DE" w:rsidRPr="006663D1" w:rsidRDefault="009260DE" w:rsidP="009260DE">
      <w:pPr>
        <w:tabs>
          <w:tab w:val="left" w:pos="851"/>
        </w:tabs>
        <w:ind w:left="851" w:hanging="851"/>
        <w:rPr>
          <w:b/>
          <w:sz w:val="24"/>
          <w:szCs w:val="24"/>
        </w:rPr>
      </w:pPr>
      <w:r w:rsidRPr="006663D1">
        <w:rPr>
          <w:b/>
          <w:sz w:val="24"/>
          <w:szCs w:val="24"/>
        </w:rPr>
        <w:t>4.9</w:t>
      </w:r>
      <w:r w:rsidRPr="006663D1">
        <w:rPr>
          <w:b/>
          <w:sz w:val="24"/>
          <w:szCs w:val="24"/>
        </w:rPr>
        <w:tab/>
        <w:t>Overdosering</w:t>
      </w:r>
    </w:p>
    <w:p w14:paraId="5D287E2A" w14:textId="77777777" w:rsidR="002301E8" w:rsidRPr="006663D1" w:rsidRDefault="002301E8" w:rsidP="006663D1">
      <w:pPr>
        <w:ind w:left="851"/>
        <w:rPr>
          <w:sz w:val="24"/>
          <w:szCs w:val="24"/>
        </w:rPr>
      </w:pPr>
      <w:r w:rsidRPr="006663D1">
        <w:rPr>
          <w:sz w:val="24"/>
          <w:szCs w:val="24"/>
        </w:rPr>
        <w:t xml:space="preserve">Enkle parenterale doser på 100 mg til 500 mg er blevet administreret uden toksiske virkninger. </w:t>
      </w:r>
    </w:p>
    <w:p w14:paraId="757CEEB1" w14:textId="32C8FE6D" w:rsidR="002301E8" w:rsidRPr="006663D1" w:rsidRDefault="002301E8" w:rsidP="006663D1">
      <w:pPr>
        <w:ind w:left="851"/>
        <w:rPr>
          <w:sz w:val="24"/>
          <w:szCs w:val="24"/>
        </w:rPr>
      </w:pPr>
      <w:r w:rsidRPr="006663D1">
        <w:rPr>
          <w:sz w:val="24"/>
          <w:szCs w:val="24"/>
        </w:rPr>
        <w:t xml:space="preserve">Selvom høje doser ikke giver nævneværdige bivirkninger, bør administrationen af </w:t>
      </w:r>
      <w:proofErr w:type="spellStart"/>
      <w:r w:rsidRPr="006663D1">
        <w:rPr>
          <w:sz w:val="24"/>
          <w:szCs w:val="24"/>
        </w:rPr>
        <w:t>thiamin</w:t>
      </w:r>
      <w:proofErr w:type="spellEnd"/>
      <w:r w:rsidRPr="006663D1">
        <w:rPr>
          <w:sz w:val="24"/>
          <w:szCs w:val="24"/>
        </w:rPr>
        <w:t xml:space="preserve"> i tilfælde af overdosering stoppes. </w:t>
      </w:r>
    </w:p>
    <w:p w14:paraId="54DDE98C" w14:textId="77777777" w:rsidR="002301E8" w:rsidRPr="006663D1" w:rsidRDefault="002301E8" w:rsidP="006663D1">
      <w:pPr>
        <w:ind w:left="851"/>
        <w:rPr>
          <w:sz w:val="24"/>
          <w:szCs w:val="24"/>
        </w:rPr>
      </w:pPr>
    </w:p>
    <w:p w14:paraId="60557367" w14:textId="77777777" w:rsidR="002301E8" w:rsidRPr="006663D1" w:rsidRDefault="002301E8" w:rsidP="006663D1">
      <w:pPr>
        <w:ind w:left="851"/>
        <w:rPr>
          <w:sz w:val="24"/>
          <w:szCs w:val="24"/>
        </w:rPr>
      </w:pPr>
      <w:r w:rsidRPr="006663D1">
        <w:rPr>
          <w:sz w:val="24"/>
          <w:szCs w:val="24"/>
        </w:rPr>
        <w:t xml:space="preserve">I det usandsynlige tilfælde af overdosering er behandlingen symptomatisk og understøttende. </w:t>
      </w:r>
    </w:p>
    <w:p w14:paraId="3E736E7D" w14:textId="77777777" w:rsidR="009260DE" w:rsidRPr="006663D1" w:rsidRDefault="009260DE" w:rsidP="009260DE">
      <w:pPr>
        <w:tabs>
          <w:tab w:val="left" w:pos="851"/>
        </w:tabs>
        <w:ind w:left="851"/>
        <w:rPr>
          <w:sz w:val="24"/>
          <w:szCs w:val="24"/>
        </w:rPr>
      </w:pPr>
    </w:p>
    <w:p w14:paraId="6D628F98" w14:textId="77777777" w:rsidR="009260DE" w:rsidRPr="006663D1" w:rsidRDefault="009260DE" w:rsidP="009260DE">
      <w:pPr>
        <w:tabs>
          <w:tab w:val="left" w:pos="851"/>
        </w:tabs>
        <w:ind w:left="851" w:hanging="851"/>
        <w:rPr>
          <w:b/>
          <w:sz w:val="24"/>
          <w:szCs w:val="24"/>
        </w:rPr>
      </w:pPr>
      <w:r w:rsidRPr="006663D1">
        <w:rPr>
          <w:b/>
          <w:sz w:val="24"/>
          <w:szCs w:val="24"/>
        </w:rPr>
        <w:t>4.10</w:t>
      </w:r>
      <w:r w:rsidRPr="006663D1">
        <w:rPr>
          <w:b/>
          <w:sz w:val="24"/>
          <w:szCs w:val="24"/>
        </w:rPr>
        <w:tab/>
        <w:t>Udlevering</w:t>
      </w:r>
    </w:p>
    <w:p w14:paraId="792BA06B" w14:textId="1C6B2311" w:rsidR="009260DE" w:rsidRPr="006663D1" w:rsidRDefault="002301E8" w:rsidP="009260DE">
      <w:pPr>
        <w:tabs>
          <w:tab w:val="left" w:pos="851"/>
        </w:tabs>
        <w:ind w:left="851"/>
        <w:rPr>
          <w:sz w:val="24"/>
          <w:szCs w:val="24"/>
        </w:rPr>
      </w:pPr>
      <w:r w:rsidRPr="006663D1">
        <w:rPr>
          <w:sz w:val="24"/>
          <w:szCs w:val="24"/>
        </w:rPr>
        <w:t>B</w:t>
      </w:r>
    </w:p>
    <w:p w14:paraId="19B61FC9" w14:textId="77777777" w:rsidR="009260DE" w:rsidRPr="006663D1" w:rsidRDefault="009260DE" w:rsidP="009260DE">
      <w:pPr>
        <w:tabs>
          <w:tab w:val="left" w:pos="851"/>
        </w:tabs>
        <w:ind w:left="851"/>
        <w:rPr>
          <w:sz w:val="24"/>
          <w:szCs w:val="24"/>
        </w:rPr>
      </w:pPr>
    </w:p>
    <w:p w14:paraId="7AEE1FAF" w14:textId="77777777" w:rsidR="009260DE" w:rsidRPr="006663D1" w:rsidRDefault="009260DE" w:rsidP="009260DE">
      <w:pPr>
        <w:tabs>
          <w:tab w:val="left" w:pos="851"/>
        </w:tabs>
        <w:ind w:left="851"/>
        <w:rPr>
          <w:sz w:val="24"/>
          <w:szCs w:val="24"/>
        </w:rPr>
      </w:pPr>
    </w:p>
    <w:p w14:paraId="1C426939" w14:textId="77777777" w:rsidR="009260DE" w:rsidRPr="006663D1" w:rsidRDefault="009260DE" w:rsidP="009260DE">
      <w:pPr>
        <w:tabs>
          <w:tab w:val="left" w:pos="851"/>
        </w:tabs>
        <w:ind w:left="851" w:hanging="851"/>
        <w:rPr>
          <w:b/>
          <w:sz w:val="24"/>
          <w:szCs w:val="24"/>
        </w:rPr>
      </w:pPr>
      <w:r w:rsidRPr="006663D1">
        <w:rPr>
          <w:b/>
          <w:sz w:val="24"/>
          <w:szCs w:val="24"/>
        </w:rPr>
        <w:t>5.</w:t>
      </w:r>
      <w:r w:rsidRPr="006663D1">
        <w:rPr>
          <w:b/>
          <w:sz w:val="24"/>
          <w:szCs w:val="24"/>
        </w:rPr>
        <w:tab/>
        <w:t>FARMAKOLOGISKE EGENSKABER</w:t>
      </w:r>
    </w:p>
    <w:p w14:paraId="3ACB71DF" w14:textId="77777777" w:rsidR="009260DE" w:rsidRPr="006663D1" w:rsidRDefault="009260DE" w:rsidP="009260DE">
      <w:pPr>
        <w:tabs>
          <w:tab w:val="left" w:pos="851"/>
        </w:tabs>
        <w:ind w:left="851"/>
        <w:rPr>
          <w:sz w:val="24"/>
          <w:szCs w:val="24"/>
        </w:rPr>
      </w:pPr>
    </w:p>
    <w:p w14:paraId="29DC3A66" w14:textId="77777777" w:rsidR="009260DE" w:rsidRPr="006663D1" w:rsidRDefault="009260DE" w:rsidP="009260DE">
      <w:pPr>
        <w:tabs>
          <w:tab w:val="num" w:pos="851"/>
        </w:tabs>
        <w:ind w:left="851" w:hanging="851"/>
        <w:rPr>
          <w:b/>
          <w:sz w:val="24"/>
          <w:szCs w:val="24"/>
        </w:rPr>
      </w:pPr>
      <w:r w:rsidRPr="006663D1">
        <w:rPr>
          <w:b/>
          <w:sz w:val="24"/>
          <w:szCs w:val="24"/>
        </w:rPr>
        <w:t>5.1</w:t>
      </w:r>
      <w:r w:rsidRPr="006663D1">
        <w:rPr>
          <w:b/>
          <w:sz w:val="24"/>
          <w:szCs w:val="24"/>
        </w:rPr>
        <w:tab/>
      </w:r>
      <w:proofErr w:type="spellStart"/>
      <w:r w:rsidRPr="006663D1">
        <w:rPr>
          <w:b/>
          <w:sz w:val="24"/>
          <w:szCs w:val="24"/>
        </w:rPr>
        <w:t>Farmakodynamiske</w:t>
      </w:r>
      <w:proofErr w:type="spellEnd"/>
      <w:r w:rsidRPr="006663D1">
        <w:rPr>
          <w:b/>
          <w:sz w:val="24"/>
          <w:szCs w:val="24"/>
        </w:rPr>
        <w:t xml:space="preserve"> egenskaber</w:t>
      </w:r>
    </w:p>
    <w:p w14:paraId="09CE7AA7" w14:textId="173215E8" w:rsidR="003D04DC" w:rsidRPr="006663D1" w:rsidRDefault="003D04DC" w:rsidP="006663D1">
      <w:pPr>
        <w:ind w:left="851"/>
        <w:rPr>
          <w:noProof/>
          <w:sz w:val="24"/>
          <w:szCs w:val="24"/>
        </w:rPr>
      </w:pPr>
      <w:proofErr w:type="spellStart"/>
      <w:r w:rsidRPr="006663D1">
        <w:rPr>
          <w:sz w:val="24"/>
          <w:szCs w:val="24"/>
        </w:rPr>
        <w:t>Farmakoterapeutisk</w:t>
      </w:r>
      <w:proofErr w:type="spellEnd"/>
      <w:r w:rsidRPr="006663D1">
        <w:rPr>
          <w:sz w:val="24"/>
          <w:szCs w:val="24"/>
        </w:rPr>
        <w:t xml:space="preserve"> klassifikation: </w:t>
      </w:r>
      <w:r w:rsidR="00DD3009">
        <w:rPr>
          <w:sz w:val="24"/>
          <w:szCs w:val="24"/>
        </w:rPr>
        <w:t>V</w:t>
      </w:r>
      <w:r w:rsidRPr="006663D1">
        <w:rPr>
          <w:sz w:val="24"/>
          <w:szCs w:val="24"/>
        </w:rPr>
        <w:t xml:space="preserve">itaminer, </w:t>
      </w:r>
      <w:proofErr w:type="spellStart"/>
      <w:r w:rsidRPr="006663D1">
        <w:rPr>
          <w:sz w:val="24"/>
          <w:szCs w:val="24"/>
        </w:rPr>
        <w:t>Thiamin</w:t>
      </w:r>
      <w:proofErr w:type="spellEnd"/>
      <w:r w:rsidRPr="006663D1">
        <w:rPr>
          <w:sz w:val="24"/>
          <w:szCs w:val="24"/>
        </w:rPr>
        <w:t xml:space="preserve"> (vitamin B1)</w:t>
      </w:r>
      <w:r w:rsidR="00DD3009">
        <w:rPr>
          <w:sz w:val="24"/>
          <w:szCs w:val="24"/>
        </w:rPr>
        <w:t>,</w:t>
      </w:r>
      <w:r w:rsidRPr="006663D1">
        <w:rPr>
          <w:sz w:val="24"/>
          <w:szCs w:val="24"/>
        </w:rPr>
        <w:t xml:space="preserve"> ATC-kode: A11DA01.</w:t>
      </w:r>
    </w:p>
    <w:p w14:paraId="3AC956A8" w14:textId="77777777" w:rsidR="003D04DC" w:rsidRPr="006663D1" w:rsidRDefault="003D04DC" w:rsidP="006663D1">
      <w:pPr>
        <w:ind w:left="851"/>
        <w:rPr>
          <w:bCs/>
          <w:noProof/>
          <w:sz w:val="24"/>
          <w:szCs w:val="24"/>
          <w:u w:val="single"/>
        </w:rPr>
      </w:pPr>
    </w:p>
    <w:p w14:paraId="590E42D9" w14:textId="77777777" w:rsidR="003D04DC" w:rsidRPr="006663D1" w:rsidRDefault="003D04DC" w:rsidP="006663D1">
      <w:pPr>
        <w:ind w:left="851"/>
        <w:rPr>
          <w:bCs/>
          <w:noProof/>
          <w:sz w:val="24"/>
          <w:szCs w:val="24"/>
          <w:u w:val="single"/>
        </w:rPr>
      </w:pPr>
      <w:r w:rsidRPr="006663D1">
        <w:rPr>
          <w:bCs/>
          <w:noProof/>
          <w:sz w:val="24"/>
          <w:szCs w:val="24"/>
          <w:u w:val="single"/>
        </w:rPr>
        <w:t>Virkningsmekanisme</w:t>
      </w:r>
    </w:p>
    <w:p w14:paraId="1327542E" w14:textId="777F2C76" w:rsidR="003D04DC" w:rsidRPr="006663D1" w:rsidRDefault="003D04DC" w:rsidP="006663D1">
      <w:pPr>
        <w:ind w:left="851"/>
        <w:rPr>
          <w:bCs/>
          <w:noProof/>
          <w:sz w:val="24"/>
          <w:szCs w:val="24"/>
        </w:rPr>
      </w:pPr>
      <w:r w:rsidRPr="006663D1">
        <w:rPr>
          <w:bCs/>
          <w:noProof/>
          <w:sz w:val="24"/>
          <w:szCs w:val="24"/>
        </w:rPr>
        <w:t>Thiamin er et vandopløseligt vitamin, der er essentielt for den korrekte funktion af det perifere nervesystem, det kardiovaskulære system og mave-tarm</w:t>
      </w:r>
      <w:r w:rsidR="00DD3009">
        <w:rPr>
          <w:bCs/>
          <w:noProof/>
          <w:sz w:val="24"/>
          <w:szCs w:val="24"/>
        </w:rPr>
        <w:t>-</w:t>
      </w:r>
      <w:r w:rsidRPr="006663D1">
        <w:rPr>
          <w:bCs/>
          <w:noProof/>
          <w:sz w:val="24"/>
          <w:szCs w:val="24"/>
        </w:rPr>
        <w:t xml:space="preserve">kanalen. Thiamins </w:t>
      </w:r>
      <w:r w:rsidRPr="006663D1">
        <w:rPr>
          <w:bCs/>
          <w:noProof/>
          <w:sz w:val="24"/>
          <w:szCs w:val="24"/>
        </w:rPr>
        <w:lastRenderedPageBreak/>
        <w:t>primære fysiologiske rolle er som et coenzym i kulhydratmetabolismen, hvor thiaminpyrophosphat (TPP) er påkrævet i flere stadier i nedbrydningen af glucose for at give energi.</w:t>
      </w:r>
    </w:p>
    <w:p w14:paraId="66D517EA" w14:textId="77777777" w:rsidR="003D04DC" w:rsidRPr="006663D1" w:rsidRDefault="003D04DC" w:rsidP="006663D1">
      <w:pPr>
        <w:ind w:left="851"/>
        <w:rPr>
          <w:bCs/>
          <w:noProof/>
          <w:sz w:val="24"/>
          <w:szCs w:val="24"/>
        </w:rPr>
      </w:pPr>
    </w:p>
    <w:p w14:paraId="1803567C" w14:textId="2C7B19A8" w:rsidR="003D04DC" w:rsidRPr="006663D1" w:rsidRDefault="003D04DC" w:rsidP="006663D1">
      <w:pPr>
        <w:ind w:left="851"/>
        <w:rPr>
          <w:bCs/>
          <w:noProof/>
          <w:sz w:val="24"/>
          <w:szCs w:val="24"/>
        </w:rPr>
      </w:pPr>
      <w:r w:rsidRPr="006663D1">
        <w:rPr>
          <w:bCs/>
          <w:noProof/>
          <w:sz w:val="24"/>
          <w:szCs w:val="24"/>
        </w:rPr>
        <w:t>Thiamin kombineret med adenosintriphosphat (ATP) omdannes til det aktive coenzym thiaminpyrophosphat (thiamin-diphosphat) af enzymet thiamindiphosphokinase. Thiaminpyrophosphat er et coenzym i kulhydratmetabolismen (ved decarboxylase af pyrodruesyre og alfa-ketoglutarsyre) og i transketolasereaktioner. Thiamindiphosphat er også et coenzym i udnyttelsen af pentose i hexosemonophosphat-shunten.</w:t>
      </w:r>
    </w:p>
    <w:p w14:paraId="53198ACB" w14:textId="77777777" w:rsidR="003D04DC" w:rsidRPr="006663D1" w:rsidRDefault="003D04DC" w:rsidP="006663D1">
      <w:pPr>
        <w:ind w:left="851"/>
        <w:rPr>
          <w:bCs/>
          <w:noProof/>
          <w:sz w:val="24"/>
          <w:szCs w:val="24"/>
        </w:rPr>
      </w:pPr>
    </w:p>
    <w:p w14:paraId="15EE6CFC" w14:textId="0F158D2F" w:rsidR="003D04DC" w:rsidRPr="006663D1" w:rsidRDefault="003D04DC" w:rsidP="006663D1">
      <w:pPr>
        <w:ind w:left="851"/>
        <w:rPr>
          <w:bCs/>
          <w:noProof/>
          <w:sz w:val="24"/>
          <w:szCs w:val="24"/>
        </w:rPr>
      </w:pPr>
      <w:r w:rsidRPr="006663D1">
        <w:rPr>
          <w:bCs/>
          <w:noProof/>
          <w:sz w:val="24"/>
          <w:szCs w:val="24"/>
        </w:rPr>
        <w:t>Thiaminmangel optræder som et uspecifikt syndrom: hovedpine, kvalme, utilpashed, myalgi. Alvorlig thiaminmangel forårsager beriberi. Beriberi kan påvirke det kardiovaskulære system (våd beriberi) og nervesystemet (tør beriberi og Wernicke-Korsakoff syndrom). Kardiovaskulære manifestationer omfatter perifer vasodilatation, biventrikulært svigt og ødem. Neurologiske symptomer omfatter neuropati, ataksi, retrograd amnesi, nedsat evne til at lære og konfabulering. Når først Korsakoffs syndrom viser sig, er thiamintilskud kun succesfuld hos halvdelen af patienterne</w:t>
      </w:r>
    </w:p>
    <w:p w14:paraId="76D7ADD9" w14:textId="77777777" w:rsidR="003D04DC" w:rsidRPr="006663D1" w:rsidRDefault="003D04DC" w:rsidP="006663D1">
      <w:pPr>
        <w:ind w:left="851"/>
        <w:rPr>
          <w:bCs/>
          <w:noProof/>
          <w:sz w:val="24"/>
          <w:szCs w:val="24"/>
          <w:u w:val="single"/>
        </w:rPr>
      </w:pPr>
    </w:p>
    <w:p w14:paraId="4B3567C6" w14:textId="77777777" w:rsidR="003D04DC" w:rsidRPr="006663D1" w:rsidRDefault="003D04DC" w:rsidP="006663D1">
      <w:pPr>
        <w:ind w:left="851"/>
        <w:rPr>
          <w:bCs/>
          <w:noProof/>
          <w:sz w:val="24"/>
          <w:szCs w:val="24"/>
          <w:u w:val="single"/>
        </w:rPr>
      </w:pPr>
      <w:r w:rsidRPr="006663D1">
        <w:rPr>
          <w:bCs/>
          <w:noProof/>
          <w:sz w:val="24"/>
          <w:szCs w:val="24"/>
          <w:u w:val="single"/>
        </w:rPr>
        <w:t>Klinisk virkning og sikkerhed</w:t>
      </w:r>
    </w:p>
    <w:p w14:paraId="5ADB0034" w14:textId="526FDA70" w:rsidR="003D04DC" w:rsidRPr="006663D1" w:rsidRDefault="003D04DC" w:rsidP="006663D1">
      <w:pPr>
        <w:ind w:left="851"/>
        <w:rPr>
          <w:noProof/>
          <w:sz w:val="24"/>
          <w:szCs w:val="24"/>
        </w:rPr>
      </w:pPr>
      <w:r w:rsidRPr="006663D1">
        <w:rPr>
          <w:noProof/>
          <w:sz w:val="24"/>
          <w:szCs w:val="24"/>
        </w:rPr>
        <w:t>I tidlige stadier af alvorlige mangler som Wernicke-Korsakoff syndrom eller Shoshin beriberi, forbedrer parenteral administration af thiamin hurtigt de kliniske symptomer. Forbedringen af symptomer er tilstrækkelig til at stille diagnosen, selvom serumthiaminmåling ikke er tilgængelig.</w:t>
      </w:r>
    </w:p>
    <w:p w14:paraId="1EA3AC99" w14:textId="77777777" w:rsidR="003D04DC" w:rsidRPr="006663D1" w:rsidRDefault="003D04DC" w:rsidP="006663D1">
      <w:pPr>
        <w:ind w:left="851"/>
        <w:rPr>
          <w:noProof/>
          <w:sz w:val="24"/>
          <w:szCs w:val="24"/>
        </w:rPr>
      </w:pPr>
    </w:p>
    <w:p w14:paraId="08213E08" w14:textId="77777777" w:rsidR="003D04DC" w:rsidRPr="006663D1" w:rsidRDefault="003D04DC" w:rsidP="006663D1">
      <w:pPr>
        <w:ind w:left="851"/>
        <w:rPr>
          <w:noProof/>
          <w:sz w:val="24"/>
          <w:szCs w:val="24"/>
        </w:rPr>
      </w:pPr>
      <w:r w:rsidRPr="006663D1">
        <w:rPr>
          <w:noProof/>
          <w:sz w:val="24"/>
          <w:szCs w:val="24"/>
        </w:rPr>
        <w:t>Thiamin har en veletableret sikkerhedsprofil. De eneste bivirkninger, der er observeret ved parenteral administration, omfatter smerter på injektionsstedet, kontaktdermatitis og milde til anafylaktiske allergiske reaktioner.</w:t>
      </w:r>
    </w:p>
    <w:p w14:paraId="5BCD4B42" w14:textId="77777777" w:rsidR="009260DE" w:rsidRPr="006663D1" w:rsidRDefault="009260DE" w:rsidP="009260DE">
      <w:pPr>
        <w:tabs>
          <w:tab w:val="left" w:pos="851"/>
        </w:tabs>
        <w:ind w:left="851"/>
        <w:rPr>
          <w:sz w:val="24"/>
          <w:szCs w:val="24"/>
        </w:rPr>
      </w:pPr>
    </w:p>
    <w:p w14:paraId="6DCD1564" w14:textId="77777777" w:rsidR="009260DE" w:rsidRPr="006663D1" w:rsidRDefault="009260DE" w:rsidP="009260DE">
      <w:pPr>
        <w:tabs>
          <w:tab w:val="left" w:pos="851"/>
        </w:tabs>
        <w:ind w:left="851" w:hanging="851"/>
        <w:rPr>
          <w:b/>
          <w:sz w:val="24"/>
          <w:szCs w:val="24"/>
        </w:rPr>
      </w:pPr>
      <w:r w:rsidRPr="006663D1">
        <w:rPr>
          <w:b/>
          <w:sz w:val="24"/>
          <w:szCs w:val="24"/>
        </w:rPr>
        <w:t>5.2</w:t>
      </w:r>
      <w:r w:rsidRPr="006663D1">
        <w:rPr>
          <w:b/>
          <w:sz w:val="24"/>
          <w:szCs w:val="24"/>
        </w:rPr>
        <w:tab/>
      </w:r>
      <w:proofErr w:type="spellStart"/>
      <w:r w:rsidRPr="006663D1">
        <w:rPr>
          <w:b/>
          <w:sz w:val="24"/>
          <w:szCs w:val="24"/>
        </w:rPr>
        <w:t>Farmakokinetiske</w:t>
      </w:r>
      <w:proofErr w:type="spellEnd"/>
      <w:r w:rsidRPr="006663D1">
        <w:rPr>
          <w:b/>
          <w:sz w:val="24"/>
          <w:szCs w:val="24"/>
        </w:rPr>
        <w:t xml:space="preserve"> egenskaber</w:t>
      </w:r>
    </w:p>
    <w:p w14:paraId="510DD5AF" w14:textId="77777777" w:rsidR="006663D1" w:rsidRDefault="006663D1" w:rsidP="006663D1">
      <w:pPr>
        <w:ind w:left="851"/>
        <w:rPr>
          <w:sz w:val="24"/>
          <w:szCs w:val="24"/>
        </w:rPr>
      </w:pPr>
    </w:p>
    <w:p w14:paraId="7C3EDB0B" w14:textId="281BE430" w:rsidR="003D04DC" w:rsidRPr="006663D1" w:rsidRDefault="003D04DC" w:rsidP="006663D1">
      <w:pPr>
        <w:ind w:left="851"/>
        <w:rPr>
          <w:sz w:val="24"/>
          <w:szCs w:val="24"/>
          <w:u w:val="single"/>
        </w:rPr>
      </w:pPr>
      <w:r w:rsidRPr="006663D1">
        <w:rPr>
          <w:sz w:val="24"/>
          <w:szCs w:val="24"/>
          <w:u w:val="single"/>
        </w:rPr>
        <w:t>Absorption</w:t>
      </w:r>
    </w:p>
    <w:p w14:paraId="12663CB2" w14:textId="77777777" w:rsidR="003D04DC" w:rsidRPr="006663D1" w:rsidRDefault="003D04DC" w:rsidP="006663D1">
      <w:pPr>
        <w:ind w:left="851"/>
        <w:rPr>
          <w:sz w:val="24"/>
          <w:szCs w:val="24"/>
        </w:rPr>
      </w:pPr>
      <w:r w:rsidRPr="006663D1">
        <w:rPr>
          <w:sz w:val="24"/>
          <w:szCs w:val="24"/>
        </w:rPr>
        <w:t xml:space="preserve">Efter intramuskulær administration af </w:t>
      </w:r>
      <w:proofErr w:type="spellStart"/>
      <w:r w:rsidRPr="006663D1">
        <w:rPr>
          <w:sz w:val="24"/>
          <w:szCs w:val="24"/>
        </w:rPr>
        <w:t>thiamin</w:t>
      </w:r>
      <w:proofErr w:type="spellEnd"/>
      <w:r w:rsidRPr="006663D1">
        <w:rPr>
          <w:sz w:val="24"/>
          <w:szCs w:val="24"/>
        </w:rPr>
        <w:t>, vitamin B1, er absorptionen hurtig og fuldstændig.</w:t>
      </w:r>
    </w:p>
    <w:p w14:paraId="77332A57" w14:textId="77777777" w:rsidR="003D04DC" w:rsidRPr="006663D1" w:rsidRDefault="003D04DC" w:rsidP="006663D1">
      <w:pPr>
        <w:ind w:left="851"/>
        <w:rPr>
          <w:noProof/>
          <w:sz w:val="24"/>
          <w:szCs w:val="24"/>
        </w:rPr>
      </w:pPr>
    </w:p>
    <w:p w14:paraId="00EC35DC" w14:textId="77777777" w:rsidR="003D04DC" w:rsidRPr="006663D1" w:rsidRDefault="003D04DC" w:rsidP="006663D1">
      <w:pPr>
        <w:ind w:left="851"/>
        <w:rPr>
          <w:sz w:val="24"/>
          <w:szCs w:val="24"/>
          <w:u w:val="single"/>
        </w:rPr>
      </w:pPr>
      <w:r w:rsidRPr="006663D1">
        <w:rPr>
          <w:noProof/>
          <w:sz w:val="24"/>
          <w:szCs w:val="24"/>
          <w:u w:val="single"/>
        </w:rPr>
        <w:t>Fordeling</w:t>
      </w:r>
    </w:p>
    <w:p w14:paraId="00DADBEB" w14:textId="77777777" w:rsidR="003D04DC" w:rsidRPr="006663D1" w:rsidRDefault="003D04DC" w:rsidP="006663D1">
      <w:pPr>
        <w:ind w:left="851"/>
        <w:rPr>
          <w:sz w:val="24"/>
          <w:szCs w:val="24"/>
        </w:rPr>
      </w:pPr>
      <w:proofErr w:type="spellStart"/>
      <w:r w:rsidRPr="006663D1">
        <w:rPr>
          <w:sz w:val="24"/>
          <w:szCs w:val="24"/>
        </w:rPr>
        <w:t>Thiamin</w:t>
      </w:r>
      <w:proofErr w:type="spellEnd"/>
      <w:r w:rsidRPr="006663D1">
        <w:rPr>
          <w:sz w:val="24"/>
          <w:szCs w:val="24"/>
        </w:rPr>
        <w:t xml:space="preserve"> er bredt fordelt. Lagring af </w:t>
      </w:r>
      <w:proofErr w:type="spellStart"/>
      <w:r w:rsidRPr="006663D1">
        <w:rPr>
          <w:sz w:val="24"/>
          <w:szCs w:val="24"/>
        </w:rPr>
        <w:t>thiamin</w:t>
      </w:r>
      <w:proofErr w:type="spellEnd"/>
      <w:r w:rsidRPr="006663D1">
        <w:rPr>
          <w:sz w:val="24"/>
          <w:szCs w:val="24"/>
        </w:rPr>
        <w:t xml:space="preserve"> i kroppen er begrænset til omkring 30 mg. </w:t>
      </w:r>
      <w:proofErr w:type="spellStart"/>
      <w:r w:rsidRPr="006663D1">
        <w:rPr>
          <w:sz w:val="24"/>
          <w:szCs w:val="24"/>
        </w:rPr>
        <w:t>Thiamin</w:t>
      </w:r>
      <w:proofErr w:type="spellEnd"/>
      <w:r w:rsidRPr="006663D1">
        <w:rPr>
          <w:sz w:val="24"/>
          <w:szCs w:val="24"/>
        </w:rPr>
        <w:t xml:space="preserve"> fordeles i modermælken i et omfang på ca. 100 - 200 mikrogram dagligt fra normalt kostindtag. </w:t>
      </w:r>
    </w:p>
    <w:p w14:paraId="6733732D" w14:textId="77777777" w:rsidR="003D04DC" w:rsidRPr="006663D1" w:rsidRDefault="003D04DC" w:rsidP="006663D1">
      <w:pPr>
        <w:ind w:left="851"/>
        <w:rPr>
          <w:sz w:val="24"/>
          <w:szCs w:val="24"/>
        </w:rPr>
      </w:pPr>
    </w:p>
    <w:p w14:paraId="3BD68283" w14:textId="77777777" w:rsidR="003D04DC" w:rsidRPr="006663D1" w:rsidRDefault="003D04DC" w:rsidP="006663D1">
      <w:pPr>
        <w:ind w:left="851"/>
        <w:rPr>
          <w:sz w:val="24"/>
          <w:szCs w:val="24"/>
          <w:u w:val="single"/>
        </w:rPr>
      </w:pPr>
      <w:r w:rsidRPr="006663D1">
        <w:rPr>
          <w:sz w:val="24"/>
          <w:szCs w:val="24"/>
          <w:u w:val="single"/>
        </w:rPr>
        <w:t>Biotransformation og elimination</w:t>
      </w:r>
    </w:p>
    <w:p w14:paraId="2F59C22B" w14:textId="77777777" w:rsidR="003D04DC" w:rsidRPr="006663D1" w:rsidRDefault="003D04DC" w:rsidP="006663D1">
      <w:pPr>
        <w:ind w:left="851"/>
        <w:rPr>
          <w:sz w:val="24"/>
          <w:szCs w:val="24"/>
        </w:rPr>
      </w:pPr>
      <w:r w:rsidRPr="006663D1">
        <w:rPr>
          <w:sz w:val="24"/>
          <w:szCs w:val="24"/>
        </w:rPr>
        <w:t xml:space="preserve">Metabolismen er hurtig, og overskuddet udskilles i urinen i form af metabolitter. Der er mindre udskillelse af </w:t>
      </w:r>
      <w:proofErr w:type="spellStart"/>
      <w:r w:rsidRPr="006663D1">
        <w:rPr>
          <w:sz w:val="24"/>
          <w:szCs w:val="24"/>
        </w:rPr>
        <w:t>thiamin</w:t>
      </w:r>
      <w:proofErr w:type="spellEnd"/>
      <w:r w:rsidRPr="006663D1">
        <w:rPr>
          <w:sz w:val="24"/>
          <w:szCs w:val="24"/>
        </w:rPr>
        <w:t xml:space="preserve"> eller dets metabolitter ved fysiologiske doser. Efter store doser opstår mætning med efterfølgende </w:t>
      </w:r>
      <w:proofErr w:type="spellStart"/>
      <w:r w:rsidRPr="006663D1">
        <w:rPr>
          <w:sz w:val="24"/>
          <w:szCs w:val="24"/>
        </w:rPr>
        <w:t>renal</w:t>
      </w:r>
      <w:proofErr w:type="spellEnd"/>
      <w:r w:rsidRPr="006663D1">
        <w:rPr>
          <w:sz w:val="24"/>
          <w:szCs w:val="24"/>
        </w:rPr>
        <w:t xml:space="preserve"> udskillelse som </w:t>
      </w:r>
      <w:proofErr w:type="spellStart"/>
      <w:r w:rsidRPr="006663D1">
        <w:rPr>
          <w:sz w:val="24"/>
          <w:szCs w:val="24"/>
        </w:rPr>
        <w:t>pyrimidin</w:t>
      </w:r>
      <w:proofErr w:type="spellEnd"/>
      <w:r w:rsidRPr="006663D1">
        <w:rPr>
          <w:sz w:val="24"/>
          <w:szCs w:val="24"/>
        </w:rPr>
        <w:t>.</w:t>
      </w:r>
    </w:p>
    <w:p w14:paraId="217AB8A6" w14:textId="77777777" w:rsidR="003D04DC" w:rsidRPr="006663D1" w:rsidRDefault="003D04DC" w:rsidP="006663D1">
      <w:pPr>
        <w:ind w:left="851"/>
        <w:rPr>
          <w:sz w:val="24"/>
          <w:szCs w:val="24"/>
        </w:rPr>
      </w:pPr>
    </w:p>
    <w:p w14:paraId="7C0A87A7" w14:textId="77777777" w:rsidR="003D04DC" w:rsidRPr="006663D1" w:rsidRDefault="003D04DC" w:rsidP="006663D1">
      <w:pPr>
        <w:ind w:left="851"/>
        <w:rPr>
          <w:sz w:val="24"/>
          <w:szCs w:val="24"/>
          <w:u w:val="single"/>
        </w:rPr>
      </w:pPr>
      <w:r w:rsidRPr="006663D1">
        <w:rPr>
          <w:sz w:val="24"/>
          <w:szCs w:val="24"/>
          <w:u w:val="single"/>
        </w:rPr>
        <w:t>Specifikke patientgrupper</w:t>
      </w:r>
    </w:p>
    <w:p w14:paraId="3B02F938" w14:textId="77777777" w:rsidR="003D04DC" w:rsidRPr="006663D1" w:rsidRDefault="003D04DC" w:rsidP="006663D1">
      <w:pPr>
        <w:ind w:left="851"/>
        <w:rPr>
          <w:i/>
          <w:iCs/>
          <w:sz w:val="24"/>
          <w:szCs w:val="24"/>
        </w:rPr>
      </w:pPr>
    </w:p>
    <w:p w14:paraId="7C1FB461" w14:textId="77777777" w:rsidR="003D04DC" w:rsidRPr="006663D1" w:rsidRDefault="003D04DC" w:rsidP="006663D1">
      <w:pPr>
        <w:ind w:left="851"/>
        <w:rPr>
          <w:i/>
          <w:iCs/>
          <w:sz w:val="24"/>
          <w:szCs w:val="24"/>
          <w:u w:val="single"/>
        </w:rPr>
      </w:pPr>
      <w:r w:rsidRPr="006663D1">
        <w:rPr>
          <w:i/>
          <w:iCs/>
          <w:sz w:val="24"/>
          <w:szCs w:val="24"/>
          <w:u w:val="single"/>
        </w:rPr>
        <w:t>Nedsat leverfunktion</w:t>
      </w:r>
    </w:p>
    <w:p w14:paraId="6757E1AD" w14:textId="77777777" w:rsidR="003D04DC" w:rsidRPr="006663D1" w:rsidRDefault="003D04DC" w:rsidP="006663D1">
      <w:pPr>
        <w:ind w:left="851"/>
        <w:rPr>
          <w:sz w:val="24"/>
          <w:szCs w:val="24"/>
        </w:rPr>
      </w:pPr>
      <w:r w:rsidRPr="006663D1">
        <w:rPr>
          <w:sz w:val="24"/>
          <w:szCs w:val="24"/>
        </w:rPr>
        <w:t xml:space="preserve">Patienter med cirrose har en nedsat grad af absorption af </w:t>
      </w:r>
      <w:proofErr w:type="spellStart"/>
      <w:r w:rsidRPr="006663D1">
        <w:rPr>
          <w:sz w:val="24"/>
          <w:szCs w:val="24"/>
        </w:rPr>
        <w:t>thiamin</w:t>
      </w:r>
      <w:proofErr w:type="spellEnd"/>
      <w:r w:rsidRPr="006663D1">
        <w:rPr>
          <w:sz w:val="24"/>
          <w:szCs w:val="24"/>
        </w:rPr>
        <w:t xml:space="preserve">, vitamin B1. </w:t>
      </w:r>
    </w:p>
    <w:p w14:paraId="0AFB0084" w14:textId="14D53F50" w:rsidR="006B6F8A" w:rsidRDefault="006B6F8A">
      <w:pPr>
        <w:rPr>
          <w:sz w:val="24"/>
          <w:szCs w:val="24"/>
        </w:rPr>
      </w:pPr>
      <w:r>
        <w:rPr>
          <w:sz w:val="24"/>
          <w:szCs w:val="24"/>
        </w:rPr>
        <w:br w:type="page"/>
      </w:r>
    </w:p>
    <w:p w14:paraId="53EAAAD7" w14:textId="77777777" w:rsidR="003D04DC" w:rsidRPr="006663D1" w:rsidRDefault="003D04DC" w:rsidP="006663D1">
      <w:pPr>
        <w:ind w:left="851"/>
        <w:rPr>
          <w:sz w:val="24"/>
          <w:szCs w:val="24"/>
        </w:rPr>
      </w:pPr>
    </w:p>
    <w:p w14:paraId="1F503682" w14:textId="77777777" w:rsidR="003D04DC" w:rsidRPr="006663D1" w:rsidRDefault="003D04DC" w:rsidP="006663D1">
      <w:pPr>
        <w:ind w:left="851"/>
        <w:rPr>
          <w:i/>
          <w:iCs/>
          <w:sz w:val="24"/>
          <w:szCs w:val="24"/>
          <w:u w:val="single"/>
        </w:rPr>
      </w:pPr>
      <w:r w:rsidRPr="006663D1">
        <w:rPr>
          <w:i/>
          <w:iCs/>
          <w:sz w:val="24"/>
          <w:szCs w:val="24"/>
          <w:u w:val="single"/>
        </w:rPr>
        <w:t>Ældre patienter</w:t>
      </w:r>
    </w:p>
    <w:p w14:paraId="6347CAC1" w14:textId="77777777" w:rsidR="003D04DC" w:rsidRPr="006663D1" w:rsidRDefault="003D04DC" w:rsidP="006663D1">
      <w:pPr>
        <w:ind w:left="851"/>
        <w:rPr>
          <w:sz w:val="24"/>
          <w:szCs w:val="24"/>
        </w:rPr>
      </w:pPr>
      <w:r w:rsidRPr="006663D1">
        <w:rPr>
          <w:sz w:val="24"/>
          <w:szCs w:val="24"/>
        </w:rPr>
        <w:t xml:space="preserve">Der er ingen dosisrestriktioner eller specielle anbefalinger vedrørende brug af produktet til ældre patienter. </w:t>
      </w:r>
    </w:p>
    <w:p w14:paraId="543A2A6D" w14:textId="77777777" w:rsidR="003D04DC" w:rsidRPr="006663D1" w:rsidRDefault="003D04DC" w:rsidP="006663D1">
      <w:pPr>
        <w:ind w:left="851"/>
        <w:rPr>
          <w:sz w:val="24"/>
          <w:szCs w:val="24"/>
        </w:rPr>
      </w:pPr>
    </w:p>
    <w:p w14:paraId="567A690B" w14:textId="77777777" w:rsidR="003D04DC" w:rsidRPr="006663D1" w:rsidRDefault="003D04DC" w:rsidP="006663D1">
      <w:pPr>
        <w:ind w:left="851"/>
        <w:rPr>
          <w:bCs/>
          <w:i/>
          <w:iCs/>
          <w:sz w:val="24"/>
          <w:szCs w:val="24"/>
          <w:u w:val="single"/>
        </w:rPr>
      </w:pPr>
      <w:r w:rsidRPr="006663D1">
        <w:rPr>
          <w:bCs/>
          <w:i/>
          <w:iCs/>
          <w:sz w:val="24"/>
          <w:szCs w:val="24"/>
          <w:u w:val="single"/>
        </w:rPr>
        <w:t>Andet</w:t>
      </w:r>
    </w:p>
    <w:p w14:paraId="311CB5D8" w14:textId="77777777" w:rsidR="003D04DC" w:rsidRPr="006663D1" w:rsidRDefault="003D04DC" w:rsidP="006663D1">
      <w:pPr>
        <w:ind w:left="851"/>
        <w:rPr>
          <w:sz w:val="24"/>
          <w:szCs w:val="24"/>
        </w:rPr>
      </w:pPr>
      <w:r w:rsidRPr="006663D1">
        <w:rPr>
          <w:sz w:val="24"/>
          <w:szCs w:val="24"/>
        </w:rPr>
        <w:t>Alkoholisme</w:t>
      </w:r>
    </w:p>
    <w:p w14:paraId="3578FA0F" w14:textId="77777777" w:rsidR="003D04DC" w:rsidRPr="006663D1" w:rsidRDefault="003D04DC" w:rsidP="006663D1">
      <w:pPr>
        <w:ind w:left="851"/>
        <w:rPr>
          <w:sz w:val="24"/>
          <w:szCs w:val="24"/>
        </w:rPr>
      </w:pPr>
      <w:r w:rsidRPr="006663D1">
        <w:rPr>
          <w:sz w:val="24"/>
          <w:szCs w:val="24"/>
        </w:rPr>
        <w:t xml:space="preserve">Alkoholikere har en nedsat grad af absorption af </w:t>
      </w:r>
      <w:proofErr w:type="spellStart"/>
      <w:r w:rsidRPr="006663D1">
        <w:rPr>
          <w:sz w:val="24"/>
          <w:szCs w:val="24"/>
        </w:rPr>
        <w:t>thiamin</w:t>
      </w:r>
      <w:proofErr w:type="spellEnd"/>
      <w:r w:rsidRPr="006663D1">
        <w:rPr>
          <w:sz w:val="24"/>
          <w:szCs w:val="24"/>
        </w:rPr>
        <w:t xml:space="preserve">, vitamin B1. </w:t>
      </w:r>
    </w:p>
    <w:p w14:paraId="7D1DDC13" w14:textId="77777777" w:rsidR="003D04DC" w:rsidRPr="006663D1" w:rsidRDefault="003D04DC" w:rsidP="006663D1">
      <w:pPr>
        <w:ind w:left="851"/>
        <w:rPr>
          <w:sz w:val="24"/>
          <w:szCs w:val="24"/>
        </w:rPr>
      </w:pPr>
    </w:p>
    <w:p w14:paraId="7D90C1CE" w14:textId="77777777" w:rsidR="003D04DC" w:rsidRPr="006663D1" w:rsidRDefault="003D04DC" w:rsidP="006663D1">
      <w:pPr>
        <w:ind w:left="851"/>
        <w:rPr>
          <w:sz w:val="24"/>
          <w:szCs w:val="24"/>
        </w:rPr>
      </w:pPr>
      <w:proofErr w:type="spellStart"/>
      <w:r w:rsidRPr="006663D1">
        <w:rPr>
          <w:sz w:val="24"/>
          <w:szCs w:val="24"/>
        </w:rPr>
        <w:t>Malabsorption</w:t>
      </w:r>
      <w:proofErr w:type="spellEnd"/>
    </w:p>
    <w:p w14:paraId="3567F43F" w14:textId="77777777" w:rsidR="003D04DC" w:rsidRPr="006663D1" w:rsidRDefault="003D04DC" w:rsidP="006663D1">
      <w:pPr>
        <w:ind w:left="851"/>
        <w:rPr>
          <w:sz w:val="24"/>
          <w:szCs w:val="24"/>
        </w:rPr>
      </w:pPr>
      <w:r w:rsidRPr="006663D1">
        <w:rPr>
          <w:sz w:val="24"/>
          <w:szCs w:val="24"/>
        </w:rPr>
        <w:t xml:space="preserve">Patienter med </w:t>
      </w:r>
      <w:proofErr w:type="spellStart"/>
      <w:r w:rsidRPr="006663D1">
        <w:rPr>
          <w:sz w:val="24"/>
          <w:szCs w:val="24"/>
        </w:rPr>
        <w:t>malabsorption</w:t>
      </w:r>
      <w:proofErr w:type="spellEnd"/>
      <w:r w:rsidRPr="006663D1">
        <w:rPr>
          <w:sz w:val="24"/>
          <w:szCs w:val="24"/>
        </w:rPr>
        <w:t xml:space="preserve"> har en nedsat grad af absorption af </w:t>
      </w:r>
      <w:proofErr w:type="spellStart"/>
      <w:r w:rsidRPr="006663D1">
        <w:rPr>
          <w:sz w:val="24"/>
          <w:szCs w:val="24"/>
        </w:rPr>
        <w:t>thiamin</w:t>
      </w:r>
      <w:proofErr w:type="spellEnd"/>
      <w:r w:rsidRPr="006663D1">
        <w:rPr>
          <w:sz w:val="24"/>
          <w:szCs w:val="24"/>
        </w:rPr>
        <w:t xml:space="preserve">, vitamin B1. </w:t>
      </w:r>
    </w:p>
    <w:p w14:paraId="634BD265" w14:textId="77777777" w:rsidR="009260DE" w:rsidRPr="006663D1" w:rsidRDefault="009260DE" w:rsidP="006663D1">
      <w:pPr>
        <w:ind w:left="851"/>
        <w:rPr>
          <w:sz w:val="24"/>
          <w:szCs w:val="24"/>
        </w:rPr>
      </w:pPr>
    </w:p>
    <w:p w14:paraId="6ED35F67" w14:textId="77777777" w:rsidR="009260DE" w:rsidRPr="006663D1" w:rsidRDefault="009260DE" w:rsidP="009260DE">
      <w:pPr>
        <w:tabs>
          <w:tab w:val="left" w:pos="851"/>
        </w:tabs>
        <w:ind w:left="851" w:hanging="851"/>
        <w:rPr>
          <w:b/>
          <w:sz w:val="24"/>
          <w:szCs w:val="24"/>
        </w:rPr>
      </w:pPr>
      <w:r w:rsidRPr="006663D1">
        <w:rPr>
          <w:b/>
          <w:sz w:val="24"/>
          <w:szCs w:val="24"/>
        </w:rPr>
        <w:t>5.3</w:t>
      </w:r>
      <w:r w:rsidRPr="006663D1">
        <w:rPr>
          <w:b/>
          <w:sz w:val="24"/>
          <w:szCs w:val="24"/>
        </w:rPr>
        <w:tab/>
      </w:r>
      <w:r w:rsidR="00BD7931" w:rsidRPr="006663D1">
        <w:rPr>
          <w:b/>
          <w:sz w:val="24"/>
          <w:szCs w:val="24"/>
        </w:rPr>
        <w:t>Non-</w:t>
      </w:r>
      <w:r w:rsidRPr="006663D1">
        <w:rPr>
          <w:b/>
          <w:sz w:val="24"/>
          <w:szCs w:val="24"/>
        </w:rPr>
        <w:t>kliniske sikkerhedsdata</w:t>
      </w:r>
    </w:p>
    <w:p w14:paraId="135545B8" w14:textId="77777777" w:rsidR="003D04DC" w:rsidRPr="006663D1" w:rsidRDefault="003D04DC" w:rsidP="006663D1">
      <w:pPr>
        <w:ind w:left="851"/>
        <w:rPr>
          <w:sz w:val="24"/>
          <w:szCs w:val="24"/>
        </w:rPr>
      </w:pPr>
      <w:r w:rsidRPr="006663D1">
        <w:rPr>
          <w:sz w:val="24"/>
          <w:szCs w:val="24"/>
        </w:rPr>
        <w:t xml:space="preserve">Non-kliniske data viser ingen speciel risiko for mennesker vurderet ud fra konventionelle studier af sikkerhedsfarmakologi, toksicitet efter gentagne doser, genotoksicitet, </w:t>
      </w:r>
      <w:proofErr w:type="spellStart"/>
      <w:r w:rsidRPr="006663D1">
        <w:rPr>
          <w:sz w:val="24"/>
          <w:szCs w:val="24"/>
        </w:rPr>
        <w:t>karcinogent</w:t>
      </w:r>
      <w:proofErr w:type="spellEnd"/>
      <w:r w:rsidRPr="006663D1">
        <w:rPr>
          <w:sz w:val="24"/>
          <w:szCs w:val="24"/>
        </w:rPr>
        <w:t xml:space="preserve"> potentiale samt reproduktions- og udviklingstoksicitet.</w:t>
      </w:r>
    </w:p>
    <w:p w14:paraId="1F92A982" w14:textId="77777777" w:rsidR="009260DE" w:rsidRPr="006663D1" w:rsidRDefault="009260DE" w:rsidP="009260DE">
      <w:pPr>
        <w:tabs>
          <w:tab w:val="left" w:pos="851"/>
        </w:tabs>
        <w:ind w:left="851"/>
        <w:rPr>
          <w:sz w:val="24"/>
          <w:szCs w:val="24"/>
        </w:rPr>
      </w:pPr>
    </w:p>
    <w:p w14:paraId="587D9F51" w14:textId="77777777" w:rsidR="009260DE" w:rsidRPr="006663D1" w:rsidRDefault="009260DE" w:rsidP="009260DE">
      <w:pPr>
        <w:tabs>
          <w:tab w:val="left" w:pos="851"/>
        </w:tabs>
        <w:ind w:left="851"/>
        <w:rPr>
          <w:sz w:val="24"/>
          <w:szCs w:val="24"/>
        </w:rPr>
      </w:pPr>
    </w:p>
    <w:p w14:paraId="6655BE04" w14:textId="77777777" w:rsidR="009260DE" w:rsidRPr="006663D1" w:rsidRDefault="009260DE" w:rsidP="009260DE">
      <w:pPr>
        <w:tabs>
          <w:tab w:val="left" w:pos="851"/>
        </w:tabs>
        <w:ind w:left="851" w:hanging="851"/>
        <w:rPr>
          <w:b/>
          <w:sz w:val="24"/>
          <w:szCs w:val="24"/>
        </w:rPr>
      </w:pPr>
      <w:r w:rsidRPr="006663D1">
        <w:rPr>
          <w:b/>
          <w:sz w:val="24"/>
          <w:szCs w:val="24"/>
        </w:rPr>
        <w:t>6.</w:t>
      </w:r>
      <w:r w:rsidRPr="006663D1">
        <w:rPr>
          <w:b/>
          <w:sz w:val="24"/>
          <w:szCs w:val="24"/>
        </w:rPr>
        <w:tab/>
        <w:t>FARMACEUTISKE OPLYSNINGER</w:t>
      </w:r>
    </w:p>
    <w:p w14:paraId="02678642" w14:textId="77777777" w:rsidR="009260DE" w:rsidRPr="006663D1" w:rsidRDefault="009260DE" w:rsidP="009260DE">
      <w:pPr>
        <w:tabs>
          <w:tab w:val="left" w:pos="851"/>
        </w:tabs>
        <w:ind w:left="851"/>
        <w:rPr>
          <w:sz w:val="24"/>
          <w:szCs w:val="24"/>
        </w:rPr>
      </w:pPr>
    </w:p>
    <w:p w14:paraId="58964D8B" w14:textId="77777777" w:rsidR="009260DE" w:rsidRPr="006663D1" w:rsidRDefault="009260DE" w:rsidP="009260DE">
      <w:pPr>
        <w:tabs>
          <w:tab w:val="left" w:pos="851"/>
        </w:tabs>
        <w:ind w:left="851" w:hanging="851"/>
        <w:rPr>
          <w:b/>
          <w:sz w:val="24"/>
          <w:szCs w:val="24"/>
        </w:rPr>
      </w:pPr>
      <w:r w:rsidRPr="006663D1">
        <w:rPr>
          <w:b/>
          <w:sz w:val="24"/>
          <w:szCs w:val="24"/>
        </w:rPr>
        <w:t>6.1</w:t>
      </w:r>
      <w:r w:rsidRPr="006663D1">
        <w:rPr>
          <w:b/>
          <w:sz w:val="24"/>
          <w:szCs w:val="24"/>
        </w:rPr>
        <w:tab/>
        <w:t>Hjælpestoffer</w:t>
      </w:r>
    </w:p>
    <w:p w14:paraId="2D311638" w14:textId="77777777" w:rsidR="003D04DC" w:rsidRPr="006663D1" w:rsidRDefault="003D04DC" w:rsidP="006663D1">
      <w:pPr>
        <w:ind w:left="851"/>
        <w:rPr>
          <w:sz w:val="24"/>
          <w:szCs w:val="24"/>
        </w:rPr>
      </w:pPr>
      <w:r w:rsidRPr="006663D1">
        <w:rPr>
          <w:sz w:val="24"/>
          <w:szCs w:val="24"/>
        </w:rPr>
        <w:t>Saltsyre (E507) (til pH-justering)</w:t>
      </w:r>
    </w:p>
    <w:p w14:paraId="4F2E3C2F" w14:textId="77777777" w:rsidR="003D04DC" w:rsidRPr="006663D1" w:rsidRDefault="003D04DC" w:rsidP="006663D1">
      <w:pPr>
        <w:ind w:left="851"/>
        <w:rPr>
          <w:sz w:val="24"/>
          <w:szCs w:val="24"/>
        </w:rPr>
      </w:pPr>
      <w:r w:rsidRPr="006663D1">
        <w:rPr>
          <w:sz w:val="24"/>
          <w:szCs w:val="24"/>
        </w:rPr>
        <w:t>Natriumhydroxid (E524) (til pH-justering)</w:t>
      </w:r>
    </w:p>
    <w:p w14:paraId="3BC7A8BF" w14:textId="77777777" w:rsidR="003D04DC" w:rsidRPr="006663D1" w:rsidRDefault="003D04DC" w:rsidP="006663D1">
      <w:pPr>
        <w:ind w:left="851"/>
        <w:rPr>
          <w:sz w:val="24"/>
          <w:szCs w:val="24"/>
        </w:rPr>
      </w:pPr>
      <w:r w:rsidRPr="006663D1">
        <w:rPr>
          <w:sz w:val="24"/>
          <w:szCs w:val="24"/>
        </w:rPr>
        <w:t>Vand til injektionsvæsker</w:t>
      </w:r>
    </w:p>
    <w:p w14:paraId="70587C25" w14:textId="77777777" w:rsidR="009260DE" w:rsidRPr="006663D1" w:rsidRDefault="009260DE" w:rsidP="009260DE">
      <w:pPr>
        <w:tabs>
          <w:tab w:val="left" w:pos="851"/>
        </w:tabs>
        <w:ind w:left="851"/>
        <w:rPr>
          <w:sz w:val="24"/>
          <w:szCs w:val="24"/>
        </w:rPr>
      </w:pPr>
    </w:p>
    <w:p w14:paraId="0D9F8511" w14:textId="77777777" w:rsidR="009260DE" w:rsidRPr="006663D1" w:rsidRDefault="009260DE" w:rsidP="009260DE">
      <w:pPr>
        <w:tabs>
          <w:tab w:val="left" w:pos="851"/>
        </w:tabs>
        <w:ind w:left="851" w:hanging="851"/>
        <w:rPr>
          <w:b/>
          <w:sz w:val="24"/>
          <w:szCs w:val="24"/>
        </w:rPr>
      </w:pPr>
      <w:r w:rsidRPr="006663D1">
        <w:rPr>
          <w:b/>
          <w:sz w:val="24"/>
          <w:szCs w:val="24"/>
        </w:rPr>
        <w:t>6.2</w:t>
      </w:r>
      <w:r w:rsidRPr="006663D1">
        <w:rPr>
          <w:b/>
          <w:sz w:val="24"/>
          <w:szCs w:val="24"/>
        </w:rPr>
        <w:tab/>
        <w:t>Uforligeligheder</w:t>
      </w:r>
    </w:p>
    <w:p w14:paraId="3BC086C3" w14:textId="1ACB8905" w:rsidR="009260DE" w:rsidRPr="006663D1" w:rsidRDefault="003D04DC" w:rsidP="006663D1">
      <w:pPr>
        <w:ind w:left="851"/>
        <w:rPr>
          <w:sz w:val="24"/>
          <w:szCs w:val="24"/>
        </w:rPr>
      </w:pPr>
      <w:r w:rsidRPr="006663D1">
        <w:rPr>
          <w:sz w:val="24"/>
          <w:szCs w:val="24"/>
        </w:rPr>
        <w:t>Dette lægemiddel må ikke blandes med andre lægemidler end dem, der er anført under pkt. 6.6.</w:t>
      </w:r>
    </w:p>
    <w:p w14:paraId="63FEB969" w14:textId="77777777" w:rsidR="009260DE" w:rsidRPr="006663D1" w:rsidRDefault="009260DE" w:rsidP="009260DE">
      <w:pPr>
        <w:tabs>
          <w:tab w:val="left" w:pos="851"/>
        </w:tabs>
        <w:ind w:left="851"/>
        <w:rPr>
          <w:sz w:val="24"/>
          <w:szCs w:val="24"/>
        </w:rPr>
      </w:pPr>
    </w:p>
    <w:p w14:paraId="3E1BD16E" w14:textId="77777777" w:rsidR="009260DE" w:rsidRPr="006663D1" w:rsidRDefault="009260DE" w:rsidP="009260DE">
      <w:pPr>
        <w:tabs>
          <w:tab w:val="left" w:pos="851"/>
        </w:tabs>
        <w:ind w:left="851" w:hanging="851"/>
        <w:rPr>
          <w:b/>
          <w:sz w:val="24"/>
          <w:szCs w:val="24"/>
        </w:rPr>
      </w:pPr>
      <w:r w:rsidRPr="006663D1">
        <w:rPr>
          <w:b/>
          <w:sz w:val="24"/>
          <w:szCs w:val="24"/>
        </w:rPr>
        <w:t>6.3</w:t>
      </w:r>
      <w:r w:rsidRPr="006663D1">
        <w:rPr>
          <w:b/>
          <w:sz w:val="24"/>
          <w:szCs w:val="24"/>
        </w:rPr>
        <w:tab/>
        <w:t>Opbevaringstid</w:t>
      </w:r>
    </w:p>
    <w:p w14:paraId="5BCBCB6B" w14:textId="77777777" w:rsidR="003D04DC" w:rsidRPr="006663D1" w:rsidRDefault="003D04DC" w:rsidP="006663D1">
      <w:pPr>
        <w:ind w:left="851"/>
        <w:rPr>
          <w:sz w:val="24"/>
          <w:szCs w:val="24"/>
        </w:rPr>
      </w:pPr>
      <w:r w:rsidRPr="006663D1">
        <w:rPr>
          <w:sz w:val="24"/>
          <w:szCs w:val="24"/>
        </w:rPr>
        <w:t>2 år</w:t>
      </w:r>
    </w:p>
    <w:p w14:paraId="34479C64" w14:textId="77777777" w:rsidR="003D04DC" w:rsidRPr="006663D1" w:rsidRDefault="003D04DC" w:rsidP="006663D1">
      <w:pPr>
        <w:ind w:left="851"/>
        <w:rPr>
          <w:sz w:val="24"/>
          <w:szCs w:val="24"/>
        </w:rPr>
      </w:pPr>
    </w:p>
    <w:p w14:paraId="3A477DF9" w14:textId="77777777" w:rsidR="003D04DC" w:rsidRPr="006663D1" w:rsidRDefault="003D04DC" w:rsidP="006663D1">
      <w:pPr>
        <w:ind w:left="851"/>
        <w:rPr>
          <w:sz w:val="24"/>
          <w:szCs w:val="24"/>
          <w:u w:val="single"/>
        </w:rPr>
      </w:pPr>
      <w:r w:rsidRPr="006663D1">
        <w:rPr>
          <w:sz w:val="24"/>
          <w:szCs w:val="24"/>
          <w:u w:val="single"/>
        </w:rPr>
        <w:t>Efter første åbning</w:t>
      </w:r>
    </w:p>
    <w:p w14:paraId="63B88489" w14:textId="3653D591" w:rsidR="003D04DC" w:rsidRPr="006663D1" w:rsidRDefault="003D04DC" w:rsidP="006663D1">
      <w:pPr>
        <w:ind w:left="851"/>
        <w:rPr>
          <w:sz w:val="24"/>
          <w:szCs w:val="24"/>
        </w:rPr>
      </w:pPr>
      <w:r w:rsidRPr="006663D1">
        <w:rPr>
          <w:sz w:val="24"/>
          <w:szCs w:val="24"/>
        </w:rPr>
        <w:t xml:space="preserve">Thiamine </w:t>
      </w:r>
      <w:r w:rsidR="008338FB">
        <w:rPr>
          <w:sz w:val="24"/>
          <w:szCs w:val="24"/>
        </w:rPr>
        <w:t>"</w:t>
      </w:r>
      <w:proofErr w:type="spellStart"/>
      <w:r w:rsidR="008338FB">
        <w:rPr>
          <w:sz w:val="24"/>
          <w:szCs w:val="24"/>
        </w:rPr>
        <w:t>Kabi</w:t>
      </w:r>
      <w:proofErr w:type="spellEnd"/>
      <w:r w:rsidR="008338FB">
        <w:rPr>
          <w:sz w:val="24"/>
          <w:szCs w:val="24"/>
        </w:rPr>
        <w:t>"</w:t>
      </w:r>
      <w:r w:rsidRPr="006663D1">
        <w:rPr>
          <w:sz w:val="24"/>
          <w:szCs w:val="24"/>
        </w:rPr>
        <w:t xml:space="preserve"> indeholder ikke noget antimikrobielt konserveringsmiddel. Vækst af mikroorganismer i opløsningen kan derfor ikke undgås. Lægemidlet skal derfor anvendes straks efter første åbning (se </w:t>
      </w:r>
      <w:r w:rsidR="006663D1">
        <w:rPr>
          <w:sz w:val="24"/>
          <w:szCs w:val="24"/>
        </w:rPr>
        <w:t>pkt.</w:t>
      </w:r>
      <w:r w:rsidRPr="006663D1">
        <w:rPr>
          <w:sz w:val="24"/>
          <w:szCs w:val="24"/>
        </w:rPr>
        <w:t xml:space="preserve"> 4.4). </w:t>
      </w:r>
    </w:p>
    <w:p w14:paraId="38C155C2" w14:textId="77777777" w:rsidR="003D04DC" w:rsidRPr="006663D1" w:rsidRDefault="003D04DC" w:rsidP="006663D1">
      <w:pPr>
        <w:ind w:left="851"/>
        <w:rPr>
          <w:spacing w:val="-3"/>
          <w:sz w:val="24"/>
          <w:szCs w:val="24"/>
        </w:rPr>
      </w:pPr>
    </w:p>
    <w:p w14:paraId="6C03D315" w14:textId="77777777" w:rsidR="003D04DC" w:rsidRPr="006663D1" w:rsidRDefault="003D04DC" w:rsidP="006663D1">
      <w:pPr>
        <w:ind w:left="851"/>
        <w:rPr>
          <w:spacing w:val="-3"/>
          <w:sz w:val="24"/>
          <w:szCs w:val="24"/>
          <w:u w:val="single"/>
        </w:rPr>
      </w:pPr>
      <w:r w:rsidRPr="006663D1">
        <w:rPr>
          <w:spacing w:val="-3"/>
          <w:sz w:val="24"/>
          <w:szCs w:val="24"/>
          <w:u w:val="single"/>
        </w:rPr>
        <w:t>Efter fortynding til infusion</w:t>
      </w:r>
    </w:p>
    <w:p w14:paraId="69C5C423" w14:textId="5A4F8C96" w:rsidR="003D04DC" w:rsidRPr="006663D1" w:rsidRDefault="003D04DC" w:rsidP="006663D1">
      <w:pPr>
        <w:ind w:left="851"/>
        <w:rPr>
          <w:spacing w:val="-3"/>
          <w:sz w:val="24"/>
          <w:szCs w:val="24"/>
        </w:rPr>
      </w:pPr>
      <w:r w:rsidRPr="006663D1">
        <w:rPr>
          <w:spacing w:val="-3"/>
          <w:sz w:val="24"/>
          <w:szCs w:val="24"/>
        </w:rPr>
        <w:t>Kemisk og fysisk i-brug stabilitet er påvist i op til 24 timer ved 25</w:t>
      </w:r>
      <w:r w:rsidR="00DD3009">
        <w:rPr>
          <w:spacing w:val="-3"/>
          <w:sz w:val="24"/>
          <w:szCs w:val="24"/>
        </w:rPr>
        <w:t xml:space="preserve"> </w:t>
      </w:r>
      <w:r w:rsidRPr="006663D1">
        <w:rPr>
          <w:spacing w:val="-3"/>
          <w:sz w:val="24"/>
          <w:szCs w:val="24"/>
        </w:rPr>
        <w:t xml:space="preserve">℃, når produktet er fortyndet til en koncentration på mellem 0,04 mg/ml og 20 mg/ml i </w:t>
      </w:r>
      <w:proofErr w:type="spellStart"/>
      <w:r w:rsidRPr="006663D1">
        <w:rPr>
          <w:spacing w:val="-3"/>
          <w:sz w:val="24"/>
          <w:szCs w:val="24"/>
        </w:rPr>
        <w:t>natriumchlorid</w:t>
      </w:r>
      <w:proofErr w:type="spellEnd"/>
      <w:r w:rsidRPr="006663D1">
        <w:rPr>
          <w:spacing w:val="-3"/>
          <w:sz w:val="24"/>
          <w:szCs w:val="24"/>
        </w:rPr>
        <w:t xml:space="preserve"> 0,9</w:t>
      </w:r>
      <w:r w:rsidR="009433B0">
        <w:rPr>
          <w:spacing w:val="-3"/>
          <w:sz w:val="24"/>
          <w:szCs w:val="24"/>
        </w:rPr>
        <w:t xml:space="preserve"> %</w:t>
      </w:r>
      <w:r w:rsidRPr="006663D1">
        <w:rPr>
          <w:spacing w:val="-3"/>
          <w:sz w:val="24"/>
          <w:szCs w:val="24"/>
        </w:rPr>
        <w:t xml:space="preserve"> og </w:t>
      </w:r>
      <w:proofErr w:type="spellStart"/>
      <w:r w:rsidRPr="006663D1">
        <w:rPr>
          <w:spacing w:val="-3"/>
          <w:sz w:val="24"/>
          <w:szCs w:val="24"/>
        </w:rPr>
        <w:t>glucose</w:t>
      </w:r>
      <w:proofErr w:type="spellEnd"/>
      <w:r w:rsidRPr="006663D1">
        <w:rPr>
          <w:spacing w:val="-3"/>
          <w:sz w:val="24"/>
          <w:szCs w:val="24"/>
        </w:rPr>
        <w:t xml:space="preserve"> 5</w:t>
      </w:r>
      <w:r w:rsidR="009433B0">
        <w:rPr>
          <w:spacing w:val="-3"/>
          <w:sz w:val="24"/>
          <w:szCs w:val="24"/>
        </w:rPr>
        <w:t xml:space="preserve"> %</w:t>
      </w:r>
      <w:r w:rsidRPr="006663D1">
        <w:rPr>
          <w:spacing w:val="-3"/>
          <w:sz w:val="24"/>
          <w:szCs w:val="24"/>
        </w:rPr>
        <w:t>.</w:t>
      </w:r>
    </w:p>
    <w:p w14:paraId="63026820" w14:textId="77777777" w:rsidR="003D04DC" w:rsidRPr="006663D1" w:rsidRDefault="003D04DC" w:rsidP="006663D1">
      <w:pPr>
        <w:ind w:left="851"/>
        <w:rPr>
          <w:spacing w:val="-3"/>
          <w:sz w:val="24"/>
          <w:szCs w:val="24"/>
        </w:rPr>
      </w:pPr>
    </w:p>
    <w:p w14:paraId="6E6185AA" w14:textId="4E6B6534" w:rsidR="003D04DC" w:rsidRPr="006663D1" w:rsidRDefault="003D04DC" w:rsidP="006663D1">
      <w:pPr>
        <w:ind w:left="851"/>
        <w:rPr>
          <w:spacing w:val="-3"/>
          <w:sz w:val="24"/>
          <w:szCs w:val="24"/>
        </w:rPr>
      </w:pPr>
      <w:r w:rsidRPr="006663D1">
        <w:rPr>
          <w:spacing w:val="-3"/>
          <w:sz w:val="24"/>
          <w:szCs w:val="24"/>
        </w:rPr>
        <w:t>Ud fra et mikrobiologisk synspunkt bør produktet anvendes med det samme. Hvis det ikke anvendes med det samme, er opbevaringstider og -forhold før ibrugtagning brugerens ansvar og bør normalt ikke være længere end 24 timer ved 2</w:t>
      </w:r>
      <w:r w:rsidR="00DD3009">
        <w:rPr>
          <w:spacing w:val="-3"/>
          <w:sz w:val="24"/>
          <w:szCs w:val="24"/>
        </w:rPr>
        <w:t xml:space="preserve"> </w:t>
      </w:r>
      <w:r w:rsidRPr="006663D1">
        <w:rPr>
          <w:spacing w:val="-3"/>
          <w:sz w:val="24"/>
          <w:szCs w:val="24"/>
        </w:rPr>
        <w:t>℃ til 8</w:t>
      </w:r>
      <w:r w:rsidR="00DD3009">
        <w:rPr>
          <w:spacing w:val="-3"/>
          <w:sz w:val="24"/>
          <w:szCs w:val="24"/>
        </w:rPr>
        <w:t xml:space="preserve"> </w:t>
      </w:r>
      <w:r w:rsidRPr="006663D1">
        <w:rPr>
          <w:spacing w:val="-3"/>
          <w:sz w:val="24"/>
          <w:szCs w:val="24"/>
        </w:rPr>
        <w:t xml:space="preserve">℃, med mindre fortynding er udført under kontrollerede og validerede aseptiske betingelser. </w:t>
      </w:r>
    </w:p>
    <w:p w14:paraId="082E8B55" w14:textId="77777777" w:rsidR="009260DE" w:rsidRPr="006663D1" w:rsidRDefault="009260DE" w:rsidP="009260DE">
      <w:pPr>
        <w:tabs>
          <w:tab w:val="left" w:pos="851"/>
        </w:tabs>
        <w:ind w:left="851"/>
        <w:rPr>
          <w:sz w:val="24"/>
          <w:szCs w:val="24"/>
        </w:rPr>
      </w:pPr>
    </w:p>
    <w:p w14:paraId="7CA403F5" w14:textId="77777777" w:rsidR="009260DE" w:rsidRPr="006663D1" w:rsidRDefault="009260DE" w:rsidP="009260DE">
      <w:pPr>
        <w:tabs>
          <w:tab w:val="left" w:pos="851"/>
        </w:tabs>
        <w:ind w:left="851" w:hanging="851"/>
        <w:rPr>
          <w:b/>
          <w:sz w:val="24"/>
          <w:szCs w:val="24"/>
        </w:rPr>
      </w:pPr>
      <w:r w:rsidRPr="006663D1">
        <w:rPr>
          <w:b/>
          <w:sz w:val="24"/>
          <w:szCs w:val="24"/>
        </w:rPr>
        <w:t>6.4</w:t>
      </w:r>
      <w:r w:rsidRPr="006663D1">
        <w:rPr>
          <w:b/>
          <w:sz w:val="24"/>
          <w:szCs w:val="24"/>
        </w:rPr>
        <w:tab/>
        <w:t>Særlige opbevaringsforhold</w:t>
      </w:r>
    </w:p>
    <w:p w14:paraId="3D56B51E" w14:textId="77777777" w:rsidR="003D04DC" w:rsidRPr="006663D1" w:rsidRDefault="003D04DC" w:rsidP="006663D1">
      <w:pPr>
        <w:ind w:left="851"/>
        <w:rPr>
          <w:sz w:val="24"/>
          <w:szCs w:val="24"/>
          <w:lang w:eastAsia="da-DK"/>
        </w:rPr>
      </w:pPr>
      <w:r w:rsidRPr="006663D1">
        <w:rPr>
          <w:sz w:val="24"/>
          <w:szCs w:val="24"/>
        </w:rPr>
        <w:t>Dette lægemiddel kræver ingen særlige forholdsregler vedrørende opbevaringen.</w:t>
      </w:r>
    </w:p>
    <w:p w14:paraId="426F1A43" w14:textId="77777777" w:rsidR="003D04DC" w:rsidRPr="006663D1" w:rsidRDefault="003D04DC" w:rsidP="006663D1">
      <w:pPr>
        <w:ind w:left="851"/>
        <w:rPr>
          <w:sz w:val="24"/>
          <w:szCs w:val="24"/>
          <w:highlight w:val="yellow"/>
        </w:rPr>
      </w:pPr>
      <w:r w:rsidRPr="006663D1">
        <w:rPr>
          <w:noProof/>
          <w:sz w:val="24"/>
          <w:szCs w:val="24"/>
        </w:rPr>
        <w:t>Opbevaringsforhold efter anbrud af ampullen og fortynding af lægemidlet, se pkt. 6.3.</w:t>
      </w:r>
    </w:p>
    <w:p w14:paraId="0BCA6A55" w14:textId="77777777" w:rsidR="009260DE" w:rsidRPr="006663D1" w:rsidRDefault="009260DE" w:rsidP="009260DE">
      <w:pPr>
        <w:tabs>
          <w:tab w:val="left" w:pos="851"/>
        </w:tabs>
        <w:ind w:left="851"/>
        <w:rPr>
          <w:sz w:val="24"/>
          <w:szCs w:val="24"/>
        </w:rPr>
      </w:pPr>
    </w:p>
    <w:p w14:paraId="6F5E0802" w14:textId="77777777" w:rsidR="009260DE" w:rsidRPr="006663D1" w:rsidRDefault="009260DE" w:rsidP="009260DE">
      <w:pPr>
        <w:tabs>
          <w:tab w:val="left" w:pos="851"/>
        </w:tabs>
        <w:ind w:left="851" w:hanging="851"/>
        <w:rPr>
          <w:b/>
          <w:sz w:val="24"/>
          <w:szCs w:val="24"/>
        </w:rPr>
      </w:pPr>
      <w:r w:rsidRPr="006663D1">
        <w:rPr>
          <w:b/>
          <w:sz w:val="24"/>
          <w:szCs w:val="24"/>
        </w:rPr>
        <w:lastRenderedPageBreak/>
        <w:t>6.5</w:t>
      </w:r>
      <w:r w:rsidRPr="006663D1">
        <w:rPr>
          <w:b/>
          <w:sz w:val="24"/>
          <w:szCs w:val="24"/>
        </w:rPr>
        <w:tab/>
        <w:t>Emballagetype og pakningsstørrelser</w:t>
      </w:r>
    </w:p>
    <w:p w14:paraId="256134C3" w14:textId="77777777" w:rsidR="009433B0" w:rsidRDefault="009433B0" w:rsidP="006663D1">
      <w:pPr>
        <w:ind w:left="851"/>
        <w:rPr>
          <w:sz w:val="24"/>
          <w:szCs w:val="24"/>
        </w:rPr>
      </w:pPr>
      <w:bookmarkStart w:id="3" w:name="_Hlk195200671"/>
    </w:p>
    <w:p w14:paraId="1BEC6E17" w14:textId="0CBEFD07" w:rsidR="003D04DC" w:rsidRPr="009433B0" w:rsidRDefault="003D04DC" w:rsidP="006663D1">
      <w:pPr>
        <w:ind w:left="851"/>
        <w:rPr>
          <w:sz w:val="24"/>
          <w:szCs w:val="24"/>
          <w:u w:val="single"/>
        </w:rPr>
      </w:pPr>
      <w:r w:rsidRPr="009433B0">
        <w:rPr>
          <w:sz w:val="24"/>
          <w:szCs w:val="24"/>
          <w:u w:val="single"/>
        </w:rPr>
        <w:t xml:space="preserve">Thiamine </w:t>
      </w:r>
      <w:r w:rsidR="008338FB">
        <w:rPr>
          <w:sz w:val="24"/>
          <w:szCs w:val="24"/>
          <w:u w:val="single"/>
        </w:rPr>
        <w:t>"</w:t>
      </w:r>
      <w:proofErr w:type="spellStart"/>
      <w:r w:rsidR="008338FB">
        <w:rPr>
          <w:sz w:val="24"/>
          <w:szCs w:val="24"/>
          <w:u w:val="single"/>
        </w:rPr>
        <w:t>Kabi</w:t>
      </w:r>
      <w:proofErr w:type="spellEnd"/>
      <w:r w:rsidR="008338FB">
        <w:rPr>
          <w:sz w:val="24"/>
          <w:szCs w:val="24"/>
          <w:u w:val="single"/>
        </w:rPr>
        <w:t>"</w:t>
      </w:r>
      <w:r w:rsidRPr="009433B0">
        <w:rPr>
          <w:sz w:val="24"/>
          <w:szCs w:val="24"/>
          <w:u w:val="single"/>
        </w:rPr>
        <w:t xml:space="preserve"> 50 mg/ml injektions-/infusionsvæske, opløsning</w:t>
      </w:r>
    </w:p>
    <w:p w14:paraId="58481636" w14:textId="77777777" w:rsidR="003D04DC" w:rsidRPr="006663D1" w:rsidRDefault="003D04DC" w:rsidP="006663D1">
      <w:pPr>
        <w:ind w:left="851"/>
        <w:rPr>
          <w:sz w:val="24"/>
          <w:szCs w:val="24"/>
        </w:rPr>
      </w:pPr>
      <w:r w:rsidRPr="006663D1">
        <w:rPr>
          <w:sz w:val="24"/>
          <w:szCs w:val="24"/>
        </w:rPr>
        <w:t xml:space="preserve">Type 1 klar farveløs glasampul med 2 ml og 10 ml. </w:t>
      </w:r>
    </w:p>
    <w:p w14:paraId="6088F5C0" w14:textId="77777777" w:rsidR="003D04DC" w:rsidRPr="006663D1" w:rsidRDefault="003D04DC" w:rsidP="006663D1">
      <w:pPr>
        <w:ind w:left="851"/>
        <w:rPr>
          <w:sz w:val="24"/>
          <w:szCs w:val="24"/>
        </w:rPr>
      </w:pPr>
      <w:r w:rsidRPr="006663D1">
        <w:rPr>
          <w:sz w:val="24"/>
          <w:szCs w:val="24"/>
        </w:rPr>
        <w:t xml:space="preserve">Pakningsstørrelser: 1, 5, 10 eller 50 ampuller. </w:t>
      </w:r>
    </w:p>
    <w:p w14:paraId="0148A251" w14:textId="77777777" w:rsidR="003D04DC" w:rsidRPr="006663D1" w:rsidRDefault="003D04DC" w:rsidP="006663D1">
      <w:pPr>
        <w:ind w:left="851"/>
        <w:rPr>
          <w:sz w:val="24"/>
          <w:szCs w:val="24"/>
        </w:rPr>
      </w:pPr>
    </w:p>
    <w:p w14:paraId="5A87AF8D" w14:textId="4285D13E" w:rsidR="003D04DC" w:rsidRPr="009433B0" w:rsidRDefault="003D04DC" w:rsidP="006663D1">
      <w:pPr>
        <w:ind w:left="851"/>
        <w:rPr>
          <w:sz w:val="24"/>
          <w:szCs w:val="24"/>
          <w:u w:val="single"/>
        </w:rPr>
      </w:pPr>
      <w:r w:rsidRPr="009433B0">
        <w:rPr>
          <w:sz w:val="24"/>
          <w:szCs w:val="24"/>
          <w:u w:val="single"/>
        </w:rPr>
        <w:t xml:space="preserve">Thiamine </w:t>
      </w:r>
      <w:r w:rsidR="008338FB">
        <w:rPr>
          <w:sz w:val="24"/>
          <w:szCs w:val="24"/>
          <w:u w:val="single"/>
        </w:rPr>
        <w:t>"</w:t>
      </w:r>
      <w:proofErr w:type="spellStart"/>
      <w:r w:rsidR="008338FB">
        <w:rPr>
          <w:sz w:val="24"/>
          <w:szCs w:val="24"/>
          <w:u w:val="single"/>
        </w:rPr>
        <w:t>Kabi</w:t>
      </w:r>
      <w:proofErr w:type="spellEnd"/>
      <w:r w:rsidR="008338FB">
        <w:rPr>
          <w:sz w:val="24"/>
          <w:szCs w:val="24"/>
          <w:u w:val="single"/>
        </w:rPr>
        <w:t>"</w:t>
      </w:r>
      <w:r w:rsidRPr="009433B0">
        <w:rPr>
          <w:sz w:val="24"/>
          <w:szCs w:val="24"/>
          <w:u w:val="single"/>
        </w:rPr>
        <w:t xml:space="preserve"> 100 mg/ml injektions-/infusionsvæske, opløsning</w:t>
      </w:r>
    </w:p>
    <w:p w14:paraId="2266A1EC" w14:textId="77777777" w:rsidR="003D04DC" w:rsidRPr="006663D1" w:rsidRDefault="003D04DC" w:rsidP="006663D1">
      <w:pPr>
        <w:ind w:left="851"/>
        <w:rPr>
          <w:sz w:val="24"/>
          <w:szCs w:val="24"/>
        </w:rPr>
      </w:pPr>
      <w:r w:rsidRPr="006663D1">
        <w:rPr>
          <w:sz w:val="24"/>
          <w:szCs w:val="24"/>
        </w:rPr>
        <w:t xml:space="preserve">Type 1 klar farveløs glasampul med 1 ml. </w:t>
      </w:r>
    </w:p>
    <w:p w14:paraId="565E96AD" w14:textId="77777777" w:rsidR="003D04DC" w:rsidRPr="006663D1" w:rsidRDefault="003D04DC" w:rsidP="006663D1">
      <w:pPr>
        <w:ind w:left="851"/>
        <w:rPr>
          <w:sz w:val="24"/>
          <w:szCs w:val="24"/>
        </w:rPr>
      </w:pPr>
      <w:r w:rsidRPr="006663D1">
        <w:rPr>
          <w:sz w:val="24"/>
          <w:szCs w:val="24"/>
        </w:rPr>
        <w:t xml:space="preserve">Pakningsstørrelser: 1, 5, 10 eller 50 ampuller. </w:t>
      </w:r>
    </w:p>
    <w:p w14:paraId="05C750AE" w14:textId="77777777" w:rsidR="003D04DC" w:rsidRPr="006663D1" w:rsidRDefault="003D04DC" w:rsidP="006663D1">
      <w:pPr>
        <w:ind w:left="851"/>
        <w:rPr>
          <w:sz w:val="24"/>
          <w:szCs w:val="24"/>
        </w:rPr>
      </w:pPr>
    </w:p>
    <w:p w14:paraId="4A6ED0EB" w14:textId="77777777" w:rsidR="003D04DC" w:rsidRPr="006663D1" w:rsidRDefault="003D04DC" w:rsidP="006663D1">
      <w:pPr>
        <w:ind w:left="851"/>
        <w:rPr>
          <w:sz w:val="24"/>
          <w:szCs w:val="24"/>
        </w:rPr>
      </w:pPr>
      <w:r w:rsidRPr="006663D1">
        <w:rPr>
          <w:sz w:val="24"/>
          <w:szCs w:val="24"/>
        </w:rPr>
        <w:t>Ikke alle pakningsstørrelser er nødvendigvis markedsført.</w:t>
      </w:r>
    </w:p>
    <w:bookmarkEnd w:id="3"/>
    <w:p w14:paraId="38E78FCD" w14:textId="77777777" w:rsidR="009260DE" w:rsidRPr="006663D1" w:rsidRDefault="009260DE" w:rsidP="009260DE">
      <w:pPr>
        <w:tabs>
          <w:tab w:val="left" w:pos="851"/>
        </w:tabs>
        <w:ind w:left="851"/>
        <w:rPr>
          <w:sz w:val="24"/>
          <w:szCs w:val="24"/>
        </w:rPr>
      </w:pPr>
    </w:p>
    <w:p w14:paraId="268479D9" w14:textId="77777777" w:rsidR="009260DE" w:rsidRPr="006663D1" w:rsidRDefault="009260DE" w:rsidP="009260DE">
      <w:pPr>
        <w:tabs>
          <w:tab w:val="left" w:pos="851"/>
        </w:tabs>
        <w:ind w:left="851" w:hanging="851"/>
        <w:rPr>
          <w:b/>
          <w:sz w:val="24"/>
          <w:szCs w:val="24"/>
        </w:rPr>
      </w:pPr>
      <w:r w:rsidRPr="006663D1">
        <w:rPr>
          <w:b/>
          <w:sz w:val="24"/>
          <w:szCs w:val="24"/>
        </w:rPr>
        <w:t>6.6</w:t>
      </w:r>
      <w:r w:rsidRPr="006663D1">
        <w:rPr>
          <w:b/>
          <w:sz w:val="24"/>
          <w:szCs w:val="24"/>
        </w:rPr>
        <w:tab/>
        <w:t xml:space="preserve">Regler for </w:t>
      </w:r>
      <w:r w:rsidR="00BD7931" w:rsidRPr="006663D1">
        <w:rPr>
          <w:b/>
          <w:sz w:val="24"/>
          <w:szCs w:val="24"/>
        </w:rPr>
        <w:t>bortskaffelse</w:t>
      </w:r>
      <w:r w:rsidRPr="006663D1">
        <w:rPr>
          <w:b/>
          <w:sz w:val="24"/>
          <w:szCs w:val="24"/>
        </w:rPr>
        <w:t xml:space="preserve"> og anden håndtering</w:t>
      </w:r>
    </w:p>
    <w:p w14:paraId="36A83E95" w14:textId="77777777" w:rsidR="003D04DC" w:rsidRPr="006663D1" w:rsidRDefault="003D04DC" w:rsidP="006663D1">
      <w:pPr>
        <w:ind w:left="851"/>
        <w:rPr>
          <w:sz w:val="24"/>
          <w:szCs w:val="24"/>
        </w:rPr>
      </w:pPr>
      <w:r w:rsidRPr="006663D1">
        <w:rPr>
          <w:sz w:val="24"/>
          <w:szCs w:val="24"/>
        </w:rPr>
        <w:t xml:space="preserve">Kun til engangsbrug. </w:t>
      </w:r>
    </w:p>
    <w:p w14:paraId="6F759A1D" w14:textId="77777777" w:rsidR="003D04DC" w:rsidRPr="006663D1" w:rsidRDefault="003D04DC" w:rsidP="006663D1">
      <w:pPr>
        <w:ind w:left="851"/>
        <w:rPr>
          <w:sz w:val="24"/>
          <w:szCs w:val="24"/>
        </w:rPr>
      </w:pPr>
    </w:p>
    <w:p w14:paraId="0DA64F63" w14:textId="77777777" w:rsidR="003D04DC" w:rsidRPr="006663D1" w:rsidRDefault="003D04DC" w:rsidP="006663D1">
      <w:pPr>
        <w:ind w:left="851"/>
        <w:rPr>
          <w:sz w:val="24"/>
          <w:szCs w:val="24"/>
        </w:rPr>
      </w:pPr>
      <w:r w:rsidRPr="006663D1">
        <w:rPr>
          <w:sz w:val="24"/>
          <w:szCs w:val="24"/>
        </w:rPr>
        <w:t>Instruktioner for brug/håndtering</w:t>
      </w:r>
    </w:p>
    <w:p w14:paraId="40403E64" w14:textId="77777777" w:rsidR="003D04DC" w:rsidRPr="006663D1" w:rsidRDefault="003D04DC" w:rsidP="006663D1">
      <w:pPr>
        <w:ind w:left="851"/>
        <w:rPr>
          <w:sz w:val="24"/>
          <w:szCs w:val="24"/>
        </w:rPr>
      </w:pPr>
      <w:r w:rsidRPr="006663D1">
        <w:rPr>
          <w:sz w:val="24"/>
          <w:szCs w:val="24"/>
        </w:rPr>
        <w:t xml:space="preserve">Lægemidler, som er beregnet til parenteral administration, skal visuelt inspiceres før brug. De bør kun administreres, hvis opløsningen er klar og fri for suspenderede partikler, og beholderen er intakt. </w:t>
      </w:r>
    </w:p>
    <w:p w14:paraId="7BA6495B" w14:textId="77777777" w:rsidR="003D04DC" w:rsidRPr="006663D1" w:rsidRDefault="003D04DC" w:rsidP="006663D1">
      <w:pPr>
        <w:ind w:left="851"/>
        <w:rPr>
          <w:sz w:val="24"/>
          <w:szCs w:val="24"/>
        </w:rPr>
      </w:pPr>
    </w:p>
    <w:p w14:paraId="35592FC1" w14:textId="77777777" w:rsidR="003D04DC" w:rsidRPr="006663D1" w:rsidRDefault="003D04DC" w:rsidP="006663D1">
      <w:pPr>
        <w:ind w:left="851"/>
        <w:rPr>
          <w:sz w:val="24"/>
          <w:szCs w:val="24"/>
          <w:u w:val="single"/>
        </w:rPr>
      </w:pPr>
      <w:r w:rsidRPr="006663D1">
        <w:rPr>
          <w:sz w:val="24"/>
          <w:szCs w:val="24"/>
          <w:u w:val="single"/>
        </w:rPr>
        <w:t>Fortynding til infusion</w:t>
      </w:r>
    </w:p>
    <w:p w14:paraId="3989D728" w14:textId="6DD3DB6A" w:rsidR="003D04DC" w:rsidRPr="006663D1" w:rsidRDefault="003D04DC" w:rsidP="006663D1">
      <w:pPr>
        <w:ind w:left="851"/>
        <w:rPr>
          <w:spacing w:val="-3"/>
          <w:sz w:val="24"/>
          <w:szCs w:val="24"/>
        </w:rPr>
      </w:pPr>
      <w:r w:rsidRPr="006663D1">
        <w:rPr>
          <w:sz w:val="24"/>
          <w:szCs w:val="24"/>
        </w:rPr>
        <w:t xml:space="preserve">Thiamine </w:t>
      </w:r>
      <w:r w:rsidR="008338FB">
        <w:rPr>
          <w:sz w:val="24"/>
          <w:szCs w:val="24"/>
        </w:rPr>
        <w:t>"</w:t>
      </w:r>
      <w:proofErr w:type="spellStart"/>
      <w:r w:rsidR="008338FB">
        <w:rPr>
          <w:sz w:val="24"/>
          <w:szCs w:val="24"/>
        </w:rPr>
        <w:t>Kabi</w:t>
      </w:r>
      <w:proofErr w:type="spellEnd"/>
      <w:r w:rsidR="008338FB">
        <w:rPr>
          <w:sz w:val="24"/>
          <w:szCs w:val="24"/>
        </w:rPr>
        <w:t>"</w:t>
      </w:r>
      <w:r w:rsidRPr="006663D1">
        <w:rPr>
          <w:sz w:val="24"/>
          <w:szCs w:val="24"/>
        </w:rPr>
        <w:t xml:space="preserve"> kan administreres ved langsom intravenøs infusion efter fortynding til en koncentration mellem 0,04 mg/ml og 20 mg/ml i </w:t>
      </w:r>
      <w:proofErr w:type="spellStart"/>
      <w:r w:rsidRPr="006663D1">
        <w:rPr>
          <w:sz w:val="24"/>
          <w:szCs w:val="24"/>
        </w:rPr>
        <w:t>natriumchlorid</w:t>
      </w:r>
      <w:proofErr w:type="spellEnd"/>
      <w:r w:rsidRPr="006663D1">
        <w:rPr>
          <w:sz w:val="24"/>
          <w:szCs w:val="24"/>
        </w:rPr>
        <w:t xml:space="preserve"> (0,9</w:t>
      </w:r>
      <w:r w:rsidR="009433B0">
        <w:rPr>
          <w:sz w:val="24"/>
          <w:szCs w:val="24"/>
        </w:rPr>
        <w:t xml:space="preserve"> %</w:t>
      </w:r>
      <w:r w:rsidRPr="006663D1">
        <w:rPr>
          <w:sz w:val="24"/>
          <w:szCs w:val="24"/>
        </w:rPr>
        <w:t xml:space="preserve">) eller </w:t>
      </w:r>
      <w:proofErr w:type="spellStart"/>
      <w:r w:rsidRPr="006663D1">
        <w:rPr>
          <w:sz w:val="24"/>
          <w:szCs w:val="24"/>
        </w:rPr>
        <w:t>glucose</w:t>
      </w:r>
      <w:proofErr w:type="spellEnd"/>
      <w:r w:rsidRPr="006663D1">
        <w:rPr>
          <w:sz w:val="24"/>
          <w:szCs w:val="24"/>
        </w:rPr>
        <w:t xml:space="preserve"> (5</w:t>
      </w:r>
      <w:r w:rsidR="00DD3009">
        <w:rPr>
          <w:sz w:val="24"/>
          <w:szCs w:val="24"/>
        </w:rPr>
        <w:t> </w:t>
      </w:r>
      <w:r w:rsidR="009433B0">
        <w:rPr>
          <w:sz w:val="24"/>
          <w:szCs w:val="24"/>
        </w:rPr>
        <w:t>%</w:t>
      </w:r>
      <w:r w:rsidRPr="006663D1">
        <w:rPr>
          <w:sz w:val="24"/>
          <w:szCs w:val="24"/>
        </w:rPr>
        <w:t xml:space="preserve">) steril opløsning. </w:t>
      </w:r>
      <w:r w:rsidRPr="006663D1">
        <w:rPr>
          <w:spacing w:val="-3"/>
          <w:sz w:val="24"/>
          <w:szCs w:val="24"/>
        </w:rPr>
        <w:t>Kemisk og fysisk i-brug stabilitet af de fortyndede opløsninger er påvist i op til 24 timer ved 25</w:t>
      </w:r>
      <w:r w:rsidR="00DD3009">
        <w:rPr>
          <w:spacing w:val="-3"/>
          <w:sz w:val="24"/>
          <w:szCs w:val="24"/>
        </w:rPr>
        <w:t xml:space="preserve"> </w:t>
      </w:r>
      <w:r w:rsidRPr="006663D1">
        <w:rPr>
          <w:spacing w:val="-3"/>
          <w:sz w:val="24"/>
          <w:szCs w:val="24"/>
        </w:rPr>
        <w:t xml:space="preserve">℃. </w:t>
      </w:r>
    </w:p>
    <w:p w14:paraId="780FDD6A" w14:textId="77777777" w:rsidR="003D04DC" w:rsidRPr="006663D1" w:rsidRDefault="003D04DC" w:rsidP="006663D1">
      <w:pPr>
        <w:ind w:left="851"/>
        <w:rPr>
          <w:sz w:val="24"/>
          <w:szCs w:val="24"/>
        </w:rPr>
      </w:pPr>
    </w:p>
    <w:p w14:paraId="13AE1B14" w14:textId="4391EEF8" w:rsidR="003D04DC" w:rsidRPr="006663D1" w:rsidRDefault="003D04DC" w:rsidP="006663D1">
      <w:pPr>
        <w:ind w:left="851"/>
        <w:rPr>
          <w:spacing w:val="-3"/>
          <w:sz w:val="24"/>
          <w:szCs w:val="24"/>
        </w:rPr>
      </w:pPr>
      <w:r w:rsidRPr="006663D1">
        <w:rPr>
          <w:spacing w:val="-3"/>
          <w:sz w:val="24"/>
          <w:szCs w:val="24"/>
        </w:rPr>
        <w:t>Ud fra et mikrobiologisk synspunkt bør produktet anvendes med det samme. Hvis det ikke anvendes med det samme, er opbevaringstider og -forhold før ibrugtagning brugerens ansvar og bør normalt ikke være længere end 24 timer ved 2</w:t>
      </w:r>
      <w:r w:rsidR="00DD3009">
        <w:rPr>
          <w:spacing w:val="-3"/>
          <w:sz w:val="24"/>
          <w:szCs w:val="24"/>
        </w:rPr>
        <w:t xml:space="preserve"> </w:t>
      </w:r>
      <w:r w:rsidRPr="006663D1">
        <w:rPr>
          <w:spacing w:val="-3"/>
          <w:sz w:val="24"/>
          <w:szCs w:val="24"/>
        </w:rPr>
        <w:t>℃ til 8</w:t>
      </w:r>
      <w:r w:rsidR="00DD3009">
        <w:rPr>
          <w:spacing w:val="-3"/>
          <w:sz w:val="24"/>
          <w:szCs w:val="24"/>
        </w:rPr>
        <w:t xml:space="preserve"> </w:t>
      </w:r>
      <w:r w:rsidRPr="006663D1">
        <w:rPr>
          <w:spacing w:val="-3"/>
          <w:sz w:val="24"/>
          <w:szCs w:val="24"/>
        </w:rPr>
        <w:t xml:space="preserve">℃, med mindre fortynding er udført under kontrollerede og validerede aseptiske betingelser. </w:t>
      </w:r>
    </w:p>
    <w:p w14:paraId="19519394" w14:textId="77777777" w:rsidR="003D04DC" w:rsidRPr="006663D1" w:rsidRDefault="003D04DC" w:rsidP="006663D1">
      <w:pPr>
        <w:ind w:left="851"/>
        <w:rPr>
          <w:sz w:val="24"/>
          <w:szCs w:val="24"/>
        </w:rPr>
      </w:pPr>
    </w:p>
    <w:p w14:paraId="699748EA" w14:textId="77777777" w:rsidR="003D04DC" w:rsidRPr="006663D1" w:rsidRDefault="003D04DC" w:rsidP="006663D1">
      <w:pPr>
        <w:ind w:left="851"/>
        <w:rPr>
          <w:sz w:val="24"/>
          <w:szCs w:val="24"/>
        </w:rPr>
      </w:pPr>
      <w:r w:rsidRPr="006663D1">
        <w:rPr>
          <w:sz w:val="24"/>
          <w:szCs w:val="24"/>
        </w:rPr>
        <w:t xml:space="preserve">Opløsningen efter fortynding skal forblive klar, farveløs til let gullig og fri for synlige partikler. </w:t>
      </w:r>
    </w:p>
    <w:p w14:paraId="6BD52307" w14:textId="77777777" w:rsidR="003D04DC" w:rsidRPr="006663D1" w:rsidRDefault="003D04DC" w:rsidP="006663D1">
      <w:pPr>
        <w:ind w:left="851"/>
        <w:rPr>
          <w:sz w:val="24"/>
          <w:szCs w:val="24"/>
        </w:rPr>
      </w:pPr>
    </w:p>
    <w:p w14:paraId="6AADC491" w14:textId="77777777" w:rsidR="003D04DC" w:rsidRPr="006663D1" w:rsidRDefault="003D04DC" w:rsidP="006663D1">
      <w:pPr>
        <w:ind w:left="851"/>
        <w:rPr>
          <w:sz w:val="24"/>
          <w:szCs w:val="24"/>
        </w:rPr>
      </w:pPr>
      <w:r w:rsidRPr="006663D1">
        <w:rPr>
          <w:sz w:val="24"/>
          <w:szCs w:val="24"/>
        </w:rPr>
        <w:t>Ikke anvendt lægemiddel samt affald heraf skal bortskaffes i henhold til lokale retningslinjer.</w:t>
      </w:r>
    </w:p>
    <w:p w14:paraId="08E7FF6B" w14:textId="77777777" w:rsidR="009260DE" w:rsidRPr="006663D1" w:rsidRDefault="009260DE" w:rsidP="000730CA">
      <w:pPr>
        <w:tabs>
          <w:tab w:val="left" w:pos="851"/>
        </w:tabs>
        <w:ind w:left="851"/>
        <w:rPr>
          <w:sz w:val="24"/>
          <w:szCs w:val="24"/>
        </w:rPr>
      </w:pPr>
    </w:p>
    <w:p w14:paraId="473E6724" w14:textId="77777777" w:rsidR="009260DE" w:rsidRPr="006663D1" w:rsidRDefault="009260DE" w:rsidP="009260DE">
      <w:pPr>
        <w:tabs>
          <w:tab w:val="left" w:pos="851"/>
        </w:tabs>
        <w:ind w:left="851" w:hanging="851"/>
        <w:rPr>
          <w:b/>
          <w:sz w:val="24"/>
          <w:szCs w:val="24"/>
        </w:rPr>
      </w:pPr>
      <w:r w:rsidRPr="006663D1">
        <w:rPr>
          <w:b/>
          <w:sz w:val="24"/>
          <w:szCs w:val="24"/>
        </w:rPr>
        <w:t>7.</w:t>
      </w:r>
      <w:r w:rsidRPr="006663D1">
        <w:rPr>
          <w:b/>
          <w:sz w:val="24"/>
          <w:szCs w:val="24"/>
        </w:rPr>
        <w:tab/>
        <w:t>INDEHAVER AF MARKEDSFØRINGSTILLADELSEN</w:t>
      </w:r>
    </w:p>
    <w:p w14:paraId="6B0F1D01" w14:textId="77777777" w:rsidR="003D04DC" w:rsidRPr="006663D1" w:rsidRDefault="003D04DC" w:rsidP="006663D1">
      <w:pPr>
        <w:ind w:left="851"/>
        <w:rPr>
          <w:sz w:val="24"/>
          <w:szCs w:val="24"/>
        </w:rPr>
      </w:pPr>
      <w:proofErr w:type="spellStart"/>
      <w:r w:rsidRPr="006663D1">
        <w:rPr>
          <w:sz w:val="24"/>
          <w:szCs w:val="24"/>
        </w:rPr>
        <w:t>Fresenius</w:t>
      </w:r>
      <w:proofErr w:type="spellEnd"/>
      <w:r w:rsidRPr="006663D1">
        <w:rPr>
          <w:sz w:val="24"/>
          <w:szCs w:val="24"/>
        </w:rPr>
        <w:t xml:space="preserve"> </w:t>
      </w:r>
      <w:proofErr w:type="spellStart"/>
      <w:r w:rsidRPr="006663D1">
        <w:rPr>
          <w:sz w:val="24"/>
          <w:szCs w:val="24"/>
        </w:rPr>
        <w:t>Kabi</w:t>
      </w:r>
      <w:proofErr w:type="spellEnd"/>
      <w:r w:rsidRPr="006663D1">
        <w:rPr>
          <w:sz w:val="24"/>
          <w:szCs w:val="24"/>
        </w:rPr>
        <w:t xml:space="preserve"> AB</w:t>
      </w:r>
    </w:p>
    <w:p w14:paraId="3DD8AD78" w14:textId="77777777" w:rsidR="003D04DC" w:rsidRPr="006663D1" w:rsidRDefault="003D04DC" w:rsidP="006663D1">
      <w:pPr>
        <w:ind w:left="851"/>
        <w:rPr>
          <w:sz w:val="24"/>
          <w:szCs w:val="24"/>
        </w:rPr>
      </w:pPr>
      <w:proofErr w:type="spellStart"/>
      <w:r w:rsidRPr="006663D1">
        <w:rPr>
          <w:sz w:val="24"/>
          <w:szCs w:val="24"/>
        </w:rPr>
        <w:t>Rapsgatan</w:t>
      </w:r>
      <w:proofErr w:type="spellEnd"/>
      <w:r w:rsidRPr="006663D1">
        <w:rPr>
          <w:sz w:val="24"/>
          <w:szCs w:val="24"/>
        </w:rPr>
        <w:t xml:space="preserve"> 7</w:t>
      </w:r>
    </w:p>
    <w:p w14:paraId="3C83A30B" w14:textId="77777777" w:rsidR="003D04DC" w:rsidRPr="006663D1" w:rsidRDefault="003D04DC" w:rsidP="006663D1">
      <w:pPr>
        <w:ind w:left="851"/>
        <w:rPr>
          <w:sz w:val="24"/>
          <w:szCs w:val="24"/>
        </w:rPr>
      </w:pPr>
      <w:r w:rsidRPr="006663D1">
        <w:rPr>
          <w:sz w:val="24"/>
          <w:szCs w:val="24"/>
        </w:rPr>
        <w:t>751 74 Uppsala</w:t>
      </w:r>
    </w:p>
    <w:p w14:paraId="2112BDA8" w14:textId="77777777" w:rsidR="003D04DC" w:rsidRPr="006663D1" w:rsidRDefault="003D04DC" w:rsidP="006663D1">
      <w:pPr>
        <w:ind w:left="851"/>
        <w:rPr>
          <w:sz w:val="24"/>
          <w:szCs w:val="24"/>
        </w:rPr>
      </w:pPr>
      <w:r w:rsidRPr="006663D1">
        <w:rPr>
          <w:sz w:val="24"/>
          <w:szCs w:val="24"/>
        </w:rPr>
        <w:t>Sverige</w:t>
      </w:r>
    </w:p>
    <w:p w14:paraId="670295A5" w14:textId="77777777" w:rsidR="003D04DC" w:rsidRPr="006663D1" w:rsidRDefault="003D04DC" w:rsidP="006663D1">
      <w:pPr>
        <w:ind w:left="851"/>
        <w:rPr>
          <w:sz w:val="24"/>
          <w:szCs w:val="24"/>
        </w:rPr>
      </w:pPr>
    </w:p>
    <w:p w14:paraId="6933BCF2" w14:textId="77777777" w:rsidR="003D04DC" w:rsidRPr="006663D1" w:rsidRDefault="003D04DC" w:rsidP="006663D1">
      <w:pPr>
        <w:ind w:left="851"/>
        <w:rPr>
          <w:b/>
          <w:sz w:val="24"/>
          <w:szCs w:val="24"/>
        </w:rPr>
      </w:pPr>
      <w:r w:rsidRPr="006663D1">
        <w:rPr>
          <w:b/>
          <w:sz w:val="24"/>
          <w:szCs w:val="24"/>
        </w:rPr>
        <w:t>Repræsentant</w:t>
      </w:r>
    </w:p>
    <w:p w14:paraId="00E4803C" w14:textId="77777777" w:rsidR="003D04DC" w:rsidRPr="006663D1" w:rsidRDefault="003D04DC" w:rsidP="006663D1">
      <w:pPr>
        <w:ind w:left="851"/>
        <w:rPr>
          <w:sz w:val="24"/>
          <w:szCs w:val="24"/>
        </w:rPr>
      </w:pPr>
      <w:proofErr w:type="spellStart"/>
      <w:r w:rsidRPr="006663D1">
        <w:rPr>
          <w:sz w:val="24"/>
          <w:szCs w:val="24"/>
        </w:rPr>
        <w:t>Fresenius</w:t>
      </w:r>
      <w:proofErr w:type="spellEnd"/>
      <w:r w:rsidRPr="006663D1">
        <w:rPr>
          <w:sz w:val="24"/>
          <w:szCs w:val="24"/>
        </w:rPr>
        <w:t xml:space="preserve"> </w:t>
      </w:r>
      <w:proofErr w:type="spellStart"/>
      <w:r w:rsidRPr="006663D1">
        <w:rPr>
          <w:sz w:val="24"/>
          <w:szCs w:val="24"/>
        </w:rPr>
        <w:t>Kabi</w:t>
      </w:r>
      <w:proofErr w:type="spellEnd"/>
    </w:p>
    <w:p w14:paraId="59183BFC" w14:textId="77777777" w:rsidR="003D04DC" w:rsidRPr="006663D1" w:rsidRDefault="003D04DC" w:rsidP="006663D1">
      <w:pPr>
        <w:ind w:left="851"/>
        <w:rPr>
          <w:sz w:val="24"/>
          <w:szCs w:val="24"/>
        </w:rPr>
      </w:pPr>
      <w:r w:rsidRPr="006663D1">
        <w:rPr>
          <w:sz w:val="24"/>
          <w:szCs w:val="24"/>
        </w:rPr>
        <w:t>Islands Brygge 57</w:t>
      </w:r>
    </w:p>
    <w:p w14:paraId="11C2299D" w14:textId="77777777" w:rsidR="003D04DC" w:rsidRPr="006663D1" w:rsidRDefault="003D04DC" w:rsidP="006663D1">
      <w:pPr>
        <w:ind w:left="851"/>
        <w:rPr>
          <w:sz w:val="24"/>
          <w:szCs w:val="24"/>
        </w:rPr>
      </w:pPr>
      <w:r w:rsidRPr="006663D1">
        <w:rPr>
          <w:sz w:val="24"/>
          <w:szCs w:val="24"/>
        </w:rPr>
        <w:t>2300 København S</w:t>
      </w:r>
    </w:p>
    <w:p w14:paraId="7128C4AB" w14:textId="77777777" w:rsidR="00641C65" w:rsidRPr="006663D1" w:rsidRDefault="00641C65" w:rsidP="009260DE">
      <w:pPr>
        <w:tabs>
          <w:tab w:val="left" w:pos="851"/>
        </w:tabs>
        <w:ind w:left="851"/>
        <w:rPr>
          <w:sz w:val="24"/>
          <w:szCs w:val="24"/>
        </w:rPr>
      </w:pPr>
    </w:p>
    <w:p w14:paraId="440DB800" w14:textId="77777777" w:rsidR="009260DE" w:rsidRPr="006663D1" w:rsidRDefault="009260DE" w:rsidP="009260DE">
      <w:pPr>
        <w:tabs>
          <w:tab w:val="left" w:pos="851"/>
        </w:tabs>
        <w:ind w:left="851" w:hanging="851"/>
        <w:rPr>
          <w:b/>
          <w:sz w:val="24"/>
          <w:szCs w:val="24"/>
        </w:rPr>
      </w:pPr>
      <w:r w:rsidRPr="006663D1">
        <w:rPr>
          <w:b/>
          <w:sz w:val="24"/>
          <w:szCs w:val="24"/>
        </w:rPr>
        <w:t>8.</w:t>
      </w:r>
      <w:r w:rsidRPr="006663D1">
        <w:rPr>
          <w:b/>
          <w:sz w:val="24"/>
          <w:szCs w:val="24"/>
        </w:rPr>
        <w:tab/>
        <w:t>MARKEDSFØRINGSTILLADELSESNUMMER (</w:t>
      </w:r>
      <w:r w:rsidR="00BF6243" w:rsidRPr="006663D1">
        <w:rPr>
          <w:b/>
          <w:sz w:val="24"/>
          <w:szCs w:val="24"/>
        </w:rPr>
        <w:t>-</w:t>
      </w:r>
      <w:r w:rsidRPr="006663D1">
        <w:rPr>
          <w:b/>
          <w:sz w:val="24"/>
          <w:szCs w:val="24"/>
        </w:rPr>
        <w:t>NUMRE)</w:t>
      </w:r>
    </w:p>
    <w:p w14:paraId="5D58B6C8" w14:textId="6FD3969E" w:rsidR="009260DE" w:rsidRPr="006663D1" w:rsidRDefault="003D04DC" w:rsidP="006663D1">
      <w:pPr>
        <w:tabs>
          <w:tab w:val="left" w:pos="851"/>
          <w:tab w:val="left" w:pos="2268"/>
        </w:tabs>
        <w:ind w:left="851"/>
        <w:rPr>
          <w:sz w:val="24"/>
          <w:szCs w:val="24"/>
        </w:rPr>
      </w:pPr>
      <w:r w:rsidRPr="006663D1">
        <w:rPr>
          <w:sz w:val="24"/>
          <w:szCs w:val="24"/>
        </w:rPr>
        <w:t xml:space="preserve">50 mg/ml: </w:t>
      </w:r>
      <w:r w:rsidR="006663D1" w:rsidRPr="006663D1">
        <w:rPr>
          <w:sz w:val="24"/>
          <w:szCs w:val="24"/>
        </w:rPr>
        <w:tab/>
      </w:r>
      <w:r w:rsidRPr="006663D1">
        <w:rPr>
          <w:sz w:val="24"/>
          <w:szCs w:val="24"/>
        </w:rPr>
        <w:t>70559</w:t>
      </w:r>
    </w:p>
    <w:p w14:paraId="173F583B" w14:textId="234621B6" w:rsidR="003D04DC" w:rsidRPr="006663D1" w:rsidRDefault="003D04DC" w:rsidP="006663D1">
      <w:pPr>
        <w:tabs>
          <w:tab w:val="left" w:pos="851"/>
          <w:tab w:val="left" w:pos="2268"/>
        </w:tabs>
        <w:ind w:left="851"/>
        <w:rPr>
          <w:sz w:val="24"/>
          <w:szCs w:val="24"/>
        </w:rPr>
      </w:pPr>
      <w:r w:rsidRPr="006663D1">
        <w:rPr>
          <w:sz w:val="24"/>
          <w:szCs w:val="24"/>
        </w:rPr>
        <w:t xml:space="preserve">100 mg/ml: </w:t>
      </w:r>
      <w:r w:rsidR="006663D1" w:rsidRPr="006663D1">
        <w:rPr>
          <w:sz w:val="24"/>
          <w:szCs w:val="24"/>
        </w:rPr>
        <w:tab/>
      </w:r>
      <w:r w:rsidRPr="006663D1">
        <w:rPr>
          <w:sz w:val="24"/>
          <w:szCs w:val="24"/>
        </w:rPr>
        <w:t>70561</w:t>
      </w:r>
    </w:p>
    <w:p w14:paraId="2F690E3E" w14:textId="77777777" w:rsidR="009260DE" w:rsidRPr="006663D1" w:rsidRDefault="009260DE" w:rsidP="009260DE">
      <w:pPr>
        <w:tabs>
          <w:tab w:val="left" w:pos="851"/>
        </w:tabs>
        <w:ind w:left="851"/>
        <w:jc w:val="both"/>
        <w:rPr>
          <w:sz w:val="24"/>
          <w:szCs w:val="24"/>
        </w:rPr>
      </w:pPr>
    </w:p>
    <w:p w14:paraId="6C543677" w14:textId="77777777" w:rsidR="009260DE" w:rsidRPr="006663D1" w:rsidRDefault="009260DE" w:rsidP="009260DE">
      <w:pPr>
        <w:tabs>
          <w:tab w:val="left" w:pos="851"/>
        </w:tabs>
        <w:ind w:left="851" w:hanging="851"/>
        <w:rPr>
          <w:b/>
          <w:sz w:val="24"/>
          <w:szCs w:val="24"/>
        </w:rPr>
      </w:pPr>
      <w:r w:rsidRPr="006663D1">
        <w:rPr>
          <w:b/>
          <w:sz w:val="24"/>
          <w:szCs w:val="24"/>
        </w:rPr>
        <w:t>9.</w:t>
      </w:r>
      <w:r w:rsidRPr="006663D1">
        <w:rPr>
          <w:b/>
          <w:sz w:val="24"/>
          <w:szCs w:val="24"/>
        </w:rPr>
        <w:tab/>
        <w:t>DATO FOR FØRSTE MARKEDSFØRINGSTILLADELSE</w:t>
      </w:r>
    </w:p>
    <w:p w14:paraId="75BA5A2E" w14:textId="5C702CA6" w:rsidR="009260DE" w:rsidRPr="006663D1" w:rsidRDefault="006B6F8A" w:rsidP="009260DE">
      <w:pPr>
        <w:tabs>
          <w:tab w:val="left" w:pos="851"/>
        </w:tabs>
        <w:ind w:left="851"/>
        <w:rPr>
          <w:sz w:val="24"/>
          <w:szCs w:val="24"/>
        </w:rPr>
      </w:pPr>
      <w:r>
        <w:rPr>
          <w:sz w:val="24"/>
          <w:szCs w:val="24"/>
        </w:rPr>
        <w:t>14. november 2025</w:t>
      </w:r>
    </w:p>
    <w:p w14:paraId="092286BB" w14:textId="77777777" w:rsidR="009260DE" w:rsidRPr="006663D1" w:rsidRDefault="009260DE" w:rsidP="009260DE">
      <w:pPr>
        <w:tabs>
          <w:tab w:val="left" w:pos="851"/>
        </w:tabs>
        <w:ind w:left="851"/>
        <w:rPr>
          <w:sz w:val="24"/>
          <w:szCs w:val="24"/>
        </w:rPr>
      </w:pPr>
    </w:p>
    <w:p w14:paraId="0C977CB1" w14:textId="77777777" w:rsidR="009260DE" w:rsidRPr="006663D1" w:rsidRDefault="009260DE" w:rsidP="009260DE">
      <w:pPr>
        <w:tabs>
          <w:tab w:val="left" w:pos="851"/>
        </w:tabs>
        <w:ind w:left="851" w:hanging="851"/>
        <w:rPr>
          <w:b/>
          <w:sz w:val="24"/>
          <w:szCs w:val="24"/>
        </w:rPr>
      </w:pPr>
      <w:r w:rsidRPr="006663D1">
        <w:rPr>
          <w:b/>
          <w:sz w:val="24"/>
          <w:szCs w:val="24"/>
        </w:rPr>
        <w:t>10.</w:t>
      </w:r>
      <w:r w:rsidRPr="006663D1">
        <w:rPr>
          <w:b/>
          <w:sz w:val="24"/>
          <w:szCs w:val="24"/>
        </w:rPr>
        <w:tab/>
        <w:t>DATO FOR ÆNDRING AF TEKSTEN</w:t>
      </w:r>
    </w:p>
    <w:p w14:paraId="2A975417" w14:textId="700F427A" w:rsidR="009260DE" w:rsidRPr="006663D1" w:rsidRDefault="003D04DC" w:rsidP="009260DE">
      <w:pPr>
        <w:tabs>
          <w:tab w:val="left" w:pos="851"/>
        </w:tabs>
        <w:ind w:left="851"/>
        <w:rPr>
          <w:sz w:val="24"/>
          <w:szCs w:val="24"/>
        </w:rPr>
      </w:pPr>
      <w:r w:rsidRPr="006663D1">
        <w:rPr>
          <w:sz w:val="24"/>
          <w:szCs w:val="24"/>
        </w:rPr>
        <w:t>-</w:t>
      </w:r>
    </w:p>
    <w:sectPr w:rsidR="009260DE" w:rsidRPr="006663D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16A15" w14:textId="77777777" w:rsidR="009D634C" w:rsidRDefault="009D634C">
      <w:r>
        <w:separator/>
      </w:r>
    </w:p>
  </w:endnote>
  <w:endnote w:type="continuationSeparator" w:id="0">
    <w:p w14:paraId="10DCA613" w14:textId="77777777" w:rsidR="009D634C" w:rsidRDefault="009D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275A" w14:textId="77777777" w:rsidR="000259B9" w:rsidRDefault="000259B9">
    <w:pPr>
      <w:pStyle w:val="Sidefod"/>
      <w:pBdr>
        <w:bottom w:val="single" w:sz="6" w:space="1" w:color="auto"/>
      </w:pBdr>
    </w:pPr>
  </w:p>
  <w:p w14:paraId="3EDF6968" w14:textId="77777777" w:rsidR="000259B9" w:rsidRDefault="000259B9" w:rsidP="00C42586">
    <w:pPr>
      <w:pStyle w:val="Sidefod"/>
      <w:tabs>
        <w:tab w:val="clear" w:pos="4819"/>
        <w:tab w:val="left" w:pos="8505"/>
      </w:tabs>
      <w:rPr>
        <w:i/>
        <w:sz w:val="18"/>
        <w:szCs w:val="18"/>
      </w:rPr>
    </w:pPr>
  </w:p>
  <w:p w14:paraId="1BDBA016" w14:textId="67F2E68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344A6">
      <w:rPr>
        <w:i/>
        <w:noProof/>
        <w:sz w:val="18"/>
        <w:szCs w:val="18"/>
      </w:rPr>
      <w:t>Thiamine Kabi, injektions--infusionsvæske, opløsning 50 mg-ml og 100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0DFF" w14:textId="77777777" w:rsidR="009D634C" w:rsidRDefault="009D634C">
      <w:r>
        <w:separator/>
      </w:r>
    </w:p>
  </w:footnote>
  <w:footnote w:type="continuationSeparator" w:id="0">
    <w:p w14:paraId="354E4257" w14:textId="77777777" w:rsidR="009D634C" w:rsidRDefault="009D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1E16256"/>
    <w:multiLevelType w:val="hybridMultilevel"/>
    <w:tmpl w:val="6E80864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26BA5A2C"/>
    <w:multiLevelType w:val="hybridMultilevel"/>
    <w:tmpl w:val="15884380"/>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4C"/>
    <w:rsid w:val="000259B9"/>
    <w:rsid w:val="00041491"/>
    <w:rsid w:val="00050D16"/>
    <w:rsid w:val="000730CA"/>
    <w:rsid w:val="00074F2A"/>
    <w:rsid w:val="000A1CA8"/>
    <w:rsid w:val="000A466B"/>
    <w:rsid w:val="000B058C"/>
    <w:rsid w:val="000D68B0"/>
    <w:rsid w:val="000E4EE6"/>
    <w:rsid w:val="001454E2"/>
    <w:rsid w:val="001B56F9"/>
    <w:rsid w:val="00206CE8"/>
    <w:rsid w:val="0021526C"/>
    <w:rsid w:val="002301E8"/>
    <w:rsid w:val="00283A2B"/>
    <w:rsid w:val="002B30AD"/>
    <w:rsid w:val="002C1EC0"/>
    <w:rsid w:val="002C2C01"/>
    <w:rsid w:val="003A29AE"/>
    <w:rsid w:val="003A32D7"/>
    <w:rsid w:val="003B4074"/>
    <w:rsid w:val="003C769A"/>
    <w:rsid w:val="003D04DC"/>
    <w:rsid w:val="003D3A90"/>
    <w:rsid w:val="003F1838"/>
    <w:rsid w:val="004251C1"/>
    <w:rsid w:val="0045746C"/>
    <w:rsid w:val="0049104B"/>
    <w:rsid w:val="004E3B12"/>
    <w:rsid w:val="00532310"/>
    <w:rsid w:val="00565F0F"/>
    <w:rsid w:val="00594A86"/>
    <w:rsid w:val="00596D86"/>
    <w:rsid w:val="00637F5A"/>
    <w:rsid w:val="00640C3B"/>
    <w:rsid w:val="00641C65"/>
    <w:rsid w:val="006560B1"/>
    <w:rsid w:val="006663D1"/>
    <w:rsid w:val="006756DD"/>
    <w:rsid w:val="006B6F8A"/>
    <w:rsid w:val="0071241E"/>
    <w:rsid w:val="00737275"/>
    <w:rsid w:val="00740EEC"/>
    <w:rsid w:val="0078011A"/>
    <w:rsid w:val="00782AF4"/>
    <w:rsid w:val="00790EE7"/>
    <w:rsid w:val="007B6649"/>
    <w:rsid w:val="0082576E"/>
    <w:rsid w:val="008338FB"/>
    <w:rsid w:val="008344A6"/>
    <w:rsid w:val="0089346F"/>
    <w:rsid w:val="00907F75"/>
    <w:rsid w:val="009260DE"/>
    <w:rsid w:val="0093258A"/>
    <w:rsid w:val="009433B0"/>
    <w:rsid w:val="009C7BA3"/>
    <w:rsid w:val="009D1F5A"/>
    <w:rsid w:val="009D634C"/>
    <w:rsid w:val="00A10294"/>
    <w:rsid w:val="00B003BF"/>
    <w:rsid w:val="00B1229B"/>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D3009"/>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554F6"/>
  <w15:chartTrackingRefBased/>
  <w15:docId w15:val="{674FF61A-832E-4664-9298-D53BB253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2301E8"/>
    <w:pPr>
      <w:spacing w:before="120" w:after="120"/>
      <w:jc w:val="both"/>
    </w:pPr>
    <w:rPr>
      <w:sz w:val="22"/>
      <w:lang w:val="en-US"/>
    </w:rPr>
  </w:style>
  <w:style w:type="paragraph" w:styleId="Listeafsnit">
    <w:name w:val="List Paragraph"/>
    <w:basedOn w:val="Normal"/>
    <w:uiPriority w:val="34"/>
    <w:qFormat/>
    <w:rsid w:val="002301E8"/>
    <w:pPr>
      <w:ind w:left="720"/>
      <w:contextualSpacing/>
    </w:pPr>
    <w:rPr>
      <w:sz w:val="22"/>
    </w:rPr>
  </w:style>
  <w:style w:type="character" w:styleId="Hyperlink">
    <w:name w:val="Hyperlink"/>
    <w:uiPriority w:val="99"/>
    <w:semiHidden/>
    <w:unhideWhenUsed/>
    <w:rsid w:val="002301E8"/>
    <w:rPr>
      <w:color w:val="0000FF"/>
      <w:u w:val="single"/>
    </w:rPr>
  </w:style>
  <w:style w:type="paragraph" w:styleId="Brdtekst">
    <w:name w:val="Body Text"/>
    <w:basedOn w:val="Normal"/>
    <w:link w:val="BrdtekstTegn"/>
    <w:uiPriority w:val="1"/>
    <w:semiHidden/>
    <w:unhideWhenUsed/>
    <w:qFormat/>
    <w:rsid w:val="002301E8"/>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2301E8"/>
    <w:rPr>
      <w:sz w:val="22"/>
      <w:szCs w:val="22"/>
      <w:lang w:val="en-US" w:eastAsia="en-US" w:bidi="en-US"/>
    </w:rPr>
  </w:style>
  <w:style w:type="paragraph" w:customStyle="1" w:styleId="Standardenglisch">
    <w:name w:val="Standard englisch"/>
    <w:basedOn w:val="Normal"/>
    <w:rsid w:val="003D04DC"/>
    <w:pPr>
      <w:snapToGrid w:val="0"/>
      <w:spacing w:after="120"/>
    </w:pPr>
    <w:rPr>
      <w:rFonts w:ascii="Arial" w:hAnsi="Arial" w:cs="Arial"/>
      <w:sz w:val="22"/>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9434903">
      <w:bodyDiv w:val="1"/>
      <w:marLeft w:val="0"/>
      <w:marRight w:val="0"/>
      <w:marTop w:val="0"/>
      <w:marBottom w:val="0"/>
      <w:divBdr>
        <w:top w:val="none" w:sz="0" w:space="0" w:color="auto"/>
        <w:left w:val="none" w:sz="0" w:space="0" w:color="auto"/>
        <w:bottom w:val="none" w:sz="0" w:space="0" w:color="auto"/>
        <w:right w:val="none" w:sz="0" w:space="0" w:color="auto"/>
      </w:divBdr>
    </w:div>
    <w:div w:id="301616768">
      <w:bodyDiv w:val="1"/>
      <w:marLeft w:val="0"/>
      <w:marRight w:val="0"/>
      <w:marTop w:val="0"/>
      <w:marBottom w:val="0"/>
      <w:divBdr>
        <w:top w:val="none" w:sz="0" w:space="0" w:color="auto"/>
        <w:left w:val="none" w:sz="0" w:space="0" w:color="auto"/>
        <w:bottom w:val="none" w:sz="0" w:space="0" w:color="auto"/>
        <w:right w:val="none" w:sz="0" w:space="0" w:color="auto"/>
      </w:divBdr>
    </w:div>
    <w:div w:id="407964906">
      <w:bodyDiv w:val="1"/>
      <w:marLeft w:val="0"/>
      <w:marRight w:val="0"/>
      <w:marTop w:val="0"/>
      <w:marBottom w:val="0"/>
      <w:divBdr>
        <w:top w:val="none" w:sz="0" w:space="0" w:color="auto"/>
        <w:left w:val="none" w:sz="0" w:space="0" w:color="auto"/>
        <w:bottom w:val="none" w:sz="0" w:space="0" w:color="auto"/>
        <w:right w:val="none" w:sz="0" w:space="0" w:color="auto"/>
      </w:divBdr>
    </w:div>
    <w:div w:id="436489388">
      <w:bodyDiv w:val="1"/>
      <w:marLeft w:val="0"/>
      <w:marRight w:val="0"/>
      <w:marTop w:val="0"/>
      <w:marBottom w:val="0"/>
      <w:divBdr>
        <w:top w:val="none" w:sz="0" w:space="0" w:color="auto"/>
        <w:left w:val="none" w:sz="0" w:space="0" w:color="auto"/>
        <w:bottom w:val="none" w:sz="0" w:space="0" w:color="auto"/>
        <w:right w:val="none" w:sz="0" w:space="0" w:color="auto"/>
      </w:divBdr>
    </w:div>
    <w:div w:id="674502728">
      <w:bodyDiv w:val="1"/>
      <w:marLeft w:val="0"/>
      <w:marRight w:val="0"/>
      <w:marTop w:val="0"/>
      <w:marBottom w:val="0"/>
      <w:divBdr>
        <w:top w:val="none" w:sz="0" w:space="0" w:color="auto"/>
        <w:left w:val="none" w:sz="0" w:space="0" w:color="auto"/>
        <w:bottom w:val="none" w:sz="0" w:space="0" w:color="auto"/>
        <w:right w:val="none" w:sz="0" w:space="0" w:color="auto"/>
      </w:divBdr>
    </w:div>
    <w:div w:id="751894656">
      <w:bodyDiv w:val="1"/>
      <w:marLeft w:val="0"/>
      <w:marRight w:val="0"/>
      <w:marTop w:val="0"/>
      <w:marBottom w:val="0"/>
      <w:divBdr>
        <w:top w:val="none" w:sz="0" w:space="0" w:color="auto"/>
        <w:left w:val="none" w:sz="0" w:space="0" w:color="auto"/>
        <w:bottom w:val="none" w:sz="0" w:space="0" w:color="auto"/>
        <w:right w:val="none" w:sz="0" w:space="0" w:color="auto"/>
      </w:divBdr>
    </w:div>
    <w:div w:id="803155776">
      <w:bodyDiv w:val="1"/>
      <w:marLeft w:val="0"/>
      <w:marRight w:val="0"/>
      <w:marTop w:val="0"/>
      <w:marBottom w:val="0"/>
      <w:divBdr>
        <w:top w:val="none" w:sz="0" w:space="0" w:color="auto"/>
        <w:left w:val="none" w:sz="0" w:space="0" w:color="auto"/>
        <w:bottom w:val="none" w:sz="0" w:space="0" w:color="auto"/>
        <w:right w:val="none" w:sz="0" w:space="0" w:color="auto"/>
      </w:divBdr>
    </w:div>
    <w:div w:id="819228787">
      <w:bodyDiv w:val="1"/>
      <w:marLeft w:val="0"/>
      <w:marRight w:val="0"/>
      <w:marTop w:val="0"/>
      <w:marBottom w:val="0"/>
      <w:divBdr>
        <w:top w:val="none" w:sz="0" w:space="0" w:color="auto"/>
        <w:left w:val="none" w:sz="0" w:space="0" w:color="auto"/>
        <w:bottom w:val="none" w:sz="0" w:space="0" w:color="auto"/>
        <w:right w:val="none" w:sz="0" w:space="0" w:color="auto"/>
      </w:divBdr>
    </w:div>
    <w:div w:id="869223583">
      <w:bodyDiv w:val="1"/>
      <w:marLeft w:val="0"/>
      <w:marRight w:val="0"/>
      <w:marTop w:val="0"/>
      <w:marBottom w:val="0"/>
      <w:divBdr>
        <w:top w:val="none" w:sz="0" w:space="0" w:color="auto"/>
        <w:left w:val="none" w:sz="0" w:space="0" w:color="auto"/>
        <w:bottom w:val="none" w:sz="0" w:space="0" w:color="auto"/>
        <w:right w:val="none" w:sz="0" w:space="0" w:color="auto"/>
      </w:divBdr>
    </w:div>
    <w:div w:id="980426012">
      <w:bodyDiv w:val="1"/>
      <w:marLeft w:val="0"/>
      <w:marRight w:val="0"/>
      <w:marTop w:val="0"/>
      <w:marBottom w:val="0"/>
      <w:divBdr>
        <w:top w:val="none" w:sz="0" w:space="0" w:color="auto"/>
        <w:left w:val="none" w:sz="0" w:space="0" w:color="auto"/>
        <w:bottom w:val="none" w:sz="0" w:space="0" w:color="auto"/>
        <w:right w:val="none" w:sz="0" w:space="0" w:color="auto"/>
      </w:divBdr>
    </w:div>
    <w:div w:id="1071075480">
      <w:bodyDiv w:val="1"/>
      <w:marLeft w:val="0"/>
      <w:marRight w:val="0"/>
      <w:marTop w:val="0"/>
      <w:marBottom w:val="0"/>
      <w:divBdr>
        <w:top w:val="none" w:sz="0" w:space="0" w:color="auto"/>
        <w:left w:val="none" w:sz="0" w:space="0" w:color="auto"/>
        <w:bottom w:val="none" w:sz="0" w:space="0" w:color="auto"/>
        <w:right w:val="none" w:sz="0" w:space="0" w:color="auto"/>
      </w:divBdr>
    </w:div>
    <w:div w:id="1256935710">
      <w:bodyDiv w:val="1"/>
      <w:marLeft w:val="0"/>
      <w:marRight w:val="0"/>
      <w:marTop w:val="0"/>
      <w:marBottom w:val="0"/>
      <w:divBdr>
        <w:top w:val="none" w:sz="0" w:space="0" w:color="auto"/>
        <w:left w:val="none" w:sz="0" w:space="0" w:color="auto"/>
        <w:bottom w:val="none" w:sz="0" w:space="0" w:color="auto"/>
        <w:right w:val="none" w:sz="0" w:space="0" w:color="auto"/>
      </w:divBdr>
    </w:div>
    <w:div w:id="1297182112">
      <w:bodyDiv w:val="1"/>
      <w:marLeft w:val="0"/>
      <w:marRight w:val="0"/>
      <w:marTop w:val="0"/>
      <w:marBottom w:val="0"/>
      <w:divBdr>
        <w:top w:val="none" w:sz="0" w:space="0" w:color="auto"/>
        <w:left w:val="none" w:sz="0" w:space="0" w:color="auto"/>
        <w:bottom w:val="none" w:sz="0" w:space="0" w:color="auto"/>
        <w:right w:val="none" w:sz="0" w:space="0" w:color="auto"/>
      </w:divBdr>
    </w:div>
    <w:div w:id="1411930038">
      <w:bodyDiv w:val="1"/>
      <w:marLeft w:val="0"/>
      <w:marRight w:val="0"/>
      <w:marTop w:val="0"/>
      <w:marBottom w:val="0"/>
      <w:divBdr>
        <w:top w:val="none" w:sz="0" w:space="0" w:color="auto"/>
        <w:left w:val="none" w:sz="0" w:space="0" w:color="auto"/>
        <w:bottom w:val="none" w:sz="0" w:space="0" w:color="auto"/>
        <w:right w:val="none" w:sz="0" w:space="0" w:color="auto"/>
      </w:divBdr>
    </w:div>
    <w:div w:id="1490714153">
      <w:bodyDiv w:val="1"/>
      <w:marLeft w:val="0"/>
      <w:marRight w:val="0"/>
      <w:marTop w:val="0"/>
      <w:marBottom w:val="0"/>
      <w:divBdr>
        <w:top w:val="none" w:sz="0" w:space="0" w:color="auto"/>
        <w:left w:val="none" w:sz="0" w:space="0" w:color="auto"/>
        <w:bottom w:val="none" w:sz="0" w:space="0" w:color="auto"/>
        <w:right w:val="none" w:sz="0" w:space="0" w:color="auto"/>
      </w:divBdr>
    </w:div>
    <w:div w:id="1612125358">
      <w:bodyDiv w:val="1"/>
      <w:marLeft w:val="0"/>
      <w:marRight w:val="0"/>
      <w:marTop w:val="0"/>
      <w:marBottom w:val="0"/>
      <w:divBdr>
        <w:top w:val="none" w:sz="0" w:space="0" w:color="auto"/>
        <w:left w:val="none" w:sz="0" w:space="0" w:color="auto"/>
        <w:bottom w:val="none" w:sz="0" w:space="0" w:color="auto"/>
        <w:right w:val="none" w:sz="0" w:space="0" w:color="auto"/>
      </w:divBdr>
    </w:div>
    <w:div w:id="1638336114">
      <w:bodyDiv w:val="1"/>
      <w:marLeft w:val="0"/>
      <w:marRight w:val="0"/>
      <w:marTop w:val="0"/>
      <w:marBottom w:val="0"/>
      <w:divBdr>
        <w:top w:val="none" w:sz="0" w:space="0" w:color="auto"/>
        <w:left w:val="none" w:sz="0" w:space="0" w:color="auto"/>
        <w:bottom w:val="none" w:sz="0" w:space="0" w:color="auto"/>
        <w:right w:val="none" w:sz="0" w:space="0" w:color="auto"/>
      </w:divBdr>
    </w:div>
    <w:div w:id="1690788317">
      <w:bodyDiv w:val="1"/>
      <w:marLeft w:val="0"/>
      <w:marRight w:val="0"/>
      <w:marTop w:val="0"/>
      <w:marBottom w:val="0"/>
      <w:divBdr>
        <w:top w:val="none" w:sz="0" w:space="0" w:color="auto"/>
        <w:left w:val="none" w:sz="0" w:space="0" w:color="auto"/>
        <w:bottom w:val="none" w:sz="0" w:space="0" w:color="auto"/>
        <w:right w:val="none" w:sz="0" w:space="0" w:color="auto"/>
      </w:divBdr>
    </w:div>
    <w:div w:id="1859192241">
      <w:bodyDiv w:val="1"/>
      <w:marLeft w:val="0"/>
      <w:marRight w:val="0"/>
      <w:marTop w:val="0"/>
      <w:marBottom w:val="0"/>
      <w:divBdr>
        <w:top w:val="none" w:sz="0" w:space="0" w:color="auto"/>
        <w:left w:val="none" w:sz="0" w:space="0" w:color="auto"/>
        <w:bottom w:val="none" w:sz="0" w:space="0" w:color="auto"/>
        <w:right w:val="none" w:sz="0" w:space="0" w:color="auto"/>
      </w:divBdr>
    </w:div>
    <w:div w:id="1984770216">
      <w:bodyDiv w:val="1"/>
      <w:marLeft w:val="0"/>
      <w:marRight w:val="0"/>
      <w:marTop w:val="0"/>
      <w:marBottom w:val="0"/>
      <w:divBdr>
        <w:top w:val="none" w:sz="0" w:space="0" w:color="auto"/>
        <w:left w:val="none" w:sz="0" w:space="0" w:color="auto"/>
        <w:bottom w:val="none" w:sz="0" w:space="0" w:color="auto"/>
        <w:right w:val="none" w:sz="0" w:space="0" w:color="auto"/>
      </w:divBdr>
    </w:div>
    <w:div w:id="19993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42</TotalTime>
  <Pages>10</Pages>
  <Words>2606</Words>
  <Characters>16961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2023103487, MT</dc:description>
  <cp:lastModifiedBy>Gitte Jørgensen</cp:lastModifiedBy>
  <cp:revision>10</cp:revision>
  <cp:lastPrinted>2012-08-22T08:53:00Z</cp:lastPrinted>
  <dcterms:created xsi:type="dcterms:W3CDTF">2025-11-14T07:30:00Z</dcterms:created>
  <dcterms:modified xsi:type="dcterms:W3CDTF">2025-11-14T10:24:00Z</dcterms:modified>
</cp:coreProperties>
</file>