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91E9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B6FE77B" wp14:editId="6F1043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46E6146" w14:textId="611EC3E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005DB">
        <w:rPr>
          <w:szCs w:val="24"/>
        </w:rPr>
        <w:t>3</w:t>
      </w:r>
      <w:r w:rsidR="006274FA">
        <w:rPr>
          <w:szCs w:val="24"/>
        </w:rPr>
        <w:t xml:space="preserve">. </w:t>
      </w:r>
      <w:r w:rsidR="003005DB">
        <w:rPr>
          <w:szCs w:val="24"/>
        </w:rPr>
        <w:t>marts</w:t>
      </w:r>
      <w:r w:rsidR="006274FA">
        <w:rPr>
          <w:szCs w:val="24"/>
        </w:rPr>
        <w:t xml:space="preserve"> 202</w:t>
      </w:r>
      <w:r w:rsidR="003005DB">
        <w:rPr>
          <w:szCs w:val="24"/>
        </w:rPr>
        <w:t>5</w:t>
      </w:r>
    </w:p>
    <w:p w14:paraId="39967446" w14:textId="77777777" w:rsidR="009260DE" w:rsidRPr="00C84483" w:rsidRDefault="009260DE" w:rsidP="009260DE">
      <w:pPr>
        <w:pStyle w:val="Titel"/>
        <w:tabs>
          <w:tab w:val="left" w:pos="8222"/>
        </w:tabs>
        <w:jc w:val="left"/>
        <w:rPr>
          <w:b w:val="0"/>
          <w:szCs w:val="24"/>
        </w:rPr>
      </w:pPr>
    </w:p>
    <w:p w14:paraId="418E48BD" w14:textId="4FF6488D" w:rsidR="009260DE" w:rsidRDefault="009260DE" w:rsidP="009260DE">
      <w:pPr>
        <w:pStyle w:val="Titel"/>
        <w:jc w:val="left"/>
        <w:rPr>
          <w:b w:val="0"/>
          <w:szCs w:val="24"/>
        </w:rPr>
      </w:pPr>
      <w:bookmarkStart w:id="0" w:name="_GoBack"/>
      <w:bookmarkEnd w:id="0"/>
    </w:p>
    <w:p w14:paraId="364A25D6" w14:textId="77777777" w:rsidR="003005DB" w:rsidRPr="00C84483" w:rsidRDefault="003005DB" w:rsidP="009260DE">
      <w:pPr>
        <w:pStyle w:val="Titel"/>
        <w:jc w:val="left"/>
        <w:rPr>
          <w:b w:val="0"/>
          <w:szCs w:val="24"/>
        </w:rPr>
      </w:pPr>
    </w:p>
    <w:p w14:paraId="0A89425F" w14:textId="77777777" w:rsidR="009260DE" w:rsidRPr="00C84483" w:rsidRDefault="009260DE" w:rsidP="009260DE">
      <w:pPr>
        <w:jc w:val="center"/>
        <w:rPr>
          <w:b/>
          <w:sz w:val="24"/>
          <w:szCs w:val="24"/>
        </w:rPr>
      </w:pPr>
      <w:r w:rsidRPr="00C84483">
        <w:rPr>
          <w:b/>
          <w:sz w:val="24"/>
          <w:szCs w:val="24"/>
        </w:rPr>
        <w:t>PRODUKTRESUMÉ</w:t>
      </w:r>
    </w:p>
    <w:p w14:paraId="4EC3E378" w14:textId="77777777" w:rsidR="009260DE" w:rsidRPr="00C84483" w:rsidRDefault="009260DE" w:rsidP="009260DE">
      <w:pPr>
        <w:jc w:val="center"/>
        <w:rPr>
          <w:b/>
          <w:sz w:val="24"/>
          <w:szCs w:val="24"/>
        </w:rPr>
      </w:pPr>
    </w:p>
    <w:p w14:paraId="4BFA4BD5" w14:textId="77777777" w:rsidR="009260DE" w:rsidRDefault="009260DE" w:rsidP="009260DE">
      <w:pPr>
        <w:jc w:val="center"/>
        <w:rPr>
          <w:b/>
          <w:sz w:val="24"/>
          <w:szCs w:val="24"/>
        </w:rPr>
      </w:pPr>
      <w:r w:rsidRPr="00C84483">
        <w:rPr>
          <w:b/>
          <w:sz w:val="24"/>
          <w:szCs w:val="24"/>
        </w:rPr>
        <w:t>for</w:t>
      </w:r>
    </w:p>
    <w:p w14:paraId="5C3C1107" w14:textId="77777777" w:rsidR="000B058C" w:rsidRPr="00C84483" w:rsidRDefault="000B058C" w:rsidP="009260DE">
      <w:pPr>
        <w:jc w:val="center"/>
        <w:rPr>
          <w:b/>
          <w:sz w:val="24"/>
          <w:szCs w:val="24"/>
        </w:rPr>
      </w:pPr>
    </w:p>
    <w:p w14:paraId="076633E8" w14:textId="6FC0B06E" w:rsidR="009260DE" w:rsidRPr="00C84483" w:rsidRDefault="003005DB" w:rsidP="009260DE">
      <w:pPr>
        <w:jc w:val="center"/>
        <w:rPr>
          <w:b/>
          <w:sz w:val="24"/>
          <w:szCs w:val="24"/>
        </w:rPr>
      </w:pPr>
      <w:proofErr w:type="spellStart"/>
      <w:r>
        <w:rPr>
          <w:b/>
          <w:sz w:val="24"/>
          <w:szCs w:val="24"/>
        </w:rPr>
        <w:t>Tiogiva</w:t>
      </w:r>
      <w:proofErr w:type="spellEnd"/>
      <w:r w:rsidR="00820443">
        <w:rPr>
          <w:b/>
          <w:sz w:val="24"/>
          <w:szCs w:val="24"/>
        </w:rPr>
        <w:t>, inhalationspulver, hårde kapsler</w:t>
      </w:r>
    </w:p>
    <w:p w14:paraId="76E1F025" w14:textId="77777777" w:rsidR="009260DE" w:rsidRPr="00C84483" w:rsidRDefault="009260DE" w:rsidP="009260DE">
      <w:pPr>
        <w:jc w:val="both"/>
        <w:rPr>
          <w:sz w:val="24"/>
          <w:szCs w:val="24"/>
        </w:rPr>
      </w:pPr>
    </w:p>
    <w:p w14:paraId="54C6A35E" w14:textId="77777777" w:rsidR="009260DE" w:rsidRPr="00725611" w:rsidRDefault="009260DE" w:rsidP="009260DE">
      <w:pPr>
        <w:jc w:val="both"/>
        <w:rPr>
          <w:sz w:val="24"/>
          <w:szCs w:val="24"/>
        </w:rPr>
      </w:pPr>
    </w:p>
    <w:p w14:paraId="63762497" w14:textId="77777777" w:rsidR="009260DE" w:rsidRPr="00725611" w:rsidRDefault="009260DE" w:rsidP="009260DE">
      <w:pPr>
        <w:tabs>
          <w:tab w:val="left" w:pos="851"/>
        </w:tabs>
        <w:ind w:left="851" w:hanging="851"/>
        <w:rPr>
          <w:b/>
          <w:sz w:val="24"/>
          <w:szCs w:val="24"/>
        </w:rPr>
      </w:pPr>
      <w:r w:rsidRPr="00725611">
        <w:rPr>
          <w:b/>
          <w:sz w:val="24"/>
          <w:szCs w:val="24"/>
        </w:rPr>
        <w:t>0.</w:t>
      </w:r>
      <w:r w:rsidRPr="00725611">
        <w:rPr>
          <w:b/>
          <w:sz w:val="24"/>
          <w:szCs w:val="24"/>
        </w:rPr>
        <w:tab/>
        <w:t>D.SP.NR.</w:t>
      </w:r>
    </w:p>
    <w:p w14:paraId="46668DB8" w14:textId="3867B99A" w:rsidR="009260DE" w:rsidRPr="00725611" w:rsidRDefault="009C18F1" w:rsidP="009260DE">
      <w:pPr>
        <w:tabs>
          <w:tab w:val="left" w:pos="851"/>
        </w:tabs>
        <w:ind w:left="851"/>
        <w:rPr>
          <w:sz w:val="24"/>
          <w:szCs w:val="24"/>
        </w:rPr>
      </w:pPr>
      <w:r w:rsidRPr="00725611">
        <w:rPr>
          <w:sz w:val="24"/>
          <w:szCs w:val="24"/>
        </w:rPr>
        <w:t>31789</w:t>
      </w:r>
    </w:p>
    <w:p w14:paraId="6757B604" w14:textId="77777777" w:rsidR="009260DE" w:rsidRPr="00725611" w:rsidRDefault="009260DE" w:rsidP="009260DE">
      <w:pPr>
        <w:tabs>
          <w:tab w:val="left" w:pos="851"/>
        </w:tabs>
        <w:ind w:left="851"/>
        <w:rPr>
          <w:sz w:val="24"/>
          <w:szCs w:val="24"/>
        </w:rPr>
      </w:pPr>
    </w:p>
    <w:p w14:paraId="2AEEA00E" w14:textId="77777777" w:rsidR="009260DE" w:rsidRPr="00725611" w:rsidRDefault="009260DE" w:rsidP="009260DE">
      <w:pPr>
        <w:tabs>
          <w:tab w:val="left" w:pos="851"/>
        </w:tabs>
        <w:ind w:left="851" w:hanging="851"/>
        <w:rPr>
          <w:b/>
          <w:sz w:val="24"/>
          <w:szCs w:val="24"/>
        </w:rPr>
      </w:pPr>
      <w:r w:rsidRPr="00725611">
        <w:rPr>
          <w:b/>
          <w:sz w:val="24"/>
          <w:szCs w:val="24"/>
        </w:rPr>
        <w:t>1.</w:t>
      </w:r>
      <w:r w:rsidRPr="00725611">
        <w:rPr>
          <w:b/>
          <w:sz w:val="24"/>
          <w:szCs w:val="24"/>
        </w:rPr>
        <w:tab/>
        <w:t>LÆGEMIDLETS NAVN</w:t>
      </w:r>
    </w:p>
    <w:p w14:paraId="1F7F0271" w14:textId="22FE807B" w:rsidR="009260DE" w:rsidRPr="00725611" w:rsidRDefault="003005DB" w:rsidP="009260DE">
      <w:pPr>
        <w:tabs>
          <w:tab w:val="left" w:pos="851"/>
        </w:tabs>
        <w:ind w:left="851"/>
        <w:rPr>
          <w:sz w:val="24"/>
          <w:szCs w:val="24"/>
        </w:rPr>
      </w:pPr>
      <w:proofErr w:type="spellStart"/>
      <w:r>
        <w:rPr>
          <w:sz w:val="24"/>
          <w:szCs w:val="24"/>
        </w:rPr>
        <w:t>Tiogiva</w:t>
      </w:r>
      <w:proofErr w:type="spellEnd"/>
    </w:p>
    <w:p w14:paraId="668D7C38" w14:textId="77777777" w:rsidR="009260DE" w:rsidRPr="00725611" w:rsidRDefault="009260DE" w:rsidP="009260DE">
      <w:pPr>
        <w:tabs>
          <w:tab w:val="left" w:pos="851"/>
        </w:tabs>
        <w:ind w:left="851"/>
        <w:rPr>
          <w:sz w:val="24"/>
          <w:szCs w:val="24"/>
        </w:rPr>
      </w:pPr>
    </w:p>
    <w:p w14:paraId="5CE36202" w14:textId="77777777" w:rsidR="009260DE" w:rsidRPr="00725611" w:rsidRDefault="009260DE" w:rsidP="009260DE">
      <w:pPr>
        <w:tabs>
          <w:tab w:val="left" w:pos="851"/>
        </w:tabs>
        <w:ind w:left="851" w:hanging="851"/>
        <w:rPr>
          <w:b/>
          <w:sz w:val="24"/>
          <w:szCs w:val="24"/>
        </w:rPr>
      </w:pPr>
      <w:r w:rsidRPr="00725611">
        <w:rPr>
          <w:b/>
          <w:sz w:val="24"/>
          <w:szCs w:val="24"/>
        </w:rPr>
        <w:t>2.</w:t>
      </w:r>
      <w:r w:rsidRPr="00725611">
        <w:rPr>
          <w:b/>
          <w:sz w:val="24"/>
          <w:szCs w:val="24"/>
        </w:rPr>
        <w:tab/>
        <w:t>KVALITATIV OG KVANTITATIV SAMMENSÆTNING</w:t>
      </w:r>
    </w:p>
    <w:p w14:paraId="7BEE284C" w14:textId="77777777" w:rsidR="009C18F1" w:rsidRPr="00725611" w:rsidRDefault="009C18F1" w:rsidP="003E0694">
      <w:pPr>
        <w:suppressAutoHyphens/>
        <w:ind w:left="851"/>
        <w:rPr>
          <w:sz w:val="24"/>
          <w:szCs w:val="24"/>
        </w:rPr>
      </w:pPr>
      <w:r w:rsidRPr="00725611">
        <w:rPr>
          <w:sz w:val="24"/>
          <w:szCs w:val="24"/>
        </w:rPr>
        <w:t xml:space="preserve">Hver kapsel indeholder 21,7 mikrogram </w:t>
      </w:r>
      <w:proofErr w:type="spellStart"/>
      <w:r w:rsidRPr="00725611">
        <w:rPr>
          <w:sz w:val="24"/>
          <w:szCs w:val="24"/>
        </w:rPr>
        <w:t>tiotropiumbromid</w:t>
      </w:r>
      <w:proofErr w:type="spellEnd"/>
      <w:r w:rsidRPr="00725611">
        <w:rPr>
          <w:sz w:val="24"/>
          <w:szCs w:val="24"/>
        </w:rPr>
        <w:t xml:space="preserve"> svarende til 18 mikrogram </w:t>
      </w:r>
      <w:proofErr w:type="spellStart"/>
      <w:r w:rsidRPr="00725611">
        <w:rPr>
          <w:sz w:val="24"/>
          <w:szCs w:val="24"/>
        </w:rPr>
        <w:t>tiotropium</w:t>
      </w:r>
      <w:proofErr w:type="spellEnd"/>
      <w:r w:rsidRPr="00725611">
        <w:rPr>
          <w:sz w:val="24"/>
          <w:szCs w:val="24"/>
        </w:rPr>
        <w:t>.</w:t>
      </w:r>
    </w:p>
    <w:p w14:paraId="7A8CF626" w14:textId="77777777" w:rsidR="009C18F1" w:rsidRPr="00725611" w:rsidRDefault="009C18F1" w:rsidP="003E0694">
      <w:pPr>
        <w:suppressAutoHyphens/>
        <w:ind w:left="851"/>
        <w:rPr>
          <w:sz w:val="24"/>
          <w:szCs w:val="24"/>
        </w:rPr>
      </w:pPr>
    </w:p>
    <w:p w14:paraId="0CCC0A77" w14:textId="77777777" w:rsidR="009C18F1" w:rsidRPr="00725611" w:rsidRDefault="009C18F1" w:rsidP="003E0694">
      <w:pPr>
        <w:suppressAutoHyphens/>
        <w:ind w:left="851"/>
        <w:rPr>
          <w:sz w:val="24"/>
          <w:szCs w:val="24"/>
        </w:rPr>
      </w:pPr>
      <w:r w:rsidRPr="00725611">
        <w:rPr>
          <w:sz w:val="24"/>
          <w:szCs w:val="24"/>
        </w:rPr>
        <w:t xml:space="preserve">Den leverede dosis (den dosis, som kommer ud af mundstykket) er 10 mikrogram </w:t>
      </w:r>
      <w:proofErr w:type="spellStart"/>
      <w:r w:rsidRPr="00725611">
        <w:rPr>
          <w:sz w:val="24"/>
          <w:szCs w:val="24"/>
        </w:rPr>
        <w:t>tiotropium</w:t>
      </w:r>
      <w:proofErr w:type="spellEnd"/>
      <w:r w:rsidRPr="00725611">
        <w:rPr>
          <w:sz w:val="24"/>
          <w:szCs w:val="24"/>
        </w:rPr>
        <w:t>.</w:t>
      </w:r>
    </w:p>
    <w:p w14:paraId="0ABA380C" w14:textId="77777777" w:rsidR="009C18F1" w:rsidRPr="00725611" w:rsidRDefault="009C18F1" w:rsidP="003E0694">
      <w:pPr>
        <w:suppressAutoHyphens/>
        <w:ind w:left="851"/>
        <w:rPr>
          <w:sz w:val="24"/>
          <w:szCs w:val="24"/>
        </w:rPr>
      </w:pPr>
    </w:p>
    <w:p w14:paraId="2504DC68" w14:textId="77777777" w:rsidR="009C18F1" w:rsidRPr="00725611" w:rsidRDefault="009C18F1" w:rsidP="003E0694">
      <w:pPr>
        <w:pStyle w:val="EMEAEnBodyText"/>
        <w:autoSpaceDE w:val="0"/>
        <w:autoSpaceDN w:val="0"/>
        <w:adjustRightInd w:val="0"/>
        <w:spacing w:before="0" w:after="0"/>
        <w:ind w:left="851"/>
        <w:rPr>
          <w:sz w:val="24"/>
          <w:szCs w:val="24"/>
          <w:u w:val="single"/>
          <w:lang w:val="da-DK"/>
        </w:rPr>
      </w:pPr>
      <w:r w:rsidRPr="00725611">
        <w:rPr>
          <w:sz w:val="24"/>
          <w:szCs w:val="24"/>
          <w:u w:val="single"/>
          <w:lang w:val="da-DK"/>
        </w:rPr>
        <w:t>Hjælpestof, som behandleren skal være opmærksom på:</w:t>
      </w:r>
    </w:p>
    <w:p w14:paraId="46885686" w14:textId="77777777" w:rsidR="009C18F1" w:rsidRPr="00725611" w:rsidRDefault="009C18F1" w:rsidP="003E0694">
      <w:pPr>
        <w:tabs>
          <w:tab w:val="left" w:pos="567"/>
        </w:tabs>
        <w:spacing w:line="260" w:lineRule="exact"/>
        <w:ind w:left="851"/>
        <w:rPr>
          <w:sz w:val="24"/>
          <w:szCs w:val="24"/>
        </w:rPr>
      </w:pPr>
      <w:r w:rsidRPr="00725611">
        <w:rPr>
          <w:sz w:val="24"/>
          <w:szCs w:val="24"/>
        </w:rPr>
        <w:t xml:space="preserve">Hver kapsel indeholder 5,5 milligram </w:t>
      </w:r>
      <w:proofErr w:type="spellStart"/>
      <w:r w:rsidRPr="00725611">
        <w:rPr>
          <w:sz w:val="24"/>
          <w:szCs w:val="24"/>
        </w:rPr>
        <w:t>lactose</w:t>
      </w:r>
      <w:proofErr w:type="spellEnd"/>
      <w:r w:rsidRPr="00725611">
        <w:rPr>
          <w:sz w:val="24"/>
          <w:szCs w:val="24"/>
        </w:rPr>
        <w:t xml:space="preserve"> (som monohydrat).</w:t>
      </w:r>
    </w:p>
    <w:p w14:paraId="53D6FD8F" w14:textId="77777777" w:rsidR="00D40477" w:rsidRDefault="00D40477" w:rsidP="003E0694">
      <w:pPr>
        <w:tabs>
          <w:tab w:val="left" w:pos="567"/>
        </w:tabs>
        <w:spacing w:line="260" w:lineRule="exact"/>
        <w:ind w:left="851"/>
        <w:rPr>
          <w:sz w:val="24"/>
          <w:szCs w:val="24"/>
        </w:rPr>
      </w:pPr>
    </w:p>
    <w:p w14:paraId="776C3D3A" w14:textId="041C7C3E" w:rsidR="009C18F1" w:rsidRPr="00725611" w:rsidRDefault="009C18F1" w:rsidP="003E0694">
      <w:pPr>
        <w:tabs>
          <w:tab w:val="left" w:pos="567"/>
        </w:tabs>
        <w:spacing w:line="260" w:lineRule="exact"/>
        <w:ind w:left="851"/>
        <w:rPr>
          <w:sz w:val="24"/>
          <w:szCs w:val="24"/>
        </w:rPr>
      </w:pPr>
      <w:r w:rsidRPr="00725611">
        <w:rPr>
          <w:sz w:val="24"/>
          <w:szCs w:val="24"/>
        </w:rPr>
        <w:t>Alle hjælpestoffer er anført under pkt. 6.1.</w:t>
      </w:r>
    </w:p>
    <w:p w14:paraId="51970802" w14:textId="77777777" w:rsidR="009260DE" w:rsidRPr="00725611" w:rsidRDefault="009260DE" w:rsidP="009260DE">
      <w:pPr>
        <w:tabs>
          <w:tab w:val="left" w:pos="851"/>
        </w:tabs>
        <w:ind w:left="851"/>
        <w:rPr>
          <w:sz w:val="24"/>
          <w:szCs w:val="24"/>
        </w:rPr>
      </w:pPr>
    </w:p>
    <w:p w14:paraId="2A1B0700" w14:textId="77777777" w:rsidR="009260DE" w:rsidRPr="00725611" w:rsidRDefault="009260DE" w:rsidP="009260DE">
      <w:pPr>
        <w:tabs>
          <w:tab w:val="left" w:pos="851"/>
        </w:tabs>
        <w:ind w:left="851" w:hanging="851"/>
        <w:rPr>
          <w:b/>
          <w:sz w:val="24"/>
          <w:szCs w:val="24"/>
        </w:rPr>
      </w:pPr>
      <w:r w:rsidRPr="00725611">
        <w:rPr>
          <w:b/>
          <w:sz w:val="24"/>
          <w:szCs w:val="24"/>
        </w:rPr>
        <w:t>3.</w:t>
      </w:r>
      <w:r w:rsidRPr="00725611">
        <w:rPr>
          <w:b/>
          <w:sz w:val="24"/>
          <w:szCs w:val="24"/>
        </w:rPr>
        <w:tab/>
        <w:t>LÆGEMIDDELFORM</w:t>
      </w:r>
    </w:p>
    <w:p w14:paraId="145F8AEC" w14:textId="7DE500C0" w:rsidR="009C18F1" w:rsidRPr="00725611" w:rsidRDefault="009C18F1" w:rsidP="003E0694">
      <w:pPr>
        <w:tabs>
          <w:tab w:val="left" w:pos="-720"/>
        </w:tabs>
        <w:suppressAutoHyphens/>
        <w:ind w:left="851"/>
        <w:rPr>
          <w:sz w:val="24"/>
          <w:szCs w:val="24"/>
        </w:rPr>
      </w:pPr>
      <w:r w:rsidRPr="00725611">
        <w:rPr>
          <w:sz w:val="24"/>
          <w:szCs w:val="24"/>
        </w:rPr>
        <w:t>Inhalationspulver, hård</w:t>
      </w:r>
      <w:r w:rsidR="00725611">
        <w:rPr>
          <w:sz w:val="24"/>
          <w:szCs w:val="24"/>
        </w:rPr>
        <w:t>e</w:t>
      </w:r>
      <w:r w:rsidRPr="00725611">
        <w:rPr>
          <w:sz w:val="24"/>
          <w:szCs w:val="24"/>
        </w:rPr>
        <w:t xml:space="preserve"> kaps</w:t>
      </w:r>
      <w:r w:rsidR="00725611">
        <w:rPr>
          <w:sz w:val="24"/>
          <w:szCs w:val="24"/>
        </w:rPr>
        <w:t>ler</w:t>
      </w:r>
    </w:p>
    <w:p w14:paraId="30612E1E" w14:textId="77777777" w:rsidR="009C18F1" w:rsidRPr="00725611" w:rsidRDefault="009C18F1" w:rsidP="003E0694">
      <w:pPr>
        <w:tabs>
          <w:tab w:val="left" w:pos="-720"/>
        </w:tabs>
        <w:suppressAutoHyphens/>
        <w:ind w:left="851"/>
        <w:rPr>
          <w:sz w:val="24"/>
          <w:szCs w:val="24"/>
        </w:rPr>
      </w:pPr>
    </w:p>
    <w:p w14:paraId="1B32F916" w14:textId="77777777" w:rsidR="009C18F1" w:rsidRPr="00725611" w:rsidRDefault="009C18F1" w:rsidP="003E0694">
      <w:pPr>
        <w:tabs>
          <w:tab w:val="left" w:pos="-720"/>
        </w:tabs>
        <w:suppressAutoHyphens/>
        <w:ind w:left="851"/>
        <w:rPr>
          <w:sz w:val="24"/>
          <w:szCs w:val="24"/>
        </w:rPr>
      </w:pPr>
      <w:bookmarkStart w:id="1" w:name="_Hlk53392124"/>
      <w:r w:rsidRPr="00725611">
        <w:rPr>
          <w:sz w:val="24"/>
          <w:szCs w:val="24"/>
        </w:rPr>
        <w:t>Transparente, farveløse hårde kapsler indeholdende hvidt inhalationspulver, med ‘T10’ påtrykt på kapslen.</w:t>
      </w:r>
    </w:p>
    <w:bookmarkEnd w:id="1"/>
    <w:p w14:paraId="103B42C5" w14:textId="77777777" w:rsidR="009260DE" w:rsidRPr="00725611" w:rsidRDefault="009260DE" w:rsidP="009260DE">
      <w:pPr>
        <w:tabs>
          <w:tab w:val="left" w:pos="851"/>
        </w:tabs>
        <w:ind w:left="851"/>
        <w:rPr>
          <w:sz w:val="24"/>
          <w:szCs w:val="24"/>
        </w:rPr>
      </w:pPr>
    </w:p>
    <w:p w14:paraId="4C7D27F4" w14:textId="77777777" w:rsidR="009260DE" w:rsidRPr="00725611" w:rsidRDefault="009260DE" w:rsidP="009260DE">
      <w:pPr>
        <w:tabs>
          <w:tab w:val="left" w:pos="851"/>
        </w:tabs>
        <w:ind w:left="851"/>
        <w:rPr>
          <w:sz w:val="24"/>
          <w:szCs w:val="24"/>
        </w:rPr>
      </w:pPr>
    </w:p>
    <w:p w14:paraId="787291CE" w14:textId="77777777" w:rsidR="009260DE" w:rsidRPr="00725611" w:rsidRDefault="009260DE" w:rsidP="009260DE">
      <w:pPr>
        <w:tabs>
          <w:tab w:val="left" w:pos="851"/>
        </w:tabs>
        <w:ind w:left="851" w:hanging="851"/>
        <w:rPr>
          <w:b/>
          <w:sz w:val="24"/>
          <w:szCs w:val="24"/>
        </w:rPr>
      </w:pPr>
      <w:r w:rsidRPr="00725611">
        <w:rPr>
          <w:b/>
          <w:sz w:val="24"/>
          <w:szCs w:val="24"/>
        </w:rPr>
        <w:t>4.</w:t>
      </w:r>
      <w:r w:rsidRPr="00725611">
        <w:rPr>
          <w:b/>
          <w:sz w:val="24"/>
          <w:szCs w:val="24"/>
        </w:rPr>
        <w:tab/>
        <w:t>KLINISKE OPLYSNINGER</w:t>
      </w:r>
    </w:p>
    <w:p w14:paraId="5E5087B1" w14:textId="77777777" w:rsidR="009260DE" w:rsidRPr="00725611" w:rsidRDefault="009260DE" w:rsidP="009260DE">
      <w:pPr>
        <w:tabs>
          <w:tab w:val="left" w:pos="851"/>
        </w:tabs>
        <w:ind w:left="851"/>
        <w:rPr>
          <w:b/>
          <w:sz w:val="24"/>
          <w:szCs w:val="24"/>
        </w:rPr>
      </w:pPr>
    </w:p>
    <w:p w14:paraId="527274E1" w14:textId="77777777" w:rsidR="009260DE" w:rsidRPr="00725611" w:rsidRDefault="009260DE" w:rsidP="009260DE">
      <w:pPr>
        <w:tabs>
          <w:tab w:val="left" w:pos="851"/>
        </w:tabs>
        <w:ind w:left="851" w:hanging="851"/>
        <w:rPr>
          <w:b/>
          <w:sz w:val="24"/>
          <w:szCs w:val="24"/>
          <w:u w:val="single"/>
        </w:rPr>
      </w:pPr>
      <w:r w:rsidRPr="00725611">
        <w:rPr>
          <w:b/>
          <w:sz w:val="24"/>
          <w:szCs w:val="24"/>
        </w:rPr>
        <w:t>4.1</w:t>
      </w:r>
      <w:r w:rsidRPr="00725611">
        <w:rPr>
          <w:b/>
          <w:sz w:val="24"/>
          <w:szCs w:val="24"/>
        </w:rPr>
        <w:tab/>
        <w:t>Terapeutiske indikationer</w:t>
      </w:r>
    </w:p>
    <w:p w14:paraId="0A50A2B2" w14:textId="77777777" w:rsidR="009C18F1" w:rsidRPr="00725611" w:rsidRDefault="009C18F1" w:rsidP="003E0694">
      <w:pPr>
        <w:ind w:left="851"/>
        <w:rPr>
          <w:sz w:val="24"/>
          <w:szCs w:val="24"/>
        </w:rPr>
      </w:pPr>
      <w:proofErr w:type="spellStart"/>
      <w:r w:rsidRPr="00725611">
        <w:rPr>
          <w:sz w:val="24"/>
          <w:szCs w:val="24"/>
        </w:rPr>
        <w:t>Tiotropium</w:t>
      </w:r>
      <w:proofErr w:type="spellEnd"/>
      <w:r w:rsidRPr="00725611">
        <w:rPr>
          <w:sz w:val="24"/>
          <w:szCs w:val="24"/>
        </w:rPr>
        <w:t xml:space="preserve"> er indiceret som en </w:t>
      </w:r>
      <w:proofErr w:type="spellStart"/>
      <w:r w:rsidRPr="00725611">
        <w:rPr>
          <w:sz w:val="24"/>
          <w:szCs w:val="24"/>
        </w:rPr>
        <w:t>bronkodilaterende</w:t>
      </w:r>
      <w:proofErr w:type="spellEnd"/>
      <w:r w:rsidRPr="00725611">
        <w:rPr>
          <w:sz w:val="24"/>
          <w:szCs w:val="24"/>
        </w:rPr>
        <w:t xml:space="preserve"> vedligeholdelsesbehandling til lindring af symptomer hos patienter med kronisk obstruktiv lungesygdom (KOL).</w:t>
      </w:r>
    </w:p>
    <w:p w14:paraId="2E6205ED" w14:textId="79CA4923" w:rsidR="00D40477" w:rsidRDefault="00D40477">
      <w:pPr>
        <w:rPr>
          <w:sz w:val="24"/>
          <w:szCs w:val="24"/>
        </w:rPr>
      </w:pPr>
      <w:r>
        <w:rPr>
          <w:sz w:val="24"/>
          <w:szCs w:val="24"/>
        </w:rPr>
        <w:br w:type="page"/>
      </w:r>
    </w:p>
    <w:p w14:paraId="6064BD06" w14:textId="77777777" w:rsidR="009260DE" w:rsidRPr="00725611" w:rsidRDefault="009260DE" w:rsidP="009260DE">
      <w:pPr>
        <w:tabs>
          <w:tab w:val="left" w:pos="851"/>
        </w:tabs>
        <w:ind w:left="851"/>
        <w:rPr>
          <w:sz w:val="24"/>
          <w:szCs w:val="24"/>
        </w:rPr>
      </w:pPr>
    </w:p>
    <w:p w14:paraId="018A2DAB" w14:textId="5680B165" w:rsidR="009260DE" w:rsidRPr="00725611" w:rsidRDefault="009260DE" w:rsidP="009260DE">
      <w:pPr>
        <w:tabs>
          <w:tab w:val="left" w:pos="851"/>
        </w:tabs>
        <w:ind w:left="851" w:hanging="851"/>
        <w:rPr>
          <w:b/>
          <w:sz w:val="24"/>
          <w:szCs w:val="24"/>
        </w:rPr>
      </w:pPr>
      <w:r w:rsidRPr="00725611">
        <w:rPr>
          <w:b/>
          <w:sz w:val="24"/>
          <w:szCs w:val="24"/>
        </w:rPr>
        <w:t>4.2</w:t>
      </w:r>
      <w:r w:rsidRPr="00725611">
        <w:rPr>
          <w:b/>
          <w:sz w:val="24"/>
          <w:szCs w:val="24"/>
        </w:rPr>
        <w:tab/>
        <w:t xml:space="preserve">Dosering og </w:t>
      </w:r>
      <w:r w:rsidR="006274FA">
        <w:rPr>
          <w:b/>
          <w:sz w:val="24"/>
          <w:szCs w:val="24"/>
        </w:rPr>
        <w:t>administration</w:t>
      </w:r>
    </w:p>
    <w:p w14:paraId="17FB6149" w14:textId="77777777" w:rsidR="00725611" w:rsidRDefault="00725611" w:rsidP="003E0694">
      <w:pPr>
        <w:ind w:left="851"/>
        <w:rPr>
          <w:sz w:val="24"/>
          <w:szCs w:val="24"/>
          <w:u w:val="single"/>
        </w:rPr>
      </w:pPr>
    </w:p>
    <w:p w14:paraId="624AF742" w14:textId="77777777" w:rsidR="006274FA" w:rsidRPr="00725611" w:rsidRDefault="006274FA" w:rsidP="006274FA">
      <w:pPr>
        <w:ind w:left="851"/>
        <w:rPr>
          <w:sz w:val="24"/>
          <w:szCs w:val="24"/>
          <w:u w:val="single"/>
        </w:rPr>
      </w:pPr>
      <w:r w:rsidRPr="00725611">
        <w:rPr>
          <w:sz w:val="24"/>
          <w:szCs w:val="24"/>
          <w:u w:val="single"/>
        </w:rPr>
        <w:t>Dosering</w:t>
      </w:r>
    </w:p>
    <w:p w14:paraId="70FC8793" w14:textId="74BD99AC" w:rsidR="006274FA" w:rsidRPr="00725611" w:rsidRDefault="006274FA" w:rsidP="006274FA">
      <w:pPr>
        <w:ind w:left="851"/>
        <w:rPr>
          <w:sz w:val="24"/>
          <w:szCs w:val="24"/>
        </w:rPr>
      </w:pPr>
      <w:r w:rsidRPr="00725611">
        <w:rPr>
          <w:sz w:val="24"/>
          <w:szCs w:val="24"/>
        </w:rPr>
        <w:t xml:space="preserve">Den anbefalede dosis af </w:t>
      </w:r>
      <w:proofErr w:type="spellStart"/>
      <w:r w:rsidRPr="00725611">
        <w:rPr>
          <w:sz w:val="24"/>
          <w:szCs w:val="24"/>
        </w:rPr>
        <w:t>tiotropiumbromid</w:t>
      </w:r>
      <w:proofErr w:type="spellEnd"/>
      <w:r w:rsidRPr="00725611">
        <w:rPr>
          <w:sz w:val="24"/>
          <w:szCs w:val="24"/>
        </w:rPr>
        <w:t xml:space="preserve"> er inhalation af indholdet af én kapsel én gang dagligt med </w:t>
      </w:r>
      <w:proofErr w:type="spellStart"/>
      <w:r w:rsidR="003005DB">
        <w:rPr>
          <w:sz w:val="24"/>
          <w:szCs w:val="24"/>
        </w:rPr>
        <w:t>Tiogiva</w:t>
      </w:r>
      <w:proofErr w:type="spellEnd"/>
      <w:r>
        <w:rPr>
          <w:sz w:val="24"/>
          <w:szCs w:val="24"/>
        </w:rPr>
        <w:t>-</w:t>
      </w:r>
      <w:r w:rsidRPr="00725611">
        <w:rPr>
          <w:sz w:val="24"/>
          <w:szCs w:val="24"/>
        </w:rPr>
        <w:t>pulverinhalatoren på samme tidspunkt hver dag.</w:t>
      </w:r>
    </w:p>
    <w:p w14:paraId="22EA021F" w14:textId="77777777" w:rsidR="006274FA" w:rsidRPr="00725611" w:rsidRDefault="006274FA" w:rsidP="006274FA">
      <w:pPr>
        <w:ind w:left="851"/>
        <w:rPr>
          <w:sz w:val="24"/>
          <w:szCs w:val="24"/>
        </w:rPr>
      </w:pPr>
      <w:r w:rsidRPr="00725611">
        <w:rPr>
          <w:sz w:val="24"/>
          <w:szCs w:val="24"/>
        </w:rPr>
        <w:t>Den anbefalede dosis bør ikke overskrides.</w:t>
      </w:r>
    </w:p>
    <w:p w14:paraId="06603283" w14:textId="77777777" w:rsidR="006274FA" w:rsidRPr="00725611" w:rsidRDefault="006274FA" w:rsidP="006274FA">
      <w:pPr>
        <w:ind w:left="851"/>
        <w:rPr>
          <w:sz w:val="24"/>
          <w:szCs w:val="24"/>
        </w:rPr>
      </w:pPr>
      <w:proofErr w:type="spellStart"/>
      <w:r w:rsidRPr="00725611">
        <w:rPr>
          <w:sz w:val="24"/>
          <w:szCs w:val="24"/>
        </w:rPr>
        <w:t>Tiotropiumbromid</w:t>
      </w:r>
      <w:proofErr w:type="spellEnd"/>
      <w:r w:rsidRPr="00725611">
        <w:rPr>
          <w:sz w:val="24"/>
          <w:szCs w:val="24"/>
        </w:rPr>
        <w:t xml:space="preserve"> kapsler er kun til inhalation.</w:t>
      </w:r>
    </w:p>
    <w:p w14:paraId="337E7780" w14:textId="77777777" w:rsidR="006274FA" w:rsidRPr="00725611" w:rsidRDefault="006274FA" w:rsidP="006274FA">
      <w:pPr>
        <w:ind w:left="851"/>
        <w:rPr>
          <w:sz w:val="24"/>
          <w:szCs w:val="24"/>
        </w:rPr>
      </w:pPr>
      <w:proofErr w:type="spellStart"/>
      <w:r w:rsidRPr="00725611">
        <w:rPr>
          <w:sz w:val="24"/>
          <w:szCs w:val="24"/>
        </w:rPr>
        <w:t>Tiotropiumbromid</w:t>
      </w:r>
      <w:proofErr w:type="spellEnd"/>
      <w:r w:rsidRPr="00725611">
        <w:rPr>
          <w:sz w:val="24"/>
          <w:szCs w:val="24"/>
        </w:rPr>
        <w:t xml:space="preserve"> kapsler må ikke sluges.</w:t>
      </w:r>
    </w:p>
    <w:p w14:paraId="15BB2DEA" w14:textId="153E4730" w:rsidR="006274FA" w:rsidRPr="00725611" w:rsidRDefault="003005DB" w:rsidP="006274FA">
      <w:pPr>
        <w:ind w:left="851"/>
        <w:rPr>
          <w:sz w:val="24"/>
          <w:szCs w:val="24"/>
        </w:rPr>
      </w:pPr>
      <w:proofErr w:type="spellStart"/>
      <w:r>
        <w:rPr>
          <w:sz w:val="24"/>
          <w:szCs w:val="24"/>
        </w:rPr>
        <w:t>Tiogiva</w:t>
      </w:r>
      <w:proofErr w:type="spellEnd"/>
      <w:r w:rsidR="006274FA" w:rsidRPr="00725611">
        <w:rPr>
          <w:sz w:val="24"/>
          <w:szCs w:val="24"/>
        </w:rPr>
        <w:t xml:space="preserve"> bør inhaleres ved brug af </w:t>
      </w:r>
      <w:proofErr w:type="spellStart"/>
      <w:r>
        <w:rPr>
          <w:sz w:val="24"/>
          <w:szCs w:val="24"/>
        </w:rPr>
        <w:t>Tiogiva</w:t>
      </w:r>
      <w:proofErr w:type="spellEnd"/>
      <w:r w:rsidR="006274FA">
        <w:rPr>
          <w:sz w:val="24"/>
          <w:szCs w:val="24"/>
        </w:rPr>
        <w:t>-</w:t>
      </w:r>
      <w:r w:rsidR="006274FA" w:rsidRPr="00725611">
        <w:rPr>
          <w:sz w:val="24"/>
          <w:szCs w:val="24"/>
        </w:rPr>
        <w:t>pulverinhalatoren.</w:t>
      </w:r>
    </w:p>
    <w:p w14:paraId="48DD1744" w14:textId="77777777" w:rsidR="006274FA" w:rsidRPr="00725611" w:rsidRDefault="006274FA" w:rsidP="006274FA">
      <w:pPr>
        <w:ind w:left="851"/>
        <w:rPr>
          <w:sz w:val="24"/>
          <w:szCs w:val="24"/>
        </w:rPr>
      </w:pPr>
    </w:p>
    <w:p w14:paraId="64D25A73" w14:textId="77777777" w:rsidR="006274FA" w:rsidRPr="00725611" w:rsidRDefault="006274FA" w:rsidP="006274FA">
      <w:pPr>
        <w:ind w:left="851"/>
        <w:rPr>
          <w:sz w:val="24"/>
          <w:szCs w:val="24"/>
          <w:u w:val="single"/>
        </w:rPr>
      </w:pPr>
      <w:r w:rsidRPr="00725611">
        <w:rPr>
          <w:sz w:val="24"/>
          <w:szCs w:val="24"/>
          <w:u w:val="single"/>
        </w:rPr>
        <w:t>Særlige populationer</w:t>
      </w:r>
    </w:p>
    <w:p w14:paraId="74E4EA4E" w14:textId="77777777" w:rsidR="006274FA" w:rsidRPr="00725611" w:rsidRDefault="006274FA" w:rsidP="006274FA">
      <w:pPr>
        <w:ind w:left="851"/>
        <w:rPr>
          <w:sz w:val="24"/>
          <w:szCs w:val="24"/>
        </w:rPr>
      </w:pPr>
    </w:p>
    <w:p w14:paraId="0CFDAE32" w14:textId="77777777" w:rsidR="006274FA" w:rsidRPr="00725611" w:rsidRDefault="006274FA" w:rsidP="006274FA">
      <w:pPr>
        <w:ind w:left="851"/>
        <w:rPr>
          <w:i/>
          <w:iCs/>
          <w:sz w:val="24"/>
          <w:szCs w:val="24"/>
        </w:rPr>
      </w:pPr>
      <w:r w:rsidRPr="00725611">
        <w:rPr>
          <w:i/>
          <w:iCs/>
          <w:sz w:val="24"/>
          <w:szCs w:val="24"/>
        </w:rPr>
        <w:t>Ældre patienter</w:t>
      </w:r>
    </w:p>
    <w:p w14:paraId="7B107161" w14:textId="77777777" w:rsidR="006274FA" w:rsidRPr="00725611" w:rsidRDefault="006274FA" w:rsidP="006274FA">
      <w:pPr>
        <w:ind w:left="851"/>
        <w:rPr>
          <w:sz w:val="24"/>
          <w:szCs w:val="24"/>
        </w:rPr>
      </w:pPr>
      <w:r w:rsidRPr="00725611">
        <w:rPr>
          <w:sz w:val="24"/>
          <w:szCs w:val="24"/>
        </w:rPr>
        <w:t xml:space="preserve">Ældre patienter kan anvende </w:t>
      </w:r>
      <w:proofErr w:type="spellStart"/>
      <w:r w:rsidRPr="00725611">
        <w:rPr>
          <w:sz w:val="24"/>
          <w:szCs w:val="24"/>
        </w:rPr>
        <w:t>tiotropiumbromid</w:t>
      </w:r>
      <w:proofErr w:type="spellEnd"/>
      <w:r w:rsidRPr="00725611">
        <w:rPr>
          <w:sz w:val="24"/>
          <w:szCs w:val="24"/>
        </w:rPr>
        <w:t xml:space="preserve"> i den anbefalede dosis.</w:t>
      </w:r>
    </w:p>
    <w:p w14:paraId="40DA7F70" w14:textId="77777777" w:rsidR="006274FA" w:rsidRPr="00725611" w:rsidRDefault="006274FA" w:rsidP="006274FA">
      <w:pPr>
        <w:ind w:left="851"/>
        <w:rPr>
          <w:sz w:val="24"/>
          <w:szCs w:val="24"/>
        </w:rPr>
      </w:pPr>
    </w:p>
    <w:p w14:paraId="1957C66E" w14:textId="77777777" w:rsidR="006274FA" w:rsidRPr="00725611" w:rsidRDefault="006274FA" w:rsidP="006274FA">
      <w:pPr>
        <w:ind w:left="851"/>
        <w:rPr>
          <w:i/>
          <w:iCs/>
          <w:sz w:val="24"/>
          <w:szCs w:val="24"/>
        </w:rPr>
      </w:pPr>
      <w:r w:rsidRPr="00725611">
        <w:rPr>
          <w:i/>
          <w:iCs/>
          <w:sz w:val="24"/>
          <w:szCs w:val="24"/>
        </w:rPr>
        <w:t>Nedsat nyrefunktion</w:t>
      </w:r>
    </w:p>
    <w:p w14:paraId="57641C29" w14:textId="77777777" w:rsidR="006274FA" w:rsidRPr="00725611" w:rsidRDefault="006274FA" w:rsidP="006274FA">
      <w:pPr>
        <w:ind w:left="851"/>
        <w:rPr>
          <w:sz w:val="24"/>
          <w:szCs w:val="24"/>
        </w:rPr>
      </w:pPr>
      <w:r w:rsidRPr="00725611">
        <w:rPr>
          <w:sz w:val="24"/>
          <w:szCs w:val="24"/>
        </w:rPr>
        <w:t xml:space="preserve">Patienter med nedsat nyrefunktion kan anvende </w:t>
      </w:r>
      <w:proofErr w:type="spellStart"/>
      <w:r w:rsidRPr="00725611">
        <w:rPr>
          <w:sz w:val="24"/>
          <w:szCs w:val="24"/>
        </w:rPr>
        <w:t>tiotropiumbromid</w:t>
      </w:r>
      <w:proofErr w:type="spellEnd"/>
      <w:r w:rsidRPr="00725611">
        <w:rPr>
          <w:sz w:val="24"/>
          <w:szCs w:val="24"/>
        </w:rPr>
        <w:t xml:space="preserve"> i den anbefalede dosis. For patienter med moderat til svært nedsat nyrefunktion (</w:t>
      </w:r>
      <w:proofErr w:type="spellStart"/>
      <w:r w:rsidRPr="00725611">
        <w:rPr>
          <w:sz w:val="24"/>
          <w:szCs w:val="24"/>
        </w:rPr>
        <w:t>kreatininclearance</w:t>
      </w:r>
      <w:proofErr w:type="spellEnd"/>
      <w:r w:rsidRPr="00725611">
        <w:rPr>
          <w:sz w:val="24"/>
          <w:szCs w:val="24"/>
        </w:rPr>
        <w:t xml:space="preserve"> ≤ 50 ml/min.) se pkt. 4.4 og 5.2.</w:t>
      </w:r>
    </w:p>
    <w:p w14:paraId="3699458F" w14:textId="77777777" w:rsidR="006274FA" w:rsidRPr="00725611" w:rsidRDefault="006274FA" w:rsidP="006274FA">
      <w:pPr>
        <w:ind w:left="851"/>
        <w:rPr>
          <w:sz w:val="24"/>
          <w:szCs w:val="24"/>
        </w:rPr>
      </w:pPr>
    </w:p>
    <w:p w14:paraId="310E51AC" w14:textId="77777777" w:rsidR="006274FA" w:rsidRPr="00725611" w:rsidRDefault="006274FA" w:rsidP="006274FA">
      <w:pPr>
        <w:ind w:left="851"/>
        <w:rPr>
          <w:i/>
          <w:iCs/>
          <w:sz w:val="24"/>
          <w:szCs w:val="24"/>
        </w:rPr>
      </w:pPr>
      <w:r w:rsidRPr="00725611">
        <w:rPr>
          <w:i/>
          <w:iCs/>
          <w:sz w:val="24"/>
          <w:szCs w:val="24"/>
        </w:rPr>
        <w:t>Nedsat leverfunktion</w:t>
      </w:r>
    </w:p>
    <w:p w14:paraId="0D5FFB58" w14:textId="77777777" w:rsidR="006274FA" w:rsidRPr="00725611" w:rsidRDefault="006274FA" w:rsidP="006274FA">
      <w:pPr>
        <w:ind w:left="851"/>
        <w:rPr>
          <w:sz w:val="24"/>
          <w:szCs w:val="24"/>
        </w:rPr>
      </w:pPr>
      <w:r w:rsidRPr="00725611">
        <w:rPr>
          <w:sz w:val="24"/>
          <w:szCs w:val="24"/>
        </w:rPr>
        <w:t xml:space="preserve">Patienter med nedsat leverfunktion kan anvende </w:t>
      </w:r>
      <w:proofErr w:type="spellStart"/>
      <w:r w:rsidRPr="00725611">
        <w:rPr>
          <w:sz w:val="24"/>
          <w:szCs w:val="24"/>
        </w:rPr>
        <w:t>tiotropiumbromid</w:t>
      </w:r>
      <w:proofErr w:type="spellEnd"/>
      <w:r w:rsidRPr="00725611">
        <w:rPr>
          <w:sz w:val="24"/>
          <w:szCs w:val="24"/>
        </w:rPr>
        <w:t xml:space="preserve"> i den anbefalede dosis (se pkt. 5.2).</w:t>
      </w:r>
    </w:p>
    <w:p w14:paraId="363A19DD" w14:textId="77777777" w:rsidR="006274FA" w:rsidRPr="00725611" w:rsidRDefault="006274FA" w:rsidP="006274FA">
      <w:pPr>
        <w:ind w:left="851"/>
        <w:rPr>
          <w:sz w:val="24"/>
          <w:szCs w:val="24"/>
        </w:rPr>
      </w:pPr>
    </w:p>
    <w:p w14:paraId="6DFF0448" w14:textId="77777777" w:rsidR="006274FA" w:rsidRPr="00725611" w:rsidRDefault="006274FA" w:rsidP="006274FA">
      <w:pPr>
        <w:ind w:left="851"/>
        <w:rPr>
          <w:i/>
          <w:sz w:val="24"/>
          <w:szCs w:val="24"/>
        </w:rPr>
      </w:pPr>
      <w:r w:rsidRPr="00725611">
        <w:rPr>
          <w:i/>
          <w:sz w:val="24"/>
          <w:szCs w:val="24"/>
        </w:rPr>
        <w:t>Pædiatrisk population</w:t>
      </w:r>
    </w:p>
    <w:p w14:paraId="6B54258E" w14:textId="77777777" w:rsidR="006274FA" w:rsidRPr="00725611" w:rsidRDefault="006274FA" w:rsidP="006274FA">
      <w:pPr>
        <w:ind w:left="851"/>
        <w:rPr>
          <w:sz w:val="24"/>
          <w:szCs w:val="24"/>
        </w:rPr>
      </w:pPr>
    </w:p>
    <w:p w14:paraId="1631ABE7" w14:textId="77777777" w:rsidR="006274FA" w:rsidRPr="00725611" w:rsidRDefault="006274FA" w:rsidP="006274FA">
      <w:pPr>
        <w:ind w:left="851"/>
        <w:rPr>
          <w:i/>
          <w:sz w:val="24"/>
          <w:szCs w:val="24"/>
        </w:rPr>
      </w:pPr>
      <w:r w:rsidRPr="00725611">
        <w:rPr>
          <w:i/>
          <w:sz w:val="24"/>
          <w:szCs w:val="24"/>
        </w:rPr>
        <w:t>KOL</w:t>
      </w:r>
    </w:p>
    <w:p w14:paraId="0A9C8561" w14:textId="0921D832" w:rsidR="006274FA" w:rsidRPr="00725611" w:rsidRDefault="006274FA" w:rsidP="006274FA">
      <w:pPr>
        <w:ind w:left="851"/>
        <w:rPr>
          <w:sz w:val="24"/>
          <w:szCs w:val="24"/>
        </w:rPr>
      </w:pPr>
      <w:r w:rsidRPr="00725611">
        <w:rPr>
          <w:sz w:val="24"/>
          <w:szCs w:val="24"/>
        </w:rPr>
        <w:t xml:space="preserve">Det er ikke relevant at anvende </w:t>
      </w:r>
      <w:proofErr w:type="spellStart"/>
      <w:r w:rsidR="003005DB">
        <w:rPr>
          <w:sz w:val="24"/>
          <w:szCs w:val="24"/>
        </w:rPr>
        <w:t>Tiogiva</w:t>
      </w:r>
      <w:proofErr w:type="spellEnd"/>
      <w:r w:rsidRPr="00725611">
        <w:rPr>
          <w:sz w:val="24"/>
          <w:szCs w:val="24"/>
        </w:rPr>
        <w:t xml:space="preserve"> hos den pædiatriske population (under 18 år) til indikationen anført under pkt. 4.1.</w:t>
      </w:r>
    </w:p>
    <w:p w14:paraId="31B58027" w14:textId="77777777" w:rsidR="006274FA" w:rsidRPr="00725611" w:rsidRDefault="006274FA" w:rsidP="006274FA">
      <w:pPr>
        <w:ind w:left="851"/>
        <w:rPr>
          <w:sz w:val="24"/>
          <w:szCs w:val="24"/>
        </w:rPr>
      </w:pPr>
    </w:p>
    <w:p w14:paraId="1B022E90" w14:textId="77777777" w:rsidR="006274FA" w:rsidRPr="00725611" w:rsidRDefault="006274FA" w:rsidP="006274FA">
      <w:pPr>
        <w:ind w:left="851"/>
        <w:rPr>
          <w:i/>
          <w:sz w:val="24"/>
          <w:szCs w:val="24"/>
        </w:rPr>
      </w:pPr>
      <w:r w:rsidRPr="00725611">
        <w:rPr>
          <w:i/>
          <w:sz w:val="24"/>
          <w:szCs w:val="24"/>
        </w:rPr>
        <w:t>Cystisk fibrose</w:t>
      </w:r>
    </w:p>
    <w:p w14:paraId="3DC10E59" w14:textId="43A5E967" w:rsidR="006274FA" w:rsidRPr="00725611" w:rsidRDefault="006274FA" w:rsidP="006274FA">
      <w:pPr>
        <w:ind w:left="851"/>
        <w:rPr>
          <w:sz w:val="24"/>
          <w:szCs w:val="24"/>
        </w:rPr>
      </w:pPr>
      <w:r w:rsidRPr="00725611">
        <w:rPr>
          <w:sz w:val="24"/>
          <w:szCs w:val="24"/>
        </w:rPr>
        <w:t xml:space="preserve">Sikkerheden og virkningen af </w:t>
      </w:r>
      <w:proofErr w:type="spellStart"/>
      <w:r w:rsidR="003005DB">
        <w:rPr>
          <w:sz w:val="24"/>
          <w:szCs w:val="24"/>
        </w:rPr>
        <w:t>Tiogiva</w:t>
      </w:r>
      <w:proofErr w:type="spellEnd"/>
      <w:r w:rsidRPr="00725611">
        <w:rPr>
          <w:sz w:val="24"/>
          <w:szCs w:val="24"/>
        </w:rPr>
        <w:t xml:space="preserve"> 18 mikrogram hos børn og unge er ikke fastlagt. Der foreligger ingen data.</w:t>
      </w:r>
    </w:p>
    <w:p w14:paraId="3250437A" w14:textId="77777777" w:rsidR="006274FA" w:rsidRPr="00725611" w:rsidRDefault="006274FA" w:rsidP="006274FA">
      <w:pPr>
        <w:ind w:left="851"/>
        <w:rPr>
          <w:sz w:val="24"/>
          <w:szCs w:val="24"/>
        </w:rPr>
      </w:pPr>
    </w:p>
    <w:p w14:paraId="4C395C50" w14:textId="77777777" w:rsidR="006274FA" w:rsidRPr="00725611" w:rsidRDefault="006274FA" w:rsidP="006274FA">
      <w:pPr>
        <w:ind w:left="851"/>
        <w:rPr>
          <w:sz w:val="24"/>
          <w:szCs w:val="24"/>
          <w:u w:val="single"/>
        </w:rPr>
      </w:pPr>
      <w:r w:rsidRPr="00725611">
        <w:rPr>
          <w:sz w:val="24"/>
          <w:szCs w:val="24"/>
          <w:u w:val="single"/>
        </w:rPr>
        <w:t>Administration/Instruktioner vedrørende håndtering og brug</w:t>
      </w:r>
    </w:p>
    <w:p w14:paraId="4F973D5B" w14:textId="77777777" w:rsidR="006274FA" w:rsidRPr="00725611" w:rsidRDefault="006274FA" w:rsidP="006274FA">
      <w:pPr>
        <w:ind w:left="851"/>
        <w:rPr>
          <w:sz w:val="24"/>
          <w:szCs w:val="24"/>
        </w:rPr>
      </w:pPr>
      <w:r w:rsidRPr="00725611">
        <w:rPr>
          <w:sz w:val="24"/>
          <w:szCs w:val="24"/>
        </w:rPr>
        <w:t>For at sikre korrekt administration af lægemidlet skal patienten instrueres i korrekt brug af inhalatoren enten af lægen eller af andet sundhedspersonale.</w:t>
      </w:r>
    </w:p>
    <w:p w14:paraId="7819B328" w14:textId="787E6A81" w:rsidR="006274FA" w:rsidRPr="00725611" w:rsidRDefault="003005DB" w:rsidP="006274FA">
      <w:pPr>
        <w:ind w:left="851"/>
        <w:rPr>
          <w:sz w:val="24"/>
          <w:szCs w:val="24"/>
        </w:rPr>
      </w:pPr>
      <w:proofErr w:type="spellStart"/>
      <w:r>
        <w:rPr>
          <w:sz w:val="24"/>
          <w:szCs w:val="24"/>
        </w:rPr>
        <w:t>Tiogiva</w:t>
      </w:r>
      <w:proofErr w:type="spellEnd"/>
      <w:r w:rsidR="006274FA">
        <w:rPr>
          <w:sz w:val="24"/>
          <w:szCs w:val="24"/>
        </w:rPr>
        <w:t>-p</w:t>
      </w:r>
      <w:r w:rsidR="006274FA" w:rsidRPr="00725611">
        <w:rPr>
          <w:sz w:val="24"/>
          <w:szCs w:val="24"/>
        </w:rPr>
        <w:t xml:space="preserve">ulverinhalatoren er designet til inhalation af </w:t>
      </w:r>
      <w:proofErr w:type="spellStart"/>
      <w:r>
        <w:rPr>
          <w:sz w:val="24"/>
          <w:szCs w:val="24"/>
        </w:rPr>
        <w:t>Tiogiva</w:t>
      </w:r>
      <w:proofErr w:type="spellEnd"/>
      <w:r w:rsidR="006274FA" w:rsidRPr="00725611">
        <w:rPr>
          <w:sz w:val="24"/>
          <w:szCs w:val="24"/>
        </w:rPr>
        <w:t xml:space="preserve">-kapsler. </w:t>
      </w:r>
      <w:proofErr w:type="spellStart"/>
      <w:r>
        <w:rPr>
          <w:sz w:val="24"/>
          <w:szCs w:val="24"/>
        </w:rPr>
        <w:t>Tiogiva</w:t>
      </w:r>
      <w:proofErr w:type="spellEnd"/>
      <w:r w:rsidR="006274FA" w:rsidRPr="00725611">
        <w:rPr>
          <w:sz w:val="24"/>
          <w:szCs w:val="24"/>
        </w:rPr>
        <w:t xml:space="preserve">-kapsler </w:t>
      </w:r>
      <w:r w:rsidR="006274FA">
        <w:rPr>
          <w:sz w:val="24"/>
          <w:szCs w:val="24"/>
        </w:rPr>
        <w:t>bør</w:t>
      </w:r>
      <w:r w:rsidR="006274FA" w:rsidRPr="00725611">
        <w:rPr>
          <w:sz w:val="24"/>
          <w:szCs w:val="24"/>
        </w:rPr>
        <w:t xml:space="preserve"> inhaleres ved brug af </w:t>
      </w:r>
      <w:proofErr w:type="spellStart"/>
      <w:r>
        <w:rPr>
          <w:sz w:val="24"/>
          <w:szCs w:val="24"/>
        </w:rPr>
        <w:t>Tiogiva</w:t>
      </w:r>
      <w:proofErr w:type="spellEnd"/>
      <w:r w:rsidR="006274FA">
        <w:rPr>
          <w:sz w:val="24"/>
          <w:szCs w:val="24"/>
        </w:rPr>
        <w:t>-</w:t>
      </w:r>
      <w:r w:rsidR="006274FA" w:rsidRPr="00725611">
        <w:rPr>
          <w:sz w:val="24"/>
          <w:szCs w:val="24"/>
        </w:rPr>
        <w:t>pulverinhalatoren.</w:t>
      </w:r>
    </w:p>
    <w:p w14:paraId="0CFB0357" w14:textId="487972B7" w:rsidR="006274FA" w:rsidRPr="00725611" w:rsidRDefault="003005DB" w:rsidP="006274FA">
      <w:pPr>
        <w:ind w:left="851"/>
        <w:rPr>
          <w:sz w:val="24"/>
          <w:szCs w:val="24"/>
        </w:rPr>
      </w:pPr>
      <w:proofErr w:type="spellStart"/>
      <w:r>
        <w:rPr>
          <w:sz w:val="24"/>
          <w:szCs w:val="24"/>
        </w:rPr>
        <w:t>Tiogiva</w:t>
      </w:r>
      <w:proofErr w:type="spellEnd"/>
      <w:r w:rsidR="006274FA">
        <w:rPr>
          <w:sz w:val="24"/>
          <w:szCs w:val="24"/>
        </w:rPr>
        <w:t>-a</w:t>
      </w:r>
      <w:r w:rsidR="006274FA" w:rsidRPr="00725611">
        <w:rPr>
          <w:sz w:val="24"/>
          <w:szCs w:val="24"/>
        </w:rPr>
        <w:t>nordningen skal udskiftes efter 6 måneder, hvilket svarer til administration af maksimalt 180 kapsler.</w:t>
      </w:r>
    </w:p>
    <w:p w14:paraId="14BBD32F" w14:textId="77777777" w:rsidR="006274FA" w:rsidRPr="00300B95" w:rsidRDefault="006274FA" w:rsidP="006274FA">
      <w:pPr>
        <w:rPr>
          <w:szCs w:val="22"/>
          <w:u w:val="single"/>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119"/>
        <w:gridCol w:w="4503"/>
      </w:tblGrid>
      <w:tr w:rsidR="006274FA" w:rsidRPr="00136E43" w14:paraId="410D0A60"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04A17CDB" w14:textId="77777777" w:rsidR="006274FA" w:rsidRPr="00136E43" w:rsidRDefault="006274FA" w:rsidP="006274FA">
            <w:pPr>
              <w:jc w:val="center"/>
              <w:rPr>
                <w:color w:val="000000"/>
                <w:sz w:val="24"/>
                <w:szCs w:val="24"/>
              </w:rPr>
            </w:pPr>
            <w:bookmarkStart w:id="2" w:name="_Hlk53403444"/>
            <w:r w:rsidRPr="00136E43">
              <w:rPr>
                <w:rFonts w:eastAsia="Calibri"/>
                <w:noProof/>
                <w:sz w:val="24"/>
                <w:szCs w:val="24"/>
                <w:lang w:val="en-US"/>
              </w:rPr>
              <w:drawing>
                <wp:inline distT="0" distB="0" distL="0" distR="0" wp14:anchorId="17BBA8E4" wp14:editId="154AEDBA">
                  <wp:extent cx="2772535" cy="1458595"/>
                  <wp:effectExtent l="0" t="0" r="0"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72535" cy="1458595"/>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423F9BAD" w14:textId="11B72A8F" w:rsidR="006274FA" w:rsidRPr="00136E43" w:rsidRDefault="003005DB" w:rsidP="006274FA">
            <w:pPr>
              <w:ind w:left="80"/>
              <w:rPr>
                <w:color w:val="000000"/>
                <w:sz w:val="24"/>
                <w:szCs w:val="24"/>
              </w:rPr>
            </w:pPr>
            <w:proofErr w:type="spellStart"/>
            <w:r>
              <w:rPr>
                <w:color w:val="000000"/>
                <w:sz w:val="24"/>
                <w:szCs w:val="24"/>
              </w:rPr>
              <w:t>Tiogiva</w:t>
            </w:r>
            <w:proofErr w:type="spellEnd"/>
            <w:r w:rsidR="006274FA">
              <w:rPr>
                <w:color w:val="000000"/>
                <w:sz w:val="24"/>
                <w:szCs w:val="24"/>
              </w:rPr>
              <w:t>-p</w:t>
            </w:r>
            <w:r w:rsidR="006274FA" w:rsidRPr="00136E43">
              <w:rPr>
                <w:color w:val="000000"/>
                <w:sz w:val="24"/>
                <w:szCs w:val="24"/>
              </w:rPr>
              <w:t>ulverinhalatoren består af:</w:t>
            </w:r>
          </w:p>
          <w:p w14:paraId="1D440594" w14:textId="77777777" w:rsidR="006274FA" w:rsidRPr="00136E43" w:rsidRDefault="006274FA" w:rsidP="006274FA">
            <w:pPr>
              <w:tabs>
                <w:tab w:val="left" w:pos="364"/>
              </w:tabs>
              <w:ind w:left="80"/>
              <w:rPr>
                <w:color w:val="000000"/>
                <w:sz w:val="24"/>
                <w:szCs w:val="24"/>
              </w:rPr>
            </w:pPr>
            <w:r w:rsidRPr="00136E43">
              <w:rPr>
                <w:color w:val="000000"/>
                <w:sz w:val="24"/>
                <w:szCs w:val="24"/>
              </w:rPr>
              <w:t>1</w:t>
            </w:r>
            <w:r w:rsidRPr="00136E43">
              <w:rPr>
                <w:color w:val="000000"/>
                <w:sz w:val="24"/>
                <w:szCs w:val="24"/>
              </w:rPr>
              <w:tab/>
              <w:t>Støvhætte (låg)</w:t>
            </w:r>
          </w:p>
          <w:p w14:paraId="5596CE6A" w14:textId="77777777" w:rsidR="006274FA" w:rsidRPr="00136E43" w:rsidRDefault="006274FA" w:rsidP="006274FA">
            <w:pPr>
              <w:tabs>
                <w:tab w:val="left" w:pos="364"/>
              </w:tabs>
              <w:ind w:left="80"/>
              <w:rPr>
                <w:color w:val="000000"/>
                <w:sz w:val="24"/>
                <w:szCs w:val="24"/>
              </w:rPr>
            </w:pPr>
            <w:r w:rsidRPr="00136E43">
              <w:rPr>
                <w:color w:val="000000"/>
                <w:sz w:val="24"/>
                <w:szCs w:val="24"/>
              </w:rPr>
              <w:t>2</w:t>
            </w:r>
            <w:r w:rsidRPr="00136E43">
              <w:rPr>
                <w:color w:val="000000"/>
                <w:sz w:val="24"/>
                <w:szCs w:val="24"/>
              </w:rPr>
              <w:tab/>
              <w:t>Mundstykke</w:t>
            </w:r>
          </w:p>
          <w:p w14:paraId="15799592" w14:textId="77777777" w:rsidR="006274FA" w:rsidRPr="00136E43" w:rsidRDefault="006274FA" w:rsidP="006274FA">
            <w:pPr>
              <w:tabs>
                <w:tab w:val="left" w:pos="364"/>
              </w:tabs>
              <w:ind w:left="80"/>
              <w:rPr>
                <w:color w:val="000000"/>
                <w:sz w:val="24"/>
                <w:szCs w:val="24"/>
              </w:rPr>
            </w:pPr>
            <w:r w:rsidRPr="00136E43">
              <w:rPr>
                <w:color w:val="000000"/>
                <w:sz w:val="24"/>
                <w:szCs w:val="24"/>
              </w:rPr>
              <w:t>3</w:t>
            </w:r>
            <w:r w:rsidRPr="00136E43">
              <w:rPr>
                <w:color w:val="000000"/>
                <w:sz w:val="24"/>
                <w:szCs w:val="24"/>
              </w:rPr>
              <w:tab/>
              <w:t>Mundstykkekant</w:t>
            </w:r>
          </w:p>
          <w:p w14:paraId="746BCC71" w14:textId="77777777" w:rsidR="006274FA" w:rsidRPr="00136E43" w:rsidRDefault="006274FA" w:rsidP="006274FA">
            <w:pPr>
              <w:tabs>
                <w:tab w:val="left" w:pos="364"/>
              </w:tabs>
              <w:ind w:left="80"/>
              <w:rPr>
                <w:color w:val="000000"/>
                <w:sz w:val="24"/>
                <w:szCs w:val="24"/>
              </w:rPr>
            </w:pPr>
            <w:r w:rsidRPr="00136E43">
              <w:rPr>
                <w:color w:val="000000"/>
                <w:sz w:val="24"/>
                <w:szCs w:val="24"/>
              </w:rPr>
              <w:t>4</w:t>
            </w:r>
            <w:r w:rsidRPr="00136E43">
              <w:rPr>
                <w:color w:val="000000"/>
                <w:sz w:val="24"/>
                <w:szCs w:val="24"/>
              </w:rPr>
              <w:tab/>
              <w:t>Basisdel</w:t>
            </w:r>
          </w:p>
          <w:p w14:paraId="668EF30D" w14:textId="77777777" w:rsidR="006274FA" w:rsidRPr="00136E43" w:rsidRDefault="006274FA" w:rsidP="006274FA">
            <w:pPr>
              <w:tabs>
                <w:tab w:val="left" w:pos="364"/>
              </w:tabs>
              <w:ind w:left="80"/>
              <w:rPr>
                <w:color w:val="000000"/>
                <w:sz w:val="24"/>
                <w:szCs w:val="24"/>
              </w:rPr>
            </w:pPr>
            <w:r w:rsidRPr="00136E43">
              <w:rPr>
                <w:color w:val="000000"/>
                <w:sz w:val="24"/>
                <w:szCs w:val="24"/>
              </w:rPr>
              <w:t>5</w:t>
            </w:r>
            <w:r w:rsidRPr="00136E43">
              <w:rPr>
                <w:color w:val="000000"/>
                <w:sz w:val="24"/>
                <w:szCs w:val="24"/>
              </w:rPr>
              <w:tab/>
            </w:r>
            <w:proofErr w:type="spellStart"/>
            <w:r w:rsidRPr="00136E43">
              <w:rPr>
                <w:color w:val="000000"/>
                <w:sz w:val="24"/>
                <w:szCs w:val="24"/>
              </w:rPr>
              <w:t>Midterkammer</w:t>
            </w:r>
            <w:proofErr w:type="spellEnd"/>
          </w:p>
          <w:p w14:paraId="150F180F" w14:textId="77777777" w:rsidR="006274FA" w:rsidRPr="00136E43" w:rsidRDefault="006274FA" w:rsidP="006274FA">
            <w:pPr>
              <w:tabs>
                <w:tab w:val="left" w:pos="364"/>
              </w:tabs>
              <w:ind w:left="80"/>
              <w:rPr>
                <w:color w:val="000000"/>
                <w:sz w:val="24"/>
                <w:szCs w:val="24"/>
              </w:rPr>
            </w:pPr>
            <w:r w:rsidRPr="00136E43">
              <w:rPr>
                <w:color w:val="000000"/>
                <w:sz w:val="24"/>
                <w:szCs w:val="24"/>
              </w:rPr>
              <w:t>6</w:t>
            </w:r>
            <w:r w:rsidRPr="00136E43">
              <w:rPr>
                <w:color w:val="000000"/>
                <w:sz w:val="24"/>
                <w:szCs w:val="24"/>
              </w:rPr>
              <w:tab/>
              <w:t>Perforeringsknap</w:t>
            </w:r>
          </w:p>
          <w:p w14:paraId="7F1AC539" w14:textId="77777777" w:rsidR="006274FA" w:rsidRPr="00136E43" w:rsidRDefault="006274FA" w:rsidP="006274FA">
            <w:pPr>
              <w:tabs>
                <w:tab w:val="left" w:pos="364"/>
              </w:tabs>
              <w:ind w:left="80"/>
              <w:rPr>
                <w:color w:val="000000"/>
                <w:sz w:val="24"/>
                <w:szCs w:val="24"/>
              </w:rPr>
            </w:pPr>
            <w:r w:rsidRPr="00136E43">
              <w:rPr>
                <w:color w:val="000000"/>
                <w:sz w:val="24"/>
                <w:szCs w:val="24"/>
              </w:rPr>
              <w:t>7</w:t>
            </w:r>
            <w:r w:rsidRPr="00136E43">
              <w:rPr>
                <w:color w:val="000000"/>
                <w:sz w:val="24"/>
                <w:szCs w:val="24"/>
              </w:rPr>
              <w:tab/>
              <w:t>Luftkanaler</w:t>
            </w:r>
          </w:p>
        </w:tc>
      </w:tr>
      <w:tr w:rsidR="006274FA" w:rsidRPr="00136E43" w14:paraId="30CCE998" w14:textId="77777777" w:rsidTr="006274FA">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2C53E9A8" w14:textId="77777777" w:rsidR="006274FA" w:rsidRPr="00136E43" w:rsidRDefault="006274FA" w:rsidP="006274FA">
            <w:pPr>
              <w:rPr>
                <w:b/>
                <w:color w:val="000000"/>
                <w:sz w:val="24"/>
                <w:szCs w:val="24"/>
              </w:rPr>
            </w:pPr>
            <w:r w:rsidRPr="00136E43">
              <w:rPr>
                <w:b/>
                <w:color w:val="000000"/>
                <w:sz w:val="24"/>
                <w:szCs w:val="24"/>
              </w:rPr>
              <w:lastRenderedPageBreak/>
              <w:t>Det kræver 4 hovedtrin, når du skal tage din daglige dosis af lægemidlet</w:t>
            </w:r>
          </w:p>
          <w:p w14:paraId="2A379146" w14:textId="0199CE7F" w:rsidR="006274FA" w:rsidRPr="00136E43" w:rsidRDefault="006274FA" w:rsidP="006274FA">
            <w:pPr>
              <w:rPr>
                <w:b/>
                <w:color w:val="000000"/>
                <w:sz w:val="24"/>
                <w:szCs w:val="24"/>
              </w:rPr>
            </w:pPr>
            <w:r w:rsidRPr="00136E43">
              <w:rPr>
                <w:b/>
                <w:color w:val="000000"/>
                <w:sz w:val="24"/>
                <w:szCs w:val="24"/>
              </w:rPr>
              <w:t xml:space="preserve">Trin 1: Åbning af </w:t>
            </w:r>
            <w:proofErr w:type="spellStart"/>
            <w:r w:rsidR="003005DB">
              <w:rPr>
                <w:b/>
                <w:color w:val="000000"/>
                <w:sz w:val="24"/>
                <w:szCs w:val="24"/>
              </w:rPr>
              <w:t>Tiogiva</w:t>
            </w:r>
            <w:proofErr w:type="spellEnd"/>
            <w:r>
              <w:rPr>
                <w:b/>
                <w:color w:val="000000"/>
                <w:sz w:val="24"/>
                <w:szCs w:val="24"/>
              </w:rPr>
              <w:t>-</w:t>
            </w:r>
            <w:r w:rsidRPr="00136E43">
              <w:rPr>
                <w:b/>
                <w:color w:val="000000"/>
                <w:sz w:val="24"/>
                <w:szCs w:val="24"/>
              </w:rPr>
              <w:t>pulverinhalatoren:</w:t>
            </w:r>
          </w:p>
        </w:tc>
      </w:tr>
      <w:tr w:rsidR="006274FA" w:rsidRPr="00136E43" w14:paraId="2043B0C4"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402A4AC7" w14:textId="77777777" w:rsidR="006274FA" w:rsidRPr="00136E43" w:rsidRDefault="006274FA" w:rsidP="006274FA">
            <w:pPr>
              <w:jc w:val="center"/>
              <w:rPr>
                <w:color w:val="000000"/>
                <w:sz w:val="24"/>
                <w:szCs w:val="24"/>
              </w:rPr>
            </w:pPr>
            <w:r w:rsidRPr="00136E43">
              <w:rPr>
                <w:noProof/>
                <w:color w:val="000000"/>
                <w:sz w:val="24"/>
                <w:szCs w:val="24"/>
                <w:lang w:val="en-US"/>
              </w:rPr>
              <w:drawing>
                <wp:inline distT="0" distB="0" distL="0" distR="0" wp14:anchorId="768EA334" wp14:editId="5917E94A">
                  <wp:extent cx="1440000" cy="1440000"/>
                  <wp:effectExtent l="0" t="0" r="8255"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318396FA" w14:textId="77777777" w:rsidR="006274FA" w:rsidRPr="00136E43" w:rsidRDefault="006274FA" w:rsidP="006274FA">
            <w:pPr>
              <w:numPr>
                <w:ilvl w:val="0"/>
                <w:numId w:val="7"/>
              </w:numPr>
              <w:ind w:left="568" w:hanging="284"/>
              <w:rPr>
                <w:color w:val="000000"/>
                <w:sz w:val="24"/>
                <w:szCs w:val="24"/>
              </w:rPr>
            </w:pPr>
            <w:r w:rsidRPr="00136E43">
              <w:rPr>
                <w:color w:val="000000"/>
                <w:sz w:val="24"/>
                <w:szCs w:val="24"/>
              </w:rPr>
              <w:t xml:space="preserve">Åbn støvhætten (låget). </w:t>
            </w:r>
          </w:p>
        </w:tc>
      </w:tr>
      <w:tr w:rsidR="006274FA" w:rsidRPr="00136E43" w14:paraId="0E4E4C00"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5FE10EAA" w14:textId="77777777" w:rsidR="006274FA" w:rsidRPr="00136E43" w:rsidRDefault="006274FA" w:rsidP="006274FA">
            <w:pPr>
              <w:jc w:val="center"/>
              <w:rPr>
                <w:noProof/>
                <w:color w:val="000000"/>
                <w:sz w:val="24"/>
                <w:szCs w:val="24"/>
              </w:rPr>
            </w:pPr>
            <w:r w:rsidRPr="00136E43">
              <w:rPr>
                <w:noProof/>
                <w:color w:val="000000"/>
                <w:sz w:val="24"/>
                <w:szCs w:val="24"/>
                <w:lang w:val="en-US"/>
              </w:rPr>
              <w:drawing>
                <wp:inline distT="0" distB="0" distL="0" distR="0" wp14:anchorId="055DAF34" wp14:editId="7616FFE8">
                  <wp:extent cx="1431752" cy="1440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031" cy="1452531"/>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57FC8A31" w14:textId="77777777" w:rsidR="006274FA" w:rsidRPr="00136E43" w:rsidRDefault="006274FA" w:rsidP="006274FA">
            <w:pPr>
              <w:numPr>
                <w:ilvl w:val="0"/>
                <w:numId w:val="6"/>
              </w:numPr>
              <w:ind w:left="568" w:hanging="284"/>
              <w:rPr>
                <w:color w:val="000000"/>
                <w:sz w:val="24"/>
                <w:szCs w:val="24"/>
              </w:rPr>
            </w:pPr>
            <w:r w:rsidRPr="00136E43">
              <w:rPr>
                <w:color w:val="000000"/>
                <w:sz w:val="24"/>
                <w:szCs w:val="24"/>
              </w:rPr>
              <w:t>Åbn mundstykket ved at løfte mundstykket op.</w:t>
            </w:r>
          </w:p>
        </w:tc>
      </w:tr>
      <w:tr w:rsidR="006274FA" w:rsidRPr="00136E43" w14:paraId="10621BCC" w14:textId="77777777" w:rsidTr="006274FA">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6CC65970" w14:textId="2B998D78" w:rsidR="006274FA" w:rsidRPr="00136E43" w:rsidRDefault="006274FA" w:rsidP="006274FA">
            <w:pPr>
              <w:keepNext/>
              <w:keepLines/>
              <w:rPr>
                <w:color w:val="000000"/>
                <w:sz w:val="24"/>
                <w:szCs w:val="24"/>
              </w:rPr>
            </w:pPr>
            <w:r w:rsidRPr="00136E43">
              <w:rPr>
                <w:b/>
                <w:bCs/>
                <w:color w:val="000000"/>
                <w:sz w:val="24"/>
                <w:szCs w:val="24"/>
              </w:rPr>
              <w:t xml:space="preserve">Trin 2. Anbringelse af kapslen i </w:t>
            </w:r>
            <w:proofErr w:type="spellStart"/>
            <w:r w:rsidR="003005DB">
              <w:rPr>
                <w:b/>
                <w:bCs/>
                <w:color w:val="000000"/>
                <w:sz w:val="24"/>
                <w:szCs w:val="24"/>
              </w:rPr>
              <w:t>Tiogiva</w:t>
            </w:r>
            <w:proofErr w:type="spellEnd"/>
            <w:r>
              <w:rPr>
                <w:b/>
                <w:bCs/>
                <w:color w:val="000000"/>
                <w:sz w:val="24"/>
                <w:szCs w:val="24"/>
              </w:rPr>
              <w:t>-</w:t>
            </w:r>
            <w:r w:rsidRPr="00136E43">
              <w:rPr>
                <w:b/>
                <w:bCs/>
                <w:color w:val="000000"/>
                <w:sz w:val="24"/>
                <w:szCs w:val="24"/>
              </w:rPr>
              <w:t>pulverinhalatoren:</w:t>
            </w:r>
          </w:p>
        </w:tc>
      </w:tr>
      <w:tr w:rsidR="006274FA" w:rsidRPr="00136E43" w14:paraId="52AA33B5"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1ED10933" w14:textId="77777777" w:rsidR="006274FA" w:rsidRPr="00136E43" w:rsidRDefault="006274FA" w:rsidP="006274FA">
            <w:pPr>
              <w:jc w:val="center"/>
              <w:rPr>
                <w:color w:val="000000"/>
                <w:sz w:val="24"/>
                <w:szCs w:val="24"/>
              </w:rPr>
            </w:pPr>
            <w:r w:rsidRPr="00136E43">
              <w:rPr>
                <w:noProof/>
                <w:color w:val="000000"/>
                <w:sz w:val="24"/>
                <w:szCs w:val="24"/>
                <w:lang w:val="en-US"/>
              </w:rPr>
              <w:drawing>
                <wp:inline distT="0" distB="0" distL="0" distR="0" wp14:anchorId="6B6452F3" wp14:editId="02CF353C">
                  <wp:extent cx="1432800" cy="1440000"/>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800" cy="1440000"/>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545AA3D2" w14:textId="530EFDA4" w:rsidR="006274FA" w:rsidRPr="00136E43" w:rsidRDefault="006274FA" w:rsidP="006274FA">
            <w:pPr>
              <w:ind w:left="80"/>
              <w:rPr>
                <w:color w:val="000000"/>
                <w:sz w:val="24"/>
                <w:szCs w:val="24"/>
              </w:rPr>
            </w:pPr>
            <w:bookmarkStart w:id="3" w:name="_Hlk51765499"/>
            <w:r w:rsidRPr="00136E43">
              <w:rPr>
                <w:color w:val="000000"/>
                <w:sz w:val="24"/>
                <w:szCs w:val="24"/>
              </w:rPr>
              <w:t xml:space="preserve">Tag én kapsel fra blisterarket (umiddelbart inden brug, se </w:t>
            </w:r>
            <w:r w:rsidRPr="00136E43">
              <w:rPr>
                <w:i/>
                <w:iCs/>
                <w:color w:val="000000"/>
                <w:sz w:val="24"/>
                <w:szCs w:val="24"/>
              </w:rPr>
              <w:t>Håndtering af blisterarket</w:t>
            </w:r>
            <w:r w:rsidRPr="00136E43">
              <w:rPr>
                <w:color w:val="000000"/>
                <w:sz w:val="24"/>
                <w:szCs w:val="24"/>
              </w:rPr>
              <w:t xml:space="preserve">), og anbring kapslen i </w:t>
            </w:r>
            <w:proofErr w:type="spellStart"/>
            <w:r w:rsidR="003005DB">
              <w:rPr>
                <w:color w:val="000000"/>
                <w:sz w:val="24"/>
                <w:szCs w:val="24"/>
              </w:rPr>
              <w:t>Tiogiva</w:t>
            </w:r>
            <w:proofErr w:type="spellEnd"/>
            <w:r>
              <w:rPr>
                <w:color w:val="000000"/>
                <w:sz w:val="24"/>
                <w:szCs w:val="24"/>
              </w:rPr>
              <w:t>-</w:t>
            </w:r>
            <w:r w:rsidRPr="00136E43">
              <w:rPr>
                <w:color w:val="000000"/>
                <w:sz w:val="24"/>
                <w:szCs w:val="24"/>
              </w:rPr>
              <w:t xml:space="preserve">pulverinhalatorens </w:t>
            </w:r>
            <w:proofErr w:type="spellStart"/>
            <w:r w:rsidRPr="00136E43">
              <w:rPr>
                <w:color w:val="000000"/>
                <w:sz w:val="24"/>
                <w:szCs w:val="24"/>
              </w:rPr>
              <w:t>midterkammer</w:t>
            </w:r>
            <w:proofErr w:type="spellEnd"/>
            <w:r w:rsidRPr="00136E43">
              <w:rPr>
                <w:color w:val="000000"/>
                <w:sz w:val="24"/>
                <w:szCs w:val="24"/>
              </w:rPr>
              <w:t>. Det har ingen betydning, hvordan kapslen vender.</w:t>
            </w:r>
            <w:bookmarkEnd w:id="3"/>
          </w:p>
          <w:p w14:paraId="344B9544" w14:textId="77777777" w:rsidR="006274FA" w:rsidRPr="00136E43" w:rsidRDefault="006274FA" w:rsidP="006274FA">
            <w:pPr>
              <w:rPr>
                <w:color w:val="000000"/>
                <w:sz w:val="24"/>
                <w:szCs w:val="24"/>
              </w:rPr>
            </w:pPr>
          </w:p>
        </w:tc>
      </w:tr>
      <w:tr w:rsidR="006274FA" w:rsidRPr="00136E43" w14:paraId="3493D36B"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668E9712" w14:textId="77777777" w:rsidR="006274FA" w:rsidRPr="00136E43" w:rsidRDefault="006274FA" w:rsidP="006274FA">
            <w:pPr>
              <w:jc w:val="center"/>
              <w:rPr>
                <w:color w:val="000000"/>
                <w:sz w:val="24"/>
                <w:szCs w:val="24"/>
              </w:rPr>
            </w:pPr>
            <w:r w:rsidRPr="00136E43">
              <w:rPr>
                <w:noProof/>
                <w:color w:val="000000"/>
                <w:sz w:val="24"/>
                <w:szCs w:val="24"/>
                <w:lang w:val="en-US"/>
              </w:rPr>
              <w:drawing>
                <wp:inline distT="0" distB="0" distL="0" distR="0" wp14:anchorId="6239E323" wp14:editId="61CB933A">
                  <wp:extent cx="1440000" cy="1440000"/>
                  <wp:effectExtent l="0" t="0" r="825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07467219" w14:textId="77777777" w:rsidR="006274FA" w:rsidRPr="00136E43" w:rsidRDefault="006274FA" w:rsidP="006274FA">
            <w:pPr>
              <w:ind w:left="80"/>
              <w:rPr>
                <w:color w:val="000000"/>
                <w:sz w:val="24"/>
                <w:szCs w:val="24"/>
              </w:rPr>
            </w:pPr>
            <w:r w:rsidRPr="00136E43">
              <w:rPr>
                <w:color w:val="000000"/>
                <w:sz w:val="24"/>
                <w:szCs w:val="24"/>
              </w:rPr>
              <w:t xml:space="preserve">Tryk mundstykket helt ned mod den grå basisdel, indtil du hører et klik. Lad støvhætten (låget) stå åben. </w:t>
            </w:r>
          </w:p>
        </w:tc>
      </w:tr>
      <w:tr w:rsidR="006274FA" w:rsidRPr="00136E43" w14:paraId="13E4D57E" w14:textId="77777777" w:rsidTr="006274FA">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26227B67" w14:textId="77777777" w:rsidR="006274FA" w:rsidRPr="00136E43" w:rsidRDefault="006274FA" w:rsidP="006274FA">
            <w:pPr>
              <w:keepNext/>
              <w:keepLines/>
              <w:rPr>
                <w:b/>
                <w:color w:val="000000"/>
                <w:sz w:val="24"/>
                <w:szCs w:val="24"/>
              </w:rPr>
            </w:pPr>
            <w:r w:rsidRPr="00136E43">
              <w:rPr>
                <w:b/>
                <w:color w:val="000000"/>
                <w:sz w:val="24"/>
                <w:szCs w:val="24"/>
              </w:rPr>
              <w:lastRenderedPageBreak/>
              <w:t>Trin 3. Perforering af kapslen:</w:t>
            </w:r>
          </w:p>
        </w:tc>
      </w:tr>
      <w:tr w:rsidR="006274FA" w:rsidRPr="00136E43" w14:paraId="6846204F"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4CDF09A8" w14:textId="77777777" w:rsidR="006274FA" w:rsidRPr="00136E43" w:rsidRDefault="006274FA" w:rsidP="006274FA">
            <w:pPr>
              <w:keepNext/>
              <w:keepLines/>
              <w:jc w:val="center"/>
              <w:rPr>
                <w:noProof/>
                <w:color w:val="000000"/>
                <w:sz w:val="24"/>
                <w:szCs w:val="24"/>
              </w:rPr>
            </w:pPr>
            <w:bookmarkStart w:id="4" w:name="_Hlk51766748"/>
            <w:r w:rsidRPr="00136E43">
              <w:rPr>
                <w:rFonts w:eastAsia="Calibri"/>
                <w:noProof/>
                <w:sz w:val="24"/>
                <w:szCs w:val="24"/>
                <w:lang w:val="en-US"/>
              </w:rPr>
              <w:drawing>
                <wp:inline distT="0" distB="0" distL="0" distR="0" wp14:anchorId="59DBFCEC" wp14:editId="6782D64E">
                  <wp:extent cx="1454065" cy="1440000"/>
                  <wp:effectExtent l="0" t="0" r="0" b="825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4065" cy="1440000"/>
                          </a:xfrm>
                          <a:prstGeom prst="rect">
                            <a:avLst/>
                          </a:prstGeom>
                          <a:noFill/>
                          <a:ln>
                            <a:noFill/>
                          </a:ln>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2382456E" w14:textId="14060F4A" w:rsidR="006274FA" w:rsidRPr="00136E43" w:rsidRDefault="006274FA" w:rsidP="006274FA">
            <w:pPr>
              <w:keepNext/>
              <w:keepLines/>
              <w:numPr>
                <w:ilvl w:val="0"/>
                <w:numId w:val="6"/>
              </w:numPr>
              <w:ind w:left="568" w:hanging="346"/>
              <w:rPr>
                <w:color w:val="000000"/>
                <w:sz w:val="24"/>
                <w:szCs w:val="24"/>
              </w:rPr>
            </w:pPr>
            <w:r w:rsidRPr="00136E43">
              <w:rPr>
                <w:color w:val="000000"/>
                <w:sz w:val="24"/>
                <w:szCs w:val="24"/>
              </w:rPr>
              <w:t xml:space="preserve">Hold </w:t>
            </w:r>
            <w:proofErr w:type="spellStart"/>
            <w:r w:rsidR="003005DB">
              <w:rPr>
                <w:color w:val="000000"/>
                <w:sz w:val="24"/>
                <w:szCs w:val="24"/>
              </w:rPr>
              <w:t>Tiogiva</w:t>
            </w:r>
            <w:proofErr w:type="spellEnd"/>
            <w:r>
              <w:rPr>
                <w:color w:val="000000"/>
                <w:sz w:val="24"/>
                <w:szCs w:val="24"/>
              </w:rPr>
              <w:t>-</w:t>
            </w:r>
            <w:r w:rsidRPr="00136E43">
              <w:rPr>
                <w:color w:val="000000"/>
                <w:sz w:val="24"/>
                <w:szCs w:val="24"/>
              </w:rPr>
              <w:t>pulverinhalatoren med mundstykket opad.</w:t>
            </w:r>
          </w:p>
          <w:p w14:paraId="57AE46CE" w14:textId="77777777" w:rsidR="006274FA" w:rsidRPr="00136E43" w:rsidRDefault="006274FA" w:rsidP="006274FA">
            <w:pPr>
              <w:keepNext/>
              <w:keepLines/>
              <w:numPr>
                <w:ilvl w:val="0"/>
                <w:numId w:val="6"/>
              </w:numPr>
              <w:ind w:left="568" w:hanging="346"/>
              <w:rPr>
                <w:color w:val="000000"/>
                <w:sz w:val="24"/>
                <w:szCs w:val="24"/>
              </w:rPr>
            </w:pPr>
            <w:r w:rsidRPr="00136E43">
              <w:rPr>
                <w:color w:val="000000"/>
                <w:sz w:val="24"/>
                <w:szCs w:val="24"/>
              </w:rPr>
              <w:t>Tryk perforeringsknappen helt ind én gang indtil den ikke kan komme længere, og slip den igen. Dette laver huller i kapslen, og lægemidlet kan nu frigives, når du inhalerer.</w:t>
            </w:r>
          </w:p>
          <w:p w14:paraId="53DF2F5E" w14:textId="77777777" w:rsidR="006274FA" w:rsidRPr="00136E43" w:rsidRDefault="006274FA" w:rsidP="006274FA">
            <w:pPr>
              <w:keepNext/>
              <w:keepLines/>
              <w:ind w:left="568" w:hanging="346"/>
              <w:rPr>
                <w:color w:val="000000"/>
                <w:sz w:val="24"/>
                <w:szCs w:val="24"/>
              </w:rPr>
            </w:pPr>
          </w:p>
          <w:p w14:paraId="3428FD85" w14:textId="61B47FDF" w:rsidR="006274FA" w:rsidRPr="00136E43" w:rsidRDefault="006274FA" w:rsidP="006274FA">
            <w:pPr>
              <w:numPr>
                <w:ilvl w:val="0"/>
                <w:numId w:val="6"/>
              </w:numPr>
              <w:ind w:left="568" w:hanging="346"/>
              <w:rPr>
                <w:color w:val="000000"/>
                <w:sz w:val="24"/>
                <w:szCs w:val="24"/>
              </w:rPr>
            </w:pPr>
            <w:r w:rsidRPr="00136E43">
              <w:rPr>
                <w:b/>
                <w:bCs/>
                <w:color w:val="000000"/>
                <w:sz w:val="24"/>
                <w:szCs w:val="24"/>
                <w:lang w:val="nb-NO"/>
              </w:rPr>
              <w:t>Du må ikke</w:t>
            </w:r>
            <w:r w:rsidRPr="00136E43">
              <w:rPr>
                <w:color w:val="000000"/>
                <w:sz w:val="24"/>
                <w:szCs w:val="24"/>
                <w:lang w:val="nb-NO"/>
              </w:rPr>
              <w:t xml:space="preserve"> trykke opad på basisdelen, mens du trykker på perforeringsknappen. </w:t>
            </w:r>
            <w:r w:rsidRPr="00136E43">
              <w:rPr>
                <w:color w:val="000000"/>
                <w:sz w:val="24"/>
                <w:szCs w:val="24"/>
              </w:rPr>
              <w:t xml:space="preserve">Dette kan få anordningen til at åbne, ligesom den gør, når den f.eks. skal rengøres (se </w:t>
            </w:r>
            <w:r w:rsidRPr="00136E43">
              <w:rPr>
                <w:i/>
                <w:iCs/>
                <w:color w:val="000000"/>
                <w:sz w:val="24"/>
                <w:szCs w:val="24"/>
              </w:rPr>
              <w:t xml:space="preserve">Rengøring af </w:t>
            </w:r>
            <w:proofErr w:type="spellStart"/>
            <w:r w:rsidR="003005DB">
              <w:rPr>
                <w:i/>
                <w:iCs/>
                <w:color w:val="000000"/>
                <w:sz w:val="24"/>
                <w:szCs w:val="24"/>
              </w:rPr>
              <w:t>Tiogiva</w:t>
            </w:r>
            <w:proofErr w:type="spellEnd"/>
            <w:r>
              <w:rPr>
                <w:i/>
                <w:iCs/>
                <w:color w:val="000000"/>
                <w:sz w:val="24"/>
                <w:szCs w:val="24"/>
              </w:rPr>
              <w:t>-</w:t>
            </w:r>
            <w:r w:rsidRPr="00136E43">
              <w:rPr>
                <w:i/>
                <w:iCs/>
                <w:color w:val="000000"/>
                <w:sz w:val="24"/>
                <w:szCs w:val="24"/>
              </w:rPr>
              <w:t>pulverinhalatoren</w:t>
            </w:r>
            <w:r w:rsidRPr="00136E43">
              <w:rPr>
                <w:color w:val="000000"/>
                <w:sz w:val="24"/>
                <w:szCs w:val="24"/>
              </w:rPr>
              <w:t>).</w:t>
            </w:r>
          </w:p>
          <w:p w14:paraId="23929F06" w14:textId="77777777" w:rsidR="006274FA" w:rsidRPr="00136E43" w:rsidRDefault="006274FA" w:rsidP="006274FA">
            <w:pPr>
              <w:keepNext/>
              <w:keepLines/>
              <w:numPr>
                <w:ilvl w:val="0"/>
                <w:numId w:val="6"/>
              </w:numPr>
              <w:ind w:left="568" w:hanging="346"/>
              <w:rPr>
                <w:color w:val="000000"/>
                <w:sz w:val="24"/>
                <w:szCs w:val="24"/>
              </w:rPr>
            </w:pPr>
            <w:r w:rsidRPr="00136E43">
              <w:rPr>
                <w:color w:val="000000"/>
                <w:sz w:val="24"/>
                <w:szCs w:val="24"/>
              </w:rPr>
              <w:t>Hold inhalatoren lodret.</w:t>
            </w:r>
          </w:p>
          <w:p w14:paraId="4AEB7C80" w14:textId="16C4D75F" w:rsidR="006274FA" w:rsidRPr="00136E43" w:rsidRDefault="006274FA" w:rsidP="006274FA">
            <w:pPr>
              <w:keepNext/>
              <w:keepLines/>
              <w:numPr>
                <w:ilvl w:val="0"/>
                <w:numId w:val="6"/>
              </w:numPr>
              <w:ind w:left="568" w:hanging="346"/>
              <w:rPr>
                <w:color w:val="000000"/>
                <w:sz w:val="24"/>
                <w:szCs w:val="24"/>
              </w:rPr>
            </w:pPr>
            <w:r w:rsidRPr="00136E43">
              <w:rPr>
                <w:b/>
                <w:bCs/>
                <w:color w:val="000000"/>
                <w:sz w:val="24"/>
                <w:szCs w:val="24"/>
              </w:rPr>
              <w:t>Du må ikke</w:t>
            </w:r>
            <w:r w:rsidRPr="00136E43">
              <w:rPr>
                <w:color w:val="000000"/>
                <w:sz w:val="24"/>
                <w:szCs w:val="24"/>
              </w:rPr>
              <w:t xml:space="preserve"> ryste </w:t>
            </w:r>
            <w:proofErr w:type="spellStart"/>
            <w:r w:rsidR="003005DB">
              <w:rPr>
                <w:color w:val="000000"/>
                <w:sz w:val="24"/>
                <w:szCs w:val="24"/>
              </w:rPr>
              <w:t>Tiogiva</w:t>
            </w:r>
            <w:proofErr w:type="spellEnd"/>
            <w:r>
              <w:rPr>
                <w:color w:val="000000"/>
                <w:sz w:val="24"/>
                <w:szCs w:val="24"/>
              </w:rPr>
              <w:t>-</w:t>
            </w:r>
            <w:r w:rsidRPr="00136E43">
              <w:rPr>
                <w:color w:val="000000"/>
                <w:sz w:val="24"/>
                <w:szCs w:val="24"/>
              </w:rPr>
              <w:t>pulverinhalatoren.</w:t>
            </w:r>
          </w:p>
          <w:p w14:paraId="471413BD" w14:textId="77777777" w:rsidR="006274FA" w:rsidRPr="00136E43" w:rsidRDefault="006274FA" w:rsidP="006274FA">
            <w:pPr>
              <w:ind w:left="284"/>
              <w:rPr>
                <w:color w:val="000000"/>
                <w:sz w:val="24"/>
                <w:szCs w:val="24"/>
              </w:rPr>
            </w:pPr>
          </w:p>
        </w:tc>
      </w:tr>
      <w:bookmarkEnd w:id="4"/>
      <w:tr w:rsidR="006274FA" w:rsidRPr="00136E43" w14:paraId="26C817AE" w14:textId="77777777" w:rsidTr="006274FA">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6552710E" w14:textId="77777777" w:rsidR="006274FA" w:rsidRPr="00136E43" w:rsidRDefault="006274FA" w:rsidP="006274FA">
            <w:pPr>
              <w:rPr>
                <w:b/>
                <w:color w:val="000000"/>
                <w:sz w:val="24"/>
                <w:szCs w:val="24"/>
              </w:rPr>
            </w:pPr>
            <w:r w:rsidRPr="00136E43">
              <w:rPr>
                <w:b/>
                <w:color w:val="000000"/>
                <w:sz w:val="24"/>
                <w:szCs w:val="24"/>
              </w:rPr>
              <w:t>Trin 4. Tag hele din daglige dosis (2 inhalationer fra den samme kapsel):</w:t>
            </w:r>
          </w:p>
        </w:tc>
      </w:tr>
      <w:tr w:rsidR="006274FA" w:rsidRPr="00136E43" w14:paraId="6B2CC8C1"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65412FC5" w14:textId="77777777" w:rsidR="006274FA" w:rsidRPr="00136E43" w:rsidRDefault="006274FA" w:rsidP="006274FA">
            <w:pPr>
              <w:jc w:val="center"/>
              <w:rPr>
                <w:noProof/>
                <w:color w:val="000000"/>
                <w:sz w:val="24"/>
                <w:szCs w:val="24"/>
              </w:rPr>
            </w:pPr>
            <w:r w:rsidRPr="00136E43">
              <w:rPr>
                <w:noProof/>
                <w:color w:val="000000"/>
                <w:sz w:val="24"/>
                <w:szCs w:val="24"/>
                <w:lang w:val="en-US"/>
              </w:rPr>
              <w:drawing>
                <wp:inline distT="0" distB="0" distL="0" distR="0" wp14:anchorId="21644FBF" wp14:editId="20540AF6">
                  <wp:extent cx="1562400" cy="156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2400" cy="1562400"/>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10D2964D" w14:textId="77777777" w:rsidR="006274FA" w:rsidRPr="00136E43" w:rsidRDefault="006274FA" w:rsidP="006274FA">
            <w:pPr>
              <w:numPr>
                <w:ilvl w:val="0"/>
                <w:numId w:val="9"/>
              </w:numPr>
              <w:ind w:left="568" w:hanging="284"/>
              <w:contextualSpacing/>
              <w:rPr>
                <w:color w:val="000000"/>
                <w:sz w:val="24"/>
                <w:szCs w:val="24"/>
              </w:rPr>
            </w:pPr>
            <w:r w:rsidRPr="00136E43">
              <w:rPr>
                <w:b/>
                <w:bCs/>
                <w:color w:val="000000"/>
                <w:sz w:val="24"/>
                <w:szCs w:val="24"/>
              </w:rPr>
              <w:t xml:space="preserve">Pust helt ud én gang, </w:t>
            </w:r>
            <w:r w:rsidRPr="00136E43">
              <w:rPr>
                <w:color w:val="000000"/>
                <w:sz w:val="24"/>
                <w:szCs w:val="24"/>
              </w:rPr>
              <w:t>så lungerne tømmes helt for luft.</w:t>
            </w:r>
          </w:p>
          <w:p w14:paraId="79DCB381" w14:textId="13CB0EE6" w:rsidR="006274FA" w:rsidRPr="00136E43" w:rsidRDefault="006274FA" w:rsidP="006274FA">
            <w:pPr>
              <w:numPr>
                <w:ilvl w:val="0"/>
                <w:numId w:val="9"/>
              </w:numPr>
              <w:ind w:left="568" w:hanging="284"/>
              <w:contextualSpacing/>
              <w:rPr>
                <w:color w:val="000000"/>
                <w:sz w:val="24"/>
                <w:szCs w:val="24"/>
              </w:rPr>
            </w:pPr>
            <w:r w:rsidRPr="00136E43">
              <w:rPr>
                <w:b/>
                <w:bCs/>
                <w:color w:val="000000"/>
                <w:sz w:val="24"/>
                <w:szCs w:val="24"/>
              </w:rPr>
              <w:t xml:space="preserve">Vigtigt: Du må ikke </w:t>
            </w:r>
            <w:r w:rsidRPr="00136E43">
              <w:rPr>
                <w:color w:val="000000"/>
                <w:sz w:val="24"/>
                <w:szCs w:val="24"/>
              </w:rPr>
              <w:t xml:space="preserve">puste ud i </w:t>
            </w:r>
            <w:proofErr w:type="spellStart"/>
            <w:r w:rsidR="003005DB">
              <w:rPr>
                <w:color w:val="000000"/>
                <w:sz w:val="24"/>
                <w:szCs w:val="24"/>
              </w:rPr>
              <w:t>Tiogiva</w:t>
            </w:r>
            <w:proofErr w:type="spellEnd"/>
            <w:r>
              <w:rPr>
                <w:color w:val="000000"/>
                <w:sz w:val="24"/>
                <w:szCs w:val="24"/>
              </w:rPr>
              <w:t>-</w:t>
            </w:r>
            <w:r w:rsidRPr="00136E43">
              <w:rPr>
                <w:color w:val="000000"/>
                <w:sz w:val="24"/>
                <w:szCs w:val="24"/>
              </w:rPr>
              <w:t>pulverinhalatoren.</w:t>
            </w:r>
          </w:p>
          <w:p w14:paraId="22DF4A29" w14:textId="77777777" w:rsidR="006274FA" w:rsidRPr="00136E43" w:rsidRDefault="006274FA" w:rsidP="006274FA">
            <w:pPr>
              <w:ind w:left="720"/>
              <w:rPr>
                <w:color w:val="000000"/>
                <w:sz w:val="24"/>
                <w:szCs w:val="24"/>
              </w:rPr>
            </w:pPr>
          </w:p>
        </w:tc>
      </w:tr>
      <w:tr w:rsidR="006274FA" w:rsidRPr="00136E43" w14:paraId="61137605"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301E875B" w14:textId="77777777" w:rsidR="006274FA" w:rsidRPr="00136E43" w:rsidRDefault="006274FA" w:rsidP="006274FA">
            <w:pPr>
              <w:jc w:val="center"/>
              <w:rPr>
                <w:noProof/>
                <w:color w:val="000000"/>
                <w:sz w:val="24"/>
                <w:szCs w:val="24"/>
              </w:rPr>
            </w:pPr>
            <w:bookmarkStart w:id="5" w:name="_Hlk51768902"/>
            <w:r w:rsidRPr="00136E43">
              <w:rPr>
                <w:rFonts w:eastAsia="Calibri"/>
                <w:noProof/>
                <w:sz w:val="24"/>
                <w:szCs w:val="24"/>
              </w:rPr>
              <w:t xml:space="preserve"> </w:t>
            </w:r>
            <w:r w:rsidRPr="00136E43">
              <w:rPr>
                <w:rFonts w:eastAsia="Calibri"/>
                <w:noProof/>
                <w:sz w:val="24"/>
                <w:szCs w:val="24"/>
                <w:lang w:val="en-US"/>
              </w:rPr>
              <w:drawing>
                <wp:inline distT="0" distB="0" distL="0" distR="0" wp14:anchorId="53353829" wp14:editId="3BB870F6">
                  <wp:extent cx="1438275" cy="1438275"/>
                  <wp:effectExtent l="0" t="0" r="9525" b="9525"/>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1E3B6FA0" w14:textId="77777777" w:rsidR="006274FA" w:rsidRPr="00136E43" w:rsidRDefault="006274FA" w:rsidP="006274FA">
            <w:pPr>
              <w:ind w:left="80"/>
              <w:rPr>
                <w:color w:val="000000"/>
                <w:sz w:val="24"/>
                <w:szCs w:val="24"/>
              </w:rPr>
            </w:pPr>
            <w:r w:rsidRPr="00136E43">
              <w:rPr>
                <w:color w:val="000000"/>
                <w:sz w:val="24"/>
                <w:szCs w:val="24"/>
              </w:rPr>
              <w:t>Inhalér lægemidlet med dit næste åndedrag:</w:t>
            </w:r>
          </w:p>
          <w:p w14:paraId="6935FE20" w14:textId="77777777" w:rsidR="006274FA" w:rsidRPr="00136E43" w:rsidRDefault="006274FA" w:rsidP="006274FA">
            <w:pPr>
              <w:numPr>
                <w:ilvl w:val="0"/>
                <w:numId w:val="8"/>
              </w:numPr>
              <w:ind w:left="568" w:hanging="284"/>
              <w:rPr>
                <w:color w:val="000000"/>
                <w:sz w:val="24"/>
                <w:szCs w:val="24"/>
              </w:rPr>
            </w:pPr>
            <w:r w:rsidRPr="00136E43">
              <w:rPr>
                <w:b/>
                <w:bCs/>
                <w:color w:val="000000"/>
                <w:sz w:val="24"/>
                <w:szCs w:val="24"/>
              </w:rPr>
              <w:t>Hold hovedet opret, mens du kigger lige ud.</w:t>
            </w:r>
          </w:p>
          <w:p w14:paraId="576309E2" w14:textId="628A33BD" w:rsidR="006274FA" w:rsidRPr="00136E43" w:rsidRDefault="006274FA" w:rsidP="006274FA">
            <w:pPr>
              <w:numPr>
                <w:ilvl w:val="0"/>
                <w:numId w:val="8"/>
              </w:numPr>
              <w:ind w:left="568" w:hanging="284"/>
              <w:rPr>
                <w:color w:val="000000"/>
                <w:sz w:val="24"/>
                <w:szCs w:val="24"/>
              </w:rPr>
            </w:pPr>
            <w:r w:rsidRPr="00136E43">
              <w:rPr>
                <w:color w:val="000000"/>
                <w:sz w:val="24"/>
                <w:szCs w:val="24"/>
              </w:rPr>
              <w:t xml:space="preserve">Løft </w:t>
            </w:r>
            <w:proofErr w:type="spellStart"/>
            <w:r w:rsidR="003005DB">
              <w:rPr>
                <w:color w:val="000000"/>
                <w:sz w:val="24"/>
                <w:szCs w:val="24"/>
              </w:rPr>
              <w:t>Tiogiva</w:t>
            </w:r>
            <w:proofErr w:type="spellEnd"/>
            <w:r>
              <w:rPr>
                <w:color w:val="000000"/>
                <w:sz w:val="24"/>
                <w:szCs w:val="24"/>
              </w:rPr>
              <w:t>-</w:t>
            </w:r>
            <w:r w:rsidRPr="00136E43">
              <w:rPr>
                <w:color w:val="000000"/>
                <w:sz w:val="24"/>
                <w:szCs w:val="24"/>
              </w:rPr>
              <w:t xml:space="preserve">pulverinhalatoren op til munden, mens du holder den </w:t>
            </w:r>
            <w:proofErr w:type="spellStart"/>
            <w:r>
              <w:rPr>
                <w:color w:val="000000"/>
                <w:sz w:val="24"/>
                <w:szCs w:val="24"/>
              </w:rPr>
              <w:t>vandred</w:t>
            </w:r>
            <w:proofErr w:type="spellEnd"/>
            <w:r w:rsidRPr="00136E43">
              <w:rPr>
                <w:color w:val="000000"/>
                <w:sz w:val="24"/>
                <w:szCs w:val="24"/>
              </w:rPr>
              <w:t>. Du må ikke blokere luftkanalerne på inhalatoren.</w:t>
            </w:r>
          </w:p>
          <w:p w14:paraId="0D7F1166" w14:textId="77777777" w:rsidR="006274FA" w:rsidRPr="00136E43" w:rsidRDefault="006274FA" w:rsidP="006274FA">
            <w:pPr>
              <w:numPr>
                <w:ilvl w:val="0"/>
                <w:numId w:val="8"/>
              </w:numPr>
              <w:ind w:left="568" w:hanging="284"/>
              <w:rPr>
                <w:color w:val="000000"/>
                <w:sz w:val="24"/>
                <w:szCs w:val="24"/>
              </w:rPr>
            </w:pPr>
            <w:r w:rsidRPr="00136E43">
              <w:rPr>
                <w:color w:val="000000"/>
                <w:sz w:val="24"/>
                <w:szCs w:val="24"/>
              </w:rPr>
              <w:t>Slut læberne tæt rundt om mundstykket.</w:t>
            </w:r>
          </w:p>
          <w:p w14:paraId="5ECB37EA" w14:textId="77777777" w:rsidR="006274FA" w:rsidRPr="00136E43" w:rsidRDefault="006274FA" w:rsidP="006274FA">
            <w:pPr>
              <w:numPr>
                <w:ilvl w:val="0"/>
                <w:numId w:val="8"/>
              </w:numPr>
              <w:ind w:left="568" w:hanging="284"/>
              <w:rPr>
                <w:color w:val="000000"/>
                <w:sz w:val="24"/>
                <w:szCs w:val="24"/>
              </w:rPr>
            </w:pPr>
            <w:r w:rsidRPr="00136E43">
              <w:rPr>
                <w:color w:val="000000"/>
                <w:sz w:val="24"/>
                <w:szCs w:val="24"/>
              </w:rPr>
              <w:t>Træk vejret dybt og langsomt ind, indtil dine lunger er fyldt. Du bør høre og/eller føle, at kapslen vibrerer (rasler).</w:t>
            </w:r>
          </w:p>
          <w:p w14:paraId="352CFF40" w14:textId="0BA02654" w:rsidR="006274FA" w:rsidRPr="00136E43" w:rsidRDefault="006274FA" w:rsidP="006274FA">
            <w:pPr>
              <w:numPr>
                <w:ilvl w:val="0"/>
                <w:numId w:val="8"/>
              </w:numPr>
              <w:ind w:left="568" w:hanging="284"/>
              <w:rPr>
                <w:color w:val="000000"/>
                <w:sz w:val="24"/>
                <w:szCs w:val="24"/>
              </w:rPr>
            </w:pPr>
            <w:r w:rsidRPr="00136E43">
              <w:rPr>
                <w:color w:val="000000"/>
                <w:sz w:val="24"/>
                <w:szCs w:val="24"/>
              </w:rPr>
              <w:t xml:space="preserve">Hold vejret et par sekunder, samtidig med at du tager </w:t>
            </w:r>
            <w:proofErr w:type="spellStart"/>
            <w:r w:rsidR="003005DB">
              <w:rPr>
                <w:color w:val="000000"/>
                <w:sz w:val="24"/>
                <w:szCs w:val="24"/>
              </w:rPr>
              <w:t>Tiogiva</w:t>
            </w:r>
            <w:proofErr w:type="spellEnd"/>
            <w:r>
              <w:rPr>
                <w:color w:val="000000"/>
                <w:sz w:val="24"/>
                <w:szCs w:val="24"/>
              </w:rPr>
              <w:t>-</w:t>
            </w:r>
            <w:r w:rsidRPr="00136E43">
              <w:rPr>
                <w:color w:val="000000"/>
                <w:sz w:val="24"/>
                <w:szCs w:val="24"/>
              </w:rPr>
              <w:t>pulverinhalatoren ud af munden.</w:t>
            </w:r>
          </w:p>
          <w:p w14:paraId="1A48FBAA" w14:textId="77777777" w:rsidR="006274FA" w:rsidRPr="00136E43" w:rsidRDefault="006274FA" w:rsidP="006274FA">
            <w:pPr>
              <w:numPr>
                <w:ilvl w:val="0"/>
                <w:numId w:val="8"/>
              </w:numPr>
              <w:ind w:left="568" w:hanging="284"/>
              <w:rPr>
                <w:color w:val="000000"/>
                <w:sz w:val="24"/>
                <w:szCs w:val="24"/>
              </w:rPr>
            </w:pPr>
            <w:r w:rsidRPr="00136E43">
              <w:rPr>
                <w:color w:val="000000"/>
                <w:sz w:val="24"/>
                <w:szCs w:val="24"/>
              </w:rPr>
              <w:t>Træk vejret normalt igen.</w:t>
            </w:r>
          </w:p>
          <w:p w14:paraId="7CEB722F" w14:textId="77777777" w:rsidR="006274FA" w:rsidRPr="00136E43" w:rsidRDefault="006274FA" w:rsidP="006274FA">
            <w:pPr>
              <w:numPr>
                <w:ilvl w:val="0"/>
                <w:numId w:val="8"/>
              </w:numPr>
              <w:ind w:left="568" w:hanging="284"/>
              <w:rPr>
                <w:color w:val="000000"/>
                <w:sz w:val="24"/>
                <w:szCs w:val="24"/>
              </w:rPr>
            </w:pPr>
            <w:r w:rsidRPr="00136E43">
              <w:rPr>
                <w:color w:val="000000"/>
                <w:sz w:val="24"/>
                <w:szCs w:val="24"/>
              </w:rPr>
              <w:t>Gentag trin 4, for at tømme kapslen helt.</w:t>
            </w:r>
          </w:p>
          <w:p w14:paraId="6F887593" w14:textId="77777777" w:rsidR="006274FA" w:rsidRPr="00136E43" w:rsidRDefault="006274FA" w:rsidP="006274FA">
            <w:pPr>
              <w:rPr>
                <w:color w:val="000000"/>
                <w:sz w:val="24"/>
                <w:szCs w:val="24"/>
              </w:rPr>
            </w:pPr>
          </w:p>
        </w:tc>
      </w:tr>
      <w:bookmarkEnd w:id="5"/>
      <w:tr w:rsidR="006274FA" w:rsidRPr="00136E43" w14:paraId="18768890" w14:textId="77777777" w:rsidTr="006274FA">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42A39421" w14:textId="694F509A" w:rsidR="006274FA" w:rsidRPr="00136E43" w:rsidRDefault="006274FA" w:rsidP="006274FA">
            <w:pPr>
              <w:keepNext/>
              <w:keepLines/>
              <w:rPr>
                <w:b/>
                <w:color w:val="000000"/>
                <w:sz w:val="24"/>
                <w:szCs w:val="24"/>
              </w:rPr>
            </w:pPr>
            <w:r w:rsidRPr="00136E43">
              <w:rPr>
                <w:b/>
                <w:color w:val="000000"/>
                <w:sz w:val="24"/>
                <w:szCs w:val="24"/>
              </w:rPr>
              <w:lastRenderedPageBreak/>
              <w:t xml:space="preserve">Rengøring af </w:t>
            </w:r>
            <w:proofErr w:type="spellStart"/>
            <w:r w:rsidR="003005DB">
              <w:rPr>
                <w:b/>
                <w:color w:val="000000"/>
                <w:sz w:val="24"/>
                <w:szCs w:val="24"/>
              </w:rPr>
              <w:t>Tiogiva</w:t>
            </w:r>
            <w:proofErr w:type="spellEnd"/>
            <w:r>
              <w:rPr>
                <w:b/>
                <w:color w:val="000000"/>
                <w:sz w:val="24"/>
                <w:szCs w:val="24"/>
              </w:rPr>
              <w:t>-</w:t>
            </w:r>
            <w:r w:rsidRPr="00136E43">
              <w:rPr>
                <w:b/>
                <w:color w:val="000000"/>
                <w:sz w:val="24"/>
                <w:szCs w:val="24"/>
              </w:rPr>
              <w:t>pulverinhalatoren:</w:t>
            </w:r>
          </w:p>
        </w:tc>
      </w:tr>
      <w:tr w:rsidR="006274FA" w:rsidRPr="00136E43" w14:paraId="6A8A84F7"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1661B63C" w14:textId="77777777" w:rsidR="006274FA" w:rsidRPr="00136E43" w:rsidRDefault="006274FA" w:rsidP="006274FA">
            <w:pPr>
              <w:jc w:val="center"/>
              <w:rPr>
                <w:noProof/>
                <w:color w:val="000000"/>
                <w:sz w:val="24"/>
                <w:szCs w:val="24"/>
              </w:rPr>
            </w:pPr>
            <w:r w:rsidRPr="00136E43">
              <w:rPr>
                <w:noProof/>
                <w:color w:val="000000"/>
                <w:sz w:val="24"/>
                <w:szCs w:val="24"/>
                <w:lang w:val="en-US"/>
              </w:rPr>
              <w:drawing>
                <wp:inline distT="0" distB="0" distL="0" distR="0" wp14:anchorId="2DD24EB5" wp14:editId="78223836">
                  <wp:extent cx="1440000" cy="1440000"/>
                  <wp:effectExtent l="0" t="0" r="8255"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pic:spPr>
                      </pic:pic>
                    </a:graphicData>
                  </a:graphic>
                </wp:inline>
              </w:drawing>
            </w:r>
          </w:p>
          <w:p w14:paraId="3D98DEEF" w14:textId="77777777" w:rsidR="006274FA" w:rsidRPr="00136E43" w:rsidRDefault="006274FA" w:rsidP="006274FA">
            <w:pPr>
              <w:rPr>
                <w:noProof/>
                <w:color w:val="000000"/>
                <w:sz w:val="24"/>
                <w:szCs w:val="24"/>
              </w:rPr>
            </w:pPr>
          </w:p>
        </w:tc>
        <w:tc>
          <w:tcPr>
            <w:tcW w:w="2340" w:type="pct"/>
            <w:tcBorders>
              <w:top w:val="outset" w:sz="6" w:space="0" w:color="auto"/>
              <w:left w:val="outset" w:sz="6" w:space="0" w:color="auto"/>
              <w:bottom w:val="outset" w:sz="6" w:space="0" w:color="auto"/>
              <w:right w:val="outset" w:sz="6" w:space="0" w:color="auto"/>
            </w:tcBorders>
          </w:tcPr>
          <w:p w14:paraId="2CAD4713" w14:textId="3B8D84BE" w:rsidR="006274FA" w:rsidRPr="00136E43" w:rsidRDefault="006274FA" w:rsidP="006274FA">
            <w:pPr>
              <w:ind w:left="80"/>
              <w:rPr>
                <w:b/>
                <w:bCs/>
                <w:color w:val="000000"/>
                <w:sz w:val="24"/>
                <w:szCs w:val="24"/>
              </w:rPr>
            </w:pPr>
            <w:r w:rsidRPr="00136E43">
              <w:rPr>
                <w:b/>
                <w:bCs/>
                <w:color w:val="000000"/>
                <w:sz w:val="24"/>
                <w:szCs w:val="24"/>
              </w:rPr>
              <w:t xml:space="preserve">Tøm </w:t>
            </w:r>
            <w:proofErr w:type="spellStart"/>
            <w:r w:rsidR="003005DB">
              <w:rPr>
                <w:b/>
                <w:bCs/>
                <w:color w:val="000000"/>
                <w:sz w:val="24"/>
                <w:szCs w:val="24"/>
              </w:rPr>
              <w:t>Tiogiva</w:t>
            </w:r>
            <w:proofErr w:type="spellEnd"/>
            <w:r>
              <w:rPr>
                <w:b/>
                <w:bCs/>
                <w:color w:val="000000"/>
                <w:sz w:val="24"/>
                <w:szCs w:val="24"/>
              </w:rPr>
              <w:t>-</w:t>
            </w:r>
            <w:r w:rsidRPr="00136E43">
              <w:rPr>
                <w:b/>
                <w:bCs/>
                <w:color w:val="000000"/>
                <w:sz w:val="24"/>
                <w:szCs w:val="24"/>
              </w:rPr>
              <w:t>pulverinhalatoren hver dag</w:t>
            </w:r>
          </w:p>
          <w:p w14:paraId="0E8C6BFD" w14:textId="77777777" w:rsidR="006274FA" w:rsidRPr="00136E43" w:rsidRDefault="006274FA" w:rsidP="006274FA">
            <w:pPr>
              <w:numPr>
                <w:ilvl w:val="0"/>
                <w:numId w:val="12"/>
              </w:numPr>
              <w:ind w:left="568" w:hanging="284"/>
              <w:contextualSpacing/>
              <w:rPr>
                <w:color w:val="000000"/>
                <w:sz w:val="24"/>
                <w:szCs w:val="24"/>
              </w:rPr>
            </w:pPr>
            <w:r w:rsidRPr="00136E43">
              <w:rPr>
                <w:color w:val="000000"/>
                <w:sz w:val="24"/>
                <w:szCs w:val="24"/>
              </w:rPr>
              <w:t>Efter du har taget din daglige dosis, skal du åbne mundstykket, og vippe den brugte kapsel ud i skraldespanden.</w:t>
            </w:r>
          </w:p>
          <w:p w14:paraId="3C177259" w14:textId="518BF960" w:rsidR="006274FA" w:rsidRPr="00136E43" w:rsidRDefault="006274FA" w:rsidP="006274FA">
            <w:pPr>
              <w:numPr>
                <w:ilvl w:val="0"/>
                <w:numId w:val="8"/>
              </w:numPr>
              <w:ind w:left="568" w:hanging="284"/>
              <w:rPr>
                <w:color w:val="000000"/>
                <w:sz w:val="24"/>
                <w:szCs w:val="24"/>
              </w:rPr>
            </w:pPr>
            <w:r w:rsidRPr="00136E43">
              <w:rPr>
                <w:color w:val="000000"/>
                <w:sz w:val="24"/>
                <w:szCs w:val="24"/>
              </w:rPr>
              <w:t xml:space="preserve">Fjern eventuelle kapselrester eller aflejringer af pulver ved at vende </w:t>
            </w:r>
            <w:proofErr w:type="spellStart"/>
            <w:r w:rsidR="003005DB">
              <w:rPr>
                <w:color w:val="000000"/>
                <w:sz w:val="24"/>
                <w:szCs w:val="24"/>
              </w:rPr>
              <w:t>Tiogiva</w:t>
            </w:r>
            <w:proofErr w:type="spellEnd"/>
            <w:r>
              <w:rPr>
                <w:color w:val="000000"/>
                <w:sz w:val="24"/>
                <w:szCs w:val="24"/>
              </w:rPr>
              <w:t>-</w:t>
            </w:r>
            <w:r w:rsidRPr="00136E43">
              <w:rPr>
                <w:color w:val="000000"/>
                <w:sz w:val="24"/>
                <w:szCs w:val="24"/>
              </w:rPr>
              <w:t>pulverinhalatoren på hovedet og forsigtigt banke let på den. Luk herefter mundstykket og støvhætten, før du lægger inhalatoren væk.</w:t>
            </w:r>
          </w:p>
        </w:tc>
      </w:tr>
      <w:tr w:rsidR="006274FA" w:rsidRPr="00136E43" w14:paraId="0F1C15A4"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5F1BE041" w14:textId="77777777" w:rsidR="006274FA" w:rsidRPr="00136E43" w:rsidRDefault="006274FA" w:rsidP="006274FA">
            <w:pPr>
              <w:jc w:val="center"/>
              <w:rPr>
                <w:noProof/>
                <w:color w:val="000000"/>
                <w:sz w:val="24"/>
                <w:szCs w:val="24"/>
              </w:rPr>
            </w:pPr>
            <w:r w:rsidRPr="00136E43">
              <w:rPr>
                <w:rFonts w:eastAsia="Calibri"/>
                <w:noProof/>
                <w:sz w:val="24"/>
                <w:szCs w:val="24"/>
                <w:lang w:val="en-US"/>
              </w:rPr>
              <w:drawing>
                <wp:inline distT="0" distB="0" distL="0" distR="0" wp14:anchorId="53D3743D" wp14:editId="721F357A">
                  <wp:extent cx="1440000" cy="1426076"/>
                  <wp:effectExtent l="0" t="0" r="825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000" cy="1426076"/>
                          </a:xfrm>
                          <a:prstGeom prst="rect">
                            <a:avLst/>
                          </a:prstGeom>
                          <a:noFill/>
                          <a:ln>
                            <a:noFill/>
                          </a:ln>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4B77065D" w14:textId="2251DAEF" w:rsidR="006274FA" w:rsidRPr="00136E43" w:rsidRDefault="006274FA" w:rsidP="006274FA">
            <w:pPr>
              <w:autoSpaceDE w:val="0"/>
              <w:autoSpaceDN w:val="0"/>
              <w:adjustRightInd w:val="0"/>
              <w:spacing w:line="256" w:lineRule="auto"/>
              <w:ind w:left="80"/>
              <w:rPr>
                <w:rFonts w:eastAsia="Calibri"/>
                <w:bCs/>
                <w:sz w:val="24"/>
                <w:szCs w:val="24"/>
              </w:rPr>
            </w:pPr>
            <w:r w:rsidRPr="00136E43">
              <w:rPr>
                <w:rFonts w:eastAsia="Calibri"/>
                <w:b/>
                <w:sz w:val="24"/>
                <w:szCs w:val="24"/>
              </w:rPr>
              <w:t xml:space="preserve">Rengør </w:t>
            </w:r>
            <w:proofErr w:type="spellStart"/>
            <w:r w:rsidR="003005DB">
              <w:rPr>
                <w:rFonts w:eastAsia="Calibri"/>
                <w:bCs/>
                <w:sz w:val="24"/>
                <w:szCs w:val="24"/>
              </w:rPr>
              <w:t>Tiogiva</w:t>
            </w:r>
            <w:proofErr w:type="spellEnd"/>
            <w:r>
              <w:rPr>
                <w:rFonts w:eastAsia="Calibri"/>
                <w:bCs/>
                <w:sz w:val="24"/>
                <w:szCs w:val="24"/>
              </w:rPr>
              <w:t>-</w:t>
            </w:r>
            <w:r w:rsidRPr="00136E43">
              <w:rPr>
                <w:rFonts w:eastAsia="Calibri"/>
                <w:bCs/>
                <w:sz w:val="24"/>
                <w:szCs w:val="24"/>
              </w:rPr>
              <w:t>pulverinhalatoren én gang om måneden.</w:t>
            </w:r>
          </w:p>
          <w:p w14:paraId="303BF514" w14:textId="77777777" w:rsidR="006274FA" w:rsidRPr="00136E43" w:rsidRDefault="006274FA" w:rsidP="006274FA">
            <w:pPr>
              <w:autoSpaceDE w:val="0"/>
              <w:autoSpaceDN w:val="0"/>
              <w:adjustRightInd w:val="0"/>
              <w:spacing w:line="256" w:lineRule="auto"/>
              <w:ind w:left="80"/>
              <w:contextualSpacing/>
              <w:rPr>
                <w:rFonts w:eastAsia="Calibri"/>
                <w:sz w:val="24"/>
                <w:szCs w:val="24"/>
              </w:rPr>
            </w:pPr>
          </w:p>
          <w:p w14:paraId="0735CB33" w14:textId="36108A71" w:rsidR="006274FA" w:rsidRPr="00136E43" w:rsidRDefault="006274FA" w:rsidP="006274FA">
            <w:pPr>
              <w:autoSpaceDE w:val="0"/>
              <w:autoSpaceDN w:val="0"/>
              <w:adjustRightInd w:val="0"/>
              <w:spacing w:line="256" w:lineRule="auto"/>
              <w:ind w:left="80"/>
              <w:rPr>
                <w:rFonts w:eastAsia="Calibri"/>
                <w:sz w:val="24"/>
                <w:szCs w:val="24"/>
              </w:rPr>
            </w:pPr>
            <w:r w:rsidRPr="00136E43">
              <w:rPr>
                <w:rFonts w:eastAsia="Calibri"/>
                <w:b/>
                <w:bCs/>
                <w:sz w:val="24"/>
                <w:szCs w:val="24"/>
              </w:rPr>
              <w:t xml:space="preserve">Det tager 24 timer at lufttørre </w:t>
            </w:r>
            <w:proofErr w:type="spellStart"/>
            <w:r w:rsidR="003005DB">
              <w:rPr>
                <w:rFonts w:eastAsia="Calibri"/>
                <w:b/>
                <w:bCs/>
                <w:sz w:val="24"/>
                <w:szCs w:val="24"/>
              </w:rPr>
              <w:t>Tiogiva</w:t>
            </w:r>
            <w:proofErr w:type="spellEnd"/>
            <w:r>
              <w:rPr>
                <w:rFonts w:eastAsia="Calibri"/>
                <w:b/>
                <w:bCs/>
                <w:sz w:val="24"/>
                <w:szCs w:val="24"/>
              </w:rPr>
              <w:t>-</w:t>
            </w:r>
            <w:r w:rsidRPr="00136E43">
              <w:rPr>
                <w:rFonts w:eastAsia="Calibri"/>
                <w:b/>
                <w:bCs/>
                <w:sz w:val="24"/>
                <w:szCs w:val="24"/>
              </w:rPr>
              <w:t xml:space="preserve">pulverinhalatoren, efter den er blevet rengjort, </w:t>
            </w:r>
            <w:r w:rsidRPr="00136E43">
              <w:rPr>
                <w:rFonts w:eastAsia="Calibri"/>
                <w:sz w:val="24"/>
                <w:szCs w:val="24"/>
              </w:rPr>
              <w:t>så rengør den umiddelbart efter brug, så den er klar til næste dosis.</w:t>
            </w:r>
          </w:p>
          <w:p w14:paraId="35C10938" w14:textId="77777777" w:rsidR="006274FA" w:rsidRPr="00136E43" w:rsidRDefault="006274FA" w:rsidP="006274FA">
            <w:pPr>
              <w:autoSpaceDE w:val="0"/>
              <w:autoSpaceDN w:val="0"/>
              <w:adjustRightInd w:val="0"/>
              <w:spacing w:line="256" w:lineRule="auto"/>
              <w:ind w:left="80"/>
              <w:rPr>
                <w:rFonts w:eastAsia="Calibri"/>
                <w:sz w:val="24"/>
                <w:szCs w:val="24"/>
              </w:rPr>
            </w:pPr>
          </w:p>
          <w:p w14:paraId="498B6AD5" w14:textId="77777777" w:rsidR="006274FA" w:rsidRPr="00136E43" w:rsidRDefault="006274FA" w:rsidP="006274FA">
            <w:pPr>
              <w:autoSpaceDE w:val="0"/>
              <w:autoSpaceDN w:val="0"/>
              <w:adjustRightInd w:val="0"/>
              <w:spacing w:line="256" w:lineRule="auto"/>
              <w:ind w:left="80"/>
              <w:rPr>
                <w:rFonts w:eastAsia="Calibri"/>
                <w:b/>
                <w:bCs/>
                <w:sz w:val="24"/>
                <w:szCs w:val="24"/>
              </w:rPr>
            </w:pPr>
            <w:r w:rsidRPr="00136E43">
              <w:rPr>
                <w:rFonts w:eastAsia="Calibri"/>
                <w:b/>
                <w:bCs/>
                <w:sz w:val="24"/>
                <w:szCs w:val="24"/>
              </w:rPr>
              <w:t>Rengøringstrin:</w:t>
            </w:r>
          </w:p>
          <w:p w14:paraId="048E3DC8" w14:textId="77777777" w:rsidR="006274FA" w:rsidRPr="00136E43" w:rsidRDefault="006274FA" w:rsidP="006274FA">
            <w:pPr>
              <w:numPr>
                <w:ilvl w:val="0"/>
                <w:numId w:val="10"/>
              </w:numPr>
              <w:autoSpaceDE w:val="0"/>
              <w:autoSpaceDN w:val="0"/>
              <w:adjustRightInd w:val="0"/>
              <w:spacing w:line="256" w:lineRule="auto"/>
              <w:contextualSpacing/>
              <w:rPr>
                <w:rFonts w:eastAsia="Calibri"/>
                <w:sz w:val="24"/>
                <w:szCs w:val="24"/>
              </w:rPr>
            </w:pPr>
            <w:r w:rsidRPr="00136E43">
              <w:rPr>
                <w:rFonts w:eastAsia="Calibri"/>
                <w:sz w:val="24"/>
                <w:szCs w:val="24"/>
              </w:rPr>
              <w:t>Åbn støvhætten og mundstykket.</w:t>
            </w:r>
          </w:p>
          <w:p w14:paraId="5FE4D14F" w14:textId="77777777" w:rsidR="006274FA" w:rsidRPr="00136E43" w:rsidRDefault="006274FA" w:rsidP="006274FA">
            <w:pPr>
              <w:numPr>
                <w:ilvl w:val="0"/>
                <w:numId w:val="10"/>
              </w:numPr>
              <w:autoSpaceDE w:val="0"/>
              <w:autoSpaceDN w:val="0"/>
              <w:adjustRightInd w:val="0"/>
              <w:spacing w:line="256" w:lineRule="auto"/>
              <w:contextualSpacing/>
              <w:rPr>
                <w:rFonts w:eastAsia="Calibri"/>
                <w:sz w:val="24"/>
                <w:szCs w:val="24"/>
              </w:rPr>
            </w:pPr>
            <w:r w:rsidRPr="00136E43">
              <w:rPr>
                <w:rFonts w:eastAsia="Calibri"/>
                <w:sz w:val="24"/>
                <w:szCs w:val="24"/>
              </w:rPr>
              <w:t>Åbn basisdelen, ved at trykke perforeringsknappen opad.</w:t>
            </w:r>
          </w:p>
          <w:p w14:paraId="683EB19E" w14:textId="77777777" w:rsidR="006274FA" w:rsidRPr="00136E43" w:rsidRDefault="006274FA" w:rsidP="006274FA">
            <w:pPr>
              <w:numPr>
                <w:ilvl w:val="0"/>
                <w:numId w:val="10"/>
              </w:numPr>
              <w:autoSpaceDE w:val="0"/>
              <w:autoSpaceDN w:val="0"/>
              <w:adjustRightInd w:val="0"/>
              <w:spacing w:line="256" w:lineRule="auto"/>
              <w:contextualSpacing/>
              <w:rPr>
                <w:rFonts w:eastAsia="Calibri"/>
                <w:sz w:val="24"/>
                <w:szCs w:val="24"/>
              </w:rPr>
            </w:pPr>
            <w:r w:rsidRPr="00136E43">
              <w:rPr>
                <w:rFonts w:eastAsia="Calibri"/>
                <w:sz w:val="24"/>
                <w:szCs w:val="24"/>
              </w:rPr>
              <w:t xml:space="preserve">Kig efter kapselrester eller pulveraflejringer i </w:t>
            </w:r>
            <w:proofErr w:type="spellStart"/>
            <w:r w:rsidRPr="00136E43">
              <w:rPr>
                <w:rFonts w:eastAsia="Calibri"/>
                <w:sz w:val="24"/>
                <w:szCs w:val="24"/>
              </w:rPr>
              <w:t>midterkammeret</w:t>
            </w:r>
            <w:proofErr w:type="spellEnd"/>
            <w:r w:rsidRPr="00136E43">
              <w:rPr>
                <w:rFonts w:eastAsia="Calibri"/>
                <w:sz w:val="24"/>
                <w:szCs w:val="24"/>
              </w:rPr>
              <w:t>. Hvis dette observeres, skal du banke det forsigtigt ud.</w:t>
            </w:r>
          </w:p>
          <w:p w14:paraId="4830E625" w14:textId="7D3BF944" w:rsidR="006274FA" w:rsidRPr="00136E43" w:rsidRDefault="006274FA" w:rsidP="006274FA">
            <w:pPr>
              <w:numPr>
                <w:ilvl w:val="0"/>
                <w:numId w:val="10"/>
              </w:numPr>
              <w:autoSpaceDE w:val="0"/>
              <w:autoSpaceDN w:val="0"/>
              <w:adjustRightInd w:val="0"/>
              <w:spacing w:line="256" w:lineRule="auto"/>
              <w:contextualSpacing/>
              <w:rPr>
                <w:rFonts w:eastAsia="Calibri"/>
                <w:sz w:val="24"/>
                <w:szCs w:val="24"/>
              </w:rPr>
            </w:pPr>
            <w:r w:rsidRPr="00136E43">
              <w:rPr>
                <w:rFonts w:eastAsia="Calibri"/>
                <w:sz w:val="24"/>
                <w:szCs w:val="24"/>
              </w:rPr>
              <w:t xml:space="preserve">Skyl </w:t>
            </w:r>
            <w:proofErr w:type="spellStart"/>
            <w:r w:rsidR="003005DB">
              <w:rPr>
                <w:rFonts w:eastAsia="Calibri"/>
                <w:sz w:val="24"/>
                <w:szCs w:val="24"/>
              </w:rPr>
              <w:t>Tiogiva</w:t>
            </w:r>
            <w:proofErr w:type="spellEnd"/>
            <w:r>
              <w:rPr>
                <w:rFonts w:eastAsia="Calibri"/>
                <w:sz w:val="24"/>
                <w:szCs w:val="24"/>
              </w:rPr>
              <w:t>-</w:t>
            </w:r>
            <w:r w:rsidRPr="00136E43">
              <w:rPr>
                <w:rFonts w:eastAsia="Calibri"/>
                <w:sz w:val="24"/>
                <w:szCs w:val="24"/>
              </w:rPr>
              <w:t xml:space="preserve">pulverinhalatoren med varmt vand, og tryk på knappen et par gange, så </w:t>
            </w:r>
            <w:proofErr w:type="spellStart"/>
            <w:r w:rsidRPr="00136E43">
              <w:rPr>
                <w:rFonts w:eastAsia="Calibri"/>
                <w:sz w:val="24"/>
                <w:szCs w:val="24"/>
              </w:rPr>
              <w:t>midterkammeret</w:t>
            </w:r>
            <w:proofErr w:type="spellEnd"/>
            <w:r w:rsidRPr="00136E43">
              <w:rPr>
                <w:rFonts w:eastAsia="Calibri"/>
                <w:sz w:val="24"/>
                <w:szCs w:val="24"/>
              </w:rPr>
              <w:t xml:space="preserve"> og perforeringsnålen er under rindende vand. Kontroller, at eventuelle pulveraflejringer eller kapselrester er fjernet.</w:t>
            </w:r>
          </w:p>
          <w:p w14:paraId="16F9FAED" w14:textId="46F2183B" w:rsidR="006274FA" w:rsidRPr="00136E43" w:rsidRDefault="006274FA" w:rsidP="006274FA">
            <w:pPr>
              <w:numPr>
                <w:ilvl w:val="0"/>
                <w:numId w:val="10"/>
              </w:numPr>
              <w:autoSpaceDE w:val="0"/>
              <w:autoSpaceDN w:val="0"/>
              <w:adjustRightInd w:val="0"/>
              <w:spacing w:line="256" w:lineRule="auto"/>
              <w:contextualSpacing/>
              <w:rPr>
                <w:rFonts w:eastAsia="Calibri"/>
                <w:sz w:val="24"/>
                <w:szCs w:val="24"/>
              </w:rPr>
            </w:pPr>
            <w:r w:rsidRPr="00136E43">
              <w:rPr>
                <w:rFonts w:eastAsia="Calibri"/>
                <w:sz w:val="24"/>
                <w:szCs w:val="24"/>
              </w:rPr>
              <w:t xml:space="preserve">Tør </w:t>
            </w:r>
            <w:proofErr w:type="spellStart"/>
            <w:r w:rsidR="003005DB">
              <w:rPr>
                <w:rFonts w:eastAsia="Calibri"/>
                <w:sz w:val="24"/>
                <w:szCs w:val="24"/>
              </w:rPr>
              <w:t>Tiogiva</w:t>
            </w:r>
            <w:proofErr w:type="spellEnd"/>
            <w:r>
              <w:rPr>
                <w:rFonts w:eastAsia="Calibri"/>
                <w:sz w:val="24"/>
                <w:szCs w:val="24"/>
              </w:rPr>
              <w:t>-</w:t>
            </w:r>
            <w:r w:rsidRPr="00136E43">
              <w:rPr>
                <w:rFonts w:eastAsia="Calibri"/>
                <w:sz w:val="24"/>
                <w:szCs w:val="24"/>
              </w:rPr>
              <w:t>pulverinhalatoren godt ved at vippe det overskydende vand ud på et stykke køkkenrulle. Lufttør herefter inhalatoren, lad støvhætten, mundstykket og basisdelen stå åben, så inhalatoren er bredt helt ud og kan tørre fuldstændig. Ydersiden af mundstykket kan rengøres efter behov med en ren, fugtig klud.</w:t>
            </w:r>
          </w:p>
        </w:tc>
      </w:tr>
      <w:tr w:rsidR="006274FA" w:rsidRPr="00136E43" w14:paraId="43DF30B0" w14:textId="77777777" w:rsidTr="006274FA">
        <w:trPr>
          <w:trHeight w:val="362"/>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vAlign w:val="center"/>
          </w:tcPr>
          <w:p w14:paraId="4376E941" w14:textId="77777777" w:rsidR="006274FA" w:rsidRPr="00136E43" w:rsidRDefault="006274FA" w:rsidP="006274FA">
            <w:pPr>
              <w:keepNext/>
              <w:keepLines/>
              <w:rPr>
                <w:b/>
                <w:bCs/>
                <w:color w:val="000000"/>
                <w:sz w:val="24"/>
                <w:szCs w:val="24"/>
              </w:rPr>
            </w:pPr>
            <w:r w:rsidRPr="00136E43">
              <w:rPr>
                <w:b/>
                <w:bCs/>
                <w:color w:val="000000"/>
                <w:sz w:val="24"/>
                <w:szCs w:val="24"/>
              </w:rPr>
              <w:lastRenderedPageBreak/>
              <w:t>Håndtering af blisterarket:</w:t>
            </w:r>
          </w:p>
        </w:tc>
      </w:tr>
      <w:tr w:rsidR="006274FA" w:rsidRPr="00136E43" w14:paraId="4E92DA08"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645BB41D" w14:textId="77777777" w:rsidR="006274FA" w:rsidRPr="00136E43" w:rsidRDefault="006274FA" w:rsidP="006274FA">
            <w:pPr>
              <w:jc w:val="center"/>
              <w:rPr>
                <w:color w:val="000000"/>
                <w:sz w:val="24"/>
                <w:szCs w:val="24"/>
              </w:rPr>
            </w:pPr>
            <w:r w:rsidRPr="00136E43">
              <w:rPr>
                <w:rFonts w:eastAsia="Calibri"/>
                <w:noProof/>
                <w:sz w:val="24"/>
                <w:szCs w:val="24"/>
                <w:lang w:val="en-US"/>
              </w:rPr>
              <w:drawing>
                <wp:inline distT="0" distB="0" distL="0" distR="0" wp14:anchorId="32538A0C" wp14:editId="49E3CA99">
                  <wp:extent cx="1438275" cy="14382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2D19B71F" w14:textId="77777777" w:rsidR="006274FA" w:rsidRPr="00136E43" w:rsidRDefault="006274FA" w:rsidP="006274FA">
            <w:pPr>
              <w:ind w:left="80"/>
              <w:rPr>
                <w:color w:val="000000"/>
                <w:sz w:val="24"/>
                <w:szCs w:val="24"/>
              </w:rPr>
            </w:pPr>
            <w:r w:rsidRPr="00136E43">
              <w:rPr>
                <w:color w:val="000000"/>
                <w:sz w:val="24"/>
                <w:szCs w:val="24"/>
              </w:rPr>
              <w:t>Afriv en enkelt blister fra blisterarket hver dag, ved at rive langs perforeringen.</w:t>
            </w:r>
          </w:p>
        </w:tc>
      </w:tr>
      <w:tr w:rsidR="006274FA" w:rsidRPr="00136E43" w14:paraId="01A01037"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hideMark/>
          </w:tcPr>
          <w:p w14:paraId="72C34077" w14:textId="77777777" w:rsidR="006274FA" w:rsidRPr="00136E43" w:rsidRDefault="006274FA" w:rsidP="006274FA">
            <w:pPr>
              <w:jc w:val="center"/>
              <w:rPr>
                <w:color w:val="000000"/>
                <w:sz w:val="24"/>
                <w:szCs w:val="24"/>
              </w:rPr>
            </w:pPr>
            <w:r w:rsidRPr="00136E43">
              <w:rPr>
                <w:noProof/>
                <w:color w:val="000000"/>
                <w:sz w:val="24"/>
                <w:szCs w:val="24"/>
                <w:lang w:val="en-US"/>
              </w:rPr>
              <w:drawing>
                <wp:inline distT="0" distB="0" distL="0" distR="0" wp14:anchorId="42E01A10" wp14:editId="2A54A06B">
                  <wp:extent cx="1439545" cy="1433563"/>
                  <wp:effectExtent l="0" t="0" r="8255" b="0"/>
                  <wp:docPr id="22"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89" descr="SMALL IMAGES V3-04.p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39545" cy="1433563"/>
                          </a:xfrm>
                          <a:prstGeom prst="rect">
                            <a:avLst/>
                          </a:prstGeom>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hideMark/>
          </w:tcPr>
          <w:p w14:paraId="478D1415" w14:textId="02089FB3" w:rsidR="006274FA" w:rsidRPr="00136E43" w:rsidRDefault="006274FA" w:rsidP="006274FA">
            <w:pPr>
              <w:ind w:left="80"/>
              <w:rPr>
                <w:color w:val="000000"/>
                <w:sz w:val="24"/>
                <w:szCs w:val="24"/>
              </w:rPr>
            </w:pPr>
            <w:r w:rsidRPr="00136E43">
              <w:rPr>
                <w:color w:val="000000"/>
                <w:sz w:val="24"/>
                <w:szCs w:val="24"/>
              </w:rPr>
              <w:t xml:space="preserve">Tag </w:t>
            </w:r>
            <w:proofErr w:type="spellStart"/>
            <w:r w:rsidR="003005DB">
              <w:rPr>
                <w:color w:val="000000"/>
                <w:sz w:val="24"/>
                <w:szCs w:val="24"/>
              </w:rPr>
              <w:t>Tiogiva</w:t>
            </w:r>
            <w:proofErr w:type="spellEnd"/>
            <w:r w:rsidRPr="00136E43">
              <w:rPr>
                <w:color w:val="000000"/>
                <w:sz w:val="24"/>
                <w:szCs w:val="24"/>
              </w:rPr>
              <w:t>-kapslen ud af blisteren:</w:t>
            </w:r>
          </w:p>
          <w:p w14:paraId="0A485767" w14:textId="77777777" w:rsidR="006274FA" w:rsidRPr="00136E43" w:rsidRDefault="006274FA" w:rsidP="006274FA">
            <w:pPr>
              <w:numPr>
                <w:ilvl w:val="0"/>
                <w:numId w:val="6"/>
              </w:numPr>
              <w:ind w:left="568" w:hanging="284"/>
              <w:rPr>
                <w:color w:val="000000"/>
                <w:sz w:val="24"/>
                <w:szCs w:val="24"/>
              </w:rPr>
            </w:pPr>
            <w:r w:rsidRPr="00136E43">
              <w:rPr>
                <w:color w:val="000000"/>
                <w:sz w:val="24"/>
                <w:szCs w:val="24"/>
              </w:rPr>
              <w:t>Klip/skær ikke i folien og brug ikke skarpe genstande til at tage kapslen ud af blisteren.</w:t>
            </w:r>
          </w:p>
          <w:p w14:paraId="144DC1DE" w14:textId="77777777" w:rsidR="006274FA" w:rsidRPr="00136E43" w:rsidRDefault="006274FA" w:rsidP="006274FA">
            <w:pPr>
              <w:numPr>
                <w:ilvl w:val="0"/>
                <w:numId w:val="6"/>
              </w:numPr>
              <w:ind w:left="568" w:hanging="284"/>
              <w:rPr>
                <w:color w:val="000000"/>
                <w:sz w:val="24"/>
                <w:szCs w:val="24"/>
              </w:rPr>
            </w:pPr>
            <w:r w:rsidRPr="00136E43">
              <w:rPr>
                <w:color w:val="000000"/>
                <w:sz w:val="24"/>
                <w:szCs w:val="24"/>
              </w:rPr>
              <w:t>Bøj 1 af blisterhjørnerne med aftegning af en pil, og adskil aluminiumsfolielagene.</w:t>
            </w:r>
          </w:p>
          <w:p w14:paraId="06132503" w14:textId="77777777" w:rsidR="006274FA" w:rsidRPr="00136E43" w:rsidRDefault="006274FA" w:rsidP="006274FA">
            <w:pPr>
              <w:numPr>
                <w:ilvl w:val="0"/>
                <w:numId w:val="6"/>
              </w:numPr>
              <w:ind w:left="568" w:hanging="284"/>
              <w:rPr>
                <w:color w:val="000000"/>
                <w:sz w:val="24"/>
                <w:szCs w:val="24"/>
              </w:rPr>
            </w:pPr>
            <w:r w:rsidRPr="00136E43">
              <w:rPr>
                <w:color w:val="000000"/>
                <w:sz w:val="24"/>
                <w:szCs w:val="24"/>
              </w:rPr>
              <w:t>Træk den trykte folie tilbage, indtil hele kapslen er synlig (umiddelbart før brug).</w:t>
            </w:r>
          </w:p>
          <w:p w14:paraId="277FA2E2" w14:textId="77777777" w:rsidR="006274FA" w:rsidRPr="00136E43" w:rsidRDefault="006274FA" w:rsidP="006274FA">
            <w:pPr>
              <w:numPr>
                <w:ilvl w:val="0"/>
                <w:numId w:val="6"/>
              </w:numPr>
              <w:ind w:left="568" w:hanging="284"/>
              <w:rPr>
                <w:color w:val="000000"/>
                <w:sz w:val="24"/>
                <w:szCs w:val="24"/>
              </w:rPr>
            </w:pPr>
            <w:r w:rsidRPr="00136E43">
              <w:rPr>
                <w:color w:val="000000"/>
                <w:sz w:val="24"/>
                <w:szCs w:val="24"/>
              </w:rPr>
              <w:t>Hvis du har åbnet mere end 1 blister, og kapslen derved udsættes for luft, må den ekstra kapsel ikke bruges. Kassér kapslen.</w:t>
            </w:r>
          </w:p>
          <w:p w14:paraId="669873D1" w14:textId="77777777" w:rsidR="006274FA" w:rsidRPr="00136E43" w:rsidRDefault="006274FA" w:rsidP="006274FA">
            <w:pPr>
              <w:rPr>
                <w:color w:val="000000"/>
                <w:sz w:val="24"/>
                <w:szCs w:val="24"/>
              </w:rPr>
            </w:pPr>
          </w:p>
        </w:tc>
      </w:tr>
      <w:tr w:rsidR="006274FA" w:rsidRPr="00136E43" w14:paraId="2BA944A8" w14:textId="77777777" w:rsidTr="006274FA">
        <w:trPr>
          <w:tblCellSpacing w:w="0" w:type="dxa"/>
          <w:jc w:val="center"/>
        </w:trPr>
        <w:tc>
          <w:tcPr>
            <w:tcW w:w="2660" w:type="pct"/>
            <w:tcBorders>
              <w:top w:val="outset" w:sz="6" w:space="0" w:color="auto"/>
              <w:left w:val="outset" w:sz="6" w:space="0" w:color="auto"/>
              <w:bottom w:val="outset" w:sz="6" w:space="0" w:color="auto"/>
              <w:right w:val="outset" w:sz="6" w:space="0" w:color="auto"/>
            </w:tcBorders>
            <w:vAlign w:val="center"/>
          </w:tcPr>
          <w:p w14:paraId="749AC80C" w14:textId="77777777" w:rsidR="006274FA" w:rsidRPr="00136E43" w:rsidRDefault="006274FA" w:rsidP="006274FA">
            <w:pPr>
              <w:jc w:val="center"/>
              <w:rPr>
                <w:noProof/>
                <w:color w:val="000000"/>
                <w:sz w:val="24"/>
                <w:szCs w:val="24"/>
              </w:rPr>
            </w:pPr>
            <w:r w:rsidRPr="00136E43">
              <w:rPr>
                <w:noProof/>
                <w:color w:val="000000"/>
                <w:sz w:val="24"/>
                <w:szCs w:val="24"/>
                <w:lang w:val="en-US"/>
              </w:rPr>
              <w:drawing>
                <wp:inline distT="0" distB="0" distL="0" distR="0" wp14:anchorId="0B9B0317" wp14:editId="54D23124">
                  <wp:extent cx="1440000" cy="1440000"/>
                  <wp:effectExtent l="0" t="0" r="8255" b="8255"/>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40000" cy="1440000"/>
                          </a:xfrm>
                          <a:prstGeom prst="rect">
                            <a:avLst/>
                          </a:prstGeom>
                          <a:noFill/>
                        </pic:spPr>
                      </pic:pic>
                    </a:graphicData>
                  </a:graphic>
                </wp:inline>
              </w:drawing>
            </w:r>
          </w:p>
        </w:tc>
        <w:tc>
          <w:tcPr>
            <w:tcW w:w="2340" w:type="pct"/>
            <w:tcBorders>
              <w:top w:val="outset" w:sz="6" w:space="0" w:color="auto"/>
              <w:left w:val="outset" w:sz="6" w:space="0" w:color="auto"/>
              <w:bottom w:val="outset" w:sz="6" w:space="0" w:color="auto"/>
              <w:right w:val="outset" w:sz="6" w:space="0" w:color="auto"/>
            </w:tcBorders>
          </w:tcPr>
          <w:p w14:paraId="70F96BCB" w14:textId="6CE0F309" w:rsidR="006274FA" w:rsidRPr="00136E43" w:rsidRDefault="006274FA" w:rsidP="006274FA">
            <w:pPr>
              <w:numPr>
                <w:ilvl w:val="0"/>
                <w:numId w:val="11"/>
              </w:numPr>
              <w:ind w:left="568" w:hanging="284"/>
              <w:contextualSpacing/>
              <w:rPr>
                <w:color w:val="000000"/>
                <w:sz w:val="24"/>
                <w:szCs w:val="24"/>
              </w:rPr>
            </w:pPr>
            <w:r w:rsidRPr="00136E43">
              <w:rPr>
                <w:color w:val="000000"/>
                <w:sz w:val="24"/>
                <w:szCs w:val="24"/>
              </w:rPr>
              <w:t xml:space="preserve">Hver </w:t>
            </w:r>
            <w:proofErr w:type="spellStart"/>
            <w:r w:rsidR="003005DB">
              <w:rPr>
                <w:color w:val="000000"/>
                <w:sz w:val="24"/>
                <w:szCs w:val="24"/>
              </w:rPr>
              <w:t>Tiogiva</w:t>
            </w:r>
            <w:proofErr w:type="spellEnd"/>
            <w:r w:rsidRPr="00136E43">
              <w:rPr>
                <w:color w:val="000000"/>
                <w:sz w:val="24"/>
                <w:szCs w:val="24"/>
              </w:rPr>
              <w:t>-kapsel indeholder kun en lille mængde pulver. Dette er 1 fuld dosis.</w:t>
            </w:r>
          </w:p>
        </w:tc>
      </w:tr>
      <w:bookmarkEnd w:id="2"/>
    </w:tbl>
    <w:p w14:paraId="0FB7B092" w14:textId="77777777" w:rsidR="00136E43" w:rsidRDefault="00136E43" w:rsidP="00136E43">
      <w:pPr>
        <w:rPr>
          <w:szCs w:val="22"/>
        </w:rPr>
      </w:pPr>
    </w:p>
    <w:p w14:paraId="0A4A5E59" w14:textId="77777777" w:rsidR="009260DE" w:rsidRPr="00725611" w:rsidRDefault="009260DE" w:rsidP="009260DE">
      <w:pPr>
        <w:tabs>
          <w:tab w:val="left" w:pos="851"/>
        </w:tabs>
        <w:ind w:left="851" w:hanging="851"/>
        <w:rPr>
          <w:b/>
          <w:sz w:val="24"/>
          <w:szCs w:val="24"/>
        </w:rPr>
      </w:pPr>
      <w:r w:rsidRPr="00725611">
        <w:rPr>
          <w:b/>
          <w:sz w:val="24"/>
          <w:szCs w:val="24"/>
        </w:rPr>
        <w:t>4.3</w:t>
      </w:r>
      <w:r w:rsidRPr="00725611">
        <w:rPr>
          <w:b/>
          <w:sz w:val="24"/>
          <w:szCs w:val="24"/>
        </w:rPr>
        <w:tab/>
        <w:t>Kontraindikationer</w:t>
      </w:r>
    </w:p>
    <w:p w14:paraId="66FE7B9E" w14:textId="77777777" w:rsidR="009C18F1" w:rsidRPr="00725611" w:rsidRDefault="009C18F1" w:rsidP="003E0694">
      <w:pPr>
        <w:ind w:left="851"/>
        <w:rPr>
          <w:sz w:val="24"/>
          <w:szCs w:val="24"/>
        </w:rPr>
      </w:pPr>
      <w:r w:rsidRPr="00725611">
        <w:rPr>
          <w:sz w:val="24"/>
          <w:szCs w:val="24"/>
        </w:rPr>
        <w:t xml:space="preserve">Overfølsomhed over for det aktive stof, over for et eller flere af hjælpestofferne anført i pkt. 6.1 eller over for atropin eller dets derivater, f.eks. </w:t>
      </w:r>
      <w:proofErr w:type="spellStart"/>
      <w:r w:rsidRPr="00725611">
        <w:rPr>
          <w:sz w:val="24"/>
          <w:szCs w:val="24"/>
        </w:rPr>
        <w:t>ipratropium</w:t>
      </w:r>
      <w:proofErr w:type="spellEnd"/>
      <w:r w:rsidRPr="00725611">
        <w:rPr>
          <w:sz w:val="24"/>
          <w:szCs w:val="24"/>
        </w:rPr>
        <w:t xml:space="preserve"> eller </w:t>
      </w:r>
      <w:proofErr w:type="spellStart"/>
      <w:r w:rsidRPr="00725611">
        <w:rPr>
          <w:sz w:val="24"/>
          <w:szCs w:val="24"/>
        </w:rPr>
        <w:t>oxitropium</w:t>
      </w:r>
      <w:proofErr w:type="spellEnd"/>
      <w:r w:rsidRPr="00725611">
        <w:rPr>
          <w:sz w:val="24"/>
          <w:szCs w:val="24"/>
        </w:rPr>
        <w:t>.</w:t>
      </w:r>
    </w:p>
    <w:p w14:paraId="6C5405CE" w14:textId="77777777" w:rsidR="009260DE" w:rsidRPr="00725611" w:rsidRDefault="009260DE" w:rsidP="009260DE">
      <w:pPr>
        <w:tabs>
          <w:tab w:val="left" w:pos="851"/>
        </w:tabs>
        <w:ind w:left="851"/>
        <w:rPr>
          <w:sz w:val="24"/>
          <w:szCs w:val="24"/>
        </w:rPr>
      </w:pPr>
    </w:p>
    <w:p w14:paraId="6E6F9104" w14:textId="77777777" w:rsidR="009260DE" w:rsidRPr="00725611" w:rsidRDefault="009260DE" w:rsidP="009260DE">
      <w:pPr>
        <w:tabs>
          <w:tab w:val="left" w:pos="851"/>
        </w:tabs>
        <w:ind w:left="851" w:hanging="851"/>
        <w:rPr>
          <w:b/>
          <w:sz w:val="24"/>
          <w:szCs w:val="24"/>
        </w:rPr>
      </w:pPr>
      <w:r w:rsidRPr="00725611">
        <w:rPr>
          <w:b/>
          <w:sz w:val="24"/>
          <w:szCs w:val="24"/>
        </w:rPr>
        <w:t>4.4</w:t>
      </w:r>
      <w:r w:rsidRPr="00725611">
        <w:rPr>
          <w:b/>
          <w:sz w:val="24"/>
          <w:szCs w:val="24"/>
        </w:rPr>
        <w:tab/>
        <w:t>Særlige advarsler og forsigtighedsregler vedrørende brugen</w:t>
      </w:r>
    </w:p>
    <w:p w14:paraId="6D9D4036" w14:textId="77777777" w:rsidR="009C18F1" w:rsidRPr="00725611" w:rsidRDefault="009C18F1" w:rsidP="003E0694">
      <w:pPr>
        <w:autoSpaceDE w:val="0"/>
        <w:autoSpaceDN w:val="0"/>
        <w:adjustRightInd w:val="0"/>
        <w:ind w:left="851"/>
        <w:rPr>
          <w:sz w:val="24"/>
          <w:szCs w:val="24"/>
        </w:rPr>
      </w:pPr>
      <w:proofErr w:type="spellStart"/>
      <w:r w:rsidRPr="00725611">
        <w:rPr>
          <w:sz w:val="24"/>
          <w:szCs w:val="24"/>
        </w:rPr>
        <w:t>Tiotropiumbromid</w:t>
      </w:r>
      <w:proofErr w:type="spellEnd"/>
      <w:r w:rsidRPr="00725611">
        <w:rPr>
          <w:sz w:val="24"/>
          <w:szCs w:val="24"/>
        </w:rPr>
        <w:t xml:space="preserve">, én gang dagligt som </w:t>
      </w:r>
      <w:proofErr w:type="spellStart"/>
      <w:r w:rsidRPr="00725611">
        <w:rPr>
          <w:sz w:val="24"/>
          <w:szCs w:val="24"/>
        </w:rPr>
        <w:t>bronkodilaterende</w:t>
      </w:r>
      <w:proofErr w:type="spellEnd"/>
      <w:r w:rsidRPr="00725611">
        <w:rPr>
          <w:sz w:val="24"/>
          <w:szCs w:val="24"/>
        </w:rPr>
        <w:t xml:space="preserve"> vedligeholdelsesbehandling,</w:t>
      </w:r>
      <w:r w:rsidRPr="00725611" w:rsidDel="00F50B21">
        <w:rPr>
          <w:sz w:val="24"/>
          <w:szCs w:val="24"/>
        </w:rPr>
        <w:t xml:space="preserve"> </w:t>
      </w:r>
      <w:r w:rsidRPr="00725611">
        <w:rPr>
          <w:sz w:val="24"/>
          <w:szCs w:val="24"/>
        </w:rPr>
        <w:t xml:space="preserve">bør ikke anvendes som initial behandling ved akutte episoder med </w:t>
      </w:r>
      <w:proofErr w:type="spellStart"/>
      <w:r w:rsidRPr="00725611">
        <w:rPr>
          <w:sz w:val="24"/>
          <w:szCs w:val="24"/>
        </w:rPr>
        <w:t>bronkospasmer</w:t>
      </w:r>
      <w:proofErr w:type="spellEnd"/>
      <w:r w:rsidRPr="00725611">
        <w:rPr>
          <w:sz w:val="24"/>
          <w:szCs w:val="24"/>
        </w:rPr>
        <w:t>, dvs. som akut behandling.</w:t>
      </w:r>
    </w:p>
    <w:p w14:paraId="44B55246" w14:textId="77777777" w:rsidR="009C18F1" w:rsidRPr="00725611" w:rsidRDefault="009C18F1" w:rsidP="003E0694">
      <w:pPr>
        <w:autoSpaceDE w:val="0"/>
        <w:autoSpaceDN w:val="0"/>
        <w:adjustRightInd w:val="0"/>
        <w:ind w:left="851"/>
        <w:rPr>
          <w:sz w:val="24"/>
          <w:szCs w:val="24"/>
        </w:rPr>
      </w:pPr>
    </w:p>
    <w:p w14:paraId="7B222E9A" w14:textId="77777777" w:rsidR="009C18F1" w:rsidRPr="00725611" w:rsidRDefault="009C18F1" w:rsidP="003E0694">
      <w:pPr>
        <w:autoSpaceDE w:val="0"/>
        <w:autoSpaceDN w:val="0"/>
        <w:adjustRightInd w:val="0"/>
        <w:ind w:left="851"/>
        <w:rPr>
          <w:sz w:val="24"/>
          <w:szCs w:val="24"/>
        </w:rPr>
      </w:pPr>
      <w:r w:rsidRPr="00725611">
        <w:rPr>
          <w:sz w:val="24"/>
          <w:szCs w:val="24"/>
        </w:rPr>
        <w:t xml:space="preserve">Overfølsomhedsreaktioner kan forekomme straks efter administration af </w:t>
      </w:r>
      <w:proofErr w:type="spellStart"/>
      <w:r w:rsidRPr="00725611">
        <w:rPr>
          <w:sz w:val="24"/>
          <w:szCs w:val="24"/>
        </w:rPr>
        <w:t>tiotropiumbromid</w:t>
      </w:r>
      <w:proofErr w:type="spellEnd"/>
      <w:r w:rsidRPr="00725611">
        <w:rPr>
          <w:sz w:val="24"/>
          <w:szCs w:val="24"/>
        </w:rPr>
        <w:t xml:space="preserve"> inhalationspulver.</w:t>
      </w:r>
    </w:p>
    <w:p w14:paraId="6962CEB7" w14:textId="77777777" w:rsidR="009C18F1" w:rsidRPr="00725611" w:rsidRDefault="009C18F1" w:rsidP="003E0694">
      <w:pPr>
        <w:autoSpaceDE w:val="0"/>
        <w:autoSpaceDN w:val="0"/>
        <w:adjustRightInd w:val="0"/>
        <w:ind w:left="851"/>
        <w:rPr>
          <w:sz w:val="24"/>
          <w:szCs w:val="24"/>
        </w:rPr>
      </w:pPr>
    </w:p>
    <w:p w14:paraId="0EA13D97" w14:textId="77777777" w:rsidR="009C18F1" w:rsidRPr="00725611" w:rsidRDefault="009C18F1" w:rsidP="003E0694">
      <w:pPr>
        <w:autoSpaceDE w:val="0"/>
        <w:autoSpaceDN w:val="0"/>
        <w:adjustRightInd w:val="0"/>
        <w:ind w:left="851"/>
        <w:rPr>
          <w:sz w:val="24"/>
          <w:szCs w:val="24"/>
        </w:rPr>
      </w:pPr>
      <w:r w:rsidRPr="00725611">
        <w:rPr>
          <w:sz w:val="24"/>
          <w:szCs w:val="24"/>
        </w:rPr>
        <w:t xml:space="preserve">På grund af </w:t>
      </w:r>
      <w:proofErr w:type="spellStart"/>
      <w:r w:rsidRPr="00725611">
        <w:rPr>
          <w:sz w:val="24"/>
          <w:szCs w:val="24"/>
        </w:rPr>
        <w:t>tiotropiumbromids</w:t>
      </w:r>
      <w:proofErr w:type="spellEnd"/>
      <w:r w:rsidRPr="00725611">
        <w:rPr>
          <w:sz w:val="24"/>
          <w:szCs w:val="24"/>
        </w:rPr>
        <w:t xml:space="preserve"> </w:t>
      </w:r>
      <w:proofErr w:type="spellStart"/>
      <w:r w:rsidRPr="00725611">
        <w:rPr>
          <w:sz w:val="24"/>
          <w:szCs w:val="24"/>
        </w:rPr>
        <w:t>antikolinerge</w:t>
      </w:r>
      <w:proofErr w:type="spellEnd"/>
      <w:r w:rsidRPr="00725611">
        <w:rPr>
          <w:sz w:val="24"/>
          <w:szCs w:val="24"/>
        </w:rPr>
        <w:t xml:space="preserve"> virkning skal </w:t>
      </w:r>
      <w:proofErr w:type="spellStart"/>
      <w:r w:rsidRPr="00725611">
        <w:rPr>
          <w:sz w:val="24"/>
          <w:szCs w:val="24"/>
        </w:rPr>
        <w:t>tiotropiumbromid</w:t>
      </w:r>
      <w:proofErr w:type="spellEnd"/>
      <w:r w:rsidRPr="00725611">
        <w:rPr>
          <w:sz w:val="24"/>
          <w:szCs w:val="24"/>
        </w:rPr>
        <w:t xml:space="preserve"> anvendes med forsigtighed til patienter med snævervinklet </w:t>
      </w:r>
      <w:proofErr w:type="spellStart"/>
      <w:r w:rsidRPr="00725611">
        <w:rPr>
          <w:sz w:val="24"/>
          <w:szCs w:val="24"/>
        </w:rPr>
        <w:t>glaukom</w:t>
      </w:r>
      <w:proofErr w:type="spellEnd"/>
      <w:r w:rsidRPr="00725611">
        <w:rPr>
          <w:sz w:val="24"/>
          <w:szCs w:val="24"/>
        </w:rPr>
        <w:t xml:space="preserve">, </w:t>
      </w:r>
      <w:proofErr w:type="spellStart"/>
      <w:r w:rsidRPr="00725611">
        <w:rPr>
          <w:sz w:val="24"/>
          <w:szCs w:val="24"/>
        </w:rPr>
        <w:t>prostatahyperplasi</w:t>
      </w:r>
      <w:proofErr w:type="spellEnd"/>
      <w:r w:rsidRPr="00725611">
        <w:rPr>
          <w:sz w:val="24"/>
          <w:szCs w:val="24"/>
        </w:rPr>
        <w:t xml:space="preserve"> eller blærehalsobstruktion. (se pkt. 4.8)</w:t>
      </w:r>
    </w:p>
    <w:p w14:paraId="5AC48E0A" w14:textId="77777777" w:rsidR="009C18F1" w:rsidRPr="00725611" w:rsidRDefault="009C18F1" w:rsidP="003E0694">
      <w:pPr>
        <w:autoSpaceDE w:val="0"/>
        <w:autoSpaceDN w:val="0"/>
        <w:adjustRightInd w:val="0"/>
        <w:ind w:left="851"/>
        <w:rPr>
          <w:sz w:val="24"/>
          <w:szCs w:val="24"/>
        </w:rPr>
      </w:pPr>
    </w:p>
    <w:p w14:paraId="4189FAB6" w14:textId="77777777" w:rsidR="009C18F1" w:rsidRPr="00725611" w:rsidRDefault="009C18F1" w:rsidP="003E0694">
      <w:pPr>
        <w:autoSpaceDE w:val="0"/>
        <w:autoSpaceDN w:val="0"/>
        <w:adjustRightInd w:val="0"/>
        <w:ind w:left="851"/>
        <w:rPr>
          <w:sz w:val="24"/>
          <w:szCs w:val="24"/>
        </w:rPr>
      </w:pPr>
      <w:r w:rsidRPr="00725611">
        <w:rPr>
          <w:sz w:val="24"/>
          <w:szCs w:val="24"/>
        </w:rPr>
        <w:lastRenderedPageBreak/>
        <w:t xml:space="preserve">Inhalerede lægemidler kan forårsage inhalationsinduceret </w:t>
      </w:r>
      <w:proofErr w:type="spellStart"/>
      <w:r w:rsidRPr="00725611">
        <w:rPr>
          <w:sz w:val="24"/>
          <w:szCs w:val="24"/>
        </w:rPr>
        <w:t>bronkospasme</w:t>
      </w:r>
      <w:proofErr w:type="spellEnd"/>
      <w:r w:rsidRPr="00725611">
        <w:rPr>
          <w:sz w:val="24"/>
          <w:szCs w:val="24"/>
        </w:rPr>
        <w:t>.</w:t>
      </w:r>
    </w:p>
    <w:p w14:paraId="6563F33A" w14:textId="77777777" w:rsidR="009C18F1" w:rsidRPr="00725611" w:rsidRDefault="009C18F1" w:rsidP="003E0694">
      <w:pPr>
        <w:autoSpaceDE w:val="0"/>
        <w:autoSpaceDN w:val="0"/>
        <w:adjustRightInd w:val="0"/>
        <w:ind w:left="851"/>
        <w:rPr>
          <w:sz w:val="24"/>
          <w:szCs w:val="24"/>
        </w:rPr>
      </w:pPr>
    </w:p>
    <w:p w14:paraId="4676F37A" w14:textId="77777777" w:rsidR="009C18F1" w:rsidRPr="00725611" w:rsidRDefault="009C18F1" w:rsidP="003E0694">
      <w:pPr>
        <w:autoSpaceDE w:val="0"/>
        <w:autoSpaceDN w:val="0"/>
        <w:adjustRightInd w:val="0"/>
        <w:ind w:left="851"/>
        <w:rPr>
          <w:sz w:val="24"/>
          <w:szCs w:val="24"/>
        </w:rPr>
      </w:pPr>
      <w:proofErr w:type="spellStart"/>
      <w:r w:rsidRPr="00725611">
        <w:rPr>
          <w:sz w:val="24"/>
          <w:szCs w:val="24"/>
        </w:rPr>
        <w:t>Tiotropium</w:t>
      </w:r>
      <w:proofErr w:type="spellEnd"/>
      <w:r w:rsidRPr="00725611">
        <w:rPr>
          <w:sz w:val="24"/>
          <w:szCs w:val="24"/>
        </w:rPr>
        <w:t xml:space="preserve"> skal anvendes med forsigtighed til patienter med nyligt myokardieinfarkt</w:t>
      </w:r>
      <w:r w:rsidRPr="00725611">
        <w:rPr>
          <w:iCs/>
          <w:sz w:val="24"/>
          <w:szCs w:val="24"/>
        </w:rPr>
        <w:t xml:space="preserve"> (for &lt; 6 måneder siden), enhver ustabil eller livstruende </w:t>
      </w:r>
      <w:proofErr w:type="spellStart"/>
      <w:r w:rsidRPr="00725611">
        <w:rPr>
          <w:iCs/>
          <w:sz w:val="24"/>
          <w:szCs w:val="24"/>
        </w:rPr>
        <w:t>hjertearytmi</w:t>
      </w:r>
      <w:proofErr w:type="spellEnd"/>
      <w:r w:rsidRPr="00725611">
        <w:rPr>
          <w:iCs/>
          <w:sz w:val="24"/>
          <w:szCs w:val="24"/>
        </w:rPr>
        <w:t xml:space="preserve">, eller </w:t>
      </w:r>
      <w:proofErr w:type="spellStart"/>
      <w:r w:rsidRPr="00725611">
        <w:rPr>
          <w:iCs/>
          <w:sz w:val="24"/>
          <w:szCs w:val="24"/>
        </w:rPr>
        <w:t>hjertearytmi</w:t>
      </w:r>
      <w:proofErr w:type="spellEnd"/>
      <w:r w:rsidRPr="00725611">
        <w:rPr>
          <w:iCs/>
          <w:sz w:val="24"/>
          <w:szCs w:val="24"/>
        </w:rPr>
        <w:t>, der krævede intervention eller en ændret medicinsk behandling inden for det sidste år, indlæggelse på grund af hjertesvigt (</w:t>
      </w:r>
      <w:proofErr w:type="gramStart"/>
      <w:r w:rsidRPr="00725611">
        <w:rPr>
          <w:iCs/>
          <w:sz w:val="24"/>
          <w:szCs w:val="24"/>
        </w:rPr>
        <w:t>NYHA klasse</w:t>
      </w:r>
      <w:proofErr w:type="gramEnd"/>
      <w:r w:rsidRPr="00725611">
        <w:rPr>
          <w:iCs/>
          <w:sz w:val="24"/>
          <w:szCs w:val="24"/>
        </w:rPr>
        <w:t> III eller IV) inden for det sidste år.</w:t>
      </w:r>
      <w:r w:rsidRPr="00725611">
        <w:rPr>
          <w:sz w:val="24"/>
          <w:szCs w:val="24"/>
        </w:rPr>
        <w:t xml:space="preserve"> </w:t>
      </w:r>
      <w:r w:rsidRPr="00725611">
        <w:rPr>
          <w:iCs/>
          <w:sz w:val="24"/>
          <w:szCs w:val="24"/>
        </w:rPr>
        <w:t xml:space="preserve">Disse tilstande kan blive påvirket af den </w:t>
      </w:r>
      <w:proofErr w:type="spellStart"/>
      <w:r w:rsidRPr="00725611">
        <w:rPr>
          <w:iCs/>
          <w:sz w:val="24"/>
          <w:szCs w:val="24"/>
        </w:rPr>
        <w:t>antikolinerge</w:t>
      </w:r>
      <w:proofErr w:type="spellEnd"/>
      <w:r w:rsidRPr="00725611">
        <w:rPr>
          <w:iCs/>
          <w:sz w:val="24"/>
          <w:szCs w:val="24"/>
        </w:rPr>
        <w:t xml:space="preserve"> virkningsmekanisme, og sådanne patienter blev ekskluderet fra de kliniske studier.</w:t>
      </w:r>
    </w:p>
    <w:p w14:paraId="5C676F61" w14:textId="77777777" w:rsidR="009C18F1" w:rsidRPr="00725611" w:rsidRDefault="009C18F1" w:rsidP="003E0694">
      <w:pPr>
        <w:autoSpaceDE w:val="0"/>
        <w:autoSpaceDN w:val="0"/>
        <w:adjustRightInd w:val="0"/>
        <w:ind w:left="851"/>
        <w:rPr>
          <w:sz w:val="24"/>
          <w:szCs w:val="24"/>
        </w:rPr>
      </w:pPr>
    </w:p>
    <w:p w14:paraId="0728B0D6" w14:textId="77777777" w:rsidR="009C18F1" w:rsidRPr="00725611" w:rsidRDefault="009C18F1" w:rsidP="003E0694">
      <w:pPr>
        <w:autoSpaceDE w:val="0"/>
        <w:autoSpaceDN w:val="0"/>
        <w:adjustRightInd w:val="0"/>
        <w:ind w:left="851"/>
        <w:rPr>
          <w:sz w:val="24"/>
          <w:szCs w:val="24"/>
        </w:rPr>
      </w:pPr>
      <w:r w:rsidRPr="00725611">
        <w:rPr>
          <w:sz w:val="24"/>
          <w:szCs w:val="24"/>
        </w:rPr>
        <w:t>Da plasmakoncentrationen stiger hos patienter med moderat til svært nedsat nyrefunktion (</w:t>
      </w:r>
      <w:proofErr w:type="spellStart"/>
      <w:r w:rsidRPr="00725611">
        <w:rPr>
          <w:sz w:val="24"/>
          <w:szCs w:val="24"/>
        </w:rPr>
        <w:t>kreatinin</w:t>
      </w:r>
      <w:r w:rsidRPr="00725611">
        <w:rPr>
          <w:sz w:val="24"/>
          <w:szCs w:val="24"/>
        </w:rPr>
        <w:noBreakHyphen/>
        <w:t>clearance</w:t>
      </w:r>
      <w:proofErr w:type="spellEnd"/>
      <w:r w:rsidRPr="00725611">
        <w:rPr>
          <w:sz w:val="24"/>
          <w:szCs w:val="24"/>
        </w:rPr>
        <w:t xml:space="preserve"> </w:t>
      </w:r>
      <w:r w:rsidRPr="00725611">
        <w:rPr>
          <w:sz w:val="24"/>
          <w:szCs w:val="24"/>
        </w:rPr>
        <w:sym w:font="Symbol" w:char="F0A3"/>
      </w:r>
      <w:r w:rsidRPr="00725611">
        <w:rPr>
          <w:sz w:val="24"/>
          <w:szCs w:val="24"/>
        </w:rPr>
        <w:t xml:space="preserve"> 50 ml/min.), bør </w:t>
      </w:r>
      <w:proofErr w:type="spellStart"/>
      <w:r w:rsidRPr="00725611">
        <w:rPr>
          <w:sz w:val="24"/>
          <w:szCs w:val="24"/>
        </w:rPr>
        <w:t>tiotropiumbromid</w:t>
      </w:r>
      <w:proofErr w:type="spellEnd"/>
      <w:r w:rsidRPr="00725611">
        <w:rPr>
          <w:sz w:val="24"/>
          <w:szCs w:val="24"/>
        </w:rPr>
        <w:t xml:space="preserve"> kun anvendes, hvis fordelene opvejer den potentielle risiko. Der er ingen erfaring med langtidsbehandling af patienter med svært nedsat nyrefunktion (se pkt. 5.2).</w:t>
      </w:r>
    </w:p>
    <w:p w14:paraId="3F14B7FE" w14:textId="77777777" w:rsidR="009C18F1" w:rsidRPr="00725611" w:rsidRDefault="009C18F1" w:rsidP="003E0694">
      <w:pPr>
        <w:autoSpaceDE w:val="0"/>
        <w:autoSpaceDN w:val="0"/>
        <w:adjustRightInd w:val="0"/>
        <w:ind w:left="851"/>
        <w:rPr>
          <w:sz w:val="24"/>
          <w:szCs w:val="24"/>
        </w:rPr>
      </w:pPr>
    </w:p>
    <w:p w14:paraId="18E3523C" w14:textId="77777777" w:rsidR="009C18F1" w:rsidRPr="00725611" w:rsidRDefault="009C18F1" w:rsidP="003E0694">
      <w:pPr>
        <w:autoSpaceDE w:val="0"/>
        <w:autoSpaceDN w:val="0"/>
        <w:adjustRightInd w:val="0"/>
        <w:ind w:left="851"/>
        <w:rPr>
          <w:sz w:val="24"/>
          <w:szCs w:val="24"/>
        </w:rPr>
      </w:pPr>
      <w:r w:rsidRPr="00725611">
        <w:rPr>
          <w:sz w:val="24"/>
          <w:szCs w:val="24"/>
        </w:rPr>
        <w:t xml:space="preserve">Patienter skal være opmærksomme på at undgå at få inhalationspulveret i øjnene. De skal informeres om, at pulver i øjnene kan udløse eller forværre snævervinklet </w:t>
      </w:r>
      <w:proofErr w:type="spellStart"/>
      <w:r w:rsidRPr="00725611">
        <w:rPr>
          <w:sz w:val="24"/>
          <w:szCs w:val="24"/>
        </w:rPr>
        <w:t>glaukom</w:t>
      </w:r>
      <w:proofErr w:type="spellEnd"/>
      <w:r w:rsidRPr="00725611">
        <w:rPr>
          <w:sz w:val="24"/>
          <w:szCs w:val="24"/>
        </w:rPr>
        <w:t xml:space="preserve">, øjensmerter eller ubehag, midlertidig sløring af synet, lysende ringe eller farvede områder sammen med røde øjne på grund af opsvulmning af de konjunktivale kar og </w:t>
      </w:r>
      <w:proofErr w:type="spellStart"/>
      <w:r w:rsidRPr="00725611">
        <w:rPr>
          <w:sz w:val="24"/>
          <w:szCs w:val="24"/>
        </w:rPr>
        <w:t>corneaødem</w:t>
      </w:r>
      <w:proofErr w:type="spellEnd"/>
      <w:r w:rsidRPr="00725611">
        <w:rPr>
          <w:sz w:val="24"/>
          <w:szCs w:val="24"/>
        </w:rPr>
        <w:t xml:space="preserve">. Hvis der forekommer en kombination af disse øjensymptomer, skal patienten stoppe behandlingen med </w:t>
      </w:r>
      <w:proofErr w:type="spellStart"/>
      <w:r w:rsidRPr="00725611">
        <w:rPr>
          <w:sz w:val="24"/>
          <w:szCs w:val="24"/>
        </w:rPr>
        <w:t>tiotropiumbromid</w:t>
      </w:r>
      <w:proofErr w:type="spellEnd"/>
      <w:r w:rsidRPr="00725611">
        <w:rPr>
          <w:sz w:val="24"/>
          <w:szCs w:val="24"/>
        </w:rPr>
        <w:t xml:space="preserve"> og omgående konsultere en øjenlæge.</w:t>
      </w:r>
    </w:p>
    <w:p w14:paraId="63D67BCC" w14:textId="77777777" w:rsidR="009C18F1" w:rsidRPr="00725611" w:rsidRDefault="009C18F1" w:rsidP="003E0694">
      <w:pPr>
        <w:autoSpaceDE w:val="0"/>
        <w:autoSpaceDN w:val="0"/>
        <w:adjustRightInd w:val="0"/>
        <w:ind w:left="851"/>
        <w:rPr>
          <w:sz w:val="24"/>
          <w:szCs w:val="24"/>
        </w:rPr>
      </w:pPr>
    </w:p>
    <w:p w14:paraId="36581D32" w14:textId="77777777" w:rsidR="009C18F1" w:rsidRPr="00725611" w:rsidRDefault="009C18F1" w:rsidP="003E0694">
      <w:pPr>
        <w:autoSpaceDE w:val="0"/>
        <w:autoSpaceDN w:val="0"/>
        <w:adjustRightInd w:val="0"/>
        <w:ind w:left="851"/>
        <w:rPr>
          <w:sz w:val="24"/>
          <w:szCs w:val="24"/>
        </w:rPr>
      </w:pPr>
      <w:r w:rsidRPr="00725611">
        <w:rPr>
          <w:sz w:val="24"/>
          <w:szCs w:val="24"/>
        </w:rPr>
        <w:t xml:space="preserve">Mundtørhed, som kan forekomme ved behandling med </w:t>
      </w:r>
      <w:proofErr w:type="spellStart"/>
      <w:r w:rsidRPr="00725611">
        <w:rPr>
          <w:sz w:val="24"/>
          <w:szCs w:val="24"/>
        </w:rPr>
        <w:t>antikolinergika</w:t>
      </w:r>
      <w:proofErr w:type="spellEnd"/>
      <w:r w:rsidRPr="00725611">
        <w:rPr>
          <w:sz w:val="24"/>
          <w:szCs w:val="24"/>
        </w:rPr>
        <w:t>, kan i det lange løb føre til karies.</w:t>
      </w:r>
    </w:p>
    <w:p w14:paraId="6D64EA11" w14:textId="77777777" w:rsidR="009C18F1" w:rsidRPr="00725611" w:rsidRDefault="009C18F1" w:rsidP="003E0694">
      <w:pPr>
        <w:autoSpaceDE w:val="0"/>
        <w:autoSpaceDN w:val="0"/>
        <w:adjustRightInd w:val="0"/>
        <w:ind w:left="851"/>
        <w:rPr>
          <w:sz w:val="24"/>
          <w:szCs w:val="24"/>
        </w:rPr>
      </w:pPr>
    </w:p>
    <w:p w14:paraId="53748563" w14:textId="77777777" w:rsidR="009C18F1" w:rsidRPr="00725611" w:rsidRDefault="009C18F1" w:rsidP="003E0694">
      <w:pPr>
        <w:autoSpaceDE w:val="0"/>
        <w:autoSpaceDN w:val="0"/>
        <w:adjustRightInd w:val="0"/>
        <w:ind w:left="851"/>
        <w:rPr>
          <w:sz w:val="24"/>
          <w:szCs w:val="24"/>
        </w:rPr>
      </w:pPr>
      <w:proofErr w:type="spellStart"/>
      <w:r w:rsidRPr="00725611">
        <w:rPr>
          <w:sz w:val="24"/>
          <w:szCs w:val="24"/>
        </w:rPr>
        <w:t>Tiotropiumbromid</w:t>
      </w:r>
      <w:proofErr w:type="spellEnd"/>
      <w:r w:rsidRPr="00725611">
        <w:rPr>
          <w:sz w:val="24"/>
          <w:szCs w:val="24"/>
        </w:rPr>
        <w:t xml:space="preserve"> må ikke anvendes hyppigere end én gang dagligt (se pkt. 4.9).</w:t>
      </w:r>
    </w:p>
    <w:p w14:paraId="382E0081" w14:textId="77777777" w:rsidR="009C18F1" w:rsidRPr="00725611" w:rsidRDefault="009C18F1" w:rsidP="003E0694">
      <w:pPr>
        <w:autoSpaceDE w:val="0"/>
        <w:autoSpaceDN w:val="0"/>
        <w:adjustRightInd w:val="0"/>
        <w:ind w:left="851"/>
        <w:rPr>
          <w:sz w:val="24"/>
          <w:szCs w:val="24"/>
        </w:rPr>
      </w:pPr>
    </w:p>
    <w:p w14:paraId="57D63106" w14:textId="6C85BFCE" w:rsidR="009C18F1" w:rsidRPr="00725611" w:rsidRDefault="003005DB" w:rsidP="003E0694">
      <w:pPr>
        <w:autoSpaceDE w:val="0"/>
        <w:autoSpaceDN w:val="0"/>
        <w:adjustRightInd w:val="0"/>
        <w:ind w:left="851"/>
        <w:rPr>
          <w:sz w:val="24"/>
          <w:szCs w:val="24"/>
        </w:rPr>
      </w:pPr>
      <w:proofErr w:type="spellStart"/>
      <w:r>
        <w:rPr>
          <w:sz w:val="24"/>
          <w:szCs w:val="24"/>
        </w:rPr>
        <w:t>Tiogiva</w:t>
      </w:r>
      <w:proofErr w:type="spellEnd"/>
      <w:r w:rsidR="009C18F1" w:rsidRPr="00725611">
        <w:rPr>
          <w:sz w:val="24"/>
          <w:szCs w:val="24"/>
        </w:rPr>
        <w:t xml:space="preserve"> kapsler indeholder 5,2 mg </w:t>
      </w:r>
      <w:proofErr w:type="spellStart"/>
      <w:r w:rsidR="009C18F1" w:rsidRPr="00725611">
        <w:rPr>
          <w:sz w:val="24"/>
          <w:szCs w:val="24"/>
        </w:rPr>
        <w:t>lactose</w:t>
      </w:r>
      <w:proofErr w:type="spellEnd"/>
      <w:r w:rsidR="009C18F1" w:rsidRPr="00725611">
        <w:rPr>
          <w:sz w:val="24"/>
          <w:szCs w:val="24"/>
        </w:rPr>
        <w:t xml:space="preserve"> (svarende til 5,5 mg monohydrat). Bør ikke anvendes til patienter med hereditær </w:t>
      </w:r>
      <w:proofErr w:type="spellStart"/>
      <w:r w:rsidR="009C18F1" w:rsidRPr="00725611">
        <w:rPr>
          <w:sz w:val="24"/>
          <w:szCs w:val="24"/>
        </w:rPr>
        <w:t>galactoseintolerans</w:t>
      </w:r>
      <w:proofErr w:type="spellEnd"/>
      <w:r w:rsidR="009C18F1" w:rsidRPr="00725611">
        <w:rPr>
          <w:sz w:val="24"/>
          <w:szCs w:val="24"/>
        </w:rPr>
        <w:t xml:space="preserve">, total </w:t>
      </w:r>
      <w:proofErr w:type="spellStart"/>
      <w:r w:rsidR="009C18F1" w:rsidRPr="00725611">
        <w:rPr>
          <w:sz w:val="24"/>
          <w:szCs w:val="24"/>
        </w:rPr>
        <w:t>lactasemangel</w:t>
      </w:r>
      <w:proofErr w:type="spellEnd"/>
      <w:r w:rsidR="009C18F1" w:rsidRPr="00725611">
        <w:rPr>
          <w:sz w:val="24"/>
          <w:szCs w:val="24"/>
        </w:rPr>
        <w:t xml:space="preserve"> eller </w:t>
      </w:r>
      <w:proofErr w:type="spellStart"/>
      <w:r w:rsidR="009C18F1" w:rsidRPr="00725611">
        <w:rPr>
          <w:sz w:val="24"/>
          <w:szCs w:val="24"/>
        </w:rPr>
        <w:t>glucose</w:t>
      </w:r>
      <w:proofErr w:type="spellEnd"/>
      <w:r w:rsidR="009C18F1" w:rsidRPr="00725611">
        <w:rPr>
          <w:sz w:val="24"/>
          <w:szCs w:val="24"/>
        </w:rPr>
        <w:t>/</w:t>
      </w:r>
      <w:proofErr w:type="spellStart"/>
      <w:r w:rsidR="009C18F1" w:rsidRPr="00725611">
        <w:rPr>
          <w:sz w:val="24"/>
          <w:szCs w:val="24"/>
        </w:rPr>
        <w:t>galactosemalabsorption</w:t>
      </w:r>
      <w:proofErr w:type="spellEnd"/>
      <w:r w:rsidR="009C18F1" w:rsidRPr="00725611">
        <w:rPr>
          <w:sz w:val="24"/>
          <w:szCs w:val="24"/>
        </w:rPr>
        <w:t xml:space="preserve">. Hjælpestoffet </w:t>
      </w:r>
      <w:proofErr w:type="spellStart"/>
      <w:r w:rsidR="009C18F1" w:rsidRPr="00725611">
        <w:rPr>
          <w:sz w:val="24"/>
          <w:szCs w:val="24"/>
        </w:rPr>
        <w:t>lactosemonohydrat</w:t>
      </w:r>
      <w:proofErr w:type="spellEnd"/>
      <w:r w:rsidR="009C18F1" w:rsidRPr="00725611">
        <w:rPr>
          <w:sz w:val="24"/>
          <w:szCs w:val="24"/>
        </w:rPr>
        <w:t xml:space="preserve"> kan indeholde små mængder mælkeprotein, der kan forårsage allergiske reaktioner.</w:t>
      </w:r>
    </w:p>
    <w:p w14:paraId="3416C7F0" w14:textId="77777777" w:rsidR="009260DE" w:rsidRPr="00725611" w:rsidRDefault="009260DE" w:rsidP="009260DE">
      <w:pPr>
        <w:tabs>
          <w:tab w:val="left" w:pos="851"/>
        </w:tabs>
        <w:ind w:left="851"/>
        <w:rPr>
          <w:sz w:val="24"/>
          <w:szCs w:val="24"/>
        </w:rPr>
      </w:pPr>
    </w:p>
    <w:p w14:paraId="6901119C" w14:textId="77777777" w:rsidR="009260DE" w:rsidRPr="00725611" w:rsidRDefault="009260DE" w:rsidP="009260DE">
      <w:pPr>
        <w:tabs>
          <w:tab w:val="left" w:pos="851"/>
        </w:tabs>
        <w:ind w:left="851" w:hanging="851"/>
        <w:rPr>
          <w:b/>
          <w:sz w:val="24"/>
          <w:szCs w:val="24"/>
        </w:rPr>
      </w:pPr>
      <w:r w:rsidRPr="00725611">
        <w:rPr>
          <w:b/>
          <w:sz w:val="24"/>
          <w:szCs w:val="24"/>
        </w:rPr>
        <w:t>4.5</w:t>
      </w:r>
      <w:r w:rsidRPr="00725611">
        <w:rPr>
          <w:b/>
          <w:sz w:val="24"/>
          <w:szCs w:val="24"/>
        </w:rPr>
        <w:tab/>
        <w:t>Interaktion med andre lægemidler og andre former for interaktion</w:t>
      </w:r>
    </w:p>
    <w:p w14:paraId="5EF9D75C" w14:textId="77777777" w:rsidR="009C18F1" w:rsidRPr="00725611" w:rsidRDefault="009C18F1" w:rsidP="003E0694">
      <w:pPr>
        <w:ind w:left="851"/>
        <w:rPr>
          <w:sz w:val="24"/>
          <w:szCs w:val="24"/>
        </w:rPr>
      </w:pPr>
      <w:r w:rsidRPr="00725611">
        <w:rPr>
          <w:sz w:val="24"/>
          <w:szCs w:val="24"/>
        </w:rPr>
        <w:t xml:space="preserve">Selvom der ikke er udført formelle lægemiddelinteraktionsstudier, har </w:t>
      </w:r>
      <w:proofErr w:type="spellStart"/>
      <w:r w:rsidRPr="00725611">
        <w:rPr>
          <w:sz w:val="24"/>
          <w:szCs w:val="24"/>
        </w:rPr>
        <w:t>tiotropiumbromid</w:t>
      </w:r>
      <w:proofErr w:type="spellEnd"/>
      <w:r w:rsidRPr="00725611">
        <w:rPr>
          <w:sz w:val="24"/>
          <w:szCs w:val="24"/>
        </w:rPr>
        <w:t xml:space="preserve"> inhalationspulver været anvendt samtidig med andre lægemidler, uden der er set klinisk evidens på interaktioner. Disse lægemidler omfatter </w:t>
      </w:r>
      <w:proofErr w:type="spellStart"/>
      <w:r w:rsidRPr="00725611">
        <w:rPr>
          <w:sz w:val="24"/>
          <w:szCs w:val="24"/>
        </w:rPr>
        <w:t>sympatomimetiske</w:t>
      </w:r>
      <w:proofErr w:type="spellEnd"/>
      <w:r w:rsidRPr="00725611">
        <w:rPr>
          <w:sz w:val="24"/>
          <w:szCs w:val="24"/>
        </w:rPr>
        <w:t xml:space="preserve"> </w:t>
      </w:r>
      <w:proofErr w:type="spellStart"/>
      <w:r w:rsidRPr="00725611">
        <w:rPr>
          <w:sz w:val="24"/>
          <w:szCs w:val="24"/>
        </w:rPr>
        <w:t>bronkodilatatorer</w:t>
      </w:r>
      <w:proofErr w:type="spellEnd"/>
      <w:r w:rsidRPr="00725611">
        <w:rPr>
          <w:sz w:val="24"/>
          <w:szCs w:val="24"/>
        </w:rPr>
        <w:t xml:space="preserve">, </w:t>
      </w:r>
      <w:proofErr w:type="spellStart"/>
      <w:r w:rsidRPr="00725611">
        <w:rPr>
          <w:sz w:val="24"/>
          <w:szCs w:val="24"/>
        </w:rPr>
        <w:t>metylxantiner</w:t>
      </w:r>
      <w:proofErr w:type="spellEnd"/>
      <w:r w:rsidRPr="00725611">
        <w:rPr>
          <w:sz w:val="24"/>
          <w:szCs w:val="24"/>
        </w:rPr>
        <w:t>, orale og inhalerede steroider, som hyppigt anvendes i behandlingen af KOL.</w:t>
      </w:r>
    </w:p>
    <w:p w14:paraId="31C7C575" w14:textId="77777777" w:rsidR="009C18F1" w:rsidRPr="00725611" w:rsidRDefault="009C18F1" w:rsidP="003E0694">
      <w:pPr>
        <w:ind w:left="851"/>
        <w:rPr>
          <w:sz w:val="24"/>
          <w:szCs w:val="24"/>
        </w:rPr>
      </w:pPr>
    </w:p>
    <w:p w14:paraId="57EED598" w14:textId="77777777" w:rsidR="009C18F1" w:rsidRPr="00725611" w:rsidRDefault="009C18F1" w:rsidP="003E0694">
      <w:pPr>
        <w:ind w:left="851"/>
        <w:rPr>
          <w:sz w:val="24"/>
          <w:szCs w:val="24"/>
        </w:rPr>
      </w:pPr>
      <w:r w:rsidRPr="00725611">
        <w:rPr>
          <w:sz w:val="24"/>
          <w:szCs w:val="24"/>
        </w:rPr>
        <w:t xml:space="preserve">Ved brug af LABA eller ICS blev der ikke set nogen ændring i eksponeringen for </w:t>
      </w:r>
      <w:proofErr w:type="spellStart"/>
      <w:r w:rsidRPr="00725611">
        <w:rPr>
          <w:sz w:val="24"/>
          <w:szCs w:val="24"/>
        </w:rPr>
        <w:t>tiotropium</w:t>
      </w:r>
      <w:proofErr w:type="spellEnd"/>
      <w:r w:rsidRPr="00725611">
        <w:rPr>
          <w:sz w:val="24"/>
          <w:szCs w:val="24"/>
        </w:rPr>
        <w:t>.</w:t>
      </w:r>
    </w:p>
    <w:p w14:paraId="00851BFD" w14:textId="77777777" w:rsidR="009C18F1" w:rsidRPr="00725611" w:rsidRDefault="009C18F1" w:rsidP="003E0694">
      <w:pPr>
        <w:ind w:left="851"/>
        <w:rPr>
          <w:sz w:val="24"/>
          <w:szCs w:val="24"/>
        </w:rPr>
      </w:pPr>
    </w:p>
    <w:p w14:paraId="0D8F5E61" w14:textId="77777777" w:rsidR="009C18F1" w:rsidRPr="00725611" w:rsidRDefault="009C18F1" w:rsidP="003E0694">
      <w:pPr>
        <w:ind w:left="851"/>
        <w:rPr>
          <w:sz w:val="24"/>
          <w:szCs w:val="24"/>
        </w:rPr>
      </w:pPr>
      <w:r w:rsidRPr="00725611">
        <w:rPr>
          <w:sz w:val="24"/>
          <w:szCs w:val="24"/>
        </w:rPr>
        <w:t xml:space="preserve">Samtidig anvendelse af </w:t>
      </w:r>
      <w:proofErr w:type="spellStart"/>
      <w:r w:rsidRPr="00725611">
        <w:rPr>
          <w:sz w:val="24"/>
          <w:szCs w:val="24"/>
        </w:rPr>
        <w:t>tiotropiumbromid</w:t>
      </w:r>
      <w:proofErr w:type="spellEnd"/>
      <w:r w:rsidRPr="00725611">
        <w:rPr>
          <w:sz w:val="24"/>
          <w:szCs w:val="24"/>
        </w:rPr>
        <w:t xml:space="preserve"> og andre </w:t>
      </w:r>
      <w:proofErr w:type="spellStart"/>
      <w:r w:rsidRPr="00725611">
        <w:rPr>
          <w:sz w:val="24"/>
          <w:szCs w:val="24"/>
        </w:rPr>
        <w:t>antikolinerge</w:t>
      </w:r>
      <w:proofErr w:type="spellEnd"/>
      <w:r w:rsidRPr="00725611">
        <w:rPr>
          <w:sz w:val="24"/>
          <w:szCs w:val="24"/>
        </w:rPr>
        <w:t xml:space="preserve"> lægemidler er ikke undersøgt og kan derfor ikke anbefales.</w:t>
      </w:r>
    </w:p>
    <w:p w14:paraId="45623A91" w14:textId="77777777" w:rsidR="009260DE" w:rsidRPr="00725611" w:rsidRDefault="009260DE" w:rsidP="009260DE">
      <w:pPr>
        <w:tabs>
          <w:tab w:val="left" w:pos="851"/>
        </w:tabs>
        <w:ind w:left="851"/>
        <w:rPr>
          <w:sz w:val="24"/>
          <w:szCs w:val="24"/>
        </w:rPr>
      </w:pPr>
    </w:p>
    <w:p w14:paraId="646DB38D" w14:textId="7BF62131" w:rsidR="009260DE" w:rsidRPr="00725611" w:rsidRDefault="009260DE" w:rsidP="009260DE">
      <w:pPr>
        <w:tabs>
          <w:tab w:val="left" w:pos="851"/>
        </w:tabs>
        <w:ind w:left="851" w:hanging="851"/>
        <w:rPr>
          <w:b/>
          <w:sz w:val="24"/>
          <w:szCs w:val="24"/>
        </w:rPr>
      </w:pPr>
      <w:r w:rsidRPr="00725611">
        <w:rPr>
          <w:b/>
          <w:sz w:val="24"/>
          <w:szCs w:val="24"/>
        </w:rPr>
        <w:t>4.6</w:t>
      </w:r>
      <w:r w:rsidRPr="00725611">
        <w:rPr>
          <w:b/>
          <w:sz w:val="24"/>
          <w:szCs w:val="24"/>
        </w:rPr>
        <w:tab/>
      </w:r>
      <w:r w:rsidR="006274FA">
        <w:rPr>
          <w:b/>
          <w:sz w:val="24"/>
          <w:szCs w:val="24"/>
        </w:rPr>
        <w:t>Fertilitet, g</w:t>
      </w:r>
      <w:r w:rsidRPr="00725611">
        <w:rPr>
          <w:b/>
          <w:sz w:val="24"/>
          <w:szCs w:val="24"/>
        </w:rPr>
        <w:t>raviditet og amning</w:t>
      </w:r>
    </w:p>
    <w:p w14:paraId="0FD10163" w14:textId="77777777" w:rsidR="005D3326" w:rsidRDefault="005D3326" w:rsidP="003E0694">
      <w:pPr>
        <w:ind w:left="851"/>
        <w:rPr>
          <w:sz w:val="24"/>
          <w:szCs w:val="24"/>
          <w:u w:val="single"/>
        </w:rPr>
      </w:pPr>
    </w:p>
    <w:p w14:paraId="6096C807" w14:textId="029B030F" w:rsidR="009C18F1" w:rsidRPr="00725611" w:rsidRDefault="009C18F1" w:rsidP="003E0694">
      <w:pPr>
        <w:ind w:left="851"/>
        <w:rPr>
          <w:sz w:val="24"/>
          <w:szCs w:val="24"/>
          <w:u w:val="single"/>
        </w:rPr>
      </w:pPr>
      <w:r w:rsidRPr="00725611">
        <w:rPr>
          <w:sz w:val="24"/>
          <w:szCs w:val="24"/>
          <w:u w:val="single"/>
        </w:rPr>
        <w:t>Graviditet</w:t>
      </w:r>
    </w:p>
    <w:p w14:paraId="1384A277" w14:textId="6D559709" w:rsidR="009C18F1" w:rsidRPr="00725611" w:rsidRDefault="009C18F1" w:rsidP="003E0694">
      <w:pPr>
        <w:ind w:left="851"/>
        <w:rPr>
          <w:sz w:val="24"/>
          <w:szCs w:val="24"/>
        </w:rPr>
      </w:pPr>
      <w:r w:rsidRPr="00725611">
        <w:rPr>
          <w:sz w:val="24"/>
          <w:szCs w:val="24"/>
        </w:rPr>
        <w:t xml:space="preserve">Der foreligger en meget begrænset mængde data vedrørende brug af </w:t>
      </w:r>
      <w:proofErr w:type="spellStart"/>
      <w:r w:rsidRPr="00725611">
        <w:rPr>
          <w:sz w:val="24"/>
          <w:szCs w:val="24"/>
        </w:rPr>
        <w:t>tiotropium</w:t>
      </w:r>
      <w:proofErr w:type="spellEnd"/>
      <w:r w:rsidRPr="00725611">
        <w:rPr>
          <w:sz w:val="24"/>
          <w:szCs w:val="24"/>
        </w:rPr>
        <w:t xml:space="preserve"> til gravide kvinder. Dyrestudier tyder ikke på nogen direkte eller indirekte skadelige virkninger med hensyn til reproduktionstoksicitet ved brug af klinisk relevante doser (se pkt. 5.3). Som en forsigtighedsforanstaltning skal brug af </w:t>
      </w:r>
      <w:proofErr w:type="spellStart"/>
      <w:r w:rsidR="003005DB">
        <w:rPr>
          <w:sz w:val="24"/>
          <w:szCs w:val="24"/>
        </w:rPr>
        <w:t>Tiogiva</w:t>
      </w:r>
      <w:proofErr w:type="spellEnd"/>
      <w:r w:rsidRPr="00725611">
        <w:rPr>
          <w:sz w:val="24"/>
          <w:szCs w:val="24"/>
        </w:rPr>
        <w:t xml:space="preserve"> under graviditet helst undgås.</w:t>
      </w:r>
    </w:p>
    <w:p w14:paraId="6259749D" w14:textId="77777777" w:rsidR="009C18F1" w:rsidRPr="00725611" w:rsidRDefault="009C18F1" w:rsidP="003E0694">
      <w:pPr>
        <w:ind w:left="851"/>
        <w:rPr>
          <w:sz w:val="24"/>
          <w:szCs w:val="24"/>
        </w:rPr>
      </w:pPr>
    </w:p>
    <w:p w14:paraId="1CDB8C85" w14:textId="77777777" w:rsidR="009C18F1" w:rsidRPr="00725611" w:rsidRDefault="009C18F1" w:rsidP="003E0694">
      <w:pPr>
        <w:ind w:left="851"/>
        <w:rPr>
          <w:sz w:val="24"/>
          <w:szCs w:val="24"/>
          <w:u w:val="single"/>
        </w:rPr>
      </w:pPr>
      <w:r w:rsidRPr="00725611">
        <w:rPr>
          <w:sz w:val="24"/>
          <w:szCs w:val="24"/>
          <w:u w:val="single"/>
        </w:rPr>
        <w:t>Amning</w:t>
      </w:r>
    </w:p>
    <w:p w14:paraId="2DAA89DB" w14:textId="7A00DF4F" w:rsidR="009C18F1" w:rsidRPr="00725611" w:rsidRDefault="009C18F1" w:rsidP="003E0694">
      <w:pPr>
        <w:ind w:left="851"/>
        <w:rPr>
          <w:sz w:val="24"/>
          <w:szCs w:val="24"/>
        </w:rPr>
      </w:pPr>
      <w:r w:rsidRPr="00725611">
        <w:rPr>
          <w:sz w:val="24"/>
          <w:szCs w:val="24"/>
        </w:rPr>
        <w:t xml:space="preserve">Det vides ikke om </w:t>
      </w:r>
      <w:proofErr w:type="spellStart"/>
      <w:r w:rsidRPr="00725611">
        <w:rPr>
          <w:sz w:val="24"/>
          <w:szCs w:val="24"/>
        </w:rPr>
        <w:t>tiotropiumbromid</w:t>
      </w:r>
      <w:proofErr w:type="spellEnd"/>
      <w:r w:rsidRPr="00725611">
        <w:rPr>
          <w:sz w:val="24"/>
          <w:szCs w:val="24"/>
        </w:rPr>
        <w:t xml:space="preserve"> udskilles i human modermælk. Selvom studier hos gnavere har vist, at kun små mængder af </w:t>
      </w:r>
      <w:proofErr w:type="spellStart"/>
      <w:r w:rsidRPr="00725611">
        <w:rPr>
          <w:sz w:val="24"/>
          <w:szCs w:val="24"/>
        </w:rPr>
        <w:t>tiotropium</w:t>
      </w:r>
      <w:proofErr w:type="spellEnd"/>
      <w:r w:rsidRPr="00725611">
        <w:rPr>
          <w:sz w:val="24"/>
          <w:szCs w:val="24"/>
        </w:rPr>
        <w:t xml:space="preserve"> udskilles i modermælk, anbefales brug af </w:t>
      </w:r>
      <w:proofErr w:type="spellStart"/>
      <w:r w:rsidR="003005DB">
        <w:rPr>
          <w:sz w:val="24"/>
          <w:szCs w:val="24"/>
        </w:rPr>
        <w:t>Tiogiva</w:t>
      </w:r>
      <w:proofErr w:type="spellEnd"/>
      <w:r w:rsidRPr="00725611">
        <w:rPr>
          <w:sz w:val="24"/>
          <w:szCs w:val="24"/>
        </w:rPr>
        <w:t xml:space="preserve"> ikke under amning. </w:t>
      </w:r>
      <w:proofErr w:type="spellStart"/>
      <w:r w:rsidRPr="00725611">
        <w:rPr>
          <w:sz w:val="24"/>
          <w:szCs w:val="24"/>
        </w:rPr>
        <w:t>Tiotropiumbromid</w:t>
      </w:r>
      <w:proofErr w:type="spellEnd"/>
      <w:r w:rsidRPr="00725611">
        <w:rPr>
          <w:sz w:val="24"/>
          <w:szCs w:val="24"/>
        </w:rPr>
        <w:t xml:space="preserve"> er et langtidsvirkende stof. Det skal besluttes, om amning skal ophøre eller behandling med </w:t>
      </w:r>
      <w:proofErr w:type="spellStart"/>
      <w:r w:rsidR="003005DB">
        <w:rPr>
          <w:sz w:val="24"/>
          <w:szCs w:val="24"/>
        </w:rPr>
        <w:t>Tiogiva</w:t>
      </w:r>
      <w:proofErr w:type="spellEnd"/>
      <w:r w:rsidRPr="00725611">
        <w:rPr>
          <w:sz w:val="24"/>
          <w:szCs w:val="24"/>
        </w:rPr>
        <w:t xml:space="preserve"> seponeres, idet der tages højde for fordelene ved amning for barnet i forhold til de terapeutiske fordele for moderen.</w:t>
      </w:r>
    </w:p>
    <w:p w14:paraId="0277719A" w14:textId="77777777" w:rsidR="009C18F1" w:rsidRPr="00725611" w:rsidRDefault="009C18F1" w:rsidP="003E0694">
      <w:pPr>
        <w:ind w:left="851"/>
        <w:rPr>
          <w:sz w:val="24"/>
          <w:szCs w:val="24"/>
        </w:rPr>
      </w:pPr>
    </w:p>
    <w:p w14:paraId="3B4DC8A8" w14:textId="77777777" w:rsidR="009C18F1" w:rsidRPr="00725611" w:rsidRDefault="009C18F1" w:rsidP="003E0694">
      <w:pPr>
        <w:ind w:left="851"/>
        <w:rPr>
          <w:sz w:val="24"/>
          <w:szCs w:val="24"/>
          <w:u w:val="single"/>
        </w:rPr>
      </w:pPr>
      <w:r w:rsidRPr="00725611">
        <w:rPr>
          <w:sz w:val="24"/>
          <w:szCs w:val="24"/>
          <w:u w:val="single"/>
        </w:rPr>
        <w:t>Fertilitet</w:t>
      </w:r>
    </w:p>
    <w:p w14:paraId="3217B937" w14:textId="77777777" w:rsidR="009C18F1" w:rsidRPr="00725611" w:rsidRDefault="009C18F1" w:rsidP="003E0694">
      <w:pPr>
        <w:ind w:left="851"/>
        <w:rPr>
          <w:sz w:val="24"/>
          <w:szCs w:val="24"/>
        </w:rPr>
      </w:pPr>
      <w:r w:rsidRPr="00725611">
        <w:rPr>
          <w:sz w:val="24"/>
          <w:szCs w:val="24"/>
        </w:rPr>
        <w:t xml:space="preserve">Der er ingen tilgængelige kliniske data vedrørende </w:t>
      </w:r>
      <w:proofErr w:type="spellStart"/>
      <w:r w:rsidRPr="00725611">
        <w:rPr>
          <w:sz w:val="24"/>
          <w:szCs w:val="24"/>
        </w:rPr>
        <w:t>tiotropiums</w:t>
      </w:r>
      <w:proofErr w:type="spellEnd"/>
      <w:r w:rsidRPr="00725611">
        <w:rPr>
          <w:sz w:val="24"/>
          <w:szCs w:val="24"/>
        </w:rPr>
        <w:t xml:space="preserve"> effekt på human fertilitet. Et non</w:t>
      </w:r>
      <w:r w:rsidRPr="00725611">
        <w:rPr>
          <w:sz w:val="24"/>
          <w:szCs w:val="24"/>
        </w:rPr>
        <w:noBreakHyphen/>
        <w:t>klinisk studie viste ikke fertilitetsbivirkninger (se pkt. 5.3).</w:t>
      </w:r>
    </w:p>
    <w:p w14:paraId="6833B77D" w14:textId="77777777" w:rsidR="009260DE" w:rsidRPr="00725611" w:rsidRDefault="009260DE" w:rsidP="009260DE">
      <w:pPr>
        <w:tabs>
          <w:tab w:val="left" w:pos="851"/>
        </w:tabs>
        <w:ind w:left="851"/>
        <w:rPr>
          <w:sz w:val="24"/>
          <w:szCs w:val="24"/>
        </w:rPr>
      </w:pPr>
    </w:p>
    <w:p w14:paraId="23131F76" w14:textId="1866EEE2" w:rsidR="009260DE" w:rsidRPr="00725611" w:rsidRDefault="009260DE" w:rsidP="009260DE">
      <w:pPr>
        <w:tabs>
          <w:tab w:val="left" w:pos="851"/>
        </w:tabs>
        <w:ind w:left="851" w:hanging="851"/>
        <w:rPr>
          <w:b/>
          <w:sz w:val="24"/>
          <w:szCs w:val="24"/>
        </w:rPr>
      </w:pPr>
      <w:r w:rsidRPr="00725611">
        <w:rPr>
          <w:b/>
          <w:sz w:val="24"/>
          <w:szCs w:val="24"/>
        </w:rPr>
        <w:t>4.7</w:t>
      </w:r>
      <w:r w:rsidRPr="00725611">
        <w:rPr>
          <w:b/>
          <w:sz w:val="24"/>
          <w:szCs w:val="24"/>
        </w:rPr>
        <w:tab/>
        <w:t xml:space="preserve">Virkning på evnen til at føre motorkøretøj </w:t>
      </w:r>
      <w:r w:rsidR="006274FA">
        <w:rPr>
          <w:b/>
          <w:sz w:val="24"/>
          <w:szCs w:val="24"/>
        </w:rPr>
        <w:t>og</w:t>
      </w:r>
      <w:r w:rsidRPr="00725611">
        <w:rPr>
          <w:b/>
          <w:sz w:val="24"/>
          <w:szCs w:val="24"/>
        </w:rPr>
        <w:t xml:space="preserve"> betjene maskiner</w:t>
      </w:r>
    </w:p>
    <w:p w14:paraId="762E6760" w14:textId="77777777" w:rsidR="009C18F1" w:rsidRPr="00725611" w:rsidRDefault="009C18F1" w:rsidP="003E0694">
      <w:pPr>
        <w:ind w:left="851"/>
        <w:rPr>
          <w:sz w:val="24"/>
          <w:szCs w:val="24"/>
        </w:rPr>
      </w:pPr>
      <w:r w:rsidRPr="00725611">
        <w:rPr>
          <w:sz w:val="24"/>
          <w:szCs w:val="24"/>
        </w:rPr>
        <w:t>Ikke mærkning.</w:t>
      </w:r>
    </w:p>
    <w:p w14:paraId="6D40B799" w14:textId="77777777" w:rsidR="009C18F1" w:rsidRPr="00725611" w:rsidRDefault="009C18F1" w:rsidP="003E0694">
      <w:pPr>
        <w:ind w:left="851"/>
        <w:rPr>
          <w:sz w:val="24"/>
          <w:szCs w:val="24"/>
        </w:rPr>
      </w:pPr>
      <w:r w:rsidRPr="00725611">
        <w:rPr>
          <w:sz w:val="24"/>
          <w:szCs w:val="24"/>
        </w:rPr>
        <w:t>Der er ikke udført studier af indflydelsen på evnen til at føre motorkøretøj eller betjene maskiner. Forekomst af svimmelhed, sløret syn eller hovedpine kan påvirke evnen til at føre motorkøretøj og betjene maskiner.</w:t>
      </w:r>
    </w:p>
    <w:p w14:paraId="446186EE" w14:textId="77777777" w:rsidR="009260DE" w:rsidRPr="00725611" w:rsidRDefault="009260DE" w:rsidP="009260DE">
      <w:pPr>
        <w:tabs>
          <w:tab w:val="left" w:pos="851"/>
        </w:tabs>
        <w:ind w:left="851"/>
        <w:rPr>
          <w:sz w:val="24"/>
          <w:szCs w:val="24"/>
        </w:rPr>
      </w:pPr>
    </w:p>
    <w:p w14:paraId="6C822602" w14:textId="77777777" w:rsidR="009260DE" w:rsidRPr="00725611" w:rsidRDefault="009260DE" w:rsidP="009260DE">
      <w:pPr>
        <w:tabs>
          <w:tab w:val="left" w:pos="851"/>
        </w:tabs>
        <w:ind w:left="851" w:hanging="851"/>
        <w:rPr>
          <w:b/>
          <w:sz w:val="24"/>
          <w:szCs w:val="24"/>
        </w:rPr>
      </w:pPr>
      <w:r w:rsidRPr="00725611">
        <w:rPr>
          <w:b/>
          <w:sz w:val="24"/>
          <w:szCs w:val="24"/>
        </w:rPr>
        <w:t>4.8</w:t>
      </w:r>
      <w:r w:rsidRPr="00725611">
        <w:rPr>
          <w:b/>
          <w:sz w:val="24"/>
          <w:szCs w:val="24"/>
        </w:rPr>
        <w:tab/>
        <w:t>Bivirkninger</w:t>
      </w:r>
    </w:p>
    <w:p w14:paraId="02C1406D" w14:textId="77777777" w:rsidR="005D3326" w:rsidRDefault="005D3326" w:rsidP="003E0694">
      <w:pPr>
        <w:ind w:left="851"/>
        <w:rPr>
          <w:sz w:val="24"/>
          <w:szCs w:val="24"/>
          <w:u w:val="single"/>
        </w:rPr>
      </w:pPr>
    </w:p>
    <w:p w14:paraId="52701AD7" w14:textId="602EE983" w:rsidR="009C18F1" w:rsidRPr="00725611" w:rsidRDefault="009C18F1" w:rsidP="003E0694">
      <w:pPr>
        <w:ind w:left="851"/>
        <w:rPr>
          <w:sz w:val="24"/>
          <w:szCs w:val="24"/>
          <w:u w:val="single"/>
        </w:rPr>
      </w:pPr>
      <w:r w:rsidRPr="00725611">
        <w:rPr>
          <w:sz w:val="24"/>
          <w:szCs w:val="24"/>
          <w:u w:val="single"/>
        </w:rPr>
        <w:t>Resumé af sikkerhedsprofilen</w:t>
      </w:r>
    </w:p>
    <w:p w14:paraId="31C29242" w14:textId="716B3A2F" w:rsidR="009C18F1" w:rsidRPr="00725611" w:rsidRDefault="009C18F1" w:rsidP="003E0694">
      <w:pPr>
        <w:ind w:left="851"/>
        <w:rPr>
          <w:sz w:val="24"/>
          <w:szCs w:val="24"/>
        </w:rPr>
      </w:pPr>
      <w:r w:rsidRPr="00725611">
        <w:rPr>
          <w:sz w:val="24"/>
          <w:szCs w:val="24"/>
        </w:rPr>
        <w:t xml:space="preserve">Mange af de anførte bivirkninger kan henføres til </w:t>
      </w:r>
      <w:proofErr w:type="spellStart"/>
      <w:r w:rsidR="003005DB">
        <w:rPr>
          <w:sz w:val="24"/>
          <w:szCs w:val="24"/>
        </w:rPr>
        <w:t>Tiogiva</w:t>
      </w:r>
      <w:proofErr w:type="spellEnd"/>
      <w:r w:rsidRPr="00725611">
        <w:rPr>
          <w:sz w:val="24"/>
          <w:szCs w:val="24"/>
        </w:rPr>
        <w:t xml:space="preserve">’ </w:t>
      </w:r>
      <w:proofErr w:type="spellStart"/>
      <w:r w:rsidRPr="00725611">
        <w:rPr>
          <w:sz w:val="24"/>
          <w:szCs w:val="24"/>
        </w:rPr>
        <w:t>antikolinerge</w:t>
      </w:r>
      <w:proofErr w:type="spellEnd"/>
      <w:r w:rsidRPr="00725611">
        <w:rPr>
          <w:sz w:val="24"/>
          <w:szCs w:val="24"/>
        </w:rPr>
        <w:t xml:space="preserve"> egenskaber.</w:t>
      </w:r>
    </w:p>
    <w:p w14:paraId="1071B3E3" w14:textId="77777777" w:rsidR="009C18F1" w:rsidRPr="00725611" w:rsidRDefault="009C18F1" w:rsidP="003E0694">
      <w:pPr>
        <w:ind w:left="851"/>
        <w:rPr>
          <w:sz w:val="24"/>
          <w:szCs w:val="24"/>
        </w:rPr>
      </w:pPr>
    </w:p>
    <w:p w14:paraId="750ED0FF" w14:textId="77777777" w:rsidR="009C18F1" w:rsidRPr="00725611" w:rsidRDefault="009C18F1" w:rsidP="003E0694">
      <w:pPr>
        <w:ind w:left="851"/>
        <w:rPr>
          <w:sz w:val="24"/>
          <w:szCs w:val="24"/>
          <w:u w:val="single"/>
        </w:rPr>
      </w:pPr>
      <w:r w:rsidRPr="00725611">
        <w:rPr>
          <w:sz w:val="24"/>
          <w:szCs w:val="24"/>
          <w:u w:val="single"/>
        </w:rPr>
        <w:t>Resumé af bivirkninger i tabelform</w:t>
      </w:r>
    </w:p>
    <w:p w14:paraId="5474B60E" w14:textId="77777777" w:rsidR="009C18F1" w:rsidRPr="00725611" w:rsidRDefault="009C18F1" w:rsidP="003E0694">
      <w:pPr>
        <w:ind w:left="851"/>
        <w:rPr>
          <w:sz w:val="24"/>
          <w:szCs w:val="24"/>
        </w:rPr>
      </w:pPr>
      <w:r w:rsidRPr="00725611">
        <w:rPr>
          <w:sz w:val="24"/>
          <w:szCs w:val="24"/>
        </w:rPr>
        <w:t xml:space="preserve">Hyppigheden af bivirkninger i nedenstående tabel er baseret på </w:t>
      </w:r>
      <w:proofErr w:type="spellStart"/>
      <w:r w:rsidRPr="00725611">
        <w:rPr>
          <w:sz w:val="24"/>
          <w:szCs w:val="24"/>
        </w:rPr>
        <w:t>ukorrigeret</w:t>
      </w:r>
      <w:proofErr w:type="spellEnd"/>
      <w:r w:rsidRPr="00725611">
        <w:rPr>
          <w:sz w:val="24"/>
          <w:szCs w:val="24"/>
        </w:rPr>
        <w:t xml:space="preserve"> </w:t>
      </w:r>
      <w:proofErr w:type="spellStart"/>
      <w:r w:rsidRPr="00725611">
        <w:rPr>
          <w:sz w:val="24"/>
          <w:szCs w:val="24"/>
        </w:rPr>
        <w:t>incidensrate</w:t>
      </w:r>
      <w:proofErr w:type="spellEnd"/>
      <w:r w:rsidRPr="00725611">
        <w:rPr>
          <w:sz w:val="24"/>
          <w:szCs w:val="24"/>
        </w:rPr>
        <w:t xml:space="preserve"> af bivirkninger (dvs. hændelser tilskrevet </w:t>
      </w:r>
      <w:proofErr w:type="spellStart"/>
      <w:r w:rsidRPr="00725611">
        <w:rPr>
          <w:sz w:val="24"/>
          <w:szCs w:val="24"/>
        </w:rPr>
        <w:t>tiotropium</w:t>
      </w:r>
      <w:proofErr w:type="spellEnd"/>
      <w:r w:rsidRPr="00725611">
        <w:rPr>
          <w:sz w:val="24"/>
          <w:szCs w:val="24"/>
        </w:rPr>
        <w:t xml:space="preserve">) observeret hos </w:t>
      </w:r>
      <w:proofErr w:type="spellStart"/>
      <w:r w:rsidRPr="00725611">
        <w:rPr>
          <w:sz w:val="24"/>
          <w:szCs w:val="24"/>
        </w:rPr>
        <w:t>tiotropiumgruppen</w:t>
      </w:r>
      <w:proofErr w:type="spellEnd"/>
      <w:r w:rsidRPr="00725611">
        <w:rPr>
          <w:sz w:val="24"/>
          <w:szCs w:val="24"/>
        </w:rPr>
        <w:t xml:space="preserve"> (9.647 patienter) i 28 </w:t>
      </w:r>
      <w:proofErr w:type="spellStart"/>
      <w:r w:rsidRPr="00725611">
        <w:rPr>
          <w:sz w:val="24"/>
          <w:szCs w:val="24"/>
        </w:rPr>
        <w:t>poolede</w:t>
      </w:r>
      <w:proofErr w:type="spellEnd"/>
      <w:r w:rsidRPr="00725611">
        <w:rPr>
          <w:sz w:val="24"/>
          <w:szCs w:val="24"/>
        </w:rPr>
        <w:t>, placebokontrollerede kliniske studier med behandlingsvarighed fra fire uger til fire år.</w:t>
      </w:r>
    </w:p>
    <w:p w14:paraId="1C7914D3" w14:textId="77777777" w:rsidR="009C18F1" w:rsidRPr="00725611" w:rsidRDefault="009C18F1" w:rsidP="003E0694">
      <w:pPr>
        <w:ind w:left="851"/>
        <w:rPr>
          <w:sz w:val="24"/>
          <w:szCs w:val="24"/>
        </w:rPr>
      </w:pPr>
    </w:p>
    <w:p w14:paraId="6C209F0B" w14:textId="77777777" w:rsidR="009C18F1" w:rsidRPr="00725611" w:rsidRDefault="009C18F1" w:rsidP="003E0694">
      <w:pPr>
        <w:ind w:left="851"/>
        <w:rPr>
          <w:sz w:val="24"/>
          <w:szCs w:val="24"/>
        </w:rPr>
      </w:pPr>
      <w:r w:rsidRPr="00725611">
        <w:rPr>
          <w:sz w:val="24"/>
          <w:szCs w:val="24"/>
        </w:rPr>
        <w:t>Hyppigheden er defineret ud fra følgende konvention:</w:t>
      </w:r>
    </w:p>
    <w:p w14:paraId="3A825245" w14:textId="77777777" w:rsidR="009C18F1" w:rsidRPr="00725611" w:rsidRDefault="009C18F1" w:rsidP="003E0694">
      <w:pPr>
        <w:ind w:left="851"/>
        <w:rPr>
          <w:sz w:val="24"/>
          <w:szCs w:val="24"/>
        </w:rPr>
      </w:pPr>
      <w:r w:rsidRPr="00725611">
        <w:rPr>
          <w:sz w:val="24"/>
          <w:szCs w:val="24"/>
        </w:rPr>
        <w:t>Meget almindelig (≥ 1/10); almindelig (≥ 1/100 til &lt; 1/10); ikke almindelig (≥ 1/1.000 til &lt; /100); sjælden (≥ 1/10.000 til &lt; 1/1.000); meget sjælden (&lt; 1/10.000), ikke kendt (kan ikke estimeres ud fra forhåndenværende data).</w:t>
      </w:r>
    </w:p>
    <w:p w14:paraId="349B02D9" w14:textId="77777777" w:rsidR="009C18F1" w:rsidRPr="00725611" w:rsidRDefault="009C18F1" w:rsidP="009C18F1">
      <w:pPr>
        <w:rPr>
          <w:sz w:val="24"/>
          <w:szCs w:val="24"/>
        </w:rPr>
      </w:pPr>
    </w:p>
    <w:tbl>
      <w:tblPr>
        <w:tblW w:w="8781" w:type="dxa"/>
        <w:tblInd w:w="843" w:type="dxa"/>
        <w:tblBorders>
          <w:top w:val="outset" w:sz="6" w:space="0" w:color="7B7B7B"/>
          <w:left w:val="outset" w:sz="6" w:space="0" w:color="7B7B7B"/>
          <w:bottom w:val="outset" w:sz="6" w:space="0" w:color="7B7B7B"/>
          <w:right w:val="outset" w:sz="6" w:space="0" w:color="7B7B7B"/>
        </w:tblBorders>
        <w:tblCellMar>
          <w:top w:w="24" w:type="dxa"/>
          <w:left w:w="24" w:type="dxa"/>
          <w:bottom w:w="24" w:type="dxa"/>
          <w:right w:w="24" w:type="dxa"/>
        </w:tblCellMar>
        <w:tblLook w:val="04A0" w:firstRow="1" w:lastRow="0" w:firstColumn="1" w:lastColumn="0" w:noHBand="0" w:noVBand="1"/>
      </w:tblPr>
      <w:tblGrid>
        <w:gridCol w:w="5946"/>
        <w:gridCol w:w="2835"/>
      </w:tblGrid>
      <w:tr w:rsidR="009C18F1" w:rsidRPr="00725611" w14:paraId="7C0A979F"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9C91A3F" w14:textId="77777777" w:rsidR="009C18F1" w:rsidRPr="00725611" w:rsidRDefault="009C18F1" w:rsidP="009C18F1">
            <w:pPr>
              <w:rPr>
                <w:b/>
                <w:bCs/>
                <w:sz w:val="24"/>
                <w:szCs w:val="24"/>
              </w:rPr>
            </w:pPr>
            <w:r w:rsidRPr="00725611">
              <w:rPr>
                <w:b/>
                <w:bCs/>
                <w:sz w:val="24"/>
                <w:szCs w:val="24"/>
              </w:rPr>
              <w:t xml:space="preserve">Systemorganklasse og fortrukken term i henhold til </w:t>
            </w:r>
            <w:proofErr w:type="spellStart"/>
            <w:r w:rsidRPr="00725611">
              <w:rPr>
                <w:b/>
                <w:bCs/>
                <w:sz w:val="24"/>
                <w:szCs w:val="24"/>
              </w:rPr>
              <w:t>MedDRA</w:t>
            </w:r>
            <w:proofErr w:type="spellEnd"/>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300AD70" w14:textId="77777777" w:rsidR="009C18F1" w:rsidRPr="00725611" w:rsidRDefault="009C18F1" w:rsidP="009C18F1">
            <w:pPr>
              <w:rPr>
                <w:b/>
                <w:bCs/>
                <w:sz w:val="24"/>
                <w:szCs w:val="24"/>
              </w:rPr>
            </w:pPr>
            <w:r w:rsidRPr="00725611">
              <w:rPr>
                <w:b/>
                <w:bCs/>
                <w:sz w:val="24"/>
                <w:szCs w:val="24"/>
              </w:rPr>
              <w:t>Hyppighed</w:t>
            </w:r>
          </w:p>
        </w:tc>
      </w:tr>
      <w:tr w:rsidR="009C18F1" w:rsidRPr="00725611" w14:paraId="40E375D7"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D67AB5E" w14:textId="77777777" w:rsidR="009C18F1" w:rsidRPr="00725611" w:rsidRDefault="009C18F1" w:rsidP="009C18F1">
            <w:pPr>
              <w:rPr>
                <w:sz w:val="24"/>
                <w:szCs w:val="24"/>
              </w:rPr>
            </w:pPr>
            <w:r w:rsidRPr="00725611">
              <w:rPr>
                <w:sz w:val="24"/>
                <w:szCs w:val="24"/>
                <w:u w:val="single"/>
              </w:rPr>
              <w:t>Metabolisme og ernæring</w:t>
            </w:r>
          </w:p>
          <w:p w14:paraId="4D2611AF" w14:textId="77777777" w:rsidR="009C18F1" w:rsidRPr="00725611" w:rsidRDefault="009C18F1" w:rsidP="009C18F1">
            <w:pPr>
              <w:rPr>
                <w:sz w:val="24"/>
                <w:szCs w:val="24"/>
              </w:rPr>
            </w:pPr>
            <w:r w:rsidRPr="00725611">
              <w:rPr>
                <w:sz w:val="24"/>
                <w:szCs w:val="24"/>
              </w:rPr>
              <w:t>Dehydrering</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8814CED" w14:textId="6CBAE0B6" w:rsidR="009C18F1" w:rsidRPr="00725611" w:rsidRDefault="009C18F1" w:rsidP="009C18F1">
            <w:pPr>
              <w:rPr>
                <w:sz w:val="24"/>
                <w:szCs w:val="24"/>
              </w:rPr>
            </w:pPr>
          </w:p>
          <w:p w14:paraId="2370FE96" w14:textId="77777777" w:rsidR="009C18F1" w:rsidRPr="00725611" w:rsidRDefault="009C18F1" w:rsidP="009C18F1">
            <w:pPr>
              <w:rPr>
                <w:sz w:val="24"/>
                <w:szCs w:val="24"/>
              </w:rPr>
            </w:pPr>
            <w:r w:rsidRPr="00725611">
              <w:rPr>
                <w:sz w:val="24"/>
                <w:szCs w:val="24"/>
              </w:rPr>
              <w:t>Ikke kendt</w:t>
            </w:r>
          </w:p>
        </w:tc>
      </w:tr>
      <w:tr w:rsidR="009C18F1" w:rsidRPr="00725611" w14:paraId="76302784"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12C9F88" w14:textId="77777777" w:rsidR="009C18F1" w:rsidRPr="00725611" w:rsidRDefault="009C18F1" w:rsidP="009C18F1">
            <w:pPr>
              <w:rPr>
                <w:sz w:val="24"/>
                <w:szCs w:val="24"/>
              </w:rPr>
            </w:pPr>
            <w:r w:rsidRPr="00725611">
              <w:rPr>
                <w:sz w:val="24"/>
                <w:szCs w:val="24"/>
                <w:u w:val="single"/>
              </w:rPr>
              <w:t>Nervesystemet</w:t>
            </w:r>
          </w:p>
          <w:p w14:paraId="57F109DC" w14:textId="77777777" w:rsidR="009C18F1" w:rsidRPr="00725611" w:rsidRDefault="009C18F1" w:rsidP="009C18F1">
            <w:pPr>
              <w:rPr>
                <w:sz w:val="24"/>
                <w:szCs w:val="24"/>
              </w:rPr>
            </w:pPr>
            <w:r w:rsidRPr="00725611">
              <w:rPr>
                <w:sz w:val="24"/>
                <w:szCs w:val="24"/>
              </w:rPr>
              <w:t>Svimmelhed</w:t>
            </w:r>
          </w:p>
          <w:p w14:paraId="551414A9" w14:textId="77777777" w:rsidR="009C18F1" w:rsidRPr="00725611" w:rsidRDefault="009C18F1" w:rsidP="009C18F1">
            <w:pPr>
              <w:rPr>
                <w:sz w:val="24"/>
                <w:szCs w:val="24"/>
              </w:rPr>
            </w:pPr>
            <w:r w:rsidRPr="00725611">
              <w:rPr>
                <w:sz w:val="24"/>
                <w:szCs w:val="24"/>
              </w:rPr>
              <w:t>Hovedpine</w:t>
            </w:r>
          </w:p>
          <w:p w14:paraId="7E698C21" w14:textId="77777777" w:rsidR="009C18F1" w:rsidRPr="00725611" w:rsidRDefault="009C18F1" w:rsidP="009C18F1">
            <w:pPr>
              <w:rPr>
                <w:sz w:val="24"/>
                <w:szCs w:val="24"/>
              </w:rPr>
            </w:pPr>
            <w:r w:rsidRPr="00725611">
              <w:rPr>
                <w:sz w:val="24"/>
                <w:szCs w:val="24"/>
              </w:rPr>
              <w:t>Smagsforstyrrelser</w:t>
            </w:r>
          </w:p>
          <w:p w14:paraId="3231CE0B" w14:textId="77777777" w:rsidR="009C18F1" w:rsidRPr="00725611" w:rsidRDefault="009C18F1" w:rsidP="009C18F1">
            <w:pPr>
              <w:rPr>
                <w:sz w:val="24"/>
                <w:szCs w:val="24"/>
              </w:rPr>
            </w:pPr>
            <w:r w:rsidRPr="00725611">
              <w:rPr>
                <w:sz w:val="24"/>
                <w:szCs w:val="24"/>
              </w:rPr>
              <w:t>Søvnløshed</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BBA3FCF" w14:textId="584B9E73" w:rsidR="009C18F1" w:rsidRPr="00725611" w:rsidRDefault="009C18F1" w:rsidP="009C18F1">
            <w:pPr>
              <w:rPr>
                <w:sz w:val="24"/>
                <w:szCs w:val="24"/>
              </w:rPr>
            </w:pPr>
          </w:p>
          <w:p w14:paraId="732EAA6F" w14:textId="77777777" w:rsidR="009C18F1" w:rsidRPr="00725611" w:rsidRDefault="009C18F1" w:rsidP="009C18F1">
            <w:pPr>
              <w:rPr>
                <w:sz w:val="24"/>
                <w:szCs w:val="24"/>
              </w:rPr>
            </w:pPr>
            <w:r w:rsidRPr="00725611">
              <w:rPr>
                <w:sz w:val="24"/>
                <w:szCs w:val="24"/>
              </w:rPr>
              <w:t>Ikke almindelig</w:t>
            </w:r>
          </w:p>
          <w:p w14:paraId="604D540A" w14:textId="77777777" w:rsidR="009C18F1" w:rsidRPr="00725611" w:rsidRDefault="009C18F1" w:rsidP="009C18F1">
            <w:pPr>
              <w:rPr>
                <w:sz w:val="24"/>
                <w:szCs w:val="24"/>
              </w:rPr>
            </w:pPr>
            <w:r w:rsidRPr="00725611">
              <w:rPr>
                <w:sz w:val="24"/>
                <w:szCs w:val="24"/>
              </w:rPr>
              <w:t>Ikke almindelig</w:t>
            </w:r>
          </w:p>
          <w:p w14:paraId="119DFD3F" w14:textId="77777777" w:rsidR="009C18F1" w:rsidRPr="00725611" w:rsidRDefault="009C18F1" w:rsidP="009C18F1">
            <w:pPr>
              <w:rPr>
                <w:sz w:val="24"/>
                <w:szCs w:val="24"/>
              </w:rPr>
            </w:pPr>
            <w:r w:rsidRPr="00725611">
              <w:rPr>
                <w:sz w:val="24"/>
                <w:szCs w:val="24"/>
              </w:rPr>
              <w:t>Ikke almindelig</w:t>
            </w:r>
          </w:p>
          <w:p w14:paraId="750905CB" w14:textId="77777777" w:rsidR="009C18F1" w:rsidRPr="00725611" w:rsidRDefault="009C18F1" w:rsidP="009C18F1">
            <w:pPr>
              <w:rPr>
                <w:sz w:val="24"/>
                <w:szCs w:val="24"/>
              </w:rPr>
            </w:pPr>
            <w:r w:rsidRPr="00725611">
              <w:rPr>
                <w:sz w:val="24"/>
                <w:szCs w:val="24"/>
              </w:rPr>
              <w:t>Sjælden</w:t>
            </w:r>
          </w:p>
        </w:tc>
      </w:tr>
      <w:tr w:rsidR="009C18F1" w:rsidRPr="00725611" w14:paraId="404A8C61"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068ED03" w14:textId="77777777" w:rsidR="009C18F1" w:rsidRPr="00725611" w:rsidRDefault="009C18F1" w:rsidP="009C18F1">
            <w:pPr>
              <w:rPr>
                <w:sz w:val="24"/>
                <w:szCs w:val="24"/>
                <w:u w:val="single"/>
              </w:rPr>
            </w:pPr>
            <w:r w:rsidRPr="00725611">
              <w:rPr>
                <w:sz w:val="24"/>
                <w:szCs w:val="24"/>
                <w:u w:val="single"/>
              </w:rPr>
              <w:t>Øjne</w:t>
            </w:r>
          </w:p>
          <w:p w14:paraId="445961E2" w14:textId="77777777" w:rsidR="009C18F1" w:rsidRPr="00725611" w:rsidRDefault="009C18F1" w:rsidP="009C18F1">
            <w:pPr>
              <w:rPr>
                <w:sz w:val="24"/>
                <w:szCs w:val="24"/>
              </w:rPr>
            </w:pPr>
            <w:r w:rsidRPr="00725611">
              <w:rPr>
                <w:sz w:val="24"/>
                <w:szCs w:val="24"/>
              </w:rPr>
              <w:t>Sløret syn</w:t>
            </w:r>
          </w:p>
          <w:p w14:paraId="340CF41E" w14:textId="77777777" w:rsidR="009C18F1" w:rsidRPr="00725611" w:rsidRDefault="009C18F1" w:rsidP="009C18F1">
            <w:pPr>
              <w:rPr>
                <w:sz w:val="24"/>
                <w:szCs w:val="24"/>
              </w:rPr>
            </w:pPr>
            <w:proofErr w:type="spellStart"/>
            <w:r w:rsidRPr="00725611">
              <w:rPr>
                <w:sz w:val="24"/>
                <w:szCs w:val="24"/>
              </w:rPr>
              <w:t>Glaukom</w:t>
            </w:r>
            <w:proofErr w:type="spellEnd"/>
          </w:p>
          <w:p w14:paraId="6FFDF4A5" w14:textId="77777777" w:rsidR="009C18F1" w:rsidRPr="00725611" w:rsidRDefault="009C18F1" w:rsidP="009C18F1">
            <w:pPr>
              <w:rPr>
                <w:sz w:val="24"/>
                <w:szCs w:val="24"/>
              </w:rPr>
            </w:pPr>
            <w:r w:rsidRPr="00725611">
              <w:rPr>
                <w:sz w:val="24"/>
                <w:szCs w:val="24"/>
              </w:rPr>
              <w:t xml:space="preserve">Øget </w:t>
            </w:r>
            <w:proofErr w:type="spellStart"/>
            <w:r w:rsidRPr="00725611">
              <w:rPr>
                <w:sz w:val="24"/>
                <w:szCs w:val="24"/>
              </w:rPr>
              <w:t>intraokulært</w:t>
            </w:r>
            <w:proofErr w:type="spellEnd"/>
            <w:r w:rsidRPr="00725611">
              <w:rPr>
                <w:sz w:val="24"/>
                <w:szCs w:val="24"/>
              </w:rPr>
              <w:t xml:space="preserve"> tryk</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C9F3E4C" w14:textId="680A9730" w:rsidR="009C18F1" w:rsidRPr="00725611" w:rsidRDefault="009C18F1" w:rsidP="009C18F1">
            <w:pPr>
              <w:rPr>
                <w:sz w:val="24"/>
                <w:szCs w:val="24"/>
              </w:rPr>
            </w:pPr>
          </w:p>
          <w:p w14:paraId="0425DA3B" w14:textId="77777777" w:rsidR="009C18F1" w:rsidRPr="00725611" w:rsidRDefault="009C18F1" w:rsidP="009C18F1">
            <w:pPr>
              <w:rPr>
                <w:sz w:val="24"/>
                <w:szCs w:val="24"/>
              </w:rPr>
            </w:pPr>
            <w:r w:rsidRPr="00725611">
              <w:rPr>
                <w:sz w:val="24"/>
                <w:szCs w:val="24"/>
              </w:rPr>
              <w:t>Ikke almindelig</w:t>
            </w:r>
          </w:p>
          <w:p w14:paraId="3B31BD36" w14:textId="77777777" w:rsidR="009C18F1" w:rsidRPr="00725611" w:rsidRDefault="009C18F1" w:rsidP="009C18F1">
            <w:pPr>
              <w:rPr>
                <w:sz w:val="24"/>
                <w:szCs w:val="24"/>
              </w:rPr>
            </w:pPr>
            <w:r w:rsidRPr="00725611">
              <w:rPr>
                <w:sz w:val="24"/>
                <w:szCs w:val="24"/>
              </w:rPr>
              <w:t>Sjælden</w:t>
            </w:r>
          </w:p>
          <w:p w14:paraId="7E3487CC" w14:textId="77777777" w:rsidR="009C18F1" w:rsidRPr="00725611" w:rsidRDefault="009C18F1" w:rsidP="009C18F1">
            <w:pPr>
              <w:rPr>
                <w:sz w:val="24"/>
                <w:szCs w:val="24"/>
              </w:rPr>
            </w:pPr>
            <w:r w:rsidRPr="00725611">
              <w:rPr>
                <w:sz w:val="24"/>
                <w:szCs w:val="24"/>
              </w:rPr>
              <w:t>Sjælden</w:t>
            </w:r>
          </w:p>
        </w:tc>
      </w:tr>
      <w:tr w:rsidR="009C18F1" w:rsidRPr="00725611" w14:paraId="62645324"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6F8350A" w14:textId="77777777" w:rsidR="009C18F1" w:rsidRPr="00725611" w:rsidRDefault="009C18F1" w:rsidP="009C18F1">
            <w:pPr>
              <w:rPr>
                <w:sz w:val="24"/>
                <w:szCs w:val="24"/>
                <w:u w:val="single"/>
              </w:rPr>
            </w:pPr>
            <w:r w:rsidRPr="00725611">
              <w:rPr>
                <w:sz w:val="24"/>
                <w:szCs w:val="24"/>
                <w:u w:val="single"/>
              </w:rPr>
              <w:t>Hjerte</w:t>
            </w:r>
          </w:p>
          <w:p w14:paraId="7B178544" w14:textId="77777777" w:rsidR="009C18F1" w:rsidRPr="00725611" w:rsidRDefault="009C18F1" w:rsidP="009C18F1">
            <w:pPr>
              <w:rPr>
                <w:sz w:val="24"/>
                <w:szCs w:val="24"/>
              </w:rPr>
            </w:pPr>
            <w:r w:rsidRPr="00725611">
              <w:rPr>
                <w:sz w:val="24"/>
                <w:szCs w:val="24"/>
              </w:rPr>
              <w:t>Atrieflimren</w:t>
            </w:r>
          </w:p>
          <w:p w14:paraId="50606A3A" w14:textId="77777777" w:rsidR="009C18F1" w:rsidRPr="00725611" w:rsidRDefault="009C18F1" w:rsidP="009C18F1">
            <w:pPr>
              <w:rPr>
                <w:sz w:val="24"/>
                <w:szCs w:val="24"/>
              </w:rPr>
            </w:pPr>
            <w:proofErr w:type="spellStart"/>
            <w:r w:rsidRPr="00725611">
              <w:rPr>
                <w:sz w:val="24"/>
                <w:szCs w:val="24"/>
              </w:rPr>
              <w:t>Supraventrikulær</w:t>
            </w:r>
            <w:proofErr w:type="spellEnd"/>
            <w:r w:rsidRPr="00725611">
              <w:rPr>
                <w:sz w:val="24"/>
                <w:szCs w:val="24"/>
              </w:rPr>
              <w:t xml:space="preserve"> </w:t>
            </w:r>
            <w:proofErr w:type="spellStart"/>
            <w:r w:rsidRPr="00725611">
              <w:rPr>
                <w:sz w:val="24"/>
                <w:szCs w:val="24"/>
              </w:rPr>
              <w:t>takykardi</w:t>
            </w:r>
            <w:proofErr w:type="spellEnd"/>
          </w:p>
          <w:p w14:paraId="1DD81BE6" w14:textId="77777777" w:rsidR="009C18F1" w:rsidRPr="00725611" w:rsidRDefault="009C18F1" w:rsidP="009C18F1">
            <w:pPr>
              <w:rPr>
                <w:sz w:val="24"/>
                <w:szCs w:val="24"/>
              </w:rPr>
            </w:pPr>
            <w:proofErr w:type="spellStart"/>
            <w:r w:rsidRPr="00725611">
              <w:rPr>
                <w:sz w:val="24"/>
                <w:szCs w:val="24"/>
              </w:rPr>
              <w:lastRenderedPageBreak/>
              <w:t>Takykardi</w:t>
            </w:r>
            <w:proofErr w:type="spellEnd"/>
          </w:p>
          <w:p w14:paraId="06B2FE74" w14:textId="77777777" w:rsidR="009C18F1" w:rsidRPr="00725611" w:rsidRDefault="009C18F1" w:rsidP="009C18F1">
            <w:pPr>
              <w:rPr>
                <w:sz w:val="24"/>
                <w:szCs w:val="24"/>
              </w:rPr>
            </w:pPr>
            <w:proofErr w:type="spellStart"/>
            <w:r w:rsidRPr="00725611">
              <w:rPr>
                <w:sz w:val="24"/>
                <w:szCs w:val="24"/>
              </w:rPr>
              <w:t>Palpitationer</w:t>
            </w:r>
            <w:proofErr w:type="spellEnd"/>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BD86EF3" w14:textId="7956FE7A" w:rsidR="009C18F1" w:rsidRPr="00725611" w:rsidRDefault="009C18F1" w:rsidP="009C18F1">
            <w:pPr>
              <w:rPr>
                <w:sz w:val="24"/>
                <w:szCs w:val="24"/>
              </w:rPr>
            </w:pPr>
          </w:p>
          <w:p w14:paraId="59252CB4" w14:textId="77777777" w:rsidR="009C18F1" w:rsidRPr="00725611" w:rsidRDefault="009C18F1" w:rsidP="009C18F1">
            <w:pPr>
              <w:rPr>
                <w:sz w:val="24"/>
                <w:szCs w:val="24"/>
              </w:rPr>
            </w:pPr>
            <w:r w:rsidRPr="00725611">
              <w:rPr>
                <w:sz w:val="24"/>
                <w:szCs w:val="24"/>
              </w:rPr>
              <w:t>Ikke almindelig</w:t>
            </w:r>
          </w:p>
          <w:p w14:paraId="0230D9B9" w14:textId="77777777" w:rsidR="009C18F1" w:rsidRPr="00725611" w:rsidRDefault="009C18F1" w:rsidP="009C18F1">
            <w:pPr>
              <w:rPr>
                <w:sz w:val="24"/>
                <w:szCs w:val="24"/>
              </w:rPr>
            </w:pPr>
            <w:r w:rsidRPr="00725611">
              <w:rPr>
                <w:sz w:val="24"/>
                <w:szCs w:val="24"/>
              </w:rPr>
              <w:t>Sjælden</w:t>
            </w:r>
          </w:p>
          <w:p w14:paraId="271D4A00" w14:textId="77777777" w:rsidR="009C18F1" w:rsidRPr="00725611" w:rsidRDefault="009C18F1" w:rsidP="009C18F1">
            <w:pPr>
              <w:rPr>
                <w:sz w:val="24"/>
                <w:szCs w:val="24"/>
              </w:rPr>
            </w:pPr>
            <w:r w:rsidRPr="00725611">
              <w:rPr>
                <w:sz w:val="24"/>
                <w:szCs w:val="24"/>
              </w:rPr>
              <w:lastRenderedPageBreak/>
              <w:t>Sjælden</w:t>
            </w:r>
          </w:p>
          <w:p w14:paraId="29ACB9E5" w14:textId="77777777" w:rsidR="009C18F1" w:rsidRPr="00725611" w:rsidRDefault="009C18F1" w:rsidP="009C18F1">
            <w:pPr>
              <w:rPr>
                <w:sz w:val="24"/>
                <w:szCs w:val="24"/>
              </w:rPr>
            </w:pPr>
            <w:r w:rsidRPr="00725611">
              <w:rPr>
                <w:sz w:val="24"/>
                <w:szCs w:val="24"/>
              </w:rPr>
              <w:t>Sjælden</w:t>
            </w:r>
          </w:p>
        </w:tc>
      </w:tr>
      <w:tr w:rsidR="009C18F1" w:rsidRPr="00725611" w14:paraId="27C2E3A7"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DD67AD3" w14:textId="77777777" w:rsidR="009C18F1" w:rsidRPr="00725611" w:rsidRDefault="009C18F1" w:rsidP="009C18F1">
            <w:pPr>
              <w:rPr>
                <w:sz w:val="24"/>
                <w:szCs w:val="24"/>
                <w:u w:val="single"/>
              </w:rPr>
            </w:pPr>
            <w:r w:rsidRPr="00725611">
              <w:rPr>
                <w:sz w:val="24"/>
                <w:szCs w:val="24"/>
                <w:u w:val="single"/>
              </w:rPr>
              <w:lastRenderedPageBreak/>
              <w:t xml:space="preserve">Luftveje, thorax og </w:t>
            </w:r>
            <w:proofErr w:type="spellStart"/>
            <w:r w:rsidRPr="00725611">
              <w:rPr>
                <w:sz w:val="24"/>
                <w:szCs w:val="24"/>
                <w:u w:val="single"/>
              </w:rPr>
              <w:t>mediastinum</w:t>
            </w:r>
            <w:proofErr w:type="spellEnd"/>
          </w:p>
          <w:p w14:paraId="6832B5F5" w14:textId="77777777" w:rsidR="009C18F1" w:rsidRPr="00725611" w:rsidRDefault="009C18F1" w:rsidP="009C18F1">
            <w:pPr>
              <w:rPr>
                <w:sz w:val="24"/>
                <w:szCs w:val="24"/>
              </w:rPr>
            </w:pPr>
            <w:proofErr w:type="spellStart"/>
            <w:r w:rsidRPr="00725611">
              <w:rPr>
                <w:sz w:val="24"/>
                <w:szCs w:val="24"/>
              </w:rPr>
              <w:t>Faryngitis</w:t>
            </w:r>
            <w:proofErr w:type="spellEnd"/>
          </w:p>
          <w:p w14:paraId="7C7B78E1" w14:textId="77777777" w:rsidR="009C18F1" w:rsidRPr="00725611" w:rsidRDefault="009C18F1" w:rsidP="009C18F1">
            <w:pPr>
              <w:rPr>
                <w:sz w:val="24"/>
                <w:szCs w:val="24"/>
              </w:rPr>
            </w:pPr>
            <w:proofErr w:type="spellStart"/>
            <w:r w:rsidRPr="00725611">
              <w:rPr>
                <w:sz w:val="24"/>
                <w:szCs w:val="24"/>
              </w:rPr>
              <w:t>Dysfoni</w:t>
            </w:r>
            <w:proofErr w:type="spellEnd"/>
          </w:p>
          <w:p w14:paraId="27D939C3" w14:textId="77777777" w:rsidR="009C18F1" w:rsidRPr="00725611" w:rsidRDefault="009C18F1" w:rsidP="009C18F1">
            <w:pPr>
              <w:rPr>
                <w:sz w:val="24"/>
                <w:szCs w:val="24"/>
              </w:rPr>
            </w:pPr>
            <w:r w:rsidRPr="00725611">
              <w:rPr>
                <w:sz w:val="24"/>
                <w:szCs w:val="24"/>
              </w:rPr>
              <w:t>Hoste</w:t>
            </w:r>
          </w:p>
          <w:p w14:paraId="5389C894" w14:textId="77777777" w:rsidR="009C18F1" w:rsidRPr="00725611" w:rsidRDefault="009C18F1" w:rsidP="009C18F1">
            <w:pPr>
              <w:rPr>
                <w:sz w:val="24"/>
                <w:szCs w:val="24"/>
              </w:rPr>
            </w:pPr>
            <w:proofErr w:type="spellStart"/>
            <w:r w:rsidRPr="00725611">
              <w:rPr>
                <w:sz w:val="24"/>
                <w:szCs w:val="24"/>
              </w:rPr>
              <w:t>Bronkospasme</w:t>
            </w:r>
            <w:proofErr w:type="spellEnd"/>
          </w:p>
          <w:p w14:paraId="67E0AE54" w14:textId="77777777" w:rsidR="009C18F1" w:rsidRPr="00725611" w:rsidRDefault="009C18F1" w:rsidP="009C18F1">
            <w:pPr>
              <w:rPr>
                <w:sz w:val="24"/>
                <w:szCs w:val="24"/>
              </w:rPr>
            </w:pPr>
            <w:proofErr w:type="spellStart"/>
            <w:r w:rsidRPr="00725611">
              <w:rPr>
                <w:sz w:val="24"/>
                <w:szCs w:val="24"/>
              </w:rPr>
              <w:t>Epistaksis</w:t>
            </w:r>
            <w:proofErr w:type="spellEnd"/>
          </w:p>
          <w:p w14:paraId="318CC12E" w14:textId="77777777" w:rsidR="009C18F1" w:rsidRPr="00725611" w:rsidRDefault="009C18F1" w:rsidP="009C18F1">
            <w:pPr>
              <w:rPr>
                <w:sz w:val="24"/>
                <w:szCs w:val="24"/>
              </w:rPr>
            </w:pPr>
            <w:r w:rsidRPr="00725611">
              <w:rPr>
                <w:sz w:val="24"/>
                <w:szCs w:val="24"/>
              </w:rPr>
              <w:t>Laryngitis</w:t>
            </w:r>
          </w:p>
          <w:p w14:paraId="7FDBD46E" w14:textId="77777777" w:rsidR="009C18F1" w:rsidRPr="00725611" w:rsidRDefault="009C18F1" w:rsidP="009C18F1">
            <w:pPr>
              <w:rPr>
                <w:sz w:val="24"/>
                <w:szCs w:val="24"/>
              </w:rPr>
            </w:pPr>
            <w:proofErr w:type="spellStart"/>
            <w:r w:rsidRPr="00725611">
              <w:rPr>
                <w:sz w:val="24"/>
                <w:szCs w:val="24"/>
              </w:rPr>
              <w:t>Sinuitis</w:t>
            </w:r>
            <w:proofErr w:type="spellEnd"/>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F716E2F" w14:textId="196D79B2" w:rsidR="009C18F1" w:rsidRPr="00725611" w:rsidRDefault="009C18F1" w:rsidP="009C18F1">
            <w:pPr>
              <w:rPr>
                <w:sz w:val="24"/>
                <w:szCs w:val="24"/>
              </w:rPr>
            </w:pPr>
          </w:p>
          <w:p w14:paraId="2D9CBC0B" w14:textId="77777777" w:rsidR="009C18F1" w:rsidRPr="00725611" w:rsidRDefault="009C18F1" w:rsidP="009C18F1">
            <w:pPr>
              <w:rPr>
                <w:sz w:val="24"/>
                <w:szCs w:val="24"/>
              </w:rPr>
            </w:pPr>
            <w:r w:rsidRPr="00725611">
              <w:rPr>
                <w:sz w:val="24"/>
                <w:szCs w:val="24"/>
              </w:rPr>
              <w:t>Ikke almindelig</w:t>
            </w:r>
          </w:p>
          <w:p w14:paraId="70E6C9F6" w14:textId="77777777" w:rsidR="009C18F1" w:rsidRPr="00725611" w:rsidRDefault="009C18F1" w:rsidP="009C18F1">
            <w:pPr>
              <w:rPr>
                <w:sz w:val="24"/>
                <w:szCs w:val="24"/>
              </w:rPr>
            </w:pPr>
            <w:r w:rsidRPr="00725611">
              <w:rPr>
                <w:sz w:val="24"/>
                <w:szCs w:val="24"/>
              </w:rPr>
              <w:t>Ikke almindelig</w:t>
            </w:r>
          </w:p>
          <w:p w14:paraId="60DEC5A5" w14:textId="77777777" w:rsidR="009C18F1" w:rsidRPr="00725611" w:rsidRDefault="009C18F1" w:rsidP="009C18F1">
            <w:pPr>
              <w:rPr>
                <w:sz w:val="24"/>
                <w:szCs w:val="24"/>
              </w:rPr>
            </w:pPr>
            <w:r w:rsidRPr="00725611">
              <w:rPr>
                <w:sz w:val="24"/>
                <w:szCs w:val="24"/>
              </w:rPr>
              <w:t>Ikke almindelig</w:t>
            </w:r>
          </w:p>
          <w:p w14:paraId="5D513EB4" w14:textId="77777777" w:rsidR="009C18F1" w:rsidRPr="00725611" w:rsidRDefault="009C18F1" w:rsidP="009C18F1">
            <w:pPr>
              <w:rPr>
                <w:sz w:val="24"/>
                <w:szCs w:val="24"/>
              </w:rPr>
            </w:pPr>
            <w:r w:rsidRPr="00725611">
              <w:rPr>
                <w:sz w:val="24"/>
                <w:szCs w:val="24"/>
              </w:rPr>
              <w:t>Sjælden</w:t>
            </w:r>
          </w:p>
          <w:p w14:paraId="10DF7196" w14:textId="77777777" w:rsidR="009C18F1" w:rsidRPr="00725611" w:rsidRDefault="009C18F1" w:rsidP="009C18F1">
            <w:pPr>
              <w:rPr>
                <w:sz w:val="24"/>
                <w:szCs w:val="24"/>
              </w:rPr>
            </w:pPr>
            <w:r w:rsidRPr="00725611">
              <w:rPr>
                <w:sz w:val="24"/>
                <w:szCs w:val="24"/>
              </w:rPr>
              <w:t>Sjælden</w:t>
            </w:r>
          </w:p>
          <w:p w14:paraId="67153413" w14:textId="77777777" w:rsidR="009C18F1" w:rsidRPr="00725611" w:rsidRDefault="009C18F1" w:rsidP="009C18F1">
            <w:pPr>
              <w:rPr>
                <w:sz w:val="24"/>
                <w:szCs w:val="24"/>
              </w:rPr>
            </w:pPr>
            <w:r w:rsidRPr="00725611">
              <w:rPr>
                <w:sz w:val="24"/>
                <w:szCs w:val="24"/>
              </w:rPr>
              <w:t>Sjælden</w:t>
            </w:r>
          </w:p>
          <w:p w14:paraId="337B99AA" w14:textId="77777777" w:rsidR="009C18F1" w:rsidRPr="00725611" w:rsidRDefault="009C18F1" w:rsidP="009C18F1">
            <w:pPr>
              <w:rPr>
                <w:sz w:val="24"/>
                <w:szCs w:val="24"/>
              </w:rPr>
            </w:pPr>
            <w:r w:rsidRPr="00725611">
              <w:rPr>
                <w:sz w:val="24"/>
                <w:szCs w:val="24"/>
              </w:rPr>
              <w:t>Sjælden</w:t>
            </w:r>
          </w:p>
        </w:tc>
      </w:tr>
      <w:tr w:rsidR="009C18F1" w:rsidRPr="00725611" w14:paraId="64BDC072"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AA44FC9" w14:textId="77777777" w:rsidR="009C18F1" w:rsidRPr="00725611" w:rsidRDefault="009C18F1" w:rsidP="009C18F1">
            <w:pPr>
              <w:rPr>
                <w:sz w:val="24"/>
                <w:szCs w:val="24"/>
                <w:u w:val="single"/>
              </w:rPr>
            </w:pPr>
            <w:r w:rsidRPr="00725611">
              <w:rPr>
                <w:sz w:val="24"/>
                <w:szCs w:val="24"/>
                <w:u w:val="single"/>
              </w:rPr>
              <w:t>Mave-tarm-kanalen</w:t>
            </w:r>
          </w:p>
          <w:p w14:paraId="0C95D539" w14:textId="77777777" w:rsidR="009C18F1" w:rsidRPr="00725611" w:rsidRDefault="009C18F1" w:rsidP="009C18F1">
            <w:pPr>
              <w:rPr>
                <w:sz w:val="24"/>
                <w:szCs w:val="24"/>
              </w:rPr>
            </w:pPr>
            <w:r w:rsidRPr="00725611">
              <w:rPr>
                <w:sz w:val="24"/>
                <w:szCs w:val="24"/>
              </w:rPr>
              <w:t>Mundtørhed</w:t>
            </w:r>
          </w:p>
          <w:p w14:paraId="6B21A147" w14:textId="77777777" w:rsidR="009C18F1" w:rsidRPr="00725611" w:rsidRDefault="009C18F1" w:rsidP="009C18F1">
            <w:pPr>
              <w:rPr>
                <w:sz w:val="24"/>
                <w:szCs w:val="24"/>
              </w:rPr>
            </w:pPr>
            <w:proofErr w:type="spellStart"/>
            <w:r w:rsidRPr="00725611">
              <w:rPr>
                <w:sz w:val="24"/>
                <w:szCs w:val="24"/>
              </w:rPr>
              <w:t>Gastroesophageal</w:t>
            </w:r>
            <w:proofErr w:type="spellEnd"/>
            <w:r w:rsidRPr="00725611">
              <w:rPr>
                <w:sz w:val="24"/>
                <w:szCs w:val="24"/>
              </w:rPr>
              <w:t xml:space="preserve"> </w:t>
            </w:r>
            <w:proofErr w:type="spellStart"/>
            <w:r w:rsidRPr="00725611">
              <w:rPr>
                <w:sz w:val="24"/>
                <w:szCs w:val="24"/>
              </w:rPr>
              <w:t>refluks</w:t>
            </w:r>
            <w:proofErr w:type="spellEnd"/>
          </w:p>
          <w:p w14:paraId="04351C21" w14:textId="77777777" w:rsidR="009C18F1" w:rsidRPr="00725611" w:rsidRDefault="009C18F1" w:rsidP="009C18F1">
            <w:pPr>
              <w:rPr>
                <w:sz w:val="24"/>
                <w:szCs w:val="24"/>
              </w:rPr>
            </w:pPr>
            <w:r w:rsidRPr="00725611">
              <w:rPr>
                <w:sz w:val="24"/>
                <w:szCs w:val="24"/>
              </w:rPr>
              <w:t>Obstipation</w:t>
            </w:r>
          </w:p>
          <w:p w14:paraId="0484D0DE" w14:textId="77777777" w:rsidR="009C18F1" w:rsidRPr="00725611" w:rsidRDefault="009C18F1" w:rsidP="009C18F1">
            <w:pPr>
              <w:rPr>
                <w:sz w:val="24"/>
                <w:szCs w:val="24"/>
              </w:rPr>
            </w:pPr>
            <w:proofErr w:type="spellStart"/>
            <w:r w:rsidRPr="00725611">
              <w:rPr>
                <w:sz w:val="24"/>
                <w:szCs w:val="24"/>
              </w:rPr>
              <w:t>Oropharyngeal</w:t>
            </w:r>
            <w:proofErr w:type="spellEnd"/>
            <w:r w:rsidRPr="00725611">
              <w:rPr>
                <w:sz w:val="24"/>
                <w:szCs w:val="24"/>
              </w:rPr>
              <w:t xml:space="preserve"> </w:t>
            </w:r>
            <w:proofErr w:type="spellStart"/>
            <w:r w:rsidRPr="00725611">
              <w:rPr>
                <w:sz w:val="24"/>
                <w:szCs w:val="24"/>
              </w:rPr>
              <w:t>candidiasis</w:t>
            </w:r>
            <w:proofErr w:type="spellEnd"/>
          </w:p>
          <w:p w14:paraId="764D94EF" w14:textId="77777777" w:rsidR="009C18F1" w:rsidRPr="00725611" w:rsidRDefault="009C18F1" w:rsidP="009C18F1">
            <w:pPr>
              <w:rPr>
                <w:sz w:val="24"/>
                <w:szCs w:val="24"/>
              </w:rPr>
            </w:pPr>
            <w:r w:rsidRPr="00725611">
              <w:rPr>
                <w:sz w:val="24"/>
                <w:szCs w:val="24"/>
              </w:rPr>
              <w:t xml:space="preserve">Tarmobstruktion, herunder paralytisk </w:t>
            </w:r>
            <w:proofErr w:type="spellStart"/>
            <w:r w:rsidRPr="00725611">
              <w:rPr>
                <w:sz w:val="24"/>
                <w:szCs w:val="24"/>
              </w:rPr>
              <w:t>ileus</w:t>
            </w:r>
            <w:proofErr w:type="spellEnd"/>
          </w:p>
          <w:p w14:paraId="19578F2F" w14:textId="77777777" w:rsidR="009C18F1" w:rsidRPr="00725611" w:rsidRDefault="009C18F1" w:rsidP="009C18F1">
            <w:pPr>
              <w:rPr>
                <w:sz w:val="24"/>
                <w:szCs w:val="24"/>
              </w:rPr>
            </w:pPr>
            <w:proofErr w:type="spellStart"/>
            <w:r w:rsidRPr="00725611">
              <w:rPr>
                <w:sz w:val="24"/>
                <w:szCs w:val="24"/>
              </w:rPr>
              <w:t>Gingivitis</w:t>
            </w:r>
            <w:proofErr w:type="spellEnd"/>
          </w:p>
          <w:p w14:paraId="4F1CC960" w14:textId="77777777" w:rsidR="009C18F1" w:rsidRPr="00725611" w:rsidRDefault="009C18F1" w:rsidP="009C18F1">
            <w:pPr>
              <w:rPr>
                <w:sz w:val="24"/>
                <w:szCs w:val="24"/>
              </w:rPr>
            </w:pPr>
            <w:proofErr w:type="spellStart"/>
            <w:r w:rsidRPr="00725611">
              <w:rPr>
                <w:sz w:val="24"/>
                <w:szCs w:val="24"/>
              </w:rPr>
              <w:t>Glossitis</w:t>
            </w:r>
            <w:proofErr w:type="spellEnd"/>
          </w:p>
          <w:p w14:paraId="1E6656C5" w14:textId="77777777" w:rsidR="009C18F1" w:rsidRPr="00725611" w:rsidRDefault="009C18F1" w:rsidP="009C18F1">
            <w:pPr>
              <w:rPr>
                <w:sz w:val="24"/>
                <w:szCs w:val="24"/>
              </w:rPr>
            </w:pPr>
            <w:proofErr w:type="spellStart"/>
            <w:r w:rsidRPr="00725611">
              <w:rPr>
                <w:sz w:val="24"/>
                <w:szCs w:val="24"/>
              </w:rPr>
              <w:t>Dysfagi</w:t>
            </w:r>
            <w:proofErr w:type="spellEnd"/>
          </w:p>
          <w:p w14:paraId="571B96D0" w14:textId="77777777" w:rsidR="009C18F1" w:rsidRPr="00725611" w:rsidRDefault="009C18F1" w:rsidP="009C18F1">
            <w:pPr>
              <w:rPr>
                <w:sz w:val="24"/>
                <w:szCs w:val="24"/>
              </w:rPr>
            </w:pPr>
            <w:proofErr w:type="spellStart"/>
            <w:r w:rsidRPr="00725611">
              <w:rPr>
                <w:sz w:val="24"/>
                <w:szCs w:val="24"/>
              </w:rPr>
              <w:t>Stomatitis</w:t>
            </w:r>
            <w:proofErr w:type="spellEnd"/>
          </w:p>
          <w:p w14:paraId="58757BD5" w14:textId="77777777" w:rsidR="009C18F1" w:rsidRPr="00725611" w:rsidRDefault="009C18F1" w:rsidP="009C18F1">
            <w:pPr>
              <w:rPr>
                <w:sz w:val="24"/>
                <w:szCs w:val="24"/>
              </w:rPr>
            </w:pPr>
            <w:r w:rsidRPr="00725611">
              <w:rPr>
                <w:sz w:val="24"/>
                <w:szCs w:val="24"/>
              </w:rPr>
              <w:t>Kvalme</w:t>
            </w:r>
          </w:p>
          <w:p w14:paraId="2E1C8527" w14:textId="77777777" w:rsidR="009C18F1" w:rsidRPr="00725611" w:rsidRDefault="009C18F1" w:rsidP="009C18F1">
            <w:pPr>
              <w:rPr>
                <w:sz w:val="24"/>
                <w:szCs w:val="24"/>
              </w:rPr>
            </w:pPr>
            <w:r w:rsidRPr="00725611">
              <w:rPr>
                <w:sz w:val="24"/>
                <w:szCs w:val="24"/>
              </w:rPr>
              <w:t>Caries</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72CFCCA" w14:textId="17E26062" w:rsidR="009C18F1" w:rsidRPr="00725611" w:rsidRDefault="009C18F1" w:rsidP="009C18F1">
            <w:pPr>
              <w:rPr>
                <w:sz w:val="24"/>
                <w:szCs w:val="24"/>
              </w:rPr>
            </w:pPr>
          </w:p>
          <w:p w14:paraId="33EAA022" w14:textId="77777777" w:rsidR="009C18F1" w:rsidRPr="00725611" w:rsidRDefault="009C18F1" w:rsidP="009C18F1">
            <w:pPr>
              <w:rPr>
                <w:sz w:val="24"/>
                <w:szCs w:val="24"/>
              </w:rPr>
            </w:pPr>
            <w:r w:rsidRPr="00725611">
              <w:rPr>
                <w:sz w:val="24"/>
                <w:szCs w:val="24"/>
              </w:rPr>
              <w:t>Almindelig</w:t>
            </w:r>
          </w:p>
          <w:p w14:paraId="4B0E0E85" w14:textId="77777777" w:rsidR="009C18F1" w:rsidRPr="00725611" w:rsidRDefault="009C18F1" w:rsidP="009C18F1">
            <w:pPr>
              <w:rPr>
                <w:sz w:val="24"/>
                <w:szCs w:val="24"/>
              </w:rPr>
            </w:pPr>
            <w:r w:rsidRPr="00725611">
              <w:rPr>
                <w:sz w:val="24"/>
                <w:szCs w:val="24"/>
              </w:rPr>
              <w:t>Ikke almindelig</w:t>
            </w:r>
          </w:p>
          <w:p w14:paraId="754FD9CF" w14:textId="77777777" w:rsidR="009C18F1" w:rsidRPr="00725611" w:rsidRDefault="009C18F1" w:rsidP="009C18F1">
            <w:pPr>
              <w:rPr>
                <w:sz w:val="24"/>
                <w:szCs w:val="24"/>
              </w:rPr>
            </w:pPr>
            <w:r w:rsidRPr="00725611">
              <w:rPr>
                <w:sz w:val="24"/>
                <w:szCs w:val="24"/>
              </w:rPr>
              <w:t>Ikke almindelig</w:t>
            </w:r>
          </w:p>
          <w:p w14:paraId="1363BDB5" w14:textId="77777777" w:rsidR="009C18F1" w:rsidRPr="00725611" w:rsidRDefault="009C18F1" w:rsidP="009C18F1">
            <w:pPr>
              <w:rPr>
                <w:sz w:val="24"/>
                <w:szCs w:val="24"/>
              </w:rPr>
            </w:pPr>
            <w:r w:rsidRPr="00725611">
              <w:rPr>
                <w:sz w:val="24"/>
                <w:szCs w:val="24"/>
              </w:rPr>
              <w:t>Ikke almindelig</w:t>
            </w:r>
          </w:p>
          <w:p w14:paraId="7471849E" w14:textId="77777777" w:rsidR="009C18F1" w:rsidRPr="00725611" w:rsidRDefault="009C18F1" w:rsidP="009C18F1">
            <w:pPr>
              <w:rPr>
                <w:sz w:val="24"/>
                <w:szCs w:val="24"/>
              </w:rPr>
            </w:pPr>
            <w:r w:rsidRPr="00725611">
              <w:rPr>
                <w:sz w:val="24"/>
                <w:szCs w:val="24"/>
              </w:rPr>
              <w:t>Sjælden</w:t>
            </w:r>
          </w:p>
          <w:p w14:paraId="41F9A69F" w14:textId="77777777" w:rsidR="009C18F1" w:rsidRPr="00725611" w:rsidRDefault="009C18F1" w:rsidP="009C18F1">
            <w:pPr>
              <w:rPr>
                <w:sz w:val="24"/>
                <w:szCs w:val="24"/>
              </w:rPr>
            </w:pPr>
            <w:r w:rsidRPr="00725611">
              <w:rPr>
                <w:sz w:val="24"/>
                <w:szCs w:val="24"/>
              </w:rPr>
              <w:t>Sjælden</w:t>
            </w:r>
          </w:p>
          <w:p w14:paraId="2179FA1B" w14:textId="77777777" w:rsidR="009C18F1" w:rsidRPr="00725611" w:rsidRDefault="009C18F1" w:rsidP="009C18F1">
            <w:pPr>
              <w:rPr>
                <w:sz w:val="24"/>
                <w:szCs w:val="24"/>
              </w:rPr>
            </w:pPr>
            <w:r w:rsidRPr="00725611">
              <w:rPr>
                <w:sz w:val="24"/>
                <w:szCs w:val="24"/>
              </w:rPr>
              <w:t>Sjælden</w:t>
            </w:r>
          </w:p>
          <w:p w14:paraId="5F7C9734" w14:textId="77777777" w:rsidR="009C18F1" w:rsidRPr="00725611" w:rsidRDefault="009C18F1" w:rsidP="009C18F1">
            <w:pPr>
              <w:rPr>
                <w:sz w:val="24"/>
                <w:szCs w:val="24"/>
              </w:rPr>
            </w:pPr>
            <w:r w:rsidRPr="00725611">
              <w:rPr>
                <w:sz w:val="24"/>
                <w:szCs w:val="24"/>
              </w:rPr>
              <w:t>Sjælden</w:t>
            </w:r>
          </w:p>
          <w:p w14:paraId="49C184F9" w14:textId="77777777" w:rsidR="009C18F1" w:rsidRPr="00725611" w:rsidRDefault="009C18F1" w:rsidP="009C18F1">
            <w:pPr>
              <w:rPr>
                <w:sz w:val="24"/>
                <w:szCs w:val="24"/>
              </w:rPr>
            </w:pPr>
            <w:r w:rsidRPr="00725611">
              <w:rPr>
                <w:sz w:val="24"/>
                <w:szCs w:val="24"/>
              </w:rPr>
              <w:t>Sjælden</w:t>
            </w:r>
          </w:p>
          <w:p w14:paraId="2017318E" w14:textId="77777777" w:rsidR="009C18F1" w:rsidRPr="00725611" w:rsidRDefault="009C18F1" w:rsidP="009C18F1">
            <w:pPr>
              <w:rPr>
                <w:sz w:val="24"/>
                <w:szCs w:val="24"/>
              </w:rPr>
            </w:pPr>
            <w:r w:rsidRPr="00725611">
              <w:rPr>
                <w:sz w:val="24"/>
                <w:szCs w:val="24"/>
              </w:rPr>
              <w:t>Sjælden</w:t>
            </w:r>
          </w:p>
          <w:p w14:paraId="34D4DA0C" w14:textId="77777777" w:rsidR="009C18F1" w:rsidRPr="00725611" w:rsidRDefault="009C18F1" w:rsidP="009C18F1">
            <w:pPr>
              <w:rPr>
                <w:sz w:val="24"/>
                <w:szCs w:val="24"/>
              </w:rPr>
            </w:pPr>
            <w:r w:rsidRPr="00725611">
              <w:rPr>
                <w:sz w:val="24"/>
                <w:szCs w:val="24"/>
              </w:rPr>
              <w:t>Ikke kendt</w:t>
            </w:r>
          </w:p>
        </w:tc>
      </w:tr>
      <w:tr w:rsidR="009C18F1" w:rsidRPr="00725611" w14:paraId="0FDD817F"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E8CB732" w14:textId="77777777" w:rsidR="009C18F1" w:rsidRPr="00725611" w:rsidRDefault="009C18F1" w:rsidP="009C18F1">
            <w:pPr>
              <w:rPr>
                <w:sz w:val="24"/>
                <w:szCs w:val="24"/>
              </w:rPr>
            </w:pPr>
            <w:r w:rsidRPr="00725611">
              <w:rPr>
                <w:sz w:val="24"/>
                <w:szCs w:val="24"/>
                <w:u w:val="single"/>
              </w:rPr>
              <w:t>Hud og subkutane væv</w:t>
            </w:r>
          </w:p>
          <w:p w14:paraId="575CD493" w14:textId="77777777" w:rsidR="009C18F1" w:rsidRPr="00725611" w:rsidRDefault="009C18F1" w:rsidP="009C18F1">
            <w:pPr>
              <w:rPr>
                <w:sz w:val="24"/>
                <w:szCs w:val="24"/>
              </w:rPr>
            </w:pPr>
            <w:r w:rsidRPr="00725611">
              <w:rPr>
                <w:sz w:val="24"/>
                <w:szCs w:val="24"/>
              </w:rPr>
              <w:t>Udslæt</w:t>
            </w:r>
          </w:p>
          <w:p w14:paraId="1F53FC52" w14:textId="77777777" w:rsidR="009C18F1" w:rsidRPr="00725611" w:rsidRDefault="009C18F1" w:rsidP="009C18F1">
            <w:pPr>
              <w:rPr>
                <w:sz w:val="24"/>
                <w:szCs w:val="24"/>
              </w:rPr>
            </w:pPr>
            <w:proofErr w:type="spellStart"/>
            <w:r w:rsidRPr="00725611">
              <w:rPr>
                <w:sz w:val="24"/>
                <w:szCs w:val="24"/>
              </w:rPr>
              <w:t>Urticaria</w:t>
            </w:r>
            <w:proofErr w:type="spellEnd"/>
          </w:p>
          <w:p w14:paraId="7403A55C" w14:textId="77777777" w:rsidR="009C18F1" w:rsidRPr="00725611" w:rsidRDefault="009C18F1" w:rsidP="009C18F1">
            <w:pPr>
              <w:rPr>
                <w:sz w:val="24"/>
                <w:szCs w:val="24"/>
              </w:rPr>
            </w:pPr>
            <w:proofErr w:type="spellStart"/>
            <w:r w:rsidRPr="00725611">
              <w:rPr>
                <w:sz w:val="24"/>
                <w:szCs w:val="24"/>
              </w:rPr>
              <w:t>Pruritus</w:t>
            </w:r>
            <w:proofErr w:type="spellEnd"/>
          </w:p>
          <w:p w14:paraId="4AEBB6E1" w14:textId="77777777" w:rsidR="009C18F1" w:rsidRPr="00725611" w:rsidRDefault="009C18F1" w:rsidP="009C18F1">
            <w:pPr>
              <w:rPr>
                <w:sz w:val="24"/>
                <w:szCs w:val="24"/>
              </w:rPr>
            </w:pPr>
            <w:r w:rsidRPr="00725611">
              <w:rPr>
                <w:sz w:val="24"/>
                <w:szCs w:val="24"/>
              </w:rPr>
              <w:t>Overfølsomhedsreaktioner (herunder akutte reaktioner)</w:t>
            </w:r>
          </w:p>
          <w:p w14:paraId="4FD3A456" w14:textId="77777777" w:rsidR="009C18F1" w:rsidRPr="00725611" w:rsidRDefault="009C18F1" w:rsidP="009C18F1">
            <w:pPr>
              <w:rPr>
                <w:sz w:val="24"/>
                <w:szCs w:val="24"/>
              </w:rPr>
            </w:pPr>
            <w:proofErr w:type="spellStart"/>
            <w:r w:rsidRPr="00725611">
              <w:rPr>
                <w:sz w:val="24"/>
                <w:szCs w:val="24"/>
              </w:rPr>
              <w:t>Angioødem</w:t>
            </w:r>
            <w:proofErr w:type="spellEnd"/>
          </w:p>
          <w:p w14:paraId="055465D7" w14:textId="77777777" w:rsidR="009C18F1" w:rsidRPr="00725611" w:rsidRDefault="009C18F1" w:rsidP="009C18F1">
            <w:pPr>
              <w:rPr>
                <w:sz w:val="24"/>
                <w:szCs w:val="24"/>
              </w:rPr>
            </w:pPr>
            <w:proofErr w:type="spellStart"/>
            <w:r w:rsidRPr="00725611">
              <w:rPr>
                <w:sz w:val="24"/>
                <w:szCs w:val="24"/>
              </w:rPr>
              <w:t>Anafylaktisk</w:t>
            </w:r>
            <w:proofErr w:type="spellEnd"/>
            <w:r w:rsidRPr="00725611">
              <w:rPr>
                <w:sz w:val="24"/>
                <w:szCs w:val="24"/>
              </w:rPr>
              <w:t xml:space="preserve"> reaktion</w:t>
            </w:r>
          </w:p>
          <w:p w14:paraId="11D3A07B" w14:textId="77777777" w:rsidR="009C18F1" w:rsidRPr="00725611" w:rsidRDefault="009C18F1" w:rsidP="009C18F1">
            <w:pPr>
              <w:rPr>
                <w:sz w:val="24"/>
                <w:szCs w:val="24"/>
              </w:rPr>
            </w:pPr>
            <w:r w:rsidRPr="00725611">
              <w:rPr>
                <w:sz w:val="24"/>
                <w:szCs w:val="24"/>
              </w:rPr>
              <w:t xml:space="preserve">Hud infektion, </w:t>
            </w:r>
            <w:proofErr w:type="spellStart"/>
            <w:r w:rsidRPr="00725611">
              <w:rPr>
                <w:sz w:val="24"/>
                <w:szCs w:val="24"/>
              </w:rPr>
              <w:t>hudsår</w:t>
            </w:r>
            <w:proofErr w:type="spellEnd"/>
          </w:p>
          <w:p w14:paraId="7EC04B13" w14:textId="77777777" w:rsidR="009C18F1" w:rsidRPr="00725611" w:rsidRDefault="009C18F1" w:rsidP="009C18F1">
            <w:pPr>
              <w:rPr>
                <w:sz w:val="24"/>
                <w:szCs w:val="24"/>
              </w:rPr>
            </w:pPr>
            <w:r w:rsidRPr="00725611">
              <w:rPr>
                <w:sz w:val="24"/>
                <w:szCs w:val="24"/>
              </w:rPr>
              <w:t>Tør hud</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20D012E" w14:textId="62984459" w:rsidR="009C18F1" w:rsidRPr="00725611" w:rsidRDefault="009C18F1" w:rsidP="009C18F1">
            <w:pPr>
              <w:rPr>
                <w:sz w:val="24"/>
                <w:szCs w:val="24"/>
              </w:rPr>
            </w:pPr>
          </w:p>
          <w:p w14:paraId="37F2FD21" w14:textId="77777777" w:rsidR="009C18F1" w:rsidRPr="00725611" w:rsidRDefault="009C18F1" w:rsidP="009C18F1">
            <w:pPr>
              <w:rPr>
                <w:sz w:val="24"/>
                <w:szCs w:val="24"/>
              </w:rPr>
            </w:pPr>
            <w:r w:rsidRPr="00725611">
              <w:rPr>
                <w:sz w:val="24"/>
                <w:szCs w:val="24"/>
              </w:rPr>
              <w:t>Ikke almindelig</w:t>
            </w:r>
          </w:p>
          <w:p w14:paraId="7FE5B666" w14:textId="77777777" w:rsidR="009C18F1" w:rsidRPr="00725611" w:rsidRDefault="009C18F1" w:rsidP="009C18F1">
            <w:pPr>
              <w:rPr>
                <w:sz w:val="24"/>
                <w:szCs w:val="24"/>
              </w:rPr>
            </w:pPr>
            <w:r w:rsidRPr="00725611">
              <w:rPr>
                <w:sz w:val="24"/>
                <w:szCs w:val="24"/>
              </w:rPr>
              <w:t>Sjælden</w:t>
            </w:r>
          </w:p>
          <w:p w14:paraId="2A9357F9" w14:textId="77777777" w:rsidR="009C18F1" w:rsidRPr="00725611" w:rsidRDefault="009C18F1" w:rsidP="009C18F1">
            <w:pPr>
              <w:rPr>
                <w:sz w:val="24"/>
                <w:szCs w:val="24"/>
              </w:rPr>
            </w:pPr>
            <w:r w:rsidRPr="00725611">
              <w:rPr>
                <w:sz w:val="24"/>
                <w:szCs w:val="24"/>
              </w:rPr>
              <w:t>Sjælden</w:t>
            </w:r>
          </w:p>
          <w:p w14:paraId="71A2BB1A" w14:textId="77777777" w:rsidR="009C18F1" w:rsidRPr="00725611" w:rsidRDefault="009C18F1" w:rsidP="009C18F1">
            <w:pPr>
              <w:rPr>
                <w:sz w:val="24"/>
                <w:szCs w:val="24"/>
              </w:rPr>
            </w:pPr>
            <w:r w:rsidRPr="00725611">
              <w:rPr>
                <w:sz w:val="24"/>
                <w:szCs w:val="24"/>
              </w:rPr>
              <w:t>Sjælden</w:t>
            </w:r>
          </w:p>
          <w:p w14:paraId="0AF0D7E0" w14:textId="77777777" w:rsidR="009C18F1" w:rsidRPr="00725611" w:rsidRDefault="009C18F1" w:rsidP="009C18F1">
            <w:pPr>
              <w:rPr>
                <w:sz w:val="24"/>
                <w:szCs w:val="24"/>
              </w:rPr>
            </w:pPr>
            <w:r w:rsidRPr="00725611">
              <w:rPr>
                <w:sz w:val="24"/>
                <w:szCs w:val="24"/>
              </w:rPr>
              <w:t>Sjælden</w:t>
            </w:r>
          </w:p>
          <w:p w14:paraId="54965090" w14:textId="77777777" w:rsidR="009C18F1" w:rsidRPr="00725611" w:rsidRDefault="009C18F1" w:rsidP="009C18F1">
            <w:pPr>
              <w:rPr>
                <w:sz w:val="24"/>
                <w:szCs w:val="24"/>
              </w:rPr>
            </w:pPr>
            <w:r w:rsidRPr="00725611">
              <w:rPr>
                <w:sz w:val="24"/>
                <w:szCs w:val="24"/>
              </w:rPr>
              <w:t>Ikke kendt</w:t>
            </w:r>
          </w:p>
          <w:p w14:paraId="259D9A40" w14:textId="77777777" w:rsidR="009C18F1" w:rsidRPr="00725611" w:rsidRDefault="009C18F1" w:rsidP="009C18F1">
            <w:pPr>
              <w:rPr>
                <w:sz w:val="24"/>
                <w:szCs w:val="24"/>
              </w:rPr>
            </w:pPr>
            <w:r w:rsidRPr="00725611">
              <w:rPr>
                <w:sz w:val="24"/>
                <w:szCs w:val="24"/>
              </w:rPr>
              <w:t>Ikke kendt</w:t>
            </w:r>
          </w:p>
          <w:p w14:paraId="2A335F58" w14:textId="77777777" w:rsidR="009C18F1" w:rsidRPr="00725611" w:rsidRDefault="009C18F1" w:rsidP="009C18F1">
            <w:pPr>
              <w:rPr>
                <w:sz w:val="24"/>
                <w:szCs w:val="24"/>
              </w:rPr>
            </w:pPr>
            <w:r w:rsidRPr="00725611">
              <w:rPr>
                <w:sz w:val="24"/>
                <w:szCs w:val="24"/>
              </w:rPr>
              <w:t>Ikke kendt</w:t>
            </w:r>
          </w:p>
        </w:tc>
      </w:tr>
      <w:tr w:rsidR="009C18F1" w:rsidRPr="00725611" w14:paraId="503FDDC5"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FBDA666" w14:textId="77777777" w:rsidR="009C18F1" w:rsidRPr="00725611" w:rsidRDefault="009C18F1" w:rsidP="009C18F1">
            <w:pPr>
              <w:rPr>
                <w:sz w:val="24"/>
                <w:szCs w:val="24"/>
              </w:rPr>
            </w:pPr>
            <w:r w:rsidRPr="00725611">
              <w:rPr>
                <w:sz w:val="24"/>
                <w:szCs w:val="24"/>
                <w:u w:val="single"/>
              </w:rPr>
              <w:t>Knogler, led, muskler og bindevæv</w:t>
            </w:r>
          </w:p>
          <w:p w14:paraId="69A578E9" w14:textId="77777777" w:rsidR="009C18F1" w:rsidRPr="00725611" w:rsidRDefault="009C18F1" w:rsidP="009C18F1">
            <w:pPr>
              <w:rPr>
                <w:sz w:val="24"/>
                <w:szCs w:val="24"/>
              </w:rPr>
            </w:pPr>
            <w:r w:rsidRPr="00725611">
              <w:rPr>
                <w:sz w:val="24"/>
                <w:szCs w:val="24"/>
              </w:rPr>
              <w:t>Hævede led</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C1C6507" w14:textId="068305BE" w:rsidR="009C18F1" w:rsidRPr="00725611" w:rsidRDefault="009C18F1" w:rsidP="009C18F1">
            <w:pPr>
              <w:rPr>
                <w:sz w:val="24"/>
                <w:szCs w:val="24"/>
              </w:rPr>
            </w:pPr>
          </w:p>
          <w:p w14:paraId="385C83FA" w14:textId="77777777" w:rsidR="009C18F1" w:rsidRPr="00725611" w:rsidRDefault="009C18F1" w:rsidP="009C18F1">
            <w:pPr>
              <w:rPr>
                <w:sz w:val="24"/>
                <w:szCs w:val="24"/>
              </w:rPr>
            </w:pPr>
            <w:r w:rsidRPr="00725611">
              <w:rPr>
                <w:sz w:val="24"/>
                <w:szCs w:val="24"/>
              </w:rPr>
              <w:t>Ikke kendt</w:t>
            </w:r>
          </w:p>
        </w:tc>
      </w:tr>
      <w:tr w:rsidR="009C18F1" w:rsidRPr="00725611" w14:paraId="2C3012AF" w14:textId="77777777" w:rsidTr="00A47FBA">
        <w:tc>
          <w:tcPr>
            <w:tcW w:w="338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D2BA123" w14:textId="77777777" w:rsidR="009C18F1" w:rsidRPr="00725611" w:rsidRDefault="009C18F1" w:rsidP="009C18F1">
            <w:pPr>
              <w:rPr>
                <w:sz w:val="24"/>
                <w:szCs w:val="24"/>
              </w:rPr>
            </w:pPr>
            <w:r w:rsidRPr="00725611">
              <w:rPr>
                <w:sz w:val="24"/>
                <w:szCs w:val="24"/>
                <w:u w:val="single"/>
              </w:rPr>
              <w:t>Nyrer og urinveje</w:t>
            </w:r>
          </w:p>
          <w:p w14:paraId="4DD19BFF" w14:textId="77777777" w:rsidR="009C18F1" w:rsidRPr="00725611" w:rsidRDefault="009C18F1" w:rsidP="009C18F1">
            <w:pPr>
              <w:rPr>
                <w:sz w:val="24"/>
                <w:szCs w:val="24"/>
              </w:rPr>
            </w:pPr>
            <w:proofErr w:type="spellStart"/>
            <w:r w:rsidRPr="00725611">
              <w:rPr>
                <w:sz w:val="24"/>
                <w:szCs w:val="24"/>
              </w:rPr>
              <w:t>Dysuri</w:t>
            </w:r>
            <w:proofErr w:type="spellEnd"/>
          </w:p>
          <w:p w14:paraId="7D5A6F22" w14:textId="77777777" w:rsidR="009C18F1" w:rsidRPr="00725611" w:rsidRDefault="009C18F1" w:rsidP="009C18F1">
            <w:pPr>
              <w:rPr>
                <w:sz w:val="24"/>
                <w:szCs w:val="24"/>
              </w:rPr>
            </w:pPr>
            <w:r w:rsidRPr="00725611">
              <w:rPr>
                <w:sz w:val="24"/>
                <w:szCs w:val="24"/>
              </w:rPr>
              <w:t>Urinretention</w:t>
            </w:r>
          </w:p>
          <w:p w14:paraId="116661F7" w14:textId="77777777" w:rsidR="009C18F1" w:rsidRPr="00725611" w:rsidRDefault="009C18F1" w:rsidP="009C18F1">
            <w:pPr>
              <w:rPr>
                <w:sz w:val="24"/>
                <w:szCs w:val="24"/>
              </w:rPr>
            </w:pPr>
            <w:r w:rsidRPr="00725611">
              <w:rPr>
                <w:sz w:val="24"/>
                <w:szCs w:val="24"/>
              </w:rPr>
              <w:t>Urinvejsinfektion</w:t>
            </w:r>
          </w:p>
        </w:tc>
        <w:tc>
          <w:tcPr>
            <w:tcW w:w="161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FC908E4" w14:textId="6B8003B7" w:rsidR="009C18F1" w:rsidRPr="00725611" w:rsidRDefault="009C18F1" w:rsidP="009C18F1">
            <w:pPr>
              <w:rPr>
                <w:sz w:val="24"/>
                <w:szCs w:val="24"/>
              </w:rPr>
            </w:pPr>
          </w:p>
          <w:p w14:paraId="7E66C33A" w14:textId="77777777" w:rsidR="009C18F1" w:rsidRPr="00725611" w:rsidRDefault="009C18F1" w:rsidP="009C18F1">
            <w:pPr>
              <w:rPr>
                <w:sz w:val="24"/>
                <w:szCs w:val="24"/>
              </w:rPr>
            </w:pPr>
            <w:r w:rsidRPr="00725611">
              <w:rPr>
                <w:sz w:val="24"/>
                <w:szCs w:val="24"/>
              </w:rPr>
              <w:t>Ikke almindelig</w:t>
            </w:r>
          </w:p>
          <w:p w14:paraId="475C954F" w14:textId="77777777" w:rsidR="009C18F1" w:rsidRPr="00725611" w:rsidRDefault="009C18F1" w:rsidP="009C18F1">
            <w:pPr>
              <w:rPr>
                <w:sz w:val="24"/>
                <w:szCs w:val="24"/>
              </w:rPr>
            </w:pPr>
            <w:r w:rsidRPr="00725611">
              <w:rPr>
                <w:sz w:val="24"/>
                <w:szCs w:val="24"/>
              </w:rPr>
              <w:t>Ikke almindelig</w:t>
            </w:r>
          </w:p>
          <w:p w14:paraId="45D8E0AC" w14:textId="77777777" w:rsidR="009C18F1" w:rsidRPr="00725611" w:rsidRDefault="009C18F1" w:rsidP="009C18F1">
            <w:pPr>
              <w:rPr>
                <w:sz w:val="24"/>
                <w:szCs w:val="24"/>
              </w:rPr>
            </w:pPr>
            <w:r w:rsidRPr="00725611">
              <w:rPr>
                <w:sz w:val="24"/>
                <w:szCs w:val="24"/>
              </w:rPr>
              <w:t>Sjælden</w:t>
            </w:r>
          </w:p>
        </w:tc>
      </w:tr>
    </w:tbl>
    <w:p w14:paraId="4B498224" w14:textId="77777777" w:rsidR="009C18F1" w:rsidRPr="00725611" w:rsidRDefault="009C18F1" w:rsidP="009C18F1">
      <w:pPr>
        <w:rPr>
          <w:sz w:val="24"/>
          <w:szCs w:val="24"/>
        </w:rPr>
      </w:pPr>
    </w:p>
    <w:p w14:paraId="5E126C41" w14:textId="77777777" w:rsidR="009C18F1" w:rsidRPr="00725611" w:rsidRDefault="009C18F1" w:rsidP="00725611">
      <w:pPr>
        <w:ind w:left="851"/>
        <w:rPr>
          <w:sz w:val="24"/>
          <w:szCs w:val="24"/>
          <w:u w:val="single"/>
        </w:rPr>
      </w:pPr>
      <w:r w:rsidRPr="00725611">
        <w:rPr>
          <w:sz w:val="24"/>
          <w:szCs w:val="24"/>
          <w:u w:val="single"/>
        </w:rPr>
        <w:t>Beskrivelse af udvalgte bivirkninger</w:t>
      </w:r>
    </w:p>
    <w:p w14:paraId="03CFD6E7" w14:textId="77777777" w:rsidR="009C18F1" w:rsidRPr="00725611" w:rsidRDefault="009C18F1" w:rsidP="00725611">
      <w:pPr>
        <w:ind w:left="851"/>
        <w:rPr>
          <w:sz w:val="24"/>
          <w:szCs w:val="24"/>
        </w:rPr>
      </w:pPr>
      <w:r w:rsidRPr="00725611">
        <w:rPr>
          <w:sz w:val="24"/>
          <w:szCs w:val="24"/>
        </w:rPr>
        <w:t xml:space="preserve">I kontrollerede kliniske studier var de hyppigst observerede bivirkninger </w:t>
      </w:r>
      <w:proofErr w:type="spellStart"/>
      <w:r w:rsidRPr="00725611">
        <w:rPr>
          <w:sz w:val="24"/>
          <w:szCs w:val="24"/>
        </w:rPr>
        <w:t>antikolinerge</w:t>
      </w:r>
      <w:proofErr w:type="spellEnd"/>
      <w:r w:rsidRPr="00725611">
        <w:rPr>
          <w:sz w:val="24"/>
          <w:szCs w:val="24"/>
        </w:rPr>
        <w:t xml:space="preserve"> bivirkninger, f.eks. mundtørhed, som forekom hos ca. 4 % af patienterne.</w:t>
      </w:r>
    </w:p>
    <w:p w14:paraId="577414DD" w14:textId="77777777" w:rsidR="009C18F1" w:rsidRPr="00725611" w:rsidRDefault="009C18F1" w:rsidP="00725611">
      <w:pPr>
        <w:ind w:left="851"/>
        <w:rPr>
          <w:sz w:val="24"/>
          <w:szCs w:val="24"/>
        </w:rPr>
      </w:pPr>
      <w:r w:rsidRPr="00725611">
        <w:rPr>
          <w:sz w:val="24"/>
          <w:szCs w:val="24"/>
        </w:rPr>
        <w:t>I 28 kliniske studier medførte mundtørhed at 18 ud af 9.647 </w:t>
      </w:r>
      <w:proofErr w:type="spellStart"/>
      <w:r w:rsidRPr="00725611">
        <w:rPr>
          <w:sz w:val="24"/>
          <w:szCs w:val="24"/>
        </w:rPr>
        <w:t>tiotropium</w:t>
      </w:r>
      <w:proofErr w:type="spellEnd"/>
      <w:r w:rsidRPr="00725611">
        <w:rPr>
          <w:sz w:val="24"/>
          <w:szCs w:val="24"/>
        </w:rPr>
        <w:t>-behandlede patienter (0,2 %) afbrød behandlingen.</w:t>
      </w:r>
    </w:p>
    <w:p w14:paraId="1B513DED" w14:textId="77777777" w:rsidR="009C18F1" w:rsidRPr="00725611" w:rsidRDefault="009C18F1" w:rsidP="00725611">
      <w:pPr>
        <w:ind w:left="851"/>
        <w:rPr>
          <w:sz w:val="24"/>
          <w:szCs w:val="24"/>
        </w:rPr>
      </w:pPr>
      <w:r w:rsidRPr="00725611">
        <w:rPr>
          <w:sz w:val="24"/>
          <w:szCs w:val="24"/>
        </w:rPr>
        <w:t xml:space="preserve">Alvorlige bivirkninger, som egentlig er </w:t>
      </w:r>
      <w:proofErr w:type="spellStart"/>
      <w:r w:rsidRPr="00725611">
        <w:rPr>
          <w:sz w:val="24"/>
          <w:szCs w:val="24"/>
        </w:rPr>
        <w:t>antikolinerge</w:t>
      </w:r>
      <w:proofErr w:type="spellEnd"/>
      <w:r w:rsidRPr="00725611">
        <w:rPr>
          <w:sz w:val="24"/>
          <w:szCs w:val="24"/>
        </w:rPr>
        <w:t xml:space="preserve"> virkninger, omfatter </w:t>
      </w:r>
      <w:proofErr w:type="spellStart"/>
      <w:r w:rsidRPr="00725611">
        <w:rPr>
          <w:sz w:val="24"/>
          <w:szCs w:val="24"/>
        </w:rPr>
        <w:t>glaukom</w:t>
      </w:r>
      <w:proofErr w:type="spellEnd"/>
      <w:r w:rsidRPr="00725611">
        <w:rPr>
          <w:sz w:val="24"/>
          <w:szCs w:val="24"/>
        </w:rPr>
        <w:t xml:space="preserve">, obstipation og obstruktion af tarmene, herunder paralytisk </w:t>
      </w:r>
      <w:proofErr w:type="spellStart"/>
      <w:r w:rsidRPr="00725611">
        <w:rPr>
          <w:sz w:val="24"/>
          <w:szCs w:val="24"/>
        </w:rPr>
        <w:t>ileus</w:t>
      </w:r>
      <w:proofErr w:type="spellEnd"/>
      <w:r w:rsidRPr="00725611">
        <w:rPr>
          <w:sz w:val="24"/>
          <w:szCs w:val="24"/>
        </w:rPr>
        <w:t xml:space="preserve"> samt urinretention.</w:t>
      </w:r>
    </w:p>
    <w:p w14:paraId="16C16632" w14:textId="77777777" w:rsidR="009C18F1" w:rsidRPr="00A47FBA" w:rsidRDefault="009C18F1" w:rsidP="00725611">
      <w:pPr>
        <w:ind w:left="851"/>
        <w:rPr>
          <w:sz w:val="24"/>
          <w:szCs w:val="24"/>
        </w:rPr>
      </w:pPr>
    </w:p>
    <w:p w14:paraId="147A4F61" w14:textId="77777777" w:rsidR="009C18F1" w:rsidRPr="00725611" w:rsidRDefault="009C18F1" w:rsidP="00725611">
      <w:pPr>
        <w:ind w:left="851"/>
        <w:rPr>
          <w:sz w:val="24"/>
          <w:szCs w:val="24"/>
          <w:u w:val="single"/>
        </w:rPr>
      </w:pPr>
      <w:r w:rsidRPr="00725611">
        <w:rPr>
          <w:sz w:val="24"/>
          <w:szCs w:val="24"/>
          <w:u w:val="single"/>
        </w:rPr>
        <w:t>Andre særlige populationer</w:t>
      </w:r>
    </w:p>
    <w:p w14:paraId="4FEB75AE" w14:textId="61DAEEEF" w:rsidR="005D3326" w:rsidRDefault="009C18F1" w:rsidP="006274FA">
      <w:pPr>
        <w:ind w:left="851"/>
        <w:rPr>
          <w:sz w:val="24"/>
          <w:szCs w:val="24"/>
        </w:rPr>
      </w:pPr>
      <w:r w:rsidRPr="00725611">
        <w:rPr>
          <w:sz w:val="24"/>
          <w:szCs w:val="24"/>
        </w:rPr>
        <w:t xml:space="preserve">Forekomsten af </w:t>
      </w:r>
      <w:proofErr w:type="spellStart"/>
      <w:r w:rsidRPr="00725611">
        <w:rPr>
          <w:sz w:val="24"/>
          <w:szCs w:val="24"/>
        </w:rPr>
        <w:t>antikolinerge</w:t>
      </w:r>
      <w:proofErr w:type="spellEnd"/>
      <w:r w:rsidRPr="00725611">
        <w:rPr>
          <w:sz w:val="24"/>
          <w:szCs w:val="24"/>
        </w:rPr>
        <w:t xml:space="preserve"> bivirkninger kan øges med stigende alder.</w:t>
      </w:r>
    </w:p>
    <w:p w14:paraId="5BECD88E" w14:textId="77777777" w:rsidR="009C18F1" w:rsidRPr="00725611" w:rsidRDefault="009C18F1" w:rsidP="00725611">
      <w:pPr>
        <w:ind w:left="851"/>
        <w:rPr>
          <w:sz w:val="24"/>
          <w:szCs w:val="24"/>
        </w:rPr>
      </w:pPr>
    </w:p>
    <w:p w14:paraId="170E6463" w14:textId="77777777" w:rsidR="009C18F1" w:rsidRPr="00725611" w:rsidRDefault="009C18F1" w:rsidP="00725611">
      <w:pPr>
        <w:autoSpaceDE w:val="0"/>
        <w:autoSpaceDN w:val="0"/>
        <w:adjustRightInd w:val="0"/>
        <w:ind w:left="851"/>
        <w:rPr>
          <w:sz w:val="24"/>
          <w:szCs w:val="24"/>
          <w:u w:val="single"/>
        </w:rPr>
      </w:pPr>
      <w:r w:rsidRPr="00725611">
        <w:rPr>
          <w:sz w:val="24"/>
          <w:szCs w:val="24"/>
          <w:u w:val="single"/>
        </w:rPr>
        <w:t>Indberetning af formodede bivirkninger</w:t>
      </w:r>
    </w:p>
    <w:p w14:paraId="1E2DEB14" w14:textId="77777777" w:rsidR="009C18F1" w:rsidRPr="00725611" w:rsidRDefault="009C18F1" w:rsidP="00725611">
      <w:pPr>
        <w:autoSpaceDE w:val="0"/>
        <w:autoSpaceDN w:val="0"/>
        <w:adjustRightInd w:val="0"/>
        <w:ind w:left="851"/>
        <w:rPr>
          <w:sz w:val="24"/>
          <w:szCs w:val="24"/>
        </w:rPr>
      </w:pPr>
      <w:r w:rsidRPr="00725611">
        <w:rPr>
          <w:sz w:val="24"/>
          <w:szCs w:val="24"/>
        </w:rPr>
        <w:lastRenderedPageBreak/>
        <w:t>Når lægemidlet er godkendt, er indberetning af formodede bivirkninger vigtig. Det muliggør løbende overvågning af benefit/</w:t>
      </w:r>
      <w:proofErr w:type="spellStart"/>
      <w:r w:rsidRPr="00725611">
        <w:rPr>
          <w:sz w:val="24"/>
          <w:szCs w:val="24"/>
        </w:rPr>
        <w:t>risk</w:t>
      </w:r>
      <w:proofErr w:type="spellEnd"/>
      <w:r w:rsidRPr="00725611">
        <w:rPr>
          <w:sz w:val="24"/>
          <w:szCs w:val="24"/>
        </w:rPr>
        <w:t>-forholdet for lægemidlet. Sundhedspersoner anmodes om at indberette alle formodede bivirkninger via:</w:t>
      </w:r>
    </w:p>
    <w:p w14:paraId="62A0322F" w14:textId="77777777" w:rsidR="009C18F1" w:rsidRPr="00725611" w:rsidRDefault="009C18F1" w:rsidP="00725611">
      <w:pPr>
        <w:ind w:left="851"/>
        <w:rPr>
          <w:sz w:val="24"/>
          <w:szCs w:val="24"/>
        </w:rPr>
      </w:pPr>
    </w:p>
    <w:p w14:paraId="36B21FB3" w14:textId="77777777" w:rsidR="009C18F1" w:rsidRPr="00725611" w:rsidRDefault="009C18F1" w:rsidP="00725611">
      <w:pPr>
        <w:ind w:left="851"/>
        <w:rPr>
          <w:sz w:val="24"/>
          <w:szCs w:val="24"/>
        </w:rPr>
      </w:pPr>
      <w:r w:rsidRPr="00725611">
        <w:rPr>
          <w:sz w:val="24"/>
          <w:szCs w:val="24"/>
        </w:rPr>
        <w:t>Lægemiddelstyrelsen</w:t>
      </w:r>
    </w:p>
    <w:p w14:paraId="6A76DBB5" w14:textId="77777777" w:rsidR="009C18F1" w:rsidRPr="00725611" w:rsidRDefault="009C18F1" w:rsidP="00725611">
      <w:pPr>
        <w:ind w:left="851"/>
        <w:rPr>
          <w:sz w:val="24"/>
          <w:szCs w:val="24"/>
        </w:rPr>
      </w:pPr>
      <w:r w:rsidRPr="00725611">
        <w:rPr>
          <w:sz w:val="24"/>
          <w:szCs w:val="24"/>
        </w:rPr>
        <w:t>Axel Heides Gade 1</w:t>
      </w:r>
    </w:p>
    <w:p w14:paraId="6CD7AC1B" w14:textId="77777777" w:rsidR="009C18F1" w:rsidRPr="00725611" w:rsidRDefault="009C18F1" w:rsidP="00725611">
      <w:pPr>
        <w:ind w:left="851"/>
        <w:rPr>
          <w:sz w:val="24"/>
          <w:szCs w:val="24"/>
        </w:rPr>
      </w:pPr>
      <w:r w:rsidRPr="00725611">
        <w:rPr>
          <w:sz w:val="24"/>
          <w:szCs w:val="24"/>
        </w:rPr>
        <w:t>DK-2300 København S</w:t>
      </w:r>
    </w:p>
    <w:p w14:paraId="28F28398" w14:textId="77777777" w:rsidR="009C18F1" w:rsidRPr="00725611" w:rsidRDefault="009C18F1" w:rsidP="00725611">
      <w:pPr>
        <w:ind w:left="851"/>
        <w:rPr>
          <w:sz w:val="24"/>
          <w:szCs w:val="24"/>
        </w:rPr>
      </w:pPr>
      <w:r w:rsidRPr="00725611">
        <w:rPr>
          <w:sz w:val="24"/>
          <w:szCs w:val="24"/>
        </w:rPr>
        <w:t xml:space="preserve">Websted: </w:t>
      </w:r>
      <w:hyperlink r:id="rId21" w:history="1">
        <w:r w:rsidRPr="00725611">
          <w:rPr>
            <w:rStyle w:val="Hyperlink"/>
            <w:sz w:val="24"/>
            <w:szCs w:val="24"/>
          </w:rPr>
          <w:t>www.meldenbivirkning.dk</w:t>
        </w:r>
      </w:hyperlink>
    </w:p>
    <w:p w14:paraId="0A880E6A" w14:textId="77777777" w:rsidR="009260DE" w:rsidRPr="00725611" w:rsidRDefault="009260DE" w:rsidP="009260DE">
      <w:pPr>
        <w:pStyle w:val="Sidehoved"/>
        <w:tabs>
          <w:tab w:val="left" w:pos="851"/>
        </w:tabs>
        <w:ind w:left="851"/>
        <w:rPr>
          <w:szCs w:val="24"/>
        </w:rPr>
      </w:pPr>
    </w:p>
    <w:p w14:paraId="209DBD98" w14:textId="77777777" w:rsidR="009260DE" w:rsidRPr="00725611" w:rsidRDefault="009260DE" w:rsidP="009260DE">
      <w:pPr>
        <w:tabs>
          <w:tab w:val="left" w:pos="851"/>
        </w:tabs>
        <w:ind w:left="851" w:hanging="851"/>
        <w:rPr>
          <w:b/>
          <w:sz w:val="24"/>
          <w:szCs w:val="24"/>
        </w:rPr>
      </w:pPr>
      <w:r w:rsidRPr="00725611">
        <w:rPr>
          <w:b/>
          <w:sz w:val="24"/>
          <w:szCs w:val="24"/>
        </w:rPr>
        <w:t>4.9</w:t>
      </w:r>
      <w:r w:rsidRPr="00725611">
        <w:rPr>
          <w:b/>
          <w:sz w:val="24"/>
          <w:szCs w:val="24"/>
        </w:rPr>
        <w:tab/>
        <w:t>Overdosering</w:t>
      </w:r>
    </w:p>
    <w:p w14:paraId="6531C645" w14:textId="77777777" w:rsidR="009C18F1" w:rsidRPr="00725611" w:rsidRDefault="009C18F1" w:rsidP="00725611">
      <w:pPr>
        <w:ind w:left="851"/>
        <w:rPr>
          <w:sz w:val="24"/>
          <w:szCs w:val="24"/>
        </w:rPr>
      </w:pPr>
      <w:r w:rsidRPr="00725611">
        <w:rPr>
          <w:sz w:val="24"/>
          <w:szCs w:val="24"/>
        </w:rPr>
        <w:t xml:space="preserve">Høje doser </w:t>
      </w:r>
      <w:proofErr w:type="spellStart"/>
      <w:r w:rsidRPr="00725611">
        <w:rPr>
          <w:sz w:val="24"/>
          <w:szCs w:val="24"/>
        </w:rPr>
        <w:t>tiotropiumbromid</w:t>
      </w:r>
      <w:proofErr w:type="spellEnd"/>
      <w:r w:rsidRPr="00725611">
        <w:rPr>
          <w:sz w:val="24"/>
          <w:szCs w:val="24"/>
        </w:rPr>
        <w:t xml:space="preserve"> kan føre til </w:t>
      </w:r>
      <w:proofErr w:type="spellStart"/>
      <w:r w:rsidRPr="00725611">
        <w:rPr>
          <w:sz w:val="24"/>
          <w:szCs w:val="24"/>
        </w:rPr>
        <w:t>antikolinerge</w:t>
      </w:r>
      <w:proofErr w:type="spellEnd"/>
      <w:r w:rsidRPr="00725611">
        <w:rPr>
          <w:sz w:val="24"/>
          <w:szCs w:val="24"/>
        </w:rPr>
        <w:t xml:space="preserve"> tegn og symptomer.</w:t>
      </w:r>
    </w:p>
    <w:p w14:paraId="41902D71" w14:textId="77777777" w:rsidR="009C18F1" w:rsidRPr="00725611" w:rsidRDefault="009C18F1" w:rsidP="00725611">
      <w:pPr>
        <w:ind w:left="851"/>
        <w:rPr>
          <w:sz w:val="24"/>
          <w:szCs w:val="24"/>
        </w:rPr>
      </w:pPr>
    </w:p>
    <w:p w14:paraId="532C22DD" w14:textId="77777777" w:rsidR="009C18F1" w:rsidRPr="00725611" w:rsidRDefault="009C18F1" w:rsidP="00725611">
      <w:pPr>
        <w:ind w:left="851"/>
        <w:rPr>
          <w:sz w:val="24"/>
          <w:szCs w:val="24"/>
        </w:rPr>
      </w:pPr>
      <w:r w:rsidRPr="00725611">
        <w:rPr>
          <w:sz w:val="24"/>
          <w:szCs w:val="24"/>
        </w:rPr>
        <w:t xml:space="preserve">Hos raske, frivillige forsøgspersoner sås dog ingen systemiske </w:t>
      </w:r>
      <w:proofErr w:type="spellStart"/>
      <w:r w:rsidRPr="00725611">
        <w:rPr>
          <w:sz w:val="24"/>
          <w:szCs w:val="24"/>
        </w:rPr>
        <w:t>antikolinerge</w:t>
      </w:r>
      <w:proofErr w:type="spellEnd"/>
      <w:r w:rsidRPr="00725611">
        <w:rPr>
          <w:sz w:val="24"/>
          <w:szCs w:val="24"/>
        </w:rPr>
        <w:t xml:space="preserve"> bivirkninger efter en enkelt inhaleret dosis på op til 340 mikrogram </w:t>
      </w:r>
      <w:proofErr w:type="spellStart"/>
      <w:r w:rsidRPr="00725611">
        <w:rPr>
          <w:sz w:val="24"/>
          <w:szCs w:val="24"/>
        </w:rPr>
        <w:t>tiotropiumbromid</w:t>
      </w:r>
      <w:proofErr w:type="spellEnd"/>
      <w:r w:rsidRPr="00725611">
        <w:rPr>
          <w:sz w:val="24"/>
          <w:szCs w:val="24"/>
        </w:rPr>
        <w:t xml:space="preserve">. Der sås heller ingen relevante bivirkninger, ud over mundtørhed, efter 7 dage med en dosering på op til 170 mikrogram </w:t>
      </w:r>
      <w:proofErr w:type="spellStart"/>
      <w:r w:rsidRPr="00725611">
        <w:rPr>
          <w:sz w:val="24"/>
          <w:szCs w:val="24"/>
        </w:rPr>
        <w:t>tiotropiumbromid</w:t>
      </w:r>
      <w:proofErr w:type="spellEnd"/>
      <w:r w:rsidRPr="00725611">
        <w:rPr>
          <w:sz w:val="24"/>
          <w:szCs w:val="24"/>
        </w:rPr>
        <w:t xml:space="preserve"> hos frivillige raske forsøgspersoner. I et multidosisstudie med KOL-patienter med en maksimal daglig dosis på 43 mikrogram </w:t>
      </w:r>
      <w:proofErr w:type="spellStart"/>
      <w:r w:rsidRPr="00725611">
        <w:rPr>
          <w:sz w:val="24"/>
          <w:szCs w:val="24"/>
        </w:rPr>
        <w:t>tiotropiumbromid</w:t>
      </w:r>
      <w:proofErr w:type="spellEnd"/>
      <w:r w:rsidRPr="00725611">
        <w:rPr>
          <w:sz w:val="24"/>
          <w:szCs w:val="24"/>
        </w:rPr>
        <w:t xml:space="preserve"> givet i 4 uger blev der ikke signifikante bivirkninger.</w:t>
      </w:r>
    </w:p>
    <w:p w14:paraId="5F4257D1" w14:textId="77777777" w:rsidR="009C18F1" w:rsidRPr="00725611" w:rsidRDefault="009C18F1" w:rsidP="00725611">
      <w:pPr>
        <w:ind w:left="851"/>
        <w:rPr>
          <w:sz w:val="24"/>
          <w:szCs w:val="24"/>
        </w:rPr>
      </w:pPr>
    </w:p>
    <w:p w14:paraId="0F2FDD79" w14:textId="77777777" w:rsidR="009C18F1" w:rsidRPr="00725611" w:rsidRDefault="009C18F1" w:rsidP="00725611">
      <w:pPr>
        <w:ind w:left="851"/>
        <w:rPr>
          <w:sz w:val="24"/>
          <w:szCs w:val="24"/>
        </w:rPr>
      </w:pPr>
      <w:r w:rsidRPr="00725611">
        <w:rPr>
          <w:sz w:val="24"/>
          <w:szCs w:val="24"/>
        </w:rPr>
        <w:t xml:space="preserve">På grund af lav oral biotilgængelighed er akut forgiftning usandsynlig ved utilsigtet oral indtagelse af </w:t>
      </w:r>
      <w:proofErr w:type="spellStart"/>
      <w:r w:rsidRPr="00725611">
        <w:rPr>
          <w:sz w:val="24"/>
          <w:szCs w:val="24"/>
        </w:rPr>
        <w:t>tiotropiumbromid</w:t>
      </w:r>
      <w:proofErr w:type="spellEnd"/>
      <w:r w:rsidRPr="00725611">
        <w:rPr>
          <w:sz w:val="24"/>
          <w:szCs w:val="24"/>
        </w:rPr>
        <w:t>-kapsler.</w:t>
      </w:r>
    </w:p>
    <w:p w14:paraId="5140D60A" w14:textId="77777777" w:rsidR="009260DE" w:rsidRPr="00725611" w:rsidRDefault="009260DE" w:rsidP="009260DE">
      <w:pPr>
        <w:tabs>
          <w:tab w:val="left" w:pos="851"/>
        </w:tabs>
        <w:ind w:left="851"/>
        <w:rPr>
          <w:sz w:val="24"/>
          <w:szCs w:val="24"/>
        </w:rPr>
      </w:pPr>
    </w:p>
    <w:p w14:paraId="3F60172C" w14:textId="77777777" w:rsidR="009260DE" w:rsidRPr="00725611" w:rsidRDefault="009260DE" w:rsidP="009260DE">
      <w:pPr>
        <w:tabs>
          <w:tab w:val="left" w:pos="851"/>
        </w:tabs>
        <w:ind w:left="851" w:hanging="851"/>
        <w:rPr>
          <w:b/>
          <w:sz w:val="24"/>
          <w:szCs w:val="24"/>
        </w:rPr>
      </w:pPr>
      <w:r w:rsidRPr="00725611">
        <w:rPr>
          <w:b/>
          <w:sz w:val="24"/>
          <w:szCs w:val="24"/>
        </w:rPr>
        <w:t>4.10</w:t>
      </w:r>
      <w:r w:rsidRPr="00725611">
        <w:rPr>
          <w:b/>
          <w:sz w:val="24"/>
          <w:szCs w:val="24"/>
        </w:rPr>
        <w:tab/>
        <w:t>Udlevering</w:t>
      </w:r>
    </w:p>
    <w:p w14:paraId="6465CF25" w14:textId="5C0F6CB2" w:rsidR="009260DE" w:rsidRPr="00725611" w:rsidRDefault="003E0694" w:rsidP="009260DE">
      <w:pPr>
        <w:tabs>
          <w:tab w:val="left" w:pos="851"/>
        </w:tabs>
        <w:ind w:left="851"/>
        <w:rPr>
          <w:sz w:val="24"/>
          <w:szCs w:val="24"/>
        </w:rPr>
      </w:pPr>
      <w:r w:rsidRPr="00725611">
        <w:rPr>
          <w:sz w:val="24"/>
          <w:szCs w:val="24"/>
        </w:rPr>
        <w:t>B</w:t>
      </w:r>
    </w:p>
    <w:p w14:paraId="30C8A851" w14:textId="77777777" w:rsidR="009260DE" w:rsidRPr="00725611" w:rsidRDefault="009260DE" w:rsidP="009260DE">
      <w:pPr>
        <w:tabs>
          <w:tab w:val="left" w:pos="851"/>
        </w:tabs>
        <w:ind w:left="851"/>
        <w:rPr>
          <w:sz w:val="24"/>
          <w:szCs w:val="24"/>
        </w:rPr>
      </w:pPr>
    </w:p>
    <w:p w14:paraId="1CEDF828" w14:textId="77777777" w:rsidR="009260DE" w:rsidRPr="00725611" w:rsidRDefault="009260DE" w:rsidP="009260DE">
      <w:pPr>
        <w:tabs>
          <w:tab w:val="left" w:pos="851"/>
        </w:tabs>
        <w:ind w:left="851"/>
        <w:rPr>
          <w:sz w:val="24"/>
          <w:szCs w:val="24"/>
        </w:rPr>
      </w:pPr>
    </w:p>
    <w:p w14:paraId="1A602030" w14:textId="79B7053F" w:rsidR="009C18F1" w:rsidRPr="006274FA" w:rsidRDefault="009260DE" w:rsidP="006274FA">
      <w:pPr>
        <w:tabs>
          <w:tab w:val="left" w:pos="851"/>
        </w:tabs>
        <w:ind w:left="851" w:hanging="851"/>
        <w:rPr>
          <w:b/>
          <w:sz w:val="24"/>
          <w:szCs w:val="24"/>
        </w:rPr>
      </w:pPr>
      <w:r w:rsidRPr="00725611">
        <w:rPr>
          <w:b/>
          <w:sz w:val="24"/>
          <w:szCs w:val="24"/>
        </w:rPr>
        <w:t>5.</w:t>
      </w:r>
      <w:r w:rsidRPr="00725611">
        <w:rPr>
          <w:b/>
          <w:sz w:val="24"/>
          <w:szCs w:val="24"/>
        </w:rPr>
        <w:tab/>
        <w:t>FARMAKOLOGISKE EGENSKABER</w:t>
      </w:r>
    </w:p>
    <w:p w14:paraId="2871DC1D" w14:textId="77777777" w:rsidR="009260DE" w:rsidRPr="00725611" w:rsidRDefault="009260DE" w:rsidP="009260DE">
      <w:pPr>
        <w:tabs>
          <w:tab w:val="left" w:pos="851"/>
        </w:tabs>
        <w:ind w:left="851"/>
        <w:rPr>
          <w:sz w:val="24"/>
          <w:szCs w:val="24"/>
        </w:rPr>
      </w:pPr>
    </w:p>
    <w:p w14:paraId="33161143" w14:textId="77777777" w:rsidR="009260DE" w:rsidRPr="00725611" w:rsidRDefault="009260DE" w:rsidP="009260DE">
      <w:pPr>
        <w:tabs>
          <w:tab w:val="num" w:pos="851"/>
        </w:tabs>
        <w:ind w:left="851" w:hanging="851"/>
        <w:rPr>
          <w:b/>
          <w:sz w:val="24"/>
          <w:szCs w:val="24"/>
        </w:rPr>
      </w:pPr>
      <w:r w:rsidRPr="00725611">
        <w:rPr>
          <w:b/>
          <w:sz w:val="24"/>
          <w:szCs w:val="24"/>
        </w:rPr>
        <w:t>5.1</w:t>
      </w:r>
      <w:r w:rsidRPr="00725611">
        <w:rPr>
          <w:b/>
          <w:sz w:val="24"/>
          <w:szCs w:val="24"/>
        </w:rPr>
        <w:tab/>
      </w:r>
      <w:proofErr w:type="spellStart"/>
      <w:r w:rsidRPr="00725611">
        <w:rPr>
          <w:b/>
          <w:sz w:val="24"/>
          <w:szCs w:val="24"/>
        </w:rPr>
        <w:t>Farmakodynamiske</w:t>
      </w:r>
      <w:proofErr w:type="spellEnd"/>
      <w:r w:rsidRPr="00725611">
        <w:rPr>
          <w:b/>
          <w:sz w:val="24"/>
          <w:szCs w:val="24"/>
        </w:rPr>
        <w:t xml:space="preserve"> egenskaber</w:t>
      </w:r>
    </w:p>
    <w:p w14:paraId="300E050C" w14:textId="74F15EAF" w:rsidR="006274FA" w:rsidRPr="00725611" w:rsidRDefault="006274FA" w:rsidP="006274FA">
      <w:pPr>
        <w:suppressAutoHyphens/>
        <w:ind w:left="851"/>
        <w:rPr>
          <w:sz w:val="24"/>
          <w:szCs w:val="24"/>
        </w:rPr>
      </w:pPr>
      <w:proofErr w:type="spellStart"/>
      <w:r w:rsidRPr="006274FA">
        <w:rPr>
          <w:bCs/>
          <w:sz w:val="24"/>
          <w:szCs w:val="24"/>
        </w:rPr>
        <w:t>Farmakoterapeutisk</w:t>
      </w:r>
      <w:proofErr w:type="spellEnd"/>
      <w:r w:rsidRPr="006274FA">
        <w:rPr>
          <w:bCs/>
          <w:sz w:val="24"/>
          <w:szCs w:val="24"/>
        </w:rPr>
        <w:t xml:space="preserve"> klassifikation: </w:t>
      </w:r>
      <w:r w:rsidRPr="00725611">
        <w:rPr>
          <w:sz w:val="24"/>
          <w:szCs w:val="24"/>
        </w:rPr>
        <w:t xml:space="preserve">Andre lægemiddelstoffer til obstruktive luftvejssygdomme, inhalationsmidler, </w:t>
      </w:r>
      <w:proofErr w:type="spellStart"/>
      <w:r w:rsidRPr="00725611">
        <w:rPr>
          <w:sz w:val="24"/>
          <w:szCs w:val="24"/>
        </w:rPr>
        <w:t>antikolinergika</w:t>
      </w:r>
      <w:proofErr w:type="spellEnd"/>
      <w:r w:rsidRPr="00725611">
        <w:rPr>
          <w:sz w:val="24"/>
          <w:szCs w:val="24"/>
        </w:rPr>
        <w:t>.</w:t>
      </w:r>
      <w:r w:rsidRPr="006274FA">
        <w:rPr>
          <w:sz w:val="24"/>
          <w:szCs w:val="24"/>
        </w:rPr>
        <w:t xml:space="preserve"> </w:t>
      </w:r>
      <w:r w:rsidRPr="00725611">
        <w:rPr>
          <w:sz w:val="24"/>
          <w:szCs w:val="24"/>
        </w:rPr>
        <w:t>ATC-kode: R 03 BB 04.</w:t>
      </w:r>
    </w:p>
    <w:p w14:paraId="1E95F95E" w14:textId="77777777" w:rsidR="006274FA" w:rsidRDefault="006274FA" w:rsidP="006274FA">
      <w:pPr>
        <w:suppressAutoHyphens/>
        <w:rPr>
          <w:bCs/>
          <w:sz w:val="24"/>
          <w:szCs w:val="24"/>
          <w:u w:val="single"/>
        </w:rPr>
      </w:pPr>
    </w:p>
    <w:p w14:paraId="51DBC216" w14:textId="27D17CE1" w:rsidR="009C18F1" w:rsidRPr="00725611" w:rsidRDefault="009C18F1" w:rsidP="00725611">
      <w:pPr>
        <w:suppressAutoHyphens/>
        <w:ind w:left="851"/>
        <w:rPr>
          <w:bCs/>
          <w:sz w:val="24"/>
          <w:szCs w:val="24"/>
          <w:u w:val="single"/>
        </w:rPr>
      </w:pPr>
      <w:r w:rsidRPr="00725611">
        <w:rPr>
          <w:bCs/>
          <w:sz w:val="24"/>
          <w:szCs w:val="24"/>
          <w:u w:val="single"/>
        </w:rPr>
        <w:t>Virkningsmekanisme</w:t>
      </w:r>
    </w:p>
    <w:p w14:paraId="185BBF5C" w14:textId="316F9D62" w:rsidR="00BD1C4F" w:rsidRDefault="009C18F1" w:rsidP="006274FA">
      <w:pPr>
        <w:suppressAutoHyphens/>
        <w:ind w:left="851"/>
        <w:rPr>
          <w:bCs/>
          <w:sz w:val="24"/>
          <w:szCs w:val="24"/>
        </w:rPr>
      </w:pPr>
      <w:proofErr w:type="spellStart"/>
      <w:r w:rsidRPr="00725611">
        <w:rPr>
          <w:bCs/>
          <w:sz w:val="24"/>
          <w:szCs w:val="24"/>
        </w:rPr>
        <w:t>Tiotropiumbromid</w:t>
      </w:r>
      <w:proofErr w:type="spellEnd"/>
      <w:r w:rsidRPr="00725611">
        <w:rPr>
          <w:bCs/>
          <w:sz w:val="24"/>
          <w:szCs w:val="24"/>
        </w:rPr>
        <w:t xml:space="preserve"> er en langtidsvirkende, specifik </w:t>
      </w:r>
      <w:proofErr w:type="spellStart"/>
      <w:r w:rsidRPr="00725611">
        <w:rPr>
          <w:bCs/>
          <w:sz w:val="24"/>
          <w:szCs w:val="24"/>
        </w:rPr>
        <w:t>muscarin</w:t>
      </w:r>
      <w:proofErr w:type="spellEnd"/>
      <w:r w:rsidRPr="00725611">
        <w:rPr>
          <w:bCs/>
          <w:sz w:val="24"/>
          <w:szCs w:val="24"/>
        </w:rPr>
        <w:t xml:space="preserve">-receptorantagonist, i klinikken ofte benævnt som et </w:t>
      </w:r>
      <w:proofErr w:type="spellStart"/>
      <w:r w:rsidRPr="00725611">
        <w:rPr>
          <w:bCs/>
          <w:sz w:val="24"/>
          <w:szCs w:val="24"/>
        </w:rPr>
        <w:t>antikolinergikum</w:t>
      </w:r>
      <w:proofErr w:type="spellEnd"/>
      <w:r w:rsidRPr="00725611">
        <w:rPr>
          <w:bCs/>
          <w:sz w:val="24"/>
          <w:szCs w:val="24"/>
        </w:rPr>
        <w:t xml:space="preserve">. Ved at binde sig til de </w:t>
      </w:r>
      <w:proofErr w:type="spellStart"/>
      <w:r w:rsidRPr="00725611">
        <w:rPr>
          <w:bCs/>
          <w:sz w:val="24"/>
          <w:szCs w:val="24"/>
        </w:rPr>
        <w:t>muskarine</w:t>
      </w:r>
      <w:proofErr w:type="spellEnd"/>
      <w:r w:rsidRPr="00725611">
        <w:rPr>
          <w:bCs/>
          <w:sz w:val="24"/>
          <w:szCs w:val="24"/>
        </w:rPr>
        <w:t xml:space="preserve"> receptorer i </w:t>
      </w:r>
      <w:proofErr w:type="spellStart"/>
      <w:r w:rsidRPr="00725611">
        <w:rPr>
          <w:bCs/>
          <w:sz w:val="24"/>
          <w:szCs w:val="24"/>
        </w:rPr>
        <w:t>brokiernes</w:t>
      </w:r>
      <w:proofErr w:type="spellEnd"/>
      <w:r w:rsidRPr="00725611">
        <w:rPr>
          <w:bCs/>
          <w:sz w:val="24"/>
          <w:szCs w:val="24"/>
        </w:rPr>
        <w:t xml:space="preserve"> glatte muskulatur hæmmes den </w:t>
      </w:r>
      <w:proofErr w:type="spellStart"/>
      <w:r w:rsidRPr="00725611">
        <w:rPr>
          <w:bCs/>
          <w:sz w:val="24"/>
          <w:szCs w:val="24"/>
        </w:rPr>
        <w:t>kolinerge</w:t>
      </w:r>
      <w:proofErr w:type="spellEnd"/>
      <w:r w:rsidRPr="00725611">
        <w:rPr>
          <w:bCs/>
          <w:sz w:val="24"/>
          <w:szCs w:val="24"/>
        </w:rPr>
        <w:t xml:space="preserve"> (</w:t>
      </w:r>
      <w:proofErr w:type="spellStart"/>
      <w:r w:rsidRPr="00725611">
        <w:rPr>
          <w:bCs/>
          <w:sz w:val="24"/>
          <w:szCs w:val="24"/>
        </w:rPr>
        <w:t>bronkokonstriktive</w:t>
      </w:r>
      <w:proofErr w:type="spellEnd"/>
      <w:r w:rsidRPr="00725611">
        <w:rPr>
          <w:bCs/>
          <w:sz w:val="24"/>
          <w:szCs w:val="24"/>
        </w:rPr>
        <w:t>) effekt af acetylkolin frigivet fra de parasympatiske nerveender. Det har sammenlignelig affinitet over for undertyperne M</w:t>
      </w:r>
      <w:r w:rsidRPr="00725611">
        <w:rPr>
          <w:bCs/>
          <w:sz w:val="24"/>
          <w:szCs w:val="24"/>
          <w:vertAlign w:val="subscript"/>
        </w:rPr>
        <w:t>1</w:t>
      </w:r>
      <w:r w:rsidRPr="00725611">
        <w:rPr>
          <w:bCs/>
          <w:sz w:val="24"/>
          <w:szCs w:val="24"/>
        </w:rPr>
        <w:t>-M</w:t>
      </w:r>
      <w:r w:rsidRPr="00725611">
        <w:rPr>
          <w:bCs/>
          <w:sz w:val="24"/>
          <w:szCs w:val="24"/>
          <w:vertAlign w:val="subscript"/>
        </w:rPr>
        <w:t>5</w:t>
      </w:r>
      <w:r w:rsidRPr="00725611">
        <w:rPr>
          <w:bCs/>
          <w:sz w:val="24"/>
          <w:szCs w:val="24"/>
        </w:rPr>
        <w:t xml:space="preserve">. I luftvejene binder </w:t>
      </w:r>
      <w:proofErr w:type="spellStart"/>
      <w:r w:rsidRPr="00725611">
        <w:rPr>
          <w:bCs/>
          <w:sz w:val="24"/>
          <w:szCs w:val="24"/>
        </w:rPr>
        <w:t>tiotropiumbromid</w:t>
      </w:r>
      <w:proofErr w:type="spellEnd"/>
      <w:r w:rsidRPr="00725611">
        <w:rPr>
          <w:bCs/>
          <w:sz w:val="24"/>
          <w:szCs w:val="24"/>
        </w:rPr>
        <w:t xml:space="preserve"> sig </w:t>
      </w:r>
      <w:proofErr w:type="spellStart"/>
      <w:r w:rsidRPr="00725611">
        <w:rPr>
          <w:bCs/>
          <w:sz w:val="24"/>
          <w:szCs w:val="24"/>
        </w:rPr>
        <w:t>kompetitivt</w:t>
      </w:r>
      <w:proofErr w:type="spellEnd"/>
      <w:r w:rsidRPr="00725611">
        <w:rPr>
          <w:bCs/>
          <w:sz w:val="24"/>
          <w:szCs w:val="24"/>
        </w:rPr>
        <w:t xml:space="preserve"> og reversibelt til M</w:t>
      </w:r>
      <w:r w:rsidRPr="00725611">
        <w:rPr>
          <w:bCs/>
          <w:sz w:val="24"/>
          <w:szCs w:val="24"/>
          <w:vertAlign w:val="subscript"/>
        </w:rPr>
        <w:t>3</w:t>
      </w:r>
      <w:r w:rsidRPr="00725611">
        <w:rPr>
          <w:bCs/>
          <w:sz w:val="24"/>
          <w:szCs w:val="24"/>
        </w:rPr>
        <w:t xml:space="preserve">-receptorerne, hvilket resulterer i en relaksation. Virkningen er dosisafhængig og varer mere end 24 timer. </w:t>
      </w:r>
      <w:proofErr w:type="spellStart"/>
      <w:r w:rsidRPr="00725611">
        <w:rPr>
          <w:bCs/>
          <w:sz w:val="24"/>
          <w:szCs w:val="24"/>
        </w:rPr>
        <w:t>Tiotropiums</w:t>
      </w:r>
      <w:proofErr w:type="spellEnd"/>
      <w:r w:rsidRPr="00725611">
        <w:rPr>
          <w:bCs/>
          <w:sz w:val="24"/>
          <w:szCs w:val="24"/>
        </w:rPr>
        <w:t xml:space="preserve"> lange virkningstid skyldes formodentlig, at dissociationen fra M</w:t>
      </w:r>
      <w:r w:rsidRPr="00725611">
        <w:rPr>
          <w:bCs/>
          <w:sz w:val="24"/>
          <w:szCs w:val="24"/>
          <w:vertAlign w:val="subscript"/>
        </w:rPr>
        <w:t>3</w:t>
      </w:r>
      <w:r w:rsidRPr="00725611">
        <w:rPr>
          <w:bCs/>
          <w:sz w:val="24"/>
          <w:szCs w:val="24"/>
        </w:rPr>
        <w:t xml:space="preserve">-receptorerne er meget langsom med en væsentlig længere dissociationshalveringstid end </w:t>
      </w:r>
      <w:proofErr w:type="spellStart"/>
      <w:r w:rsidRPr="00725611">
        <w:rPr>
          <w:bCs/>
          <w:sz w:val="24"/>
          <w:szCs w:val="24"/>
        </w:rPr>
        <w:t>ipratropiums</w:t>
      </w:r>
      <w:proofErr w:type="spellEnd"/>
      <w:r w:rsidRPr="00725611">
        <w:rPr>
          <w:bCs/>
          <w:sz w:val="24"/>
          <w:szCs w:val="24"/>
        </w:rPr>
        <w:t xml:space="preserve">. Som et N-kvaternært </w:t>
      </w:r>
      <w:proofErr w:type="spellStart"/>
      <w:r w:rsidRPr="00725611">
        <w:rPr>
          <w:bCs/>
          <w:sz w:val="24"/>
          <w:szCs w:val="24"/>
        </w:rPr>
        <w:t>antikolinergikum</w:t>
      </w:r>
      <w:proofErr w:type="spellEnd"/>
      <w:r w:rsidRPr="00725611">
        <w:rPr>
          <w:bCs/>
          <w:sz w:val="24"/>
          <w:szCs w:val="24"/>
        </w:rPr>
        <w:t xml:space="preserve"> er </w:t>
      </w:r>
      <w:proofErr w:type="spellStart"/>
      <w:r w:rsidRPr="00725611">
        <w:rPr>
          <w:bCs/>
          <w:sz w:val="24"/>
          <w:szCs w:val="24"/>
        </w:rPr>
        <w:t>tiotropiumbromid</w:t>
      </w:r>
      <w:proofErr w:type="spellEnd"/>
      <w:r w:rsidRPr="00725611">
        <w:rPr>
          <w:bCs/>
          <w:sz w:val="24"/>
          <w:szCs w:val="24"/>
        </w:rPr>
        <w:t xml:space="preserve"> </w:t>
      </w:r>
      <w:proofErr w:type="spellStart"/>
      <w:r w:rsidRPr="00725611">
        <w:rPr>
          <w:bCs/>
          <w:sz w:val="24"/>
          <w:szCs w:val="24"/>
        </w:rPr>
        <w:t>topikalt</w:t>
      </w:r>
      <w:proofErr w:type="spellEnd"/>
      <w:r w:rsidRPr="00725611">
        <w:rPr>
          <w:bCs/>
          <w:sz w:val="24"/>
          <w:szCs w:val="24"/>
        </w:rPr>
        <w:t xml:space="preserve"> (</w:t>
      </w:r>
      <w:proofErr w:type="spellStart"/>
      <w:r w:rsidRPr="00725611">
        <w:rPr>
          <w:bCs/>
          <w:sz w:val="24"/>
          <w:szCs w:val="24"/>
        </w:rPr>
        <w:t>bronko</w:t>
      </w:r>
      <w:proofErr w:type="spellEnd"/>
      <w:r w:rsidRPr="00725611">
        <w:rPr>
          <w:bCs/>
          <w:sz w:val="24"/>
          <w:szCs w:val="24"/>
        </w:rPr>
        <w:t xml:space="preserve">-) selektivt, når det gives ved inhalation og viser et acceptabelt, terapeutisk interval, før systemisk </w:t>
      </w:r>
      <w:proofErr w:type="spellStart"/>
      <w:r w:rsidRPr="00725611">
        <w:rPr>
          <w:bCs/>
          <w:sz w:val="24"/>
          <w:szCs w:val="24"/>
        </w:rPr>
        <w:t>antikolinerg</w:t>
      </w:r>
      <w:proofErr w:type="spellEnd"/>
      <w:r w:rsidRPr="00725611">
        <w:rPr>
          <w:bCs/>
          <w:sz w:val="24"/>
          <w:szCs w:val="24"/>
        </w:rPr>
        <w:t xml:space="preserve"> virkning kan forekomme.</w:t>
      </w:r>
    </w:p>
    <w:p w14:paraId="1963D6F9" w14:textId="77777777" w:rsidR="009C18F1" w:rsidRPr="00725611" w:rsidRDefault="009C18F1" w:rsidP="00725611">
      <w:pPr>
        <w:suppressAutoHyphens/>
        <w:ind w:left="851"/>
        <w:rPr>
          <w:bCs/>
          <w:sz w:val="24"/>
          <w:szCs w:val="24"/>
        </w:rPr>
      </w:pPr>
    </w:p>
    <w:p w14:paraId="12C8FA20" w14:textId="77777777" w:rsidR="009C18F1" w:rsidRPr="00725611" w:rsidRDefault="009C18F1" w:rsidP="00725611">
      <w:pPr>
        <w:suppressAutoHyphens/>
        <w:ind w:left="851"/>
        <w:rPr>
          <w:bCs/>
          <w:sz w:val="24"/>
          <w:szCs w:val="24"/>
          <w:u w:val="single"/>
        </w:rPr>
      </w:pPr>
      <w:proofErr w:type="spellStart"/>
      <w:r w:rsidRPr="00725611">
        <w:rPr>
          <w:bCs/>
          <w:sz w:val="24"/>
          <w:szCs w:val="24"/>
          <w:u w:val="single"/>
        </w:rPr>
        <w:t>Farmakodynamisk</w:t>
      </w:r>
      <w:proofErr w:type="spellEnd"/>
      <w:r w:rsidRPr="00725611">
        <w:rPr>
          <w:bCs/>
          <w:sz w:val="24"/>
          <w:szCs w:val="24"/>
          <w:u w:val="single"/>
        </w:rPr>
        <w:t xml:space="preserve"> virkning</w:t>
      </w:r>
    </w:p>
    <w:p w14:paraId="43305EF6" w14:textId="77777777" w:rsidR="009C18F1" w:rsidRPr="00725611" w:rsidRDefault="009C18F1" w:rsidP="00725611">
      <w:pPr>
        <w:suppressAutoHyphens/>
        <w:ind w:left="851"/>
        <w:rPr>
          <w:bCs/>
          <w:sz w:val="24"/>
          <w:szCs w:val="24"/>
        </w:rPr>
      </w:pPr>
      <w:proofErr w:type="spellStart"/>
      <w:r w:rsidRPr="00725611">
        <w:rPr>
          <w:bCs/>
          <w:sz w:val="24"/>
          <w:szCs w:val="24"/>
        </w:rPr>
        <w:t>Bronkodilatationen</w:t>
      </w:r>
      <w:proofErr w:type="spellEnd"/>
      <w:r w:rsidRPr="00725611">
        <w:rPr>
          <w:bCs/>
          <w:sz w:val="24"/>
          <w:szCs w:val="24"/>
        </w:rPr>
        <w:t xml:space="preserve"> er primært en lokal virkning (på luftvejene) snarere end en systemisk virkning. Dissociation fra M</w:t>
      </w:r>
      <w:r w:rsidRPr="00725611">
        <w:rPr>
          <w:bCs/>
          <w:sz w:val="24"/>
          <w:szCs w:val="24"/>
          <w:vertAlign w:val="subscript"/>
        </w:rPr>
        <w:t>2</w:t>
      </w:r>
      <w:r w:rsidRPr="00725611">
        <w:rPr>
          <w:bCs/>
          <w:sz w:val="24"/>
          <w:szCs w:val="24"/>
        </w:rPr>
        <w:t>-receptorer er hurtigere end fra M</w:t>
      </w:r>
      <w:r w:rsidRPr="00725611">
        <w:rPr>
          <w:bCs/>
          <w:sz w:val="24"/>
          <w:szCs w:val="24"/>
          <w:vertAlign w:val="subscript"/>
        </w:rPr>
        <w:t>3</w:t>
      </w:r>
      <w:r w:rsidRPr="00725611">
        <w:rPr>
          <w:bCs/>
          <w:sz w:val="24"/>
          <w:szCs w:val="24"/>
        </w:rPr>
        <w:t xml:space="preserve">-receptorer, som i funktionelle </w:t>
      </w:r>
      <w:r w:rsidRPr="00725611">
        <w:rPr>
          <w:bCs/>
          <w:i/>
          <w:sz w:val="24"/>
          <w:szCs w:val="24"/>
        </w:rPr>
        <w:t>in </w:t>
      </w:r>
      <w:proofErr w:type="spellStart"/>
      <w:r w:rsidRPr="00725611">
        <w:rPr>
          <w:bCs/>
          <w:i/>
          <w:sz w:val="24"/>
          <w:szCs w:val="24"/>
        </w:rPr>
        <w:t>vitro</w:t>
      </w:r>
      <w:proofErr w:type="spellEnd"/>
      <w:r w:rsidRPr="00725611">
        <w:rPr>
          <w:bCs/>
          <w:sz w:val="24"/>
          <w:szCs w:val="24"/>
        </w:rPr>
        <w:t>-studier (med kinetisk kontrol) udviste en receptor-undertype-selektivitet for M</w:t>
      </w:r>
      <w:r w:rsidRPr="00725611">
        <w:rPr>
          <w:bCs/>
          <w:sz w:val="24"/>
          <w:szCs w:val="24"/>
          <w:vertAlign w:val="subscript"/>
        </w:rPr>
        <w:t>3</w:t>
      </w:r>
      <w:r w:rsidRPr="00725611">
        <w:rPr>
          <w:bCs/>
          <w:sz w:val="24"/>
          <w:szCs w:val="24"/>
        </w:rPr>
        <w:t>, der var større end for M</w:t>
      </w:r>
      <w:r w:rsidRPr="00725611">
        <w:rPr>
          <w:bCs/>
          <w:sz w:val="24"/>
          <w:szCs w:val="24"/>
          <w:vertAlign w:val="subscript"/>
        </w:rPr>
        <w:t>2</w:t>
      </w:r>
      <w:r w:rsidRPr="00725611">
        <w:rPr>
          <w:bCs/>
          <w:sz w:val="24"/>
          <w:szCs w:val="24"/>
        </w:rPr>
        <w:t xml:space="preserve">. Den høje potens og meget langsomme </w:t>
      </w:r>
      <w:r w:rsidRPr="00725611">
        <w:rPr>
          <w:bCs/>
          <w:sz w:val="24"/>
          <w:szCs w:val="24"/>
        </w:rPr>
        <w:lastRenderedPageBreak/>
        <w:t xml:space="preserve">receptor-dissociation korrelerer klinisk med en signifikant og langtidsvirkende </w:t>
      </w:r>
      <w:proofErr w:type="spellStart"/>
      <w:r w:rsidRPr="00725611">
        <w:rPr>
          <w:bCs/>
          <w:sz w:val="24"/>
          <w:szCs w:val="24"/>
        </w:rPr>
        <w:t>bronkodilatation</w:t>
      </w:r>
      <w:proofErr w:type="spellEnd"/>
      <w:r w:rsidRPr="00725611">
        <w:rPr>
          <w:bCs/>
          <w:sz w:val="24"/>
          <w:szCs w:val="24"/>
        </w:rPr>
        <w:t xml:space="preserve"> hos patienter med KOL.</w:t>
      </w:r>
    </w:p>
    <w:p w14:paraId="31B7EC31" w14:textId="77777777" w:rsidR="009C18F1" w:rsidRPr="00725611" w:rsidRDefault="009C18F1" w:rsidP="00725611">
      <w:pPr>
        <w:suppressAutoHyphens/>
        <w:ind w:left="851"/>
        <w:rPr>
          <w:bCs/>
          <w:sz w:val="24"/>
          <w:szCs w:val="24"/>
        </w:rPr>
      </w:pPr>
    </w:p>
    <w:p w14:paraId="77ECF20F" w14:textId="77777777" w:rsidR="009C18F1" w:rsidRPr="00725611" w:rsidRDefault="009C18F1" w:rsidP="00725611">
      <w:pPr>
        <w:suppressAutoHyphens/>
        <w:ind w:left="851"/>
        <w:rPr>
          <w:bCs/>
          <w:i/>
          <w:iCs/>
          <w:sz w:val="24"/>
          <w:szCs w:val="24"/>
        </w:rPr>
      </w:pPr>
      <w:r w:rsidRPr="00725611">
        <w:rPr>
          <w:bCs/>
          <w:i/>
          <w:iCs/>
          <w:sz w:val="24"/>
          <w:szCs w:val="24"/>
        </w:rPr>
        <w:t>Kardiologisk elektrofysiologi</w:t>
      </w:r>
    </w:p>
    <w:p w14:paraId="580F169E" w14:textId="77777777" w:rsidR="009C18F1" w:rsidRPr="00725611" w:rsidRDefault="009C18F1" w:rsidP="00725611">
      <w:pPr>
        <w:suppressAutoHyphens/>
        <w:ind w:left="851"/>
        <w:rPr>
          <w:bCs/>
          <w:sz w:val="24"/>
          <w:szCs w:val="24"/>
        </w:rPr>
      </w:pPr>
      <w:r w:rsidRPr="00725611">
        <w:rPr>
          <w:bCs/>
          <w:sz w:val="24"/>
          <w:szCs w:val="24"/>
        </w:rPr>
        <w:t xml:space="preserve">Elektrofysiologi: </w:t>
      </w:r>
      <w:proofErr w:type="spellStart"/>
      <w:r w:rsidRPr="00725611">
        <w:rPr>
          <w:bCs/>
          <w:sz w:val="24"/>
          <w:szCs w:val="24"/>
        </w:rPr>
        <w:t>tiotropium</w:t>
      </w:r>
      <w:proofErr w:type="spellEnd"/>
      <w:r w:rsidRPr="00725611">
        <w:rPr>
          <w:bCs/>
          <w:sz w:val="24"/>
          <w:szCs w:val="24"/>
        </w:rPr>
        <w:t xml:space="preserve"> 18 mikrogram og 54 mikrogram (dvs. 3 gange den terapeutiske dosis) i 12 dage forlængede ikke signifikant QT-intervallet målt ved EKG i et studie til belysning af QT med 53 raske, frivillige forsøgspersoner.</w:t>
      </w:r>
    </w:p>
    <w:p w14:paraId="55E39E43" w14:textId="77777777" w:rsidR="009C18F1" w:rsidRPr="00725611" w:rsidRDefault="009C18F1" w:rsidP="00725611">
      <w:pPr>
        <w:suppressAutoHyphens/>
        <w:ind w:left="851"/>
        <w:rPr>
          <w:bCs/>
          <w:sz w:val="24"/>
          <w:szCs w:val="24"/>
        </w:rPr>
      </w:pPr>
    </w:p>
    <w:p w14:paraId="183B5BA4" w14:textId="77777777" w:rsidR="009C18F1" w:rsidRPr="00725611" w:rsidRDefault="009C18F1" w:rsidP="00725611">
      <w:pPr>
        <w:suppressAutoHyphens/>
        <w:ind w:left="851"/>
        <w:rPr>
          <w:bCs/>
          <w:sz w:val="24"/>
          <w:szCs w:val="24"/>
          <w:u w:val="single"/>
        </w:rPr>
      </w:pPr>
      <w:r w:rsidRPr="00725611">
        <w:rPr>
          <w:bCs/>
          <w:sz w:val="24"/>
          <w:szCs w:val="24"/>
          <w:u w:val="single"/>
        </w:rPr>
        <w:t>Klinisk virkning og sikkerhed</w:t>
      </w:r>
    </w:p>
    <w:p w14:paraId="38375A40" w14:textId="77777777" w:rsidR="009C18F1" w:rsidRPr="00725611" w:rsidRDefault="009C18F1" w:rsidP="00725611">
      <w:pPr>
        <w:suppressAutoHyphens/>
        <w:ind w:left="851"/>
        <w:rPr>
          <w:bCs/>
          <w:sz w:val="24"/>
          <w:szCs w:val="24"/>
        </w:rPr>
      </w:pPr>
      <w:r w:rsidRPr="00725611">
        <w:rPr>
          <w:bCs/>
          <w:sz w:val="24"/>
          <w:szCs w:val="24"/>
        </w:rPr>
        <w:t xml:space="preserve">Det kliniske udviklingsprogram omfattede fire 1-årsstudier og to 6-måneders randomiserede, dobbeltblinde studier med 2.663 patienter (1.308 fik </w:t>
      </w:r>
      <w:proofErr w:type="spellStart"/>
      <w:r w:rsidRPr="00725611">
        <w:rPr>
          <w:bCs/>
          <w:sz w:val="24"/>
          <w:szCs w:val="24"/>
        </w:rPr>
        <w:t>tiotropiumbromid</w:t>
      </w:r>
      <w:proofErr w:type="spellEnd"/>
      <w:r w:rsidRPr="00725611">
        <w:rPr>
          <w:bCs/>
          <w:sz w:val="24"/>
          <w:szCs w:val="24"/>
        </w:rPr>
        <w:t>). Det 1-årige program bestod af to placebokontrollerede studier og to studier med en aktiv kontrolgruppe (</w:t>
      </w:r>
      <w:proofErr w:type="spellStart"/>
      <w:r w:rsidRPr="00725611">
        <w:rPr>
          <w:bCs/>
          <w:sz w:val="24"/>
          <w:szCs w:val="24"/>
        </w:rPr>
        <w:t>ipratropium</w:t>
      </w:r>
      <w:proofErr w:type="spellEnd"/>
      <w:r w:rsidRPr="00725611">
        <w:rPr>
          <w:bCs/>
          <w:sz w:val="24"/>
          <w:szCs w:val="24"/>
        </w:rPr>
        <w:t>). De to 6</w:t>
      </w:r>
      <w:r w:rsidRPr="00725611">
        <w:rPr>
          <w:bCs/>
          <w:sz w:val="24"/>
          <w:szCs w:val="24"/>
        </w:rPr>
        <w:noBreakHyphen/>
        <w:t xml:space="preserve">måneders studier var både </w:t>
      </w:r>
      <w:proofErr w:type="spellStart"/>
      <w:r w:rsidRPr="00725611">
        <w:rPr>
          <w:bCs/>
          <w:sz w:val="24"/>
          <w:szCs w:val="24"/>
        </w:rPr>
        <w:t>salmeterol</w:t>
      </w:r>
      <w:proofErr w:type="spellEnd"/>
      <w:r w:rsidRPr="00725611">
        <w:rPr>
          <w:bCs/>
          <w:sz w:val="24"/>
          <w:szCs w:val="24"/>
        </w:rPr>
        <w:t xml:space="preserve">- og placebokontrollerede. Alle studierne omfattede lungefunktionsmåling og helbredsevalueringer baseret på dyspnø, </w:t>
      </w:r>
      <w:proofErr w:type="spellStart"/>
      <w:r w:rsidRPr="00725611">
        <w:rPr>
          <w:bCs/>
          <w:sz w:val="24"/>
          <w:szCs w:val="24"/>
        </w:rPr>
        <w:t>eksacerbationer</w:t>
      </w:r>
      <w:proofErr w:type="spellEnd"/>
      <w:r w:rsidRPr="00725611">
        <w:rPr>
          <w:bCs/>
          <w:sz w:val="24"/>
          <w:szCs w:val="24"/>
        </w:rPr>
        <w:t xml:space="preserve"> og helbredsrelateret livskvalitet.</w:t>
      </w:r>
    </w:p>
    <w:p w14:paraId="3E8E2184" w14:textId="77777777" w:rsidR="009C18F1" w:rsidRPr="00725611" w:rsidRDefault="009C18F1" w:rsidP="00725611">
      <w:pPr>
        <w:suppressAutoHyphens/>
        <w:ind w:left="851"/>
        <w:rPr>
          <w:bCs/>
          <w:sz w:val="24"/>
          <w:szCs w:val="24"/>
        </w:rPr>
      </w:pPr>
    </w:p>
    <w:p w14:paraId="6DA89DBE" w14:textId="77777777" w:rsidR="009C18F1" w:rsidRPr="00725611" w:rsidRDefault="009C18F1" w:rsidP="00725611">
      <w:pPr>
        <w:suppressAutoHyphens/>
        <w:ind w:left="851"/>
        <w:rPr>
          <w:bCs/>
          <w:i/>
          <w:sz w:val="24"/>
          <w:szCs w:val="24"/>
        </w:rPr>
      </w:pPr>
      <w:r w:rsidRPr="00725611">
        <w:rPr>
          <w:bCs/>
          <w:i/>
          <w:sz w:val="24"/>
          <w:szCs w:val="24"/>
        </w:rPr>
        <w:t>Lungefunktion</w:t>
      </w:r>
    </w:p>
    <w:p w14:paraId="78B8653A" w14:textId="77777777" w:rsidR="009C18F1" w:rsidRPr="00725611" w:rsidRDefault="009C18F1" w:rsidP="00725611">
      <w:pPr>
        <w:suppressAutoHyphens/>
        <w:ind w:left="851"/>
        <w:rPr>
          <w:bCs/>
          <w:sz w:val="24"/>
          <w:szCs w:val="24"/>
        </w:rPr>
      </w:pPr>
      <w:proofErr w:type="spellStart"/>
      <w:r w:rsidRPr="00725611">
        <w:rPr>
          <w:bCs/>
          <w:sz w:val="24"/>
          <w:szCs w:val="24"/>
        </w:rPr>
        <w:t>Tiotropiumbromid</w:t>
      </w:r>
      <w:proofErr w:type="spellEnd"/>
      <w:r w:rsidRPr="00725611">
        <w:rPr>
          <w:bCs/>
          <w:sz w:val="24"/>
          <w:szCs w:val="24"/>
        </w:rPr>
        <w:t xml:space="preserve"> givet én gang dagligt medførte signifikant forbedring af lungefunktion (forceret </w:t>
      </w:r>
      <w:proofErr w:type="spellStart"/>
      <w:r w:rsidRPr="00725611">
        <w:rPr>
          <w:bCs/>
          <w:sz w:val="24"/>
          <w:szCs w:val="24"/>
        </w:rPr>
        <w:t>eksspiratorisk</w:t>
      </w:r>
      <w:proofErr w:type="spellEnd"/>
      <w:r w:rsidRPr="00725611">
        <w:rPr>
          <w:bCs/>
          <w:sz w:val="24"/>
          <w:szCs w:val="24"/>
        </w:rPr>
        <w:t xml:space="preserve"> volumen i første sekund, FEV</w:t>
      </w:r>
      <w:r w:rsidRPr="00725611">
        <w:rPr>
          <w:bCs/>
          <w:sz w:val="24"/>
          <w:szCs w:val="24"/>
          <w:vertAlign w:val="subscript"/>
        </w:rPr>
        <w:t>1</w:t>
      </w:r>
      <w:r w:rsidRPr="00725611">
        <w:rPr>
          <w:bCs/>
          <w:sz w:val="24"/>
          <w:szCs w:val="24"/>
        </w:rPr>
        <w:t xml:space="preserve">, og forceret vitalkapacitet FVC) inden for 30 minutter efter den første dosis, som varede i 24 timer. </w:t>
      </w:r>
      <w:proofErr w:type="spellStart"/>
      <w:r w:rsidRPr="00725611">
        <w:rPr>
          <w:bCs/>
          <w:sz w:val="24"/>
          <w:szCs w:val="24"/>
        </w:rPr>
        <w:t>Farmakodynamisk</w:t>
      </w:r>
      <w:proofErr w:type="spellEnd"/>
      <w:r w:rsidRPr="00725611">
        <w:rPr>
          <w:bCs/>
          <w:sz w:val="24"/>
          <w:szCs w:val="24"/>
        </w:rPr>
        <w:t xml:space="preserve"> </w:t>
      </w:r>
      <w:proofErr w:type="spellStart"/>
      <w:r w:rsidRPr="00725611">
        <w:rPr>
          <w:bCs/>
          <w:i/>
          <w:iCs/>
          <w:sz w:val="24"/>
          <w:szCs w:val="24"/>
        </w:rPr>
        <w:t>steady</w:t>
      </w:r>
      <w:proofErr w:type="spellEnd"/>
      <w:r w:rsidRPr="00725611">
        <w:rPr>
          <w:bCs/>
          <w:i/>
          <w:iCs/>
          <w:sz w:val="24"/>
          <w:szCs w:val="24"/>
        </w:rPr>
        <w:t xml:space="preserve"> </w:t>
      </w:r>
      <w:proofErr w:type="spellStart"/>
      <w:r w:rsidRPr="00725611">
        <w:rPr>
          <w:bCs/>
          <w:i/>
          <w:iCs/>
          <w:sz w:val="24"/>
          <w:szCs w:val="24"/>
        </w:rPr>
        <w:t>state</w:t>
      </w:r>
      <w:proofErr w:type="spellEnd"/>
      <w:r w:rsidRPr="00725611">
        <w:rPr>
          <w:bCs/>
          <w:sz w:val="24"/>
          <w:szCs w:val="24"/>
        </w:rPr>
        <w:t xml:space="preserve"> blev nået i løbet af 1 uge, hvor den højeste grad af </w:t>
      </w:r>
      <w:proofErr w:type="spellStart"/>
      <w:r w:rsidRPr="00725611">
        <w:rPr>
          <w:bCs/>
          <w:sz w:val="24"/>
          <w:szCs w:val="24"/>
        </w:rPr>
        <w:t>bronkodilatation</w:t>
      </w:r>
      <w:proofErr w:type="spellEnd"/>
      <w:r w:rsidRPr="00725611">
        <w:rPr>
          <w:bCs/>
          <w:sz w:val="24"/>
          <w:szCs w:val="24"/>
        </w:rPr>
        <w:t xml:space="preserve"> sås fra tredjedagen. </w:t>
      </w:r>
      <w:proofErr w:type="spellStart"/>
      <w:r w:rsidRPr="00725611">
        <w:rPr>
          <w:bCs/>
          <w:sz w:val="24"/>
          <w:szCs w:val="24"/>
        </w:rPr>
        <w:t>Tiotropiumbromid</w:t>
      </w:r>
      <w:proofErr w:type="spellEnd"/>
      <w:r w:rsidRPr="00725611">
        <w:rPr>
          <w:bCs/>
          <w:sz w:val="24"/>
          <w:szCs w:val="24"/>
        </w:rPr>
        <w:t xml:space="preserve"> forbedrede morgen- og aften-PEFR (</w:t>
      </w:r>
      <w:r w:rsidRPr="00725611">
        <w:rPr>
          <w:bCs/>
          <w:i/>
          <w:iCs/>
          <w:sz w:val="24"/>
          <w:szCs w:val="24"/>
        </w:rPr>
        <w:t xml:space="preserve">peak </w:t>
      </w:r>
      <w:proofErr w:type="spellStart"/>
      <w:r w:rsidRPr="00725611">
        <w:rPr>
          <w:bCs/>
          <w:i/>
          <w:iCs/>
          <w:sz w:val="24"/>
          <w:szCs w:val="24"/>
        </w:rPr>
        <w:t>expiratory</w:t>
      </w:r>
      <w:proofErr w:type="spellEnd"/>
      <w:r w:rsidRPr="00725611">
        <w:rPr>
          <w:bCs/>
          <w:i/>
          <w:iCs/>
          <w:sz w:val="24"/>
          <w:szCs w:val="24"/>
        </w:rPr>
        <w:t xml:space="preserve"> flow rate)</w:t>
      </w:r>
      <w:r w:rsidRPr="00725611">
        <w:rPr>
          <w:bCs/>
          <w:sz w:val="24"/>
          <w:szCs w:val="24"/>
        </w:rPr>
        <w:t xml:space="preserve"> signifikant målt ved patientens daglige noteringer. </w:t>
      </w:r>
      <w:proofErr w:type="spellStart"/>
      <w:r w:rsidRPr="00725611">
        <w:rPr>
          <w:bCs/>
          <w:sz w:val="24"/>
          <w:szCs w:val="24"/>
        </w:rPr>
        <w:t>Tiotropiumbromids</w:t>
      </w:r>
      <w:proofErr w:type="spellEnd"/>
      <w:r w:rsidRPr="00725611">
        <w:rPr>
          <w:bCs/>
          <w:sz w:val="24"/>
          <w:szCs w:val="24"/>
        </w:rPr>
        <w:t xml:space="preserve"> </w:t>
      </w:r>
      <w:proofErr w:type="spellStart"/>
      <w:r w:rsidRPr="00725611">
        <w:rPr>
          <w:bCs/>
          <w:sz w:val="24"/>
          <w:szCs w:val="24"/>
        </w:rPr>
        <w:t>bronkodilaterende</w:t>
      </w:r>
      <w:proofErr w:type="spellEnd"/>
      <w:r w:rsidRPr="00725611">
        <w:rPr>
          <w:bCs/>
          <w:sz w:val="24"/>
          <w:szCs w:val="24"/>
        </w:rPr>
        <w:t xml:space="preserve"> virkning blev opretholdt i hele perioden på 1 år uden tegn på toleranceudvikling.</w:t>
      </w:r>
    </w:p>
    <w:p w14:paraId="55104ECA" w14:textId="77777777" w:rsidR="009C18F1" w:rsidRPr="00725611" w:rsidRDefault="009C18F1" w:rsidP="00725611">
      <w:pPr>
        <w:suppressAutoHyphens/>
        <w:ind w:left="851"/>
        <w:rPr>
          <w:bCs/>
          <w:sz w:val="24"/>
          <w:szCs w:val="24"/>
        </w:rPr>
      </w:pPr>
    </w:p>
    <w:p w14:paraId="6DAB8ACC" w14:textId="77777777" w:rsidR="009C18F1" w:rsidRPr="00725611" w:rsidRDefault="009C18F1" w:rsidP="00725611">
      <w:pPr>
        <w:suppressAutoHyphens/>
        <w:ind w:left="851"/>
        <w:rPr>
          <w:bCs/>
          <w:sz w:val="24"/>
          <w:szCs w:val="24"/>
        </w:rPr>
      </w:pPr>
      <w:r w:rsidRPr="00725611">
        <w:rPr>
          <w:bCs/>
          <w:sz w:val="24"/>
          <w:szCs w:val="24"/>
        </w:rPr>
        <w:t xml:space="preserve">Et randomiseret, placebokontrolleret klinisk studie med 105 KOL-patienter viste, at </w:t>
      </w:r>
      <w:proofErr w:type="spellStart"/>
      <w:r w:rsidRPr="00725611">
        <w:rPr>
          <w:bCs/>
          <w:sz w:val="24"/>
          <w:szCs w:val="24"/>
        </w:rPr>
        <w:t>bronkodilatation</w:t>
      </w:r>
      <w:proofErr w:type="spellEnd"/>
      <w:r w:rsidRPr="00725611">
        <w:rPr>
          <w:bCs/>
          <w:sz w:val="24"/>
          <w:szCs w:val="24"/>
        </w:rPr>
        <w:t xml:space="preserve"> blev opretholdt i hele doseringsintervallet på 24 timer sammenlignet med placebo, uanset om lægemidlet blev givet om morgenen eller om aftenen.</w:t>
      </w:r>
    </w:p>
    <w:p w14:paraId="68F8B822" w14:textId="77777777" w:rsidR="009C18F1" w:rsidRPr="00725611" w:rsidRDefault="009C18F1" w:rsidP="00725611">
      <w:pPr>
        <w:suppressAutoHyphens/>
        <w:ind w:left="851"/>
        <w:rPr>
          <w:bCs/>
          <w:sz w:val="24"/>
          <w:szCs w:val="24"/>
        </w:rPr>
      </w:pPr>
    </w:p>
    <w:p w14:paraId="28BCCC4A" w14:textId="77777777" w:rsidR="009C18F1" w:rsidRPr="00725611" w:rsidRDefault="009C18F1" w:rsidP="00725611">
      <w:pPr>
        <w:suppressAutoHyphens/>
        <w:ind w:left="851"/>
        <w:rPr>
          <w:bCs/>
          <w:sz w:val="24"/>
          <w:szCs w:val="24"/>
          <w:u w:val="single"/>
        </w:rPr>
      </w:pPr>
      <w:r w:rsidRPr="00725611">
        <w:rPr>
          <w:bCs/>
          <w:sz w:val="24"/>
          <w:szCs w:val="24"/>
          <w:u w:val="single"/>
        </w:rPr>
        <w:t>Kliniske studier (op til 12 måneder)</w:t>
      </w:r>
    </w:p>
    <w:p w14:paraId="6DF607D9" w14:textId="77777777" w:rsidR="009C18F1" w:rsidRPr="00725611" w:rsidRDefault="009C18F1" w:rsidP="00725611">
      <w:pPr>
        <w:suppressAutoHyphens/>
        <w:ind w:left="851"/>
        <w:rPr>
          <w:bCs/>
          <w:i/>
          <w:sz w:val="24"/>
          <w:szCs w:val="24"/>
        </w:rPr>
      </w:pPr>
      <w:r w:rsidRPr="00725611">
        <w:rPr>
          <w:bCs/>
          <w:i/>
          <w:sz w:val="24"/>
          <w:szCs w:val="24"/>
        </w:rPr>
        <w:t>Dyspnø, fysisk udholdenhed</w:t>
      </w:r>
    </w:p>
    <w:p w14:paraId="12980F4A" w14:textId="77777777" w:rsidR="009C18F1" w:rsidRPr="00725611" w:rsidRDefault="009C18F1" w:rsidP="00725611">
      <w:pPr>
        <w:suppressAutoHyphens/>
        <w:ind w:left="851"/>
        <w:rPr>
          <w:bCs/>
          <w:sz w:val="24"/>
          <w:szCs w:val="24"/>
        </w:rPr>
      </w:pPr>
      <w:r w:rsidRPr="00725611">
        <w:rPr>
          <w:bCs/>
          <w:sz w:val="24"/>
          <w:szCs w:val="24"/>
        </w:rPr>
        <w:t xml:space="preserve">Dyspnø blev signifikant forbedret med </w:t>
      </w:r>
      <w:proofErr w:type="spellStart"/>
      <w:r w:rsidRPr="00725611">
        <w:rPr>
          <w:bCs/>
          <w:sz w:val="24"/>
          <w:szCs w:val="24"/>
        </w:rPr>
        <w:t>tiotropiumbromid</w:t>
      </w:r>
      <w:proofErr w:type="spellEnd"/>
      <w:r w:rsidRPr="00725611">
        <w:rPr>
          <w:bCs/>
          <w:sz w:val="24"/>
          <w:szCs w:val="24"/>
        </w:rPr>
        <w:t xml:space="preserve"> (vurderet ved hjælp af </w:t>
      </w:r>
      <w:r w:rsidRPr="00725611">
        <w:rPr>
          <w:bCs/>
          <w:i/>
          <w:iCs/>
          <w:sz w:val="24"/>
          <w:szCs w:val="24"/>
        </w:rPr>
        <w:t xml:space="preserve">Transition </w:t>
      </w:r>
      <w:proofErr w:type="spellStart"/>
      <w:r w:rsidRPr="00725611">
        <w:rPr>
          <w:bCs/>
          <w:i/>
          <w:iCs/>
          <w:sz w:val="24"/>
          <w:szCs w:val="24"/>
        </w:rPr>
        <w:t>Dyspnoea</w:t>
      </w:r>
      <w:proofErr w:type="spellEnd"/>
      <w:r w:rsidRPr="00725611">
        <w:rPr>
          <w:bCs/>
          <w:i/>
          <w:iCs/>
          <w:sz w:val="24"/>
          <w:szCs w:val="24"/>
        </w:rPr>
        <w:t xml:space="preserve"> Index</w:t>
      </w:r>
      <w:r w:rsidRPr="00725611">
        <w:rPr>
          <w:bCs/>
          <w:sz w:val="24"/>
          <w:szCs w:val="24"/>
        </w:rPr>
        <w:t>). Denne forbedring blev opretholdt i hele behandlingsperioden.</w:t>
      </w:r>
    </w:p>
    <w:p w14:paraId="6E8F3C4F" w14:textId="77777777" w:rsidR="009C18F1" w:rsidRPr="00725611" w:rsidRDefault="009C18F1" w:rsidP="00725611">
      <w:pPr>
        <w:suppressAutoHyphens/>
        <w:ind w:left="851"/>
        <w:rPr>
          <w:bCs/>
          <w:sz w:val="24"/>
          <w:szCs w:val="24"/>
        </w:rPr>
      </w:pPr>
      <w:r w:rsidRPr="00725611">
        <w:rPr>
          <w:bCs/>
          <w:sz w:val="24"/>
          <w:szCs w:val="24"/>
        </w:rPr>
        <w:t xml:space="preserve">Effekten af forbedringen på dyspnø i relation til udholdenhed ved fysisk anstrengelse blev undersøgt i to randomiserede, dobbelt-blinde, placebokontrollerede studier hos 433 patienter med moderat til svær KOL. I disse studier forbedrede 6 ugers behandling med </w:t>
      </w:r>
      <w:proofErr w:type="spellStart"/>
      <w:r w:rsidRPr="00725611">
        <w:rPr>
          <w:bCs/>
          <w:sz w:val="24"/>
          <w:szCs w:val="24"/>
        </w:rPr>
        <w:t>tiotropiumbromid</w:t>
      </w:r>
      <w:proofErr w:type="spellEnd"/>
      <w:r w:rsidRPr="00725611">
        <w:rPr>
          <w:bCs/>
          <w:sz w:val="24"/>
          <w:szCs w:val="24"/>
        </w:rPr>
        <w:t xml:space="preserve"> signifikant udholdenhedstiden begrænset af symptomer målt ved </w:t>
      </w:r>
      <w:proofErr w:type="spellStart"/>
      <w:r w:rsidRPr="00725611">
        <w:rPr>
          <w:bCs/>
          <w:sz w:val="24"/>
          <w:szCs w:val="24"/>
        </w:rPr>
        <w:t>cykelergometri</w:t>
      </w:r>
      <w:proofErr w:type="spellEnd"/>
      <w:r w:rsidRPr="00725611">
        <w:rPr>
          <w:bCs/>
          <w:sz w:val="24"/>
          <w:szCs w:val="24"/>
        </w:rPr>
        <w:t xml:space="preserve"> på 75 % af maksimal arbejdskapacitet. Forbedringen var på henholdsvis 19,7 % (studie A) og 28,3 % (studie B) sammenlignet med placebo.</w:t>
      </w:r>
    </w:p>
    <w:p w14:paraId="080985E8" w14:textId="77777777" w:rsidR="009C18F1" w:rsidRPr="00725611" w:rsidRDefault="009C18F1" w:rsidP="00725611">
      <w:pPr>
        <w:suppressAutoHyphens/>
        <w:ind w:left="851"/>
        <w:rPr>
          <w:bCs/>
          <w:sz w:val="24"/>
          <w:szCs w:val="24"/>
        </w:rPr>
      </w:pPr>
    </w:p>
    <w:p w14:paraId="7062DBA3" w14:textId="77777777" w:rsidR="009C18F1" w:rsidRPr="00725611" w:rsidRDefault="009C18F1" w:rsidP="00725611">
      <w:pPr>
        <w:suppressAutoHyphens/>
        <w:ind w:left="851"/>
        <w:rPr>
          <w:bCs/>
          <w:sz w:val="24"/>
          <w:szCs w:val="24"/>
        </w:rPr>
      </w:pPr>
      <w:r w:rsidRPr="00725611">
        <w:rPr>
          <w:bCs/>
          <w:i/>
          <w:sz w:val="24"/>
          <w:szCs w:val="24"/>
        </w:rPr>
        <w:t>Helbredsrelateret livskvalitet</w:t>
      </w:r>
    </w:p>
    <w:p w14:paraId="1B90EB90" w14:textId="77777777" w:rsidR="009C18F1" w:rsidRPr="00725611" w:rsidRDefault="009C18F1" w:rsidP="00725611">
      <w:pPr>
        <w:suppressAutoHyphens/>
        <w:ind w:left="851"/>
        <w:rPr>
          <w:bCs/>
          <w:sz w:val="24"/>
          <w:szCs w:val="24"/>
        </w:rPr>
      </w:pPr>
      <w:proofErr w:type="spellStart"/>
      <w:r w:rsidRPr="00725611">
        <w:rPr>
          <w:bCs/>
          <w:sz w:val="24"/>
          <w:szCs w:val="24"/>
        </w:rPr>
        <w:t>Tiotropiumbromid</w:t>
      </w:r>
      <w:proofErr w:type="spellEnd"/>
      <w:r w:rsidRPr="00725611">
        <w:rPr>
          <w:bCs/>
          <w:sz w:val="24"/>
          <w:szCs w:val="24"/>
        </w:rPr>
        <w:t xml:space="preserve"> forbedrede den helbredsrelaterede livskvalitet, bedømt ved total score i </w:t>
      </w:r>
      <w:r w:rsidRPr="00725611">
        <w:rPr>
          <w:bCs/>
          <w:i/>
          <w:sz w:val="24"/>
          <w:szCs w:val="24"/>
        </w:rPr>
        <w:t xml:space="preserve">St. George’s </w:t>
      </w:r>
      <w:proofErr w:type="spellStart"/>
      <w:r w:rsidRPr="00725611">
        <w:rPr>
          <w:bCs/>
          <w:i/>
          <w:sz w:val="24"/>
          <w:szCs w:val="24"/>
        </w:rPr>
        <w:t>Respiratory</w:t>
      </w:r>
      <w:proofErr w:type="spellEnd"/>
      <w:r w:rsidRPr="00725611">
        <w:rPr>
          <w:bCs/>
          <w:i/>
          <w:sz w:val="24"/>
          <w:szCs w:val="24"/>
        </w:rPr>
        <w:t xml:space="preserve"> </w:t>
      </w:r>
      <w:proofErr w:type="spellStart"/>
      <w:r w:rsidRPr="00725611">
        <w:rPr>
          <w:bCs/>
          <w:i/>
          <w:sz w:val="24"/>
          <w:szCs w:val="24"/>
        </w:rPr>
        <w:t>Questionaire</w:t>
      </w:r>
      <w:proofErr w:type="spellEnd"/>
      <w:r w:rsidRPr="00725611">
        <w:rPr>
          <w:bCs/>
          <w:sz w:val="24"/>
          <w:szCs w:val="24"/>
        </w:rPr>
        <w:t xml:space="preserve"> (SGRQ) i et randomiseret, dobbeltblindt, placebokontrolleret studie over 9 måneder med 492 patienter. Andelen af patienter, der opnåede en betydelig forbedring i SGRQ</w:t>
      </w:r>
      <w:r w:rsidRPr="00725611">
        <w:rPr>
          <w:bCs/>
          <w:sz w:val="24"/>
          <w:szCs w:val="24"/>
        </w:rPr>
        <w:noBreakHyphen/>
        <w:t xml:space="preserve">totalscore (dvs. </w:t>
      </w:r>
      <w:r w:rsidRPr="00725611">
        <w:rPr>
          <w:color w:val="000000"/>
          <w:sz w:val="24"/>
          <w:szCs w:val="24"/>
        </w:rPr>
        <w:t>&gt;</w:t>
      </w:r>
      <w:r w:rsidRPr="00725611">
        <w:rPr>
          <w:bCs/>
          <w:sz w:val="24"/>
          <w:szCs w:val="24"/>
        </w:rPr>
        <w:t xml:space="preserve"> 4 enheder), var 10,9 % højere hos patienter behandlet med </w:t>
      </w:r>
      <w:proofErr w:type="spellStart"/>
      <w:r w:rsidRPr="00725611">
        <w:rPr>
          <w:bCs/>
          <w:sz w:val="24"/>
          <w:szCs w:val="24"/>
        </w:rPr>
        <w:t>tiotropium</w:t>
      </w:r>
      <w:proofErr w:type="spellEnd"/>
      <w:r w:rsidRPr="00725611">
        <w:rPr>
          <w:bCs/>
          <w:sz w:val="24"/>
          <w:szCs w:val="24"/>
        </w:rPr>
        <w:t xml:space="preserve"> sammenlignet med placebo (59,1 % i </w:t>
      </w:r>
      <w:proofErr w:type="spellStart"/>
      <w:r w:rsidRPr="00725611">
        <w:rPr>
          <w:bCs/>
          <w:sz w:val="24"/>
          <w:szCs w:val="24"/>
        </w:rPr>
        <w:t>tiotropiumbromidgruppen</w:t>
      </w:r>
      <w:proofErr w:type="spellEnd"/>
      <w:r w:rsidRPr="00725611">
        <w:rPr>
          <w:bCs/>
          <w:sz w:val="24"/>
          <w:szCs w:val="24"/>
        </w:rPr>
        <w:t xml:space="preserve"> </w:t>
      </w:r>
      <w:r w:rsidRPr="00725611">
        <w:rPr>
          <w:bCs/>
          <w:i/>
          <w:iCs/>
          <w:sz w:val="24"/>
          <w:szCs w:val="24"/>
        </w:rPr>
        <w:t>vs.</w:t>
      </w:r>
      <w:r w:rsidRPr="00725611">
        <w:rPr>
          <w:bCs/>
          <w:sz w:val="24"/>
          <w:szCs w:val="24"/>
        </w:rPr>
        <w:t xml:space="preserve"> 48,2 % i placebogruppen (p=0,029)). Den gennemsnitlige forskel mellem grupperne var 4,19 enheder (p=0,001; konfidensinterval: 1,69-6,68). Forbedringen i SGRQ-subdomænescoren var 8,19 enheder for ”symptomer”, 3,91 enheder </w:t>
      </w:r>
      <w:r w:rsidRPr="00725611">
        <w:rPr>
          <w:bCs/>
          <w:sz w:val="24"/>
          <w:szCs w:val="24"/>
        </w:rPr>
        <w:lastRenderedPageBreak/>
        <w:t>for ”aktivitet” og 3,61 enheder for ”indvirkning på daglige aktiviteter (</w:t>
      </w:r>
      <w:proofErr w:type="spellStart"/>
      <w:r w:rsidRPr="00725611">
        <w:rPr>
          <w:bCs/>
          <w:i/>
          <w:iCs/>
          <w:sz w:val="24"/>
          <w:szCs w:val="24"/>
        </w:rPr>
        <w:t>impact</w:t>
      </w:r>
      <w:proofErr w:type="spellEnd"/>
      <w:r w:rsidRPr="00725611">
        <w:rPr>
          <w:bCs/>
          <w:sz w:val="24"/>
          <w:szCs w:val="24"/>
        </w:rPr>
        <w:t>)”. Forbedringerne af alle disse separate subdomæner var statistisk signifikante.</w:t>
      </w:r>
    </w:p>
    <w:p w14:paraId="21A9A3CB" w14:textId="77777777" w:rsidR="009C18F1" w:rsidRPr="00725611" w:rsidRDefault="009C18F1" w:rsidP="00725611">
      <w:pPr>
        <w:suppressAutoHyphens/>
        <w:ind w:left="851"/>
        <w:rPr>
          <w:bCs/>
          <w:sz w:val="24"/>
          <w:szCs w:val="24"/>
        </w:rPr>
      </w:pPr>
    </w:p>
    <w:p w14:paraId="03FD6A3B" w14:textId="77777777" w:rsidR="009C18F1" w:rsidRPr="00725611" w:rsidRDefault="009C18F1" w:rsidP="00725611">
      <w:pPr>
        <w:suppressAutoHyphens/>
        <w:ind w:left="851"/>
        <w:rPr>
          <w:bCs/>
          <w:i/>
          <w:iCs/>
          <w:sz w:val="24"/>
          <w:szCs w:val="24"/>
        </w:rPr>
      </w:pPr>
      <w:r w:rsidRPr="00725611">
        <w:rPr>
          <w:bCs/>
          <w:i/>
          <w:iCs/>
          <w:sz w:val="24"/>
          <w:szCs w:val="24"/>
        </w:rPr>
        <w:t>KOL-</w:t>
      </w:r>
      <w:proofErr w:type="spellStart"/>
      <w:r w:rsidRPr="00725611">
        <w:rPr>
          <w:bCs/>
          <w:i/>
          <w:iCs/>
          <w:sz w:val="24"/>
          <w:szCs w:val="24"/>
        </w:rPr>
        <w:t>eksacerbationer</w:t>
      </w:r>
      <w:proofErr w:type="spellEnd"/>
    </w:p>
    <w:p w14:paraId="2BE117DA" w14:textId="77777777" w:rsidR="009C18F1" w:rsidRPr="00725611" w:rsidRDefault="009C18F1" w:rsidP="00725611">
      <w:pPr>
        <w:suppressAutoHyphens/>
        <w:ind w:left="851"/>
        <w:rPr>
          <w:bCs/>
          <w:sz w:val="24"/>
          <w:szCs w:val="24"/>
        </w:rPr>
      </w:pPr>
      <w:r w:rsidRPr="00725611">
        <w:rPr>
          <w:bCs/>
          <w:sz w:val="24"/>
          <w:szCs w:val="24"/>
        </w:rPr>
        <w:t xml:space="preserve">I et randomiseret, dobbeltblindt, placebokontrolleret studie med 1.829 patienter med moderat til meget svær KOL reducerede </w:t>
      </w:r>
      <w:proofErr w:type="spellStart"/>
      <w:r w:rsidRPr="00725611">
        <w:rPr>
          <w:bCs/>
          <w:sz w:val="24"/>
          <w:szCs w:val="24"/>
        </w:rPr>
        <w:t>tiotropiumbromid</w:t>
      </w:r>
      <w:proofErr w:type="spellEnd"/>
      <w:r w:rsidRPr="00725611">
        <w:rPr>
          <w:bCs/>
          <w:sz w:val="24"/>
          <w:szCs w:val="24"/>
        </w:rPr>
        <w:t xml:space="preserve"> statistisk signifikant den andel af patienter, der fik KOL-</w:t>
      </w:r>
      <w:proofErr w:type="spellStart"/>
      <w:r w:rsidRPr="00725611">
        <w:rPr>
          <w:bCs/>
          <w:sz w:val="24"/>
          <w:szCs w:val="24"/>
        </w:rPr>
        <w:t>eksacerbationer</w:t>
      </w:r>
      <w:proofErr w:type="spellEnd"/>
      <w:r w:rsidRPr="00725611">
        <w:rPr>
          <w:bCs/>
          <w:sz w:val="24"/>
          <w:szCs w:val="24"/>
        </w:rPr>
        <w:t xml:space="preserve"> (32,2 % til 27,8 %) og statistisk </w:t>
      </w:r>
      <w:proofErr w:type="gramStart"/>
      <w:r w:rsidRPr="00725611">
        <w:rPr>
          <w:bCs/>
          <w:sz w:val="24"/>
          <w:szCs w:val="24"/>
        </w:rPr>
        <w:t>signifikant antallet</w:t>
      </w:r>
      <w:proofErr w:type="gramEnd"/>
      <w:r w:rsidRPr="00725611">
        <w:rPr>
          <w:bCs/>
          <w:sz w:val="24"/>
          <w:szCs w:val="24"/>
        </w:rPr>
        <w:t xml:space="preserve"> af </w:t>
      </w:r>
      <w:proofErr w:type="spellStart"/>
      <w:r w:rsidRPr="00725611">
        <w:rPr>
          <w:bCs/>
          <w:sz w:val="24"/>
          <w:szCs w:val="24"/>
        </w:rPr>
        <w:t>eksacerbationer</w:t>
      </w:r>
      <w:proofErr w:type="spellEnd"/>
      <w:r w:rsidRPr="00725611">
        <w:rPr>
          <w:bCs/>
          <w:sz w:val="24"/>
          <w:szCs w:val="24"/>
        </w:rPr>
        <w:t xml:space="preserve"> med 19 % (1,05 til 0,85 hændelser pr. </w:t>
      </w:r>
      <w:proofErr w:type="spellStart"/>
      <w:r w:rsidRPr="00725611">
        <w:rPr>
          <w:bCs/>
          <w:sz w:val="24"/>
          <w:szCs w:val="24"/>
        </w:rPr>
        <w:t>patientår</w:t>
      </w:r>
      <w:proofErr w:type="spellEnd"/>
      <w:r w:rsidRPr="00725611">
        <w:rPr>
          <w:bCs/>
          <w:sz w:val="24"/>
          <w:szCs w:val="24"/>
        </w:rPr>
        <w:t xml:space="preserve">). Derudover blev 7,0 % af patienterne i </w:t>
      </w:r>
      <w:proofErr w:type="spellStart"/>
      <w:r w:rsidRPr="00725611">
        <w:rPr>
          <w:bCs/>
          <w:sz w:val="24"/>
          <w:szCs w:val="24"/>
        </w:rPr>
        <w:t>tiotropiumbromidgruppen</w:t>
      </w:r>
      <w:proofErr w:type="spellEnd"/>
      <w:r w:rsidRPr="00725611">
        <w:rPr>
          <w:bCs/>
          <w:sz w:val="24"/>
          <w:szCs w:val="24"/>
        </w:rPr>
        <w:t xml:space="preserve"> og 9,5 % af patienterne i placebogruppen indlagt på grund af en KOL-</w:t>
      </w:r>
      <w:proofErr w:type="spellStart"/>
      <w:r w:rsidRPr="00725611">
        <w:rPr>
          <w:bCs/>
          <w:sz w:val="24"/>
          <w:szCs w:val="24"/>
        </w:rPr>
        <w:t>eksacerbation</w:t>
      </w:r>
      <w:proofErr w:type="spellEnd"/>
      <w:r w:rsidRPr="00725611">
        <w:rPr>
          <w:bCs/>
          <w:sz w:val="24"/>
          <w:szCs w:val="24"/>
        </w:rPr>
        <w:t xml:space="preserve"> (p=0,056). Antallet af indlæggelser på grund af KOL blev reduceret med 30 % (0,25 til 0,18 hændelser pr. </w:t>
      </w:r>
      <w:proofErr w:type="spellStart"/>
      <w:r w:rsidRPr="00725611">
        <w:rPr>
          <w:bCs/>
          <w:sz w:val="24"/>
          <w:szCs w:val="24"/>
        </w:rPr>
        <w:t>patientår</w:t>
      </w:r>
      <w:proofErr w:type="spellEnd"/>
      <w:r w:rsidRPr="00725611">
        <w:rPr>
          <w:bCs/>
          <w:sz w:val="24"/>
          <w:szCs w:val="24"/>
        </w:rPr>
        <w:t>).</w:t>
      </w:r>
    </w:p>
    <w:p w14:paraId="755CC56F" w14:textId="77777777" w:rsidR="009C18F1" w:rsidRPr="00725611" w:rsidRDefault="009C18F1" w:rsidP="00725611">
      <w:pPr>
        <w:suppressAutoHyphens/>
        <w:ind w:left="851"/>
        <w:rPr>
          <w:bCs/>
          <w:sz w:val="24"/>
          <w:szCs w:val="24"/>
        </w:rPr>
      </w:pPr>
    </w:p>
    <w:p w14:paraId="030F18DB" w14:textId="77777777" w:rsidR="009C18F1" w:rsidRPr="00725611" w:rsidRDefault="009C18F1" w:rsidP="00725611">
      <w:pPr>
        <w:suppressAutoHyphens/>
        <w:ind w:left="851"/>
        <w:rPr>
          <w:bCs/>
          <w:iCs/>
          <w:sz w:val="24"/>
          <w:szCs w:val="24"/>
        </w:rPr>
      </w:pPr>
      <w:r w:rsidRPr="00725611">
        <w:rPr>
          <w:bCs/>
          <w:iCs/>
          <w:sz w:val="24"/>
          <w:szCs w:val="24"/>
        </w:rPr>
        <w:t xml:space="preserve">Et 1-årigt randomiseret, dobbeltblind, dobbeltdummy, parallelgruppe-studie med 7.376 KOL-patienter og forekomst af </w:t>
      </w:r>
      <w:proofErr w:type="spellStart"/>
      <w:r w:rsidRPr="00725611">
        <w:rPr>
          <w:bCs/>
          <w:iCs/>
          <w:sz w:val="24"/>
          <w:szCs w:val="24"/>
        </w:rPr>
        <w:t>eksacerbationer</w:t>
      </w:r>
      <w:proofErr w:type="spellEnd"/>
      <w:r w:rsidRPr="00725611">
        <w:rPr>
          <w:bCs/>
          <w:iCs/>
          <w:sz w:val="24"/>
          <w:szCs w:val="24"/>
        </w:rPr>
        <w:t xml:space="preserve"> i det foregående år sammenlignede virkningen på forekomst af moderate og svære </w:t>
      </w:r>
      <w:proofErr w:type="spellStart"/>
      <w:r w:rsidRPr="00725611">
        <w:rPr>
          <w:bCs/>
          <w:iCs/>
          <w:sz w:val="24"/>
          <w:szCs w:val="24"/>
        </w:rPr>
        <w:t>eksacerbationer</w:t>
      </w:r>
      <w:proofErr w:type="spellEnd"/>
      <w:r w:rsidRPr="00725611">
        <w:rPr>
          <w:bCs/>
          <w:iCs/>
          <w:sz w:val="24"/>
          <w:szCs w:val="24"/>
        </w:rPr>
        <w:t xml:space="preserve"> af behandling med 18 mikrogram </w:t>
      </w:r>
      <w:proofErr w:type="spellStart"/>
      <w:r w:rsidRPr="00725611">
        <w:rPr>
          <w:bCs/>
          <w:iCs/>
          <w:sz w:val="24"/>
          <w:szCs w:val="24"/>
        </w:rPr>
        <w:t>tiotropium</w:t>
      </w:r>
      <w:proofErr w:type="spellEnd"/>
      <w:r w:rsidRPr="00725611">
        <w:rPr>
          <w:bCs/>
          <w:iCs/>
          <w:sz w:val="24"/>
          <w:szCs w:val="24"/>
        </w:rPr>
        <w:t xml:space="preserve"> én gang dagligt i forhold til behandling med 50 mikrogram </w:t>
      </w:r>
      <w:proofErr w:type="spellStart"/>
      <w:r w:rsidRPr="00725611">
        <w:rPr>
          <w:bCs/>
          <w:iCs/>
          <w:sz w:val="24"/>
          <w:szCs w:val="24"/>
        </w:rPr>
        <w:t>salmeterol</w:t>
      </w:r>
      <w:proofErr w:type="spellEnd"/>
      <w:r w:rsidRPr="00725611">
        <w:rPr>
          <w:bCs/>
          <w:iCs/>
          <w:sz w:val="24"/>
          <w:szCs w:val="24"/>
        </w:rPr>
        <w:t xml:space="preserve"> HFA </w:t>
      </w:r>
      <w:proofErr w:type="spellStart"/>
      <w:r w:rsidRPr="00725611">
        <w:rPr>
          <w:bCs/>
          <w:iCs/>
          <w:sz w:val="24"/>
          <w:szCs w:val="24"/>
        </w:rPr>
        <w:t>pMDI</w:t>
      </w:r>
      <w:proofErr w:type="spellEnd"/>
      <w:r w:rsidRPr="00725611">
        <w:rPr>
          <w:bCs/>
          <w:iCs/>
          <w:sz w:val="24"/>
          <w:szCs w:val="24"/>
        </w:rPr>
        <w:t xml:space="preserve"> 2 gange dagligt.</w:t>
      </w:r>
    </w:p>
    <w:p w14:paraId="753941D4" w14:textId="77777777" w:rsidR="009C18F1" w:rsidRPr="00725611" w:rsidRDefault="009C18F1" w:rsidP="009C18F1">
      <w:pPr>
        <w:suppressAutoHyphens/>
        <w:rPr>
          <w:bCs/>
          <w:sz w:val="24"/>
          <w:szCs w:val="24"/>
        </w:rPr>
      </w:pPr>
    </w:p>
    <w:p w14:paraId="309F4BAB" w14:textId="77777777" w:rsidR="009C18F1" w:rsidRPr="00725611" w:rsidRDefault="009C18F1" w:rsidP="009C18F1">
      <w:pPr>
        <w:suppressAutoHyphens/>
        <w:rPr>
          <w:b/>
          <w:sz w:val="24"/>
          <w:szCs w:val="24"/>
        </w:rPr>
      </w:pPr>
      <w:r w:rsidRPr="00725611">
        <w:rPr>
          <w:b/>
          <w:sz w:val="24"/>
          <w:szCs w:val="24"/>
        </w:rPr>
        <w:t xml:space="preserve">Tabel 1: Sammendrag af </w:t>
      </w:r>
      <w:proofErr w:type="spellStart"/>
      <w:r w:rsidRPr="00725611">
        <w:rPr>
          <w:b/>
          <w:sz w:val="24"/>
          <w:szCs w:val="24"/>
        </w:rPr>
        <w:t>eksacerbationsendepunkter</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097"/>
        <w:gridCol w:w="1831"/>
        <w:gridCol w:w="1623"/>
        <w:gridCol w:w="1365"/>
      </w:tblGrid>
      <w:tr w:rsidR="009C18F1" w:rsidRPr="00725611" w14:paraId="7DDAB83A" w14:textId="77777777" w:rsidTr="00725611">
        <w:tc>
          <w:tcPr>
            <w:tcW w:w="1408" w:type="pct"/>
          </w:tcPr>
          <w:p w14:paraId="6A26AE05" w14:textId="77777777" w:rsidR="009C18F1" w:rsidRPr="00725611" w:rsidRDefault="009C18F1" w:rsidP="009C18F1">
            <w:pPr>
              <w:suppressAutoHyphens/>
              <w:jc w:val="center"/>
              <w:rPr>
                <w:b/>
                <w:bCs/>
                <w:sz w:val="24"/>
                <w:szCs w:val="24"/>
              </w:rPr>
            </w:pPr>
          </w:p>
          <w:p w14:paraId="68EED9EB" w14:textId="77777777" w:rsidR="009C18F1" w:rsidRPr="00725611" w:rsidRDefault="009C18F1" w:rsidP="009C18F1">
            <w:pPr>
              <w:suppressAutoHyphens/>
              <w:jc w:val="center"/>
              <w:rPr>
                <w:b/>
                <w:bCs/>
                <w:sz w:val="24"/>
                <w:szCs w:val="24"/>
              </w:rPr>
            </w:pPr>
            <w:r w:rsidRPr="00725611">
              <w:rPr>
                <w:b/>
                <w:bCs/>
                <w:sz w:val="24"/>
                <w:szCs w:val="24"/>
              </w:rPr>
              <w:t>Endepunkter</w:t>
            </w:r>
          </w:p>
        </w:tc>
        <w:tc>
          <w:tcPr>
            <w:tcW w:w="1089" w:type="pct"/>
          </w:tcPr>
          <w:p w14:paraId="2E2AFFFD" w14:textId="77777777" w:rsidR="009C18F1" w:rsidRPr="00725611" w:rsidRDefault="009C18F1" w:rsidP="009C18F1">
            <w:pPr>
              <w:suppressAutoHyphens/>
              <w:jc w:val="center"/>
              <w:rPr>
                <w:b/>
                <w:bCs/>
                <w:sz w:val="24"/>
                <w:szCs w:val="24"/>
              </w:rPr>
            </w:pPr>
            <w:proofErr w:type="spellStart"/>
            <w:r w:rsidRPr="00725611">
              <w:rPr>
                <w:b/>
                <w:bCs/>
                <w:sz w:val="24"/>
                <w:szCs w:val="24"/>
              </w:rPr>
              <w:t>Tiotropium</w:t>
            </w:r>
            <w:proofErr w:type="spellEnd"/>
            <w:r w:rsidRPr="00725611">
              <w:rPr>
                <w:b/>
                <w:bCs/>
                <w:sz w:val="24"/>
                <w:szCs w:val="24"/>
              </w:rPr>
              <w:t xml:space="preserve"> 18 mikrogram inhalationspulver</w:t>
            </w:r>
          </w:p>
          <w:p w14:paraId="42AB4ACD" w14:textId="77777777" w:rsidR="009C18F1" w:rsidRPr="00725611" w:rsidRDefault="009C18F1" w:rsidP="009C18F1">
            <w:pPr>
              <w:suppressAutoHyphens/>
              <w:jc w:val="center"/>
              <w:rPr>
                <w:b/>
                <w:bCs/>
                <w:sz w:val="24"/>
                <w:szCs w:val="24"/>
              </w:rPr>
            </w:pPr>
            <w:r w:rsidRPr="00725611">
              <w:rPr>
                <w:b/>
                <w:bCs/>
                <w:sz w:val="24"/>
                <w:szCs w:val="24"/>
              </w:rPr>
              <w:t>N=3.707</w:t>
            </w:r>
          </w:p>
        </w:tc>
        <w:tc>
          <w:tcPr>
            <w:tcW w:w="951" w:type="pct"/>
          </w:tcPr>
          <w:p w14:paraId="406175A9" w14:textId="77777777" w:rsidR="009C18F1" w:rsidRPr="00725611" w:rsidRDefault="009C18F1" w:rsidP="009C18F1">
            <w:pPr>
              <w:suppressAutoHyphens/>
              <w:jc w:val="center"/>
              <w:rPr>
                <w:b/>
                <w:bCs/>
                <w:sz w:val="24"/>
                <w:szCs w:val="24"/>
              </w:rPr>
            </w:pPr>
            <w:proofErr w:type="spellStart"/>
            <w:r w:rsidRPr="00725611">
              <w:rPr>
                <w:b/>
                <w:bCs/>
                <w:sz w:val="24"/>
                <w:szCs w:val="24"/>
              </w:rPr>
              <w:t>Salmeterol</w:t>
            </w:r>
            <w:proofErr w:type="spellEnd"/>
            <w:r w:rsidRPr="00725611">
              <w:rPr>
                <w:b/>
                <w:bCs/>
                <w:sz w:val="24"/>
                <w:szCs w:val="24"/>
              </w:rPr>
              <w:t xml:space="preserve"> 50 mikrogram HFA </w:t>
            </w:r>
            <w:proofErr w:type="spellStart"/>
            <w:r w:rsidRPr="00725611">
              <w:rPr>
                <w:b/>
                <w:bCs/>
                <w:sz w:val="24"/>
                <w:szCs w:val="24"/>
              </w:rPr>
              <w:t>pMDI</w:t>
            </w:r>
            <w:proofErr w:type="spellEnd"/>
            <w:r w:rsidRPr="00725611">
              <w:rPr>
                <w:b/>
                <w:bCs/>
                <w:sz w:val="24"/>
                <w:szCs w:val="24"/>
              </w:rPr>
              <w:t>)</w:t>
            </w:r>
          </w:p>
          <w:p w14:paraId="75EBB067" w14:textId="77777777" w:rsidR="009C18F1" w:rsidRPr="00725611" w:rsidRDefault="009C18F1" w:rsidP="009C18F1">
            <w:pPr>
              <w:suppressAutoHyphens/>
              <w:jc w:val="center"/>
              <w:rPr>
                <w:b/>
                <w:bCs/>
                <w:sz w:val="24"/>
                <w:szCs w:val="24"/>
              </w:rPr>
            </w:pPr>
            <w:r w:rsidRPr="00725611">
              <w:rPr>
                <w:b/>
                <w:bCs/>
                <w:sz w:val="24"/>
                <w:szCs w:val="24"/>
              </w:rPr>
              <w:t>N=3.669</w:t>
            </w:r>
          </w:p>
        </w:tc>
        <w:tc>
          <w:tcPr>
            <w:tcW w:w="843" w:type="pct"/>
          </w:tcPr>
          <w:p w14:paraId="6DDB61B7" w14:textId="77777777" w:rsidR="009C18F1" w:rsidRPr="00725611" w:rsidRDefault="009C18F1" w:rsidP="009C18F1">
            <w:pPr>
              <w:suppressAutoHyphens/>
              <w:jc w:val="center"/>
              <w:rPr>
                <w:b/>
                <w:bCs/>
                <w:sz w:val="24"/>
                <w:szCs w:val="24"/>
              </w:rPr>
            </w:pPr>
          </w:p>
          <w:p w14:paraId="1440A4E4" w14:textId="77777777" w:rsidR="009C18F1" w:rsidRPr="00725611" w:rsidRDefault="009C18F1" w:rsidP="009C18F1">
            <w:pPr>
              <w:suppressAutoHyphens/>
              <w:jc w:val="center"/>
              <w:rPr>
                <w:b/>
                <w:bCs/>
                <w:sz w:val="24"/>
                <w:szCs w:val="24"/>
              </w:rPr>
            </w:pPr>
            <w:r w:rsidRPr="00725611">
              <w:rPr>
                <w:b/>
                <w:bCs/>
                <w:sz w:val="24"/>
                <w:szCs w:val="24"/>
              </w:rPr>
              <w:t>Ratio</w:t>
            </w:r>
          </w:p>
          <w:p w14:paraId="0F02789A" w14:textId="77777777" w:rsidR="009C18F1" w:rsidRPr="00725611" w:rsidRDefault="009C18F1" w:rsidP="009C18F1">
            <w:pPr>
              <w:suppressAutoHyphens/>
              <w:jc w:val="center"/>
              <w:rPr>
                <w:b/>
                <w:bCs/>
                <w:sz w:val="24"/>
                <w:szCs w:val="24"/>
              </w:rPr>
            </w:pPr>
            <w:r w:rsidRPr="00725611">
              <w:rPr>
                <w:b/>
                <w:bCs/>
                <w:sz w:val="24"/>
                <w:szCs w:val="24"/>
              </w:rPr>
              <w:t>(95 % CI)</w:t>
            </w:r>
          </w:p>
        </w:tc>
        <w:tc>
          <w:tcPr>
            <w:tcW w:w="709" w:type="pct"/>
          </w:tcPr>
          <w:p w14:paraId="6CD96124" w14:textId="77777777" w:rsidR="009C18F1" w:rsidRPr="00725611" w:rsidRDefault="009C18F1" w:rsidP="009C18F1">
            <w:pPr>
              <w:suppressAutoHyphens/>
              <w:jc w:val="center"/>
              <w:rPr>
                <w:b/>
                <w:bCs/>
                <w:sz w:val="24"/>
                <w:szCs w:val="24"/>
              </w:rPr>
            </w:pPr>
          </w:p>
          <w:p w14:paraId="6A70A0EE" w14:textId="77777777" w:rsidR="009C18F1" w:rsidRPr="00725611" w:rsidRDefault="009C18F1" w:rsidP="009C18F1">
            <w:pPr>
              <w:suppressAutoHyphens/>
              <w:jc w:val="center"/>
              <w:rPr>
                <w:b/>
                <w:bCs/>
                <w:sz w:val="24"/>
                <w:szCs w:val="24"/>
              </w:rPr>
            </w:pPr>
            <w:proofErr w:type="spellStart"/>
            <w:r w:rsidRPr="00725611">
              <w:rPr>
                <w:b/>
                <w:bCs/>
                <w:sz w:val="24"/>
                <w:szCs w:val="24"/>
              </w:rPr>
              <w:t>p-værdi</w:t>
            </w:r>
            <w:proofErr w:type="spellEnd"/>
          </w:p>
        </w:tc>
      </w:tr>
      <w:tr w:rsidR="009C18F1" w:rsidRPr="00725611" w14:paraId="1F5D1845" w14:textId="77777777" w:rsidTr="00725611">
        <w:tc>
          <w:tcPr>
            <w:tcW w:w="1408" w:type="pct"/>
          </w:tcPr>
          <w:p w14:paraId="4ADA8D3E" w14:textId="77777777" w:rsidR="009C18F1" w:rsidRPr="00725611" w:rsidRDefault="009C18F1" w:rsidP="009C18F1">
            <w:pPr>
              <w:suppressAutoHyphens/>
              <w:rPr>
                <w:bCs/>
                <w:sz w:val="24"/>
                <w:szCs w:val="24"/>
              </w:rPr>
            </w:pPr>
            <w:r w:rsidRPr="00725611">
              <w:rPr>
                <w:bCs/>
                <w:sz w:val="24"/>
                <w:szCs w:val="24"/>
              </w:rPr>
              <w:t>Tid [dage] til første eksacerbation</w:t>
            </w:r>
            <w:r w:rsidRPr="00725611">
              <w:rPr>
                <w:bCs/>
                <w:sz w:val="24"/>
                <w:szCs w:val="24"/>
                <w:vertAlign w:val="superscript"/>
              </w:rPr>
              <w:t>1</w:t>
            </w:r>
          </w:p>
        </w:tc>
        <w:tc>
          <w:tcPr>
            <w:tcW w:w="1089" w:type="pct"/>
          </w:tcPr>
          <w:p w14:paraId="3D696D3F" w14:textId="77777777" w:rsidR="009C18F1" w:rsidRPr="00725611" w:rsidRDefault="009C18F1" w:rsidP="009C18F1">
            <w:pPr>
              <w:suppressAutoHyphens/>
              <w:jc w:val="center"/>
              <w:rPr>
                <w:bCs/>
                <w:sz w:val="24"/>
                <w:szCs w:val="24"/>
              </w:rPr>
            </w:pPr>
            <w:r w:rsidRPr="00725611">
              <w:rPr>
                <w:bCs/>
                <w:sz w:val="24"/>
                <w:szCs w:val="24"/>
              </w:rPr>
              <w:t>187</w:t>
            </w:r>
          </w:p>
        </w:tc>
        <w:tc>
          <w:tcPr>
            <w:tcW w:w="951" w:type="pct"/>
          </w:tcPr>
          <w:p w14:paraId="1090EF0B" w14:textId="77777777" w:rsidR="009C18F1" w:rsidRPr="00725611" w:rsidRDefault="009C18F1" w:rsidP="009C18F1">
            <w:pPr>
              <w:suppressAutoHyphens/>
              <w:jc w:val="center"/>
              <w:rPr>
                <w:bCs/>
                <w:sz w:val="24"/>
                <w:szCs w:val="24"/>
              </w:rPr>
            </w:pPr>
            <w:r w:rsidRPr="00725611">
              <w:rPr>
                <w:bCs/>
                <w:sz w:val="24"/>
                <w:szCs w:val="24"/>
              </w:rPr>
              <w:t>145</w:t>
            </w:r>
          </w:p>
        </w:tc>
        <w:tc>
          <w:tcPr>
            <w:tcW w:w="843" w:type="pct"/>
          </w:tcPr>
          <w:p w14:paraId="232F34B7" w14:textId="77777777" w:rsidR="009C18F1" w:rsidRPr="00725611" w:rsidRDefault="009C18F1" w:rsidP="009C18F1">
            <w:pPr>
              <w:suppressAutoHyphens/>
              <w:jc w:val="center"/>
              <w:rPr>
                <w:bCs/>
                <w:sz w:val="24"/>
                <w:szCs w:val="24"/>
              </w:rPr>
            </w:pPr>
            <w:r w:rsidRPr="00725611">
              <w:rPr>
                <w:bCs/>
                <w:sz w:val="24"/>
                <w:szCs w:val="24"/>
              </w:rPr>
              <w:t>0,83</w:t>
            </w:r>
          </w:p>
          <w:p w14:paraId="65062167" w14:textId="77777777" w:rsidR="009C18F1" w:rsidRPr="00725611" w:rsidRDefault="009C18F1" w:rsidP="009C18F1">
            <w:pPr>
              <w:suppressAutoHyphens/>
              <w:jc w:val="center"/>
              <w:rPr>
                <w:bCs/>
                <w:sz w:val="24"/>
                <w:szCs w:val="24"/>
              </w:rPr>
            </w:pPr>
            <w:r w:rsidRPr="00725611">
              <w:rPr>
                <w:bCs/>
                <w:sz w:val="24"/>
                <w:szCs w:val="24"/>
              </w:rPr>
              <w:t>(0,77-0,90)</w:t>
            </w:r>
          </w:p>
        </w:tc>
        <w:tc>
          <w:tcPr>
            <w:tcW w:w="709" w:type="pct"/>
          </w:tcPr>
          <w:p w14:paraId="373C4CDA" w14:textId="77777777" w:rsidR="009C18F1" w:rsidRPr="00725611" w:rsidRDefault="009C18F1" w:rsidP="009C18F1">
            <w:pPr>
              <w:suppressAutoHyphens/>
              <w:jc w:val="center"/>
              <w:rPr>
                <w:bCs/>
                <w:sz w:val="24"/>
                <w:szCs w:val="24"/>
              </w:rPr>
            </w:pPr>
            <w:r w:rsidRPr="00725611">
              <w:rPr>
                <w:bCs/>
                <w:sz w:val="24"/>
                <w:szCs w:val="24"/>
              </w:rPr>
              <w:t>&lt;0,001</w:t>
            </w:r>
          </w:p>
        </w:tc>
      </w:tr>
      <w:tr w:rsidR="009C18F1" w:rsidRPr="00725611" w14:paraId="511BA224" w14:textId="77777777" w:rsidTr="00725611">
        <w:tc>
          <w:tcPr>
            <w:tcW w:w="1408" w:type="pct"/>
          </w:tcPr>
          <w:p w14:paraId="5178D712" w14:textId="77777777" w:rsidR="009C18F1" w:rsidRPr="00725611" w:rsidRDefault="009C18F1" w:rsidP="009C18F1">
            <w:pPr>
              <w:suppressAutoHyphens/>
              <w:rPr>
                <w:bCs/>
                <w:sz w:val="24"/>
                <w:szCs w:val="24"/>
              </w:rPr>
            </w:pPr>
            <w:r w:rsidRPr="00725611">
              <w:rPr>
                <w:bCs/>
                <w:sz w:val="24"/>
                <w:szCs w:val="24"/>
              </w:rPr>
              <w:t>Tid til første alvorlige (hospitaliseret) eksacerbation</w:t>
            </w:r>
            <w:r w:rsidRPr="00725611">
              <w:rPr>
                <w:bCs/>
                <w:sz w:val="24"/>
                <w:szCs w:val="24"/>
                <w:vertAlign w:val="superscript"/>
              </w:rPr>
              <w:t>2</w:t>
            </w:r>
          </w:p>
        </w:tc>
        <w:tc>
          <w:tcPr>
            <w:tcW w:w="1089" w:type="pct"/>
            <w:vAlign w:val="center"/>
          </w:tcPr>
          <w:p w14:paraId="23DFBCBC" w14:textId="77777777" w:rsidR="009C18F1" w:rsidRPr="00725611" w:rsidRDefault="009C18F1" w:rsidP="009C18F1">
            <w:pPr>
              <w:suppressAutoHyphens/>
              <w:jc w:val="center"/>
              <w:rPr>
                <w:bCs/>
                <w:sz w:val="24"/>
                <w:szCs w:val="24"/>
              </w:rPr>
            </w:pPr>
            <w:r w:rsidRPr="00725611">
              <w:rPr>
                <w:bCs/>
                <w:sz w:val="24"/>
                <w:szCs w:val="24"/>
              </w:rPr>
              <w:t>-</w:t>
            </w:r>
          </w:p>
        </w:tc>
        <w:tc>
          <w:tcPr>
            <w:tcW w:w="951" w:type="pct"/>
            <w:vAlign w:val="center"/>
          </w:tcPr>
          <w:p w14:paraId="5958410D" w14:textId="77777777" w:rsidR="009C18F1" w:rsidRPr="00725611" w:rsidRDefault="009C18F1" w:rsidP="009C18F1">
            <w:pPr>
              <w:suppressAutoHyphens/>
              <w:jc w:val="center"/>
              <w:rPr>
                <w:bCs/>
                <w:sz w:val="24"/>
                <w:szCs w:val="24"/>
              </w:rPr>
            </w:pPr>
            <w:r w:rsidRPr="00725611">
              <w:rPr>
                <w:bCs/>
                <w:sz w:val="24"/>
                <w:szCs w:val="24"/>
              </w:rPr>
              <w:t>-</w:t>
            </w:r>
          </w:p>
        </w:tc>
        <w:tc>
          <w:tcPr>
            <w:tcW w:w="843" w:type="pct"/>
          </w:tcPr>
          <w:p w14:paraId="29C477E0" w14:textId="77777777" w:rsidR="009C18F1" w:rsidRPr="00725611" w:rsidRDefault="009C18F1" w:rsidP="009C18F1">
            <w:pPr>
              <w:suppressAutoHyphens/>
              <w:jc w:val="center"/>
              <w:rPr>
                <w:bCs/>
                <w:sz w:val="24"/>
                <w:szCs w:val="24"/>
              </w:rPr>
            </w:pPr>
            <w:r w:rsidRPr="00725611">
              <w:rPr>
                <w:bCs/>
                <w:sz w:val="24"/>
                <w:szCs w:val="24"/>
              </w:rPr>
              <w:t>0,72</w:t>
            </w:r>
          </w:p>
          <w:p w14:paraId="71379248" w14:textId="77777777" w:rsidR="009C18F1" w:rsidRPr="00725611" w:rsidRDefault="009C18F1" w:rsidP="009C18F1">
            <w:pPr>
              <w:suppressAutoHyphens/>
              <w:jc w:val="center"/>
              <w:rPr>
                <w:bCs/>
                <w:sz w:val="24"/>
                <w:szCs w:val="24"/>
              </w:rPr>
            </w:pPr>
            <w:r w:rsidRPr="00725611">
              <w:rPr>
                <w:bCs/>
                <w:sz w:val="24"/>
                <w:szCs w:val="24"/>
              </w:rPr>
              <w:t>(0,61-0,85)</w:t>
            </w:r>
          </w:p>
        </w:tc>
        <w:tc>
          <w:tcPr>
            <w:tcW w:w="709" w:type="pct"/>
          </w:tcPr>
          <w:p w14:paraId="7BF3C00D" w14:textId="77777777" w:rsidR="009C18F1" w:rsidRPr="00725611" w:rsidRDefault="009C18F1" w:rsidP="009C18F1">
            <w:pPr>
              <w:suppressAutoHyphens/>
              <w:jc w:val="center"/>
              <w:rPr>
                <w:bCs/>
                <w:sz w:val="24"/>
                <w:szCs w:val="24"/>
              </w:rPr>
            </w:pPr>
            <w:r w:rsidRPr="00725611">
              <w:rPr>
                <w:bCs/>
                <w:sz w:val="24"/>
                <w:szCs w:val="24"/>
              </w:rPr>
              <w:t>&lt;0,001</w:t>
            </w:r>
          </w:p>
        </w:tc>
      </w:tr>
      <w:tr w:rsidR="009C18F1" w:rsidRPr="00725611" w14:paraId="464A6F3A" w14:textId="77777777" w:rsidTr="00725611">
        <w:tc>
          <w:tcPr>
            <w:tcW w:w="1408" w:type="pct"/>
          </w:tcPr>
          <w:p w14:paraId="2C281CD1" w14:textId="77777777" w:rsidR="009C18F1" w:rsidRPr="00725611" w:rsidRDefault="009C18F1" w:rsidP="009C18F1">
            <w:pPr>
              <w:suppressAutoHyphens/>
              <w:rPr>
                <w:bCs/>
                <w:sz w:val="24"/>
                <w:szCs w:val="24"/>
              </w:rPr>
            </w:pPr>
            <w:r w:rsidRPr="00725611">
              <w:rPr>
                <w:bCs/>
                <w:sz w:val="24"/>
                <w:szCs w:val="24"/>
              </w:rPr>
              <w:t xml:space="preserve">Patienter med ≥ 1 </w:t>
            </w:r>
            <w:proofErr w:type="spellStart"/>
            <w:r w:rsidRPr="00725611">
              <w:rPr>
                <w:bCs/>
                <w:sz w:val="24"/>
                <w:szCs w:val="24"/>
              </w:rPr>
              <w:t>eksacerbation</w:t>
            </w:r>
            <w:proofErr w:type="spellEnd"/>
            <w:r w:rsidRPr="00725611">
              <w:rPr>
                <w:bCs/>
                <w:sz w:val="24"/>
                <w:szCs w:val="24"/>
              </w:rPr>
              <w:t>, n (%)</w:t>
            </w:r>
            <w:r w:rsidRPr="00725611">
              <w:rPr>
                <w:bCs/>
                <w:sz w:val="24"/>
                <w:szCs w:val="24"/>
                <w:vertAlign w:val="superscript"/>
              </w:rPr>
              <w:t>3</w:t>
            </w:r>
          </w:p>
        </w:tc>
        <w:tc>
          <w:tcPr>
            <w:tcW w:w="1089" w:type="pct"/>
          </w:tcPr>
          <w:p w14:paraId="19E63A52" w14:textId="77777777" w:rsidR="009C18F1" w:rsidRPr="00725611" w:rsidRDefault="009C18F1" w:rsidP="009C18F1">
            <w:pPr>
              <w:suppressAutoHyphens/>
              <w:jc w:val="center"/>
              <w:rPr>
                <w:bCs/>
                <w:sz w:val="24"/>
                <w:szCs w:val="24"/>
              </w:rPr>
            </w:pPr>
            <w:r w:rsidRPr="00725611">
              <w:rPr>
                <w:bCs/>
                <w:sz w:val="24"/>
                <w:szCs w:val="24"/>
              </w:rPr>
              <w:t>1.277 (34,4)</w:t>
            </w:r>
          </w:p>
        </w:tc>
        <w:tc>
          <w:tcPr>
            <w:tcW w:w="951" w:type="pct"/>
          </w:tcPr>
          <w:p w14:paraId="30581EB4" w14:textId="77777777" w:rsidR="009C18F1" w:rsidRPr="00725611" w:rsidRDefault="009C18F1" w:rsidP="009C18F1">
            <w:pPr>
              <w:suppressAutoHyphens/>
              <w:jc w:val="center"/>
              <w:rPr>
                <w:bCs/>
                <w:sz w:val="24"/>
                <w:szCs w:val="24"/>
              </w:rPr>
            </w:pPr>
            <w:r w:rsidRPr="00725611">
              <w:rPr>
                <w:bCs/>
                <w:sz w:val="24"/>
                <w:szCs w:val="24"/>
              </w:rPr>
              <w:t>1.414 (38,5)</w:t>
            </w:r>
          </w:p>
        </w:tc>
        <w:tc>
          <w:tcPr>
            <w:tcW w:w="843" w:type="pct"/>
          </w:tcPr>
          <w:p w14:paraId="3F9E9ABC" w14:textId="77777777" w:rsidR="009C18F1" w:rsidRPr="00725611" w:rsidRDefault="009C18F1" w:rsidP="009C18F1">
            <w:pPr>
              <w:suppressAutoHyphens/>
              <w:jc w:val="center"/>
              <w:rPr>
                <w:bCs/>
                <w:sz w:val="24"/>
                <w:szCs w:val="24"/>
              </w:rPr>
            </w:pPr>
            <w:r w:rsidRPr="00725611">
              <w:rPr>
                <w:bCs/>
                <w:sz w:val="24"/>
                <w:szCs w:val="24"/>
              </w:rPr>
              <w:t>0,90</w:t>
            </w:r>
          </w:p>
          <w:p w14:paraId="42A2F2BE" w14:textId="77777777" w:rsidR="009C18F1" w:rsidRPr="00725611" w:rsidRDefault="009C18F1" w:rsidP="009C18F1">
            <w:pPr>
              <w:suppressAutoHyphens/>
              <w:jc w:val="center"/>
              <w:rPr>
                <w:bCs/>
                <w:sz w:val="24"/>
                <w:szCs w:val="24"/>
              </w:rPr>
            </w:pPr>
            <w:r w:rsidRPr="00725611">
              <w:rPr>
                <w:bCs/>
                <w:sz w:val="24"/>
                <w:szCs w:val="24"/>
              </w:rPr>
              <w:t>(0,85-0,95)</w:t>
            </w:r>
          </w:p>
        </w:tc>
        <w:tc>
          <w:tcPr>
            <w:tcW w:w="709" w:type="pct"/>
          </w:tcPr>
          <w:p w14:paraId="004731B4" w14:textId="77777777" w:rsidR="009C18F1" w:rsidRPr="00725611" w:rsidRDefault="009C18F1" w:rsidP="009C18F1">
            <w:pPr>
              <w:suppressAutoHyphens/>
              <w:jc w:val="center"/>
              <w:rPr>
                <w:bCs/>
                <w:sz w:val="24"/>
                <w:szCs w:val="24"/>
              </w:rPr>
            </w:pPr>
            <w:r w:rsidRPr="00725611">
              <w:rPr>
                <w:bCs/>
                <w:sz w:val="24"/>
                <w:szCs w:val="24"/>
              </w:rPr>
              <w:t>&lt;0,001</w:t>
            </w:r>
          </w:p>
        </w:tc>
      </w:tr>
      <w:tr w:rsidR="009C18F1" w:rsidRPr="00725611" w14:paraId="2EF13B56" w14:textId="77777777" w:rsidTr="00725611">
        <w:tc>
          <w:tcPr>
            <w:tcW w:w="1408" w:type="pct"/>
          </w:tcPr>
          <w:p w14:paraId="3099DDB0" w14:textId="77777777" w:rsidR="009C18F1" w:rsidRPr="00725611" w:rsidRDefault="009C18F1" w:rsidP="009C18F1">
            <w:pPr>
              <w:suppressAutoHyphens/>
              <w:rPr>
                <w:bCs/>
                <w:sz w:val="24"/>
                <w:szCs w:val="24"/>
              </w:rPr>
            </w:pPr>
            <w:r w:rsidRPr="00725611">
              <w:rPr>
                <w:bCs/>
                <w:sz w:val="24"/>
                <w:szCs w:val="24"/>
              </w:rPr>
              <w:t xml:space="preserve">Patienter med ≥ 1 alvorlig (hospitaliseret) </w:t>
            </w:r>
            <w:proofErr w:type="spellStart"/>
            <w:r w:rsidRPr="00725611">
              <w:rPr>
                <w:bCs/>
                <w:sz w:val="24"/>
                <w:szCs w:val="24"/>
              </w:rPr>
              <w:t>eksacerbation</w:t>
            </w:r>
            <w:proofErr w:type="spellEnd"/>
            <w:r w:rsidRPr="00725611">
              <w:rPr>
                <w:bCs/>
                <w:sz w:val="24"/>
                <w:szCs w:val="24"/>
              </w:rPr>
              <w:t>, n (%)</w:t>
            </w:r>
            <w:r w:rsidRPr="00725611">
              <w:rPr>
                <w:bCs/>
                <w:sz w:val="24"/>
                <w:szCs w:val="24"/>
                <w:vertAlign w:val="superscript"/>
              </w:rPr>
              <w:t>3</w:t>
            </w:r>
          </w:p>
        </w:tc>
        <w:tc>
          <w:tcPr>
            <w:tcW w:w="1089" w:type="pct"/>
          </w:tcPr>
          <w:p w14:paraId="19DA7418" w14:textId="77777777" w:rsidR="009C18F1" w:rsidRPr="00725611" w:rsidRDefault="009C18F1" w:rsidP="009C18F1">
            <w:pPr>
              <w:suppressAutoHyphens/>
              <w:jc w:val="center"/>
              <w:rPr>
                <w:bCs/>
                <w:sz w:val="24"/>
                <w:szCs w:val="24"/>
              </w:rPr>
            </w:pPr>
            <w:r w:rsidRPr="00725611">
              <w:rPr>
                <w:bCs/>
                <w:sz w:val="24"/>
                <w:szCs w:val="24"/>
              </w:rPr>
              <w:t>262 (7,1)</w:t>
            </w:r>
          </w:p>
        </w:tc>
        <w:tc>
          <w:tcPr>
            <w:tcW w:w="951" w:type="pct"/>
          </w:tcPr>
          <w:p w14:paraId="6CA4774F" w14:textId="77777777" w:rsidR="009C18F1" w:rsidRPr="00725611" w:rsidRDefault="009C18F1" w:rsidP="009C18F1">
            <w:pPr>
              <w:suppressAutoHyphens/>
              <w:jc w:val="center"/>
              <w:rPr>
                <w:bCs/>
                <w:sz w:val="24"/>
                <w:szCs w:val="24"/>
              </w:rPr>
            </w:pPr>
            <w:r w:rsidRPr="00725611">
              <w:rPr>
                <w:bCs/>
                <w:sz w:val="24"/>
                <w:szCs w:val="24"/>
              </w:rPr>
              <w:t>336 (9,2)</w:t>
            </w:r>
          </w:p>
        </w:tc>
        <w:tc>
          <w:tcPr>
            <w:tcW w:w="843" w:type="pct"/>
          </w:tcPr>
          <w:p w14:paraId="7C82138C" w14:textId="77777777" w:rsidR="009C18F1" w:rsidRPr="00725611" w:rsidRDefault="009C18F1" w:rsidP="009C18F1">
            <w:pPr>
              <w:suppressAutoHyphens/>
              <w:jc w:val="center"/>
              <w:rPr>
                <w:bCs/>
                <w:sz w:val="24"/>
                <w:szCs w:val="24"/>
              </w:rPr>
            </w:pPr>
            <w:r w:rsidRPr="00725611">
              <w:rPr>
                <w:bCs/>
                <w:sz w:val="24"/>
                <w:szCs w:val="24"/>
              </w:rPr>
              <w:t>0,77</w:t>
            </w:r>
          </w:p>
          <w:p w14:paraId="2534D9D2" w14:textId="77777777" w:rsidR="009C18F1" w:rsidRPr="00725611" w:rsidRDefault="009C18F1" w:rsidP="009C18F1">
            <w:pPr>
              <w:suppressAutoHyphens/>
              <w:jc w:val="center"/>
              <w:rPr>
                <w:bCs/>
                <w:sz w:val="24"/>
                <w:szCs w:val="24"/>
              </w:rPr>
            </w:pPr>
            <w:r w:rsidRPr="00725611">
              <w:rPr>
                <w:bCs/>
                <w:sz w:val="24"/>
                <w:szCs w:val="24"/>
              </w:rPr>
              <w:t>(0,66-0,89)</w:t>
            </w:r>
          </w:p>
        </w:tc>
        <w:tc>
          <w:tcPr>
            <w:tcW w:w="709" w:type="pct"/>
          </w:tcPr>
          <w:p w14:paraId="77951FC8" w14:textId="77777777" w:rsidR="009C18F1" w:rsidRPr="00725611" w:rsidRDefault="009C18F1" w:rsidP="009C18F1">
            <w:pPr>
              <w:suppressAutoHyphens/>
              <w:jc w:val="center"/>
              <w:rPr>
                <w:bCs/>
                <w:sz w:val="24"/>
                <w:szCs w:val="24"/>
              </w:rPr>
            </w:pPr>
            <w:r w:rsidRPr="00725611">
              <w:rPr>
                <w:bCs/>
                <w:sz w:val="24"/>
                <w:szCs w:val="24"/>
              </w:rPr>
              <w:t>&lt;0,001</w:t>
            </w:r>
          </w:p>
        </w:tc>
      </w:tr>
    </w:tbl>
    <w:p w14:paraId="777E197F" w14:textId="77777777" w:rsidR="009C18F1" w:rsidRPr="00A47FBA" w:rsidRDefault="009C18F1" w:rsidP="009C18F1">
      <w:pPr>
        <w:suppressAutoHyphens/>
        <w:rPr>
          <w:bCs/>
          <w:sz w:val="20"/>
        </w:rPr>
      </w:pPr>
      <w:r w:rsidRPr="00A47FBA">
        <w:rPr>
          <w:bCs/>
          <w:sz w:val="20"/>
          <w:vertAlign w:val="superscript"/>
        </w:rPr>
        <w:t>1</w:t>
      </w:r>
      <w:r w:rsidRPr="00A47FBA">
        <w:rPr>
          <w:bCs/>
          <w:sz w:val="20"/>
        </w:rPr>
        <w:t xml:space="preserve"> Tid [dage] refererer til 1. kvartil af patienter. Tiden til eventanalyse blev foretaget ved hjælp af Cox’ proportionelrisikoregressionsmodel med (</w:t>
      </w:r>
      <w:proofErr w:type="spellStart"/>
      <w:r w:rsidRPr="00A47FBA">
        <w:rPr>
          <w:bCs/>
          <w:sz w:val="20"/>
        </w:rPr>
        <w:t>poolede</w:t>
      </w:r>
      <w:proofErr w:type="spellEnd"/>
      <w:r w:rsidRPr="00A47FBA">
        <w:rPr>
          <w:bCs/>
          <w:sz w:val="20"/>
        </w:rPr>
        <w:t xml:space="preserve">) behandlingscentre og behandling som </w:t>
      </w:r>
      <w:proofErr w:type="spellStart"/>
      <w:r w:rsidRPr="00A47FBA">
        <w:rPr>
          <w:bCs/>
          <w:sz w:val="20"/>
        </w:rPr>
        <w:t>kovariate</w:t>
      </w:r>
      <w:proofErr w:type="spellEnd"/>
      <w:r w:rsidRPr="00A47FBA">
        <w:rPr>
          <w:bCs/>
          <w:sz w:val="20"/>
        </w:rPr>
        <w:t xml:space="preserve">; ratio refererer til </w:t>
      </w:r>
      <w:proofErr w:type="spellStart"/>
      <w:r w:rsidRPr="00A47FBA">
        <w:rPr>
          <w:bCs/>
          <w:sz w:val="20"/>
        </w:rPr>
        <w:t>hazard</w:t>
      </w:r>
      <w:proofErr w:type="spellEnd"/>
      <w:r w:rsidRPr="00A47FBA">
        <w:rPr>
          <w:bCs/>
          <w:sz w:val="20"/>
        </w:rPr>
        <w:t xml:space="preserve"> ratio.</w:t>
      </w:r>
    </w:p>
    <w:p w14:paraId="3BA51360" w14:textId="77777777" w:rsidR="009C18F1" w:rsidRPr="00A47FBA" w:rsidRDefault="009C18F1" w:rsidP="009C18F1">
      <w:pPr>
        <w:suppressAutoHyphens/>
        <w:rPr>
          <w:bCs/>
          <w:sz w:val="20"/>
        </w:rPr>
      </w:pPr>
      <w:r w:rsidRPr="00A47FBA">
        <w:rPr>
          <w:bCs/>
          <w:sz w:val="20"/>
          <w:vertAlign w:val="superscript"/>
        </w:rPr>
        <w:t>2</w:t>
      </w:r>
      <w:r w:rsidRPr="00A47FBA">
        <w:rPr>
          <w:bCs/>
          <w:sz w:val="20"/>
        </w:rPr>
        <w:t xml:space="preserve"> Tid til eventanalyse blev foretaget ved hjælp af Cox’ proportionel risiko regressions model med (</w:t>
      </w:r>
      <w:proofErr w:type="spellStart"/>
      <w:r w:rsidRPr="00A47FBA">
        <w:rPr>
          <w:bCs/>
          <w:sz w:val="20"/>
        </w:rPr>
        <w:t>poolede</w:t>
      </w:r>
      <w:proofErr w:type="spellEnd"/>
      <w:r w:rsidRPr="00A47FBA">
        <w:rPr>
          <w:bCs/>
          <w:sz w:val="20"/>
        </w:rPr>
        <w:t xml:space="preserve">) behandlingscentre og behandling som </w:t>
      </w:r>
      <w:proofErr w:type="spellStart"/>
      <w:r w:rsidRPr="00A47FBA">
        <w:rPr>
          <w:bCs/>
          <w:sz w:val="20"/>
        </w:rPr>
        <w:t>kovariat</w:t>
      </w:r>
      <w:proofErr w:type="spellEnd"/>
      <w:r w:rsidRPr="00A47FBA">
        <w:rPr>
          <w:bCs/>
          <w:sz w:val="20"/>
        </w:rPr>
        <w:t xml:space="preserve">; ratio refererer til </w:t>
      </w:r>
      <w:proofErr w:type="spellStart"/>
      <w:r w:rsidRPr="00A47FBA">
        <w:rPr>
          <w:bCs/>
          <w:sz w:val="20"/>
        </w:rPr>
        <w:t>hazard</w:t>
      </w:r>
      <w:proofErr w:type="spellEnd"/>
      <w:r w:rsidRPr="00A47FBA">
        <w:rPr>
          <w:bCs/>
          <w:sz w:val="20"/>
        </w:rPr>
        <w:t xml:space="preserve"> ratio. Tid [dage] til 1. kvartil af patienter kan ikke beregnes, da andelen af patienter med alvorlig </w:t>
      </w:r>
      <w:proofErr w:type="spellStart"/>
      <w:r w:rsidRPr="00A47FBA">
        <w:rPr>
          <w:bCs/>
          <w:sz w:val="20"/>
        </w:rPr>
        <w:t>eksacerbation</w:t>
      </w:r>
      <w:proofErr w:type="spellEnd"/>
      <w:r w:rsidRPr="00A47FBA">
        <w:rPr>
          <w:bCs/>
          <w:sz w:val="20"/>
        </w:rPr>
        <w:t xml:space="preserve"> er for lille.</w:t>
      </w:r>
    </w:p>
    <w:p w14:paraId="46E515A1" w14:textId="77777777" w:rsidR="009C18F1" w:rsidRPr="00A47FBA" w:rsidRDefault="009C18F1" w:rsidP="009C18F1">
      <w:pPr>
        <w:suppressAutoHyphens/>
        <w:rPr>
          <w:bCs/>
          <w:sz w:val="20"/>
        </w:rPr>
      </w:pPr>
      <w:r w:rsidRPr="00A47FBA">
        <w:rPr>
          <w:bCs/>
          <w:sz w:val="20"/>
          <w:vertAlign w:val="superscript"/>
        </w:rPr>
        <w:t>3</w:t>
      </w:r>
      <w:r w:rsidRPr="00A47FBA">
        <w:rPr>
          <w:bCs/>
          <w:sz w:val="20"/>
        </w:rPr>
        <w:t xml:space="preserve"> Antallet af patienter, som oplevede et event, blev analyseret ved anvendelse </w:t>
      </w:r>
      <w:proofErr w:type="spellStart"/>
      <w:r w:rsidRPr="00A47FBA">
        <w:rPr>
          <w:bCs/>
          <w:sz w:val="20"/>
        </w:rPr>
        <w:t>Cochran</w:t>
      </w:r>
      <w:proofErr w:type="spellEnd"/>
      <w:r w:rsidRPr="00A47FBA">
        <w:rPr>
          <w:bCs/>
          <w:sz w:val="20"/>
        </w:rPr>
        <w:t>-</w:t>
      </w:r>
      <w:proofErr w:type="spellStart"/>
      <w:r w:rsidRPr="00A47FBA">
        <w:rPr>
          <w:bCs/>
          <w:sz w:val="20"/>
        </w:rPr>
        <w:t>Mantel</w:t>
      </w:r>
      <w:proofErr w:type="spellEnd"/>
      <w:r w:rsidRPr="00A47FBA">
        <w:rPr>
          <w:bCs/>
          <w:sz w:val="20"/>
        </w:rPr>
        <w:t>-</w:t>
      </w:r>
      <w:proofErr w:type="spellStart"/>
      <w:r w:rsidRPr="00A47FBA">
        <w:rPr>
          <w:bCs/>
          <w:sz w:val="20"/>
        </w:rPr>
        <w:t>Haenszel</w:t>
      </w:r>
      <w:proofErr w:type="spellEnd"/>
      <w:r w:rsidRPr="00A47FBA">
        <w:rPr>
          <w:bCs/>
          <w:sz w:val="20"/>
        </w:rPr>
        <w:t xml:space="preserve">-test stratificeret ved hjælp af </w:t>
      </w:r>
      <w:proofErr w:type="spellStart"/>
      <w:r w:rsidRPr="00A47FBA">
        <w:rPr>
          <w:bCs/>
          <w:sz w:val="20"/>
        </w:rPr>
        <w:t>poolede</w:t>
      </w:r>
      <w:proofErr w:type="spellEnd"/>
      <w:r w:rsidRPr="00A47FBA">
        <w:rPr>
          <w:bCs/>
          <w:sz w:val="20"/>
        </w:rPr>
        <w:t xml:space="preserve"> behandlingscentre; ratio henviser til ratio mellem fordele og ulemper.</w:t>
      </w:r>
    </w:p>
    <w:p w14:paraId="5D7B8D77" w14:textId="77777777" w:rsidR="009C18F1" w:rsidRPr="00725611" w:rsidRDefault="009C18F1" w:rsidP="009C18F1">
      <w:pPr>
        <w:suppressAutoHyphens/>
        <w:rPr>
          <w:bCs/>
          <w:sz w:val="24"/>
          <w:szCs w:val="24"/>
        </w:rPr>
      </w:pPr>
    </w:p>
    <w:p w14:paraId="67EEEF1C" w14:textId="77777777" w:rsidR="009C18F1" w:rsidRPr="00725611" w:rsidRDefault="009C18F1" w:rsidP="00725611">
      <w:pPr>
        <w:suppressAutoHyphens/>
        <w:ind w:left="851"/>
        <w:rPr>
          <w:bCs/>
          <w:sz w:val="24"/>
          <w:szCs w:val="24"/>
        </w:rPr>
      </w:pPr>
      <w:r w:rsidRPr="00725611">
        <w:rPr>
          <w:bCs/>
          <w:sz w:val="24"/>
          <w:szCs w:val="24"/>
        </w:rPr>
        <w:t xml:space="preserve">Sammenlignet med </w:t>
      </w:r>
      <w:proofErr w:type="spellStart"/>
      <w:r w:rsidRPr="00725611">
        <w:rPr>
          <w:bCs/>
          <w:sz w:val="24"/>
          <w:szCs w:val="24"/>
        </w:rPr>
        <w:t>salmeterol</w:t>
      </w:r>
      <w:proofErr w:type="spellEnd"/>
      <w:r w:rsidRPr="00725611">
        <w:rPr>
          <w:bCs/>
          <w:sz w:val="24"/>
          <w:szCs w:val="24"/>
        </w:rPr>
        <w:t xml:space="preserve"> øgede </w:t>
      </w:r>
      <w:proofErr w:type="spellStart"/>
      <w:r w:rsidRPr="00725611">
        <w:rPr>
          <w:bCs/>
          <w:sz w:val="24"/>
          <w:szCs w:val="24"/>
        </w:rPr>
        <w:t>tiotropiumbromid</w:t>
      </w:r>
      <w:proofErr w:type="spellEnd"/>
      <w:r w:rsidRPr="00725611">
        <w:rPr>
          <w:bCs/>
          <w:sz w:val="24"/>
          <w:szCs w:val="24"/>
        </w:rPr>
        <w:t xml:space="preserve"> tiden til den første </w:t>
      </w:r>
      <w:proofErr w:type="spellStart"/>
      <w:r w:rsidRPr="00725611">
        <w:rPr>
          <w:bCs/>
          <w:sz w:val="24"/>
          <w:szCs w:val="24"/>
        </w:rPr>
        <w:t>eksacerbation</w:t>
      </w:r>
      <w:proofErr w:type="spellEnd"/>
      <w:r w:rsidRPr="00725611">
        <w:rPr>
          <w:bCs/>
          <w:sz w:val="24"/>
          <w:szCs w:val="24"/>
        </w:rPr>
        <w:t xml:space="preserve"> (187 dage </w:t>
      </w:r>
      <w:r w:rsidRPr="00725611">
        <w:rPr>
          <w:bCs/>
          <w:i/>
          <w:iCs/>
          <w:sz w:val="24"/>
          <w:szCs w:val="24"/>
        </w:rPr>
        <w:t>vs.</w:t>
      </w:r>
      <w:r w:rsidRPr="00725611">
        <w:rPr>
          <w:bCs/>
          <w:sz w:val="24"/>
          <w:szCs w:val="24"/>
        </w:rPr>
        <w:t xml:space="preserve"> 145 dage), med 17 % reduktion af risiko (</w:t>
      </w:r>
      <w:proofErr w:type="spellStart"/>
      <w:r w:rsidRPr="00725611">
        <w:rPr>
          <w:bCs/>
          <w:sz w:val="24"/>
          <w:szCs w:val="24"/>
        </w:rPr>
        <w:t>hazard</w:t>
      </w:r>
      <w:proofErr w:type="spellEnd"/>
      <w:r w:rsidRPr="00725611">
        <w:rPr>
          <w:bCs/>
          <w:sz w:val="24"/>
          <w:szCs w:val="24"/>
        </w:rPr>
        <w:t xml:space="preserve"> ratio, 0,83; 95 % konfidensinterval [CI], fra 0,77 til 0,90; p&lt;0,001). </w:t>
      </w:r>
      <w:proofErr w:type="spellStart"/>
      <w:r w:rsidRPr="00725611">
        <w:rPr>
          <w:bCs/>
          <w:sz w:val="24"/>
          <w:szCs w:val="24"/>
        </w:rPr>
        <w:t>Tiotropiumbromid</w:t>
      </w:r>
      <w:proofErr w:type="spellEnd"/>
      <w:r w:rsidRPr="00725611">
        <w:rPr>
          <w:bCs/>
          <w:sz w:val="24"/>
          <w:szCs w:val="24"/>
        </w:rPr>
        <w:t xml:space="preserve"> øgede også tiden til den første alvorlige (hospitalisering) </w:t>
      </w:r>
      <w:proofErr w:type="spellStart"/>
      <w:r w:rsidRPr="00725611">
        <w:rPr>
          <w:bCs/>
          <w:sz w:val="24"/>
          <w:szCs w:val="24"/>
        </w:rPr>
        <w:t>eksacerbation</w:t>
      </w:r>
      <w:proofErr w:type="spellEnd"/>
      <w:r w:rsidRPr="00725611">
        <w:rPr>
          <w:bCs/>
          <w:sz w:val="24"/>
          <w:szCs w:val="24"/>
        </w:rPr>
        <w:t xml:space="preserve"> (</w:t>
      </w:r>
      <w:proofErr w:type="spellStart"/>
      <w:r w:rsidRPr="00725611">
        <w:rPr>
          <w:bCs/>
          <w:sz w:val="24"/>
          <w:szCs w:val="24"/>
        </w:rPr>
        <w:t>hazard</w:t>
      </w:r>
      <w:proofErr w:type="spellEnd"/>
      <w:r w:rsidRPr="00725611">
        <w:rPr>
          <w:bCs/>
          <w:sz w:val="24"/>
          <w:szCs w:val="24"/>
        </w:rPr>
        <w:t xml:space="preserve"> ratio, 0,72; 95 % CI, 0,61 til 0,85, p&lt;0,001).</w:t>
      </w:r>
    </w:p>
    <w:p w14:paraId="5458000E" w14:textId="77777777" w:rsidR="009C18F1" w:rsidRPr="00725611" w:rsidRDefault="009C18F1" w:rsidP="00725611">
      <w:pPr>
        <w:suppressAutoHyphens/>
        <w:ind w:left="851"/>
        <w:rPr>
          <w:bCs/>
          <w:sz w:val="24"/>
          <w:szCs w:val="24"/>
        </w:rPr>
      </w:pPr>
    </w:p>
    <w:p w14:paraId="4F06EEBA" w14:textId="77777777" w:rsidR="009C18F1" w:rsidRPr="00725611" w:rsidRDefault="009C18F1" w:rsidP="00725611">
      <w:pPr>
        <w:suppressAutoHyphens/>
        <w:ind w:left="851"/>
        <w:rPr>
          <w:bCs/>
          <w:iCs/>
          <w:sz w:val="24"/>
          <w:szCs w:val="24"/>
        </w:rPr>
      </w:pPr>
      <w:r w:rsidRPr="00725611">
        <w:rPr>
          <w:bCs/>
          <w:sz w:val="24"/>
          <w:szCs w:val="24"/>
          <w:u w:val="single"/>
        </w:rPr>
        <w:t>Kliniske langtidsstudier (over 1 år, op til 4 år)</w:t>
      </w:r>
    </w:p>
    <w:p w14:paraId="58014703" w14:textId="3F59B146" w:rsidR="009C18F1" w:rsidRPr="00725611" w:rsidRDefault="009C18F1" w:rsidP="00725611">
      <w:pPr>
        <w:suppressAutoHyphens/>
        <w:ind w:left="851"/>
        <w:rPr>
          <w:bCs/>
          <w:iCs/>
          <w:sz w:val="24"/>
          <w:szCs w:val="24"/>
        </w:rPr>
      </w:pPr>
      <w:r w:rsidRPr="00725611">
        <w:rPr>
          <w:bCs/>
          <w:iCs/>
          <w:sz w:val="24"/>
          <w:szCs w:val="24"/>
        </w:rPr>
        <w:t xml:space="preserve">I et 4-årigt randomiseret, dobbeltblindt, placebokontrolleret klinisk studie med 5.993 randomiserede patienter (3.006 i placebogruppen og 2.987 i </w:t>
      </w:r>
      <w:proofErr w:type="spellStart"/>
      <w:r w:rsidRPr="00725611">
        <w:rPr>
          <w:bCs/>
          <w:iCs/>
          <w:sz w:val="24"/>
          <w:szCs w:val="24"/>
        </w:rPr>
        <w:t>tiotropiumbromid</w:t>
      </w:r>
      <w:r w:rsidR="00914618">
        <w:rPr>
          <w:bCs/>
          <w:iCs/>
          <w:sz w:val="24"/>
          <w:szCs w:val="24"/>
        </w:rPr>
        <w:softHyphen/>
      </w:r>
      <w:r w:rsidRPr="00725611">
        <w:rPr>
          <w:bCs/>
          <w:iCs/>
          <w:sz w:val="24"/>
          <w:szCs w:val="24"/>
        </w:rPr>
        <w:lastRenderedPageBreak/>
        <w:t>gruppen</w:t>
      </w:r>
      <w:proofErr w:type="spellEnd"/>
      <w:r w:rsidRPr="00725611">
        <w:rPr>
          <w:bCs/>
          <w:iCs/>
          <w:sz w:val="24"/>
          <w:szCs w:val="24"/>
        </w:rPr>
        <w:t>) forblev forbedringen af FEV</w:t>
      </w:r>
      <w:r w:rsidRPr="00725611">
        <w:rPr>
          <w:bCs/>
          <w:iCs/>
          <w:sz w:val="24"/>
          <w:szCs w:val="24"/>
          <w:vertAlign w:val="subscript"/>
        </w:rPr>
        <w:t>1</w:t>
      </w:r>
      <w:r w:rsidRPr="00725611">
        <w:rPr>
          <w:bCs/>
          <w:iCs/>
          <w:sz w:val="24"/>
          <w:szCs w:val="24"/>
        </w:rPr>
        <w:t xml:space="preserve"> i </w:t>
      </w:r>
      <w:proofErr w:type="spellStart"/>
      <w:r w:rsidRPr="00725611">
        <w:rPr>
          <w:bCs/>
          <w:iCs/>
          <w:sz w:val="24"/>
          <w:szCs w:val="24"/>
        </w:rPr>
        <w:t>tiotropiumbromidgruppen</w:t>
      </w:r>
      <w:proofErr w:type="spellEnd"/>
      <w:r w:rsidRPr="00725611">
        <w:rPr>
          <w:bCs/>
          <w:iCs/>
          <w:sz w:val="24"/>
          <w:szCs w:val="24"/>
        </w:rPr>
        <w:t xml:space="preserve">, i forhold til placebogruppen, konstant i alle 4 år. Flere patienter i </w:t>
      </w:r>
      <w:proofErr w:type="spellStart"/>
      <w:r w:rsidRPr="00725611">
        <w:rPr>
          <w:bCs/>
          <w:iCs/>
          <w:sz w:val="24"/>
          <w:szCs w:val="24"/>
        </w:rPr>
        <w:t>tiotropiumbromidgruppen</w:t>
      </w:r>
      <w:proofErr w:type="spellEnd"/>
      <w:r w:rsidRPr="00725611">
        <w:rPr>
          <w:bCs/>
          <w:iCs/>
          <w:sz w:val="24"/>
          <w:szCs w:val="24"/>
        </w:rPr>
        <w:t xml:space="preserve"> i forhold til placebogruppen </w:t>
      </w:r>
      <w:r w:rsidRPr="00725611">
        <w:rPr>
          <w:bCs/>
          <w:sz w:val="24"/>
          <w:szCs w:val="24"/>
        </w:rPr>
        <w:t xml:space="preserve">(63,8 % </w:t>
      </w:r>
      <w:r w:rsidRPr="00725611">
        <w:rPr>
          <w:bCs/>
          <w:i/>
          <w:iCs/>
          <w:sz w:val="24"/>
          <w:szCs w:val="24"/>
        </w:rPr>
        <w:t>vs</w:t>
      </w:r>
      <w:r w:rsidRPr="00725611">
        <w:rPr>
          <w:bCs/>
          <w:sz w:val="24"/>
          <w:szCs w:val="24"/>
        </w:rPr>
        <w:t xml:space="preserve">. 55,4 %, p&lt;0,001) gennemførte ≥ 45 måneders behandling. Det årlige fald i </w:t>
      </w:r>
      <w:r w:rsidRPr="00725611">
        <w:rPr>
          <w:bCs/>
          <w:iCs/>
          <w:sz w:val="24"/>
          <w:szCs w:val="24"/>
        </w:rPr>
        <w:t>FEV</w:t>
      </w:r>
      <w:r w:rsidRPr="00725611">
        <w:rPr>
          <w:bCs/>
          <w:iCs/>
          <w:sz w:val="24"/>
          <w:szCs w:val="24"/>
          <w:vertAlign w:val="subscript"/>
        </w:rPr>
        <w:t>1</w:t>
      </w:r>
      <w:r w:rsidRPr="00725611">
        <w:rPr>
          <w:bCs/>
          <w:sz w:val="24"/>
          <w:szCs w:val="24"/>
        </w:rPr>
        <w:t xml:space="preserve"> var sammenligneligt i de to behandlingsgrupper. I behandlingsperioden sås en reduktion på 16 % i risikoen for død. </w:t>
      </w:r>
      <w:proofErr w:type="spellStart"/>
      <w:r w:rsidRPr="00725611">
        <w:rPr>
          <w:bCs/>
          <w:sz w:val="24"/>
          <w:szCs w:val="24"/>
        </w:rPr>
        <w:t>Incidensen</w:t>
      </w:r>
      <w:proofErr w:type="spellEnd"/>
      <w:r w:rsidRPr="00725611">
        <w:rPr>
          <w:bCs/>
          <w:sz w:val="24"/>
          <w:szCs w:val="24"/>
        </w:rPr>
        <w:t xml:space="preserve"> for død var 4,79 pr. 100 </w:t>
      </w:r>
      <w:proofErr w:type="spellStart"/>
      <w:r w:rsidRPr="00725611">
        <w:rPr>
          <w:bCs/>
          <w:sz w:val="24"/>
          <w:szCs w:val="24"/>
        </w:rPr>
        <w:t>patientår</w:t>
      </w:r>
      <w:proofErr w:type="spellEnd"/>
      <w:r w:rsidRPr="00725611">
        <w:rPr>
          <w:bCs/>
          <w:sz w:val="24"/>
          <w:szCs w:val="24"/>
        </w:rPr>
        <w:t xml:space="preserve"> i placebogruppen mod 4,10 pr 100 </w:t>
      </w:r>
      <w:proofErr w:type="spellStart"/>
      <w:r w:rsidRPr="00725611">
        <w:rPr>
          <w:bCs/>
          <w:sz w:val="24"/>
          <w:szCs w:val="24"/>
        </w:rPr>
        <w:t>patientår</w:t>
      </w:r>
      <w:proofErr w:type="spellEnd"/>
      <w:r w:rsidRPr="00725611">
        <w:rPr>
          <w:bCs/>
          <w:sz w:val="24"/>
          <w:szCs w:val="24"/>
        </w:rPr>
        <w:t xml:space="preserve"> i </w:t>
      </w:r>
      <w:proofErr w:type="spellStart"/>
      <w:r w:rsidRPr="00725611">
        <w:rPr>
          <w:bCs/>
          <w:sz w:val="24"/>
          <w:szCs w:val="24"/>
        </w:rPr>
        <w:t>tiotropiumgruppen</w:t>
      </w:r>
      <w:proofErr w:type="spellEnd"/>
      <w:r w:rsidRPr="00725611">
        <w:rPr>
          <w:bCs/>
          <w:sz w:val="24"/>
          <w:szCs w:val="24"/>
        </w:rPr>
        <w:t xml:space="preserve"> (</w:t>
      </w:r>
      <w:proofErr w:type="spellStart"/>
      <w:r w:rsidRPr="00725611">
        <w:rPr>
          <w:bCs/>
          <w:sz w:val="24"/>
          <w:szCs w:val="24"/>
        </w:rPr>
        <w:t>hazard</w:t>
      </w:r>
      <w:proofErr w:type="spellEnd"/>
      <w:r w:rsidRPr="00725611">
        <w:rPr>
          <w:bCs/>
          <w:sz w:val="24"/>
          <w:szCs w:val="24"/>
        </w:rPr>
        <w:t xml:space="preserve"> ratio (</w:t>
      </w:r>
      <w:proofErr w:type="spellStart"/>
      <w:r w:rsidRPr="00725611">
        <w:rPr>
          <w:bCs/>
          <w:sz w:val="24"/>
          <w:szCs w:val="24"/>
        </w:rPr>
        <w:t>tiotropium</w:t>
      </w:r>
      <w:proofErr w:type="spellEnd"/>
      <w:r w:rsidRPr="00725611">
        <w:rPr>
          <w:bCs/>
          <w:sz w:val="24"/>
          <w:szCs w:val="24"/>
        </w:rPr>
        <w:t xml:space="preserve">/placebo) = 0,84; 95 % CI = 0,73 til 0,97). Behandling med </w:t>
      </w:r>
      <w:proofErr w:type="spellStart"/>
      <w:r w:rsidRPr="00725611">
        <w:rPr>
          <w:bCs/>
          <w:sz w:val="24"/>
          <w:szCs w:val="24"/>
        </w:rPr>
        <w:t>tiotropium</w:t>
      </w:r>
      <w:proofErr w:type="spellEnd"/>
      <w:r w:rsidRPr="00725611">
        <w:rPr>
          <w:bCs/>
          <w:sz w:val="24"/>
          <w:szCs w:val="24"/>
        </w:rPr>
        <w:t xml:space="preserve"> reducerede risikoen for respirationssvigt (registreret som rapporterede bivirkninger) med 19 % (2,09 </w:t>
      </w:r>
      <w:r w:rsidRPr="00725611">
        <w:rPr>
          <w:bCs/>
          <w:i/>
          <w:iCs/>
          <w:sz w:val="24"/>
          <w:szCs w:val="24"/>
        </w:rPr>
        <w:t>vs</w:t>
      </w:r>
      <w:r w:rsidRPr="00725611">
        <w:rPr>
          <w:bCs/>
          <w:sz w:val="24"/>
          <w:szCs w:val="24"/>
        </w:rPr>
        <w:t>. 1,68 tilfælde per 100 </w:t>
      </w:r>
      <w:proofErr w:type="spellStart"/>
      <w:r w:rsidRPr="00725611">
        <w:rPr>
          <w:bCs/>
          <w:sz w:val="24"/>
          <w:szCs w:val="24"/>
        </w:rPr>
        <w:t>patientår</w:t>
      </w:r>
      <w:proofErr w:type="spellEnd"/>
      <w:r w:rsidRPr="00725611">
        <w:rPr>
          <w:bCs/>
          <w:sz w:val="24"/>
          <w:szCs w:val="24"/>
        </w:rPr>
        <w:t>, relativ risiko (</w:t>
      </w:r>
      <w:proofErr w:type="spellStart"/>
      <w:r w:rsidRPr="00725611">
        <w:rPr>
          <w:bCs/>
          <w:sz w:val="24"/>
          <w:szCs w:val="24"/>
        </w:rPr>
        <w:t>tiotropium</w:t>
      </w:r>
      <w:proofErr w:type="spellEnd"/>
      <w:r w:rsidRPr="00725611">
        <w:rPr>
          <w:bCs/>
          <w:sz w:val="24"/>
          <w:szCs w:val="24"/>
        </w:rPr>
        <w:t>/placebo) = 0,81 95 % CI = 0,65 til 0,999).</w:t>
      </w:r>
    </w:p>
    <w:p w14:paraId="440E1814" w14:textId="77777777" w:rsidR="009C18F1" w:rsidRPr="00725611" w:rsidRDefault="009C18F1" w:rsidP="00725611">
      <w:pPr>
        <w:suppressAutoHyphens/>
        <w:ind w:left="851"/>
        <w:rPr>
          <w:bCs/>
          <w:sz w:val="24"/>
          <w:szCs w:val="24"/>
        </w:rPr>
      </w:pPr>
    </w:p>
    <w:p w14:paraId="6BBE96DF" w14:textId="77777777" w:rsidR="009C18F1" w:rsidRPr="00725611" w:rsidRDefault="009C18F1" w:rsidP="00725611">
      <w:pPr>
        <w:suppressAutoHyphens/>
        <w:ind w:left="851"/>
        <w:rPr>
          <w:bCs/>
          <w:i/>
          <w:iCs/>
          <w:sz w:val="24"/>
          <w:szCs w:val="24"/>
        </w:rPr>
      </w:pPr>
      <w:r w:rsidRPr="00725611">
        <w:rPr>
          <w:bCs/>
          <w:i/>
          <w:iCs/>
          <w:sz w:val="24"/>
          <w:szCs w:val="24"/>
        </w:rPr>
        <w:t xml:space="preserve">Aktivt-kontrolleret studie med </w:t>
      </w:r>
      <w:proofErr w:type="spellStart"/>
      <w:r w:rsidRPr="00725611">
        <w:rPr>
          <w:bCs/>
          <w:i/>
          <w:iCs/>
          <w:sz w:val="24"/>
          <w:szCs w:val="24"/>
        </w:rPr>
        <w:t>tiotropium</w:t>
      </w:r>
      <w:proofErr w:type="spellEnd"/>
    </w:p>
    <w:p w14:paraId="09AEE087" w14:textId="77777777" w:rsidR="009C18F1" w:rsidRPr="00725611" w:rsidRDefault="009C18F1" w:rsidP="00725611">
      <w:pPr>
        <w:suppressAutoHyphens/>
        <w:ind w:left="851"/>
        <w:rPr>
          <w:bCs/>
          <w:sz w:val="24"/>
          <w:szCs w:val="24"/>
        </w:rPr>
      </w:pPr>
      <w:r w:rsidRPr="00725611">
        <w:rPr>
          <w:bCs/>
          <w:sz w:val="24"/>
          <w:szCs w:val="24"/>
        </w:rPr>
        <w:t xml:space="preserve">Der er udført et stort, randomiseret, dobbeltblindet, aktivt-kontrolleret langtidsstudie med en observationsperiode på op til 3 år for at sammenligne virkningen og sikkerheden af </w:t>
      </w:r>
      <w:proofErr w:type="spellStart"/>
      <w:r w:rsidRPr="00725611">
        <w:rPr>
          <w:bCs/>
          <w:sz w:val="24"/>
          <w:szCs w:val="24"/>
        </w:rPr>
        <w:t>tiotropiumbromid</w:t>
      </w:r>
      <w:proofErr w:type="spellEnd"/>
      <w:r w:rsidRPr="00725611">
        <w:rPr>
          <w:bCs/>
          <w:sz w:val="24"/>
          <w:szCs w:val="24"/>
        </w:rPr>
        <w:t xml:space="preserve"> inhalationspulver og </w:t>
      </w:r>
      <w:proofErr w:type="spellStart"/>
      <w:r w:rsidRPr="00725611">
        <w:rPr>
          <w:bCs/>
          <w:sz w:val="24"/>
          <w:szCs w:val="24"/>
        </w:rPr>
        <w:t>tiotropiumbromid</w:t>
      </w:r>
      <w:proofErr w:type="spellEnd"/>
      <w:r w:rsidRPr="00725611">
        <w:rPr>
          <w:bCs/>
          <w:sz w:val="24"/>
          <w:szCs w:val="24"/>
        </w:rPr>
        <w:t xml:space="preserve"> inhalationsvæske (5.694 patienter fik </w:t>
      </w:r>
      <w:proofErr w:type="spellStart"/>
      <w:r w:rsidRPr="00725611">
        <w:rPr>
          <w:bCs/>
          <w:sz w:val="24"/>
          <w:szCs w:val="24"/>
        </w:rPr>
        <w:t>tiotropiumbromid</w:t>
      </w:r>
      <w:proofErr w:type="spellEnd"/>
      <w:r w:rsidRPr="00725611">
        <w:rPr>
          <w:bCs/>
          <w:sz w:val="24"/>
          <w:szCs w:val="24"/>
        </w:rPr>
        <w:t xml:space="preserve"> inhalationspulver og 5.711 patienter fik </w:t>
      </w:r>
      <w:proofErr w:type="spellStart"/>
      <w:r w:rsidRPr="00725611">
        <w:rPr>
          <w:bCs/>
          <w:sz w:val="24"/>
          <w:szCs w:val="24"/>
        </w:rPr>
        <w:t>tiotropiumbromid</w:t>
      </w:r>
      <w:proofErr w:type="spellEnd"/>
      <w:r w:rsidRPr="00725611">
        <w:rPr>
          <w:bCs/>
          <w:sz w:val="24"/>
          <w:szCs w:val="24"/>
        </w:rPr>
        <w:t xml:space="preserve"> inhalationsvæske). De primære endepunkter var tid til første KOL-</w:t>
      </w:r>
      <w:proofErr w:type="spellStart"/>
      <w:r w:rsidRPr="00725611">
        <w:rPr>
          <w:bCs/>
          <w:sz w:val="24"/>
          <w:szCs w:val="24"/>
        </w:rPr>
        <w:t>eksacerbation</w:t>
      </w:r>
      <w:proofErr w:type="spellEnd"/>
      <w:r w:rsidRPr="00725611">
        <w:rPr>
          <w:bCs/>
          <w:sz w:val="24"/>
          <w:szCs w:val="24"/>
        </w:rPr>
        <w:t xml:space="preserve"> og tid til mortalitet af alle årsager, og i et delstudie (906 patienter) dal FEV1 (før dosis).</w:t>
      </w:r>
    </w:p>
    <w:p w14:paraId="14E843BB" w14:textId="77777777" w:rsidR="009C18F1" w:rsidRPr="00725611" w:rsidRDefault="009C18F1" w:rsidP="00725611">
      <w:pPr>
        <w:suppressAutoHyphens/>
        <w:ind w:left="851"/>
        <w:rPr>
          <w:bCs/>
          <w:sz w:val="24"/>
          <w:szCs w:val="24"/>
        </w:rPr>
      </w:pPr>
    </w:p>
    <w:p w14:paraId="2D7B289D" w14:textId="77777777" w:rsidR="009C18F1" w:rsidRPr="00725611" w:rsidRDefault="009C18F1" w:rsidP="00725611">
      <w:pPr>
        <w:suppressAutoHyphens/>
        <w:ind w:left="851"/>
        <w:rPr>
          <w:bCs/>
          <w:sz w:val="24"/>
          <w:szCs w:val="24"/>
        </w:rPr>
      </w:pPr>
      <w:r w:rsidRPr="00725611">
        <w:rPr>
          <w:bCs/>
          <w:sz w:val="24"/>
          <w:szCs w:val="24"/>
        </w:rPr>
        <w:t>Tid til første KOL-</w:t>
      </w:r>
      <w:proofErr w:type="spellStart"/>
      <w:r w:rsidRPr="00725611">
        <w:rPr>
          <w:bCs/>
          <w:sz w:val="24"/>
          <w:szCs w:val="24"/>
        </w:rPr>
        <w:t>eksacerbation</w:t>
      </w:r>
      <w:proofErr w:type="spellEnd"/>
      <w:r w:rsidRPr="00725611">
        <w:rPr>
          <w:bCs/>
          <w:sz w:val="24"/>
          <w:szCs w:val="24"/>
        </w:rPr>
        <w:t xml:space="preserve"> var numerisk af samme størrelsesorden i studiet med </w:t>
      </w:r>
      <w:proofErr w:type="spellStart"/>
      <w:r w:rsidRPr="00725611">
        <w:rPr>
          <w:bCs/>
          <w:sz w:val="24"/>
          <w:szCs w:val="24"/>
        </w:rPr>
        <w:t>tiotropiumbromid</w:t>
      </w:r>
      <w:proofErr w:type="spellEnd"/>
      <w:r w:rsidRPr="00725611">
        <w:rPr>
          <w:bCs/>
          <w:sz w:val="24"/>
          <w:szCs w:val="24"/>
        </w:rPr>
        <w:t xml:space="preserve"> inhalationspulver og </w:t>
      </w:r>
      <w:proofErr w:type="spellStart"/>
      <w:r w:rsidRPr="00725611">
        <w:rPr>
          <w:bCs/>
          <w:sz w:val="24"/>
          <w:szCs w:val="24"/>
        </w:rPr>
        <w:t>tiotropiumbromid</w:t>
      </w:r>
      <w:proofErr w:type="spellEnd"/>
      <w:r w:rsidRPr="00725611">
        <w:rPr>
          <w:bCs/>
          <w:sz w:val="24"/>
          <w:szCs w:val="24"/>
        </w:rPr>
        <w:t xml:space="preserve"> inhalationsvæske (</w:t>
      </w:r>
      <w:proofErr w:type="spellStart"/>
      <w:r w:rsidRPr="00725611">
        <w:rPr>
          <w:bCs/>
          <w:sz w:val="24"/>
          <w:szCs w:val="24"/>
        </w:rPr>
        <w:t>hazard</w:t>
      </w:r>
      <w:proofErr w:type="spellEnd"/>
      <w:r w:rsidRPr="00725611">
        <w:rPr>
          <w:bCs/>
          <w:sz w:val="24"/>
          <w:szCs w:val="24"/>
        </w:rPr>
        <w:t xml:space="preserve"> ratio (</w:t>
      </w:r>
      <w:proofErr w:type="spellStart"/>
      <w:r w:rsidRPr="00725611">
        <w:rPr>
          <w:bCs/>
          <w:sz w:val="24"/>
          <w:szCs w:val="24"/>
        </w:rPr>
        <w:t>tiotropiumbromid</w:t>
      </w:r>
      <w:proofErr w:type="spellEnd"/>
      <w:r w:rsidRPr="00725611">
        <w:rPr>
          <w:bCs/>
          <w:sz w:val="24"/>
          <w:szCs w:val="24"/>
        </w:rPr>
        <w:t xml:space="preserve"> inhalationspulver/</w:t>
      </w:r>
      <w:proofErr w:type="spellStart"/>
      <w:r w:rsidRPr="00725611">
        <w:rPr>
          <w:bCs/>
          <w:sz w:val="24"/>
          <w:szCs w:val="24"/>
        </w:rPr>
        <w:t>tiotropiumbromid</w:t>
      </w:r>
      <w:proofErr w:type="spellEnd"/>
      <w:r w:rsidRPr="00725611">
        <w:rPr>
          <w:bCs/>
          <w:sz w:val="24"/>
          <w:szCs w:val="24"/>
        </w:rPr>
        <w:t xml:space="preserve"> inhalationsvæske) 1,02 med et 95 % CI = 0,97 til 1,08). Det gennemsnitlige antal dage til den første KOL-</w:t>
      </w:r>
      <w:proofErr w:type="spellStart"/>
      <w:r w:rsidRPr="00725611">
        <w:rPr>
          <w:bCs/>
          <w:sz w:val="24"/>
          <w:szCs w:val="24"/>
        </w:rPr>
        <w:t>eksacerbation</w:t>
      </w:r>
      <w:proofErr w:type="spellEnd"/>
      <w:r w:rsidRPr="00725611">
        <w:rPr>
          <w:bCs/>
          <w:sz w:val="24"/>
          <w:szCs w:val="24"/>
        </w:rPr>
        <w:t xml:space="preserve"> var 719 dage for </w:t>
      </w:r>
      <w:proofErr w:type="spellStart"/>
      <w:r w:rsidRPr="00725611">
        <w:rPr>
          <w:bCs/>
          <w:sz w:val="24"/>
          <w:szCs w:val="24"/>
        </w:rPr>
        <w:t>tiotropiumbromid</w:t>
      </w:r>
      <w:proofErr w:type="spellEnd"/>
      <w:r w:rsidRPr="00725611">
        <w:rPr>
          <w:bCs/>
          <w:sz w:val="24"/>
          <w:szCs w:val="24"/>
        </w:rPr>
        <w:t xml:space="preserve"> inhalationspulver og 756 dage for </w:t>
      </w:r>
      <w:proofErr w:type="spellStart"/>
      <w:r w:rsidRPr="00725611">
        <w:rPr>
          <w:bCs/>
          <w:sz w:val="24"/>
          <w:szCs w:val="24"/>
        </w:rPr>
        <w:t>tiotropiumbromid</w:t>
      </w:r>
      <w:proofErr w:type="spellEnd"/>
      <w:r w:rsidRPr="00725611">
        <w:rPr>
          <w:bCs/>
          <w:sz w:val="24"/>
          <w:szCs w:val="24"/>
        </w:rPr>
        <w:t xml:space="preserve"> inhalationsvæske.</w:t>
      </w:r>
    </w:p>
    <w:p w14:paraId="68D1D40B" w14:textId="77777777" w:rsidR="009C18F1" w:rsidRPr="00725611" w:rsidRDefault="009C18F1" w:rsidP="00725611">
      <w:pPr>
        <w:suppressAutoHyphens/>
        <w:ind w:left="851"/>
        <w:rPr>
          <w:bCs/>
          <w:sz w:val="24"/>
          <w:szCs w:val="24"/>
        </w:rPr>
      </w:pPr>
    </w:p>
    <w:p w14:paraId="54C08F00" w14:textId="77777777" w:rsidR="009C18F1" w:rsidRPr="00725611" w:rsidRDefault="009C18F1" w:rsidP="00725611">
      <w:pPr>
        <w:suppressAutoHyphens/>
        <w:ind w:left="851"/>
        <w:rPr>
          <w:bCs/>
          <w:sz w:val="24"/>
          <w:szCs w:val="24"/>
        </w:rPr>
      </w:pPr>
      <w:r w:rsidRPr="00725611">
        <w:rPr>
          <w:bCs/>
          <w:sz w:val="24"/>
          <w:szCs w:val="24"/>
        </w:rPr>
        <w:t xml:space="preserve">Den </w:t>
      </w:r>
      <w:proofErr w:type="spellStart"/>
      <w:r w:rsidRPr="00725611">
        <w:rPr>
          <w:bCs/>
          <w:sz w:val="24"/>
          <w:szCs w:val="24"/>
        </w:rPr>
        <w:t>bronkodilaterende</w:t>
      </w:r>
      <w:proofErr w:type="spellEnd"/>
      <w:r w:rsidRPr="00725611">
        <w:rPr>
          <w:bCs/>
          <w:sz w:val="24"/>
          <w:szCs w:val="24"/>
        </w:rPr>
        <w:t xml:space="preserve"> virkning af </w:t>
      </w:r>
      <w:proofErr w:type="spellStart"/>
      <w:r w:rsidRPr="00725611">
        <w:rPr>
          <w:bCs/>
          <w:sz w:val="24"/>
          <w:szCs w:val="24"/>
        </w:rPr>
        <w:t>tiotropiumbromid</w:t>
      </w:r>
      <w:proofErr w:type="spellEnd"/>
      <w:r w:rsidRPr="00725611">
        <w:rPr>
          <w:bCs/>
          <w:sz w:val="24"/>
          <w:szCs w:val="24"/>
        </w:rPr>
        <w:t xml:space="preserve"> inhalationspulver blev opretholdt over 120 uger og var af samme størrelsesorden som for </w:t>
      </w:r>
      <w:proofErr w:type="spellStart"/>
      <w:r w:rsidRPr="00725611">
        <w:rPr>
          <w:bCs/>
          <w:sz w:val="24"/>
          <w:szCs w:val="24"/>
        </w:rPr>
        <w:t>tiotropiumbromid</w:t>
      </w:r>
      <w:proofErr w:type="spellEnd"/>
      <w:r w:rsidRPr="00725611">
        <w:rPr>
          <w:bCs/>
          <w:sz w:val="24"/>
          <w:szCs w:val="24"/>
        </w:rPr>
        <w:t xml:space="preserve"> inhalationsvæske. Den gennemsnitlige forskel i dal-FEV1 for </w:t>
      </w:r>
      <w:proofErr w:type="spellStart"/>
      <w:r w:rsidRPr="00725611">
        <w:rPr>
          <w:bCs/>
          <w:sz w:val="24"/>
          <w:szCs w:val="24"/>
        </w:rPr>
        <w:t>tiotropiumbromid</w:t>
      </w:r>
      <w:proofErr w:type="spellEnd"/>
      <w:r w:rsidRPr="00725611">
        <w:rPr>
          <w:bCs/>
          <w:sz w:val="24"/>
          <w:szCs w:val="24"/>
        </w:rPr>
        <w:t xml:space="preserve"> inhalationspulver </w:t>
      </w:r>
      <w:r w:rsidRPr="00725611">
        <w:rPr>
          <w:bCs/>
          <w:i/>
          <w:iCs/>
          <w:sz w:val="24"/>
          <w:szCs w:val="24"/>
        </w:rPr>
        <w:t>versus</w:t>
      </w:r>
      <w:r w:rsidRPr="00725611">
        <w:rPr>
          <w:bCs/>
          <w:sz w:val="24"/>
          <w:szCs w:val="24"/>
        </w:rPr>
        <w:t xml:space="preserve"> </w:t>
      </w:r>
      <w:proofErr w:type="spellStart"/>
      <w:r w:rsidRPr="00725611">
        <w:rPr>
          <w:bCs/>
          <w:sz w:val="24"/>
          <w:szCs w:val="24"/>
        </w:rPr>
        <w:t>tiotropiumbromid</w:t>
      </w:r>
      <w:proofErr w:type="spellEnd"/>
      <w:r w:rsidRPr="00725611">
        <w:rPr>
          <w:bCs/>
          <w:sz w:val="24"/>
          <w:szCs w:val="24"/>
        </w:rPr>
        <w:t xml:space="preserve"> inhalationsvæske var 0,010 liter (95 % CI = </w:t>
      </w:r>
      <w:r w:rsidRPr="00725611">
        <w:rPr>
          <w:bCs/>
          <w:sz w:val="24"/>
          <w:szCs w:val="24"/>
        </w:rPr>
        <w:noBreakHyphen/>
        <w:t>0,018 til 0,038 liter).</w:t>
      </w:r>
    </w:p>
    <w:p w14:paraId="7A3AC724" w14:textId="77777777" w:rsidR="009C18F1" w:rsidRPr="00725611" w:rsidRDefault="009C18F1" w:rsidP="00725611">
      <w:pPr>
        <w:suppressAutoHyphens/>
        <w:ind w:left="851"/>
        <w:rPr>
          <w:bCs/>
          <w:sz w:val="24"/>
          <w:szCs w:val="24"/>
        </w:rPr>
      </w:pPr>
    </w:p>
    <w:p w14:paraId="3BF6AF9B" w14:textId="6EF28E63" w:rsidR="009C18F1" w:rsidRPr="00725611" w:rsidRDefault="009C18F1" w:rsidP="00725611">
      <w:pPr>
        <w:suppressAutoHyphens/>
        <w:ind w:left="851"/>
        <w:rPr>
          <w:bCs/>
          <w:sz w:val="24"/>
          <w:szCs w:val="24"/>
        </w:rPr>
      </w:pPr>
      <w:r w:rsidRPr="00725611">
        <w:rPr>
          <w:bCs/>
          <w:sz w:val="24"/>
          <w:szCs w:val="24"/>
        </w:rPr>
        <w:t xml:space="preserve">I postmarketingstudiet, der sammenlignede </w:t>
      </w:r>
      <w:proofErr w:type="spellStart"/>
      <w:r w:rsidRPr="00725611">
        <w:rPr>
          <w:bCs/>
          <w:sz w:val="24"/>
          <w:szCs w:val="24"/>
        </w:rPr>
        <w:t>tiotropiumbromid</w:t>
      </w:r>
      <w:proofErr w:type="spellEnd"/>
      <w:r w:rsidRPr="00725611">
        <w:rPr>
          <w:bCs/>
          <w:sz w:val="24"/>
          <w:szCs w:val="24"/>
        </w:rPr>
        <w:t xml:space="preserve"> inhalationsvæske og </w:t>
      </w:r>
      <w:proofErr w:type="spellStart"/>
      <w:r w:rsidRPr="00725611">
        <w:rPr>
          <w:bCs/>
          <w:sz w:val="24"/>
          <w:szCs w:val="24"/>
        </w:rPr>
        <w:t>tiotropiumbromid</w:t>
      </w:r>
      <w:proofErr w:type="spellEnd"/>
      <w:r w:rsidRPr="00725611">
        <w:rPr>
          <w:bCs/>
          <w:sz w:val="24"/>
          <w:szCs w:val="24"/>
        </w:rPr>
        <w:t xml:space="preserve"> inhalationspulver, var mortalitet af alle årsager, herunder opfølgning på vitalstatus, af samme størrelsesorden i studiet med </w:t>
      </w:r>
      <w:proofErr w:type="spellStart"/>
      <w:r w:rsidRPr="00725611">
        <w:rPr>
          <w:bCs/>
          <w:sz w:val="24"/>
          <w:szCs w:val="24"/>
        </w:rPr>
        <w:t>tiotropiumbromid</w:t>
      </w:r>
      <w:proofErr w:type="spellEnd"/>
      <w:r w:rsidRPr="00725611">
        <w:rPr>
          <w:bCs/>
          <w:sz w:val="24"/>
          <w:szCs w:val="24"/>
        </w:rPr>
        <w:t xml:space="preserve"> inhalationspulver og </w:t>
      </w:r>
      <w:proofErr w:type="spellStart"/>
      <w:r w:rsidRPr="00725611">
        <w:rPr>
          <w:bCs/>
          <w:sz w:val="24"/>
          <w:szCs w:val="24"/>
        </w:rPr>
        <w:t>tiotropiumbromid</w:t>
      </w:r>
      <w:proofErr w:type="spellEnd"/>
      <w:r w:rsidRPr="00725611">
        <w:rPr>
          <w:bCs/>
          <w:sz w:val="24"/>
          <w:szCs w:val="24"/>
        </w:rPr>
        <w:t xml:space="preserve"> inhalationsvæske (</w:t>
      </w:r>
      <w:proofErr w:type="spellStart"/>
      <w:r w:rsidRPr="00725611">
        <w:rPr>
          <w:bCs/>
          <w:sz w:val="24"/>
          <w:szCs w:val="24"/>
        </w:rPr>
        <w:t>hazard</w:t>
      </w:r>
      <w:proofErr w:type="spellEnd"/>
      <w:r w:rsidRPr="00725611">
        <w:rPr>
          <w:bCs/>
          <w:sz w:val="24"/>
          <w:szCs w:val="24"/>
        </w:rPr>
        <w:t xml:space="preserve"> ratio (</w:t>
      </w:r>
      <w:proofErr w:type="spellStart"/>
      <w:r w:rsidRPr="00725611">
        <w:rPr>
          <w:bCs/>
          <w:sz w:val="24"/>
          <w:szCs w:val="24"/>
        </w:rPr>
        <w:t>tiotropiumbromid</w:t>
      </w:r>
      <w:proofErr w:type="spellEnd"/>
      <w:r w:rsidRPr="00725611">
        <w:rPr>
          <w:bCs/>
          <w:sz w:val="24"/>
          <w:szCs w:val="24"/>
        </w:rPr>
        <w:t xml:space="preserve"> inhalations</w:t>
      </w:r>
      <w:r w:rsidR="00914618">
        <w:rPr>
          <w:bCs/>
          <w:sz w:val="24"/>
          <w:szCs w:val="24"/>
        </w:rPr>
        <w:softHyphen/>
      </w:r>
      <w:r w:rsidRPr="00725611">
        <w:rPr>
          <w:bCs/>
          <w:sz w:val="24"/>
          <w:szCs w:val="24"/>
        </w:rPr>
        <w:t>pulver/</w:t>
      </w:r>
      <w:proofErr w:type="spellStart"/>
      <w:r w:rsidRPr="00725611">
        <w:rPr>
          <w:bCs/>
          <w:sz w:val="24"/>
          <w:szCs w:val="24"/>
        </w:rPr>
        <w:t>tiotropiumbromid</w:t>
      </w:r>
      <w:proofErr w:type="spellEnd"/>
      <w:r w:rsidRPr="00725611">
        <w:rPr>
          <w:bCs/>
          <w:sz w:val="24"/>
          <w:szCs w:val="24"/>
        </w:rPr>
        <w:t xml:space="preserve"> inhalationsvæske) 1,04 med et 95 % CI = 0,91 til 1,19).</w:t>
      </w:r>
    </w:p>
    <w:p w14:paraId="01BBAD25" w14:textId="77777777" w:rsidR="009C18F1" w:rsidRPr="00725611" w:rsidRDefault="009C18F1" w:rsidP="00725611">
      <w:pPr>
        <w:suppressAutoHyphens/>
        <w:ind w:left="851"/>
        <w:rPr>
          <w:bCs/>
          <w:sz w:val="24"/>
          <w:szCs w:val="24"/>
        </w:rPr>
      </w:pPr>
    </w:p>
    <w:p w14:paraId="17EE2422" w14:textId="77777777" w:rsidR="009C18F1" w:rsidRPr="00725611" w:rsidRDefault="009C18F1" w:rsidP="00725611">
      <w:pPr>
        <w:suppressAutoHyphens/>
        <w:ind w:left="851"/>
        <w:rPr>
          <w:sz w:val="24"/>
          <w:szCs w:val="24"/>
          <w:u w:val="single"/>
        </w:rPr>
      </w:pPr>
      <w:r w:rsidRPr="00725611">
        <w:rPr>
          <w:bCs/>
          <w:sz w:val="24"/>
          <w:szCs w:val="24"/>
          <w:u w:val="single"/>
        </w:rPr>
        <w:t>Pædiatrisk population</w:t>
      </w:r>
    </w:p>
    <w:p w14:paraId="25ECEEF8" w14:textId="77777777" w:rsidR="009C18F1" w:rsidRPr="00725611" w:rsidRDefault="009C18F1" w:rsidP="00725611">
      <w:pPr>
        <w:ind w:left="851"/>
        <w:rPr>
          <w:rFonts w:eastAsia="SimSun"/>
          <w:sz w:val="24"/>
          <w:szCs w:val="24"/>
          <w:lang w:eastAsia="zh-CN"/>
        </w:rPr>
      </w:pPr>
      <w:r w:rsidRPr="00725611">
        <w:rPr>
          <w:sz w:val="24"/>
          <w:szCs w:val="24"/>
        </w:rPr>
        <w:t xml:space="preserve">Det Europæiske Lægemiddelagentur </w:t>
      </w:r>
      <w:r w:rsidRPr="00725611">
        <w:rPr>
          <w:rFonts w:eastAsia="SimSun"/>
          <w:sz w:val="24"/>
          <w:szCs w:val="24"/>
          <w:lang w:eastAsia="zh-CN"/>
        </w:rPr>
        <w:t xml:space="preserve">har dispenseret fra kravet om at fremlægge resultaterne af studier med </w:t>
      </w:r>
      <w:proofErr w:type="spellStart"/>
      <w:r w:rsidRPr="00725611">
        <w:rPr>
          <w:rFonts w:eastAsia="SimSun"/>
          <w:sz w:val="24"/>
          <w:szCs w:val="24"/>
          <w:lang w:eastAsia="zh-CN"/>
        </w:rPr>
        <w:t>tiotropiumbromid</w:t>
      </w:r>
      <w:proofErr w:type="spellEnd"/>
      <w:r w:rsidRPr="00725611">
        <w:rPr>
          <w:rFonts w:eastAsia="SimSun"/>
          <w:sz w:val="24"/>
          <w:szCs w:val="24"/>
          <w:lang w:eastAsia="zh-CN"/>
        </w:rPr>
        <w:t xml:space="preserve"> i alle undergrupper af den pædiatriske population ved KOL og cystisk fibrose (se pkt. 4.2 for </w:t>
      </w:r>
      <w:r w:rsidRPr="00725611">
        <w:rPr>
          <w:sz w:val="24"/>
          <w:szCs w:val="24"/>
        </w:rPr>
        <w:t>oplysninger</w:t>
      </w:r>
      <w:r w:rsidRPr="00725611">
        <w:rPr>
          <w:rFonts w:eastAsia="SimSun"/>
          <w:sz w:val="24"/>
          <w:szCs w:val="24"/>
          <w:lang w:eastAsia="zh-CN"/>
        </w:rPr>
        <w:t xml:space="preserve"> om pædiatrisk anvendelse).</w:t>
      </w:r>
    </w:p>
    <w:p w14:paraId="6E1CE361" w14:textId="77777777" w:rsidR="009260DE" w:rsidRPr="00725611" w:rsidRDefault="009260DE" w:rsidP="009260DE">
      <w:pPr>
        <w:tabs>
          <w:tab w:val="left" w:pos="851"/>
        </w:tabs>
        <w:ind w:left="851"/>
        <w:rPr>
          <w:sz w:val="24"/>
          <w:szCs w:val="24"/>
        </w:rPr>
      </w:pPr>
    </w:p>
    <w:p w14:paraId="654C0024" w14:textId="77777777" w:rsidR="009260DE" w:rsidRPr="00725611" w:rsidRDefault="009260DE" w:rsidP="009260DE">
      <w:pPr>
        <w:tabs>
          <w:tab w:val="left" w:pos="851"/>
        </w:tabs>
        <w:ind w:left="851" w:hanging="851"/>
        <w:rPr>
          <w:b/>
          <w:sz w:val="24"/>
          <w:szCs w:val="24"/>
        </w:rPr>
      </w:pPr>
      <w:r w:rsidRPr="00725611">
        <w:rPr>
          <w:b/>
          <w:sz w:val="24"/>
          <w:szCs w:val="24"/>
        </w:rPr>
        <w:t>5.2</w:t>
      </w:r>
      <w:r w:rsidRPr="00725611">
        <w:rPr>
          <w:b/>
          <w:sz w:val="24"/>
          <w:szCs w:val="24"/>
        </w:rPr>
        <w:tab/>
      </w:r>
      <w:proofErr w:type="spellStart"/>
      <w:r w:rsidRPr="00725611">
        <w:rPr>
          <w:b/>
          <w:sz w:val="24"/>
          <w:szCs w:val="24"/>
        </w:rPr>
        <w:t>Farmakokinetiske</w:t>
      </w:r>
      <w:proofErr w:type="spellEnd"/>
      <w:r w:rsidRPr="00725611">
        <w:rPr>
          <w:b/>
          <w:sz w:val="24"/>
          <w:szCs w:val="24"/>
        </w:rPr>
        <w:t xml:space="preserve"> egenskaber</w:t>
      </w:r>
    </w:p>
    <w:p w14:paraId="35C8B020" w14:textId="77777777" w:rsidR="00914618" w:rsidRDefault="00914618" w:rsidP="00725611">
      <w:pPr>
        <w:suppressAutoHyphens/>
        <w:ind w:left="851"/>
        <w:rPr>
          <w:sz w:val="24"/>
          <w:szCs w:val="24"/>
          <w:u w:val="single"/>
        </w:rPr>
      </w:pPr>
    </w:p>
    <w:p w14:paraId="1A6EA4AC" w14:textId="6A4D6280" w:rsidR="009C18F1" w:rsidRPr="00725611" w:rsidRDefault="009C18F1" w:rsidP="00725611">
      <w:pPr>
        <w:suppressAutoHyphens/>
        <w:ind w:left="851"/>
        <w:rPr>
          <w:sz w:val="24"/>
          <w:szCs w:val="24"/>
          <w:u w:val="single"/>
        </w:rPr>
      </w:pPr>
      <w:r w:rsidRPr="00725611">
        <w:rPr>
          <w:sz w:val="24"/>
          <w:szCs w:val="24"/>
          <w:u w:val="single"/>
        </w:rPr>
        <w:t>Generel introduktion</w:t>
      </w:r>
    </w:p>
    <w:p w14:paraId="21B01648" w14:textId="77777777" w:rsidR="009C18F1" w:rsidRPr="00725611" w:rsidRDefault="009C18F1" w:rsidP="00725611">
      <w:pPr>
        <w:suppressAutoHyphens/>
        <w:ind w:left="851"/>
        <w:rPr>
          <w:sz w:val="24"/>
          <w:szCs w:val="24"/>
        </w:rPr>
      </w:pPr>
      <w:proofErr w:type="spellStart"/>
      <w:r w:rsidRPr="00725611">
        <w:rPr>
          <w:sz w:val="24"/>
          <w:szCs w:val="24"/>
        </w:rPr>
        <w:t>Tiotropiumbromid</w:t>
      </w:r>
      <w:proofErr w:type="spellEnd"/>
      <w:r w:rsidRPr="00725611">
        <w:rPr>
          <w:sz w:val="24"/>
          <w:szCs w:val="24"/>
        </w:rPr>
        <w:t xml:space="preserve"> er en ikke-</w:t>
      </w:r>
      <w:proofErr w:type="spellStart"/>
      <w:r w:rsidRPr="00725611">
        <w:rPr>
          <w:sz w:val="24"/>
          <w:szCs w:val="24"/>
        </w:rPr>
        <w:t>chiral</w:t>
      </w:r>
      <w:proofErr w:type="spellEnd"/>
      <w:r w:rsidRPr="00725611">
        <w:rPr>
          <w:sz w:val="24"/>
          <w:szCs w:val="24"/>
        </w:rPr>
        <w:t xml:space="preserve"> kvaternær ammoniumforbindelse, som har en lav opløselighed i vand. </w:t>
      </w:r>
      <w:proofErr w:type="spellStart"/>
      <w:r w:rsidRPr="00725611">
        <w:rPr>
          <w:sz w:val="24"/>
          <w:szCs w:val="24"/>
        </w:rPr>
        <w:t>Tiotropiumbromid</w:t>
      </w:r>
      <w:proofErr w:type="spellEnd"/>
      <w:r w:rsidRPr="00725611">
        <w:rPr>
          <w:sz w:val="24"/>
          <w:szCs w:val="24"/>
        </w:rPr>
        <w:t xml:space="preserve"> administreres ved pulverinhalation. Ved inhalation ses generelt, at det meste af den afgivne dosis kommer ned i mave-tarm-kanalen, og at en </w:t>
      </w:r>
      <w:r w:rsidRPr="00725611">
        <w:rPr>
          <w:sz w:val="24"/>
          <w:szCs w:val="24"/>
        </w:rPr>
        <w:lastRenderedPageBreak/>
        <w:t xml:space="preserve">mindre mængde når lungerne, som er målorganet. Mange af de nedenfor anførte </w:t>
      </w:r>
      <w:proofErr w:type="spellStart"/>
      <w:r w:rsidRPr="00725611">
        <w:rPr>
          <w:sz w:val="24"/>
          <w:szCs w:val="24"/>
        </w:rPr>
        <w:t>farmakokinetiske</w:t>
      </w:r>
      <w:proofErr w:type="spellEnd"/>
      <w:r w:rsidRPr="00725611">
        <w:rPr>
          <w:sz w:val="24"/>
          <w:szCs w:val="24"/>
        </w:rPr>
        <w:t xml:space="preserve"> data blev opnået ved administration af højere doser end anbefalet til behandling.</w:t>
      </w:r>
    </w:p>
    <w:p w14:paraId="7B5379AE" w14:textId="77777777" w:rsidR="009C18F1" w:rsidRPr="00725611" w:rsidRDefault="009C18F1" w:rsidP="00725611">
      <w:pPr>
        <w:suppressAutoHyphens/>
        <w:ind w:left="851"/>
        <w:rPr>
          <w:sz w:val="24"/>
          <w:szCs w:val="24"/>
        </w:rPr>
      </w:pPr>
    </w:p>
    <w:p w14:paraId="4C700AE3" w14:textId="77777777" w:rsidR="009C18F1" w:rsidRPr="00725611" w:rsidRDefault="009C18F1" w:rsidP="00725611">
      <w:pPr>
        <w:suppressAutoHyphens/>
        <w:ind w:left="851"/>
        <w:rPr>
          <w:sz w:val="24"/>
          <w:szCs w:val="24"/>
          <w:u w:val="single"/>
        </w:rPr>
      </w:pPr>
      <w:r w:rsidRPr="00725611">
        <w:rPr>
          <w:sz w:val="24"/>
          <w:szCs w:val="24"/>
          <w:u w:val="single"/>
        </w:rPr>
        <w:t>Generelle karakteristika ved den aktive substans efter administration af lægemidlet</w:t>
      </w:r>
    </w:p>
    <w:p w14:paraId="015E77EB" w14:textId="77777777" w:rsidR="009C18F1" w:rsidRPr="00725611" w:rsidRDefault="009C18F1" w:rsidP="00725611">
      <w:pPr>
        <w:suppressAutoHyphens/>
        <w:ind w:left="851"/>
        <w:rPr>
          <w:sz w:val="24"/>
          <w:szCs w:val="24"/>
        </w:rPr>
      </w:pPr>
    </w:p>
    <w:p w14:paraId="202B107F" w14:textId="77777777" w:rsidR="009C18F1" w:rsidRPr="00725611" w:rsidRDefault="009C18F1" w:rsidP="00725611">
      <w:pPr>
        <w:suppressAutoHyphens/>
        <w:ind w:left="851"/>
        <w:rPr>
          <w:i/>
          <w:iCs/>
          <w:sz w:val="24"/>
          <w:szCs w:val="24"/>
        </w:rPr>
      </w:pPr>
      <w:r w:rsidRPr="00725611">
        <w:rPr>
          <w:i/>
          <w:iCs/>
          <w:sz w:val="24"/>
          <w:szCs w:val="24"/>
        </w:rPr>
        <w:t>Absorption</w:t>
      </w:r>
    </w:p>
    <w:p w14:paraId="2F248C5D" w14:textId="77777777" w:rsidR="009C18F1" w:rsidRPr="00725611" w:rsidRDefault="009C18F1" w:rsidP="00725611">
      <w:pPr>
        <w:suppressAutoHyphens/>
        <w:ind w:left="851"/>
        <w:rPr>
          <w:sz w:val="24"/>
          <w:szCs w:val="24"/>
        </w:rPr>
      </w:pPr>
      <w:r w:rsidRPr="00725611">
        <w:rPr>
          <w:sz w:val="24"/>
          <w:szCs w:val="24"/>
        </w:rPr>
        <w:t xml:space="preserve">Den absolutte biotilgængelighed på 19,5 % efter pulverinhalation hos unge, raske frivillige forsøgspersoner antyder, at den del, der når lungerne, har en høj biotilgængelighed. Orale opløsninger af </w:t>
      </w:r>
      <w:proofErr w:type="spellStart"/>
      <w:r w:rsidRPr="00725611">
        <w:rPr>
          <w:sz w:val="24"/>
          <w:szCs w:val="24"/>
        </w:rPr>
        <w:t>tiotropium</w:t>
      </w:r>
      <w:proofErr w:type="spellEnd"/>
      <w:r w:rsidRPr="00725611">
        <w:rPr>
          <w:sz w:val="24"/>
          <w:szCs w:val="24"/>
        </w:rPr>
        <w:t xml:space="preserve"> har en absolut biotilgængelighed på 2</w:t>
      </w:r>
      <w:r w:rsidRPr="00725611">
        <w:rPr>
          <w:sz w:val="24"/>
          <w:szCs w:val="24"/>
        </w:rPr>
        <w:noBreakHyphen/>
        <w:t xml:space="preserve">3 %. Maksimale </w:t>
      </w:r>
      <w:proofErr w:type="spellStart"/>
      <w:r w:rsidRPr="00725611">
        <w:rPr>
          <w:sz w:val="24"/>
          <w:szCs w:val="24"/>
        </w:rPr>
        <w:t>tiotropium</w:t>
      </w:r>
      <w:proofErr w:type="spellEnd"/>
      <w:r w:rsidRPr="00725611">
        <w:rPr>
          <w:sz w:val="24"/>
          <w:szCs w:val="24"/>
        </w:rPr>
        <w:t>-plasmakoncentrationer blev set 5</w:t>
      </w:r>
      <w:r w:rsidRPr="00725611">
        <w:rPr>
          <w:sz w:val="24"/>
          <w:szCs w:val="24"/>
        </w:rPr>
        <w:noBreakHyphen/>
        <w:t>7 minutter efter inhalationen.</w:t>
      </w:r>
    </w:p>
    <w:p w14:paraId="2829A1EB" w14:textId="77777777" w:rsidR="009C18F1" w:rsidRPr="00725611" w:rsidRDefault="009C18F1" w:rsidP="00725611">
      <w:pPr>
        <w:suppressAutoHyphens/>
        <w:ind w:left="851"/>
        <w:rPr>
          <w:sz w:val="24"/>
          <w:szCs w:val="24"/>
        </w:rPr>
      </w:pPr>
      <w:r w:rsidRPr="00725611">
        <w:rPr>
          <w:sz w:val="24"/>
          <w:szCs w:val="24"/>
        </w:rPr>
        <w:t xml:space="preserve">Ved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xml:space="preserve"> var peak-plasmaniveauet for </w:t>
      </w:r>
      <w:proofErr w:type="spellStart"/>
      <w:r w:rsidRPr="00725611">
        <w:rPr>
          <w:sz w:val="24"/>
          <w:szCs w:val="24"/>
        </w:rPr>
        <w:t>tiotropium</w:t>
      </w:r>
      <w:proofErr w:type="spellEnd"/>
      <w:r w:rsidRPr="00725611">
        <w:rPr>
          <w:sz w:val="24"/>
          <w:szCs w:val="24"/>
        </w:rPr>
        <w:t xml:space="preserve"> hos KOL-patienter 12,9 </w:t>
      </w:r>
      <w:proofErr w:type="spellStart"/>
      <w:r w:rsidRPr="00725611">
        <w:rPr>
          <w:sz w:val="24"/>
          <w:szCs w:val="24"/>
        </w:rPr>
        <w:t>pg</w:t>
      </w:r>
      <w:proofErr w:type="spellEnd"/>
      <w:r w:rsidRPr="00725611">
        <w:rPr>
          <w:sz w:val="24"/>
          <w:szCs w:val="24"/>
        </w:rPr>
        <w:t xml:space="preserve">/ml, og det faldt hurtigt i et </w:t>
      </w:r>
      <w:proofErr w:type="spellStart"/>
      <w:r w:rsidRPr="00725611">
        <w:rPr>
          <w:sz w:val="24"/>
          <w:szCs w:val="24"/>
        </w:rPr>
        <w:t>multicompartment</w:t>
      </w:r>
      <w:proofErr w:type="spellEnd"/>
      <w:r w:rsidRPr="00725611">
        <w:rPr>
          <w:sz w:val="24"/>
          <w:szCs w:val="24"/>
        </w:rPr>
        <w:t xml:space="preserve"> forløb.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xml:space="preserve"> dal-plasmakoncentrationer var 1,71 </w:t>
      </w:r>
      <w:proofErr w:type="spellStart"/>
      <w:r w:rsidRPr="00725611">
        <w:rPr>
          <w:sz w:val="24"/>
          <w:szCs w:val="24"/>
        </w:rPr>
        <w:t>pg</w:t>
      </w:r>
      <w:proofErr w:type="spellEnd"/>
      <w:r w:rsidRPr="00725611">
        <w:rPr>
          <w:sz w:val="24"/>
          <w:szCs w:val="24"/>
        </w:rPr>
        <w:t xml:space="preserve">/ml. Den systemiske eksponering efter inhalation af </w:t>
      </w:r>
      <w:proofErr w:type="spellStart"/>
      <w:r w:rsidRPr="00725611">
        <w:rPr>
          <w:sz w:val="24"/>
          <w:szCs w:val="24"/>
        </w:rPr>
        <w:t>tiotropiumbromid</w:t>
      </w:r>
      <w:proofErr w:type="spellEnd"/>
      <w:r w:rsidRPr="00725611">
        <w:rPr>
          <w:sz w:val="24"/>
          <w:szCs w:val="24"/>
        </w:rPr>
        <w:t xml:space="preserve"> via pulverinhalatoren var af samme størrelsesorden som via </w:t>
      </w:r>
      <w:proofErr w:type="spellStart"/>
      <w:r w:rsidRPr="00725611">
        <w:rPr>
          <w:sz w:val="24"/>
          <w:szCs w:val="24"/>
        </w:rPr>
        <w:t>tiotropium</w:t>
      </w:r>
      <w:proofErr w:type="spellEnd"/>
      <w:r w:rsidRPr="00725611">
        <w:rPr>
          <w:sz w:val="24"/>
          <w:szCs w:val="24"/>
        </w:rPr>
        <w:t xml:space="preserve"> inhalationsvæske.</w:t>
      </w:r>
    </w:p>
    <w:p w14:paraId="60357332" w14:textId="77777777" w:rsidR="009C18F1" w:rsidRPr="00725611" w:rsidRDefault="009C18F1" w:rsidP="00725611">
      <w:pPr>
        <w:suppressAutoHyphens/>
        <w:ind w:left="851"/>
        <w:rPr>
          <w:sz w:val="24"/>
          <w:szCs w:val="24"/>
        </w:rPr>
      </w:pPr>
    </w:p>
    <w:p w14:paraId="7D913DE8" w14:textId="77777777" w:rsidR="009C18F1" w:rsidRPr="00725611" w:rsidRDefault="009C18F1" w:rsidP="00725611">
      <w:pPr>
        <w:suppressAutoHyphens/>
        <w:ind w:left="851"/>
        <w:rPr>
          <w:i/>
          <w:iCs/>
          <w:sz w:val="24"/>
          <w:szCs w:val="24"/>
        </w:rPr>
      </w:pPr>
      <w:r w:rsidRPr="00725611">
        <w:rPr>
          <w:i/>
          <w:iCs/>
          <w:sz w:val="24"/>
          <w:szCs w:val="24"/>
        </w:rPr>
        <w:t>Fordeling</w:t>
      </w:r>
    </w:p>
    <w:p w14:paraId="4800F5A7" w14:textId="77777777" w:rsidR="009C18F1" w:rsidRPr="00725611" w:rsidRDefault="009C18F1" w:rsidP="00725611">
      <w:pPr>
        <w:suppressAutoHyphens/>
        <w:ind w:left="851"/>
        <w:rPr>
          <w:sz w:val="24"/>
          <w:szCs w:val="24"/>
        </w:rPr>
      </w:pPr>
      <w:proofErr w:type="spellStart"/>
      <w:r w:rsidRPr="00725611">
        <w:rPr>
          <w:sz w:val="24"/>
          <w:szCs w:val="24"/>
        </w:rPr>
        <w:t>Tiotropium</w:t>
      </w:r>
      <w:proofErr w:type="spellEnd"/>
      <w:r w:rsidRPr="00725611">
        <w:rPr>
          <w:sz w:val="24"/>
          <w:szCs w:val="24"/>
        </w:rPr>
        <w:t xml:space="preserve"> har en plasmaproteinbinding på 72 % og distributionsvolumen er 32 l/kg. Koncentrationen i lungerne kendes ikke, men administrationsmåden tyder på væsentligt højere koncentrationer i lungerne. Studier i rotter har vist, at </w:t>
      </w:r>
      <w:proofErr w:type="spellStart"/>
      <w:r w:rsidRPr="00725611">
        <w:rPr>
          <w:sz w:val="24"/>
          <w:szCs w:val="24"/>
        </w:rPr>
        <w:t>tiotropiumbromid</w:t>
      </w:r>
      <w:proofErr w:type="spellEnd"/>
      <w:r w:rsidRPr="00725611">
        <w:rPr>
          <w:sz w:val="24"/>
          <w:szCs w:val="24"/>
        </w:rPr>
        <w:t xml:space="preserve"> ikke passerer blod/hjerne-barrieren i nogen relevant grad.</w:t>
      </w:r>
    </w:p>
    <w:p w14:paraId="67DCD19F" w14:textId="77777777" w:rsidR="009C18F1" w:rsidRPr="00725611" w:rsidRDefault="009C18F1" w:rsidP="00725611">
      <w:pPr>
        <w:suppressAutoHyphens/>
        <w:ind w:left="851"/>
        <w:rPr>
          <w:sz w:val="24"/>
          <w:szCs w:val="24"/>
        </w:rPr>
      </w:pPr>
    </w:p>
    <w:p w14:paraId="1D62A551" w14:textId="77777777" w:rsidR="009C18F1" w:rsidRPr="00725611" w:rsidRDefault="009C18F1" w:rsidP="00725611">
      <w:pPr>
        <w:suppressAutoHyphens/>
        <w:ind w:left="851"/>
        <w:rPr>
          <w:i/>
          <w:iCs/>
          <w:sz w:val="24"/>
          <w:szCs w:val="24"/>
        </w:rPr>
      </w:pPr>
      <w:r w:rsidRPr="00725611">
        <w:rPr>
          <w:i/>
          <w:iCs/>
          <w:sz w:val="24"/>
          <w:szCs w:val="24"/>
        </w:rPr>
        <w:t>Biotransformation</w:t>
      </w:r>
    </w:p>
    <w:p w14:paraId="6C6CE51F" w14:textId="77777777" w:rsidR="009C18F1" w:rsidRPr="00725611" w:rsidRDefault="009C18F1" w:rsidP="00725611">
      <w:pPr>
        <w:suppressAutoHyphens/>
        <w:ind w:left="851"/>
        <w:rPr>
          <w:sz w:val="24"/>
          <w:szCs w:val="24"/>
        </w:rPr>
      </w:pPr>
      <w:r w:rsidRPr="00725611">
        <w:rPr>
          <w:sz w:val="24"/>
          <w:szCs w:val="24"/>
        </w:rPr>
        <w:t xml:space="preserve">Graden af biotransformation er lille. Dette er vist ved, at 74 % af en intravenøst administreret dosis til unge, raske, frivillige forsøgspersoner udskilles </w:t>
      </w:r>
      <w:proofErr w:type="spellStart"/>
      <w:r w:rsidRPr="00725611">
        <w:rPr>
          <w:sz w:val="24"/>
          <w:szCs w:val="24"/>
        </w:rPr>
        <w:t>uomdannet</w:t>
      </w:r>
      <w:proofErr w:type="spellEnd"/>
      <w:r w:rsidRPr="00725611">
        <w:rPr>
          <w:sz w:val="24"/>
          <w:szCs w:val="24"/>
        </w:rPr>
        <w:t xml:space="preserve"> med urinen. Esteren </w:t>
      </w:r>
      <w:proofErr w:type="spellStart"/>
      <w:r w:rsidRPr="00725611">
        <w:rPr>
          <w:sz w:val="24"/>
          <w:szCs w:val="24"/>
        </w:rPr>
        <w:t>tiotropiumbromid</w:t>
      </w:r>
      <w:proofErr w:type="spellEnd"/>
      <w:r w:rsidRPr="00725611">
        <w:rPr>
          <w:sz w:val="24"/>
          <w:szCs w:val="24"/>
        </w:rPr>
        <w:t xml:space="preserve"> spaltes ikke-enzymatisk til alkohol (N-</w:t>
      </w:r>
      <w:proofErr w:type="spellStart"/>
      <w:r w:rsidRPr="00725611">
        <w:rPr>
          <w:sz w:val="24"/>
          <w:szCs w:val="24"/>
        </w:rPr>
        <w:t>metylskopin</w:t>
      </w:r>
      <w:proofErr w:type="spellEnd"/>
      <w:r w:rsidRPr="00725611">
        <w:rPr>
          <w:sz w:val="24"/>
          <w:szCs w:val="24"/>
        </w:rPr>
        <w:t>) og syre (</w:t>
      </w:r>
      <w:proofErr w:type="spellStart"/>
      <w:r w:rsidRPr="00725611">
        <w:rPr>
          <w:sz w:val="24"/>
          <w:szCs w:val="24"/>
        </w:rPr>
        <w:t>dithienylglykolsyre</w:t>
      </w:r>
      <w:proofErr w:type="spellEnd"/>
      <w:r w:rsidRPr="00725611">
        <w:rPr>
          <w:sz w:val="24"/>
          <w:szCs w:val="24"/>
        </w:rPr>
        <w:t xml:space="preserve">), som ikke er aktive på </w:t>
      </w:r>
      <w:proofErr w:type="spellStart"/>
      <w:r w:rsidRPr="00725611">
        <w:rPr>
          <w:sz w:val="24"/>
          <w:szCs w:val="24"/>
        </w:rPr>
        <w:t>muscarinerge</w:t>
      </w:r>
      <w:proofErr w:type="spellEnd"/>
      <w:r w:rsidRPr="00725611">
        <w:rPr>
          <w:sz w:val="24"/>
          <w:szCs w:val="24"/>
        </w:rPr>
        <w:t xml:space="preserve"> receptorer. </w:t>
      </w:r>
      <w:r w:rsidRPr="00725611">
        <w:rPr>
          <w:i/>
          <w:sz w:val="24"/>
          <w:szCs w:val="24"/>
        </w:rPr>
        <w:t>In </w:t>
      </w:r>
      <w:proofErr w:type="spellStart"/>
      <w:r w:rsidRPr="00725611">
        <w:rPr>
          <w:i/>
          <w:sz w:val="24"/>
          <w:szCs w:val="24"/>
        </w:rPr>
        <w:t>vitro</w:t>
      </w:r>
      <w:proofErr w:type="spellEnd"/>
      <w:r w:rsidRPr="00725611">
        <w:rPr>
          <w:sz w:val="24"/>
          <w:szCs w:val="24"/>
        </w:rPr>
        <w:t xml:space="preserve">-eksperimenter med humane </w:t>
      </w:r>
      <w:proofErr w:type="spellStart"/>
      <w:r w:rsidRPr="00725611">
        <w:rPr>
          <w:sz w:val="24"/>
          <w:szCs w:val="24"/>
        </w:rPr>
        <w:t>levermikrosomer</w:t>
      </w:r>
      <w:proofErr w:type="spellEnd"/>
      <w:r w:rsidRPr="00725611">
        <w:rPr>
          <w:sz w:val="24"/>
          <w:szCs w:val="24"/>
        </w:rPr>
        <w:t xml:space="preserve"> og humane </w:t>
      </w:r>
      <w:proofErr w:type="spellStart"/>
      <w:r w:rsidRPr="00725611">
        <w:rPr>
          <w:sz w:val="24"/>
          <w:szCs w:val="24"/>
        </w:rPr>
        <w:t>hepatocytter</w:t>
      </w:r>
      <w:proofErr w:type="spellEnd"/>
      <w:r w:rsidRPr="00725611">
        <w:rPr>
          <w:sz w:val="24"/>
          <w:szCs w:val="24"/>
        </w:rPr>
        <w:t xml:space="preserve"> tyder på, at noget af lægemidlet (&lt; 20 % af dosis efter intravenøs administration) </w:t>
      </w:r>
      <w:proofErr w:type="spellStart"/>
      <w:r w:rsidRPr="00725611">
        <w:rPr>
          <w:sz w:val="24"/>
          <w:szCs w:val="24"/>
        </w:rPr>
        <w:t>metaboliseres</w:t>
      </w:r>
      <w:proofErr w:type="spellEnd"/>
      <w:r w:rsidRPr="00725611">
        <w:rPr>
          <w:sz w:val="24"/>
          <w:szCs w:val="24"/>
        </w:rPr>
        <w:t xml:space="preserve"> via </w:t>
      </w:r>
      <w:proofErr w:type="spellStart"/>
      <w:r w:rsidRPr="00725611">
        <w:rPr>
          <w:sz w:val="24"/>
          <w:szCs w:val="24"/>
        </w:rPr>
        <w:t>cytokrom</w:t>
      </w:r>
      <w:proofErr w:type="spellEnd"/>
      <w:r w:rsidRPr="00725611">
        <w:rPr>
          <w:sz w:val="24"/>
          <w:szCs w:val="24"/>
        </w:rPr>
        <w:t xml:space="preserve"> P450-(CYP)-afhængig oxidering og efterfølgende </w:t>
      </w:r>
      <w:proofErr w:type="spellStart"/>
      <w:r w:rsidRPr="00725611">
        <w:rPr>
          <w:sz w:val="24"/>
          <w:szCs w:val="24"/>
        </w:rPr>
        <w:t>glutation</w:t>
      </w:r>
      <w:proofErr w:type="spellEnd"/>
      <w:r w:rsidRPr="00725611">
        <w:rPr>
          <w:sz w:val="24"/>
          <w:szCs w:val="24"/>
        </w:rPr>
        <w:t>-konjugation til en række fase II-metabolitter.</w:t>
      </w:r>
    </w:p>
    <w:p w14:paraId="289EC828" w14:textId="77777777" w:rsidR="009C18F1" w:rsidRPr="00725611" w:rsidRDefault="009C18F1" w:rsidP="00725611">
      <w:pPr>
        <w:suppressAutoHyphens/>
        <w:ind w:left="851"/>
        <w:rPr>
          <w:sz w:val="24"/>
          <w:szCs w:val="24"/>
        </w:rPr>
      </w:pPr>
      <w:r w:rsidRPr="00725611">
        <w:rPr>
          <w:i/>
          <w:sz w:val="24"/>
          <w:szCs w:val="24"/>
        </w:rPr>
        <w:t>In </w:t>
      </w:r>
      <w:proofErr w:type="spellStart"/>
      <w:r w:rsidRPr="00725611">
        <w:rPr>
          <w:i/>
          <w:sz w:val="24"/>
          <w:szCs w:val="24"/>
        </w:rPr>
        <w:t>vitro</w:t>
      </w:r>
      <w:proofErr w:type="spellEnd"/>
      <w:r w:rsidRPr="00725611">
        <w:rPr>
          <w:sz w:val="24"/>
          <w:szCs w:val="24"/>
        </w:rPr>
        <w:t xml:space="preserve">-studier med </w:t>
      </w:r>
      <w:proofErr w:type="spellStart"/>
      <w:r w:rsidRPr="00725611">
        <w:rPr>
          <w:sz w:val="24"/>
          <w:szCs w:val="24"/>
        </w:rPr>
        <w:t>levermikrosomer</w:t>
      </w:r>
      <w:proofErr w:type="spellEnd"/>
      <w:r w:rsidRPr="00725611">
        <w:rPr>
          <w:sz w:val="24"/>
          <w:szCs w:val="24"/>
        </w:rPr>
        <w:t xml:space="preserve"> viser, at den enzymatiske nedbrydning kan hæmmes af CYP 2D6- (og 3A</w:t>
      </w:r>
      <w:proofErr w:type="gramStart"/>
      <w:r w:rsidRPr="00725611">
        <w:rPr>
          <w:sz w:val="24"/>
          <w:szCs w:val="24"/>
        </w:rPr>
        <w:t>4)-</w:t>
      </w:r>
      <w:proofErr w:type="gramEnd"/>
      <w:r w:rsidRPr="00725611">
        <w:rPr>
          <w:sz w:val="24"/>
          <w:szCs w:val="24"/>
        </w:rPr>
        <w:t xml:space="preserve">inhibitorer, </w:t>
      </w:r>
      <w:proofErr w:type="spellStart"/>
      <w:r w:rsidRPr="00725611">
        <w:rPr>
          <w:sz w:val="24"/>
          <w:szCs w:val="24"/>
        </w:rPr>
        <w:t>quinidin</w:t>
      </w:r>
      <w:proofErr w:type="spellEnd"/>
      <w:r w:rsidRPr="00725611">
        <w:rPr>
          <w:sz w:val="24"/>
          <w:szCs w:val="24"/>
        </w:rPr>
        <w:t xml:space="preserve">, </w:t>
      </w:r>
      <w:proofErr w:type="spellStart"/>
      <w:r w:rsidRPr="00725611">
        <w:rPr>
          <w:sz w:val="24"/>
          <w:szCs w:val="24"/>
        </w:rPr>
        <w:t>ketoconazol</w:t>
      </w:r>
      <w:proofErr w:type="spellEnd"/>
      <w:r w:rsidRPr="00725611">
        <w:rPr>
          <w:sz w:val="24"/>
          <w:szCs w:val="24"/>
        </w:rPr>
        <w:t xml:space="preserve"> og gestoden. CYP 2D6 og 3A4 er således involveret i den metaboliske nedbrydning, og derved ansvarlig for udskillelsen af en mindre del af dosis. </w:t>
      </w:r>
      <w:proofErr w:type="spellStart"/>
      <w:r w:rsidRPr="00725611">
        <w:rPr>
          <w:sz w:val="24"/>
          <w:szCs w:val="24"/>
        </w:rPr>
        <w:t>Tiotropiumbromid</w:t>
      </w:r>
      <w:proofErr w:type="spellEnd"/>
      <w:r w:rsidRPr="00725611">
        <w:rPr>
          <w:sz w:val="24"/>
          <w:szCs w:val="24"/>
        </w:rPr>
        <w:t xml:space="preserve">, endda i doser over terapeutiske koncentrationer, hæmmer ikke CYP 1A1, 1A2, 2B6, 2C9, 2C19, 2D6, 2E1 eller 3A i humane </w:t>
      </w:r>
      <w:proofErr w:type="spellStart"/>
      <w:r w:rsidRPr="00725611">
        <w:rPr>
          <w:sz w:val="24"/>
          <w:szCs w:val="24"/>
        </w:rPr>
        <w:t>levermikrosomer</w:t>
      </w:r>
      <w:proofErr w:type="spellEnd"/>
      <w:r w:rsidRPr="00725611">
        <w:rPr>
          <w:sz w:val="24"/>
          <w:szCs w:val="24"/>
        </w:rPr>
        <w:t>.</w:t>
      </w:r>
    </w:p>
    <w:p w14:paraId="6E715D9A" w14:textId="77777777" w:rsidR="009C18F1" w:rsidRPr="00725611" w:rsidRDefault="009C18F1" w:rsidP="00725611">
      <w:pPr>
        <w:suppressAutoHyphens/>
        <w:ind w:left="851"/>
        <w:rPr>
          <w:sz w:val="24"/>
          <w:szCs w:val="24"/>
        </w:rPr>
      </w:pPr>
    </w:p>
    <w:p w14:paraId="0E20CA32" w14:textId="77777777" w:rsidR="009C18F1" w:rsidRPr="00725611" w:rsidRDefault="009C18F1" w:rsidP="00725611">
      <w:pPr>
        <w:suppressAutoHyphens/>
        <w:ind w:left="851"/>
        <w:rPr>
          <w:i/>
          <w:iCs/>
          <w:sz w:val="24"/>
          <w:szCs w:val="24"/>
        </w:rPr>
      </w:pPr>
      <w:r w:rsidRPr="00725611">
        <w:rPr>
          <w:i/>
          <w:iCs/>
          <w:sz w:val="24"/>
          <w:szCs w:val="24"/>
        </w:rPr>
        <w:t>Elimination</w:t>
      </w:r>
    </w:p>
    <w:p w14:paraId="1AF98D59" w14:textId="77777777" w:rsidR="009C18F1" w:rsidRPr="00725611" w:rsidRDefault="009C18F1" w:rsidP="00725611">
      <w:pPr>
        <w:suppressAutoHyphens/>
        <w:ind w:left="851"/>
        <w:rPr>
          <w:sz w:val="24"/>
          <w:szCs w:val="24"/>
        </w:rPr>
      </w:pPr>
      <w:r w:rsidRPr="00725611">
        <w:rPr>
          <w:sz w:val="24"/>
          <w:szCs w:val="24"/>
        </w:rPr>
        <w:t xml:space="preserve">Hos KOL-patienter varierer den effektive halveringstid for </w:t>
      </w:r>
      <w:proofErr w:type="spellStart"/>
      <w:r w:rsidRPr="00725611">
        <w:rPr>
          <w:sz w:val="24"/>
          <w:szCs w:val="24"/>
        </w:rPr>
        <w:t>tiotropium</w:t>
      </w:r>
      <w:proofErr w:type="spellEnd"/>
      <w:r w:rsidRPr="00725611">
        <w:rPr>
          <w:sz w:val="24"/>
          <w:szCs w:val="24"/>
        </w:rPr>
        <w:t xml:space="preserve"> fra 27</w:t>
      </w:r>
      <w:r w:rsidRPr="00725611">
        <w:rPr>
          <w:sz w:val="24"/>
          <w:szCs w:val="24"/>
        </w:rPr>
        <w:noBreakHyphen/>
        <w:t xml:space="preserve">45 timer. Total </w:t>
      </w:r>
      <w:proofErr w:type="spellStart"/>
      <w:r w:rsidRPr="00725611">
        <w:rPr>
          <w:sz w:val="24"/>
          <w:szCs w:val="24"/>
        </w:rPr>
        <w:t>clearance</w:t>
      </w:r>
      <w:proofErr w:type="spellEnd"/>
      <w:r w:rsidRPr="00725611">
        <w:rPr>
          <w:sz w:val="24"/>
          <w:szCs w:val="24"/>
        </w:rPr>
        <w:t xml:space="preserve"> var 880 ml/min efter en intravenøs dosis givet til unge, raske, frivillige forsøgspersoner. Intravenøst administreret </w:t>
      </w:r>
      <w:proofErr w:type="spellStart"/>
      <w:r w:rsidRPr="00725611">
        <w:rPr>
          <w:sz w:val="24"/>
          <w:szCs w:val="24"/>
        </w:rPr>
        <w:t>tiotropium</w:t>
      </w:r>
      <w:proofErr w:type="spellEnd"/>
      <w:r w:rsidRPr="00725611">
        <w:rPr>
          <w:sz w:val="24"/>
          <w:szCs w:val="24"/>
        </w:rPr>
        <w:t xml:space="preserve"> udskilles hovedsageligt uændret i urinen (74 %). Efter pulverinhalation indtil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xml:space="preserve"> er urinudskillelsen hos KOL-patienter 7 % (1,3 mikrogram) af det </w:t>
      </w:r>
      <w:proofErr w:type="spellStart"/>
      <w:r w:rsidRPr="00725611">
        <w:rPr>
          <w:sz w:val="24"/>
          <w:szCs w:val="24"/>
        </w:rPr>
        <w:t>uomdannede</w:t>
      </w:r>
      <w:proofErr w:type="spellEnd"/>
      <w:r w:rsidRPr="00725611">
        <w:rPr>
          <w:sz w:val="24"/>
          <w:szCs w:val="24"/>
        </w:rPr>
        <w:t xml:space="preserve"> lægemiddel i løbet af 24 timer, og resten, hovedsageligt ikke-absorberet lægemiddel, udskilles med fæces. Den </w:t>
      </w:r>
      <w:proofErr w:type="spellStart"/>
      <w:r w:rsidRPr="00725611">
        <w:rPr>
          <w:sz w:val="24"/>
          <w:szCs w:val="24"/>
        </w:rPr>
        <w:t>renale</w:t>
      </w:r>
      <w:proofErr w:type="spellEnd"/>
      <w:r w:rsidRPr="00725611">
        <w:rPr>
          <w:sz w:val="24"/>
          <w:szCs w:val="24"/>
        </w:rPr>
        <w:t xml:space="preserve"> </w:t>
      </w:r>
      <w:proofErr w:type="spellStart"/>
      <w:r w:rsidRPr="00725611">
        <w:rPr>
          <w:sz w:val="24"/>
          <w:szCs w:val="24"/>
        </w:rPr>
        <w:t>clearance</w:t>
      </w:r>
      <w:proofErr w:type="spellEnd"/>
      <w:r w:rsidRPr="00725611">
        <w:rPr>
          <w:sz w:val="24"/>
          <w:szCs w:val="24"/>
        </w:rPr>
        <w:t xml:space="preserve"> af </w:t>
      </w:r>
      <w:proofErr w:type="spellStart"/>
      <w:r w:rsidRPr="00725611">
        <w:rPr>
          <w:sz w:val="24"/>
          <w:szCs w:val="24"/>
        </w:rPr>
        <w:t>tiotropium</w:t>
      </w:r>
      <w:proofErr w:type="spellEnd"/>
      <w:r w:rsidRPr="00725611">
        <w:rPr>
          <w:sz w:val="24"/>
          <w:szCs w:val="24"/>
        </w:rPr>
        <w:t xml:space="preserve"> overstiger </w:t>
      </w:r>
      <w:proofErr w:type="spellStart"/>
      <w:r w:rsidRPr="00725611">
        <w:rPr>
          <w:sz w:val="24"/>
          <w:szCs w:val="24"/>
        </w:rPr>
        <w:t>kreatininclearance</w:t>
      </w:r>
      <w:proofErr w:type="spellEnd"/>
      <w:r w:rsidRPr="00725611">
        <w:rPr>
          <w:sz w:val="24"/>
          <w:szCs w:val="24"/>
        </w:rPr>
        <w:t xml:space="preserve">, hvilket tyder på sekretion via nyrerne. Hos KOL-patienter, efter langvarig administration af 1 daglig inhalation, blev </w:t>
      </w:r>
      <w:proofErr w:type="spellStart"/>
      <w:r w:rsidRPr="00725611">
        <w:rPr>
          <w:sz w:val="24"/>
          <w:szCs w:val="24"/>
        </w:rPr>
        <w:t>farmakokinetisk</w:t>
      </w:r>
      <w:proofErr w:type="spellEnd"/>
      <w:r w:rsidRPr="00725611">
        <w:rPr>
          <w:sz w:val="24"/>
          <w:szCs w:val="24"/>
        </w:rPr>
        <w:t xml:space="preserve">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xml:space="preserve"> opnået på dag 7 uden senere akkumulation.</w:t>
      </w:r>
    </w:p>
    <w:p w14:paraId="72B0571C" w14:textId="77777777" w:rsidR="009C18F1" w:rsidRPr="00725611" w:rsidRDefault="009C18F1" w:rsidP="00725611">
      <w:pPr>
        <w:suppressAutoHyphens/>
        <w:ind w:left="851"/>
        <w:rPr>
          <w:sz w:val="24"/>
          <w:szCs w:val="24"/>
        </w:rPr>
      </w:pPr>
    </w:p>
    <w:p w14:paraId="720ACDD2" w14:textId="77777777" w:rsidR="009C18F1" w:rsidRPr="00725611" w:rsidRDefault="009C18F1" w:rsidP="00725611">
      <w:pPr>
        <w:suppressAutoHyphens/>
        <w:ind w:left="851"/>
        <w:rPr>
          <w:i/>
          <w:iCs/>
          <w:sz w:val="24"/>
          <w:szCs w:val="24"/>
        </w:rPr>
      </w:pPr>
      <w:r w:rsidRPr="00725611">
        <w:rPr>
          <w:i/>
          <w:iCs/>
          <w:sz w:val="24"/>
          <w:szCs w:val="24"/>
        </w:rPr>
        <w:t>Linearitet/non-linearitet</w:t>
      </w:r>
    </w:p>
    <w:p w14:paraId="2386ECD9" w14:textId="77777777" w:rsidR="009C18F1" w:rsidRPr="00725611" w:rsidRDefault="009C18F1" w:rsidP="00725611">
      <w:pPr>
        <w:suppressAutoHyphens/>
        <w:ind w:left="851"/>
        <w:rPr>
          <w:sz w:val="24"/>
          <w:szCs w:val="24"/>
        </w:rPr>
      </w:pPr>
      <w:proofErr w:type="spellStart"/>
      <w:r w:rsidRPr="00725611">
        <w:rPr>
          <w:sz w:val="24"/>
          <w:szCs w:val="24"/>
        </w:rPr>
        <w:lastRenderedPageBreak/>
        <w:t>Tiotropium</w:t>
      </w:r>
      <w:proofErr w:type="spellEnd"/>
      <w:r w:rsidRPr="00725611">
        <w:rPr>
          <w:sz w:val="24"/>
          <w:szCs w:val="24"/>
        </w:rPr>
        <w:t xml:space="preserve"> har lineær farmakokinetik i det terapeutiske interval uafhængigt af formuleringen.</w:t>
      </w:r>
    </w:p>
    <w:p w14:paraId="0A39088B" w14:textId="77777777" w:rsidR="009C18F1" w:rsidRPr="00725611" w:rsidRDefault="009C18F1" w:rsidP="00725611">
      <w:pPr>
        <w:suppressAutoHyphens/>
        <w:ind w:left="851"/>
        <w:rPr>
          <w:sz w:val="24"/>
          <w:szCs w:val="24"/>
        </w:rPr>
      </w:pPr>
    </w:p>
    <w:p w14:paraId="49096974" w14:textId="77777777" w:rsidR="009C18F1" w:rsidRPr="00725611" w:rsidRDefault="009C18F1" w:rsidP="00725611">
      <w:pPr>
        <w:suppressAutoHyphens/>
        <w:ind w:left="851"/>
        <w:rPr>
          <w:sz w:val="24"/>
          <w:szCs w:val="24"/>
          <w:u w:val="single"/>
        </w:rPr>
      </w:pPr>
      <w:r w:rsidRPr="00725611">
        <w:rPr>
          <w:sz w:val="24"/>
          <w:szCs w:val="24"/>
          <w:u w:val="single"/>
        </w:rPr>
        <w:t>Særlige patientpopulationer</w:t>
      </w:r>
    </w:p>
    <w:p w14:paraId="58F58C72" w14:textId="77777777" w:rsidR="00817E0C" w:rsidRDefault="00817E0C" w:rsidP="00725611">
      <w:pPr>
        <w:suppressAutoHyphens/>
        <w:ind w:left="851"/>
        <w:rPr>
          <w:i/>
          <w:iCs/>
          <w:sz w:val="24"/>
          <w:szCs w:val="24"/>
        </w:rPr>
      </w:pPr>
    </w:p>
    <w:p w14:paraId="091F6062" w14:textId="5F76505B" w:rsidR="009C18F1" w:rsidRPr="00725611" w:rsidRDefault="009C18F1" w:rsidP="00725611">
      <w:pPr>
        <w:suppressAutoHyphens/>
        <w:ind w:left="851"/>
        <w:rPr>
          <w:sz w:val="24"/>
          <w:szCs w:val="24"/>
        </w:rPr>
      </w:pPr>
      <w:r w:rsidRPr="00725611">
        <w:rPr>
          <w:i/>
          <w:iCs/>
          <w:sz w:val="24"/>
          <w:szCs w:val="24"/>
        </w:rPr>
        <w:t xml:space="preserve">Ældre patienter: </w:t>
      </w:r>
      <w:r w:rsidRPr="00725611">
        <w:rPr>
          <w:sz w:val="24"/>
          <w:szCs w:val="24"/>
        </w:rPr>
        <w:t xml:space="preserve">Som for alle lægemidler, der hovedsageligt udskilles </w:t>
      </w:r>
      <w:proofErr w:type="spellStart"/>
      <w:r w:rsidRPr="00725611">
        <w:rPr>
          <w:sz w:val="24"/>
          <w:szCs w:val="24"/>
        </w:rPr>
        <w:t>renalt</w:t>
      </w:r>
      <w:proofErr w:type="spellEnd"/>
      <w:r w:rsidRPr="00725611">
        <w:rPr>
          <w:sz w:val="24"/>
          <w:szCs w:val="24"/>
        </w:rPr>
        <w:t xml:space="preserve">, sker der ved stigende alder et fald i den </w:t>
      </w:r>
      <w:proofErr w:type="spellStart"/>
      <w:r w:rsidRPr="00725611">
        <w:rPr>
          <w:sz w:val="24"/>
          <w:szCs w:val="24"/>
        </w:rPr>
        <w:t>renale</w:t>
      </w:r>
      <w:proofErr w:type="spellEnd"/>
      <w:r w:rsidRPr="00725611">
        <w:rPr>
          <w:sz w:val="24"/>
          <w:szCs w:val="24"/>
        </w:rPr>
        <w:t xml:space="preserve"> </w:t>
      </w:r>
      <w:proofErr w:type="spellStart"/>
      <w:r w:rsidRPr="00725611">
        <w:rPr>
          <w:sz w:val="24"/>
          <w:szCs w:val="24"/>
        </w:rPr>
        <w:t>clearance</w:t>
      </w:r>
      <w:proofErr w:type="spellEnd"/>
      <w:r w:rsidRPr="00725611">
        <w:rPr>
          <w:sz w:val="24"/>
          <w:szCs w:val="24"/>
        </w:rPr>
        <w:t xml:space="preserve"> af </w:t>
      </w:r>
      <w:proofErr w:type="spellStart"/>
      <w:r w:rsidRPr="00725611">
        <w:rPr>
          <w:sz w:val="24"/>
          <w:szCs w:val="24"/>
        </w:rPr>
        <w:t>tiotropium</w:t>
      </w:r>
      <w:proofErr w:type="spellEnd"/>
      <w:r w:rsidRPr="00725611">
        <w:rPr>
          <w:sz w:val="24"/>
          <w:szCs w:val="24"/>
        </w:rPr>
        <w:t xml:space="preserve"> (365 ml/min hos KOL-patienter &lt; 65 år til 271 ml/min hos KOL-patienter ≥ 65 år). Dette medførte ikke en tilsvarende forøgelse af værdierne for AUC</w:t>
      </w:r>
      <w:r w:rsidRPr="00725611">
        <w:rPr>
          <w:sz w:val="24"/>
          <w:szCs w:val="24"/>
          <w:vertAlign w:val="subscript"/>
        </w:rPr>
        <w:t>0-</w:t>
      </w:r>
      <w:proofErr w:type="gramStart"/>
      <w:r w:rsidRPr="00725611">
        <w:rPr>
          <w:sz w:val="24"/>
          <w:szCs w:val="24"/>
          <w:vertAlign w:val="subscript"/>
        </w:rPr>
        <w:t>6,ss</w:t>
      </w:r>
      <w:proofErr w:type="gramEnd"/>
      <w:r w:rsidRPr="00725611">
        <w:rPr>
          <w:sz w:val="24"/>
          <w:szCs w:val="24"/>
          <w:vertAlign w:val="subscript"/>
        </w:rPr>
        <w:t xml:space="preserve"> </w:t>
      </w:r>
      <w:r w:rsidRPr="00725611">
        <w:rPr>
          <w:sz w:val="24"/>
          <w:szCs w:val="24"/>
        </w:rPr>
        <w:t xml:space="preserve"> eller </w:t>
      </w:r>
      <w:proofErr w:type="spellStart"/>
      <w:r w:rsidRPr="00725611">
        <w:rPr>
          <w:sz w:val="24"/>
          <w:szCs w:val="24"/>
        </w:rPr>
        <w:t>C</w:t>
      </w:r>
      <w:r w:rsidRPr="00725611">
        <w:rPr>
          <w:sz w:val="24"/>
          <w:szCs w:val="24"/>
          <w:vertAlign w:val="subscript"/>
        </w:rPr>
        <w:t>max,ss</w:t>
      </w:r>
      <w:proofErr w:type="spellEnd"/>
      <w:r w:rsidRPr="00725611">
        <w:rPr>
          <w:sz w:val="24"/>
          <w:szCs w:val="24"/>
        </w:rPr>
        <w:t>.</w:t>
      </w:r>
    </w:p>
    <w:p w14:paraId="30BCF467" w14:textId="77777777" w:rsidR="00817E0C" w:rsidRDefault="00817E0C" w:rsidP="00725611">
      <w:pPr>
        <w:suppressAutoHyphens/>
        <w:ind w:left="851"/>
        <w:rPr>
          <w:i/>
          <w:iCs/>
          <w:sz w:val="24"/>
          <w:szCs w:val="24"/>
        </w:rPr>
      </w:pPr>
    </w:p>
    <w:p w14:paraId="13C14FE5" w14:textId="72A7F708" w:rsidR="009C18F1" w:rsidRPr="00725611" w:rsidRDefault="009C18F1" w:rsidP="00725611">
      <w:pPr>
        <w:suppressAutoHyphens/>
        <w:ind w:left="851"/>
        <w:rPr>
          <w:sz w:val="24"/>
          <w:szCs w:val="24"/>
        </w:rPr>
      </w:pPr>
      <w:r w:rsidRPr="00725611">
        <w:rPr>
          <w:i/>
          <w:iCs/>
          <w:sz w:val="24"/>
          <w:szCs w:val="24"/>
        </w:rPr>
        <w:t xml:space="preserve">Patienter med nedsat nyrefunktion: </w:t>
      </w:r>
      <w:r w:rsidRPr="00725611">
        <w:rPr>
          <w:sz w:val="24"/>
          <w:szCs w:val="24"/>
        </w:rPr>
        <w:t xml:space="preserve">Hos KOL-patienter, efter administration af </w:t>
      </w:r>
      <w:proofErr w:type="spellStart"/>
      <w:r w:rsidRPr="00725611">
        <w:rPr>
          <w:sz w:val="24"/>
          <w:szCs w:val="24"/>
        </w:rPr>
        <w:t>tiotropium</w:t>
      </w:r>
      <w:proofErr w:type="spellEnd"/>
      <w:r w:rsidRPr="00725611">
        <w:rPr>
          <w:sz w:val="24"/>
          <w:szCs w:val="24"/>
        </w:rPr>
        <w:t xml:space="preserve"> én gang dagligt som inhalation indtil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medførte let nedsat nyrefunktion (CLCR</w:t>
      </w:r>
      <w:r w:rsidRPr="00725611">
        <w:rPr>
          <w:sz w:val="24"/>
          <w:szCs w:val="24"/>
          <w:vertAlign w:val="subscript"/>
        </w:rPr>
        <w:t xml:space="preserve"> </w:t>
      </w:r>
      <w:r w:rsidRPr="00725611">
        <w:rPr>
          <w:sz w:val="24"/>
          <w:szCs w:val="24"/>
        </w:rPr>
        <w:t>50</w:t>
      </w:r>
      <w:r w:rsidRPr="00725611">
        <w:rPr>
          <w:sz w:val="24"/>
          <w:szCs w:val="24"/>
        </w:rPr>
        <w:noBreakHyphen/>
        <w:t>80 ml/min) lidt højere værdier for AUC</w:t>
      </w:r>
      <w:r w:rsidRPr="00725611">
        <w:rPr>
          <w:sz w:val="24"/>
          <w:szCs w:val="24"/>
          <w:vertAlign w:val="subscript"/>
        </w:rPr>
        <w:t>0-</w:t>
      </w:r>
      <w:proofErr w:type="gramStart"/>
      <w:r w:rsidRPr="00725611">
        <w:rPr>
          <w:sz w:val="24"/>
          <w:szCs w:val="24"/>
          <w:vertAlign w:val="subscript"/>
        </w:rPr>
        <w:t>6,ss</w:t>
      </w:r>
      <w:proofErr w:type="gramEnd"/>
      <w:r w:rsidRPr="00725611">
        <w:rPr>
          <w:sz w:val="24"/>
          <w:szCs w:val="24"/>
          <w:vertAlign w:val="subscript"/>
        </w:rPr>
        <w:t xml:space="preserve"> </w:t>
      </w:r>
      <w:r w:rsidRPr="00725611">
        <w:rPr>
          <w:sz w:val="24"/>
          <w:szCs w:val="24"/>
        </w:rPr>
        <w:t>(mellem 1,8</w:t>
      </w:r>
      <w:r w:rsidRPr="00725611">
        <w:rPr>
          <w:sz w:val="24"/>
          <w:szCs w:val="24"/>
        </w:rPr>
        <w:noBreakHyphen/>
        <w:t xml:space="preserve">30 % højere), og tilsvarende for </w:t>
      </w:r>
      <w:proofErr w:type="spellStart"/>
      <w:r w:rsidRPr="00725611">
        <w:rPr>
          <w:sz w:val="24"/>
          <w:szCs w:val="24"/>
        </w:rPr>
        <w:t>C</w:t>
      </w:r>
      <w:r w:rsidRPr="00725611">
        <w:rPr>
          <w:sz w:val="24"/>
          <w:szCs w:val="24"/>
          <w:vertAlign w:val="subscript"/>
        </w:rPr>
        <w:t>max,ss</w:t>
      </w:r>
      <w:proofErr w:type="spellEnd"/>
      <w:r w:rsidRPr="00725611">
        <w:rPr>
          <w:sz w:val="24"/>
          <w:szCs w:val="24"/>
        </w:rPr>
        <w:t>, sammenlignet med patienter med normal nyrefunktion (CLCR &gt; 80 ml/min).</w:t>
      </w:r>
    </w:p>
    <w:p w14:paraId="7A22B1D2" w14:textId="77777777" w:rsidR="009C18F1" w:rsidRPr="00725611" w:rsidRDefault="009C18F1" w:rsidP="00725611">
      <w:pPr>
        <w:suppressAutoHyphens/>
        <w:ind w:left="851"/>
        <w:rPr>
          <w:sz w:val="24"/>
          <w:szCs w:val="24"/>
        </w:rPr>
      </w:pPr>
      <w:r w:rsidRPr="00725611">
        <w:rPr>
          <w:sz w:val="24"/>
          <w:szCs w:val="24"/>
        </w:rPr>
        <w:t xml:space="preserve">Hos KOL-patienter med moderat til svært nedsat nyrefunktion (CLCR &lt; 50 ml/min) medførte intravenøs administration af </w:t>
      </w:r>
      <w:proofErr w:type="spellStart"/>
      <w:r w:rsidRPr="00725611">
        <w:rPr>
          <w:sz w:val="24"/>
          <w:szCs w:val="24"/>
        </w:rPr>
        <w:t>tiotropium</w:t>
      </w:r>
      <w:proofErr w:type="spellEnd"/>
      <w:r w:rsidRPr="00725611">
        <w:rPr>
          <w:sz w:val="24"/>
          <w:szCs w:val="24"/>
        </w:rPr>
        <w:t xml:space="preserve"> en fordobling af den totale eksponering (82 % højere AUC</w:t>
      </w:r>
      <w:r w:rsidRPr="00725611">
        <w:rPr>
          <w:sz w:val="24"/>
          <w:szCs w:val="24"/>
          <w:vertAlign w:val="subscript"/>
        </w:rPr>
        <w:t>0-4t</w:t>
      </w:r>
      <w:r w:rsidRPr="00725611">
        <w:rPr>
          <w:sz w:val="24"/>
          <w:szCs w:val="24"/>
        </w:rPr>
        <w:t xml:space="preserve"> og 52 % højere </w:t>
      </w:r>
      <w:proofErr w:type="spellStart"/>
      <w:r w:rsidRPr="00725611">
        <w:rPr>
          <w:sz w:val="24"/>
          <w:szCs w:val="24"/>
        </w:rPr>
        <w:t>C</w:t>
      </w:r>
      <w:r w:rsidRPr="00725611">
        <w:rPr>
          <w:sz w:val="24"/>
          <w:szCs w:val="24"/>
          <w:vertAlign w:val="subscript"/>
        </w:rPr>
        <w:t>max</w:t>
      </w:r>
      <w:proofErr w:type="spellEnd"/>
      <w:r w:rsidRPr="00725611">
        <w:rPr>
          <w:sz w:val="24"/>
          <w:szCs w:val="24"/>
        </w:rPr>
        <w:t>) sammenlignet med KOL-patienter med normal nyrefunktion, hvilket blev bekræftet ved måling af plasmakoncentrationer efter pulverinhalation.</w:t>
      </w:r>
    </w:p>
    <w:p w14:paraId="77F7CB8B" w14:textId="77777777" w:rsidR="00817E0C" w:rsidRDefault="00817E0C" w:rsidP="00725611">
      <w:pPr>
        <w:suppressAutoHyphens/>
        <w:ind w:left="851"/>
        <w:rPr>
          <w:i/>
          <w:sz w:val="24"/>
          <w:szCs w:val="24"/>
        </w:rPr>
      </w:pPr>
    </w:p>
    <w:p w14:paraId="200CB6E2" w14:textId="5BF8EF0E" w:rsidR="009C18F1" w:rsidRPr="00725611" w:rsidRDefault="009C18F1" w:rsidP="00725611">
      <w:pPr>
        <w:suppressAutoHyphens/>
        <w:ind w:left="851"/>
        <w:rPr>
          <w:sz w:val="24"/>
          <w:szCs w:val="24"/>
        </w:rPr>
      </w:pPr>
      <w:r w:rsidRPr="00725611">
        <w:rPr>
          <w:i/>
          <w:sz w:val="24"/>
          <w:szCs w:val="24"/>
        </w:rPr>
        <w:t>Patienter med nedsat leverfunktion</w:t>
      </w:r>
      <w:r w:rsidRPr="00725611">
        <w:rPr>
          <w:sz w:val="24"/>
          <w:szCs w:val="24"/>
        </w:rPr>
        <w:t xml:space="preserve">: Leverinsufficiens forventes ikke at have nogen relevant indflydelse på farmakokinetikken af </w:t>
      </w:r>
      <w:proofErr w:type="spellStart"/>
      <w:r w:rsidRPr="00725611">
        <w:rPr>
          <w:sz w:val="24"/>
          <w:szCs w:val="24"/>
        </w:rPr>
        <w:t>tiotropium</w:t>
      </w:r>
      <w:proofErr w:type="spellEnd"/>
      <w:r w:rsidRPr="00725611">
        <w:rPr>
          <w:sz w:val="24"/>
          <w:szCs w:val="24"/>
        </w:rPr>
        <w:t xml:space="preserve">. </w:t>
      </w:r>
      <w:proofErr w:type="spellStart"/>
      <w:r w:rsidRPr="00725611">
        <w:rPr>
          <w:sz w:val="24"/>
          <w:szCs w:val="24"/>
        </w:rPr>
        <w:t>Tiotropium</w:t>
      </w:r>
      <w:proofErr w:type="spellEnd"/>
      <w:r w:rsidRPr="00725611">
        <w:rPr>
          <w:sz w:val="24"/>
          <w:szCs w:val="24"/>
        </w:rPr>
        <w:t xml:space="preserve"> udskilles hovedsageligt </w:t>
      </w:r>
      <w:proofErr w:type="spellStart"/>
      <w:r w:rsidRPr="00725611">
        <w:rPr>
          <w:sz w:val="24"/>
          <w:szCs w:val="24"/>
        </w:rPr>
        <w:t>renalt</w:t>
      </w:r>
      <w:proofErr w:type="spellEnd"/>
      <w:r w:rsidRPr="00725611">
        <w:rPr>
          <w:sz w:val="24"/>
          <w:szCs w:val="24"/>
        </w:rPr>
        <w:t xml:space="preserve"> (74 % for unge, raske forsøgspersoner) og via simpel, ikke-enzymatisk esterspaltning til farmakologisk inaktive produkter.</w:t>
      </w:r>
    </w:p>
    <w:p w14:paraId="0FF2F2D5" w14:textId="77777777" w:rsidR="00817E0C" w:rsidRDefault="00817E0C" w:rsidP="00725611">
      <w:pPr>
        <w:suppressAutoHyphens/>
        <w:ind w:left="851"/>
        <w:rPr>
          <w:i/>
          <w:iCs/>
          <w:sz w:val="24"/>
          <w:szCs w:val="24"/>
        </w:rPr>
      </w:pPr>
    </w:p>
    <w:p w14:paraId="22D0BDAA" w14:textId="78487D11" w:rsidR="009C18F1" w:rsidRPr="00725611" w:rsidRDefault="009C18F1" w:rsidP="00725611">
      <w:pPr>
        <w:suppressAutoHyphens/>
        <w:ind w:left="851"/>
        <w:rPr>
          <w:sz w:val="24"/>
          <w:szCs w:val="24"/>
        </w:rPr>
      </w:pPr>
      <w:r w:rsidRPr="00725611">
        <w:rPr>
          <w:i/>
          <w:iCs/>
          <w:sz w:val="24"/>
          <w:szCs w:val="24"/>
        </w:rPr>
        <w:t>Japanske KOL-patienter</w:t>
      </w:r>
      <w:r w:rsidRPr="00725611">
        <w:rPr>
          <w:sz w:val="24"/>
          <w:szCs w:val="24"/>
        </w:rPr>
        <w:t xml:space="preserve">: I sammenligning på tværs af studier var de gennemsnitlige peak-plasmakoncentrationer af </w:t>
      </w:r>
      <w:proofErr w:type="spellStart"/>
      <w:r w:rsidRPr="00725611">
        <w:rPr>
          <w:sz w:val="24"/>
          <w:szCs w:val="24"/>
        </w:rPr>
        <w:t>tiotropium</w:t>
      </w:r>
      <w:proofErr w:type="spellEnd"/>
      <w:r w:rsidRPr="00725611">
        <w:rPr>
          <w:sz w:val="24"/>
          <w:szCs w:val="24"/>
        </w:rPr>
        <w:t xml:space="preserve"> 10 minutter efter dosering ved </w:t>
      </w:r>
      <w:proofErr w:type="spellStart"/>
      <w:r w:rsidRPr="00725611">
        <w:rPr>
          <w:i/>
          <w:iCs/>
          <w:sz w:val="24"/>
          <w:szCs w:val="24"/>
        </w:rPr>
        <w:t>steady</w:t>
      </w:r>
      <w:proofErr w:type="spellEnd"/>
      <w:r w:rsidRPr="00725611">
        <w:rPr>
          <w:i/>
          <w:iCs/>
          <w:sz w:val="24"/>
          <w:szCs w:val="24"/>
        </w:rPr>
        <w:t xml:space="preserve"> </w:t>
      </w:r>
      <w:proofErr w:type="spellStart"/>
      <w:r w:rsidRPr="00725611">
        <w:rPr>
          <w:i/>
          <w:iCs/>
          <w:sz w:val="24"/>
          <w:szCs w:val="24"/>
        </w:rPr>
        <w:t>state</w:t>
      </w:r>
      <w:proofErr w:type="spellEnd"/>
      <w:r w:rsidRPr="00725611">
        <w:rPr>
          <w:sz w:val="24"/>
          <w:szCs w:val="24"/>
        </w:rPr>
        <w:t xml:space="preserve"> 20 % til 70 % højere hos japanske KOL-patienter end hos kaukasiske KOL-patienter efter inhalation af </w:t>
      </w:r>
      <w:proofErr w:type="spellStart"/>
      <w:r w:rsidRPr="00725611">
        <w:rPr>
          <w:sz w:val="24"/>
          <w:szCs w:val="24"/>
        </w:rPr>
        <w:t>tiotropium</w:t>
      </w:r>
      <w:proofErr w:type="spellEnd"/>
      <w:r w:rsidRPr="00725611">
        <w:rPr>
          <w:sz w:val="24"/>
          <w:szCs w:val="24"/>
        </w:rPr>
        <w:t xml:space="preserve">, men der var ingen tegn på en højere mortalitet eller kardial risiko hos japanske patienter sammenlignet med kaukasiske patienter. Der foreligger utilstrækkelige </w:t>
      </w:r>
      <w:proofErr w:type="spellStart"/>
      <w:r w:rsidRPr="00725611">
        <w:rPr>
          <w:sz w:val="24"/>
          <w:szCs w:val="24"/>
        </w:rPr>
        <w:t>farmakokinetiske</w:t>
      </w:r>
      <w:proofErr w:type="spellEnd"/>
      <w:r w:rsidRPr="00725611">
        <w:rPr>
          <w:sz w:val="24"/>
          <w:szCs w:val="24"/>
        </w:rPr>
        <w:t xml:space="preserve"> data vedrørende andre etniciteter eller racer.</w:t>
      </w:r>
    </w:p>
    <w:p w14:paraId="0DC7A2A0" w14:textId="77777777" w:rsidR="00817E0C" w:rsidRDefault="00817E0C" w:rsidP="00725611">
      <w:pPr>
        <w:suppressAutoHyphens/>
        <w:ind w:left="851"/>
        <w:rPr>
          <w:i/>
          <w:iCs/>
          <w:sz w:val="24"/>
          <w:szCs w:val="24"/>
        </w:rPr>
      </w:pPr>
    </w:p>
    <w:p w14:paraId="3D08FA20" w14:textId="765AA061" w:rsidR="009C18F1" w:rsidRPr="00725611" w:rsidRDefault="009C18F1" w:rsidP="00725611">
      <w:pPr>
        <w:suppressAutoHyphens/>
        <w:ind w:left="851"/>
        <w:rPr>
          <w:sz w:val="24"/>
          <w:szCs w:val="24"/>
        </w:rPr>
      </w:pPr>
      <w:r w:rsidRPr="00725611">
        <w:rPr>
          <w:i/>
          <w:iCs/>
          <w:sz w:val="24"/>
          <w:szCs w:val="24"/>
        </w:rPr>
        <w:t xml:space="preserve">Pædiatriske patienter: </w:t>
      </w:r>
      <w:r w:rsidRPr="00725611">
        <w:rPr>
          <w:sz w:val="24"/>
          <w:szCs w:val="24"/>
        </w:rPr>
        <w:t>Se pkt. 4.2.</w:t>
      </w:r>
    </w:p>
    <w:p w14:paraId="1C706F86" w14:textId="77777777" w:rsidR="009C18F1" w:rsidRPr="00725611" w:rsidRDefault="009C18F1" w:rsidP="00725611">
      <w:pPr>
        <w:suppressAutoHyphens/>
        <w:ind w:left="851"/>
        <w:rPr>
          <w:sz w:val="24"/>
          <w:szCs w:val="24"/>
        </w:rPr>
      </w:pPr>
    </w:p>
    <w:p w14:paraId="20732F9D" w14:textId="77777777" w:rsidR="009C18F1" w:rsidRPr="00725611" w:rsidRDefault="009C18F1" w:rsidP="00725611">
      <w:pPr>
        <w:ind w:left="851"/>
        <w:rPr>
          <w:sz w:val="24"/>
          <w:szCs w:val="24"/>
        </w:rPr>
      </w:pPr>
      <w:proofErr w:type="spellStart"/>
      <w:r w:rsidRPr="00725611">
        <w:rPr>
          <w:sz w:val="24"/>
          <w:szCs w:val="24"/>
          <w:u w:val="single"/>
        </w:rPr>
        <w:t>Farmakokinetiske</w:t>
      </w:r>
      <w:proofErr w:type="spellEnd"/>
      <w:r w:rsidRPr="00725611">
        <w:rPr>
          <w:sz w:val="24"/>
          <w:szCs w:val="24"/>
          <w:u w:val="single"/>
        </w:rPr>
        <w:t>/</w:t>
      </w:r>
      <w:proofErr w:type="spellStart"/>
      <w:r w:rsidRPr="00725611">
        <w:rPr>
          <w:sz w:val="24"/>
          <w:szCs w:val="24"/>
          <w:u w:val="single"/>
        </w:rPr>
        <w:t>farmakodynamiske</w:t>
      </w:r>
      <w:proofErr w:type="spellEnd"/>
      <w:r w:rsidRPr="00725611">
        <w:rPr>
          <w:sz w:val="24"/>
          <w:szCs w:val="24"/>
          <w:u w:val="single"/>
        </w:rPr>
        <w:t xml:space="preserve"> forhold</w:t>
      </w:r>
    </w:p>
    <w:p w14:paraId="7DF65BE5" w14:textId="77777777" w:rsidR="009C18F1" w:rsidRPr="00725611" w:rsidRDefault="009C18F1" w:rsidP="00725611">
      <w:pPr>
        <w:ind w:left="851"/>
        <w:rPr>
          <w:sz w:val="24"/>
          <w:szCs w:val="24"/>
        </w:rPr>
      </w:pPr>
      <w:r w:rsidRPr="00725611">
        <w:rPr>
          <w:sz w:val="24"/>
          <w:szCs w:val="24"/>
        </w:rPr>
        <w:t xml:space="preserve">Der er ingen direkte sammenhæng mellem farmakokinetik og </w:t>
      </w:r>
      <w:proofErr w:type="spellStart"/>
      <w:r w:rsidRPr="00725611">
        <w:rPr>
          <w:sz w:val="24"/>
          <w:szCs w:val="24"/>
        </w:rPr>
        <w:t>farmakodynamik</w:t>
      </w:r>
      <w:proofErr w:type="spellEnd"/>
      <w:r w:rsidRPr="00725611">
        <w:rPr>
          <w:sz w:val="24"/>
          <w:szCs w:val="24"/>
        </w:rPr>
        <w:t>.</w:t>
      </w:r>
    </w:p>
    <w:p w14:paraId="4B0C8AE7" w14:textId="77777777" w:rsidR="009260DE" w:rsidRPr="00725611" w:rsidRDefault="009260DE" w:rsidP="009260DE">
      <w:pPr>
        <w:tabs>
          <w:tab w:val="left" w:pos="851"/>
        </w:tabs>
        <w:ind w:left="851"/>
        <w:rPr>
          <w:sz w:val="24"/>
          <w:szCs w:val="24"/>
        </w:rPr>
      </w:pPr>
    </w:p>
    <w:p w14:paraId="3B39AEE3" w14:textId="6FB8DE19" w:rsidR="009260DE" w:rsidRPr="00725611" w:rsidRDefault="009260DE" w:rsidP="009260DE">
      <w:pPr>
        <w:tabs>
          <w:tab w:val="left" w:pos="851"/>
        </w:tabs>
        <w:ind w:left="851" w:hanging="851"/>
        <w:rPr>
          <w:b/>
          <w:sz w:val="24"/>
          <w:szCs w:val="24"/>
        </w:rPr>
      </w:pPr>
      <w:r w:rsidRPr="00725611">
        <w:rPr>
          <w:b/>
          <w:sz w:val="24"/>
          <w:szCs w:val="24"/>
        </w:rPr>
        <w:t>5.3</w:t>
      </w:r>
      <w:r w:rsidRPr="00725611">
        <w:rPr>
          <w:b/>
          <w:sz w:val="24"/>
          <w:szCs w:val="24"/>
        </w:rPr>
        <w:tab/>
      </w:r>
      <w:r w:rsidR="006274FA">
        <w:rPr>
          <w:b/>
          <w:sz w:val="24"/>
          <w:szCs w:val="24"/>
        </w:rPr>
        <w:t>Non-</w:t>
      </w:r>
      <w:r w:rsidRPr="00725611">
        <w:rPr>
          <w:b/>
          <w:sz w:val="24"/>
          <w:szCs w:val="24"/>
        </w:rPr>
        <w:t>kliniske sikkerhedsdata</w:t>
      </w:r>
    </w:p>
    <w:p w14:paraId="5F50A843" w14:textId="77777777" w:rsidR="009C18F1" w:rsidRPr="00725611" w:rsidRDefault="009C18F1" w:rsidP="00725611">
      <w:pPr>
        <w:numPr>
          <w:ilvl w:val="12"/>
          <w:numId w:val="0"/>
        </w:numPr>
        <w:ind w:left="851" w:right="11"/>
        <w:rPr>
          <w:sz w:val="24"/>
          <w:szCs w:val="24"/>
        </w:rPr>
      </w:pPr>
      <w:proofErr w:type="spellStart"/>
      <w:r w:rsidRPr="00725611">
        <w:rPr>
          <w:sz w:val="24"/>
          <w:szCs w:val="24"/>
        </w:rPr>
        <w:t>Tiotropiumbromids</w:t>
      </w:r>
      <w:proofErr w:type="spellEnd"/>
      <w:r w:rsidRPr="00725611">
        <w:rPr>
          <w:sz w:val="24"/>
          <w:szCs w:val="24"/>
        </w:rPr>
        <w:t xml:space="preserve"> </w:t>
      </w:r>
      <w:proofErr w:type="spellStart"/>
      <w:r w:rsidRPr="00725611">
        <w:rPr>
          <w:sz w:val="24"/>
          <w:szCs w:val="24"/>
        </w:rPr>
        <w:t>antikolinerge</w:t>
      </w:r>
      <w:proofErr w:type="spellEnd"/>
      <w:r w:rsidRPr="00725611">
        <w:rPr>
          <w:sz w:val="24"/>
          <w:szCs w:val="24"/>
        </w:rPr>
        <w:t xml:space="preserve"> egenskaber kan forklare mange af de virkninger, som er set i konventionelle studier af sikkerhedsfarmakologi, toksicitet efter gentagne doser og reproduktionstoksicitet. Hos dyr har man typisk set nedsat fødeindtagelse, hæmmet vægtøgning, tør mund og næse, reduceret tåreflåd og spytproduktion, </w:t>
      </w:r>
      <w:proofErr w:type="spellStart"/>
      <w:r w:rsidRPr="00725611">
        <w:rPr>
          <w:sz w:val="24"/>
          <w:szCs w:val="24"/>
        </w:rPr>
        <w:t>mydriasis</w:t>
      </w:r>
      <w:proofErr w:type="spellEnd"/>
      <w:r w:rsidRPr="00725611">
        <w:rPr>
          <w:sz w:val="24"/>
          <w:szCs w:val="24"/>
        </w:rPr>
        <w:t xml:space="preserve"> og forøget hjertefrekvens. Andre relevante virkninger set ved studier med gentagne doser var: Mild irritation i luftvejene hos rotter og mus, som viste sig som </w:t>
      </w:r>
      <w:proofErr w:type="spellStart"/>
      <w:r w:rsidRPr="00725611">
        <w:rPr>
          <w:sz w:val="24"/>
          <w:szCs w:val="24"/>
        </w:rPr>
        <w:t>rhinitis</w:t>
      </w:r>
      <w:proofErr w:type="spellEnd"/>
      <w:r w:rsidRPr="00725611">
        <w:rPr>
          <w:sz w:val="24"/>
          <w:szCs w:val="24"/>
        </w:rPr>
        <w:t xml:space="preserve"> og epitelændringer i nasalkaviteten og </w:t>
      </w:r>
      <w:proofErr w:type="spellStart"/>
      <w:r w:rsidRPr="00725611">
        <w:rPr>
          <w:sz w:val="24"/>
          <w:szCs w:val="24"/>
        </w:rPr>
        <w:t>larynx</w:t>
      </w:r>
      <w:proofErr w:type="spellEnd"/>
      <w:r w:rsidRPr="00725611">
        <w:rPr>
          <w:sz w:val="24"/>
          <w:szCs w:val="24"/>
        </w:rPr>
        <w:t xml:space="preserve">, samt </w:t>
      </w:r>
      <w:proofErr w:type="spellStart"/>
      <w:r w:rsidRPr="00725611">
        <w:rPr>
          <w:sz w:val="24"/>
          <w:szCs w:val="24"/>
        </w:rPr>
        <w:t>prostatitis</w:t>
      </w:r>
      <w:proofErr w:type="spellEnd"/>
      <w:r w:rsidRPr="00725611">
        <w:rPr>
          <w:sz w:val="24"/>
          <w:szCs w:val="24"/>
        </w:rPr>
        <w:t xml:space="preserve"> tillige med proteinholdige aflejringer og sten i blæren hos rotter.</w:t>
      </w:r>
    </w:p>
    <w:p w14:paraId="34540BF3" w14:textId="77777777" w:rsidR="009C18F1" w:rsidRPr="00725611" w:rsidRDefault="009C18F1" w:rsidP="00725611">
      <w:pPr>
        <w:numPr>
          <w:ilvl w:val="12"/>
          <w:numId w:val="0"/>
        </w:numPr>
        <w:ind w:left="851" w:right="11"/>
        <w:rPr>
          <w:sz w:val="24"/>
          <w:szCs w:val="24"/>
        </w:rPr>
      </w:pPr>
    </w:p>
    <w:p w14:paraId="175B3B8D" w14:textId="77777777" w:rsidR="009C18F1" w:rsidRPr="00725611" w:rsidRDefault="009C18F1" w:rsidP="00725611">
      <w:pPr>
        <w:numPr>
          <w:ilvl w:val="12"/>
          <w:numId w:val="0"/>
        </w:numPr>
        <w:ind w:left="851" w:right="11"/>
        <w:rPr>
          <w:sz w:val="24"/>
          <w:szCs w:val="24"/>
        </w:rPr>
      </w:pPr>
      <w:r w:rsidRPr="00725611">
        <w:rPr>
          <w:sz w:val="24"/>
          <w:szCs w:val="24"/>
        </w:rPr>
        <w:t xml:space="preserve">Skadelige virkninger på graviditet, fosterudvikling, fødsel og </w:t>
      </w:r>
      <w:proofErr w:type="spellStart"/>
      <w:r w:rsidRPr="00725611">
        <w:rPr>
          <w:sz w:val="24"/>
          <w:szCs w:val="24"/>
        </w:rPr>
        <w:t>postnatal</w:t>
      </w:r>
      <w:proofErr w:type="spellEnd"/>
      <w:r w:rsidRPr="00725611">
        <w:rPr>
          <w:sz w:val="24"/>
          <w:szCs w:val="24"/>
        </w:rPr>
        <w:t xml:space="preserve"> udvikling kunne kun påvises ved doser, der var toksiske for moderen. </w:t>
      </w:r>
      <w:proofErr w:type="spellStart"/>
      <w:r w:rsidRPr="00725611">
        <w:rPr>
          <w:sz w:val="24"/>
          <w:szCs w:val="24"/>
        </w:rPr>
        <w:t>Tiotropiumbromid</w:t>
      </w:r>
      <w:proofErr w:type="spellEnd"/>
      <w:r w:rsidRPr="00725611">
        <w:rPr>
          <w:sz w:val="24"/>
          <w:szCs w:val="24"/>
        </w:rPr>
        <w:t xml:space="preserve"> var ikke </w:t>
      </w:r>
      <w:proofErr w:type="spellStart"/>
      <w:r w:rsidRPr="00725611">
        <w:rPr>
          <w:sz w:val="24"/>
          <w:szCs w:val="24"/>
        </w:rPr>
        <w:t>teratogent</w:t>
      </w:r>
      <w:proofErr w:type="spellEnd"/>
      <w:r w:rsidRPr="00725611">
        <w:rPr>
          <w:sz w:val="24"/>
          <w:szCs w:val="24"/>
        </w:rPr>
        <w:t xml:space="preserve"> hos rotter eller kaniner. I et alment reproduktions- og fertilitetsstudie hos rotter var der </w:t>
      </w:r>
      <w:r w:rsidRPr="00725611">
        <w:rPr>
          <w:sz w:val="24"/>
          <w:szCs w:val="24"/>
        </w:rPr>
        <w:lastRenderedPageBreak/>
        <w:t>ingen tegn på fertilitetsbivirkninger eller nedsat parringsevne, hverken hos forældre eller afkom ved hvilken som helst dosis.</w:t>
      </w:r>
    </w:p>
    <w:p w14:paraId="220854A2" w14:textId="77777777" w:rsidR="009C18F1" w:rsidRPr="00725611" w:rsidRDefault="009C18F1" w:rsidP="00725611">
      <w:pPr>
        <w:numPr>
          <w:ilvl w:val="12"/>
          <w:numId w:val="0"/>
        </w:numPr>
        <w:ind w:left="851" w:right="11"/>
        <w:rPr>
          <w:sz w:val="24"/>
          <w:szCs w:val="24"/>
        </w:rPr>
      </w:pPr>
    </w:p>
    <w:p w14:paraId="34A39E79" w14:textId="6F199D7B" w:rsidR="009C18F1" w:rsidRPr="00725611" w:rsidRDefault="009C18F1" w:rsidP="00725611">
      <w:pPr>
        <w:numPr>
          <w:ilvl w:val="12"/>
          <w:numId w:val="0"/>
        </w:numPr>
        <w:ind w:left="851" w:right="11"/>
        <w:rPr>
          <w:sz w:val="24"/>
          <w:szCs w:val="24"/>
        </w:rPr>
      </w:pPr>
      <w:r w:rsidRPr="00725611">
        <w:rPr>
          <w:sz w:val="24"/>
          <w:szCs w:val="24"/>
        </w:rPr>
        <w:t>De respiratoriske (irritation) og urogenitale (</w:t>
      </w:r>
      <w:proofErr w:type="spellStart"/>
      <w:r w:rsidRPr="00725611">
        <w:rPr>
          <w:sz w:val="24"/>
          <w:szCs w:val="24"/>
        </w:rPr>
        <w:t>prostatitis</w:t>
      </w:r>
      <w:proofErr w:type="spellEnd"/>
      <w:r w:rsidRPr="00725611">
        <w:rPr>
          <w:sz w:val="24"/>
          <w:szCs w:val="24"/>
        </w:rPr>
        <w:t>) ændringer og reproduktions</w:t>
      </w:r>
      <w:r w:rsidR="00914618">
        <w:rPr>
          <w:sz w:val="24"/>
          <w:szCs w:val="24"/>
        </w:rPr>
        <w:softHyphen/>
      </w:r>
      <w:r w:rsidRPr="00725611">
        <w:rPr>
          <w:sz w:val="24"/>
          <w:szCs w:val="24"/>
        </w:rPr>
        <w:t xml:space="preserve">toksicitet sås ved lokale eller systemiske eksponeringer med mere end 5 gange den terapeutiske eksponering. Studier vedrørende genotoksicitet og </w:t>
      </w:r>
      <w:proofErr w:type="spellStart"/>
      <w:r w:rsidRPr="00725611">
        <w:rPr>
          <w:sz w:val="24"/>
          <w:szCs w:val="24"/>
        </w:rPr>
        <w:t>karcinogenicitet</w:t>
      </w:r>
      <w:proofErr w:type="spellEnd"/>
      <w:r w:rsidRPr="00725611">
        <w:rPr>
          <w:sz w:val="24"/>
          <w:szCs w:val="24"/>
        </w:rPr>
        <w:t xml:space="preserve"> viser ingen særlig risiko for mennesker.</w:t>
      </w:r>
    </w:p>
    <w:p w14:paraId="57E1255C" w14:textId="77777777" w:rsidR="009260DE" w:rsidRPr="00725611" w:rsidRDefault="009260DE" w:rsidP="009260DE">
      <w:pPr>
        <w:tabs>
          <w:tab w:val="left" w:pos="851"/>
        </w:tabs>
        <w:ind w:left="851"/>
        <w:rPr>
          <w:sz w:val="24"/>
          <w:szCs w:val="24"/>
        </w:rPr>
      </w:pPr>
    </w:p>
    <w:p w14:paraId="73632591" w14:textId="77777777" w:rsidR="009260DE" w:rsidRPr="00725611" w:rsidRDefault="009260DE" w:rsidP="009260DE">
      <w:pPr>
        <w:tabs>
          <w:tab w:val="left" w:pos="851"/>
        </w:tabs>
        <w:ind w:left="851"/>
        <w:rPr>
          <w:sz w:val="24"/>
          <w:szCs w:val="24"/>
        </w:rPr>
      </w:pPr>
    </w:p>
    <w:p w14:paraId="3DA52223" w14:textId="77777777" w:rsidR="009260DE" w:rsidRPr="00725611" w:rsidRDefault="009260DE" w:rsidP="009260DE">
      <w:pPr>
        <w:tabs>
          <w:tab w:val="left" w:pos="851"/>
        </w:tabs>
        <w:ind w:left="851" w:hanging="851"/>
        <w:rPr>
          <w:b/>
          <w:sz w:val="24"/>
          <w:szCs w:val="24"/>
        </w:rPr>
      </w:pPr>
      <w:r w:rsidRPr="00725611">
        <w:rPr>
          <w:b/>
          <w:sz w:val="24"/>
          <w:szCs w:val="24"/>
        </w:rPr>
        <w:t>6.</w:t>
      </w:r>
      <w:r w:rsidRPr="00725611">
        <w:rPr>
          <w:b/>
          <w:sz w:val="24"/>
          <w:szCs w:val="24"/>
        </w:rPr>
        <w:tab/>
        <w:t>FARMACEUTISKE OPLYSNINGER</w:t>
      </w:r>
    </w:p>
    <w:p w14:paraId="031B794D" w14:textId="77777777" w:rsidR="009260DE" w:rsidRPr="00725611" w:rsidRDefault="009260DE" w:rsidP="009260DE">
      <w:pPr>
        <w:tabs>
          <w:tab w:val="left" w:pos="851"/>
        </w:tabs>
        <w:ind w:left="851"/>
        <w:rPr>
          <w:sz w:val="24"/>
          <w:szCs w:val="24"/>
        </w:rPr>
      </w:pPr>
    </w:p>
    <w:p w14:paraId="5009379E" w14:textId="77777777" w:rsidR="009260DE" w:rsidRPr="00725611" w:rsidRDefault="009260DE" w:rsidP="009260DE">
      <w:pPr>
        <w:tabs>
          <w:tab w:val="left" w:pos="851"/>
        </w:tabs>
        <w:ind w:left="851" w:hanging="851"/>
        <w:rPr>
          <w:b/>
          <w:sz w:val="24"/>
          <w:szCs w:val="24"/>
        </w:rPr>
      </w:pPr>
      <w:r w:rsidRPr="00725611">
        <w:rPr>
          <w:b/>
          <w:sz w:val="24"/>
          <w:szCs w:val="24"/>
        </w:rPr>
        <w:t>6.1</w:t>
      </w:r>
      <w:r w:rsidRPr="00725611">
        <w:rPr>
          <w:b/>
          <w:sz w:val="24"/>
          <w:szCs w:val="24"/>
        </w:rPr>
        <w:tab/>
        <w:t>Hjælpestoffer</w:t>
      </w:r>
    </w:p>
    <w:p w14:paraId="66DDAA8E" w14:textId="77777777" w:rsidR="009C18F1" w:rsidRPr="00725611" w:rsidRDefault="009C18F1" w:rsidP="00725611">
      <w:pPr>
        <w:ind w:left="851"/>
        <w:rPr>
          <w:sz w:val="24"/>
          <w:szCs w:val="24"/>
        </w:rPr>
      </w:pPr>
      <w:r w:rsidRPr="00725611">
        <w:rPr>
          <w:sz w:val="24"/>
          <w:szCs w:val="24"/>
        </w:rPr>
        <w:t>Kapselindhold:</w:t>
      </w:r>
    </w:p>
    <w:p w14:paraId="60E4FF85" w14:textId="77777777" w:rsidR="009C18F1" w:rsidRPr="00725611" w:rsidRDefault="009C18F1" w:rsidP="00725611">
      <w:pPr>
        <w:ind w:left="851"/>
        <w:rPr>
          <w:sz w:val="24"/>
          <w:szCs w:val="24"/>
        </w:rPr>
      </w:pPr>
      <w:proofErr w:type="spellStart"/>
      <w:r w:rsidRPr="00725611">
        <w:rPr>
          <w:sz w:val="24"/>
          <w:szCs w:val="24"/>
        </w:rPr>
        <w:t>Lactosemonohydrat</w:t>
      </w:r>
      <w:proofErr w:type="spellEnd"/>
      <w:r w:rsidRPr="00725611">
        <w:rPr>
          <w:sz w:val="24"/>
          <w:szCs w:val="24"/>
        </w:rPr>
        <w:t xml:space="preserve"> (som kan indeholde små mængder mælkeprotein)</w:t>
      </w:r>
    </w:p>
    <w:p w14:paraId="4C2B8DC6" w14:textId="77777777" w:rsidR="009C18F1" w:rsidRPr="00725611" w:rsidRDefault="009C18F1" w:rsidP="00725611">
      <w:pPr>
        <w:ind w:left="851"/>
        <w:rPr>
          <w:sz w:val="24"/>
          <w:szCs w:val="24"/>
        </w:rPr>
      </w:pPr>
    </w:p>
    <w:p w14:paraId="3DEAB374" w14:textId="77777777" w:rsidR="009C18F1" w:rsidRPr="00725611" w:rsidRDefault="009C18F1" w:rsidP="00725611">
      <w:pPr>
        <w:ind w:left="851"/>
        <w:rPr>
          <w:sz w:val="24"/>
          <w:szCs w:val="24"/>
        </w:rPr>
      </w:pPr>
      <w:r w:rsidRPr="00725611">
        <w:rPr>
          <w:sz w:val="24"/>
          <w:szCs w:val="24"/>
        </w:rPr>
        <w:t>Kapselskal:</w:t>
      </w:r>
    </w:p>
    <w:p w14:paraId="6FF350C4" w14:textId="77777777" w:rsidR="009C18F1" w:rsidRPr="00725611" w:rsidRDefault="009C18F1" w:rsidP="00725611">
      <w:pPr>
        <w:ind w:left="851"/>
        <w:rPr>
          <w:sz w:val="24"/>
          <w:szCs w:val="24"/>
        </w:rPr>
      </w:pPr>
      <w:proofErr w:type="spellStart"/>
      <w:r w:rsidRPr="00725611">
        <w:rPr>
          <w:sz w:val="24"/>
          <w:szCs w:val="24"/>
        </w:rPr>
        <w:t>Hypromellose</w:t>
      </w:r>
      <w:proofErr w:type="spellEnd"/>
      <w:r w:rsidRPr="00725611">
        <w:rPr>
          <w:sz w:val="24"/>
          <w:szCs w:val="24"/>
        </w:rPr>
        <w:t xml:space="preserve"> (E 464)</w:t>
      </w:r>
    </w:p>
    <w:p w14:paraId="646E510F" w14:textId="77777777" w:rsidR="009C18F1" w:rsidRPr="00725611" w:rsidRDefault="009C18F1" w:rsidP="00725611">
      <w:pPr>
        <w:ind w:left="851"/>
        <w:rPr>
          <w:sz w:val="24"/>
          <w:szCs w:val="24"/>
        </w:rPr>
      </w:pPr>
    </w:p>
    <w:p w14:paraId="77288EFA" w14:textId="77777777" w:rsidR="009C18F1" w:rsidRPr="00725611" w:rsidRDefault="009C18F1" w:rsidP="00725611">
      <w:pPr>
        <w:ind w:left="851"/>
        <w:rPr>
          <w:sz w:val="24"/>
          <w:szCs w:val="24"/>
        </w:rPr>
      </w:pPr>
      <w:r w:rsidRPr="00725611">
        <w:rPr>
          <w:sz w:val="24"/>
          <w:szCs w:val="24"/>
        </w:rPr>
        <w:t>Kapsel-printblæk:</w:t>
      </w:r>
    </w:p>
    <w:p w14:paraId="6A02078D" w14:textId="77777777" w:rsidR="009C18F1" w:rsidRPr="00725611" w:rsidRDefault="009C18F1" w:rsidP="00725611">
      <w:pPr>
        <w:ind w:left="851"/>
        <w:rPr>
          <w:sz w:val="24"/>
          <w:szCs w:val="24"/>
          <w:lang w:val="en-US"/>
        </w:rPr>
      </w:pPr>
      <w:r w:rsidRPr="00725611">
        <w:rPr>
          <w:sz w:val="24"/>
          <w:szCs w:val="24"/>
          <w:lang w:val="en-US"/>
        </w:rPr>
        <w:t>Shellac (E 904)</w:t>
      </w:r>
    </w:p>
    <w:p w14:paraId="6AE89A71" w14:textId="77777777" w:rsidR="009C18F1" w:rsidRPr="00725611" w:rsidRDefault="009C18F1" w:rsidP="00725611">
      <w:pPr>
        <w:ind w:left="851"/>
        <w:rPr>
          <w:sz w:val="24"/>
          <w:szCs w:val="24"/>
          <w:lang w:val="en-US"/>
        </w:rPr>
      </w:pPr>
      <w:r w:rsidRPr="00725611">
        <w:rPr>
          <w:sz w:val="24"/>
          <w:szCs w:val="24"/>
          <w:lang w:val="en-US"/>
        </w:rPr>
        <w:t xml:space="preserve">Sort </w:t>
      </w:r>
      <w:proofErr w:type="spellStart"/>
      <w:r w:rsidRPr="00725611">
        <w:rPr>
          <w:sz w:val="24"/>
          <w:szCs w:val="24"/>
          <w:lang w:val="en-US"/>
        </w:rPr>
        <w:t>jernoxid</w:t>
      </w:r>
      <w:proofErr w:type="spellEnd"/>
      <w:r w:rsidRPr="00725611">
        <w:rPr>
          <w:sz w:val="24"/>
          <w:szCs w:val="24"/>
          <w:lang w:val="en-US"/>
        </w:rPr>
        <w:t xml:space="preserve"> (E 172)</w:t>
      </w:r>
    </w:p>
    <w:p w14:paraId="7879C24E" w14:textId="77777777" w:rsidR="009C18F1" w:rsidRPr="00725611" w:rsidRDefault="009C18F1" w:rsidP="00725611">
      <w:pPr>
        <w:ind w:left="851"/>
        <w:rPr>
          <w:sz w:val="24"/>
          <w:szCs w:val="24"/>
          <w:lang w:val="en-US"/>
        </w:rPr>
      </w:pPr>
      <w:proofErr w:type="spellStart"/>
      <w:r w:rsidRPr="00725611">
        <w:rPr>
          <w:sz w:val="24"/>
          <w:szCs w:val="24"/>
          <w:lang w:val="en-US"/>
        </w:rPr>
        <w:t>Propylenglycol</w:t>
      </w:r>
      <w:proofErr w:type="spellEnd"/>
      <w:r w:rsidRPr="00725611">
        <w:rPr>
          <w:sz w:val="24"/>
          <w:szCs w:val="24"/>
          <w:lang w:val="en-US"/>
        </w:rPr>
        <w:t xml:space="preserve"> (E 1520)</w:t>
      </w:r>
    </w:p>
    <w:p w14:paraId="722021D8" w14:textId="77777777" w:rsidR="009C18F1" w:rsidRPr="00725611" w:rsidRDefault="009C18F1" w:rsidP="00725611">
      <w:pPr>
        <w:ind w:left="851"/>
        <w:rPr>
          <w:sz w:val="24"/>
          <w:szCs w:val="24"/>
        </w:rPr>
      </w:pPr>
      <w:r w:rsidRPr="00725611">
        <w:rPr>
          <w:sz w:val="24"/>
          <w:szCs w:val="24"/>
        </w:rPr>
        <w:t>Ammoniak (E 527)</w:t>
      </w:r>
    </w:p>
    <w:p w14:paraId="55BF50E1" w14:textId="77777777" w:rsidR="009C18F1" w:rsidRPr="00725611" w:rsidRDefault="009C18F1" w:rsidP="00725611">
      <w:pPr>
        <w:ind w:left="851"/>
        <w:rPr>
          <w:sz w:val="24"/>
          <w:szCs w:val="24"/>
        </w:rPr>
      </w:pPr>
      <w:r w:rsidRPr="00725611">
        <w:rPr>
          <w:sz w:val="24"/>
          <w:szCs w:val="24"/>
        </w:rPr>
        <w:t>Kaliumhydroxid (E 464)</w:t>
      </w:r>
    </w:p>
    <w:p w14:paraId="1313B1A1" w14:textId="77777777" w:rsidR="009260DE" w:rsidRPr="00725611" w:rsidRDefault="009260DE" w:rsidP="009260DE">
      <w:pPr>
        <w:tabs>
          <w:tab w:val="left" w:pos="851"/>
        </w:tabs>
        <w:ind w:left="851"/>
        <w:rPr>
          <w:sz w:val="24"/>
          <w:szCs w:val="24"/>
        </w:rPr>
      </w:pPr>
    </w:p>
    <w:p w14:paraId="75922622" w14:textId="77777777" w:rsidR="009260DE" w:rsidRPr="00725611" w:rsidRDefault="009260DE" w:rsidP="009260DE">
      <w:pPr>
        <w:tabs>
          <w:tab w:val="left" w:pos="851"/>
        </w:tabs>
        <w:ind w:left="851" w:hanging="851"/>
        <w:rPr>
          <w:b/>
          <w:sz w:val="24"/>
          <w:szCs w:val="24"/>
        </w:rPr>
      </w:pPr>
      <w:r w:rsidRPr="00725611">
        <w:rPr>
          <w:b/>
          <w:sz w:val="24"/>
          <w:szCs w:val="24"/>
        </w:rPr>
        <w:t>6.2</w:t>
      </w:r>
      <w:r w:rsidRPr="00725611">
        <w:rPr>
          <w:b/>
          <w:sz w:val="24"/>
          <w:szCs w:val="24"/>
        </w:rPr>
        <w:tab/>
        <w:t>Uforligeligheder</w:t>
      </w:r>
    </w:p>
    <w:p w14:paraId="53C38530" w14:textId="77777777" w:rsidR="009C18F1" w:rsidRPr="00725611" w:rsidRDefault="009C18F1" w:rsidP="00725611">
      <w:pPr>
        <w:ind w:left="851"/>
        <w:rPr>
          <w:sz w:val="24"/>
          <w:szCs w:val="24"/>
        </w:rPr>
      </w:pPr>
      <w:r w:rsidRPr="00725611">
        <w:rPr>
          <w:sz w:val="24"/>
          <w:szCs w:val="24"/>
        </w:rPr>
        <w:t>Ikke relevant.</w:t>
      </w:r>
    </w:p>
    <w:p w14:paraId="2C2A5457" w14:textId="77777777" w:rsidR="009260DE" w:rsidRPr="00725611" w:rsidRDefault="009260DE" w:rsidP="009260DE">
      <w:pPr>
        <w:tabs>
          <w:tab w:val="left" w:pos="851"/>
        </w:tabs>
        <w:ind w:left="851"/>
        <w:rPr>
          <w:sz w:val="24"/>
          <w:szCs w:val="24"/>
        </w:rPr>
      </w:pPr>
    </w:p>
    <w:p w14:paraId="6EF25649" w14:textId="77777777" w:rsidR="009260DE" w:rsidRPr="00725611" w:rsidRDefault="009260DE" w:rsidP="009260DE">
      <w:pPr>
        <w:tabs>
          <w:tab w:val="left" w:pos="851"/>
        </w:tabs>
        <w:ind w:left="851" w:hanging="851"/>
        <w:rPr>
          <w:b/>
          <w:sz w:val="24"/>
          <w:szCs w:val="24"/>
        </w:rPr>
      </w:pPr>
      <w:r w:rsidRPr="00725611">
        <w:rPr>
          <w:b/>
          <w:sz w:val="24"/>
          <w:szCs w:val="24"/>
        </w:rPr>
        <w:t>6.3</w:t>
      </w:r>
      <w:r w:rsidRPr="00725611">
        <w:rPr>
          <w:b/>
          <w:sz w:val="24"/>
          <w:szCs w:val="24"/>
        </w:rPr>
        <w:tab/>
        <w:t>Opbevaringstid</w:t>
      </w:r>
    </w:p>
    <w:p w14:paraId="253DE3FA" w14:textId="68B58B54" w:rsidR="009C18F1" w:rsidRPr="00725611" w:rsidRDefault="009C18F1" w:rsidP="00725611">
      <w:pPr>
        <w:pStyle w:val="Sidehoved"/>
        <w:ind w:left="851"/>
        <w:rPr>
          <w:szCs w:val="24"/>
        </w:rPr>
      </w:pPr>
      <w:r w:rsidRPr="00725611">
        <w:rPr>
          <w:szCs w:val="24"/>
        </w:rPr>
        <w:t>2 år.</w:t>
      </w:r>
    </w:p>
    <w:p w14:paraId="525FB287" w14:textId="77777777" w:rsidR="009C18F1" w:rsidRPr="00725611" w:rsidRDefault="009C18F1" w:rsidP="00725611">
      <w:pPr>
        <w:pStyle w:val="Sidehoved"/>
        <w:ind w:left="851"/>
        <w:rPr>
          <w:szCs w:val="24"/>
        </w:rPr>
      </w:pPr>
    </w:p>
    <w:p w14:paraId="3C50D489" w14:textId="6799A366" w:rsidR="009C18F1" w:rsidRPr="00725611" w:rsidRDefault="003005DB" w:rsidP="00725611">
      <w:pPr>
        <w:pStyle w:val="Sidehoved"/>
        <w:ind w:left="851"/>
        <w:rPr>
          <w:szCs w:val="24"/>
        </w:rPr>
      </w:pPr>
      <w:proofErr w:type="spellStart"/>
      <w:r>
        <w:rPr>
          <w:szCs w:val="24"/>
        </w:rPr>
        <w:t>Tiogiva</w:t>
      </w:r>
      <w:proofErr w:type="spellEnd"/>
      <w:r w:rsidR="009C18F1" w:rsidRPr="00725611">
        <w:rPr>
          <w:szCs w:val="24"/>
        </w:rPr>
        <w:t>-pulverinhalatoren skal udskiftes efter 6 måneders brug.</w:t>
      </w:r>
    </w:p>
    <w:p w14:paraId="2F0AAEB8" w14:textId="77777777" w:rsidR="009260DE" w:rsidRPr="00725611" w:rsidRDefault="009260DE" w:rsidP="009260DE">
      <w:pPr>
        <w:tabs>
          <w:tab w:val="left" w:pos="851"/>
        </w:tabs>
        <w:ind w:left="851"/>
        <w:rPr>
          <w:sz w:val="24"/>
          <w:szCs w:val="24"/>
        </w:rPr>
      </w:pPr>
    </w:p>
    <w:p w14:paraId="47DD8ED4" w14:textId="77777777" w:rsidR="009260DE" w:rsidRPr="00725611" w:rsidRDefault="009260DE" w:rsidP="009260DE">
      <w:pPr>
        <w:tabs>
          <w:tab w:val="left" w:pos="851"/>
        </w:tabs>
        <w:ind w:left="851" w:hanging="851"/>
        <w:rPr>
          <w:b/>
          <w:sz w:val="24"/>
          <w:szCs w:val="24"/>
        </w:rPr>
      </w:pPr>
      <w:r w:rsidRPr="00725611">
        <w:rPr>
          <w:b/>
          <w:sz w:val="24"/>
          <w:szCs w:val="24"/>
        </w:rPr>
        <w:t>6.4</w:t>
      </w:r>
      <w:r w:rsidRPr="00725611">
        <w:rPr>
          <w:b/>
          <w:sz w:val="24"/>
          <w:szCs w:val="24"/>
        </w:rPr>
        <w:tab/>
        <w:t>Særlige opbevaringsforhold</w:t>
      </w:r>
    </w:p>
    <w:p w14:paraId="3D398E6C" w14:textId="77777777" w:rsidR="00A31729" w:rsidRPr="00725611" w:rsidRDefault="00A31729" w:rsidP="00725611">
      <w:pPr>
        <w:ind w:left="851"/>
        <w:rPr>
          <w:sz w:val="24"/>
          <w:szCs w:val="24"/>
        </w:rPr>
      </w:pPr>
      <w:r w:rsidRPr="00725611">
        <w:rPr>
          <w:sz w:val="24"/>
          <w:szCs w:val="24"/>
        </w:rPr>
        <w:t>Må ikke opbevares ved temperaturer over 30 °C.</w:t>
      </w:r>
    </w:p>
    <w:p w14:paraId="6419964E" w14:textId="77777777" w:rsidR="00A31729" w:rsidRPr="00725611" w:rsidRDefault="00A31729" w:rsidP="00725611">
      <w:pPr>
        <w:ind w:left="851"/>
        <w:rPr>
          <w:sz w:val="24"/>
          <w:szCs w:val="24"/>
          <w:highlight w:val="yellow"/>
        </w:rPr>
      </w:pPr>
      <w:r w:rsidRPr="00725611">
        <w:rPr>
          <w:sz w:val="24"/>
          <w:szCs w:val="24"/>
        </w:rPr>
        <w:t>Opbevares i den originale pakning for at beskytte mod fugt.</w:t>
      </w:r>
    </w:p>
    <w:p w14:paraId="08A1DE41" w14:textId="77777777" w:rsidR="009260DE" w:rsidRPr="00725611" w:rsidRDefault="009260DE" w:rsidP="009260DE">
      <w:pPr>
        <w:tabs>
          <w:tab w:val="left" w:pos="851"/>
        </w:tabs>
        <w:ind w:left="851"/>
        <w:rPr>
          <w:sz w:val="24"/>
          <w:szCs w:val="24"/>
        </w:rPr>
      </w:pPr>
    </w:p>
    <w:p w14:paraId="44D81B49" w14:textId="222D48BD" w:rsidR="009260DE" w:rsidRPr="00725611" w:rsidRDefault="009260DE" w:rsidP="009260DE">
      <w:pPr>
        <w:tabs>
          <w:tab w:val="left" w:pos="851"/>
        </w:tabs>
        <w:ind w:left="851" w:hanging="851"/>
        <w:rPr>
          <w:b/>
          <w:sz w:val="24"/>
          <w:szCs w:val="24"/>
        </w:rPr>
      </w:pPr>
      <w:r w:rsidRPr="00725611">
        <w:rPr>
          <w:b/>
          <w:sz w:val="24"/>
          <w:szCs w:val="24"/>
        </w:rPr>
        <w:t>6.5</w:t>
      </w:r>
      <w:r w:rsidRPr="00725611">
        <w:rPr>
          <w:b/>
          <w:sz w:val="24"/>
          <w:szCs w:val="24"/>
        </w:rPr>
        <w:tab/>
        <w:t>Emballagetype og pakningsstørrelser</w:t>
      </w:r>
    </w:p>
    <w:p w14:paraId="36B09723" w14:textId="054B8245" w:rsidR="00215A94" w:rsidRPr="00725611" w:rsidRDefault="00215A94" w:rsidP="00215A94">
      <w:pPr>
        <w:suppressAutoHyphens/>
        <w:ind w:left="851"/>
        <w:rPr>
          <w:sz w:val="24"/>
          <w:szCs w:val="24"/>
        </w:rPr>
      </w:pPr>
      <w:r w:rsidRPr="00725611">
        <w:rPr>
          <w:sz w:val="24"/>
          <w:szCs w:val="24"/>
        </w:rPr>
        <w:t xml:space="preserve">Aluminium/PVC/Aluminium enkeltdosisblister indeholdende 10 kapsler. Blisterarkene leveres i en kartonæske sammen med en </w:t>
      </w:r>
      <w:proofErr w:type="spellStart"/>
      <w:r w:rsidR="003005DB">
        <w:rPr>
          <w:sz w:val="24"/>
          <w:szCs w:val="24"/>
        </w:rPr>
        <w:t>Tiogiva</w:t>
      </w:r>
      <w:proofErr w:type="spellEnd"/>
      <w:r>
        <w:rPr>
          <w:sz w:val="24"/>
          <w:szCs w:val="24"/>
        </w:rPr>
        <w:t>-</w:t>
      </w:r>
      <w:r w:rsidRPr="00725611">
        <w:rPr>
          <w:sz w:val="24"/>
          <w:szCs w:val="24"/>
        </w:rPr>
        <w:t>pulverinhalator.</w:t>
      </w:r>
    </w:p>
    <w:p w14:paraId="2FA2E1B9" w14:textId="77777777" w:rsidR="00215A94" w:rsidRPr="00725611" w:rsidRDefault="00215A94" w:rsidP="00215A94">
      <w:pPr>
        <w:suppressAutoHyphens/>
        <w:ind w:left="851"/>
        <w:rPr>
          <w:sz w:val="24"/>
          <w:szCs w:val="24"/>
        </w:rPr>
      </w:pPr>
    </w:p>
    <w:p w14:paraId="16BA3F0A" w14:textId="438736EF" w:rsidR="00215A94" w:rsidRPr="00725611" w:rsidRDefault="003005DB" w:rsidP="00215A94">
      <w:pPr>
        <w:suppressAutoHyphens/>
        <w:ind w:left="851"/>
        <w:rPr>
          <w:sz w:val="24"/>
          <w:szCs w:val="24"/>
        </w:rPr>
      </w:pPr>
      <w:proofErr w:type="spellStart"/>
      <w:r>
        <w:rPr>
          <w:sz w:val="24"/>
          <w:szCs w:val="24"/>
        </w:rPr>
        <w:t>Tiogiva</w:t>
      </w:r>
      <w:proofErr w:type="spellEnd"/>
      <w:r w:rsidR="00215A94">
        <w:rPr>
          <w:sz w:val="24"/>
          <w:szCs w:val="24"/>
        </w:rPr>
        <w:t>-p</w:t>
      </w:r>
      <w:r w:rsidR="00215A94" w:rsidRPr="00725611">
        <w:rPr>
          <w:sz w:val="24"/>
          <w:szCs w:val="24"/>
        </w:rPr>
        <w:t xml:space="preserve">ulverinhalatoren (MRX003-R) er en enkeltdosisinhalator lavet af </w:t>
      </w:r>
      <w:proofErr w:type="spellStart"/>
      <w:r w:rsidR="00215A94" w:rsidRPr="00725611">
        <w:rPr>
          <w:sz w:val="24"/>
          <w:szCs w:val="24"/>
        </w:rPr>
        <w:t>akrylonitril</w:t>
      </w:r>
      <w:proofErr w:type="spellEnd"/>
      <w:r w:rsidR="00215A94" w:rsidRPr="00725611">
        <w:rPr>
          <w:sz w:val="24"/>
          <w:szCs w:val="24"/>
        </w:rPr>
        <w:t>-butadien-styren (ABS) plasticmaterialer og rustfrit stål.</w:t>
      </w:r>
    </w:p>
    <w:p w14:paraId="02112B64" w14:textId="77777777" w:rsidR="00215A94" w:rsidRPr="00725611" w:rsidRDefault="00215A94" w:rsidP="00215A94">
      <w:pPr>
        <w:suppressAutoHyphens/>
        <w:ind w:left="851"/>
        <w:rPr>
          <w:sz w:val="24"/>
          <w:szCs w:val="24"/>
        </w:rPr>
      </w:pPr>
    </w:p>
    <w:p w14:paraId="67BA5D1D" w14:textId="77777777" w:rsidR="00215A94" w:rsidRPr="00725611" w:rsidRDefault="00215A94" w:rsidP="00215A94">
      <w:pPr>
        <w:suppressAutoHyphens/>
        <w:ind w:left="851"/>
        <w:rPr>
          <w:sz w:val="24"/>
          <w:szCs w:val="24"/>
        </w:rPr>
      </w:pPr>
      <w:r w:rsidRPr="00725611">
        <w:rPr>
          <w:sz w:val="24"/>
          <w:szCs w:val="24"/>
        </w:rPr>
        <w:t>Pakningsstørrelser:</w:t>
      </w:r>
    </w:p>
    <w:p w14:paraId="73930DCE" w14:textId="58D4FF62" w:rsidR="00215A94" w:rsidRPr="00725611" w:rsidRDefault="00215A94" w:rsidP="00215A94">
      <w:pPr>
        <w:pStyle w:val="Listeafsnit"/>
        <w:numPr>
          <w:ilvl w:val="0"/>
          <w:numId w:val="13"/>
        </w:numPr>
        <w:suppressAutoHyphens/>
        <w:ind w:left="1276" w:hanging="425"/>
        <w:rPr>
          <w:sz w:val="24"/>
          <w:szCs w:val="24"/>
        </w:rPr>
      </w:pPr>
      <w:bookmarkStart w:id="6" w:name="_Hlk53392684"/>
      <w:r w:rsidRPr="00725611">
        <w:rPr>
          <w:sz w:val="24"/>
          <w:szCs w:val="24"/>
        </w:rPr>
        <w:t xml:space="preserve">Kartonæske med 30 kapsler (3 blisterark) med en </w:t>
      </w:r>
      <w:proofErr w:type="spellStart"/>
      <w:r w:rsidR="003005DB">
        <w:rPr>
          <w:sz w:val="24"/>
          <w:szCs w:val="24"/>
        </w:rPr>
        <w:t>Tiogiva</w:t>
      </w:r>
      <w:proofErr w:type="spellEnd"/>
      <w:r>
        <w:rPr>
          <w:sz w:val="24"/>
          <w:szCs w:val="24"/>
        </w:rPr>
        <w:t>-</w:t>
      </w:r>
      <w:r w:rsidRPr="00725611">
        <w:rPr>
          <w:sz w:val="24"/>
          <w:szCs w:val="24"/>
        </w:rPr>
        <w:t>pulverinhalator</w:t>
      </w:r>
    </w:p>
    <w:p w14:paraId="6B859ABC" w14:textId="4CE50659" w:rsidR="00215A94" w:rsidRPr="00725611" w:rsidRDefault="00215A94" w:rsidP="00215A94">
      <w:pPr>
        <w:pStyle w:val="Listeafsnit"/>
        <w:numPr>
          <w:ilvl w:val="0"/>
          <w:numId w:val="13"/>
        </w:numPr>
        <w:suppressAutoHyphens/>
        <w:ind w:left="1276" w:hanging="425"/>
        <w:rPr>
          <w:sz w:val="24"/>
          <w:szCs w:val="24"/>
        </w:rPr>
      </w:pPr>
      <w:r w:rsidRPr="00725611">
        <w:rPr>
          <w:sz w:val="24"/>
          <w:szCs w:val="24"/>
        </w:rPr>
        <w:t xml:space="preserve">Kartonæske med 60 kapsler (6 blisterark) med en </w:t>
      </w:r>
      <w:proofErr w:type="spellStart"/>
      <w:r w:rsidR="003005DB">
        <w:rPr>
          <w:sz w:val="24"/>
          <w:szCs w:val="24"/>
        </w:rPr>
        <w:t>Tiogiva</w:t>
      </w:r>
      <w:proofErr w:type="spellEnd"/>
      <w:r>
        <w:rPr>
          <w:sz w:val="24"/>
          <w:szCs w:val="24"/>
        </w:rPr>
        <w:t>-</w:t>
      </w:r>
      <w:r w:rsidRPr="00725611">
        <w:rPr>
          <w:sz w:val="24"/>
          <w:szCs w:val="24"/>
        </w:rPr>
        <w:t>pulverinhalator</w:t>
      </w:r>
    </w:p>
    <w:p w14:paraId="7F8E04B8" w14:textId="484C74C2" w:rsidR="00215A94" w:rsidRPr="00725611" w:rsidRDefault="00215A94" w:rsidP="00215A94">
      <w:pPr>
        <w:pStyle w:val="Listeafsnit"/>
        <w:numPr>
          <w:ilvl w:val="0"/>
          <w:numId w:val="13"/>
        </w:numPr>
        <w:suppressAutoHyphens/>
        <w:ind w:left="1276" w:hanging="425"/>
        <w:rPr>
          <w:sz w:val="24"/>
          <w:szCs w:val="24"/>
        </w:rPr>
      </w:pPr>
      <w:r w:rsidRPr="00725611">
        <w:rPr>
          <w:sz w:val="24"/>
          <w:szCs w:val="24"/>
        </w:rPr>
        <w:t xml:space="preserve">Kartonæske med 90 kapsler (9 blisterark) med en </w:t>
      </w:r>
      <w:proofErr w:type="spellStart"/>
      <w:r w:rsidR="003005DB">
        <w:rPr>
          <w:sz w:val="24"/>
          <w:szCs w:val="24"/>
        </w:rPr>
        <w:t>Tiogiva</w:t>
      </w:r>
      <w:proofErr w:type="spellEnd"/>
      <w:r>
        <w:rPr>
          <w:sz w:val="24"/>
          <w:szCs w:val="24"/>
        </w:rPr>
        <w:t>-</w:t>
      </w:r>
      <w:r w:rsidRPr="00725611">
        <w:rPr>
          <w:sz w:val="24"/>
          <w:szCs w:val="24"/>
        </w:rPr>
        <w:t>pulverinhalator</w:t>
      </w:r>
    </w:p>
    <w:p w14:paraId="065812BD" w14:textId="77777777" w:rsidR="00215A94" w:rsidRPr="00725611" w:rsidRDefault="00215A94" w:rsidP="00215A94">
      <w:pPr>
        <w:pStyle w:val="Listeafsnit"/>
        <w:numPr>
          <w:ilvl w:val="0"/>
          <w:numId w:val="13"/>
        </w:numPr>
        <w:suppressAutoHyphens/>
        <w:ind w:left="1276" w:hanging="425"/>
        <w:rPr>
          <w:sz w:val="24"/>
          <w:szCs w:val="24"/>
        </w:rPr>
      </w:pPr>
      <w:r w:rsidRPr="00725611">
        <w:rPr>
          <w:sz w:val="24"/>
          <w:szCs w:val="24"/>
        </w:rPr>
        <w:t>Kartonæske med 30 kapsler (3 blisterark)</w:t>
      </w:r>
    </w:p>
    <w:p w14:paraId="7BD394EE" w14:textId="77777777" w:rsidR="00215A94" w:rsidRPr="00725611" w:rsidRDefault="00215A94" w:rsidP="00215A94">
      <w:pPr>
        <w:pStyle w:val="Listeafsnit"/>
        <w:numPr>
          <w:ilvl w:val="0"/>
          <w:numId w:val="13"/>
        </w:numPr>
        <w:suppressAutoHyphens/>
        <w:ind w:left="1276" w:hanging="425"/>
        <w:rPr>
          <w:sz w:val="24"/>
          <w:szCs w:val="24"/>
        </w:rPr>
      </w:pPr>
      <w:r w:rsidRPr="00725611">
        <w:rPr>
          <w:sz w:val="24"/>
          <w:szCs w:val="24"/>
        </w:rPr>
        <w:t>Kartonæske med 60 kapsler (6 blisterark)</w:t>
      </w:r>
    </w:p>
    <w:p w14:paraId="7F05581B" w14:textId="77777777" w:rsidR="00215A94" w:rsidRPr="00725611" w:rsidRDefault="00215A94" w:rsidP="00215A94">
      <w:pPr>
        <w:pStyle w:val="Listeafsnit"/>
        <w:numPr>
          <w:ilvl w:val="0"/>
          <w:numId w:val="13"/>
        </w:numPr>
        <w:suppressAutoHyphens/>
        <w:ind w:left="1276" w:hanging="425"/>
        <w:rPr>
          <w:sz w:val="24"/>
          <w:szCs w:val="24"/>
        </w:rPr>
      </w:pPr>
      <w:r w:rsidRPr="00725611">
        <w:rPr>
          <w:sz w:val="24"/>
          <w:szCs w:val="24"/>
        </w:rPr>
        <w:t>Kartonæske med 90 kapsler (9 blisterark)</w:t>
      </w:r>
    </w:p>
    <w:bookmarkEnd w:id="6"/>
    <w:p w14:paraId="0B120883" w14:textId="77777777" w:rsidR="00215A94" w:rsidRPr="00725611" w:rsidRDefault="00215A94" w:rsidP="00215A94">
      <w:pPr>
        <w:suppressAutoHyphens/>
        <w:rPr>
          <w:sz w:val="24"/>
          <w:szCs w:val="24"/>
        </w:rPr>
      </w:pPr>
    </w:p>
    <w:p w14:paraId="4DDD3114" w14:textId="77777777" w:rsidR="00215A94" w:rsidRPr="00725611" w:rsidRDefault="00215A94" w:rsidP="00215A94">
      <w:pPr>
        <w:suppressAutoHyphens/>
        <w:ind w:left="851"/>
        <w:rPr>
          <w:sz w:val="24"/>
          <w:szCs w:val="24"/>
        </w:rPr>
      </w:pPr>
      <w:r w:rsidRPr="00725611">
        <w:rPr>
          <w:sz w:val="24"/>
          <w:szCs w:val="24"/>
        </w:rPr>
        <w:t>Ikke alle pakningsstørrelser er nødvendigvis markedsført.</w:t>
      </w:r>
    </w:p>
    <w:p w14:paraId="39B09B8A" w14:textId="77777777" w:rsidR="00215A94" w:rsidRPr="00725611" w:rsidRDefault="00215A94" w:rsidP="00215A94">
      <w:pPr>
        <w:tabs>
          <w:tab w:val="left" w:pos="851"/>
        </w:tabs>
        <w:ind w:left="851"/>
        <w:rPr>
          <w:sz w:val="24"/>
          <w:szCs w:val="24"/>
        </w:rPr>
      </w:pPr>
    </w:p>
    <w:p w14:paraId="55163267" w14:textId="1C45135F" w:rsidR="009260DE" w:rsidRPr="00725611" w:rsidRDefault="009260DE" w:rsidP="009260DE">
      <w:pPr>
        <w:tabs>
          <w:tab w:val="left" w:pos="851"/>
        </w:tabs>
        <w:ind w:left="851" w:hanging="851"/>
        <w:rPr>
          <w:b/>
          <w:sz w:val="24"/>
          <w:szCs w:val="24"/>
        </w:rPr>
      </w:pPr>
      <w:r w:rsidRPr="00725611">
        <w:rPr>
          <w:b/>
          <w:sz w:val="24"/>
          <w:szCs w:val="24"/>
        </w:rPr>
        <w:t>6.6</w:t>
      </w:r>
      <w:r w:rsidRPr="00725611">
        <w:rPr>
          <w:b/>
          <w:sz w:val="24"/>
          <w:szCs w:val="24"/>
        </w:rPr>
        <w:tab/>
        <w:t xml:space="preserve">Regler for </w:t>
      </w:r>
      <w:r w:rsidR="006274FA">
        <w:rPr>
          <w:b/>
          <w:sz w:val="24"/>
          <w:szCs w:val="24"/>
        </w:rPr>
        <w:t>bortskaffelse</w:t>
      </w:r>
      <w:r w:rsidRPr="00725611">
        <w:rPr>
          <w:b/>
          <w:sz w:val="24"/>
          <w:szCs w:val="24"/>
        </w:rPr>
        <w:t xml:space="preserve"> og anden håndtering</w:t>
      </w:r>
    </w:p>
    <w:p w14:paraId="0BEA4928" w14:textId="77777777" w:rsidR="00A31729" w:rsidRPr="00725611" w:rsidRDefault="00A31729" w:rsidP="00725611">
      <w:pPr>
        <w:ind w:left="851"/>
        <w:rPr>
          <w:sz w:val="24"/>
          <w:szCs w:val="24"/>
        </w:rPr>
      </w:pPr>
      <w:r w:rsidRPr="00725611">
        <w:rPr>
          <w:sz w:val="24"/>
          <w:szCs w:val="24"/>
        </w:rPr>
        <w:t>Ikke anvendt lægemiddel samt affald heraf skal bortskaffes i henhold til lokale retningslinjer.</w:t>
      </w:r>
    </w:p>
    <w:p w14:paraId="295EDC0F" w14:textId="77777777" w:rsidR="009260DE" w:rsidRPr="00725611" w:rsidRDefault="009260DE" w:rsidP="009260DE">
      <w:pPr>
        <w:tabs>
          <w:tab w:val="left" w:pos="851"/>
        </w:tabs>
        <w:ind w:left="851"/>
        <w:jc w:val="both"/>
        <w:rPr>
          <w:sz w:val="24"/>
          <w:szCs w:val="24"/>
        </w:rPr>
      </w:pPr>
    </w:p>
    <w:p w14:paraId="372D0224" w14:textId="77777777" w:rsidR="009260DE" w:rsidRPr="00725611" w:rsidRDefault="009260DE" w:rsidP="009260DE">
      <w:pPr>
        <w:tabs>
          <w:tab w:val="left" w:pos="851"/>
        </w:tabs>
        <w:ind w:left="851" w:hanging="851"/>
        <w:rPr>
          <w:b/>
          <w:sz w:val="24"/>
          <w:szCs w:val="24"/>
        </w:rPr>
      </w:pPr>
      <w:r w:rsidRPr="00725611">
        <w:rPr>
          <w:b/>
          <w:sz w:val="24"/>
          <w:szCs w:val="24"/>
        </w:rPr>
        <w:t>7.</w:t>
      </w:r>
      <w:r w:rsidRPr="00725611">
        <w:rPr>
          <w:b/>
          <w:sz w:val="24"/>
          <w:szCs w:val="24"/>
        </w:rPr>
        <w:tab/>
        <w:t>INDEHAVER AF MARKEDSFØRINGSTILLADELSEN</w:t>
      </w:r>
    </w:p>
    <w:p w14:paraId="349328F4" w14:textId="77777777" w:rsidR="00A31729" w:rsidRPr="00725611" w:rsidRDefault="00A31729" w:rsidP="00725611">
      <w:pPr>
        <w:suppressAutoHyphens/>
        <w:ind w:left="851"/>
        <w:rPr>
          <w:noProof/>
          <w:sz w:val="24"/>
          <w:szCs w:val="24"/>
          <w:lang w:val="sv-SE"/>
        </w:rPr>
      </w:pPr>
      <w:bookmarkStart w:id="7" w:name="_Hlk53392874"/>
      <w:r w:rsidRPr="00725611">
        <w:rPr>
          <w:noProof/>
          <w:sz w:val="24"/>
          <w:szCs w:val="24"/>
          <w:lang w:val="sv-SE"/>
        </w:rPr>
        <w:t>Glenmark Pharmaceuticals Nordic AB</w:t>
      </w:r>
    </w:p>
    <w:p w14:paraId="0EB51C52" w14:textId="77777777" w:rsidR="00BB21C3" w:rsidRPr="00BB21C3" w:rsidRDefault="00BB21C3" w:rsidP="00BB21C3">
      <w:pPr>
        <w:suppressAutoHyphens/>
        <w:ind w:left="851"/>
        <w:rPr>
          <w:noProof/>
          <w:sz w:val="24"/>
          <w:szCs w:val="24"/>
          <w:lang w:val="sv-SE"/>
        </w:rPr>
      </w:pPr>
      <w:r w:rsidRPr="00BB21C3">
        <w:rPr>
          <w:noProof/>
          <w:sz w:val="24"/>
          <w:szCs w:val="24"/>
          <w:lang w:val="sv-SE"/>
        </w:rPr>
        <w:t>Propellergatan 2</w:t>
      </w:r>
    </w:p>
    <w:p w14:paraId="455A4143" w14:textId="77777777" w:rsidR="00BB21C3" w:rsidRDefault="00BB21C3" w:rsidP="00BB21C3">
      <w:pPr>
        <w:suppressAutoHyphens/>
        <w:ind w:left="851"/>
        <w:rPr>
          <w:noProof/>
          <w:sz w:val="24"/>
          <w:szCs w:val="24"/>
          <w:lang w:val="sv-SE"/>
        </w:rPr>
      </w:pPr>
      <w:r w:rsidRPr="00BB21C3">
        <w:rPr>
          <w:noProof/>
          <w:sz w:val="24"/>
          <w:szCs w:val="24"/>
          <w:lang w:val="sv-SE"/>
        </w:rPr>
        <w:t>SE-211 15 Malmö</w:t>
      </w:r>
    </w:p>
    <w:p w14:paraId="7FF687BE" w14:textId="0AFDCAD0" w:rsidR="00A31729" w:rsidRPr="00725611" w:rsidRDefault="00A31729" w:rsidP="00BB21C3">
      <w:pPr>
        <w:suppressAutoHyphens/>
        <w:ind w:left="851"/>
        <w:rPr>
          <w:noProof/>
          <w:sz w:val="24"/>
          <w:szCs w:val="24"/>
          <w:lang w:val="sv-SE"/>
        </w:rPr>
      </w:pPr>
      <w:r w:rsidRPr="00725611">
        <w:rPr>
          <w:noProof/>
          <w:sz w:val="24"/>
          <w:szCs w:val="24"/>
          <w:lang w:val="sv-SE"/>
        </w:rPr>
        <w:t>Sverige</w:t>
      </w:r>
    </w:p>
    <w:bookmarkEnd w:id="7"/>
    <w:p w14:paraId="31BDF692" w14:textId="77777777" w:rsidR="009260DE" w:rsidRPr="00725611" w:rsidRDefault="009260DE" w:rsidP="009260DE">
      <w:pPr>
        <w:tabs>
          <w:tab w:val="left" w:pos="851"/>
        </w:tabs>
        <w:ind w:left="851"/>
        <w:rPr>
          <w:sz w:val="24"/>
          <w:szCs w:val="24"/>
        </w:rPr>
      </w:pPr>
    </w:p>
    <w:p w14:paraId="5FA8FD87" w14:textId="2104F782" w:rsidR="009260DE" w:rsidRPr="00725611" w:rsidRDefault="009260DE" w:rsidP="009260DE">
      <w:pPr>
        <w:tabs>
          <w:tab w:val="left" w:pos="851"/>
        </w:tabs>
        <w:ind w:left="851" w:hanging="851"/>
        <w:rPr>
          <w:b/>
          <w:sz w:val="24"/>
          <w:szCs w:val="24"/>
        </w:rPr>
      </w:pPr>
      <w:r w:rsidRPr="00725611">
        <w:rPr>
          <w:b/>
          <w:sz w:val="24"/>
          <w:szCs w:val="24"/>
        </w:rPr>
        <w:t>8.</w:t>
      </w:r>
      <w:r w:rsidRPr="00725611">
        <w:rPr>
          <w:b/>
          <w:sz w:val="24"/>
          <w:szCs w:val="24"/>
        </w:rPr>
        <w:tab/>
        <w:t>MARKEDSFØRINGSTILLADELSESNUMMER (</w:t>
      </w:r>
      <w:r w:rsidR="006274FA">
        <w:rPr>
          <w:b/>
          <w:sz w:val="24"/>
          <w:szCs w:val="24"/>
        </w:rPr>
        <w:t>-</w:t>
      </w:r>
      <w:r w:rsidRPr="00725611">
        <w:rPr>
          <w:b/>
          <w:sz w:val="24"/>
          <w:szCs w:val="24"/>
        </w:rPr>
        <w:t>NUMRE)</w:t>
      </w:r>
    </w:p>
    <w:p w14:paraId="7113109D" w14:textId="5189A75C" w:rsidR="009260DE" w:rsidRPr="00725611" w:rsidRDefault="003E0694" w:rsidP="009260DE">
      <w:pPr>
        <w:tabs>
          <w:tab w:val="left" w:pos="851"/>
        </w:tabs>
        <w:ind w:left="851"/>
        <w:rPr>
          <w:sz w:val="24"/>
          <w:szCs w:val="24"/>
        </w:rPr>
      </w:pPr>
      <w:r w:rsidRPr="00725611">
        <w:rPr>
          <w:sz w:val="24"/>
          <w:szCs w:val="24"/>
        </w:rPr>
        <w:t>63375</w:t>
      </w:r>
    </w:p>
    <w:p w14:paraId="03713872" w14:textId="77777777" w:rsidR="009260DE" w:rsidRPr="00725611" w:rsidRDefault="009260DE" w:rsidP="009260DE">
      <w:pPr>
        <w:tabs>
          <w:tab w:val="left" w:pos="851"/>
        </w:tabs>
        <w:ind w:left="851"/>
        <w:jc w:val="both"/>
        <w:rPr>
          <w:sz w:val="24"/>
          <w:szCs w:val="24"/>
        </w:rPr>
      </w:pPr>
    </w:p>
    <w:p w14:paraId="298F25FD" w14:textId="77777777" w:rsidR="009260DE" w:rsidRPr="00725611" w:rsidRDefault="009260DE" w:rsidP="009260DE">
      <w:pPr>
        <w:tabs>
          <w:tab w:val="left" w:pos="851"/>
        </w:tabs>
        <w:ind w:left="851" w:hanging="851"/>
        <w:rPr>
          <w:b/>
          <w:sz w:val="24"/>
          <w:szCs w:val="24"/>
        </w:rPr>
      </w:pPr>
      <w:r w:rsidRPr="00725611">
        <w:rPr>
          <w:b/>
          <w:sz w:val="24"/>
          <w:szCs w:val="24"/>
        </w:rPr>
        <w:t>9.</w:t>
      </w:r>
      <w:r w:rsidRPr="00725611">
        <w:rPr>
          <w:b/>
          <w:sz w:val="24"/>
          <w:szCs w:val="24"/>
        </w:rPr>
        <w:tab/>
        <w:t>DATO FOR FØRSTE MARKEDSFØRINGSTILLADELSE</w:t>
      </w:r>
    </w:p>
    <w:p w14:paraId="73B113B4" w14:textId="3650BE3C" w:rsidR="009260DE" w:rsidRPr="00725611" w:rsidRDefault="00510DB2" w:rsidP="009260DE">
      <w:pPr>
        <w:tabs>
          <w:tab w:val="left" w:pos="851"/>
        </w:tabs>
        <w:ind w:left="851"/>
        <w:rPr>
          <w:sz w:val="24"/>
          <w:szCs w:val="24"/>
        </w:rPr>
      </w:pPr>
      <w:r>
        <w:rPr>
          <w:sz w:val="24"/>
          <w:szCs w:val="24"/>
        </w:rPr>
        <w:t>4. november 2020</w:t>
      </w:r>
    </w:p>
    <w:p w14:paraId="6B4DD474" w14:textId="77777777" w:rsidR="009260DE" w:rsidRPr="00725611" w:rsidRDefault="009260DE" w:rsidP="009260DE">
      <w:pPr>
        <w:tabs>
          <w:tab w:val="left" w:pos="851"/>
        </w:tabs>
        <w:ind w:left="851"/>
        <w:rPr>
          <w:sz w:val="24"/>
          <w:szCs w:val="24"/>
        </w:rPr>
      </w:pPr>
    </w:p>
    <w:p w14:paraId="23DC4DEB" w14:textId="77777777" w:rsidR="009260DE" w:rsidRPr="00725611" w:rsidRDefault="009260DE" w:rsidP="009260DE">
      <w:pPr>
        <w:tabs>
          <w:tab w:val="left" w:pos="851"/>
        </w:tabs>
        <w:ind w:left="851" w:hanging="851"/>
        <w:rPr>
          <w:b/>
          <w:sz w:val="24"/>
          <w:szCs w:val="24"/>
        </w:rPr>
      </w:pPr>
      <w:r w:rsidRPr="00725611">
        <w:rPr>
          <w:b/>
          <w:sz w:val="24"/>
          <w:szCs w:val="24"/>
        </w:rPr>
        <w:t>10.</w:t>
      </w:r>
      <w:r w:rsidRPr="00725611">
        <w:rPr>
          <w:b/>
          <w:sz w:val="24"/>
          <w:szCs w:val="24"/>
        </w:rPr>
        <w:tab/>
        <w:t>DATO FOR ÆNDRING AF TEKSTEN</w:t>
      </w:r>
    </w:p>
    <w:p w14:paraId="55A5F9E0" w14:textId="3C4F7D91" w:rsidR="009260DE" w:rsidRPr="00725611" w:rsidRDefault="003005DB" w:rsidP="006274FA">
      <w:pPr>
        <w:tabs>
          <w:tab w:val="left" w:pos="851"/>
        </w:tabs>
        <w:ind w:left="851"/>
        <w:rPr>
          <w:sz w:val="24"/>
          <w:szCs w:val="24"/>
        </w:rPr>
      </w:pPr>
      <w:r>
        <w:rPr>
          <w:sz w:val="24"/>
          <w:szCs w:val="24"/>
        </w:rPr>
        <w:t>3. marts 2025</w:t>
      </w:r>
    </w:p>
    <w:sectPr w:rsidR="009260DE" w:rsidRPr="00725611" w:rsidSect="000259B9">
      <w:footerReference w:type="default" r:id="rId2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F0BE0" w14:textId="77777777" w:rsidR="006D2577" w:rsidRDefault="006D2577">
      <w:r>
        <w:separator/>
      </w:r>
    </w:p>
  </w:endnote>
  <w:endnote w:type="continuationSeparator" w:id="0">
    <w:p w14:paraId="4A45AD96" w14:textId="77777777" w:rsidR="006D2577" w:rsidRDefault="006D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9AE1" w14:textId="77777777" w:rsidR="006D2577" w:rsidRDefault="006D2577">
    <w:pPr>
      <w:pStyle w:val="Sidefod"/>
      <w:pBdr>
        <w:bottom w:val="single" w:sz="6" w:space="1" w:color="auto"/>
      </w:pBdr>
    </w:pPr>
  </w:p>
  <w:p w14:paraId="7EB86EE5" w14:textId="77777777" w:rsidR="006D2577" w:rsidRDefault="006D2577" w:rsidP="00C42586">
    <w:pPr>
      <w:pStyle w:val="Sidefod"/>
      <w:tabs>
        <w:tab w:val="clear" w:pos="4819"/>
        <w:tab w:val="left" w:pos="8505"/>
      </w:tabs>
      <w:rPr>
        <w:i/>
        <w:sz w:val="18"/>
        <w:szCs w:val="18"/>
      </w:rPr>
    </w:pPr>
  </w:p>
  <w:p w14:paraId="04833A23" w14:textId="71FB9CA2" w:rsidR="006D2577" w:rsidRPr="00B373D7" w:rsidRDefault="006D25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005DB">
      <w:rPr>
        <w:i/>
        <w:noProof/>
        <w:sz w:val="18"/>
        <w:szCs w:val="18"/>
      </w:rPr>
      <w:t>Tiogiva</w:t>
    </w:r>
    <w:r>
      <w:rPr>
        <w:i/>
        <w:noProof/>
        <w:sz w:val="18"/>
        <w:szCs w:val="18"/>
      </w:rPr>
      <w:t>, inhalationspulver, hårde kapsler 18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BF32" w14:textId="77777777" w:rsidR="006D2577" w:rsidRDefault="006D2577">
      <w:r>
        <w:separator/>
      </w:r>
    </w:p>
  </w:footnote>
  <w:footnote w:type="continuationSeparator" w:id="0">
    <w:p w14:paraId="57F151D3" w14:textId="77777777" w:rsidR="006D2577" w:rsidRDefault="006D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0338"/>
    <w:multiLevelType w:val="hybridMultilevel"/>
    <w:tmpl w:val="387E9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D45D98"/>
    <w:multiLevelType w:val="hybridMultilevel"/>
    <w:tmpl w:val="BDAAA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456599"/>
    <w:multiLevelType w:val="hybridMultilevel"/>
    <w:tmpl w:val="F9142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750D11"/>
    <w:multiLevelType w:val="hybridMultilevel"/>
    <w:tmpl w:val="FF18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F9E34BF"/>
    <w:multiLevelType w:val="hybridMultilevel"/>
    <w:tmpl w:val="FB1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4022D6"/>
    <w:multiLevelType w:val="hybridMultilevel"/>
    <w:tmpl w:val="60C01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13B6E54"/>
    <w:multiLevelType w:val="hybridMultilevel"/>
    <w:tmpl w:val="112C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9978D9"/>
    <w:multiLevelType w:val="hybridMultilevel"/>
    <w:tmpl w:val="C914A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12"/>
  </w:num>
  <w:num w:numId="10">
    <w:abstractNumId w:val="2"/>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5D"/>
    <w:rsid w:val="00024C20"/>
    <w:rsid w:val="000259B9"/>
    <w:rsid w:val="00041491"/>
    <w:rsid w:val="00050D16"/>
    <w:rsid w:val="00074F2A"/>
    <w:rsid w:val="000A1CA8"/>
    <w:rsid w:val="000A466B"/>
    <w:rsid w:val="000B058C"/>
    <w:rsid w:val="000C3FE6"/>
    <w:rsid w:val="000E4EE6"/>
    <w:rsid w:val="00136E43"/>
    <w:rsid w:val="001454E2"/>
    <w:rsid w:val="001B5CD3"/>
    <w:rsid w:val="00206CE8"/>
    <w:rsid w:val="0021526C"/>
    <w:rsid w:val="00215A94"/>
    <w:rsid w:val="00283A2B"/>
    <w:rsid w:val="002B30AD"/>
    <w:rsid w:val="002C2C01"/>
    <w:rsid w:val="003005DB"/>
    <w:rsid w:val="003A29AE"/>
    <w:rsid w:val="003A32D7"/>
    <w:rsid w:val="003B4074"/>
    <w:rsid w:val="003C769A"/>
    <w:rsid w:val="003E0694"/>
    <w:rsid w:val="003F1838"/>
    <w:rsid w:val="0045746C"/>
    <w:rsid w:val="00462554"/>
    <w:rsid w:val="0049104B"/>
    <w:rsid w:val="004E0E5A"/>
    <w:rsid w:val="004E3B12"/>
    <w:rsid w:val="00510DB2"/>
    <w:rsid w:val="00532310"/>
    <w:rsid w:val="00565F0F"/>
    <w:rsid w:val="00594A86"/>
    <w:rsid w:val="00596D86"/>
    <w:rsid w:val="005D3326"/>
    <w:rsid w:val="006274FA"/>
    <w:rsid w:val="00637F5A"/>
    <w:rsid w:val="006560B1"/>
    <w:rsid w:val="006756DD"/>
    <w:rsid w:val="006D2577"/>
    <w:rsid w:val="00725611"/>
    <w:rsid w:val="00737275"/>
    <w:rsid w:val="00740EEC"/>
    <w:rsid w:val="0078011A"/>
    <w:rsid w:val="00782AF4"/>
    <w:rsid w:val="00790EE7"/>
    <w:rsid w:val="007B6649"/>
    <w:rsid w:val="00817E0C"/>
    <w:rsid w:val="00820443"/>
    <w:rsid w:val="0082576E"/>
    <w:rsid w:val="0084596A"/>
    <w:rsid w:val="00907F75"/>
    <w:rsid w:val="00914618"/>
    <w:rsid w:val="009260DE"/>
    <w:rsid w:val="0093258A"/>
    <w:rsid w:val="009C18F1"/>
    <w:rsid w:val="009C7BA3"/>
    <w:rsid w:val="009D1F5A"/>
    <w:rsid w:val="00A31729"/>
    <w:rsid w:val="00A47FBA"/>
    <w:rsid w:val="00AB208C"/>
    <w:rsid w:val="00B003BF"/>
    <w:rsid w:val="00B3621C"/>
    <w:rsid w:val="00B373D7"/>
    <w:rsid w:val="00BB21C3"/>
    <w:rsid w:val="00BD1C4F"/>
    <w:rsid w:val="00BE58BA"/>
    <w:rsid w:val="00C36276"/>
    <w:rsid w:val="00C42586"/>
    <w:rsid w:val="00C60CCD"/>
    <w:rsid w:val="00C75A5D"/>
    <w:rsid w:val="00C84483"/>
    <w:rsid w:val="00C95551"/>
    <w:rsid w:val="00CB20D7"/>
    <w:rsid w:val="00D020B0"/>
    <w:rsid w:val="00D11748"/>
    <w:rsid w:val="00D366CF"/>
    <w:rsid w:val="00D40477"/>
    <w:rsid w:val="00E108AA"/>
    <w:rsid w:val="00E3749A"/>
    <w:rsid w:val="00E7437F"/>
    <w:rsid w:val="00E75AA1"/>
    <w:rsid w:val="00E85B0F"/>
    <w:rsid w:val="00E865B8"/>
    <w:rsid w:val="00EA54CB"/>
    <w:rsid w:val="00EC0B9B"/>
    <w:rsid w:val="00ED5E9F"/>
    <w:rsid w:val="00F565EE"/>
    <w:rsid w:val="00F646E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EF340"/>
  <w15:chartTrackingRefBased/>
  <w15:docId w15:val="{1CD4D29F-F2CD-4900-BEBB-F28FEE69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4F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C18F1"/>
    <w:pPr>
      <w:spacing w:before="120" w:after="120"/>
      <w:jc w:val="both"/>
    </w:pPr>
    <w:rPr>
      <w:sz w:val="22"/>
      <w:lang w:val="en-US"/>
    </w:rPr>
  </w:style>
  <w:style w:type="character" w:styleId="Hyperlink">
    <w:name w:val="Hyperlink"/>
    <w:uiPriority w:val="99"/>
    <w:rsid w:val="009C18F1"/>
    <w:rPr>
      <w:color w:val="0000FF"/>
      <w:u w:val="single"/>
    </w:rPr>
  </w:style>
  <w:style w:type="paragraph" w:styleId="Listeafsnit">
    <w:name w:val="List Paragraph"/>
    <w:basedOn w:val="Normal"/>
    <w:uiPriority w:val="34"/>
    <w:qFormat/>
    <w:rsid w:val="00A31729"/>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meldenbivirkning.dk"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4442</Words>
  <Characters>29760</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2023074133_x000d_
Skifter navn fra Tavulus</dc:description>
  <cp:lastModifiedBy>Marianne Ott Jensen</cp:lastModifiedBy>
  <cp:revision>4</cp:revision>
  <cp:lastPrinted>2012-08-22T08:53:00Z</cp:lastPrinted>
  <dcterms:created xsi:type="dcterms:W3CDTF">2025-02-28T11:11:00Z</dcterms:created>
  <dcterms:modified xsi:type="dcterms:W3CDTF">2025-02-28T11:13:00Z</dcterms:modified>
</cp:coreProperties>
</file>