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07D39" w14:textId="77777777" w:rsidR="009260DE" w:rsidRPr="004B524A" w:rsidRDefault="0021526C" w:rsidP="009260DE">
      <w:pPr>
        <w:rPr>
          <w:sz w:val="24"/>
          <w:szCs w:val="24"/>
        </w:rPr>
      </w:pPr>
      <w:bookmarkStart w:id="0" w:name="_GoBack"/>
      <w:bookmarkEnd w:id="0"/>
      <w:r w:rsidRPr="004B524A">
        <w:rPr>
          <w:noProof/>
          <w:sz w:val="24"/>
          <w:szCs w:val="24"/>
          <w:lang w:eastAsia="da-DK"/>
        </w:rPr>
        <w:drawing>
          <wp:anchor distT="0" distB="0" distL="114300" distR="114300" simplePos="0" relativeHeight="251658240" behindDoc="0" locked="0" layoutInCell="1" allowOverlap="1" wp14:anchorId="2A05F15A" wp14:editId="4108C3C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B524A">
        <w:rPr>
          <w:sz w:val="24"/>
          <w:szCs w:val="24"/>
        </w:rPr>
        <w:br w:type="textWrapping" w:clear="all"/>
      </w:r>
    </w:p>
    <w:p w14:paraId="654BD59F" w14:textId="07AF505E" w:rsidR="009260DE" w:rsidRPr="004B524A" w:rsidRDefault="009260DE" w:rsidP="009260DE">
      <w:pPr>
        <w:pStyle w:val="Titel"/>
        <w:tabs>
          <w:tab w:val="right" w:pos="9356"/>
        </w:tabs>
        <w:jc w:val="left"/>
        <w:rPr>
          <w:b w:val="0"/>
          <w:szCs w:val="24"/>
          <w:lang w:eastAsia="en-US"/>
        </w:rPr>
      </w:pPr>
      <w:r w:rsidRPr="004B524A">
        <w:rPr>
          <w:b w:val="0"/>
          <w:szCs w:val="24"/>
          <w:lang w:eastAsia="en-US"/>
        </w:rPr>
        <w:tab/>
      </w:r>
      <w:r w:rsidR="008F1D87">
        <w:rPr>
          <w:szCs w:val="24"/>
        </w:rPr>
        <w:t>20. oktober 2025</w:t>
      </w:r>
    </w:p>
    <w:p w14:paraId="294F2C59" w14:textId="77777777" w:rsidR="009260DE" w:rsidRPr="004B524A" w:rsidRDefault="009260DE" w:rsidP="009260DE">
      <w:pPr>
        <w:pStyle w:val="Titel"/>
        <w:tabs>
          <w:tab w:val="left" w:pos="8222"/>
        </w:tabs>
        <w:jc w:val="left"/>
        <w:rPr>
          <w:b w:val="0"/>
          <w:szCs w:val="24"/>
        </w:rPr>
      </w:pPr>
    </w:p>
    <w:p w14:paraId="5D652846" w14:textId="77777777" w:rsidR="009260DE" w:rsidRPr="004B524A" w:rsidRDefault="009260DE" w:rsidP="009260DE">
      <w:pPr>
        <w:pStyle w:val="Titel"/>
        <w:jc w:val="left"/>
        <w:rPr>
          <w:b w:val="0"/>
          <w:szCs w:val="24"/>
        </w:rPr>
      </w:pPr>
    </w:p>
    <w:p w14:paraId="0CC6EC62" w14:textId="77777777" w:rsidR="009260DE" w:rsidRPr="004B524A" w:rsidRDefault="009260DE" w:rsidP="009260DE">
      <w:pPr>
        <w:pStyle w:val="Titel"/>
        <w:jc w:val="left"/>
        <w:rPr>
          <w:b w:val="0"/>
          <w:szCs w:val="24"/>
        </w:rPr>
      </w:pPr>
    </w:p>
    <w:p w14:paraId="4667351B" w14:textId="77777777" w:rsidR="009260DE" w:rsidRPr="004B524A" w:rsidRDefault="009260DE" w:rsidP="009260DE">
      <w:pPr>
        <w:jc w:val="center"/>
        <w:rPr>
          <w:b/>
          <w:sz w:val="24"/>
          <w:szCs w:val="24"/>
        </w:rPr>
      </w:pPr>
      <w:r w:rsidRPr="004B524A">
        <w:rPr>
          <w:b/>
          <w:sz w:val="24"/>
          <w:szCs w:val="24"/>
        </w:rPr>
        <w:t>PRODUKTRESUMÉ</w:t>
      </w:r>
    </w:p>
    <w:p w14:paraId="006D2DEB" w14:textId="77777777" w:rsidR="009260DE" w:rsidRPr="004B524A" w:rsidRDefault="009260DE" w:rsidP="009260DE">
      <w:pPr>
        <w:jc w:val="center"/>
        <w:rPr>
          <w:b/>
          <w:sz w:val="24"/>
          <w:szCs w:val="24"/>
        </w:rPr>
      </w:pPr>
    </w:p>
    <w:p w14:paraId="7787536E" w14:textId="77777777" w:rsidR="009260DE" w:rsidRPr="004B524A" w:rsidRDefault="009260DE" w:rsidP="009260DE">
      <w:pPr>
        <w:jc w:val="center"/>
        <w:rPr>
          <w:b/>
          <w:sz w:val="24"/>
          <w:szCs w:val="24"/>
        </w:rPr>
      </w:pPr>
      <w:r w:rsidRPr="004B524A">
        <w:rPr>
          <w:b/>
          <w:sz w:val="24"/>
          <w:szCs w:val="24"/>
        </w:rPr>
        <w:t>for</w:t>
      </w:r>
    </w:p>
    <w:p w14:paraId="1D98929C" w14:textId="77777777" w:rsidR="000B058C" w:rsidRPr="004B524A" w:rsidRDefault="000B058C" w:rsidP="009260DE">
      <w:pPr>
        <w:jc w:val="center"/>
        <w:rPr>
          <w:b/>
          <w:sz w:val="24"/>
          <w:szCs w:val="24"/>
        </w:rPr>
      </w:pPr>
    </w:p>
    <w:p w14:paraId="013D1C0E" w14:textId="35C1FC52" w:rsidR="009260DE" w:rsidRPr="004B524A" w:rsidRDefault="00021174" w:rsidP="009260DE">
      <w:pPr>
        <w:jc w:val="center"/>
        <w:rPr>
          <w:b/>
          <w:sz w:val="24"/>
          <w:szCs w:val="24"/>
        </w:rPr>
      </w:pPr>
      <w:proofErr w:type="spellStart"/>
      <w:r w:rsidRPr="004B524A">
        <w:rPr>
          <w:b/>
          <w:sz w:val="24"/>
          <w:szCs w:val="24"/>
        </w:rPr>
        <w:t>Tiotropium</w:t>
      </w:r>
      <w:proofErr w:type="spellEnd"/>
      <w:r w:rsidRPr="004B524A">
        <w:rPr>
          <w:b/>
          <w:sz w:val="24"/>
          <w:szCs w:val="24"/>
        </w:rPr>
        <w:t xml:space="preserve"> "ADOH", inhalationspulver, hårde kapsler</w:t>
      </w:r>
    </w:p>
    <w:p w14:paraId="2069ED1A" w14:textId="77777777" w:rsidR="009260DE" w:rsidRPr="004B524A" w:rsidRDefault="009260DE" w:rsidP="009260DE">
      <w:pPr>
        <w:jc w:val="both"/>
        <w:rPr>
          <w:sz w:val="24"/>
          <w:szCs w:val="24"/>
        </w:rPr>
      </w:pPr>
    </w:p>
    <w:p w14:paraId="1AB9B1C6" w14:textId="77777777" w:rsidR="009260DE" w:rsidRPr="004B524A" w:rsidRDefault="009260DE" w:rsidP="009260DE">
      <w:pPr>
        <w:jc w:val="both"/>
        <w:rPr>
          <w:sz w:val="24"/>
          <w:szCs w:val="24"/>
        </w:rPr>
      </w:pPr>
    </w:p>
    <w:p w14:paraId="60E5C82A" w14:textId="77777777" w:rsidR="009260DE" w:rsidRPr="004B524A" w:rsidRDefault="009260DE" w:rsidP="009260DE">
      <w:pPr>
        <w:tabs>
          <w:tab w:val="left" w:pos="851"/>
        </w:tabs>
        <w:ind w:left="851" w:hanging="851"/>
        <w:rPr>
          <w:b/>
          <w:sz w:val="24"/>
          <w:szCs w:val="24"/>
        </w:rPr>
      </w:pPr>
      <w:r w:rsidRPr="004B524A">
        <w:rPr>
          <w:b/>
          <w:sz w:val="24"/>
          <w:szCs w:val="24"/>
        </w:rPr>
        <w:t>0.</w:t>
      </w:r>
      <w:r w:rsidRPr="004B524A">
        <w:rPr>
          <w:b/>
          <w:sz w:val="24"/>
          <w:szCs w:val="24"/>
        </w:rPr>
        <w:tab/>
        <w:t>D.SP.NR.</w:t>
      </w:r>
    </w:p>
    <w:p w14:paraId="6A3CE389" w14:textId="20C6D647" w:rsidR="009260DE" w:rsidRPr="004B524A" w:rsidRDefault="00021174" w:rsidP="009260DE">
      <w:pPr>
        <w:tabs>
          <w:tab w:val="left" w:pos="851"/>
        </w:tabs>
        <w:ind w:left="851"/>
        <w:rPr>
          <w:sz w:val="24"/>
          <w:szCs w:val="24"/>
        </w:rPr>
      </w:pPr>
      <w:r w:rsidRPr="004B524A">
        <w:rPr>
          <w:sz w:val="24"/>
          <w:szCs w:val="24"/>
        </w:rPr>
        <w:t>34663</w:t>
      </w:r>
    </w:p>
    <w:p w14:paraId="3CF1F30F" w14:textId="77777777" w:rsidR="009260DE" w:rsidRPr="004B524A" w:rsidRDefault="009260DE" w:rsidP="009260DE">
      <w:pPr>
        <w:tabs>
          <w:tab w:val="left" w:pos="851"/>
        </w:tabs>
        <w:ind w:left="851"/>
        <w:rPr>
          <w:sz w:val="24"/>
          <w:szCs w:val="24"/>
        </w:rPr>
      </w:pPr>
    </w:p>
    <w:p w14:paraId="29065CB2" w14:textId="77777777" w:rsidR="009260DE" w:rsidRPr="004B524A" w:rsidRDefault="009260DE" w:rsidP="009260DE">
      <w:pPr>
        <w:tabs>
          <w:tab w:val="left" w:pos="851"/>
        </w:tabs>
        <w:ind w:left="851" w:hanging="851"/>
        <w:rPr>
          <w:b/>
          <w:sz w:val="24"/>
          <w:szCs w:val="24"/>
        </w:rPr>
      </w:pPr>
      <w:r w:rsidRPr="004B524A">
        <w:rPr>
          <w:b/>
          <w:sz w:val="24"/>
          <w:szCs w:val="24"/>
        </w:rPr>
        <w:t>1.</w:t>
      </w:r>
      <w:r w:rsidRPr="004B524A">
        <w:rPr>
          <w:b/>
          <w:sz w:val="24"/>
          <w:szCs w:val="24"/>
        </w:rPr>
        <w:tab/>
        <w:t>LÆGEMIDLETS NAVN</w:t>
      </w:r>
    </w:p>
    <w:p w14:paraId="741ECEC2" w14:textId="370528C5" w:rsidR="009260DE" w:rsidRPr="004B524A" w:rsidRDefault="00021174" w:rsidP="009260DE">
      <w:pPr>
        <w:tabs>
          <w:tab w:val="left" w:pos="851"/>
        </w:tabs>
        <w:ind w:left="851"/>
        <w:rPr>
          <w:sz w:val="24"/>
          <w:szCs w:val="24"/>
        </w:rPr>
      </w:pPr>
      <w:proofErr w:type="spellStart"/>
      <w:r w:rsidRPr="004B524A">
        <w:rPr>
          <w:sz w:val="24"/>
          <w:szCs w:val="24"/>
        </w:rPr>
        <w:t>Tiotropium</w:t>
      </w:r>
      <w:proofErr w:type="spellEnd"/>
      <w:r w:rsidRPr="004B524A">
        <w:rPr>
          <w:sz w:val="24"/>
          <w:szCs w:val="24"/>
        </w:rPr>
        <w:t xml:space="preserve"> "ADOH"</w:t>
      </w:r>
    </w:p>
    <w:p w14:paraId="5CEEEE39" w14:textId="77777777" w:rsidR="009260DE" w:rsidRPr="004B524A" w:rsidRDefault="009260DE" w:rsidP="009260DE">
      <w:pPr>
        <w:tabs>
          <w:tab w:val="left" w:pos="851"/>
        </w:tabs>
        <w:ind w:left="851"/>
        <w:rPr>
          <w:sz w:val="24"/>
          <w:szCs w:val="24"/>
        </w:rPr>
      </w:pPr>
    </w:p>
    <w:p w14:paraId="5535E363" w14:textId="77777777" w:rsidR="009260DE" w:rsidRPr="004B524A" w:rsidRDefault="009260DE" w:rsidP="009260DE">
      <w:pPr>
        <w:tabs>
          <w:tab w:val="left" w:pos="851"/>
        </w:tabs>
        <w:ind w:left="851" w:hanging="851"/>
        <w:rPr>
          <w:b/>
          <w:sz w:val="24"/>
          <w:szCs w:val="24"/>
        </w:rPr>
      </w:pPr>
      <w:r w:rsidRPr="004B524A">
        <w:rPr>
          <w:b/>
          <w:sz w:val="24"/>
          <w:szCs w:val="24"/>
        </w:rPr>
        <w:t>2.</w:t>
      </w:r>
      <w:r w:rsidRPr="004B524A">
        <w:rPr>
          <w:b/>
          <w:sz w:val="24"/>
          <w:szCs w:val="24"/>
        </w:rPr>
        <w:tab/>
        <w:t>KVALITATIV OG KVANTITATIV SAMMENSÆTNING</w:t>
      </w:r>
    </w:p>
    <w:p w14:paraId="746EB240" w14:textId="4EABE68E" w:rsidR="001A0F35" w:rsidRPr="004B524A" w:rsidRDefault="001A0F35" w:rsidP="001A0F35">
      <w:pPr>
        <w:ind w:left="851"/>
        <w:rPr>
          <w:sz w:val="24"/>
          <w:szCs w:val="24"/>
          <w:lang w:eastAsia="fr-LU"/>
        </w:rPr>
      </w:pPr>
      <w:r w:rsidRPr="004B524A">
        <w:rPr>
          <w:sz w:val="24"/>
          <w:szCs w:val="24"/>
        </w:rPr>
        <w:t xml:space="preserve">Hver kapsel indeholder 22,5 mikrogram </w:t>
      </w:r>
      <w:proofErr w:type="spellStart"/>
      <w:r w:rsidRPr="004B524A">
        <w:rPr>
          <w:sz w:val="24"/>
          <w:szCs w:val="24"/>
        </w:rPr>
        <w:t>tiotropiumbromid</w:t>
      </w:r>
      <w:proofErr w:type="spellEnd"/>
      <w:r w:rsidRPr="004B524A">
        <w:rPr>
          <w:sz w:val="24"/>
          <w:szCs w:val="24"/>
        </w:rPr>
        <w:t xml:space="preserve"> monohydrat svarende til 18</w:t>
      </w:r>
      <w:r w:rsidR="00662820">
        <w:rPr>
          <w:sz w:val="24"/>
          <w:szCs w:val="24"/>
        </w:rPr>
        <w:t> </w:t>
      </w:r>
      <w:r w:rsidRPr="004B524A">
        <w:rPr>
          <w:sz w:val="24"/>
          <w:szCs w:val="24"/>
        </w:rPr>
        <w:t xml:space="preserve">mikrogram </w:t>
      </w:r>
      <w:proofErr w:type="spellStart"/>
      <w:r w:rsidRPr="004B524A">
        <w:rPr>
          <w:sz w:val="24"/>
          <w:szCs w:val="24"/>
        </w:rPr>
        <w:t>tiotropium</w:t>
      </w:r>
      <w:proofErr w:type="spellEnd"/>
      <w:r w:rsidRPr="004B524A">
        <w:rPr>
          <w:sz w:val="24"/>
          <w:szCs w:val="24"/>
        </w:rPr>
        <w:t>.</w:t>
      </w:r>
    </w:p>
    <w:p w14:paraId="55B93098" w14:textId="77777777" w:rsidR="001A0F35" w:rsidRPr="004B524A" w:rsidRDefault="001A0F35" w:rsidP="001A0F35">
      <w:pPr>
        <w:ind w:left="851"/>
        <w:rPr>
          <w:sz w:val="24"/>
          <w:szCs w:val="24"/>
        </w:rPr>
      </w:pPr>
    </w:p>
    <w:p w14:paraId="3C8A0E10" w14:textId="4F769709" w:rsidR="001A0F35" w:rsidRPr="004B524A" w:rsidRDefault="001A0F35" w:rsidP="001A0F35">
      <w:pPr>
        <w:ind w:left="851"/>
        <w:rPr>
          <w:sz w:val="24"/>
          <w:szCs w:val="24"/>
        </w:rPr>
      </w:pPr>
      <w:r w:rsidRPr="004B524A">
        <w:rPr>
          <w:sz w:val="24"/>
          <w:szCs w:val="24"/>
        </w:rPr>
        <w:t>Den leverede dosis (den dosis, som går ud af mundstykket på RS01-inhalator) er 10</w:t>
      </w:r>
      <w:r w:rsidR="00662820">
        <w:rPr>
          <w:sz w:val="24"/>
          <w:szCs w:val="24"/>
        </w:rPr>
        <w:t> </w:t>
      </w:r>
      <w:r w:rsidRPr="004B524A">
        <w:rPr>
          <w:sz w:val="24"/>
          <w:szCs w:val="24"/>
        </w:rPr>
        <w:t xml:space="preserve">mikrogram </w:t>
      </w:r>
      <w:proofErr w:type="spellStart"/>
      <w:r w:rsidRPr="004B524A">
        <w:rPr>
          <w:sz w:val="24"/>
          <w:szCs w:val="24"/>
        </w:rPr>
        <w:t>tiotropium</w:t>
      </w:r>
      <w:proofErr w:type="spellEnd"/>
      <w:r w:rsidRPr="004B524A">
        <w:rPr>
          <w:sz w:val="24"/>
          <w:szCs w:val="24"/>
        </w:rPr>
        <w:t>.</w:t>
      </w:r>
    </w:p>
    <w:p w14:paraId="174A434C" w14:textId="77777777" w:rsidR="001A0F35" w:rsidRPr="004B524A" w:rsidRDefault="001A0F35" w:rsidP="001A0F35">
      <w:pPr>
        <w:ind w:left="851"/>
        <w:rPr>
          <w:sz w:val="24"/>
          <w:szCs w:val="24"/>
        </w:rPr>
      </w:pPr>
    </w:p>
    <w:p w14:paraId="17047907" w14:textId="77777777" w:rsidR="001A0F35" w:rsidRPr="004B524A" w:rsidRDefault="001A0F35" w:rsidP="001A0F35">
      <w:pPr>
        <w:ind w:left="851"/>
        <w:rPr>
          <w:sz w:val="24"/>
          <w:szCs w:val="24"/>
        </w:rPr>
      </w:pPr>
      <w:r w:rsidRPr="004B524A">
        <w:rPr>
          <w:sz w:val="24"/>
          <w:szCs w:val="24"/>
          <w:u w:val="single"/>
        </w:rPr>
        <w:t>Hjælpestof, som behandleren skal være opmærksom på</w:t>
      </w:r>
    </w:p>
    <w:p w14:paraId="21A3C0C9" w14:textId="77777777" w:rsidR="001A0F35" w:rsidRPr="004B524A" w:rsidRDefault="001A0F35" w:rsidP="001A0F35">
      <w:pPr>
        <w:ind w:left="851"/>
        <w:rPr>
          <w:sz w:val="24"/>
          <w:szCs w:val="24"/>
        </w:rPr>
      </w:pPr>
      <w:r w:rsidRPr="004B524A">
        <w:rPr>
          <w:sz w:val="24"/>
          <w:szCs w:val="24"/>
        </w:rPr>
        <w:t xml:space="preserve">Hver kapsel indeholder 12,48 milligram </w:t>
      </w:r>
      <w:proofErr w:type="spellStart"/>
      <w:r w:rsidRPr="004B524A">
        <w:rPr>
          <w:sz w:val="24"/>
          <w:szCs w:val="24"/>
        </w:rPr>
        <w:t>lactose</w:t>
      </w:r>
      <w:proofErr w:type="spellEnd"/>
      <w:r w:rsidRPr="004B524A">
        <w:rPr>
          <w:sz w:val="24"/>
          <w:szCs w:val="24"/>
        </w:rPr>
        <w:t xml:space="preserve"> (som monohydrat).</w:t>
      </w:r>
    </w:p>
    <w:p w14:paraId="22279E30" w14:textId="77777777" w:rsidR="001A0F35" w:rsidRPr="004B524A" w:rsidRDefault="001A0F35" w:rsidP="001A0F35">
      <w:pPr>
        <w:ind w:left="851"/>
        <w:rPr>
          <w:sz w:val="24"/>
          <w:szCs w:val="24"/>
        </w:rPr>
      </w:pPr>
    </w:p>
    <w:p w14:paraId="64EC4FA2" w14:textId="77777777" w:rsidR="001A0F35" w:rsidRPr="004B524A" w:rsidRDefault="001A0F35" w:rsidP="001A0F35">
      <w:pPr>
        <w:ind w:left="851"/>
        <w:rPr>
          <w:sz w:val="24"/>
          <w:szCs w:val="24"/>
        </w:rPr>
      </w:pPr>
      <w:r w:rsidRPr="004B524A">
        <w:rPr>
          <w:sz w:val="24"/>
          <w:szCs w:val="24"/>
        </w:rPr>
        <w:t>Alle hjælpestoffer er anført under pkt. 6.1.</w:t>
      </w:r>
    </w:p>
    <w:p w14:paraId="1E5F4FE5" w14:textId="77777777" w:rsidR="009260DE" w:rsidRPr="004B524A" w:rsidRDefault="009260DE" w:rsidP="009260DE">
      <w:pPr>
        <w:tabs>
          <w:tab w:val="left" w:pos="851"/>
        </w:tabs>
        <w:ind w:left="851"/>
        <w:rPr>
          <w:sz w:val="24"/>
          <w:szCs w:val="24"/>
        </w:rPr>
      </w:pPr>
    </w:p>
    <w:p w14:paraId="4988D843" w14:textId="77777777" w:rsidR="009260DE" w:rsidRPr="004B524A" w:rsidRDefault="009260DE" w:rsidP="009260DE">
      <w:pPr>
        <w:tabs>
          <w:tab w:val="left" w:pos="851"/>
        </w:tabs>
        <w:ind w:left="851" w:hanging="851"/>
        <w:rPr>
          <w:b/>
          <w:sz w:val="24"/>
          <w:szCs w:val="24"/>
        </w:rPr>
      </w:pPr>
      <w:r w:rsidRPr="004B524A">
        <w:rPr>
          <w:b/>
          <w:sz w:val="24"/>
          <w:szCs w:val="24"/>
        </w:rPr>
        <w:t>3.</w:t>
      </w:r>
      <w:r w:rsidRPr="004B524A">
        <w:rPr>
          <w:b/>
          <w:sz w:val="24"/>
          <w:szCs w:val="24"/>
        </w:rPr>
        <w:tab/>
        <w:t>LÆGEMIDDELFORM</w:t>
      </w:r>
    </w:p>
    <w:p w14:paraId="5854D747" w14:textId="1641176D" w:rsidR="001A0F35" w:rsidRPr="004B524A" w:rsidRDefault="001A0F35" w:rsidP="001A0F35">
      <w:pPr>
        <w:ind w:left="851"/>
        <w:rPr>
          <w:sz w:val="24"/>
          <w:szCs w:val="24"/>
        </w:rPr>
      </w:pPr>
      <w:r w:rsidRPr="004B524A">
        <w:rPr>
          <w:sz w:val="24"/>
          <w:szCs w:val="24"/>
        </w:rPr>
        <w:t>Inhalationspulver, hård</w:t>
      </w:r>
      <w:r w:rsidR="00662820">
        <w:rPr>
          <w:sz w:val="24"/>
          <w:szCs w:val="24"/>
        </w:rPr>
        <w:t>e</w:t>
      </w:r>
      <w:r w:rsidRPr="004B524A">
        <w:rPr>
          <w:sz w:val="24"/>
          <w:szCs w:val="24"/>
        </w:rPr>
        <w:t xml:space="preserve"> kaps</w:t>
      </w:r>
      <w:r w:rsidR="00662820">
        <w:rPr>
          <w:sz w:val="24"/>
          <w:szCs w:val="24"/>
        </w:rPr>
        <w:t>ler</w:t>
      </w:r>
    </w:p>
    <w:p w14:paraId="49D399FB" w14:textId="036AED57" w:rsidR="001A0F35" w:rsidRPr="004B524A" w:rsidRDefault="001A0F35" w:rsidP="001A0F35">
      <w:pPr>
        <w:ind w:left="851"/>
        <w:rPr>
          <w:sz w:val="24"/>
          <w:szCs w:val="24"/>
        </w:rPr>
      </w:pPr>
      <w:r w:rsidRPr="004B524A">
        <w:rPr>
          <w:sz w:val="24"/>
          <w:szCs w:val="24"/>
        </w:rPr>
        <w:t>Gennemsigtige</w:t>
      </w:r>
      <w:r w:rsidR="005C13EE">
        <w:rPr>
          <w:sz w:val="24"/>
          <w:szCs w:val="24"/>
        </w:rPr>
        <w:t>,</w:t>
      </w:r>
      <w:r w:rsidRPr="004B524A">
        <w:rPr>
          <w:sz w:val="24"/>
          <w:szCs w:val="24"/>
        </w:rPr>
        <w:t xml:space="preserve"> hårde kapsler indeholdende et hvidt til råhvidt inhalationspulver.</w:t>
      </w:r>
    </w:p>
    <w:p w14:paraId="4300EF93" w14:textId="77777777" w:rsidR="009260DE" w:rsidRPr="004B524A" w:rsidRDefault="009260DE" w:rsidP="009260DE">
      <w:pPr>
        <w:tabs>
          <w:tab w:val="left" w:pos="851"/>
        </w:tabs>
        <w:ind w:left="851"/>
        <w:rPr>
          <w:sz w:val="24"/>
          <w:szCs w:val="24"/>
        </w:rPr>
      </w:pPr>
    </w:p>
    <w:p w14:paraId="15F3B225" w14:textId="77777777" w:rsidR="009260DE" w:rsidRPr="004B524A" w:rsidRDefault="009260DE" w:rsidP="009260DE">
      <w:pPr>
        <w:tabs>
          <w:tab w:val="left" w:pos="851"/>
        </w:tabs>
        <w:ind w:left="851"/>
        <w:rPr>
          <w:sz w:val="24"/>
          <w:szCs w:val="24"/>
        </w:rPr>
      </w:pPr>
    </w:p>
    <w:p w14:paraId="410603D1" w14:textId="77777777" w:rsidR="009260DE" w:rsidRPr="004B524A" w:rsidRDefault="009260DE" w:rsidP="009260DE">
      <w:pPr>
        <w:tabs>
          <w:tab w:val="left" w:pos="851"/>
        </w:tabs>
        <w:ind w:left="851" w:hanging="851"/>
        <w:rPr>
          <w:b/>
          <w:sz w:val="24"/>
          <w:szCs w:val="24"/>
        </w:rPr>
      </w:pPr>
      <w:r w:rsidRPr="004B524A">
        <w:rPr>
          <w:b/>
          <w:sz w:val="24"/>
          <w:szCs w:val="24"/>
        </w:rPr>
        <w:t>4.</w:t>
      </w:r>
      <w:r w:rsidRPr="004B524A">
        <w:rPr>
          <w:b/>
          <w:sz w:val="24"/>
          <w:szCs w:val="24"/>
        </w:rPr>
        <w:tab/>
        <w:t>KLINISKE OPLYSNINGER</w:t>
      </w:r>
    </w:p>
    <w:p w14:paraId="1ECD429E" w14:textId="77777777" w:rsidR="009260DE" w:rsidRPr="004B524A" w:rsidRDefault="009260DE" w:rsidP="009260DE">
      <w:pPr>
        <w:tabs>
          <w:tab w:val="left" w:pos="851"/>
        </w:tabs>
        <w:ind w:left="851"/>
        <w:rPr>
          <w:b/>
          <w:sz w:val="24"/>
          <w:szCs w:val="24"/>
        </w:rPr>
      </w:pPr>
    </w:p>
    <w:p w14:paraId="43816B22" w14:textId="77777777" w:rsidR="009260DE" w:rsidRPr="004B524A" w:rsidRDefault="009260DE" w:rsidP="009260DE">
      <w:pPr>
        <w:tabs>
          <w:tab w:val="left" w:pos="851"/>
        </w:tabs>
        <w:ind w:left="851" w:hanging="851"/>
        <w:rPr>
          <w:b/>
          <w:sz w:val="24"/>
          <w:szCs w:val="24"/>
          <w:u w:val="single"/>
        </w:rPr>
      </w:pPr>
      <w:r w:rsidRPr="004B524A">
        <w:rPr>
          <w:b/>
          <w:sz w:val="24"/>
          <w:szCs w:val="24"/>
        </w:rPr>
        <w:t>4.1</w:t>
      </w:r>
      <w:r w:rsidRPr="004B524A">
        <w:rPr>
          <w:b/>
          <w:sz w:val="24"/>
          <w:szCs w:val="24"/>
        </w:rPr>
        <w:tab/>
        <w:t>Terapeutiske indikationer</w:t>
      </w:r>
    </w:p>
    <w:p w14:paraId="49C09AAB" w14:textId="77777777" w:rsidR="001A0F35" w:rsidRPr="004B524A" w:rsidRDefault="001A0F35" w:rsidP="001A0F35">
      <w:pPr>
        <w:ind w:left="851"/>
        <w:rPr>
          <w:sz w:val="24"/>
          <w:szCs w:val="24"/>
          <w:lang w:eastAsia="fr-LU"/>
        </w:rPr>
      </w:pPr>
      <w:proofErr w:type="spellStart"/>
      <w:r w:rsidRPr="004B524A">
        <w:rPr>
          <w:sz w:val="24"/>
          <w:szCs w:val="24"/>
        </w:rPr>
        <w:t>Tiotropium</w:t>
      </w:r>
      <w:proofErr w:type="spellEnd"/>
      <w:r w:rsidRPr="004B524A">
        <w:rPr>
          <w:sz w:val="24"/>
          <w:szCs w:val="24"/>
        </w:rPr>
        <w:t xml:space="preserve"> er en symptomlindrende </w:t>
      </w:r>
      <w:proofErr w:type="spellStart"/>
      <w:r w:rsidRPr="004B524A">
        <w:rPr>
          <w:sz w:val="24"/>
          <w:szCs w:val="24"/>
        </w:rPr>
        <w:t>bronkodilatator</w:t>
      </w:r>
      <w:proofErr w:type="spellEnd"/>
      <w:r w:rsidRPr="004B524A">
        <w:rPr>
          <w:sz w:val="24"/>
          <w:szCs w:val="24"/>
        </w:rPr>
        <w:t xml:space="preserve"> til vedligeholdelsesbehandling af kronisk obstruktiv lungesygdom (KOL).</w:t>
      </w:r>
    </w:p>
    <w:p w14:paraId="7D4C0905" w14:textId="77777777" w:rsidR="009260DE" w:rsidRPr="004B524A" w:rsidRDefault="009260DE" w:rsidP="009260DE">
      <w:pPr>
        <w:tabs>
          <w:tab w:val="left" w:pos="851"/>
        </w:tabs>
        <w:ind w:left="851"/>
        <w:rPr>
          <w:sz w:val="24"/>
          <w:szCs w:val="24"/>
        </w:rPr>
      </w:pPr>
    </w:p>
    <w:p w14:paraId="6902FDF9" w14:textId="77777777" w:rsidR="009260DE" w:rsidRPr="004B524A" w:rsidRDefault="009260DE" w:rsidP="009260DE">
      <w:pPr>
        <w:tabs>
          <w:tab w:val="left" w:pos="851"/>
        </w:tabs>
        <w:ind w:left="851" w:hanging="851"/>
        <w:rPr>
          <w:b/>
          <w:sz w:val="24"/>
          <w:szCs w:val="24"/>
        </w:rPr>
      </w:pPr>
      <w:r w:rsidRPr="004B524A">
        <w:rPr>
          <w:b/>
          <w:sz w:val="24"/>
          <w:szCs w:val="24"/>
        </w:rPr>
        <w:t>4.2</w:t>
      </w:r>
      <w:r w:rsidRPr="004B524A">
        <w:rPr>
          <w:b/>
          <w:sz w:val="24"/>
          <w:szCs w:val="24"/>
        </w:rPr>
        <w:tab/>
        <w:t xml:space="preserve">Dosering og </w:t>
      </w:r>
      <w:r w:rsidR="002C1EC0" w:rsidRPr="004B524A">
        <w:rPr>
          <w:b/>
          <w:sz w:val="24"/>
          <w:szCs w:val="24"/>
        </w:rPr>
        <w:t>administration</w:t>
      </w:r>
    </w:p>
    <w:p w14:paraId="785AACC8" w14:textId="77777777" w:rsidR="00662820" w:rsidRDefault="00662820" w:rsidP="001A0F35">
      <w:pPr>
        <w:ind w:left="851"/>
        <w:rPr>
          <w:sz w:val="24"/>
          <w:szCs w:val="24"/>
        </w:rPr>
      </w:pPr>
    </w:p>
    <w:p w14:paraId="3B931E44" w14:textId="5A2C80EB" w:rsidR="001A0F35" w:rsidRPr="00662820" w:rsidRDefault="001A0F35" w:rsidP="001A0F35">
      <w:pPr>
        <w:ind w:left="851"/>
        <w:rPr>
          <w:sz w:val="24"/>
          <w:szCs w:val="24"/>
          <w:u w:val="single"/>
          <w:lang w:eastAsia="fr-LU"/>
        </w:rPr>
      </w:pPr>
      <w:r w:rsidRPr="00662820">
        <w:rPr>
          <w:sz w:val="24"/>
          <w:szCs w:val="24"/>
          <w:u w:val="single"/>
        </w:rPr>
        <w:t>Dosering</w:t>
      </w:r>
    </w:p>
    <w:p w14:paraId="15FCF15F" w14:textId="77777777" w:rsidR="001A0F35" w:rsidRPr="004B524A" w:rsidRDefault="001A0F35" w:rsidP="001A0F35">
      <w:pPr>
        <w:ind w:left="851"/>
        <w:rPr>
          <w:iCs/>
          <w:sz w:val="24"/>
          <w:szCs w:val="24"/>
        </w:rPr>
      </w:pPr>
      <w:r w:rsidRPr="004B524A">
        <w:rPr>
          <w:iCs/>
          <w:sz w:val="24"/>
          <w:szCs w:val="24"/>
        </w:rPr>
        <w:t>Kun til inhalation.</w:t>
      </w:r>
    </w:p>
    <w:p w14:paraId="23C48262" w14:textId="77777777" w:rsidR="001A0F35" w:rsidRPr="004B524A" w:rsidRDefault="001A0F35" w:rsidP="001A0F35">
      <w:pPr>
        <w:ind w:left="851"/>
        <w:rPr>
          <w:iCs/>
          <w:sz w:val="24"/>
          <w:szCs w:val="24"/>
        </w:rPr>
      </w:pPr>
      <w:r w:rsidRPr="004B524A">
        <w:rPr>
          <w:iCs/>
          <w:sz w:val="24"/>
          <w:szCs w:val="24"/>
        </w:rPr>
        <w:t xml:space="preserve">Den anbefalede dosis af </w:t>
      </w:r>
      <w:proofErr w:type="spellStart"/>
      <w:r w:rsidRPr="004B524A">
        <w:rPr>
          <w:iCs/>
          <w:sz w:val="24"/>
          <w:szCs w:val="24"/>
        </w:rPr>
        <w:t>tiotropiumbromid</w:t>
      </w:r>
      <w:proofErr w:type="spellEnd"/>
      <w:r w:rsidRPr="004B524A">
        <w:rPr>
          <w:iCs/>
          <w:sz w:val="24"/>
          <w:szCs w:val="24"/>
        </w:rPr>
        <w:t xml:space="preserve"> er inhalation af indholdet af en kapsel én gang daglig med RS01-inhalator på samme tidspunkt hver dag.</w:t>
      </w:r>
    </w:p>
    <w:p w14:paraId="44CABE45" w14:textId="77777777" w:rsidR="001A0F35" w:rsidRPr="004B524A" w:rsidRDefault="001A0F35" w:rsidP="001A0F35">
      <w:pPr>
        <w:ind w:left="851"/>
        <w:rPr>
          <w:iCs/>
          <w:sz w:val="24"/>
          <w:szCs w:val="24"/>
        </w:rPr>
      </w:pPr>
      <w:r w:rsidRPr="004B524A">
        <w:rPr>
          <w:iCs/>
          <w:sz w:val="24"/>
          <w:szCs w:val="24"/>
        </w:rPr>
        <w:lastRenderedPageBreak/>
        <w:t>Den anbefalede dosis bør ikke overskrides.</w:t>
      </w:r>
    </w:p>
    <w:p w14:paraId="30F240A6" w14:textId="77777777" w:rsidR="001A0F35" w:rsidRPr="004B524A" w:rsidRDefault="001A0F35" w:rsidP="001A0F35">
      <w:pPr>
        <w:ind w:left="851"/>
        <w:rPr>
          <w:iCs/>
          <w:sz w:val="24"/>
          <w:szCs w:val="24"/>
        </w:rPr>
      </w:pPr>
      <w:proofErr w:type="spellStart"/>
      <w:r w:rsidRPr="004B524A">
        <w:rPr>
          <w:iCs/>
          <w:sz w:val="24"/>
          <w:szCs w:val="24"/>
        </w:rPr>
        <w:t>Tiotropiumbromid</w:t>
      </w:r>
      <w:proofErr w:type="spellEnd"/>
      <w:r w:rsidRPr="004B524A">
        <w:rPr>
          <w:iCs/>
          <w:sz w:val="24"/>
          <w:szCs w:val="24"/>
        </w:rPr>
        <w:t xml:space="preserve"> kapsler er kun til inhalation og ikke til oral indtagelse. </w:t>
      </w:r>
      <w:proofErr w:type="spellStart"/>
      <w:r w:rsidRPr="004B524A">
        <w:rPr>
          <w:iCs/>
          <w:sz w:val="24"/>
          <w:szCs w:val="24"/>
        </w:rPr>
        <w:t>Tiotropiumbromid</w:t>
      </w:r>
      <w:proofErr w:type="spellEnd"/>
      <w:r w:rsidRPr="004B524A">
        <w:rPr>
          <w:iCs/>
          <w:sz w:val="24"/>
          <w:szCs w:val="24"/>
        </w:rPr>
        <w:t xml:space="preserve"> kapsler må ikke sluges.</w:t>
      </w:r>
    </w:p>
    <w:p w14:paraId="58A6E324" w14:textId="77777777" w:rsidR="001A0F35" w:rsidRPr="004B524A" w:rsidRDefault="001A0F35" w:rsidP="001A0F35">
      <w:pPr>
        <w:ind w:left="851"/>
        <w:rPr>
          <w:iCs/>
          <w:sz w:val="24"/>
          <w:szCs w:val="24"/>
        </w:rPr>
      </w:pPr>
      <w:proofErr w:type="spellStart"/>
      <w:r w:rsidRPr="004B524A">
        <w:rPr>
          <w:iCs/>
          <w:sz w:val="24"/>
          <w:szCs w:val="24"/>
        </w:rPr>
        <w:t>Tiotropiumbromid</w:t>
      </w:r>
      <w:proofErr w:type="spellEnd"/>
      <w:r w:rsidRPr="004B524A">
        <w:rPr>
          <w:iCs/>
          <w:sz w:val="24"/>
          <w:szCs w:val="24"/>
        </w:rPr>
        <w:t xml:space="preserve"> bør kun inhaleres ved hjælp af RS01-inhalator.</w:t>
      </w:r>
    </w:p>
    <w:p w14:paraId="1564B6D2" w14:textId="77777777" w:rsidR="001A0F35" w:rsidRPr="004B524A" w:rsidRDefault="001A0F35" w:rsidP="001A0F35">
      <w:pPr>
        <w:ind w:left="851"/>
        <w:rPr>
          <w:i/>
          <w:sz w:val="24"/>
          <w:szCs w:val="24"/>
        </w:rPr>
      </w:pPr>
    </w:p>
    <w:p w14:paraId="53C6487D" w14:textId="77777777" w:rsidR="001A0F35" w:rsidRPr="004B524A" w:rsidRDefault="001A0F35" w:rsidP="001A0F35">
      <w:pPr>
        <w:ind w:left="851"/>
        <w:rPr>
          <w:i/>
          <w:sz w:val="24"/>
          <w:szCs w:val="24"/>
        </w:rPr>
      </w:pPr>
      <w:r w:rsidRPr="004B524A">
        <w:rPr>
          <w:i/>
          <w:sz w:val="24"/>
          <w:szCs w:val="24"/>
        </w:rPr>
        <w:t>Specielle populationer</w:t>
      </w:r>
    </w:p>
    <w:p w14:paraId="78D7D812" w14:textId="77777777" w:rsidR="001A0F35" w:rsidRPr="004B524A" w:rsidRDefault="001A0F35" w:rsidP="001A0F35">
      <w:pPr>
        <w:ind w:left="851"/>
        <w:rPr>
          <w:iCs/>
          <w:sz w:val="24"/>
          <w:szCs w:val="24"/>
        </w:rPr>
      </w:pPr>
      <w:r w:rsidRPr="004B524A">
        <w:rPr>
          <w:iCs/>
          <w:sz w:val="24"/>
          <w:szCs w:val="24"/>
        </w:rPr>
        <w:t xml:space="preserve">Ældre patienter kan anvende </w:t>
      </w:r>
      <w:proofErr w:type="spellStart"/>
      <w:r w:rsidRPr="004B524A">
        <w:rPr>
          <w:iCs/>
          <w:sz w:val="24"/>
          <w:szCs w:val="24"/>
        </w:rPr>
        <w:t>tiotropiumbromid</w:t>
      </w:r>
      <w:proofErr w:type="spellEnd"/>
      <w:r w:rsidRPr="004B524A">
        <w:rPr>
          <w:iCs/>
          <w:sz w:val="24"/>
          <w:szCs w:val="24"/>
        </w:rPr>
        <w:t xml:space="preserve"> i den anbefalede dosis. </w:t>
      </w:r>
    </w:p>
    <w:p w14:paraId="0B8923A0" w14:textId="77777777" w:rsidR="001A0F35" w:rsidRPr="004B524A" w:rsidRDefault="001A0F35" w:rsidP="001A0F35">
      <w:pPr>
        <w:ind w:left="851"/>
        <w:rPr>
          <w:iCs/>
          <w:sz w:val="24"/>
          <w:szCs w:val="24"/>
        </w:rPr>
      </w:pPr>
    </w:p>
    <w:p w14:paraId="272878FC" w14:textId="77777777" w:rsidR="001A0F35" w:rsidRPr="004B524A" w:rsidRDefault="001A0F35" w:rsidP="001A0F35">
      <w:pPr>
        <w:ind w:left="851"/>
        <w:rPr>
          <w:iCs/>
          <w:sz w:val="24"/>
          <w:szCs w:val="24"/>
        </w:rPr>
      </w:pPr>
      <w:r w:rsidRPr="004B524A">
        <w:rPr>
          <w:iCs/>
          <w:sz w:val="24"/>
          <w:szCs w:val="24"/>
        </w:rPr>
        <w:t xml:space="preserve">Patienter med nedsat nyrefunktion kan anvende </w:t>
      </w:r>
      <w:proofErr w:type="spellStart"/>
      <w:r w:rsidRPr="004B524A">
        <w:rPr>
          <w:iCs/>
          <w:sz w:val="24"/>
          <w:szCs w:val="24"/>
        </w:rPr>
        <w:t>tiotropiumbromid</w:t>
      </w:r>
      <w:proofErr w:type="spellEnd"/>
      <w:r w:rsidRPr="004B524A">
        <w:rPr>
          <w:iCs/>
          <w:sz w:val="24"/>
          <w:szCs w:val="24"/>
        </w:rPr>
        <w:t xml:space="preserve"> i den anbefalede dosis. For patienter med moderat til svær nedsat nyrefunktion (</w:t>
      </w:r>
      <w:proofErr w:type="spellStart"/>
      <w:r w:rsidRPr="004B524A">
        <w:rPr>
          <w:iCs/>
          <w:sz w:val="24"/>
          <w:szCs w:val="24"/>
        </w:rPr>
        <w:t>kreatininclearance</w:t>
      </w:r>
      <w:proofErr w:type="spellEnd"/>
      <w:r w:rsidRPr="004B524A">
        <w:rPr>
          <w:iCs/>
          <w:sz w:val="24"/>
          <w:szCs w:val="24"/>
        </w:rPr>
        <w:t xml:space="preserve"> ≤ 50 ml/min.) se pkt. 4.4 og 5.2.</w:t>
      </w:r>
    </w:p>
    <w:p w14:paraId="56B61671" w14:textId="77777777" w:rsidR="001A0F35" w:rsidRPr="004B524A" w:rsidRDefault="001A0F35" w:rsidP="001A0F35">
      <w:pPr>
        <w:ind w:left="851"/>
        <w:rPr>
          <w:iCs/>
          <w:sz w:val="24"/>
          <w:szCs w:val="24"/>
        </w:rPr>
      </w:pPr>
      <w:r w:rsidRPr="004B524A">
        <w:rPr>
          <w:iCs/>
          <w:sz w:val="24"/>
          <w:szCs w:val="24"/>
        </w:rPr>
        <w:t xml:space="preserve">Patienter med nedsat leverfunktion kan anvende </w:t>
      </w:r>
      <w:proofErr w:type="spellStart"/>
      <w:r w:rsidRPr="004B524A">
        <w:rPr>
          <w:iCs/>
          <w:sz w:val="24"/>
          <w:szCs w:val="24"/>
        </w:rPr>
        <w:t>tiotropiumbromid</w:t>
      </w:r>
      <w:proofErr w:type="spellEnd"/>
      <w:r w:rsidRPr="004B524A">
        <w:rPr>
          <w:iCs/>
          <w:sz w:val="24"/>
          <w:szCs w:val="24"/>
        </w:rPr>
        <w:t xml:space="preserve"> i den anbefalede dosis (se pkt. 5.2).</w:t>
      </w:r>
    </w:p>
    <w:p w14:paraId="2287BE0D" w14:textId="77777777" w:rsidR="001A0F35" w:rsidRPr="004B524A" w:rsidRDefault="001A0F35" w:rsidP="001A0F35">
      <w:pPr>
        <w:ind w:left="851"/>
        <w:rPr>
          <w:sz w:val="24"/>
          <w:szCs w:val="24"/>
        </w:rPr>
      </w:pPr>
    </w:p>
    <w:p w14:paraId="4C92B9C3" w14:textId="77777777" w:rsidR="001A0F35" w:rsidRPr="004B524A" w:rsidRDefault="001A0F35" w:rsidP="001A0F35">
      <w:pPr>
        <w:ind w:left="851"/>
        <w:rPr>
          <w:i/>
          <w:iCs/>
          <w:sz w:val="24"/>
          <w:szCs w:val="24"/>
        </w:rPr>
      </w:pPr>
      <w:r w:rsidRPr="004B524A">
        <w:rPr>
          <w:i/>
          <w:iCs/>
          <w:sz w:val="24"/>
          <w:szCs w:val="24"/>
        </w:rPr>
        <w:t>Pædiatrisk population</w:t>
      </w:r>
    </w:p>
    <w:p w14:paraId="33ED3ACB" w14:textId="77777777" w:rsidR="001A0F35" w:rsidRPr="004B524A" w:rsidRDefault="001A0F35" w:rsidP="001A0F35">
      <w:pPr>
        <w:ind w:left="851"/>
        <w:rPr>
          <w:i/>
          <w:iCs/>
          <w:sz w:val="24"/>
          <w:szCs w:val="24"/>
        </w:rPr>
      </w:pPr>
      <w:r w:rsidRPr="004B524A">
        <w:rPr>
          <w:i/>
          <w:iCs/>
          <w:sz w:val="24"/>
          <w:szCs w:val="24"/>
        </w:rPr>
        <w:t>KOL</w:t>
      </w:r>
    </w:p>
    <w:p w14:paraId="2EF54621" w14:textId="77777777" w:rsidR="001A0F35" w:rsidRPr="004B524A" w:rsidRDefault="001A0F35" w:rsidP="001A0F35">
      <w:pPr>
        <w:ind w:left="851"/>
        <w:rPr>
          <w:sz w:val="24"/>
          <w:szCs w:val="24"/>
        </w:rPr>
      </w:pPr>
      <w:r w:rsidRPr="004B524A">
        <w:rPr>
          <w:sz w:val="24"/>
          <w:szCs w:val="24"/>
        </w:rPr>
        <w:t>Indikationen (se pkt. 4.1) er ikke relevant for den pædiatriske population (under 18 år).</w:t>
      </w:r>
    </w:p>
    <w:p w14:paraId="1290254D" w14:textId="77777777" w:rsidR="001A0F35" w:rsidRPr="004B524A" w:rsidRDefault="001A0F35" w:rsidP="001A0F35">
      <w:pPr>
        <w:ind w:left="851"/>
        <w:rPr>
          <w:sz w:val="24"/>
          <w:szCs w:val="24"/>
        </w:rPr>
      </w:pPr>
    </w:p>
    <w:p w14:paraId="3EF3AF20" w14:textId="77777777" w:rsidR="001A0F35" w:rsidRPr="004B524A" w:rsidRDefault="001A0F35" w:rsidP="001A0F35">
      <w:pPr>
        <w:ind w:left="851"/>
        <w:rPr>
          <w:i/>
          <w:iCs/>
          <w:sz w:val="24"/>
          <w:szCs w:val="24"/>
        </w:rPr>
      </w:pPr>
      <w:r w:rsidRPr="004B524A">
        <w:rPr>
          <w:i/>
          <w:iCs/>
          <w:sz w:val="24"/>
          <w:szCs w:val="24"/>
        </w:rPr>
        <w:t>Cystisk fibrose</w:t>
      </w:r>
    </w:p>
    <w:p w14:paraId="2592224A" w14:textId="69CDCE33" w:rsidR="001A0F35" w:rsidRPr="004B524A" w:rsidRDefault="001A0F35" w:rsidP="001A0F35">
      <w:pPr>
        <w:ind w:left="851"/>
        <w:rPr>
          <w:sz w:val="24"/>
          <w:szCs w:val="24"/>
        </w:rPr>
      </w:pPr>
      <w:r w:rsidRPr="004B524A">
        <w:rPr>
          <w:sz w:val="24"/>
          <w:szCs w:val="24"/>
        </w:rPr>
        <w:t xml:space="preserve">Sikkerhed og virkning af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xml:space="preserve"> 18 mikrogram hos børn og teenagere er endnu ikke fastlagt. Der foreligger ingen data.</w:t>
      </w:r>
    </w:p>
    <w:p w14:paraId="3BB14DAC" w14:textId="77777777" w:rsidR="001A0F35" w:rsidRPr="004B524A" w:rsidRDefault="001A0F35" w:rsidP="001A0F35">
      <w:pPr>
        <w:ind w:left="851"/>
        <w:rPr>
          <w:sz w:val="24"/>
          <w:szCs w:val="24"/>
        </w:rPr>
      </w:pPr>
    </w:p>
    <w:p w14:paraId="1BFD91FC" w14:textId="77777777" w:rsidR="001A0F35" w:rsidRPr="00662820" w:rsidRDefault="001A0F35" w:rsidP="001A0F35">
      <w:pPr>
        <w:ind w:left="851"/>
        <w:rPr>
          <w:sz w:val="24"/>
          <w:szCs w:val="24"/>
          <w:u w:val="single"/>
        </w:rPr>
      </w:pPr>
      <w:r w:rsidRPr="00662820">
        <w:rPr>
          <w:sz w:val="24"/>
          <w:szCs w:val="24"/>
          <w:u w:val="single"/>
        </w:rPr>
        <w:t>Administration</w:t>
      </w:r>
    </w:p>
    <w:p w14:paraId="69D6237F" w14:textId="366E17F6" w:rsidR="001A0F35" w:rsidRPr="004B524A" w:rsidRDefault="001A0F35" w:rsidP="001A0F35">
      <w:pPr>
        <w:ind w:left="851"/>
        <w:rPr>
          <w:sz w:val="24"/>
          <w:szCs w:val="24"/>
        </w:rPr>
      </w:pPr>
      <w:r w:rsidRPr="004B524A">
        <w:rPr>
          <w:sz w:val="24"/>
          <w:szCs w:val="24"/>
        </w:rPr>
        <w:t>For at sikre korrekt administration af lægemidlet skal patienten oplæres i brugen af RS01-inhalatoren af lægen eller andet sundhedspersonale.</w:t>
      </w:r>
    </w:p>
    <w:p w14:paraId="571CACC1" w14:textId="77777777" w:rsidR="001A0F35" w:rsidRPr="004B524A" w:rsidRDefault="001A0F35" w:rsidP="001A0F35">
      <w:pPr>
        <w:ind w:left="851"/>
        <w:rPr>
          <w:sz w:val="24"/>
          <w:szCs w:val="24"/>
        </w:rPr>
      </w:pPr>
    </w:p>
    <w:p w14:paraId="021C5E5B" w14:textId="77777777" w:rsidR="001A0F35" w:rsidRPr="004B524A" w:rsidRDefault="001A0F35" w:rsidP="001A0F35">
      <w:pPr>
        <w:ind w:left="851"/>
        <w:rPr>
          <w:sz w:val="24"/>
          <w:szCs w:val="24"/>
        </w:rPr>
      </w:pPr>
      <w:r w:rsidRPr="004B524A">
        <w:rPr>
          <w:sz w:val="24"/>
          <w:szCs w:val="24"/>
        </w:rPr>
        <w:t>Instruktioner vedrørende håndtering og brug</w:t>
      </w:r>
    </w:p>
    <w:p w14:paraId="155C6E4D" w14:textId="38ADE583" w:rsidR="001A0F35" w:rsidRPr="004B524A" w:rsidRDefault="001A0F35" w:rsidP="001A0F35">
      <w:pPr>
        <w:ind w:left="851"/>
        <w:rPr>
          <w:sz w:val="24"/>
          <w:szCs w:val="24"/>
        </w:rPr>
      </w:pPr>
      <w:r w:rsidRPr="004B524A">
        <w:rPr>
          <w:sz w:val="24"/>
          <w:szCs w:val="24"/>
        </w:rPr>
        <w:t xml:space="preserve">Husk nøje at følge din læges anvisninger for brug af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xml:space="preserve">. RS01-inhalatoren er specielt designet til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Du må ikke bruge den til at tage anden medicin.</w:t>
      </w:r>
    </w:p>
    <w:p w14:paraId="16003E05" w14:textId="77777777" w:rsidR="001A0F35" w:rsidRPr="004B524A" w:rsidRDefault="001A0F35" w:rsidP="001A0F35">
      <w:pPr>
        <w:ind w:left="851"/>
        <w:rPr>
          <w:sz w:val="24"/>
          <w:szCs w:val="24"/>
        </w:rPr>
      </w:pPr>
    </w:p>
    <w:p w14:paraId="2257F938" w14:textId="77777777" w:rsidR="001A0F35" w:rsidRPr="004B524A" w:rsidRDefault="001A0F35" w:rsidP="001A0F35">
      <w:pPr>
        <w:ind w:left="851"/>
        <w:rPr>
          <w:sz w:val="24"/>
          <w:szCs w:val="24"/>
        </w:rPr>
      </w:pPr>
      <w:r w:rsidRPr="004B524A">
        <w:rPr>
          <w:sz w:val="24"/>
          <w:szCs w:val="24"/>
        </w:rPr>
        <w:t>Du kan bruge din RS01-inhalator, indtil du har færdiggjort den medicin, der er i denne æske.</w:t>
      </w:r>
    </w:p>
    <w:p w14:paraId="2400A40D" w14:textId="77777777" w:rsidR="001A0F35" w:rsidRPr="004B524A" w:rsidRDefault="001A0F35" w:rsidP="001A0F35">
      <w:pPr>
        <w:ind w:left="851"/>
        <w:rPr>
          <w:sz w:val="24"/>
          <w:szCs w:val="24"/>
        </w:rPr>
      </w:pPr>
    </w:p>
    <w:p w14:paraId="47A23DDF" w14:textId="77777777" w:rsidR="001A0F35" w:rsidRPr="004B524A" w:rsidRDefault="001A0F35" w:rsidP="001A0F35">
      <w:pPr>
        <w:ind w:left="851"/>
        <w:rPr>
          <w:b/>
          <w:bCs/>
          <w:sz w:val="24"/>
          <w:szCs w:val="24"/>
        </w:rPr>
      </w:pPr>
      <w:r w:rsidRPr="004B524A">
        <w:rPr>
          <w:b/>
          <w:bCs/>
          <w:sz w:val="24"/>
          <w:szCs w:val="24"/>
        </w:rPr>
        <w:t>Brugsanvisning</w:t>
      </w:r>
    </w:p>
    <w:p w14:paraId="362C61DD" w14:textId="77777777" w:rsidR="001A0F35" w:rsidRPr="004B524A" w:rsidRDefault="001A0F35" w:rsidP="001A0F35">
      <w:pPr>
        <w:ind w:left="851"/>
        <w:rPr>
          <w:sz w:val="24"/>
          <w:szCs w:val="24"/>
        </w:rPr>
      </w:pPr>
      <w:r w:rsidRPr="004B524A">
        <w:rPr>
          <w:sz w:val="24"/>
          <w:szCs w:val="24"/>
        </w:rPr>
        <w:t>Følg lægens anvisninger. Tag ikke mere end den anbefalede dosis.</w:t>
      </w:r>
    </w:p>
    <w:p w14:paraId="5FB32A8F" w14:textId="77777777" w:rsidR="001A0F35" w:rsidRPr="004B524A" w:rsidRDefault="001A0F35" w:rsidP="001A0F35">
      <w:pPr>
        <w:ind w:left="851"/>
        <w:rPr>
          <w:color w:val="000000" w:themeColor="text1"/>
          <w:sz w:val="24"/>
          <w:szCs w:val="24"/>
        </w:rPr>
      </w:pPr>
    </w:p>
    <w:p w14:paraId="77749087" w14:textId="712471A4"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7D6BD60A" wp14:editId="53FB7781">
            <wp:extent cx="1577340" cy="1394460"/>
            <wp:effectExtent l="0" t="0" r="3810" b="0"/>
            <wp:docPr id="8" name="Billede 8" descr="A hand holding a b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bel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394460"/>
                    </a:xfrm>
                    <a:prstGeom prst="rect">
                      <a:avLst/>
                    </a:prstGeom>
                    <a:noFill/>
                    <a:ln>
                      <a:noFill/>
                    </a:ln>
                  </pic:spPr>
                </pic:pic>
              </a:graphicData>
            </a:graphic>
          </wp:inline>
        </w:drawing>
      </w:r>
    </w:p>
    <w:p w14:paraId="4DD9906A" w14:textId="77777777" w:rsidR="001A0F35" w:rsidRPr="004B524A" w:rsidRDefault="001A0F35" w:rsidP="001A0F35">
      <w:pPr>
        <w:ind w:left="851"/>
        <w:rPr>
          <w:color w:val="000000" w:themeColor="text1"/>
          <w:sz w:val="24"/>
          <w:szCs w:val="24"/>
        </w:rPr>
      </w:pPr>
    </w:p>
    <w:p w14:paraId="2E8618A3" w14:textId="77777777" w:rsidR="001A0F35" w:rsidRPr="004B524A" w:rsidRDefault="001A0F35" w:rsidP="001A0F35">
      <w:pPr>
        <w:ind w:left="851"/>
        <w:rPr>
          <w:color w:val="000000" w:themeColor="text1"/>
          <w:sz w:val="24"/>
          <w:szCs w:val="24"/>
        </w:rPr>
      </w:pPr>
      <w:r w:rsidRPr="004B524A">
        <w:rPr>
          <w:color w:val="000000" w:themeColor="text1"/>
          <w:sz w:val="24"/>
          <w:szCs w:val="24"/>
        </w:rPr>
        <w:t>1. Fjern hætten fra mundstykket.</w:t>
      </w:r>
    </w:p>
    <w:p w14:paraId="696BEECB" w14:textId="77777777" w:rsidR="001A0F35" w:rsidRPr="004B524A" w:rsidRDefault="001A0F35" w:rsidP="001A0F35">
      <w:pPr>
        <w:ind w:left="851"/>
        <w:rPr>
          <w:color w:val="000000" w:themeColor="text1"/>
          <w:sz w:val="24"/>
          <w:szCs w:val="24"/>
        </w:rPr>
      </w:pPr>
    </w:p>
    <w:p w14:paraId="6CB4C9D2" w14:textId="65656013" w:rsidR="001A0F35" w:rsidRPr="004B524A" w:rsidRDefault="001A0F35" w:rsidP="001A0F35">
      <w:pPr>
        <w:ind w:left="851"/>
        <w:rPr>
          <w:color w:val="000000" w:themeColor="text1"/>
          <w:sz w:val="24"/>
          <w:szCs w:val="24"/>
        </w:rPr>
      </w:pPr>
      <w:r w:rsidRPr="004B524A">
        <w:rPr>
          <w:noProof/>
          <w:color w:val="000000" w:themeColor="text1"/>
          <w:sz w:val="24"/>
          <w:szCs w:val="24"/>
        </w:rPr>
        <w:lastRenderedPageBreak/>
        <w:drawing>
          <wp:inline distT="0" distB="0" distL="0" distR="0" wp14:anchorId="2CFF32BF" wp14:editId="17A9BA86">
            <wp:extent cx="1196340" cy="1356360"/>
            <wp:effectExtent l="0" t="0" r="3810" b="0"/>
            <wp:docPr id="7" name="Billede 7" descr="A black and white picture of hands holding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picture of hands holding a cylind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356360"/>
                    </a:xfrm>
                    <a:prstGeom prst="rect">
                      <a:avLst/>
                    </a:prstGeom>
                    <a:noFill/>
                    <a:ln>
                      <a:noFill/>
                    </a:ln>
                  </pic:spPr>
                </pic:pic>
              </a:graphicData>
            </a:graphic>
          </wp:inline>
        </w:drawing>
      </w:r>
    </w:p>
    <w:p w14:paraId="6EAF6297" w14:textId="77777777" w:rsidR="001A0F35" w:rsidRPr="004B524A" w:rsidRDefault="001A0F35" w:rsidP="001A0F35">
      <w:pPr>
        <w:ind w:left="851"/>
        <w:rPr>
          <w:color w:val="000000" w:themeColor="text1"/>
          <w:sz w:val="24"/>
          <w:szCs w:val="24"/>
        </w:rPr>
      </w:pPr>
    </w:p>
    <w:p w14:paraId="59662ADF" w14:textId="0469F949" w:rsidR="001A0F35" w:rsidRPr="004B524A" w:rsidRDefault="001A0F35" w:rsidP="001A0F35">
      <w:pPr>
        <w:ind w:left="851"/>
        <w:rPr>
          <w:color w:val="000000" w:themeColor="text1"/>
          <w:sz w:val="24"/>
          <w:szCs w:val="24"/>
        </w:rPr>
      </w:pPr>
      <w:r w:rsidRPr="004B524A">
        <w:rPr>
          <w:color w:val="000000" w:themeColor="text1"/>
          <w:sz w:val="24"/>
          <w:szCs w:val="24"/>
        </w:rPr>
        <w:t>2. Hold fast i bunden af apparatet, og drej mundstykket i pilens retning, som angivet på apparatet, for at åbne det.</w:t>
      </w:r>
    </w:p>
    <w:p w14:paraId="3F879C21" w14:textId="77777777" w:rsidR="001A0F35" w:rsidRPr="004B524A" w:rsidRDefault="001A0F35" w:rsidP="001A0F35">
      <w:pPr>
        <w:ind w:left="851"/>
        <w:rPr>
          <w:color w:val="000000" w:themeColor="text1"/>
          <w:sz w:val="24"/>
          <w:szCs w:val="24"/>
        </w:rPr>
      </w:pPr>
    </w:p>
    <w:p w14:paraId="507D8623" w14:textId="5872CB0F"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554A9FA1" wp14:editId="1C4D318E">
            <wp:extent cx="1181100" cy="1348740"/>
            <wp:effectExtent l="0" t="0" r="0" b="3810"/>
            <wp:docPr id="6" name="Billede 6" descr="A black and white drawing of hands holding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drawing of hands holding a devic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348740"/>
                    </a:xfrm>
                    <a:prstGeom prst="rect">
                      <a:avLst/>
                    </a:prstGeom>
                    <a:noFill/>
                    <a:ln>
                      <a:noFill/>
                    </a:ln>
                  </pic:spPr>
                </pic:pic>
              </a:graphicData>
            </a:graphic>
          </wp:inline>
        </w:drawing>
      </w:r>
    </w:p>
    <w:p w14:paraId="7A8FD8FC" w14:textId="77777777" w:rsidR="001A0F35" w:rsidRPr="004B524A" w:rsidRDefault="001A0F35" w:rsidP="001A0F35">
      <w:pPr>
        <w:ind w:left="851"/>
        <w:rPr>
          <w:color w:val="000000" w:themeColor="text1"/>
          <w:sz w:val="24"/>
          <w:szCs w:val="24"/>
        </w:rPr>
      </w:pPr>
    </w:p>
    <w:p w14:paraId="7B842771" w14:textId="6FF0B834" w:rsidR="001A0F35" w:rsidRPr="004B524A" w:rsidRDefault="001A0F35" w:rsidP="001A0F35">
      <w:pPr>
        <w:ind w:left="851"/>
        <w:rPr>
          <w:color w:val="000000" w:themeColor="text1"/>
          <w:sz w:val="24"/>
          <w:szCs w:val="24"/>
        </w:rPr>
      </w:pPr>
      <w:r w:rsidRPr="004B524A">
        <w:rPr>
          <w:color w:val="000000" w:themeColor="text1"/>
          <w:sz w:val="24"/>
          <w:szCs w:val="24"/>
        </w:rPr>
        <w:t>3. Sørg for, at dine fingre er helt tørre. Tag en kapsel ud af emballagen, og placer den vandret i kapselkammeret i bunden af apparatet. Det er vigtigt kun at tage kapslen ud af emballagen lige før brug.</w:t>
      </w:r>
    </w:p>
    <w:p w14:paraId="17EA0979" w14:textId="77777777" w:rsidR="001A0F35" w:rsidRPr="004B524A" w:rsidRDefault="001A0F35" w:rsidP="001A0F35">
      <w:pPr>
        <w:ind w:left="851"/>
        <w:rPr>
          <w:color w:val="000000" w:themeColor="text1"/>
          <w:sz w:val="24"/>
          <w:szCs w:val="24"/>
        </w:rPr>
      </w:pPr>
      <w:r w:rsidRPr="004B524A">
        <w:rPr>
          <w:color w:val="000000" w:themeColor="text1"/>
          <w:sz w:val="24"/>
          <w:szCs w:val="24"/>
        </w:rPr>
        <w:t>VIGTIGT: Placer ikke kapslen i mundstykket!</w:t>
      </w:r>
    </w:p>
    <w:p w14:paraId="087A1E55" w14:textId="77777777" w:rsidR="001A0F35" w:rsidRPr="004B524A" w:rsidRDefault="001A0F35" w:rsidP="001A0F35">
      <w:pPr>
        <w:ind w:left="851"/>
        <w:rPr>
          <w:color w:val="000000" w:themeColor="text1"/>
          <w:sz w:val="24"/>
          <w:szCs w:val="24"/>
        </w:rPr>
      </w:pPr>
    </w:p>
    <w:p w14:paraId="4FEA5F45" w14:textId="4186CD72"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2ADABFF4" wp14:editId="2D341142">
            <wp:extent cx="1196340" cy="1333500"/>
            <wp:effectExtent l="0" t="0" r="3810" b="0"/>
            <wp:docPr id="5" name="Billede 5" descr="A black and white picture of hands holding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picture of hands holding a tub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333500"/>
                    </a:xfrm>
                    <a:prstGeom prst="rect">
                      <a:avLst/>
                    </a:prstGeom>
                    <a:noFill/>
                    <a:ln>
                      <a:noFill/>
                    </a:ln>
                  </pic:spPr>
                </pic:pic>
              </a:graphicData>
            </a:graphic>
          </wp:inline>
        </w:drawing>
      </w:r>
    </w:p>
    <w:p w14:paraId="6D55C357" w14:textId="77777777" w:rsidR="001A0F35" w:rsidRPr="004B524A" w:rsidRDefault="001A0F35" w:rsidP="001A0F35">
      <w:pPr>
        <w:ind w:left="851"/>
        <w:rPr>
          <w:color w:val="000000" w:themeColor="text1"/>
          <w:sz w:val="24"/>
          <w:szCs w:val="24"/>
        </w:rPr>
      </w:pPr>
    </w:p>
    <w:p w14:paraId="0E33C251" w14:textId="77777777" w:rsidR="001A0F35" w:rsidRPr="004B524A" w:rsidRDefault="001A0F35" w:rsidP="001A0F35">
      <w:pPr>
        <w:ind w:left="851"/>
        <w:rPr>
          <w:color w:val="000000" w:themeColor="text1"/>
          <w:sz w:val="24"/>
          <w:szCs w:val="24"/>
        </w:rPr>
      </w:pPr>
      <w:r w:rsidRPr="004B524A">
        <w:rPr>
          <w:color w:val="000000" w:themeColor="text1"/>
          <w:sz w:val="24"/>
          <w:szCs w:val="24"/>
        </w:rPr>
        <w:t>4. Luk den ved at dreje mundstykket bagud, indtil du hører et "klik".</w:t>
      </w:r>
    </w:p>
    <w:p w14:paraId="72B24B81" w14:textId="77777777" w:rsidR="001A0F35" w:rsidRPr="004B524A" w:rsidRDefault="001A0F35" w:rsidP="001A0F35">
      <w:pPr>
        <w:ind w:left="851"/>
        <w:rPr>
          <w:color w:val="000000" w:themeColor="text1"/>
          <w:sz w:val="24"/>
          <w:szCs w:val="24"/>
        </w:rPr>
      </w:pPr>
    </w:p>
    <w:p w14:paraId="3D0788E7" w14:textId="0526A1BB"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2502ACAA" wp14:editId="775B505B">
            <wp:extent cx="1196340" cy="1348740"/>
            <wp:effectExtent l="0" t="0" r="3810" b="3810"/>
            <wp:docPr id="4" name="Billede 4" descr="A black and white drawing of 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drawing of a hand holding a bott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348740"/>
                    </a:xfrm>
                    <a:prstGeom prst="rect">
                      <a:avLst/>
                    </a:prstGeom>
                    <a:noFill/>
                    <a:ln>
                      <a:noFill/>
                    </a:ln>
                  </pic:spPr>
                </pic:pic>
              </a:graphicData>
            </a:graphic>
          </wp:inline>
        </w:drawing>
      </w:r>
    </w:p>
    <w:p w14:paraId="651BD544" w14:textId="77777777" w:rsidR="001A0F35" w:rsidRPr="004B524A" w:rsidRDefault="001A0F35" w:rsidP="001A0F35">
      <w:pPr>
        <w:ind w:left="851"/>
        <w:rPr>
          <w:color w:val="000000" w:themeColor="text1"/>
          <w:sz w:val="24"/>
          <w:szCs w:val="24"/>
        </w:rPr>
      </w:pPr>
    </w:p>
    <w:p w14:paraId="77D17940" w14:textId="77777777" w:rsidR="001A0F35" w:rsidRPr="004B524A" w:rsidRDefault="001A0F35" w:rsidP="001A0F35">
      <w:pPr>
        <w:ind w:left="851"/>
        <w:rPr>
          <w:color w:val="000000" w:themeColor="text1"/>
          <w:sz w:val="24"/>
          <w:szCs w:val="24"/>
        </w:rPr>
      </w:pPr>
      <w:r w:rsidRPr="004B524A">
        <w:rPr>
          <w:color w:val="000000" w:themeColor="text1"/>
          <w:sz w:val="24"/>
          <w:szCs w:val="24"/>
        </w:rPr>
        <w:t>5. Sådan frigiver du pulver fra kapslen:</w:t>
      </w:r>
    </w:p>
    <w:p w14:paraId="3A258D81" w14:textId="2616E4A7" w:rsidR="001A0F35" w:rsidRPr="00662820" w:rsidRDefault="001A0F35" w:rsidP="00662820">
      <w:pPr>
        <w:pStyle w:val="Listeafsnit"/>
        <w:numPr>
          <w:ilvl w:val="0"/>
          <w:numId w:val="6"/>
        </w:numPr>
        <w:ind w:left="1276" w:hanging="425"/>
        <w:rPr>
          <w:sz w:val="24"/>
          <w:szCs w:val="24"/>
        </w:rPr>
      </w:pPr>
      <w:r w:rsidRPr="00662820">
        <w:rPr>
          <w:sz w:val="24"/>
          <w:szCs w:val="24"/>
        </w:rPr>
        <w:t>Hold apparatet oprejst med mundstykket pegende opad.</w:t>
      </w:r>
    </w:p>
    <w:p w14:paraId="4DB24E14" w14:textId="38AC10F3" w:rsidR="001A0F35" w:rsidRPr="00662820" w:rsidRDefault="001A0F35" w:rsidP="00662820">
      <w:pPr>
        <w:pStyle w:val="Listeafsnit"/>
        <w:numPr>
          <w:ilvl w:val="0"/>
          <w:numId w:val="6"/>
        </w:numPr>
        <w:ind w:left="1276" w:hanging="425"/>
        <w:rPr>
          <w:sz w:val="24"/>
          <w:szCs w:val="24"/>
        </w:rPr>
      </w:pPr>
      <w:r w:rsidRPr="00662820">
        <w:rPr>
          <w:sz w:val="24"/>
          <w:szCs w:val="24"/>
        </w:rPr>
        <w:t>Prik hul i kapslen ved at trykke på knapperne på siden samtidig og kun én gang.</w:t>
      </w:r>
    </w:p>
    <w:p w14:paraId="4C6A224B" w14:textId="77777777" w:rsidR="001A0F35" w:rsidRPr="004B524A" w:rsidRDefault="001A0F35" w:rsidP="001A0F35">
      <w:pPr>
        <w:ind w:left="851"/>
        <w:rPr>
          <w:sz w:val="24"/>
          <w:szCs w:val="24"/>
        </w:rPr>
      </w:pPr>
    </w:p>
    <w:p w14:paraId="1EB26699" w14:textId="77777777" w:rsidR="001A0F35" w:rsidRPr="004B524A" w:rsidRDefault="001A0F35" w:rsidP="001A0F35">
      <w:pPr>
        <w:ind w:left="851"/>
        <w:rPr>
          <w:sz w:val="24"/>
          <w:szCs w:val="24"/>
        </w:rPr>
      </w:pPr>
      <w:r w:rsidRPr="004B524A">
        <w:rPr>
          <w:sz w:val="24"/>
          <w:szCs w:val="24"/>
        </w:rPr>
        <w:lastRenderedPageBreak/>
        <w:t>VIGTIGT: Kapslen kan gå i opløsning på dette tidspunkt, og små stykker af kapslen kan komme i munden eller halsen under inhalation. Det er dog fuldstændig harmløst, da kapslen er spiselig.</w:t>
      </w:r>
    </w:p>
    <w:p w14:paraId="3D16BCC5" w14:textId="77777777" w:rsidR="001A0F35" w:rsidRPr="004B524A" w:rsidRDefault="001A0F35" w:rsidP="001A0F35">
      <w:pPr>
        <w:ind w:left="851"/>
        <w:rPr>
          <w:sz w:val="24"/>
          <w:szCs w:val="24"/>
        </w:rPr>
      </w:pPr>
    </w:p>
    <w:p w14:paraId="2C54AC75" w14:textId="1878DE28"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72A6B1FF" wp14:editId="45C1020F">
            <wp:extent cx="1150620" cy="1485900"/>
            <wp:effectExtent l="0" t="0" r="0" b="0"/>
            <wp:docPr id="3" name="Billede 3" descr="A black and white picture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picture of a person's fa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0620" cy="1485900"/>
                    </a:xfrm>
                    <a:prstGeom prst="rect">
                      <a:avLst/>
                    </a:prstGeom>
                    <a:noFill/>
                    <a:ln>
                      <a:noFill/>
                    </a:ln>
                  </pic:spPr>
                </pic:pic>
              </a:graphicData>
            </a:graphic>
          </wp:inline>
        </w:drawing>
      </w:r>
    </w:p>
    <w:p w14:paraId="4768C4A4" w14:textId="77777777" w:rsidR="001A0F35" w:rsidRPr="004B524A" w:rsidRDefault="001A0F35" w:rsidP="001A0F35">
      <w:pPr>
        <w:ind w:left="851"/>
        <w:rPr>
          <w:color w:val="000000" w:themeColor="text1"/>
          <w:sz w:val="24"/>
          <w:szCs w:val="24"/>
        </w:rPr>
      </w:pPr>
    </w:p>
    <w:p w14:paraId="194CB401" w14:textId="77777777" w:rsidR="001A0F35" w:rsidRPr="004B524A" w:rsidRDefault="001A0F35" w:rsidP="001A0F35">
      <w:pPr>
        <w:ind w:left="851"/>
        <w:rPr>
          <w:color w:val="000000" w:themeColor="text1"/>
          <w:sz w:val="24"/>
          <w:szCs w:val="24"/>
        </w:rPr>
      </w:pPr>
      <w:r w:rsidRPr="004B524A">
        <w:rPr>
          <w:color w:val="000000" w:themeColor="text1"/>
          <w:sz w:val="24"/>
          <w:szCs w:val="24"/>
        </w:rPr>
        <w:t>6. Træk vejret helt ud.</w:t>
      </w:r>
    </w:p>
    <w:p w14:paraId="2EA23779" w14:textId="77777777" w:rsidR="001A0F35" w:rsidRPr="004B524A" w:rsidRDefault="001A0F35" w:rsidP="001A0F35">
      <w:pPr>
        <w:ind w:left="851"/>
        <w:rPr>
          <w:color w:val="000000" w:themeColor="text1"/>
          <w:sz w:val="24"/>
          <w:szCs w:val="24"/>
        </w:rPr>
      </w:pPr>
    </w:p>
    <w:p w14:paraId="2036DDC6" w14:textId="77777777" w:rsidR="001A0F35" w:rsidRPr="004B524A" w:rsidRDefault="001A0F35" w:rsidP="001A0F35">
      <w:pPr>
        <w:ind w:left="851"/>
        <w:rPr>
          <w:color w:val="000000" w:themeColor="text1"/>
          <w:sz w:val="24"/>
          <w:szCs w:val="24"/>
        </w:rPr>
      </w:pPr>
      <w:r w:rsidRPr="004B524A">
        <w:rPr>
          <w:color w:val="000000" w:themeColor="text1"/>
          <w:sz w:val="24"/>
          <w:szCs w:val="24"/>
        </w:rPr>
        <w:t>VIGTIGT: Undgå at trække vejret ind i mundstykket på noget tidspunkt.</w:t>
      </w:r>
    </w:p>
    <w:p w14:paraId="73E6ACF9" w14:textId="77777777" w:rsidR="001A0F35" w:rsidRPr="004B524A" w:rsidRDefault="001A0F35" w:rsidP="001A0F35">
      <w:pPr>
        <w:ind w:left="851"/>
        <w:rPr>
          <w:color w:val="000000" w:themeColor="text1"/>
          <w:sz w:val="24"/>
          <w:szCs w:val="24"/>
        </w:rPr>
      </w:pPr>
    </w:p>
    <w:p w14:paraId="7386C790" w14:textId="624993F0" w:rsidR="001A0F35" w:rsidRPr="004B524A" w:rsidRDefault="001A0F35" w:rsidP="001A0F35">
      <w:pPr>
        <w:ind w:left="851"/>
        <w:rPr>
          <w:color w:val="000000" w:themeColor="text1"/>
          <w:sz w:val="24"/>
          <w:szCs w:val="24"/>
        </w:rPr>
      </w:pPr>
      <w:r w:rsidRPr="004B524A">
        <w:rPr>
          <w:noProof/>
          <w:color w:val="000000" w:themeColor="text1"/>
          <w:sz w:val="24"/>
          <w:szCs w:val="24"/>
        </w:rPr>
        <w:drawing>
          <wp:inline distT="0" distB="0" distL="0" distR="0" wp14:anchorId="00078558" wp14:editId="60C0DF76">
            <wp:extent cx="1150620" cy="1485900"/>
            <wp:effectExtent l="0" t="0" r="0" b="0"/>
            <wp:docPr id="2" name="Billede 2" descr="A black and white picture of a person using an inha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A black and white picture of a person using an inhal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0620" cy="1485900"/>
                    </a:xfrm>
                    <a:prstGeom prst="rect">
                      <a:avLst/>
                    </a:prstGeom>
                    <a:noFill/>
                    <a:ln>
                      <a:noFill/>
                    </a:ln>
                  </pic:spPr>
                </pic:pic>
              </a:graphicData>
            </a:graphic>
          </wp:inline>
        </w:drawing>
      </w:r>
    </w:p>
    <w:p w14:paraId="14A2C9F0" w14:textId="77777777" w:rsidR="001A0F35" w:rsidRPr="004B524A" w:rsidRDefault="001A0F35" w:rsidP="001A0F35">
      <w:pPr>
        <w:ind w:left="851"/>
        <w:rPr>
          <w:color w:val="000000" w:themeColor="text1"/>
          <w:sz w:val="24"/>
          <w:szCs w:val="24"/>
        </w:rPr>
      </w:pPr>
    </w:p>
    <w:p w14:paraId="4429C1F2" w14:textId="77777777" w:rsidR="001A0F35" w:rsidRPr="004B524A" w:rsidRDefault="001A0F35" w:rsidP="001A0F35">
      <w:pPr>
        <w:ind w:left="851"/>
        <w:rPr>
          <w:color w:val="000000" w:themeColor="text1"/>
          <w:sz w:val="24"/>
          <w:szCs w:val="24"/>
        </w:rPr>
      </w:pPr>
      <w:r w:rsidRPr="004B524A">
        <w:rPr>
          <w:color w:val="000000" w:themeColor="text1"/>
          <w:sz w:val="24"/>
          <w:szCs w:val="24"/>
        </w:rPr>
        <w:t>7. Sådan inhalerer du pulveret i dine luftveje:</w:t>
      </w:r>
    </w:p>
    <w:p w14:paraId="11023EE1" w14:textId="643E6777" w:rsidR="001A0F35" w:rsidRPr="00662820" w:rsidRDefault="001A0F35" w:rsidP="00662820">
      <w:pPr>
        <w:pStyle w:val="Listeafsnit"/>
        <w:numPr>
          <w:ilvl w:val="0"/>
          <w:numId w:val="10"/>
        </w:numPr>
        <w:ind w:left="1276" w:hanging="425"/>
        <w:rPr>
          <w:sz w:val="24"/>
          <w:szCs w:val="24"/>
        </w:rPr>
      </w:pPr>
      <w:r w:rsidRPr="00662820">
        <w:rPr>
          <w:sz w:val="24"/>
          <w:szCs w:val="24"/>
        </w:rPr>
        <w:t xml:space="preserve">Placer mundstykket i munden, og </w:t>
      </w:r>
      <w:proofErr w:type="gramStart"/>
      <w:r w:rsidRPr="00662820">
        <w:rPr>
          <w:sz w:val="24"/>
          <w:szCs w:val="24"/>
        </w:rPr>
        <w:t>vip hovedet</w:t>
      </w:r>
      <w:proofErr w:type="gramEnd"/>
      <w:r w:rsidRPr="00662820">
        <w:rPr>
          <w:sz w:val="24"/>
          <w:szCs w:val="24"/>
        </w:rPr>
        <w:t xml:space="preserve"> let bagover.</w:t>
      </w:r>
    </w:p>
    <w:p w14:paraId="1E32E8AD" w14:textId="715A447B" w:rsidR="001A0F35" w:rsidRPr="00662820" w:rsidRDefault="001A0F35" w:rsidP="00662820">
      <w:pPr>
        <w:pStyle w:val="Listeafsnit"/>
        <w:numPr>
          <w:ilvl w:val="0"/>
          <w:numId w:val="10"/>
        </w:numPr>
        <w:ind w:left="1276" w:hanging="425"/>
        <w:rPr>
          <w:sz w:val="24"/>
          <w:szCs w:val="24"/>
        </w:rPr>
      </w:pPr>
      <w:r w:rsidRPr="00662820">
        <w:rPr>
          <w:sz w:val="24"/>
          <w:szCs w:val="24"/>
        </w:rPr>
        <w:t>Grib godt fat i mundstykket med læberne.</w:t>
      </w:r>
    </w:p>
    <w:p w14:paraId="2214EB66" w14:textId="66D93A7F" w:rsidR="001A0F35" w:rsidRPr="00662820" w:rsidRDefault="001A0F35" w:rsidP="00662820">
      <w:pPr>
        <w:pStyle w:val="Listeafsnit"/>
        <w:numPr>
          <w:ilvl w:val="0"/>
          <w:numId w:val="10"/>
        </w:numPr>
        <w:ind w:left="1276" w:hanging="425"/>
        <w:rPr>
          <w:sz w:val="24"/>
          <w:szCs w:val="24"/>
        </w:rPr>
      </w:pPr>
      <w:r w:rsidRPr="00662820">
        <w:rPr>
          <w:sz w:val="24"/>
          <w:szCs w:val="24"/>
        </w:rPr>
        <w:t>Træk vejret ind gennem RS01-inhalatoren ved at tage en lang, langsom og så dybe indånding som muligt.</w:t>
      </w:r>
    </w:p>
    <w:p w14:paraId="17976486" w14:textId="6E547939" w:rsidR="001A0F35" w:rsidRPr="00662820" w:rsidRDefault="001A0F35" w:rsidP="00662820">
      <w:pPr>
        <w:pStyle w:val="Listeafsnit"/>
        <w:numPr>
          <w:ilvl w:val="0"/>
          <w:numId w:val="10"/>
        </w:numPr>
        <w:ind w:left="1276" w:hanging="425"/>
        <w:rPr>
          <w:sz w:val="24"/>
          <w:szCs w:val="24"/>
        </w:rPr>
      </w:pPr>
      <w:r w:rsidRPr="00662820">
        <w:rPr>
          <w:sz w:val="24"/>
          <w:szCs w:val="24"/>
        </w:rPr>
        <w:t>Hold vejret så længe som muligt, og fjern RS01-inhalatoren fra munden. Pust ud gennem næsen.</w:t>
      </w:r>
    </w:p>
    <w:p w14:paraId="25F83290" w14:textId="77777777" w:rsidR="001A0F35" w:rsidRPr="004B524A" w:rsidRDefault="001A0F35" w:rsidP="001A0F35">
      <w:pPr>
        <w:ind w:left="851"/>
        <w:rPr>
          <w:sz w:val="24"/>
          <w:szCs w:val="24"/>
        </w:rPr>
      </w:pPr>
    </w:p>
    <w:p w14:paraId="3DB87589" w14:textId="77777777" w:rsidR="001A0F35" w:rsidRPr="004B524A" w:rsidRDefault="001A0F35" w:rsidP="001A0F35">
      <w:pPr>
        <w:ind w:left="851"/>
        <w:rPr>
          <w:sz w:val="24"/>
          <w:szCs w:val="24"/>
        </w:rPr>
      </w:pPr>
      <w:r w:rsidRPr="004B524A">
        <w:rPr>
          <w:sz w:val="24"/>
          <w:szCs w:val="24"/>
        </w:rPr>
        <w:t>VIGTIGT: Du bør høre en susende lyd i området over kapselkammeret. Hvis du ikke hører lyden, skal du åbne kapselkammeret og kontrollere, om kapslen sidder fast. Gentag derefter trin 6 og 7.</w:t>
      </w:r>
    </w:p>
    <w:p w14:paraId="6881DD96" w14:textId="77777777" w:rsidR="001A0F35" w:rsidRPr="004B524A" w:rsidRDefault="001A0F35" w:rsidP="001A0F35">
      <w:pPr>
        <w:ind w:left="851"/>
        <w:rPr>
          <w:sz w:val="24"/>
          <w:szCs w:val="24"/>
        </w:rPr>
      </w:pPr>
    </w:p>
    <w:p w14:paraId="591EB502" w14:textId="77777777" w:rsidR="001A0F35" w:rsidRPr="004B524A" w:rsidRDefault="001A0F35" w:rsidP="001A0F35">
      <w:pPr>
        <w:ind w:left="851"/>
        <w:rPr>
          <w:sz w:val="24"/>
          <w:szCs w:val="24"/>
        </w:rPr>
      </w:pPr>
      <w:r w:rsidRPr="004B524A">
        <w:rPr>
          <w:sz w:val="24"/>
          <w:szCs w:val="24"/>
        </w:rPr>
        <w:t>Tryk IKKE på knapperne igen for at frigøre kapslen.</w:t>
      </w:r>
    </w:p>
    <w:p w14:paraId="0A12EEB0" w14:textId="77777777" w:rsidR="001A0F35" w:rsidRPr="004B524A" w:rsidRDefault="001A0F35" w:rsidP="001A0F35">
      <w:pPr>
        <w:ind w:left="851"/>
        <w:rPr>
          <w:sz w:val="24"/>
          <w:szCs w:val="24"/>
        </w:rPr>
      </w:pPr>
    </w:p>
    <w:p w14:paraId="121B8784" w14:textId="77777777" w:rsidR="00BF74A7" w:rsidRDefault="001A0F35" w:rsidP="001A0F35">
      <w:pPr>
        <w:ind w:left="851"/>
        <w:rPr>
          <w:sz w:val="24"/>
          <w:szCs w:val="24"/>
        </w:rPr>
      </w:pPr>
      <w:r w:rsidRPr="004B524A">
        <w:rPr>
          <w:sz w:val="24"/>
          <w:szCs w:val="24"/>
        </w:rPr>
        <w:t xml:space="preserve">8. Åbn kapselkammeret, og kontroller, om der er pulver tilbage. </w:t>
      </w:r>
    </w:p>
    <w:p w14:paraId="135B8B11" w14:textId="0C040AB5" w:rsidR="001A0F35" w:rsidRPr="004B524A" w:rsidRDefault="001A0F35" w:rsidP="001A0F35">
      <w:pPr>
        <w:ind w:left="851"/>
        <w:rPr>
          <w:sz w:val="24"/>
          <w:szCs w:val="24"/>
        </w:rPr>
      </w:pPr>
      <w:r w:rsidRPr="004B524A">
        <w:rPr>
          <w:sz w:val="24"/>
          <w:szCs w:val="24"/>
        </w:rPr>
        <w:t>Hvis ja, gentag trin 6, 7 og 8.</w:t>
      </w:r>
    </w:p>
    <w:p w14:paraId="39F2B656" w14:textId="77777777" w:rsidR="001A0F35" w:rsidRPr="004B524A" w:rsidRDefault="001A0F35" w:rsidP="001A0F35">
      <w:pPr>
        <w:ind w:left="851"/>
        <w:rPr>
          <w:sz w:val="24"/>
          <w:szCs w:val="24"/>
        </w:rPr>
      </w:pPr>
    </w:p>
    <w:p w14:paraId="2F49CCB2" w14:textId="77777777" w:rsidR="001A0F35" w:rsidRPr="004B524A" w:rsidRDefault="001A0F35" w:rsidP="001A0F35">
      <w:pPr>
        <w:ind w:left="851"/>
        <w:rPr>
          <w:sz w:val="24"/>
          <w:szCs w:val="24"/>
        </w:rPr>
      </w:pPr>
      <w:r w:rsidRPr="004B524A">
        <w:rPr>
          <w:sz w:val="24"/>
          <w:szCs w:val="24"/>
        </w:rPr>
        <w:t>9. Fjern og kassér den tomme kapsel efter brug. Følg de samme instruktioner, som din læge har anbefalet, for alle andre kapsler.</w:t>
      </w:r>
    </w:p>
    <w:p w14:paraId="3D3E9F22" w14:textId="77777777" w:rsidR="001A0F35" w:rsidRPr="004B524A" w:rsidRDefault="001A0F35" w:rsidP="001A0F35">
      <w:pPr>
        <w:ind w:left="851"/>
        <w:rPr>
          <w:sz w:val="24"/>
          <w:szCs w:val="24"/>
        </w:rPr>
      </w:pPr>
    </w:p>
    <w:p w14:paraId="266BA65B" w14:textId="77777777" w:rsidR="001A0F35" w:rsidRPr="004B524A" w:rsidRDefault="001A0F35" w:rsidP="001A0F35">
      <w:pPr>
        <w:ind w:left="851"/>
        <w:rPr>
          <w:sz w:val="24"/>
          <w:szCs w:val="24"/>
        </w:rPr>
      </w:pPr>
      <w:r w:rsidRPr="004B524A">
        <w:rPr>
          <w:sz w:val="24"/>
          <w:szCs w:val="24"/>
        </w:rPr>
        <w:t>10. Tør mundstykket og kapselkammeret af med en TØR, ren klud for at fjerne eventuelle støvrester. En ren, blød børste kan også bruges til dette formål.</w:t>
      </w:r>
    </w:p>
    <w:p w14:paraId="0AD9C415" w14:textId="77777777" w:rsidR="001A0F35" w:rsidRPr="004B524A" w:rsidRDefault="001A0F35" w:rsidP="001A0F35">
      <w:pPr>
        <w:ind w:left="851"/>
        <w:rPr>
          <w:sz w:val="24"/>
          <w:szCs w:val="24"/>
        </w:rPr>
      </w:pPr>
      <w:r w:rsidRPr="004B524A">
        <w:rPr>
          <w:sz w:val="24"/>
          <w:szCs w:val="24"/>
        </w:rPr>
        <w:t xml:space="preserve">BRUG IKKE vand til at rengøre apparatet. </w:t>
      </w:r>
    </w:p>
    <w:p w14:paraId="5F4416FE" w14:textId="77777777" w:rsidR="001A0F35" w:rsidRPr="004B524A" w:rsidRDefault="001A0F35" w:rsidP="001A0F35">
      <w:pPr>
        <w:ind w:left="851"/>
        <w:rPr>
          <w:sz w:val="24"/>
          <w:szCs w:val="24"/>
        </w:rPr>
      </w:pPr>
      <w:r w:rsidRPr="004B524A">
        <w:rPr>
          <w:sz w:val="24"/>
          <w:szCs w:val="24"/>
        </w:rPr>
        <w:t>Luk derefter først mundstykket, og sæt hætten på igen.</w:t>
      </w:r>
    </w:p>
    <w:p w14:paraId="0A635FA5" w14:textId="77777777" w:rsidR="001A0F35" w:rsidRPr="004B524A" w:rsidRDefault="001A0F35" w:rsidP="001A0F35">
      <w:pPr>
        <w:ind w:left="851"/>
        <w:rPr>
          <w:sz w:val="24"/>
          <w:szCs w:val="24"/>
        </w:rPr>
      </w:pPr>
    </w:p>
    <w:p w14:paraId="2158EFE5" w14:textId="77777777" w:rsidR="001A0F35" w:rsidRPr="004B524A" w:rsidRDefault="001A0F35" w:rsidP="001A0F35">
      <w:pPr>
        <w:ind w:left="851"/>
        <w:rPr>
          <w:sz w:val="24"/>
          <w:szCs w:val="24"/>
        </w:rPr>
      </w:pPr>
      <w:r w:rsidRPr="004B524A">
        <w:rPr>
          <w:sz w:val="24"/>
          <w:szCs w:val="24"/>
        </w:rPr>
        <w:t>Skyl altid munden, gurgl med vand og spyt resterne ud, efter du har brugt din RS01-inhalator. Dette kan hjælpe med at forhindre, at du udvikler svampeinfektioner (</w:t>
      </w:r>
      <w:proofErr w:type="spellStart"/>
      <w:r w:rsidRPr="004B524A">
        <w:rPr>
          <w:sz w:val="24"/>
          <w:szCs w:val="24"/>
        </w:rPr>
        <w:t>moniliasis</w:t>
      </w:r>
      <w:proofErr w:type="spellEnd"/>
      <w:r w:rsidRPr="004B524A">
        <w:rPr>
          <w:sz w:val="24"/>
          <w:szCs w:val="24"/>
        </w:rPr>
        <w:t>) i munden.</w:t>
      </w:r>
    </w:p>
    <w:p w14:paraId="6BF7EB72" w14:textId="77777777" w:rsidR="001A0F35" w:rsidRPr="004B524A" w:rsidRDefault="001A0F35" w:rsidP="001A0F35">
      <w:pPr>
        <w:ind w:left="851"/>
        <w:rPr>
          <w:sz w:val="24"/>
          <w:szCs w:val="24"/>
        </w:rPr>
      </w:pPr>
    </w:p>
    <w:p w14:paraId="21106AA7" w14:textId="77777777" w:rsidR="001A0F35" w:rsidRPr="004B524A" w:rsidRDefault="001A0F35" w:rsidP="001A0F35">
      <w:pPr>
        <w:ind w:left="851"/>
        <w:rPr>
          <w:sz w:val="24"/>
          <w:szCs w:val="24"/>
          <w:u w:val="single"/>
        </w:rPr>
      </w:pPr>
      <w:r w:rsidRPr="004B524A">
        <w:rPr>
          <w:sz w:val="24"/>
          <w:szCs w:val="24"/>
          <w:u w:val="single"/>
        </w:rPr>
        <w:t>Rengøring:</w:t>
      </w:r>
    </w:p>
    <w:p w14:paraId="0DD8546D" w14:textId="77777777" w:rsidR="001A0F35" w:rsidRPr="004B524A" w:rsidRDefault="001A0F35" w:rsidP="001A0F35">
      <w:pPr>
        <w:ind w:left="851"/>
        <w:rPr>
          <w:sz w:val="24"/>
          <w:szCs w:val="24"/>
        </w:rPr>
      </w:pPr>
      <w:r w:rsidRPr="004B524A">
        <w:rPr>
          <w:sz w:val="24"/>
          <w:szCs w:val="24"/>
        </w:rPr>
        <w:t>Tør mundstykket og kapselkammeret af med en tør, ren klud for at fjerne eventuelle støvrester. En ren, blød børste kan også bruges til dette formål. Brug ikke vand til at rengøre apparatet.</w:t>
      </w:r>
    </w:p>
    <w:p w14:paraId="5DCB2CF2" w14:textId="77777777" w:rsidR="009260DE" w:rsidRPr="004B524A" w:rsidRDefault="009260DE" w:rsidP="009260DE">
      <w:pPr>
        <w:tabs>
          <w:tab w:val="left" w:pos="851"/>
        </w:tabs>
        <w:ind w:left="851"/>
        <w:rPr>
          <w:sz w:val="24"/>
          <w:szCs w:val="24"/>
        </w:rPr>
      </w:pPr>
    </w:p>
    <w:p w14:paraId="56883387" w14:textId="77777777" w:rsidR="009260DE" w:rsidRPr="004B524A" w:rsidRDefault="009260DE" w:rsidP="009260DE">
      <w:pPr>
        <w:tabs>
          <w:tab w:val="left" w:pos="851"/>
        </w:tabs>
        <w:ind w:left="851" w:hanging="851"/>
        <w:rPr>
          <w:b/>
          <w:sz w:val="24"/>
          <w:szCs w:val="24"/>
        </w:rPr>
      </w:pPr>
      <w:r w:rsidRPr="004B524A">
        <w:rPr>
          <w:b/>
          <w:sz w:val="24"/>
          <w:szCs w:val="24"/>
        </w:rPr>
        <w:t>4.3</w:t>
      </w:r>
      <w:r w:rsidRPr="004B524A">
        <w:rPr>
          <w:b/>
          <w:sz w:val="24"/>
          <w:szCs w:val="24"/>
        </w:rPr>
        <w:tab/>
        <w:t>Kontraindikationer</w:t>
      </w:r>
    </w:p>
    <w:p w14:paraId="0F4F68EA" w14:textId="00D7A74B" w:rsidR="001A0F35" w:rsidRPr="004B524A" w:rsidRDefault="001A0F35" w:rsidP="001A0F35">
      <w:pPr>
        <w:ind w:left="851"/>
        <w:rPr>
          <w:sz w:val="24"/>
          <w:szCs w:val="24"/>
          <w:lang w:eastAsia="fr-LU"/>
        </w:rPr>
      </w:pPr>
      <w:r w:rsidRPr="004B524A">
        <w:rPr>
          <w:sz w:val="24"/>
          <w:szCs w:val="24"/>
        </w:rPr>
        <w:t xml:space="preserve">Overfølsomhed over for det aktive stof eller over for et eller flere af hjælpestofferne anført i pkt. 6.1, eller over for atropin eller dets derivater, f.eks. </w:t>
      </w:r>
      <w:proofErr w:type="spellStart"/>
      <w:r w:rsidRPr="004B524A">
        <w:rPr>
          <w:sz w:val="24"/>
          <w:szCs w:val="24"/>
        </w:rPr>
        <w:t>ipratropium</w:t>
      </w:r>
      <w:proofErr w:type="spellEnd"/>
      <w:r w:rsidRPr="004B524A">
        <w:rPr>
          <w:sz w:val="24"/>
          <w:szCs w:val="24"/>
        </w:rPr>
        <w:t xml:space="preserve"> eller </w:t>
      </w:r>
      <w:proofErr w:type="spellStart"/>
      <w:r w:rsidRPr="004B524A">
        <w:rPr>
          <w:sz w:val="24"/>
          <w:szCs w:val="24"/>
        </w:rPr>
        <w:t>oxitropium</w:t>
      </w:r>
      <w:proofErr w:type="spellEnd"/>
      <w:r w:rsidRPr="004B524A">
        <w:rPr>
          <w:sz w:val="24"/>
          <w:szCs w:val="24"/>
        </w:rPr>
        <w:t>.</w:t>
      </w:r>
    </w:p>
    <w:p w14:paraId="6C518CCB" w14:textId="77777777" w:rsidR="009260DE" w:rsidRPr="004B524A" w:rsidRDefault="009260DE" w:rsidP="009260DE">
      <w:pPr>
        <w:tabs>
          <w:tab w:val="left" w:pos="851"/>
        </w:tabs>
        <w:ind w:left="851"/>
        <w:rPr>
          <w:sz w:val="24"/>
          <w:szCs w:val="24"/>
        </w:rPr>
      </w:pPr>
    </w:p>
    <w:p w14:paraId="0F934A20" w14:textId="77777777" w:rsidR="009260DE" w:rsidRPr="004B524A" w:rsidRDefault="009260DE" w:rsidP="009260DE">
      <w:pPr>
        <w:tabs>
          <w:tab w:val="left" w:pos="851"/>
        </w:tabs>
        <w:ind w:left="851" w:hanging="851"/>
        <w:rPr>
          <w:b/>
          <w:sz w:val="24"/>
          <w:szCs w:val="24"/>
        </w:rPr>
      </w:pPr>
      <w:r w:rsidRPr="004B524A">
        <w:rPr>
          <w:b/>
          <w:sz w:val="24"/>
          <w:szCs w:val="24"/>
        </w:rPr>
        <w:t>4.4</w:t>
      </w:r>
      <w:r w:rsidRPr="004B524A">
        <w:rPr>
          <w:b/>
          <w:sz w:val="24"/>
          <w:szCs w:val="24"/>
        </w:rPr>
        <w:tab/>
        <w:t>Særlige advarsler og forsigtighedsregler vedrørende brugen</w:t>
      </w:r>
    </w:p>
    <w:p w14:paraId="038535BF" w14:textId="77777777" w:rsidR="001A0F35" w:rsidRPr="004B524A" w:rsidRDefault="001A0F35" w:rsidP="001A0F35">
      <w:pPr>
        <w:ind w:left="851"/>
        <w:rPr>
          <w:sz w:val="24"/>
          <w:szCs w:val="24"/>
          <w:lang w:eastAsia="fr-LU"/>
        </w:rPr>
      </w:pPr>
      <w:proofErr w:type="spellStart"/>
      <w:r w:rsidRPr="004B524A">
        <w:rPr>
          <w:sz w:val="24"/>
          <w:szCs w:val="24"/>
        </w:rPr>
        <w:t>Tiotropiumbromid</w:t>
      </w:r>
      <w:proofErr w:type="spellEnd"/>
      <w:r w:rsidRPr="004B524A">
        <w:rPr>
          <w:sz w:val="24"/>
          <w:szCs w:val="24"/>
        </w:rPr>
        <w:t xml:space="preserve">, én gang daglig som </w:t>
      </w:r>
      <w:proofErr w:type="spellStart"/>
      <w:r w:rsidRPr="004B524A">
        <w:rPr>
          <w:sz w:val="24"/>
          <w:szCs w:val="24"/>
        </w:rPr>
        <w:t>bronkodilaterende</w:t>
      </w:r>
      <w:proofErr w:type="spellEnd"/>
      <w:r w:rsidRPr="004B524A">
        <w:rPr>
          <w:sz w:val="24"/>
          <w:szCs w:val="24"/>
        </w:rPr>
        <w:t xml:space="preserve"> vedligeholdelsesbehandling, bør ikke anvendes som initial behandling ved akutte episoder med </w:t>
      </w:r>
      <w:proofErr w:type="spellStart"/>
      <w:r w:rsidRPr="004B524A">
        <w:rPr>
          <w:sz w:val="24"/>
          <w:szCs w:val="24"/>
        </w:rPr>
        <w:t>bronkospasmer</w:t>
      </w:r>
      <w:proofErr w:type="spellEnd"/>
      <w:r w:rsidRPr="004B524A">
        <w:rPr>
          <w:sz w:val="24"/>
          <w:szCs w:val="24"/>
        </w:rPr>
        <w:t>, dvs. som akut behandling.</w:t>
      </w:r>
    </w:p>
    <w:p w14:paraId="286B8315" w14:textId="77777777" w:rsidR="001A0F35" w:rsidRPr="004B524A" w:rsidRDefault="001A0F35" w:rsidP="001A0F35">
      <w:pPr>
        <w:ind w:left="851"/>
        <w:rPr>
          <w:sz w:val="24"/>
          <w:szCs w:val="24"/>
        </w:rPr>
      </w:pPr>
    </w:p>
    <w:p w14:paraId="3F9073ED" w14:textId="77777777" w:rsidR="001A0F35" w:rsidRPr="004B524A" w:rsidRDefault="001A0F35" w:rsidP="001A0F35">
      <w:pPr>
        <w:ind w:left="851"/>
        <w:rPr>
          <w:sz w:val="24"/>
          <w:szCs w:val="24"/>
        </w:rPr>
      </w:pPr>
      <w:r w:rsidRPr="004B524A">
        <w:rPr>
          <w:sz w:val="24"/>
          <w:szCs w:val="24"/>
        </w:rPr>
        <w:t xml:space="preserve">Overfølsomhedsreaktioner kan forekomme straks efter administration af </w:t>
      </w:r>
      <w:proofErr w:type="spellStart"/>
      <w:r w:rsidRPr="004B524A">
        <w:rPr>
          <w:sz w:val="24"/>
          <w:szCs w:val="24"/>
        </w:rPr>
        <w:t>tiotropiumbromid</w:t>
      </w:r>
      <w:proofErr w:type="spellEnd"/>
      <w:r w:rsidRPr="004B524A">
        <w:rPr>
          <w:sz w:val="24"/>
          <w:szCs w:val="24"/>
        </w:rPr>
        <w:t xml:space="preserve"> inhalationspulver.</w:t>
      </w:r>
    </w:p>
    <w:p w14:paraId="23BC26E3" w14:textId="77777777" w:rsidR="001A0F35" w:rsidRPr="004B524A" w:rsidRDefault="001A0F35" w:rsidP="001A0F35">
      <w:pPr>
        <w:ind w:left="851"/>
        <w:rPr>
          <w:sz w:val="24"/>
          <w:szCs w:val="24"/>
        </w:rPr>
      </w:pPr>
    </w:p>
    <w:p w14:paraId="042C9980" w14:textId="77777777" w:rsidR="001A0F35" w:rsidRPr="004B524A" w:rsidRDefault="001A0F35" w:rsidP="001A0F35">
      <w:pPr>
        <w:ind w:left="851"/>
        <w:rPr>
          <w:sz w:val="24"/>
          <w:szCs w:val="24"/>
        </w:rPr>
      </w:pPr>
      <w:r w:rsidRPr="004B524A">
        <w:rPr>
          <w:sz w:val="24"/>
          <w:szCs w:val="24"/>
        </w:rPr>
        <w:t xml:space="preserve">På grund af </w:t>
      </w:r>
      <w:proofErr w:type="spellStart"/>
      <w:r w:rsidRPr="004B524A">
        <w:rPr>
          <w:sz w:val="24"/>
          <w:szCs w:val="24"/>
        </w:rPr>
        <w:t>tiotropiumbromids</w:t>
      </w:r>
      <w:proofErr w:type="spellEnd"/>
      <w:r w:rsidRPr="004B524A">
        <w:rPr>
          <w:sz w:val="24"/>
          <w:szCs w:val="24"/>
        </w:rPr>
        <w:t xml:space="preserve"> </w:t>
      </w:r>
      <w:proofErr w:type="spellStart"/>
      <w:r w:rsidRPr="004B524A">
        <w:rPr>
          <w:sz w:val="24"/>
          <w:szCs w:val="24"/>
        </w:rPr>
        <w:t>antikolinerge</w:t>
      </w:r>
      <w:proofErr w:type="spellEnd"/>
      <w:r w:rsidRPr="004B524A">
        <w:rPr>
          <w:sz w:val="24"/>
          <w:szCs w:val="24"/>
        </w:rPr>
        <w:t xml:space="preserve"> virkning skal </w:t>
      </w:r>
      <w:proofErr w:type="spellStart"/>
      <w:r w:rsidRPr="004B524A">
        <w:rPr>
          <w:sz w:val="24"/>
          <w:szCs w:val="24"/>
        </w:rPr>
        <w:t>tiotropiumbromid</w:t>
      </w:r>
      <w:proofErr w:type="spellEnd"/>
      <w:r w:rsidRPr="004B524A">
        <w:rPr>
          <w:sz w:val="24"/>
          <w:szCs w:val="24"/>
        </w:rPr>
        <w:t xml:space="preserve"> anvendes med forsigtighed til patienter med snævervinklet </w:t>
      </w:r>
      <w:proofErr w:type="spellStart"/>
      <w:r w:rsidRPr="004B524A">
        <w:rPr>
          <w:sz w:val="24"/>
          <w:szCs w:val="24"/>
        </w:rPr>
        <w:t>glaukom</w:t>
      </w:r>
      <w:proofErr w:type="spellEnd"/>
      <w:r w:rsidRPr="004B524A">
        <w:rPr>
          <w:sz w:val="24"/>
          <w:szCs w:val="24"/>
        </w:rPr>
        <w:t xml:space="preserve">, </w:t>
      </w:r>
      <w:proofErr w:type="spellStart"/>
      <w:r w:rsidRPr="004B524A">
        <w:rPr>
          <w:sz w:val="24"/>
          <w:szCs w:val="24"/>
        </w:rPr>
        <w:t>prostatahyperplasi</w:t>
      </w:r>
      <w:proofErr w:type="spellEnd"/>
      <w:r w:rsidRPr="004B524A">
        <w:rPr>
          <w:sz w:val="24"/>
          <w:szCs w:val="24"/>
        </w:rPr>
        <w:t xml:space="preserve"> eller blærehalsobstruktion. (se pkt. 4.8).</w:t>
      </w:r>
    </w:p>
    <w:p w14:paraId="3E097E78" w14:textId="77777777" w:rsidR="001A0F35" w:rsidRPr="004B524A" w:rsidRDefault="001A0F35" w:rsidP="001A0F35">
      <w:pPr>
        <w:ind w:left="851"/>
        <w:rPr>
          <w:sz w:val="24"/>
          <w:szCs w:val="24"/>
        </w:rPr>
      </w:pPr>
    </w:p>
    <w:p w14:paraId="0D459990" w14:textId="77777777" w:rsidR="001A0F35" w:rsidRPr="004B524A" w:rsidRDefault="001A0F35" w:rsidP="001A0F35">
      <w:pPr>
        <w:ind w:left="851"/>
        <w:rPr>
          <w:sz w:val="24"/>
          <w:szCs w:val="24"/>
        </w:rPr>
      </w:pPr>
      <w:r w:rsidRPr="004B524A">
        <w:rPr>
          <w:sz w:val="24"/>
          <w:szCs w:val="24"/>
        </w:rPr>
        <w:t xml:space="preserve">Inhalerede lægemidler kan forårsage inhalationsinduceret </w:t>
      </w:r>
      <w:proofErr w:type="spellStart"/>
      <w:r w:rsidRPr="004B524A">
        <w:rPr>
          <w:sz w:val="24"/>
          <w:szCs w:val="24"/>
        </w:rPr>
        <w:t>bronkospasme</w:t>
      </w:r>
      <w:proofErr w:type="spellEnd"/>
      <w:r w:rsidRPr="004B524A">
        <w:rPr>
          <w:sz w:val="24"/>
          <w:szCs w:val="24"/>
        </w:rPr>
        <w:t>.</w:t>
      </w:r>
    </w:p>
    <w:p w14:paraId="4220E63B" w14:textId="77777777" w:rsidR="001A0F35" w:rsidRPr="004B524A" w:rsidRDefault="001A0F35" w:rsidP="001A0F35">
      <w:pPr>
        <w:ind w:left="851"/>
        <w:rPr>
          <w:sz w:val="24"/>
          <w:szCs w:val="24"/>
        </w:rPr>
      </w:pPr>
    </w:p>
    <w:p w14:paraId="032D32C3" w14:textId="6EBC2362" w:rsidR="001A0F35" w:rsidRPr="004B524A" w:rsidRDefault="001A0F35" w:rsidP="001A0F35">
      <w:pPr>
        <w:ind w:left="851"/>
        <w:rPr>
          <w:sz w:val="24"/>
          <w:szCs w:val="24"/>
        </w:rPr>
      </w:pPr>
      <w:proofErr w:type="spellStart"/>
      <w:r w:rsidRPr="004B524A">
        <w:rPr>
          <w:sz w:val="24"/>
          <w:szCs w:val="24"/>
        </w:rPr>
        <w:t>Tiotropium</w:t>
      </w:r>
      <w:proofErr w:type="spellEnd"/>
      <w:r w:rsidRPr="004B524A">
        <w:rPr>
          <w:sz w:val="24"/>
          <w:szCs w:val="24"/>
        </w:rPr>
        <w:t xml:space="preserve"> skal anvendes med forsigtighed til patienter med nyligt myokardieinfarkt (for &lt;</w:t>
      </w:r>
      <w:r w:rsidR="00662820">
        <w:rPr>
          <w:sz w:val="24"/>
          <w:szCs w:val="24"/>
        </w:rPr>
        <w:t> </w:t>
      </w:r>
      <w:r w:rsidRPr="004B524A">
        <w:rPr>
          <w:sz w:val="24"/>
          <w:szCs w:val="24"/>
        </w:rPr>
        <w:t xml:space="preserve">6 måneder siden), enhver ustabil eller livstruende </w:t>
      </w:r>
      <w:proofErr w:type="spellStart"/>
      <w:r w:rsidRPr="004B524A">
        <w:rPr>
          <w:sz w:val="24"/>
          <w:szCs w:val="24"/>
        </w:rPr>
        <w:t>hjertearytmi</w:t>
      </w:r>
      <w:proofErr w:type="spellEnd"/>
      <w:r w:rsidRPr="004B524A">
        <w:rPr>
          <w:sz w:val="24"/>
          <w:szCs w:val="24"/>
        </w:rPr>
        <w:t xml:space="preserve">, eller </w:t>
      </w:r>
      <w:proofErr w:type="spellStart"/>
      <w:r w:rsidRPr="004B524A">
        <w:rPr>
          <w:sz w:val="24"/>
          <w:szCs w:val="24"/>
        </w:rPr>
        <w:t>hjertearytmi</w:t>
      </w:r>
      <w:proofErr w:type="spellEnd"/>
      <w:r w:rsidRPr="004B524A">
        <w:rPr>
          <w:sz w:val="24"/>
          <w:szCs w:val="24"/>
        </w:rPr>
        <w:t xml:space="preserve"> der krævede intervention eller en ændret medicinsk behandling, inden for det sidste år eller indlæggelse på grund af hjertesvigt (</w:t>
      </w:r>
      <w:proofErr w:type="gramStart"/>
      <w:r w:rsidRPr="004B524A">
        <w:rPr>
          <w:sz w:val="24"/>
          <w:szCs w:val="24"/>
        </w:rPr>
        <w:t>NYHA klasse</w:t>
      </w:r>
      <w:proofErr w:type="gramEnd"/>
      <w:r w:rsidRPr="004B524A">
        <w:rPr>
          <w:sz w:val="24"/>
          <w:szCs w:val="24"/>
        </w:rPr>
        <w:t xml:space="preserve"> III eller IV) inden for det sidste år. Disse tilstande kan blive påvirket af den </w:t>
      </w:r>
      <w:proofErr w:type="spellStart"/>
      <w:r w:rsidRPr="004B524A">
        <w:rPr>
          <w:sz w:val="24"/>
          <w:szCs w:val="24"/>
        </w:rPr>
        <w:t>antikolinerge</w:t>
      </w:r>
      <w:proofErr w:type="spellEnd"/>
      <w:r w:rsidRPr="004B524A">
        <w:rPr>
          <w:sz w:val="24"/>
          <w:szCs w:val="24"/>
        </w:rPr>
        <w:t xml:space="preserve"> virkningsmekanisme og sådanne patienter blev ekskluderet fra de kliniske forsøg.</w:t>
      </w:r>
    </w:p>
    <w:p w14:paraId="780127B2" w14:textId="77777777" w:rsidR="001A0F35" w:rsidRPr="004B524A" w:rsidRDefault="001A0F35" w:rsidP="001A0F35">
      <w:pPr>
        <w:ind w:left="851"/>
        <w:rPr>
          <w:sz w:val="24"/>
          <w:szCs w:val="24"/>
        </w:rPr>
      </w:pPr>
    </w:p>
    <w:p w14:paraId="5F5CD518" w14:textId="77777777" w:rsidR="001A0F35" w:rsidRPr="004B524A" w:rsidRDefault="001A0F35" w:rsidP="001A0F35">
      <w:pPr>
        <w:ind w:left="851"/>
        <w:rPr>
          <w:sz w:val="24"/>
          <w:szCs w:val="24"/>
        </w:rPr>
      </w:pPr>
      <w:r w:rsidRPr="004B524A">
        <w:rPr>
          <w:sz w:val="24"/>
          <w:szCs w:val="24"/>
        </w:rPr>
        <w:t>Da plasmakoncentrationen stiger hos patienter med moderat til svær nedsat nyrefunktion (</w:t>
      </w:r>
      <w:proofErr w:type="spellStart"/>
      <w:r w:rsidRPr="004B524A">
        <w:rPr>
          <w:sz w:val="24"/>
          <w:szCs w:val="24"/>
        </w:rPr>
        <w:t>kreatinin-clearance</w:t>
      </w:r>
      <w:proofErr w:type="spellEnd"/>
      <w:r w:rsidRPr="004B524A">
        <w:rPr>
          <w:sz w:val="24"/>
          <w:szCs w:val="24"/>
        </w:rPr>
        <w:t xml:space="preserve"> </w:t>
      </w:r>
      <w:r w:rsidRPr="004B524A">
        <w:rPr>
          <w:sz w:val="24"/>
          <w:szCs w:val="24"/>
          <w:lang w:eastAsia="en-GB"/>
        </w:rPr>
        <w:t xml:space="preserve">≤ </w:t>
      </w:r>
      <w:r w:rsidRPr="004B524A">
        <w:rPr>
          <w:sz w:val="24"/>
          <w:szCs w:val="24"/>
        </w:rPr>
        <w:t xml:space="preserve">50 ml/min.), bør </w:t>
      </w:r>
      <w:proofErr w:type="spellStart"/>
      <w:r w:rsidRPr="004B524A">
        <w:rPr>
          <w:sz w:val="24"/>
          <w:szCs w:val="24"/>
        </w:rPr>
        <w:t>tiotropiumbromid</w:t>
      </w:r>
      <w:proofErr w:type="spellEnd"/>
      <w:r w:rsidRPr="004B524A">
        <w:rPr>
          <w:sz w:val="24"/>
          <w:szCs w:val="24"/>
        </w:rPr>
        <w:t xml:space="preserve"> kun anvendes, hvis fordelene opvejer den potentielle risiko. Der er ingen erfaring med langtidsbehandling af patienter med svær nyreinsufficiens (se pkt. 5.2).</w:t>
      </w:r>
    </w:p>
    <w:p w14:paraId="0767ED30" w14:textId="77777777" w:rsidR="001A0F35" w:rsidRPr="004B524A" w:rsidRDefault="001A0F35" w:rsidP="001A0F35">
      <w:pPr>
        <w:ind w:left="851"/>
        <w:rPr>
          <w:sz w:val="24"/>
          <w:szCs w:val="24"/>
        </w:rPr>
      </w:pPr>
    </w:p>
    <w:p w14:paraId="3902FA64" w14:textId="77777777" w:rsidR="001A0F35" w:rsidRPr="004B524A" w:rsidRDefault="001A0F35" w:rsidP="001A0F35">
      <w:pPr>
        <w:ind w:left="851"/>
        <w:rPr>
          <w:sz w:val="24"/>
          <w:szCs w:val="24"/>
        </w:rPr>
      </w:pPr>
      <w:r w:rsidRPr="004B524A">
        <w:rPr>
          <w:sz w:val="24"/>
          <w:szCs w:val="24"/>
        </w:rPr>
        <w:t xml:space="preserve">Patienter skal være opmærksomme på at undgå at få lægemiddelpulveret i øjnene. De skal informeres om, at pulver i øjnene kan udløse eller forværre snævervinklet </w:t>
      </w:r>
      <w:proofErr w:type="spellStart"/>
      <w:r w:rsidRPr="004B524A">
        <w:rPr>
          <w:sz w:val="24"/>
          <w:szCs w:val="24"/>
        </w:rPr>
        <w:t>glaukom</w:t>
      </w:r>
      <w:proofErr w:type="spellEnd"/>
      <w:r w:rsidRPr="004B524A">
        <w:rPr>
          <w:sz w:val="24"/>
          <w:szCs w:val="24"/>
        </w:rPr>
        <w:t xml:space="preserve">, øjensmerter eller ubehag, midlertidig sløring af synet, lysende ringe eller farvede områder sammen med røde øjne på grund af opsvulmning af de konjunktivale kar og </w:t>
      </w:r>
      <w:proofErr w:type="spellStart"/>
      <w:r w:rsidRPr="004B524A">
        <w:rPr>
          <w:sz w:val="24"/>
          <w:szCs w:val="24"/>
        </w:rPr>
        <w:t>cornea</w:t>
      </w:r>
      <w:proofErr w:type="spellEnd"/>
      <w:r w:rsidRPr="004B524A">
        <w:rPr>
          <w:sz w:val="24"/>
          <w:szCs w:val="24"/>
        </w:rPr>
        <w:t xml:space="preserve"> ødem. Hvis der forekommer en kombination af disse øjensymptomer, skal patienten stoppe behandlingen med </w:t>
      </w:r>
      <w:proofErr w:type="spellStart"/>
      <w:r w:rsidRPr="004B524A">
        <w:rPr>
          <w:sz w:val="24"/>
          <w:szCs w:val="24"/>
        </w:rPr>
        <w:t>tiotropiumbromid</w:t>
      </w:r>
      <w:proofErr w:type="spellEnd"/>
      <w:r w:rsidRPr="004B524A">
        <w:rPr>
          <w:sz w:val="24"/>
          <w:szCs w:val="24"/>
        </w:rPr>
        <w:t xml:space="preserve"> og omgående konsultere en øjenlæge.</w:t>
      </w:r>
    </w:p>
    <w:p w14:paraId="424CB1C2" w14:textId="77777777" w:rsidR="001A0F35" w:rsidRPr="004B524A" w:rsidRDefault="001A0F35" w:rsidP="001A0F35">
      <w:pPr>
        <w:ind w:left="851"/>
        <w:rPr>
          <w:sz w:val="24"/>
          <w:szCs w:val="24"/>
        </w:rPr>
      </w:pPr>
    </w:p>
    <w:p w14:paraId="134C3ABE" w14:textId="77777777" w:rsidR="001A0F35" w:rsidRPr="004B524A" w:rsidRDefault="001A0F35" w:rsidP="001A0F35">
      <w:pPr>
        <w:ind w:left="851"/>
        <w:rPr>
          <w:sz w:val="24"/>
          <w:szCs w:val="24"/>
        </w:rPr>
      </w:pPr>
      <w:r w:rsidRPr="004B524A">
        <w:rPr>
          <w:sz w:val="24"/>
          <w:szCs w:val="24"/>
        </w:rPr>
        <w:t xml:space="preserve">Mundtørhed, som kan forekomme ved behandling med </w:t>
      </w:r>
      <w:proofErr w:type="spellStart"/>
      <w:r w:rsidRPr="004B524A">
        <w:rPr>
          <w:sz w:val="24"/>
          <w:szCs w:val="24"/>
        </w:rPr>
        <w:t>antikolinergika</w:t>
      </w:r>
      <w:proofErr w:type="spellEnd"/>
      <w:r w:rsidRPr="004B524A">
        <w:rPr>
          <w:sz w:val="24"/>
          <w:szCs w:val="24"/>
        </w:rPr>
        <w:t>, kan i det lange løb føre til karies.</w:t>
      </w:r>
    </w:p>
    <w:p w14:paraId="6E7647A3" w14:textId="77777777" w:rsidR="001A0F35" w:rsidRPr="004B524A" w:rsidRDefault="001A0F35" w:rsidP="001A0F35">
      <w:pPr>
        <w:ind w:left="851"/>
        <w:rPr>
          <w:sz w:val="24"/>
          <w:szCs w:val="24"/>
        </w:rPr>
      </w:pPr>
    </w:p>
    <w:p w14:paraId="4AA73665" w14:textId="77777777" w:rsidR="001A0F35" w:rsidRPr="004B524A" w:rsidRDefault="001A0F35" w:rsidP="001A0F35">
      <w:pPr>
        <w:ind w:left="851"/>
        <w:rPr>
          <w:sz w:val="24"/>
          <w:szCs w:val="24"/>
        </w:rPr>
      </w:pPr>
      <w:proofErr w:type="spellStart"/>
      <w:r w:rsidRPr="004B524A">
        <w:rPr>
          <w:sz w:val="24"/>
          <w:szCs w:val="24"/>
        </w:rPr>
        <w:t>Tiotropiumbromid</w:t>
      </w:r>
      <w:proofErr w:type="spellEnd"/>
      <w:r w:rsidRPr="004B524A">
        <w:rPr>
          <w:sz w:val="24"/>
          <w:szCs w:val="24"/>
        </w:rPr>
        <w:t xml:space="preserve"> må ikke anvendes hyppigere end én gang daglig (se pkt. 4.9).</w:t>
      </w:r>
    </w:p>
    <w:p w14:paraId="0BDE960A" w14:textId="77777777" w:rsidR="001A0F35" w:rsidRPr="004B524A" w:rsidRDefault="001A0F35" w:rsidP="001A0F35">
      <w:pPr>
        <w:ind w:left="851"/>
        <w:rPr>
          <w:sz w:val="24"/>
          <w:szCs w:val="24"/>
        </w:rPr>
      </w:pPr>
    </w:p>
    <w:p w14:paraId="752EACD6" w14:textId="78DE5C77" w:rsidR="001A0F35" w:rsidRPr="004B524A" w:rsidRDefault="004B524A" w:rsidP="001A0F35">
      <w:pPr>
        <w:ind w:left="851"/>
        <w:rPr>
          <w:sz w:val="24"/>
          <w:szCs w:val="24"/>
        </w:rPr>
      </w:pPr>
      <w:proofErr w:type="spellStart"/>
      <w:r w:rsidRPr="004B524A">
        <w:rPr>
          <w:sz w:val="24"/>
          <w:szCs w:val="24"/>
        </w:rPr>
        <w:t>Tiotropium</w:t>
      </w:r>
      <w:proofErr w:type="spellEnd"/>
      <w:r w:rsidRPr="004B524A">
        <w:rPr>
          <w:sz w:val="24"/>
          <w:szCs w:val="24"/>
        </w:rPr>
        <w:t xml:space="preserve"> </w:t>
      </w:r>
      <w:proofErr w:type="gramStart"/>
      <w:r w:rsidRPr="004B524A">
        <w:rPr>
          <w:sz w:val="24"/>
          <w:szCs w:val="24"/>
        </w:rPr>
        <w:t>"ADOH"</w:t>
      </w:r>
      <w:r w:rsidR="001A0F35" w:rsidRPr="004B524A">
        <w:rPr>
          <w:sz w:val="24"/>
          <w:szCs w:val="24"/>
        </w:rPr>
        <w:t xml:space="preserve"> kapsler</w:t>
      </w:r>
      <w:proofErr w:type="gramEnd"/>
      <w:r w:rsidR="001A0F35" w:rsidRPr="004B524A">
        <w:rPr>
          <w:sz w:val="24"/>
          <w:szCs w:val="24"/>
        </w:rPr>
        <w:t xml:space="preserve"> indeholder 12,48 mg </w:t>
      </w:r>
      <w:proofErr w:type="spellStart"/>
      <w:r w:rsidR="001A0F35" w:rsidRPr="004B524A">
        <w:rPr>
          <w:sz w:val="24"/>
          <w:szCs w:val="24"/>
        </w:rPr>
        <w:t>lactosemonohydrat</w:t>
      </w:r>
      <w:proofErr w:type="spellEnd"/>
      <w:r w:rsidR="001A0F35" w:rsidRPr="004B524A">
        <w:rPr>
          <w:sz w:val="24"/>
          <w:szCs w:val="24"/>
        </w:rPr>
        <w:t xml:space="preserve">. Denne mængde giver normalt ikke problemer hos </w:t>
      </w:r>
      <w:proofErr w:type="spellStart"/>
      <w:r w:rsidR="001A0F35" w:rsidRPr="004B524A">
        <w:rPr>
          <w:sz w:val="24"/>
          <w:szCs w:val="24"/>
        </w:rPr>
        <w:t>lactoseintolerante</w:t>
      </w:r>
      <w:proofErr w:type="spellEnd"/>
      <w:r w:rsidR="001A0F35" w:rsidRPr="004B524A">
        <w:rPr>
          <w:sz w:val="24"/>
          <w:szCs w:val="24"/>
        </w:rPr>
        <w:t xml:space="preserve"> patienter. Bør ikke anvendes til patienter med arvelig </w:t>
      </w:r>
      <w:proofErr w:type="spellStart"/>
      <w:r w:rsidR="001A0F35" w:rsidRPr="004B524A">
        <w:rPr>
          <w:sz w:val="24"/>
          <w:szCs w:val="24"/>
        </w:rPr>
        <w:t>galactoseintolerans</w:t>
      </w:r>
      <w:proofErr w:type="spellEnd"/>
      <w:r w:rsidR="001A0F35" w:rsidRPr="004B524A">
        <w:rPr>
          <w:sz w:val="24"/>
          <w:szCs w:val="24"/>
        </w:rPr>
        <w:t xml:space="preserve">, en særlig form af hereditær </w:t>
      </w:r>
      <w:proofErr w:type="spellStart"/>
      <w:r w:rsidR="001A0F35" w:rsidRPr="004B524A">
        <w:rPr>
          <w:sz w:val="24"/>
          <w:szCs w:val="24"/>
        </w:rPr>
        <w:t>lactasemangel</w:t>
      </w:r>
      <w:proofErr w:type="spellEnd"/>
      <w:r w:rsidR="001A0F35" w:rsidRPr="004B524A">
        <w:rPr>
          <w:sz w:val="24"/>
          <w:szCs w:val="24"/>
        </w:rPr>
        <w:t xml:space="preserve"> (Lapp </w:t>
      </w:r>
      <w:proofErr w:type="spellStart"/>
      <w:r w:rsidR="001A0F35" w:rsidRPr="004B524A">
        <w:rPr>
          <w:sz w:val="24"/>
          <w:szCs w:val="24"/>
        </w:rPr>
        <w:t>Lactase</w:t>
      </w:r>
      <w:proofErr w:type="spellEnd"/>
      <w:r w:rsidR="001A0F35" w:rsidRPr="004B524A">
        <w:rPr>
          <w:sz w:val="24"/>
          <w:szCs w:val="24"/>
        </w:rPr>
        <w:t xml:space="preserve"> </w:t>
      </w:r>
      <w:proofErr w:type="spellStart"/>
      <w:r w:rsidR="001A0F35" w:rsidRPr="004B524A">
        <w:rPr>
          <w:sz w:val="24"/>
          <w:szCs w:val="24"/>
        </w:rPr>
        <w:t>deficiency</w:t>
      </w:r>
      <w:proofErr w:type="spellEnd"/>
      <w:r w:rsidR="001A0F35" w:rsidRPr="004B524A">
        <w:rPr>
          <w:sz w:val="24"/>
          <w:szCs w:val="24"/>
        </w:rPr>
        <w:t xml:space="preserve">) eller </w:t>
      </w:r>
      <w:proofErr w:type="spellStart"/>
      <w:r w:rsidR="001A0F35" w:rsidRPr="004B524A">
        <w:rPr>
          <w:sz w:val="24"/>
          <w:szCs w:val="24"/>
        </w:rPr>
        <w:t>glucose</w:t>
      </w:r>
      <w:proofErr w:type="spellEnd"/>
      <w:r w:rsidR="001A0F35" w:rsidRPr="004B524A">
        <w:rPr>
          <w:sz w:val="24"/>
          <w:szCs w:val="24"/>
        </w:rPr>
        <w:t>/</w:t>
      </w:r>
      <w:proofErr w:type="spellStart"/>
      <w:r w:rsidR="001A0F35" w:rsidRPr="004B524A">
        <w:rPr>
          <w:sz w:val="24"/>
          <w:szCs w:val="24"/>
        </w:rPr>
        <w:t>galactosemalabsorption</w:t>
      </w:r>
      <w:proofErr w:type="spellEnd"/>
      <w:r w:rsidR="001A0F35" w:rsidRPr="004B524A">
        <w:rPr>
          <w:sz w:val="24"/>
          <w:szCs w:val="24"/>
        </w:rPr>
        <w:t xml:space="preserve">. Hjælpestoffet </w:t>
      </w:r>
      <w:proofErr w:type="spellStart"/>
      <w:r w:rsidR="001A0F35" w:rsidRPr="004B524A">
        <w:rPr>
          <w:sz w:val="24"/>
          <w:szCs w:val="24"/>
        </w:rPr>
        <w:t>lactosemonohydrat</w:t>
      </w:r>
      <w:proofErr w:type="spellEnd"/>
      <w:r w:rsidR="001A0F35" w:rsidRPr="004B524A">
        <w:rPr>
          <w:sz w:val="24"/>
          <w:szCs w:val="24"/>
        </w:rPr>
        <w:t xml:space="preserve"> kan indeholde små mængder mælkeprotein, der kan forårsage allergiske reaktioner.</w:t>
      </w:r>
    </w:p>
    <w:p w14:paraId="37DD707F" w14:textId="77777777" w:rsidR="009260DE" w:rsidRPr="004B524A" w:rsidRDefault="009260DE" w:rsidP="009260DE">
      <w:pPr>
        <w:tabs>
          <w:tab w:val="left" w:pos="851"/>
        </w:tabs>
        <w:ind w:left="851"/>
        <w:rPr>
          <w:sz w:val="24"/>
          <w:szCs w:val="24"/>
        </w:rPr>
      </w:pPr>
    </w:p>
    <w:p w14:paraId="4531913A" w14:textId="77777777" w:rsidR="009260DE" w:rsidRPr="004B524A" w:rsidRDefault="009260DE" w:rsidP="009260DE">
      <w:pPr>
        <w:tabs>
          <w:tab w:val="left" w:pos="851"/>
        </w:tabs>
        <w:ind w:left="851" w:hanging="851"/>
        <w:rPr>
          <w:b/>
          <w:sz w:val="24"/>
          <w:szCs w:val="24"/>
        </w:rPr>
      </w:pPr>
      <w:r w:rsidRPr="004B524A">
        <w:rPr>
          <w:b/>
          <w:sz w:val="24"/>
          <w:szCs w:val="24"/>
        </w:rPr>
        <w:t>4.5</w:t>
      </w:r>
      <w:r w:rsidRPr="004B524A">
        <w:rPr>
          <w:b/>
          <w:sz w:val="24"/>
          <w:szCs w:val="24"/>
        </w:rPr>
        <w:tab/>
        <w:t>Interaktion med andre lægemidler og andre former for interaktion</w:t>
      </w:r>
    </w:p>
    <w:p w14:paraId="68647678" w14:textId="77777777" w:rsidR="001A0F35" w:rsidRPr="004B524A" w:rsidRDefault="001A0F35" w:rsidP="001A0F35">
      <w:pPr>
        <w:ind w:left="851"/>
        <w:rPr>
          <w:sz w:val="24"/>
          <w:szCs w:val="24"/>
          <w:lang w:eastAsia="fr-LU"/>
        </w:rPr>
      </w:pPr>
      <w:r w:rsidRPr="004B524A">
        <w:rPr>
          <w:sz w:val="24"/>
          <w:szCs w:val="24"/>
        </w:rPr>
        <w:t xml:space="preserve">Selvom der ikke er udført formelle lægemiddelinteraktionsforsøg, har </w:t>
      </w:r>
      <w:proofErr w:type="spellStart"/>
      <w:r w:rsidRPr="004B524A">
        <w:rPr>
          <w:sz w:val="24"/>
          <w:szCs w:val="24"/>
        </w:rPr>
        <w:t>tiotropiumbromid</w:t>
      </w:r>
      <w:proofErr w:type="spellEnd"/>
      <w:r w:rsidRPr="004B524A">
        <w:rPr>
          <w:sz w:val="24"/>
          <w:szCs w:val="24"/>
        </w:rPr>
        <w:t xml:space="preserve"> inhalationspulver været anvendt samtidig med andre lægemidler, uden der er set klinisk evidens på interaktioner. Disse lægemidler omfatter </w:t>
      </w:r>
      <w:proofErr w:type="spellStart"/>
      <w:r w:rsidRPr="004B524A">
        <w:rPr>
          <w:sz w:val="24"/>
          <w:szCs w:val="24"/>
        </w:rPr>
        <w:t>sympatomimetiske</w:t>
      </w:r>
      <w:proofErr w:type="spellEnd"/>
      <w:r w:rsidRPr="004B524A">
        <w:rPr>
          <w:sz w:val="24"/>
          <w:szCs w:val="24"/>
        </w:rPr>
        <w:t xml:space="preserve"> </w:t>
      </w:r>
      <w:proofErr w:type="spellStart"/>
      <w:r w:rsidRPr="004B524A">
        <w:rPr>
          <w:sz w:val="24"/>
          <w:szCs w:val="24"/>
        </w:rPr>
        <w:t>bronkodilatatorer</w:t>
      </w:r>
      <w:proofErr w:type="spellEnd"/>
      <w:r w:rsidRPr="004B524A">
        <w:rPr>
          <w:sz w:val="24"/>
          <w:szCs w:val="24"/>
        </w:rPr>
        <w:t xml:space="preserve">, </w:t>
      </w:r>
      <w:proofErr w:type="spellStart"/>
      <w:r w:rsidRPr="004B524A">
        <w:rPr>
          <w:sz w:val="24"/>
          <w:szCs w:val="24"/>
        </w:rPr>
        <w:t>metylxantiner</w:t>
      </w:r>
      <w:proofErr w:type="spellEnd"/>
      <w:r w:rsidRPr="004B524A">
        <w:rPr>
          <w:sz w:val="24"/>
          <w:szCs w:val="24"/>
        </w:rPr>
        <w:t>, orale og inhalerede steroider, som hyppigt anvendes i behandlingen af KOL.</w:t>
      </w:r>
    </w:p>
    <w:p w14:paraId="7121DB4B" w14:textId="77777777" w:rsidR="001A0F35" w:rsidRPr="004B524A" w:rsidRDefault="001A0F35" w:rsidP="001A0F35">
      <w:pPr>
        <w:ind w:left="851"/>
        <w:rPr>
          <w:sz w:val="24"/>
          <w:szCs w:val="24"/>
        </w:rPr>
      </w:pPr>
    </w:p>
    <w:p w14:paraId="3AE6B632" w14:textId="77777777" w:rsidR="001A0F35" w:rsidRPr="004B524A" w:rsidRDefault="001A0F35" w:rsidP="001A0F35">
      <w:pPr>
        <w:ind w:left="851"/>
        <w:rPr>
          <w:sz w:val="24"/>
          <w:szCs w:val="24"/>
        </w:rPr>
      </w:pPr>
      <w:r w:rsidRPr="004B524A">
        <w:rPr>
          <w:sz w:val="24"/>
          <w:szCs w:val="24"/>
        </w:rPr>
        <w:t xml:space="preserve">Ved brug af LABA eller ICS blev der ikke set nogen ændring i eksponeringen for </w:t>
      </w:r>
      <w:proofErr w:type="spellStart"/>
      <w:r w:rsidRPr="004B524A">
        <w:rPr>
          <w:sz w:val="24"/>
          <w:szCs w:val="24"/>
        </w:rPr>
        <w:t>tiotropium</w:t>
      </w:r>
      <w:proofErr w:type="spellEnd"/>
      <w:r w:rsidRPr="004B524A">
        <w:rPr>
          <w:sz w:val="24"/>
          <w:szCs w:val="24"/>
        </w:rPr>
        <w:t>.</w:t>
      </w:r>
    </w:p>
    <w:p w14:paraId="3FE87002" w14:textId="77777777" w:rsidR="001A0F35" w:rsidRPr="004B524A" w:rsidRDefault="001A0F35" w:rsidP="001A0F35">
      <w:pPr>
        <w:ind w:left="851"/>
        <w:rPr>
          <w:sz w:val="24"/>
          <w:szCs w:val="24"/>
        </w:rPr>
      </w:pPr>
    </w:p>
    <w:p w14:paraId="531DE061" w14:textId="77777777" w:rsidR="001A0F35" w:rsidRPr="004B524A" w:rsidRDefault="001A0F35" w:rsidP="001A0F35">
      <w:pPr>
        <w:ind w:left="851"/>
        <w:rPr>
          <w:sz w:val="24"/>
          <w:szCs w:val="24"/>
        </w:rPr>
      </w:pPr>
      <w:r w:rsidRPr="004B524A">
        <w:rPr>
          <w:sz w:val="24"/>
          <w:szCs w:val="24"/>
        </w:rPr>
        <w:t xml:space="preserve">Samtidig brug af </w:t>
      </w:r>
      <w:proofErr w:type="spellStart"/>
      <w:r w:rsidRPr="004B524A">
        <w:rPr>
          <w:sz w:val="24"/>
          <w:szCs w:val="24"/>
        </w:rPr>
        <w:t>tiotropiumbromid</w:t>
      </w:r>
      <w:proofErr w:type="spellEnd"/>
      <w:r w:rsidRPr="004B524A">
        <w:rPr>
          <w:sz w:val="24"/>
          <w:szCs w:val="24"/>
        </w:rPr>
        <w:t xml:space="preserve"> og andre </w:t>
      </w:r>
      <w:proofErr w:type="spellStart"/>
      <w:r w:rsidRPr="004B524A">
        <w:rPr>
          <w:sz w:val="24"/>
          <w:szCs w:val="24"/>
        </w:rPr>
        <w:t>antikolinerge</w:t>
      </w:r>
      <w:proofErr w:type="spellEnd"/>
      <w:r w:rsidRPr="004B524A">
        <w:rPr>
          <w:sz w:val="24"/>
          <w:szCs w:val="24"/>
        </w:rPr>
        <w:t xml:space="preserve"> lægemidler er ikke undersøgt og kan derfor ikke anbefales.</w:t>
      </w:r>
    </w:p>
    <w:p w14:paraId="3F4B9942" w14:textId="77777777" w:rsidR="009260DE" w:rsidRPr="004B524A" w:rsidRDefault="009260DE" w:rsidP="009260DE">
      <w:pPr>
        <w:tabs>
          <w:tab w:val="left" w:pos="851"/>
        </w:tabs>
        <w:ind w:left="851"/>
        <w:rPr>
          <w:sz w:val="24"/>
          <w:szCs w:val="24"/>
        </w:rPr>
      </w:pPr>
    </w:p>
    <w:p w14:paraId="52434374" w14:textId="77777777" w:rsidR="009260DE" w:rsidRPr="004B524A" w:rsidRDefault="009260DE" w:rsidP="009260DE">
      <w:pPr>
        <w:tabs>
          <w:tab w:val="left" w:pos="851"/>
        </w:tabs>
        <w:ind w:left="851" w:hanging="851"/>
        <w:rPr>
          <w:b/>
          <w:sz w:val="24"/>
          <w:szCs w:val="24"/>
        </w:rPr>
      </w:pPr>
      <w:r w:rsidRPr="004B524A">
        <w:rPr>
          <w:b/>
          <w:sz w:val="24"/>
          <w:szCs w:val="24"/>
        </w:rPr>
        <w:t>4.6</w:t>
      </w:r>
      <w:r w:rsidRPr="004B524A">
        <w:rPr>
          <w:b/>
          <w:sz w:val="24"/>
          <w:szCs w:val="24"/>
        </w:rPr>
        <w:tab/>
      </w:r>
      <w:r w:rsidR="0071241E" w:rsidRPr="004B524A">
        <w:rPr>
          <w:b/>
          <w:sz w:val="24"/>
          <w:szCs w:val="24"/>
        </w:rPr>
        <w:t>Fertilitet, g</w:t>
      </w:r>
      <w:r w:rsidRPr="004B524A">
        <w:rPr>
          <w:b/>
          <w:sz w:val="24"/>
          <w:szCs w:val="24"/>
        </w:rPr>
        <w:t>raviditet og amning</w:t>
      </w:r>
    </w:p>
    <w:p w14:paraId="057D961B" w14:textId="77777777" w:rsidR="00662820" w:rsidRDefault="00662820" w:rsidP="001A0F35">
      <w:pPr>
        <w:ind w:left="851"/>
        <w:rPr>
          <w:sz w:val="24"/>
          <w:szCs w:val="24"/>
        </w:rPr>
      </w:pPr>
    </w:p>
    <w:p w14:paraId="494BE11A" w14:textId="42A66BAD" w:rsidR="001A0F35" w:rsidRPr="00662820" w:rsidRDefault="001A0F35" w:rsidP="001A0F35">
      <w:pPr>
        <w:ind w:left="851"/>
        <w:rPr>
          <w:sz w:val="24"/>
          <w:szCs w:val="24"/>
          <w:u w:val="single"/>
          <w:lang w:eastAsia="fr-LU"/>
        </w:rPr>
      </w:pPr>
      <w:r w:rsidRPr="00662820">
        <w:rPr>
          <w:sz w:val="24"/>
          <w:szCs w:val="24"/>
          <w:u w:val="single"/>
        </w:rPr>
        <w:t>Graviditet</w:t>
      </w:r>
    </w:p>
    <w:p w14:paraId="7F077610" w14:textId="3A353651" w:rsidR="001A0F35" w:rsidRPr="004B524A" w:rsidRDefault="001A0F35" w:rsidP="001A0F35">
      <w:pPr>
        <w:ind w:left="851"/>
        <w:rPr>
          <w:sz w:val="24"/>
          <w:szCs w:val="24"/>
        </w:rPr>
      </w:pPr>
      <w:r w:rsidRPr="004B524A">
        <w:rPr>
          <w:sz w:val="24"/>
          <w:szCs w:val="24"/>
        </w:rPr>
        <w:t xml:space="preserve">Der foreligger en meget begrænset mængde data vedrørende brug af </w:t>
      </w:r>
      <w:proofErr w:type="spellStart"/>
      <w:r w:rsidRPr="004B524A">
        <w:rPr>
          <w:sz w:val="24"/>
          <w:szCs w:val="24"/>
        </w:rPr>
        <w:t>tiotropium</w:t>
      </w:r>
      <w:proofErr w:type="spellEnd"/>
      <w:r w:rsidRPr="004B524A">
        <w:rPr>
          <w:sz w:val="24"/>
          <w:szCs w:val="24"/>
        </w:rPr>
        <w:t xml:space="preserve"> til gravide kvinder. Dyreforsøg tyder ikke på nogen direkte eller indirekte skadelige virkninger med hensyn til reproduktionstoksicitet ved brug af klinisk relevante doser (se pkt. 5.3). Som en forsigtighedsregel skal man helst undgå brug af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xml:space="preserve"> under graviditet.</w:t>
      </w:r>
    </w:p>
    <w:p w14:paraId="5C4938ED" w14:textId="77777777" w:rsidR="001A0F35" w:rsidRPr="004B524A" w:rsidRDefault="001A0F35" w:rsidP="001A0F35">
      <w:pPr>
        <w:ind w:left="851"/>
        <w:rPr>
          <w:sz w:val="24"/>
          <w:szCs w:val="24"/>
        </w:rPr>
      </w:pPr>
    </w:p>
    <w:p w14:paraId="0019B258" w14:textId="77777777" w:rsidR="001A0F35" w:rsidRPr="00662820" w:rsidRDefault="001A0F35" w:rsidP="001A0F35">
      <w:pPr>
        <w:ind w:left="851"/>
        <w:rPr>
          <w:sz w:val="24"/>
          <w:szCs w:val="24"/>
          <w:u w:val="single"/>
        </w:rPr>
      </w:pPr>
      <w:r w:rsidRPr="00662820">
        <w:rPr>
          <w:sz w:val="24"/>
          <w:szCs w:val="24"/>
          <w:u w:val="single"/>
        </w:rPr>
        <w:t>Amning</w:t>
      </w:r>
    </w:p>
    <w:p w14:paraId="74DB9010" w14:textId="3CBF02D0" w:rsidR="001A0F35" w:rsidRPr="004B524A" w:rsidRDefault="001A0F35" w:rsidP="001A0F35">
      <w:pPr>
        <w:ind w:left="851"/>
        <w:rPr>
          <w:sz w:val="24"/>
          <w:szCs w:val="24"/>
        </w:rPr>
      </w:pPr>
      <w:r w:rsidRPr="004B524A">
        <w:rPr>
          <w:sz w:val="24"/>
          <w:szCs w:val="24"/>
        </w:rPr>
        <w:t xml:space="preserve">Det vides ikke om </w:t>
      </w:r>
      <w:proofErr w:type="spellStart"/>
      <w:r w:rsidRPr="004B524A">
        <w:rPr>
          <w:sz w:val="24"/>
          <w:szCs w:val="24"/>
        </w:rPr>
        <w:t>tiotropiumbromid</w:t>
      </w:r>
      <w:proofErr w:type="spellEnd"/>
      <w:r w:rsidRPr="004B524A">
        <w:rPr>
          <w:sz w:val="24"/>
          <w:szCs w:val="24"/>
        </w:rPr>
        <w:t xml:space="preserve"> udskilles i human modermælk. Selvom studier hos gnavere har vist, at kun små mængder af </w:t>
      </w:r>
      <w:proofErr w:type="spellStart"/>
      <w:r w:rsidRPr="004B524A">
        <w:rPr>
          <w:sz w:val="24"/>
          <w:szCs w:val="24"/>
        </w:rPr>
        <w:t>tiotropium</w:t>
      </w:r>
      <w:proofErr w:type="spellEnd"/>
      <w:r w:rsidRPr="004B524A">
        <w:rPr>
          <w:sz w:val="24"/>
          <w:szCs w:val="24"/>
        </w:rPr>
        <w:t xml:space="preserve"> udskilles i modermælk, anbefales brug af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xml:space="preserve"> ikke under amning. </w:t>
      </w:r>
      <w:proofErr w:type="spellStart"/>
      <w:r w:rsidRPr="004B524A">
        <w:rPr>
          <w:sz w:val="24"/>
          <w:szCs w:val="24"/>
        </w:rPr>
        <w:t>Tiotropiumbromid</w:t>
      </w:r>
      <w:proofErr w:type="spellEnd"/>
      <w:r w:rsidRPr="004B524A">
        <w:rPr>
          <w:sz w:val="24"/>
          <w:szCs w:val="24"/>
        </w:rPr>
        <w:t xml:space="preserve"> er et langtidsvirkende stof. En beslutning om enten at fortsætte/stoppe amningen eller fortsætte/stoppe behandlingen med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 xml:space="preserve"> bør foretages med overvejelse om barnets udbytte af amningen og kvindens udbytte af </w:t>
      </w:r>
      <w:proofErr w:type="spellStart"/>
      <w:r w:rsidR="004B524A" w:rsidRPr="004B524A">
        <w:rPr>
          <w:sz w:val="24"/>
          <w:szCs w:val="24"/>
        </w:rPr>
        <w:t>Tiotropium</w:t>
      </w:r>
      <w:proofErr w:type="spellEnd"/>
      <w:r w:rsidR="004B524A" w:rsidRPr="004B524A">
        <w:rPr>
          <w:sz w:val="24"/>
          <w:szCs w:val="24"/>
        </w:rPr>
        <w:t xml:space="preserve"> </w:t>
      </w:r>
      <w:proofErr w:type="gramStart"/>
      <w:r w:rsidR="004B524A" w:rsidRPr="004B524A">
        <w:rPr>
          <w:sz w:val="24"/>
          <w:szCs w:val="24"/>
        </w:rPr>
        <w:t>"ADOH"</w:t>
      </w:r>
      <w:r w:rsidRPr="004B524A">
        <w:rPr>
          <w:sz w:val="24"/>
          <w:szCs w:val="24"/>
        </w:rPr>
        <w:t xml:space="preserve"> behandlingen</w:t>
      </w:r>
      <w:proofErr w:type="gramEnd"/>
      <w:r w:rsidRPr="004B524A">
        <w:rPr>
          <w:sz w:val="24"/>
          <w:szCs w:val="24"/>
        </w:rPr>
        <w:t>.</w:t>
      </w:r>
    </w:p>
    <w:p w14:paraId="2632BB90" w14:textId="77777777" w:rsidR="001A0F35" w:rsidRPr="004B524A" w:rsidRDefault="001A0F35" w:rsidP="001A0F35">
      <w:pPr>
        <w:ind w:left="851"/>
        <w:rPr>
          <w:sz w:val="24"/>
          <w:szCs w:val="24"/>
        </w:rPr>
      </w:pPr>
    </w:p>
    <w:p w14:paraId="03524D45" w14:textId="77777777" w:rsidR="001A0F35" w:rsidRPr="00662820" w:rsidRDefault="001A0F35" w:rsidP="001A0F35">
      <w:pPr>
        <w:ind w:left="851"/>
        <w:rPr>
          <w:sz w:val="24"/>
          <w:szCs w:val="24"/>
          <w:u w:val="single"/>
        </w:rPr>
      </w:pPr>
      <w:r w:rsidRPr="00662820">
        <w:rPr>
          <w:sz w:val="24"/>
          <w:szCs w:val="24"/>
          <w:u w:val="single"/>
        </w:rPr>
        <w:t>Fertilitet</w:t>
      </w:r>
    </w:p>
    <w:p w14:paraId="076B0E43" w14:textId="77777777" w:rsidR="001A0F35" w:rsidRPr="004B524A" w:rsidRDefault="001A0F35" w:rsidP="001A0F35">
      <w:pPr>
        <w:ind w:left="851"/>
        <w:rPr>
          <w:iCs/>
          <w:sz w:val="24"/>
          <w:szCs w:val="24"/>
        </w:rPr>
      </w:pPr>
      <w:r w:rsidRPr="004B524A">
        <w:rPr>
          <w:iCs/>
          <w:sz w:val="24"/>
          <w:szCs w:val="24"/>
        </w:rPr>
        <w:t xml:space="preserve">Der er ikke udført kliniske forsøg med </w:t>
      </w:r>
      <w:proofErr w:type="spellStart"/>
      <w:r w:rsidRPr="004B524A">
        <w:rPr>
          <w:iCs/>
          <w:sz w:val="24"/>
          <w:szCs w:val="24"/>
        </w:rPr>
        <w:t>tiotropium</w:t>
      </w:r>
      <w:proofErr w:type="spellEnd"/>
      <w:r w:rsidRPr="004B524A">
        <w:rPr>
          <w:iCs/>
          <w:sz w:val="24"/>
          <w:szCs w:val="24"/>
        </w:rPr>
        <w:t xml:space="preserve"> mht. effekt på human fertilitet. Et præklinisk forsøg viste ikke fertilitetsbivirkninger (se pkt. 5.3).</w:t>
      </w:r>
    </w:p>
    <w:p w14:paraId="31611463" w14:textId="77777777" w:rsidR="009260DE" w:rsidRPr="004B524A" w:rsidRDefault="009260DE" w:rsidP="009260DE">
      <w:pPr>
        <w:tabs>
          <w:tab w:val="left" w:pos="851"/>
        </w:tabs>
        <w:ind w:left="851"/>
        <w:rPr>
          <w:sz w:val="24"/>
          <w:szCs w:val="24"/>
        </w:rPr>
      </w:pPr>
    </w:p>
    <w:p w14:paraId="7457E81D" w14:textId="77777777" w:rsidR="009260DE" w:rsidRPr="004B524A" w:rsidRDefault="009260DE" w:rsidP="009260DE">
      <w:pPr>
        <w:tabs>
          <w:tab w:val="left" w:pos="851"/>
        </w:tabs>
        <w:ind w:left="851" w:hanging="851"/>
        <w:rPr>
          <w:b/>
          <w:sz w:val="24"/>
          <w:szCs w:val="24"/>
        </w:rPr>
      </w:pPr>
      <w:r w:rsidRPr="004B524A">
        <w:rPr>
          <w:b/>
          <w:sz w:val="24"/>
          <w:szCs w:val="24"/>
        </w:rPr>
        <w:t>4.7</w:t>
      </w:r>
      <w:r w:rsidRPr="004B524A">
        <w:rPr>
          <w:b/>
          <w:sz w:val="24"/>
          <w:szCs w:val="24"/>
        </w:rPr>
        <w:tab/>
        <w:t xml:space="preserve">Virkning på evnen til at føre motorkøretøj </w:t>
      </w:r>
      <w:r w:rsidR="0071241E" w:rsidRPr="004B524A">
        <w:rPr>
          <w:b/>
          <w:sz w:val="24"/>
          <w:szCs w:val="24"/>
        </w:rPr>
        <w:t>og</w:t>
      </w:r>
      <w:r w:rsidRPr="004B524A">
        <w:rPr>
          <w:b/>
          <w:sz w:val="24"/>
          <w:szCs w:val="24"/>
        </w:rPr>
        <w:t xml:space="preserve"> betjene maskiner</w:t>
      </w:r>
    </w:p>
    <w:p w14:paraId="42A63319" w14:textId="77777777" w:rsidR="001A0F35" w:rsidRPr="004B524A" w:rsidRDefault="001A0F35" w:rsidP="001A0F35">
      <w:pPr>
        <w:ind w:left="851"/>
        <w:rPr>
          <w:sz w:val="24"/>
          <w:szCs w:val="24"/>
          <w:lang w:eastAsia="fr-LU"/>
        </w:rPr>
      </w:pPr>
      <w:r w:rsidRPr="004B524A">
        <w:rPr>
          <w:sz w:val="24"/>
          <w:szCs w:val="24"/>
        </w:rPr>
        <w:t>Ikke mærkning.</w:t>
      </w:r>
    </w:p>
    <w:p w14:paraId="7B797793" w14:textId="77777777" w:rsidR="001A0F35" w:rsidRPr="004B524A" w:rsidRDefault="001A0F35" w:rsidP="001A0F35">
      <w:pPr>
        <w:ind w:left="851"/>
        <w:rPr>
          <w:sz w:val="24"/>
          <w:szCs w:val="24"/>
        </w:rPr>
      </w:pPr>
      <w:r w:rsidRPr="004B524A">
        <w:rPr>
          <w:sz w:val="24"/>
          <w:szCs w:val="24"/>
        </w:rPr>
        <w:t>Der er ikke foretaget undersøgelser af indflydelsen på evnen til at føre motorkøretøj eller betjene maskiner. Forekomst af svimmelhed, sløret syn eller hovedpine kan påvirke evnen til at føre motorkøretøj eller betjene maskiner.</w:t>
      </w:r>
    </w:p>
    <w:p w14:paraId="57AB88D2" w14:textId="24796C53" w:rsidR="005240B8" w:rsidRDefault="005240B8">
      <w:pPr>
        <w:rPr>
          <w:sz w:val="24"/>
          <w:szCs w:val="24"/>
        </w:rPr>
      </w:pPr>
      <w:r>
        <w:rPr>
          <w:sz w:val="24"/>
          <w:szCs w:val="24"/>
        </w:rPr>
        <w:br w:type="page"/>
      </w:r>
    </w:p>
    <w:p w14:paraId="613D66AB" w14:textId="77777777" w:rsidR="009260DE" w:rsidRPr="004B524A" w:rsidRDefault="009260DE" w:rsidP="009260DE">
      <w:pPr>
        <w:tabs>
          <w:tab w:val="left" w:pos="851"/>
        </w:tabs>
        <w:ind w:left="851"/>
        <w:rPr>
          <w:sz w:val="24"/>
          <w:szCs w:val="24"/>
        </w:rPr>
      </w:pPr>
    </w:p>
    <w:p w14:paraId="6AACCECE" w14:textId="77777777" w:rsidR="009260DE" w:rsidRPr="004B524A" w:rsidRDefault="009260DE" w:rsidP="009260DE">
      <w:pPr>
        <w:tabs>
          <w:tab w:val="left" w:pos="851"/>
        </w:tabs>
        <w:ind w:left="851" w:hanging="851"/>
        <w:rPr>
          <w:b/>
          <w:sz w:val="24"/>
          <w:szCs w:val="24"/>
        </w:rPr>
      </w:pPr>
      <w:r w:rsidRPr="004B524A">
        <w:rPr>
          <w:b/>
          <w:sz w:val="24"/>
          <w:szCs w:val="24"/>
        </w:rPr>
        <w:t>4.8</w:t>
      </w:r>
      <w:r w:rsidRPr="004B524A">
        <w:rPr>
          <w:b/>
          <w:sz w:val="24"/>
          <w:szCs w:val="24"/>
        </w:rPr>
        <w:tab/>
        <w:t>Bivirkninger</w:t>
      </w:r>
    </w:p>
    <w:p w14:paraId="5DE88ACD" w14:textId="77777777" w:rsidR="00662820" w:rsidRDefault="00662820" w:rsidP="001A0F35">
      <w:pPr>
        <w:ind w:left="851"/>
        <w:rPr>
          <w:sz w:val="24"/>
          <w:szCs w:val="24"/>
        </w:rPr>
      </w:pPr>
    </w:p>
    <w:p w14:paraId="430DD8F8" w14:textId="3DF43D82" w:rsidR="001A0F35" w:rsidRPr="00662820" w:rsidRDefault="001A0F35" w:rsidP="001A0F35">
      <w:pPr>
        <w:ind w:left="851"/>
        <w:rPr>
          <w:sz w:val="24"/>
          <w:szCs w:val="24"/>
          <w:u w:val="single"/>
          <w:lang w:eastAsia="fr-LU"/>
        </w:rPr>
      </w:pPr>
      <w:r w:rsidRPr="00662820">
        <w:rPr>
          <w:sz w:val="24"/>
          <w:szCs w:val="24"/>
          <w:u w:val="single"/>
        </w:rPr>
        <w:t>Sammendrag af sikkerhedsprofil</w:t>
      </w:r>
    </w:p>
    <w:p w14:paraId="05497F76" w14:textId="368A0CC1" w:rsidR="001A0F35" w:rsidRPr="004B524A" w:rsidRDefault="001A0F35" w:rsidP="001A0F35">
      <w:pPr>
        <w:ind w:left="851"/>
        <w:rPr>
          <w:sz w:val="24"/>
          <w:szCs w:val="24"/>
        </w:rPr>
      </w:pPr>
      <w:r w:rsidRPr="004B524A">
        <w:rPr>
          <w:sz w:val="24"/>
          <w:szCs w:val="24"/>
        </w:rPr>
        <w:t xml:space="preserve">Mange af de anførte bivirkninger kan henføres til de </w:t>
      </w:r>
      <w:proofErr w:type="spellStart"/>
      <w:r w:rsidRPr="004B524A">
        <w:rPr>
          <w:sz w:val="24"/>
          <w:szCs w:val="24"/>
        </w:rPr>
        <w:t>antikolinerge</w:t>
      </w:r>
      <w:proofErr w:type="spellEnd"/>
      <w:r w:rsidRPr="004B524A">
        <w:rPr>
          <w:sz w:val="24"/>
          <w:szCs w:val="24"/>
        </w:rPr>
        <w:t xml:space="preserve"> egenskaber af </w:t>
      </w:r>
      <w:proofErr w:type="spellStart"/>
      <w:r w:rsidR="004B524A" w:rsidRPr="004B524A">
        <w:rPr>
          <w:sz w:val="24"/>
          <w:szCs w:val="24"/>
        </w:rPr>
        <w:t>Tiotropium</w:t>
      </w:r>
      <w:proofErr w:type="spellEnd"/>
      <w:r w:rsidR="004B524A" w:rsidRPr="004B524A">
        <w:rPr>
          <w:sz w:val="24"/>
          <w:szCs w:val="24"/>
        </w:rPr>
        <w:t xml:space="preserve"> "ADOH"</w:t>
      </w:r>
      <w:r w:rsidRPr="004B524A">
        <w:rPr>
          <w:sz w:val="24"/>
          <w:szCs w:val="24"/>
        </w:rPr>
        <w:t>.</w:t>
      </w:r>
    </w:p>
    <w:p w14:paraId="6FAB826B" w14:textId="77777777" w:rsidR="001A0F35" w:rsidRPr="004B524A" w:rsidRDefault="001A0F35" w:rsidP="001A0F35">
      <w:pPr>
        <w:ind w:left="851"/>
        <w:rPr>
          <w:sz w:val="24"/>
          <w:szCs w:val="24"/>
        </w:rPr>
      </w:pPr>
    </w:p>
    <w:p w14:paraId="21B737B0" w14:textId="77777777" w:rsidR="001A0F35" w:rsidRPr="00662820" w:rsidRDefault="001A0F35" w:rsidP="001A0F35">
      <w:pPr>
        <w:ind w:left="851"/>
        <w:rPr>
          <w:sz w:val="24"/>
          <w:szCs w:val="24"/>
          <w:u w:val="single"/>
        </w:rPr>
      </w:pPr>
      <w:r w:rsidRPr="00662820">
        <w:rPr>
          <w:sz w:val="24"/>
          <w:szCs w:val="24"/>
          <w:u w:val="single"/>
        </w:rPr>
        <w:t>Sammendrag af bivirkninger i tabelform</w:t>
      </w:r>
    </w:p>
    <w:p w14:paraId="0CE0154F" w14:textId="77777777" w:rsidR="001A0F35" w:rsidRPr="004B524A" w:rsidRDefault="001A0F35" w:rsidP="001A0F35">
      <w:pPr>
        <w:ind w:left="851"/>
        <w:rPr>
          <w:sz w:val="24"/>
          <w:szCs w:val="24"/>
        </w:rPr>
      </w:pPr>
      <w:r w:rsidRPr="004B524A">
        <w:rPr>
          <w:sz w:val="24"/>
          <w:szCs w:val="24"/>
        </w:rPr>
        <w:t xml:space="preserve">Frekvenser for bivirkninger i nedenstående tabel er baseret på </w:t>
      </w:r>
      <w:proofErr w:type="spellStart"/>
      <w:r w:rsidRPr="004B524A">
        <w:rPr>
          <w:sz w:val="24"/>
          <w:szCs w:val="24"/>
        </w:rPr>
        <w:t>ukorrigeret</w:t>
      </w:r>
      <w:proofErr w:type="spellEnd"/>
      <w:r w:rsidRPr="004B524A">
        <w:rPr>
          <w:sz w:val="24"/>
          <w:szCs w:val="24"/>
        </w:rPr>
        <w:t xml:space="preserve"> </w:t>
      </w:r>
      <w:proofErr w:type="spellStart"/>
      <w:r w:rsidRPr="004B524A">
        <w:rPr>
          <w:sz w:val="24"/>
          <w:szCs w:val="24"/>
        </w:rPr>
        <w:t>incidensrate</w:t>
      </w:r>
      <w:proofErr w:type="spellEnd"/>
      <w:r w:rsidRPr="004B524A">
        <w:rPr>
          <w:sz w:val="24"/>
          <w:szCs w:val="24"/>
        </w:rPr>
        <w:t xml:space="preserve"> af bivirkninger (dvs. hændelser tilskrevet </w:t>
      </w:r>
      <w:proofErr w:type="spellStart"/>
      <w:r w:rsidRPr="004B524A">
        <w:rPr>
          <w:sz w:val="24"/>
          <w:szCs w:val="24"/>
        </w:rPr>
        <w:t>tiotropium</w:t>
      </w:r>
      <w:proofErr w:type="spellEnd"/>
      <w:r w:rsidRPr="004B524A">
        <w:rPr>
          <w:sz w:val="24"/>
          <w:szCs w:val="24"/>
        </w:rPr>
        <w:t xml:space="preserve">) hos </w:t>
      </w:r>
      <w:proofErr w:type="spellStart"/>
      <w:r w:rsidRPr="004B524A">
        <w:rPr>
          <w:sz w:val="24"/>
          <w:szCs w:val="24"/>
        </w:rPr>
        <w:t>tiotropiumgruppen</w:t>
      </w:r>
      <w:proofErr w:type="spellEnd"/>
      <w:r w:rsidRPr="004B524A">
        <w:rPr>
          <w:sz w:val="24"/>
          <w:szCs w:val="24"/>
        </w:rPr>
        <w:t xml:space="preserve"> (9.647 patienter) i 28 placebokontrollerede kliniske undersøgelser med behandlingsvarighed fra fire uger til fire år. </w:t>
      </w:r>
    </w:p>
    <w:p w14:paraId="0B9E3E49" w14:textId="77777777" w:rsidR="001A0F35" w:rsidRPr="004B524A" w:rsidRDefault="001A0F35" w:rsidP="001A0F35">
      <w:pPr>
        <w:ind w:left="851"/>
        <w:rPr>
          <w:sz w:val="24"/>
          <w:szCs w:val="24"/>
        </w:rPr>
      </w:pPr>
    </w:p>
    <w:p w14:paraId="50C82E0A" w14:textId="77777777" w:rsidR="001A0F35" w:rsidRPr="00662820" w:rsidRDefault="001A0F35" w:rsidP="001A0F35">
      <w:pPr>
        <w:ind w:left="851"/>
        <w:rPr>
          <w:sz w:val="24"/>
          <w:szCs w:val="24"/>
          <w:u w:val="single"/>
        </w:rPr>
      </w:pPr>
      <w:r w:rsidRPr="00662820">
        <w:rPr>
          <w:sz w:val="24"/>
          <w:szCs w:val="24"/>
          <w:u w:val="single"/>
        </w:rPr>
        <w:t>Frekvensen er defineret ud fra følgende konvention:</w:t>
      </w:r>
    </w:p>
    <w:p w14:paraId="2A9B2654" w14:textId="23EE04D4" w:rsidR="001A0F35" w:rsidRPr="004B524A" w:rsidRDefault="001A0F35" w:rsidP="001A0F35">
      <w:pPr>
        <w:ind w:left="851"/>
        <w:rPr>
          <w:sz w:val="24"/>
          <w:szCs w:val="24"/>
        </w:rPr>
      </w:pPr>
      <w:r w:rsidRPr="004B524A">
        <w:rPr>
          <w:sz w:val="24"/>
          <w:szCs w:val="24"/>
        </w:rPr>
        <w:t>Meget almindelig (≥ 1/10); almindelig (≥ 1/100 til &lt; 1/10); ikke almindelig (≥ 1/1.000 til &lt;</w:t>
      </w:r>
      <w:r w:rsidR="004447D6">
        <w:rPr>
          <w:sz w:val="24"/>
          <w:szCs w:val="24"/>
        </w:rPr>
        <w:t> </w:t>
      </w:r>
      <w:r w:rsidRPr="004B524A">
        <w:rPr>
          <w:sz w:val="24"/>
          <w:szCs w:val="24"/>
        </w:rPr>
        <w:t>1/100); sjælden (≥ 1/10.000 til &lt;1/1.000); meget sjælden (&lt; 1/10.000), ikke kendt (kan ikke estimeres ud fra forhåndenværende data).</w:t>
      </w:r>
    </w:p>
    <w:p w14:paraId="1D1A1F30" w14:textId="77777777" w:rsidR="001A0F35" w:rsidRPr="004B524A" w:rsidRDefault="001A0F35" w:rsidP="001A0F35">
      <w:pPr>
        <w:ind w:left="851"/>
        <w:rPr>
          <w:sz w:val="24"/>
          <w:szCs w:val="24"/>
        </w:rPr>
      </w:pPr>
    </w:p>
    <w:tbl>
      <w:tblPr>
        <w:tblStyle w:val="Tabel-Gitter"/>
        <w:tblW w:w="9061" w:type="dxa"/>
        <w:tblInd w:w="846" w:type="dxa"/>
        <w:tblLook w:val="04A0" w:firstRow="1" w:lastRow="0" w:firstColumn="1" w:lastColumn="0" w:noHBand="0" w:noVBand="1"/>
      </w:tblPr>
      <w:tblGrid>
        <w:gridCol w:w="5524"/>
        <w:gridCol w:w="3537"/>
      </w:tblGrid>
      <w:tr w:rsidR="001A0F35" w:rsidRPr="004447D6" w14:paraId="3566370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E2B3089" w14:textId="05B83688" w:rsidR="001A0F35" w:rsidRPr="004447D6" w:rsidRDefault="001A0F35">
            <w:pPr>
              <w:rPr>
                <w:b/>
                <w:bCs/>
                <w:color w:val="000000" w:themeColor="text1"/>
                <w:sz w:val="24"/>
                <w:szCs w:val="24"/>
                <w:lang w:val="da-DK"/>
              </w:rPr>
            </w:pPr>
            <w:r w:rsidRPr="004447D6">
              <w:rPr>
                <w:b/>
                <w:bCs/>
                <w:color w:val="000000" w:themeColor="text1"/>
                <w:sz w:val="24"/>
                <w:szCs w:val="24"/>
                <w:lang w:val="da-DK"/>
              </w:rPr>
              <w:t xml:space="preserve">Systemorganklasse og </w:t>
            </w:r>
            <w:r w:rsidR="004447D6" w:rsidRPr="004447D6">
              <w:rPr>
                <w:b/>
                <w:bCs/>
                <w:color w:val="000000" w:themeColor="text1"/>
                <w:sz w:val="24"/>
                <w:szCs w:val="24"/>
                <w:lang w:val="da-DK"/>
              </w:rPr>
              <w:t>foretrukken</w:t>
            </w:r>
            <w:r w:rsidRPr="004447D6">
              <w:rPr>
                <w:b/>
                <w:bCs/>
                <w:color w:val="000000" w:themeColor="text1"/>
                <w:sz w:val="24"/>
                <w:szCs w:val="24"/>
                <w:lang w:val="da-DK"/>
              </w:rPr>
              <w:t xml:space="preserve"> term iht. </w:t>
            </w:r>
            <w:proofErr w:type="spellStart"/>
            <w:r w:rsidRPr="004447D6">
              <w:rPr>
                <w:b/>
                <w:bCs/>
                <w:color w:val="000000" w:themeColor="text1"/>
                <w:sz w:val="24"/>
                <w:szCs w:val="24"/>
                <w:lang w:val="da-DK"/>
              </w:rPr>
              <w:t>MedDRA</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29F19ECF" w14:textId="77777777" w:rsidR="001A0F35" w:rsidRPr="004447D6" w:rsidRDefault="001A0F35">
            <w:pPr>
              <w:rPr>
                <w:b/>
                <w:bCs/>
                <w:color w:val="000000" w:themeColor="text1"/>
                <w:sz w:val="24"/>
                <w:szCs w:val="24"/>
                <w:lang w:val="da-DK"/>
              </w:rPr>
            </w:pPr>
            <w:r w:rsidRPr="004447D6">
              <w:rPr>
                <w:b/>
                <w:bCs/>
                <w:color w:val="000000" w:themeColor="text1"/>
                <w:sz w:val="24"/>
                <w:szCs w:val="24"/>
                <w:lang w:val="da-DK"/>
              </w:rPr>
              <w:t>Frekvens</w:t>
            </w:r>
          </w:p>
        </w:tc>
      </w:tr>
      <w:tr w:rsidR="001A0F35" w:rsidRPr="004447D6" w14:paraId="3D9BCEE1" w14:textId="77777777" w:rsidTr="00576672">
        <w:tc>
          <w:tcPr>
            <w:tcW w:w="5524" w:type="dxa"/>
            <w:tcBorders>
              <w:top w:val="single" w:sz="4" w:space="0" w:color="auto"/>
              <w:left w:val="single" w:sz="4" w:space="0" w:color="auto"/>
              <w:bottom w:val="single" w:sz="4" w:space="0" w:color="auto"/>
              <w:right w:val="single" w:sz="4" w:space="0" w:color="auto"/>
            </w:tcBorders>
          </w:tcPr>
          <w:p w14:paraId="2D59DA7D"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6B1FCA2B" w14:textId="77777777" w:rsidR="001A0F35" w:rsidRPr="004447D6" w:rsidRDefault="001A0F35">
            <w:pPr>
              <w:rPr>
                <w:color w:val="000000" w:themeColor="text1"/>
                <w:sz w:val="24"/>
                <w:szCs w:val="24"/>
                <w:lang w:val="da-DK"/>
              </w:rPr>
            </w:pPr>
          </w:p>
        </w:tc>
      </w:tr>
      <w:tr w:rsidR="001A0F35" w:rsidRPr="004447D6" w14:paraId="5737F33A"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D5C5FF0" w14:textId="77777777" w:rsidR="001A0F35" w:rsidRPr="004447D6" w:rsidRDefault="001A0F35">
            <w:pPr>
              <w:rPr>
                <w:color w:val="000000" w:themeColor="text1"/>
                <w:sz w:val="24"/>
                <w:szCs w:val="24"/>
                <w:lang w:val="da-DK"/>
              </w:rPr>
            </w:pPr>
            <w:r w:rsidRPr="004447D6">
              <w:rPr>
                <w:b/>
                <w:color w:val="000000" w:themeColor="text1"/>
                <w:sz w:val="24"/>
                <w:szCs w:val="24"/>
                <w:lang w:val="da-DK"/>
              </w:rPr>
              <w:t>Metabolisme og ernæring</w:t>
            </w:r>
          </w:p>
        </w:tc>
        <w:tc>
          <w:tcPr>
            <w:tcW w:w="3537" w:type="dxa"/>
            <w:tcBorders>
              <w:top w:val="single" w:sz="4" w:space="0" w:color="auto"/>
              <w:left w:val="single" w:sz="4" w:space="0" w:color="auto"/>
              <w:bottom w:val="single" w:sz="4" w:space="0" w:color="auto"/>
              <w:right w:val="single" w:sz="4" w:space="0" w:color="auto"/>
            </w:tcBorders>
          </w:tcPr>
          <w:p w14:paraId="7BD937A0" w14:textId="77777777" w:rsidR="001A0F35" w:rsidRPr="004447D6" w:rsidRDefault="001A0F35">
            <w:pPr>
              <w:rPr>
                <w:color w:val="000000" w:themeColor="text1"/>
                <w:sz w:val="24"/>
                <w:szCs w:val="24"/>
                <w:lang w:val="da-DK"/>
              </w:rPr>
            </w:pPr>
          </w:p>
        </w:tc>
      </w:tr>
      <w:tr w:rsidR="001A0F35" w:rsidRPr="004447D6" w14:paraId="78184A7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87AECE3" w14:textId="77777777" w:rsidR="001A0F35" w:rsidRPr="004447D6" w:rsidRDefault="001A0F35">
            <w:pPr>
              <w:rPr>
                <w:color w:val="000000" w:themeColor="text1"/>
                <w:sz w:val="24"/>
                <w:szCs w:val="24"/>
                <w:lang w:val="da-DK"/>
              </w:rPr>
            </w:pPr>
            <w:r w:rsidRPr="004447D6">
              <w:rPr>
                <w:color w:val="000000" w:themeColor="text1"/>
                <w:sz w:val="24"/>
                <w:szCs w:val="24"/>
                <w:lang w:val="da-DK"/>
              </w:rPr>
              <w:t>Dehydrering</w:t>
            </w:r>
          </w:p>
        </w:tc>
        <w:tc>
          <w:tcPr>
            <w:tcW w:w="3537" w:type="dxa"/>
            <w:tcBorders>
              <w:top w:val="single" w:sz="4" w:space="0" w:color="auto"/>
              <w:left w:val="single" w:sz="4" w:space="0" w:color="auto"/>
              <w:bottom w:val="single" w:sz="4" w:space="0" w:color="auto"/>
              <w:right w:val="single" w:sz="4" w:space="0" w:color="auto"/>
            </w:tcBorders>
            <w:hideMark/>
          </w:tcPr>
          <w:p w14:paraId="3EDE7AC2"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Ikke kendt </w:t>
            </w:r>
          </w:p>
        </w:tc>
      </w:tr>
      <w:tr w:rsidR="001A0F35" w:rsidRPr="004447D6" w14:paraId="5E637C07" w14:textId="77777777" w:rsidTr="00576672">
        <w:tc>
          <w:tcPr>
            <w:tcW w:w="5524" w:type="dxa"/>
            <w:tcBorders>
              <w:top w:val="single" w:sz="4" w:space="0" w:color="auto"/>
              <w:left w:val="single" w:sz="4" w:space="0" w:color="auto"/>
              <w:bottom w:val="single" w:sz="4" w:space="0" w:color="auto"/>
              <w:right w:val="single" w:sz="4" w:space="0" w:color="auto"/>
            </w:tcBorders>
          </w:tcPr>
          <w:p w14:paraId="56ED2625"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62DD49C2" w14:textId="77777777" w:rsidR="001A0F35" w:rsidRPr="004447D6" w:rsidRDefault="001A0F35">
            <w:pPr>
              <w:rPr>
                <w:color w:val="000000" w:themeColor="text1"/>
                <w:sz w:val="24"/>
                <w:szCs w:val="24"/>
                <w:lang w:val="da-DK"/>
              </w:rPr>
            </w:pPr>
          </w:p>
        </w:tc>
      </w:tr>
      <w:tr w:rsidR="001A0F35" w:rsidRPr="004447D6" w14:paraId="6809872D"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99A0F9B" w14:textId="77777777" w:rsidR="001A0F35" w:rsidRPr="004447D6" w:rsidRDefault="001A0F35">
            <w:pPr>
              <w:rPr>
                <w:color w:val="000000" w:themeColor="text1"/>
                <w:sz w:val="24"/>
                <w:szCs w:val="24"/>
                <w:lang w:val="da-DK"/>
              </w:rPr>
            </w:pPr>
            <w:r w:rsidRPr="004447D6">
              <w:rPr>
                <w:b/>
                <w:color w:val="000000" w:themeColor="text1"/>
                <w:sz w:val="24"/>
                <w:szCs w:val="24"/>
                <w:lang w:val="da-DK"/>
              </w:rPr>
              <w:t>Nervesystemet</w:t>
            </w:r>
          </w:p>
        </w:tc>
        <w:tc>
          <w:tcPr>
            <w:tcW w:w="3537" w:type="dxa"/>
            <w:tcBorders>
              <w:top w:val="single" w:sz="4" w:space="0" w:color="auto"/>
              <w:left w:val="single" w:sz="4" w:space="0" w:color="auto"/>
              <w:bottom w:val="single" w:sz="4" w:space="0" w:color="auto"/>
              <w:right w:val="single" w:sz="4" w:space="0" w:color="auto"/>
            </w:tcBorders>
            <w:hideMark/>
          </w:tcPr>
          <w:p w14:paraId="165578D7" w14:textId="3C45C575" w:rsidR="001A0F35" w:rsidRPr="004447D6" w:rsidRDefault="001A0F35">
            <w:pPr>
              <w:rPr>
                <w:color w:val="000000" w:themeColor="text1"/>
                <w:sz w:val="24"/>
                <w:szCs w:val="24"/>
                <w:lang w:val="da-DK"/>
              </w:rPr>
            </w:pPr>
          </w:p>
        </w:tc>
      </w:tr>
      <w:tr w:rsidR="001A0F35" w:rsidRPr="004447D6" w14:paraId="5B473F3E"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5093B698" w14:textId="77777777" w:rsidR="001A0F35" w:rsidRPr="004447D6" w:rsidRDefault="001A0F35">
            <w:pPr>
              <w:rPr>
                <w:color w:val="000000" w:themeColor="text1"/>
                <w:sz w:val="24"/>
                <w:szCs w:val="24"/>
                <w:lang w:val="da-DK"/>
              </w:rPr>
            </w:pPr>
            <w:r w:rsidRPr="004447D6">
              <w:rPr>
                <w:color w:val="000000" w:themeColor="text1"/>
                <w:sz w:val="24"/>
                <w:szCs w:val="24"/>
                <w:lang w:val="da-DK"/>
              </w:rPr>
              <w:t>Svimmelhed</w:t>
            </w:r>
          </w:p>
        </w:tc>
        <w:tc>
          <w:tcPr>
            <w:tcW w:w="3537" w:type="dxa"/>
            <w:tcBorders>
              <w:top w:val="single" w:sz="4" w:space="0" w:color="auto"/>
              <w:left w:val="single" w:sz="4" w:space="0" w:color="auto"/>
              <w:bottom w:val="single" w:sz="4" w:space="0" w:color="auto"/>
              <w:right w:val="single" w:sz="4" w:space="0" w:color="auto"/>
            </w:tcBorders>
            <w:hideMark/>
          </w:tcPr>
          <w:p w14:paraId="4DD0B89D"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3BF6F936"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5752100E" w14:textId="77777777" w:rsidR="001A0F35" w:rsidRPr="004447D6" w:rsidRDefault="001A0F35">
            <w:pPr>
              <w:rPr>
                <w:color w:val="000000" w:themeColor="text1"/>
                <w:sz w:val="24"/>
                <w:szCs w:val="24"/>
                <w:lang w:val="da-DK"/>
              </w:rPr>
            </w:pPr>
            <w:r w:rsidRPr="004447D6">
              <w:rPr>
                <w:color w:val="000000" w:themeColor="text1"/>
                <w:sz w:val="24"/>
                <w:szCs w:val="24"/>
                <w:lang w:val="da-DK"/>
              </w:rPr>
              <w:t>Hovedpine</w:t>
            </w:r>
          </w:p>
        </w:tc>
        <w:tc>
          <w:tcPr>
            <w:tcW w:w="3537" w:type="dxa"/>
            <w:tcBorders>
              <w:top w:val="single" w:sz="4" w:space="0" w:color="auto"/>
              <w:left w:val="single" w:sz="4" w:space="0" w:color="auto"/>
              <w:bottom w:val="single" w:sz="4" w:space="0" w:color="auto"/>
              <w:right w:val="single" w:sz="4" w:space="0" w:color="auto"/>
            </w:tcBorders>
            <w:hideMark/>
          </w:tcPr>
          <w:p w14:paraId="023EBD76"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61B3DB8B"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CC35FF1" w14:textId="77777777" w:rsidR="001A0F35" w:rsidRPr="004447D6" w:rsidRDefault="001A0F35">
            <w:pPr>
              <w:rPr>
                <w:color w:val="000000" w:themeColor="text1"/>
                <w:sz w:val="24"/>
                <w:szCs w:val="24"/>
                <w:lang w:val="da-DK"/>
              </w:rPr>
            </w:pPr>
            <w:r w:rsidRPr="004447D6">
              <w:rPr>
                <w:color w:val="000000" w:themeColor="text1"/>
                <w:sz w:val="24"/>
                <w:szCs w:val="24"/>
                <w:lang w:val="da-DK"/>
              </w:rPr>
              <w:t>Smagsforstyrrelser</w:t>
            </w:r>
          </w:p>
        </w:tc>
        <w:tc>
          <w:tcPr>
            <w:tcW w:w="3537" w:type="dxa"/>
            <w:tcBorders>
              <w:top w:val="single" w:sz="4" w:space="0" w:color="auto"/>
              <w:left w:val="single" w:sz="4" w:space="0" w:color="auto"/>
              <w:bottom w:val="single" w:sz="4" w:space="0" w:color="auto"/>
              <w:right w:val="single" w:sz="4" w:space="0" w:color="auto"/>
            </w:tcBorders>
            <w:hideMark/>
          </w:tcPr>
          <w:p w14:paraId="3E446A6E"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5E2744BE"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BFA5EAE" w14:textId="77777777" w:rsidR="001A0F35" w:rsidRPr="004447D6" w:rsidRDefault="001A0F35">
            <w:pPr>
              <w:rPr>
                <w:color w:val="000000" w:themeColor="text1"/>
                <w:sz w:val="24"/>
                <w:szCs w:val="24"/>
                <w:lang w:val="da-DK"/>
              </w:rPr>
            </w:pPr>
            <w:r w:rsidRPr="004447D6">
              <w:rPr>
                <w:color w:val="000000" w:themeColor="text1"/>
                <w:sz w:val="24"/>
                <w:szCs w:val="24"/>
                <w:lang w:val="da-DK"/>
              </w:rPr>
              <w:t>Søvnløshed</w:t>
            </w:r>
          </w:p>
        </w:tc>
        <w:tc>
          <w:tcPr>
            <w:tcW w:w="3537" w:type="dxa"/>
            <w:tcBorders>
              <w:top w:val="single" w:sz="4" w:space="0" w:color="auto"/>
              <w:left w:val="single" w:sz="4" w:space="0" w:color="auto"/>
              <w:bottom w:val="single" w:sz="4" w:space="0" w:color="auto"/>
              <w:right w:val="single" w:sz="4" w:space="0" w:color="auto"/>
            </w:tcBorders>
            <w:hideMark/>
          </w:tcPr>
          <w:p w14:paraId="5F0F045D"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594832FD" w14:textId="77777777" w:rsidTr="00576672">
        <w:tc>
          <w:tcPr>
            <w:tcW w:w="5524" w:type="dxa"/>
            <w:tcBorders>
              <w:top w:val="single" w:sz="4" w:space="0" w:color="auto"/>
              <w:left w:val="single" w:sz="4" w:space="0" w:color="auto"/>
              <w:bottom w:val="single" w:sz="4" w:space="0" w:color="auto"/>
              <w:right w:val="single" w:sz="4" w:space="0" w:color="auto"/>
            </w:tcBorders>
          </w:tcPr>
          <w:p w14:paraId="23850883"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41A45B1D" w14:textId="77777777" w:rsidR="001A0F35" w:rsidRPr="004447D6" w:rsidRDefault="001A0F35">
            <w:pPr>
              <w:rPr>
                <w:color w:val="000000" w:themeColor="text1"/>
                <w:sz w:val="24"/>
                <w:szCs w:val="24"/>
                <w:lang w:val="da-DK"/>
              </w:rPr>
            </w:pPr>
          </w:p>
        </w:tc>
      </w:tr>
      <w:tr w:rsidR="001A0F35" w:rsidRPr="004447D6" w14:paraId="708D5B8B"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1D8EA61" w14:textId="77777777" w:rsidR="001A0F35" w:rsidRPr="004447D6" w:rsidRDefault="001A0F35">
            <w:pPr>
              <w:rPr>
                <w:color w:val="000000" w:themeColor="text1"/>
                <w:sz w:val="24"/>
                <w:szCs w:val="24"/>
                <w:lang w:val="da-DK"/>
              </w:rPr>
            </w:pPr>
            <w:r w:rsidRPr="004447D6">
              <w:rPr>
                <w:b/>
                <w:color w:val="000000" w:themeColor="text1"/>
                <w:sz w:val="24"/>
                <w:szCs w:val="24"/>
                <w:lang w:val="da-DK"/>
              </w:rPr>
              <w:t>Øjne</w:t>
            </w:r>
          </w:p>
        </w:tc>
        <w:tc>
          <w:tcPr>
            <w:tcW w:w="3537" w:type="dxa"/>
            <w:tcBorders>
              <w:top w:val="single" w:sz="4" w:space="0" w:color="auto"/>
              <w:left w:val="single" w:sz="4" w:space="0" w:color="auto"/>
              <w:bottom w:val="single" w:sz="4" w:space="0" w:color="auto"/>
              <w:right w:val="single" w:sz="4" w:space="0" w:color="auto"/>
            </w:tcBorders>
          </w:tcPr>
          <w:p w14:paraId="39A4563E" w14:textId="77777777" w:rsidR="001A0F35" w:rsidRPr="004447D6" w:rsidRDefault="001A0F35">
            <w:pPr>
              <w:rPr>
                <w:color w:val="000000" w:themeColor="text1"/>
                <w:sz w:val="24"/>
                <w:szCs w:val="24"/>
                <w:lang w:val="da-DK"/>
              </w:rPr>
            </w:pPr>
          </w:p>
        </w:tc>
      </w:tr>
      <w:tr w:rsidR="001A0F35" w:rsidRPr="004447D6" w14:paraId="40522CE9"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79FDC739" w14:textId="77777777" w:rsidR="001A0F35" w:rsidRPr="004447D6" w:rsidRDefault="001A0F35">
            <w:pPr>
              <w:rPr>
                <w:color w:val="000000" w:themeColor="text1"/>
                <w:sz w:val="24"/>
                <w:szCs w:val="24"/>
                <w:lang w:val="da-DK"/>
              </w:rPr>
            </w:pPr>
            <w:r w:rsidRPr="004447D6">
              <w:rPr>
                <w:color w:val="000000" w:themeColor="text1"/>
                <w:sz w:val="24"/>
                <w:szCs w:val="24"/>
                <w:lang w:val="da-DK"/>
              </w:rPr>
              <w:t>Sløret syn</w:t>
            </w:r>
          </w:p>
        </w:tc>
        <w:tc>
          <w:tcPr>
            <w:tcW w:w="3537" w:type="dxa"/>
            <w:tcBorders>
              <w:top w:val="single" w:sz="4" w:space="0" w:color="auto"/>
              <w:left w:val="single" w:sz="4" w:space="0" w:color="auto"/>
              <w:bottom w:val="single" w:sz="4" w:space="0" w:color="auto"/>
              <w:right w:val="single" w:sz="4" w:space="0" w:color="auto"/>
            </w:tcBorders>
            <w:hideMark/>
          </w:tcPr>
          <w:p w14:paraId="17D0CCEC"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096B0CD9"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B91C2CF"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Glaukom</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11EB42B6"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5150520D"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6AD8944E"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Øget </w:t>
            </w:r>
            <w:proofErr w:type="spellStart"/>
            <w:r w:rsidRPr="004447D6">
              <w:rPr>
                <w:color w:val="000000" w:themeColor="text1"/>
                <w:sz w:val="24"/>
                <w:szCs w:val="24"/>
                <w:lang w:val="da-DK"/>
              </w:rPr>
              <w:t>intraokulært</w:t>
            </w:r>
            <w:proofErr w:type="spellEnd"/>
            <w:r w:rsidRPr="004447D6">
              <w:rPr>
                <w:color w:val="000000" w:themeColor="text1"/>
                <w:sz w:val="24"/>
                <w:szCs w:val="24"/>
                <w:lang w:val="da-DK"/>
              </w:rPr>
              <w:t xml:space="preserve"> tryk</w:t>
            </w:r>
          </w:p>
        </w:tc>
        <w:tc>
          <w:tcPr>
            <w:tcW w:w="3537" w:type="dxa"/>
            <w:tcBorders>
              <w:top w:val="single" w:sz="4" w:space="0" w:color="auto"/>
              <w:left w:val="single" w:sz="4" w:space="0" w:color="auto"/>
              <w:bottom w:val="single" w:sz="4" w:space="0" w:color="auto"/>
              <w:right w:val="single" w:sz="4" w:space="0" w:color="auto"/>
            </w:tcBorders>
            <w:hideMark/>
          </w:tcPr>
          <w:p w14:paraId="11BE6C60"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3811E68C" w14:textId="77777777" w:rsidTr="00576672">
        <w:tc>
          <w:tcPr>
            <w:tcW w:w="5524" w:type="dxa"/>
            <w:tcBorders>
              <w:top w:val="single" w:sz="4" w:space="0" w:color="auto"/>
              <w:left w:val="single" w:sz="4" w:space="0" w:color="auto"/>
              <w:bottom w:val="single" w:sz="4" w:space="0" w:color="auto"/>
              <w:right w:val="single" w:sz="4" w:space="0" w:color="auto"/>
            </w:tcBorders>
          </w:tcPr>
          <w:p w14:paraId="116898E3"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74BDFFF9" w14:textId="77777777" w:rsidR="001A0F35" w:rsidRPr="004447D6" w:rsidRDefault="001A0F35">
            <w:pPr>
              <w:rPr>
                <w:color w:val="000000" w:themeColor="text1"/>
                <w:sz w:val="24"/>
                <w:szCs w:val="24"/>
                <w:lang w:val="da-DK"/>
              </w:rPr>
            </w:pPr>
          </w:p>
        </w:tc>
      </w:tr>
      <w:tr w:rsidR="001A0F35" w:rsidRPr="004447D6" w14:paraId="7403326A"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1C662B3" w14:textId="77777777" w:rsidR="001A0F35" w:rsidRPr="004447D6" w:rsidRDefault="001A0F35">
            <w:pPr>
              <w:rPr>
                <w:color w:val="000000" w:themeColor="text1"/>
                <w:sz w:val="24"/>
                <w:szCs w:val="24"/>
                <w:lang w:val="da-DK"/>
              </w:rPr>
            </w:pPr>
            <w:r w:rsidRPr="004447D6">
              <w:rPr>
                <w:b/>
                <w:color w:val="000000" w:themeColor="text1"/>
                <w:sz w:val="24"/>
                <w:szCs w:val="24"/>
                <w:lang w:val="da-DK"/>
              </w:rPr>
              <w:t>Hjerte</w:t>
            </w:r>
          </w:p>
        </w:tc>
        <w:tc>
          <w:tcPr>
            <w:tcW w:w="3537" w:type="dxa"/>
            <w:tcBorders>
              <w:top w:val="single" w:sz="4" w:space="0" w:color="auto"/>
              <w:left w:val="single" w:sz="4" w:space="0" w:color="auto"/>
              <w:bottom w:val="single" w:sz="4" w:space="0" w:color="auto"/>
              <w:right w:val="single" w:sz="4" w:space="0" w:color="auto"/>
            </w:tcBorders>
          </w:tcPr>
          <w:p w14:paraId="52C53EB3" w14:textId="77777777" w:rsidR="001A0F35" w:rsidRPr="004447D6" w:rsidRDefault="001A0F35">
            <w:pPr>
              <w:rPr>
                <w:color w:val="000000" w:themeColor="text1"/>
                <w:sz w:val="24"/>
                <w:szCs w:val="24"/>
                <w:lang w:val="da-DK"/>
              </w:rPr>
            </w:pPr>
          </w:p>
        </w:tc>
      </w:tr>
      <w:tr w:rsidR="001A0F35" w:rsidRPr="004447D6" w14:paraId="5B2AC8B8"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9B20119" w14:textId="77777777" w:rsidR="001A0F35" w:rsidRPr="004447D6" w:rsidRDefault="001A0F35">
            <w:pPr>
              <w:rPr>
                <w:color w:val="000000" w:themeColor="text1"/>
                <w:sz w:val="24"/>
                <w:szCs w:val="24"/>
                <w:lang w:val="da-DK"/>
              </w:rPr>
            </w:pPr>
            <w:r w:rsidRPr="004447D6">
              <w:rPr>
                <w:color w:val="000000" w:themeColor="text1"/>
                <w:sz w:val="24"/>
                <w:szCs w:val="24"/>
                <w:lang w:val="da-DK"/>
              </w:rPr>
              <w:t>Atrieflimren</w:t>
            </w:r>
          </w:p>
        </w:tc>
        <w:tc>
          <w:tcPr>
            <w:tcW w:w="3537" w:type="dxa"/>
            <w:tcBorders>
              <w:top w:val="single" w:sz="4" w:space="0" w:color="auto"/>
              <w:left w:val="single" w:sz="4" w:space="0" w:color="auto"/>
              <w:bottom w:val="single" w:sz="4" w:space="0" w:color="auto"/>
              <w:right w:val="single" w:sz="4" w:space="0" w:color="auto"/>
            </w:tcBorders>
            <w:hideMark/>
          </w:tcPr>
          <w:p w14:paraId="7CE0E7D5"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68DDB2C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3631BE1"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Supraventrikulær</w:t>
            </w:r>
            <w:proofErr w:type="spellEnd"/>
            <w:r w:rsidRPr="004447D6">
              <w:rPr>
                <w:color w:val="000000" w:themeColor="text1"/>
                <w:sz w:val="24"/>
                <w:szCs w:val="24"/>
                <w:lang w:val="da-DK"/>
              </w:rPr>
              <w:t xml:space="preserve"> </w:t>
            </w:r>
            <w:proofErr w:type="spellStart"/>
            <w:r w:rsidRPr="004447D6">
              <w:rPr>
                <w:color w:val="000000" w:themeColor="text1"/>
                <w:sz w:val="24"/>
                <w:szCs w:val="24"/>
                <w:lang w:val="da-DK"/>
              </w:rPr>
              <w:t>takykardi</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5C3142D4"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3791B609"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C206E7C"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Takykardi</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233B5DFF"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3D7B9B1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6C014C29"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Palpitationer</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08D3B962"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64CF5C19" w14:textId="77777777" w:rsidTr="00576672">
        <w:tc>
          <w:tcPr>
            <w:tcW w:w="5524" w:type="dxa"/>
            <w:tcBorders>
              <w:top w:val="single" w:sz="4" w:space="0" w:color="auto"/>
              <w:left w:val="single" w:sz="4" w:space="0" w:color="auto"/>
              <w:bottom w:val="single" w:sz="4" w:space="0" w:color="auto"/>
              <w:right w:val="single" w:sz="4" w:space="0" w:color="auto"/>
            </w:tcBorders>
          </w:tcPr>
          <w:p w14:paraId="49F903C4"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71124433" w14:textId="77777777" w:rsidR="001A0F35" w:rsidRPr="004447D6" w:rsidRDefault="001A0F35">
            <w:pPr>
              <w:rPr>
                <w:color w:val="000000" w:themeColor="text1"/>
                <w:sz w:val="24"/>
                <w:szCs w:val="24"/>
                <w:lang w:val="da-DK"/>
              </w:rPr>
            </w:pPr>
          </w:p>
        </w:tc>
      </w:tr>
      <w:tr w:rsidR="001A0F35" w:rsidRPr="004447D6" w14:paraId="46172861"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20D29CA" w14:textId="77777777" w:rsidR="001A0F35" w:rsidRPr="004447D6" w:rsidRDefault="001A0F35">
            <w:pPr>
              <w:rPr>
                <w:color w:val="000000" w:themeColor="text1"/>
                <w:sz w:val="24"/>
                <w:szCs w:val="24"/>
                <w:lang w:val="da-DK"/>
              </w:rPr>
            </w:pPr>
            <w:r w:rsidRPr="004447D6">
              <w:rPr>
                <w:b/>
                <w:color w:val="000000" w:themeColor="text1"/>
                <w:sz w:val="24"/>
                <w:szCs w:val="24"/>
                <w:lang w:val="da-DK"/>
              </w:rPr>
              <w:t xml:space="preserve">Luftveje, thorax og </w:t>
            </w:r>
            <w:proofErr w:type="spellStart"/>
            <w:r w:rsidRPr="004447D6">
              <w:rPr>
                <w:b/>
                <w:color w:val="000000" w:themeColor="text1"/>
                <w:sz w:val="24"/>
                <w:szCs w:val="24"/>
                <w:lang w:val="da-DK"/>
              </w:rPr>
              <w:t>mediastinum</w:t>
            </w:r>
            <w:proofErr w:type="spellEnd"/>
          </w:p>
        </w:tc>
        <w:tc>
          <w:tcPr>
            <w:tcW w:w="3537" w:type="dxa"/>
            <w:tcBorders>
              <w:top w:val="single" w:sz="4" w:space="0" w:color="auto"/>
              <w:left w:val="single" w:sz="4" w:space="0" w:color="auto"/>
              <w:bottom w:val="single" w:sz="4" w:space="0" w:color="auto"/>
              <w:right w:val="single" w:sz="4" w:space="0" w:color="auto"/>
            </w:tcBorders>
          </w:tcPr>
          <w:p w14:paraId="4E08E3C7" w14:textId="77777777" w:rsidR="001A0F35" w:rsidRPr="004447D6" w:rsidRDefault="001A0F35">
            <w:pPr>
              <w:rPr>
                <w:color w:val="000000" w:themeColor="text1"/>
                <w:sz w:val="24"/>
                <w:szCs w:val="24"/>
                <w:lang w:val="da-DK"/>
              </w:rPr>
            </w:pPr>
          </w:p>
        </w:tc>
      </w:tr>
      <w:tr w:rsidR="001A0F35" w:rsidRPr="004447D6" w14:paraId="7A6865E4"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174EEFA"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Faryngitis</w:t>
            </w:r>
            <w:proofErr w:type="spellEnd"/>
            <w:r w:rsidRPr="004447D6">
              <w:rPr>
                <w:color w:val="000000" w:themeColor="text1"/>
                <w:sz w:val="24"/>
                <w:szCs w:val="24"/>
                <w:lang w:val="da-DK"/>
              </w:rPr>
              <w:t xml:space="preserve"> </w:t>
            </w:r>
          </w:p>
        </w:tc>
        <w:tc>
          <w:tcPr>
            <w:tcW w:w="3537" w:type="dxa"/>
            <w:tcBorders>
              <w:top w:val="single" w:sz="4" w:space="0" w:color="auto"/>
              <w:left w:val="single" w:sz="4" w:space="0" w:color="auto"/>
              <w:bottom w:val="single" w:sz="4" w:space="0" w:color="auto"/>
              <w:right w:val="single" w:sz="4" w:space="0" w:color="auto"/>
            </w:tcBorders>
            <w:hideMark/>
          </w:tcPr>
          <w:p w14:paraId="7E00A936"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683EDA94"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219C927"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Dysfoni</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0246913F"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77BBFBA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E543E8D" w14:textId="77777777" w:rsidR="001A0F35" w:rsidRPr="004447D6" w:rsidRDefault="001A0F35">
            <w:pPr>
              <w:rPr>
                <w:color w:val="000000" w:themeColor="text1"/>
                <w:sz w:val="24"/>
                <w:szCs w:val="24"/>
                <w:lang w:val="da-DK"/>
              </w:rPr>
            </w:pPr>
            <w:r w:rsidRPr="004447D6">
              <w:rPr>
                <w:color w:val="000000" w:themeColor="text1"/>
                <w:sz w:val="24"/>
                <w:szCs w:val="24"/>
                <w:lang w:val="da-DK"/>
              </w:rPr>
              <w:t>Hoste</w:t>
            </w:r>
          </w:p>
        </w:tc>
        <w:tc>
          <w:tcPr>
            <w:tcW w:w="3537" w:type="dxa"/>
            <w:tcBorders>
              <w:top w:val="single" w:sz="4" w:space="0" w:color="auto"/>
              <w:left w:val="single" w:sz="4" w:space="0" w:color="auto"/>
              <w:bottom w:val="single" w:sz="4" w:space="0" w:color="auto"/>
              <w:right w:val="single" w:sz="4" w:space="0" w:color="auto"/>
            </w:tcBorders>
            <w:hideMark/>
          </w:tcPr>
          <w:p w14:paraId="10F08F73"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5B3F837B"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1B21D73" w14:textId="5BB4EE9F"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Bronkospasme</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292067EC"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1E5238C2"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EA3DFC0"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Epistaksis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5FCB88F6"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2F7F14C8"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535839D3" w14:textId="77777777" w:rsidR="001A0F35" w:rsidRPr="004447D6" w:rsidRDefault="001A0F35">
            <w:pPr>
              <w:rPr>
                <w:color w:val="000000" w:themeColor="text1"/>
                <w:sz w:val="24"/>
                <w:szCs w:val="24"/>
                <w:lang w:val="da-DK"/>
              </w:rPr>
            </w:pPr>
            <w:r w:rsidRPr="004447D6">
              <w:rPr>
                <w:color w:val="000000" w:themeColor="text1"/>
                <w:sz w:val="24"/>
                <w:szCs w:val="24"/>
                <w:lang w:val="da-DK"/>
              </w:rPr>
              <w:t>Laryngitis</w:t>
            </w:r>
          </w:p>
        </w:tc>
        <w:tc>
          <w:tcPr>
            <w:tcW w:w="3537" w:type="dxa"/>
            <w:tcBorders>
              <w:top w:val="single" w:sz="4" w:space="0" w:color="auto"/>
              <w:left w:val="single" w:sz="4" w:space="0" w:color="auto"/>
              <w:bottom w:val="single" w:sz="4" w:space="0" w:color="auto"/>
              <w:right w:val="single" w:sz="4" w:space="0" w:color="auto"/>
            </w:tcBorders>
            <w:hideMark/>
          </w:tcPr>
          <w:p w14:paraId="7AAF3B33"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2EA682FC"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94CFCDF"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Sinuitis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598DC409"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56F3AA93" w14:textId="77777777" w:rsidTr="00576672">
        <w:tc>
          <w:tcPr>
            <w:tcW w:w="5524" w:type="dxa"/>
            <w:tcBorders>
              <w:top w:val="single" w:sz="4" w:space="0" w:color="auto"/>
              <w:left w:val="single" w:sz="4" w:space="0" w:color="auto"/>
              <w:bottom w:val="single" w:sz="4" w:space="0" w:color="auto"/>
              <w:right w:val="single" w:sz="4" w:space="0" w:color="auto"/>
            </w:tcBorders>
          </w:tcPr>
          <w:p w14:paraId="44FBBEBC"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08D10D30" w14:textId="77777777" w:rsidR="001A0F35" w:rsidRPr="004447D6" w:rsidRDefault="001A0F35">
            <w:pPr>
              <w:rPr>
                <w:color w:val="000000" w:themeColor="text1"/>
                <w:sz w:val="24"/>
                <w:szCs w:val="24"/>
                <w:lang w:val="da-DK"/>
              </w:rPr>
            </w:pPr>
          </w:p>
        </w:tc>
      </w:tr>
      <w:tr w:rsidR="001A0F35" w:rsidRPr="004447D6" w14:paraId="298D1371"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5CE3B5D2" w14:textId="7D3BFB28" w:rsidR="001A0F35" w:rsidRPr="004447D6" w:rsidRDefault="001A0F35">
            <w:pPr>
              <w:rPr>
                <w:color w:val="000000" w:themeColor="text1"/>
                <w:sz w:val="24"/>
                <w:szCs w:val="24"/>
                <w:lang w:val="da-DK"/>
              </w:rPr>
            </w:pPr>
            <w:r w:rsidRPr="004447D6">
              <w:rPr>
                <w:b/>
                <w:color w:val="000000" w:themeColor="text1"/>
                <w:sz w:val="24"/>
                <w:szCs w:val="24"/>
                <w:lang w:val="da-DK"/>
              </w:rPr>
              <w:lastRenderedPageBreak/>
              <w:t>Mave-tarm</w:t>
            </w:r>
            <w:r w:rsidR="004447D6">
              <w:rPr>
                <w:b/>
                <w:color w:val="000000" w:themeColor="text1"/>
                <w:sz w:val="24"/>
                <w:szCs w:val="24"/>
                <w:lang w:val="da-DK"/>
              </w:rPr>
              <w:t>-</w:t>
            </w:r>
            <w:r w:rsidRPr="004447D6">
              <w:rPr>
                <w:b/>
                <w:color w:val="000000" w:themeColor="text1"/>
                <w:sz w:val="24"/>
                <w:szCs w:val="24"/>
                <w:lang w:val="da-DK"/>
              </w:rPr>
              <w:t>kanalen</w:t>
            </w:r>
          </w:p>
        </w:tc>
        <w:tc>
          <w:tcPr>
            <w:tcW w:w="3537" w:type="dxa"/>
            <w:tcBorders>
              <w:top w:val="single" w:sz="4" w:space="0" w:color="auto"/>
              <w:left w:val="single" w:sz="4" w:space="0" w:color="auto"/>
              <w:bottom w:val="single" w:sz="4" w:space="0" w:color="auto"/>
              <w:right w:val="single" w:sz="4" w:space="0" w:color="auto"/>
            </w:tcBorders>
          </w:tcPr>
          <w:p w14:paraId="26C33320" w14:textId="77777777" w:rsidR="001A0F35" w:rsidRPr="004447D6" w:rsidRDefault="001A0F35">
            <w:pPr>
              <w:rPr>
                <w:color w:val="000000" w:themeColor="text1"/>
                <w:sz w:val="24"/>
                <w:szCs w:val="24"/>
                <w:lang w:val="da-DK"/>
              </w:rPr>
            </w:pPr>
          </w:p>
        </w:tc>
      </w:tr>
      <w:tr w:rsidR="001A0F35" w:rsidRPr="004447D6" w14:paraId="5D306E3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42F8E19" w14:textId="77777777" w:rsidR="001A0F35" w:rsidRPr="004447D6" w:rsidRDefault="001A0F35">
            <w:pPr>
              <w:rPr>
                <w:b/>
                <w:color w:val="000000" w:themeColor="text1"/>
                <w:sz w:val="24"/>
                <w:szCs w:val="24"/>
                <w:lang w:val="da-DK"/>
              </w:rPr>
            </w:pPr>
            <w:r w:rsidRPr="004447D6">
              <w:rPr>
                <w:color w:val="000000" w:themeColor="text1"/>
                <w:sz w:val="24"/>
                <w:szCs w:val="24"/>
                <w:lang w:val="da-DK"/>
              </w:rPr>
              <w:t>Mundtørhed</w:t>
            </w:r>
          </w:p>
        </w:tc>
        <w:tc>
          <w:tcPr>
            <w:tcW w:w="3537" w:type="dxa"/>
            <w:tcBorders>
              <w:top w:val="single" w:sz="4" w:space="0" w:color="auto"/>
              <w:left w:val="single" w:sz="4" w:space="0" w:color="auto"/>
              <w:bottom w:val="single" w:sz="4" w:space="0" w:color="auto"/>
              <w:right w:val="single" w:sz="4" w:space="0" w:color="auto"/>
            </w:tcBorders>
            <w:hideMark/>
          </w:tcPr>
          <w:p w14:paraId="4F6B29D3" w14:textId="77777777" w:rsidR="001A0F35" w:rsidRPr="004447D6" w:rsidRDefault="001A0F35">
            <w:pPr>
              <w:rPr>
                <w:color w:val="000000" w:themeColor="text1"/>
                <w:sz w:val="24"/>
                <w:szCs w:val="24"/>
                <w:lang w:val="da-DK"/>
              </w:rPr>
            </w:pPr>
            <w:r w:rsidRPr="004447D6">
              <w:rPr>
                <w:color w:val="000000" w:themeColor="text1"/>
                <w:sz w:val="24"/>
                <w:szCs w:val="24"/>
                <w:lang w:val="da-DK"/>
              </w:rPr>
              <w:t>Almindelig</w:t>
            </w:r>
          </w:p>
        </w:tc>
      </w:tr>
      <w:tr w:rsidR="001A0F35" w:rsidRPr="004447D6" w14:paraId="477D5C4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6007F9C"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Gastroesophageal</w:t>
            </w:r>
            <w:proofErr w:type="spellEnd"/>
            <w:r w:rsidRPr="004447D6">
              <w:rPr>
                <w:color w:val="000000" w:themeColor="text1"/>
                <w:sz w:val="24"/>
                <w:szCs w:val="24"/>
                <w:lang w:val="da-DK"/>
              </w:rPr>
              <w:t xml:space="preserve"> </w:t>
            </w:r>
            <w:proofErr w:type="spellStart"/>
            <w:r w:rsidRPr="004447D6">
              <w:rPr>
                <w:bCs/>
                <w:color w:val="000000" w:themeColor="text1"/>
                <w:sz w:val="24"/>
                <w:szCs w:val="24"/>
                <w:lang w:val="da-DK"/>
              </w:rPr>
              <w:t>reflux</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7C2C386B"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315255E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F49EFED" w14:textId="77777777" w:rsidR="001A0F35" w:rsidRPr="004447D6" w:rsidRDefault="001A0F35">
            <w:pPr>
              <w:rPr>
                <w:color w:val="000000" w:themeColor="text1"/>
                <w:sz w:val="24"/>
                <w:szCs w:val="24"/>
                <w:lang w:val="da-DK"/>
              </w:rPr>
            </w:pPr>
            <w:r w:rsidRPr="004447D6">
              <w:rPr>
                <w:color w:val="000000" w:themeColor="text1"/>
                <w:sz w:val="24"/>
                <w:szCs w:val="24"/>
                <w:lang w:val="da-DK"/>
              </w:rPr>
              <w:t>Obstipation</w:t>
            </w:r>
          </w:p>
        </w:tc>
        <w:tc>
          <w:tcPr>
            <w:tcW w:w="3537" w:type="dxa"/>
            <w:tcBorders>
              <w:top w:val="single" w:sz="4" w:space="0" w:color="auto"/>
              <w:left w:val="single" w:sz="4" w:space="0" w:color="auto"/>
              <w:bottom w:val="single" w:sz="4" w:space="0" w:color="auto"/>
              <w:right w:val="single" w:sz="4" w:space="0" w:color="auto"/>
            </w:tcBorders>
            <w:hideMark/>
          </w:tcPr>
          <w:p w14:paraId="428632A9"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1C062C20"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EB5ACCC"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Oropharyngeal</w:t>
            </w:r>
            <w:proofErr w:type="spellEnd"/>
            <w:r w:rsidRPr="004447D6">
              <w:rPr>
                <w:color w:val="000000" w:themeColor="text1"/>
                <w:sz w:val="24"/>
                <w:szCs w:val="24"/>
                <w:lang w:val="da-DK"/>
              </w:rPr>
              <w:t xml:space="preserve"> </w:t>
            </w:r>
            <w:proofErr w:type="spellStart"/>
            <w:r w:rsidRPr="004447D6">
              <w:rPr>
                <w:color w:val="000000" w:themeColor="text1"/>
                <w:sz w:val="24"/>
                <w:szCs w:val="24"/>
                <w:lang w:val="da-DK"/>
              </w:rPr>
              <w:t>candidiasis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5AB2E4F3"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5E74CA5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3D7860B"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Tarmobstruktion inkl. paralytisk </w:t>
            </w:r>
            <w:proofErr w:type="spellStart"/>
            <w:r w:rsidRPr="004447D6">
              <w:rPr>
                <w:color w:val="000000" w:themeColor="text1"/>
                <w:sz w:val="24"/>
                <w:szCs w:val="24"/>
                <w:lang w:val="da-DK"/>
              </w:rPr>
              <w:t>ileus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6E3E133C"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1884964F"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182B0C9"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Gingivitis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4DC4F8AB"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77D8712A"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187148A"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Glossitis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262BC2AF"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06E1921A"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57A3DEF"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Dysfagi</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7DA6E664"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0802D4BD"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6AEA805"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Stomatitis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4570809D"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3F5BC3B0"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D629BAB" w14:textId="77777777" w:rsidR="001A0F35" w:rsidRPr="004447D6" w:rsidRDefault="001A0F35">
            <w:pPr>
              <w:rPr>
                <w:color w:val="000000" w:themeColor="text1"/>
                <w:sz w:val="24"/>
                <w:szCs w:val="24"/>
                <w:lang w:val="da-DK"/>
              </w:rPr>
            </w:pPr>
            <w:r w:rsidRPr="004447D6">
              <w:rPr>
                <w:color w:val="000000" w:themeColor="text1"/>
                <w:sz w:val="24"/>
                <w:szCs w:val="24"/>
                <w:lang w:val="da-DK"/>
              </w:rPr>
              <w:t>Kvalme</w:t>
            </w:r>
          </w:p>
        </w:tc>
        <w:tc>
          <w:tcPr>
            <w:tcW w:w="3537" w:type="dxa"/>
            <w:tcBorders>
              <w:top w:val="single" w:sz="4" w:space="0" w:color="auto"/>
              <w:left w:val="single" w:sz="4" w:space="0" w:color="auto"/>
              <w:bottom w:val="single" w:sz="4" w:space="0" w:color="auto"/>
              <w:right w:val="single" w:sz="4" w:space="0" w:color="auto"/>
            </w:tcBorders>
            <w:hideMark/>
          </w:tcPr>
          <w:p w14:paraId="3AFAB76E"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41E4A41F"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E6F10C7" w14:textId="77777777" w:rsidR="001A0F35" w:rsidRPr="004447D6" w:rsidRDefault="001A0F35">
            <w:pPr>
              <w:rPr>
                <w:color w:val="000000" w:themeColor="text1"/>
                <w:sz w:val="24"/>
                <w:szCs w:val="24"/>
                <w:lang w:val="da-DK"/>
              </w:rPr>
            </w:pPr>
            <w:r w:rsidRPr="004447D6">
              <w:rPr>
                <w:color w:val="000000" w:themeColor="text1"/>
                <w:sz w:val="24"/>
                <w:szCs w:val="24"/>
                <w:lang w:val="da-DK"/>
              </w:rPr>
              <w:t>Caries</w:t>
            </w:r>
          </w:p>
        </w:tc>
        <w:tc>
          <w:tcPr>
            <w:tcW w:w="3537" w:type="dxa"/>
            <w:tcBorders>
              <w:top w:val="single" w:sz="4" w:space="0" w:color="auto"/>
              <w:left w:val="single" w:sz="4" w:space="0" w:color="auto"/>
              <w:bottom w:val="single" w:sz="4" w:space="0" w:color="auto"/>
              <w:right w:val="single" w:sz="4" w:space="0" w:color="auto"/>
            </w:tcBorders>
            <w:hideMark/>
          </w:tcPr>
          <w:p w14:paraId="45E373F7" w14:textId="77777777" w:rsidR="001A0F35" w:rsidRPr="004447D6" w:rsidRDefault="001A0F35">
            <w:pPr>
              <w:rPr>
                <w:color w:val="000000" w:themeColor="text1"/>
                <w:sz w:val="24"/>
                <w:szCs w:val="24"/>
                <w:lang w:val="da-DK"/>
              </w:rPr>
            </w:pPr>
            <w:r w:rsidRPr="004447D6">
              <w:rPr>
                <w:color w:val="000000" w:themeColor="text1"/>
                <w:sz w:val="24"/>
                <w:szCs w:val="24"/>
                <w:lang w:val="da-DK"/>
              </w:rPr>
              <w:t>Ikke kendt</w:t>
            </w:r>
          </w:p>
        </w:tc>
      </w:tr>
      <w:tr w:rsidR="001A0F35" w:rsidRPr="004447D6" w14:paraId="28C2A150" w14:textId="77777777" w:rsidTr="00576672">
        <w:tc>
          <w:tcPr>
            <w:tcW w:w="5524" w:type="dxa"/>
            <w:tcBorders>
              <w:top w:val="single" w:sz="4" w:space="0" w:color="auto"/>
              <w:left w:val="single" w:sz="4" w:space="0" w:color="auto"/>
              <w:bottom w:val="single" w:sz="4" w:space="0" w:color="auto"/>
              <w:right w:val="single" w:sz="4" w:space="0" w:color="auto"/>
            </w:tcBorders>
          </w:tcPr>
          <w:p w14:paraId="7B79077C"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6D211229" w14:textId="77777777" w:rsidR="001A0F35" w:rsidRPr="004447D6" w:rsidRDefault="001A0F35">
            <w:pPr>
              <w:rPr>
                <w:color w:val="000000" w:themeColor="text1"/>
                <w:sz w:val="24"/>
                <w:szCs w:val="24"/>
                <w:lang w:val="da-DK"/>
              </w:rPr>
            </w:pPr>
          </w:p>
        </w:tc>
      </w:tr>
      <w:tr w:rsidR="001A0F35" w:rsidRPr="004447D6" w14:paraId="4309D57E"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DB33BA0" w14:textId="77777777" w:rsidR="001A0F35" w:rsidRPr="004447D6" w:rsidRDefault="001A0F35">
            <w:pPr>
              <w:rPr>
                <w:b/>
                <w:color w:val="000000" w:themeColor="text1"/>
                <w:sz w:val="24"/>
                <w:szCs w:val="24"/>
                <w:lang w:val="da-DK"/>
              </w:rPr>
            </w:pPr>
            <w:r w:rsidRPr="004447D6">
              <w:rPr>
                <w:b/>
                <w:color w:val="000000" w:themeColor="text1"/>
                <w:sz w:val="24"/>
                <w:szCs w:val="24"/>
                <w:lang w:val="da-DK"/>
              </w:rPr>
              <w:t>Hud og subkutane væv</w:t>
            </w:r>
          </w:p>
          <w:p w14:paraId="7003407D" w14:textId="77777777" w:rsidR="001A0F35" w:rsidRPr="004447D6" w:rsidRDefault="001A0F35">
            <w:pPr>
              <w:rPr>
                <w:color w:val="000000" w:themeColor="text1"/>
                <w:sz w:val="24"/>
                <w:szCs w:val="24"/>
                <w:lang w:val="da-DK"/>
              </w:rPr>
            </w:pPr>
            <w:r w:rsidRPr="004447D6">
              <w:rPr>
                <w:b/>
                <w:color w:val="000000" w:themeColor="text1"/>
                <w:sz w:val="24"/>
                <w:szCs w:val="24"/>
                <w:lang w:val="da-DK"/>
              </w:rPr>
              <w:t>Immunsystemet</w:t>
            </w:r>
          </w:p>
        </w:tc>
        <w:tc>
          <w:tcPr>
            <w:tcW w:w="3537" w:type="dxa"/>
            <w:tcBorders>
              <w:top w:val="single" w:sz="4" w:space="0" w:color="auto"/>
              <w:left w:val="single" w:sz="4" w:space="0" w:color="auto"/>
              <w:bottom w:val="single" w:sz="4" w:space="0" w:color="auto"/>
              <w:right w:val="single" w:sz="4" w:space="0" w:color="auto"/>
            </w:tcBorders>
          </w:tcPr>
          <w:p w14:paraId="47CDF3AB" w14:textId="77777777" w:rsidR="001A0F35" w:rsidRPr="004447D6" w:rsidRDefault="001A0F35">
            <w:pPr>
              <w:rPr>
                <w:color w:val="000000" w:themeColor="text1"/>
                <w:sz w:val="24"/>
                <w:szCs w:val="24"/>
                <w:lang w:val="da-DK"/>
              </w:rPr>
            </w:pPr>
          </w:p>
        </w:tc>
      </w:tr>
      <w:tr w:rsidR="001A0F35" w:rsidRPr="004447D6" w14:paraId="5E8E0809"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6B500B9A" w14:textId="77777777" w:rsidR="001A0F35" w:rsidRPr="004447D6" w:rsidRDefault="001A0F35">
            <w:pPr>
              <w:rPr>
                <w:color w:val="000000" w:themeColor="text1"/>
                <w:sz w:val="24"/>
                <w:szCs w:val="24"/>
                <w:lang w:val="da-DK"/>
              </w:rPr>
            </w:pPr>
            <w:r w:rsidRPr="004447D6">
              <w:rPr>
                <w:color w:val="000000" w:themeColor="text1"/>
                <w:sz w:val="24"/>
                <w:szCs w:val="24"/>
                <w:lang w:val="da-DK"/>
              </w:rPr>
              <w:t>Udslæt</w:t>
            </w:r>
          </w:p>
        </w:tc>
        <w:tc>
          <w:tcPr>
            <w:tcW w:w="3537" w:type="dxa"/>
            <w:tcBorders>
              <w:top w:val="single" w:sz="4" w:space="0" w:color="auto"/>
              <w:left w:val="single" w:sz="4" w:space="0" w:color="auto"/>
              <w:bottom w:val="single" w:sz="4" w:space="0" w:color="auto"/>
              <w:right w:val="single" w:sz="4" w:space="0" w:color="auto"/>
            </w:tcBorders>
            <w:hideMark/>
          </w:tcPr>
          <w:p w14:paraId="78DA0210" w14:textId="77777777" w:rsidR="001A0F35" w:rsidRPr="004447D6" w:rsidRDefault="001A0F35">
            <w:pPr>
              <w:rPr>
                <w:color w:val="000000" w:themeColor="text1"/>
                <w:sz w:val="24"/>
                <w:szCs w:val="24"/>
                <w:lang w:val="da-DK"/>
              </w:rPr>
            </w:pPr>
            <w:r w:rsidRPr="004447D6">
              <w:rPr>
                <w:color w:val="000000" w:themeColor="text1"/>
                <w:sz w:val="24"/>
                <w:szCs w:val="24"/>
                <w:lang w:val="da-DK"/>
              </w:rPr>
              <w:t>Ikke almindelig</w:t>
            </w:r>
          </w:p>
        </w:tc>
      </w:tr>
      <w:tr w:rsidR="001A0F35" w:rsidRPr="004447D6" w14:paraId="1A2524B0"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9D73496"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Urticaria</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200926E0"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22417A1E"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DFD2817"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Pruritus</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13F7BE05"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494FA44C"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4F6A27F" w14:textId="77777777" w:rsidR="001A0F35" w:rsidRPr="004447D6" w:rsidRDefault="001A0F35">
            <w:pPr>
              <w:rPr>
                <w:color w:val="000000" w:themeColor="text1"/>
                <w:sz w:val="24"/>
                <w:szCs w:val="24"/>
                <w:lang w:val="da-DK"/>
              </w:rPr>
            </w:pPr>
            <w:r w:rsidRPr="004447D6">
              <w:rPr>
                <w:color w:val="000000" w:themeColor="text1"/>
                <w:sz w:val="24"/>
                <w:szCs w:val="24"/>
                <w:lang w:val="da-DK"/>
              </w:rPr>
              <w:t>Overfølsomhedsreaktioner (inkl. akutte reaktioner)</w:t>
            </w:r>
          </w:p>
        </w:tc>
        <w:tc>
          <w:tcPr>
            <w:tcW w:w="3537" w:type="dxa"/>
            <w:tcBorders>
              <w:top w:val="single" w:sz="4" w:space="0" w:color="auto"/>
              <w:left w:val="single" w:sz="4" w:space="0" w:color="auto"/>
              <w:bottom w:val="single" w:sz="4" w:space="0" w:color="auto"/>
              <w:right w:val="single" w:sz="4" w:space="0" w:color="auto"/>
            </w:tcBorders>
            <w:hideMark/>
          </w:tcPr>
          <w:p w14:paraId="44C4B48F"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48A01245"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0F5EC2FE"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Angioødem</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416B3369"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r w:rsidR="001A0F35" w:rsidRPr="004447D6" w14:paraId="3405DF8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3FE9B3B6"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Anafylaktisk</w:t>
            </w:r>
            <w:proofErr w:type="spellEnd"/>
            <w:r w:rsidRPr="004447D6">
              <w:rPr>
                <w:color w:val="000000" w:themeColor="text1"/>
                <w:sz w:val="24"/>
                <w:szCs w:val="24"/>
                <w:lang w:val="da-DK"/>
              </w:rPr>
              <w:t xml:space="preserve"> reaktion</w:t>
            </w:r>
          </w:p>
        </w:tc>
        <w:tc>
          <w:tcPr>
            <w:tcW w:w="3537" w:type="dxa"/>
            <w:tcBorders>
              <w:top w:val="single" w:sz="4" w:space="0" w:color="auto"/>
              <w:left w:val="single" w:sz="4" w:space="0" w:color="auto"/>
              <w:bottom w:val="single" w:sz="4" w:space="0" w:color="auto"/>
              <w:right w:val="single" w:sz="4" w:space="0" w:color="auto"/>
            </w:tcBorders>
            <w:hideMark/>
          </w:tcPr>
          <w:p w14:paraId="03A0345F" w14:textId="77777777" w:rsidR="001A0F35" w:rsidRPr="004447D6" w:rsidRDefault="001A0F35">
            <w:pPr>
              <w:rPr>
                <w:color w:val="000000" w:themeColor="text1"/>
                <w:sz w:val="24"/>
                <w:szCs w:val="24"/>
                <w:lang w:val="da-DK"/>
              </w:rPr>
            </w:pPr>
            <w:r w:rsidRPr="004447D6">
              <w:rPr>
                <w:color w:val="000000" w:themeColor="text1"/>
                <w:sz w:val="24"/>
                <w:szCs w:val="24"/>
                <w:lang w:val="da-DK"/>
              </w:rPr>
              <w:t>Ikke kendt</w:t>
            </w:r>
          </w:p>
        </w:tc>
      </w:tr>
      <w:tr w:rsidR="001A0F35" w:rsidRPr="004447D6" w14:paraId="795746C4"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605D0EAA"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Hud infektion, </w:t>
            </w:r>
            <w:proofErr w:type="spellStart"/>
            <w:r w:rsidRPr="004447D6">
              <w:rPr>
                <w:color w:val="000000" w:themeColor="text1"/>
                <w:sz w:val="24"/>
                <w:szCs w:val="24"/>
                <w:lang w:val="da-DK"/>
              </w:rPr>
              <w:t>hudsår</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6D087AAE" w14:textId="77777777" w:rsidR="001A0F35" w:rsidRPr="004447D6" w:rsidRDefault="001A0F35">
            <w:pPr>
              <w:rPr>
                <w:color w:val="000000" w:themeColor="text1"/>
                <w:sz w:val="24"/>
                <w:szCs w:val="24"/>
                <w:lang w:val="da-DK"/>
              </w:rPr>
            </w:pPr>
            <w:r w:rsidRPr="004447D6">
              <w:rPr>
                <w:color w:val="000000" w:themeColor="text1"/>
                <w:sz w:val="24"/>
                <w:szCs w:val="24"/>
                <w:lang w:val="da-DK"/>
              </w:rPr>
              <w:t>Ikke kendt</w:t>
            </w:r>
          </w:p>
        </w:tc>
      </w:tr>
      <w:tr w:rsidR="001A0F35" w:rsidRPr="004447D6" w14:paraId="221E9765"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442BA3A" w14:textId="77777777" w:rsidR="001A0F35" w:rsidRPr="004447D6" w:rsidRDefault="001A0F35">
            <w:pPr>
              <w:rPr>
                <w:color w:val="000000" w:themeColor="text1"/>
                <w:sz w:val="24"/>
                <w:szCs w:val="24"/>
                <w:lang w:val="da-DK"/>
              </w:rPr>
            </w:pPr>
            <w:r w:rsidRPr="004447D6">
              <w:rPr>
                <w:color w:val="000000" w:themeColor="text1"/>
                <w:sz w:val="24"/>
                <w:szCs w:val="24"/>
                <w:lang w:val="da-DK"/>
              </w:rPr>
              <w:t>Tør hud</w:t>
            </w:r>
          </w:p>
        </w:tc>
        <w:tc>
          <w:tcPr>
            <w:tcW w:w="3537" w:type="dxa"/>
            <w:tcBorders>
              <w:top w:val="single" w:sz="4" w:space="0" w:color="auto"/>
              <w:left w:val="single" w:sz="4" w:space="0" w:color="auto"/>
              <w:bottom w:val="single" w:sz="4" w:space="0" w:color="auto"/>
              <w:right w:val="single" w:sz="4" w:space="0" w:color="auto"/>
            </w:tcBorders>
            <w:hideMark/>
          </w:tcPr>
          <w:p w14:paraId="2EEF01A3" w14:textId="77777777" w:rsidR="001A0F35" w:rsidRPr="004447D6" w:rsidRDefault="001A0F35">
            <w:pPr>
              <w:rPr>
                <w:color w:val="000000" w:themeColor="text1"/>
                <w:sz w:val="24"/>
                <w:szCs w:val="24"/>
                <w:lang w:val="da-DK"/>
              </w:rPr>
            </w:pPr>
            <w:r w:rsidRPr="004447D6">
              <w:rPr>
                <w:color w:val="000000" w:themeColor="text1"/>
                <w:sz w:val="24"/>
                <w:szCs w:val="24"/>
                <w:lang w:val="da-DK"/>
              </w:rPr>
              <w:t>Ikke kendt</w:t>
            </w:r>
          </w:p>
        </w:tc>
      </w:tr>
      <w:tr w:rsidR="001A0F35" w:rsidRPr="004447D6" w14:paraId="231A6D9C" w14:textId="77777777" w:rsidTr="00576672">
        <w:tc>
          <w:tcPr>
            <w:tcW w:w="5524" w:type="dxa"/>
            <w:tcBorders>
              <w:top w:val="single" w:sz="4" w:space="0" w:color="auto"/>
              <w:left w:val="single" w:sz="4" w:space="0" w:color="auto"/>
              <w:bottom w:val="single" w:sz="4" w:space="0" w:color="auto"/>
              <w:right w:val="single" w:sz="4" w:space="0" w:color="auto"/>
            </w:tcBorders>
          </w:tcPr>
          <w:p w14:paraId="0AA2B49E"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1EF7CA59" w14:textId="77777777" w:rsidR="001A0F35" w:rsidRPr="004447D6" w:rsidRDefault="001A0F35">
            <w:pPr>
              <w:rPr>
                <w:color w:val="000000" w:themeColor="text1"/>
                <w:sz w:val="24"/>
                <w:szCs w:val="24"/>
                <w:lang w:val="da-DK"/>
              </w:rPr>
            </w:pPr>
          </w:p>
        </w:tc>
      </w:tr>
      <w:tr w:rsidR="001A0F35" w:rsidRPr="004447D6" w14:paraId="08AF9383"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47EBB2C4" w14:textId="77777777" w:rsidR="001A0F35" w:rsidRPr="004447D6" w:rsidRDefault="001A0F35">
            <w:pPr>
              <w:rPr>
                <w:color w:val="000000" w:themeColor="text1"/>
                <w:sz w:val="24"/>
                <w:szCs w:val="24"/>
                <w:lang w:val="da-DK"/>
              </w:rPr>
            </w:pPr>
            <w:r w:rsidRPr="004447D6">
              <w:rPr>
                <w:b/>
                <w:color w:val="000000" w:themeColor="text1"/>
                <w:sz w:val="24"/>
                <w:szCs w:val="24"/>
                <w:lang w:val="da-DK"/>
              </w:rPr>
              <w:t>Knogler, led, muskler og bindevæv</w:t>
            </w:r>
          </w:p>
        </w:tc>
        <w:tc>
          <w:tcPr>
            <w:tcW w:w="3537" w:type="dxa"/>
            <w:tcBorders>
              <w:top w:val="single" w:sz="4" w:space="0" w:color="auto"/>
              <w:left w:val="single" w:sz="4" w:space="0" w:color="auto"/>
              <w:bottom w:val="single" w:sz="4" w:space="0" w:color="auto"/>
              <w:right w:val="single" w:sz="4" w:space="0" w:color="auto"/>
            </w:tcBorders>
          </w:tcPr>
          <w:p w14:paraId="3835F2C7" w14:textId="77777777" w:rsidR="001A0F35" w:rsidRPr="004447D6" w:rsidRDefault="001A0F35">
            <w:pPr>
              <w:rPr>
                <w:color w:val="000000" w:themeColor="text1"/>
                <w:sz w:val="24"/>
                <w:szCs w:val="24"/>
                <w:lang w:val="da-DK"/>
              </w:rPr>
            </w:pPr>
          </w:p>
        </w:tc>
      </w:tr>
      <w:tr w:rsidR="001A0F35" w:rsidRPr="004447D6" w14:paraId="117CC32C"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52BACC8D" w14:textId="77777777" w:rsidR="001A0F35" w:rsidRPr="004447D6" w:rsidRDefault="001A0F35">
            <w:pPr>
              <w:rPr>
                <w:color w:val="000000" w:themeColor="text1"/>
                <w:sz w:val="24"/>
                <w:szCs w:val="24"/>
                <w:lang w:val="da-DK"/>
              </w:rPr>
            </w:pPr>
            <w:r w:rsidRPr="004447D6">
              <w:rPr>
                <w:color w:val="000000" w:themeColor="text1"/>
                <w:sz w:val="24"/>
                <w:szCs w:val="24"/>
                <w:lang w:val="da-DK"/>
              </w:rPr>
              <w:t>Hævede led</w:t>
            </w:r>
          </w:p>
        </w:tc>
        <w:tc>
          <w:tcPr>
            <w:tcW w:w="3537" w:type="dxa"/>
            <w:tcBorders>
              <w:top w:val="single" w:sz="4" w:space="0" w:color="auto"/>
              <w:left w:val="single" w:sz="4" w:space="0" w:color="auto"/>
              <w:bottom w:val="single" w:sz="4" w:space="0" w:color="auto"/>
              <w:right w:val="single" w:sz="4" w:space="0" w:color="auto"/>
            </w:tcBorders>
            <w:hideMark/>
          </w:tcPr>
          <w:p w14:paraId="63460D65" w14:textId="77777777" w:rsidR="001A0F35" w:rsidRPr="004447D6" w:rsidRDefault="001A0F35">
            <w:pPr>
              <w:rPr>
                <w:color w:val="000000" w:themeColor="text1"/>
                <w:sz w:val="24"/>
                <w:szCs w:val="24"/>
                <w:lang w:val="da-DK"/>
              </w:rPr>
            </w:pPr>
            <w:r w:rsidRPr="004447D6">
              <w:rPr>
                <w:color w:val="000000" w:themeColor="text1"/>
                <w:sz w:val="24"/>
                <w:szCs w:val="24"/>
                <w:lang w:val="da-DK"/>
              </w:rPr>
              <w:t>Ikke kendt</w:t>
            </w:r>
          </w:p>
        </w:tc>
      </w:tr>
      <w:tr w:rsidR="001A0F35" w:rsidRPr="004447D6" w14:paraId="72C80C3B" w14:textId="77777777" w:rsidTr="00576672">
        <w:tc>
          <w:tcPr>
            <w:tcW w:w="5524" w:type="dxa"/>
            <w:tcBorders>
              <w:top w:val="single" w:sz="4" w:space="0" w:color="auto"/>
              <w:left w:val="single" w:sz="4" w:space="0" w:color="auto"/>
              <w:bottom w:val="single" w:sz="4" w:space="0" w:color="auto"/>
              <w:right w:val="single" w:sz="4" w:space="0" w:color="auto"/>
            </w:tcBorders>
          </w:tcPr>
          <w:p w14:paraId="7A581C8A" w14:textId="77777777" w:rsidR="001A0F35" w:rsidRPr="004447D6" w:rsidRDefault="001A0F35">
            <w:pPr>
              <w:rPr>
                <w:color w:val="000000" w:themeColor="text1"/>
                <w:sz w:val="24"/>
                <w:szCs w:val="24"/>
                <w:lang w:val="da-DK"/>
              </w:rPr>
            </w:pPr>
          </w:p>
        </w:tc>
        <w:tc>
          <w:tcPr>
            <w:tcW w:w="3537" w:type="dxa"/>
            <w:tcBorders>
              <w:top w:val="single" w:sz="4" w:space="0" w:color="auto"/>
              <w:left w:val="single" w:sz="4" w:space="0" w:color="auto"/>
              <w:bottom w:val="single" w:sz="4" w:space="0" w:color="auto"/>
              <w:right w:val="single" w:sz="4" w:space="0" w:color="auto"/>
            </w:tcBorders>
          </w:tcPr>
          <w:p w14:paraId="214BC4C2" w14:textId="77777777" w:rsidR="001A0F35" w:rsidRPr="004447D6" w:rsidRDefault="001A0F35">
            <w:pPr>
              <w:rPr>
                <w:color w:val="000000" w:themeColor="text1"/>
                <w:sz w:val="24"/>
                <w:szCs w:val="24"/>
                <w:lang w:val="da-DK"/>
              </w:rPr>
            </w:pPr>
          </w:p>
        </w:tc>
      </w:tr>
      <w:tr w:rsidR="001A0F35" w:rsidRPr="004447D6" w14:paraId="6839EEA8"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7F8A37C1" w14:textId="77777777" w:rsidR="001A0F35" w:rsidRPr="004447D6" w:rsidRDefault="001A0F35">
            <w:pPr>
              <w:rPr>
                <w:color w:val="000000" w:themeColor="text1"/>
                <w:sz w:val="24"/>
                <w:szCs w:val="24"/>
                <w:lang w:val="da-DK"/>
              </w:rPr>
            </w:pPr>
            <w:r w:rsidRPr="004447D6">
              <w:rPr>
                <w:b/>
                <w:color w:val="000000" w:themeColor="text1"/>
                <w:sz w:val="24"/>
                <w:szCs w:val="24"/>
                <w:lang w:val="da-DK"/>
              </w:rPr>
              <w:t>Nyrer og urinveje</w:t>
            </w:r>
          </w:p>
        </w:tc>
        <w:tc>
          <w:tcPr>
            <w:tcW w:w="3537" w:type="dxa"/>
            <w:tcBorders>
              <w:top w:val="single" w:sz="4" w:space="0" w:color="auto"/>
              <w:left w:val="single" w:sz="4" w:space="0" w:color="auto"/>
              <w:bottom w:val="single" w:sz="4" w:space="0" w:color="auto"/>
              <w:right w:val="single" w:sz="4" w:space="0" w:color="auto"/>
            </w:tcBorders>
          </w:tcPr>
          <w:p w14:paraId="7489DEEC" w14:textId="77777777" w:rsidR="001A0F35" w:rsidRPr="004447D6" w:rsidRDefault="001A0F35">
            <w:pPr>
              <w:rPr>
                <w:color w:val="000000" w:themeColor="text1"/>
                <w:sz w:val="24"/>
                <w:szCs w:val="24"/>
                <w:lang w:val="da-DK"/>
              </w:rPr>
            </w:pPr>
          </w:p>
        </w:tc>
      </w:tr>
      <w:tr w:rsidR="001A0F35" w:rsidRPr="004447D6" w14:paraId="76D03F97"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118584AA" w14:textId="77777777" w:rsidR="001A0F35" w:rsidRPr="004447D6" w:rsidRDefault="001A0F35">
            <w:pPr>
              <w:rPr>
                <w:color w:val="000000" w:themeColor="text1"/>
                <w:sz w:val="24"/>
                <w:szCs w:val="24"/>
                <w:lang w:val="da-DK"/>
              </w:rPr>
            </w:pPr>
            <w:proofErr w:type="spellStart"/>
            <w:r w:rsidRPr="004447D6">
              <w:rPr>
                <w:color w:val="000000" w:themeColor="text1"/>
                <w:sz w:val="24"/>
                <w:szCs w:val="24"/>
                <w:lang w:val="da-DK"/>
              </w:rPr>
              <w:t>Dysuri</w:t>
            </w:r>
            <w:proofErr w:type="spellEnd"/>
          </w:p>
        </w:tc>
        <w:tc>
          <w:tcPr>
            <w:tcW w:w="3537" w:type="dxa"/>
            <w:tcBorders>
              <w:top w:val="single" w:sz="4" w:space="0" w:color="auto"/>
              <w:left w:val="single" w:sz="4" w:space="0" w:color="auto"/>
              <w:bottom w:val="single" w:sz="4" w:space="0" w:color="auto"/>
              <w:right w:val="single" w:sz="4" w:space="0" w:color="auto"/>
            </w:tcBorders>
            <w:hideMark/>
          </w:tcPr>
          <w:p w14:paraId="4A3F3B3C"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Ikke almindelig </w:t>
            </w:r>
          </w:p>
        </w:tc>
      </w:tr>
      <w:tr w:rsidR="001A0F35" w:rsidRPr="004447D6" w14:paraId="05C181BA"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2E24790B" w14:textId="77777777" w:rsidR="001A0F35" w:rsidRPr="004447D6" w:rsidRDefault="001A0F35">
            <w:pPr>
              <w:rPr>
                <w:color w:val="000000" w:themeColor="text1"/>
                <w:sz w:val="24"/>
                <w:szCs w:val="24"/>
                <w:lang w:val="da-DK"/>
              </w:rPr>
            </w:pPr>
            <w:r w:rsidRPr="004447D6">
              <w:rPr>
                <w:color w:val="000000" w:themeColor="text1"/>
                <w:sz w:val="24"/>
                <w:szCs w:val="24"/>
                <w:lang w:val="da-DK"/>
              </w:rPr>
              <w:t>Urinretention</w:t>
            </w:r>
          </w:p>
        </w:tc>
        <w:tc>
          <w:tcPr>
            <w:tcW w:w="3537" w:type="dxa"/>
            <w:tcBorders>
              <w:top w:val="single" w:sz="4" w:space="0" w:color="auto"/>
              <w:left w:val="single" w:sz="4" w:space="0" w:color="auto"/>
              <w:bottom w:val="single" w:sz="4" w:space="0" w:color="auto"/>
              <w:right w:val="single" w:sz="4" w:space="0" w:color="auto"/>
            </w:tcBorders>
            <w:hideMark/>
          </w:tcPr>
          <w:p w14:paraId="48447822" w14:textId="77777777" w:rsidR="001A0F35" w:rsidRPr="004447D6" w:rsidRDefault="001A0F35">
            <w:pPr>
              <w:rPr>
                <w:color w:val="000000" w:themeColor="text1"/>
                <w:sz w:val="24"/>
                <w:szCs w:val="24"/>
                <w:lang w:val="da-DK"/>
              </w:rPr>
            </w:pPr>
            <w:r w:rsidRPr="004447D6">
              <w:rPr>
                <w:color w:val="000000" w:themeColor="text1"/>
                <w:sz w:val="24"/>
                <w:szCs w:val="24"/>
                <w:lang w:val="da-DK"/>
              </w:rPr>
              <w:t xml:space="preserve">Ikke almindelig </w:t>
            </w:r>
          </w:p>
        </w:tc>
      </w:tr>
      <w:tr w:rsidR="001A0F35" w:rsidRPr="004447D6" w14:paraId="649ECFA5" w14:textId="77777777" w:rsidTr="00576672">
        <w:tc>
          <w:tcPr>
            <w:tcW w:w="5524" w:type="dxa"/>
            <w:tcBorders>
              <w:top w:val="single" w:sz="4" w:space="0" w:color="auto"/>
              <w:left w:val="single" w:sz="4" w:space="0" w:color="auto"/>
              <w:bottom w:val="single" w:sz="4" w:space="0" w:color="auto"/>
              <w:right w:val="single" w:sz="4" w:space="0" w:color="auto"/>
            </w:tcBorders>
            <w:hideMark/>
          </w:tcPr>
          <w:p w14:paraId="6B9A7A16" w14:textId="77777777" w:rsidR="001A0F35" w:rsidRPr="004447D6" w:rsidRDefault="001A0F35">
            <w:pPr>
              <w:rPr>
                <w:color w:val="000000" w:themeColor="text1"/>
                <w:sz w:val="24"/>
                <w:szCs w:val="24"/>
                <w:lang w:val="da-DK"/>
              </w:rPr>
            </w:pPr>
            <w:r w:rsidRPr="004447D6">
              <w:rPr>
                <w:color w:val="000000" w:themeColor="text1"/>
                <w:sz w:val="24"/>
                <w:szCs w:val="24"/>
                <w:lang w:val="da-DK"/>
              </w:rPr>
              <w:t>Urinvejsinfektion</w:t>
            </w:r>
          </w:p>
        </w:tc>
        <w:tc>
          <w:tcPr>
            <w:tcW w:w="3537" w:type="dxa"/>
            <w:tcBorders>
              <w:top w:val="single" w:sz="4" w:space="0" w:color="auto"/>
              <w:left w:val="single" w:sz="4" w:space="0" w:color="auto"/>
              <w:bottom w:val="single" w:sz="4" w:space="0" w:color="auto"/>
              <w:right w:val="single" w:sz="4" w:space="0" w:color="auto"/>
            </w:tcBorders>
            <w:hideMark/>
          </w:tcPr>
          <w:p w14:paraId="204A7CB4" w14:textId="77777777" w:rsidR="001A0F35" w:rsidRPr="004447D6" w:rsidRDefault="001A0F35">
            <w:pPr>
              <w:rPr>
                <w:color w:val="000000" w:themeColor="text1"/>
                <w:sz w:val="24"/>
                <w:szCs w:val="24"/>
                <w:lang w:val="da-DK"/>
              </w:rPr>
            </w:pPr>
            <w:r w:rsidRPr="004447D6">
              <w:rPr>
                <w:color w:val="000000" w:themeColor="text1"/>
                <w:sz w:val="24"/>
                <w:szCs w:val="24"/>
                <w:lang w:val="da-DK"/>
              </w:rPr>
              <w:t>Sjælden</w:t>
            </w:r>
          </w:p>
        </w:tc>
      </w:tr>
    </w:tbl>
    <w:p w14:paraId="3B90C701" w14:textId="77777777" w:rsidR="001A0F35" w:rsidRPr="004B524A" w:rsidRDefault="001A0F35" w:rsidP="00576672">
      <w:pPr>
        <w:ind w:left="851"/>
        <w:rPr>
          <w:sz w:val="24"/>
          <w:szCs w:val="24"/>
          <w:lang w:eastAsia="fr-LU"/>
        </w:rPr>
      </w:pPr>
    </w:p>
    <w:p w14:paraId="3C2F57F1" w14:textId="77777777" w:rsidR="001A0F35" w:rsidRPr="004B524A" w:rsidRDefault="001A0F35" w:rsidP="00576672">
      <w:pPr>
        <w:ind w:left="851"/>
        <w:rPr>
          <w:sz w:val="24"/>
          <w:szCs w:val="24"/>
          <w:u w:val="single"/>
        </w:rPr>
      </w:pPr>
      <w:r w:rsidRPr="004B524A">
        <w:rPr>
          <w:sz w:val="24"/>
          <w:szCs w:val="24"/>
          <w:u w:val="single"/>
        </w:rPr>
        <w:t>Beskrivelse af udvalgte bivirkninger</w:t>
      </w:r>
    </w:p>
    <w:p w14:paraId="7F4D8593" w14:textId="172FB3D2" w:rsidR="001A0F35" w:rsidRPr="004B524A" w:rsidRDefault="001A0F35" w:rsidP="00576672">
      <w:pPr>
        <w:ind w:left="851"/>
        <w:rPr>
          <w:sz w:val="24"/>
          <w:szCs w:val="24"/>
        </w:rPr>
      </w:pPr>
      <w:r w:rsidRPr="004B524A">
        <w:rPr>
          <w:sz w:val="24"/>
          <w:szCs w:val="24"/>
        </w:rPr>
        <w:t xml:space="preserve">I de kontrollerede kliniske forsøg var de hyppigst observerede bivirkninger </w:t>
      </w:r>
      <w:proofErr w:type="spellStart"/>
      <w:r w:rsidRPr="004B524A">
        <w:rPr>
          <w:sz w:val="24"/>
          <w:szCs w:val="24"/>
        </w:rPr>
        <w:t>antikolinerge</w:t>
      </w:r>
      <w:proofErr w:type="spellEnd"/>
      <w:r w:rsidRPr="004B524A">
        <w:rPr>
          <w:sz w:val="24"/>
          <w:szCs w:val="24"/>
        </w:rPr>
        <w:t xml:space="preserve"> bivirkninger, f.eks. mundtørhed, som forekom hos ca. 4</w:t>
      </w:r>
      <w:r w:rsidR="00180D72">
        <w:rPr>
          <w:sz w:val="24"/>
          <w:szCs w:val="24"/>
        </w:rPr>
        <w:t xml:space="preserve"> %</w:t>
      </w:r>
      <w:r w:rsidRPr="004B524A">
        <w:rPr>
          <w:sz w:val="24"/>
          <w:szCs w:val="24"/>
        </w:rPr>
        <w:t xml:space="preserve"> af patienterne. I de 28 kliniske forsøg medførte mundtørhed at 18 ud af 9.647 </w:t>
      </w:r>
      <w:proofErr w:type="spellStart"/>
      <w:r w:rsidRPr="004B524A">
        <w:rPr>
          <w:sz w:val="24"/>
          <w:szCs w:val="24"/>
        </w:rPr>
        <w:t>tiotropiumbehandlede</w:t>
      </w:r>
      <w:proofErr w:type="spellEnd"/>
      <w:r w:rsidRPr="004B524A">
        <w:rPr>
          <w:sz w:val="24"/>
          <w:szCs w:val="24"/>
        </w:rPr>
        <w:t xml:space="preserve"> patienter (0,2</w:t>
      </w:r>
      <w:r w:rsidR="00180D72">
        <w:rPr>
          <w:sz w:val="24"/>
          <w:szCs w:val="24"/>
        </w:rPr>
        <w:t xml:space="preserve"> %</w:t>
      </w:r>
      <w:r w:rsidRPr="004B524A">
        <w:rPr>
          <w:sz w:val="24"/>
          <w:szCs w:val="24"/>
        </w:rPr>
        <w:t>) afbrød behandlingen.</w:t>
      </w:r>
    </w:p>
    <w:p w14:paraId="5C0A4E1D" w14:textId="77777777" w:rsidR="001A0F35" w:rsidRPr="004B524A" w:rsidRDefault="001A0F35" w:rsidP="00576672">
      <w:pPr>
        <w:ind w:left="851"/>
        <w:rPr>
          <w:sz w:val="24"/>
          <w:szCs w:val="24"/>
        </w:rPr>
      </w:pPr>
    </w:p>
    <w:p w14:paraId="1263962A" w14:textId="77777777" w:rsidR="001A0F35" w:rsidRPr="004B524A" w:rsidRDefault="001A0F35" w:rsidP="00576672">
      <w:pPr>
        <w:ind w:left="851"/>
        <w:rPr>
          <w:sz w:val="24"/>
          <w:szCs w:val="24"/>
        </w:rPr>
      </w:pPr>
      <w:r w:rsidRPr="004B524A">
        <w:rPr>
          <w:sz w:val="24"/>
          <w:szCs w:val="24"/>
        </w:rPr>
        <w:t xml:space="preserve">Alvorlige bivirkninger, som egentlig er </w:t>
      </w:r>
      <w:proofErr w:type="spellStart"/>
      <w:r w:rsidRPr="004B524A">
        <w:rPr>
          <w:sz w:val="24"/>
          <w:szCs w:val="24"/>
        </w:rPr>
        <w:t>antikolinerge</w:t>
      </w:r>
      <w:proofErr w:type="spellEnd"/>
      <w:r w:rsidRPr="004B524A">
        <w:rPr>
          <w:sz w:val="24"/>
          <w:szCs w:val="24"/>
        </w:rPr>
        <w:t xml:space="preserve"> virkninger, omfatter </w:t>
      </w:r>
      <w:proofErr w:type="spellStart"/>
      <w:r w:rsidRPr="004B524A">
        <w:rPr>
          <w:sz w:val="24"/>
          <w:szCs w:val="24"/>
        </w:rPr>
        <w:t>glaucom</w:t>
      </w:r>
      <w:proofErr w:type="spellEnd"/>
      <w:r w:rsidRPr="004B524A">
        <w:rPr>
          <w:sz w:val="24"/>
          <w:szCs w:val="24"/>
        </w:rPr>
        <w:t xml:space="preserve">, obstipation og obstruktion af tarmene, herunder paralytisk </w:t>
      </w:r>
      <w:proofErr w:type="spellStart"/>
      <w:r w:rsidRPr="004B524A">
        <w:rPr>
          <w:sz w:val="24"/>
          <w:szCs w:val="24"/>
        </w:rPr>
        <w:t>ileus</w:t>
      </w:r>
      <w:proofErr w:type="spellEnd"/>
      <w:r w:rsidRPr="004B524A">
        <w:rPr>
          <w:sz w:val="24"/>
          <w:szCs w:val="24"/>
        </w:rPr>
        <w:t xml:space="preserve"> samt urinretention.</w:t>
      </w:r>
    </w:p>
    <w:p w14:paraId="118484C1" w14:textId="77777777" w:rsidR="001A0F35" w:rsidRPr="004B524A" w:rsidRDefault="001A0F35" w:rsidP="00576672">
      <w:pPr>
        <w:ind w:left="851"/>
        <w:rPr>
          <w:sz w:val="24"/>
          <w:szCs w:val="24"/>
        </w:rPr>
      </w:pPr>
    </w:p>
    <w:p w14:paraId="23E59C22" w14:textId="77777777" w:rsidR="001A0F35" w:rsidRPr="004B524A" w:rsidRDefault="001A0F35" w:rsidP="00576672">
      <w:pPr>
        <w:ind w:left="851"/>
        <w:rPr>
          <w:sz w:val="24"/>
          <w:szCs w:val="24"/>
          <w:u w:val="single"/>
        </w:rPr>
      </w:pPr>
      <w:r w:rsidRPr="004B524A">
        <w:rPr>
          <w:sz w:val="24"/>
          <w:szCs w:val="24"/>
          <w:u w:val="single"/>
        </w:rPr>
        <w:t>Andre specielle populationer</w:t>
      </w:r>
    </w:p>
    <w:p w14:paraId="3AA38AC9" w14:textId="77777777" w:rsidR="001A0F35" w:rsidRPr="004B524A" w:rsidRDefault="001A0F35" w:rsidP="00576672">
      <w:pPr>
        <w:ind w:left="851"/>
        <w:rPr>
          <w:sz w:val="24"/>
          <w:szCs w:val="24"/>
        </w:rPr>
      </w:pPr>
      <w:r w:rsidRPr="004B524A">
        <w:rPr>
          <w:sz w:val="24"/>
          <w:szCs w:val="24"/>
        </w:rPr>
        <w:t xml:space="preserve">Med stigende alder kan forekomsten af </w:t>
      </w:r>
      <w:proofErr w:type="spellStart"/>
      <w:r w:rsidRPr="004B524A">
        <w:rPr>
          <w:sz w:val="24"/>
          <w:szCs w:val="24"/>
        </w:rPr>
        <w:t>antikolinerge</w:t>
      </w:r>
      <w:proofErr w:type="spellEnd"/>
      <w:r w:rsidRPr="004B524A">
        <w:rPr>
          <w:sz w:val="24"/>
          <w:szCs w:val="24"/>
        </w:rPr>
        <w:t xml:space="preserve"> bivirkninger øges.</w:t>
      </w:r>
    </w:p>
    <w:p w14:paraId="2F1010F8" w14:textId="77777777" w:rsidR="001A0F35" w:rsidRPr="004B524A" w:rsidRDefault="001A0F35" w:rsidP="00576672">
      <w:pPr>
        <w:ind w:left="851"/>
        <w:rPr>
          <w:sz w:val="24"/>
          <w:szCs w:val="24"/>
        </w:rPr>
      </w:pPr>
    </w:p>
    <w:p w14:paraId="1667CCAB" w14:textId="77777777" w:rsidR="001A0F35" w:rsidRPr="004B524A" w:rsidRDefault="001A0F35" w:rsidP="00576672">
      <w:pPr>
        <w:ind w:left="851"/>
        <w:rPr>
          <w:sz w:val="24"/>
          <w:szCs w:val="24"/>
          <w:u w:val="single"/>
        </w:rPr>
      </w:pPr>
      <w:r w:rsidRPr="004B524A">
        <w:rPr>
          <w:noProof/>
          <w:sz w:val="24"/>
          <w:szCs w:val="24"/>
          <w:u w:val="single"/>
        </w:rPr>
        <w:t>Indberetning af formodede bivirkninger</w:t>
      </w:r>
    </w:p>
    <w:p w14:paraId="2723760B" w14:textId="69182911" w:rsidR="001A0F35" w:rsidRDefault="001A0F35" w:rsidP="00576672">
      <w:pPr>
        <w:ind w:left="851"/>
        <w:rPr>
          <w:noProof/>
          <w:sz w:val="24"/>
          <w:szCs w:val="24"/>
        </w:rPr>
      </w:pPr>
      <w:r w:rsidRPr="004B524A">
        <w:rPr>
          <w:noProof/>
          <w:sz w:val="24"/>
          <w:szCs w:val="24"/>
        </w:rPr>
        <w:t>Når lægemidlet er godkendt, er indberetning af formodede bivirkninger vigtig.</w:t>
      </w:r>
      <w:r w:rsidRPr="004B524A">
        <w:rPr>
          <w:sz w:val="24"/>
          <w:szCs w:val="24"/>
        </w:rPr>
        <w:t xml:space="preserve"> </w:t>
      </w:r>
      <w:r w:rsidRPr="004B524A">
        <w:rPr>
          <w:noProof/>
          <w:sz w:val="24"/>
          <w:szCs w:val="24"/>
        </w:rPr>
        <w:t>Det muliggør løbende overvågning af benefit/risk-forholdet for lægemidlet.</w:t>
      </w:r>
      <w:r w:rsidRPr="004B524A">
        <w:rPr>
          <w:sz w:val="24"/>
          <w:szCs w:val="24"/>
        </w:rPr>
        <w:t xml:space="preserve"> </w:t>
      </w:r>
      <w:r w:rsidRPr="004B524A">
        <w:rPr>
          <w:noProof/>
          <w:sz w:val="24"/>
          <w:szCs w:val="24"/>
        </w:rPr>
        <w:t xml:space="preserve">Sundhedspersoner anmodes om at indberette alle formodede bivirkninger via </w:t>
      </w:r>
    </w:p>
    <w:p w14:paraId="5EEC7306" w14:textId="0B98A902" w:rsidR="005240B8" w:rsidRDefault="005240B8">
      <w:pPr>
        <w:rPr>
          <w:noProof/>
          <w:sz w:val="24"/>
          <w:szCs w:val="24"/>
        </w:rPr>
      </w:pPr>
      <w:r>
        <w:rPr>
          <w:noProof/>
          <w:sz w:val="24"/>
          <w:szCs w:val="24"/>
        </w:rPr>
        <w:br w:type="page"/>
      </w:r>
    </w:p>
    <w:p w14:paraId="7A986101" w14:textId="77777777" w:rsidR="004B524A" w:rsidRPr="004B524A" w:rsidRDefault="004B524A" w:rsidP="00576672">
      <w:pPr>
        <w:ind w:left="851"/>
        <w:rPr>
          <w:noProof/>
          <w:sz w:val="24"/>
          <w:szCs w:val="24"/>
        </w:rPr>
      </w:pPr>
    </w:p>
    <w:p w14:paraId="16744722" w14:textId="77777777" w:rsidR="001A0F35" w:rsidRPr="004B524A" w:rsidRDefault="001A0F35" w:rsidP="00576672">
      <w:pPr>
        <w:ind w:left="851"/>
        <w:rPr>
          <w:noProof/>
          <w:sz w:val="24"/>
          <w:szCs w:val="24"/>
        </w:rPr>
      </w:pPr>
      <w:r w:rsidRPr="004B524A">
        <w:rPr>
          <w:noProof/>
          <w:sz w:val="24"/>
          <w:szCs w:val="24"/>
        </w:rPr>
        <w:t>Lægemiddelstyrelsen,</w:t>
      </w:r>
    </w:p>
    <w:p w14:paraId="05D9B39B" w14:textId="77777777" w:rsidR="001A0F35" w:rsidRPr="004B524A" w:rsidRDefault="001A0F35" w:rsidP="00576672">
      <w:pPr>
        <w:ind w:left="851"/>
        <w:rPr>
          <w:noProof/>
          <w:sz w:val="24"/>
          <w:szCs w:val="24"/>
        </w:rPr>
      </w:pPr>
      <w:r w:rsidRPr="004B524A">
        <w:rPr>
          <w:noProof/>
          <w:sz w:val="24"/>
          <w:szCs w:val="24"/>
        </w:rPr>
        <w:t>Axel Heides Gade 1</w:t>
      </w:r>
    </w:p>
    <w:p w14:paraId="0BCBE308" w14:textId="77777777" w:rsidR="001A0F35" w:rsidRPr="004B524A" w:rsidRDefault="001A0F35" w:rsidP="00576672">
      <w:pPr>
        <w:ind w:left="851"/>
        <w:rPr>
          <w:noProof/>
          <w:sz w:val="24"/>
          <w:szCs w:val="24"/>
        </w:rPr>
      </w:pPr>
      <w:r w:rsidRPr="004B524A">
        <w:rPr>
          <w:noProof/>
          <w:sz w:val="24"/>
          <w:szCs w:val="24"/>
        </w:rPr>
        <w:t>DK-2300 København S</w:t>
      </w:r>
    </w:p>
    <w:p w14:paraId="27D15358" w14:textId="77777777" w:rsidR="001A0F35" w:rsidRPr="004B524A" w:rsidRDefault="001A0F35" w:rsidP="00576672">
      <w:pPr>
        <w:ind w:left="851"/>
        <w:rPr>
          <w:noProof/>
          <w:sz w:val="24"/>
          <w:szCs w:val="24"/>
        </w:rPr>
      </w:pPr>
      <w:r w:rsidRPr="004B524A">
        <w:rPr>
          <w:noProof/>
          <w:sz w:val="24"/>
          <w:szCs w:val="24"/>
        </w:rPr>
        <w:t xml:space="preserve">Websted: </w:t>
      </w:r>
      <w:hyperlink r:id="rId15" w:history="1">
        <w:r w:rsidRPr="004B524A">
          <w:rPr>
            <w:rStyle w:val="Hyperlink"/>
            <w:noProof/>
            <w:sz w:val="24"/>
            <w:szCs w:val="24"/>
          </w:rPr>
          <w:t>www.meldenbivirkning.dk</w:t>
        </w:r>
      </w:hyperlink>
      <w:r w:rsidRPr="004B524A">
        <w:rPr>
          <w:noProof/>
          <w:sz w:val="24"/>
          <w:szCs w:val="24"/>
        </w:rPr>
        <w:t xml:space="preserve">. </w:t>
      </w:r>
    </w:p>
    <w:p w14:paraId="0466379C" w14:textId="77777777" w:rsidR="009260DE" w:rsidRPr="004B524A" w:rsidRDefault="009260DE" w:rsidP="00A10294">
      <w:pPr>
        <w:tabs>
          <w:tab w:val="left" w:pos="851"/>
        </w:tabs>
        <w:ind w:left="851"/>
        <w:rPr>
          <w:sz w:val="24"/>
          <w:szCs w:val="24"/>
        </w:rPr>
      </w:pPr>
    </w:p>
    <w:p w14:paraId="60701E35" w14:textId="77777777" w:rsidR="009260DE" w:rsidRPr="004B524A" w:rsidRDefault="009260DE" w:rsidP="009260DE">
      <w:pPr>
        <w:tabs>
          <w:tab w:val="left" w:pos="851"/>
        </w:tabs>
        <w:ind w:left="851" w:hanging="851"/>
        <w:rPr>
          <w:b/>
          <w:sz w:val="24"/>
          <w:szCs w:val="24"/>
        </w:rPr>
      </w:pPr>
      <w:r w:rsidRPr="004B524A">
        <w:rPr>
          <w:b/>
          <w:sz w:val="24"/>
          <w:szCs w:val="24"/>
        </w:rPr>
        <w:t>4.9</w:t>
      </w:r>
      <w:r w:rsidRPr="004B524A">
        <w:rPr>
          <w:b/>
          <w:sz w:val="24"/>
          <w:szCs w:val="24"/>
        </w:rPr>
        <w:tab/>
        <w:t>Overdosering</w:t>
      </w:r>
    </w:p>
    <w:p w14:paraId="33ABEC77" w14:textId="77777777" w:rsidR="001A0F35" w:rsidRPr="004B524A" w:rsidRDefault="001A0F35" w:rsidP="00576672">
      <w:pPr>
        <w:ind w:left="851"/>
        <w:rPr>
          <w:sz w:val="24"/>
          <w:szCs w:val="24"/>
          <w:lang w:eastAsia="fr-LU"/>
        </w:rPr>
      </w:pPr>
      <w:r w:rsidRPr="004B524A">
        <w:rPr>
          <w:sz w:val="24"/>
          <w:szCs w:val="24"/>
        </w:rPr>
        <w:t xml:space="preserve">Høje doser </w:t>
      </w:r>
      <w:proofErr w:type="spellStart"/>
      <w:r w:rsidRPr="004B524A">
        <w:rPr>
          <w:sz w:val="24"/>
          <w:szCs w:val="24"/>
        </w:rPr>
        <w:t>tiotropiumbromid</w:t>
      </w:r>
      <w:proofErr w:type="spellEnd"/>
      <w:r w:rsidRPr="004B524A">
        <w:rPr>
          <w:sz w:val="24"/>
          <w:szCs w:val="24"/>
        </w:rPr>
        <w:t xml:space="preserve"> kan føre til </w:t>
      </w:r>
      <w:proofErr w:type="spellStart"/>
      <w:r w:rsidRPr="004B524A">
        <w:rPr>
          <w:sz w:val="24"/>
          <w:szCs w:val="24"/>
        </w:rPr>
        <w:t>antikolinerge</w:t>
      </w:r>
      <w:proofErr w:type="spellEnd"/>
      <w:r w:rsidRPr="004B524A">
        <w:rPr>
          <w:sz w:val="24"/>
          <w:szCs w:val="24"/>
        </w:rPr>
        <w:t xml:space="preserve"> virkninger og symptomer.</w:t>
      </w:r>
    </w:p>
    <w:p w14:paraId="659B599C" w14:textId="77777777" w:rsidR="001A0F35" w:rsidRPr="004B524A" w:rsidRDefault="001A0F35" w:rsidP="00576672">
      <w:pPr>
        <w:ind w:left="851"/>
        <w:rPr>
          <w:sz w:val="24"/>
          <w:szCs w:val="24"/>
        </w:rPr>
      </w:pPr>
    </w:p>
    <w:p w14:paraId="13C9A159" w14:textId="596B6460" w:rsidR="001A0F35" w:rsidRPr="004B524A" w:rsidRDefault="001A0F35" w:rsidP="00576672">
      <w:pPr>
        <w:ind w:left="851"/>
        <w:rPr>
          <w:sz w:val="24"/>
          <w:szCs w:val="24"/>
        </w:rPr>
      </w:pPr>
      <w:r w:rsidRPr="004B524A">
        <w:rPr>
          <w:sz w:val="24"/>
          <w:szCs w:val="24"/>
        </w:rPr>
        <w:t xml:space="preserve">Hos raske, frivillige forsøgspersoner sås dog ingen systemiske </w:t>
      </w:r>
      <w:proofErr w:type="spellStart"/>
      <w:r w:rsidRPr="004B524A">
        <w:rPr>
          <w:sz w:val="24"/>
          <w:szCs w:val="24"/>
        </w:rPr>
        <w:t>antikolinerge</w:t>
      </w:r>
      <w:proofErr w:type="spellEnd"/>
      <w:r w:rsidRPr="004B524A">
        <w:rPr>
          <w:sz w:val="24"/>
          <w:szCs w:val="24"/>
        </w:rPr>
        <w:t xml:space="preserve"> bivirkninger efter en enkelt inhaleret dosis på op til 340 mikrogram </w:t>
      </w:r>
      <w:proofErr w:type="spellStart"/>
      <w:r w:rsidRPr="004B524A">
        <w:rPr>
          <w:sz w:val="24"/>
          <w:szCs w:val="24"/>
        </w:rPr>
        <w:t>tiotropiumbromid</w:t>
      </w:r>
      <w:proofErr w:type="spellEnd"/>
      <w:r w:rsidRPr="004B524A">
        <w:rPr>
          <w:sz w:val="24"/>
          <w:szCs w:val="24"/>
        </w:rPr>
        <w:t xml:space="preserve">. Der sås heller ingen relevante bivirkninger ud over mundtørhed efter 7 dage med en dosering på op til 170 mikrogram </w:t>
      </w:r>
      <w:proofErr w:type="spellStart"/>
      <w:r w:rsidRPr="004B524A">
        <w:rPr>
          <w:sz w:val="24"/>
          <w:szCs w:val="24"/>
        </w:rPr>
        <w:t>tiotropiumbromid</w:t>
      </w:r>
      <w:proofErr w:type="spellEnd"/>
      <w:r w:rsidRPr="004B524A">
        <w:rPr>
          <w:sz w:val="24"/>
          <w:szCs w:val="24"/>
        </w:rPr>
        <w:t xml:space="preserve"> hos frivillige raske forsøgspersoner. I et multidosis</w:t>
      </w:r>
      <w:r w:rsidR="005C13EE">
        <w:rPr>
          <w:sz w:val="24"/>
          <w:szCs w:val="24"/>
        </w:rPr>
        <w:softHyphen/>
      </w:r>
      <w:r w:rsidRPr="004B524A">
        <w:rPr>
          <w:sz w:val="24"/>
          <w:szCs w:val="24"/>
        </w:rPr>
        <w:t xml:space="preserve">forsøg med KOL-patienter med en maksimal daglig dosis på 43 mikrogram </w:t>
      </w:r>
      <w:proofErr w:type="spellStart"/>
      <w:r w:rsidRPr="004B524A">
        <w:rPr>
          <w:sz w:val="24"/>
          <w:szCs w:val="24"/>
        </w:rPr>
        <w:t>tiotropium</w:t>
      </w:r>
      <w:r w:rsidR="005C13EE">
        <w:rPr>
          <w:sz w:val="24"/>
          <w:szCs w:val="24"/>
        </w:rPr>
        <w:softHyphen/>
      </w:r>
      <w:r w:rsidRPr="004B524A">
        <w:rPr>
          <w:sz w:val="24"/>
          <w:szCs w:val="24"/>
        </w:rPr>
        <w:t>bromid</w:t>
      </w:r>
      <w:proofErr w:type="spellEnd"/>
      <w:r w:rsidRPr="004B524A">
        <w:rPr>
          <w:sz w:val="24"/>
          <w:szCs w:val="24"/>
        </w:rPr>
        <w:t xml:space="preserve"> givet i 4 uger sås ingen signifikante bivirkninger.</w:t>
      </w:r>
    </w:p>
    <w:p w14:paraId="393F877C" w14:textId="77777777" w:rsidR="001A0F35" w:rsidRPr="004B524A" w:rsidRDefault="001A0F35" w:rsidP="00576672">
      <w:pPr>
        <w:ind w:left="851"/>
        <w:rPr>
          <w:sz w:val="24"/>
          <w:szCs w:val="24"/>
        </w:rPr>
      </w:pPr>
    </w:p>
    <w:p w14:paraId="553D63B5" w14:textId="77777777" w:rsidR="001A0F35" w:rsidRPr="004B524A" w:rsidRDefault="001A0F35" w:rsidP="00576672">
      <w:pPr>
        <w:ind w:left="851"/>
        <w:rPr>
          <w:sz w:val="24"/>
          <w:szCs w:val="24"/>
        </w:rPr>
      </w:pPr>
      <w:r w:rsidRPr="004B524A">
        <w:rPr>
          <w:sz w:val="24"/>
          <w:szCs w:val="24"/>
        </w:rPr>
        <w:t xml:space="preserve">På grund af lav oral biotilgængelighed er akut forgiftning ved utilsigtet oral indtagelse af </w:t>
      </w:r>
      <w:proofErr w:type="spellStart"/>
      <w:r w:rsidRPr="004B524A">
        <w:rPr>
          <w:sz w:val="24"/>
          <w:szCs w:val="24"/>
        </w:rPr>
        <w:t>tiotropiumbromid</w:t>
      </w:r>
      <w:proofErr w:type="spellEnd"/>
      <w:r w:rsidRPr="004B524A">
        <w:rPr>
          <w:sz w:val="24"/>
          <w:szCs w:val="24"/>
        </w:rPr>
        <w:t>-kapsler usandsynlig.</w:t>
      </w:r>
    </w:p>
    <w:p w14:paraId="6D14C004" w14:textId="77777777" w:rsidR="009260DE" w:rsidRPr="004B524A" w:rsidRDefault="009260DE" w:rsidP="009260DE">
      <w:pPr>
        <w:tabs>
          <w:tab w:val="left" w:pos="851"/>
        </w:tabs>
        <w:ind w:left="851"/>
        <w:rPr>
          <w:sz w:val="24"/>
          <w:szCs w:val="24"/>
        </w:rPr>
      </w:pPr>
    </w:p>
    <w:p w14:paraId="50174B58" w14:textId="77777777" w:rsidR="009260DE" w:rsidRPr="004B524A" w:rsidRDefault="009260DE" w:rsidP="009260DE">
      <w:pPr>
        <w:tabs>
          <w:tab w:val="left" w:pos="851"/>
        </w:tabs>
        <w:ind w:left="851" w:hanging="851"/>
        <w:rPr>
          <w:b/>
          <w:sz w:val="24"/>
          <w:szCs w:val="24"/>
        </w:rPr>
      </w:pPr>
      <w:r w:rsidRPr="004B524A">
        <w:rPr>
          <w:b/>
          <w:sz w:val="24"/>
          <w:szCs w:val="24"/>
        </w:rPr>
        <w:t>4.10</w:t>
      </w:r>
      <w:r w:rsidRPr="004B524A">
        <w:rPr>
          <w:b/>
          <w:sz w:val="24"/>
          <w:szCs w:val="24"/>
        </w:rPr>
        <w:tab/>
        <w:t>Udlevering</w:t>
      </w:r>
    </w:p>
    <w:p w14:paraId="28B24C68" w14:textId="4A5139B1" w:rsidR="009260DE" w:rsidRPr="004B524A" w:rsidRDefault="001A0F35" w:rsidP="009260DE">
      <w:pPr>
        <w:tabs>
          <w:tab w:val="left" w:pos="851"/>
        </w:tabs>
        <w:ind w:left="851"/>
        <w:rPr>
          <w:sz w:val="24"/>
          <w:szCs w:val="24"/>
        </w:rPr>
      </w:pPr>
      <w:r w:rsidRPr="004B524A">
        <w:rPr>
          <w:sz w:val="24"/>
          <w:szCs w:val="24"/>
        </w:rPr>
        <w:t>B</w:t>
      </w:r>
    </w:p>
    <w:p w14:paraId="5B29F8A9" w14:textId="77777777" w:rsidR="009260DE" w:rsidRPr="004B524A" w:rsidRDefault="009260DE" w:rsidP="009260DE">
      <w:pPr>
        <w:tabs>
          <w:tab w:val="left" w:pos="851"/>
        </w:tabs>
        <w:ind w:left="851"/>
        <w:rPr>
          <w:sz w:val="24"/>
          <w:szCs w:val="24"/>
        </w:rPr>
      </w:pPr>
    </w:p>
    <w:p w14:paraId="74356526" w14:textId="77777777" w:rsidR="009260DE" w:rsidRPr="004B524A" w:rsidRDefault="009260DE" w:rsidP="009260DE">
      <w:pPr>
        <w:tabs>
          <w:tab w:val="left" w:pos="851"/>
        </w:tabs>
        <w:ind w:left="851"/>
        <w:rPr>
          <w:sz w:val="24"/>
          <w:szCs w:val="24"/>
        </w:rPr>
      </w:pPr>
    </w:p>
    <w:p w14:paraId="3F766960" w14:textId="77777777" w:rsidR="009260DE" w:rsidRPr="004B524A" w:rsidRDefault="009260DE" w:rsidP="009260DE">
      <w:pPr>
        <w:tabs>
          <w:tab w:val="left" w:pos="851"/>
        </w:tabs>
        <w:ind w:left="851" w:hanging="851"/>
        <w:rPr>
          <w:b/>
          <w:sz w:val="24"/>
          <w:szCs w:val="24"/>
        </w:rPr>
      </w:pPr>
      <w:r w:rsidRPr="004B524A">
        <w:rPr>
          <w:b/>
          <w:sz w:val="24"/>
          <w:szCs w:val="24"/>
        </w:rPr>
        <w:t>5.</w:t>
      </w:r>
      <w:r w:rsidRPr="004B524A">
        <w:rPr>
          <w:b/>
          <w:sz w:val="24"/>
          <w:szCs w:val="24"/>
        </w:rPr>
        <w:tab/>
        <w:t>FARMAKOLOGISKE EGENSKABER</w:t>
      </w:r>
    </w:p>
    <w:p w14:paraId="3CB56A68" w14:textId="77777777" w:rsidR="009260DE" w:rsidRPr="004B524A" w:rsidRDefault="009260DE" w:rsidP="009260DE">
      <w:pPr>
        <w:tabs>
          <w:tab w:val="left" w:pos="851"/>
        </w:tabs>
        <w:ind w:left="851"/>
        <w:rPr>
          <w:sz w:val="24"/>
          <w:szCs w:val="24"/>
        </w:rPr>
      </w:pPr>
    </w:p>
    <w:p w14:paraId="16BFEC27" w14:textId="77777777" w:rsidR="009260DE" w:rsidRPr="004B524A" w:rsidRDefault="009260DE" w:rsidP="009260DE">
      <w:pPr>
        <w:tabs>
          <w:tab w:val="num" w:pos="851"/>
        </w:tabs>
        <w:ind w:left="851" w:hanging="851"/>
        <w:rPr>
          <w:b/>
          <w:sz w:val="24"/>
          <w:szCs w:val="24"/>
        </w:rPr>
      </w:pPr>
      <w:r w:rsidRPr="004B524A">
        <w:rPr>
          <w:b/>
          <w:sz w:val="24"/>
          <w:szCs w:val="24"/>
        </w:rPr>
        <w:t>5.1</w:t>
      </w:r>
      <w:r w:rsidRPr="004B524A">
        <w:rPr>
          <w:b/>
          <w:sz w:val="24"/>
          <w:szCs w:val="24"/>
        </w:rPr>
        <w:tab/>
      </w:r>
      <w:proofErr w:type="spellStart"/>
      <w:r w:rsidRPr="004B524A">
        <w:rPr>
          <w:b/>
          <w:sz w:val="24"/>
          <w:szCs w:val="24"/>
        </w:rPr>
        <w:t>Farmakodynamiske</w:t>
      </w:r>
      <w:proofErr w:type="spellEnd"/>
      <w:r w:rsidRPr="004B524A">
        <w:rPr>
          <w:b/>
          <w:sz w:val="24"/>
          <w:szCs w:val="24"/>
        </w:rPr>
        <w:t xml:space="preserve"> egenskaber</w:t>
      </w:r>
    </w:p>
    <w:p w14:paraId="3A61A10C" w14:textId="07F696DD" w:rsidR="001A0F35" w:rsidRPr="004B524A" w:rsidRDefault="001A0F35" w:rsidP="00576672">
      <w:pPr>
        <w:ind w:left="851"/>
        <w:rPr>
          <w:sz w:val="24"/>
          <w:szCs w:val="24"/>
          <w:lang w:eastAsia="fr-LU"/>
        </w:rPr>
      </w:pPr>
      <w:proofErr w:type="spellStart"/>
      <w:r w:rsidRPr="004B524A">
        <w:rPr>
          <w:sz w:val="24"/>
          <w:szCs w:val="24"/>
        </w:rPr>
        <w:t>Farmakoterapeutisk</w:t>
      </w:r>
      <w:proofErr w:type="spellEnd"/>
      <w:r w:rsidRPr="004B524A">
        <w:rPr>
          <w:sz w:val="24"/>
          <w:szCs w:val="24"/>
        </w:rPr>
        <w:t xml:space="preserve"> klassifikation: Andre lægemiddelstoffer til obstruktive luftvejs</w:t>
      </w:r>
      <w:r w:rsidR="005C13EE">
        <w:rPr>
          <w:sz w:val="24"/>
          <w:szCs w:val="24"/>
        </w:rPr>
        <w:softHyphen/>
      </w:r>
      <w:r w:rsidRPr="004B524A">
        <w:rPr>
          <w:sz w:val="24"/>
          <w:szCs w:val="24"/>
        </w:rPr>
        <w:t xml:space="preserve">sygdomme, inhalationsmidler, </w:t>
      </w:r>
      <w:proofErr w:type="spellStart"/>
      <w:r w:rsidRPr="004B524A">
        <w:rPr>
          <w:sz w:val="24"/>
          <w:szCs w:val="24"/>
        </w:rPr>
        <w:t>antikolinergika</w:t>
      </w:r>
      <w:proofErr w:type="spellEnd"/>
      <w:r w:rsidRPr="004B524A">
        <w:rPr>
          <w:sz w:val="24"/>
          <w:szCs w:val="24"/>
        </w:rPr>
        <w:t>, ATC-kode: R03BB04.</w:t>
      </w:r>
    </w:p>
    <w:p w14:paraId="4E6C2346" w14:textId="77777777" w:rsidR="001A0F35" w:rsidRPr="004B524A" w:rsidRDefault="001A0F35" w:rsidP="00576672">
      <w:pPr>
        <w:ind w:left="851"/>
        <w:rPr>
          <w:sz w:val="24"/>
          <w:szCs w:val="24"/>
        </w:rPr>
      </w:pPr>
    </w:p>
    <w:p w14:paraId="25920D12" w14:textId="77777777" w:rsidR="001A0F35" w:rsidRPr="004B524A" w:rsidRDefault="001A0F35" w:rsidP="00576672">
      <w:pPr>
        <w:ind w:left="851"/>
        <w:rPr>
          <w:sz w:val="24"/>
          <w:szCs w:val="24"/>
          <w:u w:val="single"/>
        </w:rPr>
      </w:pPr>
      <w:r w:rsidRPr="004B524A">
        <w:rPr>
          <w:sz w:val="24"/>
          <w:szCs w:val="24"/>
          <w:u w:val="single"/>
        </w:rPr>
        <w:t>Virkningsmekanisme</w:t>
      </w:r>
    </w:p>
    <w:p w14:paraId="6F0C40CE" w14:textId="6E241818" w:rsidR="001A0F35" w:rsidRPr="004B524A" w:rsidRDefault="001A0F35" w:rsidP="00576672">
      <w:pPr>
        <w:ind w:left="851"/>
        <w:rPr>
          <w:sz w:val="24"/>
          <w:szCs w:val="24"/>
        </w:rPr>
      </w:pPr>
      <w:proofErr w:type="spellStart"/>
      <w:r w:rsidRPr="004B524A">
        <w:rPr>
          <w:sz w:val="24"/>
          <w:szCs w:val="24"/>
        </w:rPr>
        <w:t>Tiotropiumbromid</w:t>
      </w:r>
      <w:proofErr w:type="spellEnd"/>
      <w:r w:rsidRPr="004B524A">
        <w:rPr>
          <w:sz w:val="24"/>
          <w:szCs w:val="24"/>
        </w:rPr>
        <w:t xml:space="preserve"> er en langtidsvirkende, specifik </w:t>
      </w:r>
      <w:proofErr w:type="spellStart"/>
      <w:r w:rsidRPr="004B524A">
        <w:rPr>
          <w:sz w:val="24"/>
          <w:szCs w:val="24"/>
        </w:rPr>
        <w:t>muscarin</w:t>
      </w:r>
      <w:proofErr w:type="spellEnd"/>
      <w:r w:rsidRPr="004B524A">
        <w:rPr>
          <w:sz w:val="24"/>
          <w:szCs w:val="24"/>
        </w:rPr>
        <w:t xml:space="preserve">-receptorantagonist, i klinikken ofte benævnt som et </w:t>
      </w:r>
      <w:proofErr w:type="spellStart"/>
      <w:r w:rsidRPr="004B524A">
        <w:rPr>
          <w:sz w:val="24"/>
          <w:szCs w:val="24"/>
        </w:rPr>
        <w:t>antikolinergikum</w:t>
      </w:r>
      <w:proofErr w:type="spellEnd"/>
      <w:r w:rsidRPr="004B524A">
        <w:rPr>
          <w:sz w:val="24"/>
          <w:szCs w:val="24"/>
        </w:rPr>
        <w:t xml:space="preserve">. Ved at binde sig til de </w:t>
      </w:r>
      <w:proofErr w:type="spellStart"/>
      <w:r w:rsidRPr="004B524A">
        <w:rPr>
          <w:sz w:val="24"/>
          <w:szCs w:val="24"/>
        </w:rPr>
        <w:t>muskarine</w:t>
      </w:r>
      <w:proofErr w:type="spellEnd"/>
      <w:r w:rsidRPr="004B524A">
        <w:rPr>
          <w:sz w:val="24"/>
          <w:szCs w:val="24"/>
        </w:rPr>
        <w:t xml:space="preserve"> receptorer i bronkiernes glatte muskulatur hæmmes den </w:t>
      </w:r>
      <w:proofErr w:type="spellStart"/>
      <w:r w:rsidRPr="004B524A">
        <w:rPr>
          <w:sz w:val="24"/>
          <w:szCs w:val="24"/>
        </w:rPr>
        <w:t>kolinerge</w:t>
      </w:r>
      <w:proofErr w:type="spellEnd"/>
      <w:r w:rsidRPr="004B524A">
        <w:rPr>
          <w:sz w:val="24"/>
          <w:szCs w:val="24"/>
        </w:rPr>
        <w:t xml:space="preserve"> (</w:t>
      </w:r>
      <w:proofErr w:type="spellStart"/>
      <w:r w:rsidRPr="004B524A">
        <w:rPr>
          <w:sz w:val="24"/>
          <w:szCs w:val="24"/>
        </w:rPr>
        <w:t>bronkokonstriktive</w:t>
      </w:r>
      <w:proofErr w:type="spellEnd"/>
      <w:r w:rsidRPr="004B524A">
        <w:rPr>
          <w:sz w:val="24"/>
          <w:szCs w:val="24"/>
        </w:rPr>
        <w:t xml:space="preserve">) effekt af acetylkolin frigivet fra de parasympatiske nerveender. Det har sammenlignelig affinitet over for undertyperne M1-M5. I luftvejene binder </w:t>
      </w:r>
      <w:proofErr w:type="spellStart"/>
      <w:r w:rsidRPr="004B524A">
        <w:rPr>
          <w:sz w:val="24"/>
          <w:szCs w:val="24"/>
        </w:rPr>
        <w:t>tiotropiumbromid</w:t>
      </w:r>
      <w:proofErr w:type="spellEnd"/>
      <w:r w:rsidRPr="004B524A">
        <w:rPr>
          <w:sz w:val="24"/>
          <w:szCs w:val="24"/>
        </w:rPr>
        <w:t xml:space="preserve"> sig </w:t>
      </w:r>
      <w:proofErr w:type="spellStart"/>
      <w:r w:rsidRPr="004B524A">
        <w:rPr>
          <w:sz w:val="24"/>
          <w:szCs w:val="24"/>
        </w:rPr>
        <w:t>kompetitivt</w:t>
      </w:r>
      <w:proofErr w:type="spellEnd"/>
      <w:r w:rsidRPr="004B524A">
        <w:rPr>
          <w:sz w:val="24"/>
          <w:szCs w:val="24"/>
        </w:rPr>
        <w:t xml:space="preserve"> og reversibelt til M3-receptorerne, hvilket resulterer i en relaksation af den glatte bronkiemuskulatur. Virkningen er dosisafhængig og varer mere end 24 timer. </w:t>
      </w:r>
      <w:proofErr w:type="spellStart"/>
      <w:r w:rsidRPr="004B524A">
        <w:rPr>
          <w:sz w:val="24"/>
          <w:szCs w:val="24"/>
        </w:rPr>
        <w:t>Tiotropiums</w:t>
      </w:r>
      <w:proofErr w:type="spellEnd"/>
      <w:r w:rsidRPr="004B524A">
        <w:rPr>
          <w:sz w:val="24"/>
          <w:szCs w:val="24"/>
        </w:rPr>
        <w:t xml:space="preserve"> lange virkningstid skyldes formodentlig, at dissociationen fra M3-recep</w:t>
      </w:r>
      <w:r w:rsidR="004447D6">
        <w:rPr>
          <w:sz w:val="24"/>
          <w:szCs w:val="24"/>
        </w:rPr>
        <w:softHyphen/>
      </w:r>
      <w:r w:rsidRPr="004B524A">
        <w:rPr>
          <w:sz w:val="24"/>
          <w:szCs w:val="24"/>
        </w:rPr>
        <w:t xml:space="preserve">torerne er meget langsom med en væsentlig længere dissociationshalveringstid end </w:t>
      </w:r>
      <w:proofErr w:type="spellStart"/>
      <w:r w:rsidRPr="004B524A">
        <w:rPr>
          <w:sz w:val="24"/>
          <w:szCs w:val="24"/>
        </w:rPr>
        <w:t>ipratro</w:t>
      </w:r>
      <w:r w:rsidR="004447D6">
        <w:rPr>
          <w:sz w:val="24"/>
          <w:szCs w:val="24"/>
        </w:rPr>
        <w:softHyphen/>
      </w:r>
      <w:r w:rsidRPr="004B524A">
        <w:rPr>
          <w:sz w:val="24"/>
          <w:szCs w:val="24"/>
        </w:rPr>
        <w:t>piums</w:t>
      </w:r>
      <w:proofErr w:type="spellEnd"/>
      <w:r w:rsidRPr="004B524A">
        <w:rPr>
          <w:sz w:val="24"/>
          <w:szCs w:val="24"/>
        </w:rPr>
        <w:t xml:space="preserve">. Som et N-kvaternært </w:t>
      </w:r>
      <w:proofErr w:type="spellStart"/>
      <w:r w:rsidRPr="004B524A">
        <w:rPr>
          <w:sz w:val="24"/>
          <w:szCs w:val="24"/>
        </w:rPr>
        <w:t>antikolinergikum</w:t>
      </w:r>
      <w:proofErr w:type="spellEnd"/>
      <w:r w:rsidRPr="004B524A">
        <w:rPr>
          <w:sz w:val="24"/>
          <w:szCs w:val="24"/>
        </w:rPr>
        <w:t xml:space="preserve"> er </w:t>
      </w:r>
      <w:proofErr w:type="spellStart"/>
      <w:r w:rsidRPr="004B524A">
        <w:rPr>
          <w:sz w:val="24"/>
          <w:szCs w:val="24"/>
        </w:rPr>
        <w:t>tiotropiumbromid</w:t>
      </w:r>
      <w:proofErr w:type="spellEnd"/>
      <w:r w:rsidRPr="004B524A">
        <w:rPr>
          <w:sz w:val="24"/>
          <w:szCs w:val="24"/>
        </w:rPr>
        <w:t xml:space="preserve"> </w:t>
      </w:r>
      <w:proofErr w:type="spellStart"/>
      <w:r w:rsidRPr="004B524A">
        <w:rPr>
          <w:sz w:val="24"/>
          <w:szCs w:val="24"/>
        </w:rPr>
        <w:t>topikalt</w:t>
      </w:r>
      <w:proofErr w:type="spellEnd"/>
      <w:r w:rsidRPr="004B524A">
        <w:rPr>
          <w:sz w:val="24"/>
          <w:szCs w:val="24"/>
        </w:rPr>
        <w:t xml:space="preserve"> (</w:t>
      </w:r>
      <w:proofErr w:type="spellStart"/>
      <w:r w:rsidRPr="004B524A">
        <w:rPr>
          <w:sz w:val="24"/>
          <w:szCs w:val="24"/>
        </w:rPr>
        <w:t>bronko</w:t>
      </w:r>
      <w:proofErr w:type="spellEnd"/>
      <w:r w:rsidRPr="004B524A">
        <w:rPr>
          <w:sz w:val="24"/>
          <w:szCs w:val="24"/>
        </w:rPr>
        <w:t xml:space="preserve">-) selektivt, når det gives ved inhalation og viser et acceptabelt, terapeutisk interval, før systemisk </w:t>
      </w:r>
      <w:proofErr w:type="spellStart"/>
      <w:r w:rsidRPr="004B524A">
        <w:rPr>
          <w:sz w:val="24"/>
          <w:szCs w:val="24"/>
        </w:rPr>
        <w:t>antikolinerg</w:t>
      </w:r>
      <w:proofErr w:type="spellEnd"/>
      <w:r w:rsidRPr="004B524A">
        <w:rPr>
          <w:sz w:val="24"/>
          <w:szCs w:val="24"/>
        </w:rPr>
        <w:t xml:space="preserve"> virkning kan forekomme.</w:t>
      </w:r>
    </w:p>
    <w:p w14:paraId="441F13CD" w14:textId="77777777" w:rsidR="001A0F35" w:rsidRPr="004B524A" w:rsidRDefault="001A0F35" w:rsidP="00576672">
      <w:pPr>
        <w:ind w:left="851"/>
        <w:rPr>
          <w:sz w:val="24"/>
          <w:szCs w:val="24"/>
          <w:u w:val="single"/>
        </w:rPr>
      </w:pPr>
    </w:p>
    <w:p w14:paraId="774767C7" w14:textId="77777777" w:rsidR="001A0F35" w:rsidRPr="004B524A" w:rsidRDefault="001A0F35" w:rsidP="00576672">
      <w:pPr>
        <w:ind w:left="851"/>
        <w:rPr>
          <w:sz w:val="24"/>
          <w:szCs w:val="24"/>
          <w:u w:val="single"/>
        </w:rPr>
      </w:pPr>
      <w:proofErr w:type="spellStart"/>
      <w:r w:rsidRPr="004B524A">
        <w:rPr>
          <w:sz w:val="24"/>
          <w:szCs w:val="24"/>
          <w:u w:val="single"/>
        </w:rPr>
        <w:t>Farmakodynamisk</w:t>
      </w:r>
      <w:proofErr w:type="spellEnd"/>
      <w:r w:rsidRPr="004B524A">
        <w:rPr>
          <w:sz w:val="24"/>
          <w:szCs w:val="24"/>
          <w:u w:val="single"/>
        </w:rPr>
        <w:t xml:space="preserve"> virkning</w:t>
      </w:r>
    </w:p>
    <w:p w14:paraId="09652200" w14:textId="77777777" w:rsidR="001A0F35" w:rsidRPr="004B524A" w:rsidRDefault="001A0F35" w:rsidP="00576672">
      <w:pPr>
        <w:ind w:left="851"/>
        <w:rPr>
          <w:sz w:val="24"/>
          <w:szCs w:val="24"/>
        </w:rPr>
      </w:pPr>
      <w:proofErr w:type="spellStart"/>
      <w:r w:rsidRPr="004B524A">
        <w:rPr>
          <w:sz w:val="24"/>
          <w:szCs w:val="24"/>
        </w:rPr>
        <w:t>Bronkodilatationen</w:t>
      </w:r>
      <w:proofErr w:type="spellEnd"/>
      <w:r w:rsidRPr="004B524A">
        <w:rPr>
          <w:sz w:val="24"/>
          <w:szCs w:val="24"/>
        </w:rPr>
        <w:t xml:space="preserve"> er primært en lokal virkning (på luftvejene) snarere end en systemisk virkning. Dissociation fra M2- er hurtigere end fra M3-receptorer, som i funktionelle </w:t>
      </w:r>
      <w:r w:rsidRPr="004B524A">
        <w:rPr>
          <w:i/>
          <w:sz w:val="24"/>
          <w:szCs w:val="24"/>
        </w:rPr>
        <w:t xml:space="preserve">in </w:t>
      </w:r>
      <w:proofErr w:type="spellStart"/>
      <w:r w:rsidRPr="004B524A">
        <w:rPr>
          <w:i/>
          <w:sz w:val="24"/>
          <w:szCs w:val="24"/>
        </w:rPr>
        <w:t>vitro</w:t>
      </w:r>
      <w:proofErr w:type="spellEnd"/>
      <w:r w:rsidRPr="004B524A">
        <w:rPr>
          <w:sz w:val="24"/>
          <w:szCs w:val="24"/>
        </w:rPr>
        <w:t xml:space="preserve">-forsøg (med kinetisk kontrol) udviste en receptor-undertype-selektivitet for M3, der var større end for M2. Den høje potens og meget langsomme receptor-dissociation korrelerer klinisk med en signifikant og langtidsvirkende </w:t>
      </w:r>
      <w:proofErr w:type="spellStart"/>
      <w:r w:rsidRPr="004B524A">
        <w:rPr>
          <w:sz w:val="24"/>
          <w:szCs w:val="24"/>
        </w:rPr>
        <w:t>bronkodilatation</w:t>
      </w:r>
      <w:proofErr w:type="spellEnd"/>
      <w:r w:rsidRPr="004B524A">
        <w:rPr>
          <w:sz w:val="24"/>
          <w:szCs w:val="24"/>
        </w:rPr>
        <w:t xml:space="preserve"> hos patienter med KOL.</w:t>
      </w:r>
    </w:p>
    <w:p w14:paraId="07D61246" w14:textId="77777777" w:rsidR="001A0F35" w:rsidRPr="004B524A" w:rsidRDefault="001A0F35" w:rsidP="00576672">
      <w:pPr>
        <w:ind w:left="851"/>
        <w:rPr>
          <w:sz w:val="24"/>
          <w:szCs w:val="24"/>
        </w:rPr>
      </w:pPr>
    </w:p>
    <w:p w14:paraId="3A87CAB7" w14:textId="77777777" w:rsidR="001A0F35" w:rsidRPr="004B524A" w:rsidRDefault="001A0F35" w:rsidP="00576672">
      <w:pPr>
        <w:ind w:left="851"/>
        <w:rPr>
          <w:i/>
          <w:iCs/>
          <w:sz w:val="24"/>
          <w:szCs w:val="24"/>
          <w:u w:val="single"/>
        </w:rPr>
      </w:pPr>
      <w:r w:rsidRPr="004B524A">
        <w:rPr>
          <w:i/>
          <w:iCs/>
          <w:sz w:val="24"/>
          <w:szCs w:val="24"/>
          <w:u w:val="single"/>
        </w:rPr>
        <w:lastRenderedPageBreak/>
        <w:t>Kardiologisk elektrofysiologi</w:t>
      </w:r>
    </w:p>
    <w:p w14:paraId="0678ACAB" w14:textId="6E7C01B6" w:rsidR="001A0F35" w:rsidRPr="004B524A" w:rsidRDefault="001A0F35" w:rsidP="00576672">
      <w:pPr>
        <w:ind w:left="851"/>
        <w:rPr>
          <w:sz w:val="24"/>
          <w:szCs w:val="24"/>
        </w:rPr>
      </w:pPr>
      <w:r w:rsidRPr="004B524A">
        <w:rPr>
          <w:sz w:val="24"/>
          <w:szCs w:val="24"/>
        </w:rPr>
        <w:t xml:space="preserve">Elektrofysiologi: I et dedikeret QT-studie med 53 raske frivillige forlængede </w:t>
      </w:r>
      <w:proofErr w:type="spellStart"/>
      <w:r w:rsidRPr="004B524A">
        <w:rPr>
          <w:sz w:val="24"/>
          <w:szCs w:val="24"/>
        </w:rPr>
        <w:t>tiotropium</w:t>
      </w:r>
      <w:proofErr w:type="spellEnd"/>
      <w:r w:rsidRPr="004B524A">
        <w:rPr>
          <w:sz w:val="24"/>
          <w:szCs w:val="24"/>
        </w:rPr>
        <w:t xml:space="preserve"> 18</w:t>
      </w:r>
      <w:r w:rsidR="00D30A16">
        <w:rPr>
          <w:sz w:val="24"/>
          <w:szCs w:val="24"/>
        </w:rPr>
        <w:t> </w:t>
      </w:r>
      <w:proofErr w:type="spellStart"/>
      <w:r w:rsidRPr="004B524A">
        <w:rPr>
          <w:sz w:val="24"/>
          <w:szCs w:val="24"/>
        </w:rPr>
        <w:t>mikrog</w:t>
      </w:r>
      <w:proofErr w:type="spellEnd"/>
      <w:r w:rsidRPr="004B524A">
        <w:rPr>
          <w:sz w:val="24"/>
          <w:szCs w:val="24"/>
        </w:rPr>
        <w:t xml:space="preserve"> og 54 </w:t>
      </w:r>
      <w:proofErr w:type="spellStart"/>
      <w:r w:rsidRPr="004B524A">
        <w:rPr>
          <w:sz w:val="24"/>
          <w:szCs w:val="24"/>
        </w:rPr>
        <w:t>mikrog</w:t>
      </w:r>
      <w:proofErr w:type="spellEnd"/>
      <w:r w:rsidRPr="004B524A">
        <w:rPr>
          <w:sz w:val="24"/>
          <w:szCs w:val="24"/>
        </w:rPr>
        <w:t xml:space="preserve"> (dvs. tre gange den terapeutiske dosis) over 12 dage ikke signifikant QT-intervallerne på </w:t>
      </w:r>
      <w:proofErr w:type="spellStart"/>
      <w:r w:rsidRPr="004B524A">
        <w:rPr>
          <w:sz w:val="24"/>
          <w:szCs w:val="24"/>
        </w:rPr>
        <w:t>EKG'et</w:t>
      </w:r>
      <w:proofErr w:type="spellEnd"/>
      <w:r w:rsidRPr="004B524A">
        <w:rPr>
          <w:sz w:val="24"/>
          <w:szCs w:val="24"/>
        </w:rPr>
        <w:t>.</w:t>
      </w:r>
    </w:p>
    <w:p w14:paraId="5E84DBF5" w14:textId="77777777" w:rsidR="001A0F35" w:rsidRPr="004B524A" w:rsidRDefault="001A0F35" w:rsidP="00576672">
      <w:pPr>
        <w:ind w:left="851"/>
        <w:rPr>
          <w:sz w:val="24"/>
          <w:szCs w:val="24"/>
          <w:u w:val="single"/>
        </w:rPr>
      </w:pPr>
    </w:p>
    <w:p w14:paraId="29F73CEB" w14:textId="77777777" w:rsidR="001A0F35" w:rsidRPr="004B524A" w:rsidRDefault="001A0F35" w:rsidP="00576672">
      <w:pPr>
        <w:ind w:left="851"/>
        <w:rPr>
          <w:sz w:val="24"/>
          <w:szCs w:val="24"/>
          <w:u w:val="single"/>
        </w:rPr>
      </w:pPr>
      <w:r w:rsidRPr="004B524A">
        <w:rPr>
          <w:sz w:val="24"/>
          <w:szCs w:val="24"/>
          <w:u w:val="single"/>
        </w:rPr>
        <w:t>Klinisk virkning og sikkerhed</w:t>
      </w:r>
    </w:p>
    <w:p w14:paraId="0CE8C0F7" w14:textId="79BD4B7C" w:rsidR="001A0F35" w:rsidRPr="004B524A" w:rsidRDefault="001A0F35" w:rsidP="00576672">
      <w:pPr>
        <w:ind w:left="851"/>
        <w:rPr>
          <w:sz w:val="24"/>
          <w:szCs w:val="24"/>
        </w:rPr>
      </w:pPr>
      <w:r w:rsidRPr="004B524A">
        <w:rPr>
          <w:sz w:val="24"/>
          <w:szCs w:val="24"/>
        </w:rPr>
        <w:t xml:space="preserve">Det kliniske udviklingsprogram omfattede fire et-årsforsøg og to 6-måneders randomiserede, dobbeltblinde forsøg med 2663 patienter (1308 fik </w:t>
      </w:r>
      <w:proofErr w:type="spellStart"/>
      <w:r w:rsidRPr="004B524A">
        <w:rPr>
          <w:sz w:val="24"/>
          <w:szCs w:val="24"/>
        </w:rPr>
        <w:t>tiotropiumbromid</w:t>
      </w:r>
      <w:proofErr w:type="spellEnd"/>
      <w:r w:rsidRPr="004B524A">
        <w:rPr>
          <w:sz w:val="24"/>
          <w:szCs w:val="24"/>
        </w:rPr>
        <w:t xml:space="preserve">). Det </w:t>
      </w:r>
      <w:proofErr w:type="spellStart"/>
      <w:r w:rsidRPr="004B524A">
        <w:rPr>
          <w:sz w:val="24"/>
          <w:szCs w:val="24"/>
        </w:rPr>
        <w:t>et-årige</w:t>
      </w:r>
      <w:proofErr w:type="spellEnd"/>
      <w:r w:rsidRPr="004B524A">
        <w:rPr>
          <w:sz w:val="24"/>
          <w:szCs w:val="24"/>
        </w:rPr>
        <w:t xml:space="preserve"> program bestod af to placebokontrollerede forsøg og to forsøg med en aktiv kontrolgruppe (</w:t>
      </w:r>
      <w:proofErr w:type="spellStart"/>
      <w:r w:rsidRPr="004B524A">
        <w:rPr>
          <w:sz w:val="24"/>
          <w:szCs w:val="24"/>
        </w:rPr>
        <w:t>ipratropium</w:t>
      </w:r>
      <w:proofErr w:type="spellEnd"/>
      <w:r w:rsidRPr="004B524A">
        <w:rPr>
          <w:sz w:val="24"/>
          <w:szCs w:val="24"/>
        </w:rPr>
        <w:t xml:space="preserve">). De to 6-måneders forsøg var både </w:t>
      </w:r>
      <w:proofErr w:type="spellStart"/>
      <w:r w:rsidRPr="004B524A">
        <w:rPr>
          <w:sz w:val="24"/>
          <w:szCs w:val="24"/>
        </w:rPr>
        <w:t>salmeterol</w:t>
      </w:r>
      <w:proofErr w:type="spellEnd"/>
      <w:r w:rsidRPr="004B524A">
        <w:rPr>
          <w:sz w:val="24"/>
          <w:szCs w:val="24"/>
        </w:rPr>
        <w:t>- og placebo</w:t>
      </w:r>
      <w:r w:rsidR="004447D6">
        <w:rPr>
          <w:sz w:val="24"/>
          <w:szCs w:val="24"/>
        </w:rPr>
        <w:softHyphen/>
      </w:r>
      <w:r w:rsidRPr="004B524A">
        <w:rPr>
          <w:sz w:val="24"/>
          <w:szCs w:val="24"/>
        </w:rPr>
        <w:t xml:space="preserve">kontrollerede. Alle forsøgene omfattede lungefunktionsmåling og helbredsevalueringer baseret på dyspnø, </w:t>
      </w:r>
      <w:proofErr w:type="spellStart"/>
      <w:r w:rsidRPr="004B524A">
        <w:rPr>
          <w:sz w:val="24"/>
          <w:szCs w:val="24"/>
        </w:rPr>
        <w:t>eksacerbationer</w:t>
      </w:r>
      <w:proofErr w:type="spellEnd"/>
      <w:r w:rsidRPr="004B524A">
        <w:rPr>
          <w:sz w:val="24"/>
          <w:szCs w:val="24"/>
        </w:rPr>
        <w:t xml:space="preserve"> og helbredsrelateret livskvalitet.</w:t>
      </w:r>
    </w:p>
    <w:p w14:paraId="583F830B" w14:textId="77777777" w:rsidR="001A0F35" w:rsidRPr="004B524A" w:rsidRDefault="001A0F35" w:rsidP="00576672">
      <w:pPr>
        <w:ind w:left="851"/>
        <w:rPr>
          <w:sz w:val="24"/>
          <w:szCs w:val="24"/>
        </w:rPr>
      </w:pPr>
    </w:p>
    <w:p w14:paraId="1793297F" w14:textId="77777777" w:rsidR="001A0F35" w:rsidRPr="004B524A" w:rsidRDefault="001A0F35" w:rsidP="00576672">
      <w:pPr>
        <w:ind w:left="851"/>
        <w:rPr>
          <w:i/>
          <w:iCs/>
          <w:sz w:val="24"/>
          <w:szCs w:val="24"/>
          <w:u w:val="single"/>
        </w:rPr>
      </w:pPr>
      <w:r w:rsidRPr="004B524A">
        <w:rPr>
          <w:i/>
          <w:iCs/>
          <w:sz w:val="24"/>
          <w:szCs w:val="24"/>
          <w:u w:val="single"/>
        </w:rPr>
        <w:t>Lungefunktion</w:t>
      </w:r>
    </w:p>
    <w:p w14:paraId="03ABA137" w14:textId="77777777" w:rsidR="001A0F35" w:rsidRPr="004B524A" w:rsidRDefault="001A0F35" w:rsidP="00576672">
      <w:pPr>
        <w:ind w:left="851"/>
        <w:rPr>
          <w:sz w:val="24"/>
          <w:szCs w:val="24"/>
        </w:rPr>
      </w:pPr>
      <w:proofErr w:type="spellStart"/>
      <w:r w:rsidRPr="004B524A">
        <w:rPr>
          <w:sz w:val="24"/>
          <w:szCs w:val="24"/>
        </w:rPr>
        <w:t>Tiotropiumbromid</w:t>
      </w:r>
      <w:proofErr w:type="spellEnd"/>
      <w:r w:rsidRPr="004B524A">
        <w:rPr>
          <w:sz w:val="24"/>
          <w:szCs w:val="24"/>
        </w:rPr>
        <w:t xml:space="preserve">, givet én gang daglig, medførte signifikant forbedring af lungefunktion (forceret </w:t>
      </w:r>
      <w:proofErr w:type="spellStart"/>
      <w:r w:rsidRPr="004B524A">
        <w:rPr>
          <w:sz w:val="24"/>
          <w:szCs w:val="24"/>
        </w:rPr>
        <w:t>eksspiratorisk</w:t>
      </w:r>
      <w:proofErr w:type="spellEnd"/>
      <w:r w:rsidRPr="004B524A">
        <w:rPr>
          <w:sz w:val="24"/>
          <w:szCs w:val="24"/>
        </w:rPr>
        <w:t xml:space="preserve"> volumen i første sekund, FEV1, og forceret vitalkapacitet FVC) indenfor 30 minutter efter den første dosis som varede i 24 timer. </w:t>
      </w:r>
      <w:proofErr w:type="spellStart"/>
      <w:r w:rsidRPr="004B524A">
        <w:rPr>
          <w:sz w:val="24"/>
          <w:szCs w:val="24"/>
        </w:rPr>
        <w:t>Farmakodynamisk</w:t>
      </w:r>
      <w:proofErr w:type="spellEnd"/>
      <w:r w:rsidRPr="004B524A">
        <w:rPr>
          <w:sz w:val="24"/>
          <w:szCs w:val="24"/>
        </w:rPr>
        <w:t xml:space="preserve"> </w:t>
      </w:r>
      <w:proofErr w:type="spellStart"/>
      <w:r w:rsidRPr="004B524A">
        <w:rPr>
          <w:sz w:val="24"/>
          <w:szCs w:val="24"/>
        </w:rPr>
        <w:t>steady-state</w:t>
      </w:r>
      <w:proofErr w:type="spellEnd"/>
      <w:r w:rsidRPr="004B524A">
        <w:rPr>
          <w:sz w:val="24"/>
          <w:szCs w:val="24"/>
        </w:rPr>
        <w:t xml:space="preserve"> nås i løbet af 1 uge, hvor den højeste grad af </w:t>
      </w:r>
      <w:proofErr w:type="spellStart"/>
      <w:r w:rsidRPr="004B524A">
        <w:rPr>
          <w:sz w:val="24"/>
          <w:szCs w:val="24"/>
        </w:rPr>
        <w:t>bronkodilatation</w:t>
      </w:r>
      <w:proofErr w:type="spellEnd"/>
      <w:r w:rsidRPr="004B524A">
        <w:rPr>
          <w:sz w:val="24"/>
          <w:szCs w:val="24"/>
        </w:rPr>
        <w:t xml:space="preserve"> ses fra tredjedagen. </w:t>
      </w:r>
      <w:proofErr w:type="spellStart"/>
      <w:r w:rsidRPr="004B524A">
        <w:rPr>
          <w:sz w:val="24"/>
          <w:szCs w:val="24"/>
        </w:rPr>
        <w:t>Tiotropiumbromid</w:t>
      </w:r>
      <w:proofErr w:type="spellEnd"/>
      <w:r w:rsidRPr="004B524A">
        <w:rPr>
          <w:sz w:val="24"/>
          <w:szCs w:val="24"/>
        </w:rPr>
        <w:t xml:space="preserve"> forbedrede morgen- og aften-PEFR (peak </w:t>
      </w:r>
      <w:proofErr w:type="spellStart"/>
      <w:r w:rsidRPr="004B524A">
        <w:rPr>
          <w:sz w:val="24"/>
          <w:szCs w:val="24"/>
        </w:rPr>
        <w:t>expiratory</w:t>
      </w:r>
      <w:proofErr w:type="spellEnd"/>
      <w:r w:rsidRPr="004B524A">
        <w:rPr>
          <w:sz w:val="24"/>
          <w:szCs w:val="24"/>
        </w:rPr>
        <w:t xml:space="preserve"> flow rate) signifikant målt ved patientens daglige noteringer. </w:t>
      </w:r>
      <w:proofErr w:type="spellStart"/>
      <w:r w:rsidRPr="004B524A">
        <w:rPr>
          <w:sz w:val="24"/>
          <w:szCs w:val="24"/>
        </w:rPr>
        <w:t>Tiotropiumbromids</w:t>
      </w:r>
      <w:proofErr w:type="spellEnd"/>
      <w:r w:rsidRPr="004B524A">
        <w:rPr>
          <w:sz w:val="24"/>
          <w:szCs w:val="24"/>
        </w:rPr>
        <w:t xml:space="preserve"> </w:t>
      </w:r>
      <w:proofErr w:type="spellStart"/>
      <w:r w:rsidRPr="004B524A">
        <w:rPr>
          <w:sz w:val="24"/>
          <w:szCs w:val="24"/>
        </w:rPr>
        <w:t>bronkodilaterende</w:t>
      </w:r>
      <w:proofErr w:type="spellEnd"/>
      <w:r w:rsidRPr="004B524A">
        <w:rPr>
          <w:sz w:val="24"/>
          <w:szCs w:val="24"/>
        </w:rPr>
        <w:t xml:space="preserve"> virkning opretholdes i hele perioden på 1 år uden tegn på toleranceudvikling.</w:t>
      </w:r>
    </w:p>
    <w:p w14:paraId="6A5477AC" w14:textId="77777777" w:rsidR="001A0F35" w:rsidRPr="004B524A" w:rsidRDefault="001A0F35" w:rsidP="00576672">
      <w:pPr>
        <w:ind w:left="851"/>
        <w:rPr>
          <w:sz w:val="24"/>
          <w:szCs w:val="24"/>
        </w:rPr>
      </w:pPr>
    </w:p>
    <w:p w14:paraId="457FE045" w14:textId="77777777" w:rsidR="001A0F35" w:rsidRPr="004B524A" w:rsidRDefault="001A0F35" w:rsidP="00576672">
      <w:pPr>
        <w:ind w:left="851"/>
        <w:rPr>
          <w:sz w:val="24"/>
          <w:szCs w:val="24"/>
        </w:rPr>
      </w:pPr>
      <w:r w:rsidRPr="004B524A">
        <w:rPr>
          <w:sz w:val="24"/>
          <w:szCs w:val="24"/>
        </w:rPr>
        <w:t xml:space="preserve">Et randomiseret, placebokontrolleret klinisk forsøg med 105 KOL-patienter viste, at </w:t>
      </w:r>
      <w:proofErr w:type="spellStart"/>
      <w:r w:rsidRPr="004B524A">
        <w:rPr>
          <w:sz w:val="24"/>
          <w:szCs w:val="24"/>
        </w:rPr>
        <w:t>bronkodilatation</w:t>
      </w:r>
      <w:proofErr w:type="spellEnd"/>
      <w:r w:rsidRPr="004B524A">
        <w:rPr>
          <w:sz w:val="24"/>
          <w:szCs w:val="24"/>
        </w:rPr>
        <w:t xml:space="preserve"> blev opretholdt i hele doseringsintervallet på 24 timer sammenlignet med placebo, uanset om lægemidlet blev givet om morgenen eller om aftenen.</w:t>
      </w:r>
    </w:p>
    <w:p w14:paraId="55CB884A" w14:textId="77777777" w:rsidR="001A0F35" w:rsidRPr="004B524A" w:rsidRDefault="001A0F35" w:rsidP="00576672">
      <w:pPr>
        <w:ind w:left="851"/>
        <w:rPr>
          <w:sz w:val="24"/>
          <w:szCs w:val="24"/>
        </w:rPr>
      </w:pPr>
    </w:p>
    <w:p w14:paraId="7C3854D2" w14:textId="77777777" w:rsidR="001A0F35" w:rsidRPr="004B524A" w:rsidRDefault="001A0F35" w:rsidP="00576672">
      <w:pPr>
        <w:ind w:left="851"/>
        <w:rPr>
          <w:sz w:val="24"/>
          <w:szCs w:val="24"/>
          <w:u w:val="single"/>
        </w:rPr>
      </w:pPr>
      <w:r w:rsidRPr="004B524A">
        <w:rPr>
          <w:sz w:val="24"/>
          <w:szCs w:val="24"/>
          <w:u w:val="single"/>
        </w:rPr>
        <w:t>Kliniske studier (op til 12 måneder)</w:t>
      </w:r>
    </w:p>
    <w:p w14:paraId="181B099B" w14:textId="77777777" w:rsidR="001A0F35" w:rsidRPr="004B524A" w:rsidRDefault="001A0F35" w:rsidP="00576672">
      <w:pPr>
        <w:ind w:left="851"/>
        <w:rPr>
          <w:i/>
          <w:iCs/>
          <w:sz w:val="24"/>
          <w:szCs w:val="24"/>
        </w:rPr>
      </w:pPr>
      <w:r w:rsidRPr="004B524A">
        <w:rPr>
          <w:i/>
          <w:iCs/>
          <w:sz w:val="24"/>
          <w:szCs w:val="24"/>
        </w:rPr>
        <w:t>Dyspnø, fysisk udholdenhed</w:t>
      </w:r>
    </w:p>
    <w:p w14:paraId="604C48F6" w14:textId="77777777" w:rsidR="001A0F35" w:rsidRPr="004B524A" w:rsidRDefault="001A0F35" w:rsidP="00576672">
      <w:pPr>
        <w:ind w:left="851"/>
        <w:rPr>
          <w:sz w:val="24"/>
          <w:szCs w:val="24"/>
        </w:rPr>
      </w:pPr>
      <w:r w:rsidRPr="004B524A">
        <w:rPr>
          <w:sz w:val="24"/>
          <w:szCs w:val="24"/>
        </w:rPr>
        <w:t xml:space="preserve">Dyspnø blev signifikant forbedret med </w:t>
      </w:r>
      <w:proofErr w:type="spellStart"/>
      <w:r w:rsidRPr="004B524A">
        <w:rPr>
          <w:sz w:val="24"/>
          <w:szCs w:val="24"/>
        </w:rPr>
        <w:t>tiotropiumbromid</w:t>
      </w:r>
      <w:proofErr w:type="spellEnd"/>
      <w:r w:rsidRPr="004B524A">
        <w:rPr>
          <w:sz w:val="24"/>
          <w:szCs w:val="24"/>
        </w:rPr>
        <w:t xml:space="preserve"> (vurderet vha. Transition </w:t>
      </w:r>
      <w:proofErr w:type="spellStart"/>
      <w:r w:rsidRPr="004B524A">
        <w:rPr>
          <w:sz w:val="24"/>
          <w:szCs w:val="24"/>
        </w:rPr>
        <w:t>Dyspnoea</w:t>
      </w:r>
      <w:proofErr w:type="spellEnd"/>
      <w:r w:rsidRPr="004B524A">
        <w:rPr>
          <w:sz w:val="24"/>
          <w:szCs w:val="24"/>
        </w:rPr>
        <w:t xml:space="preserve"> Index). Denne forbedring blev opretholdt i hele behandlingsperioden.</w:t>
      </w:r>
    </w:p>
    <w:p w14:paraId="6997F469" w14:textId="6035967F" w:rsidR="001A0F35" w:rsidRPr="004B524A" w:rsidRDefault="001A0F35" w:rsidP="00576672">
      <w:pPr>
        <w:ind w:left="851"/>
        <w:rPr>
          <w:sz w:val="24"/>
          <w:szCs w:val="24"/>
        </w:rPr>
      </w:pPr>
      <w:r w:rsidRPr="004B524A">
        <w:rPr>
          <w:sz w:val="24"/>
          <w:szCs w:val="24"/>
        </w:rPr>
        <w:t xml:space="preserve">Effekten af forbedringen på dyspnø i relation til udholdenhed ved fysisk anstrengelse blev undersøgt i to randomiserede dobbelt-blinde placebokontrollerede forsøg hos 433 patienter med moderat til svær KOL. I disse forsøg, forbedrede 6 ugers behandling med </w:t>
      </w:r>
      <w:proofErr w:type="spellStart"/>
      <w:r w:rsidRPr="004B524A">
        <w:rPr>
          <w:sz w:val="24"/>
          <w:szCs w:val="24"/>
        </w:rPr>
        <w:t>tiotropiumbromid</w:t>
      </w:r>
      <w:proofErr w:type="spellEnd"/>
      <w:r w:rsidRPr="004B524A">
        <w:rPr>
          <w:sz w:val="24"/>
          <w:szCs w:val="24"/>
        </w:rPr>
        <w:t xml:space="preserve"> signifikant symptom-limiteret udholdenhedstid ved </w:t>
      </w:r>
      <w:proofErr w:type="spellStart"/>
      <w:r w:rsidRPr="004B524A">
        <w:rPr>
          <w:sz w:val="24"/>
          <w:szCs w:val="24"/>
        </w:rPr>
        <w:t>cykelergometri</w:t>
      </w:r>
      <w:proofErr w:type="spellEnd"/>
      <w:r w:rsidRPr="004B524A">
        <w:rPr>
          <w:sz w:val="24"/>
          <w:szCs w:val="24"/>
        </w:rPr>
        <w:t xml:space="preserve"> på 75</w:t>
      </w:r>
      <w:r w:rsidR="00180D72">
        <w:rPr>
          <w:sz w:val="24"/>
          <w:szCs w:val="24"/>
        </w:rPr>
        <w:t xml:space="preserve"> %</w:t>
      </w:r>
      <w:r w:rsidRPr="004B524A">
        <w:rPr>
          <w:sz w:val="24"/>
          <w:szCs w:val="24"/>
        </w:rPr>
        <w:t xml:space="preserve"> af maksimal arbejdskapacitet, med hhv. 19,7</w:t>
      </w:r>
      <w:r w:rsidR="00180D72">
        <w:rPr>
          <w:sz w:val="24"/>
          <w:szCs w:val="24"/>
        </w:rPr>
        <w:t xml:space="preserve"> %</w:t>
      </w:r>
      <w:r w:rsidRPr="004B524A">
        <w:rPr>
          <w:sz w:val="24"/>
          <w:szCs w:val="24"/>
        </w:rPr>
        <w:t xml:space="preserve"> (forsøg A) og 28,3</w:t>
      </w:r>
      <w:r w:rsidR="00180D72">
        <w:rPr>
          <w:sz w:val="24"/>
          <w:szCs w:val="24"/>
        </w:rPr>
        <w:t xml:space="preserve"> %</w:t>
      </w:r>
      <w:r w:rsidRPr="004B524A">
        <w:rPr>
          <w:sz w:val="24"/>
          <w:szCs w:val="24"/>
        </w:rPr>
        <w:t xml:space="preserve"> (forsøg B) sammenlignet med placebo. </w:t>
      </w:r>
    </w:p>
    <w:p w14:paraId="05884155" w14:textId="3005A511" w:rsidR="001A0F35" w:rsidRPr="004B524A" w:rsidRDefault="001A0F35" w:rsidP="00576672">
      <w:pPr>
        <w:ind w:left="851"/>
        <w:rPr>
          <w:sz w:val="24"/>
          <w:szCs w:val="24"/>
        </w:rPr>
      </w:pPr>
    </w:p>
    <w:p w14:paraId="573EFD8B" w14:textId="77777777" w:rsidR="001A0F35" w:rsidRPr="004B524A" w:rsidRDefault="001A0F35" w:rsidP="00576672">
      <w:pPr>
        <w:ind w:left="851"/>
        <w:rPr>
          <w:i/>
          <w:iCs/>
          <w:sz w:val="24"/>
          <w:szCs w:val="24"/>
        </w:rPr>
      </w:pPr>
      <w:r w:rsidRPr="004B524A">
        <w:rPr>
          <w:i/>
          <w:iCs/>
          <w:sz w:val="24"/>
          <w:szCs w:val="24"/>
        </w:rPr>
        <w:t xml:space="preserve">Helbredsrelateret livskvalitet  </w:t>
      </w:r>
    </w:p>
    <w:p w14:paraId="2691A905" w14:textId="1A06438D" w:rsidR="001A0F35" w:rsidRPr="004B524A" w:rsidRDefault="001A0F35" w:rsidP="00576672">
      <w:pPr>
        <w:ind w:left="851"/>
        <w:rPr>
          <w:sz w:val="24"/>
          <w:szCs w:val="24"/>
        </w:rPr>
      </w:pPr>
      <w:proofErr w:type="spellStart"/>
      <w:r w:rsidRPr="004B524A">
        <w:rPr>
          <w:sz w:val="24"/>
          <w:szCs w:val="24"/>
        </w:rPr>
        <w:t>Tiotropiumbromid</w:t>
      </w:r>
      <w:proofErr w:type="spellEnd"/>
      <w:r w:rsidRPr="004B524A">
        <w:rPr>
          <w:sz w:val="24"/>
          <w:szCs w:val="24"/>
        </w:rPr>
        <w:t xml:space="preserve"> forbedrede den helbredsrelaterede livskvalitet, bedømt ved total score i St. George’s </w:t>
      </w:r>
      <w:proofErr w:type="spellStart"/>
      <w:r w:rsidRPr="004B524A">
        <w:rPr>
          <w:sz w:val="24"/>
          <w:szCs w:val="24"/>
        </w:rPr>
        <w:t>Respiratory</w:t>
      </w:r>
      <w:proofErr w:type="spellEnd"/>
      <w:r w:rsidRPr="004B524A">
        <w:rPr>
          <w:sz w:val="24"/>
          <w:szCs w:val="24"/>
        </w:rPr>
        <w:t xml:space="preserve"> </w:t>
      </w:r>
      <w:proofErr w:type="spellStart"/>
      <w:r w:rsidRPr="004B524A">
        <w:rPr>
          <w:sz w:val="24"/>
          <w:szCs w:val="24"/>
        </w:rPr>
        <w:t>Questionaire</w:t>
      </w:r>
      <w:proofErr w:type="spellEnd"/>
      <w:r w:rsidRPr="004B524A">
        <w:rPr>
          <w:sz w:val="24"/>
          <w:szCs w:val="24"/>
        </w:rPr>
        <w:t xml:space="preserve"> (SGRQ) i et randomiseret, dobbeltblindt placebokontrolleret studie over 9 måneder med 492 patienter. Andelen af patienter, der opnåede en betydelig forbedring i SGRQ total score (dvs. mere end 4 enheder), var 10,9</w:t>
      </w:r>
      <w:r w:rsidR="00180D72">
        <w:rPr>
          <w:sz w:val="24"/>
          <w:szCs w:val="24"/>
        </w:rPr>
        <w:t xml:space="preserve"> %</w:t>
      </w:r>
      <w:r w:rsidRPr="004B524A">
        <w:rPr>
          <w:sz w:val="24"/>
          <w:szCs w:val="24"/>
        </w:rPr>
        <w:t xml:space="preserve"> højere hos patienter behandlet med </w:t>
      </w:r>
      <w:proofErr w:type="spellStart"/>
      <w:r w:rsidRPr="004B524A">
        <w:rPr>
          <w:sz w:val="24"/>
          <w:szCs w:val="24"/>
        </w:rPr>
        <w:t>tiotropiumbromid</w:t>
      </w:r>
      <w:proofErr w:type="spellEnd"/>
      <w:r w:rsidRPr="004B524A">
        <w:rPr>
          <w:sz w:val="24"/>
          <w:szCs w:val="24"/>
        </w:rPr>
        <w:t xml:space="preserve"> sammenlignet med placebo (59,1</w:t>
      </w:r>
      <w:r w:rsidR="00180D72">
        <w:rPr>
          <w:sz w:val="24"/>
          <w:szCs w:val="24"/>
        </w:rPr>
        <w:t xml:space="preserve"> %</w:t>
      </w:r>
      <w:r w:rsidRPr="004B524A">
        <w:rPr>
          <w:sz w:val="24"/>
          <w:szCs w:val="24"/>
        </w:rPr>
        <w:t xml:space="preserve"> i </w:t>
      </w:r>
      <w:proofErr w:type="spellStart"/>
      <w:r w:rsidRPr="004B524A">
        <w:rPr>
          <w:sz w:val="24"/>
          <w:szCs w:val="24"/>
        </w:rPr>
        <w:t>tiotropiumbromid</w:t>
      </w:r>
      <w:proofErr w:type="spellEnd"/>
      <w:r w:rsidRPr="004B524A">
        <w:rPr>
          <w:sz w:val="24"/>
          <w:szCs w:val="24"/>
        </w:rPr>
        <w:t>-gruppen mod 48,2</w:t>
      </w:r>
      <w:r w:rsidR="00180D72">
        <w:rPr>
          <w:sz w:val="24"/>
          <w:szCs w:val="24"/>
        </w:rPr>
        <w:t xml:space="preserve"> %</w:t>
      </w:r>
      <w:r w:rsidRPr="004B524A">
        <w:rPr>
          <w:sz w:val="24"/>
          <w:szCs w:val="24"/>
        </w:rPr>
        <w:t xml:space="preserve"> i placebogruppen (p=0,029)). Den gennemsnitlige forskel mellem grupperne var 4,19 enheder (p=0,001; konfidensinterval: 1,69-6,68). Forbedringen i SGRQ subdomæne scoren var 8,19 enheder for ”symptomer”, 3,91 enheder for ”aktivitet” og 3,61 enheder for ”indvirkning på daglige aktiviteter (</w:t>
      </w:r>
      <w:proofErr w:type="spellStart"/>
      <w:r w:rsidRPr="004B524A">
        <w:rPr>
          <w:sz w:val="24"/>
          <w:szCs w:val="24"/>
        </w:rPr>
        <w:t>impact</w:t>
      </w:r>
      <w:proofErr w:type="spellEnd"/>
      <w:r w:rsidRPr="004B524A">
        <w:rPr>
          <w:sz w:val="24"/>
          <w:szCs w:val="24"/>
        </w:rPr>
        <w:t xml:space="preserve">)” - alle statistisk signifikante forbedringer. </w:t>
      </w:r>
    </w:p>
    <w:p w14:paraId="3D0DF165" w14:textId="265A8799" w:rsidR="00D30A16" w:rsidRDefault="00D30A16">
      <w:pPr>
        <w:rPr>
          <w:sz w:val="24"/>
          <w:szCs w:val="24"/>
        </w:rPr>
      </w:pPr>
      <w:r>
        <w:rPr>
          <w:sz w:val="24"/>
          <w:szCs w:val="24"/>
        </w:rPr>
        <w:br w:type="page"/>
      </w:r>
    </w:p>
    <w:p w14:paraId="7A10C262" w14:textId="77777777" w:rsidR="001A0F35" w:rsidRPr="004B524A" w:rsidRDefault="001A0F35" w:rsidP="00576672">
      <w:pPr>
        <w:ind w:left="851"/>
        <w:rPr>
          <w:sz w:val="24"/>
          <w:szCs w:val="24"/>
        </w:rPr>
      </w:pPr>
    </w:p>
    <w:p w14:paraId="5AF27B98" w14:textId="77777777" w:rsidR="001A0F35" w:rsidRPr="004B524A" w:rsidRDefault="001A0F35" w:rsidP="00576672">
      <w:pPr>
        <w:ind w:left="851"/>
        <w:rPr>
          <w:i/>
          <w:iCs/>
          <w:sz w:val="24"/>
          <w:szCs w:val="24"/>
        </w:rPr>
      </w:pPr>
      <w:r w:rsidRPr="004B524A">
        <w:rPr>
          <w:i/>
          <w:iCs/>
          <w:sz w:val="24"/>
          <w:szCs w:val="24"/>
        </w:rPr>
        <w:t>KOL-</w:t>
      </w:r>
      <w:proofErr w:type="spellStart"/>
      <w:r w:rsidRPr="004B524A">
        <w:rPr>
          <w:i/>
          <w:iCs/>
          <w:sz w:val="24"/>
          <w:szCs w:val="24"/>
        </w:rPr>
        <w:t>eksacerbationer</w:t>
      </w:r>
      <w:proofErr w:type="spellEnd"/>
    </w:p>
    <w:p w14:paraId="237C5023" w14:textId="7D5A3297" w:rsidR="001A0F35" w:rsidRPr="004B524A" w:rsidRDefault="001A0F35" w:rsidP="00576672">
      <w:pPr>
        <w:ind w:left="851"/>
        <w:rPr>
          <w:sz w:val="24"/>
          <w:szCs w:val="24"/>
        </w:rPr>
      </w:pPr>
      <w:r w:rsidRPr="004B524A">
        <w:rPr>
          <w:sz w:val="24"/>
          <w:szCs w:val="24"/>
        </w:rPr>
        <w:t xml:space="preserve">I et randomiseret dobbelt-blindt, placebokontrolleret forsøg med 1.829 patienter med moderat til meget svær KOL, reducerede </w:t>
      </w:r>
      <w:proofErr w:type="spellStart"/>
      <w:r w:rsidRPr="004B524A">
        <w:rPr>
          <w:sz w:val="24"/>
          <w:szCs w:val="24"/>
        </w:rPr>
        <w:t>tiotropiumbromid</w:t>
      </w:r>
      <w:proofErr w:type="spellEnd"/>
      <w:r w:rsidRPr="004B524A">
        <w:rPr>
          <w:sz w:val="24"/>
          <w:szCs w:val="24"/>
        </w:rPr>
        <w:t xml:space="preserve">, statistisk signifikant den andel af patienter der fik KOL </w:t>
      </w:r>
      <w:proofErr w:type="spellStart"/>
      <w:r w:rsidRPr="004B524A">
        <w:rPr>
          <w:sz w:val="24"/>
          <w:szCs w:val="24"/>
        </w:rPr>
        <w:t>eksacerbationer</w:t>
      </w:r>
      <w:proofErr w:type="spellEnd"/>
      <w:r w:rsidRPr="004B524A">
        <w:rPr>
          <w:sz w:val="24"/>
          <w:szCs w:val="24"/>
        </w:rPr>
        <w:t xml:space="preserve"> (32,2</w:t>
      </w:r>
      <w:r w:rsidR="00180D72">
        <w:rPr>
          <w:sz w:val="24"/>
          <w:szCs w:val="24"/>
        </w:rPr>
        <w:t xml:space="preserve"> %</w:t>
      </w:r>
      <w:r w:rsidRPr="004B524A">
        <w:rPr>
          <w:sz w:val="24"/>
          <w:szCs w:val="24"/>
        </w:rPr>
        <w:t xml:space="preserve"> til 27,8</w:t>
      </w:r>
      <w:r w:rsidR="00180D72">
        <w:rPr>
          <w:sz w:val="24"/>
          <w:szCs w:val="24"/>
        </w:rPr>
        <w:t xml:space="preserve"> %</w:t>
      </w:r>
      <w:r w:rsidRPr="004B524A">
        <w:rPr>
          <w:sz w:val="24"/>
          <w:szCs w:val="24"/>
        </w:rPr>
        <w:t xml:space="preserve">) og statistisk </w:t>
      </w:r>
      <w:proofErr w:type="gramStart"/>
      <w:r w:rsidRPr="004B524A">
        <w:rPr>
          <w:sz w:val="24"/>
          <w:szCs w:val="24"/>
        </w:rPr>
        <w:t>signifikant antallet</w:t>
      </w:r>
      <w:proofErr w:type="gramEnd"/>
      <w:r w:rsidRPr="004B524A">
        <w:rPr>
          <w:sz w:val="24"/>
          <w:szCs w:val="24"/>
        </w:rPr>
        <w:t xml:space="preserve"> af </w:t>
      </w:r>
      <w:proofErr w:type="spellStart"/>
      <w:r w:rsidRPr="004B524A">
        <w:rPr>
          <w:sz w:val="24"/>
          <w:szCs w:val="24"/>
        </w:rPr>
        <w:t>eksacerbationer</w:t>
      </w:r>
      <w:proofErr w:type="spellEnd"/>
      <w:r w:rsidRPr="004B524A">
        <w:rPr>
          <w:sz w:val="24"/>
          <w:szCs w:val="24"/>
        </w:rPr>
        <w:t xml:space="preserve"> med 19</w:t>
      </w:r>
      <w:r w:rsidR="00180D72">
        <w:rPr>
          <w:sz w:val="24"/>
          <w:szCs w:val="24"/>
        </w:rPr>
        <w:t xml:space="preserve"> %</w:t>
      </w:r>
      <w:r w:rsidRPr="004B524A">
        <w:rPr>
          <w:sz w:val="24"/>
          <w:szCs w:val="24"/>
        </w:rPr>
        <w:t xml:space="preserve"> (1,05 til 0,85 hændelser pr. patient-år). Derudover blev 7,0</w:t>
      </w:r>
      <w:r w:rsidR="00180D72">
        <w:rPr>
          <w:sz w:val="24"/>
          <w:szCs w:val="24"/>
        </w:rPr>
        <w:t xml:space="preserve"> %</w:t>
      </w:r>
      <w:r w:rsidRPr="004B524A">
        <w:rPr>
          <w:sz w:val="24"/>
          <w:szCs w:val="24"/>
        </w:rPr>
        <w:t xml:space="preserve"> af patienterne i </w:t>
      </w:r>
      <w:proofErr w:type="spellStart"/>
      <w:r w:rsidRPr="004B524A">
        <w:rPr>
          <w:sz w:val="24"/>
          <w:szCs w:val="24"/>
        </w:rPr>
        <w:t>tiotropiumbromid</w:t>
      </w:r>
      <w:proofErr w:type="spellEnd"/>
      <w:r w:rsidRPr="004B524A">
        <w:rPr>
          <w:sz w:val="24"/>
          <w:szCs w:val="24"/>
        </w:rPr>
        <w:t>-gruppen og 9,5</w:t>
      </w:r>
      <w:r w:rsidR="00180D72">
        <w:rPr>
          <w:sz w:val="24"/>
          <w:szCs w:val="24"/>
        </w:rPr>
        <w:t xml:space="preserve"> %</w:t>
      </w:r>
      <w:r w:rsidRPr="004B524A">
        <w:rPr>
          <w:sz w:val="24"/>
          <w:szCs w:val="24"/>
        </w:rPr>
        <w:t xml:space="preserve"> af patienterne i placebogruppen indlagt på grund af en KOL </w:t>
      </w:r>
      <w:proofErr w:type="spellStart"/>
      <w:r w:rsidRPr="004B524A">
        <w:rPr>
          <w:sz w:val="24"/>
          <w:szCs w:val="24"/>
        </w:rPr>
        <w:t>exacerbation</w:t>
      </w:r>
      <w:proofErr w:type="spellEnd"/>
      <w:r w:rsidRPr="004B524A">
        <w:rPr>
          <w:sz w:val="24"/>
          <w:szCs w:val="24"/>
        </w:rPr>
        <w:t xml:space="preserve"> (p=0,056). Antallet af indlæggelser på grund af KOL blev reduceret med 30</w:t>
      </w:r>
      <w:r w:rsidR="00180D72">
        <w:rPr>
          <w:sz w:val="24"/>
          <w:szCs w:val="24"/>
        </w:rPr>
        <w:t xml:space="preserve"> %</w:t>
      </w:r>
      <w:r w:rsidRPr="004B524A">
        <w:rPr>
          <w:sz w:val="24"/>
          <w:szCs w:val="24"/>
        </w:rPr>
        <w:t xml:space="preserve"> (0,25 til 0,18 hændelser pr</w:t>
      </w:r>
      <w:r w:rsidR="005C13EE">
        <w:rPr>
          <w:sz w:val="24"/>
          <w:szCs w:val="24"/>
        </w:rPr>
        <w:t>.</w:t>
      </w:r>
      <w:r w:rsidRPr="004B524A">
        <w:rPr>
          <w:sz w:val="24"/>
          <w:szCs w:val="24"/>
        </w:rPr>
        <w:t xml:space="preserve"> patient-år).</w:t>
      </w:r>
    </w:p>
    <w:p w14:paraId="731B00FD" w14:textId="639A48A0" w:rsidR="001A0F35" w:rsidRPr="004B524A" w:rsidRDefault="001A0F35" w:rsidP="00576672">
      <w:pPr>
        <w:ind w:left="851"/>
        <w:rPr>
          <w:sz w:val="24"/>
          <w:szCs w:val="24"/>
        </w:rPr>
      </w:pPr>
    </w:p>
    <w:p w14:paraId="6E01E58A" w14:textId="13A88EE8" w:rsidR="001A0F35" w:rsidRPr="004B524A" w:rsidRDefault="001A0F35" w:rsidP="00576672">
      <w:pPr>
        <w:ind w:left="851"/>
        <w:rPr>
          <w:sz w:val="24"/>
          <w:szCs w:val="24"/>
        </w:rPr>
      </w:pPr>
      <w:r w:rsidRPr="004B524A">
        <w:rPr>
          <w:sz w:val="24"/>
          <w:szCs w:val="24"/>
        </w:rPr>
        <w:t xml:space="preserve">Et </w:t>
      </w:r>
      <w:proofErr w:type="spellStart"/>
      <w:r w:rsidRPr="004B524A">
        <w:rPr>
          <w:sz w:val="24"/>
          <w:szCs w:val="24"/>
        </w:rPr>
        <w:t>et-årigt</w:t>
      </w:r>
      <w:proofErr w:type="spellEnd"/>
      <w:r w:rsidRPr="004B524A">
        <w:rPr>
          <w:sz w:val="24"/>
          <w:szCs w:val="24"/>
        </w:rPr>
        <w:t xml:space="preserve"> randomiseret, dobbelt-blind, dobbelt-dummy, parallel-gruppe studie med 7.376 KOL-patienter og forekomst af </w:t>
      </w:r>
      <w:proofErr w:type="spellStart"/>
      <w:r w:rsidRPr="004B524A">
        <w:rPr>
          <w:sz w:val="24"/>
          <w:szCs w:val="24"/>
        </w:rPr>
        <w:t>eksacerbationer</w:t>
      </w:r>
      <w:proofErr w:type="spellEnd"/>
      <w:r w:rsidRPr="004B524A">
        <w:rPr>
          <w:sz w:val="24"/>
          <w:szCs w:val="24"/>
        </w:rPr>
        <w:t xml:space="preserve"> i det foregående år, sammenlignede virkningen på forekomst af moderate og svære </w:t>
      </w:r>
      <w:proofErr w:type="spellStart"/>
      <w:r w:rsidRPr="004B524A">
        <w:rPr>
          <w:sz w:val="24"/>
          <w:szCs w:val="24"/>
        </w:rPr>
        <w:t>eksacerbationer</w:t>
      </w:r>
      <w:proofErr w:type="spellEnd"/>
      <w:r w:rsidRPr="004B524A">
        <w:rPr>
          <w:sz w:val="24"/>
          <w:szCs w:val="24"/>
        </w:rPr>
        <w:t xml:space="preserve"> af behandling med 18</w:t>
      </w:r>
      <w:r w:rsidR="00D30A16">
        <w:rPr>
          <w:sz w:val="24"/>
          <w:szCs w:val="24"/>
        </w:rPr>
        <w:t> </w:t>
      </w:r>
      <w:r w:rsidRPr="004B524A">
        <w:rPr>
          <w:sz w:val="24"/>
          <w:szCs w:val="24"/>
        </w:rPr>
        <w:t xml:space="preserve">mikrogram af </w:t>
      </w:r>
      <w:proofErr w:type="spellStart"/>
      <w:r w:rsidRPr="004B524A">
        <w:rPr>
          <w:sz w:val="24"/>
          <w:szCs w:val="24"/>
        </w:rPr>
        <w:t>tiotropiumbromid</w:t>
      </w:r>
      <w:proofErr w:type="spellEnd"/>
      <w:r w:rsidRPr="004B524A">
        <w:rPr>
          <w:sz w:val="24"/>
          <w:szCs w:val="24"/>
        </w:rPr>
        <w:t xml:space="preserve"> én gang dagligt i forhold til behandling med 50</w:t>
      </w:r>
      <w:r w:rsidR="00D30A16">
        <w:rPr>
          <w:sz w:val="24"/>
          <w:szCs w:val="24"/>
        </w:rPr>
        <w:t> </w:t>
      </w:r>
      <w:r w:rsidRPr="004B524A">
        <w:rPr>
          <w:sz w:val="24"/>
          <w:szCs w:val="24"/>
        </w:rPr>
        <w:t xml:space="preserve">mikrogram </w:t>
      </w:r>
      <w:proofErr w:type="spellStart"/>
      <w:r w:rsidRPr="004B524A">
        <w:rPr>
          <w:sz w:val="24"/>
          <w:szCs w:val="24"/>
        </w:rPr>
        <w:t>salmeterol</w:t>
      </w:r>
      <w:proofErr w:type="spellEnd"/>
      <w:r w:rsidRPr="004B524A">
        <w:rPr>
          <w:sz w:val="24"/>
          <w:szCs w:val="24"/>
        </w:rPr>
        <w:t xml:space="preserve"> HFA inhalationsspray 2 gange dagligt.</w:t>
      </w:r>
    </w:p>
    <w:p w14:paraId="59CFD43F" w14:textId="77777777" w:rsidR="001A0F35" w:rsidRPr="004B524A" w:rsidRDefault="001A0F35" w:rsidP="00576672">
      <w:pPr>
        <w:ind w:left="851"/>
        <w:rPr>
          <w:sz w:val="24"/>
          <w:szCs w:val="24"/>
        </w:rPr>
      </w:pPr>
    </w:p>
    <w:p w14:paraId="150E4B22" w14:textId="77777777" w:rsidR="001A0F35" w:rsidRPr="00D30A16" w:rsidRDefault="001A0F35" w:rsidP="001A0F35">
      <w:pPr>
        <w:suppressAutoHyphens/>
        <w:rPr>
          <w:b/>
          <w:color w:val="000000" w:themeColor="text1"/>
          <w:sz w:val="24"/>
          <w:szCs w:val="24"/>
        </w:rPr>
      </w:pPr>
      <w:r w:rsidRPr="00D30A16">
        <w:rPr>
          <w:b/>
          <w:color w:val="000000" w:themeColor="text1"/>
          <w:sz w:val="24"/>
          <w:szCs w:val="24"/>
        </w:rPr>
        <w:t xml:space="preserve">Tabel 1: Sammendrag af </w:t>
      </w:r>
      <w:proofErr w:type="spellStart"/>
      <w:r w:rsidRPr="00D30A16">
        <w:rPr>
          <w:b/>
          <w:color w:val="000000" w:themeColor="text1"/>
          <w:sz w:val="24"/>
          <w:szCs w:val="24"/>
        </w:rPr>
        <w:t>exacerbationsendepunkter</w:t>
      </w:r>
      <w:proofErr w:type="spellEnd"/>
    </w:p>
    <w:tbl>
      <w:tblPr>
        <w:tblStyle w:val="Tabel-Gitter"/>
        <w:tblW w:w="5000" w:type="pct"/>
        <w:tblInd w:w="0" w:type="dxa"/>
        <w:tblLook w:val="04A0" w:firstRow="1" w:lastRow="0" w:firstColumn="1" w:lastColumn="0" w:noHBand="0" w:noVBand="1"/>
      </w:tblPr>
      <w:tblGrid>
        <w:gridCol w:w="3180"/>
        <w:gridCol w:w="2150"/>
        <w:gridCol w:w="1727"/>
        <w:gridCol w:w="1581"/>
        <w:gridCol w:w="990"/>
      </w:tblGrid>
      <w:tr w:rsidR="001A0F35" w:rsidRPr="004B524A" w14:paraId="6E42F4E2" w14:textId="77777777" w:rsidTr="00576672">
        <w:tc>
          <w:tcPr>
            <w:tcW w:w="1665" w:type="pct"/>
            <w:tcBorders>
              <w:top w:val="single" w:sz="4" w:space="0" w:color="auto"/>
              <w:left w:val="single" w:sz="4" w:space="0" w:color="auto"/>
              <w:bottom w:val="single" w:sz="4" w:space="0" w:color="auto"/>
              <w:right w:val="single" w:sz="4" w:space="0" w:color="auto"/>
            </w:tcBorders>
            <w:hideMark/>
          </w:tcPr>
          <w:p w14:paraId="60650D73" w14:textId="77777777" w:rsidR="001A0F35" w:rsidRPr="004B524A" w:rsidRDefault="001A0F35">
            <w:pPr>
              <w:suppressAutoHyphens/>
              <w:rPr>
                <w:color w:val="000000" w:themeColor="text1"/>
                <w:sz w:val="24"/>
                <w:szCs w:val="24"/>
                <w:lang w:val="da-DK"/>
              </w:rPr>
            </w:pPr>
            <w:proofErr w:type="spellStart"/>
            <w:r w:rsidRPr="004B524A">
              <w:rPr>
                <w:b/>
                <w:color w:val="000000" w:themeColor="text1"/>
                <w:sz w:val="24"/>
                <w:szCs w:val="24"/>
                <w:lang w:val="en-US"/>
              </w:rPr>
              <w:t>Endepunkter</w:t>
            </w:r>
            <w:proofErr w:type="spellEnd"/>
          </w:p>
        </w:tc>
        <w:tc>
          <w:tcPr>
            <w:tcW w:w="1064" w:type="pct"/>
            <w:tcBorders>
              <w:top w:val="single" w:sz="4" w:space="0" w:color="auto"/>
              <w:left w:val="single" w:sz="4" w:space="0" w:color="auto"/>
              <w:bottom w:val="single" w:sz="4" w:space="0" w:color="auto"/>
              <w:right w:val="single" w:sz="4" w:space="0" w:color="auto"/>
            </w:tcBorders>
            <w:hideMark/>
          </w:tcPr>
          <w:p w14:paraId="1FC1D42A" w14:textId="77777777" w:rsidR="001A0F35" w:rsidRPr="004B524A" w:rsidRDefault="001A0F35">
            <w:pPr>
              <w:pStyle w:val="CS-TextinTable10pt"/>
              <w:spacing w:before="40" w:after="40"/>
              <w:rPr>
                <w:b/>
                <w:color w:val="000000" w:themeColor="text1"/>
                <w:sz w:val="24"/>
                <w:szCs w:val="24"/>
                <w:lang w:val="en-US"/>
              </w:rPr>
            </w:pPr>
            <w:proofErr w:type="spellStart"/>
            <w:r w:rsidRPr="004B524A">
              <w:rPr>
                <w:b/>
                <w:color w:val="000000" w:themeColor="text1"/>
                <w:sz w:val="24"/>
                <w:szCs w:val="24"/>
                <w:lang w:val="en-US"/>
              </w:rPr>
              <w:t>Tiotropiumbromid</w:t>
            </w:r>
            <w:proofErr w:type="spellEnd"/>
            <w:r w:rsidRPr="004B524A">
              <w:rPr>
                <w:b/>
                <w:color w:val="000000" w:themeColor="text1"/>
                <w:sz w:val="24"/>
                <w:szCs w:val="24"/>
                <w:lang w:val="en-US"/>
              </w:rPr>
              <w:br/>
              <w:t xml:space="preserve">18 </w:t>
            </w:r>
            <w:proofErr w:type="spellStart"/>
            <w:r w:rsidRPr="004B524A">
              <w:rPr>
                <w:b/>
                <w:color w:val="000000" w:themeColor="text1"/>
                <w:sz w:val="24"/>
                <w:szCs w:val="24"/>
                <w:lang w:val="en-US"/>
              </w:rPr>
              <w:t>mikrogram</w:t>
            </w:r>
            <w:proofErr w:type="spellEnd"/>
            <w:r w:rsidRPr="004B524A">
              <w:rPr>
                <w:b/>
                <w:color w:val="000000" w:themeColor="text1"/>
                <w:sz w:val="24"/>
                <w:szCs w:val="24"/>
                <w:lang w:val="en-US"/>
              </w:rPr>
              <w:t xml:space="preserve"> </w:t>
            </w:r>
          </w:p>
          <w:p w14:paraId="69F50B7F" w14:textId="77777777" w:rsidR="001A0F35" w:rsidRPr="004B524A" w:rsidRDefault="001A0F35">
            <w:pPr>
              <w:suppressAutoHyphens/>
              <w:rPr>
                <w:color w:val="000000" w:themeColor="text1"/>
                <w:sz w:val="24"/>
                <w:szCs w:val="24"/>
                <w:lang w:val="da-DK"/>
              </w:rPr>
            </w:pPr>
            <w:r w:rsidRPr="004B524A">
              <w:rPr>
                <w:b/>
                <w:color w:val="000000" w:themeColor="text1"/>
                <w:sz w:val="24"/>
                <w:szCs w:val="24"/>
                <w:lang w:val="en-US"/>
              </w:rPr>
              <w:t xml:space="preserve">N = </w:t>
            </w:r>
            <w:r w:rsidRPr="004B524A">
              <w:rPr>
                <w:b/>
                <w:color w:val="000000" w:themeColor="text1"/>
                <w:sz w:val="24"/>
                <w:szCs w:val="24"/>
                <w:lang w:val="de-DE"/>
              </w:rPr>
              <w:t>3.707</w:t>
            </w:r>
          </w:p>
        </w:tc>
        <w:tc>
          <w:tcPr>
            <w:tcW w:w="910" w:type="pct"/>
            <w:tcBorders>
              <w:top w:val="single" w:sz="4" w:space="0" w:color="auto"/>
              <w:left w:val="single" w:sz="4" w:space="0" w:color="auto"/>
              <w:bottom w:val="single" w:sz="4" w:space="0" w:color="auto"/>
              <w:right w:val="single" w:sz="4" w:space="0" w:color="auto"/>
            </w:tcBorders>
            <w:hideMark/>
          </w:tcPr>
          <w:p w14:paraId="78C708D6" w14:textId="77777777" w:rsidR="001A0F35" w:rsidRPr="004B524A" w:rsidRDefault="001A0F35">
            <w:pPr>
              <w:pStyle w:val="CS-TextinTable10pt"/>
              <w:spacing w:before="40" w:after="40"/>
              <w:rPr>
                <w:b/>
                <w:color w:val="000000" w:themeColor="text1"/>
                <w:sz w:val="24"/>
                <w:szCs w:val="24"/>
                <w:lang w:val="pt-PT"/>
              </w:rPr>
            </w:pPr>
            <w:r w:rsidRPr="004B524A">
              <w:rPr>
                <w:b/>
                <w:color w:val="000000" w:themeColor="text1"/>
                <w:sz w:val="24"/>
                <w:szCs w:val="24"/>
                <w:lang w:val="pt-PT"/>
              </w:rPr>
              <w:t>Salmeterol</w:t>
            </w:r>
            <w:r w:rsidRPr="004B524A">
              <w:rPr>
                <w:b/>
                <w:color w:val="000000" w:themeColor="text1"/>
                <w:sz w:val="24"/>
                <w:szCs w:val="24"/>
                <w:lang w:val="pt-PT"/>
              </w:rPr>
              <w:br/>
              <w:t xml:space="preserve">50 mikrogram (HFA pMDI) </w:t>
            </w:r>
          </w:p>
          <w:p w14:paraId="06AAE3B2" w14:textId="77777777" w:rsidR="001A0F35" w:rsidRPr="004B524A" w:rsidRDefault="001A0F35">
            <w:pPr>
              <w:suppressAutoHyphens/>
              <w:rPr>
                <w:color w:val="000000" w:themeColor="text1"/>
                <w:sz w:val="24"/>
                <w:szCs w:val="24"/>
                <w:lang w:val="pt-PT"/>
              </w:rPr>
            </w:pPr>
            <w:r w:rsidRPr="004B524A">
              <w:rPr>
                <w:b/>
                <w:color w:val="000000" w:themeColor="text1"/>
                <w:sz w:val="24"/>
                <w:szCs w:val="24"/>
                <w:lang w:val="pt-PT"/>
              </w:rPr>
              <w:t>N = 3.669</w:t>
            </w:r>
          </w:p>
        </w:tc>
        <w:tc>
          <w:tcPr>
            <w:tcW w:w="834" w:type="pct"/>
            <w:tcBorders>
              <w:top w:val="single" w:sz="4" w:space="0" w:color="auto"/>
              <w:left w:val="single" w:sz="4" w:space="0" w:color="auto"/>
              <w:bottom w:val="single" w:sz="4" w:space="0" w:color="auto"/>
              <w:right w:val="single" w:sz="4" w:space="0" w:color="auto"/>
            </w:tcBorders>
            <w:hideMark/>
          </w:tcPr>
          <w:p w14:paraId="64EDD125" w14:textId="08B5A7D7" w:rsidR="001A0F35" w:rsidRPr="004B524A" w:rsidRDefault="001A0F35">
            <w:pPr>
              <w:suppressAutoHyphens/>
              <w:rPr>
                <w:color w:val="000000" w:themeColor="text1"/>
                <w:sz w:val="24"/>
                <w:szCs w:val="24"/>
                <w:lang w:val="da-DK"/>
              </w:rPr>
            </w:pPr>
            <w:r w:rsidRPr="004B524A">
              <w:rPr>
                <w:b/>
                <w:color w:val="000000" w:themeColor="text1"/>
                <w:sz w:val="24"/>
                <w:szCs w:val="24"/>
                <w:lang w:val="en-US"/>
              </w:rPr>
              <w:t xml:space="preserve">Ratio </w:t>
            </w:r>
            <w:r w:rsidRPr="004B524A">
              <w:rPr>
                <w:b/>
                <w:color w:val="000000" w:themeColor="text1"/>
                <w:sz w:val="24"/>
                <w:szCs w:val="24"/>
                <w:lang w:val="en-US"/>
              </w:rPr>
              <w:br/>
              <w:t>(95</w:t>
            </w:r>
            <w:r w:rsidR="00180D72">
              <w:rPr>
                <w:b/>
                <w:color w:val="000000" w:themeColor="text1"/>
                <w:sz w:val="24"/>
                <w:szCs w:val="24"/>
                <w:lang w:val="en-US"/>
              </w:rPr>
              <w:t xml:space="preserve"> %</w:t>
            </w:r>
            <w:r w:rsidRPr="004B524A">
              <w:rPr>
                <w:b/>
                <w:color w:val="000000" w:themeColor="text1"/>
                <w:sz w:val="24"/>
                <w:szCs w:val="24"/>
                <w:lang w:val="en-US"/>
              </w:rPr>
              <w:t xml:space="preserve"> CI)</w:t>
            </w:r>
          </w:p>
        </w:tc>
        <w:tc>
          <w:tcPr>
            <w:tcW w:w="527" w:type="pct"/>
            <w:tcBorders>
              <w:top w:val="single" w:sz="4" w:space="0" w:color="auto"/>
              <w:left w:val="single" w:sz="4" w:space="0" w:color="auto"/>
              <w:bottom w:val="single" w:sz="4" w:space="0" w:color="auto"/>
              <w:right w:val="single" w:sz="4" w:space="0" w:color="auto"/>
            </w:tcBorders>
            <w:hideMark/>
          </w:tcPr>
          <w:p w14:paraId="127D5C19" w14:textId="77777777" w:rsidR="001A0F35" w:rsidRPr="004B524A" w:rsidRDefault="001A0F35">
            <w:pPr>
              <w:suppressAutoHyphens/>
              <w:rPr>
                <w:color w:val="000000" w:themeColor="text1"/>
                <w:sz w:val="24"/>
                <w:szCs w:val="24"/>
                <w:lang w:val="da-DK"/>
              </w:rPr>
            </w:pPr>
            <w:r w:rsidRPr="004B524A">
              <w:rPr>
                <w:b/>
                <w:color w:val="000000" w:themeColor="text1"/>
                <w:sz w:val="24"/>
                <w:szCs w:val="24"/>
                <w:lang w:val="en-US"/>
              </w:rPr>
              <w:t>p-</w:t>
            </w:r>
            <w:proofErr w:type="spellStart"/>
            <w:r w:rsidRPr="004B524A">
              <w:rPr>
                <w:b/>
                <w:color w:val="000000" w:themeColor="text1"/>
                <w:sz w:val="24"/>
                <w:szCs w:val="24"/>
                <w:lang w:val="en-US"/>
              </w:rPr>
              <w:t>værdi</w:t>
            </w:r>
            <w:proofErr w:type="spellEnd"/>
          </w:p>
        </w:tc>
      </w:tr>
      <w:tr w:rsidR="001A0F35" w:rsidRPr="004B524A" w14:paraId="1D727BA1" w14:textId="77777777" w:rsidTr="00576672">
        <w:tc>
          <w:tcPr>
            <w:tcW w:w="1665" w:type="pct"/>
            <w:tcBorders>
              <w:top w:val="single" w:sz="4" w:space="0" w:color="auto"/>
              <w:left w:val="single" w:sz="4" w:space="0" w:color="auto"/>
              <w:bottom w:val="single" w:sz="4" w:space="0" w:color="auto"/>
              <w:right w:val="single" w:sz="4" w:space="0" w:color="auto"/>
            </w:tcBorders>
            <w:hideMark/>
          </w:tcPr>
          <w:p w14:paraId="19B97F16"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a-DK"/>
              </w:rPr>
              <w:t xml:space="preserve">Tid [dage] til første </w:t>
            </w:r>
            <w:proofErr w:type="spellStart"/>
            <w:r w:rsidRPr="004B524A">
              <w:rPr>
                <w:color w:val="000000" w:themeColor="text1"/>
                <w:sz w:val="24"/>
                <w:szCs w:val="24"/>
                <w:lang w:val="da-DK"/>
              </w:rPr>
              <w:t>exacerbation</w:t>
            </w:r>
            <w:proofErr w:type="spellEnd"/>
            <w:r w:rsidRPr="004B524A">
              <w:rPr>
                <w:color w:val="000000" w:themeColor="text1"/>
                <w:sz w:val="24"/>
                <w:szCs w:val="24"/>
                <w:vertAlign w:val="superscript"/>
                <w:lang w:val="da-DK"/>
              </w:rPr>
              <w:t>†</w:t>
            </w:r>
          </w:p>
        </w:tc>
        <w:tc>
          <w:tcPr>
            <w:tcW w:w="1064" w:type="pct"/>
            <w:tcBorders>
              <w:top w:val="single" w:sz="4" w:space="0" w:color="auto"/>
              <w:left w:val="single" w:sz="4" w:space="0" w:color="auto"/>
              <w:bottom w:val="single" w:sz="4" w:space="0" w:color="auto"/>
              <w:right w:val="single" w:sz="4" w:space="0" w:color="auto"/>
            </w:tcBorders>
            <w:hideMark/>
          </w:tcPr>
          <w:p w14:paraId="7C4D2191"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187</w:t>
            </w:r>
          </w:p>
        </w:tc>
        <w:tc>
          <w:tcPr>
            <w:tcW w:w="910" w:type="pct"/>
            <w:tcBorders>
              <w:top w:val="single" w:sz="4" w:space="0" w:color="auto"/>
              <w:left w:val="single" w:sz="4" w:space="0" w:color="auto"/>
              <w:bottom w:val="single" w:sz="4" w:space="0" w:color="auto"/>
              <w:right w:val="single" w:sz="4" w:space="0" w:color="auto"/>
            </w:tcBorders>
            <w:hideMark/>
          </w:tcPr>
          <w:p w14:paraId="360DA8D2"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145</w:t>
            </w:r>
          </w:p>
        </w:tc>
        <w:tc>
          <w:tcPr>
            <w:tcW w:w="834" w:type="pct"/>
            <w:tcBorders>
              <w:top w:val="single" w:sz="4" w:space="0" w:color="auto"/>
              <w:left w:val="single" w:sz="4" w:space="0" w:color="auto"/>
              <w:bottom w:val="single" w:sz="4" w:space="0" w:color="auto"/>
              <w:right w:val="single" w:sz="4" w:space="0" w:color="auto"/>
            </w:tcBorders>
            <w:hideMark/>
          </w:tcPr>
          <w:p w14:paraId="45123E8E" w14:textId="77777777" w:rsidR="001A0F35" w:rsidRPr="004B524A" w:rsidRDefault="001A0F35">
            <w:pPr>
              <w:pStyle w:val="CS-TextinTable10pt"/>
              <w:spacing w:before="40" w:after="40"/>
              <w:jc w:val="center"/>
              <w:rPr>
                <w:color w:val="000000" w:themeColor="text1"/>
                <w:sz w:val="24"/>
                <w:szCs w:val="24"/>
                <w:lang w:val="de-DE"/>
              </w:rPr>
            </w:pPr>
            <w:r w:rsidRPr="004B524A">
              <w:rPr>
                <w:color w:val="000000" w:themeColor="text1"/>
                <w:sz w:val="24"/>
                <w:szCs w:val="24"/>
                <w:lang w:val="en-US"/>
              </w:rPr>
              <w:t>0,83</w:t>
            </w:r>
          </w:p>
          <w:p w14:paraId="67F6A540" w14:textId="77777777" w:rsidR="001A0F35" w:rsidRPr="004B524A" w:rsidRDefault="001A0F35">
            <w:pPr>
              <w:suppressAutoHyphens/>
              <w:jc w:val="center"/>
              <w:rPr>
                <w:color w:val="000000" w:themeColor="text1"/>
                <w:sz w:val="24"/>
                <w:szCs w:val="24"/>
                <w:lang w:val="da-DK"/>
              </w:rPr>
            </w:pPr>
            <w:r w:rsidRPr="004B524A">
              <w:rPr>
                <w:color w:val="000000" w:themeColor="text1"/>
                <w:sz w:val="24"/>
                <w:szCs w:val="24"/>
                <w:lang w:val="en-US"/>
              </w:rPr>
              <w:t>(0,77 – 0,90)</w:t>
            </w:r>
          </w:p>
        </w:tc>
        <w:tc>
          <w:tcPr>
            <w:tcW w:w="527" w:type="pct"/>
            <w:tcBorders>
              <w:top w:val="single" w:sz="4" w:space="0" w:color="auto"/>
              <w:left w:val="single" w:sz="4" w:space="0" w:color="auto"/>
              <w:bottom w:val="single" w:sz="4" w:space="0" w:color="auto"/>
              <w:right w:val="single" w:sz="4" w:space="0" w:color="auto"/>
            </w:tcBorders>
            <w:hideMark/>
          </w:tcPr>
          <w:p w14:paraId="7C2E7604"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&lt;0,001</w:t>
            </w:r>
          </w:p>
        </w:tc>
      </w:tr>
      <w:tr w:rsidR="001A0F35" w:rsidRPr="004B524A" w14:paraId="5D7FA31C" w14:textId="77777777" w:rsidTr="00576672">
        <w:tc>
          <w:tcPr>
            <w:tcW w:w="1665" w:type="pct"/>
            <w:tcBorders>
              <w:top w:val="single" w:sz="4" w:space="0" w:color="auto"/>
              <w:left w:val="single" w:sz="4" w:space="0" w:color="auto"/>
              <w:bottom w:val="single" w:sz="4" w:space="0" w:color="auto"/>
              <w:right w:val="single" w:sz="4" w:space="0" w:color="auto"/>
            </w:tcBorders>
            <w:hideMark/>
          </w:tcPr>
          <w:p w14:paraId="4BFD92D9"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a-DK"/>
              </w:rPr>
              <w:t xml:space="preserve">Tid til første alvorlige </w:t>
            </w:r>
            <w:proofErr w:type="spellStart"/>
            <w:r w:rsidRPr="004B524A">
              <w:rPr>
                <w:color w:val="000000" w:themeColor="text1"/>
                <w:sz w:val="24"/>
                <w:szCs w:val="24"/>
                <w:lang w:val="da-DK"/>
              </w:rPr>
              <w:t>exacerbation</w:t>
            </w:r>
            <w:proofErr w:type="spellEnd"/>
            <w:r w:rsidRPr="004B524A">
              <w:rPr>
                <w:color w:val="000000" w:themeColor="text1"/>
                <w:sz w:val="24"/>
                <w:szCs w:val="24"/>
                <w:vertAlign w:val="superscript"/>
                <w:lang w:val="da-DK"/>
              </w:rPr>
              <w:t>§</w:t>
            </w:r>
          </w:p>
        </w:tc>
        <w:tc>
          <w:tcPr>
            <w:tcW w:w="1064" w:type="pct"/>
            <w:tcBorders>
              <w:top w:val="single" w:sz="4" w:space="0" w:color="auto"/>
              <w:left w:val="single" w:sz="4" w:space="0" w:color="auto"/>
              <w:bottom w:val="single" w:sz="4" w:space="0" w:color="auto"/>
              <w:right w:val="single" w:sz="4" w:space="0" w:color="auto"/>
            </w:tcBorders>
            <w:vAlign w:val="center"/>
            <w:hideMark/>
          </w:tcPr>
          <w:p w14:paraId="59F773FC"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w:t>
            </w:r>
          </w:p>
        </w:tc>
        <w:tc>
          <w:tcPr>
            <w:tcW w:w="910" w:type="pct"/>
            <w:tcBorders>
              <w:top w:val="single" w:sz="4" w:space="0" w:color="auto"/>
              <w:left w:val="single" w:sz="4" w:space="0" w:color="auto"/>
              <w:bottom w:val="single" w:sz="4" w:space="0" w:color="auto"/>
              <w:right w:val="single" w:sz="4" w:space="0" w:color="auto"/>
            </w:tcBorders>
            <w:vAlign w:val="center"/>
            <w:hideMark/>
          </w:tcPr>
          <w:p w14:paraId="05296CA2"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w:t>
            </w:r>
          </w:p>
        </w:tc>
        <w:tc>
          <w:tcPr>
            <w:tcW w:w="834" w:type="pct"/>
            <w:tcBorders>
              <w:top w:val="single" w:sz="4" w:space="0" w:color="auto"/>
              <w:left w:val="single" w:sz="4" w:space="0" w:color="auto"/>
              <w:bottom w:val="single" w:sz="4" w:space="0" w:color="auto"/>
              <w:right w:val="single" w:sz="4" w:space="0" w:color="auto"/>
            </w:tcBorders>
            <w:hideMark/>
          </w:tcPr>
          <w:p w14:paraId="21392D6A" w14:textId="77777777" w:rsidR="001A0F35" w:rsidRPr="004B524A" w:rsidRDefault="001A0F35">
            <w:pPr>
              <w:pStyle w:val="CS-TextinTable10pt"/>
              <w:spacing w:before="40" w:after="40"/>
              <w:jc w:val="center"/>
              <w:rPr>
                <w:color w:val="000000" w:themeColor="text1"/>
                <w:sz w:val="24"/>
                <w:szCs w:val="24"/>
                <w:lang w:val="de-DE"/>
              </w:rPr>
            </w:pPr>
            <w:r w:rsidRPr="004B524A">
              <w:rPr>
                <w:color w:val="000000" w:themeColor="text1"/>
                <w:sz w:val="24"/>
                <w:szCs w:val="24"/>
                <w:lang w:val="en-US"/>
              </w:rPr>
              <w:t>0,72</w:t>
            </w:r>
          </w:p>
          <w:p w14:paraId="298FF594" w14:textId="77777777" w:rsidR="001A0F35" w:rsidRPr="004B524A" w:rsidRDefault="001A0F35">
            <w:pPr>
              <w:suppressAutoHyphens/>
              <w:jc w:val="center"/>
              <w:rPr>
                <w:color w:val="000000" w:themeColor="text1"/>
                <w:sz w:val="24"/>
                <w:szCs w:val="24"/>
                <w:lang w:val="da-DK"/>
              </w:rPr>
            </w:pPr>
            <w:r w:rsidRPr="004B524A">
              <w:rPr>
                <w:color w:val="000000" w:themeColor="text1"/>
                <w:sz w:val="24"/>
                <w:szCs w:val="24"/>
                <w:lang w:val="en-US"/>
              </w:rPr>
              <w:t>(0,61 – 0,85)</w:t>
            </w:r>
          </w:p>
        </w:tc>
        <w:tc>
          <w:tcPr>
            <w:tcW w:w="527" w:type="pct"/>
            <w:tcBorders>
              <w:top w:val="single" w:sz="4" w:space="0" w:color="auto"/>
              <w:left w:val="single" w:sz="4" w:space="0" w:color="auto"/>
              <w:bottom w:val="single" w:sz="4" w:space="0" w:color="auto"/>
              <w:right w:val="single" w:sz="4" w:space="0" w:color="auto"/>
            </w:tcBorders>
            <w:hideMark/>
          </w:tcPr>
          <w:p w14:paraId="12CCFFD7"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&lt;0,001</w:t>
            </w:r>
          </w:p>
        </w:tc>
      </w:tr>
      <w:tr w:rsidR="001A0F35" w:rsidRPr="004B524A" w14:paraId="7CBFAF1D" w14:textId="77777777" w:rsidTr="00576672">
        <w:tc>
          <w:tcPr>
            <w:tcW w:w="1665" w:type="pct"/>
            <w:tcBorders>
              <w:top w:val="single" w:sz="4" w:space="0" w:color="auto"/>
              <w:left w:val="single" w:sz="4" w:space="0" w:color="auto"/>
              <w:bottom w:val="single" w:sz="4" w:space="0" w:color="auto"/>
              <w:right w:val="single" w:sz="4" w:space="0" w:color="auto"/>
            </w:tcBorders>
            <w:hideMark/>
          </w:tcPr>
          <w:p w14:paraId="04A1585F" w14:textId="02DB77F5" w:rsidR="001A0F35" w:rsidRPr="004B524A" w:rsidRDefault="001A0F35">
            <w:pPr>
              <w:suppressAutoHyphens/>
              <w:rPr>
                <w:color w:val="000000" w:themeColor="text1"/>
                <w:sz w:val="24"/>
                <w:szCs w:val="24"/>
                <w:lang w:val="da-DK"/>
              </w:rPr>
            </w:pPr>
            <w:proofErr w:type="spellStart"/>
            <w:r w:rsidRPr="004B524A">
              <w:rPr>
                <w:color w:val="000000" w:themeColor="text1"/>
                <w:sz w:val="24"/>
                <w:szCs w:val="24"/>
                <w:lang w:val="en-US"/>
              </w:rPr>
              <w:t>Patienter</w:t>
            </w:r>
            <w:proofErr w:type="spellEnd"/>
            <w:r w:rsidRPr="004B524A">
              <w:rPr>
                <w:color w:val="000000" w:themeColor="text1"/>
                <w:sz w:val="24"/>
                <w:szCs w:val="24"/>
                <w:lang w:val="en-US"/>
              </w:rPr>
              <w:t xml:space="preserve"> med ≥1 exacerbation, n (</w:t>
            </w:r>
            <w:proofErr w:type="gramStart"/>
            <w:r w:rsidR="00180D72">
              <w:rPr>
                <w:color w:val="000000" w:themeColor="text1"/>
                <w:sz w:val="24"/>
                <w:szCs w:val="24"/>
                <w:lang w:val="en-US"/>
              </w:rPr>
              <w:t>%</w:t>
            </w:r>
            <w:r w:rsidRPr="004B524A">
              <w:rPr>
                <w:color w:val="000000" w:themeColor="text1"/>
                <w:sz w:val="24"/>
                <w:szCs w:val="24"/>
                <w:lang w:val="en-US"/>
              </w:rPr>
              <w:t>)*</w:t>
            </w:r>
            <w:proofErr w:type="gramEnd"/>
          </w:p>
        </w:tc>
        <w:tc>
          <w:tcPr>
            <w:tcW w:w="1064" w:type="pct"/>
            <w:tcBorders>
              <w:top w:val="single" w:sz="4" w:space="0" w:color="auto"/>
              <w:left w:val="single" w:sz="4" w:space="0" w:color="auto"/>
              <w:bottom w:val="single" w:sz="4" w:space="0" w:color="auto"/>
              <w:right w:val="single" w:sz="4" w:space="0" w:color="auto"/>
            </w:tcBorders>
            <w:hideMark/>
          </w:tcPr>
          <w:p w14:paraId="3CC7D6E8"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e-DE"/>
              </w:rPr>
              <w:t>1.277 (34,4)</w:t>
            </w:r>
          </w:p>
        </w:tc>
        <w:tc>
          <w:tcPr>
            <w:tcW w:w="910" w:type="pct"/>
            <w:tcBorders>
              <w:top w:val="single" w:sz="4" w:space="0" w:color="auto"/>
              <w:left w:val="single" w:sz="4" w:space="0" w:color="auto"/>
              <w:bottom w:val="single" w:sz="4" w:space="0" w:color="auto"/>
              <w:right w:val="single" w:sz="4" w:space="0" w:color="auto"/>
            </w:tcBorders>
            <w:hideMark/>
          </w:tcPr>
          <w:p w14:paraId="598C4411"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e-DE"/>
              </w:rPr>
              <w:t>1.414 (38,5)</w:t>
            </w:r>
          </w:p>
        </w:tc>
        <w:tc>
          <w:tcPr>
            <w:tcW w:w="834" w:type="pct"/>
            <w:tcBorders>
              <w:top w:val="single" w:sz="4" w:space="0" w:color="auto"/>
              <w:left w:val="single" w:sz="4" w:space="0" w:color="auto"/>
              <w:bottom w:val="single" w:sz="4" w:space="0" w:color="auto"/>
              <w:right w:val="single" w:sz="4" w:space="0" w:color="auto"/>
            </w:tcBorders>
            <w:hideMark/>
          </w:tcPr>
          <w:p w14:paraId="751C2C72" w14:textId="77777777" w:rsidR="001A0F35" w:rsidRPr="004B524A" w:rsidRDefault="001A0F35">
            <w:pPr>
              <w:suppressAutoHyphens/>
              <w:jc w:val="center"/>
              <w:rPr>
                <w:color w:val="000000" w:themeColor="text1"/>
                <w:sz w:val="24"/>
                <w:szCs w:val="24"/>
                <w:lang w:val="da-DK"/>
              </w:rPr>
            </w:pPr>
            <w:r w:rsidRPr="004B524A">
              <w:rPr>
                <w:color w:val="000000" w:themeColor="text1"/>
                <w:sz w:val="24"/>
                <w:szCs w:val="24"/>
                <w:lang w:val="da-DK"/>
              </w:rPr>
              <w:t>0,90</w:t>
            </w:r>
            <w:r w:rsidRPr="004B524A">
              <w:rPr>
                <w:color w:val="000000" w:themeColor="text1"/>
                <w:sz w:val="24"/>
                <w:szCs w:val="24"/>
                <w:lang w:val="da-DK"/>
              </w:rPr>
              <w:br/>
              <w:t>(0,85 – 0,95)</w:t>
            </w:r>
          </w:p>
        </w:tc>
        <w:tc>
          <w:tcPr>
            <w:tcW w:w="527" w:type="pct"/>
            <w:tcBorders>
              <w:top w:val="single" w:sz="4" w:space="0" w:color="auto"/>
              <w:left w:val="single" w:sz="4" w:space="0" w:color="auto"/>
              <w:bottom w:val="single" w:sz="4" w:space="0" w:color="auto"/>
              <w:right w:val="single" w:sz="4" w:space="0" w:color="auto"/>
            </w:tcBorders>
            <w:hideMark/>
          </w:tcPr>
          <w:p w14:paraId="54E1FD4F"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a-DK"/>
              </w:rPr>
              <w:t>&lt;0,001</w:t>
            </w:r>
          </w:p>
        </w:tc>
      </w:tr>
      <w:tr w:rsidR="001A0F35" w:rsidRPr="004B524A" w14:paraId="17786B78" w14:textId="77777777" w:rsidTr="00576672">
        <w:tc>
          <w:tcPr>
            <w:tcW w:w="1665" w:type="pct"/>
            <w:tcBorders>
              <w:top w:val="single" w:sz="4" w:space="0" w:color="auto"/>
              <w:left w:val="single" w:sz="4" w:space="0" w:color="auto"/>
              <w:bottom w:val="single" w:sz="4" w:space="0" w:color="auto"/>
              <w:right w:val="single" w:sz="4" w:space="0" w:color="auto"/>
            </w:tcBorders>
            <w:hideMark/>
          </w:tcPr>
          <w:p w14:paraId="60ADEF8F" w14:textId="3895A21C" w:rsidR="001A0F35" w:rsidRPr="004B524A" w:rsidRDefault="001A0F35">
            <w:pPr>
              <w:suppressAutoHyphens/>
              <w:rPr>
                <w:color w:val="000000" w:themeColor="text1"/>
                <w:sz w:val="24"/>
                <w:szCs w:val="24"/>
                <w:lang w:val="da-DK"/>
              </w:rPr>
            </w:pPr>
            <w:r w:rsidRPr="004B524A">
              <w:rPr>
                <w:color w:val="000000" w:themeColor="text1"/>
                <w:sz w:val="24"/>
                <w:szCs w:val="24"/>
                <w:lang w:val="da-DK"/>
              </w:rPr>
              <w:t xml:space="preserve">Patienter med ≥1 alvorlige (hospitaliseret) </w:t>
            </w:r>
            <w:proofErr w:type="spellStart"/>
            <w:r w:rsidRPr="004B524A">
              <w:rPr>
                <w:color w:val="000000" w:themeColor="text1"/>
                <w:sz w:val="24"/>
                <w:szCs w:val="24"/>
                <w:lang w:val="da-DK"/>
              </w:rPr>
              <w:t>exacerbation</w:t>
            </w:r>
            <w:proofErr w:type="spellEnd"/>
            <w:r w:rsidRPr="004B524A">
              <w:rPr>
                <w:color w:val="000000" w:themeColor="text1"/>
                <w:sz w:val="24"/>
                <w:szCs w:val="24"/>
                <w:lang w:val="da-DK"/>
              </w:rPr>
              <w:t>, n (</w:t>
            </w:r>
            <w:proofErr w:type="gramStart"/>
            <w:r w:rsidR="00180D72">
              <w:rPr>
                <w:color w:val="000000" w:themeColor="text1"/>
                <w:sz w:val="24"/>
                <w:szCs w:val="24"/>
                <w:lang w:val="da-DK"/>
              </w:rPr>
              <w:t>%</w:t>
            </w:r>
            <w:r w:rsidRPr="004B524A">
              <w:rPr>
                <w:color w:val="000000" w:themeColor="text1"/>
                <w:sz w:val="24"/>
                <w:szCs w:val="24"/>
                <w:lang w:val="da-DK"/>
              </w:rPr>
              <w:t>)*</w:t>
            </w:r>
            <w:proofErr w:type="gramEnd"/>
          </w:p>
        </w:tc>
        <w:tc>
          <w:tcPr>
            <w:tcW w:w="1064" w:type="pct"/>
            <w:tcBorders>
              <w:top w:val="single" w:sz="4" w:space="0" w:color="auto"/>
              <w:left w:val="single" w:sz="4" w:space="0" w:color="auto"/>
              <w:bottom w:val="single" w:sz="4" w:space="0" w:color="auto"/>
              <w:right w:val="single" w:sz="4" w:space="0" w:color="auto"/>
            </w:tcBorders>
            <w:hideMark/>
          </w:tcPr>
          <w:p w14:paraId="0BCC1CE4"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a-DK"/>
              </w:rPr>
              <w:t>262 (7,1)</w:t>
            </w:r>
          </w:p>
        </w:tc>
        <w:tc>
          <w:tcPr>
            <w:tcW w:w="910" w:type="pct"/>
            <w:tcBorders>
              <w:top w:val="single" w:sz="4" w:space="0" w:color="auto"/>
              <w:left w:val="single" w:sz="4" w:space="0" w:color="auto"/>
              <w:bottom w:val="single" w:sz="4" w:space="0" w:color="auto"/>
              <w:right w:val="single" w:sz="4" w:space="0" w:color="auto"/>
            </w:tcBorders>
            <w:hideMark/>
          </w:tcPr>
          <w:p w14:paraId="307D056F"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da-DK"/>
              </w:rPr>
              <w:t>336 (9,2)</w:t>
            </w:r>
          </w:p>
        </w:tc>
        <w:tc>
          <w:tcPr>
            <w:tcW w:w="834" w:type="pct"/>
            <w:tcBorders>
              <w:top w:val="single" w:sz="4" w:space="0" w:color="auto"/>
              <w:left w:val="single" w:sz="4" w:space="0" w:color="auto"/>
              <w:bottom w:val="single" w:sz="4" w:space="0" w:color="auto"/>
              <w:right w:val="single" w:sz="4" w:space="0" w:color="auto"/>
            </w:tcBorders>
            <w:hideMark/>
          </w:tcPr>
          <w:p w14:paraId="47464C6A" w14:textId="77777777" w:rsidR="001A0F35" w:rsidRPr="004B524A" w:rsidRDefault="001A0F35">
            <w:pPr>
              <w:pStyle w:val="CS-TextinTable10pt"/>
              <w:spacing w:before="40" w:after="40"/>
              <w:jc w:val="center"/>
              <w:rPr>
                <w:color w:val="000000" w:themeColor="text1"/>
                <w:sz w:val="24"/>
                <w:szCs w:val="24"/>
                <w:lang w:val="en-US"/>
              </w:rPr>
            </w:pPr>
            <w:r w:rsidRPr="004B524A">
              <w:rPr>
                <w:color w:val="000000" w:themeColor="text1"/>
                <w:sz w:val="24"/>
                <w:szCs w:val="24"/>
                <w:lang w:val="da-DK"/>
              </w:rPr>
              <w:t>0</w:t>
            </w:r>
            <w:r w:rsidRPr="004B524A">
              <w:rPr>
                <w:color w:val="000000" w:themeColor="text1"/>
                <w:sz w:val="24"/>
                <w:szCs w:val="24"/>
                <w:lang w:val="en-US"/>
              </w:rPr>
              <w:t>,77</w:t>
            </w:r>
          </w:p>
          <w:p w14:paraId="6EEE5738" w14:textId="77777777" w:rsidR="001A0F35" w:rsidRPr="004B524A" w:rsidRDefault="001A0F35">
            <w:pPr>
              <w:suppressAutoHyphens/>
              <w:jc w:val="center"/>
              <w:rPr>
                <w:color w:val="000000" w:themeColor="text1"/>
                <w:sz w:val="24"/>
                <w:szCs w:val="24"/>
                <w:lang w:val="da-DK"/>
              </w:rPr>
            </w:pPr>
            <w:r w:rsidRPr="004B524A">
              <w:rPr>
                <w:color w:val="000000" w:themeColor="text1"/>
                <w:sz w:val="24"/>
                <w:szCs w:val="24"/>
                <w:lang w:val="en-US"/>
              </w:rPr>
              <w:t>(0,66 – 0,89)</w:t>
            </w:r>
          </w:p>
        </w:tc>
        <w:tc>
          <w:tcPr>
            <w:tcW w:w="527" w:type="pct"/>
            <w:tcBorders>
              <w:top w:val="single" w:sz="4" w:space="0" w:color="auto"/>
              <w:left w:val="single" w:sz="4" w:space="0" w:color="auto"/>
              <w:bottom w:val="single" w:sz="4" w:space="0" w:color="auto"/>
              <w:right w:val="single" w:sz="4" w:space="0" w:color="auto"/>
            </w:tcBorders>
            <w:hideMark/>
          </w:tcPr>
          <w:p w14:paraId="489501F2" w14:textId="77777777" w:rsidR="001A0F35" w:rsidRPr="004B524A" w:rsidRDefault="001A0F35">
            <w:pPr>
              <w:suppressAutoHyphens/>
              <w:rPr>
                <w:color w:val="000000" w:themeColor="text1"/>
                <w:sz w:val="24"/>
                <w:szCs w:val="24"/>
                <w:lang w:val="da-DK"/>
              </w:rPr>
            </w:pPr>
            <w:r w:rsidRPr="004B524A">
              <w:rPr>
                <w:color w:val="000000" w:themeColor="text1"/>
                <w:sz w:val="24"/>
                <w:szCs w:val="24"/>
                <w:lang w:val="en-US"/>
              </w:rPr>
              <w:t>&lt;0,001</w:t>
            </w:r>
          </w:p>
        </w:tc>
      </w:tr>
    </w:tbl>
    <w:p w14:paraId="30F009B7" w14:textId="369F43EA" w:rsidR="001A0F35" w:rsidRPr="004B524A" w:rsidRDefault="001A0F35" w:rsidP="00180D72">
      <w:pPr>
        <w:ind w:left="284" w:hanging="284"/>
        <w:rPr>
          <w:sz w:val="24"/>
          <w:szCs w:val="24"/>
        </w:rPr>
      </w:pPr>
      <w:r w:rsidRPr="004B524A">
        <w:rPr>
          <w:sz w:val="24"/>
          <w:szCs w:val="24"/>
        </w:rPr>
        <w:t xml:space="preserve">† </w:t>
      </w:r>
      <w:r w:rsidR="00180D72">
        <w:rPr>
          <w:sz w:val="24"/>
          <w:szCs w:val="24"/>
        </w:rPr>
        <w:tab/>
      </w:r>
      <w:r w:rsidRPr="004B524A">
        <w:rPr>
          <w:sz w:val="24"/>
          <w:szCs w:val="24"/>
        </w:rPr>
        <w:t xml:space="preserve">Tiden [dage] refererer til 1. kvartil af patienter. Tiden til eventanalyse blev foretaget ved hjælp af </w:t>
      </w:r>
      <w:proofErr w:type="spellStart"/>
      <w:r w:rsidRPr="004B524A">
        <w:rPr>
          <w:sz w:val="24"/>
          <w:szCs w:val="24"/>
        </w:rPr>
        <w:t>Cox’s</w:t>
      </w:r>
      <w:proofErr w:type="spellEnd"/>
      <w:r w:rsidRPr="004B524A">
        <w:rPr>
          <w:sz w:val="24"/>
          <w:szCs w:val="24"/>
        </w:rPr>
        <w:t xml:space="preserve"> proportionelrisikoregressionsmodel med (</w:t>
      </w:r>
      <w:proofErr w:type="spellStart"/>
      <w:r w:rsidRPr="004B524A">
        <w:rPr>
          <w:sz w:val="24"/>
          <w:szCs w:val="24"/>
        </w:rPr>
        <w:t>poolede</w:t>
      </w:r>
      <w:proofErr w:type="spellEnd"/>
      <w:r w:rsidRPr="004B524A">
        <w:rPr>
          <w:sz w:val="24"/>
          <w:szCs w:val="24"/>
        </w:rPr>
        <w:t xml:space="preserve">) behandlingscentre og behandling som </w:t>
      </w:r>
      <w:proofErr w:type="spellStart"/>
      <w:r w:rsidRPr="004B524A">
        <w:rPr>
          <w:sz w:val="24"/>
          <w:szCs w:val="24"/>
        </w:rPr>
        <w:t>kovariate</w:t>
      </w:r>
      <w:proofErr w:type="spellEnd"/>
      <w:r w:rsidRPr="004B524A">
        <w:rPr>
          <w:sz w:val="24"/>
          <w:szCs w:val="24"/>
        </w:rPr>
        <w:t xml:space="preserve">; ratio refererer til </w:t>
      </w:r>
      <w:proofErr w:type="spellStart"/>
      <w:r w:rsidRPr="004B524A">
        <w:rPr>
          <w:sz w:val="24"/>
          <w:szCs w:val="24"/>
        </w:rPr>
        <w:t>hazard</w:t>
      </w:r>
      <w:proofErr w:type="spellEnd"/>
      <w:r w:rsidRPr="004B524A">
        <w:rPr>
          <w:sz w:val="24"/>
          <w:szCs w:val="24"/>
        </w:rPr>
        <w:t xml:space="preserve"> ratio.</w:t>
      </w:r>
    </w:p>
    <w:p w14:paraId="03B18003" w14:textId="16FD36C3" w:rsidR="001A0F35" w:rsidRPr="004B524A" w:rsidRDefault="001A0F35" w:rsidP="00180D72">
      <w:pPr>
        <w:ind w:left="284" w:hanging="284"/>
        <w:rPr>
          <w:sz w:val="24"/>
          <w:szCs w:val="24"/>
        </w:rPr>
      </w:pPr>
      <w:r w:rsidRPr="004B524A">
        <w:rPr>
          <w:sz w:val="24"/>
          <w:szCs w:val="24"/>
        </w:rPr>
        <w:t xml:space="preserve">§ </w:t>
      </w:r>
      <w:r w:rsidR="00180D72">
        <w:rPr>
          <w:sz w:val="24"/>
          <w:szCs w:val="24"/>
        </w:rPr>
        <w:tab/>
      </w:r>
      <w:r w:rsidRPr="004B524A">
        <w:rPr>
          <w:sz w:val="24"/>
          <w:szCs w:val="24"/>
        </w:rPr>
        <w:t>Tiden til eventanalyse blev foretaget ved hjælp af Cox proportionel risiko regressions model med (</w:t>
      </w:r>
      <w:proofErr w:type="spellStart"/>
      <w:r w:rsidRPr="004B524A">
        <w:rPr>
          <w:sz w:val="24"/>
          <w:szCs w:val="24"/>
        </w:rPr>
        <w:t>poolede</w:t>
      </w:r>
      <w:proofErr w:type="spellEnd"/>
      <w:r w:rsidRPr="004B524A">
        <w:rPr>
          <w:sz w:val="24"/>
          <w:szCs w:val="24"/>
        </w:rPr>
        <w:t xml:space="preserve">) behandlingscentre og behandling som </w:t>
      </w:r>
      <w:proofErr w:type="spellStart"/>
      <w:r w:rsidRPr="004B524A">
        <w:rPr>
          <w:sz w:val="24"/>
          <w:szCs w:val="24"/>
        </w:rPr>
        <w:t>kovariat</w:t>
      </w:r>
      <w:proofErr w:type="spellEnd"/>
      <w:r w:rsidRPr="004B524A">
        <w:rPr>
          <w:sz w:val="24"/>
          <w:szCs w:val="24"/>
        </w:rPr>
        <w:t xml:space="preserve">; ratio refererer til </w:t>
      </w:r>
      <w:proofErr w:type="spellStart"/>
      <w:r w:rsidRPr="004B524A">
        <w:rPr>
          <w:sz w:val="24"/>
          <w:szCs w:val="24"/>
        </w:rPr>
        <w:t>hazard</w:t>
      </w:r>
      <w:proofErr w:type="spellEnd"/>
      <w:r w:rsidRPr="004B524A">
        <w:rPr>
          <w:sz w:val="24"/>
          <w:szCs w:val="24"/>
        </w:rPr>
        <w:t xml:space="preserve"> ratio. Tiden [dage] til 1. kvartil af patienter kan ikke beregnes, da andelen af patienter med alvorlige </w:t>
      </w:r>
      <w:proofErr w:type="spellStart"/>
      <w:r w:rsidRPr="004B524A">
        <w:rPr>
          <w:sz w:val="24"/>
          <w:szCs w:val="24"/>
        </w:rPr>
        <w:t>exacerbationer</w:t>
      </w:r>
      <w:proofErr w:type="spellEnd"/>
      <w:r w:rsidRPr="004B524A">
        <w:rPr>
          <w:sz w:val="24"/>
          <w:szCs w:val="24"/>
        </w:rPr>
        <w:t xml:space="preserve"> er for lille.</w:t>
      </w:r>
    </w:p>
    <w:p w14:paraId="4B88A4FE" w14:textId="0B2A86A6" w:rsidR="001A0F35" w:rsidRPr="004B524A" w:rsidRDefault="001A0F35" w:rsidP="00180D72">
      <w:pPr>
        <w:ind w:left="284" w:hanging="284"/>
        <w:rPr>
          <w:sz w:val="24"/>
          <w:szCs w:val="24"/>
        </w:rPr>
      </w:pPr>
      <w:r w:rsidRPr="004B524A">
        <w:rPr>
          <w:sz w:val="24"/>
          <w:szCs w:val="24"/>
        </w:rPr>
        <w:t xml:space="preserve">* </w:t>
      </w:r>
      <w:r w:rsidR="00180D72">
        <w:rPr>
          <w:sz w:val="24"/>
          <w:szCs w:val="24"/>
        </w:rPr>
        <w:tab/>
      </w:r>
      <w:r w:rsidRPr="004B524A">
        <w:rPr>
          <w:sz w:val="24"/>
          <w:szCs w:val="24"/>
        </w:rPr>
        <w:t xml:space="preserve">Antallet af patienter som oplevede et event blev analyseret ved anvendelse </w:t>
      </w:r>
      <w:proofErr w:type="spellStart"/>
      <w:r w:rsidRPr="004B524A">
        <w:rPr>
          <w:sz w:val="24"/>
          <w:szCs w:val="24"/>
        </w:rPr>
        <w:t>Cochran</w:t>
      </w:r>
      <w:proofErr w:type="spellEnd"/>
      <w:r w:rsidRPr="004B524A">
        <w:rPr>
          <w:sz w:val="24"/>
          <w:szCs w:val="24"/>
        </w:rPr>
        <w:t>-</w:t>
      </w:r>
      <w:proofErr w:type="spellStart"/>
      <w:r w:rsidRPr="004B524A">
        <w:rPr>
          <w:sz w:val="24"/>
          <w:szCs w:val="24"/>
        </w:rPr>
        <w:t>Mantel</w:t>
      </w:r>
      <w:proofErr w:type="spellEnd"/>
      <w:r w:rsidRPr="004B524A">
        <w:rPr>
          <w:sz w:val="24"/>
          <w:szCs w:val="24"/>
        </w:rPr>
        <w:t>-</w:t>
      </w:r>
      <w:proofErr w:type="spellStart"/>
      <w:r w:rsidRPr="004B524A">
        <w:rPr>
          <w:sz w:val="24"/>
          <w:szCs w:val="24"/>
        </w:rPr>
        <w:t>Haenszel</w:t>
      </w:r>
      <w:proofErr w:type="spellEnd"/>
      <w:r w:rsidRPr="004B524A">
        <w:rPr>
          <w:sz w:val="24"/>
          <w:szCs w:val="24"/>
        </w:rPr>
        <w:t xml:space="preserve">-test stratificeret ved hjælp af </w:t>
      </w:r>
      <w:proofErr w:type="spellStart"/>
      <w:r w:rsidRPr="004B524A">
        <w:rPr>
          <w:sz w:val="24"/>
          <w:szCs w:val="24"/>
        </w:rPr>
        <w:t>poolede</w:t>
      </w:r>
      <w:proofErr w:type="spellEnd"/>
      <w:r w:rsidRPr="004B524A">
        <w:rPr>
          <w:sz w:val="24"/>
          <w:szCs w:val="24"/>
        </w:rPr>
        <w:t xml:space="preserve"> behandlingscentre; ratio henviser til ratio mellem fordele og ulemper.</w:t>
      </w:r>
    </w:p>
    <w:p w14:paraId="1680B205" w14:textId="77777777" w:rsidR="001A0F35" w:rsidRPr="004B524A" w:rsidRDefault="001A0F35" w:rsidP="00576672">
      <w:pPr>
        <w:ind w:left="851"/>
        <w:rPr>
          <w:sz w:val="24"/>
          <w:szCs w:val="24"/>
        </w:rPr>
      </w:pPr>
    </w:p>
    <w:p w14:paraId="623A302C" w14:textId="6F4D0075" w:rsidR="001A0F35" w:rsidRPr="004B524A" w:rsidRDefault="001A0F35" w:rsidP="00576672">
      <w:pPr>
        <w:ind w:left="851"/>
        <w:rPr>
          <w:sz w:val="24"/>
          <w:szCs w:val="24"/>
        </w:rPr>
      </w:pPr>
      <w:r w:rsidRPr="004B524A">
        <w:rPr>
          <w:sz w:val="24"/>
          <w:szCs w:val="24"/>
        </w:rPr>
        <w:t xml:space="preserve">Sammenlignet med </w:t>
      </w:r>
      <w:proofErr w:type="spellStart"/>
      <w:r w:rsidRPr="004B524A">
        <w:rPr>
          <w:sz w:val="24"/>
          <w:szCs w:val="24"/>
        </w:rPr>
        <w:t>salmeterol</w:t>
      </w:r>
      <w:proofErr w:type="spellEnd"/>
      <w:r w:rsidRPr="004B524A">
        <w:rPr>
          <w:sz w:val="24"/>
          <w:szCs w:val="24"/>
        </w:rPr>
        <w:t xml:space="preserve"> øgede </w:t>
      </w:r>
      <w:proofErr w:type="spellStart"/>
      <w:r w:rsidRPr="004B524A">
        <w:rPr>
          <w:sz w:val="24"/>
          <w:szCs w:val="24"/>
        </w:rPr>
        <w:t>tiotropiumbromid</w:t>
      </w:r>
      <w:proofErr w:type="spellEnd"/>
      <w:r w:rsidRPr="004B524A">
        <w:rPr>
          <w:sz w:val="24"/>
          <w:szCs w:val="24"/>
        </w:rPr>
        <w:t xml:space="preserve"> tiden til den første </w:t>
      </w:r>
      <w:proofErr w:type="spellStart"/>
      <w:r w:rsidRPr="004B524A">
        <w:rPr>
          <w:sz w:val="24"/>
          <w:szCs w:val="24"/>
        </w:rPr>
        <w:t>exacerbation</w:t>
      </w:r>
      <w:proofErr w:type="spellEnd"/>
      <w:r w:rsidRPr="004B524A">
        <w:rPr>
          <w:sz w:val="24"/>
          <w:szCs w:val="24"/>
        </w:rPr>
        <w:t xml:space="preserve"> (187 dage </w:t>
      </w:r>
      <w:proofErr w:type="spellStart"/>
      <w:r w:rsidRPr="004B524A">
        <w:rPr>
          <w:sz w:val="24"/>
          <w:szCs w:val="24"/>
        </w:rPr>
        <w:t>vs</w:t>
      </w:r>
      <w:proofErr w:type="spellEnd"/>
      <w:r w:rsidRPr="004B524A">
        <w:rPr>
          <w:sz w:val="24"/>
          <w:szCs w:val="24"/>
        </w:rPr>
        <w:t xml:space="preserve"> 145 dage), med 17</w:t>
      </w:r>
      <w:r w:rsidR="00180D72">
        <w:rPr>
          <w:sz w:val="24"/>
          <w:szCs w:val="24"/>
        </w:rPr>
        <w:t xml:space="preserve"> %</w:t>
      </w:r>
      <w:r w:rsidRPr="004B524A">
        <w:rPr>
          <w:sz w:val="24"/>
          <w:szCs w:val="24"/>
        </w:rPr>
        <w:t xml:space="preserve"> reduktion af risiko (</w:t>
      </w:r>
      <w:proofErr w:type="spellStart"/>
      <w:r w:rsidRPr="004B524A">
        <w:rPr>
          <w:sz w:val="24"/>
          <w:szCs w:val="24"/>
        </w:rPr>
        <w:t>hazard</w:t>
      </w:r>
      <w:proofErr w:type="spellEnd"/>
      <w:r w:rsidRPr="004B524A">
        <w:rPr>
          <w:sz w:val="24"/>
          <w:szCs w:val="24"/>
        </w:rPr>
        <w:t xml:space="preserve"> ratio, 0,83; 95</w:t>
      </w:r>
      <w:r w:rsidR="00180D72">
        <w:rPr>
          <w:sz w:val="24"/>
          <w:szCs w:val="24"/>
        </w:rPr>
        <w:t xml:space="preserve"> %</w:t>
      </w:r>
      <w:r w:rsidRPr="004B524A">
        <w:rPr>
          <w:sz w:val="24"/>
          <w:szCs w:val="24"/>
        </w:rPr>
        <w:t xml:space="preserve"> konfidensinterval [CI], fra 0,77 til 0,90; P&lt;0,001). </w:t>
      </w:r>
      <w:proofErr w:type="spellStart"/>
      <w:r w:rsidRPr="004B524A">
        <w:rPr>
          <w:sz w:val="24"/>
          <w:szCs w:val="24"/>
        </w:rPr>
        <w:t>Tiotropiumbromid</w:t>
      </w:r>
      <w:proofErr w:type="spellEnd"/>
      <w:r w:rsidRPr="004B524A">
        <w:rPr>
          <w:sz w:val="24"/>
          <w:szCs w:val="24"/>
        </w:rPr>
        <w:t xml:space="preserve"> øgede også tiden til den første alvorlige </w:t>
      </w:r>
      <w:proofErr w:type="spellStart"/>
      <w:r w:rsidRPr="004B524A">
        <w:rPr>
          <w:sz w:val="24"/>
          <w:szCs w:val="24"/>
        </w:rPr>
        <w:t>exacerbation</w:t>
      </w:r>
      <w:proofErr w:type="spellEnd"/>
      <w:r w:rsidRPr="004B524A">
        <w:rPr>
          <w:sz w:val="24"/>
          <w:szCs w:val="24"/>
        </w:rPr>
        <w:t xml:space="preserve"> (</w:t>
      </w:r>
      <w:proofErr w:type="spellStart"/>
      <w:r w:rsidRPr="004B524A">
        <w:rPr>
          <w:sz w:val="24"/>
          <w:szCs w:val="24"/>
        </w:rPr>
        <w:t>hazard</w:t>
      </w:r>
      <w:proofErr w:type="spellEnd"/>
      <w:r w:rsidRPr="004B524A">
        <w:rPr>
          <w:sz w:val="24"/>
          <w:szCs w:val="24"/>
        </w:rPr>
        <w:t xml:space="preserve"> ratio, 0,72; 95</w:t>
      </w:r>
      <w:r w:rsidR="00180D72">
        <w:rPr>
          <w:sz w:val="24"/>
          <w:szCs w:val="24"/>
        </w:rPr>
        <w:t xml:space="preserve"> %</w:t>
      </w:r>
      <w:r w:rsidRPr="004B524A">
        <w:rPr>
          <w:sz w:val="24"/>
          <w:szCs w:val="24"/>
        </w:rPr>
        <w:t xml:space="preserve"> CI, 0,61 til 0,85, P&lt;0,001).</w:t>
      </w:r>
    </w:p>
    <w:p w14:paraId="6D56F753" w14:textId="447F03F1" w:rsidR="00D30A16" w:rsidRDefault="00D30A16">
      <w:pPr>
        <w:rPr>
          <w:sz w:val="24"/>
          <w:szCs w:val="24"/>
        </w:rPr>
      </w:pPr>
      <w:r>
        <w:rPr>
          <w:sz w:val="24"/>
          <w:szCs w:val="24"/>
        </w:rPr>
        <w:br w:type="page"/>
      </w:r>
    </w:p>
    <w:p w14:paraId="57C70E17" w14:textId="77777777" w:rsidR="001A0F35" w:rsidRPr="004B524A" w:rsidRDefault="001A0F35" w:rsidP="00576672">
      <w:pPr>
        <w:ind w:left="851"/>
        <w:rPr>
          <w:sz w:val="24"/>
          <w:szCs w:val="24"/>
        </w:rPr>
      </w:pPr>
    </w:p>
    <w:p w14:paraId="3C5B2835" w14:textId="77777777" w:rsidR="001A0F35" w:rsidRPr="004B524A" w:rsidRDefault="001A0F35" w:rsidP="00576672">
      <w:pPr>
        <w:ind w:left="851"/>
        <w:rPr>
          <w:sz w:val="24"/>
          <w:szCs w:val="24"/>
          <w:u w:val="single"/>
        </w:rPr>
      </w:pPr>
      <w:r w:rsidRPr="004B524A">
        <w:rPr>
          <w:sz w:val="24"/>
          <w:szCs w:val="24"/>
          <w:u w:val="single"/>
        </w:rPr>
        <w:t>Kliniske langtidsforsøg (over 1 år, op til 4 år)</w:t>
      </w:r>
    </w:p>
    <w:p w14:paraId="1022593E" w14:textId="476D6802" w:rsidR="001A0F35" w:rsidRPr="004B524A" w:rsidRDefault="001A0F35" w:rsidP="00576672">
      <w:pPr>
        <w:ind w:left="851"/>
        <w:rPr>
          <w:sz w:val="24"/>
          <w:szCs w:val="24"/>
        </w:rPr>
      </w:pPr>
    </w:p>
    <w:p w14:paraId="10C646CA" w14:textId="0C8FE86B" w:rsidR="001A0F35" w:rsidRPr="004B524A" w:rsidRDefault="001A0F35" w:rsidP="00576672">
      <w:pPr>
        <w:ind w:left="851"/>
        <w:rPr>
          <w:sz w:val="24"/>
          <w:szCs w:val="24"/>
        </w:rPr>
      </w:pPr>
      <w:r w:rsidRPr="004B524A">
        <w:rPr>
          <w:sz w:val="24"/>
          <w:szCs w:val="24"/>
        </w:rPr>
        <w:t xml:space="preserve">I et 4-årigt randomiseret, dobbelt-blindt, placebokontrolleret klinisk forsøg med 5.993 randomiserede patienter (3.006 i placebogruppen og 2.987 i </w:t>
      </w:r>
      <w:proofErr w:type="spellStart"/>
      <w:r w:rsidRPr="004B524A">
        <w:rPr>
          <w:sz w:val="24"/>
          <w:szCs w:val="24"/>
        </w:rPr>
        <w:t>tiotropiumgruppen</w:t>
      </w:r>
      <w:proofErr w:type="spellEnd"/>
      <w:r w:rsidRPr="004B524A">
        <w:rPr>
          <w:sz w:val="24"/>
          <w:szCs w:val="24"/>
        </w:rPr>
        <w:t xml:space="preserve">) forblev forbedringen af FEV1 i </w:t>
      </w:r>
      <w:proofErr w:type="spellStart"/>
      <w:r w:rsidRPr="004B524A">
        <w:rPr>
          <w:sz w:val="24"/>
          <w:szCs w:val="24"/>
        </w:rPr>
        <w:t>tiotropiumgruppen</w:t>
      </w:r>
      <w:proofErr w:type="spellEnd"/>
      <w:r w:rsidRPr="004B524A">
        <w:rPr>
          <w:sz w:val="24"/>
          <w:szCs w:val="24"/>
        </w:rPr>
        <w:t xml:space="preserve"> konstant i alle 4 år. Flere patienter i </w:t>
      </w:r>
      <w:proofErr w:type="spellStart"/>
      <w:r w:rsidRPr="004B524A">
        <w:rPr>
          <w:sz w:val="24"/>
          <w:szCs w:val="24"/>
        </w:rPr>
        <w:t>tiotropiumgruppen</w:t>
      </w:r>
      <w:proofErr w:type="spellEnd"/>
      <w:r w:rsidRPr="004B524A">
        <w:rPr>
          <w:sz w:val="24"/>
          <w:szCs w:val="24"/>
        </w:rPr>
        <w:t xml:space="preserve"> i forhold til placebogruppen (63,8</w:t>
      </w:r>
      <w:r w:rsidR="00180D72">
        <w:rPr>
          <w:sz w:val="24"/>
          <w:szCs w:val="24"/>
        </w:rPr>
        <w:t xml:space="preserve"> %</w:t>
      </w:r>
      <w:r w:rsidRPr="004B524A">
        <w:rPr>
          <w:sz w:val="24"/>
          <w:szCs w:val="24"/>
        </w:rPr>
        <w:t xml:space="preserve"> vs. 55,4</w:t>
      </w:r>
      <w:r w:rsidR="00180D72">
        <w:rPr>
          <w:sz w:val="24"/>
          <w:szCs w:val="24"/>
        </w:rPr>
        <w:t xml:space="preserve"> %</w:t>
      </w:r>
      <w:r w:rsidRPr="004B524A">
        <w:rPr>
          <w:sz w:val="24"/>
          <w:szCs w:val="24"/>
        </w:rPr>
        <w:t>, p&lt;0,001) gennemførte ≥ 45 måneders behandling. Det årlige fald i FEV1 var sammenligneligt i de to behandlingsgrupper. I behandlingsperioden sås en reduktion på 16</w:t>
      </w:r>
      <w:r w:rsidR="00180D72">
        <w:rPr>
          <w:sz w:val="24"/>
          <w:szCs w:val="24"/>
        </w:rPr>
        <w:t xml:space="preserve"> %</w:t>
      </w:r>
      <w:r w:rsidRPr="004B524A">
        <w:rPr>
          <w:sz w:val="24"/>
          <w:szCs w:val="24"/>
        </w:rPr>
        <w:t xml:space="preserve"> i risikoen for død. </w:t>
      </w:r>
      <w:proofErr w:type="spellStart"/>
      <w:r w:rsidRPr="004B524A">
        <w:rPr>
          <w:sz w:val="24"/>
          <w:szCs w:val="24"/>
        </w:rPr>
        <w:t>Incidensen</w:t>
      </w:r>
      <w:proofErr w:type="spellEnd"/>
      <w:r w:rsidRPr="004B524A">
        <w:rPr>
          <w:sz w:val="24"/>
          <w:szCs w:val="24"/>
        </w:rPr>
        <w:t xml:space="preserve"> for død var 4,79 p</w:t>
      </w:r>
      <w:r w:rsidR="005C13EE">
        <w:rPr>
          <w:sz w:val="24"/>
          <w:szCs w:val="24"/>
        </w:rPr>
        <w:t>e</w:t>
      </w:r>
      <w:r w:rsidRPr="004B524A">
        <w:rPr>
          <w:sz w:val="24"/>
          <w:szCs w:val="24"/>
        </w:rPr>
        <w:t xml:space="preserve">r 100 </w:t>
      </w:r>
      <w:proofErr w:type="spellStart"/>
      <w:r w:rsidRPr="004B524A">
        <w:rPr>
          <w:sz w:val="24"/>
          <w:szCs w:val="24"/>
        </w:rPr>
        <w:t>patientår</w:t>
      </w:r>
      <w:proofErr w:type="spellEnd"/>
      <w:r w:rsidRPr="004B524A">
        <w:rPr>
          <w:sz w:val="24"/>
          <w:szCs w:val="24"/>
        </w:rPr>
        <w:t xml:space="preserve"> i placebogruppen mod 4,10 p</w:t>
      </w:r>
      <w:r w:rsidR="00D704C0">
        <w:rPr>
          <w:sz w:val="24"/>
          <w:szCs w:val="24"/>
        </w:rPr>
        <w:t>e</w:t>
      </w:r>
      <w:r w:rsidRPr="004B524A">
        <w:rPr>
          <w:sz w:val="24"/>
          <w:szCs w:val="24"/>
        </w:rPr>
        <w:t xml:space="preserve">r 100 </w:t>
      </w:r>
      <w:proofErr w:type="spellStart"/>
      <w:r w:rsidRPr="004B524A">
        <w:rPr>
          <w:sz w:val="24"/>
          <w:szCs w:val="24"/>
        </w:rPr>
        <w:t>patientår</w:t>
      </w:r>
      <w:proofErr w:type="spellEnd"/>
      <w:r w:rsidRPr="004B524A">
        <w:rPr>
          <w:sz w:val="24"/>
          <w:szCs w:val="24"/>
        </w:rPr>
        <w:t xml:space="preserve"> i </w:t>
      </w:r>
      <w:proofErr w:type="spellStart"/>
      <w:r w:rsidRPr="004B524A">
        <w:rPr>
          <w:sz w:val="24"/>
          <w:szCs w:val="24"/>
        </w:rPr>
        <w:t>tiotropiumgruppen</w:t>
      </w:r>
      <w:proofErr w:type="spellEnd"/>
      <w:r w:rsidRPr="004B524A">
        <w:rPr>
          <w:sz w:val="24"/>
          <w:szCs w:val="24"/>
        </w:rPr>
        <w:t xml:space="preserve"> (</w:t>
      </w:r>
      <w:proofErr w:type="spellStart"/>
      <w:r w:rsidRPr="004B524A">
        <w:rPr>
          <w:sz w:val="24"/>
          <w:szCs w:val="24"/>
        </w:rPr>
        <w:t>hazard</w:t>
      </w:r>
      <w:proofErr w:type="spellEnd"/>
      <w:r w:rsidRPr="004B524A">
        <w:rPr>
          <w:sz w:val="24"/>
          <w:szCs w:val="24"/>
        </w:rPr>
        <w:t xml:space="preserve"> ratio ((</w:t>
      </w:r>
      <w:proofErr w:type="spellStart"/>
      <w:r w:rsidRPr="004B524A">
        <w:rPr>
          <w:sz w:val="24"/>
          <w:szCs w:val="24"/>
        </w:rPr>
        <w:t>tiotropium</w:t>
      </w:r>
      <w:proofErr w:type="spellEnd"/>
      <w:r w:rsidRPr="004B524A">
        <w:rPr>
          <w:sz w:val="24"/>
          <w:szCs w:val="24"/>
        </w:rPr>
        <w:t>/placebo) = 0,84; 95</w:t>
      </w:r>
      <w:r w:rsidR="00180D72">
        <w:rPr>
          <w:sz w:val="24"/>
          <w:szCs w:val="24"/>
        </w:rPr>
        <w:t xml:space="preserve"> %</w:t>
      </w:r>
      <w:r w:rsidRPr="004B524A">
        <w:rPr>
          <w:sz w:val="24"/>
          <w:szCs w:val="24"/>
        </w:rPr>
        <w:t xml:space="preserve"> CI = 0,73 til 0,97). Behandling med </w:t>
      </w:r>
      <w:proofErr w:type="spellStart"/>
      <w:r w:rsidRPr="004B524A">
        <w:rPr>
          <w:sz w:val="24"/>
          <w:szCs w:val="24"/>
        </w:rPr>
        <w:t>tiotropium</w:t>
      </w:r>
      <w:proofErr w:type="spellEnd"/>
      <w:r w:rsidRPr="004B524A">
        <w:rPr>
          <w:sz w:val="24"/>
          <w:szCs w:val="24"/>
        </w:rPr>
        <w:t xml:space="preserve"> reducerede risikoen for respirationssvigt (registreret som rapporterede bivirkninger) med 19</w:t>
      </w:r>
      <w:r w:rsidR="00180D72">
        <w:rPr>
          <w:sz w:val="24"/>
          <w:szCs w:val="24"/>
        </w:rPr>
        <w:t xml:space="preserve"> %</w:t>
      </w:r>
      <w:r w:rsidRPr="004B524A">
        <w:rPr>
          <w:sz w:val="24"/>
          <w:szCs w:val="24"/>
        </w:rPr>
        <w:t xml:space="preserve"> (2,09 vs. 1,68 tilfælde per 100 </w:t>
      </w:r>
      <w:proofErr w:type="spellStart"/>
      <w:r w:rsidRPr="004B524A">
        <w:rPr>
          <w:sz w:val="24"/>
          <w:szCs w:val="24"/>
        </w:rPr>
        <w:t>patientår</w:t>
      </w:r>
      <w:proofErr w:type="spellEnd"/>
      <w:r w:rsidRPr="004B524A">
        <w:rPr>
          <w:sz w:val="24"/>
          <w:szCs w:val="24"/>
        </w:rPr>
        <w:t>, relativ risiko (</w:t>
      </w:r>
      <w:proofErr w:type="spellStart"/>
      <w:r w:rsidRPr="004B524A">
        <w:rPr>
          <w:sz w:val="24"/>
          <w:szCs w:val="24"/>
        </w:rPr>
        <w:t>tiotropium</w:t>
      </w:r>
      <w:proofErr w:type="spellEnd"/>
      <w:r w:rsidRPr="004B524A">
        <w:rPr>
          <w:sz w:val="24"/>
          <w:szCs w:val="24"/>
        </w:rPr>
        <w:t>/placebo) = 0,81 95</w:t>
      </w:r>
      <w:r w:rsidR="00180D72">
        <w:rPr>
          <w:sz w:val="24"/>
          <w:szCs w:val="24"/>
        </w:rPr>
        <w:t xml:space="preserve"> %</w:t>
      </w:r>
      <w:r w:rsidRPr="004B524A">
        <w:rPr>
          <w:sz w:val="24"/>
          <w:szCs w:val="24"/>
        </w:rPr>
        <w:t xml:space="preserve"> CI = 0,65 til 0,999).</w:t>
      </w:r>
    </w:p>
    <w:p w14:paraId="21966DC1" w14:textId="77777777" w:rsidR="001A0F35" w:rsidRPr="004B524A" w:rsidRDefault="001A0F35" w:rsidP="00576672">
      <w:pPr>
        <w:ind w:left="851"/>
        <w:rPr>
          <w:sz w:val="24"/>
          <w:szCs w:val="24"/>
        </w:rPr>
      </w:pPr>
    </w:p>
    <w:p w14:paraId="22FD4BB3" w14:textId="77777777" w:rsidR="001A0F35" w:rsidRPr="004B524A" w:rsidRDefault="001A0F35" w:rsidP="00576672">
      <w:pPr>
        <w:ind w:left="851"/>
        <w:rPr>
          <w:i/>
          <w:iCs/>
          <w:sz w:val="24"/>
          <w:szCs w:val="24"/>
          <w:u w:val="single"/>
        </w:rPr>
      </w:pPr>
      <w:r w:rsidRPr="004B524A">
        <w:rPr>
          <w:i/>
          <w:iCs/>
          <w:sz w:val="24"/>
          <w:szCs w:val="24"/>
          <w:u w:val="single"/>
        </w:rPr>
        <w:t xml:space="preserve">Aktivt-kontrolleret forsøg med </w:t>
      </w:r>
      <w:proofErr w:type="spellStart"/>
      <w:r w:rsidRPr="004B524A">
        <w:rPr>
          <w:i/>
          <w:iCs/>
          <w:sz w:val="24"/>
          <w:szCs w:val="24"/>
          <w:u w:val="single"/>
        </w:rPr>
        <w:t>tiotropium</w:t>
      </w:r>
      <w:proofErr w:type="spellEnd"/>
    </w:p>
    <w:p w14:paraId="6A4DC98C" w14:textId="4B3BE7BF" w:rsidR="001A0F35" w:rsidRPr="004B524A" w:rsidRDefault="001A0F35" w:rsidP="00576672">
      <w:pPr>
        <w:ind w:left="851"/>
        <w:rPr>
          <w:sz w:val="24"/>
          <w:szCs w:val="24"/>
        </w:rPr>
      </w:pPr>
    </w:p>
    <w:p w14:paraId="4539F08D" w14:textId="77777777" w:rsidR="001A0F35" w:rsidRPr="004B524A" w:rsidRDefault="001A0F35" w:rsidP="00576672">
      <w:pPr>
        <w:ind w:left="851"/>
        <w:rPr>
          <w:sz w:val="24"/>
          <w:szCs w:val="24"/>
        </w:rPr>
      </w:pPr>
      <w:r w:rsidRPr="004B524A">
        <w:rPr>
          <w:sz w:val="24"/>
          <w:szCs w:val="24"/>
        </w:rPr>
        <w:t xml:space="preserve">Der er udført et stort, randomiseret, dobbeltblindet og aktivt-kontrolleret langtidsforsøg med en observationsperiode på op til 3 år for at sammenligne virkningen og sikkerheden af </w:t>
      </w:r>
      <w:proofErr w:type="spellStart"/>
      <w:r w:rsidRPr="004B524A">
        <w:rPr>
          <w:sz w:val="24"/>
          <w:szCs w:val="24"/>
        </w:rPr>
        <w:t>tiotropiumbromid</w:t>
      </w:r>
      <w:proofErr w:type="spellEnd"/>
      <w:r w:rsidRPr="004B524A">
        <w:rPr>
          <w:sz w:val="24"/>
          <w:szCs w:val="24"/>
        </w:rPr>
        <w:t xml:space="preserve"> inhalationspulver og </w:t>
      </w:r>
      <w:proofErr w:type="spellStart"/>
      <w:r w:rsidRPr="004B524A">
        <w:rPr>
          <w:sz w:val="24"/>
          <w:szCs w:val="24"/>
        </w:rPr>
        <w:t>tiotropiumbromid</w:t>
      </w:r>
      <w:proofErr w:type="spellEnd"/>
      <w:r w:rsidRPr="004B524A">
        <w:rPr>
          <w:sz w:val="24"/>
          <w:szCs w:val="24"/>
        </w:rPr>
        <w:t xml:space="preserve"> inhalationsvæske (5.694 patienter fik </w:t>
      </w:r>
      <w:proofErr w:type="spellStart"/>
      <w:r w:rsidRPr="004B524A">
        <w:rPr>
          <w:sz w:val="24"/>
          <w:szCs w:val="24"/>
        </w:rPr>
        <w:t>tiotropiumbromid</w:t>
      </w:r>
      <w:proofErr w:type="spellEnd"/>
      <w:r w:rsidRPr="004B524A">
        <w:rPr>
          <w:sz w:val="24"/>
          <w:szCs w:val="24"/>
        </w:rPr>
        <w:t xml:space="preserve"> inhalationspulver og 5.711 patienter fik </w:t>
      </w:r>
      <w:proofErr w:type="spellStart"/>
      <w:r w:rsidRPr="004B524A">
        <w:rPr>
          <w:sz w:val="24"/>
          <w:szCs w:val="24"/>
        </w:rPr>
        <w:t>tiotropiumbromid</w:t>
      </w:r>
      <w:proofErr w:type="spellEnd"/>
      <w:r w:rsidRPr="004B524A">
        <w:rPr>
          <w:sz w:val="24"/>
          <w:szCs w:val="24"/>
        </w:rPr>
        <w:t xml:space="preserve"> inhalationsvæske). De primære endepunkter var tid til første KOL-</w:t>
      </w:r>
      <w:proofErr w:type="spellStart"/>
      <w:r w:rsidRPr="004B524A">
        <w:rPr>
          <w:sz w:val="24"/>
          <w:szCs w:val="24"/>
        </w:rPr>
        <w:t>eksacerbation</w:t>
      </w:r>
      <w:proofErr w:type="spellEnd"/>
      <w:r w:rsidRPr="004B524A">
        <w:rPr>
          <w:sz w:val="24"/>
          <w:szCs w:val="24"/>
        </w:rPr>
        <w:t xml:space="preserve"> og tid til mortalitet af alle årsager, og i et delforsøg (906 patienter) dal FEV1 (før dosis).</w:t>
      </w:r>
    </w:p>
    <w:p w14:paraId="5ACE3241" w14:textId="77777777" w:rsidR="001A0F35" w:rsidRPr="004B524A" w:rsidRDefault="001A0F35" w:rsidP="00576672">
      <w:pPr>
        <w:ind w:left="851"/>
        <w:rPr>
          <w:sz w:val="24"/>
          <w:szCs w:val="24"/>
        </w:rPr>
      </w:pPr>
    </w:p>
    <w:p w14:paraId="336ACA12" w14:textId="77777777" w:rsidR="001A0F35" w:rsidRPr="004B524A" w:rsidRDefault="001A0F35" w:rsidP="00576672">
      <w:pPr>
        <w:ind w:left="851"/>
        <w:rPr>
          <w:sz w:val="24"/>
          <w:szCs w:val="24"/>
        </w:rPr>
      </w:pPr>
      <w:r w:rsidRPr="004B524A">
        <w:rPr>
          <w:sz w:val="24"/>
          <w:szCs w:val="24"/>
        </w:rPr>
        <w:t>Tid til første KOL-</w:t>
      </w:r>
      <w:proofErr w:type="spellStart"/>
      <w:r w:rsidRPr="004B524A">
        <w:rPr>
          <w:sz w:val="24"/>
          <w:szCs w:val="24"/>
        </w:rPr>
        <w:t>eksacerbation</w:t>
      </w:r>
      <w:proofErr w:type="spellEnd"/>
      <w:r w:rsidRPr="004B524A">
        <w:rPr>
          <w:sz w:val="24"/>
          <w:szCs w:val="24"/>
        </w:rPr>
        <w:t xml:space="preserve"> var numerisk af samme størrelsesorden i forsøget med </w:t>
      </w:r>
      <w:proofErr w:type="spellStart"/>
      <w:r w:rsidRPr="004B524A">
        <w:rPr>
          <w:sz w:val="24"/>
          <w:szCs w:val="24"/>
        </w:rPr>
        <w:t>tiotropiumbromid</w:t>
      </w:r>
      <w:proofErr w:type="spellEnd"/>
      <w:r w:rsidRPr="004B524A">
        <w:rPr>
          <w:sz w:val="24"/>
          <w:szCs w:val="24"/>
        </w:rPr>
        <w:t xml:space="preserve"> inhalationspulver og </w:t>
      </w:r>
      <w:proofErr w:type="spellStart"/>
      <w:r w:rsidRPr="004B524A">
        <w:rPr>
          <w:sz w:val="24"/>
          <w:szCs w:val="24"/>
        </w:rPr>
        <w:t>tiotropiumbromid</w:t>
      </w:r>
      <w:proofErr w:type="spellEnd"/>
      <w:r w:rsidRPr="004B524A">
        <w:rPr>
          <w:sz w:val="24"/>
          <w:szCs w:val="24"/>
        </w:rPr>
        <w:t xml:space="preserve"> inhalationsvæske</w:t>
      </w:r>
    </w:p>
    <w:p w14:paraId="22D6E1F1" w14:textId="453897B3" w:rsidR="001A0F35" w:rsidRPr="004B524A" w:rsidRDefault="001A0F35" w:rsidP="00576672">
      <w:pPr>
        <w:ind w:left="851"/>
        <w:rPr>
          <w:sz w:val="24"/>
          <w:szCs w:val="24"/>
        </w:rPr>
      </w:pPr>
      <w:r w:rsidRPr="004B524A">
        <w:rPr>
          <w:sz w:val="24"/>
          <w:szCs w:val="24"/>
        </w:rPr>
        <w:t>(</w:t>
      </w:r>
      <w:proofErr w:type="spellStart"/>
      <w:r w:rsidRPr="004B524A">
        <w:rPr>
          <w:sz w:val="24"/>
          <w:szCs w:val="24"/>
        </w:rPr>
        <w:t>hazard</w:t>
      </w:r>
      <w:proofErr w:type="spellEnd"/>
      <w:r w:rsidRPr="004B524A">
        <w:rPr>
          <w:sz w:val="24"/>
          <w:szCs w:val="24"/>
        </w:rPr>
        <w:t xml:space="preserve"> ratio (</w:t>
      </w:r>
      <w:proofErr w:type="spellStart"/>
      <w:r w:rsidRPr="004B524A">
        <w:rPr>
          <w:sz w:val="24"/>
          <w:szCs w:val="24"/>
        </w:rPr>
        <w:t>tiotropiumbromid</w:t>
      </w:r>
      <w:proofErr w:type="spellEnd"/>
      <w:r w:rsidRPr="004B524A">
        <w:rPr>
          <w:sz w:val="24"/>
          <w:szCs w:val="24"/>
        </w:rPr>
        <w:t xml:space="preserve"> inhalationspulver/</w:t>
      </w:r>
      <w:proofErr w:type="spellStart"/>
      <w:r w:rsidRPr="004B524A">
        <w:rPr>
          <w:sz w:val="24"/>
          <w:szCs w:val="24"/>
        </w:rPr>
        <w:t>tiotropiumbromid</w:t>
      </w:r>
      <w:proofErr w:type="spellEnd"/>
      <w:r w:rsidRPr="004B524A">
        <w:rPr>
          <w:sz w:val="24"/>
          <w:szCs w:val="24"/>
        </w:rPr>
        <w:t xml:space="preserve"> inhalationsvæske) 1,02 med et 95</w:t>
      </w:r>
      <w:r w:rsidR="00180D72">
        <w:rPr>
          <w:sz w:val="24"/>
          <w:szCs w:val="24"/>
        </w:rPr>
        <w:t xml:space="preserve"> %</w:t>
      </w:r>
      <w:r w:rsidRPr="004B524A">
        <w:rPr>
          <w:sz w:val="24"/>
          <w:szCs w:val="24"/>
        </w:rPr>
        <w:t xml:space="preserve"> CI = 0,97 til 1,08). Det </w:t>
      </w:r>
      <w:proofErr w:type="spellStart"/>
      <w:r w:rsidRPr="004B524A">
        <w:rPr>
          <w:sz w:val="24"/>
          <w:szCs w:val="24"/>
        </w:rPr>
        <w:t>mediane</w:t>
      </w:r>
      <w:proofErr w:type="spellEnd"/>
      <w:r w:rsidRPr="004B524A">
        <w:rPr>
          <w:sz w:val="24"/>
          <w:szCs w:val="24"/>
        </w:rPr>
        <w:t xml:space="preserve"> antal dage til den første KOL-</w:t>
      </w:r>
      <w:proofErr w:type="spellStart"/>
      <w:r w:rsidRPr="004B524A">
        <w:rPr>
          <w:sz w:val="24"/>
          <w:szCs w:val="24"/>
        </w:rPr>
        <w:t>eksacerbation</w:t>
      </w:r>
      <w:proofErr w:type="spellEnd"/>
      <w:r w:rsidRPr="004B524A">
        <w:rPr>
          <w:sz w:val="24"/>
          <w:szCs w:val="24"/>
        </w:rPr>
        <w:t xml:space="preserve"> var 719 dage for </w:t>
      </w:r>
      <w:proofErr w:type="spellStart"/>
      <w:r w:rsidRPr="004B524A">
        <w:rPr>
          <w:sz w:val="24"/>
          <w:szCs w:val="24"/>
        </w:rPr>
        <w:t>tiotropiumbromid</w:t>
      </w:r>
      <w:proofErr w:type="spellEnd"/>
      <w:r w:rsidRPr="004B524A">
        <w:rPr>
          <w:sz w:val="24"/>
          <w:szCs w:val="24"/>
        </w:rPr>
        <w:t xml:space="preserve"> inhalationspulver og 756 dage for </w:t>
      </w:r>
      <w:proofErr w:type="spellStart"/>
      <w:r w:rsidRPr="004B524A">
        <w:rPr>
          <w:sz w:val="24"/>
          <w:szCs w:val="24"/>
        </w:rPr>
        <w:t>tiotropiumbromid</w:t>
      </w:r>
      <w:proofErr w:type="spellEnd"/>
      <w:r w:rsidRPr="004B524A">
        <w:rPr>
          <w:sz w:val="24"/>
          <w:szCs w:val="24"/>
        </w:rPr>
        <w:t xml:space="preserve"> inhalationsvæske.</w:t>
      </w:r>
    </w:p>
    <w:p w14:paraId="28A6A661" w14:textId="77777777" w:rsidR="001A0F35" w:rsidRPr="004B524A" w:rsidRDefault="001A0F35" w:rsidP="00576672">
      <w:pPr>
        <w:ind w:left="851"/>
        <w:rPr>
          <w:sz w:val="24"/>
          <w:szCs w:val="24"/>
        </w:rPr>
      </w:pPr>
    </w:p>
    <w:p w14:paraId="1C49AA30" w14:textId="0EBF1183" w:rsidR="001A0F35" w:rsidRPr="004B524A" w:rsidRDefault="001A0F35" w:rsidP="00576672">
      <w:pPr>
        <w:ind w:left="851"/>
        <w:rPr>
          <w:sz w:val="24"/>
          <w:szCs w:val="24"/>
        </w:rPr>
      </w:pPr>
      <w:r w:rsidRPr="004B524A">
        <w:rPr>
          <w:sz w:val="24"/>
          <w:szCs w:val="24"/>
        </w:rPr>
        <w:t xml:space="preserve">Den </w:t>
      </w:r>
      <w:proofErr w:type="spellStart"/>
      <w:r w:rsidRPr="004B524A">
        <w:rPr>
          <w:sz w:val="24"/>
          <w:szCs w:val="24"/>
        </w:rPr>
        <w:t>bronkodilaterende</w:t>
      </w:r>
      <w:proofErr w:type="spellEnd"/>
      <w:r w:rsidRPr="004B524A">
        <w:rPr>
          <w:sz w:val="24"/>
          <w:szCs w:val="24"/>
        </w:rPr>
        <w:t xml:space="preserve"> virkning af </w:t>
      </w:r>
      <w:proofErr w:type="spellStart"/>
      <w:r w:rsidRPr="004B524A">
        <w:rPr>
          <w:sz w:val="24"/>
          <w:szCs w:val="24"/>
        </w:rPr>
        <w:t>tiotropiumbromid</w:t>
      </w:r>
      <w:proofErr w:type="spellEnd"/>
      <w:r w:rsidRPr="004B524A">
        <w:rPr>
          <w:sz w:val="24"/>
          <w:szCs w:val="24"/>
        </w:rPr>
        <w:t xml:space="preserve"> inhalationspulver blev opretholdt over 120 uger og var af samme størrelsesorden som for </w:t>
      </w:r>
      <w:proofErr w:type="spellStart"/>
      <w:r w:rsidRPr="004B524A">
        <w:rPr>
          <w:sz w:val="24"/>
          <w:szCs w:val="24"/>
        </w:rPr>
        <w:t>tiotropiumbromid</w:t>
      </w:r>
      <w:proofErr w:type="spellEnd"/>
      <w:r w:rsidRPr="004B524A">
        <w:rPr>
          <w:sz w:val="24"/>
          <w:szCs w:val="24"/>
        </w:rPr>
        <w:t xml:space="preserve"> inhalations</w:t>
      </w:r>
      <w:r w:rsidR="005C13EE">
        <w:rPr>
          <w:sz w:val="24"/>
          <w:szCs w:val="24"/>
        </w:rPr>
        <w:softHyphen/>
      </w:r>
      <w:r w:rsidRPr="004B524A">
        <w:rPr>
          <w:sz w:val="24"/>
          <w:szCs w:val="24"/>
        </w:rPr>
        <w:t xml:space="preserve">væske. Den gennemsnitlige forskel i dal FEV1 for </w:t>
      </w:r>
      <w:proofErr w:type="spellStart"/>
      <w:r w:rsidRPr="004B524A">
        <w:rPr>
          <w:sz w:val="24"/>
          <w:szCs w:val="24"/>
        </w:rPr>
        <w:t>tiotropiumbromid</w:t>
      </w:r>
      <w:proofErr w:type="spellEnd"/>
      <w:r w:rsidRPr="004B524A">
        <w:rPr>
          <w:sz w:val="24"/>
          <w:szCs w:val="24"/>
        </w:rPr>
        <w:t xml:space="preserve"> inhalationspulver versus </w:t>
      </w:r>
      <w:proofErr w:type="spellStart"/>
      <w:r w:rsidRPr="004B524A">
        <w:rPr>
          <w:sz w:val="24"/>
          <w:szCs w:val="24"/>
        </w:rPr>
        <w:t>tiotropiumbromid</w:t>
      </w:r>
      <w:proofErr w:type="spellEnd"/>
      <w:r w:rsidRPr="004B524A">
        <w:rPr>
          <w:sz w:val="24"/>
          <w:szCs w:val="24"/>
        </w:rPr>
        <w:t xml:space="preserve"> inhalationsvæske var 0,010 liter (95</w:t>
      </w:r>
      <w:r w:rsidR="00180D72">
        <w:rPr>
          <w:sz w:val="24"/>
          <w:szCs w:val="24"/>
        </w:rPr>
        <w:t xml:space="preserve"> % </w:t>
      </w:r>
      <w:r w:rsidRPr="004B524A">
        <w:rPr>
          <w:sz w:val="24"/>
          <w:szCs w:val="24"/>
        </w:rPr>
        <w:t>CI</w:t>
      </w:r>
      <w:r w:rsidR="00180D72">
        <w:rPr>
          <w:sz w:val="24"/>
          <w:szCs w:val="24"/>
        </w:rPr>
        <w:t> </w:t>
      </w:r>
      <w:r w:rsidRPr="004B524A">
        <w:rPr>
          <w:sz w:val="24"/>
          <w:szCs w:val="24"/>
        </w:rPr>
        <w:t>=</w:t>
      </w:r>
      <w:r w:rsidR="00180D72">
        <w:rPr>
          <w:sz w:val="24"/>
          <w:szCs w:val="24"/>
        </w:rPr>
        <w:t> </w:t>
      </w:r>
      <w:r w:rsidRPr="004B524A">
        <w:rPr>
          <w:sz w:val="24"/>
          <w:szCs w:val="24"/>
        </w:rPr>
        <w:t>-0,018</w:t>
      </w:r>
      <w:r w:rsidR="00180D72">
        <w:rPr>
          <w:sz w:val="24"/>
          <w:szCs w:val="24"/>
        </w:rPr>
        <w:t> </w:t>
      </w:r>
      <w:r w:rsidRPr="004B524A">
        <w:rPr>
          <w:sz w:val="24"/>
          <w:szCs w:val="24"/>
        </w:rPr>
        <w:t>til</w:t>
      </w:r>
      <w:r w:rsidR="00180D72">
        <w:rPr>
          <w:sz w:val="24"/>
          <w:szCs w:val="24"/>
        </w:rPr>
        <w:t> </w:t>
      </w:r>
      <w:r w:rsidRPr="004B524A">
        <w:rPr>
          <w:sz w:val="24"/>
          <w:szCs w:val="24"/>
        </w:rPr>
        <w:t>0,038 liter).</w:t>
      </w:r>
    </w:p>
    <w:p w14:paraId="5112A9D6" w14:textId="77777777" w:rsidR="001A0F35" w:rsidRPr="004B524A" w:rsidRDefault="001A0F35" w:rsidP="00576672">
      <w:pPr>
        <w:ind w:left="851"/>
        <w:rPr>
          <w:sz w:val="24"/>
          <w:szCs w:val="24"/>
        </w:rPr>
      </w:pPr>
    </w:p>
    <w:p w14:paraId="540A4BA3" w14:textId="530F807E" w:rsidR="001A0F35" w:rsidRPr="004B524A" w:rsidRDefault="001A0F35" w:rsidP="00576672">
      <w:pPr>
        <w:ind w:left="851"/>
        <w:rPr>
          <w:sz w:val="24"/>
          <w:szCs w:val="24"/>
        </w:rPr>
      </w:pPr>
      <w:r w:rsidRPr="004B524A">
        <w:rPr>
          <w:sz w:val="24"/>
          <w:szCs w:val="24"/>
        </w:rPr>
        <w:t xml:space="preserve">I postmarketingforsøget, der sammenlignede </w:t>
      </w:r>
      <w:proofErr w:type="spellStart"/>
      <w:r w:rsidRPr="004B524A">
        <w:rPr>
          <w:sz w:val="24"/>
          <w:szCs w:val="24"/>
        </w:rPr>
        <w:t>tiotropiumbromid</w:t>
      </w:r>
      <w:proofErr w:type="spellEnd"/>
      <w:r w:rsidRPr="004B524A">
        <w:rPr>
          <w:sz w:val="24"/>
          <w:szCs w:val="24"/>
        </w:rPr>
        <w:t xml:space="preserve"> inhalationsvæske og </w:t>
      </w:r>
      <w:proofErr w:type="spellStart"/>
      <w:r w:rsidRPr="004B524A">
        <w:rPr>
          <w:sz w:val="24"/>
          <w:szCs w:val="24"/>
        </w:rPr>
        <w:t>tiotropiumbromid</w:t>
      </w:r>
      <w:proofErr w:type="spellEnd"/>
      <w:r w:rsidRPr="004B524A">
        <w:rPr>
          <w:sz w:val="24"/>
          <w:szCs w:val="24"/>
        </w:rPr>
        <w:t xml:space="preserve"> inhalationspulver, var mortalitet af alle årsager (herunder opfølgning på vitalstatus) af samme størrelsesorden i forsøget med </w:t>
      </w:r>
      <w:proofErr w:type="spellStart"/>
      <w:r w:rsidRPr="004B524A">
        <w:rPr>
          <w:sz w:val="24"/>
          <w:szCs w:val="24"/>
        </w:rPr>
        <w:t>tiotropiumbromid</w:t>
      </w:r>
      <w:proofErr w:type="spellEnd"/>
      <w:r w:rsidRPr="004B524A">
        <w:rPr>
          <w:sz w:val="24"/>
          <w:szCs w:val="24"/>
        </w:rPr>
        <w:t xml:space="preserve"> inhalationspulver og </w:t>
      </w:r>
      <w:proofErr w:type="spellStart"/>
      <w:r w:rsidRPr="004B524A">
        <w:rPr>
          <w:sz w:val="24"/>
          <w:szCs w:val="24"/>
        </w:rPr>
        <w:t>tiotropiumbromid</w:t>
      </w:r>
      <w:proofErr w:type="spellEnd"/>
      <w:r w:rsidRPr="004B524A">
        <w:rPr>
          <w:sz w:val="24"/>
          <w:szCs w:val="24"/>
        </w:rPr>
        <w:t xml:space="preserve"> inhalationsvæske (</w:t>
      </w:r>
      <w:proofErr w:type="spellStart"/>
      <w:r w:rsidRPr="004B524A">
        <w:rPr>
          <w:sz w:val="24"/>
          <w:szCs w:val="24"/>
        </w:rPr>
        <w:t>hazard</w:t>
      </w:r>
      <w:proofErr w:type="spellEnd"/>
      <w:r w:rsidRPr="004B524A">
        <w:rPr>
          <w:sz w:val="24"/>
          <w:szCs w:val="24"/>
        </w:rPr>
        <w:t xml:space="preserve"> ratio (</w:t>
      </w:r>
      <w:proofErr w:type="spellStart"/>
      <w:r w:rsidRPr="004B524A">
        <w:rPr>
          <w:sz w:val="24"/>
          <w:szCs w:val="24"/>
        </w:rPr>
        <w:t>tiotropiumbromid</w:t>
      </w:r>
      <w:proofErr w:type="spellEnd"/>
      <w:r w:rsidRPr="004B524A">
        <w:rPr>
          <w:sz w:val="24"/>
          <w:szCs w:val="24"/>
        </w:rPr>
        <w:t xml:space="preserve"> inhalations</w:t>
      </w:r>
      <w:r w:rsidR="005C13EE">
        <w:rPr>
          <w:sz w:val="24"/>
          <w:szCs w:val="24"/>
        </w:rPr>
        <w:softHyphen/>
      </w:r>
      <w:r w:rsidRPr="004B524A">
        <w:rPr>
          <w:sz w:val="24"/>
          <w:szCs w:val="24"/>
        </w:rPr>
        <w:t>pulver/</w:t>
      </w:r>
      <w:proofErr w:type="spellStart"/>
      <w:r w:rsidRPr="004B524A">
        <w:rPr>
          <w:sz w:val="24"/>
          <w:szCs w:val="24"/>
        </w:rPr>
        <w:t>tiotropiumbromid</w:t>
      </w:r>
      <w:proofErr w:type="spellEnd"/>
      <w:r w:rsidRPr="004B524A">
        <w:rPr>
          <w:sz w:val="24"/>
          <w:szCs w:val="24"/>
        </w:rPr>
        <w:t xml:space="preserve"> inhalationsvæske) 1,04 med et 95</w:t>
      </w:r>
      <w:r w:rsidR="00180D72">
        <w:rPr>
          <w:sz w:val="24"/>
          <w:szCs w:val="24"/>
        </w:rPr>
        <w:t xml:space="preserve"> %</w:t>
      </w:r>
      <w:r w:rsidRPr="004B524A">
        <w:rPr>
          <w:sz w:val="24"/>
          <w:szCs w:val="24"/>
        </w:rPr>
        <w:t xml:space="preserve"> CI = 0,91 til 1,19).</w:t>
      </w:r>
    </w:p>
    <w:p w14:paraId="2A047E57" w14:textId="77777777" w:rsidR="001A0F35" w:rsidRPr="004B524A" w:rsidRDefault="001A0F35" w:rsidP="00576672">
      <w:pPr>
        <w:ind w:left="851"/>
        <w:rPr>
          <w:sz w:val="24"/>
          <w:szCs w:val="24"/>
        </w:rPr>
      </w:pPr>
    </w:p>
    <w:p w14:paraId="096F8615" w14:textId="77777777" w:rsidR="001A0F35" w:rsidRPr="004B524A" w:rsidRDefault="001A0F35" w:rsidP="00576672">
      <w:pPr>
        <w:ind w:left="851"/>
        <w:rPr>
          <w:sz w:val="24"/>
          <w:szCs w:val="24"/>
        </w:rPr>
      </w:pPr>
      <w:r w:rsidRPr="004B524A">
        <w:rPr>
          <w:sz w:val="24"/>
          <w:szCs w:val="24"/>
          <w:u w:val="single"/>
        </w:rPr>
        <w:t>Pædiatrisk population</w:t>
      </w:r>
    </w:p>
    <w:p w14:paraId="16778921" w14:textId="77777777" w:rsidR="001A0F35" w:rsidRPr="004B524A" w:rsidRDefault="001A0F35" w:rsidP="00576672">
      <w:pPr>
        <w:ind w:left="851"/>
        <w:rPr>
          <w:sz w:val="24"/>
          <w:szCs w:val="24"/>
        </w:rPr>
      </w:pPr>
    </w:p>
    <w:p w14:paraId="02D484FE" w14:textId="621CA9FB" w:rsidR="001A0F35" w:rsidRPr="004B524A" w:rsidRDefault="001A0F35" w:rsidP="00576672">
      <w:pPr>
        <w:ind w:left="851"/>
        <w:rPr>
          <w:sz w:val="24"/>
          <w:szCs w:val="24"/>
        </w:rPr>
      </w:pPr>
      <w:bookmarkStart w:id="1" w:name="OLE_LINK1"/>
      <w:r w:rsidRPr="004B524A">
        <w:rPr>
          <w:sz w:val="24"/>
          <w:szCs w:val="24"/>
        </w:rPr>
        <w:t xml:space="preserve">Det Europæiske Lægemiddelagentur har dispenseret fra kravet om at fremlægge resultaterne af studier med </w:t>
      </w:r>
      <w:proofErr w:type="spellStart"/>
      <w:r w:rsidR="004B524A" w:rsidRPr="004B524A">
        <w:rPr>
          <w:sz w:val="24"/>
          <w:szCs w:val="24"/>
        </w:rPr>
        <w:t>Tiotropium</w:t>
      </w:r>
      <w:proofErr w:type="spellEnd"/>
      <w:r w:rsidR="004B524A" w:rsidRPr="004B524A">
        <w:rPr>
          <w:sz w:val="24"/>
          <w:szCs w:val="24"/>
        </w:rPr>
        <w:t xml:space="preserve"> "ADOH"</w:t>
      </w:r>
      <w:r w:rsidRPr="004B524A">
        <w:rPr>
          <w:noProof/>
          <w:sz w:val="24"/>
          <w:szCs w:val="24"/>
        </w:rPr>
        <w:t xml:space="preserve"> </w:t>
      </w:r>
      <w:bookmarkEnd w:id="1"/>
      <w:r w:rsidRPr="004B524A">
        <w:rPr>
          <w:noProof/>
          <w:sz w:val="24"/>
          <w:szCs w:val="24"/>
        </w:rPr>
        <w:t>givet til børn og teenagere ved KOL og cystisk fibrose (se punkt 4.2 for Pædiatrisk population).</w:t>
      </w:r>
    </w:p>
    <w:p w14:paraId="567873B2" w14:textId="0A746485" w:rsidR="00D30A16" w:rsidRDefault="00D30A16">
      <w:pPr>
        <w:rPr>
          <w:sz w:val="24"/>
          <w:szCs w:val="24"/>
        </w:rPr>
      </w:pPr>
      <w:r>
        <w:rPr>
          <w:sz w:val="24"/>
          <w:szCs w:val="24"/>
        </w:rPr>
        <w:br w:type="page"/>
      </w:r>
    </w:p>
    <w:p w14:paraId="2E4105D4" w14:textId="77777777" w:rsidR="009260DE" w:rsidRPr="004B524A" w:rsidRDefault="009260DE" w:rsidP="009260DE">
      <w:pPr>
        <w:tabs>
          <w:tab w:val="left" w:pos="851"/>
        </w:tabs>
        <w:ind w:left="851"/>
        <w:rPr>
          <w:sz w:val="24"/>
          <w:szCs w:val="24"/>
        </w:rPr>
      </w:pPr>
    </w:p>
    <w:p w14:paraId="65FB4CE7" w14:textId="77777777" w:rsidR="009260DE" w:rsidRPr="004B524A" w:rsidRDefault="009260DE" w:rsidP="009260DE">
      <w:pPr>
        <w:tabs>
          <w:tab w:val="left" w:pos="851"/>
        </w:tabs>
        <w:ind w:left="851" w:hanging="851"/>
        <w:rPr>
          <w:b/>
          <w:sz w:val="24"/>
          <w:szCs w:val="24"/>
        </w:rPr>
      </w:pPr>
      <w:r w:rsidRPr="004B524A">
        <w:rPr>
          <w:b/>
          <w:sz w:val="24"/>
          <w:szCs w:val="24"/>
        </w:rPr>
        <w:t>5.2</w:t>
      </w:r>
      <w:r w:rsidRPr="004B524A">
        <w:rPr>
          <w:b/>
          <w:sz w:val="24"/>
          <w:szCs w:val="24"/>
        </w:rPr>
        <w:tab/>
      </w:r>
      <w:proofErr w:type="spellStart"/>
      <w:r w:rsidRPr="004B524A">
        <w:rPr>
          <w:b/>
          <w:sz w:val="24"/>
          <w:szCs w:val="24"/>
        </w:rPr>
        <w:t>Farmakokinetiske</w:t>
      </w:r>
      <w:proofErr w:type="spellEnd"/>
      <w:r w:rsidRPr="004B524A">
        <w:rPr>
          <w:b/>
          <w:sz w:val="24"/>
          <w:szCs w:val="24"/>
        </w:rPr>
        <w:t xml:space="preserve"> egenskaber</w:t>
      </w:r>
    </w:p>
    <w:p w14:paraId="3AD2BACE" w14:textId="77777777" w:rsidR="001A0F35" w:rsidRPr="004B524A" w:rsidRDefault="001A0F35" w:rsidP="00576672">
      <w:pPr>
        <w:ind w:left="851"/>
        <w:rPr>
          <w:sz w:val="24"/>
          <w:szCs w:val="24"/>
          <w:lang w:eastAsia="fr-LU"/>
        </w:rPr>
      </w:pPr>
      <w:proofErr w:type="spellStart"/>
      <w:r w:rsidRPr="004B524A">
        <w:rPr>
          <w:sz w:val="24"/>
          <w:szCs w:val="24"/>
        </w:rPr>
        <w:t>Tiotropiumbromid</w:t>
      </w:r>
      <w:proofErr w:type="spellEnd"/>
      <w:r w:rsidRPr="004B524A">
        <w:rPr>
          <w:sz w:val="24"/>
          <w:szCs w:val="24"/>
        </w:rPr>
        <w:t xml:space="preserve"> er en ikke-</w:t>
      </w:r>
      <w:proofErr w:type="spellStart"/>
      <w:r w:rsidRPr="004B524A">
        <w:rPr>
          <w:sz w:val="24"/>
          <w:szCs w:val="24"/>
        </w:rPr>
        <w:t>chiral</w:t>
      </w:r>
      <w:proofErr w:type="spellEnd"/>
      <w:r w:rsidRPr="004B524A">
        <w:rPr>
          <w:sz w:val="24"/>
          <w:szCs w:val="24"/>
        </w:rPr>
        <w:t xml:space="preserve"> kvaternær ammoniumforbindelse, som har en lav opløselighed i vand. </w:t>
      </w:r>
      <w:proofErr w:type="spellStart"/>
      <w:r w:rsidRPr="004B524A">
        <w:rPr>
          <w:sz w:val="24"/>
          <w:szCs w:val="24"/>
        </w:rPr>
        <w:t>Tiotropiumbromid</w:t>
      </w:r>
      <w:proofErr w:type="spellEnd"/>
      <w:r w:rsidRPr="004B524A">
        <w:rPr>
          <w:sz w:val="24"/>
          <w:szCs w:val="24"/>
        </w:rPr>
        <w:t xml:space="preserve"> administreres ved pulverinhalation. Ved inhalation ses generelt, at det meste af den afgivne dosis kommer ned i mave-tarm-kanalen og at en mindre mængde når lungerne, som er målorganet. Mange af de nedenfor anførte </w:t>
      </w:r>
      <w:proofErr w:type="spellStart"/>
      <w:r w:rsidRPr="004B524A">
        <w:rPr>
          <w:sz w:val="24"/>
          <w:szCs w:val="24"/>
        </w:rPr>
        <w:t>farmakokinetiske</w:t>
      </w:r>
      <w:proofErr w:type="spellEnd"/>
      <w:r w:rsidRPr="004B524A">
        <w:rPr>
          <w:sz w:val="24"/>
          <w:szCs w:val="24"/>
        </w:rPr>
        <w:t xml:space="preserve"> data blev opnået ved indgift af højere doser end anbefalet til behandling.</w:t>
      </w:r>
    </w:p>
    <w:p w14:paraId="4155535E" w14:textId="77777777" w:rsidR="001A0F35" w:rsidRPr="004B524A" w:rsidRDefault="001A0F35" w:rsidP="00576672">
      <w:pPr>
        <w:ind w:left="851"/>
        <w:rPr>
          <w:sz w:val="24"/>
          <w:szCs w:val="24"/>
        </w:rPr>
      </w:pPr>
    </w:p>
    <w:p w14:paraId="016C1186" w14:textId="77777777" w:rsidR="001A0F35" w:rsidRPr="004B524A" w:rsidRDefault="001A0F35" w:rsidP="00576672">
      <w:pPr>
        <w:ind w:left="851"/>
        <w:rPr>
          <w:sz w:val="24"/>
          <w:szCs w:val="24"/>
          <w:u w:val="single"/>
        </w:rPr>
      </w:pPr>
      <w:r w:rsidRPr="004B524A">
        <w:rPr>
          <w:sz w:val="24"/>
          <w:szCs w:val="24"/>
          <w:u w:val="single"/>
        </w:rPr>
        <w:t>Absorption</w:t>
      </w:r>
    </w:p>
    <w:p w14:paraId="29E8E306" w14:textId="16ABD961" w:rsidR="001A0F35" w:rsidRPr="004B524A" w:rsidRDefault="001A0F35" w:rsidP="00576672">
      <w:pPr>
        <w:ind w:left="851"/>
        <w:rPr>
          <w:sz w:val="24"/>
          <w:szCs w:val="24"/>
        </w:rPr>
      </w:pPr>
      <w:r w:rsidRPr="004B524A">
        <w:rPr>
          <w:sz w:val="24"/>
          <w:szCs w:val="24"/>
        </w:rPr>
        <w:t>Den absolutte biotilgængelighed på 19,5</w:t>
      </w:r>
      <w:r w:rsidR="00180D72">
        <w:rPr>
          <w:sz w:val="24"/>
          <w:szCs w:val="24"/>
        </w:rPr>
        <w:t xml:space="preserve"> %</w:t>
      </w:r>
      <w:r w:rsidRPr="004B524A">
        <w:rPr>
          <w:sz w:val="24"/>
          <w:szCs w:val="24"/>
        </w:rPr>
        <w:t xml:space="preserve"> efter pulverinhalation hos unge, raske frivillige forsøgspersoner antyder, at den del, der når lungerne har en høj biotilgængelighed. Orale opløsninger af </w:t>
      </w:r>
      <w:proofErr w:type="spellStart"/>
      <w:r w:rsidRPr="004B524A">
        <w:rPr>
          <w:sz w:val="24"/>
          <w:szCs w:val="24"/>
        </w:rPr>
        <w:t>tiotropium</w:t>
      </w:r>
      <w:proofErr w:type="spellEnd"/>
      <w:r w:rsidRPr="004B524A">
        <w:rPr>
          <w:sz w:val="24"/>
          <w:szCs w:val="24"/>
        </w:rPr>
        <w:t xml:space="preserve"> har en absolut biotilgængelighed på 2-3</w:t>
      </w:r>
      <w:r w:rsidR="00180D72">
        <w:rPr>
          <w:sz w:val="24"/>
          <w:szCs w:val="24"/>
        </w:rPr>
        <w:t xml:space="preserve"> %</w:t>
      </w:r>
      <w:r w:rsidRPr="004B524A">
        <w:rPr>
          <w:sz w:val="24"/>
          <w:szCs w:val="24"/>
        </w:rPr>
        <w:t>.</w:t>
      </w:r>
    </w:p>
    <w:p w14:paraId="665A3080" w14:textId="77777777" w:rsidR="001A0F35" w:rsidRPr="004B524A" w:rsidRDefault="001A0F35" w:rsidP="00576672">
      <w:pPr>
        <w:ind w:left="851"/>
        <w:rPr>
          <w:sz w:val="24"/>
          <w:szCs w:val="24"/>
        </w:rPr>
      </w:pPr>
    </w:p>
    <w:p w14:paraId="2D03833E" w14:textId="77777777" w:rsidR="001A0F35" w:rsidRPr="004B524A" w:rsidRDefault="001A0F35" w:rsidP="00576672">
      <w:pPr>
        <w:ind w:left="851"/>
        <w:rPr>
          <w:sz w:val="24"/>
          <w:szCs w:val="24"/>
        </w:rPr>
      </w:pPr>
      <w:r w:rsidRPr="004B524A">
        <w:rPr>
          <w:sz w:val="24"/>
          <w:szCs w:val="24"/>
        </w:rPr>
        <w:t xml:space="preserve">Maksimale </w:t>
      </w:r>
      <w:proofErr w:type="spellStart"/>
      <w:r w:rsidRPr="004B524A">
        <w:rPr>
          <w:sz w:val="24"/>
          <w:szCs w:val="24"/>
        </w:rPr>
        <w:t>tiotropium</w:t>
      </w:r>
      <w:proofErr w:type="spellEnd"/>
      <w:r w:rsidRPr="004B524A">
        <w:rPr>
          <w:sz w:val="24"/>
          <w:szCs w:val="24"/>
        </w:rPr>
        <w:t xml:space="preserve"> plasmakoncentrationer blev set 5-7 minutter efter inhalationen. Ved </w:t>
      </w:r>
      <w:proofErr w:type="spellStart"/>
      <w:r w:rsidRPr="004B524A">
        <w:rPr>
          <w:sz w:val="24"/>
          <w:szCs w:val="24"/>
        </w:rPr>
        <w:t>steady-state</w:t>
      </w:r>
      <w:proofErr w:type="spellEnd"/>
      <w:r w:rsidRPr="004B524A">
        <w:rPr>
          <w:sz w:val="24"/>
          <w:szCs w:val="24"/>
        </w:rPr>
        <w:t xml:space="preserve"> var peak plasmaniveau for </w:t>
      </w:r>
      <w:proofErr w:type="spellStart"/>
      <w:r w:rsidRPr="004B524A">
        <w:rPr>
          <w:sz w:val="24"/>
          <w:szCs w:val="24"/>
        </w:rPr>
        <w:t>tiotropium</w:t>
      </w:r>
      <w:proofErr w:type="spellEnd"/>
      <w:r w:rsidRPr="004B524A">
        <w:rPr>
          <w:sz w:val="24"/>
          <w:szCs w:val="24"/>
        </w:rPr>
        <w:t xml:space="preserve"> hos KOL-patienter 12,9 </w:t>
      </w:r>
      <w:proofErr w:type="spellStart"/>
      <w:r w:rsidRPr="004B524A">
        <w:rPr>
          <w:sz w:val="24"/>
          <w:szCs w:val="24"/>
        </w:rPr>
        <w:t>pg</w:t>
      </w:r>
      <w:proofErr w:type="spellEnd"/>
      <w:r w:rsidRPr="004B524A">
        <w:rPr>
          <w:sz w:val="24"/>
          <w:szCs w:val="24"/>
        </w:rPr>
        <w:t xml:space="preserve">/ml, og det faldt hurtigt i et </w:t>
      </w:r>
      <w:proofErr w:type="spellStart"/>
      <w:r w:rsidRPr="004B524A">
        <w:rPr>
          <w:sz w:val="24"/>
          <w:szCs w:val="24"/>
        </w:rPr>
        <w:t>multi-compartment</w:t>
      </w:r>
      <w:proofErr w:type="spellEnd"/>
      <w:r w:rsidRPr="004B524A">
        <w:rPr>
          <w:sz w:val="24"/>
          <w:szCs w:val="24"/>
        </w:rPr>
        <w:t xml:space="preserve"> forløb. </w:t>
      </w:r>
      <w:proofErr w:type="spellStart"/>
      <w:r w:rsidRPr="004B524A">
        <w:rPr>
          <w:sz w:val="24"/>
          <w:szCs w:val="24"/>
        </w:rPr>
        <w:t>Steady</w:t>
      </w:r>
      <w:proofErr w:type="spellEnd"/>
      <w:r w:rsidRPr="004B524A">
        <w:rPr>
          <w:sz w:val="24"/>
          <w:szCs w:val="24"/>
        </w:rPr>
        <w:t xml:space="preserve"> </w:t>
      </w:r>
      <w:proofErr w:type="spellStart"/>
      <w:r w:rsidRPr="004B524A">
        <w:rPr>
          <w:sz w:val="24"/>
          <w:szCs w:val="24"/>
        </w:rPr>
        <w:t>state</w:t>
      </w:r>
      <w:proofErr w:type="spellEnd"/>
      <w:r w:rsidRPr="004B524A">
        <w:rPr>
          <w:sz w:val="24"/>
          <w:szCs w:val="24"/>
        </w:rPr>
        <w:t xml:space="preserve"> dal-plasmakoncentrationer var 1,71 </w:t>
      </w:r>
      <w:proofErr w:type="spellStart"/>
      <w:r w:rsidRPr="004B524A">
        <w:rPr>
          <w:sz w:val="24"/>
          <w:szCs w:val="24"/>
        </w:rPr>
        <w:t>pg</w:t>
      </w:r>
      <w:proofErr w:type="spellEnd"/>
      <w:r w:rsidRPr="004B524A">
        <w:rPr>
          <w:sz w:val="24"/>
          <w:szCs w:val="24"/>
        </w:rPr>
        <w:t xml:space="preserve">/ml. Den systemiske eksponering efter inhalation af </w:t>
      </w:r>
      <w:proofErr w:type="spellStart"/>
      <w:r w:rsidRPr="004B524A">
        <w:rPr>
          <w:sz w:val="24"/>
          <w:szCs w:val="24"/>
        </w:rPr>
        <w:t>tiotropium</w:t>
      </w:r>
      <w:proofErr w:type="spellEnd"/>
      <w:r w:rsidRPr="004B524A">
        <w:rPr>
          <w:sz w:val="24"/>
          <w:szCs w:val="24"/>
        </w:rPr>
        <w:t xml:space="preserve"> via </w:t>
      </w:r>
      <w:proofErr w:type="spellStart"/>
      <w:r w:rsidRPr="004B524A">
        <w:rPr>
          <w:sz w:val="24"/>
          <w:szCs w:val="24"/>
        </w:rPr>
        <w:t>tiotropiumbromid</w:t>
      </w:r>
      <w:proofErr w:type="spellEnd"/>
      <w:r w:rsidRPr="004B524A">
        <w:rPr>
          <w:sz w:val="24"/>
          <w:szCs w:val="24"/>
        </w:rPr>
        <w:t xml:space="preserve"> inhalationspulver var af samme størrelsesorden som for </w:t>
      </w:r>
      <w:proofErr w:type="spellStart"/>
      <w:r w:rsidRPr="004B524A">
        <w:rPr>
          <w:sz w:val="24"/>
          <w:szCs w:val="24"/>
        </w:rPr>
        <w:t>tiotropium</w:t>
      </w:r>
      <w:proofErr w:type="spellEnd"/>
      <w:r w:rsidRPr="004B524A">
        <w:rPr>
          <w:sz w:val="24"/>
          <w:szCs w:val="24"/>
        </w:rPr>
        <w:t xml:space="preserve"> inhaleret via </w:t>
      </w:r>
      <w:proofErr w:type="spellStart"/>
      <w:r w:rsidRPr="004B524A">
        <w:rPr>
          <w:sz w:val="24"/>
          <w:szCs w:val="24"/>
        </w:rPr>
        <w:t>tiotropiumbromid</w:t>
      </w:r>
      <w:proofErr w:type="spellEnd"/>
      <w:r w:rsidRPr="004B524A">
        <w:rPr>
          <w:sz w:val="24"/>
          <w:szCs w:val="24"/>
        </w:rPr>
        <w:t xml:space="preserve"> inhalationsvæske.</w:t>
      </w:r>
    </w:p>
    <w:p w14:paraId="7ACEB07F" w14:textId="77777777" w:rsidR="001A0F35" w:rsidRPr="004B524A" w:rsidRDefault="001A0F35" w:rsidP="00576672">
      <w:pPr>
        <w:ind w:left="851"/>
        <w:rPr>
          <w:sz w:val="24"/>
          <w:szCs w:val="24"/>
          <w:u w:val="single"/>
        </w:rPr>
      </w:pPr>
    </w:p>
    <w:p w14:paraId="6655E335" w14:textId="77777777" w:rsidR="001A0F35" w:rsidRPr="004B524A" w:rsidRDefault="001A0F35" w:rsidP="00576672">
      <w:pPr>
        <w:ind w:left="851"/>
        <w:rPr>
          <w:sz w:val="24"/>
          <w:szCs w:val="24"/>
          <w:u w:val="single"/>
        </w:rPr>
      </w:pPr>
      <w:r w:rsidRPr="004B524A">
        <w:rPr>
          <w:noProof/>
          <w:sz w:val="24"/>
          <w:szCs w:val="24"/>
          <w:u w:val="single"/>
        </w:rPr>
        <w:t>Fordeling</w:t>
      </w:r>
    </w:p>
    <w:p w14:paraId="07FA57D3" w14:textId="158CC353" w:rsidR="001A0F35" w:rsidRPr="004B524A" w:rsidRDefault="001A0F35" w:rsidP="00576672">
      <w:pPr>
        <w:ind w:left="851"/>
        <w:rPr>
          <w:sz w:val="24"/>
          <w:szCs w:val="24"/>
        </w:rPr>
      </w:pPr>
      <w:proofErr w:type="spellStart"/>
      <w:r w:rsidRPr="004B524A">
        <w:rPr>
          <w:sz w:val="24"/>
          <w:szCs w:val="24"/>
        </w:rPr>
        <w:t>Tiotropium</w:t>
      </w:r>
      <w:proofErr w:type="spellEnd"/>
      <w:r w:rsidRPr="004B524A">
        <w:rPr>
          <w:sz w:val="24"/>
          <w:szCs w:val="24"/>
        </w:rPr>
        <w:t xml:space="preserve"> har en plasmaproteinbinding på 72</w:t>
      </w:r>
      <w:r w:rsidR="00180D72">
        <w:rPr>
          <w:sz w:val="24"/>
          <w:szCs w:val="24"/>
        </w:rPr>
        <w:t xml:space="preserve"> %</w:t>
      </w:r>
      <w:r w:rsidRPr="004B524A">
        <w:rPr>
          <w:sz w:val="24"/>
          <w:szCs w:val="24"/>
        </w:rPr>
        <w:t xml:space="preserve"> og distributionsvolumen er 32 l/kg. Koncentrationen i lungerne kendes ikke, men administrationsmåden tyder på væsentligt højere koncentrationer i lungerne. Rotteforsøg har vist, at </w:t>
      </w:r>
      <w:proofErr w:type="spellStart"/>
      <w:r w:rsidRPr="004B524A">
        <w:rPr>
          <w:sz w:val="24"/>
          <w:szCs w:val="24"/>
        </w:rPr>
        <w:t>tiotropiumbromid</w:t>
      </w:r>
      <w:proofErr w:type="spellEnd"/>
      <w:r w:rsidRPr="004B524A">
        <w:rPr>
          <w:sz w:val="24"/>
          <w:szCs w:val="24"/>
        </w:rPr>
        <w:t xml:space="preserve"> ikke passerer blod/hjerne-barrieren i nogen relevant grad.</w:t>
      </w:r>
    </w:p>
    <w:p w14:paraId="2A07FEE3" w14:textId="77777777" w:rsidR="001A0F35" w:rsidRPr="004B524A" w:rsidRDefault="001A0F35" w:rsidP="00576672">
      <w:pPr>
        <w:ind w:left="851"/>
        <w:rPr>
          <w:sz w:val="24"/>
          <w:szCs w:val="24"/>
        </w:rPr>
      </w:pPr>
    </w:p>
    <w:p w14:paraId="0FCA1E03" w14:textId="77777777" w:rsidR="001A0F35" w:rsidRPr="004B524A" w:rsidRDefault="001A0F35" w:rsidP="00576672">
      <w:pPr>
        <w:ind w:left="851"/>
        <w:rPr>
          <w:sz w:val="24"/>
          <w:szCs w:val="24"/>
          <w:u w:val="single"/>
        </w:rPr>
      </w:pPr>
      <w:r w:rsidRPr="004B524A">
        <w:rPr>
          <w:sz w:val="24"/>
          <w:szCs w:val="24"/>
          <w:u w:val="single"/>
        </w:rPr>
        <w:t>Biotransformation</w:t>
      </w:r>
    </w:p>
    <w:p w14:paraId="57EE20DF" w14:textId="60AC3E9B" w:rsidR="001A0F35" w:rsidRPr="004B524A" w:rsidRDefault="001A0F35" w:rsidP="00576672">
      <w:pPr>
        <w:ind w:left="851"/>
        <w:rPr>
          <w:sz w:val="24"/>
          <w:szCs w:val="24"/>
        </w:rPr>
      </w:pPr>
      <w:r w:rsidRPr="004B524A">
        <w:rPr>
          <w:sz w:val="24"/>
          <w:szCs w:val="24"/>
        </w:rPr>
        <w:t>Graden af biotransformation er lille. Dette er vist ved, at 74</w:t>
      </w:r>
      <w:r w:rsidR="00180D72">
        <w:rPr>
          <w:sz w:val="24"/>
          <w:szCs w:val="24"/>
        </w:rPr>
        <w:t xml:space="preserve"> %</w:t>
      </w:r>
      <w:r w:rsidRPr="004B524A">
        <w:rPr>
          <w:sz w:val="24"/>
          <w:szCs w:val="24"/>
        </w:rPr>
        <w:t xml:space="preserve"> af en intravenøst administreret dosis til unge, raske, frivillige forsøgspersoner udskilles </w:t>
      </w:r>
      <w:proofErr w:type="spellStart"/>
      <w:r w:rsidRPr="004B524A">
        <w:rPr>
          <w:sz w:val="24"/>
          <w:szCs w:val="24"/>
        </w:rPr>
        <w:t>uomdannet</w:t>
      </w:r>
      <w:proofErr w:type="spellEnd"/>
      <w:r w:rsidRPr="004B524A">
        <w:rPr>
          <w:sz w:val="24"/>
          <w:szCs w:val="24"/>
        </w:rPr>
        <w:t xml:space="preserve"> med urinen. Esteren </w:t>
      </w:r>
      <w:proofErr w:type="spellStart"/>
      <w:r w:rsidRPr="004B524A">
        <w:rPr>
          <w:sz w:val="24"/>
          <w:szCs w:val="24"/>
        </w:rPr>
        <w:t>tiotropiumbromid</w:t>
      </w:r>
      <w:proofErr w:type="spellEnd"/>
      <w:r w:rsidRPr="004B524A">
        <w:rPr>
          <w:sz w:val="24"/>
          <w:szCs w:val="24"/>
        </w:rPr>
        <w:t xml:space="preserve"> spaltes ikke-enzymatisk til alkohol (N-</w:t>
      </w:r>
      <w:proofErr w:type="spellStart"/>
      <w:r w:rsidRPr="004B524A">
        <w:rPr>
          <w:sz w:val="24"/>
          <w:szCs w:val="24"/>
        </w:rPr>
        <w:t>metylskopin</w:t>
      </w:r>
      <w:proofErr w:type="spellEnd"/>
      <w:r w:rsidRPr="004B524A">
        <w:rPr>
          <w:sz w:val="24"/>
          <w:szCs w:val="24"/>
        </w:rPr>
        <w:t>) og syre (</w:t>
      </w:r>
      <w:proofErr w:type="spellStart"/>
      <w:r w:rsidRPr="004B524A">
        <w:rPr>
          <w:sz w:val="24"/>
          <w:szCs w:val="24"/>
        </w:rPr>
        <w:t>dithienylglykolsyre</w:t>
      </w:r>
      <w:proofErr w:type="spellEnd"/>
      <w:r w:rsidRPr="004B524A">
        <w:rPr>
          <w:sz w:val="24"/>
          <w:szCs w:val="24"/>
        </w:rPr>
        <w:t xml:space="preserve">), som ikke er aktive på </w:t>
      </w:r>
      <w:proofErr w:type="spellStart"/>
      <w:r w:rsidRPr="004B524A">
        <w:rPr>
          <w:sz w:val="24"/>
          <w:szCs w:val="24"/>
        </w:rPr>
        <w:t>muscarinerge</w:t>
      </w:r>
      <w:proofErr w:type="spellEnd"/>
      <w:r w:rsidRPr="004B524A">
        <w:rPr>
          <w:sz w:val="24"/>
          <w:szCs w:val="24"/>
        </w:rPr>
        <w:t xml:space="preserve"> receptorer. </w:t>
      </w:r>
      <w:r w:rsidRPr="004B524A">
        <w:rPr>
          <w:i/>
          <w:sz w:val="24"/>
          <w:szCs w:val="24"/>
        </w:rPr>
        <w:t xml:space="preserve">In </w:t>
      </w:r>
      <w:proofErr w:type="spellStart"/>
      <w:r w:rsidRPr="004B524A">
        <w:rPr>
          <w:i/>
          <w:sz w:val="24"/>
          <w:szCs w:val="24"/>
        </w:rPr>
        <w:t>vitro</w:t>
      </w:r>
      <w:proofErr w:type="spellEnd"/>
      <w:r w:rsidRPr="004B524A">
        <w:rPr>
          <w:sz w:val="24"/>
          <w:szCs w:val="24"/>
        </w:rPr>
        <w:t xml:space="preserve">-eksperimenter med humane </w:t>
      </w:r>
      <w:proofErr w:type="spellStart"/>
      <w:r w:rsidRPr="004B524A">
        <w:rPr>
          <w:sz w:val="24"/>
          <w:szCs w:val="24"/>
        </w:rPr>
        <w:t>levermikrosomer</w:t>
      </w:r>
      <w:proofErr w:type="spellEnd"/>
      <w:r w:rsidRPr="004B524A">
        <w:rPr>
          <w:sz w:val="24"/>
          <w:szCs w:val="24"/>
        </w:rPr>
        <w:t xml:space="preserve"> og humane </w:t>
      </w:r>
      <w:proofErr w:type="spellStart"/>
      <w:r w:rsidRPr="004B524A">
        <w:rPr>
          <w:sz w:val="24"/>
          <w:szCs w:val="24"/>
        </w:rPr>
        <w:t>hepatocytter</w:t>
      </w:r>
      <w:proofErr w:type="spellEnd"/>
      <w:r w:rsidRPr="004B524A">
        <w:rPr>
          <w:sz w:val="24"/>
          <w:szCs w:val="24"/>
        </w:rPr>
        <w:t xml:space="preserve"> tyder på, at noget af lægemidlet (&lt;20</w:t>
      </w:r>
      <w:r w:rsidR="00180D72">
        <w:rPr>
          <w:sz w:val="24"/>
          <w:szCs w:val="24"/>
        </w:rPr>
        <w:t xml:space="preserve"> %</w:t>
      </w:r>
      <w:r w:rsidRPr="004B524A">
        <w:rPr>
          <w:sz w:val="24"/>
          <w:szCs w:val="24"/>
        </w:rPr>
        <w:t xml:space="preserve"> af dosis efter intravenøs indgift) </w:t>
      </w:r>
      <w:proofErr w:type="spellStart"/>
      <w:r w:rsidRPr="004B524A">
        <w:rPr>
          <w:sz w:val="24"/>
          <w:szCs w:val="24"/>
        </w:rPr>
        <w:t>metaboliseres</w:t>
      </w:r>
      <w:proofErr w:type="spellEnd"/>
      <w:r w:rsidRPr="004B524A">
        <w:rPr>
          <w:sz w:val="24"/>
          <w:szCs w:val="24"/>
        </w:rPr>
        <w:t xml:space="preserve"> via </w:t>
      </w:r>
      <w:proofErr w:type="spellStart"/>
      <w:r w:rsidRPr="004B524A">
        <w:rPr>
          <w:sz w:val="24"/>
          <w:szCs w:val="24"/>
        </w:rPr>
        <w:t>cytokrom</w:t>
      </w:r>
      <w:proofErr w:type="spellEnd"/>
      <w:r w:rsidRPr="004B524A">
        <w:rPr>
          <w:sz w:val="24"/>
          <w:szCs w:val="24"/>
        </w:rPr>
        <w:t xml:space="preserve"> P450-(CYP)-afhængig oxidering og efterfølgende </w:t>
      </w:r>
      <w:proofErr w:type="spellStart"/>
      <w:r w:rsidRPr="004B524A">
        <w:rPr>
          <w:sz w:val="24"/>
          <w:szCs w:val="24"/>
        </w:rPr>
        <w:t>glutation</w:t>
      </w:r>
      <w:proofErr w:type="spellEnd"/>
      <w:r w:rsidRPr="004B524A">
        <w:rPr>
          <w:sz w:val="24"/>
          <w:szCs w:val="24"/>
        </w:rPr>
        <w:t>-konjugation til en række fase II-metabolitter.</w:t>
      </w:r>
    </w:p>
    <w:p w14:paraId="656FE54C" w14:textId="77777777" w:rsidR="001A0F35" w:rsidRPr="004B524A" w:rsidRDefault="001A0F35" w:rsidP="00576672">
      <w:pPr>
        <w:ind w:left="851"/>
        <w:rPr>
          <w:sz w:val="24"/>
          <w:szCs w:val="24"/>
        </w:rPr>
      </w:pPr>
      <w:r w:rsidRPr="004B524A">
        <w:rPr>
          <w:i/>
          <w:sz w:val="24"/>
          <w:szCs w:val="24"/>
        </w:rPr>
        <w:t xml:space="preserve">In </w:t>
      </w:r>
      <w:proofErr w:type="spellStart"/>
      <w:r w:rsidRPr="004B524A">
        <w:rPr>
          <w:i/>
          <w:sz w:val="24"/>
          <w:szCs w:val="24"/>
        </w:rPr>
        <w:t>vitro</w:t>
      </w:r>
      <w:proofErr w:type="spellEnd"/>
      <w:r w:rsidRPr="004B524A">
        <w:rPr>
          <w:sz w:val="24"/>
          <w:szCs w:val="24"/>
        </w:rPr>
        <w:t xml:space="preserve">-forsøg med </w:t>
      </w:r>
      <w:proofErr w:type="spellStart"/>
      <w:r w:rsidRPr="004B524A">
        <w:rPr>
          <w:sz w:val="24"/>
          <w:szCs w:val="24"/>
        </w:rPr>
        <w:t>levermikrosomer</w:t>
      </w:r>
      <w:proofErr w:type="spellEnd"/>
      <w:r w:rsidRPr="004B524A">
        <w:rPr>
          <w:sz w:val="24"/>
          <w:szCs w:val="24"/>
        </w:rPr>
        <w:t xml:space="preserve"> viser, at den enzymatiske nedbrydning kan hæmmes af CYP 2D6- (og 3A</w:t>
      </w:r>
      <w:proofErr w:type="gramStart"/>
      <w:r w:rsidRPr="004B524A">
        <w:rPr>
          <w:sz w:val="24"/>
          <w:szCs w:val="24"/>
        </w:rPr>
        <w:t>4)-</w:t>
      </w:r>
      <w:proofErr w:type="gramEnd"/>
      <w:r w:rsidRPr="004B524A">
        <w:rPr>
          <w:sz w:val="24"/>
          <w:szCs w:val="24"/>
        </w:rPr>
        <w:t xml:space="preserve">inhibitorer, </w:t>
      </w:r>
      <w:proofErr w:type="spellStart"/>
      <w:r w:rsidRPr="004B524A">
        <w:rPr>
          <w:sz w:val="24"/>
          <w:szCs w:val="24"/>
        </w:rPr>
        <w:t>quinidin</w:t>
      </w:r>
      <w:proofErr w:type="spellEnd"/>
      <w:r w:rsidRPr="004B524A">
        <w:rPr>
          <w:sz w:val="24"/>
          <w:szCs w:val="24"/>
        </w:rPr>
        <w:t xml:space="preserve">, </w:t>
      </w:r>
      <w:proofErr w:type="spellStart"/>
      <w:r w:rsidRPr="004B524A">
        <w:rPr>
          <w:sz w:val="24"/>
          <w:szCs w:val="24"/>
        </w:rPr>
        <w:t>ketoconazol</w:t>
      </w:r>
      <w:proofErr w:type="spellEnd"/>
      <w:r w:rsidRPr="004B524A">
        <w:rPr>
          <w:sz w:val="24"/>
          <w:szCs w:val="24"/>
        </w:rPr>
        <w:t xml:space="preserve"> og gestoden. CYP 2D6 og 3A4 er således involveret i den metaboliske nedbrydning, og derved ansvarlig for udskillelsen af en mindre del af dosis. </w:t>
      </w:r>
      <w:proofErr w:type="spellStart"/>
      <w:r w:rsidRPr="004B524A">
        <w:rPr>
          <w:sz w:val="24"/>
          <w:szCs w:val="24"/>
        </w:rPr>
        <w:t>Tiotropiumbromid</w:t>
      </w:r>
      <w:proofErr w:type="spellEnd"/>
      <w:r w:rsidRPr="004B524A">
        <w:rPr>
          <w:sz w:val="24"/>
          <w:szCs w:val="24"/>
        </w:rPr>
        <w:t xml:space="preserve">, endda i doser over terapeutiske koncentrationer, hæmmer ikke CYP 1A1, 1A2, 2B6, 2C9, 2C19, 2D6, 2E1 eller 3A i humane </w:t>
      </w:r>
      <w:proofErr w:type="spellStart"/>
      <w:r w:rsidRPr="004B524A">
        <w:rPr>
          <w:sz w:val="24"/>
          <w:szCs w:val="24"/>
        </w:rPr>
        <w:t>levermikrosomer</w:t>
      </w:r>
      <w:proofErr w:type="spellEnd"/>
      <w:r w:rsidRPr="004B524A">
        <w:rPr>
          <w:sz w:val="24"/>
          <w:szCs w:val="24"/>
        </w:rPr>
        <w:t>.</w:t>
      </w:r>
    </w:p>
    <w:p w14:paraId="10BC9018" w14:textId="77777777" w:rsidR="001A0F35" w:rsidRPr="004B524A" w:rsidRDefault="001A0F35" w:rsidP="00576672">
      <w:pPr>
        <w:ind w:left="851"/>
        <w:rPr>
          <w:sz w:val="24"/>
          <w:szCs w:val="24"/>
          <w:u w:val="single"/>
        </w:rPr>
      </w:pPr>
    </w:p>
    <w:p w14:paraId="2CF0A962" w14:textId="77777777" w:rsidR="001A0F35" w:rsidRPr="004B524A" w:rsidRDefault="001A0F35" w:rsidP="00576672">
      <w:pPr>
        <w:ind w:left="851"/>
        <w:rPr>
          <w:sz w:val="24"/>
          <w:szCs w:val="24"/>
          <w:u w:val="single"/>
        </w:rPr>
      </w:pPr>
      <w:r w:rsidRPr="004B524A">
        <w:rPr>
          <w:sz w:val="24"/>
          <w:szCs w:val="24"/>
          <w:u w:val="single"/>
        </w:rPr>
        <w:t>Elimination</w:t>
      </w:r>
    </w:p>
    <w:p w14:paraId="279EE514" w14:textId="7C321AB3" w:rsidR="001A0F35" w:rsidRPr="004B524A" w:rsidRDefault="001A0F35" w:rsidP="00576672">
      <w:pPr>
        <w:ind w:left="851"/>
        <w:rPr>
          <w:sz w:val="24"/>
          <w:szCs w:val="24"/>
        </w:rPr>
      </w:pPr>
      <w:r w:rsidRPr="004B524A">
        <w:rPr>
          <w:sz w:val="24"/>
          <w:szCs w:val="24"/>
        </w:rPr>
        <w:t xml:space="preserve">Hos KOL-patienter varierer den effektive halveringstid for </w:t>
      </w:r>
      <w:proofErr w:type="spellStart"/>
      <w:r w:rsidRPr="004B524A">
        <w:rPr>
          <w:sz w:val="24"/>
          <w:szCs w:val="24"/>
        </w:rPr>
        <w:t>tiotropium</w:t>
      </w:r>
      <w:proofErr w:type="spellEnd"/>
      <w:r w:rsidRPr="004B524A">
        <w:rPr>
          <w:sz w:val="24"/>
          <w:szCs w:val="24"/>
        </w:rPr>
        <w:t xml:space="preserve"> fra 27 til 45 timer. Total </w:t>
      </w:r>
      <w:proofErr w:type="spellStart"/>
      <w:r w:rsidRPr="004B524A">
        <w:rPr>
          <w:sz w:val="24"/>
          <w:szCs w:val="24"/>
        </w:rPr>
        <w:t>clearance</w:t>
      </w:r>
      <w:proofErr w:type="spellEnd"/>
      <w:r w:rsidRPr="004B524A">
        <w:rPr>
          <w:sz w:val="24"/>
          <w:szCs w:val="24"/>
        </w:rPr>
        <w:t xml:space="preserve"> er 880 ml/min efter en intravenøs dosis givet til unge, raske frivillige. Intravenøst administreret </w:t>
      </w:r>
      <w:proofErr w:type="spellStart"/>
      <w:r w:rsidRPr="004B524A">
        <w:rPr>
          <w:sz w:val="24"/>
          <w:szCs w:val="24"/>
        </w:rPr>
        <w:t>tiotropium</w:t>
      </w:r>
      <w:proofErr w:type="spellEnd"/>
      <w:r w:rsidRPr="004B524A">
        <w:rPr>
          <w:sz w:val="24"/>
          <w:szCs w:val="24"/>
        </w:rPr>
        <w:t xml:space="preserve"> udskilles hovedsageligt uændret i urinen (74</w:t>
      </w:r>
      <w:r w:rsidR="00180D72">
        <w:rPr>
          <w:sz w:val="24"/>
          <w:szCs w:val="24"/>
        </w:rPr>
        <w:t xml:space="preserve"> %</w:t>
      </w:r>
      <w:r w:rsidRPr="004B524A">
        <w:rPr>
          <w:sz w:val="24"/>
          <w:szCs w:val="24"/>
        </w:rPr>
        <w:t xml:space="preserve">). Hos KOL-patienter, efter inhalation af pulver indtil </w:t>
      </w:r>
      <w:proofErr w:type="spellStart"/>
      <w:r w:rsidRPr="004B524A">
        <w:rPr>
          <w:sz w:val="24"/>
          <w:szCs w:val="24"/>
        </w:rPr>
        <w:t>steady</w:t>
      </w:r>
      <w:proofErr w:type="spellEnd"/>
      <w:r w:rsidRPr="004B524A">
        <w:rPr>
          <w:sz w:val="24"/>
          <w:szCs w:val="24"/>
        </w:rPr>
        <w:t xml:space="preserve"> </w:t>
      </w:r>
      <w:proofErr w:type="spellStart"/>
      <w:r w:rsidRPr="004B524A">
        <w:rPr>
          <w:sz w:val="24"/>
          <w:szCs w:val="24"/>
        </w:rPr>
        <w:t>state</w:t>
      </w:r>
      <w:proofErr w:type="spellEnd"/>
      <w:r w:rsidRPr="004B524A">
        <w:rPr>
          <w:sz w:val="24"/>
          <w:szCs w:val="24"/>
        </w:rPr>
        <w:t>, er urinudskillelsen 7</w:t>
      </w:r>
      <w:r w:rsidR="00180D72">
        <w:rPr>
          <w:sz w:val="24"/>
          <w:szCs w:val="24"/>
        </w:rPr>
        <w:t xml:space="preserve"> %</w:t>
      </w:r>
      <w:r w:rsidRPr="004B524A">
        <w:rPr>
          <w:sz w:val="24"/>
          <w:szCs w:val="24"/>
        </w:rPr>
        <w:t xml:space="preserve"> (1,3</w:t>
      </w:r>
      <w:r w:rsidR="00180D72">
        <w:rPr>
          <w:sz w:val="24"/>
          <w:szCs w:val="24"/>
        </w:rPr>
        <w:t> </w:t>
      </w:r>
      <w:r w:rsidRPr="004B524A">
        <w:rPr>
          <w:sz w:val="24"/>
          <w:szCs w:val="24"/>
        </w:rPr>
        <w:t xml:space="preserve">µg) af det </w:t>
      </w:r>
      <w:proofErr w:type="spellStart"/>
      <w:r w:rsidRPr="004B524A">
        <w:rPr>
          <w:sz w:val="24"/>
          <w:szCs w:val="24"/>
        </w:rPr>
        <w:t>uomdannede</w:t>
      </w:r>
      <w:proofErr w:type="spellEnd"/>
      <w:r w:rsidRPr="004B524A">
        <w:rPr>
          <w:sz w:val="24"/>
          <w:szCs w:val="24"/>
        </w:rPr>
        <w:t xml:space="preserve"> lægemiddel i løbet af 24 timer, og resten, hovedsageligt ikke-absorberet lægemiddel, udskilles med fæces. Den </w:t>
      </w:r>
      <w:proofErr w:type="spellStart"/>
      <w:r w:rsidRPr="004B524A">
        <w:rPr>
          <w:sz w:val="24"/>
          <w:szCs w:val="24"/>
        </w:rPr>
        <w:t>renale</w:t>
      </w:r>
      <w:proofErr w:type="spellEnd"/>
      <w:r w:rsidRPr="004B524A">
        <w:rPr>
          <w:sz w:val="24"/>
          <w:szCs w:val="24"/>
        </w:rPr>
        <w:t xml:space="preserve"> </w:t>
      </w:r>
      <w:proofErr w:type="spellStart"/>
      <w:r w:rsidRPr="004B524A">
        <w:rPr>
          <w:sz w:val="24"/>
          <w:szCs w:val="24"/>
        </w:rPr>
        <w:t>clearance</w:t>
      </w:r>
      <w:proofErr w:type="spellEnd"/>
      <w:r w:rsidRPr="004B524A">
        <w:rPr>
          <w:sz w:val="24"/>
          <w:szCs w:val="24"/>
        </w:rPr>
        <w:t xml:space="preserve"> af </w:t>
      </w:r>
      <w:proofErr w:type="spellStart"/>
      <w:r w:rsidRPr="004B524A">
        <w:rPr>
          <w:sz w:val="24"/>
          <w:szCs w:val="24"/>
        </w:rPr>
        <w:t>tiotropium</w:t>
      </w:r>
      <w:proofErr w:type="spellEnd"/>
      <w:r w:rsidRPr="004B524A">
        <w:rPr>
          <w:sz w:val="24"/>
          <w:szCs w:val="24"/>
        </w:rPr>
        <w:t xml:space="preserve"> overstiger </w:t>
      </w:r>
      <w:proofErr w:type="spellStart"/>
      <w:r w:rsidRPr="004B524A">
        <w:rPr>
          <w:sz w:val="24"/>
          <w:szCs w:val="24"/>
        </w:rPr>
        <w:t>kreatinin</w:t>
      </w:r>
      <w:proofErr w:type="spellEnd"/>
      <w:r w:rsidRPr="004B524A">
        <w:rPr>
          <w:sz w:val="24"/>
          <w:szCs w:val="24"/>
        </w:rPr>
        <w:t xml:space="preserve"> </w:t>
      </w:r>
      <w:proofErr w:type="spellStart"/>
      <w:r w:rsidRPr="004B524A">
        <w:rPr>
          <w:sz w:val="24"/>
          <w:szCs w:val="24"/>
        </w:rPr>
        <w:t>clearance</w:t>
      </w:r>
      <w:proofErr w:type="spellEnd"/>
      <w:r w:rsidRPr="004B524A">
        <w:rPr>
          <w:sz w:val="24"/>
          <w:szCs w:val="24"/>
        </w:rPr>
        <w:t xml:space="preserve">, hvilket tyder på sekretion via nyrerne. Hos KOL-patienter, efter </w:t>
      </w:r>
      <w:r w:rsidRPr="004B524A">
        <w:rPr>
          <w:sz w:val="24"/>
          <w:szCs w:val="24"/>
        </w:rPr>
        <w:lastRenderedPageBreak/>
        <w:t xml:space="preserve">langvarig administration af 1 daglig inhalation, blev </w:t>
      </w:r>
      <w:proofErr w:type="spellStart"/>
      <w:r w:rsidRPr="004B524A">
        <w:rPr>
          <w:sz w:val="24"/>
          <w:szCs w:val="24"/>
        </w:rPr>
        <w:t>farmakokinetisk</w:t>
      </w:r>
      <w:proofErr w:type="spellEnd"/>
      <w:r w:rsidRPr="004B524A">
        <w:rPr>
          <w:sz w:val="24"/>
          <w:szCs w:val="24"/>
        </w:rPr>
        <w:t xml:space="preserve"> </w:t>
      </w:r>
      <w:proofErr w:type="spellStart"/>
      <w:r w:rsidRPr="004B524A">
        <w:rPr>
          <w:sz w:val="24"/>
          <w:szCs w:val="24"/>
        </w:rPr>
        <w:t>steady-state</w:t>
      </w:r>
      <w:proofErr w:type="spellEnd"/>
      <w:r w:rsidRPr="004B524A">
        <w:rPr>
          <w:sz w:val="24"/>
          <w:szCs w:val="24"/>
        </w:rPr>
        <w:t xml:space="preserve"> opnået på dag 7 uden senere akkumulation.</w:t>
      </w:r>
    </w:p>
    <w:p w14:paraId="15C6E6E4" w14:textId="77777777" w:rsidR="001A0F35" w:rsidRPr="004B524A" w:rsidRDefault="001A0F35" w:rsidP="00576672">
      <w:pPr>
        <w:ind w:left="851"/>
        <w:rPr>
          <w:sz w:val="24"/>
          <w:szCs w:val="24"/>
        </w:rPr>
      </w:pPr>
    </w:p>
    <w:p w14:paraId="0A947C44" w14:textId="77777777" w:rsidR="001A0F35" w:rsidRPr="004B524A" w:rsidRDefault="001A0F35" w:rsidP="00576672">
      <w:pPr>
        <w:ind w:left="851"/>
        <w:rPr>
          <w:sz w:val="24"/>
          <w:szCs w:val="24"/>
          <w:u w:val="single"/>
        </w:rPr>
      </w:pPr>
      <w:r w:rsidRPr="004B524A">
        <w:rPr>
          <w:sz w:val="24"/>
          <w:szCs w:val="24"/>
          <w:u w:val="single"/>
        </w:rPr>
        <w:t>Linearitet/non-linearitet</w:t>
      </w:r>
    </w:p>
    <w:p w14:paraId="7D700275" w14:textId="77777777" w:rsidR="001A0F35" w:rsidRPr="004B524A" w:rsidRDefault="001A0F35" w:rsidP="00576672">
      <w:pPr>
        <w:ind w:left="851"/>
        <w:rPr>
          <w:sz w:val="24"/>
          <w:szCs w:val="24"/>
        </w:rPr>
      </w:pPr>
      <w:proofErr w:type="spellStart"/>
      <w:r w:rsidRPr="004B524A">
        <w:rPr>
          <w:sz w:val="24"/>
          <w:szCs w:val="24"/>
        </w:rPr>
        <w:t>Tiotropium</w:t>
      </w:r>
      <w:proofErr w:type="spellEnd"/>
      <w:r w:rsidRPr="004B524A">
        <w:rPr>
          <w:sz w:val="24"/>
          <w:szCs w:val="24"/>
        </w:rPr>
        <w:t xml:space="preserve"> har lineær farmakokinetik i det terapeutiske interval uafhængigt af formuleringen.</w:t>
      </w:r>
    </w:p>
    <w:p w14:paraId="4D1B46D4" w14:textId="77777777" w:rsidR="001A0F35" w:rsidRPr="004B524A" w:rsidRDefault="001A0F35" w:rsidP="00576672">
      <w:pPr>
        <w:ind w:left="851"/>
        <w:rPr>
          <w:sz w:val="24"/>
          <w:szCs w:val="24"/>
        </w:rPr>
      </w:pPr>
    </w:p>
    <w:p w14:paraId="2A790477" w14:textId="77777777" w:rsidR="001A0F35" w:rsidRPr="004B524A" w:rsidRDefault="001A0F35" w:rsidP="00576672">
      <w:pPr>
        <w:ind w:left="851"/>
        <w:rPr>
          <w:sz w:val="24"/>
          <w:szCs w:val="24"/>
          <w:u w:val="single"/>
        </w:rPr>
      </w:pPr>
      <w:r w:rsidRPr="004B524A">
        <w:rPr>
          <w:sz w:val="24"/>
          <w:szCs w:val="24"/>
          <w:u w:val="single"/>
        </w:rPr>
        <w:t>Patientkarakteristika</w:t>
      </w:r>
    </w:p>
    <w:p w14:paraId="7FAD0DB6" w14:textId="6E41F55F" w:rsidR="001A0F35" w:rsidRPr="004B524A" w:rsidRDefault="001A0F35" w:rsidP="00576672">
      <w:pPr>
        <w:ind w:left="851"/>
        <w:rPr>
          <w:sz w:val="24"/>
          <w:szCs w:val="24"/>
        </w:rPr>
      </w:pPr>
      <w:r w:rsidRPr="004B524A">
        <w:rPr>
          <w:i/>
          <w:iCs/>
          <w:sz w:val="24"/>
          <w:szCs w:val="24"/>
        </w:rPr>
        <w:t xml:space="preserve">Ældre patienter: </w:t>
      </w:r>
      <w:r w:rsidRPr="004B524A">
        <w:rPr>
          <w:sz w:val="24"/>
          <w:szCs w:val="24"/>
        </w:rPr>
        <w:t xml:space="preserve">Som for alle lægemidler, der hovedsageligt udskilles </w:t>
      </w:r>
      <w:proofErr w:type="spellStart"/>
      <w:r w:rsidRPr="004B524A">
        <w:rPr>
          <w:sz w:val="24"/>
          <w:szCs w:val="24"/>
        </w:rPr>
        <w:t>renalt</w:t>
      </w:r>
      <w:proofErr w:type="spellEnd"/>
      <w:r w:rsidRPr="004B524A">
        <w:rPr>
          <w:sz w:val="24"/>
          <w:szCs w:val="24"/>
        </w:rPr>
        <w:t xml:space="preserve">, sker der ved stigende alder et fald i den </w:t>
      </w:r>
      <w:proofErr w:type="spellStart"/>
      <w:r w:rsidRPr="004B524A">
        <w:rPr>
          <w:sz w:val="24"/>
          <w:szCs w:val="24"/>
        </w:rPr>
        <w:t>renale</w:t>
      </w:r>
      <w:proofErr w:type="spellEnd"/>
      <w:r w:rsidRPr="004B524A">
        <w:rPr>
          <w:sz w:val="24"/>
          <w:szCs w:val="24"/>
        </w:rPr>
        <w:t xml:space="preserve"> </w:t>
      </w:r>
      <w:proofErr w:type="spellStart"/>
      <w:r w:rsidRPr="004B524A">
        <w:rPr>
          <w:sz w:val="24"/>
          <w:szCs w:val="24"/>
        </w:rPr>
        <w:t>clearance</w:t>
      </w:r>
      <w:proofErr w:type="spellEnd"/>
      <w:r w:rsidRPr="004B524A">
        <w:rPr>
          <w:sz w:val="24"/>
          <w:szCs w:val="24"/>
        </w:rPr>
        <w:t xml:space="preserve"> af </w:t>
      </w:r>
      <w:proofErr w:type="spellStart"/>
      <w:r w:rsidRPr="004B524A">
        <w:rPr>
          <w:sz w:val="24"/>
          <w:szCs w:val="24"/>
        </w:rPr>
        <w:t>tiotropium</w:t>
      </w:r>
      <w:proofErr w:type="spellEnd"/>
      <w:r w:rsidRPr="004B524A">
        <w:rPr>
          <w:sz w:val="24"/>
          <w:szCs w:val="24"/>
        </w:rPr>
        <w:t xml:space="preserve"> (365 ml/min hos KOL-patienter &lt;</w:t>
      </w:r>
      <w:r w:rsidR="00180D72">
        <w:rPr>
          <w:sz w:val="24"/>
          <w:szCs w:val="24"/>
        </w:rPr>
        <w:t> </w:t>
      </w:r>
      <w:r w:rsidRPr="004B524A">
        <w:rPr>
          <w:sz w:val="24"/>
          <w:szCs w:val="24"/>
        </w:rPr>
        <w:t>65 år til 271 ml/min hos KOL-patienter ≥ 65 år). Dette medførte ikke en tilsvarende forøgelse af værdierne for AUC</w:t>
      </w:r>
      <w:r w:rsidRPr="004B524A">
        <w:rPr>
          <w:sz w:val="24"/>
          <w:szCs w:val="24"/>
          <w:vertAlign w:val="subscript"/>
        </w:rPr>
        <w:t>0-</w:t>
      </w:r>
      <w:proofErr w:type="gramStart"/>
      <w:r w:rsidRPr="004B524A">
        <w:rPr>
          <w:sz w:val="24"/>
          <w:szCs w:val="24"/>
          <w:vertAlign w:val="subscript"/>
        </w:rPr>
        <w:t>6,steady</w:t>
      </w:r>
      <w:proofErr w:type="gramEnd"/>
      <w:r w:rsidRPr="004B524A">
        <w:rPr>
          <w:sz w:val="24"/>
          <w:szCs w:val="24"/>
          <w:vertAlign w:val="subscript"/>
        </w:rPr>
        <w:t xml:space="preserve"> </w:t>
      </w:r>
      <w:proofErr w:type="spellStart"/>
      <w:r w:rsidRPr="004B524A">
        <w:rPr>
          <w:sz w:val="24"/>
          <w:szCs w:val="24"/>
          <w:vertAlign w:val="subscript"/>
        </w:rPr>
        <w:t>state</w:t>
      </w:r>
      <w:proofErr w:type="spellEnd"/>
      <w:r w:rsidRPr="004B524A">
        <w:rPr>
          <w:sz w:val="24"/>
          <w:szCs w:val="24"/>
          <w:vertAlign w:val="subscript"/>
        </w:rPr>
        <w:t xml:space="preserve"> (</w:t>
      </w:r>
      <w:proofErr w:type="spellStart"/>
      <w:r w:rsidRPr="004B524A">
        <w:rPr>
          <w:sz w:val="24"/>
          <w:szCs w:val="24"/>
          <w:vertAlign w:val="subscript"/>
        </w:rPr>
        <w:t>ss</w:t>
      </w:r>
      <w:proofErr w:type="spellEnd"/>
      <w:r w:rsidRPr="004B524A">
        <w:rPr>
          <w:sz w:val="24"/>
          <w:szCs w:val="24"/>
          <w:vertAlign w:val="subscript"/>
        </w:rPr>
        <w:t>)</w:t>
      </w:r>
      <w:r w:rsidRPr="00180D72">
        <w:rPr>
          <w:sz w:val="24"/>
          <w:szCs w:val="24"/>
        </w:rPr>
        <w:t xml:space="preserve"> </w:t>
      </w:r>
      <w:r w:rsidRPr="004B524A">
        <w:rPr>
          <w:sz w:val="24"/>
          <w:szCs w:val="24"/>
        </w:rPr>
        <w:t xml:space="preserve">eller </w:t>
      </w:r>
      <w:proofErr w:type="spellStart"/>
      <w:r w:rsidRPr="004B524A">
        <w:rPr>
          <w:sz w:val="24"/>
          <w:szCs w:val="24"/>
        </w:rPr>
        <w:t>C</w:t>
      </w:r>
      <w:r w:rsidRPr="004B524A">
        <w:rPr>
          <w:sz w:val="24"/>
          <w:szCs w:val="24"/>
          <w:vertAlign w:val="subscript"/>
        </w:rPr>
        <w:t>max,ss</w:t>
      </w:r>
      <w:proofErr w:type="spellEnd"/>
      <w:r w:rsidRPr="004B524A">
        <w:rPr>
          <w:sz w:val="24"/>
          <w:szCs w:val="24"/>
        </w:rPr>
        <w:t>.</w:t>
      </w:r>
    </w:p>
    <w:p w14:paraId="2CF40012" w14:textId="77777777" w:rsidR="001A0F35" w:rsidRPr="004B524A" w:rsidRDefault="001A0F35" w:rsidP="00576672">
      <w:pPr>
        <w:ind w:left="851"/>
        <w:rPr>
          <w:sz w:val="24"/>
          <w:szCs w:val="24"/>
        </w:rPr>
      </w:pPr>
    </w:p>
    <w:p w14:paraId="27B37D3F" w14:textId="77777777" w:rsidR="001A0F35" w:rsidRPr="004B524A" w:rsidRDefault="001A0F35" w:rsidP="00576672">
      <w:pPr>
        <w:ind w:left="851"/>
        <w:rPr>
          <w:i/>
          <w:iCs/>
          <w:sz w:val="24"/>
          <w:szCs w:val="24"/>
        </w:rPr>
      </w:pPr>
      <w:r w:rsidRPr="004B524A">
        <w:rPr>
          <w:i/>
          <w:iCs/>
          <w:sz w:val="24"/>
          <w:szCs w:val="24"/>
        </w:rPr>
        <w:t xml:space="preserve">Patienter med nedsat nyrefunktion </w:t>
      </w:r>
    </w:p>
    <w:p w14:paraId="2BD89109" w14:textId="4626DCB4" w:rsidR="001A0F35" w:rsidRPr="004B524A" w:rsidRDefault="001A0F35" w:rsidP="00576672">
      <w:pPr>
        <w:ind w:left="851"/>
        <w:rPr>
          <w:sz w:val="24"/>
          <w:szCs w:val="24"/>
        </w:rPr>
      </w:pPr>
      <w:r w:rsidRPr="004B524A">
        <w:rPr>
          <w:sz w:val="24"/>
          <w:szCs w:val="24"/>
        </w:rPr>
        <w:t xml:space="preserve">Hos KOL-patienter, efter administration af </w:t>
      </w:r>
      <w:proofErr w:type="spellStart"/>
      <w:r w:rsidRPr="004B524A">
        <w:rPr>
          <w:sz w:val="24"/>
          <w:szCs w:val="24"/>
        </w:rPr>
        <w:t>tiotropium</w:t>
      </w:r>
      <w:proofErr w:type="spellEnd"/>
      <w:r w:rsidRPr="004B524A">
        <w:rPr>
          <w:sz w:val="24"/>
          <w:szCs w:val="24"/>
        </w:rPr>
        <w:t xml:space="preserve"> én gang daglig som inhalation indtil </w:t>
      </w:r>
      <w:proofErr w:type="spellStart"/>
      <w:r w:rsidRPr="004B524A">
        <w:rPr>
          <w:sz w:val="24"/>
          <w:szCs w:val="24"/>
        </w:rPr>
        <w:t>steady</w:t>
      </w:r>
      <w:proofErr w:type="spellEnd"/>
      <w:r w:rsidRPr="004B524A">
        <w:rPr>
          <w:sz w:val="24"/>
          <w:szCs w:val="24"/>
        </w:rPr>
        <w:t xml:space="preserve"> </w:t>
      </w:r>
      <w:proofErr w:type="spellStart"/>
      <w:r w:rsidRPr="004B524A">
        <w:rPr>
          <w:sz w:val="24"/>
          <w:szCs w:val="24"/>
        </w:rPr>
        <w:t>state</w:t>
      </w:r>
      <w:proofErr w:type="spellEnd"/>
      <w:r w:rsidRPr="004B524A">
        <w:rPr>
          <w:sz w:val="24"/>
          <w:szCs w:val="24"/>
        </w:rPr>
        <w:t>, så man, at let nedsat nyrefunktion (CLCR 50 - 80 ml/min) medførte lidt højere værdier for AUC</w:t>
      </w:r>
      <w:r w:rsidRPr="004B524A">
        <w:rPr>
          <w:sz w:val="24"/>
          <w:szCs w:val="24"/>
          <w:vertAlign w:val="subscript"/>
        </w:rPr>
        <w:t>0-</w:t>
      </w:r>
      <w:proofErr w:type="gramStart"/>
      <w:r w:rsidRPr="004B524A">
        <w:rPr>
          <w:sz w:val="24"/>
          <w:szCs w:val="24"/>
          <w:vertAlign w:val="subscript"/>
        </w:rPr>
        <w:t>6,ss</w:t>
      </w:r>
      <w:proofErr w:type="gramEnd"/>
      <w:r w:rsidRPr="004B524A">
        <w:rPr>
          <w:sz w:val="24"/>
          <w:szCs w:val="24"/>
        </w:rPr>
        <w:t xml:space="preserve"> (mellem 1,8 og 30</w:t>
      </w:r>
      <w:r w:rsidR="00180D72">
        <w:rPr>
          <w:sz w:val="24"/>
          <w:szCs w:val="24"/>
        </w:rPr>
        <w:t xml:space="preserve"> %</w:t>
      </w:r>
      <w:r w:rsidRPr="004B524A">
        <w:rPr>
          <w:sz w:val="24"/>
          <w:szCs w:val="24"/>
        </w:rPr>
        <w:t xml:space="preserve"> højere), og tilsvarende for </w:t>
      </w:r>
      <w:proofErr w:type="spellStart"/>
      <w:r w:rsidRPr="004B524A">
        <w:rPr>
          <w:sz w:val="24"/>
          <w:szCs w:val="24"/>
        </w:rPr>
        <w:t>C</w:t>
      </w:r>
      <w:r w:rsidRPr="004B524A">
        <w:rPr>
          <w:sz w:val="24"/>
          <w:szCs w:val="24"/>
          <w:vertAlign w:val="subscript"/>
        </w:rPr>
        <w:t>max,ss</w:t>
      </w:r>
      <w:proofErr w:type="spellEnd"/>
      <w:r w:rsidRPr="00180D72">
        <w:rPr>
          <w:sz w:val="24"/>
          <w:szCs w:val="24"/>
        </w:rPr>
        <w:t xml:space="preserve">, </w:t>
      </w:r>
      <w:r w:rsidRPr="004B524A">
        <w:rPr>
          <w:sz w:val="24"/>
          <w:szCs w:val="24"/>
        </w:rPr>
        <w:t>sammenlignet med patienter med normal nyrefunktion (CLCR &gt;80 ml/min).</w:t>
      </w:r>
    </w:p>
    <w:p w14:paraId="2E40D41F" w14:textId="77777777" w:rsidR="001A0F35" w:rsidRPr="004B524A" w:rsidRDefault="001A0F35" w:rsidP="00576672">
      <w:pPr>
        <w:ind w:left="851"/>
        <w:rPr>
          <w:sz w:val="24"/>
          <w:szCs w:val="24"/>
        </w:rPr>
      </w:pPr>
    </w:p>
    <w:p w14:paraId="0816788A" w14:textId="1B18364A" w:rsidR="001A0F35" w:rsidRPr="004B524A" w:rsidRDefault="001A0F35" w:rsidP="00576672">
      <w:pPr>
        <w:ind w:left="851"/>
        <w:rPr>
          <w:sz w:val="24"/>
          <w:szCs w:val="24"/>
        </w:rPr>
      </w:pPr>
      <w:r w:rsidRPr="004B524A">
        <w:rPr>
          <w:sz w:val="24"/>
          <w:szCs w:val="24"/>
        </w:rPr>
        <w:t xml:space="preserve">Hos KOL-patienter med moderat til svært nedsat nyrefunktion (CLCR &lt; 50 ml/min) medførte intravenøs administration af </w:t>
      </w:r>
      <w:proofErr w:type="spellStart"/>
      <w:r w:rsidRPr="004B524A">
        <w:rPr>
          <w:sz w:val="24"/>
          <w:szCs w:val="24"/>
        </w:rPr>
        <w:t>tiotropium</w:t>
      </w:r>
      <w:proofErr w:type="spellEnd"/>
      <w:r w:rsidRPr="004B524A">
        <w:rPr>
          <w:sz w:val="24"/>
          <w:szCs w:val="24"/>
        </w:rPr>
        <w:t xml:space="preserve"> en fordobling af den totale eksponering (82</w:t>
      </w:r>
      <w:r w:rsidR="00180D72">
        <w:rPr>
          <w:sz w:val="24"/>
          <w:szCs w:val="24"/>
        </w:rPr>
        <w:t xml:space="preserve"> %</w:t>
      </w:r>
      <w:r w:rsidRPr="004B524A">
        <w:rPr>
          <w:sz w:val="24"/>
          <w:szCs w:val="24"/>
        </w:rPr>
        <w:t xml:space="preserve"> højere AUC</w:t>
      </w:r>
      <w:r w:rsidRPr="004B524A">
        <w:rPr>
          <w:sz w:val="24"/>
          <w:szCs w:val="24"/>
          <w:vertAlign w:val="subscript"/>
        </w:rPr>
        <w:t>0-4t</w:t>
      </w:r>
      <w:r w:rsidRPr="004B524A">
        <w:rPr>
          <w:sz w:val="24"/>
          <w:szCs w:val="24"/>
        </w:rPr>
        <w:t xml:space="preserve"> og 52</w:t>
      </w:r>
      <w:r w:rsidR="00180D72">
        <w:rPr>
          <w:sz w:val="24"/>
          <w:szCs w:val="24"/>
        </w:rPr>
        <w:t xml:space="preserve"> %</w:t>
      </w:r>
      <w:r w:rsidRPr="004B524A">
        <w:rPr>
          <w:sz w:val="24"/>
          <w:szCs w:val="24"/>
        </w:rPr>
        <w:t xml:space="preserve"> højere </w:t>
      </w:r>
      <w:proofErr w:type="spellStart"/>
      <w:r w:rsidRPr="004B524A">
        <w:rPr>
          <w:sz w:val="24"/>
          <w:szCs w:val="24"/>
        </w:rPr>
        <w:t>C</w:t>
      </w:r>
      <w:r w:rsidRPr="004B524A">
        <w:rPr>
          <w:sz w:val="24"/>
          <w:szCs w:val="24"/>
          <w:vertAlign w:val="subscript"/>
        </w:rPr>
        <w:t>max</w:t>
      </w:r>
      <w:proofErr w:type="spellEnd"/>
      <w:r w:rsidRPr="004B524A">
        <w:rPr>
          <w:sz w:val="24"/>
          <w:szCs w:val="24"/>
        </w:rPr>
        <w:t>) sammenlignet med KOL-patienter med normal nyrefunktion, hvilket blev bekræftet ved måling af plasmakoncentrationer efter inhalation af pulver.</w:t>
      </w:r>
    </w:p>
    <w:p w14:paraId="611B005A" w14:textId="77777777" w:rsidR="001A0F35" w:rsidRPr="004B524A" w:rsidRDefault="001A0F35" w:rsidP="00576672">
      <w:pPr>
        <w:ind w:left="851"/>
        <w:rPr>
          <w:sz w:val="24"/>
          <w:szCs w:val="24"/>
        </w:rPr>
      </w:pPr>
    </w:p>
    <w:p w14:paraId="63E95BB4" w14:textId="6DBD5F02" w:rsidR="001A0F35" w:rsidRPr="004B524A" w:rsidRDefault="001A0F35" w:rsidP="00576672">
      <w:pPr>
        <w:ind w:left="851"/>
        <w:rPr>
          <w:sz w:val="24"/>
          <w:szCs w:val="24"/>
        </w:rPr>
      </w:pPr>
      <w:r w:rsidRPr="004B524A">
        <w:rPr>
          <w:i/>
          <w:iCs/>
          <w:sz w:val="24"/>
          <w:szCs w:val="24"/>
        </w:rPr>
        <w:t xml:space="preserve">Patienter med nedsat leverfunktion: </w:t>
      </w:r>
      <w:r w:rsidRPr="004B524A">
        <w:rPr>
          <w:sz w:val="24"/>
          <w:szCs w:val="24"/>
        </w:rPr>
        <w:t xml:space="preserve">Leverinsufficiens forventes ikke at have nogen relevant indflydelse på farmakokinetikken af </w:t>
      </w:r>
      <w:proofErr w:type="spellStart"/>
      <w:r w:rsidRPr="004B524A">
        <w:rPr>
          <w:sz w:val="24"/>
          <w:szCs w:val="24"/>
        </w:rPr>
        <w:t>tiotropium</w:t>
      </w:r>
      <w:proofErr w:type="spellEnd"/>
      <w:r w:rsidRPr="004B524A">
        <w:rPr>
          <w:sz w:val="24"/>
          <w:szCs w:val="24"/>
        </w:rPr>
        <w:t xml:space="preserve">. </w:t>
      </w:r>
      <w:proofErr w:type="spellStart"/>
      <w:r w:rsidRPr="004B524A">
        <w:rPr>
          <w:sz w:val="24"/>
          <w:szCs w:val="24"/>
        </w:rPr>
        <w:t>Tiotropium</w:t>
      </w:r>
      <w:proofErr w:type="spellEnd"/>
      <w:r w:rsidRPr="004B524A">
        <w:rPr>
          <w:sz w:val="24"/>
          <w:szCs w:val="24"/>
        </w:rPr>
        <w:t xml:space="preserve"> udskilles hovedsageligt </w:t>
      </w:r>
      <w:proofErr w:type="spellStart"/>
      <w:r w:rsidRPr="004B524A">
        <w:rPr>
          <w:sz w:val="24"/>
          <w:szCs w:val="24"/>
        </w:rPr>
        <w:t>renalt</w:t>
      </w:r>
      <w:proofErr w:type="spellEnd"/>
      <w:r w:rsidRPr="004B524A">
        <w:rPr>
          <w:sz w:val="24"/>
          <w:szCs w:val="24"/>
        </w:rPr>
        <w:t xml:space="preserve"> (74</w:t>
      </w:r>
      <w:r w:rsidR="00180D72">
        <w:rPr>
          <w:sz w:val="24"/>
          <w:szCs w:val="24"/>
        </w:rPr>
        <w:t xml:space="preserve"> %</w:t>
      </w:r>
      <w:r w:rsidRPr="004B524A">
        <w:rPr>
          <w:sz w:val="24"/>
          <w:szCs w:val="24"/>
        </w:rPr>
        <w:t xml:space="preserve"> for unge, raske forsøgspersoner) og via simpel, ikke-enzymatisk esterspaltning til farmakologisk inaktive produkter.</w:t>
      </w:r>
    </w:p>
    <w:p w14:paraId="0A6FEE85" w14:textId="77777777" w:rsidR="001A0F35" w:rsidRPr="004B524A" w:rsidRDefault="001A0F35" w:rsidP="00576672">
      <w:pPr>
        <w:ind w:left="851"/>
        <w:rPr>
          <w:sz w:val="24"/>
          <w:szCs w:val="24"/>
        </w:rPr>
      </w:pPr>
    </w:p>
    <w:p w14:paraId="031E2DE6" w14:textId="18360D14" w:rsidR="001A0F35" w:rsidRPr="004B524A" w:rsidRDefault="001A0F35" w:rsidP="00576672">
      <w:pPr>
        <w:ind w:left="851"/>
        <w:rPr>
          <w:sz w:val="24"/>
          <w:szCs w:val="24"/>
        </w:rPr>
      </w:pPr>
      <w:r w:rsidRPr="004B524A">
        <w:rPr>
          <w:i/>
          <w:iCs/>
          <w:sz w:val="24"/>
          <w:szCs w:val="24"/>
        </w:rPr>
        <w:t xml:space="preserve">Japanske KOL-patienter: </w:t>
      </w:r>
      <w:r w:rsidRPr="004B524A">
        <w:rPr>
          <w:sz w:val="24"/>
          <w:szCs w:val="24"/>
        </w:rPr>
        <w:t xml:space="preserve">I en sammenligning på tværs af flere forsøg var de gennemsnitlige peak plasmakoncentrationer af </w:t>
      </w:r>
      <w:proofErr w:type="spellStart"/>
      <w:r w:rsidRPr="004B524A">
        <w:rPr>
          <w:sz w:val="24"/>
          <w:szCs w:val="24"/>
        </w:rPr>
        <w:t>tiotropium</w:t>
      </w:r>
      <w:proofErr w:type="spellEnd"/>
      <w:r w:rsidRPr="004B524A">
        <w:rPr>
          <w:sz w:val="24"/>
          <w:szCs w:val="24"/>
        </w:rPr>
        <w:t xml:space="preserve"> 10 minutter efter dosering ved </w:t>
      </w:r>
      <w:proofErr w:type="spellStart"/>
      <w:r w:rsidRPr="004B524A">
        <w:rPr>
          <w:sz w:val="24"/>
          <w:szCs w:val="24"/>
        </w:rPr>
        <w:t>steady</w:t>
      </w:r>
      <w:proofErr w:type="spellEnd"/>
      <w:r w:rsidRPr="004B524A">
        <w:rPr>
          <w:sz w:val="24"/>
          <w:szCs w:val="24"/>
        </w:rPr>
        <w:t xml:space="preserve"> </w:t>
      </w:r>
      <w:proofErr w:type="spellStart"/>
      <w:r w:rsidRPr="004B524A">
        <w:rPr>
          <w:sz w:val="24"/>
          <w:szCs w:val="24"/>
        </w:rPr>
        <w:t>state</w:t>
      </w:r>
      <w:proofErr w:type="spellEnd"/>
      <w:r w:rsidRPr="004B524A">
        <w:rPr>
          <w:sz w:val="24"/>
          <w:szCs w:val="24"/>
        </w:rPr>
        <w:t xml:space="preserve"> 20</w:t>
      </w:r>
      <w:r w:rsidR="00180D72">
        <w:rPr>
          <w:sz w:val="24"/>
          <w:szCs w:val="24"/>
        </w:rPr>
        <w:t xml:space="preserve"> %</w:t>
      </w:r>
      <w:r w:rsidRPr="004B524A">
        <w:rPr>
          <w:sz w:val="24"/>
          <w:szCs w:val="24"/>
        </w:rPr>
        <w:t xml:space="preserve"> til 70</w:t>
      </w:r>
      <w:r w:rsidR="00180D72">
        <w:rPr>
          <w:sz w:val="24"/>
          <w:szCs w:val="24"/>
        </w:rPr>
        <w:t xml:space="preserve"> %</w:t>
      </w:r>
      <w:r w:rsidRPr="004B524A">
        <w:rPr>
          <w:sz w:val="24"/>
          <w:szCs w:val="24"/>
        </w:rPr>
        <w:t xml:space="preserve"> højere hos japanske KOL-patienter end hos kaukasiske KOL-patienter efter inhalation af </w:t>
      </w:r>
      <w:proofErr w:type="spellStart"/>
      <w:r w:rsidRPr="004B524A">
        <w:rPr>
          <w:sz w:val="24"/>
          <w:szCs w:val="24"/>
        </w:rPr>
        <w:t>tiotropium</w:t>
      </w:r>
      <w:proofErr w:type="spellEnd"/>
      <w:r w:rsidRPr="004B524A">
        <w:rPr>
          <w:sz w:val="24"/>
          <w:szCs w:val="24"/>
        </w:rPr>
        <w:t xml:space="preserve">, men der var ingen tegn på en højere mortalitet eller kardial risiko hos japanske patienter sammenlignet med kaukasiske patienter. Der foreligger utilstrækkelige </w:t>
      </w:r>
      <w:proofErr w:type="spellStart"/>
      <w:r w:rsidRPr="004B524A">
        <w:rPr>
          <w:sz w:val="24"/>
          <w:szCs w:val="24"/>
        </w:rPr>
        <w:t>farmakokinetiske</w:t>
      </w:r>
      <w:proofErr w:type="spellEnd"/>
      <w:r w:rsidRPr="004B524A">
        <w:rPr>
          <w:sz w:val="24"/>
          <w:szCs w:val="24"/>
        </w:rPr>
        <w:t xml:space="preserve"> data vedrørende andre etniciteter eller racer.</w:t>
      </w:r>
    </w:p>
    <w:p w14:paraId="37D39245" w14:textId="77777777" w:rsidR="001A0F35" w:rsidRPr="004B524A" w:rsidRDefault="001A0F35" w:rsidP="00576672">
      <w:pPr>
        <w:ind w:left="851"/>
        <w:rPr>
          <w:sz w:val="24"/>
          <w:szCs w:val="24"/>
        </w:rPr>
      </w:pPr>
    </w:p>
    <w:p w14:paraId="4A9F2002" w14:textId="77777777" w:rsidR="001A0F35" w:rsidRPr="004B524A" w:rsidRDefault="001A0F35" w:rsidP="00576672">
      <w:pPr>
        <w:ind w:left="851"/>
        <w:rPr>
          <w:sz w:val="24"/>
          <w:szCs w:val="24"/>
        </w:rPr>
      </w:pPr>
      <w:r w:rsidRPr="004B524A">
        <w:rPr>
          <w:i/>
          <w:iCs/>
          <w:sz w:val="24"/>
          <w:szCs w:val="24"/>
        </w:rPr>
        <w:t xml:space="preserve">Pædiatriske patienter: </w:t>
      </w:r>
      <w:r w:rsidRPr="004B524A">
        <w:rPr>
          <w:sz w:val="24"/>
          <w:szCs w:val="24"/>
        </w:rPr>
        <w:t>Se pkt. 4.2.</w:t>
      </w:r>
    </w:p>
    <w:p w14:paraId="559BCD62" w14:textId="77777777" w:rsidR="001A0F35" w:rsidRPr="004B524A" w:rsidRDefault="001A0F35" w:rsidP="00576672">
      <w:pPr>
        <w:ind w:left="851"/>
        <w:rPr>
          <w:sz w:val="24"/>
          <w:szCs w:val="24"/>
          <w:u w:val="single"/>
        </w:rPr>
      </w:pPr>
    </w:p>
    <w:p w14:paraId="55230E94" w14:textId="77777777" w:rsidR="001A0F35" w:rsidRPr="004B524A" w:rsidRDefault="001A0F35" w:rsidP="00576672">
      <w:pPr>
        <w:ind w:left="851"/>
        <w:rPr>
          <w:sz w:val="24"/>
          <w:szCs w:val="24"/>
          <w:u w:val="single"/>
        </w:rPr>
      </w:pPr>
      <w:proofErr w:type="spellStart"/>
      <w:r w:rsidRPr="004B524A">
        <w:rPr>
          <w:sz w:val="24"/>
          <w:szCs w:val="24"/>
          <w:u w:val="single"/>
        </w:rPr>
        <w:t>Farmakokinetiske</w:t>
      </w:r>
      <w:proofErr w:type="spellEnd"/>
      <w:r w:rsidRPr="004B524A">
        <w:rPr>
          <w:sz w:val="24"/>
          <w:szCs w:val="24"/>
          <w:u w:val="single"/>
        </w:rPr>
        <w:t>/</w:t>
      </w:r>
      <w:proofErr w:type="spellStart"/>
      <w:r w:rsidRPr="004B524A">
        <w:rPr>
          <w:sz w:val="24"/>
          <w:szCs w:val="24"/>
          <w:u w:val="single"/>
        </w:rPr>
        <w:t>farmakodynamiske</w:t>
      </w:r>
      <w:proofErr w:type="spellEnd"/>
      <w:r w:rsidRPr="004B524A">
        <w:rPr>
          <w:sz w:val="24"/>
          <w:szCs w:val="24"/>
          <w:u w:val="single"/>
        </w:rPr>
        <w:t xml:space="preserve"> forhold</w:t>
      </w:r>
    </w:p>
    <w:p w14:paraId="3CF325C6" w14:textId="77777777" w:rsidR="001A0F35" w:rsidRPr="004B524A" w:rsidRDefault="001A0F35" w:rsidP="00576672">
      <w:pPr>
        <w:ind w:left="851"/>
        <w:rPr>
          <w:sz w:val="24"/>
          <w:szCs w:val="24"/>
        </w:rPr>
      </w:pPr>
      <w:r w:rsidRPr="004B524A">
        <w:rPr>
          <w:sz w:val="24"/>
          <w:szCs w:val="24"/>
        </w:rPr>
        <w:t xml:space="preserve">Der er ingen direkte sammenhæng mellem farmakokinetik og </w:t>
      </w:r>
      <w:proofErr w:type="spellStart"/>
      <w:r w:rsidRPr="004B524A">
        <w:rPr>
          <w:sz w:val="24"/>
          <w:szCs w:val="24"/>
        </w:rPr>
        <w:t>farmakodynamik</w:t>
      </w:r>
      <w:proofErr w:type="spellEnd"/>
      <w:r w:rsidRPr="004B524A">
        <w:rPr>
          <w:sz w:val="24"/>
          <w:szCs w:val="24"/>
        </w:rPr>
        <w:t>.</w:t>
      </w:r>
    </w:p>
    <w:p w14:paraId="56685508" w14:textId="77777777" w:rsidR="009260DE" w:rsidRPr="004B524A" w:rsidRDefault="009260DE" w:rsidP="009260DE">
      <w:pPr>
        <w:tabs>
          <w:tab w:val="left" w:pos="851"/>
        </w:tabs>
        <w:ind w:left="851"/>
        <w:rPr>
          <w:sz w:val="24"/>
          <w:szCs w:val="24"/>
        </w:rPr>
      </w:pPr>
    </w:p>
    <w:p w14:paraId="7B930592" w14:textId="77777777" w:rsidR="009260DE" w:rsidRPr="004B524A" w:rsidRDefault="009260DE" w:rsidP="009260DE">
      <w:pPr>
        <w:tabs>
          <w:tab w:val="left" w:pos="851"/>
        </w:tabs>
        <w:ind w:left="851" w:hanging="851"/>
        <w:rPr>
          <w:b/>
          <w:sz w:val="24"/>
          <w:szCs w:val="24"/>
        </w:rPr>
      </w:pPr>
      <w:r w:rsidRPr="004B524A">
        <w:rPr>
          <w:b/>
          <w:sz w:val="24"/>
          <w:szCs w:val="24"/>
        </w:rPr>
        <w:t>5.3</w:t>
      </w:r>
      <w:r w:rsidRPr="004B524A">
        <w:rPr>
          <w:b/>
          <w:sz w:val="24"/>
          <w:szCs w:val="24"/>
        </w:rPr>
        <w:tab/>
      </w:r>
      <w:r w:rsidR="00BD7931" w:rsidRPr="004B524A">
        <w:rPr>
          <w:b/>
          <w:sz w:val="24"/>
          <w:szCs w:val="24"/>
        </w:rPr>
        <w:t>Non-</w:t>
      </w:r>
      <w:r w:rsidRPr="004B524A">
        <w:rPr>
          <w:b/>
          <w:sz w:val="24"/>
          <w:szCs w:val="24"/>
        </w:rPr>
        <w:t>kliniske sikkerhedsdata</w:t>
      </w:r>
    </w:p>
    <w:p w14:paraId="7BA6856D" w14:textId="77777777" w:rsidR="001A0F35" w:rsidRPr="004B524A" w:rsidRDefault="001A0F35" w:rsidP="00576672">
      <w:pPr>
        <w:ind w:left="851"/>
        <w:rPr>
          <w:sz w:val="24"/>
          <w:szCs w:val="24"/>
          <w:lang w:eastAsia="fr-LU"/>
        </w:rPr>
      </w:pPr>
      <w:proofErr w:type="spellStart"/>
      <w:r w:rsidRPr="004B524A">
        <w:rPr>
          <w:sz w:val="24"/>
          <w:szCs w:val="24"/>
        </w:rPr>
        <w:t>Tiotropiumbromids</w:t>
      </w:r>
      <w:proofErr w:type="spellEnd"/>
      <w:r w:rsidRPr="004B524A">
        <w:rPr>
          <w:sz w:val="24"/>
          <w:szCs w:val="24"/>
        </w:rPr>
        <w:t xml:space="preserve"> </w:t>
      </w:r>
      <w:proofErr w:type="spellStart"/>
      <w:r w:rsidRPr="004B524A">
        <w:rPr>
          <w:sz w:val="24"/>
          <w:szCs w:val="24"/>
        </w:rPr>
        <w:t>antikolinerge</w:t>
      </w:r>
      <w:proofErr w:type="spellEnd"/>
      <w:r w:rsidRPr="004B524A">
        <w:rPr>
          <w:sz w:val="24"/>
          <w:szCs w:val="24"/>
        </w:rPr>
        <w:t xml:space="preserve"> egenskaber kan forklare mange af de virkninger, som er set i konventionelle undersøgelser af sikkerhedsfarmakologi, toksicitet efter gentagne doser og reproduktionstoksicitet. Hos dyr har man typisk set nedsat fødeindtagelse, hæmmet vægtøgning, tør mund og næse, reduceret tåreflåd og spytproduktion, </w:t>
      </w:r>
      <w:proofErr w:type="spellStart"/>
      <w:r w:rsidRPr="004B524A">
        <w:rPr>
          <w:sz w:val="24"/>
          <w:szCs w:val="24"/>
        </w:rPr>
        <w:t>mydriasis</w:t>
      </w:r>
      <w:proofErr w:type="spellEnd"/>
      <w:r w:rsidRPr="004B524A">
        <w:rPr>
          <w:sz w:val="24"/>
          <w:szCs w:val="24"/>
        </w:rPr>
        <w:t xml:space="preserve"> og forøget hjertefrekvens. Andre relevante virkninger set ved forsøg med gentagne doser var: Mild irritation i luftvejene hos rotter og mus, som viste sig som </w:t>
      </w:r>
      <w:proofErr w:type="spellStart"/>
      <w:r w:rsidRPr="004B524A">
        <w:rPr>
          <w:sz w:val="24"/>
          <w:szCs w:val="24"/>
        </w:rPr>
        <w:t>rhinitis</w:t>
      </w:r>
      <w:proofErr w:type="spellEnd"/>
      <w:r w:rsidRPr="004B524A">
        <w:rPr>
          <w:sz w:val="24"/>
          <w:szCs w:val="24"/>
        </w:rPr>
        <w:t xml:space="preserve"> og epitelændringer i nasalkaviteten og </w:t>
      </w:r>
      <w:proofErr w:type="spellStart"/>
      <w:r w:rsidRPr="004B524A">
        <w:rPr>
          <w:sz w:val="24"/>
          <w:szCs w:val="24"/>
        </w:rPr>
        <w:t>larynx</w:t>
      </w:r>
      <w:proofErr w:type="spellEnd"/>
      <w:r w:rsidRPr="004B524A">
        <w:rPr>
          <w:sz w:val="24"/>
          <w:szCs w:val="24"/>
        </w:rPr>
        <w:t xml:space="preserve">, samt </w:t>
      </w:r>
      <w:proofErr w:type="spellStart"/>
      <w:r w:rsidRPr="004B524A">
        <w:rPr>
          <w:sz w:val="24"/>
          <w:szCs w:val="24"/>
        </w:rPr>
        <w:t>prostatitis</w:t>
      </w:r>
      <w:proofErr w:type="spellEnd"/>
      <w:r w:rsidRPr="004B524A">
        <w:rPr>
          <w:sz w:val="24"/>
          <w:szCs w:val="24"/>
        </w:rPr>
        <w:t xml:space="preserve"> tillige med proteinholdige aflejringer og sten i blæren hos rotter.</w:t>
      </w:r>
    </w:p>
    <w:p w14:paraId="3E599D22" w14:textId="77777777" w:rsidR="001A0F35" w:rsidRPr="004B524A" w:rsidRDefault="001A0F35" w:rsidP="00576672">
      <w:pPr>
        <w:ind w:left="851"/>
        <w:rPr>
          <w:sz w:val="24"/>
          <w:szCs w:val="24"/>
        </w:rPr>
      </w:pPr>
    </w:p>
    <w:p w14:paraId="0EEE08FB" w14:textId="77777777" w:rsidR="001A0F35" w:rsidRPr="004B524A" w:rsidRDefault="001A0F35" w:rsidP="00576672">
      <w:pPr>
        <w:ind w:left="851"/>
        <w:rPr>
          <w:sz w:val="24"/>
          <w:szCs w:val="24"/>
        </w:rPr>
      </w:pPr>
      <w:r w:rsidRPr="004B524A">
        <w:rPr>
          <w:sz w:val="24"/>
          <w:szCs w:val="24"/>
        </w:rPr>
        <w:t xml:space="preserve">Skadelige virkninger på graviditet, fosterudvikling, fødsel og </w:t>
      </w:r>
      <w:proofErr w:type="spellStart"/>
      <w:r w:rsidRPr="004B524A">
        <w:rPr>
          <w:sz w:val="24"/>
          <w:szCs w:val="24"/>
        </w:rPr>
        <w:t>postnatal</w:t>
      </w:r>
      <w:proofErr w:type="spellEnd"/>
      <w:r w:rsidRPr="004B524A">
        <w:rPr>
          <w:sz w:val="24"/>
          <w:szCs w:val="24"/>
        </w:rPr>
        <w:t xml:space="preserve"> udvikling kunne kun påvises ved doser, der var toksiske for moderen. </w:t>
      </w:r>
      <w:proofErr w:type="spellStart"/>
      <w:r w:rsidRPr="004B524A">
        <w:rPr>
          <w:sz w:val="24"/>
          <w:szCs w:val="24"/>
        </w:rPr>
        <w:t>Tiotropiumbromid</w:t>
      </w:r>
      <w:proofErr w:type="spellEnd"/>
      <w:r w:rsidRPr="004B524A">
        <w:rPr>
          <w:sz w:val="24"/>
          <w:szCs w:val="24"/>
        </w:rPr>
        <w:t xml:space="preserve"> var ikke </w:t>
      </w:r>
      <w:proofErr w:type="spellStart"/>
      <w:r w:rsidRPr="004B524A">
        <w:rPr>
          <w:sz w:val="24"/>
          <w:szCs w:val="24"/>
        </w:rPr>
        <w:t>teratogent</w:t>
      </w:r>
      <w:proofErr w:type="spellEnd"/>
      <w:r w:rsidRPr="004B524A">
        <w:rPr>
          <w:sz w:val="24"/>
          <w:szCs w:val="24"/>
        </w:rPr>
        <w:t xml:space="preserve"> hos rotter eller kaniner. I et alment reproduktions- og fertilitetsforsøg med rotter var der ingen tegn på fertilitetsbivirkninger eller nedsat parringsevne, hverken hos forældre eller afkom ved hvilken som helst dosis.</w:t>
      </w:r>
    </w:p>
    <w:p w14:paraId="5CDB40AD" w14:textId="0F8962BF" w:rsidR="001A0F35" w:rsidRPr="004B524A" w:rsidRDefault="001A0F35" w:rsidP="00576672">
      <w:pPr>
        <w:ind w:left="851"/>
        <w:rPr>
          <w:sz w:val="24"/>
          <w:szCs w:val="24"/>
        </w:rPr>
      </w:pPr>
      <w:r w:rsidRPr="004B524A">
        <w:rPr>
          <w:sz w:val="24"/>
          <w:szCs w:val="24"/>
        </w:rPr>
        <w:t>De respiratoriske (irritation) og urogenitale (</w:t>
      </w:r>
      <w:proofErr w:type="spellStart"/>
      <w:r w:rsidRPr="004B524A">
        <w:rPr>
          <w:sz w:val="24"/>
          <w:szCs w:val="24"/>
        </w:rPr>
        <w:t>prostatitis</w:t>
      </w:r>
      <w:proofErr w:type="spellEnd"/>
      <w:r w:rsidRPr="004B524A">
        <w:rPr>
          <w:sz w:val="24"/>
          <w:szCs w:val="24"/>
        </w:rPr>
        <w:t>) ændringer og reproduktions</w:t>
      </w:r>
      <w:r w:rsidR="00D30A16">
        <w:rPr>
          <w:sz w:val="24"/>
          <w:szCs w:val="24"/>
        </w:rPr>
        <w:softHyphen/>
      </w:r>
      <w:r w:rsidRPr="004B524A">
        <w:rPr>
          <w:sz w:val="24"/>
          <w:szCs w:val="24"/>
        </w:rPr>
        <w:t xml:space="preserve">toksicitet sås ved lokale eller systemiske eksponeringer med mere end 5 gange den terapeutiske eksponering. Forsøg med genotoksicitet og </w:t>
      </w:r>
      <w:proofErr w:type="spellStart"/>
      <w:r w:rsidRPr="004B524A">
        <w:rPr>
          <w:sz w:val="24"/>
          <w:szCs w:val="24"/>
        </w:rPr>
        <w:t>karcinogenicitet</w:t>
      </w:r>
      <w:proofErr w:type="spellEnd"/>
      <w:r w:rsidRPr="004B524A">
        <w:rPr>
          <w:sz w:val="24"/>
          <w:szCs w:val="24"/>
        </w:rPr>
        <w:t xml:space="preserve"> viser ingen særlig risiko for mennesker.</w:t>
      </w:r>
    </w:p>
    <w:p w14:paraId="624D0F3A" w14:textId="77777777" w:rsidR="001A0F35" w:rsidRPr="004B524A" w:rsidRDefault="001A0F35" w:rsidP="00576672">
      <w:pPr>
        <w:ind w:left="851"/>
        <w:rPr>
          <w:sz w:val="24"/>
          <w:szCs w:val="24"/>
        </w:rPr>
      </w:pPr>
    </w:p>
    <w:p w14:paraId="0B01B8D0" w14:textId="77777777" w:rsidR="009260DE" w:rsidRPr="004B524A" w:rsidRDefault="009260DE" w:rsidP="009260DE">
      <w:pPr>
        <w:tabs>
          <w:tab w:val="left" w:pos="851"/>
        </w:tabs>
        <w:ind w:left="851"/>
        <w:rPr>
          <w:sz w:val="24"/>
          <w:szCs w:val="24"/>
        </w:rPr>
      </w:pPr>
    </w:p>
    <w:p w14:paraId="5C1BC81F" w14:textId="77777777" w:rsidR="009260DE" w:rsidRPr="004B524A" w:rsidRDefault="009260DE" w:rsidP="009260DE">
      <w:pPr>
        <w:tabs>
          <w:tab w:val="left" w:pos="851"/>
        </w:tabs>
        <w:ind w:left="851" w:hanging="851"/>
        <w:rPr>
          <w:b/>
          <w:sz w:val="24"/>
          <w:szCs w:val="24"/>
        </w:rPr>
      </w:pPr>
      <w:r w:rsidRPr="004B524A">
        <w:rPr>
          <w:b/>
          <w:sz w:val="24"/>
          <w:szCs w:val="24"/>
        </w:rPr>
        <w:t>6.</w:t>
      </w:r>
      <w:r w:rsidRPr="004B524A">
        <w:rPr>
          <w:b/>
          <w:sz w:val="24"/>
          <w:szCs w:val="24"/>
        </w:rPr>
        <w:tab/>
        <w:t>FARMACEUTISKE OPLYSNINGER</w:t>
      </w:r>
    </w:p>
    <w:p w14:paraId="30D92ED2" w14:textId="77777777" w:rsidR="009260DE" w:rsidRPr="004B524A" w:rsidRDefault="009260DE" w:rsidP="009260DE">
      <w:pPr>
        <w:tabs>
          <w:tab w:val="left" w:pos="851"/>
        </w:tabs>
        <w:ind w:left="851"/>
        <w:rPr>
          <w:sz w:val="24"/>
          <w:szCs w:val="24"/>
        </w:rPr>
      </w:pPr>
    </w:p>
    <w:p w14:paraId="16E5F4CD" w14:textId="77777777" w:rsidR="009260DE" w:rsidRPr="004B524A" w:rsidRDefault="009260DE" w:rsidP="009260DE">
      <w:pPr>
        <w:tabs>
          <w:tab w:val="left" w:pos="851"/>
        </w:tabs>
        <w:ind w:left="851" w:hanging="851"/>
        <w:rPr>
          <w:b/>
          <w:sz w:val="24"/>
          <w:szCs w:val="24"/>
        </w:rPr>
      </w:pPr>
      <w:r w:rsidRPr="004B524A">
        <w:rPr>
          <w:b/>
          <w:sz w:val="24"/>
          <w:szCs w:val="24"/>
        </w:rPr>
        <w:t>6.1</w:t>
      </w:r>
      <w:r w:rsidRPr="004B524A">
        <w:rPr>
          <w:b/>
          <w:sz w:val="24"/>
          <w:szCs w:val="24"/>
        </w:rPr>
        <w:tab/>
        <w:t>Hjælpestoffer</w:t>
      </w:r>
    </w:p>
    <w:p w14:paraId="0B4F41DF" w14:textId="77777777" w:rsidR="00180D72" w:rsidRDefault="00180D72" w:rsidP="00576672">
      <w:pPr>
        <w:ind w:left="851"/>
        <w:rPr>
          <w:sz w:val="24"/>
          <w:szCs w:val="24"/>
        </w:rPr>
      </w:pPr>
    </w:p>
    <w:p w14:paraId="788CA6A6" w14:textId="736F2E47" w:rsidR="001A0F35" w:rsidRPr="00180D72" w:rsidRDefault="001A0F35" w:rsidP="00576672">
      <w:pPr>
        <w:ind w:left="851"/>
        <w:rPr>
          <w:sz w:val="24"/>
          <w:szCs w:val="24"/>
          <w:u w:val="single"/>
          <w:lang w:eastAsia="fr-LU"/>
        </w:rPr>
      </w:pPr>
      <w:r w:rsidRPr="00180D72">
        <w:rPr>
          <w:sz w:val="24"/>
          <w:szCs w:val="24"/>
          <w:u w:val="single"/>
        </w:rPr>
        <w:t>Kapselindhold:</w:t>
      </w:r>
    </w:p>
    <w:p w14:paraId="46E224FE" w14:textId="77777777" w:rsidR="001A0F35" w:rsidRPr="004B524A" w:rsidRDefault="001A0F35" w:rsidP="00576672">
      <w:pPr>
        <w:ind w:left="851"/>
        <w:rPr>
          <w:sz w:val="24"/>
          <w:szCs w:val="24"/>
        </w:rPr>
      </w:pPr>
      <w:proofErr w:type="spellStart"/>
      <w:r w:rsidRPr="004B524A">
        <w:rPr>
          <w:sz w:val="24"/>
          <w:szCs w:val="24"/>
        </w:rPr>
        <w:t>Lactosemonohydrat</w:t>
      </w:r>
      <w:proofErr w:type="spellEnd"/>
    </w:p>
    <w:p w14:paraId="6CB1F352" w14:textId="77777777" w:rsidR="001A0F35" w:rsidRPr="004B524A" w:rsidRDefault="001A0F35" w:rsidP="00576672">
      <w:pPr>
        <w:ind w:left="851"/>
        <w:rPr>
          <w:sz w:val="24"/>
          <w:szCs w:val="24"/>
        </w:rPr>
      </w:pPr>
    </w:p>
    <w:p w14:paraId="01D082D6" w14:textId="77777777" w:rsidR="001A0F35" w:rsidRPr="00180D72" w:rsidRDefault="001A0F35" w:rsidP="00576672">
      <w:pPr>
        <w:ind w:left="851"/>
        <w:rPr>
          <w:sz w:val="24"/>
          <w:szCs w:val="24"/>
          <w:u w:val="single"/>
        </w:rPr>
      </w:pPr>
      <w:r w:rsidRPr="00180D72">
        <w:rPr>
          <w:sz w:val="24"/>
          <w:szCs w:val="24"/>
          <w:u w:val="single"/>
        </w:rPr>
        <w:t>Kapselskal:</w:t>
      </w:r>
    </w:p>
    <w:p w14:paraId="3737EA8A" w14:textId="77777777" w:rsidR="001A0F35" w:rsidRPr="004B524A" w:rsidRDefault="001A0F35" w:rsidP="00576672">
      <w:pPr>
        <w:ind w:left="851"/>
        <w:rPr>
          <w:sz w:val="24"/>
          <w:szCs w:val="24"/>
        </w:rPr>
      </w:pPr>
      <w:proofErr w:type="spellStart"/>
      <w:r w:rsidRPr="004B524A">
        <w:rPr>
          <w:sz w:val="24"/>
          <w:szCs w:val="24"/>
        </w:rPr>
        <w:t>Hypromellose</w:t>
      </w:r>
      <w:proofErr w:type="spellEnd"/>
    </w:p>
    <w:p w14:paraId="371993FE" w14:textId="77777777" w:rsidR="009260DE" w:rsidRPr="004B524A" w:rsidRDefault="009260DE" w:rsidP="009260DE">
      <w:pPr>
        <w:tabs>
          <w:tab w:val="left" w:pos="851"/>
        </w:tabs>
        <w:ind w:left="851"/>
        <w:rPr>
          <w:sz w:val="24"/>
          <w:szCs w:val="24"/>
        </w:rPr>
      </w:pPr>
    </w:p>
    <w:p w14:paraId="6B4F57EE" w14:textId="77777777" w:rsidR="009260DE" w:rsidRPr="004B524A" w:rsidRDefault="009260DE" w:rsidP="009260DE">
      <w:pPr>
        <w:tabs>
          <w:tab w:val="left" w:pos="851"/>
        </w:tabs>
        <w:ind w:left="851" w:hanging="851"/>
        <w:rPr>
          <w:b/>
          <w:sz w:val="24"/>
          <w:szCs w:val="24"/>
        </w:rPr>
      </w:pPr>
      <w:r w:rsidRPr="004B524A">
        <w:rPr>
          <w:b/>
          <w:sz w:val="24"/>
          <w:szCs w:val="24"/>
        </w:rPr>
        <w:t>6.2</w:t>
      </w:r>
      <w:r w:rsidRPr="004B524A">
        <w:rPr>
          <w:b/>
          <w:sz w:val="24"/>
          <w:szCs w:val="24"/>
        </w:rPr>
        <w:tab/>
        <w:t>Uforligeligheder</w:t>
      </w:r>
    </w:p>
    <w:p w14:paraId="3FCC35DC" w14:textId="77777777" w:rsidR="001A0F35" w:rsidRPr="004B524A" w:rsidRDefault="001A0F35" w:rsidP="00576672">
      <w:pPr>
        <w:ind w:left="851"/>
        <w:rPr>
          <w:sz w:val="24"/>
          <w:szCs w:val="24"/>
          <w:lang w:eastAsia="fr-LU"/>
        </w:rPr>
      </w:pPr>
      <w:r w:rsidRPr="004B524A">
        <w:rPr>
          <w:sz w:val="24"/>
          <w:szCs w:val="24"/>
        </w:rPr>
        <w:t>Ikke relevant.</w:t>
      </w:r>
    </w:p>
    <w:p w14:paraId="6EA849C4" w14:textId="77777777" w:rsidR="009260DE" w:rsidRPr="004B524A" w:rsidRDefault="009260DE" w:rsidP="009260DE">
      <w:pPr>
        <w:tabs>
          <w:tab w:val="left" w:pos="851"/>
        </w:tabs>
        <w:ind w:left="851"/>
        <w:rPr>
          <w:sz w:val="24"/>
          <w:szCs w:val="24"/>
        </w:rPr>
      </w:pPr>
    </w:p>
    <w:p w14:paraId="4922DB7D" w14:textId="77777777" w:rsidR="009260DE" w:rsidRPr="004B524A" w:rsidRDefault="009260DE" w:rsidP="009260DE">
      <w:pPr>
        <w:tabs>
          <w:tab w:val="left" w:pos="851"/>
        </w:tabs>
        <w:ind w:left="851" w:hanging="851"/>
        <w:rPr>
          <w:b/>
          <w:sz w:val="24"/>
          <w:szCs w:val="24"/>
        </w:rPr>
      </w:pPr>
      <w:r w:rsidRPr="004B524A">
        <w:rPr>
          <w:b/>
          <w:sz w:val="24"/>
          <w:szCs w:val="24"/>
        </w:rPr>
        <w:t>6.3</w:t>
      </w:r>
      <w:r w:rsidRPr="004B524A">
        <w:rPr>
          <w:b/>
          <w:sz w:val="24"/>
          <w:szCs w:val="24"/>
        </w:rPr>
        <w:tab/>
        <w:t>Opbevaringstid</w:t>
      </w:r>
    </w:p>
    <w:p w14:paraId="22479C8D" w14:textId="77777777" w:rsidR="001A0F35" w:rsidRPr="004B524A" w:rsidRDefault="001A0F35" w:rsidP="00576672">
      <w:pPr>
        <w:ind w:left="851"/>
        <w:rPr>
          <w:sz w:val="24"/>
          <w:szCs w:val="24"/>
        </w:rPr>
      </w:pPr>
      <w:r w:rsidRPr="004B524A">
        <w:rPr>
          <w:sz w:val="24"/>
          <w:szCs w:val="24"/>
        </w:rPr>
        <w:t xml:space="preserve">2 år. </w:t>
      </w:r>
    </w:p>
    <w:p w14:paraId="304DA0C5" w14:textId="77777777" w:rsidR="001A0F35" w:rsidRPr="004B524A" w:rsidRDefault="001A0F35" w:rsidP="00576672">
      <w:pPr>
        <w:ind w:left="851"/>
        <w:rPr>
          <w:sz w:val="24"/>
          <w:szCs w:val="24"/>
        </w:rPr>
      </w:pPr>
      <w:r w:rsidRPr="004B524A">
        <w:rPr>
          <w:sz w:val="24"/>
          <w:szCs w:val="24"/>
        </w:rPr>
        <w:t>Efter første åbning af flasken skal kapslerne bruges inden for de næste 30 dage.</w:t>
      </w:r>
    </w:p>
    <w:p w14:paraId="33B7718B" w14:textId="77777777" w:rsidR="009260DE" w:rsidRPr="004B524A" w:rsidRDefault="009260DE" w:rsidP="009260DE">
      <w:pPr>
        <w:tabs>
          <w:tab w:val="left" w:pos="851"/>
        </w:tabs>
        <w:ind w:left="851"/>
        <w:rPr>
          <w:sz w:val="24"/>
          <w:szCs w:val="24"/>
        </w:rPr>
      </w:pPr>
    </w:p>
    <w:p w14:paraId="1F8BA981" w14:textId="77777777" w:rsidR="009260DE" w:rsidRPr="004B524A" w:rsidRDefault="009260DE" w:rsidP="009260DE">
      <w:pPr>
        <w:tabs>
          <w:tab w:val="left" w:pos="851"/>
        </w:tabs>
        <w:ind w:left="851" w:hanging="851"/>
        <w:rPr>
          <w:b/>
          <w:sz w:val="24"/>
          <w:szCs w:val="24"/>
        </w:rPr>
      </w:pPr>
      <w:r w:rsidRPr="004B524A">
        <w:rPr>
          <w:b/>
          <w:sz w:val="24"/>
          <w:szCs w:val="24"/>
        </w:rPr>
        <w:t>6.4</w:t>
      </w:r>
      <w:r w:rsidRPr="004B524A">
        <w:rPr>
          <w:b/>
          <w:sz w:val="24"/>
          <w:szCs w:val="24"/>
        </w:rPr>
        <w:tab/>
        <w:t>Særlige opbevaringsforhold</w:t>
      </w:r>
    </w:p>
    <w:p w14:paraId="7AB65161" w14:textId="77777777" w:rsidR="001A0F35" w:rsidRPr="004B524A" w:rsidRDefault="001A0F35" w:rsidP="00576672">
      <w:pPr>
        <w:ind w:left="851"/>
        <w:rPr>
          <w:sz w:val="24"/>
          <w:szCs w:val="24"/>
          <w:lang w:eastAsia="fr-LU"/>
        </w:rPr>
      </w:pPr>
      <w:r w:rsidRPr="004B524A">
        <w:rPr>
          <w:sz w:val="24"/>
          <w:szCs w:val="24"/>
        </w:rPr>
        <w:t>Dette lægemiddel kræver ingen særlige opbevaringsforhold.</w:t>
      </w:r>
    </w:p>
    <w:p w14:paraId="3F5CEAD4" w14:textId="77777777" w:rsidR="001A0F35" w:rsidRPr="004B524A" w:rsidRDefault="001A0F35" w:rsidP="00576672">
      <w:pPr>
        <w:ind w:left="851"/>
        <w:rPr>
          <w:sz w:val="24"/>
          <w:szCs w:val="24"/>
        </w:rPr>
      </w:pPr>
      <w:r w:rsidRPr="004B524A">
        <w:rPr>
          <w:sz w:val="24"/>
          <w:szCs w:val="24"/>
        </w:rPr>
        <w:t>Må ikke fryses.</w:t>
      </w:r>
    </w:p>
    <w:p w14:paraId="6AA992C4" w14:textId="77777777" w:rsidR="001A0F35" w:rsidRPr="004B524A" w:rsidRDefault="001A0F35" w:rsidP="00576672">
      <w:pPr>
        <w:ind w:left="851"/>
        <w:rPr>
          <w:sz w:val="24"/>
          <w:szCs w:val="24"/>
        </w:rPr>
      </w:pPr>
      <w:r w:rsidRPr="004B524A">
        <w:rPr>
          <w:sz w:val="24"/>
          <w:szCs w:val="24"/>
        </w:rPr>
        <w:t>HDPE-flasken skal lukkes umiddelbart efter fjernelse af én kapsel.</w:t>
      </w:r>
    </w:p>
    <w:p w14:paraId="06705B8C" w14:textId="77777777" w:rsidR="001A0F35" w:rsidRPr="004B524A" w:rsidRDefault="001A0F35" w:rsidP="00576672">
      <w:pPr>
        <w:ind w:left="851"/>
        <w:rPr>
          <w:sz w:val="24"/>
          <w:szCs w:val="24"/>
        </w:rPr>
      </w:pPr>
      <w:r w:rsidRPr="004B524A">
        <w:rPr>
          <w:sz w:val="24"/>
          <w:szCs w:val="24"/>
        </w:rPr>
        <w:t>RS01-inhalatoren har en levetid på 90 dage; den skal udskiftes efter 90 dages brug.</w:t>
      </w:r>
    </w:p>
    <w:p w14:paraId="318CAF6C" w14:textId="77777777" w:rsidR="009260DE" w:rsidRPr="004B524A" w:rsidRDefault="009260DE" w:rsidP="009260DE">
      <w:pPr>
        <w:tabs>
          <w:tab w:val="left" w:pos="851"/>
        </w:tabs>
        <w:ind w:left="851"/>
        <w:rPr>
          <w:sz w:val="24"/>
          <w:szCs w:val="24"/>
        </w:rPr>
      </w:pPr>
    </w:p>
    <w:p w14:paraId="7D328405" w14:textId="77777777" w:rsidR="009260DE" w:rsidRPr="004B524A" w:rsidRDefault="009260DE" w:rsidP="009260DE">
      <w:pPr>
        <w:tabs>
          <w:tab w:val="left" w:pos="851"/>
        </w:tabs>
        <w:ind w:left="851" w:hanging="851"/>
        <w:rPr>
          <w:b/>
          <w:sz w:val="24"/>
          <w:szCs w:val="24"/>
        </w:rPr>
      </w:pPr>
      <w:r w:rsidRPr="004B524A">
        <w:rPr>
          <w:b/>
          <w:sz w:val="24"/>
          <w:szCs w:val="24"/>
        </w:rPr>
        <w:t>6.5</w:t>
      </w:r>
      <w:r w:rsidRPr="004B524A">
        <w:rPr>
          <w:b/>
          <w:sz w:val="24"/>
          <w:szCs w:val="24"/>
        </w:rPr>
        <w:tab/>
        <w:t>Emballagetype og pakningsstørrelser</w:t>
      </w:r>
    </w:p>
    <w:p w14:paraId="7DA8D092" w14:textId="77777777" w:rsidR="001A0F35" w:rsidRPr="004B524A" w:rsidRDefault="001A0F35" w:rsidP="00576672">
      <w:pPr>
        <w:ind w:left="851"/>
        <w:rPr>
          <w:sz w:val="24"/>
          <w:szCs w:val="24"/>
          <w:lang w:eastAsia="fr-LU"/>
        </w:rPr>
      </w:pPr>
      <w:r w:rsidRPr="004B524A">
        <w:rPr>
          <w:sz w:val="24"/>
          <w:szCs w:val="24"/>
        </w:rPr>
        <w:t xml:space="preserve">HDPE-flaske med PP/HDPE/LDPE-skruelåg; låget indeholder </w:t>
      </w:r>
      <w:proofErr w:type="spellStart"/>
      <w:r w:rsidRPr="004B524A">
        <w:rPr>
          <w:sz w:val="24"/>
          <w:szCs w:val="24"/>
        </w:rPr>
        <w:t>silicagel</w:t>
      </w:r>
      <w:proofErr w:type="spellEnd"/>
      <w:r w:rsidRPr="004B524A">
        <w:rPr>
          <w:sz w:val="24"/>
          <w:szCs w:val="24"/>
        </w:rPr>
        <w:t xml:space="preserve"> som tørremiddel.</w:t>
      </w:r>
    </w:p>
    <w:p w14:paraId="50566541" w14:textId="77777777" w:rsidR="001A0F35" w:rsidRPr="004B524A" w:rsidRDefault="001A0F35" w:rsidP="00576672">
      <w:pPr>
        <w:ind w:left="851"/>
        <w:rPr>
          <w:sz w:val="24"/>
          <w:szCs w:val="24"/>
        </w:rPr>
      </w:pPr>
      <w:r w:rsidRPr="004B524A">
        <w:rPr>
          <w:sz w:val="24"/>
          <w:szCs w:val="24"/>
        </w:rPr>
        <w:t xml:space="preserve">RS01-inhalatoren er lavet af </w:t>
      </w:r>
      <w:proofErr w:type="spellStart"/>
      <w:r w:rsidRPr="004B524A">
        <w:rPr>
          <w:sz w:val="24"/>
          <w:szCs w:val="24"/>
        </w:rPr>
        <w:t>acrylonitril</w:t>
      </w:r>
      <w:proofErr w:type="spellEnd"/>
      <w:r w:rsidRPr="004B524A">
        <w:rPr>
          <w:sz w:val="24"/>
          <w:szCs w:val="24"/>
        </w:rPr>
        <w:t xml:space="preserve">-butadien-styren (ABS), rustfrit stål AISI 302 og </w:t>
      </w:r>
      <w:proofErr w:type="spellStart"/>
      <w:r w:rsidRPr="004B524A">
        <w:rPr>
          <w:sz w:val="24"/>
          <w:szCs w:val="24"/>
        </w:rPr>
        <w:t>methylmethacrylat</w:t>
      </w:r>
      <w:proofErr w:type="spellEnd"/>
      <w:r w:rsidRPr="004B524A">
        <w:rPr>
          <w:sz w:val="24"/>
          <w:szCs w:val="24"/>
        </w:rPr>
        <w:t>-</w:t>
      </w:r>
      <w:proofErr w:type="spellStart"/>
      <w:r w:rsidRPr="004B524A">
        <w:rPr>
          <w:sz w:val="24"/>
          <w:szCs w:val="24"/>
        </w:rPr>
        <w:t>acrylonitril</w:t>
      </w:r>
      <w:proofErr w:type="spellEnd"/>
      <w:r w:rsidRPr="004B524A">
        <w:rPr>
          <w:sz w:val="24"/>
          <w:szCs w:val="24"/>
        </w:rPr>
        <w:t>-butadien-styren (MABS).</w:t>
      </w:r>
    </w:p>
    <w:p w14:paraId="1D773DF7" w14:textId="77777777" w:rsidR="001A0F35" w:rsidRPr="004B524A" w:rsidRDefault="001A0F35" w:rsidP="00576672">
      <w:pPr>
        <w:ind w:left="851"/>
        <w:rPr>
          <w:sz w:val="24"/>
          <w:szCs w:val="24"/>
        </w:rPr>
      </w:pPr>
    </w:p>
    <w:p w14:paraId="0290EDEC" w14:textId="77777777" w:rsidR="001A0F35" w:rsidRPr="004B524A" w:rsidRDefault="001A0F35" w:rsidP="00576672">
      <w:pPr>
        <w:ind w:left="851"/>
        <w:rPr>
          <w:sz w:val="24"/>
          <w:szCs w:val="24"/>
        </w:rPr>
      </w:pPr>
      <w:r w:rsidRPr="004B524A">
        <w:rPr>
          <w:sz w:val="24"/>
          <w:szCs w:val="24"/>
        </w:rPr>
        <w:t>RS01-inhalatoren er en enkeltdosis-inhalator, fremstillet af plastmaterialer og rustfrit stål,</w:t>
      </w:r>
    </w:p>
    <w:p w14:paraId="0D042B43" w14:textId="77777777" w:rsidR="001A0F35" w:rsidRPr="004B524A" w:rsidRDefault="001A0F35" w:rsidP="00576672">
      <w:pPr>
        <w:ind w:left="851"/>
        <w:rPr>
          <w:sz w:val="24"/>
          <w:szCs w:val="24"/>
        </w:rPr>
      </w:pPr>
      <w:r w:rsidRPr="004B524A">
        <w:rPr>
          <w:sz w:val="24"/>
          <w:szCs w:val="24"/>
        </w:rPr>
        <w:t>med et hus, en farvet låg og farvede trykknapper.</w:t>
      </w:r>
    </w:p>
    <w:p w14:paraId="73FC697A" w14:textId="77777777" w:rsidR="001A0F35" w:rsidRPr="004B524A" w:rsidRDefault="001A0F35" w:rsidP="00576672">
      <w:pPr>
        <w:ind w:left="851"/>
        <w:rPr>
          <w:sz w:val="24"/>
          <w:szCs w:val="24"/>
        </w:rPr>
      </w:pPr>
    </w:p>
    <w:p w14:paraId="356770BC" w14:textId="77777777" w:rsidR="001A0F35" w:rsidRPr="004B524A" w:rsidRDefault="001A0F35" w:rsidP="00576672">
      <w:pPr>
        <w:ind w:left="851"/>
        <w:rPr>
          <w:sz w:val="24"/>
          <w:szCs w:val="24"/>
        </w:rPr>
      </w:pPr>
      <w:r w:rsidRPr="004B524A">
        <w:rPr>
          <w:sz w:val="24"/>
          <w:szCs w:val="24"/>
        </w:rPr>
        <w:t>Pakningsstørrelser og leverede inhalatorer:</w:t>
      </w:r>
    </w:p>
    <w:p w14:paraId="5C5CBDED" w14:textId="3BAC1364" w:rsidR="001A0F35" w:rsidRPr="00180D72" w:rsidRDefault="001A0F35" w:rsidP="00180D72">
      <w:pPr>
        <w:pStyle w:val="Listeafsnit"/>
        <w:numPr>
          <w:ilvl w:val="0"/>
          <w:numId w:val="11"/>
        </w:numPr>
        <w:ind w:left="1276" w:hanging="425"/>
        <w:rPr>
          <w:sz w:val="24"/>
          <w:szCs w:val="24"/>
        </w:rPr>
      </w:pPr>
      <w:r w:rsidRPr="00180D72">
        <w:rPr>
          <w:sz w:val="24"/>
          <w:szCs w:val="24"/>
        </w:rPr>
        <w:t>Papæske med én flaske med 30 kapsler og én RS01-inhalator</w:t>
      </w:r>
    </w:p>
    <w:p w14:paraId="6CEF20EF" w14:textId="51F3F33B" w:rsidR="001A0F35" w:rsidRPr="00180D72" w:rsidRDefault="001A0F35" w:rsidP="00180D72">
      <w:pPr>
        <w:pStyle w:val="Listeafsnit"/>
        <w:numPr>
          <w:ilvl w:val="0"/>
          <w:numId w:val="11"/>
        </w:numPr>
        <w:ind w:left="1276" w:hanging="425"/>
        <w:rPr>
          <w:sz w:val="24"/>
          <w:szCs w:val="24"/>
        </w:rPr>
      </w:pPr>
      <w:r w:rsidRPr="00180D72">
        <w:rPr>
          <w:sz w:val="24"/>
          <w:szCs w:val="24"/>
        </w:rPr>
        <w:t>Papæske med to flasker med 60 (2×30) kapsler og én RS01-inhalator</w:t>
      </w:r>
    </w:p>
    <w:p w14:paraId="2CCF69FC" w14:textId="659C593E" w:rsidR="001A0F35" w:rsidRPr="00180D72" w:rsidRDefault="001A0F35" w:rsidP="00180D72">
      <w:pPr>
        <w:pStyle w:val="Listeafsnit"/>
        <w:numPr>
          <w:ilvl w:val="0"/>
          <w:numId w:val="11"/>
        </w:numPr>
        <w:ind w:left="1276" w:hanging="425"/>
        <w:rPr>
          <w:sz w:val="24"/>
          <w:szCs w:val="24"/>
        </w:rPr>
      </w:pPr>
      <w:r w:rsidRPr="00180D72">
        <w:rPr>
          <w:sz w:val="24"/>
          <w:szCs w:val="24"/>
        </w:rPr>
        <w:t>Papæske med tre flasker med 90 (3×30) kapsler og én RS01-inhalator</w:t>
      </w:r>
    </w:p>
    <w:p w14:paraId="2C21B773" w14:textId="77777777" w:rsidR="001A0F35" w:rsidRPr="004B524A" w:rsidRDefault="001A0F35" w:rsidP="00576672">
      <w:pPr>
        <w:ind w:left="851"/>
        <w:rPr>
          <w:sz w:val="24"/>
          <w:szCs w:val="24"/>
        </w:rPr>
      </w:pPr>
    </w:p>
    <w:p w14:paraId="24877485" w14:textId="77777777" w:rsidR="001A0F35" w:rsidRPr="004B524A" w:rsidRDefault="001A0F35" w:rsidP="00576672">
      <w:pPr>
        <w:ind w:left="851"/>
        <w:rPr>
          <w:sz w:val="24"/>
          <w:szCs w:val="24"/>
        </w:rPr>
      </w:pPr>
      <w:r w:rsidRPr="004B524A">
        <w:rPr>
          <w:sz w:val="24"/>
          <w:szCs w:val="24"/>
        </w:rPr>
        <w:t>Ikke alle pakningsstørrelser er nødvendigvis markedsført.</w:t>
      </w:r>
    </w:p>
    <w:p w14:paraId="0AAD57F8" w14:textId="249DECDD" w:rsidR="00D30A16" w:rsidRDefault="00D30A16">
      <w:pPr>
        <w:rPr>
          <w:sz w:val="24"/>
          <w:szCs w:val="24"/>
        </w:rPr>
      </w:pPr>
      <w:r>
        <w:rPr>
          <w:sz w:val="24"/>
          <w:szCs w:val="24"/>
        </w:rPr>
        <w:br w:type="page"/>
      </w:r>
    </w:p>
    <w:p w14:paraId="5994ABF5" w14:textId="77777777" w:rsidR="009260DE" w:rsidRPr="004B524A" w:rsidRDefault="009260DE" w:rsidP="009260DE">
      <w:pPr>
        <w:tabs>
          <w:tab w:val="left" w:pos="851"/>
        </w:tabs>
        <w:ind w:left="851"/>
        <w:rPr>
          <w:sz w:val="24"/>
          <w:szCs w:val="24"/>
        </w:rPr>
      </w:pPr>
    </w:p>
    <w:p w14:paraId="37146EC1" w14:textId="77777777" w:rsidR="009260DE" w:rsidRPr="004B524A" w:rsidRDefault="009260DE" w:rsidP="009260DE">
      <w:pPr>
        <w:tabs>
          <w:tab w:val="left" w:pos="851"/>
        </w:tabs>
        <w:ind w:left="851" w:hanging="851"/>
        <w:rPr>
          <w:b/>
          <w:sz w:val="24"/>
          <w:szCs w:val="24"/>
        </w:rPr>
      </w:pPr>
      <w:r w:rsidRPr="004B524A">
        <w:rPr>
          <w:b/>
          <w:sz w:val="24"/>
          <w:szCs w:val="24"/>
        </w:rPr>
        <w:t>6.6</w:t>
      </w:r>
      <w:r w:rsidRPr="004B524A">
        <w:rPr>
          <w:b/>
          <w:sz w:val="24"/>
          <w:szCs w:val="24"/>
        </w:rPr>
        <w:tab/>
        <w:t xml:space="preserve">Regler for </w:t>
      </w:r>
      <w:r w:rsidR="00BD7931" w:rsidRPr="004B524A">
        <w:rPr>
          <w:b/>
          <w:sz w:val="24"/>
          <w:szCs w:val="24"/>
        </w:rPr>
        <w:t>bortskaffelse</w:t>
      </w:r>
      <w:r w:rsidRPr="004B524A">
        <w:rPr>
          <w:b/>
          <w:sz w:val="24"/>
          <w:szCs w:val="24"/>
        </w:rPr>
        <w:t xml:space="preserve"> og anden håndtering</w:t>
      </w:r>
    </w:p>
    <w:p w14:paraId="0141392F" w14:textId="77777777" w:rsidR="001A0F35" w:rsidRPr="004B524A" w:rsidRDefault="001A0F35" w:rsidP="00576672">
      <w:pPr>
        <w:ind w:left="851"/>
        <w:rPr>
          <w:sz w:val="24"/>
          <w:szCs w:val="24"/>
          <w:lang w:eastAsia="fr-LU"/>
        </w:rPr>
      </w:pPr>
      <w:r w:rsidRPr="004B524A">
        <w:rPr>
          <w:sz w:val="24"/>
          <w:szCs w:val="24"/>
        </w:rPr>
        <w:t>Ikke anvendt lægemiddel samt affald heraf skal bortskaffes i henhold til lokale retningslinjer.</w:t>
      </w:r>
    </w:p>
    <w:p w14:paraId="12D0D1D5" w14:textId="77777777" w:rsidR="009260DE" w:rsidRPr="004B524A" w:rsidRDefault="009260DE" w:rsidP="000730CA">
      <w:pPr>
        <w:tabs>
          <w:tab w:val="left" w:pos="851"/>
        </w:tabs>
        <w:ind w:left="851"/>
        <w:rPr>
          <w:sz w:val="24"/>
          <w:szCs w:val="24"/>
        </w:rPr>
      </w:pPr>
    </w:p>
    <w:p w14:paraId="700E9BE3" w14:textId="77777777" w:rsidR="009260DE" w:rsidRPr="004B524A" w:rsidRDefault="009260DE" w:rsidP="009260DE">
      <w:pPr>
        <w:tabs>
          <w:tab w:val="left" w:pos="851"/>
        </w:tabs>
        <w:ind w:left="851" w:hanging="851"/>
        <w:rPr>
          <w:b/>
          <w:sz w:val="24"/>
          <w:szCs w:val="24"/>
        </w:rPr>
      </w:pPr>
      <w:r w:rsidRPr="004B524A">
        <w:rPr>
          <w:b/>
          <w:sz w:val="24"/>
          <w:szCs w:val="24"/>
        </w:rPr>
        <w:t>7.</w:t>
      </w:r>
      <w:r w:rsidRPr="004B524A">
        <w:rPr>
          <w:b/>
          <w:sz w:val="24"/>
          <w:szCs w:val="24"/>
        </w:rPr>
        <w:tab/>
        <w:t>INDEHAVER AF MARKEDSFØRINGSTILLADELSEN</w:t>
      </w:r>
    </w:p>
    <w:p w14:paraId="17F534C1" w14:textId="77777777" w:rsidR="001A0F35" w:rsidRPr="004B524A" w:rsidRDefault="001A0F35" w:rsidP="00576672">
      <w:pPr>
        <w:ind w:left="851"/>
        <w:rPr>
          <w:sz w:val="24"/>
          <w:szCs w:val="24"/>
          <w:lang w:eastAsia="fr-LU"/>
        </w:rPr>
      </w:pPr>
      <w:r w:rsidRPr="004B524A">
        <w:rPr>
          <w:sz w:val="24"/>
          <w:szCs w:val="24"/>
          <w:lang w:val="nl-NL"/>
        </w:rPr>
        <w:t>ADOH B.V.</w:t>
      </w:r>
    </w:p>
    <w:p w14:paraId="34F59E57" w14:textId="77777777" w:rsidR="001A0F35" w:rsidRPr="004B524A" w:rsidRDefault="001A0F35" w:rsidP="00576672">
      <w:pPr>
        <w:ind w:left="851"/>
        <w:rPr>
          <w:sz w:val="24"/>
          <w:szCs w:val="24"/>
        </w:rPr>
      </w:pPr>
      <w:proofErr w:type="spellStart"/>
      <w:r w:rsidRPr="004B524A">
        <w:rPr>
          <w:sz w:val="24"/>
          <w:szCs w:val="24"/>
        </w:rPr>
        <w:t>Godfried</w:t>
      </w:r>
      <w:proofErr w:type="spellEnd"/>
      <w:r w:rsidRPr="004B524A">
        <w:rPr>
          <w:sz w:val="24"/>
          <w:szCs w:val="24"/>
        </w:rPr>
        <w:t> </w:t>
      </w:r>
      <w:proofErr w:type="spellStart"/>
      <w:r w:rsidRPr="004B524A">
        <w:rPr>
          <w:sz w:val="24"/>
          <w:szCs w:val="24"/>
        </w:rPr>
        <w:t>Bomansstraat</w:t>
      </w:r>
      <w:proofErr w:type="spellEnd"/>
      <w:r w:rsidRPr="004B524A">
        <w:rPr>
          <w:sz w:val="24"/>
          <w:szCs w:val="24"/>
        </w:rPr>
        <w:t xml:space="preserve"> 31 </w:t>
      </w:r>
    </w:p>
    <w:p w14:paraId="4DC83B5C" w14:textId="00B1DB81" w:rsidR="001A0F35" w:rsidRPr="004B524A" w:rsidRDefault="001A0F35" w:rsidP="00576672">
      <w:pPr>
        <w:ind w:left="851"/>
        <w:rPr>
          <w:sz w:val="24"/>
          <w:szCs w:val="24"/>
        </w:rPr>
      </w:pPr>
      <w:r w:rsidRPr="004B524A">
        <w:rPr>
          <w:sz w:val="24"/>
          <w:szCs w:val="24"/>
        </w:rPr>
        <w:t xml:space="preserve">6543 JA </w:t>
      </w:r>
      <w:proofErr w:type="spellStart"/>
      <w:r w:rsidRPr="004B524A">
        <w:rPr>
          <w:sz w:val="24"/>
          <w:szCs w:val="24"/>
        </w:rPr>
        <w:t>Nijmegen</w:t>
      </w:r>
      <w:proofErr w:type="spellEnd"/>
    </w:p>
    <w:p w14:paraId="159A0467" w14:textId="77777777" w:rsidR="001A0F35" w:rsidRPr="004B524A" w:rsidRDefault="001A0F35" w:rsidP="00576672">
      <w:pPr>
        <w:ind w:left="851"/>
        <w:rPr>
          <w:sz w:val="24"/>
          <w:szCs w:val="24"/>
        </w:rPr>
      </w:pPr>
      <w:r w:rsidRPr="004B524A">
        <w:rPr>
          <w:sz w:val="24"/>
          <w:szCs w:val="24"/>
        </w:rPr>
        <w:t>Holland</w:t>
      </w:r>
    </w:p>
    <w:p w14:paraId="67249A9E" w14:textId="77777777" w:rsidR="00641C65" w:rsidRPr="004B524A" w:rsidRDefault="00641C65" w:rsidP="009260DE">
      <w:pPr>
        <w:tabs>
          <w:tab w:val="left" w:pos="851"/>
        </w:tabs>
        <w:ind w:left="851"/>
        <w:rPr>
          <w:sz w:val="24"/>
          <w:szCs w:val="24"/>
        </w:rPr>
      </w:pPr>
    </w:p>
    <w:p w14:paraId="024C91F8" w14:textId="77777777" w:rsidR="009260DE" w:rsidRPr="004B524A" w:rsidRDefault="009260DE" w:rsidP="009260DE">
      <w:pPr>
        <w:tabs>
          <w:tab w:val="left" w:pos="851"/>
        </w:tabs>
        <w:ind w:left="851" w:hanging="851"/>
        <w:rPr>
          <w:b/>
          <w:sz w:val="24"/>
          <w:szCs w:val="24"/>
        </w:rPr>
      </w:pPr>
      <w:r w:rsidRPr="004B524A">
        <w:rPr>
          <w:b/>
          <w:sz w:val="24"/>
          <w:szCs w:val="24"/>
        </w:rPr>
        <w:t>8.</w:t>
      </w:r>
      <w:r w:rsidRPr="004B524A">
        <w:rPr>
          <w:b/>
          <w:sz w:val="24"/>
          <w:szCs w:val="24"/>
        </w:rPr>
        <w:tab/>
        <w:t>MARKEDSFØRINGSTILLADELSESNUMMER (</w:t>
      </w:r>
      <w:r w:rsidR="00BF6243" w:rsidRPr="004B524A">
        <w:rPr>
          <w:b/>
          <w:sz w:val="24"/>
          <w:szCs w:val="24"/>
        </w:rPr>
        <w:t>-</w:t>
      </w:r>
      <w:r w:rsidRPr="004B524A">
        <w:rPr>
          <w:b/>
          <w:sz w:val="24"/>
          <w:szCs w:val="24"/>
        </w:rPr>
        <w:t>NUMRE)</w:t>
      </w:r>
    </w:p>
    <w:p w14:paraId="4E888027" w14:textId="658B23F4" w:rsidR="009260DE" w:rsidRPr="004B524A" w:rsidRDefault="001A0F35" w:rsidP="009260DE">
      <w:pPr>
        <w:tabs>
          <w:tab w:val="left" w:pos="851"/>
        </w:tabs>
        <w:ind w:left="851"/>
        <w:rPr>
          <w:sz w:val="24"/>
          <w:szCs w:val="24"/>
        </w:rPr>
      </w:pPr>
      <w:r w:rsidRPr="004B524A">
        <w:rPr>
          <w:sz w:val="24"/>
          <w:szCs w:val="24"/>
        </w:rPr>
        <w:t>74242</w:t>
      </w:r>
    </w:p>
    <w:p w14:paraId="65A946B0" w14:textId="77777777" w:rsidR="009260DE" w:rsidRPr="004B524A" w:rsidRDefault="009260DE" w:rsidP="009260DE">
      <w:pPr>
        <w:tabs>
          <w:tab w:val="left" w:pos="851"/>
        </w:tabs>
        <w:ind w:left="851"/>
        <w:jc w:val="both"/>
        <w:rPr>
          <w:sz w:val="24"/>
          <w:szCs w:val="24"/>
        </w:rPr>
      </w:pPr>
    </w:p>
    <w:p w14:paraId="2A09BBB6" w14:textId="77777777" w:rsidR="009260DE" w:rsidRPr="004B524A" w:rsidRDefault="009260DE" w:rsidP="009260DE">
      <w:pPr>
        <w:tabs>
          <w:tab w:val="left" w:pos="851"/>
        </w:tabs>
        <w:ind w:left="851" w:hanging="851"/>
        <w:rPr>
          <w:b/>
          <w:sz w:val="24"/>
          <w:szCs w:val="24"/>
        </w:rPr>
      </w:pPr>
      <w:r w:rsidRPr="004B524A">
        <w:rPr>
          <w:b/>
          <w:sz w:val="24"/>
          <w:szCs w:val="24"/>
        </w:rPr>
        <w:t>9.</w:t>
      </w:r>
      <w:r w:rsidRPr="004B524A">
        <w:rPr>
          <w:b/>
          <w:sz w:val="24"/>
          <w:szCs w:val="24"/>
        </w:rPr>
        <w:tab/>
        <w:t>DATO FOR FØRSTE MARKEDSFØRINGSTILLADELSE</w:t>
      </w:r>
    </w:p>
    <w:p w14:paraId="5272EC90" w14:textId="74A53E59" w:rsidR="009260DE" w:rsidRPr="004B524A" w:rsidRDefault="008F1D87" w:rsidP="009260DE">
      <w:pPr>
        <w:tabs>
          <w:tab w:val="left" w:pos="851"/>
        </w:tabs>
        <w:ind w:left="851"/>
        <w:rPr>
          <w:sz w:val="24"/>
          <w:szCs w:val="24"/>
        </w:rPr>
      </w:pPr>
      <w:r>
        <w:rPr>
          <w:sz w:val="24"/>
          <w:szCs w:val="24"/>
        </w:rPr>
        <w:t>20. oktober 2025</w:t>
      </w:r>
    </w:p>
    <w:p w14:paraId="1DEA3A0A" w14:textId="77777777" w:rsidR="009260DE" w:rsidRPr="004B524A" w:rsidRDefault="009260DE" w:rsidP="009260DE">
      <w:pPr>
        <w:tabs>
          <w:tab w:val="left" w:pos="851"/>
        </w:tabs>
        <w:ind w:left="851"/>
        <w:rPr>
          <w:sz w:val="24"/>
          <w:szCs w:val="24"/>
        </w:rPr>
      </w:pPr>
    </w:p>
    <w:p w14:paraId="3DC1506C" w14:textId="77777777" w:rsidR="009260DE" w:rsidRPr="004B524A" w:rsidRDefault="009260DE" w:rsidP="009260DE">
      <w:pPr>
        <w:tabs>
          <w:tab w:val="left" w:pos="851"/>
        </w:tabs>
        <w:ind w:left="851" w:hanging="851"/>
        <w:rPr>
          <w:b/>
          <w:sz w:val="24"/>
          <w:szCs w:val="24"/>
        </w:rPr>
      </w:pPr>
      <w:r w:rsidRPr="004B524A">
        <w:rPr>
          <w:b/>
          <w:sz w:val="24"/>
          <w:szCs w:val="24"/>
        </w:rPr>
        <w:t>10.</w:t>
      </w:r>
      <w:r w:rsidRPr="004B524A">
        <w:rPr>
          <w:b/>
          <w:sz w:val="24"/>
          <w:szCs w:val="24"/>
        </w:rPr>
        <w:tab/>
        <w:t>DATO FOR ÆNDRING AF TEKSTEN</w:t>
      </w:r>
    </w:p>
    <w:p w14:paraId="3C372151" w14:textId="5186A529" w:rsidR="009260DE" w:rsidRPr="004B524A" w:rsidRDefault="001A0F35" w:rsidP="009260DE">
      <w:pPr>
        <w:tabs>
          <w:tab w:val="left" w:pos="851"/>
        </w:tabs>
        <w:ind w:left="851"/>
        <w:rPr>
          <w:sz w:val="24"/>
          <w:szCs w:val="24"/>
        </w:rPr>
      </w:pPr>
      <w:r w:rsidRPr="004B524A">
        <w:rPr>
          <w:sz w:val="24"/>
          <w:szCs w:val="24"/>
        </w:rPr>
        <w:t>-</w:t>
      </w:r>
    </w:p>
    <w:sectPr w:rsidR="009260DE" w:rsidRPr="004B524A"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DBD2" w14:textId="77777777" w:rsidR="001A0F35" w:rsidRDefault="001A0F35">
      <w:r>
        <w:separator/>
      </w:r>
    </w:p>
  </w:endnote>
  <w:endnote w:type="continuationSeparator" w:id="0">
    <w:p w14:paraId="5B0383C3" w14:textId="77777777" w:rsidR="001A0F35" w:rsidRDefault="001A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E462" w14:textId="77777777" w:rsidR="001A0F35" w:rsidRDefault="001A0F35">
    <w:pPr>
      <w:pStyle w:val="Sidefod"/>
      <w:pBdr>
        <w:bottom w:val="single" w:sz="6" w:space="1" w:color="auto"/>
      </w:pBdr>
    </w:pPr>
  </w:p>
  <w:p w14:paraId="79A730C8" w14:textId="77777777" w:rsidR="001A0F35" w:rsidRDefault="001A0F35" w:rsidP="00C42586">
    <w:pPr>
      <w:pStyle w:val="Sidefod"/>
      <w:tabs>
        <w:tab w:val="clear" w:pos="4819"/>
        <w:tab w:val="left" w:pos="8505"/>
      </w:tabs>
      <w:rPr>
        <w:i/>
        <w:sz w:val="18"/>
        <w:szCs w:val="18"/>
      </w:rPr>
    </w:pPr>
  </w:p>
  <w:p w14:paraId="1E0756CE" w14:textId="53551DF4" w:rsidR="001A0F35" w:rsidRPr="00B373D7" w:rsidRDefault="001A0F3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C13EE">
      <w:rPr>
        <w:i/>
        <w:noProof/>
        <w:sz w:val="18"/>
        <w:szCs w:val="18"/>
      </w:rPr>
      <w:t>Tiotropium ADOH, inhalationspulver, hårde kapsler 18 mikrogram.docx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DB4E" w14:textId="77777777" w:rsidR="001A0F35" w:rsidRDefault="001A0F35">
      <w:r>
        <w:separator/>
      </w:r>
    </w:p>
  </w:footnote>
  <w:footnote w:type="continuationSeparator" w:id="0">
    <w:p w14:paraId="14903E6D" w14:textId="77777777" w:rsidR="001A0F35" w:rsidRDefault="001A0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D49"/>
    <w:multiLevelType w:val="hybridMultilevel"/>
    <w:tmpl w:val="40A4381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16810EA"/>
    <w:multiLevelType w:val="hybridMultilevel"/>
    <w:tmpl w:val="3AAC51F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9132552"/>
    <w:multiLevelType w:val="hybridMultilevel"/>
    <w:tmpl w:val="65EEEA16"/>
    <w:lvl w:ilvl="0" w:tplc="60B0C850">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7" w15:restartNumberingAfterBreak="0">
    <w:nsid w:val="4CBE57E0"/>
    <w:multiLevelType w:val="hybridMultilevel"/>
    <w:tmpl w:val="D76AAB9A"/>
    <w:lvl w:ilvl="0" w:tplc="60B0C850">
      <w:numFmt w:val="bullet"/>
      <w:lvlText w:val="•"/>
      <w:lvlJc w:val="left"/>
      <w:pPr>
        <w:ind w:left="2062"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20145D9"/>
    <w:multiLevelType w:val="hybridMultilevel"/>
    <w:tmpl w:val="9F0041B4"/>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9" w15:restartNumberingAfterBreak="0">
    <w:nsid w:val="537023DF"/>
    <w:multiLevelType w:val="hybridMultilevel"/>
    <w:tmpl w:val="ED520742"/>
    <w:lvl w:ilvl="0" w:tplc="60B0C850">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74D7E72"/>
    <w:multiLevelType w:val="hybridMultilevel"/>
    <w:tmpl w:val="48F089F8"/>
    <w:lvl w:ilvl="0" w:tplc="60B0C850">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7"/>
  </w:num>
  <w:num w:numId="9">
    <w:abstractNumId w:val="6"/>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DA"/>
    <w:rsid w:val="00021174"/>
    <w:rsid w:val="000259B9"/>
    <w:rsid w:val="00041491"/>
    <w:rsid w:val="00050D16"/>
    <w:rsid w:val="000730CA"/>
    <w:rsid w:val="00074F2A"/>
    <w:rsid w:val="000A1CA8"/>
    <w:rsid w:val="000A466B"/>
    <w:rsid w:val="000B058C"/>
    <w:rsid w:val="000D68B0"/>
    <w:rsid w:val="000E4EE6"/>
    <w:rsid w:val="001454E2"/>
    <w:rsid w:val="00180D72"/>
    <w:rsid w:val="001A0F35"/>
    <w:rsid w:val="00206CE8"/>
    <w:rsid w:val="0021526C"/>
    <w:rsid w:val="00283A2B"/>
    <w:rsid w:val="002B30AD"/>
    <w:rsid w:val="002B68C0"/>
    <w:rsid w:val="002C1EC0"/>
    <w:rsid w:val="002C2C01"/>
    <w:rsid w:val="003A29AE"/>
    <w:rsid w:val="003A32D7"/>
    <w:rsid w:val="003B4074"/>
    <w:rsid w:val="003C769A"/>
    <w:rsid w:val="003D3A90"/>
    <w:rsid w:val="003F1838"/>
    <w:rsid w:val="004251C1"/>
    <w:rsid w:val="004447D6"/>
    <w:rsid w:val="0045746C"/>
    <w:rsid w:val="0049104B"/>
    <w:rsid w:val="004B524A"/>
    <w:rsid w:val="004C73D4"/>
    <w:rsid w:val="004E3B12"/>
    <w:rsid w:val="005240B8"/>
    <w:rsid w:val="00532310"/>
    <w:rsid w:val="00565F0F"/>
    <w:rsid w:val="00576672"/>
    <w:rsid w:val="00594A86"/>
    <w:rsid w:val="00596D86"/>
    <w:rsid w:val="005C13EE"/>
    <w:rsid w:val="00637F5A"/>
    <w:rsid w:val="00641C65"/>
    <w:rsid w:val="006560B1"/>
    <w:rsid w:val="00662820"/>
    <w:rsid w:val="006756DD"/>
    <w:rsid w:val="0071241E"/>
    <w:rsid w:val="00737275"/>
    <w:rsid w:val="00740EEC"/>
    <w:rsid w:val="0078011A"/>
    <w:rsid w:val="00782AF4"/>
    <w:rsid w:val="00790EE7"/>
    <w:rsid w:val="007B6649"/>
    <w:rsid w:val="0082576E"/>
    <w:rsid w:val="0089346F"/>
    <w:rsid w:val="008F1D87"/>
    <w:rsid w:val="00907F75"/>
    <w:rsid w:val="009260DE"/>
    <w:rsid w:val="0093258A"/>
    <w:rsid w:val="009C7BA3"/>
    <w:rsid w:val="009D1F5A"/>
    <w:rsid w:val="00A10294"/>
    <w:rsid w:val="00B003BF"/>
    <w:rsid w:val="00B373D7"/>
    <w:rsid w:val="00B55271"/>
    <w:rsid w:val="00BD7931"/>
    <w:rsid w:val="00BF6243"/>
    <w:rsid w:val="00BF74A7"/>
    <w:rsid w:val="00C36276"/>
    <w:rsid w:val="00C42586"/>
    <w:rsid w:val="00C45F6B"/>
    <w:rsid w:val="00C60CCD"/>
    <w:rsid w:val="00C84483"/>
    <w:rsid w:val="00C95551"/>
    <w:rsid w:val="00CB20D7"/>
    <w:rsid w:val="00D020B0"/>
    <w:rsid w:val="00D11748"/>
    <w:rsid w:val="00D237F6"/>
    <w:rsid w:val="00D30A16"/>
    <w:rsid w:val="00D34D98"/>
    <w:rsid w:val="00D366CF"/>
    <w:rsid w:val="00D704C0"/>
    <w:rsid w:val="00D93992"/>
    <w:rsid w:val="00E108AA"/>
    <w:rsid w:val="00E3749A"/>
    <w:rsid w:val="00E7437F"/>
    <w:rsid w:val="00E865B8"/>
    <w:rsid w:val="00EC0B9B"/>
    <w:rsid w:val="00ED5E9F"/>
    <w:rsid w:val="00F66D4F"/>
    <w:rsid w:val="00FB35D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F4ECA"/>
  <w15:chartTrackingRefBased/>
  <w15:docId w15:val="{826F62AC-79FE-4442-9A03-0CDE8EFB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1A0F35"/>
    <w:rPr>
      <w:rFonts w:ascii="Times New Roman" w:hAnsi="Times New Roman" w:cs="Times New Roman" w:hint="default"/>
      <w:color w:val="0000FF"/>
      <w:u w:val="single"/>
    </w:rPr>
  </w:style>
  <w:style w:type="table" w:styleId="Tabel-Gitter">
    <w:name w:val="Table Grid"/>
    <w:basedOn w:val="Tabel-Normal"/>
    <w:rsid w:val="001A0F35"/>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TextinTable10pt">
    <w:name w:val="CS-Text_in_Table:10pt"/>
    <w:basedOn w:val="Normal"/>
    <w:uiPriority w:val="99"/>
    <w:rsid w:val="001A0F35"/>
    <w:pPr>
      <w:keepNext/>
      <w:keepLines/>
      <w:tabs>
        <w:tab w:val="left" w:pos="144"/>
      </w:tabs>
      <w:spacing w:before="120" w:after="120"/>
    </w:pPr>
    <w:rPr>
      <w:sz w:val="20"/>
      <w:lang w:val="en-GB" w:eastAsia="de-DE"/>
    </w:rPr>
  </w:style>
  <w:style w:type="paragraph" w:styleId="Listeafsnit">
    <w:name w:val="List Paragraph"/>
    <w:basedOn w:val="Normal"/>
    <w:uiPriority w:val="34"/>
    <w:qFormat/>
    <w:rsid w:val="00662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4963">
      <w:bodyDiv w:val="1"/>
      <w:marLeft w:val="0"/>
      <w:marRight w:val="0"/>
      <w:marTop w:val="0"/>
      <w:marBottom w:val="0"/>
      <w:divBdr>
        <w:top w:val="none" w:sz="0" w:space="0" w:color="auto"/>
        <w:left w:val="none" w:sz="0" w:space="0" w:color="auto"/>
        <w:bottom w:val="none" w:sz="0" w:space="0" w:color="auto"/>
        <w:right w:val="none" w:sz="0" w:space="0" w:color="auto"/>
      </w:divBdr>
    </w:div>
    <w:div w:id="139202325">
      <w:bodyDiv w:val="1"/>
      <w:marLeft w:val="0"/>
      <w:marRight w:val="0"/>
      <w:marTop w:val="0"/>
      <w:marBottom w:val="0"/>
      <w:divBdr>
        <w:top w:val="none" w:sz="0" w:space="0" w:color="auto"/>
        <w:left w:val="none" w:sz="0" w:space="0" w:color="auto"/>
        <w:bottom w:val="none" w:sz="0" w:space="0" w:color="auto"/>
        <w:right w:val="none" w:sz="0" w:space="0" w:color="auto"/>
      </w:divBdr>
    </w:div>
    <w:div w:id="15718757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34654835">
      <w:bodyDiv w:val="1"/>
      <w:marLeft w:val="0"/>
      <w:marRight w:val="0"/>
      <w:marTop w:val="0"/>
      <w:marBottom w:val="0"/>
      <w:divBdr>
        <w:top w:val="none" w:sz="0" w:space="0" w:color="auto"/>
        <w:left w:val="none" w:sz="0" w:space="0" w:color="auto"/>
        <w:bottom w:val="none" w:sz="0" w:space="0" w:color="auto"/>
        <w:right w:val="none" w:sz="0" w:space="0" w:color="auto"/>
      </w:divBdr>
    </w:div>
    <w:div w:id="353112484">
      <w:bodyDiv w:val="1"/>
      <w:marLeft w:val="0"/>
      <w:marRight w:val="0"/>
      <w:marTop w:val="0"/>
      <w:marBottom w:val="0"/>
      <w:divBdr>
        <w:top w:val="none" w:sz="0" w:space="0" w:color="auto"/>
        <w:left w:val="none" w:sz="0" w:space="0" w:color="auto"/>
        <w:bottom w:val="none" w:sz="0" w:space="0" w:color="auto"/>
        <w:right w:val="none" w:sz="0" w:space="0" w:color="auto"/>
      </w:divBdr>
    </w:div>
    <w:div w:id="415445493">
      <w:bodyDiv w:val="1"/>
      <w:marLeft w:val="0"/>
      <w:marRight w:val="0"/>
      <w:marTop w:val="0"/>
      <w:marBottom w:val="0"/>
      <w:divBdr>
        <w:top w:val="none" w:sz="0" w:space="0" w:color="auto"/>
        <w:left w:val="none" w:sz="0" w:space="0" w:color="auto"/>
        <w:bottom w:val="none" w:sz="0" w:space="0" w:color="auto"/>
        <w:right w:val="none" w:sz="0" w:space="0" w:color="auto"/>
      </w:divBdr>
    </w:div>
    <w:div w:id="703791240">
      <w:bodyDiv w:val="1"/>
      <w:marLeft w:val="0"/>
      <w:marRight w:val="0"/>
      <w:marTop w:val="0"/>
      <w:marBottom w:val="0"/>
      <w:divBdr>
        <w:top w:val="none" w:sz="0" w:space="0" w:color="auto"/>
        <w:left w:val="none" w:sz="0" w:space="0" w:color="auto"/>
        <w:bottom w:val="none" w:sz="0" w:space="0" w:color="auto"/>
        <w:right w:val="none" w:sz="0" w:space="0" w:color="auto"/>
      </w:divBdr>
    </w:div>
    <w:div w:id="1198615801">
      <w:bodyDiv w:val="1"/>
      <w:marLeft w:val="0"/>
      <w:marRight w:val="0"/>
      <w:marTop w:val="0"/>
      <w:marBottom w:val="0"/>
      <w:divBdr>
        <w:top w:val="none" w:sz="0" w:space="0" w:color="auto"/>
        <w:left w:val="none" w:sz="0" w:space="0" w:color="auto"/>
        <w:bottom w:val="none" w:sz="0" w:space="0" w:color="auto"/>
        <w:right w:val="none" w:sz="0" w:space="0" w:color="auto"/>
      </w:divBdr>
    </w:div>
    <w:div w:id="1228223538">
      <w:bodyDiv w:val="1"/>
      <w:marLeft w:val="0"/>
      <w:marRight w:val="0"/>
      <w:marTop w:val="0"/>
      <w:marBottom w:val="0"/>
      <w:divBdr>
        <w:top w:val="none" w:sz="0" w:space="0" w:color="auto"/>
        <w:left w:val="none" w:sz="0" w:space="0" w:color="auto"/>
        <w:bottom w:val="none" w:sz="0" w:space="0" w:color="auto"/>
        <w:right w:val="none" w:sz="0" w:space="0" w:color="auto"/>
      </w:divBdr>
    </w:div>
    <w:div w:id="1331366699">
      <w:bodyDiv w:val="1"/>
      <w:marLeft w:val="0"/>
      <w:marRight w:val="0"/>
      <w:marTop w:val="0"/>
      <w:marBottom w:val="0"/>
      <w:divBdr>
        <w:top w:val="none" w:sz="0" w:space="0" w:color="auto"/>
        <w:left w:val="none" w:sz="0" w:space="0" w:color="auto"/>
        <w:bottom w:val="none" w:sz="0" w:space="0" w:color="auto"/>
        <w:right w:val="none" w:sz="0" w:space="0" w:color="auto"/>
      </w:divBdr>
    </w:div>
    <w:div w:id="1456489493">
      <w:bodyDiv w:val="1"/>
      <w:marLeft w:val="0"/>
      <w:marRight w:val="0"/>
      <w:marTop w:val="0"/>
      <w:marBottom w:val="0"/>
      <w:divBdr>
        <w:top w:val="none" w:sz="0" w:space="0" w:color="auto"/>
        <w:left w:val="none" w:sz="0" w:space="0" w:color="auto"/>
        <w:bottom w:val="none" w:sz="0" w:space="0" w:color="auto"/>
        <w:right w:val="none" w:sz="0" w:space="0" w:color="auto"/>
      </w:divBdr>
    </w:div>
    <w:div w:id="1521091894">
      <w:bodyDiv w:val="1"/>
      <w:marLeft w:val="0"/>
      <w:marRight w:val="0"/>
      <w:marTop w:val="0"/>
      <w:marBottom w:val="0"/>
      <w:divBdr>
        <w:top w:val="none" w:sz="0" w:space="0" w:color="auto"/>
        <w:left w:val="none" w:sz="0" w:space="0" w:color="auto"/>
        <w:bottom w:val="none" w:sz="0" w:space="0" w:color="auto"/>
        <w:right w:val="none" w:sz="0" w:space="0" w:color="auto"/>
      </w:divBdr>
    </w:div>
    <w:div w:id="1618946181">
      <w:bodyDiv w:val="1"/>
      <w:marLeft w:val="0"/>
      <w:marRight w:val="0"/>
      <w:marTop w:val="0"/>
      <w:marBottom w:val="0"/>
      <w:divBdr>
        <w:top w:val="none" w:sz="0" w:space="0" w:color="auto"/>
        <w:left w:val="none" w:sz="0" w:space="0" w:color="auto"/>
        <w:bottom w:val="none" w:sz="0" w:space="0" w:color="auto"/>
        <w:right w:val="none" w:sz="0" w:space="0" w:color="auto"/>
      </w:divBdr>
    </w:div>
    <w:div w:id="1624462833">
      <w:bodyDiv w:val="1"/>
      <w:marLeft w:val="0"/>
      <w:marRight w:val="0"/>
      <w:marTop w:val="0"/>
      <w:marBottom w:val="0"/>
      <w:divBdr>
        <w:top w:val="none" w:sz="0" w:space="0" w:color="auto"/>
        <w:left w:val="none" w:sz="0" w:space="0" w:color="auto"/>
        <w:bottom w:val="none" w:sz="0" w:space="0" w:color="auto"/>
        <w:right w:val="none" w:sz="0" w:space="0" w:color="auto"/>
      </w:divBdr>
    </w:div>
    <w:div w:id="1777095707">
      <w:bodyDiv w:val="1"/>
      <w:marLeft w:val="0"/>
      <w:marRight w:val="0"/>
      <w:marTop w:val="0"/>
      <w:marBottom w:val="0"/>
      <w:divBdr>
        <w:top w:val="none" w:sz="0" w:space="0" w:color="auto"/>
        <w:left w:val="none" w:sz="0" w:space="0" w:color="auto"/>
        <w:bottom w:val="none" w:sz="0" w:space="0" w:color="auto"/>
        <w:right w:val="none" w:sz="0" w:space="0" w:color="auto"/>
      </w:divBdr>
    </w:div>
    <w:div w:id="1802261679">
      <w:bodyDiv w:val="1"/>
      <w:marLeft w:val="0"/>
      <w:marRight w:val="0"/>
      <w:marTop w:val="0"/>
      <w:marBottom w:val="0"/>
      <w:divBdr>
        <w:top w:val="none" w:sz="0" w:space="0" w:color="auto"/>
        <w:left w:val="none" w:sz="0" w:space="0" w:color="auto"/>
        <w:bottom w:val="none" w:sz="0" w:space="0" w:color="auto"/>
        <w:right w:val="none" w:sz="0" w:space="0" w:color="auto"/>
      </w:divBdr>
    </w:div>
    <w:div w:id="1833251339">
      <w:bodyDiv w:val="1"/>
      <w:marLeft w:val="0"/>
      <w:marRight w:val="0"/>
      <w:marTop w:val="0"/>
      <w:marBottom w:val="0"/>
      <w:divBdr>
        <w:top w:val="none" w:sz="0" w:space="0" w:color="auto"/>
        <w:left w:val="none" w:sz="0" w:space="0" w:color="auto"/>
        <w:bottom w:val="none" w:sz="0" w:space="0" w:color="auto"/>
        <w:right w:val="none" w:sz="0" w:space="0" w:color="auto"/>
      </w:divBdr>
    </w:div>
    <w:div w:id="1933974432">
      <w:bodyDiv w:val="1"/>
      <w:marLeft w:val="0"/>
      <w:marRight w:val="0"/>
      <w:marTop w:val="0"/>
      <w:marBottom w:val="0"/>
      <w:divBdr>
        <w:top w:val="none" w:sz="0" w:space="0" w:color="auto"/>
        <w:left w:val="none" w:sz="0" w:space="0" w:color="auto"/>
        <w:bottom w:val="none" w:sz="0" w:space="0" w:color="auto"/>
        <w:right w:val="none" w:sz="0" w:space="0" w:color="auto"/>
      </w:divBdr>
    </w:div>
    <w:div w:id="2067102039">
      <w:bodyDiv w:val="1"/>
      <w:marLeft w:val="0"/>
      <w:marRight w:val="0"/>
      <w:marTop w:val="0"/>
      <w:marBottom w:val="0"/>
      <w:divBdr>
        <w:top w:val="none" w:sz="0" w:space="0" w:color="auto"/>
        <w:left w:val="none" w:sz="0" w:space="0" w:color="auto"/>
        <w:bottom w:val="none" w:sz="0" w:space="0" w:color="auto"/>
        <w:right w:val="none" w:sz="0" w:space="0" w:color="auto"/>
      </w:divBdr>
    </w:div>
    <w:div w:id="2069525813">
      <w:bodyDiv w:val="1"/>
      <w:marLeft w:val="0"/>
      <w:marRight w:val="0"/>
      <w:marTop w:val="0"/>
      <w:marBottom w:val="0"/>
      <w:divBdr>
        <w:top w:val="none" w:sz="0" w:space="0" w:color="auto"/>
        <w:left w:val="none" w:sz="0" w:space="0" w:color="auto"/>
        <w:bottom w:val="none" w:sz="0" w:space="0" w:color="auto"/>
        <w:right w:val="none" w:sz="0" w:space="0" w:color="auto"/>
      </w:divBdr>
    </w:div>
    <w:div w:id="20951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meldenbivirkning.d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56</TotalTime>
  <Pages>16</Pages>
  <Words>4296</Words>
  <Characters>28276</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2025064090, MT</dc:description>
  <cp:lastModifiedBy>Gitte Jørgensen</cp:lastModifiedBy>
  <cp:revision>15</cp:revision>
  <cp:lastPrinted>2012-08-22T08:53:00Z</cp:lastPrinted>
  <dcterms:created xsi:type="dcterms:W3CDTF">2025-10-17T06:17:00Z</dcterms:created>
  <dcterms:modified xsi:type="dcterms:W3CDTF">2025-10-20T09:09:00Z</dcterms:modified>
</cp:coreProperties>
</file>