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C26C3" w14:textId="77777777" w:rsidR="004A3BF4" w:rsidRPr="00D1726B" w:rsidRDefault="00056601" w:rsidP="004A3BF4">
      <w:pPr>
        <w:rPr>
          <w:sz w:val="24"/>
          <w:szCs w:val="24"/>
          <w:lang w:val="en-GB"/>
        </w:rPr>
      </w:pPr>
      <w:r w:rsidRPr="00D1726B">
        <w:rPr>
          <w:noProof/>
          <w:sz w:val="24"/>
          <w:szCs w:val="24"/>
          <w:lang w:val="en-GB"/>
        </w:rPr>
        <w:drawing>
          <wp:inline distT="0" distB="0" distL="0" distR="0" wp14:anchorId="1C6543EE" wp14:editId="73EBBF46">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7357F4E8" w14:textId="77777777" w:rsidR="006B3847" w:rsidRPr="00D1726B" w:rsidRDefault="006B3847" w:rsidP="006B3847">
      <w:pPr>
        <w:rPr>
          <w:sz w:val="24"/>
          <w:szCs w:val="24"/>
          <w:lang w:val="en-GB"/>
        </w:rPr>
      </w:pPr>
    </w:p>
    <w:p w14:paraId="105B620B" w14:textId="02AB1914" w:rsidR="006B3847" w:rsidRPr="00D1726B" w:rsidRDefault="006B3847" w:rsidP="006B3847">
      <w:pPr>
        <w:tabs>
          <w:tab w:val="right" w:pos="9356"/>
        </w:tabs>
        <w:rPr>
          <w:b/>
          <w:sz w:val="24"/>
          <w:szCs w:val="24"/>
          <w:lang w:val="en-GB"/>
        </w:rPr>
      </w:pPr>
      <w:r w:rsidRPr="00D1726B">
        <w:rPr>
          <w:b/>
          <w:sz w:val="24"/>
          <w:szCs w:val="24"/>
          <w:lang w:val="en-GB"/>
        </w:rPr>
        <w:tab/>
      </w:r>
      <w:r w:rsidR="00A6223F">
        <w:rPr>
          <w:b/>
          <w:sz w:val="24"/>
          <w:szCs w:val="24"/>
          <w:lang w:val="en-GB"/>
        </w:rPr>
        <w:t>7 August 2026</w:t>
      </w:r>
    </w:p>
    <w:p w14:paraId="1CCCF9EB" w14:textId="77777777" w:rsidR="006B3847" w:rsidRPr="00D1726B" w:rsidRDefault="006B3847" w:rsidP="006B3847">
      <w:pPr>
        <w:rPr>
          <w:sz w:val="24"/>
          <w:szCs w:val="24"/>
          <w:lang w:val="en-GB"/>
        </w:rPr>
      </w:pPr>
    </w:p>
    <w:p w14:paraId="7E9C6F81" w14:textId="77777777" w:rsidR="007C5D2A" w:rsidRPr="00D1726B" w:rsidRDefault="007C5D2A" w:rsidP="007C5D2A">
      <w:pPr>
        <w:rPr>
          <w:sz w:val="24"/>
          <w:szCs w:val="24"/>
          <w:lang w:val="en-GB"/>
        </w:rPr>
      </w:pPr>
    </w:p>
    <w:p w14:paraId="526E9E79" w14:textId="77777777" w:rsidR="007C5D2A" w:rsidRPr="00D1726B" w:rsidRDefault="007C5D2A" w:rsidP="007C5D2A">
      <w:pPr>
        <w:rPr>
          <w:sz w:val="24"/>
          <w:szCs w:val="24"/>
          <w:lang w:val="en-GB"/>
        </w:rPr>
      </w:pPr>
    </w:p>
    <w:p w14:paraId="78C27679" w14:textId="77777777" w:rsidR="007C5D2A" w:rsidRPr="00D1726B" w:rsidRDefault="007C5D2A" w:rsidP="007C5D2A">
      <w:pPr>
        <w:jc w:val="center"/>
        <w:rPr>
          <w:b/>
          <w:sz w:val="24"/>
          <w:szCs w:val="24"/>
          <w:lang w:val="en-GB"/>
        </w:rPr>
      </w:pPr>
      <w:bookmarkStart w:id="0" w:name="_Hlk49158549"/>
      <w:r w:rsidRPr="00D1726B">
        <w:rPr>
          <w:b/>
          <w:sz w:val="24"/>
          <w:szCs w:val="24"/>
          <w:lang w:val="en-GB"/>
        </w:rPr>
        <w:t>SUMMARY OF PRODUCT CHARACTERISTICS</w:t>
      </w:r>
    </w:p>
    <w:bookmarkEnd w:id="0"/>
    <w:p w14:paraId="5747FD16" w14:textId="77777777" w:rsidR="007C5D2A" w:rsidRPr="00D1726B" w:rsidRDefault="007C5D2A" w:rsidP="007C5D2A">
      <w:pPr>
        <w:jc w:val="center"/>
        <w:rPr>
          <w:sz w:val="24"/>
          <w:szCs w:val="24"/>
          <w:lang w:val="en-GB"/>
        </w:rPr>
      </w:pPr>
    </w:p>
    <w:p w14:paraId="7FC51C04" w14:textId="77777777" w:rsidR="007C5D2A" w:rsidRPr="00D1726B" w:rsidRDefault="007C5D2A" w:rsidP="007C5D2A">
      <w:pPr>
        <w:jc w:val="center"/>
        <w:rPr>
          <w:b/>
          <w:sz w:val="24"/>
          <w:szCs w:val="24"/>
          <w:lang w:val="en-GB"/>
        </w:rPr>
      </w:pPr>
      <w:r w:rsidRPr="00D1726B">
        <w:rPr>
          <w:b/>
          <w:sz w:val="24"/>
          <w:szCs w:val="24"/>
          <w:lang w:val="en-GB"/>
        </w:rPr>
        <w:t>for</w:t>
      </w:r>
    </w:p>
    <w:p w14:paraId="47D0BC4A" w14:textId="77777777" w:rsidR="007C5D2A" w:rsidRPr="00D1726B" w:rsidRDefault="007C5D2A" w:rsidP="007C5D2A">
      <w:pPr>
        <w:jc w:val="center"/>
        <w:rPr>
          <w:sz w:val="24"/>
          <w:szCs w:val="24"/>
          <w:lang w:val="en-GB"/>
        </w:rPr>
      </w:pPr>
    </w:p>
    <w:p w14:paraId="2DD44005" w14:textId="15EE6ABD" w:rsidR="007C5D2A" w:rsidRPr="00D1726B" w:rsidRDefault="00684865" w:rsidP="007C5D2A">
      <w:pPr>
        <w:jc w:val="center"/>
        <w:rPr>
          <w:b/>
          <w:sz w:val="24"/>
          <w:szCs w:val="24"/>
          <w:lang w:val="en-GB"/>
        </w:rPr>
      </w:pPr>
      <w:r w:rsidRPr="00D1726B">
        <w:rPr>
          <w:b/>
          <w:sz w:val="24"/>
          <w:szCs w:val="24"/>
          <w:lang w:val="en-GB"/>
        </w:rPr>
        <w:t>Tofacitinib "Teva", film-coated tablets</w:t>
      </w:r>
    </w:p>
    <w:p w14:paraId="42A8D130" w14:textId="77777777" w:rsidR="007C5D2A" w:rsidRPr="00D1726B" w:rsidRDefault="007C5D2A" w:rsidP="007C5D2A">
      <w:pPr>
        <w:jc w:val="both"/>
        <w:rPr>
          <w:sz w:val="24"/>
          <w:szCs w:val="24"/>
          <w:lang w:val="en-GB"/>
        </w:rPr>
      </w:pPr>
    </w:p>
    <w:p w14:paraId="616E0251" w14:textId="77777777" w:rsidR="0042292D" w:rsidRPr="00D1726B" w:rsidRDefault="0042292D" w:rsidP="007C5D2A">
      <w:pPr>
        <w:jc w:val="both"/>
        <w:rPr>
          <w:sz w:val="24"/>
          <w:szCs w:val="24"/>
          <w:lang w:val="en-GB"/>
        </w:rPr>
      </w:pPr>
    </w:p>
    <w:p w14:paraId="545BBC22" w14:textId="77777777" w:rsidR="008F2F8C" w:rsidRPr="00D1726B" w:rsidRDefault="008F2F8C" w:rsidP="008F2F8C">
      <w:pPr>
        <w:tabs>
          <w:tab w:val="left" w:pos="8222"/>
        </w:tabs>
        <w:ind w:left="851" w:hanging="851"/>
        <w:rPr>
          <w:b/>
          <w:sz w:val="24"/>
          <w:szCs w:val="24"/>
          <w:lang w:val="en-GB"/>
        </w:rPr>
      </w:pPr>
      <w:r w:rsidRPr="00D1726B">
        <w:rPr>
          <w:b/>
          <w:sz w:val="24"/>
          <w:szCs w:val="24"/>
          <w:lang w:val="en-GB"/>
        </w:rPr>
        <w:t>0.</w:t>
      </w:r>
      <w:r w:rsidRPr="00D1726B">
        <w:rPr>
          <w:b/>
          <w:sz w:val="24"/>
          <w:szCs w:val="24"/>
          <w:lang w:val="en-GB"/>
        </w:rPr>
        <w:tab/>
      </w:r>
      <w:proofErr w:type="gramStart"/>
      <w:r w:rsidRPr="00D1726B">
        <w:rPr>
          <w:b/>
          <w:sz w:val="24"/>
          <w:szCs w:val="24"/>
          <w:lang w:val="en-GB"/>
        </w:rPr>
        <w:t>D.SP.NO</w:t>
      </w:r>
      <w:proofErr w:type="gramEnd"/>
      <w:r w:rsidRPr="00D1726B">
        <w:rPr>
          <w:b/>
          <w:sz w:val="24"/>
          <w:szCs w:val="24"/>
          <w:lang w:val="en-GB"/>
        </w:rPr>
        <w:t>.</w:t>
      </w:r>
    </w:p>
    <w:p w14:paraId="5E4D54F8" w14:textId="5DF47098" w:rsidR="008F2F8C" w:rsidRPr="00D1726B" w:rsidRDefault="00684865" w:rsidP="008F2F8C">
      <w:pPr>
        <w:tabs>
          <w:tab w:val="left" w:pos="8222"/>
        </w:tabs>
        <w:ind w:left="851"/>
        <w:rPr>
          <w:sz w:val="24"/>
          <w:szCs w:val="24"/>
          <w:lang w:val="en-GB"/>
        </w:rPr>
      </w:pPr>
      <w:r w:rsidRPr="00D1726B">
        <w:rPr>
          <w:sz w:val="24"/>
          <w:szCs w:val="24"/>
          <w:lang w:val="en-GB"/>
        </w:rPr>
        <w:t>34537</w:t>
      </w:r>
    </w:p>
    <w:p w14:paraId="57C18828" w14:textId="77777777" w:rsidR="007C5D2A" w:rsidRPr="00D1726B" w:rsidRDefault="007C5D2A" w:rsidP="007C5D2A">
      <w:pPr>
        <w:tabs>
          <w:tab w:val="left" w:pos="851"/>
        </w:tabs>
        <w:jc w:val="both"/>
        <w:rPr>
          <w:sz w:val="24"/>
          <w:szCs w:val="24"/>
          <w:lang w:val="en-GB"/>
        </w:rPr>
      </w:pPr>
    </w:p>
    <w:p w14:paraId="36914D1C" w14:textId="77777777" w:rsidR="007C5D2A" w:rsidRPr="00D1726B" w:rsidRDefault="009925C9" w:rsidP="007C5D2A">
      <w:pPr>
        <w:tabs>
          <w:tab w:val="left" w:pos="851"/>
        </w:tabs>
        <w:ind w:left="851" w:hanging="851"/>
        <w:rPr>
          <w:sz w:val="24"/>
          <w:szCs w:val="24"/>
          <w:lang w:val="en-GB"/>
        </w:rPr>
      </w:pPr>
      <w:r w:rsidRPr="00D1726B">
        <w:rPr>
          <w:b/>
          <w:sz w:val="24"/>
          <w:szCs w:val="24"/>
          <w:lang w:val="en-GB"/>
        </w:rPr>
        <w:t>1.</w:t>
      </w:r>
      <w:r w:rsidR="007C5D2A" w:rsidRPr="00D1726B">
        <w:rPr>
          <w:b/>
          <w:sz w:val="24"/>
          <w:szCs w:val="24"/>
          <w:lang w:val="en-GB"/>
        </w:rPr>
        <w:tab/>
        <w:t>NAME OF THE MEDICINAL PRODUCT</w:t>
      </w:r>
    </w:p>
    <w:p w14:paraId="7F47F832" w14:textId="13AE0824" w:rsidR="007C5D2A" w:rsidRPr="00D1726B" w:rsidRDefault="00684865" w:rsidP="004A3BF4">
      <w:pPr>
        <w:tabs>
          <w:tab w:val="left" w:pos="851"/>
        </w:tabs>
        <w:ind w:left="851"/>
        <w:rPr>
          <w:sz w:val="24"/>
          <w:szCs w:val="24"/>
          <w:lang w:val="en-GB"/>
        </w:rPr>
      </w:pPr>
      <w:r w:rsidRPr="00D1726B">
        <w:rPr>
          <w:sz w:val="24"/>
          <w:szCs w:val="24"/>
          <w:lang w:val="en-GB"/>
        </w:rPr>
        <w:t>Tofacitinib "Teva"</w:t>
      </w:r>
    </w:p>
    <w:p w14:paraId="07098BE1" w14:textId="77777777" w:rsidR="007C5D2A" w:rsidRPr="00D1726B" w:rsidRDefault="007C5D2A" w:rsidP="004A3BF4">
      <w:pPr>
        <w:tabs>
          <w:tab w:val="left" w:pos="851"/>
        </w:tabs>
        <w:ind w:left="851"/>
        <w:rPr>
          <w:sz w:val="24"/>
          <w:szCs w:val="24"/>
          <w:lang w:val="en-GB"/>
        </w:rPr>
      </w:pPr>
    </w:p>
    <w:p w14:paraId="1447F801" w14:textId="77777777" w:rsidR="007C5D2A" w:rsidRPr="00D1726B" w:rsidRDefault="009925C9" w:rsidP="007C5D2A">
      <w:pPr>
        <w:ind w:left="851" w:hanging="851"/>
        <w:rPr>
          <w:b/>
          <w:sz w:val="24"/>
          <w:szCs w:val="24"/>
          <w:lang w:val="en-GB"/>
        </w:rPr>
      </w:pPr>
      <w:r w:rsidRPr="00D1726B">
        <w:rPr>
          <w:b/>
          <w:sz w:val="24"/>
          <w:szCs w:val="24"/>
          <w:lang w:val="en-GB"/>
        </w:rPr>
        <w:t>2.</w:t>
      </w:r>
      <w:r w:rsidR="007C5D2A" w:rsidRPr="00D1726B">
        <w:rPr>
          <w:b/>
          <w:sz w:val="24"/>
          <w:szCs w:val="24"/>
          <w:lang w:val="en-GB"/>
        </w:rPr>
        <w:tab/>
        <w:t>QUALITATIVE AND QUANTITATIVE COMPOSITION</w:t>
      </w:r>
    </w:p>
    <w:p w14:paraId="0D223BC3" w14:textId="77777777" w:rsidR="00D1726B" w:rsidRDefault="00D1726B" w:rsidP="00B75EED">
      <w:pPr>
        <w:ind w:left="851"/>
        <w:rPr>
          <w:sz w:val="24"/>
          <w:szCs w:val="24"/>
          <w:u w:val="single"/>
          <w:lang w:val="en-US"/>
        </w:rPr>
      </w:pPr>
    </w:p>
    <w:p w14:paraId="66BD53E6" w14:textId="199891E8" w:rsidR="00122245" w:rsidRPr="00122245" w:rsidRDefault="00D1726B" w:rsidP="00B75EED">
      <w:pPr>
        <w:ind w:left="851"/>
        <w:rPr>
          <w:sz w:val="24"/>
          <w:szCs w:val="24"/>
          <w:lang w:val="en-US"/>
        </w:rPr>
      </w:pPr>
      <w:r>
        <w:rPr>
          <w:sz w:val="24"/>
          <w:szCs w:val="24"/>
          <w:u w:val="single"/>
          <w:lang w:val="en-US"/>
        </w:rPr>
        <w:t>Tofacitinib "Teva"</w:t>
      </w:r>
      <w:r w:rsidR="00122245" w:rsidRPr="00122245">
        <w:rPr>
          <w:sz w:val="24"/>
          <w:szCs w:val="24"/>
          <w:u w:val="single"/>
          <w:lang w:val="en-US"/>
        </w:rPr>
        <w:t xml:space="preserve"> 5 mg film-coated tablets</w:t>
      </w:r>
    </w:p>
    <w:p w14:paraId="5FE0851F" w14:textId="77777777" w:rsidR="00122245" w:rsidRPr="00122245" w:rsidRDefault="00122245" w:rsidP="00B75EED">
      <w:pPr>
        <w:ind w:left="851"/>
        <w:rPr>
          <w:sz w:val="24"/>
          <w:szCs w:val="24"/>
          <w:lang w:val="en-US"/>
        </w:rPr>
      </w:pPr>
      <w:r w:rsidRPr="00122245">
        <w:rPr>
          <w:sz w:val="24"/>
          <w:szCs w:val="24"/>
          <w:lang w:val="en-US"/>
        </w:rPr>
        <w:t>Each film-coated tablet contains tofacitinib citrate equivalent to 5 mg tofacitinib.</w:t>
      </w:r>
    </w:p>
    <w:p w14:paraId="4FF59FA1" w14:textId="77777777" w:rsidR="00D1726B" w:rsidRDefault="00D1726B" w:rsidP="00B75EED">
      <w:pPr>
        <w:ind w:left="851"/>
        <w:rPr>
          <w:i/>
          <w:sz w:val="24"/>
          <w:szCs w:val="24"/>
          <w:u w:val="single"/>
          <w:lang w:val="en-US"/>
        </w:rPr>
      </w:pPr>
    </w:p>
    <w:p w14:paraId="435FCF0D" w14:textId="755B7071" w:rsidR="00122245" w:rsidRPr="00122245" w:rsidRDefault="00122245" w:rsidP="00B75EED">
      <w:pPr>
        <w:ind w:left="851"/>
        <w:rPr>
          <w:i/>
          <w:sz w:val="24"/>
          <w:szCs w:val="24"/>
          <w:lang w:val="en-US"/>
        </w:rPr>
      </w:pPr>
      <w:r w:rsidRPr="00122245">
        <w:rPr>
          <w:i/>
          <w:sz w:val="24"/>
          <w:szCs w:val="24"/>
          <w:u w:val="single"/>
          <w:lang w:val="en-US"/>
        </w:rPr>
        <w:t>Excipient with known effect</w:t>
      </w:r>
    </w:p>
    <w:p w14:paraId="4D9708ED" w14:textId="77777777" w:rsidR="00122245" w:rsidRPr="00122245" w:rsidRDefault="00122245" w:rsidP="00B75EED">
      <w:pPr>
        <w:ind w:left="851"/>
        <w:rPr>
          <w:sz w:val="24"/>
          <w:szCs w:val="24"/>
          <w:lang w:val="en-US"/>
        </w:rPr>
      </w:pPr>
      <w:r w:rsidRPr="00122245">
        <w:rPr>
          <w:sz w:val="24"/>
          <w:szCs w:val="24"/>
          <w:lang w:val="en-US"/>
        </w:rPr>
        <w:t xml:space="preserve">Each film-coated tablet contains 57.0 mg of lactose (as monohydrate). </w:t>
      </w:r>
    </w:p>
    <w:p w14:paraId="3EDD43DC" w14:textId="77777777" w:rsidR="00D1726B" w:rsidRDefault="00D1726B" w:rsidP="00B75EED">
      <w:pPr>
        <w:ind w:left="851"/>
        <w:rPr>
          <w:sz w:val="24"/>
          <w:szCs w:val="24"/>
          <w:u w:val="single"/>
          <w:lang w:val="en-US"/>
        </w:rPr>
      </w:pPr>
    </w:p>
    <w:p w14:paraId="363E58D2" w14:textId="173DF499" w:rsidR="00122245" w:rsidRPr="00122245" w:rsidRDefault="00D1726B" w:rsidP="00B75EED">
      <w:pPr>
        <w:ind w:left="851"/>
        <w:rPr>
          <w:sz w:val="24"/>
          <w:szCs w:val="24"/>
          <w:lang w:val="en-US"/>
        </w:rPr>
      </w:pPr>
      <w:r>
        <w:rPr>
          <w:sz w:val="24"/>
          <w:szCs w:val="24"/>
          <w:u w:val="single"/>
          <w:lang w:val="en-US"/>
        </w:rPr>
        <w:t>Tofacitinib "Teva"</w:t>
      </w:r>
      <w:r w:rsidR="00122245" w:rsidRPr="00122245">
        <w:rPr>
          <w:sz w:val="24"/>
          <w:szCs w:val="24"/>
          <w:u w:val="single"/>
          <w:lang w:val="en-US"/>
        </w:rPr>
        <w:t xml:space="preserve"> 10 mg film-coated tablets</w:t>
      </w:r>
    </w:p>
    <w:p w14:paraId="10E23946" w14:textId="77777777" w:rsidR="00122245" w:rsidRPr="00122245" w:rsidRDefault="00122245" w:rsidP="00B75EED">
      <w:pPr>
        <w:ind w:left="851"/>
        <w:rPr>
          <w:sz w:val="24"/>
          <w:szCs w:val="24"/>
          <w:lang w:val="en-US"/>
        </w:rPr>
      </w:pPr>
      <w:r w:rsidRPr="00122245">
        <w:rPr>
          <w:sz w:val="24"/>
          <w:szCs w:val="24"/>
          <w:lang w:val="en-US"/>
        </w:rPr>
        <w:t>Each film-coated tablet contains tofacitinib citrate equivalent to 10 mg tofacitinib.</w:t>
      </w:r>
    </w:p>
    <w:p w14:paraId="51BBE2C2" w14:textId="77777777" w:rsidR="00122245" w:rsidRPr="00122245" w:rsidRDefault="00122245" w:rsidP="00B75EED">
      <w:pPr>
        <w:ind w:left="851"/>
        <w:rPr>
          <w:sz w:val="24"/>
          <w:szCs w:val="24"/>
          <w:lang w:val="en-US"/>
        </w:rPr>
      </w:pPr>
    </w:p>
    <w:p w14:paraId="2FF70C63" w14:textId="77777777" w:rsidR="00122245" w:rsidRPr="00122245" w:rsidRDefault="00122245" w:rsidP="00B75EED">
      <w:pPr>
        <w:ind w:left="851"/>
        <w:rPr>
          <w:i/>
          <w:sz w:val="24"/>
          <w:szCs w:val="24"/>
          <w:lang w:val="en-US"/>
        </w:rPr>
      </w:pPr>
      <w:r w:rsidRPr="00122245">
        <w:rPr>
          <w:i/>
          <w:sz w:val="24"/>
          <w:szCs w:val="24"/>
          <w:u w:val="single"/>
          <w:lang w:val="en-US"/>
        </w:rPr>
        <w:t>Excipient with known effect</w:t>
      </w:r>
    </w:p>
    <w:p w14:paraId="33A2F8A0" w14:textId="77777777" w:rsidR="00122245" w:rsidRPr="00122245" w:rsidRDefault="00122245" w:rsidP="00B75EED">
      <w:pPr>
        <w:ind w:left="851"/>
        <w:rPr>
          <w:sz w:val="24"/>
          <w:szCs w:val="24"/>
          <w:lang w:val="en-US"/>
        </w:rPr>
      </w:pPr>
      <w:r w:rsidRPr="00122245">
        <w:rPr>
          <w:sz w:val="24"/>
          <w:szCs w:val="24"/>
          <w:lang w:val="en-US"/>
        </w:rPr>
        <w:t xml:space="preserve">Each film-coated tablet contains 114.0 mg of lactose (as monohydrate). </w:t>
      </w:r>
    </w:p>
    <w:p w14:paraId="7A563A66" w14:textId="77777777" w:rsidR="00D1726B" w:rsidRDefault="00D1726B" w:rsidP="00B75EED">
      <w:pPr>
        <w:ind w:left="851"/>
        <w:rPr>
          <w:sz w:val="24"/>
          <w:szCs w:val="24"/>
          <w:lang w:val="en-US"/>
        </w:rPr>
      </w:pPr>
    </w:p>
    <w:p w14:paraId="0E28D09E" w14:textId="49812431" w:rsidR="00122245" w:rsidRPr="00122245" w:rsidRDefault="00122245" w:rsidP="00B75EED">
      <w:pPr>
        <w:ind w:left="851"/>
        <w:rPr>
          <w:sz w:val="24"/>
          <w:szCs w:val="24"/>
          <w:lang w:val="en-US"/>
        </w:rPr>
      </w:pPr>
      <w:r w:rsidRPr="00122245">
        <w:rPr>
          <w:sz w:val="24"/>
          <w:szCs w:val="24"/>
          <w:lang w:val="en-US"/>
        </w:rPr>
        <w:t>For the full list of excipients, see section 6.1.</w:t>
      </w:r>
    </w:p>
    <w:p w14:paraId="6EDB28F0" w14:textId="77777777" w:rsidR="007C5D2A" w:rsidRPr="00D1726B" w:rsidRDefault="007C5D2A" w:rsidP="004A3BF4">
      <w:pPr>
        <w:tabs>
          <w:tab w:val="left" w:pos="851"/>
        </w:tabs>
        <w:ind w:left="851"/>
        <w:rPr>
          <w:sz w:val="24"/>
          <w:szCs w:val="24"/>
          <w:lang w:val="en-US"/>
        </w:rPr>
      </w:pPr>
    </w:p>
    <w:p w14:paraId="68BE6BFB" w14:textId="77777777" w:rsidR="007C5D2A" w:rsidRPr="00D1726B" w:rsidRDefault="007C5D2A" w:rsidP="007C5D2A">
      <w:pPr>
        <w:tabs>
          <w:tab w:val="left" w:pos="851"/>
        </w:tabs>
        <w:ind w:left="851" w:hanging="851"/>
        <w:rPr>
          <w:b/>
          <w:sz w:val="24"/>
          <w:szCs w:val="24"/>
          <w:lang w:val="en-GB"/>
        </w:rPr>
      </w:pPr>
      <w:r w:rsidRPr="00D1726B">
        <w:rPr>
          <w:b/>
          <w:sz w:val="24"/>
          <w:szCs w:val="24"/>
          <w:lang w:val="en-GB"/>
        </w:rPr>
        <w:t>3.</w:t>
      </w:r>
      <w:r w:rsidRPr="00D1726B">
        <w:rPr>
          <w:b/>
          <w:sz w:val="24"/>
          <w:szCs w:val="24"/>
          <w:lang w:val="en-GB"/>
        </w:rPr>
        <w:tab/>
        <w:t>PHARMACEUTICAL FORM</w:t>
      </w:r>
    </w:p>
    <w:p w14:paraId="47B9B963" w14:textId="77777777" w:rsidR="00D1726B" w:rsidRDefault="00122245" w:rsidP="00B75EED">
      <w:pPr>
        <w:ind w:left="851"/>
        <w:rPr>
          <w:sz w:val="24"/>
          <w:szCs w:val="24"/>
          <w:lang w:val="en-US"/>
        </w:rPr>
      </w:pPr>
      <w:r w:rsidRPr="00122245">
        <w:rPr>
          <w:sz w:val="24"/>
          <w:szCs w:val="24"/>
          <w:lang w:val="en-US"/>
        </w:rPr>
        <w:t>Film-coated tablet</w:t>
      </w:r>
      <w:r w:rsidR="00D1726B">
        <w:rPr>
          <w:sz w:val="24"/>
          <w:szCs w:val="24"/>
          <w:lang w:val="en-US"/>
        </w:rPr>
        <w:t>s</w:t>
      </w:r>
    </w:p>
    <w:p w14:paraId="3B1D4FBE" w14:textId="3B09F43D" w:rsidR="00122245" w:rsidRPr="00122245" w:rsidRDefault="00122245" w:rsidP="00B75EED">
      <w:pPr>
        <w:ind w:left="851"/>
        <w:rPr>
          <w:sz w:val="24"/>
          <w:szCs w:val="24"/>
          <w:lang w:val="en-US"/>
        </w:rPr>
      </w:pPr>
    </w:p>
    <w:p w14:paraId="6E891020" w14:textId="7566F5B5" w:rsidR="00122245" w:rsidRPr="00122245" w:rsidRDefault="00D1726B" w:rsidP="00B75EED">
      <w:pPr>
        <w:ind w:left="851"/>
        <w:rPr>
          <w:sz w:val="24"/>
          <w:szCs w:val="24"/>
          <w:lang w:val="en-US"/>
        </w:rPr>
      </w:pPr>
      <w:r>
        <w:rPr>
          <w:sz w:val="24"/>
          <w:szCs w:val="24"/>
          <w:u w:val="single"/>
          <w:lang w:val="en-US"/>
        </w:rPr>
        <w:t>Tofacitinib "Teva"</w:t>
      </w:r>
      <w:r w:rsidR="00122245" w:rsidRPr="00122245">
        <w:rPr>
          <w:sz w:val="24"/>
          <w:szCs w:val="24"/>
          <w:u w:val="single"/>
          <w:lang w:val="en-US"/>
        </w:rPr>
        <w:t xml:space="preserve"> 5 mg film-coated tablets</w:t>
      </w:r>
    </w:p>
    <w:p w14:paraId="1B3C8F3E" w14:textId="07EBA9DF" w:rsidR="00122245" w:rsidRPr="00122245" w:rsidRDefault="00122245" w:rsidP="00B75EED">
      <w:pPr>
        <w:ind w:left="851"/>
        <w:rPr>
          <w:sz w:val="24"/>
          <w:szCs w:val="24"/>
          <w:lang w:val="en-US"/>
        </w:rPr>
      </w:pPr>
      <w:r w:rsidRPr="00122245">
        <w:rPr>
          <w:sz w:val="24"/>
          <w:szCs w:val="24"/>
          <w:lang w:val="en-US"/>
        </w:rPr>
        <w:t xml:space="preserve">White, round, </w:t>
      </w:r>
      <w:r w:rsidRPr="00122245">
        <w:rPr>
          <w:sz w:val="24"/>
          <w:szCs w:val="24"/>
          <w:lang w:val="en-GB"/>
        </w:rPr>
        <w:t>film-coated tablet, debossed with ˝TV˝</w:t>
      </w:r>
      <w:r w:rsidR="00D1726B">
        <w:rPr>
          <w:sz w:val="24"/>
          <w:szCs w:val="24"/>
          <w:lang w:val="en-GB"/>
        </w:rPr>
        <w:t xml:space="preserve"> </w:t>
      </w:r>
      <w:r w:rsidRPr="00122245">
        <w:rPr>
          <w:sz w:val="24"/>
          <w:szCs w:val="24"/>
          <w:lang w:val="en-GB"/>
        </w:rPr>
        <w:t xml:space="preserve">on one side, and ˝E71˝on the other side and tablet dimension is approximately 8 mm. </w:t>
      </w:r>
    </w:p>
    <w:p w14:paraId="7D4FFB7C" w14:textId="77777777" w:rsidR="00122245" w:rsidRPr="00122245" w:rsidRDefault="00122245" w:rsidP="00B75EED">
      <w:pPr>
        <w:ind w:left="851"/>
        <w:rPr>
          <w:sz w:val="24"/>
          <w:szCs w:val="24"/>
          <w:u w:val="single"/>
          <w:lang w:val="en-US"/>
        </w:rPr>
      </w:pPr>
    </w:p>
    <w:p w14:paraId="006FCC92" w14:textId="6A60B9F3" w:rsidR="00122245" w:rsidRPr="00122245" w:rsidRDefault="00D1726B" w:rsidP="00B75EED">
      <w:pPr>
        <w:ind w:left="851"/>
        <w:rPr>
          <w:sz w:val="24"/>
          <w:szCs w:val="24"/>
          <w:lang w:val="en-US"/>
        </w:rPr>
      </w:pPr>
      <w:r>
        <w:rPr>
          <w:sz w:val="24"/>
          <w:szCs w:val="24"/>
          <w:u w:val="single"/>
          <w:lang w:val="en-US"/>
        </w:rPr>
        <w:t>Tofacitinib "Teva"</w:t>
      </w:r>
      <w:r w:rsidR="00122245" w:rsidRPr="00122245">
        <w:rPr>
          <w:sz w:val="24"/>
          <w:szCs w:val="24"/>
          <w:u w:val="single"/>
          <w:lang w:val="en-US"/>
        </w:rPr>
        <w:t xml:space="preserve"> 10 mg film-coated tablets</w:t>
      </w:r>
    </w:p>
    <w:p w14:paraId="5C07AEB7" w14:textId="76E07E17" w:rsidR="00122245" w:rsidRPr="00122245" w:rsidRDefault="00122245" w:rsidP="00B75EED">
      <w:pPr>
        <w:ind w:left="851"/>
        <w:rPr>
          <w:sz w:val="24"/>
          <w:szCs w:val="24"/>
          <w:lang w:val="en-US"/>
        </w:rPr>
      </w:pPr>
      <w:r w:rsidRPr="00122245">
        <w:rPr>
          <w:sz w:val="24"/>
          <w:szCs w:val="24"/>
          <w:lang w:val="en-US"/>
        </w:rPr>
        <w:t xml:space="preserve">Blue, round, </w:t>
      </w:r>
      <w:r w:rsidRPr="00122245">
        <w:rPr>
          <w:sz w:val="24"/>
          <w:szCs w:val="24"/>
          <w:lang w:val="en-GB"/>
        </w:rPr>
        <w:t>film-coated tablet, debossed with ˝TV˝</w:t>
      </w:r>
      <w:r w:rsidR="00D1726B">
        <w:rPr>
          <w:sz w:val="24"/>
          <w:szCs w:val="24"/>
          <w:lang w:val="en-GB"/>
        </w:rPr>
        <w:t xml:space="preserve"> </w:t>
      </w:r>
      <w:r w:rsidRPr="00122245">
        <w:rPr>
          <w:sz w:val="24"/>
          <w:szCs w:val="24"/>
          <w:lang w:val="en-GB"/>
        </w:rPr>
        <w:t>on one side, and ˝E77˝on the other side and tablet dimension is approximately 10 mm.</w:t>
      </w:r>
    </w:p>
    <w:p w14:paraId="25D244B6" w14:textId="77777777" w:rsidR="007C5D2A" w:rsidRPr="00D1726B" w:rsidRDefault="007C5D2A" w:rsidP="004A3BF4">
      <w:pPr>
        <w:tabs>
          <w:tab w:val="left" w:pos="851"/>
        </w:tabs>
        <w:ind w:left="851"/>
        <w:rPr>
          <w:sz w:val="24"/>
          <w:szCs w:val="24"/>
          <w:lang w:val="en-US"/>
        </w:rPr>
      </w:pPr>
    </w:p>
    <w:p w14:paraId="0EA2B431" w14:textId="30F19914" w:rsidR="00A576FE" w:rsidRDefault="00A576FE">
      <w:pPr>
        <w:rPr>
          <w:sz w:val="24"/>
          <w:szCs w:val="24"/>
          <w:lang w:val="en-GB"/>
        </w:rPr>
      </w:pPr>
      <w:r>
        <w:rPr>
          <w:sz w:val="24"/>
          <w:szCs w:val="24"/>
          <w:lang w:val="en-GB"/>
        </w:rPr>
        <w:br w:type="page"/>
      </w:r>
    </w:p>
    <w:p w14:paraId="3F8A694F" w14:textId="77777777" w:rsidR="007C5D2A" w:rsidRPr="00D1726B" w:rsidRDefault="007C5D2A" w:rsidP="004A3BF4">
      <w:pPr>
        <w:tabs>
          <w:tab w:val="left" w:pos="851"/>
        </w:tabs>
        <w:ind w:left="851"/>
        <w:rPr>
          <w:sz w:val="24"/>
          <w:szCs w:val="24"/>
          <w:lang w:val="en-GB"/>
        </w:rPr>
      </w:pPr>
    </w:p>
    <w:p w14:paraId="12E76683" w14:textId="77777777" w:rsidR="007C5D2A" w:rsidRPr="00D1726B" w:rsidRDefault="007C5D2A" w:rsidP="007C5D2A">
      <w:pPr>
        <w:ind w:left="851" w:hanging="851"/>
        <w:rPr>
          <w:b/>
          <w:sz w:val="24"/>
          <w:szCs w:val="24"/>
          <w:lang w:val="en-GB"/>
        </w:rPr>
      </w:pPr>
      <w:r w:rsidRPr="00D1726B">
        <w:rPr>
          <w:b/>
          <w:sz w:val="24"/>
          <w:szCs w:val="24"/>
          <w:lang w:val="en-GB"/>
        </w:rPr>
        <w:t>4.</w:t>
      </w:r>
      <w:r w:rsidRPr="00D1726B">
        <w:rPr>
          <w:b/>
          <w:sz w:val="24"/>
          <w:szCs w:val="24"/>
          <w:lang w:val="en-GB"/>
        </w:rPr>
        <w:tab/>
        <w:t>CLINICAL PARTICULARS</w:t>
      </w:r>
    </w:p>
    <w:p w14:paraId="52547798" w14:textId="77777777" w:rsidR="007C5D2A" w:rsidRPr="00D1726B" w:rsidRDefault="007C5D2A" w:rsidP="004A3BF4">
      <w:pPr>
        <w:tabs>
          <w:tab w:val="left" w:pos="851"/>
        </w:tabs>
        <w:ind w:left="851"/>
        <w:rPr>
          <w:sz w:val="24"/>
          <w:szCs w:val="24"/>
          <w:lang w:val="en-GB"/>
        </w:rPr>
      </w:pPr>
    </w:p>
    <w:p w14:paraId="0D7CF16A" w14:textId="77777777" w:rsidR="007C5D2A" w:rsidRPr="00D1726B" w:rsidRDefault="007C5D2A" w:rsidP="007C5D2A">
      <w:pPr>
        <w:ind w:left="851" w:hanging="851"/>
        <w:rPr>
          <w:b/>
          <w:sz w:val="24"/>
          <w:szCs w:val="24"/>
          <w:u w:val="single"/>
          <w:lang w:val="en-GB"/>
        </w:rPr>
      </w:pPr>
      <w:r w:rsidRPr="00D1726B">
        <w:rPr>
          <w:b/>
          <w:sz w:val="24"/>
          <w:szCs w:val="24"/>
          <w:lang w:val="en-GB"/>
        </w:rPr>
        <w:t>4.1</w:t>
      </w:r>
      <w:r w:rsidRPr="00D1726B">
        <w:rPr>
          <w:b/>
          <w:sz w:val="24"/>
          <w:szCs w:val="24"/>
          <w:lang w:val="en-GB"/>
        </w:rPr>
        <w:tab/>
        <w:t>Therapeutic indications</w:t>
      </w:r>
    </w:p>
    <w:p w14:paraId="41E1944F" w14:textId="77777777" w:rsidR="00122245" w:rsidRPr="00122245" w:rsidRDefault="00122245" w:rsidP="00122245">
      <w:pPr>
        <w:tabs>
          <w:tab w:val="left" w:pos="851"/>
        </w:tabs>
        <w:ind w:left="851"/>
        <w:rPr>
          <w:bCs/>
          <w:sz w:val="24"/>
          <w:szCs w:val="24"/>
          <w:lang w:val="en-US"/>
        </w:rPr>
      </w:pPr>
    </w:p>
    <w:p w14:paraId="06037B23" w14:textId="77777777" w:rsidR="00122245" w:rsidRPr="00122245" w:rsidRDefault="00122245" w:rsidP="00B75EED">
      <w:pPr>
        <w:ind w:left="851"/>
        <w:rPr>
          <w:sz w:val="24"/>
          <w:szCs w:val="24"/>
          <w:lang w:val="en-US"/>
        </w:rPr>
      </w:pPr>
      <w:r w:rsidRPr="00122245">
        <w:rPr>
          <w:sz w:val="24"/>
          <w:szCs w:val="24"/>
          <w:u w:val="single"/>
          <w:lang w:val="en-US"/>
        </w:rPr>
        <w:t>Rheumatoid arthritis</w:t>
      </w:r>
    </w:p>
    <w:p w14:paraId="4E97986C" w14:textId="77777777" w:rsidR="00122245" w:rsidRPr="00122245" w:rsidRDefault="00122245" w:rsidP="00B75EED">
      <w:pPr>
        <w:ind w:left="851"/>
        <w:rPr>
          <w:sz w:val="24"/>
          <w:szCs w:val="24"/>
          <w:lang w:val="en-US"/>
        </w:rPr>
      </w:pPr>
      <w:r w:rsidRPr="00122245">
        <w:rPr>
          <w:sz w:val="24"/>
          <w:szCs w:val="24"/>
          <w:lang w:val="en-US"/>
        </w:rPr>
        <w:t>Tofacitinib in combination with methotrexate (MTX) is indicated for the treatment of moderate to severe active rheumatoid arthritis (RA) in adult patients who have responded inadequately to, or who are intolerant to one or more disease-modifying antirheumatic drugs (DMARDs) (see section 5.1).</w:t>
      </w:r>
    </w:p>
    <w:p w14:paraId="28BF559B" w14:textId="77777777" w:rsidR="00122245" w:rsidRPr="00122245" w:rsidRDefault="00122245" w:rsidP="00B75EED">
      <w:pPr>
        <w:ind w:left="851"/>
        <w:rPr>
          <w:sz w:val="24"/>
          <w:szCs w:val="24"/>
          <w:lang w:val="en-US"/>
        </w:rPr>
      </w:pPr>
      <w:r w:rsidRPr="00122245">
        <w:rPr>
          <w:sz w:val="24"/>
          <w:szCs w:val="24"/>
          <w:lang w:val="en-US"/>
        </w:rPr>
        <w:t>Tofacitinib can be given as monotherapy in case of intolerance to MTX or when treatment with MTX is inappropriate (see sections 4.4 and 4.5).</w:t>
      </w:r>
    </w:p>
    <w:p w14:paraId="74A44B0A" w14:textId="77777777" w:rsidR="00D1726B" w:rsidRDefault="00D1726B" w:rsidP="00B75EED">
      <w:pPr>
        <w:ind w:left="851"/>
        <w:rPr>
          <w:sz w:val="24"/>
          <w:szCs w:val="24"/>
          <w:u w:val="single"/>
          <w:lang w:val="en-US"/>
        </w:rPr>
      </w:pPr>
    </w:p>
    <w:p w14:paraId="4F43E423" w14:textId="1D522D65" w:rsidR="00122245" w:rsidRPr="00122245" w:rsidRDefault="00122245" w:rsidP="00B75EED">
      <w:pPr>
        <w:ind w:left="851"/>
        <w:rPr>
          <w:sz w:val="24"/>
          <w:szCs w:val="24"/>
          <w:lang w:val="en-US"/>
        </w:rPr>
      </w:pPr>
      <w:r w:rsidRPr="00122245">
        <w:rPr>
          <w:sz w:val="24"/>
          <w:szCs w:val="24"/>
          <w:u w:val="single"/>
          <w:lang w:val="en-US"/>
        </w:rPr>
        <w:t>Psoriatic arthritis</w:t>
      </w:r>
    </w:p>
    <w:p w14:paraId="7A9401D5" w14:textId="77777777" w:rsidR="00122245" w:rsidRPr="00122245" w:rsidRDefault="00122245" w:rsidP="00B75EED">
      <w:pPr>
        <w:ind w:left="851"/>
        <w:rPr>
          <w:sz w:val="24"/>
          <w:szCs w:val="24"/>
          <w:lang w:val="en-US"/>
        </w:rPr>
      </w:pPr>
    </w:p>
    <w:p w14:paraId="57A51814" w14:textId="67F7341C" w:rsidR="00B75EED" w:rsidRPr="00D1726B" w:rsidRDefault="00122245" w:rsidP="00B75EED">
      <w:pPr>
        <w:ind w:left="851"/>
        <w:rPr>
          <w:sz w:val="24"/>
          <w:szCs w:val="24"/>
          <w:lang w:val="en-US"/>
        </w:rPr>
      </w:pPr>
      <w:r w:rsidRPr="00122245">
        <w:rPr>
          <w:sz w:val="24"/>
          <w:szCs w:val="24"/>
          <w:lang w:val="en-US"/>
        </w:rPr>
        <w:t xml:space="preserve">Tofacitinib in combination with MTX is indicated for the treatment of active psoriatic arthritis (PsA) in adult patients who have had an inadequate response or who have been intolerant </w:t>
      </w:r>
      <w:proofErr w:type="gramStart"/>
      <w:r w:rsidRPr="00122245">
        <w:rPr>
          <w:sz w:val="24"/>
          <w:szCs w:val="24"/>
          <w:lang w:val="en-US"/>
        </w:rPr>
        <w:t>to</w:t>
      </w:r>
      <w:proofErr w:type="gramEnd"/>
      <w:r w:rsidRPr="00122245">
        <w:rPr>
          <w:sz w:val="24"/>
          <w:szCs w:val="24"/>
          <w:lang w:val="en-US"/>
        </w:rPr>
        <w:t xml:space="preserve"> a prior</w:t>
      </w:r>
      <w:r w:rsidR="00D1726B">
        <w:rPr>
          <w:sz w:val="24"/>
          <w:szCs w:val="24"/>
          <w:lang w:val="en-US"/>
        </w:rPr>
        <w:t xml:space="preserve"> </w:t>
      </w:r>
      <w:r w:rsidRPr="00122245">
        <w:rPr>
          <w:sz w:val="24"/>
          <w:szCs w:val="24"/>
          <w:lang w:val="en-US"/>
        </w:rPr>
        <w:t>disease-modifying antirheumatic drug (DMARD) therapy (see section 5.1).</w:t>
      </w:r>
    </w:p>
    <w:p w14:paraId="642FD830" w14:textId="77777777" w:rsidR="00B75EED" w:rsidRPr="00D1726B" w:rsidRDefault="00B75EED" w:rsidP="00B75EED">
      <w:pPr>
        <w:ind w:left="851"/>
        <w:rPr>
          <w:sz w:val="24"/>
          <w:szCs w:val="24"/>
          <w:lang w:val="en-US"/>
        </w:rPr>
      </w:pPr>
    </w:p>
    <w:p w14:paraId="17015135" w14:textId="73998929" w:rsidR="00122245" w:rsidRPr="00122245" w:rsidRDefault="00122245" w:rsidP="00B75EED">
      <w:pPr>
        <w:ind w:left="851"/>
        <w:rPr>
          <w:sz w:val="24"/>
          <w:szCs w:val="24"/>
          <w:lang w:val="en-US"/>
        </w:rPr>
      </w:pPr>
      <w:r w:rsidRPr="00122245">
        <w:rPr>
          <w:sz w:val="24"/>
          <w:szCs w:val="24"/>
          <w:u w:val="single"/>
          <w:lang w:val="en-US"/>
        </w:rPr>
        <w:t>Ankylosing spondylitis</w:t>
      </w:r>
    </w:p>
    <w:p w14:paraId="2895164D" w14:textId="77777777" w:rsidR="00122245" w:rsidRPr="00122245" w:rsidRDefault="00122245" w:rsidP="00B75EED">
      <w:pPr>
        <w:ind w:left="851"/>
        <w:rPr>
          <w:sz w:val="24"/>
          <w:szCs w:val="24"/>
          <w:lang w:val="en-US"/>
        </w:rPr>
      </w:pPr>
    </w:p>
    <w:p w14:paraId="7A855CB7" w14:textId="77777777" w:rsidR="00122245" w:rsidRPr="00122245" w:rsidRDefault="00122245" w:rsidP="00B75EED">
      <w:pPr>
        <w:ind w:left="851"/>
        <w:rPr>
          <w:sz w:val="24"/>
          <w:szCs w:val="24"/>
          <w:lang w:val="en-US"/>
        </w:rPr>
      </w:pPr>
      <w:r w:rsidRPr="00122245">
        <w:rPr>
          <w:sz w:val="24"/>
          <w:szCs w:val="24"/>
          <w:lang w:val="en-US"/>
        </w:rPr>
        <w:t>Tofacitinib is indicated for the treatment of adult patients with active ankylosing spondylitis (AS) who have responded inadequately to conventional therapy.</w:t>
      </w:r>
    </w:p>
    <w:p w14:paraId="4140C8C5" w14:textId="77777777" w:rsidR="00122245" w:rsidRPr="00122245" w:rsidRDefault="00122245" w:rsidP="00B75EED">
      <w:pPr>
        <w:ind w:left="851"/>
        <w:rPr>
          <w:sz w:val="24"/>
          <w:szCs w:val="24"/>
          <w:lang w:val="en-US"/>
        </w:rPr>
      </w:pPr>
    </w:p>
    <w:p w14:paraId="6D63169D" w14:textId="77777777" w:rsidR="00122245" w:rsidRPr="00122245" w:rsidRDefault="00122245" w:rsidP="00B75EED">
      <w:pPr>
        <w:ind w:left="851"/>
        <w:rPr>
          <w:sz w:val="24"/>
          <w:szCs w:val="24"/>
          <w:lang w:val="en-US"/>
        </w:rPr>
      </w:pPr>
      <w:r w:rsidRPr="00122245">
        <w:rPr>
          <w:sz w:val="24"/>
          <w:szCs w:val="24"/>
          <w:u w:val="single"/>
          <w:lang w:val="en-US"/>
        </w:rPr>
        <w:t>Ulcerative colitis</w:t>
      </w:r>
    </w:p>
    <w:p w14:paraId="0D677834" w14:textId="77777777" w:rsidR="00122245" w:rsidRPr="00122245" w:rsidRDefault="00122245" w:rsidP="00B75EED">
      <w:pPr>
        <w:ind w:left="851"/>
        <w:rPr>
          <w:sz w:val="24"/>
          <w:szCs w:val="24"/>
          <w:lang w:val="en-US"/>
        </w:rPr>
      </w:pPr>
    </w:p>
    <w:p w14:paraId="557B1D69" w14:textId="77777777" w:rsidR="00122245" w:rsidRPr="00122245" w:rsidRDefault="00122245" w:rsidP="00B75EED">
      <w:pPr>
        <w:ind w:left="851"/>
        <w:rPr>
          <w:sz w:val="24"/>
          <w:szCs w:val="24"/>
          <w:lang w:val="en-US"/>
        </w:rPr>
      </w:pPr>
      <w:r w:rsidRPr="00122245">
        <w:rPr>
          <w:sz w:val="24"/>
          <w:szCs w:val="24"/>
          <w:lang w:val="en-US"/>
        </w:rPr>
        <w:t>Tofacitinib is indicated for the treatment of adult patients with moderately to severely active ulcerative colitis (UC) who have had an inadequate response, lost response, or were intolerant to either conventional therapy or a biologic agent (see section 5.1).</w:t>
      </w:r>
    </w:p>
    <w:p w14:paraId="56F96466" w14:textId="77777777" w:rsidR="00122245" w:rsidRPr="00122245" w:rsidRDefault="00122245" w:rsidP="00B75EED">
      <w:pPr>
        <w:ind w:left="851"/>
        <w:rPr>
          <w:sz w:val="24"/>
          <w:szCs w:val="24"/>
          <w:lang w:val="en-US"/>
        </w:rPr>
      </w:pPr>
    </w:p>
    <w:p w14:paraId="388D8E92" w14:textId="77777777" w:rsidR="00122245" w:rsidRPr="00122245" w:rsidRDefault="00122245" w:rsidP="00B75EED">
      <w:pPr>
        <w:ind w:left="851"/>
        <w:rPr>
          <w:sz w:val="24"/>
          <w:szCs w:val="24"/>
          <w:lang w:val="en-US"/>
        </w:rPr>
      </w:pPr>
      <w:r w:rsidRPr="00122245">
        <w:rPr>
          <w:sz w:val="24"/>
          <w:szCs w:val="24"/>
          <w:u w:val="single"/>
          <w:lang w:val="en-US"/>
        </w:rPr>
        <w:t>Juvenile idiopathic arthritis (JIA)</w:t>
      </w:r>
    </w:p>
    <w:p w14:paraId="29A357FF" w14:textId="77777777" w:rsidR="00122245" w:rsidRPr="00122245" w:rsidRDefault="00122245" w:rsidP="00B75EED">
      <w:pPr>
        <w:ind w:left="851"/>
        <w:rPr>
          <w:sz w:val="24"/>
          <w:szCs w:val="24"/>
          <w:lang w:val="en-US"/>
        </w:rPr>
      </w:pPr>
    </w:p>
    <w:p w14:paraId="7A73AD1F" w14:textId="77777777" w:rsidR="00122245" w:rsidRPr="00122245" w:rsidRDefault="00122245" w:rsidP="00B75EED">
      <w:pPr>
        <w:ind w:left="851"/>
        <w:rPr>
          <w:sz w:val="24"/>
          <w:szCs w:val="24"/>
          <w:lang w:val="en-US"/>
        </w:rPr>
      </w:pPr>
      <w:r w:rsidRPr="00122245">
        <w:rPr>
          <w:sz w:val="24"/>
          <w:szCs w:val="24"/>
          <w:lang w:val="en-US"/>
        </w:rPr>
        <w:t xml:space="preserve">Tofacitinib is indicated for the treatment of active polyarticular juvenile idiopathic arthritis (rheumatoid factor positive [RF+] or negative [RF-] polyarthritis and extended </w:t>
      </w:r>
      <w:proofErr w:type="spellStart"/>
      <w:r w:rsidRPr="00122245">
        <w:rPr>
          <w:sz w:val="24"/>
          <w:szCs w:val="24"/>
          <w:lang w:val="en-US"/>
        </w:rPr>
        <w:t>oligoarthritis</w:t>
      </w:r>
      <w:proofErr w:type="spellEnd"/>
      <w:r w:rsidRPr="00122245">
        <w:rPr>
          <w:sz w:val="24"/>
          <w:szCs w:val="24"/>
          <w:lang w:val="en-US"/>
        </w:rPr>
        <w:t>), and juvenile psoriatic arthritis (PsA) in patients 2 years of age and older, who have responded inadequately to previous therapy with DMARDs.</w:t>
      </w:r>
    </w:p>
    <w:p w14:paraId="42C57626" w14:textId="77777777" w:rsidR="00122245" w:rsidRPr="00122245" w:rsidRDefault="00122245" w:rsidP="00B75EED">
      <w:pPr>
        <w:ind w:left="851"/>
        <w:rPr>
          <w:sz w:val="24"/>
          <w:szCs w:val="24"/>
          <w:lang w:val="en-US"/>
        </w:rPr>
      </w:pPr>
    </w:p>
    <w:p w14:paraId="2C525B42" w14:textId="77777777" w:rsidR="00122245" w:rsidRPr="00122245" w:rsidRDefault="00122245" w:rsidP="00B75EED">
      <w:pPr>
        <w:ind w:left="851"/>
        <w:rPr>
          <w:sz w:val="24"/>
          <w:szCs w:val="24"/>
          <w:lang w:val="en-US"/>
        </w:rPr>
      </w:pPr>
      <w:r w:rsidRPr="00122245">
        <w:rPr>
          <w:sz w:val="24"/>
          <w:szCs w:val="24"/>
          <w:lang w:val="en-US"/>
        </w:rPr>
        <w:t>Tofacitinib can be given in combination with methotrexate (MTX) or as monotherapy in case of intolerance to MTX or where continued treatment with MTX is inappropriate.</w:t>
      </w:r>
    </w:p>
    <w:p w14:paraId="59E94A7D" w14:textId="77777777" w:rsidR="007C5D2A" w:rsidRPr="00D1726B" w:rsidRDefault="007C5D2A" w:rsidP="00B75EED">
      <w:pPr>
        <w:ind w:left="851"/>
        <w:rPr>
          <w:sz w:val="24"/>
          <w:szCs w:val="24"/>
          <w:lang w:val="en-US"/>
        </w:rPr>
      </w:pPr>
    </w:p>
    <w:p w14:paraId="65DB89AE" w14:textId="77777777" w:rsidR="007C5D2A" w:rsidRPr="00D1726B" w:rsidRDefault="009925C9" w:rsidP="007C5D2A">
      <w:pPr>
        <w:tabs>
          <w:tab w:val="left" w:pos="851"/>
        </w:tabs>
        <w:ind w:left="851" w:hanging="851"/>
        <w:rPr>
          <w:sz w:val="24"/>
          <w:szCs w:val="24"/>
          <w:lang w:val="en-GB"/>
        </w:rPr>
      </w:pPr>
      <w:r w:rsidRPr="00D1726B">
        <w:rPr>
          <w:b/>
          <w:sz w:val="24"/>
          <w:szCs w:val="24"/>
          <w:lang w:val="en-GB"/>
        </w:rPr>
        <w:t>4.2</w:t>
      </w:r>
      <w:r w:rsidR="007C5D2A" w:rsidRPr="00D1726B">
        <w:rPr>
          <w:b/>
          <w:sz w:val="24"/>
          <w:szCs w:val="24"/>
          <w:lang w:val="en-GB"/>
        </w:rPr>
        <w:tab/>
        <w:t>Posology and method of administration</w:t>
      </w:r>
    </w:p>
    <w:p w14:paraId="35E330F1" w14:textId="77777777" w:rsidR="00122245" w:rsidRPr="00122245" w:rsidRDefault="00122245" w:rsidP="00B75EED">
      <w:pPr>
        <w:ind w:left="851"/>
        <w:rPr>
          <w:sz w:val="24"/>
          <w:szCs w:val="24"/>
          <w:lang w:val="en-US"/>
        </w:rPr>
      </w:pPr>
      <w:r w:rsidRPr="00122245">
        <w:rPr>
          <w:sz w:val="24"/>
          <w:szCs w:val="24"/>
          <w:lang w:val="en-US"/>
        </w:rPr>
        <w:t>Treatment should be initiated and supervised by specialist physicians experienced in the diagnosis and treatment of conditions for which tofacitinib is indicated.</w:t>
      </w:r>
    </w:p>
    <w:p w14:paraId="6A7EE6D9" w14:textId="77777777" w:rsidR="00D1726B" w:rsidRDefault="00D1726B" w:rsidP="00B75EED">
      <w:pPr>
        <w:ind w:left="851"/>
        <w:rPr>
          <w:sz w:val="24"/>
          <w:szCs w:val="24"/>
          <w:u w:val="single"/>
          <w:lang w:val="en-US"/>
        </w:rPr>
      </w:pPr>
    </w:p>
    <w:p w14:paraId="67D9704E" w14:textId="11970A9D" w:rsidR="00122245" w:rsidRPr="00122245" w:rsidRDefault="00122245" w:rsidP="00B75EED">
      <w:pPr>
        <w:ind w:left="851"/>
        <w:rPr>
          <w:sz w:val="24"/>
          <w:szCs w:val="24"/>
          <w:lang w:val="en-US"/>
        </w:rPr>
      </w:pPr>
      <w:r w:rsidRPr="00122245">
        <w:rPr>
          <w:sz w:val="24"/>
          <w:szCs w:val="24"/>
          <w:u w:val="single"/>
          <w:lang w:val="en-US"/>
        </w:rPr>
        <w:t>Posology</w:t>
      </w:r>
    </w:p>
    <w:p w14:paraId="1BB6499D" w14:textId="77777777" w:rsidR="00122245" w:rsidRPr="00122245" w:rsidRDefault="00122245" w:rsidP="00B75EED">
      <w:pPr>
        <w:ind w:left="851"/>
        <w:rPr>
          <w:sz w:val="24"/>
          <w:szCs w:val="24"/>
          <w:lang w:val="en-US"/>
        </w:rPr>
      </w:pPr>
    </w:p>
    <w:p w14:paraId="3B32C761" w14:textId="77777777" w:rsidR="00122245" w:rsidRPr="00122245" w:rsidRDefault="00122245" w:rsidP="00B75EED">
      <w:pPr>
        <w:ind w:left="851"/>
        <w:rPr>
          <w:i/>
          <w:sz w:val="24"/>
          <w:szCs w:val="24"/>
          <w:lang w:val="en-US"/>
        </w:rPr>
      </w:pPr>
      <w:r w:rsidRPr="00122245">
        <w:rPr>
          <w:i/>
          <w:sz w:val="24"/>
          <w:szCs w:val="24"/>
          <w:u w:val="single"/>
          <w:lang w:val="en-US"/>
        </w:rPr>
        <w:t>Rheumatoid arthritis and psoriatic arthritis</w:t>
      </w:r>
    </w:p>
    <w:p w14:paraId="2617A8AF" w14:textId="77777777" w:rsidR="00122245" w:rsidRPr="00122245" w:rsidRDefault="00122245" w:rsidP="00B75EED">
      <w:pPr>
        <w:ind w:left="851"/>
        <w:rPr>
          <w:i/>
          <w:sz w:val="24"/>
          <w:szCs w:val="24"/>
          <w:lang w:val="en-US"/>
        </w:rPr>
      </w:pPr>
    </w:p>
    <w:p w14:paraId="74AF103F" w14:textId="77777777" w:rsidR="00122245" w:rsidRPr="00122245" w:rsidRDefault="00122245" w:rsidP="00B75EED">
      <w:pPr>
        <w:ind w:left="851"/>
        <w:rPr>
          <w:sz w:val="24"/>
          <w:szCs w:val="24"/>
          <w:lang w:val="en-US"/>
        </w:rPr>
      </w:pPr>
      <w:r w:rsidRPr="00122245">
        <w:rPr>
          <w:sz w:val="24"/>
          <w:szCs w:val="24"/>
          <w:lang w:val="en-US"/>
        </w:rPr>
        <w:t>The recommended dose is 5 mg film-coated tablets administered twice daily, which should not be exceeded.</w:t>
      </w:r>
    </w:p>
    <w:p w14:paraId="7B0F3672" w14:textId="77777777" w:rsidR="00122245" w:rsidRPr="00122245" w:rsidRDefault="00122245" w:rsidP="00B75EED">
      <w:pPr>
        <w:ind w:left="851"/>
        <w:rPr>
          <w:sz w:val="24"/>
          <w:szCs w:val="24"/>
          <w:lang w:val="en-US"/>
        </w:rPr>
      </w:pPr>
    </w:p>
    <w:p w14:paraId="11A8B378" w14:textId="77777777" w:rsidR="00122245" w:rsidRPr="00122245" w:rsidRDefault="00122245" w:rsidP="00B75EED">
      <w:pPr>
        <w:ind w:left="851"/>
        <w:rPr>
          <w:sz w:val="24"/>
          <w:szCs w:val="24"/>
          <w:lang w:val="en-US"/>
        </w:rPr>
      </w:pPr>
      <w:r w:rsidRPr="00122245">
        <w:rPr>
          <w:sz w:val="24"/>
          <w:szCs w:val="24"/>
          <w:lang w:val="en-US"/>
        </w:rPr>
        <w:t>No dose adjustment is required when used in combination with MTX.</w:t>
      </w:r>
    </w:p>
    <w:p w14:paraId="0FF9C668" w14:textId="77777777" w:rsidR="00122245" w:rsidRPr="00122245" w:rsidRDefault="00122245" w:rsidP="00B75EED">
      <w:pPr>
        <w:ind w:left="851"/>
        <w:rPr>
          <w:sz w:val="24"/>
          <w:szCs w:val="24"/>
          <w:lang w:val="en-US"/>
        </w:rPr>
      </w:pPr>
    </w:p>
    <w:p w14:paraId="7C3D4604" w14:textId="77777777" w:rsidR="00122245" w:rsidRPr="00122245" w:rsidRDefault="00122245" w:rsidP="00B75EED">
      <w:pPr>
        <w:ind w:left="851"/>
        <w:rPr>
          <w:sz w:val="24"/>
          <w:szCs w:val="24"/>
          <w:lang w:val="en-US"/>
        </w:rPr>
      </w:pPr>
      <w:r w:rsidRPr="00122245">
        <w:rPr>
          <w:sz w:val="24"/>
          <w:szCs w:val="24"/>
          <w:lang w:val="en-US"/>
        </w:rPr>
        <w:t xml:space="preserve">For information on switching between tofacitinib film-coated tablets and other tofacitinib-containing medicinal </w:t>
      </w:r>
      <w:proofErr w:type="gramStart"/>
      <w:r w:rsidRPr="00122245">
        <w:rPr>
          <w:sz w:val="24"/>
          <w:szCs w:val="24"/>
          <w:lang w:val="en-US"/>
        </w:rPr>
        <w:t>product</w:t>
      </w:r>
      <w:proofErr w:type="gramEnd"/>
      <w:r w:rsidRPr="00122245">
        <w:rPr>
          <w:sz w:val="24"/>
          <w:szCs w:val="24"/>
          <w:lang w:val="en-US"/>
        </w:rPr>
        <w:t xml:space="preserve"> available as prolonged-release tablets see Table 1.</w:t>
      </w:r>
    </w:p>
    <w:p w14:paraId="55B3F72C" w14:textId="77777777" w:rsidR="00122245" w:rsidRPr="00122245" w:rsidRDefault="00122245" w:rsidP="00B75EED">
      <w:pPr>
        <w:ind w:left="851"/>
        <w:rPr>
          <w:sz w:val="24"/>
          <w:szCs w:val="24"/>
          <w:lang w:val="en-US"/>
        </w:rPr>
      </w:pPr>
    </w:p>
    <w:p w14:paraId="741E263A" w14:textId="77777777" w:rsidR="00122245" w:rsidRPr="00D1726B" w:rsidRDefault="00122245" w:rsidP="00B75EED">
      <w:pPr>
        <w:ind w:left="851"/>
        <w:rPr>
          <w:sz w:val="24"/>
          <w:szCs w:val="24"/>
          <w:lang w:val="en-GB"/>
        </w:rPr>
      </w:pPr>
      <w:r w:rsidRPr="00122245">
        <w:rPr>
          <w:b/>
          <w:bCs/>
          <w:sz w:val="24"/>
          <w:szCs w:val="24"/>
          <w:lang w:val="en-US"/>
        </w:rPr>
        <w:t>Table 1: Switching between tofacitinib film-coated tablets and other tofacitinib containing medicinal product available as prolonged-release tablets</w:t>
      </w:r>
      <w:r w:rsidRPr="00122245">
        <w:rPr>
          <w:b/>
          <w:bCs/>
          <w:sz w:val="24"/>
          <w:szCs w:val="24"/>
          <w:lang w:val="en-US"/>
        </w:rPr>
        <w:fldChar w:fldCharType="begin"/>
      </w:r>
      <w:r w:rsidRPr="00122245">
        <w:rPr>
          <w:b/>
          <w:bCs/>
          <w:sz w:val="24"/>
          <w:szCs w:val="24"/>
          <w:lang w:val="en-US"/>
        </w:rPr>
        <w:instrText xml:space="preserve"> DOCVARIABLE vault_nd_34b578c3-2199-4291-ba26-b58323872dcb \* MERGEFORMAT </w:instrText>
      </w:r>
      <w:r w:rsidRPr="00122245">
        <w:rPr>
          <w:b/>
          <w:bCs/>
          <w:sz w:val="24"/>
          <w:szCs w:val="24"/>
          <w:lang w:val="en-US"/>
        </w:rPr>
        <w:fldChar w:fldCharType="separate"/>
      </w:r>
      <w:r w:rsidRPr="00122245">
        <w:rPr>
          <w:b/>
          <w:bCs/>
          <w:sz w:val="24"/>
          <w:szCs w:val="24"/>
          <w:lang w:val="en-US"/>
        </w:rPr>
        <w:t xml:space="preserve"> </w:t>
      </w:r>
      <w:r w:rsidRPr="00122245">
        <w:rPr>
          <w:sz w:val="24"/>
          <w:szCs w:val="24"/>
          <w:lang w:val="en-GB"/>
        </w:rPr>
        <w:fldChar w:fldCharType="end"/>
      </w:r>
    </w:p>
    <w:p w14:paraId="1131F3A3" w14:textId="77777777" w:rsidR="00B75EED" w:rsidRPr="00D1726B" w:rsidRDefault="00B75EED" w:rsidP="00B75EED">
      <w:pPr>
        <w:ind w:left="851"/>
        <w:rPr>
          <w:sz w:val="24"/>
          <w:szCs w:val="24"/>
          <w:lang w:val="en-GB"/>
        </w:rPr>
      </w:pPr>
    </w:p>
    <w:tbl>
      <w:tblPr>
        <w:tblStyle w:val="Tabel-Gitter"/>
        <w:tblW w:w="0" w:type="auto"/>
        <w:tblInd w:w="851" w:type="dxa"/>
        <w:tblLook w:val="04A0" w:firstRow="1" w:lastRow="0" w:firstColumn="1" w:lastColumn="0" w:noHBand="0" w:noVBand="1"/>
      </w:tblPr>
      <w:tblGrid>
        <w:gridCol w:w="4379"/>
        <w:gridCol w:w="4398"/>
      </w:tblGrid>
      <w:tr w:rsidR="00B75EED" w:rsidRPr="00A6223F" w14:paraId="56FD2257" w14:textId="77777777" w:rsidTr="00B75EED">
        <w:tc>
          <w:tcPr>
            <w:tcW w:w="5110" w:type="dxa"/>
          </w:tcPr>
          <w:p w14:paraId="0DC07392" w14:textId="77777777" w:rsidR="00B75EED" w:rsidRPr="00B75EED" w:rsidRDefault="00B75EED" w:rsidP="00B75EED">
            <w:pPr>
              <w:rPr>
                <w:sz w:val="24"/>
                <w:szCs w:val="24"/>
                <w:lang w:val="en-US"/>
              </w:rPr>
            </w:pPr>
            <w:r w:rsidRPr="00B75EED">
              <w:rPr>
                <w:sz w:val="24"/>
                <w:szCs w:val="24"/>
                <w:lang w:val="en-US"/>
              </w:rPr>
              <w:t xml:space="preserve">Switching between tofacitinib 5 mg film-coated tablets and other tofacitinib-containing medicinal </w:t>
            </w:r>
            <w:proofErr w:type="gramStart"/>
            <w:r w:rsidRPr="00B75EED">
              <w:rPr>
                <w:sz w:val="24"/>
                <w:szCs w:val="24"/>
                <w:lang w:val="en-US"/>
              </w:rPr>
              <w:t>product</w:t>
            </w:r>
            <w:proofErr w:type="gramEnd"/>
            <w:r w:rsidRPr="00B75EED">
              <w:rPr>
                <w:sz w:val="24"/>
                <w:szCs w:val="24"/>
                <w:lang w:val="en-US"/>
              </w:rPr>
              <w:t xml:space="preserve"> available as 11 mg prolonged release tablet </w:t>
            </w:r>
            <w:r w:rsidRPr="00B75EED">
              <w:rPr>
                <w:sz w:val="24"/>
                <w:szCs w:val="24"/>
                <w:vertAlign w:val="superscript"/>
                <w:lang w:val="en-US"/>
              </w:rPr>
              <w:t>a</w:t>
            </w:r>
          </w:p>
          <w:p w14:paraId="3DF1B6CE" w14:textId="77777777" w:rsidR="00B75EED" w:rsidRPr="00D1726B" w:rsidRDefault="00B75EED" w:rsidP="00B75EED">
            <w:pPr>
              <w:rPr>
                <w:sz w:val="24"/>
                <w:szCs w:val="24"/>
                <w:lang w:val="en-US"/>
              </w:rPr>
            </w:pPr>
          </w:p>
        </w:tc>
        <w:tc>
          <w:tcPr>
            <w:tcW w:w="5110" w:type="dxa"/>
          </w:tcPr>
          <w:p w14:paraId="76ED893D" w14:textId="77777777" w:rsidR="00B75EED" w:rsidRPr="00B75EED" w:rsidRDefault="00B75EED" w:rsidP="00B75EED">
            <w:pPr>
              <w:rPr>
                <w:sz w:val="24"/>
                <w:szCs w:val="24"/>
                <w:lang w:val="en-US"/>
              </w:rPr>
            </w:pPr>
            <w:r w:rsidRPr="00B75EED">
              <w:rPr>
                <w:sz w:val="24"/>
                <w:szCs w:val="24"/>
                <w:lang w:val="en-US"/>
              </w:rPr>
              <w:t>Treatment with tofacitinib 5 mg film-coated tablets twice daily and other tofacitinib-containing medicinal product available as 11 mg prolonged-release tablet once daily may be switched between each other on the day following the last dose of either tablet.</w:t>
            </w:r>
          </w:p>
          <w:p w14:paraId="7CFED34D" w14:textId="77777777" w:rsidR="00B75EED" w:rsidRPr="00D1726B" w:rsidRDefault="00B75EED" w:rsidP="00B75EED">
            <w:pPr>
              <w:rPr>
                <w:sz w:val="24"/>
                <w:szCs w:val="24"/>
                <w:lang w:val="en-US"/>
              </w:rPr>
            </w:pPr>
          </w:p>
        </w:tc>
      </w:tr>
    </w:tbl>
    <w:p w14:paraId="70D61F50" w14:textId="640B3A21" w:rsidR="00122245" w:rsidRPr="00122245" w:rsidRDefault="00122245" w:rsidP="00A576FE">
      <w:pPr>
        <w:ind w:left="993" w:hanging="142"/>
        <w:rPr>
          <w:sz w:val="20"/>
          <w:lang w:val="en-US"/>
        </w:rPr>
      </w:pPr>
      <w:proofErr w:type="gramStart"/>
      <w:r w:rsidRPr="00122245">
        <w:rPr>
          <w:sz w:val="20"/>
          <w:vertAlign w:val="superscript"/>
          <w:lang w:val="en-US"/>
        </w:rPr>
        <w:t>a</w:t>
      </w:r>
      <w:r w:rsidRPr="00122245">
        <w:rPr>
          <w:sz w:val="20"/>
          <w:lang w:val="en-US"/>
        </w:rPr>
        <w:t xml:space="preserve"> </w:t>
      </w:r>
      <w:r w:rsidR="00D1726B" w:rsidRPr="00D1726B">
        <w:rPr>
          <w:sz w:val="20"/>
          <w:lang w:val="en-US"/>
        </w:rPr>
        <w:tab/>
      </w:r>
      <w:r w:rsidRPr="00122245">
        <w:rPr>
          <w:sz w:val="20"/>
          <w:lang w:val="en-US"/>
        </w:rPr>
        <w:t>See</w:t>
      </w:r>
      <w:proofErr w:type="gramEnd"/>
      <w:r w:rsidRPr="00122245">
        <w:rPr>
          <w:sz w:val="20"/>
          <w:lang w:val="en-US"/>
        </w:rPr>
        <w:t xml:space="preserve"> section 5.2 for comparison of pharmacokinetics of prolonged-release and film-coated formulations.</w:t>
      </w:r>
    </w:p>
    <w:p w14:paraId="617C219E" w14:textId="77777777" w:rsidR="00122245" w:rsidRPr="00122245" w:rsidRDefault="00122245" w:rsidP="00B75EED">
      <w:pPr>
        <w:ind w:left="851"/>
        <w:rPr>
          <w:sz w:val="24"/>
          <w:szCs w:val="24"/>
          <w:lang w:val="en-US"/>
        </w:rPr>
      </w:pPr>
    </w:p>
    <w:p w14:paraId="7222976B" w14:textId="77777777" w:rsidR="00122245" w:rsidRPr="00122245" w:rsidRDefault="00122245" w:rsidP="00B75EED">
      <w:pPr>
        <w:ind w:left="851"/>
        <w:rPr>
          <w:i/>
          <w:sz w:val="24"/>
          <w:szCs w:val="24"/>
          <w:lang w:val="en-US"/>
        </w:rPr>
      </w:pPr>
      <w:r w:rsidRPr="00122245">
        <w:rPr>
          <w:i/>
          <w:sz w:val="24"/>
          <w:szCs w:val="24"/>
          <w:u w:val="single"/>
          <w:lang w:val="en-US"/>
        </w:rPr>
        <w:t>Ankylosing spondylitis</w:t>
      </w:r>
    </w:p>
    <w:p w14:paraId="3417C8BA" w14:textId="77777777" w:rsidR="00122245" w:rsidRPr="00122245" w:rsidRDefault="00122245" w:rsidP="00B75EED">
      <w:pPr>
        <w:ind w:left="851"/>
        <w:rPr>
          <w:i/>
          <w:sz w:val="24"/>
          <w:szCs w:val="24"/>
          <w:lang w:val="en-US"/>
        </w:rPr>
      </w:pPr>
    </w:p>
    <w:p w14:paraId="0F7C4DEE" w14:textId="77777777" w:rsidR="00122245" w:rsidRDefault="00122245" w:rsidP="00B75EED">
      <w:pPr>
        <w:ind w:left="851"/>
        <w:rPr>
          <w:sz w:val="24"/>
          <w:szCs w:val="24"/>
          <w:lang w:val="en-US"/>
        </w:rPr>
      </w:pPr>
      <w:r w:rsidRPr="00122245">
        <w:rPr>
          <w:sz w:val="24"/>
          <w:szCs w:val="24"/>
          <w:lang w:val="en-US"/>
        </w:rPr>
        <w:t>The recommended dose of tofacitinib is 5 mg administered twice daily.</w:t>
      </w:r>
    </w:p>
    <w:p w14:paraId="08F3CBD8" w14:textId="77777777" w:rsidR="009A3C64" w:rsidRPr="00122245" w:rsidRDefault="009A3C64" w:rsidP="00B75EED">
      <w:pPr>
        <w:ind w:left="851"/>
        <w:rPr>
          <w:sz w:val="24"/>
          <w:szCs w:val="24"/>
          <w:lang w:val="en-US"/>
        </w:rPr>
      </w:pPr>
    </w:p>
    <w:p w14:paraId="2EC66C71" w14:textId="77777777" w:rsidR="00122245" w:rsidRPr="00122245" w:rsidRDefault="00122245" w:rsidP="00B75EED">
      <w:pPr>
        <w:ind w:left="851"/>
        <w:rPr>
          <w:i/>
          <w:sz w:val="24"/>
          <w:szCs w:val="24"/>
          <w:lang w:val="en-US"/>
        </w:rPr>
      </w:pPr>
      <w:r w:rsidRPr="00122245">
        <w:rPr>
          <w:i/>
          <w:sz w:val="24"/>
          <w:szCs w:val="24"/>
          <w:u w:val="single"/>
          <w:lang w:val="en-US"/>
        </w:rPr>
        <w:t>Ulcerative colitis</w:t>
      </w:r>
    </w:p>
    <w:p w14:paraId="0D3B01BF" w14:textId="77777777" w:rsidR="00122245" w:rsidRPr="00122245" w:rsidRDefault="00122245" w:rsidP="00B75EED">
      <w:pPr>
        <w:ind w:left="851"/>
        <w:rPr>
          <w:i/>
          <w:sz w:val="24"/>
          <w:szCs w:val="24"/>
          <w:lang w:val="en-US"/>
        </w:rPr>
      </w:pPr>
    </w:p>
    <w:p w14:paraId="2BBEB5EF" w14:textId="77777777" w:rsidR="00122245" w:rsidRPr="00122245" w:rsidRDefault="00122245" w:rsidP="00B75EED">
      <w:pPr>
        <w:ind w:left="851"/>
        <w:rPr>
          <w:i/>
          <w:sz w:val="24"/>
          <w:szCs w:val="24"/>
          <w:lang w:val="en-US"/>
        </w:rPr>
      </w:pPr>
      <w:r w:rsidRPr="00122245">
        <w:rPr>
          <w:i/>
          <w:sz w:val="24"/>
          <w:szCs w:val="24"/>
          <w:lang w:val="en-US"/>
        </w:rPr>
        <w:t>Induction treatment</w:t>
      </w:r>
    </w:p>
    <w:p w14:paraId="69E7992A" w14:textId="77777777" w:rsidR="00B75EED" w:rsidRPr="00D1726B" w:rsidRDefault="00122245" w:rsidP="00B75EED">
      <w:pPr>
        <w:ind w:left="851"/>
        <w:rPr>
          <w:sz w:val="24"/>
          <w:szCs w:val="24"/>
          <w:lang w:val="en-US"/>
        </w:rPr>
      </w:pPr>
      <w:r w:rsidRPr="00122245">
        <w:rPr>
          <w:sz w:val="24"/>
          <w:szCs w:val="24"/>
          <w:lang w:val="en-US"/>
        </w:rPr>
        <w:t>The recommended dose is 10 mg given orally twice daily for induction for 8 weeks.</w:t>
      </w:r>
    </w:p>
    <w:p w14:paraId="133DB806" w14:textId="77777777" w:rsidR="00B75EED" w:rsidRPr="00D1726B" w:rsidRDefault="00B75EED" w:rsidP="00B75EED">
      <w:pPr>
        <w:ind w:left="851"/>
        <w:rPr>
          <w:sz w:val="24"/>
          <w:szCs w:val="24"/>
          <w:lang w:val="en-US"/>
        </w:rPr>
      </w:pPr>
    </w:p>
    <w:p w14:paraId="0497B358" w14:textId="74EBC050" w:rsidR="00122245" w:rsidRPr="00122245" w:rsidRDefault="00122245" w:rsidP="00B75EED">
      <w:pPr>
        <w:ind w:left="851"/>
        <w:rPr>
          <w:sz w:val="24"/>
          <w:szCs w:val="24"/>
          <w:lang w:val="en-US"/>
        </w:rPr>
      </w:pPr>
      <w:r w:rsidRPr="00122245">
        <w:rPr>
          <w:sz w:val="24"/>
          <w:szCs w:val="24"/>
          <w:lang w:val="en-US"/>
        </w:rPr>
        <w:t>For patients who do not achieve adequate therapeutic benefit by week 8, the induction dose of 10 mg twice daily can be extended for an additional 8 weeks (16 weeks total), followed by 5 mg twice daily for maintenance. Tofacitinib induction therapy should be discontinued in any patient who shows no evidence of therapeutic benefit by week 16.</w:t>
      </w:r>
    </w:p>
    <w:p w14:paraId="4AC7F203" w14:textId="77777777" w:rsidR="00122245" w:rsidRPr="00122245" w:rsidRDefault="00122245" w:rsidP="00B75EED">
      <w:pPr>
        <w:ind w:left="851"/>
        <w:rPr>
          <w:sz w:val="24"/>
          <w:szCs w:val="24"/>
          <w:lang w:val="en-US"/>
        </w:rPr>
      </w:pPr>
    </w:p>
    <w:p w14:paraId="739C3C05" w14:textId="77777777" w:rsidR="00122245" w:rsidRPr="00122245" w:rsidRDefault="00122245" w:rsidP="00B75EED">
      <w:pPr>
        <w:ind w:left="851"/>
        <w:rPr>
          <w:i/>
          <w:sz w:val="24"/>
          <w:szCs w:val="24"/>
          <w:lang w:val="en-US"/>
        </w:rPr>
      </w:pPr>
      <w:r w:rsidRPr="00122245">
        <w:rPr>
          <w:i/>
          <w:sz w:val="24"/>
          <w:szCs w:val="24"/>
          <w:lang w:val="en-US"/>
        </w:rPr>
        <w:t>Maintenance treatment</w:t>
      </w:r>
    </w:p>
    <w:p w14:paraId="4BB79157" w14:textId="77777777" w:rsidR="00122245" w:rsidRPr="00122245" w:rsidRDefault="00122245" w:rsidP="00B75EED">
      <w:pPr>
        <w:ind w:left="851"/>
        <w:rPr>
          <w:sz w:val="24"/>
          <w:szCs w:val="24"/>
          <w:lang w:val="en-US"/>
        </w:rPr>
      </w:pPr>
      <w:r w:rsidRPr="00122245">
        <w:rPr>
          <w:sz w:val="24"/>
          <w:szCs w:val="24"/>
          <w:lang w:val="en-US"/>
        </w:rPr>
        <w:t>The recommended dose for maintenance treatment is tofacitinib 5 mg given orally twice daily.</w:t>
      </w:r>
    </w:p>
    <w:p w14:paraId="5C4F8474" w14:textId="77777777" w:rsidR="00122245" w:rsidRPr="00122245" w:rsidRDefault="00122245" w:rsidP="00B75EED">
      <w:pPr>
        <w:ind w:left="851"/>
        <w:rPr>
          <w:sz w:val="24"/>
          <w:szCs w:val="24"/>
          <w:lang w:val="en-US"/>
        </w:rPr>
      </w:pPr>
    </w:p>
    <w:p w14:paraId="71994BC6" w14:textId="77777777" w:rsidR="00122245" w:rsidRPr="00122245" w:rsidRDefault="00122245" w:rsidP="00B75EED">
      <w:pPr>
        <w:ind w:left="851"/>
        <w:rPr>
          <w:sz w:val="24"/>
          <w:szCs w:val="24"/>
          <w:lang w:val="en-US"/>
        </w:rPr>
      </w:pPr>
      <w:r w:rsidRPr="00122245">
        <w:rPr>
          <w:sz w:val="24"/>
          <w:szCs w:val="24"/>
          <w:lang w:val="en-US"/>
        </w:rPr>
        <w:t>Tofacitinib 10 mg twice daily for maintenance treatment is not recommended in patients with UC who have known venous thromboembolism (VTE), major adverse cardiovascular events (MACE) and malignancy risk factors, unless there is no suitable alternative treatment available (see section 4.4 and 4.8).</w:t>
      </w:r>
    </w:p>
    <w:p w14:paraId="20FCF1E1" w14:textId="77777777" w:rsidR="00122245" w:rsidRPr="00122245" w:rsidRDefault="00122245" w:rsidP="00B75EED">
      <w:pPr>
        <w:ind w:left="851"/>
        <w:rPr>
          <w:sz w:val="24"/>
          <w:szCs w:val="24"/>
          <w:lang w:val="en-US"/>
        </w:rPr>
      </w:pPr>
    </w:p>
    <w:p w14:paraId="22D7FD76" w14:textId="77777777" w:rsidR="00122245" w:rsidRPr="00122245" w:rsidRDefault="00122245" w:rsidP="00B75EED">
      <w:pPr>
        <w:ind w:left="851"/>
        <w:rPr>
          <w:sz w:val="24"/>
          <w:szCs w:val="24"/>
          <w:lang w:val="en-US"/>
        </w:rPr>
      </w:pPr>
      <w:r w:rsidRPr="00122245">
        <w:rPr>
          <w:sz w:val="24"/>
          <w:szCs w:val="24"/>
          <w:lang w:val="en-US"/>
        </w:rPr>
        <w:t>For patients with UC who are not at increased risk for VTE, MACE and malignancy (see section 4.4), tofacitinib 10 mg orally twice daily may be considered if the patient experiences a decrease in response on tofacitinib 5 mg twice daily and failed to respond to alternative treatment options for ulcerative colitis such as tumour necrosis factor inhibitor (TNF inhibitor) treatment. Tofacitinib 10 mg twice daily for maintenance treatment should be used for the shortest duration possible. The lowest effective dose needed to maintain response should be used.</w:t>
      </w:r>
    </w:p>
    <w:p w14:paraId="53235E99" w14:textId="77777777" w:rsidR="00122245" w:rsidRPr="00122245" w:rsidRDefault="00122245" w:rsidP="00B75EED">
      <w:pPr>
        <w:ind w:left="851"/>
        <w:rPr>
          <w:sz w:val="24"/>
          <w:szCs w:val="24"/>
          <w:lang w:val="en-US"/>
        </w:rPr>
      </w:pPr>
    </w:p>
    <w:p w14:paraId="0EF0FF68" w14:textId="77777777" w:rsidR="00122245" w:rsidRDefault="00122245" w:rsidP="00B75EED">
      <w:pPr>
        <w:ind w:left="851"/>
        <w:rPr>
          <w:sz w:val="24"/>
          <w:szCs w:val="24"/>
          <w:lang w:val="en-US"/>
        </w:rPr>
      </w:pPr>
      <w:r w:rsidRPr="00122245">
        <w:rPr>
          <w:sz w:val="24"/>
          <w:szCs w:val="24"/>
          <w:lang w:val="en-US"/>
        </w:rPr>
        <w:t>In patients who have responded to treatment with tofacitinib, corticosteroids may be reduced and/or discontinued in accordance with standard of care.</w:t>
      </w:r>
    </w:p>
    <w:p w14:paraId="26FA8796" w14:textId="77777777" w:rsidR="009A3C64" w:rsidRPr="00122245" w:rsidRDefault="009A3C64" w:rsidP="00B75EED">
      <w:pPr>
        <w:ind w:left="851"/>
        <w:rPr>
          <w:sz w:val="24"/>
          <w:szCs w:val="24"/>
          <w:lang w:val="en-US"/>
        </w:rPr>
      </w:pPr>
    </w:p>
    <w:p w14:paraId="4E82FADE" w14:textId="77777777" w:rsidR="00122245" w:rsidRPr="00122245" w:rsidRDefault="00122245" w:rsidP="00B75EED">
      <w:pPr>
        <w:ind w:left="851"/>
        <w:rPr>
          <w:i/>
          <w:sz w:val="24"/>
          <w:szCs w:val="24"/>
          <w:lang w:val="en-US"/>
        </w:rPr>
      </w:pPr>
      <w:r w:rsidRPr="00122245">
        <w:rPr>
          <w:i/>
          <w:sz w:val="24"/>
          <w:szCs w:val="24"/>
          <w:lang w:val="en-US"/>
        </w:rPr>
        <w:t>Retreatment in UC</w:t>
      </w:r>
    </w:p>
    <w:p w14:paraId="11DEF86F" w14:textId="77777777" w:rsidR="00122245" w:rsidRDefault="00122245" w:rsidP="00B75EED">
      <w:pPr>
        <w:ind w:left="851"/>
        <w:rPr>
          <w:sz w:val="24"/>
          <w:szCs w:val="24"/>
          <w:lang w:val="en-US"/>
        </w:rPr>
      </w:pPr>
      <w:r w:rsidRPr="00122245">
        <w:rPr>
          <w:sz w:val="24"/>
          <w:szCs w:val="24"/>
          <w:lang w:val="en-US"/>
        </w:rPr>
        <w:t>If therapy is interrupted, restarting treatment with tofacitinib can be considered. If there has been a loss of response, reinduction with tofacitinib 10 mg twice daily may be considered. The treatment interruption period in clinical studies extended up to 1 year. Efficacy may be regained by 8 weeks of 10 mg twice daily therapy (see section 5.1).</w:t>
      </w:r>
    </w:p>
    <w:p w14:paraId="79680F5E" w14:textId="77777777" w:rsidR="009A3C64" w:rsidRPr="00122245" w:rsidRDefault="009A3C64" w:rsidP="00B75EED">
      <w:pPr>
        <w:ind w:left="851"/>
        <w:rPr>
          <w:sz w:val="24"/>
          <w:szCs w:val="24"/>
          <w:lang w:val="en-US"/>
        </w:rPr>
      </w:pPr>
    </w:p>
    <w:p w14:paraId="31ED6F60" w14:textId="77777777" w:rsidR="00122245" w:rsidRPr="00122245" w:rsidRDefault="00122245" w:rsidP="00B75EED">
      <w:pPr>
        <w:ind w:left="851"/>
        <w:rPr>
          <w:i/>
          <w:sz w:val="24"/>
          <w:szCs w:val="24"/>
          <w:lang w:val="en-US"/>
        </w:rPr>
      </w:pPr>
      <w:r w:rsidRPr="00122245">
        <w:rPr>
          <w:i/>
          <w:sz w:val="24"/>
          <w:szCs w:val="24"/>
          <w:u w:val="single"/>
          <w:lang w:val="en-US"/>
        </w:rPr>
        <w:t>Polyarticular JIA and juvenile PsA (children between 2 and 18 years of age)</w:t>
      </w:r>
    </w:p>
    <w:p w14:paraId="7CD6806D" w14:textId="77777777" w:rsidR="00122245" w:rsidRPr="00122245" w:rsidRDefault="00122245" w:rsidP="00B75EED">
      <w:pPr>
        <w:ind w:left="851"/>
        <w:rPr>
          <w:i/>
          <w:sz w:val="24"/>
          <w:szCs w:val="24"/>
          <w:lang w:val="en-US"/>
        </w:rPr>
      </w:pPr>
    </w:p>
    <w:p w14:paraId="4C09CB89" w14:textId="77777777" w:rsidR="00122245" w:rsidRPr="00122245" w:rsidRDefault="00122245" w:rsidP="00B75EED">
      <w:pPr>
        <w:ind w:left="851"/>
        <w:rPr>
          <w:sz w:val="24"/>
          <w:szCs w:val="24"/>
          <w:lang w:val="en-US"/>
        </w:rPr>
      </w:pPr>
      <w:r w:rsidRPr="00122245">
        <w:rPr>
          <w:sz w:val="24"/>
          <w:szCs w:val="24"/>
          <w:lang w:val="en-US"/>
        </w:rPr>
        <w:t>Tofacitinib may be used as monotherapy or in combination with MTX.</w:t>
      </w:r>
    </w:p>
    <w:p w14:paraId="2ED21D03" w14:textId="77777777" w:rsidR="00122245" w:rsidRPr="00122245" w:rsidRDefault="00122245" w:rsidP="00B75EED">
      <w:pPr>
        <w:ind w:left="851"/>
        <w:rPr>
          <w:sz w:val="24"/>
          <w:szCs w:val="24"/>
          <w:lang w:val="en-US"/>
        </w:rPr>
      </w:pPr>
    </w:p>
    <w:p w14:paraId="4DAFD88D" w14:textId="77777777" w:rsidR="00122245" w:rsidRDefault="00122245" w:rsidP="00B75EED">
      <w:pPr>
        <w:ind w:left="851"/>
        <w:rPr>
          <w:sz w:val="24"/>
          <w:szCs w:val="24"/>
          <w:lang w:val="en-US"/>
        </w:rPr>
      </w:pPr>
      <w:r w:rsidRPr="00122245">
        <w:rPr>
          <w:sz w:val="24"/>
          <w:szCs w:val="24"/>
          <w:lang w:val="en-US"/>
        </w:rPr>
        <w:t>The recommended dose in patients 2 years of age and older is based upon the following weight categories:</w:t>
      </w:r>
    </w:p>
    <w:p w14:paraId="4C2ABF6A" w14:textId="77777777" w:rsidR="009A3C64" w:rsidRPr="00122245" w:rsidRDefault="009A3C64" w:rsidP="00B75EED">
      <w:pPr>
        <w:ind w:left="851"/>
        <w:rPr>
          <w:sz w:val="24"/>
          <w:szCs w:val="24"/>
          <w:lang w:val="en-US"/>
        </w:rPr>
      </w:pPr>
    </w:p>
    <w:p w14:paraId="6E13789B" w14:textId="77777777" w:rsidR="00122245" w:rsidRPr="00122245" w:rsidRDefault="00122245" w:rsidP="00B75EED">
      <w:pPr>
        <w:ind w:left="851"/>
        <w:rPr>
          <w:b/>
          <w:bCs/>
          <w:sz w:val="24"/>
          <w:szCs w:val="24"/>
          <w:lang w:val="en-US"/>
        </w:rPr>
      </w:pPr>
      <w:r w:rsidRPr="00122245">
        <w:rPr>
          <w:b/>
          <w:bCs/>
          <w:sz w:val="24"/>
          <w:szCs w:val="24"/>
          <w:lang w:val="en-US"/>
        </w:rPr>
        <w:t>Table 2: Tofacitinib dose for patients with polyarticular juvenile idiopathic arthritis and juvenile PsA two years of age and older</w:t>
      </w:r>
      <w:r w:rsidRPr="00122245">
        <w:rPr>
          <w:b/>
          <w:bCs/>
          <w:sz w:val="24"/>
          <w:szCs w:val="24"/>
          <w:lang w:val="en-US"/>
        </w:rPr>
        <w:fldChar w:fldCharType="begin"/>
      </w:r>
      <w:r w:rsidRPr="00122245">
        <w:rPr>
          <w:b/>
          <w:bCs/>
          <w:sz w:val="24"/>
          <w:szCs w:val="24"/>
          <w:lang w:val="en-US"/>
        </w:rPr>
        <w:instrText xml:space="preserve"> DOCVARIABLE vault_nd_3538f6c2-422c-4a37-86aa-abb651ea5b25 \* MERGEFORMAT </w:instrText>
      </w:r>
      <w:r w:rsidRPr="00122245">
        <w:rPr>
          <w:b/>
          <w:bCs/>
          <w:sz w:val="24"/>
          <w:szCs w:val="24"/>
          <w:lang w:val="en-US"/>
        </w:rPr>
        <w:fldChar w:fldCharType="separate"/>
      </w:r>
      <w:r w:rsidRPr="00122245">
        <w:rPr>
          <w:b/>
          <w:bCs/>
          <w:sz w:val="24"/>
          <w:szCs w:val="24"/>
          <w:lang w:val="en-US"/>
        </w:rPr>
        <w:t xml:space="preserve"> </w:t>
      </w:r>
      <w:r w:rsidRPr="00122245">
        <w:rPr>
          <w:sz w:val="24"/>
          <w:szCs w:val="24"/>
          <w:lang w:val="en-GB"/>
        </w:rPr>
        <w:fldChar w:fldCharType="end"/>
      </w: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8"/>
        <w:gridCol w:w="7101"/>
      </w:tblGrid>
      <w:tr w:rsidR="00122245" w:rsidRPr="00122245" w14:paraId="38B229FE" w14:textId="77777777" w:rsidTr="00B75EED">
        <w:trPr>
          <w:trHeight w:val="253"/>
        </w:trPr>
        <w:tc>
          <w:tcPr>
            <w:tcW w:w="1958" w:type="dxa"/>
            <w:tcBorders>
              <w:top w:val="single" w:sz="4" w:space="0" w:color="000000"/>
              <w:left w:val="single" w:sz="4" w:space="0" w:color="000000"/>
              <w:bottom w:val="single" w:sz="4" w:space="0" w:color="000000"/>
              <w:right w:val="single" w:sz="4" w:space="0" w:color="000000"/>
            </w:tcBorders>
            <w:hideMark/>
          </w:tcPr>
          <w:p w14:paraId="7C06B4E9" w14:textId="77777777" w:rsidR="00122245" w:rsidRPr="00122245" w:rsidRDefault="00122245" w:rsidP="00B75EED">
            <w:pPr>
              <w:ind w:left="136"/>
              <w:rPr>
                <w:b/>
                <w:sz w:val="24"/>
                <w:szCs w:val="24"/>
                <w:lang w:val="en-US"/>
              </w:rPr>
            </w:pPr>
            <w:r w:rsidRPr="00122245">
              <w:rPr>
                <w:b/>
                <w:sz w:val="24"/>
                <w:szCs w:val="24"/>
                <w:lang w:val="en-US"/>
              </w:rPr>
              <w:t>Body weight (kg)</w:t>
            </w:r>
          </w:p>
        </w:tc>
        <w:tc>
          <w:tcPr>
            <w:tcW w:w="7101" w:type="dxa"/>
            <w:tcBorders>
              <w:top w:val="single" w:sz="4" w:space="0" w:color="000000"/>
              <w:left w:val="single" w:sz="4" w:space="0" w:color="000000"/>
              <w:bottom w:val="single" w:sz="4" w:space="0" w:color="000000"/>
              <w:right w:val="single" w:sz="4" w:space="0" w:color="000000"/>
            </w:tcBorders>
            <w:hideMark/>
          </w:tcPr>
          <w:p w14:paraId="28575059" w14:textId="77777777" w:rsidR="00122245" w:rsidRPr="00122245" w:rsidRDefault="00122245" w:rsidP="009A3C64">
            <w:pPr>
              <w:ind w:left="136"/>
              <w:jc w:val="center"/>
              <w:rPr>
                <w:b/>
                <w:sz w:val="24"/>
                <w:szCs w:val="24"/>
                <w:lang w:val="en-US"/>
              </w:rPr>
            </w:pPr>
            <w:r w:rsidRPr="00122245">
              <w:rPr>
                <w:b/>
                <w:sz w:val="24"/>
                <w:szCs w:val="24"/>
                <w:lang w:val="en-US"/>
              </w:rPr>
              <w:t>Dose regimen</w:t>
            </w:r>
          </w:p>
        </w:tc>
      </w:tr>
      <w:tr w:rsidR="00122245" w:rsidRPr="00A6223F" w14:paraId="57D22071" w14:textId="77777777" w:rsidTr="00B75EED">
        <w:trPr>
          <w:trHeight w:val="251"/>
        </w:trPr>
        <w:tc>
          <w:tcPr>
            <w:tcW w:w="1958" w:type="dxa"/>
            <w:tcBorders>
              <w:top w:val="single" w:sz="4" w:space="0" w:color="000000"/>
              <w:left w:val="single" w:sz="4" w:space="0" w:color="000000"/>
              <w:bottom w:val="single" w:sz="4" w:space="0" w:color="000000"/>
              <w:right w:val="single" w:sz="4" w:space="0" w:color="000000"/>
            </w:tcBorders>
            <w:hideMark/>
          </w:tcPr>
          <w:p w14:paraId="2601CFF0" w14:textId="77777777" w:rsidR="00122245" w:rsidRPr="00122245" w:rsidRDefault="00122245" w:rsidP="009A3C64">
            <w:pPr>
              <w:ind w:left="136"/>
              <w:jc w:val="center"/>
              <w:rPr>
                <w:sz w:val="24"/>
                <w:szCs w:val="24"/>
                <w:lang w:val="en-US"/>
              </w:rPr>
            </w:pPr>
            <w:r w:rsidRPr="00122245">
              <w:rPr>
                <w:sz w:val="24"/>
                <w:szCs w:val="24"/>
                <w:lang w:val="en-US"/>
              </w:rPr>
              <w:t>10 - &lt; 20</w:t>
            </w:r>
          </w:p>
        </w:tc>
        <w:tc>
          <w:tcPr>
            <w:tcW w:w="7101" w:type="dxa"/>
            <w:tcBorders>
              <w:top w:val="single" w:sz="4" w:space="0" w:color="000000"/>
              <w:left w:val="single" w:sz="4" w:space="0" w:color="000000"/>
              <w:bottom w:val="single" w:sz="4" w:space="0" w:color="000000"/>
              <w:right w:val="single" w:sz="4" w:space="0" w:color="000000"/>
            </w:tcBorders>
            <w:hideMark/>
          </w:tcPr>
          <w:p w14:paraId="2E92FBC9" w14:textId="77777777" w:rsidR="00122245" w:rsidRPr="00122245" w:rsidRDefault="00122245" w:rsidP="009A3C64">
            <w:pPr>
              <w:ind w:left="136"/>
              <w:jc w:val="center"/>
              <w:rPr>
                <w:sz w:val="24"/>
                <w:szCs w:val="24"/>
                <w:lang w:val="en-US"/>
              </w:rPr>
            </w:pPr>
            <w:r w:rsidRPr="00122245">
              <w:rPr>
                <w:sz w:val="24"/>
                <w:szCs w:val="24"/>
                <w:lang w:val="en-US"/>
              </w:rPr>
              <w:t>3.2 mg (3.2 mL of oral solution) twice daily</w:t>
            </w:r>
          </w:p>
        </w:tc>
      </w:tr>
      <w:tr w:rsidR="00122245" w:rsidRPr="00A6223F" w14:paraId="203CDED3" w14:textId="77777777" w:rsidTr="00B75EED">
        <w:trPr>
          <w:trHeight w:val="254"/>
        </w:trPr>
        <w:tc>
          <w:tcPr>
            <w:tcW w:w="1958" w:type="dxa"/>
            <w:tcBorders>
              <w:top w:val="single" w:sz="4" w:space="0" w:color="000000"/>
              <w:left w:val="single" w:sz="4" w:space="0" w:color="000000"/>
              <w:bottom w:val="single" w:sz="4" w:space="0" w:color="000000"/>
              <w:right w:val="single" w:sz="4" w:space="0" w:color="000000"/>
            </w:tcBorders>
            <w:hideMark/>
          </w:tcPr>
          <w:p w14:paraId="33336166" w14:textId="77777777" w:rsidR="00122245" w:rsidRPr="00122245" w:rsidRDefault="00122245" w:rsidP="009A3C64">
            <w:pPr>
              <w:ind w:left="136"/>
              <w:jc w:val="center"/>
              <w:rPr>
                <w:sz w:val="24"/>
                <w:szCs w:val="24"/>
                <w:lang w:val="en-US"/>
              </w:rPr>
            </w:pPr>
            <w:r w:rsidRPr="00122245">
              <w:rPr>
                <w:sz w:val="24"/>
                <w:szCs w:val="24"/>
                <w:lang w:val="en-US"/>
              </w:rPr>
              <w:t>20 - &lt; 40</w:t>
            </w:r>
          </w:p>
        </w:tc>
        <w:tc>
          <w:tcPr>
            <w:tcW w:w="7101" w:type="dxa"/>
            <w:tcBorders>
              <w:top w:val="single" w:sz="4" w:space="0" w:color="000000"/>
              <w:left w:val="single" w:sz="4" w:space="0" w:color="000000"/>
              <w:bottom w:val="single" w:sz="4" w:space="0" w:color="000000"/>
              <w:right w:val="single" w:sz="4" w:space="0" w:color="000000"/>
            </w:tcBorders>
            <w:hideMark/>
          </w:tcPr>
          <w:p w14:paraId="552C516E" w14:textId="77777777" w:rsidR="00122245" w:rsidRPr="00122245" w:rsidRDefault="00122245" w:rsidP="009A3C64">
            <w:pPr>
              <w:ind w:left="136"/>
              <w:jc w:val="center"/>
              <w:rPr>
                <w:sz w:val="24"/>
                <w:szCs w:val="24"/>
                <w:lang w:val="en-US"/>
              </w:rPr>
            </w:pPr>
            <w:r w:rsidRPr="00122245">
              <w:rPr>
                <w:sz w:val="24"/>
                <w:szCs w:val="24"/>
                <w:lang w:val="en-US"/>
              </w:rPr>
              <w:t>4 mg (4 mL of oral solution) twice daily</w:t>
            </w:r>
          </w:p>
        </w:tc>
      </w:tr>
      <w:tr w:rsidR="00122245" w:rsidRPr="00A6223F" w14:paraId="6C015D70" w14:textId="77777777" w:rsidTr="00B75EED">
        <w:trPr>
          <w:trHeight w:val="251"/>
        </w:trPr>
        <w:tc>
          <w:tcPr>
            <w:tcW w:w="1958" w:type="dxa"/>
            <w:tcBorders>
              <w:top w:val="single" w:sz="4" w:space="0" w:color="000000"/>
              <w:left w:val="single" w:sz="4" w:space="0" w:color="000000"/>
              <w:bottom w:val="single" w:sz="4" w:space="0" w:color="000000"/>
              <w:right w:val="single" w:sz="4" w:space="0" w:color="000000"/>
            </w:tcBorders>
            <w:hideMark/>
          </w:tcPr>
          <w:p w14:paraId="5A3D13C6" w14:textId="77777777" w:rsidR="00122245" w:rsidRPr="00122245" w:rsidRDefault="00122245" w:rsidP="009A3C64">
            <w:pPr>
              <w:ind w:left="136"/>
              <w:jc w:val="center"/>
              <w:rPr>
                <w:sz w:val="24"/>
                <w:szCs w:val="24"/>
                <w:lang w:val="en-US"/>
              </w:rPr>
            </w:pPr>
            <w:r w:rsidRPr="00122245">
              <w:rPr>
                <w:sz w:val="24"/>
                <w:szCs w:val="24"/>
                <w:lang w:val="en-US"/>
              </w:rPr>
              <w:t>≥ 40</w:t>
            </w:r>
          </w:p>
        </w:tc>
        <w:tc>
          <w:tcPr>
            <w:tcW w:w="7101" w:type="dxa"/>
            <w:tcBorders>
              <w:top w:val="single" w:sz="4" w:space="0" w:color="000000"/>
              <w:left w:val="single" w:sz="4" w:space="0" w:color="000000"/>
              <w:bottom w:val="single" w:sz="4" w:space="0" w:color="000000"/>
              <w:right w:val="single" w:sz="4" w:space="0" w:color="000000"/>
            </w:tcBorders>
            <w:hideMark/>
          </w:tcPr>
          <w:p w14:paraId="742C8BF0" w14:textId="77777777" w:rsidR="00122245" w:rsidRPr="00122245" w:rsidRDefault="00122245" w:rsidP="009A3C64">
            <w:pPr>
              <w:ind w:left="136"/>
              <w:jc w:val="center"/>
              <w:rPr>
                <w:sz w:val="24"/>
                <w:szCs w:val="24"/>
                <w:lang w:val="en-US"/>
              </w:rPr>
            </w:pPr>
            <w:r w:rsidRPr="00122245">
              <w:rPr>
                <w:sz w:val="24"/>
                <w:szCs w:val="24"/>
                <w:lang w:val="en-US"/>
              </w:rPr>
              <w:t>5 mg (5 mL of oral solution or 5 mg film-coated tablet) twice daily</w:t>
            </w:r>
          </w:p>
        </w:tc>
      </w:tr>
    </w:tbl>
    <w:p w14:paraId="0B6A7738" w14:textId="77777777" w:rsidR="00122245" w:rsidRPr="00122245" w:rsidRDefault="00122245" w:rsidP="00B75EED">
      <w:pPr>
        <w:ind w:left="851"/>
        <w:rPr>
          <w:bCs/>
          <w:sz w:val="24"/>
          <w:szCs w:val="24"/>
          <w:lang w:val="en-US"/>
        </w:rPr>
      </w:pPr>
    </w:p>
    <w:p w14:paraId="0E6C579E" w14:textId="77777777" w:rsidR="00122245" w:rsidRDefault="00122245" w:rsidP="00B75EED">
      <w:pPr>
        <w:ind w:left="851"/>
        <w:rPr>
          <w:sz w:val="24"/>
          <w:szCs w:val="24"/>
          <w:lang w:val="en-US"/>
        </w:rPr>
      </w:pPr>
      <w:r w:rsidRPr="00122245">
        <w:rPr>
          <w:sz w:val="24"/>
          <w:szCs w:val="24"/>
          <w:lang w:val="en-US"/>
        </w:rPr>
        <w:t xml:space="preserve">Patients </w:t>
      </w:r>
      <w:r w:rsidRPr="00122245">
        <w:rPr>
          <w:sz w:val="24"/>
          <w:szCs w:val="24"/>
          <w:lang w:val="en-US"/>
        </w:rPr>
        <w:sym w:font="Symbol" w:char="F0B3"/>
      </w:r>
      <w:r w:rsidRPr="00122245">
        <w:rPr>
          <w:sz w:val="24"/>
          <w:szCs w:val="24"/>
          <w:lang w:val="en-US"/>
        </w:rPr>
        <w:t xml:space="preserve"> 40 kg treated with tofacitinib 5 mL oral solution twice daily may be switched to tofacitinib 5 mg film-coated tablets twice daily. Patients &lt; 40 kg cannot be switched from tofacitinib oral solution.</w:t>
      </w:r>
    </w:p>
    <w:p w14:paraId="49B4DDDE" w14:textId="77777777" w:rsidR="009A3C64" w:rsidRPr="00122245" w:rsidRDefault="009A3C64" w:rsidP="00B75EED">
      <w:pPr>
        <w:ind w:left="851"/>
        <w:rPr>
          <w:sz w:val="24"/>
          <w:szCs w:val="24"/>
          <w:lang w:val="en-US"/>
        </w:rPr>
      </w:pPr>
    </w:p>
    <w:p w14:paraId="6D6A0BAE" w14:textId="77777777" w:rsidR="00122245" w:rsidRPr="00122245" w:rsidRDefault="00122245" w:rsidP="00B75EED">
      <w:pPr>
        <w:ind w:left="851"/>
        <w:rPr>
          <w:sz w:val="24"/>
          <w:szCs w:val="24"/>
          <w:lang w:val="en-US"/>
        </w:rPr>
      </w:pPr>
      <w:r w:rsidRPr="00122245">
        <w:rPr>
          <w:sz w:val="24"/>
          <w:szCs w:val="24"/>
          <w:u w:val="single"/>
          <w:lang w:val="en-US"/>
        </w:rPr>
        <w:t>Dose interruption and discontinuation in adults and paediatric patients</w:t>
      </w:r>
    </w:p>
    <w:p w14:paraId="184F16C3" w14:textId="77777777" w:rsidR="00122245" w:rsidRPr="00122245" w:rsidRDefault="00122245" w:rsidP="00B75EED">
      <w:pPr>
        <w:ind w:left="851"/>
        <w:rPr>
          <w:sz w:val="24"/>
          <w:szCs w:val="24"/>
          <w:lang w:val="en-US"/>
        </w:rPr>
      </w:pPr>
    </w:p>
    <w:p w14:paraId="2D28F6C1" w14:textId="77777777" w:rsidR="00122245" w:rsidRPr="00122245" w:rsidRDefault="00122245" w:rsidP="00B75EED">
      <w:pPr>
        <w:ind w:left="851"/>
        <w:rPr>
          <w:sz w:val="24"/>
          <w:szCs w:val="24"/>
          <w:lang w:val="en-US"/>
        </w:rPr>
      </w:pPr>
      <w:r w:rsidRPr="00122245">
        <w:rPr>
          <w:sz w:val="24"/>
          <w:szCs w:val="24"/>
          <w:lang w:val="en-US"/>
        </w:rPr>
        <w:t>Tofacitinib treatment should be interrupted if a patient develops a serious infection until the infection is controlled.</w:t>
      </w:r>
    </w:p>
    <w:p w14:paraId="1D1D10F9" w14:textId="77777777" w:rsidR="009A3C64" w:rsidRDefault="009A3C64" w:rsidP="00B75EED">
      <w:pPr>
        <w:ind w:left="851"/>
        <w:rPr>
          <w:sz w:val="24"/>
          <w:szCs w:val="24"/>
          <w:lang w:val="en-US"/>
        </w:rPr>
      </w:pPr>
    </w:p>
    <w:p w14:paraId="178F21A2" w14:textId="3AB06B9C" w:rsidR="00122245" w:rsidRPr="00122245" w:rsidRDefault="00122245" w:rsidP="00B75EED">
      <w:pPr>
        <w:ind w:left="851"/>
        <w:rPr>
          <w:sz w:val="24"/>
          <w:szCs w:val="24"/>
          <w:lang w:val="en-US"/>
        </w:rPr>
      </w:pPr>
      <w:r w:rsidRPr="00122245">
        <w:rPr>
          <w:sz w:val="24"/>
          <w:szCs w:val="24"/>
          <w:lang w:val="en-US"/>
        </w:rPr>
        <w:t xml:space="preserve">Interruption of dosing may be needed for management of dose-related laboratory abnormalities including lymphopenia, neutropenia, and </w:t>
      </w:r>
      <w:proofErr w:type="spellStart"/>
      <w:r w:rsidRPr="00122245">
        <w:rPr>
          <w:sz w:val="24"/>
          <w:szCs w:val="24"/>
          <w:lang w:val="en-US"/>
        </w:rPr>
        <w:t>anaemia</w:t>
      </w:r>
      <w:proofErr w:type="spellEnd"/>
      <w:r w:rsidRPr="00122245">
        <w:rPr>
          <w:sz w:val="24"/>
          <w:szCs w:val="24"/>
          <w:lang w:val="en-US"/>
        </w:rPr>
        <w:t xml:space="preserve">. As described in Tables 3, 4 and 5 below, recommendations for </w:t>
      </w:r>
      <w:proofErr w:type="gramStart"/>
      <w:r w:rsidRPr="00122245">
        <w:rPr>
          <w:sz w:val="24"/>
          <w:szCs w:val="24"/>
          <w:lang w:val="en-US"/>
        </w:rPr>
        <w:t>temporary dose</w:t>
      </w:r>
      <w:proofErr w:type="gramEnd"/>
      <w:r w:rsidRPr="00122245">
        <w:rPr>
          <w:sz w:val="24"/>
          <w:szCs w:val="24"/>
          <w:lang w:val="en-US"/>
        </w:rPr>
        <w:t xml:space="preserve"> interruption or permanent discontinuation of treatment are made according to the severity of laboratory abnormalities (see section 4.4).</w:t>
      </w:r>
    </w:p>
    <w:p w14:paraId="3B398B51" w14:textId="77777777" w:rsidR="00B75EED" w:rsidRPr="00D1726B" w:rsidRDefault="00B75EED" w:rsidP="00B75EED">
      <w:pPr>
        <w:ind w:left="851"/>
        <w:rPr>
          <w:sz w:val="24"/>
          <w:szCs w:val="24"/>
          <w:lang w:val="en-US"/>
        </w:rPr>
      </w:pPr>
    </w:p>
    <w:p w14:paraId="3F4818D7" w14:textId="27DBEDAB" w:rsidR="00122245" w:rsidRPr="00122245" w:rsidRDefault="00122245" w:rsidP="00B75EED">
      <w:pPr>
        <w:ind w:left="851"/>
        <w:rPr>
          <w:sz w:val="24"/>
          <w:szCs w:val="24"/>
          <w:lang w:val="en-US"/>
        </w:rPr>
      </w:pPr>
      <w:r w:rsidRPr="00122245">
        <w:rPr>
          <w:sz w:val="24"/>
          <w:szCs w:val="24"/>
          <w:lang w:val="en-US"/>
        </w:rPr>
        <w:t>It is recommended not to initiate dosing in patients with an absolute lymphocyte count (ALC) less than 750 cells/mm</w:t>
      </w:r>
      <w:r w:rsidRPr="00122245">
        <w:rPr>
          <w:sz w:val="24"/>
          <w:szCs w:val="24"/>
          <w:vertAlign w:val="superscript"/>
          <w:lang w:val="en-US"/>
        </w:rPr>
        <w:t>3</w:t>
      </w:r>
      <w:r w:rsidRPr="00122245">
        <w:rPr>
          <w:sz w:val="24"/>
          <w:szCs w:val="24"/>
          <w:lang w:val="en-US"/>
        </w:rPr>
        <w:t>.</w:t>
      </w:r>
    </w:p>
    <w:p w14:paraId="4BEDD914" w14:textId="77777777" w:rsidR="00122245" w:rsidRPr="00122245" w:rsidRDefault="00122245" w:rsidP="00B75EED">
      <w:pPr>
        <w:ind w:left="851"/>
        <w:rPr>
          <w:sz w:val="24"/>
          <w:szCs w:val="24"/>
          <w:lang w:val="en-US"/>
        </w:rPr>
      </w:pPr>
    </w:p>
    <w:p w14:paraId="7EADC075" w14:textId="29E52432" w:rsidR="00122245" w:rsidRPr="00122245" w:rsidRDefault="00122245" w:rsidP="00122245">
      <w:pPr>
        <w:tabs>
          <w:tab w:val="left" w:pos="851"/>
        </w:tabs>
        <w:ind w:left="851"/>
        <w:rPr>
          <w:b/>
          <w:bCs/>
          <w:sz w:val="24"/>
          <w:szCs w:val="24"/>
          <w:lang w:val="en-US"/>
        </w:rPr>
      </w:pPr>
      <w:r w:rsidRPr="00122245">
        <w:rPr>
          <w:b/>
          <w:bCs/>
          <w:sz w:val="24"/>
          <w:szCs w:val="24"/>
          <w:lang w:val="en-US"/>
        </w:rPr>
        <w:t>Table 3:</w:t>
      </w:r>
      <w:r w:rsidR="009A3C64">
        <w:rPr>
          <w:b/>
          <w:bCs/>
          <w:sz w:val="24"/>
          <w:szCs w:val="24"/>
          <w:lang w:val="en-US"/>
        </w:rPr>
        <w:t xml:space="preserve"> </w:t>
      </w:r>
      <w:r w:rsidRPr="00122245">
        <w:rPr>
          <w:b/>
          <w:bCs/>
          <w:sz w:val="24"/>
          <w:szCs w:val="24"/>
          <w:lang w:val="en-US"/>
        </w:rPr>
        <w:t>Low absolute lymphocyte count</w:t>
      </w:r>
      <w:r w:rsidRPr="00122245">
        <w:rPr>
          <w:b/>
          <w:bCs/>
          <w:sz w:val="24"/>
          <w:szCs w:val="24"/>
          <w:lang w:val="en-US"/>
        </w:rPr>
        <w:fldChar w:fldCharType="begin"/>
      </w:r>
      <w:r w:rsidRPr="00122245">
        <w:rPr>
          <w:b/>
          <w:bCs/>
          <w:sz w:val="24"/>
          <w:szCs w:val="24"/>
          <w:lang w:val="en-US"/>
        </w:rPr>
        <w:instrText xml:space="preserve"> DOCVARIABLE vault_nd_76ae2bcc-f753-4e6d-8b27-27b26a89d881 \* MERGEFORMAT </w:instrText>
      </w:r>
      <w:r w:rsidRPr="00122245">
        <w:rPr>
          <w:b/>
          <w:bCs/>
          <w:sz w:val="24"/>
          <w:szCs w:val="24"/>
          <w:lang w:val="en-US"/>
        </w:rPr>
        <w:fldChar w:fldCharType="separate"/>
      </w:r>
      <w:r w:rsidRPr="00122245">
        <w:rPr>
          <w:b/>
          <w:bCs/>
          <w:sz w:val="24"/>
          <w:szCs w:val="24"/>
          <w:lang w:val="en-US"/>
        </w:rPr>
        <w:t xml:space="preserve"> </w:t>
      </w:r>
      <w:r w:rsidRPr="00122245">
        <w:rPr>
          <w:sz w:val="24"/>
          <w:szCs w:val="24"/>
          <w:lang w:val="en-GB"/>
        </w:rPr>
        <w:fldChar w:fldCharType="end"/>
      </w: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3"/>
        <w:gridCol w:w="6379"/>
      </w:tblGrid>
      <w:tr w:rsidR="00122245" w:rsidRPr="00A6223F" w14:paraId="7C44865B" w14:textId="77777777" w:rsidTr="00B75EED">
        <w:trPr>
          <w:trHeight w:val="253"/>
        </w:trPr>
        <w:tc>
          <w:tcPr>
            <w:tcW w:w="9062" w:type="dxa"/>
            <w:gridSpan w:val="2"/>
            <w:tcBorders>
              <w:top w:val="single" w:sz="4" w:space="0" w:color="000000"/>
              <w:left w:val="single" w:sz="4" w:space="0" w:color="000000"/>
              <w:bottom w:val="single" w:sz="4" w:space="0" w:color="000000"/>
              <w:right w:val="single" w:sz="4" w:space="0" w:color="000000"/>
            </w:tcBorders>
            <w:hideMark/>
          </w:tcPr>
          <w:p w14:paraId="6ABD53CB" w14:textId="77777777" w:rsidR="00122245" w:rsidRPr="00122245" w:rsidRDefault="00122245" w:rsidP="009A3C64">
            <w:pPr>
              <w:ind w:left="156"/>
              <w:jc w:val="center"/>
              <w:rPr>
                <w:b/>
                <w:sz w:val="24"/>
                <w:szCs w:val="24"/>
                <w:lang w:val="en-US"/>
              </w:rPr>
            </w:pPr>
            <w:r w:rsidRPr="00122245">
              <w:rPr>
                <w:b/>
                <w:sz w:val="24"/>
                <w:szCs w:val="24"/>
                <w:lang w:val="en-US"/>
              </w:rPr>
              <w:t>Low absolute lymphocyte count (ALC) (see section 4.4)</w:t>
            </w:r>
          </w:p>
        </w:tc>
      </w:tr>
      <w:tr w:rsidR="00122245" w:rsidRPr="00122245" w14:paraId="2E8C1019" w14:textId="77777777" w:rsidTr="00B75EED">
        <w:trPr>
          <w:trHeight w:val="506"/>
        </w:trPr>
        <w:tc>
          <w:tcPr>
            <w:tcW w:w="2683" w:type="dxa"/>
            <w:tcBorders>
              <w:top w:val="single" w:sz="4" w:space="0" w:color="000000"/>
              <w:left w:val="single" w:sz="4" w:space="0" w:color="000000"/>
              <w:bottom w:val="single" w:sz="4" w:space="0" w:color="000000"/>
              <w:right w:val="single" w:sz="4" w:space="0" w:color="000000"/>
            </w:tcBorders>
            <w:hideMark/>
          </w:tcPr>
          <w:p w14:paraId="6BE35BAC" w14:textId="77777777" w:rsidR="00122245" w:rsidRPr="00122245" w:rsidRDefault="00122245" w:rsidP="009A3C64">
            <w:pPr>
              <w:ind w:left="156"/>
              <w:jc w:val="center"/>
              <w:rPr>
                <w:b/>
                <w:sz w:val="24"/>
                <w:szCs w:val="24"/>
                <w:lang w:val="en-US"/>
              </w:rPr>
            </w:pPr>
            <w:r w:rsidRPr="00122245">
              <w:rPr>
                <w:b/>
                <w:sz w:val="24"/>
                <w:szCs w:val="24"/>
                <w:lang w:val="en-US"/>
              </w:rPr>
              <w:t>Laboratory value (cells/mm</w:t>
            </w:r>
            <w:r w:rsidRPr="00122245">
              <w:rPr>
                <w:b/>
                <w:sz w:val="24"/>
                <w:szCs w:val="24"/>
                <w:vertAlign w:val="superscript"/>
                <w:lang w:val="en-US"/>
              </w:rPr>
              <w:t>3</w:t>
            </w:r>
            <w:r w:rsidRPr="00122245">
              <w:rPr>
                <w:b/>
                <w:sz w:val="24"/>
                <w:szCs w:val="24"/>
                <w:lang w:val="en-US"/>
              </w:rPr>
              <w:t>)</w:t>
            </w:r>
          </w:p>
        </w:tc>
        <w:tc>
          <w:tcPr>
            <w:tcW w:w="6379" w:type="dxa"/>
            <w:tcBorders>
              <w:top w:val="single" w:sz="4" w:space="0" w:color="000000"/>
              <w:left w:val="single" w:sz="4" w:space="0" w:color="000000"/>
              <w:bottom w:val="single" w:sz="4" w:space="0" w:color="000000"/>
              <w:right w:val="single" w:sz="4" w:space="0" w:color="000000"/>
            </w:tcBorders>
            <w:hideMark/>
          </w:tcPr>
          <w:p w14:paraId="0C40D730" w14:textId="77777777" w:rsidR="00122245" w:rsidRPr="00122245" w:rsidRDefault="00122245" w:rsidP="009A3C64">
            <w:pPr>
              <w:ind w:left="156"/>
              <w:jc w:val="center"/>
              <w:rPr>
                <w:b/>
                <w:sz w:val="24"/>
                <w:szCs w:val="24"/>
                <w:lang w:val="en-US"/>
              </w:rPr>
            </w:pPr>
            <w:r w:rsidRPr="00122245">
              <w:rPr>
                <w:b/>
                <w:sz w:val="24"/>
                <w:szCs w:val="24"/>
                <w:lang w:val="en-US"/>
              </w:rPr>
              <w:t>Recommendation</w:t>
            </w:r>
          </w:p>
        </w:tc>
      </w:tr>
      <w:tr w:rsidR="00122245" w:rsidRPr="00122245" w14:paraId="4D19B6F8" w14:textId="77777777" w:rsidTr="00B75EED">
        <w:trPr>
          <w:trHeight w:val="505"/>
        </w:trPr>
        <w:tc>
          <w:tcPr>
            <w:tcW w:w="2683" w:type="dxa"/>
            <w:tcBorders>
              <w:top w:val="single" w:sz="4" w:space="0" w:color="000000"/>
              <w:left w:val="single" w:sz="4" w:space="0" w:color="000000"/>
              <w:bottom w:val="single" w:sz="4" w:space="0" w:color="000000"/>
              <w:right w:val="single" w:sz="4" w:space="0" w:color="000000"/>
            </w:tcBorders>
            <w:hideMark/>
          </w:tcPr>
          <w:p w14:paraId="4E5269BF" w14:textId="77777777" w:rsidR="00122245" w:rsidRPr="00122245" w:rsidRDefault="00122245" w:rsidP="00B75EED">
            <w:pPr>
              <w:ind w:left="156"/>
              <w:rPr>
                <w:sz w:val="24"/>
                <w:szCs w:val="24"/>
                <w:lang w:val="en-US"/>
              </w:rPr>
            </w:pPr>
            <w:r w:rsidRPr="00122245">
              <w:rPr>
                <w:sz w:val="24"/>
                <w:szCs w:val="24"/>
                <w:lang w:val="en-US"/>
              </w:rPr>
              <w:t>ALC greater than or equal to 750</w:t>
            </w:r>
          </w:p>
        </w:tc>
        <w:tc>
          <w:tcPr>
            <w:tcW w:w="6379" w:type="dxa"/>
            <w:tcBorders>
              <w:top w:val="single" w:sz="4" w:space="0" w:color="000000"/>
              <w:left w:val="single" w:sz="4" w:space="0" w:color="000000"/>
              <w:bottom w:val="single" w:sz="4" w:space="0" w:color="000000"/>
              <w:right w:val="single" w:sz="4" w:space="0" w:color="000000"/>
            </w:tcBorders>
            <w:hideMark/>
          </w:tcPr>
          <w:p w14:paraId="4AAF95FC" w14:textId="77777777" w:rsidR="00122245" w:rsidRPr="00122245" w:rsidRDefault="00122245" w:rsidP="00B75EED">
            <w:pPr>
              <w:ind w:left="156"/>
              <w:rPr>
                <w:sz w:val="24"/>
                <w:szCs w:val="24"/>
                <w:lang w:val="en-US"/>
              </w:rPr>
            </w:pPr>
            <w:r w:rsidRPr="00122245">
              <w:rPr>
                <w:sz w:val="24"/>
                <w:szCs w:val="24"/>
                <w:lang w:val="en-US"/>
              </w:rPr>
              <w:t>Dose should be maintained.</w:t>
            </w:r>
          </w:p>
        </w:tc>
      </w:tr>
      <w:tr w:rsidR="00122245" w:rsidRPr="00A6223F" w14:paraId="59086107" w14:textId="77777777" w:rsidTr="00B75EED">
        <w:trPr>
          <w:trHeight w:val="2781"/>
        </w:trPr>
        <w:tc>
          <w:tcPr>
            <w:tcW w:w="2683" w:type="dxa"/>
            <w:tcBorders>
              <w:top w:val="single" w:sz="4" w:space="0" w:color="000000"/>
              <w:left w:val="single" w:sz="4" w:space="0" w:color="000000"/>
              <w:bottom w:val="single" w:sz="4" w:space="0" w:color="000000"/>
              <w:right w:val="single" w:sz="4" w:space="0" w:color="000000"/>
            </w:tcBorders>
            <w:hideMark/>
          </w:tcPr>
          <w:p w14:paraId="6E8D1A70" w14:textId="77777777" w:rsidR="00122245" w:rsidRPr="00122245" w:rsidRDefault="00122245" w:rsidP="00B75EED">
            <w:pPr>
              <w:ind w:left="156"/>
              <w:rPr>
                <w:sz w:val="24"/>
                <w:szCs w:val="24"/>
                <w:lang w:val="en-US"/>
              </w:rPr>
            </w:pPr>
            <w:r w:rsidRPr="00122245">
              <w:rPr>
                <w:sz w:val="24"/>
                <w:szCs w:val="24"/>
                <w:lang w:val="en-US"/>
              </w:rPr>
              <w:t>ALC 500-750</w:t>
            </w:r>
          </w:p>
        </w:tc>
        <w:tc>
          <w:tcPr>
            <w:tcW w:w="6379" w:type="dxa"/>
            <w:tcBorders>
              <w:top w:val="single" w:sz="4" w:space="0" w:color="000000"/>
              <w:left w:val="single" w:sz="4" w:space="0" w:color="000000"/>
              <w:bottom w:val="single" w:sz="4" w:space="0" w:color="000000"/>
              <w:right w:val="single" w:sz="4" w:space="0" w:color="000000"/>
            </w:tcBorders>
            <w:hideMark/>
          </w:tcPr>
          <w:p w14:paraId="363C2C6E" w14:textId="77777777" w:rsidR="00122245" w:rsidRDefault="00122245" w:rsidP="00B75EED">
            <w:pPr>
              <w:ind w:left="156"/>
              <w:rPr>
                <w:sz w:val="24"/>
                <w:szCs w:val="24"/>
                <w:lang w:val="en-US"/>
              </w:rPr>
            </w:pPr>
            <w:r w:rsidRPr="00122245">
              <w:rPr>
                <w:sz w:val="24"/>
                <w:szCs w:val="24"/>
                <w:lang w:val="en-US"/>
              </w:rPr>
              <w:t>For persistent (2 sequential values in this range on routine testing) decrease in this range, dosing should be reduced or interrupted.</w:t>
            </w:r>
          </w:p>
          <w:p w14:paraId="5A3BCFAE" w14:textId="77777777" w:rsidR="009A3C64" w:rsidRPr="00122245" w:rsidRDefault="009A3C64" w:rsidP="00B75EED">
            <w:pPr>
              <w:ind w:left="156"/>
              <w:rPr>
                <w:sz w:val="24"/>
                <w:szCs w:val="24"/>
                <w:lang w:val="en-US"/>
              </w:rPr>
            </w:pPr>
          </w:p>
          <w:p w14:paraId="3D81479C" w14:textId="77777777" w:rsidR="00122245" w:rsidRPr="00122245" w:rsidRDefault="00122245" w:rsidP="00B75EED">
            <w:pPr>
              <w:ind w:left="156"/>
              <w:rPr>
                <w:sz w:val="24"/>
                <w:szCs w:val="24"/>
                <w:lang w:val="en-US"/>
              </w:rPr>
            </w:pPr>
            <w:r w:rsidRPr="00122245">
              <w:rPr>
                <w:sz w:val="24"/>
                <w:szCs w:val="24"/>
                <w:lang w:val="en-US"/>
              </w:rPr>
              <w:t>For patients receiving tofacitinib 10 mg twice daily, dosing should be reduced to tofacitinib 5 mg twice daily.</w:t>
            </w:r>
          </w:p>
          <w:p w14:paraId="2441EEE1" w14:textId="77777777" w:rsidR="009A3C64" w:rsidRDefault="009A3C64" w:rsidP="00B75EED">
            <w:pPr>
              <w:ind w:left="156"/>
              <w:rPr>
                <w:sz w:val="24"/>
                <w:szCs w:val="24"/>
                <w:lang w:val="en-US"/>
              </w:rPr>
            </w:pPr>
          </w:p>
          <w:p w14:paraId="23A508BC" w14:textId="7DC25B9F" w:rsidR="00122245" w:rsidRDefault="00122245" w:rsidP="00B75EED">
            <w:pPr>
              <w:ind w:left="156"/>
              <w:rPr>
                <w:sz w:val="24"/>
                <w:szCs w:val="24"/>
                <w:lang w:val="en-US"/>
              </w:rPr>
            </w:pPr>
            <w:r w:rsidRPr="00122245">
              <w:rPr>
                <w:sz w:val="24"/>
                <w:szCs w:val="24"/>
                <w:lang w:val="en-US"/>
              </w:rPr>
              <w:t>For patients receiving tofacitinib 5 mg twice daily, dosing should be interrupted.</w:t>
            </w:r>
          </w:p>
          <w:p w14:paraId="3550F48B" w14:textId="77777777" w:rsidR="009A3C64" w:rsidRPr="00122245" w:rsidRDefault="009A3C64" w:rsidP="00B75EED">
            <w:pPr>
              <w:ind w:left="156"/>
              <w:rPr>
                <w:sz w:val="24"/>
                <w:szCs w:val="24"/>
                <w:lang w:val="en-US"/>
              </w:rPr>
            </w:pPr>
          </w:p>
          <w:p w14:paraId="0D4CDEB4" w14:textId="77777777" w:rsidR="00122245" w:rsidRPr="00122245" w:rsidRDefault="00122245" w:rsidP="00B75EED">
            <w:pPr>
              <w:ind w:left="156"/>
              <w:rPr>
                <w:sz w:val="24"/>
                <w:szCs w:val="24"/>
                <w:lang w:val="en-US"/>
              </w:rPr>
            </w:pPr>
            <w:r w:rsidRPr="00122245">
              <w:rPr>
                <w:sz w:val="24"/>
                <w:szCs w:val="24"/>
                <w:lang w:val="en-US"/>
              </w:rPr>
              <w:t>When ALC is greater than 750, treatment should be resumed as clinically appropriate.</w:t>
            </w:r>
          </w:p>
        </w:tc>
      </w:tr>
      <w:tr w:rsidR="00122245" w:rsidRPr="00A6223F" w14:paraId="38658042" w14:textId="77777777" w:rsidTr="00B75EED">
        <w:trPr>
          <w:trHeight w:val="505"/>
        </w:trPr>
        <w:tc>
          <w:tcPr>
            <w:tcW w:w="2683" w:type="dxa"/>
            <w:tcBorders>
              <w:top w:val="single" w:sz="4" w:space="0" w:color="000000"/>
              <w:left w:val="single" w:sz="4" w:space="0" w:color="000000"/>
              <w:bottom w:val="single" w:sz="4" w:space="0" w:color="000000"/>
              <w:right w:val="single" w:sz="4" w:space="0" w:color="000000"/>
            </w:tcBorders>
            <w:hideMark/>
          </w:tcPr>
          <w:p w14:paraId="317F27E1" w14:textId="77777777" w:rsidR="00122245" w:rsidRPr="00122245" w:rsidRDefault="00122245" w:rsidP="00B75EED">
            <w:pPr>
              <w:ind w:left="156"/>
              <w:rPr>
                <w:sz w:val="24"/>
                <w:szCs w:val="24"/>
                <w:lang w:val="en-US"/>
              </w:rPr>
            </w:pPr>
            <w:r w:rsidRPr="00122245">
              <w:rPr>
                <w:sz w:val="24"/>
                <w:szCs w:val="24"/>
                <w:lang w:val="en-US"/>
              </w:rPr>
              <w:t>ALC less than 500</w:t>
            </w:r>
          </w:p>
        </w:tc>
        <w:tc>
          <w:tcPr>
            <w:tcW w:w="6379" w:type="dxa"/>
            <w:tcBorders>
              <w:top w:val="single" w:sz="4" w:space="0" w:color="000000"/>
              <w:left w:val="single" w:sz="4" w:space="0" w:color="000000"/>
              <w:bottom w:val="single" w:sz="4" w:space="0" w:color="000000"/>
              <w:right w:val="single" w:sz="4" w:space="0" w:color="000000"/>
            </w:tcBorders>
            <w:hideMark/>
          </w:tcPr>
          <w:p w14:paraId="7629B083" w14:textId="77777777" w:rsidR="00122245" w:rsidRPr="00122245" w:rsidRDefault="00122245" w:rsidP="00B75EED">
            <w:pPr>
              <w:ind w:left="156"/>
              <w:rPr>
                <w:sz w:val="24"/>
                <w:szCs w:val="24"/>
                <w:lang w:val="en-US"/>
              </w:rPr>
            </w:pPr>
            <w:r w:rsidRPr="00122245">
              <w:rPr>
                <w:sz w:val="24"/>
                <w:szCs w:val="24"/>
                <w:lang w:val="en-US"/>
              </w:rPr>
              <w:t>If laboratory value confirmed by repeat testing within 7 days, dosing should be discontinued.</w:t>
            </w:r>
          </w:p>
        </w:tc>
      </w:tr>
    </w:tbl>
    <w:p w14:paraId="28F648C2" w14:textId="77777777" w:rsidR="00122245" w:rsidRPr="00122245" w:rsidRDefault="00122245" w:rsidP="00B75EED">
      <w:pPr>
        <w:ind w:left="851"/>
        <w:rPr>
          <w:bCs/>
          <w:sz w:val="24"/>
          <w:szCs w:val="24"/>
          <w:lang w:val="en-US"/>
        </w:rPr>
      </w:pPr>
    </w:p>
    <w:p w14:paraId="0B51F9B8" w14:textId="77777777" w:rsidR="00122245" w:rsidRPr="00122245" w:rsidRDefault="00122245" w:rsidP="00B75EED">
      <w:pPr>
        <w:ind w:left="851"/>
        <w:rPr>
          <w:sz w:val="24"/>
          <w:szCs w:val="24"/>
          <w:lang w:val="en-US"/>
        </w:rPr>
      </w:pPr>
      <w:r w:rsidRPr="00122245">
        <w:rPr>
          <w:sz w:val="24"/>
          <w:szCs w:val="24"/>
          <w:lang w:val="en-US"/>
        </w:rPr>
        <w:t>It is recommended not to initiate dosing in adult patients with an absolute neutrophil count (ANC) less than 1,000 cells/mm</w:t>
      </w:r>
      <w:r w:rsidRPr="00122245">
        <w:rPr>
          <w:sz w:val="24"/>
          <w:szCs w:val="24"/>
          <w:vertAlign w:val="superscript"/>
          <w:lang w:val="en-US"/>
        </w:rPr>
        <w:t>3</w:t>
      </w:r>
      <w:r w:rsidRPr="00122245">
        <w:rPr>
          <w:sz w:val="24"/>
          <w:szCs w:val="24"/>
          <w:lang w:val="en-US"/>
        </w:rPr>
        <w:t>. It is recommended not to initiate dosing in paediatric patients with an absolute neutrophil count (ANC) less than 1,200 cells/mm</w:t>
      </w:r>
      <w:r w:rsidRPr="00122245">
        <w:rPr>
          <w:sz w:val="24"/>
          <w:szCs w:val="24"/>
          <w:vertAlign w:val="superscript"/>
          <w:lang w:val="en-US"/>
        </w:rPr>
        <w:t>3</w:t>
      </w:r>
      <w:r w:rsidRPr="00122245">
        <w:rPr>
          <w:sz w:val="24"/>
          <w:szCs w:val="24"/>
          <w:lang w:val="en-US"/>
        </w:rPr>
        <w:t>.</w:t>
      </w:r>
    </w:p>
    <w:p w14:paraId="62E5C702" w14:textId="77777777" w:rsidR="00122245" w:rsidRPr="00122245" w:rsidRDefault="00122245" w:rsidP="00B75EED">
      <w:pPr>
        <w:ind w:left="851"/>
        <w:rPr>
          <w:sz w:val="24"/>
          <w:szCs w:val="24"/>
          <w:lang w:val="en-US"/>
        </w:rPr>
      </w:pPr>
    </w:p>
    <w:p w14:paraId="2410764A" w14:textId="702A7A56" w:rsidR="00122245" w:rsidRPr="00122245" w:rsidRDefault="00122245" w:rsidP="00122245">
      <w:pPr>
        <w:tabs>
          <w:tab w:val="left" w:pos="851"/>
        </w:tabs>
        <w:ind w:left="851"/>
        <w:rPr>
          <w:b/>
          <w:bCs/>
          <w:sz w:val="24"/>
          <w:szCs w:val="24"/>
          <w:lang w:val="en-US"/>
        </w:rPr>
      </w:pPr>
      <w:r w:rsidRPr="00122245">
        <w:rPr>
          <w:b/>
          <w:bCs/>
          <w:sz w:val="24"/>
          <w:szCs w:val="24"/>
          <w:lang w:val="en-US"/>
        </w:rPr>
        <w:t>Table 4:</w:t>
      </w:r>
      <w:r w:rsidR="00AC47C7">
        <w:rPr>
          <w:b/>
          <w:bCs/>
          <w:sz w:val="24"/>
          <w:szCs w:val="24"/>
          <w:lang w:val="en-US"/>
        </w:rPr>
        <w:t xml:space="preserve"> </w:t>
      </w:r>
      <w:r w:rsidRPr="00122245">
        <w:rPr>
          <w:b/>
          <w:bCs/>
          <w:sz w:val="24"/>
          <w:szCs w:val="24"/>
          <w:lang w:val="en-US"/>
        </w:rPr>
        <w:t>Low absolute neutrophil count</w:t>
      </w:r>
      <w:r w:rsidRPr="00122245">
        <w:rPr>
          <w:b/>
          <w:bCs/>
          <w:sz w:val="24"/>
          <w:szCs w:val="24"/>
          <w:lang w:val="en-US"/>
        </w:rPr>
        <w:fldChar w:fldCharType="begin"/>
      </w:r>
      <w:r w:rsidRPr="00122245">
        <w:rPr>
          <w:b/>
          <w:bCs/>
          <w:sz w:val="24"/>
          <w:szCs w:val="24"/>
          <w:lang w:val="en-US"/>
        </w:rPr>
        <w:instrText xml:space="preserve"> DOCVARIABLE vault_nd_9d6bec10-8748-480f-a4bd-1d7954830e0c \* MERGEFORMAT </w:instrText>
      </w:r>
      <w:r w:rsidRPr="00122245">
        <w:rPr>
          <w:b/>
          <w:bCs/>
          <w:sz w:val="24"/>
          <w:szCs w:val="24"/>
          <w:lang w:val="en-US"/>
        </w:rPr>
        <w:fldChar w:fldCharType="separate"/>
      </w:r>
      <w:r w:rsidRPr="00122245">
        <w:rPr>
          <w:b/>
          <w:bCs/>
          <w:sz w:val="24"/>
          <w:szCs w:val="24"/>
          <w:lang w:val="en-US"/>
        </w:rPr>
        <w:t xml:space="preserve"> </w:t>
      </w:r>
      <w:r w:rsidRPr="00122245">
        <w:rPr>
          <w:sz w:val="24"/>
          <w:szCs w:val="24"/>
          <w:lang w:val="en-GB"/>
        </w:rPr>
        <w:fldChar w:fldCharType="end"/>
      </w: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76"/>
        <w:gridCol w:w="6386"/>
      </w:tblGrid>
      <w:tr w:rsidR="00122245" w:rsidRPr="00A6223F" w14:paraId="7E18D3D4" w14:textId="77777777" w:rsidTr="00B75EED">
        <w:trPr>
          <w:trHeight w:val="251"/>
        </w:trPr>
        <w:tc>
          <w:tcPr>
            <w:tcW w:w="9062" w:type="dxa"/>
            <w:gridSpan w:val="2"/>
            <w:tcBorders>
              <w:top w:val="single" w:sz="4" w:space="0" w:color="000000"/>
              <w:left w:val="single" w:sz="4" w:space="0" w:color="000000"/>
              <w:bottom w:val="single" w:sz="4" w:space="0" w:color="000000"/>
              <w:right w:val="single" w:sz="4" w:space="0" w:color="000000"/>
            </w:tcBorders>
            <w:hideMark/>
          </w:tcPr>
          <w:p w14:paraId="2696B134" w14:textId="77777777" w:rsidR="00122245" w:rsidRPr="00122245" w:rsidRDefault="00122245" w:rsidP="00AC47C7">
            <w:pPr>
              <w:ind w:left="156"/>
              <w:jc w:val="center"/>
              <w:rPr>
                <w:b/>
                <w:sz w:val="24"/>
                <w:szCs w:val="24"/>
                <w:lang w:val="en-US"/>
              </w:rPr>
            </w:pPr>
            <w:r w:rsidRPr="00122245">
              <w:rPr>
                <w:b/>
                <w:sz w:val="24"/>
                <w:szCs w:val="24"/>
                <w:lang w:val="en-US"/>
              </w:rPr>
              <w:t>Low absolute neutrophil count (ANC) (see section 4.4)</w:t>
            </w:r>
          </w:p>
        </w:tc>
      </w:tr>
      <w:tr w:rsidR="00122245" w:rsidRPr="00122245" w14:paraId="26B6EB39" w14:textId="77777777" w:rsidTr="00B75EED">
        <w:trPr>
          <w:trHeight w:val="505"/>
        </w:trPr>
        <w:tc>
          <w:tcPr>
            <w:tcW w:w="2676" w:type="dxa"/>
            <w:tcBorders>
              <w:top w:val="single" w:sz="4" w:space="0" w:color="000000"/>
              <w:left w:val="single" w:sz="4" w:space="0" w:color="000000"/>
              <w:bottom w:val="single" w:sz="4" w:space="0" w:color="000000"/>
              <w:right w:val="single" w:sz="4" w:space="0" w:color="000000"/>
            </w:tcBorders>
            <w:hideMark/>
          </w:tcPr>
          <w:p w14:paraId="19837836" w14:textId="77777777" w:rsidR="00122245" w:rsidRPr="00122245" w:rsidRDefault="00122245" w:rsidP="00AC47C7">
            <w:pPr>
              <w:ind w:left="156"/>
              <w:jc w:val="center"/>
              <w:rPr>
                <w:b/>
                <w:sz w:val="24"/>
                <w:szCs w:val="24"/>
                <w:lang w:val="en-US"/>
              </w:rPr>
            </w:pPr>
            <w:r w:rsidRPr="00122245">
              <w:rPr>
                <w:b/>
                <w:sz w:val="24"/>
                <w:szCs w:val="24"/>
                <w:lang w:val="en-US"/>
              </w:rPr>
              <w:t>Laboratory Value (cells/mm</w:t>
            </w:r>
            <w:r w:rsidRPr="00122245">
              <w:rPr>
                <w:b/>
                <w:sz w:val="24"/>
                <w:szCs w:val="24"/>
                <w:vertAlign w:val="superscript"/>
                <w:lang w:val="en-US"/>
              </w:rPr>
              <w:t>3</w:t>
            </w:r>
            <w:r w:rsidRPr="00122245">
              <w:rPr>
                <w:b/>
                <w:sz w:val="24"/>
                <w:szCs w:val="24"/>
                <w:lang w:val="en-US"/>
              </w:rPr>
              <w:t>)</w:t>
            </w:r>
          </w:p>
        </w:tc>
        <w:tc>
          <w:tcPr>
            <w:tcW w:w="6386" w:type="dxa"/>
            <w:tcBorders>
              <w:top w:val="single" w:sz="4" w:space="0" w:color="000000"/>
              <w:left w:val="single" w:sz="4" w:space="0" w:color="000000"/>
              <w:bottom w:val="single" w:sz="4" w:space="0" w:color="000000"/>
              <w:right w:val="single" w:sz="4" w:space="0" w:color="000000"/>
            </w:tcBorders>
            <w:hideMark/>
          </w:tcPr>
          <w:p w14:paraId="63A75D66" w14:textId="77777777" w:rsidR="00122245" w:rsidRPr="00122245" w:rsidRDefault="00122245" w:rsidP="00AC47C7">
            <w:pPr>
              <w:ind w:left="156"/>
              <w:jc w:val="center"/>
              <w:rPr>
                <w:b/>
                <w:sz w:val="24"/>
                <w:szCs w:val="24"/>
                <w:lang w:val="en-US"/>
              </w:rPr>
            </w:pPr>
            <w:r w:rsidRPr="00122245">
              <w:rPr>
                <w:b/>
                <w:sz w:val="24"/>
                <w:szCs w:val="24"/>
                <w:lang w:val="en-US"/>
              </w:rPr>
              <w:t>Recommendation</w:t>
            </w:r>
          </w:p>
        </w:tc>
      </w:tr>
      <w:tr w:rsidR="00122245" w:rsidRPr="00122245" w14:paraId="0C1AED40" w14:textId="77777777" w:rsidTr="00B75EED">
        <w:trPr>
          <w:trHeight w:val="268"/>
        </w:trPr>
        <w:tc>
          <w:tcPr>
            <w:tcW w:w="2676" w:type="dxa"/>
            <w:tcBorders>
              <w:top w:val="single" w:sz="4" w:space="0" w:color="000000"/>
              <w:left w:val="single" w:sz="4" w:space="0" w:color="000000"/>
              <w:bottom w:val="single" w:sz="4" w:space="0" w:color="000000"/>
              <w:right w:val="single" w:sz="4" w:space="0" w:color="000000"/>
            </w:tcBorders>
            <w:hideMark/>
          </w:tcPr>
          <w:p w14:paraId="526AA307" w14:textId="77777777" w:rsidR="00122245" w:rsidRPr="00122245" w:rsidRDefault="00122245" w:rsidP="00B75EED">
            <w:pPr>
              <w:ind w:left="156"/>
              <w:rPr>
                <w:sz w:val="24"/>
                <w:szCs w:val="24"/>
                <w:lang w:val="en-US"/>
              </w:rPr>
            </w:pPr>
            <w:r w:rsidRPr="00122245">
              <w:rPr>
                <w:sz w:val="24"/>
                <w:szCs w:val="24"/>
                <w:lang w:val="en-US"/>
              </w:rPr>
              <w:t>ANC greater than 1,000</w:t>
            </w:r>
          </w:p>
        </w:tc>
        <w:tc>
          <w:tcPr>
            <w:tcW w:w="6386" w:type="dxa"/>
            <w:tcBorders>
              <w:top w:val="single" w:sz="4" w:space="0" w:color="000000"/>
              <w:left w:val="single" w:sz="4" w:space="0" w:color="000000"/>
              <w:bottom w:val="single" w:sz="4" w:space="0" w:color="000000"/>
              <w:right w:val="single" w:sz="4" w:space="0" w:color="000000"/>
            </w:tcBorders>
            <w:hideMark/>
          </w:tcPr>
          <w:p w14:paraId="5FFD1BA8" w14:textId="77777777" w:rsidR="00122245" w:rsidRPr="00122245" w:rsidRDefault="00122245" w:rsidP="00B75EED">
            <w:pPr>
              <w:ind w:left="156"/>
              <w:rPr>
                <w:sz w:val="24"/>
                <w:szCs w:val="24"/>
                <w:lang w:val="en-US"/>
              </w:rPr>
            </w:pPr>
            <w:r w:rsidRPr="00122245">
              <w:rPr>
                <w:sz w:val="24"/>
                <w:szCs w:val="24"/>
                <w:lang w:val="en-US"/>
              </w:rPr>
              <w:t>Dose should be maintained.</w:t>
            </w:r>
          </w:p>
        </w:tc>
      </w:tr>
      <w:tr w:rsidR="00122245" w:rsidRPr="00A6223F" w14:paraId="209DAEC3" w14:textId="77777777" w:rsidTr="00B75EED">
        <w:trPr>
          <w:trHeight w:val="2783"/>
        </w:trPr>
        <w:tc>
          <w:tcPr>
            <w:tcW w:w="2676" w:type="dxa"/>
            <w:tcBorders>
              <w:top w:val="single" w:sz="4" w:space="0" w:color="000000"/>
              <w:left w:val="single" w:sz="4" w:space="0" w:color="000000"/>
              <w:bottom w:val="single" w:sz="4" w:space="0" w:color="000000"/>
              <w:right w:val="single" w:sz="4" w:space="0" w:color="000000"/>
            </w:tcBorders>
            <w:hideMark/>
          </w:tcPr>
          <w:p w14:paraId="000C7557" w14:textId="77777777" w:rsidR="00122245" w:rsidRPr="00122245" w:rsidRDefault="00122245" w:rsidP="00B75EED">
            <w:pPr>
              <w:ind w:left="156"/>
              <w:rPr>
                <w:sz w:val="24"/>
                <w:szCs w:val="24"/>
                <w:lang w:val="en-US"/>
              </w:rPr>
            </w:pPr>
            <w:r w:rsidRPr="00122245">
              <w:rPr>
                <w:sz w:val="24"/>
                <w:szCs w:val="24"/>
                <w:lang w:val="en-US"/>
              </w:rPr>
              <w:t>ANC 500-1,000</w:t>
            </w:r>
          </w:p>
        </w:tc>
        <w:tc>
          <w:tcPr>
            <w:tcW w:w="6386" w:type="dxa"/>
            <w:tcBorders>
              <w:top w:val="single" w:sz="4" w:space="0" w:color="000000"/>
              <w:left w:val="single" w:sz="4" w:space="0" w:color="000000"/>
              <w:bottom w:val="single" w:sz="4" w:space="0" w:color="000000"/>
              <w:right w:val="single" w:sz="4" w:space="0" w:color="000000"/>
            </w:tcBorders>
          </w:tcPr>
          <w:p w14:paraId="78FE29D9" w14:textId="77777777" w:rsidR="00122245" w:rsidRPr="00122245" w:rsidRDefault="00122245" w:rsidP="00B75EED">
            <w:pPr>
              <w:ind w:left="156"/>
              <w:rPr>
                <w:sz w:val="24"/>
                <w:szCs w:val="24"/>
                <w:lang w:val="en-US"/>
              </w:rPr>
            </w:pPr>
            <w:r w:rsidRPr="00122245">
              <w:rPr>
                <w:sz w:val="24"/>
                <w:szCs w:val="24"/>
                <w:lang w:val="en-US"/>
              </w:rPr>
              <w:t>For persistent (2 sequential values in this range on routine testing) decreases in this range, dosing should be reduced or interrupted.</w:t>
            </w:r>
          </w:p>
          <w:p w14:paraId="49986038" w14:textId="77777777" w:rsidR="00122245" w:rsidRPr="00122245" w:rsidRDefault="00122245" w:rsidP="00B75EED">
            <w:pPr>
              <w:ind w:left="156"/>
              <w:rPr>
                <w:bCs/>
                <w:sz w:val="24"/>
                <w:szCs w:val="24"/>
                <w:lang w:val="en-US"/>
              </w:rPr>
            </w:pPr>
          </w:p>
          <w:p w14:paraId="75B02BAB" w14:textId="77777777" w:rsidR="00122245" w:rsidRPr="00122245" w:rsidRDefault="00122245" w:rsidP="00B75EED">
            <w:pPr>
              <w:ind w:left="156"/>
              <w:rPr>
                <w:sz w:val="24"/>
                <w:szCs w:val="24"/>
                <w:lang w:val="en-US"/>
              </w:rPr>
            </w:pPr>
            <w:r w:rsidRPr="00122245">
              <w:rPr>
                <w:sz w:val="24"/>
                <w:szCs w:val="24"/>
                <w:lang w:val="en-US"/>
              </w:rPr>
              <w:t>For patients receiving tofacitinib 10 mg twice daily, dosing should be reduced to tofacitinib 5 mg twice daily.</w:t>
            </w:r>
          </w:p>
          <w:p w14:paraId="3BB7C9C9" w14:textId="77777777" w:rsidR="00AC47C7" w:rsidRDefault="00AC47C7" w:rsidP="00B75EED">
            <w:pPr>
              <w:ind w:left="156"/>
              <w:rPr>
                <w:sz w:val="24"/>
                <w:szCs w:val="24"/>
                <w:lang w:val="en-US"/>
              </w:rPr>
            </w:pPr>
          </w:p>
          <w:p w14:paraId="02882B79" w14:textId="28A421F7" w:rsidR="00122245" w:rsidRPr="00122245" w:rsidRDefault="00122245" w:rsidP="00B75EED">
            <w:pPr>
              <w:ind w:left="156"/>
              <w:rPr>
                <w:sz w:val="24"/>
                <w:szCs w:val="24"/>
                <w:lang w:val="en-US"/>
              </w:rPr>
            </w:pPr>
            <w:r w:rsidRPr="00122245">
              <w:rPr>
                <w:sz w:val="24"/>
                <w:szCs w:val="24"/>
                <w:lang w:val="en-US"/>
              </w:rPr>
              <w:t>For patients receiving tofacitinib 5 mg twice daily, dosing should be interrupted.</w:t>
            </w:r>
          </w:p>
          <w:p w14:paraId="64DE4BFF" w14:textId="77777777" w:rsidR="00AC47C7" w:rsidRDefault="00AC47C7" w:rsidP="00B75EED">
            <w:pPr>
              <w:ind w:left="156"/>
              <w:rPr>
                <w:sz w:val="24"/>
                <w:szCs w:val="24"/>
                <w:lang w:val="en-US"/>
              </w:rPr>
            </w:pPr>
          </w:p>
          <w:p w14:paraId="3CF8673F" w14:textId="14C501AF" w:rsidR="00122245" w:rsidRPr="00122245" w:rsidRDefault="00122245" w:rsidP="00B75EED">
            <w:pPr>
              <w:ind w:left="156"/>
              <w:rPr>
                <w:sz w:val="24"/>
                <w:szCs w:val="24"/>
                <w:lang w:val="en-US"/>
              </w:rPr>
            </w:pPr>
            <w:r w:rsidRPr="00122245">
              <w:rPr>
                <w:sz w:val="24"/>
                <w:szCs w:val="24"/>
                <w:lang w:val="en-US"/>
              </w:rPr>
              <w:t>When ANC is greater than 1,000, treatment should be resumed as clinically appropriate.</w:t>
            </w:r>
          </w:p>
        </w:tc>
      </w:tr>
      <w:tr w:rsidR="00122245" w:rsidRPr="00A6223F" w14:paraId="3B40F1CF" w14:textId="77777777" w:rsidTr="00B75EED">
        <w:trPr>
          <w:trHeight w:val="506"/>
        </w:trPr>
        <w:tc>
          <w:tcPr>
            <w:tcW w:w="2676" w:type="dxa"/>
            <w:tcBorders>
              <w:top w:val="single" w:sz="4" w:space="0" w:color="000000"/>
              <w:left w:val="single" w:sz="4" w:space="0" w:color="000000"/>
              <w:bottom w:val="single" w:sz="4" w:space="0" w:color="000000"/>
              <w:right w:val="single" w:sz="4" w:space="0" w:color="000000"/>
            </w:tcBorders>
            <w:hideMark/>
          </w:tcPr>
          <w:p w14:paraId="5C463545" w14:textId="77777777" w:rsidR="00122245" w:rsidRPr="00122245" w:rsidRDefault="00122245" w:rsidP="00B75EED">
            <w:pPr>
              <w:ind w:left="156"/>
              <w:rPr>
                <w:sz w:val="24"/>
                <w:szCs w:val="24"/>
                <w:lang w:val="en-US"/>
              </w:rPr>
            </w:pPr>
            <w:r w:rsidRPr="00122245">
              <w:rPr>
                <w:sz w:val="24"/>
                <w:szCs w:val="24"/>
                <w:lang w:val="en-US"/>
              </w:rPr>
              <w:t>ANC less than 500</w:t>
            </w:r>
          </w:p>
        </w:tc>
        <w:tc>
          <w:tcPr>
            <w:tcW w:w="6386" w:type="dxa"/>
            <w:tcBorders>
              <w:top w:val="single" w:sz="4" w:space="0" w:color="000000"/>
              <w:left w:val="single" w:sz="4" w:space="0" w:color="000000"/>
              <w:bottom w:val="single" w:sz="4" w:space="0" w:color="000000"/>
              <w:right w:val="single" w:sz="4" w:space="0" w:color="000000"/>
            </w:tcBorders>
            <w:hideMark/>
          </w:tcPr>
          <w:p w14:paraId="0C768E62" w14:textId="77777777" w:rsidR="00122245" w:rsidRPr="00122245" w:rsidRDefault="00122245" w:rsidP="00B75EED">
            <w:pPr>
              <w:ind w:left="156"/>
              <w:rPr>
                <w:sz w:val="24"/>
                <w:szCs w:val="24"/>
                <w:lang w:val="en-US"/>
              </w:rPr>
            </w:pPr>
            <w:r w:rsidRPr="00122245">
              <w:rPr>
                <w:sz w:val="24"/>
                <w:szCs w:val="24"/>
                <w:lang w:val="en-US"/>
              </w:rPr>
              <w:t>If laboratory value confirmed by repeat testing within 7 days, dosing should be discontinued.</w:t>
            </w:r>
          </w:p>
        </w:tc>
      </w:tr>
    </w:tbl>
    <w:p w14:paraId="4589727B" w14:textId="77777777" w:rsidR="00122245" w:rsidRPr="00122245" w:rsidRDefault="00122245" w:rsidP="00B75EED">
      <w:pPr>
        <w:ind w:left="851"/>
        <w:rPr>
          <w:bCs/>
          <w:sz w:val="24"/>
          <w:szCs w:val="24"/>
          <w:lang w:val="en-US"/>
        </w:rPr>
      </w:pPr>
    </w:p>
    <w:p w14:paraId="5B88B00E" w14:textId="7A70D5AC" w:rsidR="00B75EED" w:rsidRPr="00D1726B" w:rsidRDefault="00122245" w:rsidP="00B75EED">
      <w:pPr>
        <w:ind w:left="851"/>
        <w:rPr>
          <w:sz w:val="24"/>
          <w:szCs w:val="24"/>
          <w:lang w:val="en-US"/>
        </w:rPr>
      </w:pPr>
      <w:r w:rsidRPr="00122245">
        <w:rPr>
          <w:sz w:val="24"/>
          <w:szCs w:val="24"/>
          <w:lang w:val="en-US"/>
        </w:rPr>
        <w:t xml:space="preserve">It is recommended not to initiate dosing in adult patients with </w:t>
      </w:r>
      <w:proofErr w:type="spellStart"/>
      <w:r w:rsidRPr="00122245">
        <w:rPr>
          <w:sz w:val="24"/>
          <w:szCs w:val="24"/>
          <w:lang w:val="en-US"/>
        </w:rPr>
        <w:t>haemoglobin</w:t>
      </w:r>
      <w:proofErr w:type="spellEnd"/>
      <w:r w:rsidRPr="00122245">
        <w:rPr>
          <w:sz w:val="24"/>
          <w:szCs w:val="24"/>
          <w:lang w:val="en-US"/>
        </w:rPr>
        <w:t xml:space="preserve"> less than 9</w:t>
      </w:r>
      <w:r w:rsidR="00A576FE">
        <w:rPr>
          <w:sz w:val="24"/>
          <w:szCs w:val="24"/>
          <w:lang w:val="en-US"/>
        </w:rPr>
        <w:t> </w:t>
      </w:r>
      <w:r w:rsidRPr="00122245">
        <w:rPr>
          <w:sz w:val="24"/>
          <w:szCs w:val="24"/>
          <w:lang w:val="en-US"/>
        </w:rPr>
        <w:t xml:space="preserve">g/dL. It is recommended not to initiate dosing in paediatric patients with </w:t>
      </w:r>
      <w:proofErr w:type="spellStart"/>
      <w:r w:rsidRPr="00122245">
        <w:rPr>
          <w:sz w:val="24"/>
          <w:szCs w:val="24"/>
          <w:lang w:val="en-US"/>
        </w:rPr>
        <w:t>haemoglobin</w:t>
      </w:r>
      <w:proofErr w:type="spellEnd"/>
      <w:r w:rsidRPr="00122245">
        <w:rPr>
          <w:sz w:val="24"/>
          <w:szCs w:val="24"/>
          <w:lang w:val="en-US"/>
        </w:rPr>
        <w:t xml:space="preserve"> less than 10 g/dL.</w:t>
      </w:r>
    </w:p>
    <w:p w14:paraId="401CEC26" w14:textId="55C20F8F" w:rsidR="00A576FE" w:rsidRDefault="00A576FE">
      <w:pPr>
        <w:rPr>
          <w:sz w:val="24"/>
          <w:szCs w:val="24"/>
          <w:lang w:val="en-US"/>
        </w:rPr>
      </w:pPr>
      <w:r>
        <w:rPr>
          <w:sz w:val="24"/>
          <w:szCs w:val="24"/>
          <w:lang w:val="en-US"/>
        </w:rPr>
        <w:br w:type="page"/>
      </w:r>
    </w:p>
    <w:p w14:paraId="10DBC655" w14:textId="77777777" w:rsidR="00B75EED" w:rsidRPr="00D1726B" w:rsidRDefault="00B75EED" w:rsidP="00B75EED">
      <w:pPr>
        <w:ind w:left="851"/>
        <w:rPr>
          <w:sz w:val="24"/>
          <w:szCs w:val="24"/>
          <w:lang w:val="en-US"/>
        </w:rPr>
      </w:pPr>
    </w:p>
    <w:p w14:paraId="2E25193C" w14:textId="58E20B3D" w:rsidR="00122245" w:rsidRPr="00122245" w:rsidRDefault="00122245" w:rsidP="00B75EED">
      <w:pPr>
        <w:ind w:left="851"/>
        <w:rPr>
          <w:b/>
          <w:bCs/>
          <w:sz w:val="24"/>
          <w:szCs w:val="24"/>
          <w:lang w:val="en-US"/>
        </w:rPr>
      </w:pPr>
      <w:r w:rsidRPr="00122245">
        <w:rPr>
          <w:b/>
          <w:bCs/>
          <w:sz w:val="24"/>
          <w:szCs w:val="24"/>
          <w:lang w:val="en-US"/>
        </w:rPr>
        <w:t>Table 5:</w:t>
      </w:r>
      <w:r w:rsidR="00AC47C7">
        <w:rPr>
          <w:b/>
          <w:bCs/>
          <w:sz w:val="24"/>
          <w:szCs w:val="24"/>
          <w:lang w:val="en-US"/>
        </w:rPr>
        <w:t xml:space="preserve"> </w:t>
      </w:r>
      <w:r w:rsidRPr="00122245">
        <w:rPr>
          <w:b/>
          <w:bCs/>
          <w:sz w:val="24"/>
          <w:szCs w:val="24"/>
          <w:lang w:val="en-US"/>
        </w:rPr>
        <w:t xml:space="preserve">Low </w:t>
      </w:r>
      <w:proofErr w:type="spellStart"/>
      <w:r w:rsidRPr="00122245">
        <w:rPr>
          <w:b/>
          <w:bCs/>
          <w:sz w:val="24"/>
          <w:szCs w:val="24"/>
          <w:lang w:val="en-US"/>
        </w:rPr>
        <w:t>haemoglobin</w:t>
      </w:r>
      <w:proofErr w:type="spellEnd"/>
      <w:r w:rsidRPr="00122245">
        <w:rPr>
          <w:b/>
          <w:bCs/>
          <w:sz w:val="24"/>
          <w:szCs w:val="24"/>
          <w:lang w:val="en-US"/>
        </w:rPr>
        <w:t xml:space="preserve"> value</w:t>
      </w:r>
      <w:r w:rsidRPr="00122245">
        <w:rPr>
          <w:b/>
          <w:bCs/>
          <w:sz w:val="24"/>
          <w:szCs w:val="24"/>
          <w:lang w:val="en-US"/>
        </w:rPr>
        <w:fldChar w:fldCharType="begin"/>
      </w:r>
      <w:r w:rsidRPr="00122245">
        <w:rPr>
          <w:b/>
          <w:bCs/>
          <w:sz w:val="24"/>
          <w:szCs w:val="24"/>
          <w:lang w:val="en-US"/>
        </w:rPr>
        <w:instrText xml:space="preserve"> DOCVARIABLE vault_nd_4aee1bdb-16cb-45f7-92dc-c19e6566aea6 \* MERGEFORMAT </w:instrText>
      </w:r>
      <w:r w:rsidRPr="00122245">
        <w:rPr>
          <w:b/>
          <w:bCs/>
          <w:sz w:val="24"/>
          <w:szCs w:val="24"/>
          <w:lang w:val="en-US"/>
        </w:rPr>
        <w:fldChar w:fldCharType="separate"/>
      </w:r>
      <w:r w:rsidRPr="00122245">
        <w:rPr>
          <w:b/>
          <w:bCs/>
          <w:sz w:val="24"/>
          <w:szCs w:val="24"/>
          <w:lang w:val="en-US"/>
        </w:rPr>
        <w:t xml:space="preserve"> </w:t>
      </w:r>
      <w:r w:rsidRPr="00122245">
        <w:rPr>
          <w:sz w:val="24"/>
          <w:szCs w:val="24"/>
          <w:lang w:val="en-GB"/>
        </w:rPr>
        <w:fldChar w:fldCharType="end"/>
      </w:r>
    </w:p>
    <w:tbl>
      <w:tblPr>
        <w:tblW w:w="893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7"/>
        <w:gridCol w:w="5953"/>
      </w:tblGrid>
      <w:tr w:rsidR="00122245" w:rsidRPr="00A6223F" w14:paraId="7412CC37" w14:textId="77777777" w:rsidTr="00A576FE">
        <w:trPr>
          <w:trHeight w:val="251"/>
        </w:trPr>
        <w:tc>
          <w:tcPr>
            <w:tcW w:w="8930" w:type="dxa"/>
            <w:gridSpan w:val="2"/>
            <w:tcBorders>
              <w:top w:val="single" w:sz="4" w:space="0" w:color="000000"/>
              <w:left w:val="single" w:sz="4" w:space="0" w:color="000000"/>
              <w:bottom w:val="single" w:sz="4" w:space="0" w:color="000000"/>
              <w:right w:val="single" w:sz="4" w:space="0" w:color="000000"/>
            </w:tcBorders>
            <w:hideMark/>
          </w:tcPr>
          <w:p w14:paraId="6045E298" w14:textId="77777777" w:rsidR="00122245" w:rsidRPr="00122245" w:rsidRDefault="00122245" w:rsidP="00AC47C7">
            <w:pPr>
              <w:ind w:left="156"/>
              <w:jc w:val="center"/>
              <w:rPr>
                <w:b/>
                <w:sz w:val="24"/>
                <w:szCs w:val="24"/>
                <w:lang w:val="en-US"/>
              </w:rPr>
            </w:pPr>
            <w:r w:rsidRPr="00122245">
              <w:rPr>
                <w:b/>
                <w:sz w:val="24"/>
                <w:szCs w:val="24"/>
                <w:lang w:val="en-US"/>
              </w:rPr>
              <w:t xml:space="preserve">Low </w:t>
            </w:r>
            <w:proofErr w:type="spellStart"/>
            <w:r w:rsidRPr="00122245">
              <w:rPr>
                <w:b/>
                <w:sz w:val="24"/>
                <w:szCs w:val="24"/>
                <w:lang w:val="en-US"/>
              </w:rPr>
              <w:t>haemoglobin</w:t>
            </w:r>
            <w:proofErr w:type="spellEnd"/>
            <w:r w:rsidRPr="00122245">
              <w:rPr>
                <w:b/>
                <w:sz w:val="24"/>
                <w:szCs w:val="24"/>
                <w:lang w:val="en-US"/>
              </w:rPr>
              <w:t xml:space="preserve"> value (see section 4.4)</w:t>
            </w:r>
          </w:p>
        </w:tc>
      </w:tr>
      <w:tr w:rsidR="00122245" w:rsidRPr="00122245" w14:paraId="11523933" w14:textId="77777777" w:rsidTr="00A576FE">
        <w:trPr>
          <w:trHeight w:val="506"/>
        </w:trPr>
        <w:tc>
          <w:tcPr>
            <w:tcW w:w="2977" w:type="dxa"/>
            <w:tcBorders>
              <w:top w:val="single" w:sz="4" w:space="0" w:color="000000"/>
              <w:left w:val="single" w:sz="4" w:space="0" w:color="000000"/>
              <w:bottom w:val="single" w:sz="4" w:space="0" w:color="000000"/>
              <w:right w:val="single" w:sz="4" w:space="0" w:color="000000"/>
            </w:tcBorders>
            <w:hideMark/>
          </w:tcPr>
          <w:p w14:paraId="10314282" w14:textId="77777777" w:rsidR="00122245" w:rsidRPr="00122245" w:rsidRDefault="00122245" w:rsidP="00AC47C7">
            <w:pPr>
              <w:ind w:left="156"/>
              <w:jc w:val="center"/>
              <w:rPr>
                <w:b/>
                <w:sz w:val="24"/>
                <w:szCs w:val="24"/>
                <w:lang w:val="en-US"/>
              </w:rPr>
            </w:pPr>
            <w:r w:rsidRPr="00122245">
              <w:rPr>
                <w:b/>
                <w:sz w:val="24"/>
                <w:szCs w:val="24"/>
                <w:lang w:val="en-US"/>
              </w:rPr>
              <w:t>Laboratory value (g/dL)</w:t>
            </w:r>
          </w:p>
        </w:tc>
        <w:tc>
          <w:tcPr>
            <w:tcW w:w="5953" w:type="dxa"/>
            <w:tcBorders>
              <w:top w:val="single" w:sz="4" w:space="0" w:color="000000"/>
              <w:left w:val="single" w:sz="4" w:space="0" w:color="000000"/>
              <w:bottom w:val="single" w:sz="4" w:space="0" w:color="000000"/>
              <w:right w:val="single" w:sz="4" w:space="0" w:color="000000"/>
            </w:tcBorders>
            <w:hideMark/>
          </w:tcPr>
          <w:p w14:paraId="4CD137B0" w14:textId="77777777" w:rsidR="00122245" w:rsidRPr="00122245" w:rsidRDefault="00122245" w:rsidP="00AC47C7">
            <w:pPr>
              <w:ind w:left="156"/>
              <w:jc w:val="center"/>
              <w:rPr>
                <w:b/>
                <w:sz w:val="24"/>
                <w:szCs w:val="24"/>
                <w:lang w:val="en-US"/>
              </w:rPr>
            </w:pPr>
            <w:r w:rsidRPr="00122245">
              <w:rPr>
                <w:b/>
                <w:sz w:val="24"/>
                <w:szCs w:val="24"/>
                <w:lang w:val="en-US"/>
              </w:rPr>
              <w:t>Recommendation</w:t>
            </w:r>
          </w:p>
        </w:tc>
      </w:tr>
      <w:tr w:rsidR="00122245" w:rsidRPr="00122245" w14:paraId="031F18F0" w14:textId="77777777" w:rsidTr="00A576FE">
        <w:trPr>
          <w:trHeight w:val="760"/>
        </w:trPr>
        <w:tc>
          <w:tcPr>
            <w:tcW w:w="2977" w:type="dxa"/>
            <w:tcBorders>
              <w:top w:val="single" w:sz="4" w:space="0" w:color="000000"/>
              <w:left w:val="single" w:sz="4" w:space="0" w:color="000000"/>
              <w:bottom w:val="single" w:sz="4" w:space="0" w:color="000000"/>
              <w:right w:val="single" w:sz="4" w:space="0" w:color="000000"/>
            </w:tcBorders>
            <w:hideMark/>
          </w:tcPr>
          <w:p w14:paraId="4E0A4FAB" w14:textId="76923766" w:rsidR="00122245" w:rsidRPr="00122245" w:rsidRDefault="00122245" w:rsidP="00AC47C7">
            <w:pPr>
              <w:ind w:left="156"/>
              <w:rPr>
                <w:sz w:val="24"/>
                <w:szCs w:val="24"/>
                <w:lang w:val="en-US"/>
              </w:rPr>
            </w:pPr>
            <w:r w:rsidRPr="00122245">
              <w:rPr>
                <w:sz w:val="24"/>
                <w:szCs w:val="24"/>
                <w:lang w:val="en-US"/>
              </w:rPr>
              <w:t>Less than or equal to</w:t>
            </w:r>
            <w:r w:rsidR="00AC47C7">
              <w:rPr>
                <w:sz w:val="24"/>
                <w:szCs w:val="24"/>
                <w:lang w:val="en-US"/>
              </w:rPr>
              <w:t xml:space="preserve"> </w:t>
            </w:r>
            <w:r w:rsidRPr="00122245">
              <w:rPr>
                <w:sz w:val="24"/>
                <w:szCs w:val="24"/>
                <w:lang w:val="en-US"/>
              </w:rPr>
              <w:t>2</w:t>
            </w:r>
            <w:r w:rsidR="00AC47C7">
              <w:rPr>
                <w:sz w:val="24"/>
                <w:szCs w:val="24"/>
                <w:lang w:val="en-US"/>
              </w:rPr>
              <w:t> </w:t>
            </w:r>
            <w:r w:rsidRPr="00122245">
              <w:rPr>
                <w:sz w:val="24"/>
                <w:szCs w:val="24"/>
                <w:lang w:val="en-US"/>
              </w:rPr>
              <w:t>g/dL decrease and greater than or equal to 9.0 g/dL</w:t>
            </w:r>
          </w:p>
        </w:tc>
        <w:tc>
          <w:tcPr>
            <w:tcW w:w="5953" w:type="dxa"/>
            <w:tcBorders>
              <w:top w:val="single" w:sz="4" w:space="0" w:color="000000"/>
              <w:left w:val="single" w:sz="4" w:space="0" w:color="000000"/>
              <w:bottom w:val="single" w:sz="4" w:space="0" w:color="000000"/>
              <w:right w:val="single" w:sz="4" w:space="0" w:color="000000"/>
            </w:tcBorders>
            <w:hideMark/>
          </w:tcPr>
          <w:p w14:paraId="7C9F3772" w14:textId="77777777" w:rsidR="00122245" w:rsidRPr="00122245" w:rsidRDefault="00122245" w:rsidP="00B75EED">
            <w:pPr>
              <w:ind w:left="156"/>
              <w:rPr>
                <w:sz w:val="24"/>
                <w:szCs w:val="24"/>
                <w:lang w:val="en-US"/>
              </w:rPr>
            </w:pPr>
            <w:r w:rsidRPr="00122245">
              <w:rPr>
                <w:sz w:val="24"/>
                <w:szCs w:val="24"/>
                <w:lang w:val="en-US"/>
              </w:rPr>
              <w:t>Dose should be maintained.</w:t>
            </w:r>
          </w:p>
        </w:tc>
      </w:tr>
      <w:tr w:rsidR="00122245" w:rsidRPr="00A6223F" w14:paraId="2AC00D11" w14:textId="77777777" w:rsidTr="00A576FE">
        <w:trPr>
          <w:trHeight w:val="1264"/>
        </w:trPr>
        <w:tc>
          <w:tcPr>
            <w:tcW w:w="2977" w:type="dxa"/>
            <w:tcBorders>
              <w:top w:val="single" w:sz="4" w:space="0" w:color="000000"/>
              <w:left w:val="single" w:sz="4" w:space="0" w:color="000000"/>
              <w:bottom w:val="single" w:sz="4" w:space="0" w:color="000000"/>
              <w:right w:val="single" w:sz="4" w:space="0" w:color="000000"/>
            </w:tcBorders>
            <w:hideMark/>
          </w:tcPr>
          <w:p w14:paraId="04ECE88A" w14:textId="30B5B820" w:rsidR="00122245" w:rsidRPr="00122245" w:rsidRDefault="00122245" w:rsidP="00B75EED">
            <w:pPr>
              <w:ind w:left="156"/>
              <w:rPr>
                <w:sz w:val="24"/>
                <w:szCs w:val="24"/>
                <w:lang w:val="en-US"/>
              </w:rPr>
            </w:pPr>
            <w:r w:rsidRPr="00122245">
              <w:rPr>
                <w:sz w:val="24"/>
                <w:szCs w:val="24"/>
                <w:lang w:val="en-US"/>
              </w:rPr>
              <w:t>Greater than 2 g/dL decrease or less than</w:t>
            </w:r>
            <w:r w:rsidR="00AC47C7">
              <w:rPr>
                <w:sz w:val="24"/>
                <w:szCs w:val="24"/>
                <w:lang w:val="en-US"/>
              </w:rPr>
              <w:t xml:space="preserve"> </w:t>
            </w:r>
            <w:r w:rsidRPr="00122245">
              <w:rPr>
                <w:sz w:val="24"/>
                <w:szCs w:val="24"/>
                <w:lang w:val="en-US"/>
              </w:rPr>
              <w:t>8.0</w:t>
            </w:r>
            <w:r w:rsidR="00AC47C7">
              <w:rPr>
                <w:sz w:val="24"/>
                <w:szCs w:val="24"/>
                <w:lang w:val="en-US"/>
              </w:rPr>
              <w:t> </w:t>
            </w:r>
            <w:r w:rsidRPr="00122245">
              <w:rPr>
                <w:sz w:val="24"/>
                <w:szCs w:val="24"/>
                <w:lang w:val="en-US"/>
              </w:rPr>
              <w:t>g/dL</w:t>
            </w:r>
          </w:p>
          <w:p w14:paraId="0FA1AFFB" w14:textId="77777777" w:rsidR="00122245" w:rsidRPr="00122245" w:rsidRDefault="00122245" w:rsidP="00B75EED">
            <w:pPr>
              <w:ind w:left="156"/>
              <w:rPr>
                <w:sz w:val="24"/>
                <w:szCs w:val="24"/>
                <w:lang w:val="en-US"/>
              </w:rPr>
            </w:pPr>
            <w:r w:rsidRPr="00122245">
              <w:rPr>
                <w:sz w:val="24"/>
                <w:szCs w:val="24"/>
                <w:lang w:val="en-US"/>
              </w:rPr>
              <w:t>(confirmed by repeat testing)</w:t>
            </w:r>
          </w:p>
        </w:tc>
        <w:tc>
          <w:tcPr>
            <w:tcW w:w="5953" w:type="dxa"/>
            <w:tcBorders>
              <w:top w:val="single" w:sz="4" w:space="0" w:color="000000"/>
              <w:left w:val="single" w:sz="4" w:space="0" w:color="000000"/>
              <w:bottom w:val="single" w:sz="4" w:space="0" w:color="000000"/>
              <w:right w:val="single" w:sz="4" w:space="0" w:color="000000"/>
            </w:tcBorders>
            <w:hideMark/>
          </w:tcPr>
          <w:p w14:paraId="48E8EC5A" w14:textId="77777777" w:rsidR="00122245" w:rsidRPr="00122245" w:rsidRDefault="00122245" w:rsidP="00B75EED">
            <w:pPr>
              <w:ind w:left="156"/>
              <w:rPr>
                <w:sz w:val="24"/>
                <w:szCs w:val="24"/>
                <w:lang w:val="en-US"/>
              </w:rPr>
            </w:pPr>
            <w:r w:rsidRPr="00122245">
              <w:rPr>
                <w:sz w:val="24"/>
                <w:szCs w:val="24"/>
                <w:lang w:val="en-US"/>
              </w:rPr>
              <w:t xml:space="preserve">Dosing should be interrupted until </w:t>
            </w:r>
            <w:proofErr w:type="spellStart"/>
            <w:r w:rsidRPr="00122245">
              <w:rPr>
                <w:sz w:val="24"/>
                <w:szCs w:val="24"/>
                <w:lang w:val="en-US"/>
              </w:rPr>
              <w:t>haemoglobin</w:t>
            </w:r>
            <w:proofErr w:type="spellEnd"/>
            <w:r w:rsidRPr="00122245">
              <w:rPr>
                <w:sz w:val="24"/>
                <w:szCs w:val="24"/>
                <w:lang w:val="en-US"/>
              </w:rPr>
              <w:t xml:space="preserve"> values have </w:t>
            </w:r>
            <w:proofErr w:type="spellStart"/>
            <w:r w:rsidRPr="00122245">
              <w:rPr>
                <w:sz w:val="24"/>
                <w:szCs w:val="24"/>
                <w:lang w:val="en-US"/>
              </w:rPr>
              <w:t>normalised</w:t>
            </w:r>
            <w:proofErr w:type="spellEnd"/>
            <w:r w:rsidRPr="00122245">
              <w:rPr>
                <w:sz w:val="24"/>
                <w:szCs w:val="24"/>
                <w:lang w:val="en-US"/>
              </w:rPr>
              <w:t>.</w:t>
            </w:r>
          </w:p>
        </w:tc>
      </w:tr>
    </w:tbl>
    <w:p w14:paraId="24C20CE2" w14:textId="77777777" w:rsidR="00122245" w:rsidRPr="00122245" w:rsidRDefault="00122245" w:rsidP="00122245">
      <w:pPr>
        <w:tabs>
          <w:tab w:val="left" w:pos="851"/>
        </w:tabs>
        <w:ind w:left="851"/>
        <w:rPr>
          <w:bCs/>
          <w:sz w:val="24"/>
          <w:szCs w:val="24"/>
          <w:lang w:val="en-US"/>
        </w:rPr>
      </w:pPr>
    </w:p>
    <w:p w14:paraId="43750D6C" w14:textId="77777777" w:rsidR="00122245" w:rsidRPr="00122245" w:rsidRDefault="00122245" w:rsidP="00140411">
      <w:pPr>
        <w:ind w:left="851"/>
        <w:rPr>
          <w:i/>
          <w:sz w:val="24"/>
          <w:szCs w:val="24"/>
          <w:lang w:val="en-US"/>
        </w:rPr>
      </w:pPr>
      <w:r w:rsidRPr="00122245">
        <w:rPr>
          <w:i/>
          <w:sz w:val="24"/>
          <w:szCs w:val="24"/>
          <w:u w:val="single"/>
          <w:lang w:val="en-US"/>
        </w:rPr>
        <w:t>Interactions</w:t>
      </w:r>
    </w:p>
    <w:p w14:paraId="256E792B" w14:textId="77777777" w:rsidR="004F2725" w:rsidRDefault="004F2725" w:rsidP="00140411">
      <w:pPr>
        <w:ind w:left="851"/>
        <w:rPr>
          <w:sz w:val="24"/>
          <w:szCs w:val="24"/>
          <w:lang w:val="en-US"/>
        </w:rPr>
      </w:pPr>
    </w:p>
    <w:p w14:paraId="7C90C178" w14:textId="6E3C96B4" w:rsidR="00122245" w:rsidRPr="00122245" w:rsidRDefault="00122245" w:rsidP="00140411">
      <w:pPr>
        <w:ind w:left="851"/>
        <w:rPr>
          <w:sz w:val="24"/>
          <w:szCs w:val="24"/>
          <w:lang w:val="en-US"/>
        </w:rPr>
      </w:pPr>
      <w:r w:rsidRPr="00122245">
        <w:rPr>
          <w:sz w:val="24"/>
          <w:szCs w:val="24"/>
          <w:lang w:val="en-US"/>
        </w:rPr>
        <w:t>Tofacitinib total daily dose should be reduced by half in patients receiving potent inhibitors of cytochrome P450 (CYP) 3A4 (e.g., ketoconazole) and in patients receiving 1 or more concomitant medicinal products that result in both moderate inhibition of CYP3A4 as well as potent inhibition of CYP2C19 (e.g., fluconazole) (see section 4.5) as follows:</w:t>
      </w:r>
    </w:p>
    <w:p w14:paraId="585B259C" w14:textId="77777777" w:rsidR="00122245" w:rsidRPr="00122245" w:rsidRDefault="00122245" w:rsidP="004F2725">
      <w:pPr>
        <w:numPr>
          <w:ilvl w:val="2"/>
          <w:numId w:val="6"/>
        </w:numPr>
        <w:ind w:left="1276" w:hanging="425"/>
        <w:rPr>
          <w:sz w:val="24"/>
          <w:szCs w:val="24"/>
          <w:lang w:val="en-US"/>
        </w:rPr>
      </w:pPr>
      <w:r w:rsidRPr="00122245">
        <w:rPr>
          <w:sz w:val="24"/>
          <w:szCs w:val="24"/>
          <w:lang w:val="en-US"/>
        </w:rPr>
        <w:t>Tofacitinib dose should be reduced to 5 mg once daily in patients receiving 5 mg twice daily (adult and paediatric patients).</w:t>
      </w:r>
    </w:p>
    <w:p w14:paraId="3BBEA5D1" w14:textId="77777777" w:rsidR="00122245" w:rsidRPr="00122245" w:rsidRDefault="00122245" w:rsidP="004F2725">
      <w:pPr>
        <w:numPr>
          <w:ilvl w:val="2"/>
          <w:numId w:val="6"/>
        </w:numPr>
        <w:ind w:left="1276" w:hanging="425"/>
        <w:rPr>
          <w:sz w:val="24"/>
          <w:szCs w:val="24"/>
          <w:lang w:val="en-US"/>
        </w:rPr>
      </w:pPr>
      <w:r w:rsidRPr="00122245">
        <w:rPr>
          <w:sz w:val="24"/>
          <w:szCs w:val="24"/>
          <w:lang w:val="en-US"/>
        </w:rPr>
        <w:t>Tofacitinib dose should be reduced to 5 mg twice daily in patients receiving 10 mg twice daily (adult patients).</w:t>
      </w:r>
    </w:p>
    <w:p w14:paraId="060A5AED" w14:textId="77777777" w:rsidR="004F2725" w:rsidRDefault="004F2725" w:rsidP="00140411">
      <w:pPr>
        <w:ind w:left="851"/>
        <w:rPr>
          <w:sz w:val="24"/>
          <w:szCs w:val="24"/>
          <w:lang w:val="en-US"/>
        </w:rPr>
      </w:pPr>
    </w:p>
    <w:p w14:paraId="1BEC1C18" w14:textId="1A2B312D" w:rsidR="00122245" w:rsidRPr="00122245" w:rsidRDefault="00122245" w:rsidP="00140411">
      <w:pPr>
        <w:ind w:left="851"/>
        <w:rPr>
          <w:sz w:val="24"/>
          <w:szCs w:val="24"/>
          <w:lang w:val="en-US"/>
        </w:rPr>
      </w:pPr>
      <w:r w:rsidRPr="00122245">
        <w:rPr>
          <w:sz w:val="24"/>
          <w:szCs w:val="24"/>
          <w:lang w:val="en-US"/>
        </w:rPr>
        <w:t>Only in paediatric patients: available data suggest that clinical improvement is observed within 18 weeks of initiation of treatment with tofacitinib. Continued therapy should be carefully reconsidered in a patient exhibiting no clinical improvement within this timeframe.</w:t>
      </w:r>
    </w:p>
    <w:p w14:paraId="4BFE7E0A" w14:textId="77777777" w:rsidR="00122245" w:rsidRPr="00122245" w:rsidRDefault="00122245" w:rsidP="00140411">
      <w:pPr>
        <w:ind w:left="851"/>
        <w:rPr>
          <w:sz w:val="24"/>
          <w:szCs w:val="24"/>
          <w:lang w:val="en-US"/>
        </w:rPr>
      </w:pPr>
    </w:p>
    <w:p w14:paraId="7D361DBF" w14:textId="77777777" w:rsidR="00122245" w:rsidRPr="00122245" w:rsidRDefault="00122245" w:rsidP="00140411">
      <w:pPr>
        <w:ind w:left="851"/>
        <w:rPr>
          <w:sz w:val="24"/>
          <w:szCs w:val="24"/>
          <w:lang w:val="en-US"/>
        </w:rPr>
      </w:pPr>
      <w:r w:rsidRPr="00122245">
        <w:rPr>
          <w:sz w:val="24"/>
          <w:szCs w:val="24"/>
          <w:u w:val="single"/>
          <w:lang w:val="en-US"/>
        </w:rPr>
        <w:t>Dose discontinuation in AS</w:t>
      </w:r>
    </w:p>
    <w:p w14:paraId="2020199B" w14:textId="77777777" w:rsidR="00122245" w:rsidRPr="00122245" w:rsidRDefault="00122245" w:rsidP="00140411">
      <w:pPr>
        <w:ind w:left="851"/>
        <w:rPr>
          <w:sz w:val="24"/>
          <w:szCs w:val="24"/>
          <w:lang w:val="en-US"/>
        </w:rPr>
      </w:pPr>
    </w:p>
    <w:p w14:paraId="0A831479" w14:textId="77777777" w:rsidR="00122245" w:rsidRDefault="00122245" w:rsidP="00140411">
      <w:pPr>
        <w:ind w:left="851"/>
        <w:rPr>
          <w:sz w:val="24"/>
          <w:szCs w:val="24"/>
          <w:lang w:val="en-US"/>
        </w:rPr>
      </w:pPr>
      <w:r w:rsidRPr="00122245">
        <w:rPr>
          <w:sz w:val="24"/>
          <w:szCs w:val="24"/>
          <w:lang w:val="en-US"/>
        </w:rPr>
        <w:t>Available data suggest that clinical improvement in AS is observed within 16 weeks of initiation of treatment with tofacitinib. Continued therapy should be carefully reconsidered in a patient exhibiting no clinical improvement within this timeframe.</w:t>
      </w:r>
    </w:p>
    <w:p w14:paraId="42AD79ED" w14:textId="77777777" w:rsidR="004C1529" w:rsidRPr="00122245" w:rsidRDefault="004C1529" w:rsidP="00140411">
      <w:pPr>
        <w:ind w:left="851"/>
        <w:rPr>
          <w:sz w:val="24"/>
          <w:szCs w:val="24"/>
          <w:lang w:val="en-US"/>
        </w:rPr>
      </w:pPr>
    </w:p>
    <w:p w14:paraId="61B50C2B" w14:textId="77777777" w:rsidR="00122245" w:rsidRPr="00122245" w:rsidRDefault="00122245" w:rsidP="00140411">
      <w:pPr>
        <w:ind w:left="851"/>
        <w:rPr>
          <w:sz w:val="24"/>
          <w:szCs w:val="24"/>
          <w:lang w:val="en-US"/>
        </w:rPr>
      </w:pPr>
      <w:r w:rsidRPr="00122245">
        <w:rPr>
          <w:sz w:val="24"/>
          <w:szCs w:val="24"/>
          <w:u w:val="single"/>
          <w:lang w:val="en-US"/>
        </w:rPr>
        <w:t>Special populations</w:t>
      </w:r>
    </w:p>
    <w:p w14:paraId="79A0BFE2" w14:textId="77777777" w:rsidR="00122245" w:rsidRPr="00122245" w:rsidRDefault="00122245" w:rsidP="00140411">
      <w:pPr>
        <w:ind w:left="851"/>
        <w:rPr>
          <w:sz w:val="24"/>
          <w:szCs w:val="24"/>
          <w:lang w:val="en-US"/>
        </w:rPr>
      </w:pPr>
    </w:p>
    <w:p w14:paraId="26EE4161" w14:textId="77777777" w:rsidR="00122245" w:rsidRPr="00122245" w:rsidRDefault="00122245" w:rsidP="00140411">
      <w:pPr>
        <w:ind w:left="851"/>
        <w:rPr>
          <w:i/>
          <w:sz w:val="24"/>
          <w:szCs w:val="24"/>
          <w:lang w:val="en-US"/>
        </w:rPr>
      </w:pPr>
      <w:r w:rsidRPr="00122245">
        <w:rPr>
          <w:i/>
          <w:sz w:val="24"/>
          <w:szCs w:val="24"/>
          <w:lang w:val="en-US"/>
        </w:rPr>
        <w:t>Elderly</w:t>
      </w:r>
    </w:p>
    <w:p w14:paraId="1D4EFEE2" w14:textId="77777777" w:rsidR="00122245" w:rsidRPr="00122245" w:rsidRDefault="00122245" w:rsidP="00140411">
      <w:pPr>
        <w:ind w:left="851"/>
        <w:rPr>
          <w:i/>
          <w:sz w:val="24"/>
          <w:szCs w:val="24"/>
          <w:lang w:val="en-US"/>
        </w:rPr>
      </w:pPr>
    </w:p>
    <w:p w14:paraId="7A94D301" w14:textId="77777777" w:rsidR="00122245" w:rsidRPr="00122245" w:rsidRDefault="00122245" w:rsidP="00140411">
      <w:pPr>
        <w:ind w:left="851"/>
        <w:rPr>
          <w:sz w:val="24"/>
          <w:szCs w:val="24"/>
          <w:lang w:val="en-US"/>
        </w:rPr>
      </w:pPr>
      <w:r w:rsidRPr="00122245">
        <w:rPr>
          <w:sz w:val="24"/>
          <w:szCs w:val="24"/>
          <w:lang w:val="en-US"/>
        </w:rPr>
        <w:t xml:space="preserve">No dose adjustment is required in patients 65 years of age and older. There </w:t>
      </w:r>
      <w:proofErr w:type="gramStart"/>
      <w:r w:rsidRPr="00122245">
        <w:rPr>
          <w:sz w:val="24"/>
          <w:szCs w:val="24"/>
          <w:lang w:val="en-US"/>
        </w:rPr>
        <w:t>are</w:t>
      </w:r>
      <w:proofErr w:type="gramEnd"/>
      <w:r w:rsidRPr="00122245">
        <w:rPr>
          <w:sz w:val="24"/>
          <w:szCs w:val="24"/>
          <w:lang w:val="en-US"/>
        </w:rPr>
        <w:t xml:space="preserve"> limited data in patients aged 75 years and older. See section 4.4 for Use in patients 65 years of age and older.</w:t>
      </w:r>
    </w:p>
    <w:p w14:paraId="3A6FC254" w14:textId="4D7363BB" w:rsidR="00A576FE" w:rsidRDefault="00A576FE">
      <w:pPr>
        <w:rPr>
          <w:sz w:val="24"/>
          <w:szCs w:val="24"/>
          <w:lang w:val="en-US"/>
        </w:rPr>
      </w:pPr>
      <w:r>
        <w:rPr>
          <w:sz w:val="24"/>
          <w:szCs w:val="24"/>
          <w:lang w:val="en-US"/>
        </w:rPr>
        <w:br w:type="page"/>
      </w:r>
    </w:p>
    <w:p w14:paraId="5EC5D546" w14:textId="77777777" w:rsidR="00122245" w:rsidRPr="00122245" w:rsidRDefault="00122245" w:rsidP="00140411">
      <w:pPr>
        <w:ind w:left="851"/>
        <w:rPr>
          <w:sz w:val="24"/>
          <w:szCs w:val="24"/>
          <w:lang w:val="en-US"/>
        </w:rPr>
      </w:pPr>
    </w:p>
    <w:p w14:paraId="6C7ED8D2" w14:textId="77777777" w:rsidR="00122245" w:rsidRPr="00122245" w:rsidRDefault="00122245" w:rsidP="00140411">
      <w:pPr>
        <w:ind w:left="851"/>
        <w:rPr>
          <w:i/>
          <w:sz w:val="24"/>
          <w:szCs w:val="24"/>
          <w:lang w:val="en-US"/>
        </w:rPr>
      </w:pPr>
      <w:r w:rsidRPr="00122245">
        <w:rPr>
          <w:i/>
          <w:sz w:val="24"/>
          <w:szCs w:val="24"/>
          <w:lang w:val="en-US"/>
        </w:rPr>
        <w:t>Hepatic impairment</w:t>
      </w:r>
    </w:p>
    <w:p w14:paraId="5950D4FE" w14:textId="77777777" w:rsidR="00122245" w:rsidRPr="00122245" w:rsidRDefault="00122245" w:rsidP="00140411">
      <w:pPr>
        <w:ind w:left="851"/>
        <w:rPr>
          <w:i/>
          <w:sz w:val="24"/>
          <w:szCs w:val="24"/>
          <w:lang w:val="en-US"/>
        </w:rPr>
      </w:pPr>
    </w:p>
    <w:p w14:paraId="0D07F2E9" w14:textId="5B2E08F9" w:rsidR="00122245" w:rsidRPr="00122245" w:rsidRDefault="00122245" w:rsidP="00122245">
      <w:pPr>
        <w:tabs>
          <w:tab w:val="left" w:pos="851"/>
        </w:tabs>
        <w:ind w:left="851"/>
        <w:rPr>
          <w:b/>
          <w:bCs/>
          <w:sz w:val="24"/>
          <w:szCs w:val="24"/>
          <w:lang w:val="en-US"/>
        </w:rPr>
      </w:pPr>
      <w:r w:rsidRPr="00122245">
        <w:rPr>
          <w:b/>
          <w:bCs/>
          <w:sz w:val="24"/>
          <w:szCs w:val="24"/>
          <w:lang w:val="en-US"/>
        </w:rPr>
        <w:t>Table 6:</w:t>
      </w:r>
      <w:r w:rsidR="004C1529">
        <w:rPr>
          <w:b/>
          <w:bCs/>
          <w:sz w:val="24"/>
          <w:szCs w:val="24"/>
          <w:lang w:val="en-US"/>
        </w:rPr>
        <w:t xml:space="preserve"> </w:t>
      </w:r>
      <w:r w:rsidRPr="00122245">
        <w:rPr>
          <w:b/>
          <w:bCs/>
          <w:sz w:val="24"/>
          <w:szCs w:val="24"/>
          <w:lang w:val="en-US"/>
        </w:rPr>
        <w:t>Dose adjustment for hepatic impairment</w:t>
      </w:r>
      <w:r w:rsidRPr="00122245">
        <w:rPr>
          <w:b/>
          <w:bCs/>
          <w:sz w:val="24"/>
          <w:szCs w:val="24"/>
          <w:lang w:val="en-US"/>
        </w:rPr>
        <w:fldChar w:fldCharType="begin"/>
      </w:r>
      <w:r w:rsidRPr="00122245">
        <w:rPr>
          <w:b/>
          <w:bCs/>
          <w:sz w:val="24"/>
          <w:szCs w:val="24"/>
          <w:lang w:val="en-US"/>
        </w:rPr>
        <w:instrText xml:space="preserve"> DOCVARIABLE vault_nd_094841f0-fa11-4fba-b303-2415cc7876d8 \* MERGEFORMAT </w:instrText>
      </w:r>
      <w:r w:rsidRPr="00122245">
        <w:rPr>
          <w:b/>
          <w:bCs/>
          <w:sz w:val="24"/>
          <w:szCs w:val="24"/>
          <w:lang w:val="en-US"/>
        </w:rPr>
        <w:fldChar w:fldCharType="separate"/>
      </w:r>
      <w:r w:rsidRPr="00122245">
        <w:rPr>
          <w:b/>
          <w:bCs/>
          <w:sz w:val="24"/>
          <w:szCs w:val="24"/>
          <w:lang w:val="en-US"/>
        </w:rPr>
        <w:t xml:space="preserve"> </w:t>
      </w:r>
      <w:r w:rsidRPr="00122245">
        <w:rPr>
          <w:sz w:val="24"/>
          <w:szCs w:val="24"/>
          <w:lang w:val="en-GB"/>
        </w:rPr>
        <w:fldChar w:fldCharType="end"/>
      </w: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88"/>
        <w:gridCol w:w="2100"/>
        <w:gridCol w:w="5174"/>
      </w:tblGrid>
      <w:tr w:rsidR="00122245" w:rsidRPr="00A6223F" w14:paraId="26F136FE" w14:textId="77777777" w:rsidTr="00140411">
        <w:trPr>
          <w:trHeight w:val="760"/>
        </w:trPr>
        <w:tc>
          <w:tcPr>
            <w:tcW w:w="1788" w:type="dxa"/>
            <w:tcBorders>
              <w:top w:val="single" w:sz="4" w:space="0" w:color="000000"/>
              <w:left w:val="single" w:sz="4" w:space="0" w:color="000000"/>
              <w:bottom w:val="single" w:sz="4" w:space="0" w:color="000000"/>
              <w:right w:val="single" w:sz="4" w:space="0" w:color="000000"/>
            </w:tcBorders>
            <w:hideMark/>
          </w:tcPr>
          <w:p w14:paraId="04FE97EF" w14:textId="77777777" w:rsidR="00122245" w:rsidRPr="00122245" w:rsidRDefault="00122245" w:rsidP="00140411">
            <w:pPr>
              <w:ind w:left="156"/>
              <w:rPr>
                <w:b/>
                <w:sz w:val="24"/>
                <w:szCs w:val="24"/>
                <w:lang w:val="en-US"/>
              </w:rPr>
            </w:pPr>
            <w:r w:rsidRPr="00122245">
              <w:rPr>
                <w:b/>
                <w:sz w:val="24"/>
                <w:szCs w:val="24"/>
                <w:lang w:val="en-US"/>
              </w:rPr>
              <w:t>Hepatic impairment category</w:t>
            </w:r>
          </w:p>
        </w:tc>
        <w:tc>
          <w:tcPr>
            <w:tcW w:w="2100" w:type="dxa"/>
            <w:tcBorders>
              <w:top w:val="single" w:sz="4" w:space="0" w:color="000000"/>
              <w:left w:val="single" w:sz="4" w:space="0" w:color="000000"/>
              <w:bottom w:val="single" w:sz="4" w:space="0" w:color="000000"/>
              <w:right w:val="single" w:sz="4" w:space="0" w:color="000000"/>
            </w:tcBorders>
            <w:hideMark/>
          </w:tcPr>
          <w:p w14:paraId="361763A6" w14:textId="77777777" w:rsidR="00122245" w:rsidRPr="00122245" w:rsidRDefault="00122245" w:rsidP="00140411">
            <w:pPr>
              <w:ind w:left="156"/>
              <w:rPr>
                <w:b/>
                <w:sz w:val="24"/>
                <w:szCs w:val="24"/>
                <w:lang w:val="en-US"/>
              </w:rPr>
            </w:pPr>
            <w:r w:rsidRPr="00122245">
              <w:rPr>
                <w:b/>
                <w:sz w:val="24"/>
                <w:szCs w:val="24"/>
                <w:lang w:val="en-US"/>
              </w:rPr>
              <w:t>Classification</w:t>
            </w:r>
          </w:p>
        </w:tc>
        <w:tc>
          <w:tcPr>
            <w:tcW w:w="5174" w:type="dxa"/>
            <w:tcBorders>
              <w:top w:val="single" w:sz="4" w:space="0" w:color="000000"/>
              <w:left w:val="single" w:sz="4" w:space="0" w:color="000000"/>
              <w:bottom w:val="single" w:sz="4" w:space="0" w:color="000000"/>
              <w:right w:val="single" w:sz="4" w:space="0" w:color="000000"/>
            </w:tcBorders>
            <w:hideMark/>
          </w:tcPr>
          <w:p w14:paraId="3A569725" w14:textId="77777777" w:rsidR="00122245" w:rsidRPr="00122245" w:rsidRDefault="00122245" w:rsidP="00140411">
            <w:pPr>
              <w:ind w:left="156"/>
              <w:rPr>
                <w:b/>
                <w:sz w:val="24"/>
                <w:szCs w:val="24"/>
                <w:lang w:val="en-US"/>
              </w:rPr>
            </w:pPr>
            <w:r w:rsidRPr="00122245">
              <w:rPr>
                <w:b/>
                <w:sz w:val="24"/>
                <w:szCs w:val="24"/>
                <w:lang w:val="en-US"/>
              </w:rPr>
              <w:t>Dose adjustment in hepatic impairment for different strength tablets</w:t>
            </w:r>
          </w:p>
        </w:tc>
      </w:tr>
      <w:tr w:rsidR="00122245" w:rsidRPr="00122245" w14:paraId="333E6FBA" w14:textId="77777777" w:rsidTr="00140411">
        <w:trPr>
          <w:trHeight w:val="251"/>
        </w:trPr>
        <w:tc>
          <w:tcPr>
            <w:tcW w:w="1788" w:type="dxa"/>
            <w:tcBorders>
              <w:top w:val="single" w:sz="4" w:space="0" w:color="000000"/>
              <w:left w:val="single" w:sz="4" w:space="0" w:color="000000"/>
              <w:bottom w:val="single" w:sz="4" w:space="0" w:color="000000"/>
              <w:right w:val="single" w:sz="4" w:space="0" w:color="000000"/>
            </w:tcBorders>
            <w:hideMark/>
          </w:tcPr>
          <w:p w14:paraId="0ED76BDE" w14:textId="77777777" w:rsidR="00122245" w:rsidRPr="00122245" w:rsidRDefault="00122245" w:rsidP="00140411">
            <w:pPr>
              <w:ind w:left="156"/>
              <w:rPr>
                <w:sz w:val="24"/>
                <w:szCs w:val="24"/>
                <w:lang w:val="en-US"/>
              </w:rPr>
            </w:pPr>
            <w:r w:rsidRPr="00122245">
              <w:rPr>
                <w:sz w:val="24"/>
                <w:szCs w:val="24"/>
                <w:lang w:val="en-US"/>
              </w:rPr>
              <w:t>Mild</w:t>
            </w:r>
          </w:p>
        </w:tc>
        <w:tc>
          <w:tcPr>
            <w:tcW w:w="2100" w:type="dxa"/>
            <w:tcBorders>
              <w:top w:val="single" w:sz="4" w:space="0" w:color="000000"/>
              <w:left w:val="single" w:sz="4" w:space="0" w:color="000000"/>
              <w:bottom w:val="single" w:sz="4" w:space="0" w:color="000000"/>
              <w:right w:val="single" w:sz="4" w:space="0" w:color="000000"/>
            </w:tcBorders>
            <w:hideMark/>
          </w:tcPr>
          <w:p w14:paraId="7951E2F6" w14:textId="77777777" w:rsidR="00122245" w:rsidRPr="00122245" w:rsidRDefault="00122245" w:rsidP="00140411">
            <w:pPr>
              <w:ind w:left="156"/>
              <w:rPr>
                <w:sz w:val="24"/>
                <w:szCs w:val="24"/>
                <w:lang w:val="en-US"/>
              </w:rPr>
            </w:pPr>
            <w:r w:rsidRPr="00122245">
              <w:rPr>
                <w:sz w:val="24"/>
                <w:szCs w:val="24"/>
                <w:lang w:val="en-US"/>
              </w:rPr>
              <w:t>Child Pugh A</w:t>
            </w:r>
          </w:p>
        </w:tc>
        <w:tc>
          <w:tcPr>
            <w:tcW w:w="5174" w:type="dxa"/>
            <w:tcBorders>
              <w:top w:val="single" w:sz="4" w:space="0" w:color="000000"/>
              <w:left w:val="single" w:sz="4" w:space="0" w:color="000000"/>
              <w:bottom w:val="single" w:sz="4" w:space="0" w:color="000000"/>
              <w:right w:val="single" w:sz="4" w:space="0" w:color="000000"/>
            </w:tcBorders>
            <w:hideMark/>
          </w:tcPr>
          <w:p w14:paraId="557CE3DD" w14:textId="77777777" w:rsidR="00122245" w:rsidRPr="00122245" w:rsidRDefault="00122245" w:rsidP="00140411">
            <w:pPr>
              <w:ind w:left="156"/>
              <w:rPr>
                <w:sz w:val="24"/>
                <w:szCs w:val="24"/>
                <w:lang w:val="en-US"/>
              </w:rPr>
            </w:pPr>
            <w:r w:rsidRPr="00122245">
              <w:rPr>
                <w:sz w:val="24"/>
                <w:szCs w:val="24"/>
                <w:lang w:val="en-US"/>
              </w:rPr>
              <w:t>No dose adjustment required.</w:t>
            </w:r>
          </w:p>
        </w:tc>
      </w:tr>
      <w:tr w:rsidR="00122245" w:rsidRPr="00A6223F" w14:paraId="7EC833CE" w14:textId="77777777" w:rsidTr="00140411">
        <w:trPr>
          <w:trHeight w:val="1770"/>
        </w:trPr>
        <w:tc>
          <w:tcPr>
            <w:tcW w:w="1788" w:type="dxa"/>
            <w:tcBorders>
              <w:top w:val="single" w:sz="4" w:space="0" w:color="000000"/>
              <w:left w:val="single" w:sz="4" w:space="0" w:color="000000"/>
              <w:bottom w:val="single" w:sz="4" w:space="0" w:color="000000"/>
              <w:right w:val="single" w:sz="4" w:space="0" w:color="000000"/>
            </w:tcBorders>
            <w:hideMark/>
          </w:tcPr>
          <w:p w14:paraId="7D50EF42" w14:textId="77777777" w:rsidR="00122245" w:rsidRPr="00122245" w:rsidRDefault="00122245" w:rsidP="00140411">
            <w:pPr>
              <w:ind w:left="156"/>
              <w:rPr>
                <w:sz w:val="24"/>
                <w:szCs w:val="24"/>
                <w:lang w:val="en-US"/>
              </w:rPr>
            </w:pPr>
            <w:r w:rsidRPr="00122245">
              <w:rPr>
                <w:sz w:val="24"/>
                <w:szCs w:val="24"/>
                <w:lang w:val="en-US"/>
              </w:rPr>
              <w:t>Moderate</w:t>
            </w:r>
          </w:p>
        </w:tc>
        <w:tc>
          <w:tcPr>
            <w:tcW w:w="2100" w:type="dxa"/>
            <w:tcBorders>
              <w:top w:val="single" w:sz="4" w:space="0" w:color="000000"/>
              <w:left w:val="single" w:sz="4" w:space="0" w:color="000000"/>
              <w:bottom w:val="single" w:sz="4" w:space="0" w:color="000000"/>
              <w:right w:val="single" w:sz="4" w:space="0" w:color="000000"/>
            </w:tcBorders>
            <w:hideMark/>
          </w:tcPr>
          <w:p w14:paraId="24F7BC20" w14:textId="77777777" w:rsidR="00122245" w:rsidRPr="00122245" w:rsidRDefault="00122245" w:rsidP="00140411">
            <w:pPr>
              <w:ind w:left="156"/>
              <w:rPr>
                <w:sz w:val="24"/>
                <w:szCs w:val="24"/>
                <w:lang w:val="en-US"/>
              </w:rPr>
            </w:pPr>
            <w:r w:rsidRPr="00122245">
              <w:rPr>
                <w:sz w:val="24"/>
                <w:szCs w:val="24"/>
                <w:lang w:val="en-US"/>
              </w:rPr>
              <w:t>Child Pugh B</w:t>
            </w:r>
          </w:p>
        </w:tc>
        <w:tc>
          <w:tcPr>
            <w:tcW w:w="5174" w:type="dxa"/>
            <w:tcBorders>
              <w:top w:val="single" w:sz="4" w:space="0" w:color="000000"/>
              <w:left w:val="single" w:sz="4" w:space="0" w:color="000000"/>
              <w:bottom w:val="single" w:sz="4" w:space="0" w:color="000000"/>
              <w:right w:val="single" w:sz="4" w:space="0" w:color="000000"/>
            </w:tcBorders>
            <w:hideMark/>
          </w:tcPr>
          <w:p w14:paraId="4EF8E8EC" w14:textId="77777777" w:rsidR="00122245" w:rsidRDefault="00122245" w:rsidP="00140411">
            <w:pPr>
              <w:ind w:left="156"/>
              <w:rPr>
                <w:sz w:val="24"/>
                <w:szCs w:val="24"/>
                <w:lang w:val="en-US"/>
              </w:rPr>
            </w:pPr>
            <w:r w:rsidRPr="00122245">
              <w:rPr>
                <w:sz w:val="24"/>
                <w:szCs w:val="24"/>
                <w:lang w:val="en-US"/>
              </w:rPr>
              <w:t>Dose should be reduced to 5 mg once daily when the indicated dose in the presence of normal hepatic function is 5 mg twice daily.</w:t>
            </w:r>
          </w:p>
          <w:p w14:paraId="7BA7C79C" w14:textId="77777777" w:rsidR="004C1529" w:rsidRPr="00122245" w:rsidRDefault="004C1529" w:rsidP="00140411">
            <w:pPr>
              <w:ind w:left="156"/>
              <w:rPr>
                <w:sz w:val="24"/>
                <w:szCs w:val="24"/>
                <w:lang w:val="en-US"/>
              </w:rPr>
            </w:pPr>
          </w:p>
          <w:p w14:paraId="00FCD6C7" w14:textId="4D314C31" w:rsidR="00122245" w:rsidRPr="00122245" w:rsidRDefault="00122245" w:rsidP="004C1529">
            <w:pPr>
              <w:ind w:left="156"/>
              <w:rPr>
                <w:sz w:val="24"/>
                <w:szCs w:val="24"/>
                <w:lang w:val="en-US"/>
              </w:rPr>
            </w:pPr>
            <w:r w:rsidRPr="00122245">
              <w:rPr>
                <w:sz w:val="24"/>
                <w:szCs w:val="24"/>
                <w:lang w:val="en-US"/>
              </w:rPr>
              <w:t>Dose should be reduced to 5 mg twice daily when the</w:t>
            </w:r>
            <w:r w:rsidR="004C1529">
              <w:rPr>
                <w:sz w:val="24"/>
                <w:szCs w:val="24"/>
                <w:lang w:val="en-US"/>
              </w:rPr>
              <w:t xml:space="preserve"> </w:t>
            </w:r>
            <w:r w:rsidRPr="00122245">
              <w:rPr>
                <w:sz w:val="24"/>
                <w:szCs w:val="24"/>
                <w:lang w:val="en-US"/>
              </w:rPr>
              <w:t>indicated dose in the presence of normal hepatic function is 10 mg twice daily (see section 5.2).</w:t>
            </w:r>
          </w:p>
        </w:tc>
      </w:tr>
      <w:tr w:rsidR="00122245" w:rsidRPr="00A6223F" w14:paraId="4906D0FD" w14:textId="77777777" w:rsidTr="00140411">
        <w:trPr>
          <w:trHeight w:val="508"/>
        </w:trPr>
        <w:tc>
          <w:tcPr>
            <w:tcW w:w="1788" w:type="dxa"/>
            <w:tcBorders>
              <w:top w:val="single" w:sz="4" w:space="0" w:color="000000"/>
              <w:left w:val="single" w:sz="4" w:space="0" w:color="000000"/>
              <w:bottom w:val="single" w:sz="4" w:space="0" w:color="000000"/>
              <w:right w:val="single" w:sz="4" w:space="0" w:color="000000"/>
            </w:tcBorders>
            <w:hideMark/>
          </w:tcPr>
          <w:p w14:paraId="617869C9" w14:textId="77777777" w:rsidR="00122245" w:rsidRPr="00122245" w:rsidRDefault="00122245" w:rsidP="00140411">
            <w:pPr>
              <w:ind w:left="156"/>
              <w:rPr>
                <w:sz w:val="24"/>
                <w:szCs w:val="24"/>
                <w:lang w:val="en-US"/>
              </w:rPr>
            </w:pPr>
            <w:r w:rsidRPr="00122245">
              <w:rPr>
                <w:sz w:val="24"/>
                <w:szCs w:val="24"/>
                <w:lang w:val="en-US"/>
              </w:rPr>
              <w:t>Severe</w:t>
            </w:r>
          </w:p>
        </w:tc>
        <w:tc>
          <w:tcPr>
            <w:tcW w:w="2100" w:type="dxa"/>
            <w:tcBorders>
              <w:top w:val="single" w:sz="4" w:space="0" w:color="000000"/>
              <w:left w:val="single" w:sz="4" w:space="0" w:color="000000"/>
              <w:bottom w:val="single" w:sz="4" w:space="0" w:color="000000"/>
              <w:right w:val="single" w:sz="4" w:space="0" w:color="000000"/>
            </w:tcBorders>
            <w:hideMark/>
          </w:tcPr>
          <w:p w14:paraId="637F2473" w14:textId="77777777" w:rsidR="00122245" w:rsidRPr="00122245" w:rsidRDefault="00122245" w:rsidP="00140411">
            <w:pPr>
              <w:ind w:left="156"/>
              <w:rPr>
                <w:sz w:val="24"/>
                <w:szCs w:val="24"/>
                <w:lang w:val="en-US"/>
              </w:rPr>
            </w:pPr>
            <w:r w:rsidRPr="00122245">
              <w:rPr>
                <w:sz w:val="24"/>
                <w:szCs w:val="24"/>
                <w:lang w:val="en-US"/>
              </w:rPr>
              <w:t>Child Pugh C</w:t>
            </w:r>
          </w:p>
        </w:tc>
        <w:tc>
          <w:tcPr>
            <w:tcW w:w="5174" w:type="dxa"/>
            <w:tcBorders>
              <w:top w:val="single" w:sz="4" w:space="0" w:color="000000"/>
              <w:left w:val="single" w:sz="4" w:space="0" w:color="000000"/>
              <w:bottom w:val="single" w:sz="4" w:space="0" w:color="000000"/>
              <w:right w:val="single" w:sz="4" w:space="0" w:color="000000"/>
            </w:tcBorders>
            <w:hideMark/>
          </w:tcPr>
          <w:p w14:paraId="1FA64737" w14:textId="77777777" w:rsidR="00122245" w:rsidRPr="00122245" w:rsidRDefault="00122245" w:rsidP="00140411">
            <w:pPr>
              <w:ind w:left="156"/>
              <w:rPr>
                <w:sz w:val="24"/>
                <w:szCs w:val="24"/>
                <w:lang w:val="en-US"/>
              </w:rPr>
            </w:pPr>
            <w:r w:rsidRPr="00122245">
              <w:rPr>
                <w:sz w:val="24"/>
                <w:szCs w:val="24"/>
                <w:lang w:val="en-US"/>
              </w:rPr>
              <w:t>Tofacitinib should not be used in patients with severe hepatic impairment (see section 4.3).</w:t>
            </w:r>
          </w:p>
        </w:tc>
      </w:tr>
    </w:tbl>
    <w:p w14:paraId="50473EEB" w14:textId="77777777" w:rsidR="00140411" w:rsidRPr="00D1726B" w:rsidRDefault="00140411" w:rsidP="00122245">
      <w:pPr>
        <w:tabs>
          <w:tab w:val="left" w:pos="851"/>
        </w:tabs>
        <w:ind w:left="851"/>
        <w:rPr>
          <w:i/>
          <w:sz w:val="24"/>
          <w:szCs w:val="24"/>
          <w:lang w:val="en-US"/>
        </w:rPr>
      </w:pPr>
    </w:p>
    <w:p w14:paraId="10E93BC8" w14:textId="391AB2B9" w:rsidR="00122245" w:rsidRPr="00122245" w:rsidRDefault="00122245" w:rsidP="00122245">
      <w:pPr>
        <w:tabs>
          <w:tab w:val="left" w:pos="851"/>
        </w:tabs>
        <w:ind w:left="851"/>
        <w:rPr>
          <w:i/>
          <w:sz w:val="24"/>
          <w:szCs w:val="24"/>
          <w:lang w:val="en-US"/>
        </w:rPr>
      </w:pPr>
      <w:r w:rsidRPr="00122245">
        <w:rPr>
          <w:i/>
          <w:sz w:val="24"/>
          <w:szCs w:val="24"/>
          <w:lang w:val="en-US"/>
        </w:rPr>
        <w:t>Renal impairment</w:t>
      </w:r>
    </w:p>
    <w:p w14:paraId="5EA72971" w14:textId="77777777" w:rsidR="00122245" w:rsidRPr="00122245" w:rsidRDefault="00122245" w:rsidP="00122245">
      <w:pPr>
        <w:tabs>
          <w:tab w:val="left" w:pos="851"/>
        </w:tabs>
        <w:ind w:left="851"/>
        <w:rPr>
          <w:i/>
          <w:sz w:val="24"/>
          <w:szCs w:val="24"/>
          <w:lang w:val="en-US"/>
        </w:rPr>
      </w:pPr>
    </w:p>
    <w:p w14:paraId="4DEDC052" w14:textId="24A0691E" w:rsidR="00122245" w:rsidRPr="00122245" w:rsidRDefault="00122245" w:rsidP="00122245">
      <w:pPr>
        <w:tabs>
          <w:tab w:val="left" w:pos="851"/>
        </w:tabs>
        <w:ind w:left="851"/>
        <w:rPr>
          <w:b/>
          <w:bCs/>
          <w:sz w:val="24"/>
          <w:szCs w:val="24"/>
          <w:lang w:val="en-US"/>
        </w:rPr>
      </w:pPr>
      <w:r w:rsidRPr="00122245">
        <w:rPr>
          <w:b/>
          <w:bCs/>
          <w:sz w:val="24"/>
          <w:szCs w:val="24"/>
          <w:lang w:val="en-US"/>
        </w:rPr>
        <w:t>Table 7:</w:t>
      </w:r>
      <w:r w:rsidR="004C1529">
        <w:rPr>
          <w:b/>
          <w:bCs/>
          <w:sz w:val="24"/>
          <w:szCs w:val="24"/>
          <w:lang w:val="en-US"/>
        </w:rPr>
        <w:t xml:space="preserve"> </w:t>
      </w:r>
      <w:r w:rsidRPr="00122245">
        <w:rPr>
          <w:b/>
          <w:bCs/>
          <w:sz w:val="24"/>
          <w:szCs w:val="24"/>
          <w:lang w:val="en-US"/>
        </w:rPr>
        <w:t>Dose adjustment for renal impairment</w:t>
      </w:r>
      <w:r w:rsidRPr="00122245">
        <w:rPr>
          <w:b/>
          <w:bCs/>
          <w:sz w:val="24"/>
          <w:szCs w:val="24"/>
          <w:lang w:val="en-US"/>
        </w:rPr>
        <w:fldChar w:fldCharType="begin"/>
      </w:r>
      <w:r w:rsidRPr="00122245">
        <w:rPr>
          <w:b/>
          <w:bCs/>
          <w:sz w:val="24"/>
          <w:szCs w:val="24"/>
          <w:lang w:val="en-US"/>
        </w:rPr>
        <w:instrText xml:space="preserve"> DOCVARIABLE vault_nd_610b3049-209f-41ad-a4f3-fd362e9be983 \* MERGEFORMAT </w:instrText>
      </w:r>
      <w:r w:rsidRPr="00122245">
        <w:rPr>
          <w:b/>
          <w:bCs/>
          <w:sz w:val="24"/>
          <w:szCs w:val="24"/>
          <w:lang w:val="en-US"/>
        </w:rPr>
        <w:fldChar w:fldCharType="separate"/>
      </w:r>
      <w:r w:rsidRPr="00122245">
        <w:rPr>
          <w:b/>
          <w:bCs/>
          <w:sz w:val="24"/>
          <w:szCs w:val="24"/>
          <w:lang w:val="en-US"/>
        </w:rPr>
        <w:t xml:space="preserve"> </w:t>
      </w:r>
      <w:r w:rsidRPr="00122245">
        <w:rPr>
          <w:sz w:val="24"/>
          <w:szCs w:val="24"/>
          <w:lang w:val="en-GB"/>
        </w:rPr>
        <w:fldChar w:fldCharType="end"/>
      </w: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8"/>
        <w:gridCol w:w="2093"/>
        <w:gridCol w:w="5172"/>
      </w:tblGrid>
      <w:tr w:rsidR="00122245" w:rsidRPr="00A6223F" w14:paraId="3555AC11" w14:textId="77777777" w:rsidTr="00140411">
        <w:trPr>
          <w:trHeight w:val="760"/>
        </w:trPr>
        <w:tc>
          <w:tcPr>
            <w:tcW w:w="1798" w:type="dxa"/>
            <w:tcBorders>
              <w:top w:val="single" w:sz="4" w:space="0" w:color="000000"/>
              <w:left w:val="single" w:sz="4" w:space="0" w:color="000000"/>
              <w:bottom w:val="single" w:sz="4" w:space="0" w:color="000000"/>
              <w:right w:val="single" w:sz="4" w:space="0" w:color="000000"/>
            </w:tcBorders>
            <w:hideMark/>
          </w:tcPr>
          <w:p w14:paraId="34F7F5B0" w14:textId="77777777" w:rsidR="00122245" w:rsidRPr="00122245" w:rsidRDefault="00122245" w:rsidP="00140411">
            <w:pPr>
              <w:ind w:left="156"/>
              <w:rPr>
                <w:b/>
                <w:sz w:val="24"/>
                <w:szCs w:val="24"/>
                <w:lang w:val="en-US"/>
              </w:rPr>
            </w:pPr>
            <w:r w:rsidRPr="00122245">
              <w:rPr>
                <w:b/>
                <w:sz w:val="24"/>
                <w:szCs w:val="24"/>
                <w:lang w:val="en-US"/>
              </w:rPr>
              <w:t>Renal</w:t>
            </w:r>
          </w:p>
          <w:p w14:paraId="279929FF" w14:textId="77777777" w:rsidR="00122245" w:rsidRPr="00122245" w:rsidRDefault="00122245" w:rsidP="00140411">
            <w:pPr>
              <w:ind w:left="156"/>
              <w:rPr>
                <w:b/>
                <w:sz w:val="24"/>
                <w:szCs w:val="24"/>
                <w:lang w:val="en-US"/>
              </w:rPr>
            </w:pPr>
            <w:r w:rsidRPr="00122245">
              <w:rPr>
                <w:b/>
                <w:sz w:val="24"/>
                <w:szCs w:val="24"/>
                <w:lang w:val="en-US"/>
              </w:rPr>
              <w:t>impairment category</w:t>
            </w:r>
          </w:p>
        </w:tc>
        <w:tc>
          <w:tcPr>
            <w:tcW w:w="2093" w:type="dxa"/>
            <w:tcBorders>
              <w:top w:val="single" w:sz="4" w:space="0" w:color="000000"/>
              <w:left w:val="single" w:sz="4" w:space="0" w:color="000000"/>
              <w:bottom w:val="single" w:sz="4" w:space="0" w:color="000000"/>
              <w:right w:val="single" w:sz="4" w:space="0" w:color="000000"/>
            </w:tcBorders>
            <w:hideMark/>
          </w:tcPr>
          <w:p w14:paraId="39ECD2EF" w14:textId="77777777" w:rsidR="00122245" w:rsidRPr="00122245" w:rsidRDefault="00122245" w:rsidP="00140411">
            <w:pPr>
              <w:ind w:left="156"/>
              <w:rPr>
                <w:b/>
                <w:sz w:val="24"/>
                <w:szCs w:val="24"/>
                <w:lang w:val="en-US"/>
              </w:rPr>
            </w:pPr>
            <w:r w:rsidRPr="00122245">
              <w:rPr>
                <w:b/>
                <w:sz w:val="24"/>
                <w:szCs w:val="24"/>
                <w:lang w:val="en-US"/>
              </w:rPr>
              <w:t>Creatinine clearance</w:t>
            </w:r>
          </w:p>
        </w:tc>
        <w:tc>
          <w:tcPr>
            <w:tcW w:w="5172" w:type="dxa"/>
            <w:tcBorders>
              <w:top w:val="single" w:sz="4" w:space="0" w:color="000000"/>
              <w:left w:val="single" w:sz="4" w:space="0" w:color="000000"/>
              <w:bottom w:val="single" w:sz="4" w:space="0" w:color="000000"/>
              <w:right w:val="single" w:sz="4" w:space="0" w:color="000000"/>
            </w:tcBorders>
            <w:hideMark/>
          </w:tcPr>
          <w:p w14:paraId="4D64F69C" w14:textId="77777777" w:rsidR="00122245" w:rsidRPr="00122245" w:rsidRDefault="00122245" w:rsidP="00140411">
            <w:pPr>
              <w:ind w:left="156"/>
              <w:rPr>
                <w:b/>
                <w:sz w:val="24"/>
                <w:szCs w:val="24"/>
                <w:lang w:val="en-US"/>
              </w:rPr>
            </w:pPr>
            <w:r w:rsidRPr="00122245">
              <w:rPr>
                <w:b/>
                <w:sz w:val="24"/>
                <w:szCs w:val="24"/>
                <w:lang w:val="en-US"/>
              </w:rPr>
              <w:t>Dose adjustment in renal impairment for different strength tablets</w:t>
            </w:r>
          </w:p>
        </w:tc>
      </w:tr>
      <w:tr w:rsidR="00122245" w:rsidRPr="00122245" w14:paraId="776E19F4" w14:textId="77777777" w:rsidTr="00140411">
        <w:trPr>
          <w:trHeight w:val="251"/>
        </w:trPr>
        <w:tc>
          <w:tcPr>
            <w:tcW w:w="1798" w:type="dxa"/>
            <w:tcBorders>
              <w:top w:val="single" w:sz="4" w:space="0" w:color="000000"/>
              <w:left w:val="single" w:sz="4" w:space="0" w:color="000000"/>
              <w:bottom w:val="single" w:sz="4" w:space="0" w:color="000000"/>
              <w:right w:val="single" w:sz="4" w:space="0" w:color="000000"/>
            </w:tcBorders>
            <w:hideMark/>
          </w:tcPr>
          <w:p w14:paraId="32B6E982" w14:textId="77777777" w:rsidR="00122245" w:rsidRPr="00122245" w:rsidRDefault="00122245" w:rsidP="00140411">
            <w:pPr>
              <w:ind w:left="156"/>
              <w:rPr>
                <w:sz w:val="24"/>
                <w:szCs w:val="24"/>
                <w:lang w:val="en-US"/>
              </w:rPr>
            </w:pPr>
            <w:r w:rsidRPr="00122245">
              <w:rPr>
                <w:sz w:val="24"/>
                <w:szCs w:val="24"/>
                <w:lang w:val="en-US"/>
              </w:rPr>
              <w:t>Mild</w:t>
            </w:r>
          </w:p>
        </w:tc>
        <w:tc>
          <w:tcPr>
            <w:tcW w:w="2093" w:type="dxa"/>
            <w:tcBorders>
              <w:top w:val="single" w:sz="4" w:space="0" w:color="000000"/>
              <w:left w:val="single" w:sz="4" w:space="0" w:color="000000"/>
              <w:bottom w:val="single" w:sz="4" w:space="0" w:color="000000"/>
              <w:right w:val="single" w:sz="4" w:space="0" w:color="000000"/>
            </w:tcBorders>
            <w:hideMark/>
          </w:tcPr>
          <w:p w14:paraId="2E28F832" w14:textId="77777777" w:rsidR="00122245" w:rsidRPr="00122245" w:rsidRDefault="00122245" w:rsidP="00140411">
            <w:pPr>
              <w:ind w:left="156"/>
              <w:rPr>
                <w:sz w:val="24"/>
                <w:szCs w:val="24"/>
                <w:lang w:val="en-US"/>
              </w:rPr>
            </w:pPr>
            <w:r w:rsidRPr="00122245">
              <w:rPr>
                <w:sz w:val="24"/>
                <w:szCs w:val="24"/>
                <w:lang w:val="en-US"/>
              </w:rPr>
              <w:t>50-80 mL/min</w:t>
            </w:r>
          </w:p>
        </w:tc>
        <w:tc>
          <w:tcPr>
            <w:tcW w:w="5172" w:type="dxa"/>
            <w:tcBorders>
              <w:top w:val="single" w:sz="4" w:space="0" w:color="000000"/>
              <w:left w:val="single" w:sz="4" w:space="0" w:color="000000"/>
              <w:bottom w:val="single" w:sz="4" w:space="0" w:color="000000"/>
              <w:right w:val="single" w:sz="4" w:space="0" w:color="000000"/>
            </w:tcBorders>
            <w:hideMark/>
          </w:tcPr>
          <w:p w14:paraId="74C65314" w14:textId="77777777" w:rsidR="00122245" w:rsidRPr="00122245" w:rsidRDefault="00122245" w:rsidP="00140411">
            <w:pPr>
              <w:ind w:left="156"/>
              <w:rPr>
                <w:sz w:val="24"/>
                <w:szCs w:val="24"/>
                <w:lang w:val="en-US"/>
              </w:rPr>
            </w:pPr>
            <w:r w:rsidRPr="00122245">
              <w:rPr>
                <w:sz w:val="24"/>
                <w:szCs w:val="24"/>
                <w:lang w:val="en-US"/>
              </w:rPr>
              <w:t>No dose adjustment required.</w:t>
            </w:r>
          </w:p>
        </w:tc>
      </w:tr>
      <w:tr w:rsidR="00122245" w:rsidRPr="00122245" w14:paraId="5915E9EF" w14:textId="77777777" w:rsidTr="00140411">
        <w:trPr>
          <w:trHeight w:val="253"/>
        </w:trPr>
        <w:tc>
          <w:tcPr>
            <w:tcW w:w="1798" w:type="dxa"/>
            <w:tcBorders>
              <w:top w:val="single" w:sz="4" w:space="0" w:color="000000"/>
              <w:left w:val="single" w:sz="4" w:space="0" w:color="000000"/>
              <w:bottom w:val="single" w:sz="4" w:space="0" w:color="000000"/>
              <w:right w:val="single" w:sz="4" w:space="0" w:color="000000"/>
            </w:tcBorders>
            <w:hideMark/>
          </w:tcPr>
          <w:p w14:paraId="55E690DD" w14:textId="77777777" w:rsidR="00122245" w:rsidRPr="00122245" w:rsidRDefault="00122245" w:rsidP="00140411">
            <w:pPr>
              <w:ind w:left="156"/>
              <w:rPr>
                <w:sz w:val="24"/>
                <w:szCs w:val="24"/>
                <w:lang w:val="en-US"/>
              </w:rPr>
            </w:pPr>
            <w:r w:rsidRPr="00122245">
              <w:rPr>
                <w:sz w:val="24"/>
                <w:szCs w:val="24"/>
                <w:lang w:val="en-US"/>
              </w:rPr>
              <w:t>Moderate</w:t>
            </w:r>
          </w:p>
        </w:tc>
        <w:tc>
          <w:tcPr>
            <w:tcW w:w="2093" w:type="dxa"/>
            <w:tcBorders>
              <w:top w:val="single" w:sz="4" w:space="0" w:color="000000"/>
              <w:left w:val="single" w:sz="4" w:space="0" w:color="000000"/>
              <w:bottom w:val="single" w:sz="4" w:space="0" w:color="000000"/>
              <w:right w:val="single" w:sz="4" w:space="0" w:color="000000"/>
            </w:tcBorders>
            <w:hideMark/>
          </w:tcPr>
          <w:p w14:paraId="0950456E" w14:textId="77777777" w:rsidR="00122245" w:rsidRPr="00122245" w:rsidRDefault="00122245" w:rsidP="00140411">
            <w:pPr>
              <w:ind w:left="156"/>
              <w:rPr>
                <w:sz w:val="24"/>
                <w:szCs w:val="24"/>
                <w:lang w:val="en-US"/>
              </w:rPr>
            </w:pPr>
            <w:r w:rsidRPr="00122245">
              <w:rPr>
                <w:sz w:val="24"/>
                <w:szCs w:val="24"/>
                <w:lang w:val="en-US"/>
              </w:rPr>
              <w:t>30-49 mL/min</w:t>
            </w:r>
          </w:p>
        </w:tc>
        <w:tc>
          <w:tcPr>
            <w:tcW w:w="5172" w:type="dxa"/>
            <w:tcBorders>
              <w:top w:val="single" w:sz="4" w:space="0" w:color="000000"/>
              <w:left w:val="single" w:sz="4" w:space="0" w:color="000000"/>
              <w:bottom w:val="single" w:sz="4" w:space="0" w:color="000000"/>
              <w:right w:val="single" w:sz="4" w:space="0" w:color="000000"/>
            </w:tcBorders>
            <w:hideMark/>
          </w:tcPr>
          <w:p w14:paraId="678449F3" w14:textId="77777777" w:rsidR="00122245" w:rsidRPr="00122245" w:rsidRDefault="00122245" w:rsidP="00140411">
            <w:pPr>
              <w:ind w:left="156"/>
              <w:rPr>
                <w:sz w:val="24"/>
                <w:szCs w:val="24"/>
                <w:lang w:val="en-US"/>
              </w:rPr>
            </w:pPr>
            <w:r w:rsidRPr="00122245">
              <w:rPr>
                <w:sz w:val="24"/>
                <w:szCs w:val="24"/>
                <w:lang w:val="en-US"/>
              </w:rPr>
              <w:t>No dose adjustment required.</w:t>
            </w:r>
          </w:p>
        </w:tc>
      </w:tr>
      <w:tr w:rsidR="00122245" w:rsidRPr="00A6223F" w14:paraId="12CEBBBE" w14:textId="77777777" w:rsidTr="00140411">
        <w:trPr>
          <w:trHeight w:val="2781"/>
        </w:trPr>
        <w:tc>
          <w:tcPr>
            <w:tcW w:w="1798" w:type="dxa"/>
            <w:tcBorders>
              <w:top w:val="single" w:sz="4" w:space="0" w:color="000000"/>
              <w:left w:val="single" w:sz="4" w:space="0" w:color="000000"/>
              <w:bottom w:val="single" w:sz="4" w:space="0" w:color="000000"/>
              <w:right w:val="single" w:sz="4" w:space="0" w:color="000000"/>
            </w:tcBorders>
            <w:hideMark/>
          </w:tcPr>
          <w:p w14:paraId="38BC5CED" w14:textId="77777777" w:rsidR="00122245" w:rsidRPr="00122245" w:rsidRDefault="00122245" w:rsidP="00140411">
            <w:pPr>
              <w:ind w:left="156"/>
              <w:rPr>
                <w:sz w:val="24"/>
                <w:szCs w:val="24"/>
                <w:lang w:val="en-US"/>
              </w:rPr>
            </w:pPr>
            <w:r w:rsidRPr="00122245">
              <w:rPr>
                <w:sz w:val="24"/>
                <w:szCs w:val="24"/>
                <w:lang w:val="en-US"/>
              </w:rPr>
              <w:t xml:space="preserve">Severe (including patients undergoing </w:t>
            </w:r>
            <w:proofErr w:type="spellStart"/>
            <w:r w:rsidRPr="00122245">
              <w:rPr>
                <w:sz w:val="24"/>
                <w:szCs w:val="24"/>
                <w:lang w:val="en-US"/>
              </w:rPr>
              <w:t>haemodialysis</w:t>
            </w:r>
            <w:proofErr w:type="spellEnd"/>
            <w:r w:rsidRPr="00122245">
              <w:rPr>
                <w:sz w:val="24"/>
                <w:szCs w:val="24"/>
                <w:lang w:val="en-US"/>
              </w:rPr>
              <w:t>)</w:t>
            </w:r>
          </w:p>
        </w:tc>
        <w:tc>
          <w:tcPr>
            <w:tcW w:w="2093" w:type="dxa"/>
            <w:tcBorders>
              <w:top w:val="single" w:sz="4" w:space="0" w:color="000000"/>
              <w:left w:val="single" w:sz="4" w:space="0" w:color="000000"/>
              <w:bottom w:val="single" w:sz="4" w:space="0" w:color="000000"/>
              <w:right w:val="single" w:sz="4" w:space="0" w:color="000000"/>
            </w:tcBorders>
            <w:hideMark/>
          </w:tcPr>
          <w:p w14:paraId="2D45C78A" w14:textId="77777777" w:rsidR="00122245" w:rsidRPr="00122245" w:rsidRDefault="00122245" w:rsidP="00140411">
            <w:pPr>
              <w:ind w:left="156"/>
              <w:rPr>
                <w:sz w:val="24"/>
                <w:szCs w:val="24"/>
                <w:lang w:val="en-US"/>
              </w:rPr>
            </w:pPr>
            <w:r w:rsidRPr="00122245">
              <w:rPr>
                <w:sz w:val="24"/>
                <w:szCs w:val="24"/>
                <w:lang w:val="en-US"/>
              </w:rPr>
              <w:t>&lt; 30 mL/min</w:t>
            </w:r>
          </w:p>
        </w:tc>
        <w:tc>
          <w:tcPr>
            <w:tcW w:w="5172" w:type="dxa"/>
            <w:tcBorders>
              <w:top w:val="single" w:sz="4" w:space="0" w:color="000000"/>
              <w:left w:val="single" w:sz="4" w:space="0" w:color="000000"/>
              <w:bottom w:val="single" w:sz="4" w:space="0" w:color="000000"/>
              <w:right w:val="single" w:sz="4" w:space="0" w:color="000000"/>
            </w:tcBorders>
          </w:tcPr>
          <w:p w14:paraId="6904D1FF" w14:textId="77777777" w:rsidR="00122245" w:rsidRDefault="00122245" w:rsidP="00140411">
            <w:pPr>
              <w:ind w:left="156"/>
              <w:rPr>
                <w:sz w:val="24"/>
                <w:szCs w:val="24"/>
                <w:lang w:val="en-US"/>
              </w:rPr>
            </w:pPr>
            <w:r w:rsidRPr="00122245">
              <w:rPr>
                <w:sz w:val="24"/>
                <w:szCs w:val="24"/>
                <w:lang w:val="en-US"/>
              </w:rPr>
              <w:t>Dose should be reduced to 5 mg once daily when the indicated dose in the presence of normal renal function is 5 mg twice daily.</w:t>
            </w:r>
          </w:p>
          <w:p w14:paraId="0454CE84" w14:textId="77777777" w:rsidR="004C1529" w:rsidRPr="00122245" w:rsidRDefault="004C1529" w:rsidP="00140411">
            <w:pPr>
              <w:ind w:left="156"/>
              <w:rPr>
                <w:sz w:val="24"/>
                <w:szCs w:val="24"/>
                <w:lang w:val="en-US"/>
              </w:rPr>
            </w:pPr>
          </w:p>
          <w:p w14:paraId="78F90DCF" w14:textId="77777777" w:rsidR="00122245" w:rsidRPr="00122245" w:rsidRDefault="00122245" w:rsidP="00140411">
            <w:pPr>
              <w:ind w:left="156"/>
              <w:rPr>
                <w:sz w:val="24"/>
                <w:szCs w:val="24"/>
                <w:lang w:val="en-US"/>
              </w:rPr>
            </w:pPr>
            <w:r w:rsidRPr="00122245">
              <w:rPr>
                <w:sz w:val="24"/>
                <w:szCs w:val="24"/>
                <w:lang w:val="en-US"/>
              </w:rPr>
              <w:t>Dose should be reduced to 5 mg twice daily when the indicated dose in the presence of normal renal function is 10 mg twice daily.</w:t>
            </w:r>
          </w:p>
          <w:p w14:paraId="0593A6CE" w14:textId="77777777" w:rsidR="00122245" w:rsidRPr="00122245" w:rsidRDefault="00122245" w:rsidP="00140411">
            <w:pPr>
              <w:ind w:left="156"/>
              <w:rPr>
                <w:bCs/>
                <w:sz w:val="24"/>
                <w:szCs w:val="24"/>
                <w:lang w:val="en-US"/>
              </w:rPr>
            </w:pPr>
          </w:p>
          <w:p w14:paraId="2B9BCB30" w14:textId="7D957218" w:rsidR="00122245" w:rsidRPr="00122245" w:rsidRDefault="00122245" w:rsidP="004C1529">
            <w:pPr>
              <w:ind w:left="156"/>
              <w:rPr>
                <w:sz w:val="24"/>
                <w:szCs w:val="24"/>
                <w:lang w:val="en-US"/>
              </w:rPr>
            </w:pPr>
            <w:r w:rsidRPr="00122245">
              <w:rPr>
                <w:sz w:val="24"/>
                <w:szCs w:val="24"/>
                <w:lang w:val="en-US"/>
              </w:rPr>
              <w:t xml:space="preserve">Patients with severe renal impairment should remain on a reduced dose even after </w:t>
            </w:r>
            <w:proofErr w:type="spellStart"/>
            <w:r w:rsidRPr="00122245">
              <w:rPr>
                <w:sz w:val="24"/>
                <w:szCs w:val="24"/>
                <w:lang w:val="en-US"/>
              </w:rPr>
              <w:t>haemodialysis</w:t>
            </w:r>
            <w:proofErr w:type="spellEnd"/>
            <w:r w:rsidRPr="00122245">
              <w:rPr>
                <w:sz w:val="24"/>
                <w:szCs w:val="24"/>
                <w:lang w:val="en-US"/>
              </w:rPr>
              <w:t xml:space="preserve"> (see</w:t>
            </w:r>
            <w:r w:rsidR="004C1529">
              <w:rPr>
                <w:sz w:val="24"/>
                <w:szCs w:val="24"/>
                <w:lang w:val="en-US"/>
              </w:rPr>
              <w:t xml:space="preserve"> </w:t>
            </w:r>
            <w:r w:rsidRPr="00122245">
              <w:rPr>
                <w:sz w:val="24"/>
                <w:szCs w:val="24"/>
                <w:lang w:val="en-US"/>
              </w:rPr>
              <w:t>section 5.2).</w:t>
            </w:r>
          </w:p>
        </w:tc>
      </w:tr>
    </w:tbl>
    <w:p w14:paraId="2005308E" w14:textId="77777777" w:rsidR="00122245" w:rsidRPr="00122245" w:rsidRDefault="00122245" w:rsidP="00140411">
      <w:pPr>
        <w:ind w:left="851"/>
        <w:rPr>
          <w:bCs/>
          <w:sz w:val="24"/>
          <w:szCs w:val="24"/>
          <w:lang w:val="en-US"/>
        </w:rPr>
      </w:pPr>
    </w:p>
    <w:p w14:paraId="02248AD6" w14:textId="77777777" w:rsidR="00122245" w:rsidRPr="00122245" w:rsidRDefault="00122245" w:rsidP="00140411">
      <w:pPr>
        <w:ind w:left="851"/>
        <w:rPr>
          <w:i/>
          <w:sz w:val="24"/>
          <w:szCs w:val="24"/>
          <w:lang w:val="en-US"/>
        </w:rPr>
      </w:pPr>
      <w:r w:rsidRPr="00122245">
        <w:rPr>
          <w:i/>
          <w:sz w:val="24"/>
          <w:szCs w:val="24"/>
          <w:lang w:val="en-US"/>
        </w:rPr>
        <w:t>Paediatric population</w:t>
      </w:r>
    </w:p>
    <w:p w14:paraId="4EEEDFA6" w14:textId="77777777" w:rsidR="00122245" w:rsidRPr="00122245" w:rsidRDefault="00122245" w:rsidP="00140411">
      <w:pPr>
        <w:ind w:left="851"/>
        <w:rPr>
          <w:i/>
          <w:sz w:val="24"/>
          <w:szCs w:val="24"/>
          <w:lang w:val="en-US"/>
        </w:rPr>
      </w:pPr>
    </w:p>
    <w:p w14:paraId="3D06CE15" w14:textId="77777777" w:rsidR="00122245" w:rsidRPr="00122245" w:rsidRDefault="00122245" w:rsidP="00140411">
      <w:pPr>
        <w:ind w:left="851"/>
        <w:rPr>
          <w:sz w:val="24"/>
          <w:szCs w:val="24"/>
          <w:lang w:val="en-US"/>
        </w:rPr>
      </w:pPr>
      <w:r w:rsidRPr="00122245">
        <w:rPr>
          <w:sz w:val="24"/>
          <w:szCs w:val="24"/>
          <w:lang w:val="en-US"/>
        </w:rPr>
        <w:t xml:space="preserve">The safety and efficacy of tofacitinib in children less than 2 years of age with polyarticular JIA and juvenile PsA has not been established. No data </w:t>
      </w:r>
      <w:proofErr w:type="gramStart"/>
      <w:r w:rsidRPr="00122245">
        <w:rPr>
          <w:sz w:val="24"/>
          <w:szCs w:val="24"/>
          <w:lang w:val="en-US"/>
        </w:rPr>
        <w:t>are</w:t>
      </w:r>
      <w:proofErr w:type="gramEnd"/>
      <w:r w:rsidRPr="00122245">
        <w:rPr>
          <w:sz w:val="24"/>
          <w:szCs w:val="24"/>
          <w:lang w:val="en-US"/>
        </w:rPr>
        <w:t xml:space="preserve"> available.</w:t>
      </w:r>
    </w:p>
    <w:p w14:paraId="491CBFE3" w14:textId="77777777" w:rsidR="00122245" w:rsidRPr="00122245" w:rsidRDefault="00122245" w:rsidP="00140411">
      <w:pPr>
        <w:ind w:left="851"/>
        <w:rPr>
          <w:sz w:val="24"/>
          <w:szCs w:val="24"/>
          <w:lang w:val="en-US"/>
        </w:rPr>
      </w:pPr>
      <w:r w:rsidRPr="00122245">
        <w:rPr>
          <w:sz w:val="24"/>
          <w:szCs w:val="24"/>
          <w:lang w:val="en-US"/>
        </w:rPr>
        <w:t xml:space="preserve">The safety and efficacy of tofacitinib in children less than 18 years of age with other indications (e.g., ulcerative colitis) has not been established. No data </w:t>
      </w:r>
      <w:proofErr w:type="gramStart"/>
      <w:r w:rsidRPr="00122245">
        <w:rPr>
          <w:sz w:val="24"/>
          <w:szCs w:val="24"/>
          <w:lang w:val="en-US"/>
        </w:rPr>
        <w:t>are</w:t>
      </w:r>
      <w:proofErr w:type="gramEnd"/>
      <w:r w:rsidRPr="00122245">
        <w:rPr>
          <w:sz w:val="24"/>
          <w:szCs w:val="24"/>
          <w:lang w:val="en-US"/>
        </w:rPr>
        <w:t xml:space="preserve"> available.</w:t>
      </w:r>
    </w:p>
    <w:p w14:paraId="6EFA5382" w14:textId="77777777" w:rsidR="00122245" w:rsidRPr="00122245" w:rsidRDefault="00122245" w:rsidP="00140411">
      <w:pPr>
        <w:ind w:left="851"/>
        <w:rPr>
          <w:sz w:val="24"/>
          <w:szCs w:val="24"/>
          <w:lang w:val="en-US"/>
        </w:rPr>
      </w:pPr>
    </w:p>
    <w:p w14:paraId="14629F96" w14:textId="77777777" w:rsidR="00122245" w:rsidRPr="00122245" w:rsidRDefault="00122245" w:rsidP="00140411">
      <w:pPr>
        <w:ind w:left="851"/>
        <w:rPr>
          <w:sz w:val="24"/>
          <w:szCs w:val="24"/>
          <w:lang w:val="en-US"/>
        </w:rPr>
      </w:pPr>
      <w:r w:rsidRPr="00122245">
        <w:rPr>
          <w:sz w:val="24"/>
          <w:szCs w:val="24"/>
          <w:u w:val="single"/>
          <w:lang w:val="en-US"/>
        </w:rPr>
        <w:t>Method of administration</w:t>
      </w:r>
    </w:p>
    <w:p w14:paraId="20D27345" w14:textId="77777777" w:rsidR="00122245" w:rsidRPr="00122245" w:rsidRDefault="00122245" w:rsidP="00140411">
      <w:pPr>
        <w:ind w:left="851"/>
        <w:rPr>
          <w:sz w:val="24"/>
          <w:szCs w:val="24"/>
          <w:lang w:val="en-US"/>
        </w:rPr>
      </w:pPr>
      <w:r w:rsidRPr="00122245">
        <w:rPr>
          <w:sz w:val="24"/>
          <w:szCs w:val="24"/>
          <w:lang w:val="en-US"/>
        </w:rPr>
        <w:t>Oral use.</w:t>
      </w:r>
    </w:p>
    <w:p w14:paraId="449CD9EF" w14:textId="77777777" w:rsidR="00122245" w:rsidRPr="00122245" w:rsidRDefault="00122245" w:rsidP="00140411">
      <w:pPr>
        <w:ind w:left="851"/>
        <w:rPr>
          <w:sz w:val="24"/>
          <w:szCs w:val="24"/>
          <w:lang w:val="en-US"/>
        </w:rPr>
      </w:pPr>
    </w:p>
    <w:p w14:paraId="506184AF" w14:textId="77777777" w:rsidR="00122245" w:rsidRPr="00122245" w:rsidRDefault="00122245" w:rsidP="00140411">
      <w:pPr>
        <w:ind w:left="851"/>
        <w:rPr>
          <w:sz w:val="24"/>
          <w:szCs w:val="24"/>
          <w:lang w:val="en-US"/>
        </w:rPr>
      </w:pPr>
      <w:r w:rsidRPr="00122245">
        <w:rPr>
          <w:sz w:val="24"/>
          <w:szCs w:val="24"/>
          <w:lang w:val="en-US"/>
        </w:rPr>
        <w:t>Tofacitinib is given orally with or without food.</w:t>
      </w:r>
    </w:p>
    <w:p w14:paraId="482C05C4" w14:textId="77777777" w:rsidR="00122245" w:rsidRPr="00122245" w:rsidRDefault="00122245" w:rsidP="00140411">
      <w:pPr>
        <w:ind w:left="851"/>
        <w:rPr>
          <w:sz w:val="24"/>
          <w:szCs w:val="24"/>
          <w:lang w:val="en-US"/>
        </w:rPr>
      </w:pPr>
    </w:p>
    <w:p w14:paraId="5BE60206" w14:textId="77777777" w:rsidR="00122245" w:rsidRPr="00122245" w:rsidRDefault="00122245" w:rsidP="00140411">
      <w:pPr>
        <w:ind w:left="851"/>
        <w:rPr>
          <w:sz w:val="24"/>
          <w:szCs w:val="24"/>
          <w:lang w:val="en-US"/>
        </w:rPr>
      </w:pPr>
      <w:r w:rsidRPr="00122245">
        <w:rPr>
          <w:sz w:val="24"/>
          <w:szCs w:val="24"/>
          <w:lang w:val="en-US"/>
        </w:rPr>
        <w:t>For patients who have difficulties swallowing, tofacitinib tablets may be crushed and taken with water.</w:t>
      </w:r>
    </w:p>
    <w:p w14:paraId="06992F3B" w14:textId="77777777" w:rsidR="007C5D2A" w:rsidRPr="00D1726B" w:rsidRDefault="007C5D2A" w:rsidP="00A85D26">
      <w:pPr>
        <w:tabs>
          <w:tab w:val="left" w:pos="851"/>
        </w:tabs>
        <w:ind w:left="851"/>
        <w:rPr>
          <w:sz w:val="24"/>
          <w:szCs w:val="24"/>
          <w:lang w:val="en-US"/>
        </w:rPr>
      </w:pPr>
    </w:p>
    <w:p w14:paraId="3DB5A1BB" w14:textId="77777777" w:rsidR="007C5D2A" w:rsidRPr="00D1726B" w:rsidRDefault="007C5D2A" w:rsidP="007C5D2A">
      <w:pPr>
        <w:tabs>
          <w:tab w:val="left" w:pos="851"/>
        </w:tabs>
        <w:ind w:left="851" w:hanging="851"/>
        <w:rPr>
          <w:b/>
          <w:sz w:val="24"/>
          <w:szCs w:val="24"/>
          <w:lang w:val="en-GB"/>
        </w:rPr>
      </w:pPr>
      <w:r w:rsidRPr="00D1726B">
        <w:rPr>
          <w:b/>
          <w:sz w:val="24"/>
          <w:szCs w:val="24"/>
          <w:lang w:val="en-GB"/>
        </w:rPr>
        <w:t>4.3</w:t>
      </w:r>
      <w:r w:rsidRPr="00D1726B">
        <w:rPr>
          <w:b/>
          <w:sz w:val="24"/>
          <w:szCs w:val="24"/>
          <w:lang w:val="en-GB"/>
        </w:rPr>
        <w:tab/>
        <w:t>Contraindications</w:t>
      </w:r>
    </w:p>
    <w:p w14:paraId="67DB5F05" w14:textId="77777777" w:rsidR="00122245" w:rsidRPr="00122245" w:rsidRDefault="00122245" w:rsidP="00140411">
      <w:pPr>
        <w:numPr>
          <w:ilvl w:val="2"/>
          <w:numId w:val="6"/>
        </w:numPr>
        <w:ind w:left="1276" w:hanging="425"/>
        <w:rPr>
          <w:sz w:val="24"/>
          <w:szCs w:val="24"/>
          <w:lang w:val="en-US"/>
        </w:rPr>
      </w:pPr>
      <w:r w:rsidRPr="00122245">
        <w:rPr>
          <w:sz w:val="24"/>
          <w:szCs w:val="24"/>
          <w:lang w:val="en-US"/>
        </w:rPr>
        <w:t>Hypersensitivity to the active substance or to any of the excipients listed in section 6.1.</w:t>
      </w:r>
    </w:p>
    <w:p w14:paraId="65D93408" w14:textId="77777777" w:rsidR="00122245" w:rsidRPr="00122245" w:rsidRDefault="00122245" w:rsidP="00140411">
      <w:pPr>
        <w:numPr>
          <w:ilvl w:val="2"/>
          <w:numId w:val="6"/>
        </w:numPr>
        <w:ind w:left="1276" w:hanging="425"/>
        <w:rPr>
          <w:sz w:val="24"/>
          <w:szCs w:val="24"/>
          <w:lang w:val="en-US"/>
        </w:rPr>
      </w:pPr>
      <w:r w:rsidRPr="00122245">
        <w:rPr>
          <w:sz w:val="24"/>
          <w:szCs w:val="24"/>
          <w:lang w:val="en-US"/>
        </w:rPr>
        <w:t>Active tuberculosis (TB), serious infections such as sepsis, or opportunistic infections (see section 4.4).</w:t>
      </w:r>
    </w:p>
    <w:p w14:paraId="58AE025A" w14:textId="77777777" w:rsidR="00122245" w:rsidRPr="00122245" w:rsidRDefault="00122245" w:rsidP="00140411">
      <w:pPr>
        <w:numPr>
          <w:ilvl w:val="2"/>
          <w:numId w:val="6"/>
        </w:numPr>
        <w:ind w:left="1276" w:hanging="425"/>
        <w:rPr>
          <w:sz w:val="24"/>
          <w:szCs w:val="24"/>
          <w:lang w:val="en-US"/>
        </w:rPr>
      </w:pPr>
      <w:r w:rsidRPr="00122245">
        <w:rPr>
          <w:sz w:val="24"/>
          <w:szCs w:val="24"/>
          <w:lang w:val="en-US"/>
        </w:rPr>
        <w:t>Severe hepatic impairment (see section 4.2).</w:t>
      </w:r>
    </w:p>
    <w:p w14:paraId="269D22AB" w14:textId="77777777" w:rsidR="00122245" w:rsidRPr="00122245" w:rsidRDefault="00122245" w:rsidP="00140411">
      <w:pPr>
        <w:numPr>
          <w:ilvl w:val="2"/>
          <w:numId w:val="6"/>
        </w:numPr>
        <w:ind w:left="1276" w:hanging="425"/>
        <w:rPr>
          <w:sz w:val="24"/>
          <w:szCs w:val="24"/>
          <w:lang w:val="en-US"/>
        </w:rPr>
      </w:pPr>
      <w:r w:rsidRPr="00122245">
        <w:rPr>
          <w:sz w:val="24"/>
          <w:szCs w:val="24"/>
          <w:lang w:val="en-US"/>
        </w:rPr>
        <w:t>Pregnancy and lactation (see section 4.6).</w:t>
      </w:r>
    </w:p>
    <w:p w14:paraId="34E0A63D" w14:textId="77777777" w:rsidR="007C5D2A" w:rsidRPr="00D1726B" w:rsidRDefault="007C5D2A" w:rsidP="003E0341">
      <w:pPr>
        <w:tabs>
          <w:tab w:val="left" w:pos="851"/>
        </w:tabs>
        <w:ind w:left="851"/>
        <w:rPr>
          <w:sz w:val="24"/>
          <w:szCs w:val="24"/>
          <w:lang w:val="en-US"/>
        </w:rPr>
      </w:pPr>
    </w:p>
    <w:p w14:paraId="2956537E" w14:textId="77777777" w:rsidR="007C5D2A" w:rsidRPr="00D1726B" w:rsidRDefault="007C5D2A" w:rsidP="007C5D2A">
      <w:pPr>
        <w:tabs>
          <w:tab w:val="left" w:pos="851"/>
        </w:tabs>
        <w:rPr>
          <w:b/>
          <w:sz w:val="24"/>
          <w:szCs w:val="24"/>
          <w:lang w:val="en-GB"/>
        </w:rPr>
      </w:pPr>
      <w:r w:rsidRPr="00D1726B">
        <w:rPr>
          <w:b/>
          <w:sz w:val="24"/>
          <w:szCs w:val="24"/>
          <w:lang w:val="en-GB"/>
        </w:rPr>
        <w:t>4.4</w:t>
      </w:r>
      <w:r w:rsidRPr="00D1726B">
        <w:rPr>
          <w:b/>
          <w:sz w:val="24"/>
          <w:szCs w:val="24"/>
          <w:lang w:val="en-GB"/>
        </w:rPr>
        <w:tab/>
        <w:t>Special warnings and precautions for use</w:t>
      </w:r>
    </w:p>
    <w:p w14:paraId="77CEC0DF" w14:textId="77777777" w:rsidR="00140411" w:rsidRPr="00D1726B" w:rsidRDefault="00140411" w:rsidP="007C5D2A">
      <w:pPr>
        <w:tabs>
          <w:tab w:val="left" w:pos="851"/>
        </w:tabs>
        <w:rPr>
          <w:bCs/>
          <w:sz w:val="24"/>
          <w:szCs w:val="24"/>
          <w:lang w:val="en-GB"/>
        </w:rPr>
      </w:pPr>
    </w:p>
    <w:tbl>
      <w:tblPr>
        <w:tblStyle w:val="Tabel-Gitter"/>
        <w:tblW w:w="8363" w:type="dxa"/>
        <w:tblInd w:w="846" w:type="dxa"/>
        <w:tblLook w:val="04A0" w:firstRow="1" w:lastRow="0" w:firstColumn="1" w:lastColumn="0" w:noHBand="0" w:noVBand="1"/>
      </w:tblPr>
      <w:tblGrid>
        <w:gridCol w:w="8363"/>
      </w:tblGrid>
      <w:tr w:rsidR="00140411" w:rsidRPr="00A27F67" w14:paraId="385A63A6" w14:textId="77777777" w:rsidTr="00140411">
        <w:tc>
          <w:tcPr>
            <w:tcW w:w="8363" w:type="dxa"/>
          </w:tcPr>
          <w:p w14:paraId="12C3D967" w14:textId="77777777" w:rsidR="00140411" w:rsidRPr="00140411" w:rsidRDefault="00140411" w:rsidP="00140411">
            <w:pPr>
              <w:tabs>
                <w:tab w:val="left" w:pos="851"/>
              </w:tabs>
              <w:rPr>
                <w:bCs/>
                <w:sz w:val="24"/>
                <w:szCs w:val="24"/>
                <w:lang w:val="en-US"/>
              </w:rPr>
            </w:pPr>
            <w:r w:rsidRPr="00140411">
              <w:rPr>
                <w:bCs/>
                <w:sz w:val="24"/>
                <w:szCs w:val="24"/>
                <w:lang w:val="en-US"/>
              </w:rPr>
              <w:t>Tofacitinib should only be used if no suitable treatment alternatives are available in patients:</w:t>
            </w:r>
          </w:p>
          <w:p w14:paraId="7E77FB30" w14:textId="1D7193DC" w:rsidR="00140411" w:rsidRPr="004C1529" w:rsidRDefault="00140411" w:rsidP="004C1529">
            <w:pPr>
              <w:pStyle w:val="Listeafsnit"/>
              <w:numPr>
                <w:ilvl w:val="0"/>
                <w:numId w:val="17"/>
              </w:numPr>
              <w:ind w:left="458"/>
              <w:rPr>
                <w:bCs/>
                <w:sz w:val="24"/>
                <w:szCs w:val="24"/>
              </w:rPr>
            </w:pPr>
            <w:r w:rsidRPr="004C1529">
              <w:rPr>
                <w:bCs/>
                <w:sz w:val="24"/>
                <w:szCs w:val="24"/>
              </w:rPr>
              <w:t xml:space="preserve">65 years of age and </w:t>
            </w:r>
            <w:proofErr w:type="gramStart"/>
            <w:r w:rsidRPr="004C1529">
              <w:rPr>
                <w:bCs/>
                <w:sz w:val="24"/>
                <w:szCs w:val="24"/>
              </w:rPr>
              <w:t>older;</w:t>
            </w:r>
            <w:proofErr w:type="gramEnd"/>
          </w:p>
          <w:p w14:paraId="5BEC582C" w14:textId="29421267" w:rsidR="00140411" w:rsidRPr="004C1529" w:rsidRDefault="00140411" w:rsidP="004C1529">
            <w:pPr>
              <w:pStyle w:val="Listeafsnit"/>
              <w:numPr>
                <w:ilvl w:val="0"/>
                <w:numId w:val="17"/>
              </w:numPr>
              <w:ind w:left="458"/>
              <w:rPr>
                <w:bCs/>
                <w:sz w:val="24"/>
                <w:szCs w:val="24"/>
              </w:rPr>
            </w:pPr>
            <w:r w:rsidRPr="004C1529">
              <w:rPr>
                <w:bCs/>
                <w:sz w:val="24"/>
                <w:szCs w:val="24"/>
              </w:rPr>
              <w:t>patients with history of atherosclerotic cardiovascular disease or other cardiovascular risk factors (such as current or past long-time smokers</w:t>
            </w:r>
            <w:proofErr w:type="gramStart"/>
            <w:r w:rsidRPr="004C1529">
              <w:rPr>
                <w:bCs/>
                <w:sz w:val="24"/>
                <w:szCs w:val="24"/>
              </w:rPr>
              <w:t>);</w:t>
            </w:r>
            <w:proofErr w:type="gramEnd"/>
          </w:p>
          <w:p w14:paraId="5BE697CC" w14:textId="346E0A9A" w:rsidR="00140411" w:rsidRPr="00D1726B" w:rsidRDefault="00140411" w:rsidP="004945AD">
            <w:pPr>
              <w:pStyle w:val="Listeafsnit"/>
              <w:numPr>
                <w:ilvl w:val="0"/>
                <w:numId w:val="17"/>
              </w:numPr>
              <w:ind w:left="458"/>
              <w:rPr>
                <w:bCs/>
                <w:sz w:val="24"/>
                <w:szCs w:val="24"/>
              </w:rPr>
            </w:pPr>
            <w:r w:rsidRPr="004C1529">
              <w:rPr>
                <w:bCs/>
                <w:sz w:val="24"/>
                <w:szCs w:val="24"/>
              </w:rPr>
              <w:t>patients with malignancy risk factors (e.g. current malignancy or history of malignancy)</w:t>
            </w:r>
          </w:p>
        </w:tc>
      </w:tr>
    </w:tbl>
    <w:p w14:paraId="28664757" w14:textId="77777777" w:rsidR="00122245" w:rsidRPr="00122245" w:rsidRDefault="00122245" w:rsidP="00140411">
      <w:pPr>
        <w:ind w:left="851"/>
        <w:rPr>
          <w:bCs/>
          <w:sz w:val="24"/>
          <w:szCs w:val="24"/>
          <w:lang w:val="en-US"/>
        </w:rPr>
      </w:pPr>
    </w:p>
    <w:p w14:paraId="76CB8F1F" w14:textId="77777777" w:rsidR="00122245" w:rsidRPr="00122245" w:rsidRDefault="00122245" w:rsidP="00122245">
      <w:pPr>
        <w:tabs>
          <w:tab w:val="left" w:pos="851"/>
        </w:tabs>
        <w:ind w:left="851"/>
        <w:rPr>
          <w:sz w:val="24"/>
          <w:szCs w:val="24"/>
          <w:lang w:val="en-US"/>
        </w:rPr>
      </w:pPr>
      <w:r w:rsidRPr="00122245">
        <w:rPr>
          <w:sz w:val="24"/>
          <w:szCs w:val="24"/>
          <w:u w:val="single"/>
          <w:lang w:val="en-US"/>
        </w:rPr>
        <w:t>Use in patients 65 years of age and older</w:t>
      </w:r>
    </w:p>
    <w:p w14:paraId="7A3E9324" w14:textId="77777777" w:rsidR="00122245" w:rsidRPr="00122245" w:rsidRDefault="00122245" w:rsidP="00122245">
      <w:pPr>
        <w:tabs>
          <w:tab w:val="left" w:pos="851"/>
        </w:tabs>
        <w:ind w:left="851"/>
        <w:rPr>
          <w:sz w:val="24"/>
          <w:szCs w:val="24"/>
          <w:lang w:val="en-US"/>
        </w:rPr>
      </w:pPr>
    </w:p>
    <w:p w14:paraId="4D9FC815" w14:textId="77777777" w:rsidR="00122245" w:rsidRDefault="00122245" w:rsidP="00122245">
      <w:pPr>
        <w:tabs>
          <w:tab w:val="left" w:pos="851"/>
        </w:tabs>
        <w:ind w:left="851"/>
        <w:rPr>
          <w:sz w:val="24"/>
          <w:szCs w:val="24"/>
          <w:lang w:val="en-US"/>
        </w:rPr>
      </w:pPr>
      <w:r w:rsidRPr="00122245">
        <w:rPr>
          <w:sz w:val="24"/>
          <w:szCs w:val="24"/>
          <w:lang w:val="en-US"/>
        </w:rPr>
        <w:t xml:space="preserve">Considering the increased risk of serious infections, myocardial infarction, malignancies and </w:t>
      </w:r>
      <w:proofErr w:type="spellStart"/>
      <w:r w:rsidRPr="00122245">
        <w:rPr>
          <w:sz w:val="24"/>
          <w:szCs w:val="24"/>
          <w:lang w:val="en-US"/>
        </w:rPr>
        <w:t>all cause</w:t>
      </w:r>
      <w:proofErr w:type="spellEnd"/>
      <w:r w:rsidRPr="00122245">
        <w:rPr>
          <w:sz w:val="24"/>
          <w:szCs w:val="24"/>
          <w:lang w:val="en-US"/>
        </w:rPr>
        <w:t xml:space="preserve"> mortality with tofacitinib in patients 65 years of age and older, tofacitinib should only be used in these patients if no suitable treatment alternatives are available (see further details below in section 4.4 and section 5.1).</w:t>
      </w:r>
    </w:p>
    <w:p w14:paraId="26E96954" w14:textId="77777777" w:rsidR="004945AD" w:rsidRPr="00122245" w:rsidRDefault="004945AD" w:rsidP="00122245">
      <w:pPr>
        <w:tabs>
          <w:tab w:val="left" w:pos="851"/>
        </w:tabs>
        <w:ind w:left="851"/>
        <w:rPr>
          <w:sz w:val="24"/>
          <w:szCs w:val="24"/>
          <w:lang w:val="en-US"/>
        </w:rPr>
      </w:pPr>
    </w:p>
    <w:p w14:paraId="05CBBF26" w14:textId="77777777" w:rsidR="00122245" w:rsidRPr="00122245" w:rsidRDefault="00122245" w:rsidP="00122245">
      <w:pPr>
        <w:tabs>
          <w:tab w:val="left" w:pos="851"/>
        </w:tabs>
        <w:ind w:left="851"/>
        <w:rPr>
          <w:sz w:val="24"/>
          <w:szCs w:val="24"/>
          <w:lang w:val="en-US"/>
        </w:rPr>
      </w:pPr>
      <w:r w:rsidRPr="00122245">
        <w:rPr>
          <w:sz w:val="24"/>
          <w:szCs w:val="24"/>
          <w:u w:val="single"/>
          <w:lang w:val="en-US"/>
        </w:rPr>
        <w:t>Combination with other therapies</w:t>
      </w:r>
    </w:p>
    <w:p w14:paraId="7470CF65" w14:textId="77777777" w:rsidR="00122245" w:rsidRPr="00122245" w:rsidRDefault="00122245" w:rsidP="00122245">
      <w:pPr>
        <w:tabs>
          <w:tab w:val="left" w:pos="851"/>
        </w:tabs>
        <w:ind w:left="851"/>
        <w:rPr>
          <w:sz w:val="24"/>
          <w:szCs w:val="24"/>
          <w:lang w:val="en-US"/>
        </w:rPr>
      </w:pPr>
    </w:p>
    <w:p w14:paraId="26D1578B" w14:textId="77777777" w:rsidR="00122245" w:rsidRPr="00122245" w:rsidRDefault="00122245" w:rsidP="00122245">
      <w:pPr>
        <w:tabs>
          <w:tab w:val="left" w:pos="851"/>
        </w:tabs>
        <w:ind w:left="851"/>
        <w:rPr>
          <w:sz w:val="24"/>
          <w:szCs w:val="24"/>
          <w:lang w:val="en-US"/>
        </w:rPr>
      </w:pPr>
      <w:r w:rsidRPr="00122245">
        <w:rPr>
          <w:sz w:val="24"/>
          <w:szCs w:val="24"/>
          <w:lang w:val="en-US"/>
        </w:rPr>
        <w:t>Tofacitinib has not been studied and its use should be avoided in combination with biologics such as TNF antagonists, interleukin (IL)-1R antagonists, IL-6R antagonists, anti-CD20 monoclonal antibodies, IL-17 antagonists, IL-12/IL-23 antagonists, anti-integrins, selective co-stimulation modulators and potent immunosuppressants such as azathioprine, 6-mercaptopurine, ciclosporin and tacrolimus because of the possibility of increased immunosuppression and increased risk of infection.</w:t>
      </w:r>
    </w:p>
    <w:p w14:paraId="6C70C764" w14:textId="77777777" w:rsidR="004945AD" w:rsidRDefault="004945AD" w:rsidP="00122245">
      <w:pPr>
        <w:tabs>
          <w:tab w:val="left" w:pos="851"/>
        </w:tabs>
        <w:ind w:left="851"/>
        <w:rPr>
          <w:sz w:val="24"/>
          <w:szCs w:val="24"/>
          <w:lang w:val="en-US"/>
        </w:rPr>
      </w:pPr>
    </w:p>
    <w:p w14:paraId="48184118" w14:textId="637A7895" w:rsidR="00122245" w:rsidRPr="00122245" w:rsidRDefault="00122245" w:rsidP="00122245">
      <w:pPr>
        <w:tabs>
          <w:tab w:val="left" w:pos="851"/>
        </w:tabs>
        <w:ind w:left="851"/>
        <w:rPr>
          <w:sz w:val="24"/>
          <w:szCs w:val="24"/>
          <w:lang w:val="en-US"/>
        </w:rPr>
      </w:pPr>
      <w:r w:rsidRPr="00122245">
        <w:rPr>
          <w:sz w:val="24"/>
          <w:szCs w:val="24"/>
          <w:lang w:val="en-US"/>
        </w:rPr>
        <w:t>There was a higher incidence of adverse events for the combination of tofacitinib with MTX versus tofacitinib as monotherapy in RA clinical studies.</w:t>
      </w:r>
    </w:p>
    <w:p w14:paraId="77C9F096" w14:textId="77777777" w:rsidR="004945AD" w:rsidRDefault="004945AD" w:rsidP="00122245">
      <w:pPr>
        <w:tabs>
          <w:tab w:val="left" w:pos="851"/>
        </w:tabs>
        <w:ind w:left="851"/>
        <w:rPr>
          <w:sz w:val="24"/>
          <w:szCs w:val="24"/>
          <w:lang w:val="en-US"/>
        </w:rPr>
      </w:pPr>
    </w:p>
    <w:p w14:paraId="65860823" w14:textId="3D9E2A4F" w:rsidR="00122245" w:rsidRPr="00122245" w:rsidRDefault="00122245" w:rsidP="00122245">
      <w:pPr>
        <w:tabs>
          <w:tab w:val="left" w:pos="851"/>
        </w:tabs>
        <w:ind w:left="851"/>
        <w:rPr>
          <w:sz w:val="24"/>
          <w:szCs w:val="24"/>
          <w:lang w:val="en-US"/>
        </w:rPr>
      </w:pPr>
      <w:r w:rsidRPr="00122245">
        <w:rPr>
          <w:sz w:val="24"/>
          <w:szCs w:val="24"/>
          <w:lang w:val="en-US"/>
        </w:rPr>
        <w:t>The use of tofacitinib in combination with phosphodiesterase 4 inhibitors has not been studied in tofacitinib clinical studies.</w:t>
      </w:r>
    </w:p>
    <w:p w14:paraId="61F31F6C" w14:textId="77777777" w:rsidR="00122245" w:rsidRPr="00122245" w:rsidRDefault="00122245" w:rsidP="00122245">
      <w:pPr>
        <w:tabs>
          <w:tab w:val="left" w:pos="851"/>
        </w:tabs>
        <w:ind w:left="851"/>
        <w:rPr>
          <w:sz w:val="24"/>
          <w:szCs w:val="24"/>
          <w:lang w:val="en-US"/>
        </w:rPr>
      </w:pPr>
    </w:p>
    <w:p w14:paraId="470963FA" w14:textId="77777777" w:rsidR="00122245" w:rsidRPr="00122245" w:rsidRDefault="00122245" w:rsidP="00122245">
      <w:pPr>
        <w:tabs>
          <w:tab w:val="left" w:pos="851"/>
        </w:tabs>
        <w:ind w:left="851"/>
        <w:rPr>
          <w:sz w:val="24"/>
          <w:szCs w:val="24"/>
          <w:lang w:val="en-US"/>
        </w:rPr>
      </w:pPr>
      <w:r w:rsidRPr="00122245">
        <w:rPr>
          <w:sz w:val="24"/>
          <w:szCs w:val="24"/>
          <w:u w:val="single"/>
          <w:lang w:val="en-US"/>
        </w:rPr>
        <w:t>Venous thromboembolism (VTE)</w:t>
      </w:r>
    </w:p>
    <w:p w14:paraId="6F431C11" w14:textId="77777777" w:rsidR="004945AD" w:rsidRDefault="004945AD" w:rsidP="00122245">
      <w:pPr>
        <w:tabs>
          <w:tab w:val="left" w:pos="851"/>
        </w:tabs>
        <w:ind w:left="851"/>
        <w:rPr>
          <w:sz w:val="24"/>
          <w:szCs w:val="24"/>
          <w:lang w:val="en-US"/>
        </w:rPr>
      </w:pPr>
    </w:p>
    <w:p w14:paraId="4E4D3D52" w14:textId="191FAD2B" w:rsidR="00122245" w:rsidRPr="00122245" w:rsidRDefault="00122245" w:rsidP="00122245">
      <w:pPr>
        <w:tabs>
          <w:tab w:val="left" w:pos="851"/>
        </w:tabs>
        <w:ind w:left="851"/>
        <w:rPr>
          <w:sz w:val="24"/>
          <w:szCs w:val="24"/>
          <w:lang w:val="en-US"/>
        </w:rPr>
      </w:pPr>
      <w:r w:rsidRPr="00122245">
        <w:rPr>
          <w:sz w:val="24"/>
          <w:szCs w:val="24"/>
          <w:lang w:val="en-US"/>
        </w:rPr>
        <w:t xml:space="preserve">Serious VTE events including pulmonary embolism (PE), some of which were fatal, </w:t>
      </w:r>
      <w:r w:rsidRPr="00122245">
        <w:rPr>
          <w:sz w:val="24"/>
          <w:szCs w:val="24"/>
          <w:lang w:val="en-GB"/>
        </w:rPr>
        <w:t xml:space="preserve">cerebral venous sinus thrombosis (CVST), </w:t>
      </w:r>
      <w:r w:rsidRPr="00122245">
        <w:rPr>
          <w:sz w:val="24"/>
          <w:szCs w:val="24"/>
          <w:lang w:val="en-US"/>
        </w:rPr>
        <w:t xml:space="preserve">and deep vein thrombosis (DVT), have been observed in patients taking tofacitinib </w:t>
      </w:r>
      <w:r w:rsidRPr="00122245">
        <w:rPr>
          <w:sz w:val="24"/>
          <w:szCs w:val="24"/>
          <w:lang w:val="en-GB"/>
        </w:rPr>
        <w:t>(see Table 8 in section 4.8)</w:t>
      </w:r>
      <w:r w:rsidRPr="00122245">
        <w:rPr>
          <w:sz w:val="24"/>
          <w:szCs w:val="24"/>
          <w:lang w:val="en-US"/>
        </w:rPr>
        <w:t xml:space="preserve">. In a </w:t>
      </w:r>
      <w:proofErr w:type="spellStart"/>
      <w:proofErr w:type="gramStart"/>
      <w:r w:rsidRPr="00122245">
        <w:rPr>
          <w:sz w:val="24"/>
          <w:szCs w:val="24"/>
          <w:lang w:val="en-US"/>
        </w:rPr>
        <w:t>randomised</w:t>
      </w:r>
      <w:proofErr w:type="spellEnd"/>
      <w:proofErr w:type="gramEnd"/>
      <w:r w:rsidRPr="00122245">
        <w:rPr>
          <w:sz w:val="24"/>
          <w:szCs w:val="24"/>
          <w:lang w:val="en-US"/>
        </w:rPr>
        <w:t xml:space="preserve"> post-</w:t>
      </w:r>
      <w:proofErr w:type="spellStart"/>
      <w:r w:rsidRPr="00122245">
        <w:rPr>
          <w:sz w:val="24"/>
          <w:szCs w:val="24"/>
          <w:lang w:val="en-US"/>
        </w:rPr>
        <w:t>authorisation</w:t>
      </w:r>
      <w:proofErr w:type="spellEnd"/>
      <w:r w:rsidRPr="00122245">
        <w:rPr>
          <w:sz w:val="24"/>
          <w:szCs w:val="24"/>
          <w:lang w:val="en-US"/>
        </w:rPr>
        <w:t xml:space="preserve"> safety study in patients with rheumatoid arthritis who were 50 years of age or older with at least one additional cardiovascular risk factor, a dose dependent increased risk for VTE was observed with tofacitinib compared to TNF inhibitors (see sections 4.8 and 5.1).</w:t>
      </w:r>
    </w:p>
    <w:p w14:paraId="043641EB" w14:textId="77777777" w:rsidR="00122245" w:rsidRPr="00122245" w:rsidRDefault="00122245" w:rsidP="00122245">
      <w:pPr>
        <w:tabs>
          <w:tab w:val="left" w:pos="851"/>
        </w:tabs>
        <w:ind w:left="851"/>
        <w:rPr>
          <w:sz w:val="24"/>
          <w:szCs w:val="24"/>
          <w:lang w:val="en-US"/>
        </w:rPr>
      </w:pPr>
    </w:p>
    <w:p w14:paraId="308B80A8" w14:textId="77777777" w:rsidR="00122245" w:rsidRPr="00122245" w:rsidRDefault="00122245" w:rsidP="00122245">
      <w:pPr>
        <w:tabs>
          <w:tab w:val="left" w:pos="851"/>
        </w:tabs>
        <w:ind w:left="851"/>
        <w:rPr>
          <w:sz w:val="24"/>
          <w:szCs w:val="24"/>
          <w:lang w:val="en-US"/>
        </w:rPr>
      </w:pPr>
      <w:r w:rsidRPr="00122245">
        <w:rPr>
          <w:sz w:val="24"/>
          <w:szCs w:val="24"/>
          <w:lang w:val="en-US"/>
        </w:rPr>
        <w:t>In a post hoc exploratory analysis within this study, in patients with known VTE risk factors, occurrences of subsequent VTEs were observed more frequently in tofacitinib-treated patients that, at 12 months treatment, had D-dimer level ≥2× ULN versus those with D-dimer level &lt;2× ULN; this was not evident in TNF inhibitor-treated patients. Interpretation is limited by the low number of VTE events and restricted D-dimer test availability (only assessed at Baseline, Month 12, and at the end of the study). In patients who did not have a VTE during the study, mean D-dimer levels were significantly reduced at Month 12 relative to Baseline across all treatment arms. However, D-dimer levels ≥2× ULN at Month 12 were observed in approximately 30% of patients without subsequent VTE events, indicating limited specificity of D-Dimer testing in this study.</w:t>
      </w:r>
    </w:p>
    <w:p w14:paraId="72D36DEB" w14:textId="77777777" w:rsidR="00122245" w:rsidRPr="00122245" w:rsidRDefault="00122245" w:rsidP="00122245">
      <w:pPr>
        <w:tabs>
          <w:tab w:val="left" w:pos="851"/>
        </w:tabs>
        <w:ind w:left="851"/>
        <w:rPr>
          <w:sz w:val="24"/>
          <w:szCs w:val="24"/>
          <w:lang w:val="en-US"/>
        </w:rPr>
      </w:pPr>
    </w:p>
    <w:p w14:paraId="342CB5C0" w14:textId="77777777" w:rsidR="00122245" w:rsidRPr="00122245" w:rsidRDefault="00122245" w:rsidP="00122245">
      <w:pPr>
        <w:tabs>
          <w:tab w:val="left" w:pos="851"/>
        </w:tabs>
        <w:ind w:left="851"/>
        <w:rPr>
          <w:sz w:val="24"/>
          <w:szCs w:val="24"/>
          <w:lang w:val="en-US"/>
        </w:rPr>
      </w:pPr>
      <w:r w:rsidRPr="00122245">
        <w:rPr>
          <w:sz w:val="24"/>
          <w:szCs w:val="24"/>
          <w:lang w:val="en-US"/>
        </w:rPr>
        <w:t xml:space="preserve">Tofacitinib 10 mg twice daily for maintenance treatment is not recommended in patients with UC who </w:t>
      </w:r>
      <w:proofErr w:type="gramStart"/>
      <w:r w:rsidRPr="00122245">
        <w:rPr>
          <w:sz w:val="24"/>
          <w:szCs w:val="24"/>
          <w:lang w:val="en-US"/>
        </w:rPr>
        <w:t>have known</w:t>
      </w:r>
      <w:proofErr w:type="gramEnd"/>
      <w:r w:rsidRPr="00122245">
        <w:rPr>
          <w:sz w:val="24"/>
          <w:szCs w:val="24"/>
          <w:lang w:val="en-US"/>
        </w:rPr>
        <w:t xml:space="preserve"> VTE, MACE and malignancy risk factors, unless there is no suitable alternative treatment available (see section 4.2).</w:t>
      </w:r>
    </w:p>
    <w:p w14:paraId="32455773" w14:textId="77777777" w:rsidR="00122245" w:rsidRPr="00122245" w:rsidRDefault="00122245" w:rsidP="00122245">
      <w:pPr>
        <w:tabs>
          <w:tab w:val="left" w:pos="851"/>
        </w:tabs>
        <w:ind w:left="851"/>
        <w:rPr>
          <w:sz w:val="24"/>
          <w:szCs w:val="24"/>
          <w:lang w:val="en-US"/>
        </w:rPr>
      </w:pPr>
    </w:p>
    <w:p w14:paraId="2938A24F" w14:textId="77777777" w:rsidR="00122245" w:rsidRDefault="00122245" w:rsidP="00140411">
      <w:pPr>
        <w:ind w:left="851"/>
        <w:rPr>
          <w:sz w:val="24"/>
          <w:szCs w:val="24"/>
          <w:lang w:val="en-US"/>
        </w:rPr>
      </w:pPr>
      <w:r w:rsidRPr="00122245">
        <w:rPr>
          <w:sz w:val="24"/>
          <w:szCs w:val="24"/>
          <w:lang w:val="en-US"/>
        </w:rPr>
        <w:t>In patients with cardiovascular or malignancy risk factors (see also section 4.4 “Major adverse cardiovascular events (including myocardial infarction)” and “Malignancies and lymphoproliferative disorders”) tofacitinib should only be used if no suitable treatment alternatives are available.</w:t>
      </w:r>
    </w:p>
    <w:p w14:paraId="06B2F7EC" w14:textId="77777777" w:rsidR="004945AD" w:rsidRPr="00122245" w:rsidRDefault="004945AD" w:rsidP="00140411">
      <w:pPr>
        <w:ind w:left="851"/>
        <w:rPr>
          <w:sz w:val="24"/>
          <w:szCs w:val="24"/>
          <w:lang w:val="en-US"/>
        </w:rPr>
      </w:pPr>
    </w:p>
    <w:p w14:paraId="728E481B" w14:textId="77A90501" w:rsidR="00122245" w:rsidRPr="00122245" w:rsidRDefault="00122245" w:rsidP="00140411">
      <w:pPr>
        <w:ind w:left="851"/>
        <w:rPr>
          <w:sz w:val="24"/>
          <w:szCs w:val="24"/>
          <w:lang w:val="en-US"/>
        </w:rPr>
      </w:pPr>
      <w:r w:rsidRPr="00122245">
        <w:rPr>
          <w:sz w:val="24"/>
          <w:szCs w:val="24"/>
          <w:lang w:val="en-US"/>
        </w:rPr>
        <w:t>In patients with VTE risk factors other than MACE or malignancy risk factors, tofacitinib should be used with caution. VTE risk factors other than MACE or malignancy risk factors include previous</w:t>
      </w:r>
      <w:r w:rsidR="00140411" w:rsidRPr="00D1726B">
        <w:rPr>
          <w:sz w:val="24"/>
          <w:szCs w:val="24"/>
          <w:lang w:val="en-US"/>
        </w:rPr>
        <w:t xml:space="preserve"> </w:t>
      </w:r>
      <w:r w:rsidRPr="00122245">
        <w:rPr>
          <w:sz w:val="24"/>
          <w:szCs w:val="24"/>
          <w:lang w:val="en-US"/>
        </w:rPr>
        <w:t xml:space="preserve">VTE, patients undergoing major surgery, </w:t>
      </w:r>
      <w:proofErr w:type="spellStart"/>
      <w:r w:rsidRPr="00122245">
        <w:rPr>
          <w:sz w:val="24"/>
          <w:szCs w:val="24"/>
          <w:lang w:val="en-US"/>
        </w:rPr>
        <w:t>immobilisation</w:t>
      </w:r>
      <w:proofErr w:type="spellEnd"/>
      <w:r w:rsidRPr="00122245">
        <w:rPr>
          <w:sz w:val="24"/>
          <w:szCs w:val="24"/>
          <w:lang w:val="en-US"/>
        </w:rPr>
        <w:t>, use of combined hormonal contraceptives or hormone replacement therapy, inherited coagulation disorder. Patients should be re-evaluated periodically during tofacitinib treatment to assess for changes in VTE risk.</w:t>
      </w:r>
    </w:p>
    <w:p w14:paraId="577121F4" w14:textId="77777777" w:rsidR="00122245" w:rsidRPr="00122245" w:rsidRDefault="00122245" w:rsidP="00140411">
      <w:pPr>
        <w:ind w:left="851"/>
        <w:rPr>
          <w:sz w:val="24"/>
          <w:szCs w:val="24"/>
          <w:lang w:val="en-US"/>
        </w:rPr>
      </w:pPr>
    </w:p>
    <w:p w14:paraId="2A306815" w14:textId="77777777" w:rsidR="00122245" w:rsidRPr="00122245" w:rsidRDefault="00122245" w:rsidP="00140411">
      <w:pPr>
        <w:ind w:left="851"/>
        <w:rPr>
          <w:sz w:val="24"/>
          <w:szCs w:val="24"/>
          <w:lang w:val="en-US"/>
        </w:rPr>
      </w:pPr>
      <w:r w:rsidRPr="00122245">
        <w:rPr>
          <w:sz w:val="24"/>
          <w:szCs w:val="24"/>
          <w:lang w:val="en-US"/>
        </w:rPr>
        <w:t>For patients with RA with known risk factors for VTE, consider testing D-dimer levels</w:t>
      </w:r>
    </w:p>
    <w:p w14:paraId="1E15AA53" w14:textId="77777777" w:rsidR="00122245" w:rsidRPr="00122245" w:rsidRDefault="00122245" w:rsidP="00140411">
      <w:pPr>
        <w:ind w:left="851"/>
        <w:rPr>
          <w:sz w:val="24"/>
          <w:szCs w:val="24"/>
          <w:lang w:val="en-US"/>
        </w:rPr>
      </w:pPr>
      <w:r w:rsidRPr="00122245">
        <w:rPr>
          <w:sz w:val="24"/>
          <w:szCs w:val="24"/>
          <w:lang w:val="en-US"/>
        </w:rPr>
        <w:t>after approximately 12 months of treatment. If D-dimer test result is ≥ 2× ULN, confirm that clinical benefits outweigh risks prior to a decision on treatment continuation with tofacitinib.</w:t>
      </w:r>
    </w:p>
    <w:p w14:paraId="4033EA93" w14:textId="77777777" w:rsidR="00122245" w:rsidRPr="00122245" w:rsidRDefault="00122245" w:rsidP="00140411">
      <w:pPr>
        <w:ind w:left="851"/>
        <w:rPr>
          <w:sz w:val="24"/>
          <w:szCs w:val="24"/>
          <w:lang w:val="en-US"/>
        </w:rPr>
      </w:pPr>
    </w:p>
    <w:p w14:paraId="22BADAA0" w14:textId="77777777" w:rsidR="00122245" w:rsidRDefault="00122245" w:rsidP="00140411">
      <w:pPr>
        <w:ind w:left="851"/>
        <w:rPr>
          <w:sz w:val="24"/>
          <w:szCs w:val="24"/>
          <w:lang w:val="en-US"/>
        </w:rPr>
      </w:pPr>
      <w:r w:rsidRPr="00122245">
        <w:rPr>
          <w:sz w:val="24"/>
          <w:szCs w:val="24"/>
          <w:lang w:val="en-US"/>
        </w:rPr>
        <w:t>Promptly evaluate patients with signs and symptoms of VTE and discontinue tofacitinib in patients with suspected VTE, regardless of dose or indication.</w:t>
      </w:r>
    </w:p>
    <w:p w14:paraId="49C2075C" w14:textId="77777777" w:rsidR="004945AD" w:rsidRPr="00122245" w:rsidRDefault="004945AD" w:rsidP="00140411">
      <w:pPr>
        <w:ind w:left="851"/>
        <w:rPr>
          <w:sz w:val="24"/>
          <w:szCs w:val="24"/>
          <w:lang w:val="en-US"/>
        </w:rPr>
      </w:pPr>
    </w:p>
    <w:p w14:paraId="75620211" w14:textId="77777777" w:rsidR="00122245" w:rsidRPr="00122245" w:rsidRDefault="00122245" w:rsidP="00140411">
      <w:pPr>
        <w:ind w:left="851"/>
        <w:rPr>
          <w:i/>
          <w:sz w:val="24"/>
          <w:szCs w:val="24"/>
          <w:lang w:val="en-US"/>
        </w:rPr>
      </w:pPr>
      <w:r w:rsidRPr="00122245">
        <w:rPr>
          <w:i/>
          <w:sz w:val="24"/>
          <w:szCs w:val="24"/>
          <w:u w:val="single"/>
          <w:lang w:val="en-US"/>
        </w:rPr>
        <w:t>Retinal venous thrombosis</w:t>
      </w:r>
    </w:p>
    <w:p w14:paraId="4BF62D20" w14:textId="77777777" w:rsidR="00122245" w:rsidRPr="00122245" w:rsidRDefault="00122245" w:rsidP="00140411">
      <w:pPr>
        <w:ind w:left="851"/>
        <w:rPr>
          <w:i/>
          <w:sz w:val="24"/>
          <w:szCs w:val="24"/>
          <w:lang w:val="en-US"/>
        </w:rPr>
      </w:pPr>
    </w:p>
    <w:p w14:paraId="3E2E14A5" w14:textId="77777777" w:rsidR="00122245" w:rsidRDefault="00122245" w:rsidP="00140411">
      <w:pPr>
        <w:ind w:left="851"/>
        <w:rPr>
          <w:sz w:val="24"/>
          <w:szCs w:val="24"/>
          <w:lang w:val="en-US"/>
        </w:rPr>
      </w:pPr>
      <w:r w:rsidRPr="00122245">
        <w:rPr>
          <w:sz w:val="24"/>
          <w:szCs w:val="24"/>
          <w:lang w:val="en-US"/>
        </w:rPr>
        <w:t>Retinal venous thrombosis (RVT) has been reported in patients treated with tofacitinib (see section 4.8). The patients should be advised to promptly seek medical care in case they experience symptoms suggestive of RVT.</w:t>
      </w:r>
    </w:p>
    <w:p w14:paraId="47C96569" w14:textId="77777777" w:rsidR="004945AD" w:rsidRPr="00122245" w:rsidRDefault="004945AD" w:rsidP="00140411">
      <w:pPr>
        <w:ind w:left="851"/>
        <w:rPr>
          <w:sz w:val="24"/>
          <w:szCs w:val="24"/>
          <w:lang w:val="en-US"/>
        </w:rPr>
      </w:pPr>
    </w:p>
    <w:p w14:paraId="08DAC6A0" w14:textId="77777777" w:rsidR="00122245" w:rsidRPr="00122245" w:rsidRDefault="00122245" w:rsidP="00140411">
      <w:pPr>
        <w:ind w:left="851"/>
        <w:rPr>
          <w:sz w:val="24"/>
          <w:szCs w:val="24"/>
          <w:lang w:val="en-US"/>
        </w:rPr>
      </w:pPr>
      <w:r w:rsidRPr="00122245">
        <w:rPr>
          <w:sz w:val="24"/>
          <w:szCs w:val="24"/>
          <w:u w:val="single"/>
          <w:lang w:val="en-US"/>
        </w:rPr>
        <w:t>Serious infections</w:t>
      </w:r>
    </w:p>
    <w:p w14:paraId="4C02A2F1" w14:textId="77777777" w:rsidR="00122245" w:rsidRPr="00122245" w:rsidRDefault="00122245" w:rsidP="00140411">
      <w:pPr>
        <w:ind w:left="851"/>
        <w:rPr>
          <w:sz w:val="24"/>
          <w:szCs w:val="24"/>
          <w:lang w:val="en-US"/>
        </w:rPr>
      </w:pPr>
    </w:p>
    <w:p w14:paraId="1C31E7F2" w14:textId="77777777" w:rsidR="00122245" w:rsidRPr="00122245" w:rsidRDefault="00122245" w:rsidP="00140411">
      <w:pPr>
        <w:ind w:left="851"/>
        <w:rPr>
          <w:sz w:val="24"/>
          <w:szCs w:val="24"/>
          <w:lang w:val="en-US"/>
        </w:rPr>
      </w:pPr>
      <w:r w:rsidRPr="00122245">
        <w:rPr>
          <w:sz w:val="24"/>
          <w:szCs w:val="24"/>
          <w:lang w:val="en-US"/>
        </w:rPr>
        <w:t>Serious and sometimes fatal infections due to bacterial, mycobacterial, invasive fungal, viral, or other opportunistic pathogens have been reported in patients receiving tofacitinib (see section 4.8). The risk of opportunistic infections is higher in Asian geographic regions (see section 4.8). Rheumatoid arthritis patients taking corticosteroids may be predisposed to infection.</w:t>
      </w:r>
    </w:p>
    <w:p w14:paraId="1AF97C7F" w14:textId="77777777" w:rsidR="004945AD" w:rsidRDefault="004945AD" w:rsidP="00140411">
      <w:pPr>
        <w:ind w:left="851"/>
        <w:rPr>
          <w:sz w:val="24"/>
          <w:szCs w:val="24"/>
          <w:lang w:val="en-US"/>
        </w:rPr>
      </w:pPr>
    </w:p>
    <w:p w14:paraId="102BC912" w14:textId="77777777" w:rsidR="004945AD" w:rsidRDefault="00122245" w:rsidP="00140411">
      <w:pPr>
        <w:ind w:left="851"/>
        <w:rPr>
          <w:sz w:val="24"/>
          <w:szCs w:val="24"/>
          <w:lang w:val="en-US"/>
        </w:rPr>
      </w:pPr>
      <w:r w:rsidRPr="00122245">
        <w:rPr>
          <w:sz w:val="24"/>
          <w:szCs w:val="24"/>
          <w:lang w:val="en-US"/>
        </w:rPr>
        <w:t xml:space="preserve">Tofacitinib should not be initiated in patients with active infections, including </w:t>
      </w:r>
      <w:proofErr w:type="spellStart"/>
      <w:r w:rsidRPr="00122245">
        <w:rPr>
          <w:sz w:val="24"/>
          <w:szCs w:val="24"/>
          <w:lang w:val="en-US"/>
        </w:rPr>
        <w:t>localised</w:t>
      </w:r>
      <w:proofErr w:type="spellEnd"/>
      <w:r w:rsidRPr="00122245">
        <w:rPr>
          <w:sz w:val="24"/>
          <w:szCs w:val="24"/>
          <w:lang w:val="en-US"/>
        </w:rPr>
        <w:t xml:space="preserve"> infections. </w:t>
      </w:r>
    </w:p>
    <w:p w14:paraId="34C05370" w14:textId="77777777" w:rsidR="004945AD" w:rsidRDefault="004945AD" w:rsidP="00140411">
      <w:pPr>
        <w:ind w:left="851"/>
        <w:rPr>
          <w:sz w:val="24"/>
          <w:szCs w:val="24"/>
          <w:lang w:val="en-US"/>
        </w:rPr>
      </w:pPr>
    </w:p>
    <w:p w14:paraId="419BF413" w14:textId="7ACD659E" w:rsidR="00122245" w:rsidRPr="00122245" w:rsidRDefault="00122245" w:rsidP="00140411">
      <w:pPr>
        <w:ind w:left="851"/>
        <w:rPr>
          <w:sz w:val="24"/>
          <w:szCs w:val="24"/>
          <w:lang w:val="en-US"/>
        </w:rPr>
      </w:pPr>
      <w:r w:rsidRPr="00122245">
        <w:rPr>
          <w:sz w:val="24"/>
          <w:szCs w:val="24"/>
          <w:lang w:val="en-US"/>
        </w:rPr>
        <w:t>The risks and benefits of treatment should be considered prior to initiating tofacitinib in patients:</w:t>
      </w:r>
    </w:p>
    <w:p w14:paraId="16EF497B" w14:textId="77777777" w:rsidR="00122245" w:rsidRPr="00122245" w:rsidRDefault="00122245" w:rsidP="004945AD">
      <w:pPr>
        <w:numPr>
          <w:ilvl w:val="0"/>
          <w:numId w:val="8"/>
        </w:numPr>
        <w:ind w:left="1276" w:hanging="425"/>
        <w:rPr>
          <w:sz w:val="24"/>
          <w:szCs w:val="24"/>
          <w:lang w:val="en-US"/>
        </w:rPr>
      </w:pPr>
      <w:r w:rsidRPr="00122245">
        <w:rPr>
          <w:sz w:val="24"/>
          <w:szCs w:val="24"/>
          <w:lang w:val="en-US"/>
        </w:rPr>
        <w:t>with recurrent infections,</w:t>
      </w:r>
    </w:p>
    <w:p w14:paraId="74E2BF95" w14:textId="77777777" w:rsidR="00122245" w:rsidRPr="00122245" w:rsidRDefault="00122245" w:rsidP="004945AD">
      <w:pPr>
        <w:numPr>
          <w:ilvl w:val="0"/>
          <w:numId w:val="8"/>
        </w:numPr>
        <w:ind w:left="1276" w:hanging="425"/>
        <w:rPr>
          <w:sz w:val="24"/>
          <w:szCs w:val="24"/>
          <w:lang w:val="en-US"/>
        </w:rPr>
      </w:pPr>
      <w:r w:rsidRPr="00122245">
        <w:rPr>
          <w:sz w:val="24"/>
          <w:szCs w:val="24"/>
          <w:lang w:val="en-US"/>
        </w:rPr>
        <w:t>with a history of a serious or an opportunistic infection,</w:t>
      </w:r>
    </w:p>
    <w:p w14:paraId="39DCB768" w14:textId="77777777" w:rsidR="00122245" w:rsidRPr="00122245" w:rsidRDefault="00122245" w:rsidP="004945AD">
      <w:pPr>
        <w:numPr>
          <w:ilvl w:val="0"/>
          <w:numId w:val="8"/>
        </w:numPr>
        <w:ind w:left="1276" w:hanging="425"/>
        <w:rPr>
          <w:sz w:val="24"/>
          <w:szCs w:val="24"/>
          <w:lang w:val="en-US"/>
        </w:rPr>
      </w:pPr>
      <w:r w:rsidRPr="00122245">
        <w:rPr>
          <w:sz w:val="24"/>
          <w:szCs w:val="24"/>
          <w:lang w:val="en-US"/>
        </w:rPr>
        <w:t>who have resided or travelled in areas of endemic mycoses,</w:t>
      </w:r>
    </w:p>
    <w:p w14:paraId="6374E96B" w14:textId="77777777" w:rsidR="00122245" w:rsidRPr="00122245" w:rsidRDefault="00122245" w:rsidP="004945AD">
      <w:pPr>
        <w:numPr>
          <w:ilvl w:val="0"/>
          <w:numId w:val="8"/>
        </w:numPr>
        <w:ind w:left="1276" w:hanging="425"/>
        <w:rPr>
          <w:sz w:val="24"/>
          <w:szCs w:val="24"/>
          <w:lang w:val="en-US"/>
        </w:rPr>
      </w:pPr>
      <w:r w:rsidRPr="00122245">
        <w:rPr>
          <w:sz w:val="24"/>
          <w:szCs w:val="24"/>
          <w:lang w:val="en-US"/>
        </w:rPr>
        <w:t>who have underlying conditions that may predispose them to infection.</w:t>
      </w:r>
    </w:p>
    <w:p w14:paraId="172BA981" w14:textId="77777777" w:rsidR="00122245" w:rsidRPr="00122245" w:rsidRDefault="00122245" w:rsidP="00140411">
      <w:pPr>
        <w:ind w:left="851"/>
        <w:rPr>
          <w:sz w:val="24"/>
          <w:szCs w:val="24"/>
          <w:lang w:val="en-US"/>
        </w:rPr>
      </w:pPr>
    </w:p>
    <w:p w14:paraId="01128878" w14:textId="77777777" w:rsidR="00122245" w:rsidRPr="00122245" w:rsidRDefault="00122245" w:rsidP="00140411">
      <w:pPr>
        <w:ind w:left="851"/>
        <w:rPr>
          <w:sz w:val="24"/>
          <w:szCs w:val="24"/>
          <w:lang w:val="en-US"/>
        </w:rPr>
      </w:pPr>
      <w:r w:rsidRPr="00122245">
        <w:rPr>
          <w:sz w:val="24"/>
          <w:szCs w:val="24"/>
          <w:lang w:val="en-US"/>
        </w:rPr>
        <w:t>Patients should be closely monitored for the development of signs and symptoms of infection during and after treatment with tofacitinib. Treatment should be interrupted if a patient develops a serious infection, an opportunistic infection, or sepsis. A patient who develops a new infection during treatment with tofacitinib should undergo prompt and complete diagnostic testing appropriate for an immunocompromised patient, appropriate antimicrobial therapy should be initiated, and the patient should be closely monitored.</w:t>
      </w:r>
    </w:p>
    <w:p w14:paraId="3F0A0576" w14:textId="77777777" w:rsidR="00122245" w:rsidRPr="00122245" w:rsidRDefault="00122245" w:rsidP="00140411">
      <w:pPr>
        <w:ind w:left="851"/>
        <w:rPr>
          <w:sz w:val="24"/>
          <w:szCs w:val="24"/>
          <w:lang w:val="en-US"/>
        </w:rPr>
      </w:pPr>
    </w:p>
    <w:p w14:paraId="7E805D9A" w14:textId="77777777" w:rsidR="00122245" w:rsidRPr="00122245" w:rsidRDefault="00122245" w:rsidP="00140411">
      <w:pPr>
        <w:ind w:left="851"/>
        <w:rPr>
          <w:sz w:val="24"/>
          <w:szCs w:val="24"/>
          <w:lang w:val="en-US"/>
        </w:rPr>
      </w:pPr>
      <w:r w:rsidRPr="00122245">
        <w:rPr>
          <w:sz w:val="24"/>
          <w:szCs w:val="24"/>
          <w:lang w:val="en-US"/>
        </w:rPr>
        <w:t>As there is a higher incidence of infections in the elderly and in the diabetic populations in general, caution should be used when treating the elderly and patients with diabetes (see section 4.8). In patients 65 years of age and older, tofacitinib should only be used if no suitable treatment alternatives are available (see section 5.1).</w:t>
      </w:r>
    </w:p>
    <w:p w14:paraId="1D93CB2B" w14:textId="77777777" w:rsidR="00122245" w:rsidRPr="00122245" w:rsidRDefault="00122245" w:rsidP="00140411">
      <w:pPr>
        <w:ind w:left="851"/>
        <w:rPr>
          <w:sz w:val="24"/>
          <w:szCs w:val="24"/>
          <w:lang w:val="en-US"/>
        </w:rPr>
      </w:pPr>
    </w:p>
    <w:p w14:paraId="49E5EB97" w14:textId="77777777" w:rsidR="00122245" w:rsidRDefault="00122245" w:rsidP="00140411">
      <w:pPr>
        <w:ind w:left="851"/>
        <w:rPr>
          <w:sz w:val="24"/>
          <w:szCs w:val="24"/>
          <w:lang w:val="en-US"/>
        </w:rPr>
      </w:pPr>
      <w:r w:rsidRPr="00122245">
        <w:rPr>
          <w:sz w:val="24"/>
          <w:szCs w:val="24"/>
          <w:lang w:val="en-US"/>
        </w:rPr>
        <w:t>Risk of infection may be higher with increasing degrees of lymphopenia and consideration should be given to lymphocyte counts when assessing individual patient risk of infection. Discontinuation and monitoring criteria for lymphopenia are discussed in section 4.2.</w:t>
      </w:r>
    </w:p>
    <w:p w14:paraId="7E764C72" w14:textId="77777777" w:rsidR="00C46317" w:rsidRPr="00122245" w:rsidRDefault="00C46317" w:rsidP="00140411">
      <w:pPr>
        <w:ind w:left="851"/>
        <w:rPr>
          <w:sz w:val="24"/>
          <w:szCs w:val="24"/>
          <w:lang w:val="en-US"/>
        </w:rPr>
      </w:pPr>
    </w:p>
    <w:p w14:paraId="148BD7D3" w14:textId="77777777" w:rsidR="00122245" w:rsidRPr="00122245" w:rsidRDefault="00122245" w:rsidP="00140411">
      <w:pPr>
        <w:ind w:left="851"/>
        <w:rPr>
          <w:sz w:val="24"/>
          <w:szCs w:val="24"/>
          <w:lang w:val="en-US"/>
        </w:rPr>
      </w:pPr>
      <w:r w:rsidRPr="00122245">
        <w:rPr>
          <w:sz w:val="24"/>
          <w:szCs w:val="24"/>
          <w:u w:val="single"/>
          <w:lang w:val="en-US"/>
        </w:rPr>
        <w:t>Tuberculosis</w:t>
      </w:r>
    </w:p>
    <w:p w14:paraId="53E37691" w14:textId="77777777" w:rsidR="00122245" w:rsidRPr="00122245" w:rsidRDefault="00122245" w:rsidP="00140411">
      <w:pPr>
        <w:ind w:left="851"/>
        <w:rPr>
          <w:sz w:val="24"/>
          <w:szCs w:val="24"/>
          <w:lang w:val="en-US"/>
        </w:rPr>
      </w:pPr>
    </w:p>
    <w:p w14:paraId="58488C5D" w14:textId="77777777" w:rsidR="00122245" w:rsidRPr="00122245" w:rsidRDefault="00122245" w:rsidP="00140411">
      <w:pPr>
        <w:ind w:left="851"/>
        <w:rPr>
          <w:sz w:val="24"/>
          <w:szCs w:val="24"/>
          <w:lang w:val="en-US"/>
        </w:rPr>
      </w:pPr>
      <w:r w:rsidRPr="00122245">
        <w:rPr>
          <w:sz w:val="24"/>
          <w:szCs w:val="24"/>
          <w:lang w:val="en-US"/>
        </w:rPr>
        <w:t>The risks and benefits of treatment should be considered prior to initiating tofacitinib in patients:</w:t>
      </w:r>
    </w:p>
    <w:p w14:paraId="723DB701" w14:textId="77777777" w:rsidR="00122245" w:rsidRPr="00122245" w:rsidRDefault="00122245" w:rsidP="00C46317">
      <w:pPr>
        <w:numPr>
          <w:ilvl w:val="0"/>
          <w:numId w:val="8"/>
        </w:numPr>
        <w:ind w:left="1276" w:hanging="425"/>
        <w:rPr>
          <w:sz w:val="24"/>
          <w:szCs w:val="24"/>
          <w:lang w:val="en-US"/>
        </w:rPr>
      </w:pPr>
      <w:r w:rsidRPr="00122245">
        <w:rPr>
          <w:sz w:val="24"/>
          <w:szCs w:val="24"/>
          <w:lang w:val="en-US"/>
        </w:rPr>
        <w:t>who have been exposed to TB,</w:t>
      </w:r>
    </w:p>
    <w:p w14:paraId="04A81379" w14:textId="77777777" w:rsidR="00140411" w:rsidRPr="00D1726B" w:rsidRDefault="00122245" w:rsidP="00C46317">
      <w:pPr>
        <w:numPr>
          <w:ilvl w:val="0"/>
          <w:numId w:val="8"/>
        </w:numPr>
        <w:tabs>
          <w:tab w:val="left" w:pos="851"/>
        </w:tabs>
        <w:ind w:left="1276" w:hanging="425"/>
        <w:rPr>
          <w:sz w:val="24"/>
          <w:szCs w:val="24"/>
          <w:lang w:val="en-US"/>
        </w:rPr>
      </w:pPr>
      <w:r w:rsidRPr="00122245">
        <w:rPr>
          <w:sz w:val="24"/>
          <w:szCs w:val="24"/>
          <w:lang w:val="en-US"/>
        </w:rPr>
        <w:t>who have resided or travelled in areas of endemic TB.</w:t>
      </w:r>
    </w:p>
    <w:p w14:paraId="720F9576" w14:textId="77777777" w:rsidR="00140411" w:rsidRPr="00D1726B" w:rsidRDefault="00140411" w:rsidP="00C46317">
      <w:pPr>
        <w:ind w:left="851"/>
        <w:rPr>
          <w:sz w:val="24"/>
          <w:szCs w:val="24"/>
          <w:lang w:val="en-US"/>
        </w:rPr>
      </w:pPr>
    </w:p>
    <w:p w14:paraId="3AD4E682" w14:textId="3EFFAFFF" w:rsidR="00122245" w:rsidRPr="00122245" w:rsidRDefault="00122245" w:rsidP="00C46317">
      <w:pPr>
        <w:ind w:left="851"/>
        <w:rPr>
          <w:sz w:val="24"/>
          <w:szCs w:val="24"/>
          <w:lang w:val="en-US"/>
        </w:rPr>
      </w:pPr>
      <w:r w:rsidRPr="00122245">
        <w:rPr>
          <w:sz w:val="24"/>
          <w:szCs w:val="24"/>
          <w:lang w:val="en-US"/>
        </w:rPr>
        <w:t xml:space="preserve">Patients should be evaluated and tested for latent or active </w:t>
      </w:r>
      <w:proofErr w:type="gramStart"/>
      <w:r w:rsidRPr="00122245">
        <w:rPr>
          <w:sz w:val="24"/>
          <w:szCs w:val="24"/>
          <w:lang w:val="en-US"/>
        </w:rPr>
        <w:t>infection</w:t>
      </w:r>
      <w:proofErr w:type="gramEnd"/>
      <w:r w:rsidRPr="00122245">
        <w:rPr>
          <w:sz w:val="24"/>
          <w:szCs w:val="24"/>
          <w:lang w:val="en-US"/>
        </w:rPr>
        <w:t xml:space="preserve"> prior to and per applicable guidelines during administration of tofacitinib.</w:t>
      </w:r>
    </w:p>
    <w:p w14:paraId="149BE7B7" w14:textId="77777777" w:rsidR="00122245" w:rsidRPr="00122245" w:rsidRDefault="00122245" w:rsidP="00122245">
      <w:pPr>
        <w:tabs>
          <w:tab w:val="left" w:pos="851"/>
        </w:tabs>
        <w:ind w:left="851"/>
        <w:rPr>
          <w:sz w:val="24"/>
          <w:szCs w:val="24"/>
          <w:lang w:val="en-US"/>
        </w:rPr>
      </w:pPr>
    </w:p>
    <w:p w14:paraId="3C150CD4" w14:textId="77777777" w:rsidR="00122245" w:rsidRPr="00122245" w:rsidRDefault="00122245" w:rsidP="00140411">
      <w:pPr>
        <w:ind w:left="851"/>
        <w:rPr>
          <w:sz w:val="24"/>
          <w:szCs w:val="24"/>
          <w:lang w:val="en-US"/>
        </w:rPr>
      </w:pPr>
      <w:r w:rsidRPr="00122245">
        <w:rPr>
          <w:sz w:val="24"/>
          <w:szCs w:val="24"/>
          <w:lang w:val="en-US"/>
        </w:rPr>
        <w:t>Patients with latent TB, who test positive, should be treated with standard antimycobacterial therapy before administering tofacitinib.</w:t>
      </w:r>
    </w:p>
    <w:p w14:paraId="0123E17F" w14:textId="77777777" w:rsidR="00C46317" w:rsidRDefault="00C46317" w:rsidP="00140411">
      <w:pPr>
        <w:ind w:left="851"/>
        <w:rPr>
          <w:sz w:val="24"/>
          <w:szCs w:val="24"/>
          <w:lang w:val="en-US"/>
        </w:rPr>
      </w:pPr>
    </w:p>
    <w:p w14:paraId="0E9A0772" w14:textId="0809F5B5" w:rsidR="00122245" w:rsidRPr="00122245" w:rsidRDefault="00122245" w:rsidP="00140411">
      <w:pPr>
        <w:ind w:left="851"/>
        <w:rPr>
          <w:sz w:val="24"/>
          <w:szCs w:val="24"/>
          <w:lang w:val="en-US"/>
        </w:rPr>
      </w:pPr>
      <w:r w:rsidRPr="00122245">
        <w:rPr>
          <w:sz w:val="24"/>
          <w:szCs w:val="24"/>
          <w:lang w:val="en-US"/>
        </w:rPr>
        <w:t xml:space="preserve">Antituberculosis therapy should also be considered prior to administration of tofacitinib in patients who test negative for TB but who have </w:t>
      </w:r>
      <w:proofErr w:type="gramStart"/>
      <w:r w:rsidRPr="00122245">
        <w:rPr>
          <w:sz w:val="24"/>
          <w:szCs w:val="24"/>
          <w:lang w:val="en-US"/>
        </w:rPr>
        <w:t>a past history</w:t>
      </w:r>
      <w:proofErr w:type="gramEnd"/>
      <w:r w:rsidRPr="00122245">
        <w:rPr>
          <w:sz w:val="24"/>
          <w:szCs w:val="24"/>
          <w:lang w:val="en-US"/>
        </w:rPr>
        <w:t xml:space="preserve"> of latent or active TB and where an adequate course of treatment cannot be confirmed; or those who test negative but who have risk factors for TB infection. Consultation with a healthcare professional with expertise in the treatment of TB is recommended to aid in the decision about whether initiating antituberculosis therapy is appropriate for an individual patient. Patients should be closely monitored for the development of signs and symptoms of TB, including patients who tested negative for latent TB infection prior to initiating therapy.</w:t>
      </w:r>
    </w:p>
    <w:p w14:paraId="461C5F81" w14:textId="6693BE30" w:rsidR="00A576FE" w:rsidRDefault="00A576FE">
      <w:pPr>
        <w:rPr>
          <w:sz w:val="24"/>
          <w:szCs w:val="24"/>
          <w:lang w:val="en-US"/>
        </w:rPr>
      </w:pPr>
      <w:r>
        <w:rPr>
          <w:sz w:val="24"/>
          <w:szCs w:val="24"/>
          <w:lang w:val="en-US"/>
        </w:rPr>
        <w:br w:type="page"/>
      </w:r>
    </w:p>
    <w:p w14:paraId="4CF41685" w14:textId="77777777" w:rsidR="00122245" w:rsidRPr="00122245" w:rsidRDefault="00122245" w:rsidP="00140411">
      <w:pPr>
        <w:ind w:left="851"/>
        <w:rPr>
          <w:sz w:val="24"/>
          <w:szCs w:val="24"/>
          <w:lang w:val="en-US"/>
        </w:rPr>
      </w:pPr>
    </w:p>
    <w:p w14:paraId="4988AF74" w14:textId="77777777" w:rsidR="00122245" w:rsidRPr="00122245" w:rsidRDefault="00122245" w:rsidP="00140411">
      <w:pPr>
        <w:ind w:left="851"/>
        <w:rPr>
          <w:sz w:val="24"/>
          <w:szCs w:val="24"/>
          <w:lang w:val="en-US"/>
        </w:rPr>
      </w:pPr>
      <w:r w:rsidRPr="00122245">
        <w:rPr>
          <w:sz w:val="24"/>
          <w:szCs w:val="24"/>
          <w:u w:val="single"/>
          <w:lang w:val="en-US"/>
        </w:rPr>
        <w:t>Viral reactivation</w:t>
      </w:r>
    </w:p>
    <w:p w14:paraId="1BBFDBF2" w14:textId="77777777" w:rsidR="00122245" w:rsidRPr="00122245" w:rsidRDefault="00122245" w:rsidP="00140411">
      <w:pPr>
        <w:ind w:left="851"/>
        <w:rPr>
          <w:sz w:val="24"/>
          <w:szCs w:val="24"/>
          <w:lang w:val="en-US"/>
        </w:rPr>
      </w:pPr>
    </w:p>
    <w:p w14:paraId="2A658E7C" w14:textId="77777777" w:rsidR="00122245" w:rsidRPr="00122245" w:rsidRDefault="00122245" w:rsidP="00140411">
      <w:pPr>
        <w:ind w:left="851"/>
        <w:rPr>
          <w:sz w:val="24"/>
          <w:szCs w:val="24"/>
          <w:lang w:val="en-US"/>
        </w:rPr>
      </w:pPr>
      <w:r w:rsidRPr="00122245">
        <w:rPr>
          <w:sz w:val="24"/>
          <w:szCs w:val="24"/>
          <w:lang w:val="en-US"/>
        </w:rPr>
        <w:t>Viral reactivation and cases of herpes virus reactivation (e.g., herpes zoster) have been observed in patients receiving tofacitinib (see section 4.8).</w:t>
      </w:r>
    </w:p>
    <w:p w14:paraId="6C59F4D8" w14:textId="77777777" w:rsidR="00C46317" w:rsidRDefault="00C46317" w:rsidP="00140411">
      <w:pPr>
        <w:ind w:left="851"/>
        <w:rPr>
          <w:sz w:val="24"/>
          <w:szCs w:val="24"/>
          <w:lang w:val="en-US"/>
        </w:rPr>
      </w:pPr>
    </w:p>
    <w:p w14:paraId="1517EE09" w14:textId="588E7637" w:rsidR="00122245" w:rsidRPr="00122245" w:rsidRDefault="00122245" w:rsidP="00140411">
      <w:pPr>
        <w:ind w:left="851"/>
        <w:rPr>
          <w:sz w:val="24"/>
          <w:szCs w:val="24"/>
          <w:lang w:val="en-US"/>
        </w:rPr>
      </w:pPr>
      <w:r w:rsidRPr="00122245">
        <w:rPr>
          <w:sz w:val="24"/>
          <w:szCs w:val="24"/>
          <w:lang w:val="en-US"/>
        </w:rPr>
        <w:t>In patients treated with tofacitinib, the incidence of herpes zoster appears to be increased in:</w:t>
      </w:r>
    </w:p>
    <w:p w14:paraId="52139195" w14:textId="77777777" w:rsidR="00122245" w:rsidRPr="00122245" w:rsidRDefault="00122245" w:rsidP="00C46317">
      <w:pPr>
        <w:numPr>
          <w:ilvl w:val="0"/>
          <w:numId w:val="8"/>
        </w:numPr>
        <w:ind w:left="1276" w:hanging="425"/>
        <w:rPr>
          <w:sz w:val="24"/>
          <w:szCs w:val="24"/>
          <w:lang w:val="en-US"/>
        </w:rPr>
      </w:pPr>
      <w:r w:rsidRPr="00122245">
        <w:rPr>
          <w:sz w:val="24"/>
          <w:szCs w:val="24"/>
          <w:lang w:val="en-US"/>
        </w:rPr>
        <w:t>Japanese or Korean patients.</w:t>
      </w:r>
    </w:p>
    <w:p w14:paraId="53C4D173" w14:textId="77777777" w:rsidR="00122245" w:rsidRPr="00122245" w:rsidRDefault="00122245" w:rsidP="00C46317">
      <w:pPr>
        <w:numPr>
          <w:ilvl w:val="0"/>
          <w:numId w:val="8"/>
        </w:numPr>
        <w:ind w:left="1276" w:hanging="425"/>
        <w:rPr>
          <w:sz w:val="24"/>
          <w:szCs w:val="24"/>
          <w:lang w:val="en-US"/>
        </w:rPr>
      </w:pPr>
      <w:r w:rsidRPr="00122245">
        <w:rPr>
          <w:sz w:val="24"/>
          <w:szCs w:val="24"/>
          <w:lang w:val="en-US"/>
        </w:rPr>
        <w:t>Patients with an ALC less than 1,000 cells/mm</w:t>
      </w:r>
      <w:r w:rsidRPr="00122245">
        <w:rPr>
          <w:sz w:val="24"/>
          <w:szCs w:val="24"/>
          <w:vertAlign w:val="superscript"/>
          <w:lang w:val="en-US"/>
        </w:rPr>
        <w:t>3</w:t>
      </w:r>
      <w:r w:rsidRPr="00122245">
        <w:rPr>
          <w:sz w:val="24"/>
          <w:szCs w:val="24"/>
          <w:lang w:val="en-US"/>
        </w:rPr>
        <w:t xml:space="preserve"> (see section 4.2).</w:t>
      </w:r>
    </w:p>
    <w:p w14:paraId="40A41E31" w14:textId="77777777" w:rsidR="00122245" w:rsidRPr="00122245" w:rsidRDefault="00122245" w:rsidP="00C46317">
      <w:pPr>
        <w:numPr>
          <w:ilvl w:val="0"/>
          <w:numId w:val="8"/>
        </w:numPr>
        <w:ind w:left="1276" w:hanging="425"/>
        <w:rPr>
          <w:sz w:val="24"/>
          <w:szCs w:val="24"/>
          <w:lang w:val="en-US"/>
        </w:rPr>
      </w:pPr>
      <w:r w:rsidRPr="00122245">
        <w:rPr>
          <w:sz w:val="24"/>
          <w:szCs w:val="24"/>
          <w:lang w:val="en-US"/>
        </w:rPr>
        <w:t>Patients with long standing RA who have previously received two or more biological disease modifying antirheumatic drugs (DMARDs).</w:t>
      </w:r>
    </w:p>
    <w:p w14:paraId="7327097A" w14:textId="77777777" w:rsidR="00122245" w:rsidRPr="00122245" w:rsidRDefault="00122245" w:rsidP="00C46317">
      <w:pPr>
        <w:numPr>
          <w:ilvl w:val="0"/>
          <w:numId w:val="8"/>
        </w:numPr>
        <w:ind w:left="1276" w:hanging="425"/>
        <w:rPr>
          <w:sz w:val="24"/>
          <w:szCs w:val="24"/>
          <w:lang w:val="en-US"/>
        </w:rPr>
      </w:pPr>
      <w:r w:rsidRPr="00122245">
        <w:rPr>
          <w:sz w:val="24"/>
          <w:szCs w:val="24"/>
          <w:lang w:val="en-US"/>
        </w:rPr>
        <w:t>Patients treated with 10 mg twice daily.</w:t>
      </w:r>
    </w:p>
    <w:p w14:paraId="5B1F4B2C" w14:textId="77777777" w:rsidR="00C46317" w:rsidRDefault="00C46317" w:rsidP="00140411">
      <w:pPr>
        <w:ind w:left="851"/>
        <w:rPr>
          <w:sz w:val="24"/>
          <w:szCs w:val="24"/>
          <w:lang w:val="en-US"/>
        </w:rPr>
      </w:pPr>
    </w:p>
    <w:p w14:paraId="3BA378B1" w14:textId="2B4397B2" w:rsidR="00122245" w:rsidRPr="00122245" w:rsidRDefault="00122245" w:rsidP="00140411">
      <w:pPr>
        <w:ind w:left="851"/>
        <w:rPr>
          <w:sz w:val="24"/>
          <w:szCs w:val="24"/>
          <w:lang w:val="en-US"/>
        </w:rPr>
      </w:pPr>
      <w:r w:rsidRPr="00122245">
        <w:rPr>
          <w:sz w:val="24"/>
          <w:szCs w:val="24"/>
          <w:lang w:val="en-US"/>
        </w:rPr>
        <w:t>The impact of tofacitinib on chronic viral hepatitis reactivation is unknown. Patients screened positive for hepatitis B or C were excluded from clinical studies. Screening for viral hepatitis should be performed in accordance with clinical guidelines before starting therapy with tofacitinib.</w:t>
      </w:r>
    </w:p>
    <w:p w14:paraId="095A0362" w14:textId="77777777" w:rsidR="00122245" w:rsidRPr="00122245" w:rsidRDefault="00122245" w:rsidP="00140411">
      <w:pPr>
        <w:ind w:left="851"/>
        <w:rPr>
          <w:sz w:val="24"/>
          <w:szCs w:val="24"/>
          <w:lang w:val="en-US"/>
        </w:rPr>
      </w:pPr>
    </w:p>
    <w:p w14:paraId="5D407B5A" w14:textId="77777777" w:rsidR="00122245" w:rsidRPr="00122245" w:rsidRDefault="00122245" w:rsidP="00140411">
      <w:pPr>
        <w:ind w:left="851"/>
        <w:rPr>
          <w:sz w:val="24"/>
          <w:szCs w:val="24"/>
          <w:lang w:val="en-US"/>
        </w:rPr>
      </w:pPr>
      <w:r w:rsidRPr="00122245">
        <w:rPr>
          <w:sz w:val="24"/>
          <w:szCs w:val="24"/>
          <w:lang w:val="en-US"/>
        </w:rPr>
        <w:t>At least one confirmed case of progressive multifocal leukoencephalopathy (PML) has been reported in RA patients receiving tofacitinib in the post marketing setting. PML can be fatal and should be considered in the differential diagnosis in immunosuppressed patients with new onset or worsening neurological symptoms.</w:t>
      </w:r>
    </w:p>
    <w:p w14:paraId="0DC900BE" w14:textId="77777777" w:rsidR="00122245" w:rsidRPr="00122245" w:rsidRDefault="00122245" w:rsidP="00140411">
      <w:pPr>
        <w:ind w:left="851"/>
        <w:rPr>
          <w:sz w:val="24"/>
          <w:szCs w:val="24"/>
          <w:lang w:val="en-US"/>
        </w:rPr>
      </w:pPr>
    </w:p>
    <w:p w14:paraId="732E32B7" w14:textId="77777777" w:rsidR="00122245" w:rsidRPr="00122245" w:rsidRDefault="00122245" w:rsidP="00140411">
      <w:pPr>
        <w:ind w:left="851"/>
        <w:rPr>
          <w:sz w:val="24"/>
          <w:szCs w:val="24"/>
          <w:lang w:val="en-US"/>
        </w:rPr>
      </w:pPr>
      <w:r w:rsidRPr="00122245">
        <w:rPr>
          <w:sz w:val="24"/>
          <w:szCs w:val="24"/>
          <w:u w:val="single"/>
          <w:lang w:val="en-US"/>
        </w:rPr>
        <w:t>Major adverse cardiovascular events (including myocardial infarction)</w:t>
      </w:r>
    </w:p>
    <w:p w14:paraId="4E5C9170" w14:textId="77777777" w:rsidR="00122245" w:rsidRPr="00122245" w:rsidRDefault="00122245" w:rsidP="00140411">
      <w:pPr>
        <w:ind w:left="851"/>
        <w:rPr>
          <w:sz w:val="24"/>
          <w:szCs w:val="24"/>
          <w:lang w:val="en-US"/>
        </w:rPr>
      </w:pPr>
    </w:p>
    <w:p w14:paraId="50445260" w14:textId="77777777" w:rsidR="00122245" w:rsidRPr="00122245" w:rsidRDefault="00122245" w:rsidP="00140411">
      <w:pPr>
        <w:ind w:left="851"/>
        <w:rPr>
          <w:sz w:val="24"/>
          <w:szCs w:val="24"/>
          <w:lang w:val="en-US"/>
        </w:rPr>
      </w:pPr>
      <w:r w:rsidRPr="00122245">
        <w:rPr>
          <w:sz w:val="24"/>
          <w:szCs w:val="24"/>
          <w:lang w:val="en-US"/>
        </w:rPr>
        <w:t>Major adverse cardiovascular events (MACE) have been observed in patients taking tofacitinib.</w:t>
      </w:r>
    </w:p>
    <w:p w14:paraId="6818FACC" w14:textId="77777777" w:rsidR="00122245" w:rsidRPr="00122245" w:rsidRDefault="00122245" w:rsidP="00140411">
      <w:pPr>
        <w:ind w:left="851"/>
        <w:rPr>
          <w:sz w:val="24"/>
          <w:szCs w:val="24"/>
          <w:lang w:val="en-US"/>
        </w:rPr>
      </w:pPr>
    </w:p>
    <w:p w14:paraId="233D28F2" w14:textId="60717CF7" w:rsidR="00122245" w:rsidRPr="00122245" w:rsidRDefault="00122245" w:rsidP="00140411">
      <w:pPr>
        <w:ind w:left="851"/>
        <w:rPr>
          <w:sz w:val="24"/>
          <w:szCs w:val="24"/>
          <w:lang w:val="en-US"/>
        </w:rPr>
      </w:pPr>
      <w:r w:rsidRPr="00122245">
        <w:rPr>
          <w:sz w:val="24"/>
          <w:szCs w:val="24"/>
          <w:lang w:val="en-US"/>
        </w:rPr>
        <w:t xml:space="preserve">In a </w:t>
      </w:r>
      <w:proofErr w:type="spellStart"/>
      <w:proofErr w:type="gramStart"/>
      <w:r w:rsidRPr="00122245">
        <w:rPr>
          <w:sz w:val="24"/>
          <w:szCs w:val="24"/>
          <w:lang w:val="en-US"/>
        </w:rPr>
        <w:t>randomised</w:t>
      </w:r>
      <w:proofErr w:type="spellEnd"/>
      <w:proofErr w:type="gramEnd"/>
      <w:r w:rsidRPr="00122245">
        <w:rPr>
          <w:sz w:val="24"/>
          <w:szCs w:val="24"/>
          <w:lang w:val="en-US"/>
        </w:rPr>
        <w:t xml:space="preserve"> post </w:t>
      </w:r>
      <w:proofErr w:type="spellStart"/>
      <w:r w:rsidRPr="00122245">
        <w:rPr>
          <w:sz w:val="24"/>
          <w:szCs w:val="24"/>
          <w:lang w:val="en-US"/>
        </w:rPr>
        <w:t>authorisation</w:t>
      </w:r>
      <w:proofErr w:type="spellEnd"/>
      <w:r w:rsidRPr="00122245">
        <w:rPr>
          <w:sz w:val="24"/>
          <w:szCs w:val="24"/>
          <w:lang w:val="en-US"/>
        </w:rPr>
        <w:t xml:space="preserve"> safety study in patients with RA who were 50 years of age or older with at least one additional cardiovascular risk factor, an increased incidence of myocardial infarctions was observed with tofacitinib compared to TNF inhibitors (see sections 4.8 and 5.1). In patients</w:t>
      </w:r>
      <w:r w:rsidR="00A576FE">
        <w:rPr>
          <w:sz w:val="24"/>
          <w:szCs w:val="24"/>
          <w:lang w:val="en-US"/>
        </w:rPr>
        <w:t xml:space="preserve"> </w:t>
      </w:r>
      <w:r w:rsidRPr="00122245">
        <w:rPr>
          <w:sz w:val="24"/>
          <w:szCs w:val="24"/>
          <w:lang w:val="en-US"/>
        </w:rPr>
        <w:t>65 years of age and older, patients who are current or past long-time smokers, and patients with history of atherosclerotic cardiovascular disease or other cardiovascular risk factors, tofacitinib should only be used if no suitable treatment alternatives are available (see section 5.1).</w:t>
      </w:r>
    </w:p>
    <w:p w14:paraId="7C5884EE" w14:textId="77777777" w:rsidR="00122245" w:rsidRPr="00122245" w:rsidRDefault="00122245" w:rsidP="00140411">
      <w:pPr>
        <w:ind w:left="851"/>
        <w:rPr>
          <w:sz w:val="24"/>
          <w:szCs w:val="24"/>
          <w:lang w:val="en-US"/>
        </w:rPr>
      </w:pPr>
    </w:p>
    <w:p w14:paraId="6AF0A76D" w14:textId="77777777" w:rsidR="00122245" w:rsidRPr="00122245" w:rsidRDefault="00122245" w:rsidP="00140411">
      <w:pPr>
        <w:ind w:left="851"/>
        <w:rPr>
          <w:sz w:val="24"/>
          <w:szCs w:val="24"/>
          <w:lang w:val="en-US"/>
        </w:rPr>
      </w:pPr>
      <w:r w:rsidRPr="00122245">
        <w:rPr>
          <w:sz w:val="24"/>
          <w:szCs w:val="24"/>
          <w:u w:val="single"/>
          <w:lang w:val="en-US"/>
        </w:rPr>
        <w:t>Malignancies and lymphoproliferative disorder</w:t>
      </w:r>
    </w:p>
    <w:p w14:paraId="72BC14BD" w14:textId="77777777" w:rsidR="00C46317" w:rsidRDefault="00C46317" w:rsidP="00140411">
      <w:pPr>
        <w:ind w:left="851"/>
        <w:rPr>
          <w:sz w:val="24"/>
          <w:szCs w:val="24"/>
          <w:lang w:val="en-US"/>
        </w:rPr>
      </w:pPr>
    </w:p>
    <w:p w14:paraId="2D54024D" w14:textId="5A93CA13" w:rsidR="00122245" w:rsidRPr="00122245" w:rsidRDefault="00122245" w:rsidP="00140411">
      <w:pPr>
        <w:ind w:left="851"/>
        <w:rPr>
          <w:sz w:val="24"/>
          <w:szCs w:val="24"/>
          <w:lang w:val="en-US"/>
        </w:rPr>
      </w:pPr>
      <w:r w:rsidRPr="00122245">
        <w:rPr>
          <w:sz w:val="24"/>
          <w:szCs w:val="24"/>
          <w:lang w:val="en-US"/>
        </w:rPr>
        <w:t xml:space="preserve">Tofacitinib may affect host </w:t>
      </w:r>
      <w:proofErr w:type="spellStart"/>
      <w:r w:rsidRPr="00122245">
        <w:rPr>
          <w:sz w:val="24"/>
          <w:szCs w:val="24"/>
          <w:lang w:val="en-US"/>
        </w:rPr>
        <w:t>defences</w:t>
      </w:r>
      <w:proofErr w:type="spellEnd"/>
      <w:r w:rsidRPr="00122245">
        <w:rPr>
          <w:sz w:val="24"/>
          <w:szCs w:val="24"/>
          <w:lang w:val="en-US"/>
        </w:rPr>
        <w:t xml:space="preserve"> against malignancies.</w:t>
      </w:r>
    </w:p>
    <w:p w14:paraId="0AE907A3" w14:textId="77777777" w:rsidR="00122245" w:rsidRPr="00122245" w:rsidRDefault="00122245" w:rsidP="00140411">
      <w:pPr>
        <w:ind w:left="851"/>
        <w:rPr>
          <w:sz w:val="24"/>
          <w:szCs w:val="24"/>
          <w:lang w:val="en-US"/>
        </w:rPr>
      </w:pPr>
    </w:p>
    <w:p w14:paraId="28D6AC84" w14:textId="77777777" w:rsidR="00122245" w:rsidRPr="00122245" w:rsidRDefault="00122245" w:rsidP="00140411">
      <w:pPr>
        <w:ind w:left="851"/>
        <w:rPr>
          <w:sz w:val="24"/>
          <w:szCs w:val="24"/>
          <w:lang w:val="en-US"/>
        </w:rPr>
      </w:pPr>
      <w:r w:rsidRPr="00122245">
        <w:rPr>
          <w:sz w:val="24"/>
          <w:szCs w:val="24"/>
          <w:lang w:val="en-US"/>
        </w:rPr>
        <w:t xml:space="preserve">In a </w:t>
      </w:r>
      <w:proofErr w:type="spellStart"/>
      <w:r w:rsidRPr="00122245">
        <w:rPr>
          <w:sz w:val="24"/>
          <w:szCs w:val="24"/>
          <w:lang w:val="en-US"/>
        </w:rPr>
        <w:t>randomised</w:t>
      </w:r>
      <w:proofErr w:type="spellEnd"/>
      <w:r w:rsidRPr="00122245">
        <w:rPr>
          <w:sz w:val="24"/>
          <w:szCs w:val="24"/>
          <w:lang w:val="en-US"/>
        </w:rPr>
        <w:t xml:space="preserve"> post </w:t>
      </w:r>
      <w:proofErr w:type="spellStart"/>
      <w:r w:rsidRPr="00122245">
        <w:rPr>
          <w:sz w:val="24"/>
          <w:szCs w:val="24"/>
          <w:lang w:val="en-US"/>
        </w:rPr>
        <w:t>authorisation</w:t>
      </w:r>
      <w:proofErr w:type="spellEnd"/>
      <w:r w:rsidRPr="00122245">
        <w:rPr>
          <w:sz w:val="24"/>
          <w:szCs w:val="24"/>
          <w:lang w:val="en-US"/>
        </w:rPr>
        <w:t xml:space="preserve"> safety study in patients with RA who were 50 years of age or older with at least one additional cardiovascular risk factor, an increased incidence of malignancies, particularly NMSC, lung cancer and lymphoma, was observed with tofacitinib compared to TNF inhibitors (see sections 4.8 and 5.1).</w:t>
      </w:r>
    </w:p>
    <w:p w14:paraId="76931C33" w14:textId="77777777" w:rsidR="00C46317" w:rsidRDefault="00C46317" w:rsidP="00140411">
      <w:pPr>
        <w:ind w:left="851"/>
        <w:rPr>
          <w:sz w:val="24"/>
          <w:szCs w:val="24"/>
          <w:lang w:val="en-US"/>
        </w:rPr>
      </w:pPr>
    </w:p>
    <w:p w14:paraId="3CE7F330" w14:textId="34748EB2" w:rsidR="00140411" w:rsidRPr="00D1726B" w:rsidRDefault="00122245" w:rsidP="00140411">
      <w:pPr>
        <w:ind w:left="851"/>
        <w:rPr>
          <w:sz w:val="24"/>
          <w:szCs w:val="24"/>
          <w:lang w:val="en-US"/>
        </w:rPr>
      </w:pPr>
      <w:r w:rsidRPr="00122245">
        <w:rPr>
          <w:sz w:val="24"/>
          <w:szCs w:val="24"/>
          <w:lang w:val="en-US"/>
        </w:rPr>
        <w:t>NMSC lung cancers and lymphoma in patients treated with tofacitinib have also been observed in other clinical studies and in the post-marketing setting.</w:t>
      </w:r>
    </w:p>
    <w:p w14:paraId="490799A5" w14:textId="77777777" w:rsidR="00140411" w:rsidRPr="00D1726B" w:rsidRDefault="00140411" w:rsidP="00140411">
      <w:pPr>
        <w:ind w:left="851"/>
        <w:rPr>
          <w:sz w:val="24"/>
          <w:szCs w:val="24"/>
          <w:lang w:val="en-US"/>
        </w:rPr>
      </w:pPr>
    </w:p>
    <w:p w14:paraId="4BAB504A" w14:textId="296955A6" w:rsidR="00122245" w:rsidRPr="00122245" w:rsidRDefault="00122245" w:rsidP="00140411">
      <w:pPr>
        <w:ind w:left="851"/>
        <w:rPr>
          <w:sz w:val="24"/>
          <w:szCs w:val="24"/>
          <w:lang w:val="en-US"/>
        </w:rPr>
      </w:pPr>
      <w:r w:rsidRPr="00122245">
        <w:rPr>
          <w:sz w:val="24"/>
          <w:szCs w:val="24"/>
          <w:lang w:val="en-US"/>
        </w:rPr>
        <w:t>Other malignancies in patients treated with tofacitinib were observed in clinical studies and the post-marketing setting, including, but not limited to, breast cancer, melanoma, prostate cancer, and pancreatic cancer.</w:t>
      </w:r>
    </w:p>
    <w:p w14:paraId="0633F244" w14:textId="77777777" w:rsidR="00122245" w:rsidRPr="00122245" w:rsidRDefault="00122245" w:rsidP="00122245">
      <w:pPr>
        <w:tabs>
          <w:tab w:val="left" w:pos="851"/>
        </w:tabs>
        <w:ind w:left="851"/>
        <w:rPr>
          <w:sz w:val="24"/>
          <w:szCs w:val="24"/>
          <w:lang w:val="en-US"/>
        </w:rPr>
      </w:pPr>
    </w:p>
    <w:p w14:paraId="11E1C3D8" w14:textId="77777777" w:rsidR="00122245" w:rsidRDefault="00122245" w:rsidP="00122245">
      <w:pPr>
        <w:tabs>
          <w:tab w:val="left" w:pos="851"/>
        </w:tabs>
        <w:ind w:left="851"/>
        <w:rPr>
          <w:sz w:val="24"/>
          <w:szCs w:val="24"/>
          <w:lang w:val="en-US"/>
        </w:rPr>
      </w:pPr>
      <w:r w:rsidRPr="00122245">
        <w:rPr>
          <w:sz w:val="24"/>
          <w:szCs w:val="24"/>
          <w:lang w:val="en-US"/>
        </w:rPr>
        <w:t xml:space="preserve">In patients 65 years of age and older, patients who are current or past long-time smokers, and patients with other malignancy risk factors (e.g. current malignancy or history of malignancy other than a successfully treated non-melanoma skin cancer) tofacitinib should only be used if no suitable treatment alternatives are available (see section 5.1). Periodic skin examination is recommended for all patients, particularly those who are at increased risk </w:t>
      </w:r>
      <w:proofErr w:type="gramStart"/>
      <w:r w:rsidRPr="00122245">
        <w:rPr>
          <w:sz w:val="24"/>
          <w:szCs w:val="24"/>
          <w:lang w:val="en-US"/>
        </w:rPr>
        <w:t>for</w:t>
      </w:r>
      <w:proofErr w:type="gramEnd"/>
      <w:r w:rsidRPr="00122245">
        <w:rPr>
          <w:sz w:val="24"/>
          <w:szCs w:val="24"/>
          <w:lang w:val="en-US"/>
        </w:rPr>
        <w:t xml:space="preserve"> skin cancer (see Table 8 in section 4.8).</w:t>
      </w:r>
    </w:p>
    <w:p w14:paraId="1B8683C0" w14:textId="77777777" w:rsidR="00C46317" w:rsidRPr="00122245" w:rsidRDefault="00C46317" w:rsidP="00122245">
      <w:pPr>
        <w:tabs>
          <w:tab w:val="left" w:pos="851"/>
        </w:tabs>
        <w:ind w:left="851"/>
        <w:rPr>
          <w:sz w:val="24"/>
          <w:szCs w:val="24"/>
          <w:lang w:val="en-US"/>
        </w:rPr>
      </w:pPr>
    </w:p>
    <w:p w14:paraId="1D22DE3B" w14:textId="77777777" w:rsidR="00122245" w:rsidRPr="00122245" w:rsidRDefault="00122245" w:rsidP="00122245">
      <w:pPr>
        <w:tabs>
          <w:tab w:val="left" w:pos="851"/>
        </w:tabs>
        <w:ind w:left="851"/>
        <w:rPr>
          <w:sz w:val="24"/>
          <w:szCs w:val="24"/>
          <w:lang w:val="en-US"/>
        </w:rPr>
      </w:pPr>
      <w:r w:rsidRPr="00122245">
        <w:rPr>
          <w:sz w:val="24"/>
          <w:szCs w:val="24"/>
          <w:u w:val="single"/>
          <w:lang w:val="en-US"/>
        </w:rPr>
        <w:t>Interstitial lung disease</w:t>
      </w:r>
    </w:p>
    <w:p w14:paraId="5DB45014" w14:textId="77777777" w:rsidR="00122245" w:rsidRPr="00122245" w:rsidRDefault="00122245" w:rsidP="00122245">
      <w:pPr>
        <w:tabs>
          <w:tab w:val="left" w:pos="851"/>
        </w:tabs>
        <w:ind w:left="851"/>
        <w:rPr>
          <w:sz w:val="24"/>
          <w:szCs w:val="24"/>
          <w:lang w:val="en-US"/>
        </w:rPr>
      </w:pPr>
    </w:p>
    <w:p w14:paraId="6970F684" w14:textId="77777777" w:rsidR="00122245" w:rsidRPr="00122245" w:rsidRDefault="00122245" w:rsidP="00122245">
      <w:pPr>
        <w:tabs>
          <w:tab w:val="left" w:pos="851"/>
        </w:tabs>
        <w:ind w:left="851"/>
        <w:rPr>
          <w:sz w:val="24"/>
          <w:szCs w:val="24"/>
          <w:lang w:val="en-US"/>
        </w:rPr>
      </w:pPr>
      <w:r w:rsidRPr="00122245">
        <w:rPr>
          <w:sz w:val="24"/>
          <w:szCs w:val="24"/>
          <w:lang w:val="en-US"/>
        </w:rPr>
        <w:t xml:space="preserve">Caution is also recommended in patients with a history of chronic lung disease as they may be more prone to infections. Events of interstitial lung disease (some of which had a fatal outcome) have been reported in patients treated with tofacitinib in RA clinical studies and in the post-marketing setting although the role of Janus kinase (JAK) inhibition in these events is not known. Asian RA patients are known to be at higher risk of interstitial lung </w:t>
      </w:r>
      <w:proofErr w:type="gramStart"/>
      <w:r w:rsidRPr="00122245">
        <w:rPr>
          <w:sz w:val="24"/>
          <w:szCs w:val="24"/>
          <w:lang w:val="en-US"/>
        </w:rPr>
        <w:t>disease,</w:t>
      </w:r>
      <w:proofErr w:type="gramEnd"/>
      <w:r w:rsidRPr="00122245">
        <w:rPr>
          <w:sz w:val="24"/>
          <w:szCs w:val="24"/>
          <w:lang w:val="en-US"/>
        </w:rPr>
        <w:t xml:space="preserve"> thus caution should be exercised in treating these patients.</w:t>
      </w:r>
    </w:p>
    <w:p w14:paraId="2DAE0B55" w14:textId="77777777" w:rsidR="00122245" w:rsidRPr="00122245" w:rsidRDefault="00122245" w:rsidP="00122245">
      <w:pPr>
        <w:tabs>
          <w:tab w:val="left" w:pos="851"/>
        </w:tabs>
        <w:ind w:left="851"/>
        <w:rPr>
          <w:sz w:val="24"/>
          <w:szCs w:val="24"/>
          <w:lang w:val="en-US"/>
        </w:rPr>
      </w:pPr>
    </w:p>
    <w:p w14:paraId="08F58C81" w14:textId="77777777" w:rsidR="00122245" w:rsidRPr="00122245" w:rsidRDefault="00122245" w:rsidP="00122245">
      <w:pPr>
        <w:tabs>
          <w:tab w:val="left" w:pos="851"/>
        </w:tabs>
        <w:ind w:left="851"/>
        <w:rPr>
          <w:sz w:val="24"/>
          <w:szCs w:val="24"/>
          <w:lang w:val="en-US"/>
        </w:rPr>
      </w:pPr>
      <w:r w:rsidRPr="00122245">
        <w:rPr>
          <w:sz w:val="24"/>
          <w:szCs w:val="24"/>
          <w:u w:val="single"/>
          <w:lang w:val="en-US"/>
        </w:rPr>
        <w:t>Gastrointestinal perforations</w:t>
      </w:r>
    </w:p>
    <w:p w14:paraId="498FF152" w14:textId="77777777" w:rsidR="00C46317" w:rsidRDefault="00C46317" w:rsidP="00122245">
      <w:pPr>
        <w:tabs>
          <w:tab w:val="left" w:pos="851"/>
        </w:tabs>
        <w:ind w:left="851"/>
        <w:rPr>
          <w:sz w:val="24"/>
          <w:szCs w:val="24"/>
          <w:lang w:val="en-US"/>
        </w:rPr>
      </w:pPr>
    </w:p>
    <w:p w14:paraId="4F1BF56C" w14:textId="1279110E" w:rsidR="00122245" w:rsidRPr="00122245" w:rsidRDefault="00122245" w:rsidP="00122245">
      <w:pPr>
        <w:tabs>
          <w:tab w:val="left" w:pos="851"/>
        </w:tabs>
        <w:ind w:left="851"/>
        <w:rPr>
          <w:sz w:val="24"/>
          <w:szCs w:val="24"/>
          <w:lang w:val="en-US"/>
        </w:rPr>
      </w:pPr>
      <w:r w:rsidRPr="00122245">
        <w:rPr>
          <w:sz w:val="24"/>
          <w:szCs w:val="24"/>
          <w:lang w:val="en-US"/>
        </w:rPr>
        <w:t>Events of gastrointestinal perforation have been reported in clinical studies although the role of JAK inhibition in these events is not known. Tofacitinib should be used with caution in patients who may be at increased risk for gastrointestinal perforation (e.g., patients with a history of diverticulitis, patients with concomitant use of corticosteroids and/or nonsteroidal anti-inflammatory drugs). Patients presenting with new onset abdominal signs and symptoms should be evaluated promptly for early identification of gastrointestinal perforation.</w:t>
      </w:r>
    </w:p>
    <w:p w14:paraId="7EA311CA" w14:textId="77777777" w:rsidR="00122245" w:rsidRPr="00122245" w:rsidRDefault="00122245" w:rsidP="00122245">
      <w:pPr>
        <w:tabs>
          <w:tab w:val="left" w:pos="851"/>
        </w:tabs>
        <w:ind w:left="851"/>
        <w:rPr>
          <w:sz w:val="24"/>
          <w:szCs w:val="24"/>
          <w:lang w:val="en-US"/>
        </w:rPr>
      </w:pPr>
    </w:p>
    <w:p w14:paraId="50EE5F41" w14:textId="77777777" w:rsidR="00122245" w:rsidRPr="00122245" w:rsidRDefault="00122245" w:rsidP="00122245">
      <w:pPr>
        <w:tabs>
          <w:tab w:val="left" w:pos="851"/>
        </w:tabs>
        <w:ind w:left="851"/>
        <w:rPr>
          <w:sz w:val="24"/>
          <w:szCs w:val="24"/>
          <w:lang w:val="en-US"/>
        </w:rPr>
      </w:pPr>
      <w:r w:rsidRPr="00122245">
        <w:rPr>
          <w:sz w:val="24"/>
          <w:szCs w:val="24"/>
          <w:u w:val="single"/>
          <w:lang w:val="en-US"/>
        </w:rPr>
        <w:t>Fractures</w:t>
      </w:r>
    </w:p>
    <w:p w14:paraId="63C9179A" w14:textId="77777777" w:rsidR="00122245" w:rsidRPr="00122245" w:rsidRDefault="00122245" w:rsidP="00122245">
      <w:pPr>
        <w:tabs>
          <w:tab w:val="left" w:pos="851"/>
        </w:tabs>
        <w:ind w:left="851"/>
        <w:rPr>
          <w:sz w:val="24"/>
          <w:szCs w:val="24"/>
          <w:lang w:val="en-US"/>
        </w:rPr>
      </w:pPr>
    </w:p>
    <w:p w14:paraId="349B6ABA" w14:textId="77777777" w:rsidR="00122245" w:rsidRPr="00122245" w:rsidRDefault="00122245" w:rsidP="00122245">
      <w:pPr>
        <w:tabs>
          <w:tab w:val="left" w:pos="851"/>
        </w:tabs>
        <w:ind w:left="851"/>
        <w:rPr>
          <w:sz w:val="24"/>
          <w:szCs w:val="24"/>
          <w:lang w:val="en-US"/>
        </w:rPr>
      </w:pPr>
      <w:r w:rsidRPr="00122245">
        <w:rPr>
          <w:sz w:val="24"/>
          <w:szCs w:val="24"/>
          <w:lang w:val="en-US"/>
        </w:rPr>
        <w:t>Fractures have been observed in patients treated with tofacitinib.</w:t>
      </w:r>
    </w:p>
    <w:p w14:paraId="495A3E1B" w14:textId="77777777" w:rsidR="00122245" w:rsidRPr="00122245" w:rsidRDefault="00122245" w:rsidP="00122245">
      <w:pPr>
        <w:tabs>
          <w:tab w:val="left" w:pos="851"/>
        </w:tabs>
        <w:ind w:left="851"/>
        <w:rPr>
          <w:sz w:val="24"/>
          <w:szCs w:val="24"/>
          <w:lang w:val="en-US"/>
        </w:rPr>
      </w:pPr>
    </w:p>
    <w:p w14:paraId="260D782A" w14:textId="77777777" w:rsidR="00122245" w:rsidRPr="00122245" w:rsidRDefault="00122245" w:rsidP="00122245">
      <w:pPr>
        <w:tabs>
          <w:tab w:val="left" w:pos="851"/>
        </w:tabs>
        <w:ind w:left="851"/>
        <w:rPr>
          <w:sz w:val="24"/>
          <w:szCs w:val="24"/>
          <w:lang w:val="en-US"/>
        </w:rPr>
      </w:pPr>
      <w:r w:rsidRPr="00122245">
        <w:rPr>
          <w:sz w:val="24"/>
          <w:szCs w:val="24"/>
          <w:lang w:val="en-US"/>
        </w:rPr>
        <w:t>Tofacitinib should be used with caution in patients with known risk factors for fractures such as elderly patients, female patients and patients with corticosteroid use, regardless of indication and dosage.</w:t>
      </w:r>
    </w:p>
    <w:p w14:paraId="6DC79B60" w14:textId="77777777" w:rsidR="00122245" w:rsidRPr="00122245" w:rsidRDefault="00122245" w:rsidP="00122245">
      <w:pPr>
        <w:tabs>
          <w:tab w:val="left" w:pos="851"/>
        </w:tabs>
        <w:ind w:left="851"/>
        <w:rPr>
          <w:sz w:val="24"/>
          <w:szCs w:val="24"/>
          <w:lang w:val="en-US"/>
        </w:rPr>
      </w:pPr>
    </w:p>
    <w:p w14:paraId="1DA0B3F4" w14:textId="77777777" w:rsidR="00122245" w:rsidRPr="00122245" w:rsidRDefault="00122245" w:rsidP="00122245">
      <w:pPr>
        <w:tabs>
          <w:tab w:val="left" w:pos="851"/>
        </w:tabs>
        <w:ind w:left="851"/>
        <w:rPr>
          <w:sz w:val="24"/>
          <w:szCs w:val="24"/>
          <w:lang w:val="en-US"/>
        </w:rPr>
      </w:pPr>
      <w:r w:rsidRPr="00122245">
        <w:rPr>
          <w:sz w:val="24"/>
          <w:szCs w:val="24"/>
          <w:u w:val="single"/>
          <w:lang w:val="en-US"/>
        </w:rPr>
        <w:t>Liver enzymes</w:t>
      </w:r>
    </w:p>
    <w:p w14:paraId="392457B4" w14:textId="77777777" w:rsidR="00122245" w:rsidRPr="00122245" w:rsidRDefault="00122245" w:rsidP="00122245">
      <w:pPr>
        <w:tabs>
          <w:tab w:val="left" w:pos="851"/>
        </w:tabs>
        <w:ind w:left="851"/>
        <w:rPr>
          <w:sz w:val="24"/>
          <w:szCs w:val="24"/>
          <w:lang w:val="en-US"/>
        </w:rPr>
      </w:pPr>
    </w:p>
    <w:p w14:paraId="424579D8" w14:textId="77777777" w:rsidR="00122245" w:rsidRPr="00122245" w:rsidRDefault="00122245" w:rsidP="00122245">
      <w:pPr>
        <w:tabs>
          <w:tab w:val="left" w:pos="851"/>
        </w:tabs>
        <w:ind w:left="851"/>
        <w:rPr>
          <w:sz w:val="24"/>
          <w:szCs w:val="24"/>
          <w:lang w:val="en-US"/>
        </w:rPr>
      </w:pPr>
      <w:r w:rsidRPr="00122245">
        <w:rPr>
          <w:sz w:val="24"/>
          <w:szCs w:val="24"/>
          <w:lang w:val="en-US"/>
        </w:rPr>
        <w:t>Treatment with tofacitinib was associated with an increased incidence of liver enzyme elevation in some patients (see section 4.8 liver enzyme tests). Caution should be exercised when considering initiation of tofacitinib treatment in patients with elevated alanine aminotransferase (ALT) or aspartate aminotransferase (AST), particularly when initiated in combination with potentially hepatotoxic medicinal products such as MTX. Following initiation, routine monitoring of liver tests and prompt investigation of the causes of any observed liver enzyme elevations are recommended to identify potential cases of drug-induced liver injury. If drug-induced liver injury is suspected, the administration of tofacitinib should be interrupted until this diagnosis has been excluded.</w:t>
      </w:r>
    </w:p>
    <w:p w14:paraId="7E602B0E" w14:textId="7CD3F82D" w:rsidR="00A576FE" w:rsidRDefault="00A576FE">
      <w:pPr>
        <w:rPr>
          <w:sz w:val="24"/>
          <w:szCs w:val="24"/>
          <w:lang w:val="en-US"/>
        </w:rPr>
      </w:pPr>
      <w:r>
        <w:rPr>
          <w:sz w:val="24"/>
          <w:szCs w:val="24"/>
          <w:lang w:val="en-US"/>
        </w:rPr>
        <w:br w:type="page"/>
      </w:r>
    </w:p>
    <w:p w14:paraId="6AE4DE7D" w14:textId="77777777" w:rsidR="00122245" w:rsidRPr="00122245" w:rsidRDefault="00122245" w:rsidP="00122245">
      <w:pPr>
        <w:tabs>
          <w:tab w:val="left" w:pos="851"/>
        </w:tabs>
        <w:ind w:left="851"/>
        <w:rPr>
          <w:sz w:val="24"/>
          <w:szCs w:val="24"/>
          <w:lang w:val="en-US"/>
        </w:rPr>
      </w:pPr>
    </w:p>
    <w:p w14:paraId="4A60C540" w14:textId="77777777" w:rsidR="00122245" w:rsidRPr="00122245" w:rsidRDefault="00122245" w:rsidP="00122245">
      <w:pPr>
        <w:tabs>
          <w:tab w:val="left" w:pos="851"/>
        </w:tabs>
        <w:ind w:left="851"/>
        <w:rPr>
          <w:sz w:val="24"/>
          <w:szCs w:val="24"/>
          <w:lang w:val="en-US"/>
        </w:rPr>
      </w:pPr>
      <w:r w:rsidRPr="00122245">
        <w:rPr>
          <w:sz w:val="24"/>
          <w:szCs w:val="24"/>
          <w:u w:val="single"/>
          <w:lang w:val="en-US"/>
        </w:rPr>
        <w:t>Hypersensitivity</w:t>
      </w:r>
    </w:p>
    <w:p w14:paraId="034D4EF8" w14:textId="77777777" w:rsidR="00C46317" w:rsidRDefault="00C46317" w:rsidP="00122245">
      <w:pPr>
        <w:tabs>
          <w:tab w:val="left" w:pos="851"/>
        </w:tabs>
        <w:ind w:left="851"/>
        <w:rPr>
          <w:sz w:val="24"/>
          <w:szCs w:val="24"/>
          <w:lang w:val="en-US"/>
        </w:rPr>
      </w:pPr>
    </w:p>
    <w:p w14:paraId="39850787" w14:textId="3229A936" w:rsidR="00140411" w:rsidRPr="00D1726B" w:rsidRDefault="00122245" w:rsidP="00122245">
      <w:pPr>
        <w:tabs>
          <w:tab w:val="left" w:pos="851"/>
        </w:tabs>
        <w:ind w:left="851"/>
        <w:rPr>
          <w:sz w:val="24"/>
          <w:szCs w:val="24"/>
          <w:lang w:val="en-US"/>
        </w:rPr>
      </w:pPr>
      <w:r w:rsidRPr="00122245">
        <w:rPr>
          <w:sz w:val="24"/>
          <w:szCs w:val="24"/>
          <w:lang w:val="en-US"/>
        </w:rPr>
        <w:t>In post-marketing experience, cases of hypersensitivity associated with tofacitinib administration have been reported. Allergic reactions included angioedema and urticaria; serious reactions have occurred. If any serious allergic or anaphylactic reaction occurs, tofacitinib should be discontinued immediately.</w:t>
      </w:r>
    </w:p>
    <w:p w14:paraId="74393BC4" w14:textId="77777777" w:rsidR="00140411" w:rsidRPr="00D1726B" w:rsidRDefault="00140411" w:rsidP="00140411">
      <w:pPr>
        <w:ind w:left="851"/>
        <w:rPr>
          <w:sz w:val="24"/>
          <w:szCs w:val="24"/>
          <w:lang w:val="en-US"/>
        </w:rPr>
      </w:pPr>
    </w:p>
    <w:p w14:paraId="719AD845" w14:textId="3F7E8821" w:rsidR="00122245" w:rsidRPr="00122245" w:rsidRDefault="00122245" w:rsidP="00140411">
      <w:pPr>
        <w:ind w:left="851"/>
        <w:rPr>
          <w:sz w:val="24"/>
          <w:szCs w:val="24"/>
          <w:lang w:val="en-US"/>
        </w:rPr>
      </w:pPr>
      <w:r w:rsidRPr="00122245">
        <w:rPr>
          <w:sz w:val="24"/>
          <w:szCs w:val="24"/>
          <w:u w:val="single"/>
          <w:lang w:val="en-US"/>
        </w:rPr>
        <w:t>Laboratory parameters</w:t>
      </w:r>
    </w:p>
    <w:p w14:paraId="5C67D3B0" w14:textId="77777777" w:rsidR="00122245" w:rsidRPr="00122245" w:rsidRDefault="00122245" w:rsidP="00140411">
      <w:pPr>
        <w:ind w:left="851"/>
        <w:rPr>
          <w:sz w:val="24"/>
          <w:szCs w:val="24"/>
          <w:lang w:val="en-US"/>
        </w:rPr>
      </w:pPr>
    </w:p>
    <w:p w14:paraId="1630F443" w14:textId="77777777" w:rsidR="00122245" w:rsidRPr="00122245" w:rsidRDefault="00122245" w:rsidP="00140411">
      <w:pPr>
        <w:ind w:left="851"/>
        <w:rPr>
          <w:i/>
          <w:sz w:val="24"/>
          <w:szCs w:val="24"/>
          <w:lang w:val="en-US"/>
        </w:rPr>
      </w:pPr>
      <w:r w:rsidRPr="00122245">
        <w:rPr>
          <w:i/>
          <w:sz w:val="24"/>
          <w:szCs w:val="24"/>
          <w:u w:val="single"/>
          <w:lang w:val="en-US"/>
        </w:rPr>
        <w:t>Lymphocytes</w:t>
      </w:r>
    </w:p>
    <w:p w14:paraId="6F176256" w14:textId="77777777" w:rsidR="00122245" w:rsidRPr="00122245" w:rsidRDefault="00122245" w:rsidP="00140411">
      <w:pPr>
        <w:ind w:left="851"/>
        <w:rPr>
          <w:sz w:val="24"/>
          <w:szCs w:val="24"/>
          <w:lang w:val="en-US"/>
        </w:rPr>
      </w:pPr>
      <w:r w:rsidRPr="00122245">
        <w:rPr>
          <w:sz w:val="24"/>
          <w:szCs w:val="24"/>
          <w:lang w:val="en-US"/>
        </w:rPr>
        <w:t>Treatment with tofacitinib was associated with an increased incidence of lymphopenia compared to placebo. Lymphocyte counts less than 750 cells/mm</w:t>
      </w:r>
      <w:r w:rsidRPr="00122245">
        <w:rPr>
          <w:sz w:val="24"/>
          <w:szCs w:val="24"/>
          <w:vertAlign w:val="superscript"/>
          <w:lang w:val="en-US"/>
        </w:rPr>
        <w:t>3</w:t>
      </w:r>
      <w:r w:rsidRPr="00122245">
        <w:rPr>
          <w:sz w:val="24"/>
          <w:szCs w:val="24"/>
          <w:lang w:val="en-US"/>
        </w:rPr>
        <w:t xml:space="preserve"> were associated with an increased incidence of serious infections. It is not recommended to initiate or continue tofacitinib treatment in patients with a confirmed lymphocyte count less than 750 cells/mm</w:t>
      </w:r>
      <w:r w:rsidRPr="00122245">
        <w:rPr>
          <w:sz w:val="24"/>
          <w:szCs w:val="24"/>
          <w:vertAlign w:val="superscript"/>
          <w:lang w:val="en-US"/>
        </w:rPr>
        <w:t>3</w:t>
      </w:r>
      <w:r w:rsidRPr="00122245">
        <w:rPr>
          <w:sz w:val="24"/>
          <w:szCs w:val="24"/>
          <w:lang w:val="en-US"/>
        </w:rPr>
        <w:t>. Lymphocytes should be monitored at baseline and every 3 months thereafter. For recommended modifications based on lymphocyte counts, see section 4.2.</w:t>
      </w:r>
    </w:p>
    <w:p w14:paraId="6F247FB1" w14:textId="77777777" w:rsidR="00122245" w:rsidRPr="00122245" w:rsidRDefault="00122245" w:rsidP="00140411">
      <w:pPr>
        <w:ind w:left="851"/>
        <w:rPr>
          <w:sz w:val="24"/>
          <w:szCs w:val="24"/>
          <w:lang w:val="en-US"/>
        </w:rPr>
      </w:pPr>
    </w:p>
    <w:p w14:paraId="66438C47" w14:textId="77777777" w:rsidR="00122245" w:rsidRPr="00122245" w:rsidRDefault="00122245" w:rsidP="00140411">
      <w:pPr>
        <w:ind w:left="851"/>
        <w:rPr>
          <w:i/>
          <w:sz w:val="24"/>
          <w:szCs w:val="24"/>
          <w:lang w:val="en-US"/>
        </w:rPr>
      </w:pPr>
      <w:r w:rsidRPr="00122245">
        <w:rPr>
          <w:i/>
          <w:sz w:val="24"/>
          <w:szCs w:val="24"/>
          <w:u w:val="single"/>
          <w:lang w:val="en-US"/>
        </w:rPr>
        <w:t>Neutrophils</w:t>
      </w:r>
    </w:p>
    <w:p w14:paraId="48697E0C" w14:textId="77777777" w:rsidR="00122245" w:rsidRDefault="00122245" w:rsidP="00140411">
      <w:pPr>
        <w:ind w:left="851"/>
        <w:rPr>
          <w:sz w:val="24"/>
          <w:szCs w:val="24"/>
          <w:lang w:val="en-US"/>
        </w:rPr>
      </w:pPr>
      <w:r w:rsidRPr="00122245">
        <w:rPr>
          <w:sz w:val="24"/>
          <w:szCs w:val="24"/>
          <w:lang w:val="en-US"/>
        </w:rPr>
        <w:t>Treatment with tofacitinib was associated with an increased incidence of neutropenia (less than 2,000 cells/mm</w:t>
      </w:r>
      <w:r w:rsidRPr="00122245">
        <w:rPr>
          <w:sz w:val="24"/>
          <w:szCs w:val="24"/>
          <w:vertAlign w:val="superscript"/>
          <w:lang w:val="en-US"/>
        </w:rPr>
        <w:t>3</w:t>
      </w:r>
      <w:r w:rsidRPr="00122245">
        <w:rPr>
          <w:sz w:val="24"/>
          <w:szCs w:val="24"/>
          <w:lang w:val="en-US"/>
        </w:rPr>
        <w:t>) compared to placebo. It is not recommended to initiate tofacitinib treatment in adult patients with an ANC less than 1,000 cells/mm</w:t>
      </w:r>
      <w:r w:rsidRPr="00122245">
        <w:rPr>
          <w:sz w:val="24"/>
          <w:szCs w:val="24"/>
          <w:vertAlign w:val="superscript"/>
          <w:lang w:val="en-US"/>
        </w:rPr>
        <w:t>3</w:t>
      </w:r>
      <w:r w:rsidRPr="00122245">
        <w:rPr>
          <w:sz w:val="24"/>
          <w:szCs w:val="24"/>
          <w:lang w:val="en-US"/>
        </w:rPr>
        <w:t xml:space="preserve"> and in paediatric patients with an ANC less than 1,200 cells/mm</w:t>
      </w:r>
      <w:r w:rsidRPr="00122245">
        <w:rPr>
          <w:sz w:val="24"/>
          <w:szCs w:val="24"/>
          <w:vertAlign w:val="superscript"/>
          <w:lang w:val="en-US"/>
        </w:rPr>
        <w:t>3</w:t>
      </w:r>
      <w:r w:rsidRPr="00122245">
        <w:rPr>
          <w:sz w:val="24"/>
          <w:szCs w:val="24"/>
          <w:lang w:val="en-US"/>
        </w:rPr>
        <w:t>. ANC should be monitored at baseline and after 4 to 8 weeks of treatment and every 3 months thereafter. For recommended modifications based on ANC, see section 4.2.</w:t>
      </w:r>
    </w:p>
    <w:p w14:paraId="3D2B72AC" w14:textId="77777777" w:rsidR="00C46317" w:rsidRPr="00122245" w:rsidRDefault="00C46317" w:rsidP="00140411">
      <w:pPr>
        <w:ind w:left="851"/>
        <w:rPr>
          <w:sz w:val="24"/>
          <w:szCs w:val="24"/>
          <w:lang w:val="en-US"/>
        </w:rPr>
      </w:pPr>
    </w:p>
    <w:p w14:paraId="12156EAD" w14:textId="77777777" w:rsidR="00122245" w:rsidRPr="00122245" w:rsidRDefault="00122245" w:rsidP="00140411">
      <w:pPr>
        <w:ind w:left="851"/>
        <w:rPr>
          <w:i/>
          <w:sz w:val="24"/>
          <w:szCs w:val="24"/>
          <w:lang w:val="en-US"/>
        </w:rPr>
      </w:pPr>
      <w:proofErr w:type="spellStart"/>
      <w:r w:rsidRPr="00122245">
        <w:rPr>
          <w:i/>
          <w:sz w:val="24"/>
          <w:szCs w:val="24"/>
          <w:u w:val="single"/>
          <w:lang w:val="en-US"/>
        </w:rPr>
        <w:t>Haemoglobin</w:t>
      </w:r>
      <w:proofErr w:type="spellEnd"/>
    </w:p>
    <w:p w14:paraId="49A8CE4F" w14:textId="3344D2F0" w:rsidR="00122245" w:rsidRDefault="00122245" w:rsidP="00140411">
      <w:pPr>
        <w:ind w:left="851"/>
        <w:rPr>
          <w:sz w:val="24"/>
          <w:szCs w:val="24"/>
          <w:lang w:val="en-US"/>
        </w:rPr>
      </w:pPr>
      <w:r w:rsidRPr="00122245">
        <w:rPr>
          <w:sz w:val="24"/>
          <w:szCs w:val="24"/>
          <w:lang w:val="en-US"/>
        </w:rPr>
        <w:t xml:space="preserve">Treatment with tofacitinib has been associated with decreases in </w:t>
      </w:r>
      <w:proofErr w:type="spellStart"/>
      <w:r w:rsidRPr="00122245">
        <w:rPr>
          <w:sz w:val="24"/>
          <w:szCs w:val="24"/>
          <w:lang w:val="en-US"/>
        </w:rPr>
        <w:t>haemoglobin</w:t>
      </w:r>
      <w:proofErr w:type="spellEnd"/>
      <w:r w:rsidRPr="00122245">
        <w:rPr>
          <w:sz w:val="24"/>
          <w:szCs w:val="24"/>
          <w:lang w:val="en-US"/>
        </w:rPr>
        <w:t xml:space="preserve"> levels. It is not recommended to initiate tofacitinib treatment in adult patients with a </w:t>
      </w:r>
      <w:proofErr w:type="spellStart"/>
      <w:r w:rsidRPr="00122245">
        <w:rPr>
          <w:sz w:val="24"/>
          <w:szCs w:val="24"/>
          <w:lang w:val="en-US"/>
        </w:rPr>
        <w:t>haemoglobin</w:t>
      </w:r>
      <w:proofErr w:type="spellEnd"/>
      <w:r w:rsidRPr="00122245">
        <w:rPr>
          <w:sz w:val="24"/>
          <w:szCs w:val="24"/>
          <w:lang w:val="en-US"/>
        </w:rPr>
        <w:t xml:space="preserve"> value less than</w:t>
      </w:r>
      <w:r w:rsidR="00C46317">
        <w:rPr>
          <w:sz w:val="24"/>
          <w:szCs w:val="24"/>
          <w:lang w:val="en-US"/>
        </w:rPr>
        <w:t xml:space="preserve"> </w:t>
      </w:r>
      <w:r w:rsidRPr="00122245">
        <w:rPr>
          <w:sz w:val="24"/>
          <w:szCs w:val="24"/>
          <w:lang w:val="en-US"/>
        </w:rPr>
        <w:t xml:space="preserve">9 g/dL and in paediatric patients with a </w:t>
      </w:r>
      <w:proofErr w:type="spellStart"/>
      <w:r w:rsidRPr="00122245">
        <w:rPr>
          <w:sz w:val="24"/>
          <w:szCs w:val="24"/>
          <w:lang w:val="en-US"/>
        </w:rPr>
        <w:t>haemoglobin</w:t>
      </w:r>
      <w:proofErr w:type="spellEnd"/>
      <w:r w:rsidRPr="00122245">
        <w:rPr>
          <w:sz w:val="24"/>
          <w:szCs w:val="24"/>
          <w:lang w:val="en-US"/>
        </w:rPr>
        <w:t xml:space="preserve"> value less than 10</w:t>
      </w:r>
      <w:r w:rsidR="00A576FE">
        <w:rPr>
          <w:sz w:val="24"/>
          <w:szCs w:val="24"/>
          <w:lang w:val="en-US"/>
        </w:rPr>
        <w:t> </w:t>
      </w:r>
      <w:r w:rsidRPr="00122245">
        <w:rPr>
          <w:sz w:val="24"/>
          <w:szCs w:val="24"/>
          <w:lang w:val="en-US"/>
        </w:rPr>
        <w:t xml:space="preserve">g/dL. </w:t>
      </w:r>
      <w:proofErr w:type="spellStart"/>
      <w:r w:rsidRPr="00122245">
        <w:rPr>
          <w:sz w:val="24"/>
          <w:szCs w:val="24"/>
          <w:lang w:val="en-US"/>
        </w:rPr>
        <w:t>Haemoglobin</w:t>
      </w:r>
      <w:proofErr w:type="spellEnd"/>
      <w:r w:rsidRPr="00122245">
        <w:rPr>
          <w:sz w:val="24"/>
          <w:szCs w:val="24"/>
          <w:lang w:val="en-US"/>
        </w:rPr>
        <w:t xml:space="preserve"> should be monitored at baseline and after 4 to 8 weeks of treatment and every 3 months thereafter. For recommended modifications based on </w:t>
      </w:r>
      <w:proofErr w:type="spellStart"/>
      <w:r w:rsidRPr="00122245">
        <w:rPr>
          <w:sz w:val="24"/>
          <w:szCs w:val="24"/>
          <w:lang w:val="en-US"/>
        </w:rPr>
        <w:t>haemoglobin</w:t>
      </w:r>
      <w:proofErr w:type="spellEnd"/>
      <w:r w:rsidRPr="00122245">
        <w:rPr>
          <w:sz w:val="24"/>
          <w:szCs w:val="24"/>
          <w:lang w:val="en-US"/>
        </w:rPr>
        <w:t xml:space="preserve"> level, see section 4.2.</w:t>
      </w:r>
    </w:p>
    <w:p w14:paraId="5BD1A879" w14:textId="77777777" w:rsidR="00C46317" w:rsidRPr="00122245" w:rsidRDefault="00C46317" w:rsidP="00140411">
      <w:pPr>
        <w:ind w:left="851"/>
        <w:rPr>
          <w:sz w:val="24"/>
          <w:szCs w:val="24"/>
          <w:lang w:val="en-US"/>
        </w:rPr>
      </w:pPr>
    </w:p>
    <w:p w14:paraId="6BFF8749" w14:textId="77777777" w:rsidR="00122245" w:rsidRPr="00122245" w:rsidRDefault="00122245" w:rsidP="00140411">
      <w:pPr>
        <w:ind w:left="851"/>
        <w:rPr>
          <w:i/>
          <w:sz w:val="24"/>
          <w:szCs w:val="24"/>
          <w:lang w:val="en-US"/>
        </w:rPr>
      </w:pPr>
      <w:r w:rsidRPr="00122245">
        <w:rPr>
          <w:i/>
          <w:sz w:val="24"/>
          <w:szCs w:val="24"/>
          <w:u w:val="single"/>
          <w:lang w:val="en-US"/>
        </w:rPr>
        <w:t>Lipid monitoring</w:t>
      </w:r>
    </w:p>
    <w:p w14:paraId="44F5EC83" w14:textId="77777777" w:rsidR="00122245" w:rsidRPr="00122245" w:rsidRDefault="00122245" w:rsidP="00140411">
      <w:pPr>
        <w:ind w:left="851"/>
        <w:rPr>
          <w:sz w:val="24"/>
          <w:szCs w:val="24"/>
          <w:lang w:val="en-US"/>
        </w:rPr>
      </w:pPr>
      <w:r w:rsidRPr="00122245">
        <w:rPr>
          <w:sz w:val="24"/>
          <w:szCs w:val="24"/>
          <w:lang w:val="en-US"/>
        </w:rPr>
        <w:t xml:space="preserve">Treatment with tofacitinib was associated with increases in lipid parameters such as total cholesterol, low-density lipoprotein (LDL) cholesterol, and high-density lipoprotein (HDL) cholesterol. Maximum effects were generally observed within 6 weeks. Assessment of lipid parameters should be performed after 8 weeks following initiation of tofacitinib therapy. Patients should be managed according to clinical guidelines for the management of </w:t>
      </w:r>
      <w:proofErr w:type="spellStart"/>
      <w:r w:rsidRPr="00122245">
        <w:rPr>
          <w:sz w:val="24"/>
          <w:szCs w:val="24"/>
          <w:lang w:val="en-US"/>
        </w:rPr>
        <w:t>hyperlipidaemia</w:t>
      </w:r>
      <w:proofErr w:type="spellEnd"/>
      <w:r w:rsidRPr="00122245">
        <w:rPr>
          <w:sz w:val="24"/>
          <w:szCs w:val="24"/>
          <w:lang w:val="en-US"/>
        </w:rPr>
        <w:t>. Increases in total and LDL cholesterol associated with tofacitinib may be decreased to pretreatment levels with statin therapy.</w:t>
      </w:r>
    </w:p>
    <w:p w14:paraId="297F3422" w14:textId="77777777" w:rsidR="00122245" w:rsidRPr="00122245" w:rsidRDefault="00122245" w:rsidP="00140411">
      <w:pPr>
        <w:ind w:left="851"/>
        <w:rPr>
          <w:sz w:val="24"/>
          <w:szCs w:val="24"/>
          <w:lang w:val="en-US"/>
        </w:rPr>
      </w:pPr>
    </w:p>
    <w:p w14:paraId="0FFFCE54" w14:textId="77777777" w:rsidR="00122245" w:rsidRDefault="00122245" w:rsidP="00140411">
      <w:pPr>
        <w:ind w:left="851"/>
        <w:rPr>
          <w:sz w:val="24"/>
          <w:szCs w:val="24"/>
          <w:u w:val="single"/>
          <w:lang w:val="en-US"/>
        </w:rPr>
      </w:pPr>
      <w:proofErr w:type="spellStart"/>
      <w:r w:rsidRPr="00122245">
        <w:rPr>
          <w:sz w:val="24"/>
          <w:szCs w:val="24"/>
          <w:u w:val="single"/>
          <w:lang w:val="en-US"/>
        </w:rPr>
        <w:t>Hypoglycaemia</w:t>
      </w:r>
      <w:proofErr w:type="spellEnd"/>
      <w:r w:rsidRPr="00122245">
        <w:rPr>
          <w:sz w:val="24"/>
          <w:szCs w:val="24"/>
          <w:u w:val="single"/>
          <w:lang w:val="en-US"/>
        </w:rPr>
        <w:t xml:space="preserve"> in patients treated for diabetes</w:t>
      </w:r>
    </w:p>
    <w:p w14:paraId="4AA65480" w14:textId="77777777" w:rsidR="00C46317" w:rsidRPr="00122245" w:rsidRDefault="00C46317" w:rsidP="00140411">
      <w:pPr>
        <w:ind w:left="851"/>
        <w:rPr>
          <w:sz w:val="24"/>
          <w:szCs w:val="24"/>
          <w:lang w:val="en-US"/>
        </w:rPr>
      </w:pPr>
    </w:p>
    <w:p w14:paraId="639B150D" w14:textId="77777777" w:rsidR="00122245" w:rsidRPr="00122245" w:rsidRDefault="00122245" w:rsidP="00140411">
      <w:pPr>
        <w:ind w:left="851"/>
        <w:rPr>
          <w:sz w:val="24"/>
          <w:szCs w:val="24"/>
          <w:lang w:val="en-US"/>
        </w:rPr>
      </w:pPr>
      <w:r w:rsidRPr="00122245">
        <w:rPr>
          <w:sz w:val="24"/>
          <w:szCs w:val="24"/>
          <w:lang w:val="en-US"/>
        </w:rPr>
        <w:t xml:space="preserve">There have been reports of </w:t>
      </w:r>
      <w:proofErr w:type="spellStart"/>
      <w:r w:rsidRPr="00122245">
        <w:rPr>
          <w:sz w:val="24"/>
          <w:szCs w:val="24"/>
          <w:lang w:val="en-US"/>
        </w:rPr>
        <w:t>hypoglycaemia</w:t>
      </w:r>
      <w:proofErr w:type="spellEnd"/>
      <w:r w:rsidRPr="00122245">
        <w:rPr>
          <w:sz w:val="24"/>
          <w:szCs w:val="24"/>
          <w:lang w:val="en-US"/>
        </w:rPr>
        <w:t xml:space="preserve"> following initiation of tofacitinib in patients receiving medication for diabetes. Dose adjustment of anti-diabetic medication may be necessary </w:t>
      </w:r>
      <w:proofErr w:type="gramStart"/>
      <w:r w:rsidRPr="00122245">
        <w:rPr>
          <w:sz w:val="24"/>
          <w:szCs w:val="24"/>
          <w:lang w:val="en-US"/>
        </w:rPr>
        <w:t>in the event that</w:t>
      </w:r>
      <w:proofErr w:type="gramEnd"/>
      <w:r w:rsidRPr="00122245">
        <w:rPr>
          <w:sz w:val="24"/>
          <w:szCs w:val="24"/>
          <w:lang w:val="en-US"/>
        </w:rPr>
        <w:t xml:space="preserve"> </w:t>
      </w:r>
      <w:proofErr w:type="spellStart"/>
      <w:r w:rsidRPr="00122245">
        <w:rPr>
          <w:sz w:val="24"/>
          <w:szCs w:val="24"/>
          <w:lang w:val="en-US"/>
        </w:rPr>
        <w:t>hypoglycaemia</w:t>
      </w:r>
      <w:proofErr w:type="spellEnd"/>
      <w:r w:rsidRPr="00122245">
        <w:rPr>
          <w:sz w:val="24"/>
          <w:szCs w:val="24"/>
          <w:lang w:val="en-US"/>
        </w:rPr>
        <w:t xml:space="preserve"> occurs.</w:t>
      </w:r>
    </w:p>
    <w:p w14:paraId="4F8377D4" w14:textId="725D139B" w:rsidR="00A576FE" w:rsidRDefault="00A576FE">
      <w:pPr>
        <w:rPr>
          <w:sz w:val="24"/>
          <w:szCs w:val="24"/>
          <w:lang w:val="en-US"/>
        </w:rPr>
      </w:pPr>
      <w:r>
        <w:rPr>
          <w:sz w:val="24"/>
          <w:szCs w:val="24"/>
          <w:lang w:val="en-US"/>
        </w:rPr>
        <w:br w:type="page"/>
      </w:r>
    </w:p>
    <w:p w14:paraId="77C61A04" w14:textId="77777777" w:rsidR="00122245" w:rsidRPr="00122245" w:rsidRDefault="00122245" w:rsidP="00140411">
      <w:pPr>
        <w:ind w:left="851"/>
        <w:rPr>
          <w:sz w:val="24"/>
          <w:szCs w:val="24"/>
          <w:lang w:val="en-US"/>
        </w:rPr>
      </w:pPr>
    </w:p>
    <w:p w14:paraId="0198CD45" w14:textId="77777777" w:rsidR="00122245" w:rsidRPr="00122245" w:rsidRDefault="00122245" w:rsidP="00140411">
      <w:pPr>
        <w:ind w:left="851"/>
        <w:rPr>
          <w:sz w:val="24"/>
          <w:szCs w:val="24"/>
          <w:lang w:val="en-US"/>
        </w:rPr>
      </w:pPr>
      <w:r w:rsidRPr="00122245">
        <w:rPr>
          <w:sz w:val="24"/>
          <w:szCs w:val="24"/>
          <w:u w:val="single"/>
          <w:lang w:val="en-US"/>
        </w:rPr>
        <w:t>Vaccinations</w:t>
      </w:r>
    </w:p>
    <w:p w14:paraId="5E078DF5" w14:textId="77777777" w:rsidR="00122245" w:rsidRPr="00122245" w:rsidRDefault="00122245" w:rsidP="00140411">
      <w:pPr>
        <w:ind w:left="851"/>
        <w:rPr>
          <w:sz w:val="24"/>
          <w:szCs w:val="24"/>
          <w:lang w:val="en-US"/>
        </w:rPr>
      </w:pPr>
    </w:p>
    <w:p w14:paraId="62DDCB31" w14:textId="77777777" w:rsidR="00122245" w:rsidRPr="00122245" w:rsidRDefault="00122245" w:rsidP="00140411">
      <w:pPr>
        <w:ind w:left="851"/>
        <w:rPr>
          <w:sz w:val="24"/>
          <w:szCs w:val="24"/>
          <w:lang w:val="en-US"/>
        </w:rPr>
      </w:pPr>
      <w:r w:rsidRPr="00122245">
        <w:rPr>
          <w:sz w:val="24"/>
          <w:szCs w:val="24"/>
          <w:lang w:val="en-US"/>
        </w:rPr>
        <w:t xml:space="preserve">Prior to initiating tofacitinib, it is recommended that all patients, particularly </w:t>
      </w:r>
      <w:proofErr w:type="spellStart"/>
      <w:r w:rsidRPr="00122245">
        <w:rPr>
          <w:sz w:val="24"/>
          <w:szCs w:val="24"/>
          <w:lang w:val="en-US"/>
        </w:rPr>
        <w:t>pJIA</w:t>
      </w:r>
      <w:proofErr w:type="spellEnd"/>
      <w:r w:rsidRPr="00122245">
        <w:rPr>
          <w:sz w:val="24"/>
          <w:szCs w:val="24"/>
          <w:lang w:val="en-US"/>
        </w:rPr>
        <w:t xml:space="preserve"> and </w:t>
      </w:r>
      <w:proofErr w:type="spellStart"/>
      <w:r w:rsidRPr="00122245">
        <w:rPr>
          <w:sz w:val="24"/>
          <w:szCs w:val="24"/>
          <w:lang w:val="en-US"/>
        </w:rPr>
        <w:t>jPsA</w:t>
      </w:r>
      <w:proofErr w:type="spellEnd"/>
      <w:r w:rsidRPr="00122245">
        <w:rPr>
          <w:sz w:val="24"/>
          <w:szCs w:val="24"/>
          <w:lang w:val="en-US"/>
        </w:rPr>
        <w:t xml:space="preserve"> patients, be brought up to date with all </w:t>
      </w:r>
      <w:proofErr w:type="spellStart"/>
      <w:r w:rsidRPr="00122245">
        <w:rPr>
          <w:sz w:val="24"/>
          <w:szCs w:val="24"/>
          <w:lang w:val="en-US"/>
        </w:rPr>
        <w:t>immunisations</w:t>
      </w:r>
      <w:proofErr w:type="spellEnd"/>
      <w:r w:rsidRPr="00122245">
        <w:rPr>
          <w:sz w:val="24"/>
          <w:szCs w:val="24"/>
          <w:lang w:val="en-US"/>
        </w:rPr>
        <w:t xml:space="preserve"> in agreement with current immunisation guidelines. It is recommended that live vaccines not be given concurrently with tofacitinib. The decision to use live vaccines prior to tofacitinib treatment should </w:t>
      </w:r>
      <w:proofErr w:type="gramStart"/>
      <w:r w:rsidRPr="00122245">
        <w:rPr>
          <w:sz w:val="24"/>
          <w:szCs w:val="24"/>
          <w:lang w:val="en-US"/>
        </w:rPr>
        <w:t>take into account</w:t>
      </w:r>
      <w:proofErr w:type="gramEnd"/>
      <w:r w:rsidRPr="00122245">
        <w:rPr>
          <w:sz w:val="24"/>
          <w:szCs w:val="24"/>
          <w:lang w:val="en-US"/>
        </w:rPr>
        <w:t xml:space="preserve"> the pre-existing immunosuppression in a given patient.</w:t>
      </w:r>
    </w:p>
    <w:p w14:paraId="4CA26A9A" w14:textId="77777777" w:rsidR="00C46317" w:rsidRDefault="00C46317" w:rsidP="00140411">
      <w:pPr>
        <w:ind w:left="851"/>
        <w:rPr>
          <w:sz w:val="24"/>
          <w:szCs w:val="24"/>
          <w:lang w:val="en-US"/>
        </w:rPr>
      </w:pPr>
    </w:p>
    <w:p w14:paraId="71C8FE46" w14:textId="6A0493AE" w:rsidR="00122245" w:rsidRPr="00122245" w:rsidRDefault="00122245" w:rsidP="00140411">
      <w:pPr>
        <w:ind w:left="851"/>
        <w:rPr>
          <w:sz w:val="24"/>
          <w:szCs w:val="24"/>
          <w:lang w:val="en-US"/>
        </w:rPr>
      </w:pPr>
      <w:r w:rsidRPr="00122245">
        <w:rPr>
          <w:sz w:val="24"/>
          <w:szCs w:val="24"/>
          <w:lang w:val="en-US"/>
        </w:rPr>
        <w:t xml:space="preserve">Prophylactic zoster vaccination should be considered in accordance with vaccination guidelines. </w:t>
      </w:r>
      <w:proofErr w:type="gramStart"/>
      <w:r w:rsidRPr="00122245">
        <w:rPr>
          <w:sz w:val="24"/>
          <w:szCs w:val="24"/>
          <w:lang w:val="en-US"/>
        </w:rPr>
        <w:t>Particular consideration</w:t>
      </w:r>
      <w:proofErr w:type="gramEnd"/>
      <w:r w:rsidRPr="00122245">
        <w:rPr>
          <w:sz w:val="24"/>
          <w:szCs w:val="24"/>
          <w:lang w:val="en-US"/>
        </w:rPr>
        <w:t xml:space="preserve"> should be given to patients with longstanding RA who have previously received two or more biological DMARDs. If live zoster vaccine is administered; it should only be administered to patients with a known history of chickenpox or those that are seropositive for varicella zoster virus (VZV). If the history of chickenpox is considered doubtful or unreliable it is recommended to test for antibodies against VZV.</w:t>
      </w:r>
    </w:p>
    <w:p w14:paraId="46CFBDB6" w14:textId="77777777" w:rsidR="00122245" w:rsidRPr="00122245" w:rsidRDefault="00122245" w:rsidP="00140411">
      <w:pPr>
        <w:ind w:left="851"/>
        <w:rPr>
          <w:sz w:val="24"/>
          <w:szCs w:val="24"/>
          <w:lang w:val="en-US"/>
        </w:rPr>
      </w:pPr>
    </w:p>
    <w:p w14:paraId="09FB17E5" w14:textId="77777777" w:rsidR="00140411" w:rsidRPr="00D1726B" w:rsidRDefault="00122245" w:rsidP="00140411">
      <w:pPr>
        <w:ind w:left="851"/>
        <w:rPr>
          <w:sz w:val="24"/>
          <w:szCs w:val="24"/>
          <w:lang w:val="en-US"/>
        </w:rPr>
      </w:pPr>
      <w:r w:rsidRPr="00122245">
        <w:rPr>
          <w:sz w:val="24"/>
          <w:szCs w:val="24"/>
          <w:lang w:val="en-US"/>
        </w:rPr>
        <w:t>Vaccination with live vaccines should occur at least 2 weeks but preferably 4 weeks prior to initiation of tofacitinib or in accordance with current vaccination guidelines regarding immunomodulatory medicinal products. No data are available on the secondary transmission of infection by live vaccines to patients receiving tofacitinib.</w:t>
      </w:r>
    </w:p>
    <w:p w14:paraId="5340E852" w14:textId="77777777" w:rsidR="00140411" w:rsidRPr="00D1726B" w:rsidRDefault="00140411" w:rsidP="00140411">
      <w:pPr>
        <w:ind w:left="851"/>
        <w:rPr>
          <w:sz w:val="24"/>
          <w:szCs w:val="24"/>
          <w:lang w:val="en-US"/>
        </w:rPr>
      </w:pPr>
    </w:p>
    <w:p w14:paraId="5B0BDDBF" w14:textId="00D0545B" w:rsidR="00122245" w:rsidRPr="00122245" w:rsidRDefault="00122245" w:rsidP="00140411">
      <w:pPr>
        <w:ind w:left="851"/>
        <w:rPr>
          <w:sz w:val="24"/>
          <w:szCs w:val="24"/>
          <w:lang w:val="en-US"/>
        </w:rPr>
      </w:pPr>
      <w:r w:rsidRPr="00122245">
        <w:rPr>
          <w:sz w:val="24"/>
          <w:szCs w:val="24"/>
          <w:u w:val="single"/>
          <w:lang w:val="en-US"/>
        </w:rPr>
        <w:t>Excipients contents</w:t>
      </w:r>
    </w:p>
    <w:p w14:paraId="7146BDCD" w14:textId="77777777" w:rsidR="00122245" w:rsidRPr="00122245" w:rsidRDefault="00122245" w:rsidP="00122245">
      <w:pPr>
        <w:tabs>
          <w:tab w:val="left" w:pos="851"/>
        </w:tabs>
        <w:ind w:left="851"/>
        <w:rPr>
          <w:sz w:val="24"/>
          <w:szCs w:val="24"/>
          <w:lang w:val="en-US"/>
        </w:rPr>
      </w:pPr>
    </w:p>
    <w:p w14:paraId="41EC645F" w14:textId="77777777" w:rsidR="00122245" w:rsidRPr="00122245" w:rsidRDefault="00122245" w:rsidP="00122245">
      <w:pPr>
        <w:tabs>
          <w:tab w:val="left" w:pos="851"/>
        </w:tabs>
        <w:ind w:left="851"/>
        <w:rPr>
          <w:sz w:val="24"/>
          <w:szCs w:val="24"/>
          <w:lang w:val="en-US"/>
        </w:rPr>
      </w:pPr>
      <w:r w:rsidRPr="00122245">
        <w:rPr>
          <w:sz w:val="24"/>
          <w:szCs w:val="24"/>
          <w:lang w:val="en-US"/>
        </w:rPr>
        <w:t>This medicinal product contains lactose. Patients with rare hereditary problems of galactose intolerance, total lactase deficiency or glucose-galactose malabsorption should not take this medicinal product.</w:t>
      </w:r>
    </w:p>
    <w:p w14:paraId="78D3A52B" w14:textId="77777777" w:rsidR="00C46317" w:rsidRDefault="00C46317" w:rsidP="00122245">
      <w:pPr>
        <w:tabs>
          <w:tab w:val="left" w:pos="851"/>
        </w:tabs>
        <w:ind w:left="851"/>
        <w:rPr>
          <w:sz w:val="24"/>
          <w:szCs w:val="24"/>
          <w:lang w:val="en-US"/>
        </w:rPr>
      </w:pPr>
    </w:p>
    <w:p w14:paraId="24D376F1" w14:textId="0DE08179" w:rsidR="00122245" w:rsidRPr="00122245" w:rsidRDefault="00122245" w:rsidP="00122245">
      <w:pPr>
        <w:tabs>
          <w:tab w:val="left" w:pos="851"/>
        </w:tabs>
        <w:ind w:left="851"/>
        <w:rPr>
          <w:sz w:val="24"/>
          <w:szCs w:val="24"/>
          <w:lang w:val="en-US"/>
        </w:rPr>
      </w:pPr>
      <w:r w:rsidRPr="00122245">
        <w:rPr>
          <w:sz w:val="24"/>
          <w:szCs w:val="24"/>
          <w:lang w:val="en-US"/>
        </w:rPr>
        <w:t xml:space="preserve">This medicinal product contains less than 1 mmol sodium (23 mg) per dose, </w:t>
      </w:r>
      <w:proofErr w:type="gramStart"/>
      <w:r w:rsidRPr="00122245">
        <w:rPr>
          <w:sz w:val="24"/>
          <w:szCs w:val="24"/>
          <w:lang w:val="en-US"/>
        </w:rPr>
        <w:t>that is to say essentially</w:t>
      </w:r>
      <w:proofErr w:type="gramEnd"/>
      <w:r w:rsidRPr="00122245">
        <w:rPr>
          <w:sz w:val="24"/>
          <w:szCs w:val="24"/>
          <w:lang w:val="en-US"/>
        </w:rPr>
        <w:t xml:space="preserve"> ‘sodium-free’.</w:t>
      </w:r>
    </w:p>
    <w:p w14:paraId="483395F1" w14:textId="77777777" w:rsidR="007C5D2A" w:rsidRPr="00D1726B" w:rsidRDefault="007C5D2A" w:rsidP="003E0341">
      <w:pPr>
        <w:tabs>
          <w:tab w:val="left" w:pos="851"/>
        </w:tabs>
        <w:ind w:left="851"/>
        <w:rPr>
          <w:sz w:val="24"/>
          <w:szCs w:val="24"/>
          <w:lang w:val="en-US"/>
        </w:rPr>
      </w:pPr>
    </w:p>
    <w:p w14:paraId="7E0C0BF3" w14:textId="77777777" w:rsidR="007C5D2A" w:rsidRPr="00D1726B" w:rsidRDefault="007C5D2A" w:rsidP="007C5D2A">
      <w:pPr>
        <w:ind w:left="851" w:hanging="851"/>
        <w:rPr>
          <w:b/>
          <w:sz w:val="24"/>
          <w:szCs w:val="24"/>
          <w:lang w:val="en-GB"/>
        </w:rPr>
      </w:pPr>
      <w:r w:rsidRPr="00D1726B">
        <w:rPr>
          <w:b/>
          <w:sz w:val="24"/>
          <w:szCs w:val="24"/>
          <w:lang w:val="en-GB"/>
        </w:rPr>
        <w:t>4.5</w:t>
      </w:r>
      <w:r w:rsidRPr="00D1726B">
        <w:rPr>
          <w:b/>
          <w:sz w:val="24"/>
          <w:szCs w:val="24"/>
          <w:lang w:val="en-GB"/>
        </w:rPr>
        <w:tab/>
        <w:t>Interaction with other medicinal products and other forms of interaction</w:t>
      </w:r>
    </w:p>
    <w:p w14:paraId="148AA9BA" w14:textId="77777777" w:rsidR="006C786C" w:rsidRDefault="006C786C" w:rsidP="00140411">
      <w:pPr>
        <w:ind w:left="851"/>
        <w:rPr>
          <w:sz w:val="24"/>
          <w:szCs w:val="24"/>
          <w:u w:val="single"/>
          <w:lang w:val="en-US"/>
        </w:rPr>
      </w:pPr>
    </w:p>
    <w:p w14:paraId="44035C6A" w14:textId="262C822C" w:rsidR="00122245" w:rsidRPr="00122245" w:rsidRDefault="00122245" w:rsidP="00140411">
      <w:pPr>
        <w:ind w:left="851"/>
        <w:rPr>
          <w:sz w:val="24"/>
          <w:szCs w:val="24"/>
          <w:lang w:val="en-US"/>
        </w:rPr>
      </w:pPr>
      <w:r w:rsidRPr="00122245">
        <w:rPr>
          <w:sz w:val="24"/>
          <w:szCs w:val="24"/>
          <w:u w:val="single"/>
          <w:lang w:val="en-US"/>
        </w:rPr>
        <w:t>Potential for other medicinal products to influence the pharmacokinetics (PK) of tofacitinib</w:t>
      </w:r>
    </w:p>
    <w:p w14:paraId="4FFD3A2E" w14:textId="77777777" w:rsidR="00122245" w:rsidRPr="00122245" w:rsidRDefault="00122245" w:rsidP="00140411">
      <w:pPr>
        <w:ind w:left="851"/>
        <w:rPr>
          <w:sz w:val="24"/>
          <w:szCs w:val="24"/>
          <w:lang w:val="en-US"/>
        </w:rPr>
      </w:pPr>
    </w:p>
    <w:p w14:paraId="40ADD139" w14:textId="77777777" w:rsidR="00122245" w:rsidRPr="00122245" w:rsidRDefault="00122245" w:rsidP="00140411">
      <w:pPr>
        <w:ind w:left="851"/>
        <w:rPr>
          <w:i/>
          <w:sz w:val="24"/>
          <w:szCs w:val="24"/>
          <w:lang w:val="en-US"/>
        </w:rPr>
      </w:pPr>
      <w:r w:rsidRPr="00122245">
        <w:rPr>
          <w:sz w:val="24"/>
          <w:szCs w:val="24"/>
          <w:lang w:val="en-US"/>
        </w:rPr>
        <w:t xml:space="preserve">Since tofacitinib is </w:t>
      </w:r>
      <w:proofErr w:type="spellStart"/>
      <w:r w:rsidRPr="00122245">
        <w:rPr>
          <w:sz w:val="24"/>
          <w:szCs w:val="24"/>
          <w:lang w:val="en-US"/>
        </w:rPr>
        <w:t>metabolised</w:t>
      </w:r>
      <w:proofErr w:type="spellEnd"/>
      <w:r w:rsidRPr="00122245">
        <w:rPr>
          <w:sz w:val="24"/>
          <w:szCs w:val="24"/>
          <w:lang w:val="en-US"/>
        </w:rPr>
        <w:t xml:space="preserve"> by CYP3A4, interaction with medicinal products that inhibit or induce CYP3A4 is likely. Tofacitinib exposure is increased when </w:t>
      </w:r>
      <w:proofErr w:type="spellStart"/>
      <w:r w:rsidRPr="00122245">
        <w:rPr>
          <w:sz w:val="24"/>
          <w:szCs w:val="24"/>
          <w:lang w:val="en-US"/>
        </w:rPr>
        <w:t>coadministered</w:t>
      </w:r>
      <w:proofErr w:type="spellEnd"/>
      <w:r w:rsidRPr="00122245">
        <w:rPr>
          <w:sz w:val="24"/>
          <w:szCs w:val="24"/>
          <w:lang w:val="en-US"/>
        </w:rPr>
        <w:t xml:space="preserve"> with potent inhibitors of CYP3A4 (e.g., ketoconazole) or when administration of one or more concomitant medicinal products results in both moderate inhibition of CYP3A4 and potent inhibition of CYP2C19 (e.g., fluconazole) (see section 4.2)</w:t>
      </w:r>
      <w:r w:rsidRPr="00122245">
        <w:rPr>
          <w:i/>
          <w:sz w:val="24"/>
          <w:szCs w:val="24"/>
          <w:lang w:val="en-US"/>
        </w:rPr>
        <w:t>.</w:t>
      </w:r>
    </w:p>
    <w:p w14:paraId="674061BA" w14:textId="77777777" w:rsidR="00122245" w:rsidRPr="00122245" w:rsidRDefault="00122245" w:rsidP="00140411">
      <w:pPr>
        <w:ind w:left="851"/>
        <w:rPr>
          <w:i/>
          <w:sz w:val="24"/>
          <w:szCs w:val="24"/>
          <w:lang w:val="en-US"/>
        </w:rPr>
      </w:pPr>
    </w:p>
    <w:p w14:paraId="2BF21D99" w14:textId="77777777" w:rsidR="00122245" w:rsidRPr="00122245" w:rsidRDefault="00122245" w:rsidP="00140411">
      <w:pPr>
        <w:ind w:left="851"/>
        <w:rPr>
          <w:sz w:val="24"/>
          <w:szCs w:val="24"/>
          <w:lang w:val="en-US"/>
        </w:rPr>
      </w:pPr>
      <w:r w:rsidRPr="00122245">
        <w:rPr>
          <w:sz w:val="24"/>
          <w:szCs w:val="24"/>
          <w:lang w:val="en-US"/>
        </w:rPr>
        <w:t xml:space="preserve">Tofacitinib exposure is decreased when </w:t>
      </w:r>
      <w:proofErr w:type="spellStart"/>
      <w:r w:rsidRPr="00122245">
        <w:rPr>
          <w:sz w:val="24"/>
          <w:szCs w:val="24"/>
          <w:lang w:val="en-US"/>
        </w:rPr>
        <w:t>coadministered</w:t>
      </w:r>
      <w:proofErr w:type="spellEnd"/>
      <w:r w:rsidRPr="00122245">
        <w:rPr>
          <w:sz w:val="24"/>
          <w:szCs w:val="24"/>
          <w:lang w:val="en-US"/>
        </w:rPr>
        <w:t xml:space="preserve"> with potent CYP inducers (e.g., rifampicin). Inhibitors of CYP2C19 alone or P-glycoprotein are unlikely to significantly alter the PK of tofacitinib.</w:t>
      </w:r>
    </w:p>
    <w:p w14:paraId="1949A79B" w14:textId="77777777" w:rsidR="006C786C" w:rsidRDefault="006C786C" w:rsidP="00140411">
      <w:pPr>
        <w:ind w:left="851"/>
        <w:rPr>
          <w:sz w:val="24"/>
          <w:szCs w:val="24"/>
          <w:lang w:val="en-US"/>
        </w:rPr>
      </w:pPr>
    </w:p>
    <w:p w14:paraId="0266482F" w14:textId="269E12F2" w:rsidR="00122245" w:rsidRDefault="00122245" w:rsidP="00140411">
      <w:pPr>
        <w:ind w:left="851"/>
        <w:rPr>
          <w:sz w:val="24"/>
          <w:szCs w:val="24"/>
          <w:lang w:val="en-US"/>
        </w:rPr>
      </w:pPr>
      <w:r w:rsidRPr="00122245">
        <w:rPr>
          <w:sz w:val="24"/>
          <w:szCs w:val="24"/>
          <w:lang w:val="en-US"/>
        </w:rPr>
        <w:t>Coadministration with ketoconazole (strong CYP3A4 inhibitor), fluconazole (moderate CYP3A4 and potent CYP2C19 inhibitor), tacrolimus (mild CYP3A4 inhibitor) and ciclosporin (moderate CYP3A4 inhibitor) increased tofacitinib AUC, while rifampicin (potent CYP inducer) decreased tofacitinib AUC. Coadministration of tofacitinib with potent CYP inducers (e.g., rifampicin) may result in a loss of or reduced clinical response (see Figure 1). Coadministration of potent inducers of CYP3A4 with tofacitinib is not recommended. Coadministration with ketoconazole and fluconazole increased tofacitinib Cmax, while tacrolimus, ciclosporin and rifampicin decreased tofacitinib Cmax. Concomitant administration with MTX 15-25 mg once weekly had no effect on the PK of tofacitinib in RA patients (see Figure 1).</w:t>
      </w:r>
    </w:p>
    <w:p w14:paraId="31DF3834" w14:textId="77777777" w:rsidR="00B80984" w:rsidRDefault="00B80984" w:rsidP="00140411">
      <w:pPr>
        <w:ind w:left="851"/>
        <w:rPr>
          <w:sz w:val="24"/>
          <w:szCs w:val="24"/>
          <w:lang w:val="en-US"/>
        </w:rPr>
      </w:pPr>
    </w:p>
    <w:p w14:paraId="3CDDD7A7" w14:textId="282452A9" w:rsidR="00B80984" w:rsidRPr="00B80984" w:rsidRDefault="00B80984" w:rsidP="00C91F26">
      <w:pPr>
        <w:keepNext/>
        <w:ind w:left="851"/>
        <w:rPr>
          <w:b/>
          <w:bCs/>
          <w:sz w:val="24"/>
          <w:szCs w:val="24"/>
          <w:lang w:val="en-US"/>
        </w:rPr>
      </w:pPr>
      <w:r w:rsidRPr="00B80984">
        <w:rPr>
          <w:b/>
          <w:bCs/>
          <w:sz w:val="24"/>
          <w:szCs w:val="24"/>
          <w:lang w:val="en-US"/>
        </w:rPr>
        <w:t>Figure 1. Impact of other medicinal products on PK of tofacitinib</w:t>
      </w:r>
    </w:p>
    <w:p w14:paraId="144A31EA" w14:textId="77777777" w:rsidR="00B80984" w:rsidRDefault="00B80984" w:rsidP="00C91F26">
      <w:pPr>
        <w:keepNext/>
        <w:ind w:left="851"/>
        <w:rPr>
          <w:sz w:val="24"/>
          <w:szCs w:val="24"/>
          <w:lang w:val="en-US"/>
        </w:rPr>
      </w:pPr>
    </w:p>
    <w:p w14:paraId="575AE412" w14:textId="505350AB" w:rsidR="00B80984" w:rsidRPr="00B80984" w:rsidRDefault="00B80984" w:rsidP="00C91F26">
      <w:pPr>
        <w:keepNext/>
        <w:ind w:left="567"/>
        <w:rPr>
          <w:sz w:val="24"/>
          <w:szCs w:val="24"/>
          <w:lang w:val="en-US"/>
        </w:rPr>
      </w:pPr>
      <w:r w:rsidRPr="00B80984">
        <w:rPr>
          <w:noProof/>
          <w:sz w:val="24"/>
          <w:szCs w:val="24"/>
          <w:lang w:val="en-US"/>
        </w:rPr>
        <w:drawing>
          <wp:inline distT="0" distB="0" distL="0" distR="0" wp14:anchorId="274AA23D" wp14:editId="04DD819A">
            <wp:extent cx="5425910" cy="3825572"/>
            <wp:effectExtent l="0" t="0" r="3810" b="3810"/>
            <wp:docPr id="1721169626" name="Billede 1" descr="Et billede, der indeholder tekst, skærmbillede, Font/skrifttype, nummer/tal&#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169626" name="Billede 1" descr="Et billede, der indeholder tekst, skærmbillede, Font/skrifttype, nummer/tal&#10;&#10;AI-genereret indhold kan være ukorrekt."/>
                    <pic:cNvPicPr/>
                  </pic:nvPicPr>
                  <pic:blipFill>
                    <a:blip r:embed="rId8"/>
                    <a:stretch>
                      <a:fillRect/>
                    </a:stretch>
                  </pic:blipFill>
                  <pic:spPr>
                    <a:xfrm>
                      <a:off x="0" y="0"/>
                      <a:ext cx="5425910" cy="3825572"/>
                    </a:xfrm>
                    <a:prstGeom prst="rect">
                      <a:avLst/>
                    </a:prstGeom>
                  </pic:spPr>
                </pic:pic>
              </a:graphicData>
            </a:graphic>
          </wp:inline>
        </w:drawing>
      </w:r>
    </w:p>
    <w:p w14:paraId="10EA6ECA" w14:textId="373CDE52" w:rsidR="00140411" w:rsidRPr="00C91F26" w:rsidRDefault="00C91F26" w:rsidP="00C91F26">
      <w:pPr>
        <w:keepNext/>
        <w:tabs>
          <w:tab w:val="left" w:pos="851"/>
        </w:tabs>
        <w:ind w:left="851"/>
        <w:rPr>
          <w:sz w:val="20"/>
          <w:lang w:val="en-US"/>
        </w:rPr>
      </w:pPr>
      <w:r w:rsidRPr="00C91F26">
        <w:rPr>
          <w:sz w:val="20"/>
          <w:lang w:val="en-US"/>
        </w:rPr>
        <w:t>Note: Reference group is administration of tofacitinib alone.</w:t>
      </w:r>
    </w:p>
    <w:p w14:paraId="572E5C38" w14:textId="702404A7" w:rsidR="00122245" w:rsidRPr="00122245" w:rsidRDefault="00122245" w:rsidP="00C91F26">
      <w:pPr>
        <w:keepNext/>
        <w:ind w:left="1134" w:hanging="283"/>
        <w:rPr>
          <w:sz w:val="20"/>
          <w:lang w:val="en-US"/>
        </w:rPr>
      </w:pPr>
      <w:proofErr w:type="gramStart"/>
      <w:r w:rsidRPr="00122245">
        <w:rPr>
          <w:sz w:val="20"/>
          <w:vertAlign w:val="superscript"/>
          <w:lang w:val="en-US"/>
        </w:rPr>
        <w:t>a</w:t>
      </w:r>
      <w:r w:rsidRPr="00122245">
        <w:rPr>
          <w:sz w:val="20"/>
          <w:lang w:val="en-US"/>
        </w:rPr>
        <w:t xml:space="preserve"> </w:t>
      </w:r>
      <w:r w:rsidR="00C91F26" w:rsidRPr="00C91F26">
        <w:rPr>
          <w:sz w:val="20"/>
          <w:lang w:val="en-US"/>
        </w:rPr>
        <w:tab/>
      </w:r>
      <w:proofErr w:type="gramEnd"/>
      <w:r w:rsidRPr="00122245">
        <w:rPr>
          <w:sz w:val="20"/>
          <w:lang w:val="en-US"/>
        </w:rPr>
        <w:t xml:space="preserve">Tofacitinib dose should be reduced to 5 mg twice daily in patients receiving 10 mg twice daily. Tofacitinib dose should be reduced to 5 </w:t>
      </w:r>
      <w:proofErr w:type="gramStart"/>
      <w:r w:rsidRPr="00122245">
        <w:rPr>
          <w:sz w:val="20"/>
          <w:lang w:val="en-US"/>
        </w:rPr>
        <w:t>mg once</w:t>
      </w:r>
      <w:proofErr w:type="gramEnd"/>
      <w:r w:rsidRPr="00122245">
        <w:rPr>
          <w:sz w:val="20"/>
          <w:lang w:val="en-US"/>
        </w:rPr>
        <w:t xml:space="preserve"> daily in patients receiving 5 mg twice daily (see section 4.2).</w:t>
      </w:r>
    </w:p>
    <w:p w14:paraId="2894C289" w14:textId="77777777" w:rsidR="00122245" w:rsidRPr="00122245" w:rsidRDefault="00122245" w:rsidP="00140411">
      <w:pPr>
        <w:ind w:left="851"/>
        <w:rPr>
          <w:sz w:val="24"/>
          <w:szCs w:val="24"/>
          <w:lang w:val="en-US"/>
        </w:rPr>
      </w:pPr>
    </w:p>
    <w:p w14:paraId="6DF7D4B6" w14:textId="77777777" w:rsidR="00122245" w:rsidRPr="00122245" w:rsidRDefault="00122245" w:rsidP="00140411">
      <w:pPr>
        <w:ind w:left="851"/>
        <w:rPr>
          <w:sz w:val="24"/>
          <w:szCs w:val="24"/>
          <w:lang w:val="en-US"/>
        </w:rPr>
      </w:pPr>
      <w:r w:rsidRPr="00122245">
        <w:rPr>
          <w:sz w:val="24"/>
          <w:szCs w:val="24"/>
          <w:u w:val="single"/>
          <w:lang w:val="en-US"/>
        </w:rPr>
        <w:t>Potential for tofacitinib to influence the PK of other medicinal products</w:t>
      </w:r>
    </w:p>
    <w:p w14:paraId="57A84D3E" w14:textId="77777777" w:rsidR="00122245" w:rsidRPr="00122245" w:rsidRDefault="00122245" w:rsidP="00140411">
      <w:pPr>
        <w:ind w:left="851"/>
        <w:rPr>
          <w:sz w:val="24"/>
          <w:szCs w:val="24"/>
          <w:lang w:val="en-US"/>
        </w:rPr>
      </w:pPr>
    </w:p>
    <w:p w14:paraId="6EA81891" w14:textId="77777777" w:rsidR="00122245" w:rsidRPr="00122245" w:rsidRDefault="00122245" w:rsidP="00140411">
      <w:pPr>
        <w:ind w:left="851"/>
        <w:rPr>
          <w:sz w:val="24"/>
          <w:szCs w:val="24"/>
          <w:lang w:val="en-US"/>
        </w:rPr>
      </w:pPr>
      <w:r w:rsidRPr="00122245">
        <w:rPr>
          <w:sz w:val="24"/>
          <w:szCs w:val="24"/>
          <w:lang w:val="en-US"/>
        </w:rPr>
        <w:t xml:space="preserve">Coadministration of tofacitinib did not </w:t>
      </w:r>
      <w:proofErr w:type="gramStart"/>
      <w:r w:rsidRPr="00122245">
        <w:rPr>
          <w:sz w:val="24"/>
          <w:szCs w:val="24"/>
          <w:lang w:val="en-US"/>
        </w:rPr>
        <w:t>have an effect on</w:t>
      </w:r>
      <w:proofErr w:type="gramEnd"/>
      <w:r w:rsidRPr="00122245">
        <w:rPr>
          <w:sz w:val="24"/>
          <w:szCs w:val="24"/>
          <w:lang w:val="en-US"/>
        </w:rPr>
        <w:t xml:space="preserve"> the PK of oral contraceptives, levonorgestrel and ethinyl estradiol, in healthy female volunteers.</w:t>
      </w:r>
    </w:p>
    <w:p w14:paraId="273834D4" w14:textId="77777777" w:rsidR="00C91F26" w:rsidRDefault="00C91F26" w:rsidP="00140411">
      <w:pPr>
        <w:ind w:left="851"/>
        <w:rPr>
          <w:sz w:val="24"/>
          <w:szCs w:val="24"/>
          <w:lang w:val="en-US"/>
        </w:rPr>
      </w:pPr>
    </w:p>
    <w:p w14:paraId="41C352BC" w14:textId="3F9A8DA1" w:rsidR="00122245" w:rsidRPr="00122245" w:rsidRDefault="00122245" w:rsidP="00140411">
      <w:pPr>
        <w:ind w:left="851"/>
        <w:rPr>
          <w:sz w:val="24"/>
          <w:szCs w:val="24"/>
          <w:lang w:val="en-US"/>
        </w:rPr>
      </w:pPr>
      <w:r w:rsidRPr="00122245">
        <w:rPr>
          <w:sz w:val="24"/>
          <w:szCs w:val="24"/>
          <w:lang w:val="en-US"/>
        </w:rPr>
        <w:t xml:space="preserve">In RA patients, coadministration of tofacitinib with MTX 15-25 mg once weekly decreased the AUC and Cmax of MTX by 10% and 13%, respectively. The extent of decrease in MTX exposure does not </w:t>
      </w:r>
      <w:proofErr w:type="gramStart"/>
      <w:r w:rsidRPr="00122245">
        <w:rPr>
          <w:sz w:val="24"/>
          <w:szCs w:val="24"/>
          <w:lang w:val="en-US"/>
        </w:rPr>
        <w:t>warrant</w:t>
      </w:r>
      <w:proofErr w:type="gramEnd"/>
      <w:r w:rsidRPr="00122245">
        <w:rPr>
          <w:sz w:val="24"/>
          <w:szCs w:val="24"/>
          <w:lang w:val="en-US"/>
        </w:rPr>
        <w:t xml:space="preserve"> modifications to the </w:t>
      </w:r>
      <w:proofErr w:type="spellStart"/>
      <w:r w:rsidRPr="00122245">
        <w:rPr>
          <w:sz w:val="24"/>
          <w:szCs w:val="24"/>
          <w:lang w:val="en-US"/>
        </w:rPr>
        <w:t>individualised</w:t>
      </w:r>
      <w:proofErr w:type="spellEnd"/>
      <w:r w:rsidRPr="00122245">
        <w:rPr>
          <w:sz w:val="24"/>
          <w:szCs w:val="24"/>
          <w:lang w:val="en-US"/>
        </w:rPr>
        <w:t xml:space="preserve"> dosing of MTX.</w:t>
      </w:r>
    </w:p>
    <w:p w14:paraId="2C0623A4" w14:textId="77777777" w:rsidR="00C91F26" w:rsidRDefault="00C91F26" w:rsidP="00140411">
      <w:pPr>
        <w:ind w:left="851"/>
        <w:rPr>
          <w:sz w:val="24"/>
          <w:szCs w:val="24"/>
          <w:u w:val="single"/>
          <w:lang w:val="en-US"/>
        </w:rPr>
      </w:pPr>
    </w:p>
    <w:p w14:paraId="7D49CB0A" w14:textId="324F6C9A" w:rsidR="00122245" w:rsidRPr="00122245" w:rsidRDefault="00122245" w:rsidP="00140411">
      <w:pPr>
        <w:ind w:left="851"/>
        <w:rPr>
          <w:sz w:val="24"/>
          <w:szCs w:val="24"/>
          <w:lang w:val="en-US"/>
        </w:rPr>
      </w:pPr>
      <w:r w:rsidRPr="00122245">
        <w:rPr>
          <w:sz w:val="24"/>
          <w:szCs w:val="24"/>
          <w:u w:val="single"/>
          <w:lang w:val="en-US"/>
        </w:rPr>
        <w:t>Paediatric population</w:t>
      </w:r>
    </w:p>
    <w:p w14:paraId="12FF292F" w14:textId="77777777" w:rsidR="00122245" w:rsidRPr="00122245" w:rsidRDefault="00122245" w:rsidP="00140411">
      <w:pPr>
        <w:ind w:left="851"/>
        <w:rPr>
          <w:sz w:val="24"/>
          <w:szCs w:val="24"/>
          <w:lang w:val="en-US"/>
        </w:rPr>
      </w:pPr>
    </w:p>
    <w:p w14:paraId="61DBAEF0" w14:textId="77777777" w:rsidR="00122245" w:rsidRPr="00122245" w:rsidRDefault="00122245" w:rsidP="00140411">
      <w:pPr>
        <w:ind w:left="851"/>
        <w:rPr>
          <w:sz w:val="24"/>
          <w:szCs w:val="24"/>
          <w:lang w:val="en-US"/>
        </w:rPr>
      </w:pPr>
      <w:r w:rsidRPr="00122245">
        <w:rPr>
          <w:sz w:val="24"/>
          <w:szCs w:val="24"/>
          <w:lang w:val="en-US"/>
        </w:rPr>
        <w:t>Interaction studies have only been performed in adults.</w:t>
      </w:r>
    </w:p>
    <w:p w14:paraId="6048DD8A" w14:textId="77777777" w:rsidR="007C5D2A" w:rsidRPr="00D1726B" w:rsidRDefault="007C5D2A" w:rsidP="003E0341">
      <w:pPr>
        <w:tabs>
          <w:tab w:val="left" w:pos="851"/>
        </w:tabs>
        <w:ind w:left="851"/>
        <w:rPr>
          <w:sz w:val="24"/>
          <w:szCs w:val="24"/>
          <w:lang w:val="en-US"/>
        </w:rPr>
      </w:pPr>
    </w:p>
    <w:p w14:paraId="6667D3E4" w14:textId="77777777" w:rsidR="007C5D2A" w:rsidRPr="00D1726B" w:rsidRDefault="007C5D2A" w:rsidP="007C5D2A">
      <w:pPr>
        <w:tabs>
          <w:tab w:val="left" w:pos="851"/>
        </w:tabs>
        <w:ind w:left="851" w:hanging="851"/>
        <w:rPr>
          <w:b/>
          <w:sz w:val="24"/>
          <w:szCs w:val="24"/>
          <w:lang w:val="en-GB"/>
        </w:rPr>
      </w:pPr>
      <w:r w:rsidRPr="00D1726B">
        <w:rPr>
          <w:b/>
          <w:sz w:val="24"/>
          <w:szCs w:val="24"/>
          <w:lang w:val="en-GB"/>
        </w:rPr>
        <w:t>4.6</w:t>
      </w:r>
      <w:r w:rsidRPr="00D1726B">
        <w:rPr>
          <w:b/>
          <w:sz w:val="24"/>
          <w:szCs w:val="24"/>
          <w:lang w:val="en-GB"/>
        </w:rPr>
        <w:tab/>
      </w:r>
      <w:r w:rsidR="004860D3" w:rsidRPr="00D1726B">
        <w:rPr>
          <w:b/>
          <w:sz w:val="24"/>
          <w:szCs w:val="24"/>
          <w:lang w:val="en-GB"/>
        </w:rPr>
        <w:t>Fertility, p</w:t>
      </w:r>
      <w:r w:rsidRPr="00D1726B">
        <w:rPr>
          <w:b/>
          <w:sz w:val="24"/>
          <w:szCs w:val="24"/>
          <w:lang w:val="en-GB"/>
        </w:rPr>
        <w:t>regnancy and lactation</w:t>
      </w:r>
    </w:p>
    <w:p w14:paraId="3AEDD5A8" w14:textId="77777777" w:rsidR="00C91F26" w:rsidRDefault="00C91F26" w:rsidP="00140411">
      <w:pPr>
        <w:ind w:left="851"/>
        <w:rPr>
          <w:sz w:val="24"/>
          <w:szCs w:val="24"/>
          <w:u w:val="single"/>
          <w:lang w:val="en-US"/>
        </w:rPr>
      </w:pPr>
    </w:p>
    <w:p w14:paraId="049FA629" w14:textId="0292204D" w:rsidR="00122245" w:rsidRPr="00122245" w:rsidRDefault="00122245" w:rsidP="00140411">
      <w:pPr>
        <w:ind w:left="851"/>
        <w:rPr>
          <w:sz w:val="24"/>
          <w:szCs w:val="24"/>
          <w:lang w:val="en-US"/>
        </w:rPr>
      </w:pPr>
      <w:r w:rsidRPr="00122245">
        <w:rPr>
          <w:sz w:val="24"/>
          <w:szCs w:val="24"/>
          <w:u w:val="single"/>
          <w:lang w:val="en-US"/>
        </w:rPr>
        <w:t>Pregnancy</w:t>
      </w:r>
    </w:p>
    <w:p w14:paraId="7BB617FB" w14:textId="77777777" w:rsidR="00122245" w:rsidRPr="00122245" w:rsidRDefault="00122245" w:rsidP="00140411">
      <w:pPr>
        <w:ind w:left="851"/>
        <w:rPr>
          <w:sz w:val="24"/>
          <w:szCs w:val="24"/>
          <w:lang w:val="en-US"/>
        </w:rPr>
      </w:pPr>
      <w:r w:rsidRPr="00122245">
        <w:rPr>
          <w:sz w:val="24"/>
          <w:szCs w:val="24"/>
          <w:lang w:val="en-US"/>
        </w:rPr>
        <w:t>There are no adequate and well-controlled studies on the use of tofacitinib in pregnant women. Tofacitinib has been shown to be teratogenic in rats and rabbits, and to affect parturition and peri/postnatal development (see section 5.3).</w:t>
      </w:r>
    </w:p>
    <w:p w14:paraId="13C2F504" w14:textId="77777777" w:rsidR="00122245" w:rsidRPr="00122245" w:rsidRDefault="00122245" w:rsidP="00140411">
      <w:pPr>
        <w:ind w:left="851"/>
        <w:rPr>
          <w:sz w:val="24"/>
          <w:szCs w:val="24"/>
          <w:lang w:val="en-US"/>
        </w:rPr>
      </w:pPr>
    </w:p>
    <w:p w14:paraId="393E659B" w14:textId="77777777" w:rsidR="00122245" w:rsidRPr="00122245" w:rsidRDefault="00122245" w:rsidP="00140411">
      <w:pPr>
        <w:ind w:left="851"/>
        <w:rPr>
          <w:sz w:val="24"/>
          <w:szCs w:val="24"/>
          <w:lang w:val="en-US"/>
        </w:rPr>
      </w:pPr>
      <w:r w:rsidRPr="00122245">
        <w:rPr>
          <w:sz w:val="24"/>
          <w:szCs w:val="24"/>
          <w:lang w:val="en-US"/>
        </w:rPr>
        <w:t>As a precautionary measure, the use of tofacitinib during pregnancy is contraindicated (see section 4.3).</w:t>
      </w:r>
    </w:p>
    <w:p w14:paraId="29CCCC44" w14:textId="77777777" w:rsidR="00122245" w:rsidRPr="00122245" w:rsidRDefault="00122245" w:rsidP="00140411">
      <w:pPr>
        <w:ind w:left="851"/>
        <w:rPr>
          <w:sz w:val="24"/>
          <w:szCs w:val="24"/>
          <w:lang w:val="en-US"/>
        </w:rPr>
      </w:pPr>
    </w:p>
    <w:p w14:paraId="30C52831" w14:textId="77777777" w:rsidR="00122245" w:rsidRPr="00122245" w:rsidRDefault="00122245" w:rsidP="00140411">
      <w:pPr>
        <w:ind w:left="851"/>
        <w:rPr>
          <w:sz w:val="24"/>
          <w:szCs w:val="24"/>
          <w:lang w:val="en-US"/>
        </w:rPr>
      </w:pPr>
      <w:r w:rsidRPr="00122245">
        <w:rPr>
          <w:sz w:val="24"/>
          <w:szCs w:val="24"/>
          <w:u w:val="single"/>
          <w:lang w:val="en-US"/>
        </w:rPr>
        <w:t>Women of childbearing potential/contraception in females</w:t>
      </w:r>
    </w:p>
    <w:p w14:paraId="16A3B153" w14:textId="77777777" w:rsidR="00122245" w:rsidRPr="00122245" w:rsidRDefault="00122245" w:rsidP="00140411">
      <w:pPr>
        <w:ind w:left="851"/>
        <w:rPr>
          <w:sz w:val="24"/>
          <w:szCs w:val="24"/>
          <w:lang w:val="en-US"/>
        </w:rPr>
      </w:pPr>
    </w:p>
    <w:p w14:paraId="20D6889B" w14:textId="77777777" w:rsidR="00122245" w:rsidRPr="00122245" w:rsidRDefault="00122245" w:rsidP="00140411">
      <w:pPr>
        <w:ind w:left="851"/>
        <w:rPr>
          <w:sz w:val="24"/>
          <w:szCs w:val="24"/>
          <w:lang w:val="en-US"/>
        </w:rPr>
      </w:pPr>
      <w:r w:rsidRPr="00122245">
        <w:rPr>
          <w:sz w:val="24"/>
          <w:szCs w:val="24"/>
          <w:lang w:val="en-US"/>
        </w:rPr>
        <w:t>Women of childbearing potential should be advised to use effective contraception during treatment with tofacitinib and for at least 4 weeks after the last dose.</w:t>
      </w:r>
    </w:p>
    <w:p w14:paraId="278823E9" w14:textId="77777777" w:rsidR="00140411" w:rsidRPr="00D1726B" w:rsidRDefault="00140411" w:rsidP="00122245">
      <w:pPr>
        <w:tabs>
          <w:tab w:val="left" w:pos="851"/>
        </w:tabs>
        <w:ind w:left="851"/>
        <w:rPr>
          <w:sz w:val="24"/>
          <w:szCs w:val="24"/>
          <w:u w:val="single"/>
          <w:lang w:val="en-US"/>
        </w:rPr>
      </w:pPr>
    </w:p>
    <w:p w14:paraId="747D354B" w14:textId="41A9BB6D" w:rsidR="00122245" w:rsidRPr="00122245" w:rsidRDefault="00140411" w:rsidP="00122245">
      <w:pPr>
        <w:tabs>
          <w:tab w:val="left" w:pos="851"/>
        </w:tabs>
        <w:ind w:left="851"/>
        <w:rPr>
          <w:sz w:val="24"/>
          <w:szCs w:val="24"/>
          <w:lang w:val="en-US"/>
        </w:rPr>
      </w:pPr>
      <w:r w:rsidRPr="00D1726B">
        <w:rPr>
          <w:sz w:val="24"/>
          <w:szCs w:val="24"/>
          <w:u w:val="single"/>
          <w:lang w:val="en-US"/>
        </w:rPr>
        <w:t>B</w:t>
      </w:r>
      <w:r w:rsidR="00122245" w:rsidRPr="00122245">
        <w:rPr>
          <w:sz w:val="24"/>
          <w:szCs w:val="24"/>
          <w:u w:val="single"/>
          <w:lang w:val="en-US"/>
        </w:rPr>
        <w:t>reast-feeding</w:t>
      </w:r>
    </w:p>
    <w:p w14:paraId="027277A2" w14:textId="77777777" w:rsidR="00122245" w:rsidRPr="00122245" w:rsidRDefault="00122245" w:rsidP="00122245">
      <w:pPr>
        <w:tabs>
          <w:tab w:val="left" w:pos="851"/>
        </w:tabs>
        <w:ind w:left="851"/>
        <w:rPr>
          <w:sz w:val="24"/>
          <w:szCs w:val="24"/>
          <w:lang w:val="en-US"/>
        </w:rPr>
      </w:pPr>
    </w:p>
    <w:p w14:paraId="7C643F37" w14:textId="77777777" w:rsidR="00122245" w:rsidRDefault="00122245" w:rsidP="00122245">
      <w:pPr>
        <w:tabs>
          <w:tab w:val="left" w:pos="851"/>
        </w:tabs>
        <w:ind w:left="851"/>
        <w:rPr>
          <w:sz w:val="24"/>
          <w:szCs w:val="24"/>
          <w:lang w:val="en-US"/>
        </w:rPr>
      </w:pPr>
      <w:r w:rsidRPr="00122245">
        <w:rPr>
          <w:sz w:val="24"/>
          <w:szCs w:val="24"/>
          <w:lang w:val="en-US"/>
        </w:rPr>
        <w:t xml:space="preserve">Based on published data, tofacitinib is excreted in human milk. The effects of tofacitinib on the breast-fed infant from published literature and post-marketing data </w:t>
      </w:r>
      <w:proofErr w:type="gramStart"/>
      <w:r w:rsidRPr="00122245">
        <w:rPr>
          <w:sz w:val="24"/>
          <w:szCs w:val="24"/>
          <w:lang w:val="en-US"/>
        </w:rPr>
        <w:t>is</w:t>
      </w:r>
      <w:proofErr w:type="gramEnd"/>
      <w:r w:rsidRPr="00122245">
        <w:rPr>
          <w:sz w:val="24"/>
          <w:szCs w:val="24"/>
          <w:lang w:val="en-US"/>
        </w:rPr>
        <w:t xml:space="preserve"> unknown and is limited to a small number of cases with no causally related adverse events. A risk to the breast-fed child cannot be excluded. As a precautionary measure, the use of tofacitinib during breast-feeding is contraindicated (see section 4.3).</w:t>
      </w:r>
    </w:p>
    <w:p w14:paraId="6247658A" w14:textId="77777777" w:rsidR="00C91F26" w:rsidRPr="00122245" w:rsidRDefault="00C91F26" w:rsidP="00122245">
      <w:pPr>
        <w:tabs>
          <w:tab w:val="left" w:pos="851"/>
        </w:tabs>
        <w:ind w:left="851"/>
        <w:rPr>
          <w:sz w:val="24"/>
          <w:szCs w:val="24"/>
          <w:lang w:val="en-US"/>
        </w:rPr>
      </w:pPr>
    </w:p>
    <w:p w14:paraId="2CDA181F" w14:textId="77777777" w:rsidR="00122245" w:rsidRPr="00122245" w:rsidRDefault="00122245" w:rsidP="00122245">
      <w:pPr>
        <w:tabs>
          <w:tab w:val="left" w:pos="851"/>
        </w:tabs>
        <w:ind w:left="851"/>
        <w:rPr>
          <w:sz w:val="24"/>
          <w:szCs w:val="24"/>
          <w:lang w:val="en-US"/>
        </w:rPr>
      </w:pPr>
      <w:r w:rsidRPr="00122245">
        <w:rPr>
          <w:sz w:val="24"/>
          <w:szCs w:val="24"/>
          <w:u w:val="single"/>
          <w:lang w:val="en-US"/>
        </w:rPr>
        <w:t>Fertility</w:t>
      </w:r>
    </w:p>
    <w:p w14:paraId="45DC2079" w14:textId="77777777" w:rsidR="00122245" w:rsidRPr="00122245" w:rsidRDefault="00122245" w:rsidP="00122245">
      <w:pPr>
        <w:tabs>
          <w:tab w:val="left" w:pos="851"/>
        </w:tabs>
        <w:ind w:left="851"/>
        <w:rPr>
          <w:sz w:val="24"/>
          <w:szCs w:val="24"/>
          <w:lang w:val="en-US"/>
        </w:rPr>
      </w:pPr>
    </w:p>
    <w:p w14:paraId="28D6992D" w14:textId="77777777" w:rsidR="00122245" w:rsidRPr="00122245" w:rsidRDefault="00122245" w:rsidP="00122245">
      <w:pPr>
        <w:tabs>
          <w:tab w:val="left" w:pos="851"/>
        </w:tabs>
        <w:ind w:left="851"/>
        <w:rPr>
          <w:sz w:val="24"/>
          <w:szCs w:val="24"/>
          <w:lang w:val="en-US"/>
        </w:rPr>
      </w:pPr>
      <w:r w:rsidRPr="00122245">
        <w:rPr>
          <w:sz w:val="24"/>
          <w:szCs w:val="24"/>
          <w:lang w:val="en-US"/>
        </w:rPr>
        <w:t>Formal studies of the potential effect on human fertility have not been conducted. Tofacitinib impaired female fertility but not male fertility in rats (see section 5.3).</w:t>
      </w:r>
    </w:p>
    <w:p w14:paraId="7620971C" w14:textId="77777777" w:rsidR="007C5D2A" w:rsidRPr="00D1726B" w:rsidRDefault="007C5D2A" w:rsidP="003E0341">
      <w:pPr>
        <w:tabs>
          <w:tab w:val="left" w:pos="851"/>
        </w:tabs>
        <w:ind w:left="851"/>
        <w:rPr>
          <w:sz w:val="24"/>
          <w:szCs w:val="24"/>
          <w:lang w:val="en-US"/>
        </w:rPr>
      </w:pPr>
    </w:p>
    <w:p w14:paraId="5B52105F" w14:textId="77777777" w:rsidR="007C5D2A" w:rsidRPr="00D1726B" w:rsidRDefault="007C5D2A" w:rsidP="007C5D2A">
      <w:pPr>
        <w:tabs>
          <w:tab w:val="left" w:pos="851"/>
        </w:tabs>
        <w:ind w:left="851" w:hanging="851"/>
        <w:rPr>
          <w:b/>
          <w:sz w:val="24"/>
          <w:szCs w:val="24"/>
          <w:lang w:val="en-GB"/>
        </w:rPr>
      </w:pPr>
      <w:r w:rsidRPr="00D1726B">
        <w:rPr>
          <w:b/>
          <w:sz w:val="24"/>
          <w:szCs w:val="24"/>
          <w:lang w:val="en-GB"/>
        </w:rPr>
        <w:t>4.7</w:t>
      </w:r>
      <w:r w:rsidRPr="00D1726B">
        <w:rPr>
          <w:b/>
          <w:sz w:val="24"/>
          <w:szCs w:val="24"/>
          <w:lang w:val="en-GB"/>
        </w:rPr>
        <w:tab/>
        <w:t>Effects on ability to drive and use machines</w:t>
      </w:r>
    </w:p>
    <w:p w14:paraId="784B6DAF" w14:textId="77777777" w:rsidR="00C91F26" w:rsidRDefault="00C91F26" w:rsidP="00140411">
      <w:pPr>
        <w:ind w:left="851"/>
        <w:rPr>
          <w:sz w:val="24"/>
          <w:szCs w:val="24"/>
          <w:lang w:val="en-US"/>
        </w:rPr>
      </w:pPr>
      <w:r>
        <w:rPr>
          <w:sz w:val="24"/>
          <w:szCs w:val="24"/>
          <w:lang w:val="en-US"/>
        </w:rPr>
        <w:t>No traffic warning.</w:t>
      </w:r>
    </w:p>
    <w:p w14:paraId="790F1F03" w14:textId="02C5C60C" w:rsidR="00122245" w:rsidRPr="00122245" w:rsidRDefault="00122245" w:rsidP="00140411">
      <w:pPr>
        <w:ind w:left="851"/>
        <w:rPr>
          <w:sz w:val="24"/>
          <w:szCs w:val="24"/>
          <w:lang w:val="en-US"/>
        </w:rPr>
      </w:pPr>
      <w:r w:rsidRPr="00122245">
        <w:rPr>
          <w:sz w:val="24"/>
          <w:szCs w:val="24"/>
          <w:lang w:val="en-US"/>
        </w:rPr>
        <w:t>Tofacitinib has no or negligible influence on the ability to drive and use machines.</w:t>
      </w:r>
    </w:p>
    <w:p w14:paraId="32C458BF" w14:textId="77777777" w:rsidR="007C5D2A" w:rsidRPr="00D1726B" w:rsidRDefault="007C5D2A" w:rsidP="003E0341">
      <w:pPr>
        <w:tabs>
          <w:tab w:val="left" w:pos="851"/>
        </w:tabs>
        <w:ind w:left="851"/>
        <w:rPr>
          <w:sz w:val="24"/>
          <w:szCs w:val="24"/>
          <w:lang w:val="en-US"/>
        </w:rPr>
      </w:pPr>
    </w:p>
    <w:p w14:paraId="318D70A1" w14:textId="77777777" w:rsidR="007C5D2A" w:rsidRPr="00D1726B" w:rsidRDefault="007C5D2A" w:rsidP="007C5D2A">
      <w:pPr>
        <w:tabs>
          <w:tab w:val="left" w:pos="851"/>
        </w:tabs>
        <w:ind w:left="851" w:hanging="851"/>
        <w:rPr>
          <w:b/>
          <w:sz w:val="24"/>
          <w:szCs w:val="24"/>
          <w:lang w:val="en-GB"/>
        </w:rPr>
      </w:pPr>
      <w:r w:rsidRPr="00D1726B">
        <w:rPr>
          <w:b/>
          <w:sz w:val="24"/>
          <w:szCs w:val="24"/>
          <w:lang w:val="en-GB"/>
        </w:rPr>
        <w:t>4.8</w:t>
      </w:r>
      <w:r w:rsidRPr="00D1726B">
        <w:rPr>
          <w:b/>
          <w:sz w:val="24"/>
          <w:szCs w:val="24"/>
          <w:lang w:val="en-GB"/>
        </w:rPr>
        <w:tab/>
        <w:t>Undesirable effects</w:t>
      </w:r>
    </w:p>
    <w:p w14:paraId="3F1E7638" w14:textId="77777777" w:rsidR="000B2D89" w:rsidRDefault="000B2D89" w:rsidP="00140411">
      <w:pPr>
        <w:ind w:left="851"/>
        <w:rPr>
          <w:sz w:val="24"/>
          <w:szCs w:val="24"/>
          <w:u w:val="single"/>
          <w:lang w:val="en-US"/>
        </w:rPr>
      </w:pPr>
    </w:p>
    <w:p w14:paraId="071F977F" w14:textId="2DEB8372" w:rsidR="00122245" w:rsidRPr="00122245" w:rsidRDefault="00122245" w:rsidP="00140411">
      <w:pPr>
        <w:ind w:left="851"/>
        <w:rPr>
          <w:sz w:val="24"/>
          <w:szCs w:val="24"/>
          <w:lang w:val="en-US"/>
        </w:rPr>
      </w:pPr>
      <w:r w:rsidRPr="00122245">
        <w:rPr>
          <w:sz w:val="24"/>
          <w:szCs w:val="24"/>
          <w:u w:val="single"/>
          <w:lang w:val="en-US"/>
        </w:rPr>
        <w:t>Summary of the safety profile</w:t>
      </w:r>
    </w:p>
    <w:p w14:paraId="62039DCE" w14:textId="77777777" w:rsidR="00122245" w:rsidRPr="00122245" w:rsidRDefault="00122245" w:rsidP="00140411">
      <w:pPr>
        <w:ind w:left="851"/>
        <w:rPr>
          <w:sz w:val="24"/>
          <w:szCs w:val="24"/>
          <w:lang w:val="en-US"/>
        </w:rPr>
      </w:pPr>
    </w:p>
    <w:p w14:paraId="3FC9CA4B" w14:textId="77777777" w:rsidR="00122245" w:rsidRPr="00122245" w:rsidRDefault="00122245" w:rsidP="00140411">
      <w:pPr>
        <w:ind w:left="851"/>
        <w:rPr>
          <w:i/>
          <w:sz w:val="24"/>
          <w:szCs w:val="24"/>
          <w:lang w:val="en-US"/>
        </w:rPr>
      </w:pPr>
      <w:r w:rsidRPr="00122245">
        <w:rPr>
          <w:i/>
          <w:sz w:val="24"/>
          <w:szCs w:val="24"/>
          <w:u w:val="single"/>
          <w:lang w:val="en-US"/>
        </w:rPr>
        <w:t>Rheumatoid arthritis</w:t>
      </w:r>
    </w:p>
    <w:p w14:paraId="3B626CA6" w14:textId="77777777" w:rsidR="00122245" w:rsidRPr="00122245" w:rsidRDefault="00122245" w:rsidP="00140411">
      <w:pPr>
        <w:ind w:left="851"/>
        <w:rPr>
          <w:sz w:val="24"/>
          <w:szCs w:val="24"/>
          <w:lang w:val="en-US"/>
        </w:rPr>
      </w:pPr>
      <w:r w:rsidRPr="00122245">
        <w:rPr>
          <w:sz w:val="24"/>
          <w:szCs w:val="24"/>
          <w:lang w:val="en-US"/>
        </w:rPr>
        <w:t xml:space="preserve">The most common serious adverse reactions were serious infections (see section 4.4). In the long-term safety all exposure population, the most common serious infections reported with tofacitinib were pneumonia (1.7%), herpes zoster (0.6%), urinary tract infection (0.4%), cellulitis (0.4%), diverticulitis (0.3%), and appendicitis (0.2%). Among opportunistic infections, TB and other mycobacterial infections, cryptococcus, histoplasmosis, </w:t>
      </w:r>
      <w:proofErr w:type="spellStart"/>
      <w:r w:rsidRPr="00122245">
        <w:rPr>
          <w:sz w:val="24"/>
          <w:szCs w:val="24"/>
          <w:lang w:val="en-US"/>
        </w:rPr>
        <w:t>oesophageal</w:t>
      </w:r>
      <w:proofErr w:type="spellEnd"/>
      <w:r w:rsidRPr="00122245">
        <w:rPr>
          <w:sz w:val="24"/>
          <w:szCs w:val="24"/>
          <w:lang w:val="en-US"/>
        </w:rPr>
        <w:t xml:space="preserve"> candidiasis, </w:t>
      </w:r>
      <w:proofErr w:type="spellStart"/>
      <w:r w:rsidRPr="00122245">
        <w:rPr>
          <w:sz w:val="24"/>
          <w:szCs w:val="24"/>
          <w:lang w:val="en-US"/>
        </w:rPr>
        <w:t>multidermatomal</w:t>
      </w:r>
      <w:proofErr w:type="spellEnd"/>
      <w:r w:rsidRPr="00122245">
        <w:rPr>
          <w:sz w:val="24"/>
          <w:szCs w:val="24"/>
          <w:lang w:val="en-US"/>
        </w:rPr>
        <w:t xml:space="preserve"> herpes zoster, cytomegalovirus infection, BK virus infections and listeriosis were reported with tofacitinib. Some patients have </w:t>
      </w:r>
      <w:proofErr w:type="gramStart"/>
      <w:r w:rsidRPr="00122245">
        <w:rPr>
          <w:sz w:val="24"/>
          <w:szCs w:val="24"/>
          <w:lang w:val="en-US"/>
        </w:rPr>
        <w:t>presented</w:t>
      </w:r>
      <w:proofErr w:type="gramEnd"/>
      <w:r w:rsidRPr="00122245">
        <w:rPr>
          <w:sz w:val="24"/>
          <w:szCs w:val="24"/>
          <w:lang w:val="en-US"/>
        </w:rPr>
        <w:t xml:space="preserve"> with disseminated rather than </w:t>
      </w:r>
      <w:proofErr w:type="spellStart"/>
      <w:r w:rsidRPr="00122245">
        <w:rPr>
          <w:sz w:val="24"/>
          <w:szCs w:val="24"/>
          <w:lang w:val="en-US"/>
        </w:rPr>
        <w:t>localised</w:t>
      </w:r>
      <w:proofErr w:type="spellEnd"/>
      <w:r w:rsidRPr="00122245">
        <w:rPr>
          <w:sz w:val="24"/>
          <w:szCs w:val="24"/>
          <w:lang w:val="en-US"/>
        </w:rPr>
        <w:t xml:space="preserve"> disease. Other serious infections that were not reported in clinical studies may also occur (e.g., coccidioidomycosis).</w:t>
      </w:r>
    </w:p>
    <w:p w14:paraId="49EEE822" w14:textId="77777777" w:rsidR="00122245" w:rsidRPr="00122245" w:rsidRDefault="00122245" w:rsidP="00140411">
      <w:pPr>
        <w:ind w:left="851"/>
        <w:rPr>
          <w:sz w:val="24"/>
          <w:szCs w:val="24"/>
          <w:lang w:val="en-US"/>
        </w:rPr>
      </w:pPr>
    </w:p>
    <w:p w14:paraId="6D4C334B" w14:textId="77777777" w:rsidR="00122245" w:rsidRPr="00122245" w:rsidRDefault="00122245" w:rsidP="00140411">
      <w:pPr>
        <w:ind w:left="851"/>
        <w:rPr>
          <w:sz w:val="24"/>
          <w:szCs w:val="24"/>
          <w:lang w:val="en-US"/>
        </w:rPr>
      </w:pPr>
      <w:r w:rsidRPr="00122245">
        <w:rPr>
          <w:sz w:val="24"/>
          <w:szCs w:val="24"/>
          <w:lang w:val="en-US"/>
        </w:rPr>
        <w:t xml:space="preserve">The </w:t>
      </w:r>
      <w:proofErr w:type="gramStart"/>
      <w:r w:rsidRPr="00122245">
        <w:rPr>
          <w:sz w:val="24"/>
          <w:szCs w:val="24"/>
          <w:lang w:val="en-US"/>
        </w:rPr>
        <w:t>most commonly reported</w:t>
      </w:r>
      <w:proofErr w:type="gramEnd"/>
      <w:r w:rsidRPr="00122245">
        <w:rPr>
          <w:sz w:val="24"/>
          <w:szCs w:val="24"/>
          <w:lang w:val="en-US"/>
        </w:rPr>
        <w:t xml:space="preserve"> adverse reactions during the first 3 months of the double-blind, placebo or MTX controlled clinical studies were headache (3.9%), upper respiratory tract infections (3.8%), viral upper respiratory tract infection (3.3%), </w:t>
      </w:r>
      <w:proofErr w:type="spellStart"/>
      <w:r w:rsidRPr="00122245">
        <w:rPr>
          <w:sz w:val="24"/>
          <w:szCs w:val="24"/>
          <w:lang w:val="en-US"/>
        </w:rPr>
        <w:t>diarrhoea</w:t>
      </w:r>
      <w:proofErr w:type="spellEnd"/>
      <w:r w:rsidRPr="00122245">
        <w:rPr>
          <w:sz w:val="24"/>
          <w:szCs w:val="24"/>
          <w:lang w:val="en-US"/>
        </w:rPr>
        <w:t xml:space="preserve"> (2.9%), nausea (2.7%), and hypertension (2.2%).</w:t>
      </w:r>
    </w:p>
    <w:p w14:paraId="1F58C75F" w14:textId="77777777" w:rsidR="00122245" w:rsidRPr="00122245" w:rsidRDefault="00122245" w:rsidP="00140411">
      <w:pPr>
        <w:ind w:left="851"/>
        <w:rPr>
          <w:sz w:val="24"/>
          <w:szCs w:val="24"/>
          <w:lang w:val="en-US"/>
        </w:rPr>
      </w:pPr>
    </w:p>
    <w:p w14:paraId="2BE55C8F" w14:textId="77777777" w:rsidR="00122245" w:rsidRPr="00122245" w:rsidRDefault="00122245" w:rsidP="00140411">
      <w:pPr>
        <w:ind w:left="851"/>
        <w:rPr>
          <w:sz w:val="24"/>
          <w:szCs w:val="24"/>
          <w:lang w:val="en-US"/>
        </w:rPr>
      </w:pPr>
      <w:r w:rsidRPr="00122245">
        <w:rPr>
          <w:sz w:val="24"/>
          <w:szCs w:val="24"/>
          <w:lang w:val="en-US"/>
        </w:rPr>
        <w:t>The proportion of patients who discontinued treatment due to adverse reactions during first 3 months of the double-blind, placebo or MTX controlled studies was 3.8% for patients taking tofacitinib. The most common infections resulting in discontinuation of therapy during the first 3 months in controlled clinical studies were herpes zoster (0.19%) and pneumonia (0.15%).</w:t>
      </w:r>
    </w:p>
    <w:p w14:paraId="191C93A6" w14:textId="77777777" w:rsidR="00122245" w:rsidRPr="00122245" w:rsidRDefault="00122245" w:rsidP="00140411">
      <w:pPr>
        <w:ind w:left="851"/>
        <w:rPr>
          <w:sz w:val="24"/>
          <w:szCs w:val="24"/>
          <w:lang w:val="en-US"/>
        </w:rPr>
      </w:pPr>
    </w:p>
    <w:p w14:paraId="7858F588" w14:textId="77777777" w:rsidR="00122245" w:rsidRPr="00122245" w:rsidRDefault="00122245" w:rsidP="00140411">
      <w:pPr>
        <w:ind w:left="851"/>
        <w:rPr>
          <w:i/>
          <w:sz w:val="24"/>
          <w:szCs w:val="24"/>
          <w:lang w:val="en-US"/>
        </w:rPr>
      </w:pPr>
      <w:r w:rsidRPr="00122245">
        <w:rPr>
          <w:i/>
          <w:sz w:val="24"/>
          <w:szCs w:val="24"/>
          <w:u w:val="single"/>
          <w:lang w:val="en-US"/>
        </w:rPr>
        <w:t>Psoriatic arthritis</w:t>
      </w:r>
    </w:p>
    <w:p w14:paraId="07D06562" w14:textId="77777777" w:rsidR="00122245" w:rsidRDefault="00122245" w:rsidP="00140411">
      <w:pPr>
        <w:ind w:left="851"/>
        <w:rPr>
          <w:sz w:val="24"/>
          <w:szCs w:val="24"/>
          <w:lang w:val="en-US"/>
        </w:rPr>
      </w:pPr>
      <w:r w:rsidRPr="00122245">
        <w:rPr>
          <w:sz w:val="24"/>
          <w:szCs w:val="24"/>
          <w:lang w:val="en-US"/>
        </w:rPr>
        <w:t>Overall, the safety profile observed in patients with active PsA treated with tofacitinib was consistent with the safety profile observed in patients with RA treated with tofacitinib.</w:t>
      </w:r>
    </w:p>
    <w:p w14:paraId="1360FFEF" w14:textId="77777777" w:rsidR="00516D33" w:rsidRPr="00122245" w:rsidRDefault="00516D33" w:rsidP="00140411">
      <w:pPr>
        <w:ind w:left="851"/>
        <w:rPr>
          <w:sz w:val="24"/>
          <w:szCs w:val="24"/>
          <w:lang w:val="en-US"/>
        </w:rPr>
      </w:pPr>
    </w:p>
    <w:p w14:paraId="60CE278F" w14:textId="77777777" w:rsidR="00122245" w:rsidRPr="00122245" w:rsidRDefault="00122245" w:rsidP="00140411">
      <w:pPr>
        <w:ind w:left="851"/>
        <w:rPr>
          <w:i/>
          <w:sz w:val="24"/>
          <w:szCs w:val="24"/>
          <w:lang w:val="en-US"/>
        </w:rPr>
      </w:pPr>
      <w:r w:rsidRPr="00122245">
        <w:rPr>
          <w:i/>
          <w:sz w:val="24"/>
          <w:szCs w:val="24"/>
          <w:u w:val="single"/>
          <w:lang w:val="en-US"/>
        </w:rPr>
        <w:t>Ankylosing spondylitis</w:t>
      </w:r>
    </w:p>
    <w:p w14:paraId="5FD07350" w14:textId="77777777" w:rsidR="00122245" w:rsidRDefault="00122245" w:rsidP="00140411">
      <w:pPr>
        <w:ind w:left="851"/>
        <w:rPr>
          <w:sz w:val="24"/>
          <w:szCs w:val="24"/>
          <w:lang w:val="en-US"/>
        </w:rPr>
      </w:pPr>
      <w:r w:rsidRPr="00122245">
        <w:rPr>
          <w:sz w:val="24"/>
          <w:szCs w:val="24"/>
          <w:lang w:val="en-US"/>
        </w:rPr>
        <w:t>Overall, the safety profile observed in patients with active AS treated with tofacitinib was consistent with the safety profile observed in patients with RA treated with tofacitinib.</w:t>
      </w:r>
    </w:p>
    <w:p w14:paraId="2E8C6E4F" w14:textId="77777777" w:rsidR="000B2D89" w:rsidRPr="00122245" w:rsidRDefault="000B2D89" w:rsidP="00140411">
      <w:pPr>
        <w:ind w:left="851"/>
        <w:rPr>
          <w:sz w:val="24"/>
          <w:szCs w:val="24"/>
          <w:lang w:val="en-US"/>
        </w:rPr>
      </w:pPr>
    </w:p>
    <w:p w14:paraId="5AE4A026" w14:textId="77777777" w:rsidR="00122245" w:rsidRPr="00122245" w:rsidRDefault="00122245" w:rsidP="00140411">
      <w:pPr>
        <w:ind w:left="851"/>
        <w:rPr>
          <w:i/>
          <w:sz w:val="24"/>
          <w:szCs w:val="24"/>
          <w:lang w:val="en-US"/>
        </w:rPr>
      </w:pPr>
      <w:r w:rsidRPr="00122245">
        <w:rPr>
          <w:i/>
          <w:sz w:val="24"/>
          <w:szCs w:val="24"/>
          <w:u w:val="single"/>
          <w:lang w:val="en-US"/>
        </w:rPr>
        <w:t>Ulcerative colitis</w:t>
      </w:r>
    </w:p>
    <w:p w14:paraId="0FE0B4B7" w14:textId="77777777" w:rsidR="00122245" w:rsidRPr="00122245" w:rsidRDefault="00122245" w:rsidP="00140411">
      <w:pPr>
        <w:ind w:left="851"/>
        <w:rPr>
          <w:sz w:val="24"/>
          <w:szCs w:val="24"/>
          <w:lang w:val="en-US"/>
        </w:rPr>
      </w:pPr>
      <w:r w:rsidRPr="00122245">
        <w:rPr>
          <w:sz w:val="24"/>
          <w:szCs w:val="24"/>
          <w:lang w:val="en-US"/>
        </w:rPr>
        <w:t xml:space="preserve">The </w:t>
      </w:r>
      <w:proofErr w:type="gramStart"/>
      <w:r w:rsidRPr="00122245">
        <w:rPr>
          <w:sz w:val="24"/>
          <w:szCs w:val="24"/>
          <w:lang w:val="en-US"/>
        </w:rPr>
        <w:t>most commonly reported</w:t>
      </w:r>
      <w:proofErr w:type="gramEnd"/>
      <w:r w:rsidRPr="00122245">
        <w:rPr>
          <w:sz w:val="24"/>
          <w:szCs w:val="24"/>
          <w:lang w:val="en-US"/>
        </w:rPr>
        <w:t xml:space="preserve"> adverse reactions in patients receiving tofacitinib 10 mg twice daily in the induction studies were headache, nasopharyngitis, nausea, and arthralgia.</w:t>
      </w:r>
    </w:p>
    <w:p w14:paraId="3A817AF7" w14:textId="77777777" w:rsidR="00122245" w:rsidRPr="00122245" w:rsidRDefault="00122245" w:rsidP="00140411">
      <w:pPr>
        <w:ind w:left="851"/>
        <w:rPr>
          <w:sz w:val="24"/>
          <w:szCs w:val="24"/>
          <w:lang w:val="en-US"/>
        </w:rPr>
      </w:pPr>
    </w:p>
    <w:p w14:paraId="667007CC" w14:textId="77777777" w:rsidR="000B2D89" w:rsidRDefault="00122245" w:rsidP="00140411">
      <w:pPr>
        <w:ind w:left="851"/>
        <w:rPr>
          <w:sz w:val="24"/>
          <w:szCs w:val="24"/>
          <w:lang w:val="en-US"/>
        </w:rPr>
      </w:pPr>
      <w:r w:rsidRPr="00122245">
        <w:rPr>
          <w:sz w:val="24"/>
          <w:szCs w:val="24"/>
          <w:lang w:val="en-US"/>
        </w:rPr>
        <w:t>In the induction and maintenance studies, across tofacitinib and placebo treatment groups, the most common categories of serious adverse reactions were gastrointestinal disorders and infections, and the most common serious adverse reaction was worsening of UC.</w:t>
      </w:r>
    </w:p>
    <w:p w14:paraId="5CF59F0D" w14:textId="5C70977A" w:rsidR="00122245" w:rsidRPr="00122245" w:rsidRDefault="00122245" w:rsidP="00140411">
      <w:pPr>
        <w:ind w:left="851"/>
        <w:rPr>
          <w:sz w:val="24"/>
          <w:szCs w:val="24"/>
          <w:lang w:val="en-US"/>
        </w:rPr>
      </w:pPr>
      <w:r w:rsidRPr="00122245">
        <w:rPr>
          <w:sz w:val="24"/>
          <w:szCs w:val="24"/>
          <w:lang w:val="en-US"/>
        </w:rPr>
        <w:t>Overall, the safety profile observed in patients with UC treated with tofacitinib was consistent with the safety profile of tofacitinib in the RA indication.</w:t>
      </w:r>
    </w:p>
    <w:p w14:paraId="55E3A870" w14:textId="77777777" w:rsidR="00122245" w:rsidRPr="00122245" w:rsidRDefault="00122245" w:rsidP="00122245">
      <w:pPr>
        <w:tabs>
          <w:tab w:val="left" w:pos="851"/>
        </w:tabs>
        <w:ind w:left="851"/>
        <w:rPr>
          <w:sz w:val="24"/>
          <w:szCs w:val="24"/>
          <w:lang w:val="en-US"/>
        </w:rPr>
      </w:pPr>
    </w:p>
    <w:p w14:paraId="19C1AE0D" w14:textId="77777777" w:rsidR="00122245" w:rsidRPr="00122245" w:rsidRDefault="00122245" w:rsidP="00140411">
      <w:pPr>
        <w:ind w:left="851"/>
        <w:rPr>
          <w:sz w:val="24"/>
          <w:szCs w:val="24"/>
          <w:lang w:val="en-US"/>
        </w:rPr>
      </w:pPr>
      <w:r w:rsidRPr="00122245">
        <w:rPr>
          <w:sz w:val="24"/>
          <w:szCs w:val="24"/>
          <w:u w:val="single"/>
          <w:lang w:val="en-US"/>
        </w:rPr>
        <w:t>Tabulated list of adverse reactions</w:t>
      </w:r>
    </w:p>
    <w:p w14:paraId="363EE8A3" w14:textId="77777777" w:rsidR="00122245" w:rsidRPr="00122245" w:rsidRDefault="00122245" w:rsidP="00140411">
      <w:pPr>
        <w:ind w:left="851"/>
        <w:rPr>
          <w:sz w:val="24"/>
          <w:szCs w:val="24"/>
          <w:lang w:val="en-US"/>
        </w:rPr>
      </w:pPr>
    </w:p>
    <w:p w14:paraId="2076C1C5" w14:textId="43AD274B" w:rsidR="00122245" w:rsidRDefault="00122245" w:rsidP="00140411">
      <w:pPr>
        <w:ind w:left="851"/>
        <w:rPr>
          <w:sz w:val="24"/>
          <w:szCs w:val="24"/>
          <w:lang w:val="en-US"/>
        </w:rPr>
      </w:pPr>
      <w:r w:rsidRPr="00122245">
        <w:rPr>
          <w:sz w:val="24"/>
          <w:szCs w:val="24"/>
          <w:lang w:val="en-US"/>
        </w:rPr>
        <w:t>The adverse reactions listed in the table below are from clinical studies in patients with RA, PsA, AS, and UC and are presented by System Organ Class (SOC) and frequency categories, defined using the following convention: very common (≥ 1/10), common (≥</w:t>
      </w:r>
      <w:r w:rsidR="000B2D89">
        <w:rPr>
          <w:sz w:val="24"/>
          <w:szCs w:val="24"/>
          <w:lang w:val="en-US"/>
        </w:rPr>
        <w:t> </w:t>
      </w:r>
      <w:r w:rsidRPr="00122245">
        <w:rPr>
          <w:sz w:val="24"/>
          <w:szCs w:val="24"/>
          <w:lang w:val="en-US"/>
        </w:rPr>
        <w:t>1/100 to &lt; 1/10), uncommon (≥ 1/1,000 to</w:t>
      </w:r>
      <w:r w:rsidR="000B2D89">
        <w:rPr>
          <w:sz w:val="24"/>
          <w:szCs w:val="24"/>
          <w:lang w:val="en-US"/>
        </w:rPr>
        <w:t xml:space="preserve"> </w:t>
      </w:r>
      <w:r w:rsidRPr="00122245">
        <w:rPr>
          <w:sz w:val="24"/>
          <w:szCs w:val="24"/>
          <w:lang w:val="en-US"/>
        </w:rPr>
        <w:t>&lt; 1/100), rare (≥ 1/10,000 to &lt; 1/1,000), very rare (&lt;</w:t>
      </w:r>
      <w:r w:rsidR="00516D33">
        <w:rPr>
          <w:sz w:val="24"/>
          <w:szCs w:val="24"/>
          <w:lang w:val="en-US"/>
        </w:rPr>
        <w:t> </w:t>
      </w:r>
      <w:r w:rsidRPr="00122245">
        <w:rPr>
          <w:sz w:val="24"/>
          <w:szCs w:val="24"/>
          <w:lang w:val="en-US"/>
        </w:rPr>
        <w:t xml:space="preserve">1/10,000), or not known (cannot be estimated from the available data). Within each frequency grouping, adverse reactions are presented in </w:t>
      </w:r>
      <w:proofErr w:type="gramStart"/>
      <w:r w:rsidRPr="00122245">
        <w:rPr>
          <w:sz w:val="24"/>
          <w:szCs w:val="24"/>
          <w:lang w:val="en-US"/>
        </w:rPr>
        <w:t>the order</w:t>
      </w:r>
      <w:proofErr w:type="gramEnd"/>
      <w:r w:rsidRPr="00122245">
        <w:rPr>
          <w:sz w:val="24"/>
          <w:szCs w:val="24"/>
          <w:lang w:val="en-US"/>
        </w:rPr>
        <w:t xml:space="preserve"> of decreasing seriousness.</w:t>
      </w:r>
    </w:p>
    <w:p w14:paraId="0F77D271" w14:textId="77777777" w:rsidR="000B2D89" w:rsidRPr="00122245" w:rsidRDefault="000B2D89" w:rsidP="00140411">
      <w:pPr>
        <w:ind w:left="851"/>
        <w:rPr>
          <w:sz w:val="24"/>
          <w:szCs w:val="24"/>
          <w:lang w:val="en-US"/>
        </w:rPr>
      </w:pPr>
    </w:p>
    <w:p w14:paraId="06F46242" w14:textId="1E42646A" w:rsidR="00122245" w:rsidRPr="00122245" w:rsidRDefault="00122245" w:rsidP="00122245">
      <w:pPr>
        <w:tabs>
          <w:tab w:val="left" w:pos="851"/>
        </w:tabs>
        <w:ind w:left="851"/>
        <w:rPr>
          <w:b/>
          <w:bCs/>
          <w:sz w:val="24"/>
          <w:szCs w:val="24"/>
          <w:lang w:val="en-US"/>
        </w:rPr>
      </w:pPr>
      <w:r w:rsidRPr="00122245">
        <w:rPr>
          <w:b/>
          <w:bCs/>
          <w:sz w:val="24"/>
          <w:szCs w:val="24"/>
          <w:lang w:val="en-US"/>
        </w:rPr>
        <w:t>Table 8:</w:t>
      </w:r>
      <w:r w:rsidR="000B2D89">
        <w:rPr>
          <w:b/>
          <w:bCs/>
          <w:sz w:val="24"/>
          <w:szCs w:val="24"/>
          <w:lang w:val="en-US"/>
        </w:rPr>
        <w:t xml:space="preserve"> </w:t>
      </w:r>
      <w:r w:rsidRPr="00122245">
        <w:rPr>
          <w:b/>
          <w:bCs/>
          <w:sz w:val="24"/>
          <w:szCs w:val="24"/>
          <w:lang w:val="en-US"/>
        </w:rPr>
        <w:t>Adverse reactions</w:t>
      </w:r>
      <w:r w:rsidRPr="00122245">
        <w:rPr>
          <w:b/>
          <w:bCs/>
          <w:sz w:val="24"/>
          <w:szCs w:val="24"/>
          <w:lang w:val="en-US"/>
        </w:rPr>
        <w:fldChar w:fldCharType="begin"/>
      </w:r>
      <w:r w:rsidRPr="00122245">
        <w:rPr>
          <w:b/>
          <w:bCs/>
          <w:sz w:val="24"/>
          <w:szCs w:val="24"/>
          <w:lang w:val="en-US"/>
        </w:rPr>
        <w:instrText xml:space="preserve"> DOCVARIABLE vault_nd_7f4d0d07-916c-4a36-b319-69e717786c20 \* MERGEFORMAT </w:instrText>
      </w:r>
      <w:r w:rsidRPr="00122245">
        <w:rPr>
          <w:b/>
          <w:bCs/>
          <w:sz w:val="24"/>
          <w:szCs w:val="24"/>
          <w:lang w:val="en-US"/>
        </w:rPr>
        <w:fldChar w:fldCharType="separate"/>
      </w:r>
      <w:r w:rsidRPr="00122245">
        <w:rPr>
          <w:b/>
          <w:bCs/>
          <w:sz w:val="24"/>
          <w:szCs w:val="24"/>
          <w:lang w:val="en-US"/>
        </w:rPr>
        <w:t xml:space="preserve"> </w:t>
      </w:r>
      <w:r w:rsidRPr="00122245">
        <w:rPr>
          <w:sz w:val="24"/>
          <w:szCs w:val="24"/>
          <w:lang w:val="en-GB"/>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586"/>
        <w:gridCol w:w="1644"/>
        <w:gridCol w:w="2010"/>
        <w:gridCol w:w="1450"/>
        <w:gridCol w:w="1342"/>
        <w:gridCol w:w="1596"/>
      </w:tblGrid>
      <w:tr w:rsidR="00122245" w:rsidRPr="000B2D89" w14:paraId="6F1ACB11" w14:textId="77777777" w:rsidTr="000B2D89">
        <w:trPr>
          <w:trHeight w:val="1033"/>
          <w:tblHeader/>
        </w:trPr>
        <w:tc>
          <w:tcPr>
            <w:tcW w:w="823" w:type="pct"/>
            <w:tcBorders>
              <w:top w:val="single" w:sz="4" w:space="0" w:color="000000"/>
              <w:left w:val="single" w:sz="4" w:space="0" w:color="000000"/>
              <w:bottom w:val="single" w:sz="4" w:space="0" w:color="000000"/>
              <w:right w:val="single" w:sz="4" w:space="0" w:color="000000"/>
            </w:tcBorders>
            <w:hideMark/>
          </w:tcPr>
          <w:p w14:paraId="686A4096" w14:textId="77777777" w:rsidR="00122245" w:rsidRPr="000B2D89" w:rsidRDefault="00122245" w:rsidP="000B2D89">
            <w:pPr>
              <w:jc w:val="center"/>
              <w:rPr>
                <w:b/>
                <w:bCs/>
                <w:sz w:val="22"/>
                <w:szCs w:val="22"/>
                <w:lang w:val="en-US"/>
              </w:rPr>
            </w:pPr>
            <w:r w:rsidRPr="000B2D89">
              <w:rPr>
                <w:b/>
                <w:bCs/>
                <w:sz w:val="22"/>
                <w:szCs w:val="22"/>
                <w:lang w:val="en-US"/>
              </w:rPr>
              <w:t>System organ class</w:t>
            </w:r>
          </w:p>
        </w:tc>
        <w:tc>
          <w:tcPr>
            <w:tcW w:w="854" w:type="pct"/>
            <w:tcBorders>
              <w:top w:val="single" w:sz="4" w:space="0" w:color="000000"/>
              <w:left w:val="single" w:sz="4" w:space="0" w:color="000000"/>
              <w:bottom w:val="single" w:sz="4" w:space="0" w:color="000000"/>
              <w:right w:val="single" w:sz="4" w:space="0" w:color="000000"/>
            </w:tcBorders>
            <w:hideMark/>
          </w:tcPr>
          <w:p w14:paraId="4F3CA6B0" w14:textId="77777777" w:rsidR="00122245" w:rsidRPr="000B2D89" w:rsidRDefault="00122245" w:rsidP="000B2D89">
            <w:pPr>
              <w:jc w:val="center"/>
              <w:rPr>
                <w:b/>
                <w:bCs/>
                <w:sz w:val="22"/>
                <w:szCs w:val="22"/>
                <w:lang w:val="en-US"/>
              </w:rPr>
            </w:pPr>
            <w:r w:rsidRPr="000B2D89">
              <w:rPr>
                <w:b/>
                <w:bCs/>
                <w:sz w:val="22"/>
                <w:szCs w:val="22"/>
                <w:lang w:val="en-US"/>
              </w:rPr>
              <w:t>Common</w:t>
            </w:r>
          </w:p>
          <w:p w14:paraId="64D392DD" w14:textId="77777777" w:rsidR="00122245" w:rsidRPr="000B2D89" w:rsidRDefault="00122245" w:rsidP="000B2D89">
            <w:pPr>
              <w:jc w:val="center"/>
              <w:rPr>
                <w:b/>
                <w:bCs/>
                <w:sz w:val="22"/>
                <w:szCs w:val="22"/>
                <w:lang w:val="en-US"/>
              </w:rPr>
            </w:pPr>
            <w:r w:rsidRPr="000B2D89">
              <w:rPr>
                <w:b/>
                <w:bCs/>
                <w:sz w:val="22"/>
                <w:szCs w:val="22"/>
                <w:lang w:val="en-US"/>
              </w:rPr>
              <w:t>≥1/100 to &lt;1/10</w:t>
            </w:r>
          </w:p>
        </w:tc>
        <w:tc>
          <w:tcPr>
            <w:tcW w:w="1044" w:type="pct"/>
            <w:tcBorders>
              <w:top w:val="single" w:sz="4" w:space="0" w:color="000000"/>
              <w:left w:val="single" w:sz="4" w:space="0" w:color="000000"/>
              <w:bottom w:val="single" w:sz="4" w:space="0" w:color="000000"/>
              <w:right w:val="single" w:sz="4" w:space="0" w:color="000000"/>
            </w:tcBorders>
            <w:hideMark/>
          </w:tcPr>
          <w:p w14:paraId="23B61BD4" w14:textId="77777777" w:rsidR="00122245" w:rsidRPr="000B2D89" w:rsidRDefault="00122245" w:rsidP="000B2D89">
            <w:pPr>
              <w:jc w:val="center"/>
              <w:rPr>
                <w:b/>
                <w:bCs/>
                <w:sz w:val="22"/>
                <w:szCs w:val="22"/>
                <w:lang w:val="en-US"/>
              </w:rPr>
            </w:pPr>
            <w:r w:rsidRPr="000B2D89">
              <w:rPr>
                <w:b/>
                <w:bCs/>
                <w:sz w:val="22"/>
                <w:szCs w:val="22"/>
                <w:lang w:val="en-US"/>
              </w:rPr>
              <w:t>Uncommon</w:t>
            </w:r>
          </w:p>
          <w:p w14:paraId="1C564AF1" w14:textId="77777777" w:rsidR="00122245" w:rsidRPr="000B2D89" w:rsidRDefault="00122245" w:rsidP="000B2D89">
            <w:pPr>
              <w:jc w:val="center"/>
              <w:rPr>
                <w:b/>
                <w:bCs/>
                <w:sz w:val="22"/>
                <w:szCs w:val="22"/>
                <w:lang w:val="en-US"/>
              </w:rPr>
            </w:pPr>
            <w:r w:rsidRPr="000B2D89">
              <w:rPr>
                <w:b/>
                <w:bCs/>
                <w:sz w:val="22"/>
                <w:szCs w:val="22"/>
                <w:lang w:val="en-US"/>
              </w:rPr>
              <w:t>≥1/1,000 to</w:t>
            </w:r>
          </w:p>
          <w:p w14:paraId="3585B87F" w14:textId="77777777" w:rsidR="00122245" w:rsidRPr="000B2D89" w:rsidRDefault="00122245" w:rsidP="000B2D89">
            <w:pPr>
              <w:jc w:val="center"/>
              <w:rPr>
                <w:b/>
                <w:bCs/>
                <w:sz w:val="22"/>
                <w:szCs w:val="22"/>
                <w:lang w:val="en-US"/>
              </w:rPr>
            </w:pPr>
            <w:r w:rsidRPr="000B2D89">
              <w:rPr>
                <w:b/>
                <w:bCs/>
                <w:sz w:val="22"/>
                <w:szCs w:val="22"/>
                <w:lang w:val="en-US"/>
              </w:rPr>
              <w:t>&lt;1/100</w:t>
            </w:r>
          </w:p>
        </w:tc>
        <w:tc>
          <w:tcPr>
            <w:tcW w:w="753" w:type="pct"/>
            <w:tcBorders>
              <w:top w:val="single" w:sz="4" w:space="0" w:color="000000"/>
              <w:left w:val="single" w:sz="4" w:space="0" w:color="000000"/>
              <w:bottom w:val="single" w:sz="4" w:space="0" w:color="000000"/>
              <w:right w:val="single" w:sz="4" w:space="0" w:color="000000"/>
            </w:tcBorders>
            <w:hideMark/>
          </w:tcPr>
          <w:p w14:paraId="6603BBC6" w14:textId="77777777" w:rsidR="00122245" w:rsidRPr="000B2D89" w:rsidRDefault="00122245" w:rsidP="000B2D89">
            <w:pPr>
              <w:jc w:val="center"/>
              <w:rPr>
                <w:b/>
                <w:bCs/>
                <w:sz w:val="22"/>
                <w:szCs w:val="22"/>
                <w:lang w:val="en-US"/>
              </w:rPr>
            </w:pPr>
            <w:r w:rsidRPr="000B2D89">
              <w:rPr>
                <w:b/>
                <w:bCs/>
                <w:sz w:val="22"/>
                <w:szCs w:val="22"/>
                <w:lang w:val="en-US"/>
              </w:rPr>
              <w:t>Rare</w:t>
            </w:r>
          </w:p>
          <w:p w14:paraId="38477A64" w14:textId="77777777" w:rsidR="00122245" w:rsidRPr="000B2D89" w:rsidRDefault="00122245" w:rsidP="000B2D89">
            <w:pPr>
              <w:jc w:val="center"/>
              <w:rPr>
                <w:b/>
                <w:bCs/>
                <w:sz w:val="22"/>
                <w:szCs w:val="22"/>
                <w:lang w:val="en-US"/>
              </w:rPr>
            </w:pPr>
            <w:r w:rsidRPr="000B2D89">
              <w:rPr>
                <w:b/>
                <w:bCs/>
                <w:sz w:val="22"/>
                <w:szCs w:val="22"/>
                <w:lang w:val="en-US"/>
              </w:rPr>
              <w:t>≥1/10,000 to</w:t>
            </w:r>
          </w:p>
          <w:p w14:paraId="292F118A" w14:textId="77777777" w:rsidR="00122245" w:rsidRPr="000B2D89" w:rsidRDefault="00122245" w:rsidP="000B2D89">
            <w:pPr>
              <w:jc w:val="center"/>
              <w:rPr>
                <w:b/>
                <w:bCs/>
                <w:sz w:val="22"/>
                <w:szCs w:val="22"/>
                <w:lang w:val="en-US"/>
              </w:rPr>
            </w:pPr>
            <w:r w:rsidRPr="000B2D89">
              <w:rPr>
                <w:b/>
                <w:bCs/>
                <w:sz w:val="22"/>
                <w:szCs w:val="22"/>
                <w:lang w:val="en-US"/>
              </w:rPr>
              <w:t>&lt;1/1,000</w:t>
            </w:r>
          </w:p>
        </w:tc>
        <w:tc>
          <w:tcPr>
            <w:tcW w:w="697" w:type="pct"/>
            <w:tcBorders>
              <w:top w:val="single" w:sz="4" w:space="0" w:color="000000"/>
              <w:left w:val="single" w:sz="4" w:space="0" w:color="000000"/>
              <w:bottom w:val="single" w:sz="4" w:space="0" w:color="000000"/>
              <w:right w:val="single" w:sz="4" w:space="0" w:color="000000"/>
            </w:tcBorders>
            <w:hideMark/>
          </w:tcPr>
          <w:p w14:paraId="0DC0B25A" w14:textId="77777777" w:rsidR="00122245" w:rsidRPr="000B2D89" w:rsidRDefault="00122245" w:rsidP="000B2D89">
            <w:pPr>
              <w:jc w:val="center"/>
              <w:rPr>
                <w:b/>
                <w:bCs/>
                <w:sz w:val="22"/>
                <w:szCs w:val="22"/>
                <w:lang w:val="en-US"/>
              </w:rPr>
            </w:pPr>
            <w:r w:rsidRPr="000B2D89">
              <w:rPr>
                <w:b/>
                <w:bCs/>
                <w:sz w:val="22"/>
                <w:szCs w:val="22"/>
                <w:lang w:val="en-US"/>
              </w:rPr>
              <w:t>Very rare</w:t>
            </w:r>
          </w:p>
          <w:p w14:paraId="3486EAA8" w14:textId="77777777" w:rsidR="00122245" w:rsidRPr="000B2D89" w:rsidRDefault="00122245" w:rsidP="000B2D89">
            <w:pPr>
              <w:jc w:val="center"/>
              <w:rPr>
                <w:b/>
                <w:bCs/>
                <w:sz w:val="22"/>
                <w:szCs w:val="22"/>
                <w:lang w:val="en-US"/>
              </w:rPr>
            </w:pPr>
            <w:r w:rsidRPr="000B2D89">
              <w:rPr>
                <w:b/>
                <w:bCs/>
                <w:sz w:val="22"/>
                <w:szCs w:val="22"/>
                <w:lang w:val="en-US"/>
              </w:rPr>
              <w:t>&lt;1/10,000</w:t>
            </w:r>
          </w:p>
        </w:tc>
        <w:tc>
          <w:tcPr>
            <w:tcW w:w="829" w:type="pct"/>
            <w:tcBorders>
              <w:top w:val="single" w:sz="4" w:space="0" w:color="000000"/>
              <w:left w:val="single" w:sz="4" w:space="0" w:color="000000"/>
              <w:bottom w:val="single" w:sz="4" w:space="0" w:color="000000"/>
              <w:right w:val="single" w:sz="4" w:space="0" w:color="000000"/>
            </w:tcBorders>
            <w:hideMark/>
          </w:tcPr>
          <w:p w14:paraId="36E4FF35" w14:textId="77777777" w:rsidR="00122245" w:rsidRPr="000B2D89" w:rsidRDefault="00122245" w:rsidP="000B2D89">
            <w:pPr>
              <w:jc w:val="center"/>
              <w:rPr>
                <w:b/>
                <w:bCs/>
                <w:sz w:val="22"/>
                <w:szCs w:val="22"/>
                <w:lang w:val="en-US"/>
              </w:rPr>
            </w:pPr>
            <w:r w:rsidRPr="000B2D89">
              <w:rPr>
                <w:b/>
                <w:bCs/>
                <w:sz w:val="22"/>
                <w:szCs w:val="22"/>
                <w:lang w:val="en-US"/>
              </w:rPr>
              <w:t>Not known (cannot be estimated from the available</w:t>
            </w:r>
          </w:p>
          <w:p w14:paraId="0A1F555F" w14:textId="77777777" w:rsidR="00122245" w:rsidRPr="000B2D89" w:rsidRDefault="00122245" w:rsidP="000B2D89">
            <w:pPr>
              <w:jc w:val="center"/>
              <w:rPr>
                <w:b/>
                <w:bCs/>
                <w:sz w:val="22"/>
                <w:szCs w:val="22"/>
                <w:lang w:val="en-US"/>
              </w:rPr>
            </w:pPr>
            <w:r w:rsidRPr="000B2D89">
              <w:rPr>
                <w:b/>
                <w:bCs/>
                <w:sz w:val="22"/>
                <w:szCs w:val="22"/>
                <w:lang w:val="en-US"/>
              </w:rPr>
              <w:t>data)</w:t>
            </w:r>
          </w:p>
        </w:tc>
      </w:tr>
      <w:tr w:rsidR="00122245" w:rsidRPr="00A27F67" w14:paraId="1D3BEBBC" w14:textId="77777777" w:rsidTr="000B2D89">
        <w:trPr>
          <w:trHeight w:val="4139"/>
        </w:trPr>
        <w:tc>
          <w:tcPr>
            <w:tcW w:w="823" w:type="pct"/>
            <w:tcBorders>
              <w:top w:val="single" w:sz="4" w:space="0" w:color="000000"/>
              <w:left w:val="single" w:sz="4" w:space="0" w:color="000000"/>
              <w:bottom w:val="single" w:sz="4" w:space="0" w:color="000000"/>
              <w:right w:val="single" w:sz="4" w:space="0" w:color="000000"/>
            </w:tcBorders>
            <w:hideMark/>
          </w:tcPr>
          <w:p w14:paraId="71ED35CC" w14:textId="77777777" w:rsidR="00122245" w:rsidRPr="000B2D89" w:rsidRDefault="00122245" w:rsidP="00140411">
            <w:pPr>
              <w:rPr>
                <w:sz w:val="22"/>
                <w:szCs w:val="22"/>
                <w:lang w:val="en-US"/>
              </w:rPr>
            </w:pPr>
            <w:r w:rsidRPr="000B2D89">
              <w:rPr>
                <w:sz w:val="22"/>
                <w:szCs w:val="22"/>
                <w:lang w:val="en-US"/>
              </w:rPr>
              <w:t>Infections and infestations</w:t>
            </w:r>
          </w:p>
        </w:tc>
        <w:tc>
          <w:tcPr>
            <w:tcW w:w="854" w:type="pct"/>
            <w:tcBorders>
              <w:top w:val="single" w:sz="4" w:space="0" w:color="000000"/>
              <w:left w:val="single" w:sz="4" w:space="0" w:color="000000"/>
              <w:bottom w:val="single" w:sz="4" w:space="0" w:color="000000"/>
              <w:right w:val="single" w:sz="4" w:space="0" w:color="000000"/>
            </w:tcBorders>
            <w:hideMark/>
          </w:tcPr>
          <w:p w14:paraId="28DF0EBD" w14:textId="77777777" w:rsidR="000B2D89" w:rsidRDefault="00122245" w:rsidP="00140411">
            <w:pPr>
              <w:rPr>
                <w:sz w:val="22"/>
                <w:szCs w:val="22"/>
                <w:lang w:val="en-US"/>
              </w:rPr>
            </w:pPr>
            <w:r w:rsidRPr="000B2D89">
              <w:rPr>
                <w:sz w:val="22"/>
                <w:szCs w:val="22"/>
                <w:lang w:val="en-US"/>
              </w:rPr>
              <w:t xml:space="preserve">Pneumonia </w:t>
            </w:r>
          </w:p>
          <w:p w14:paraId="4920FC2F" w14:textId="77777777" w:rsidR="000B2D89" w:rsidRDefault="00122245" w:rsidP="00140411">
            <w:pPr>
              <w:rPr>
                <w:sz w:val="22"/>
                <w:szCs w:val="22"/>
                <w:lang w:val="en-US"/>
              </w:rPr>
            </w:pPr>
            <w:r w:rsidRPr="000B2D89">
              <w:rPr>
                <w:sz w:val="22"/>
                <w:szCs w:val="22"/>
                <w:lang w:val="en-US"/>
              </w:rPr>
              <w:t xml:space="preserve">Influenza </w:t>
            </w:r>
          </w:p>
          <w:p w14:paraId="2F9522C6" w14:textId="77777777" w:rsidR="000B2D89" w:rsidRDefault="00122245" w:rsidP="00140411">
            <w:pPr>
              <w:rPr>
                <w:sz w:val="22"/>
                <w:szCs w:val="22"/>
                <w:lang w:val="en-US"/>
              </w:rPr>
            </w:pPr>
            <w:r w:rsidRPr="000B2D89">
              <w:rPr>
                <w:sz w:val="22"/>
                <w:szCs w:val="22"/>
                <w:lang w:val="en-US"/>
              </w:rPr>
              <w:t xml:space="preserve">Herpes zoster </w:t>
            </w:r>
          </w:p>
          <w:p w14:paraId="1C41C91D" w14:textId="77777777" w:rsidR="000B2D89" w:rsidRDefault="00122245" w:rsidP="00140411">
            <w:pPr>
              <w:rPr>
                <w:sz w:val="22"/>
                <w:szCs w:val="22"/>
                <w:lang w:val="en-US"/>
              </w:rPr>
            </w:pPr>
            <w:r w:rsidRPr="000B2D89">
              <w:rPr>
                <w:sz w:val="22"/>
                <w:szCs w:val="22"/>
                <w:lang w:val="en-US"/>
              </w:rPr>
              <w:t xml:space="preserve">Urinary tract infection </w:t>
            </w:r>
          </w:p>
          <w:p w14:paraId="32097B21" w14:textId="77777777" w:rsidR="000B2D89" w:rsidRDefault="00122245" w:rsidP="00140411">
            <w:pPr>
              <w:rPr>
                <w:sz w:val="22"/>
                <w:szCs w:val="22"/>
                <w:lang w:val="en-US"/>
              </w:rPr>
            </w:pPr>
            <w:r w:rsidRPr="000B2D89">
              <w:rPr>
                <w:sz w:val="22"/>
                <w:szCs w:val="22"/>
                <w:lang w:val="en-US"/>
              </w:rPr>
              <w:t xml:space="preserve">Sinusitis </w:t>
            </w:r>
          </w:p>
          <w:p w14:paraId="241CBC25" w14:textId="77777777" w:rsidR="000B2D89" w:rsidRDefault="00122245" w:rsidP="00140411">
            <w:pPr>
              <w:rPr>
                <w:sz w:val="22"/>
                <w:szCs w:val="22"/>
                <w:lang w:val="en-US"/>
              </w:rPr>
            </w:pPr>
            <w:r w:rsidRPr="000B2D89">
              <w:rPr>
                <w:sz w:val="22"/>
                <w:szCs w:val="22"/>
                <w:lang w:val="en-US"/>
              </w:rPr>
              <w:t xml:space="preserve">Bronchitis </w:t>
            </w:r>
          </w:p>
          <w:p w14:paraId="7EA4A568" w14:textId="77777777" w:rsidR="000B2D89" w:rsidRDefault="00122245" w:rsidP="00140411">
            <w:pPr>
              <w:rPr>
                <w:sz w:val="22"/>
                <w:szCs w:val="22"/>
                <w:lang w:val="en-US"/>
              </w:rPr>
            </w:pPr>
            <w:r w:rsidRPr="000B2D89">
              <w:rPr>
                <w:sz w:val="22"/>
                <w:szCs w:val="22"/>
                <w:lang w:val="en-US"/>
              </w:rPr>
              <w:t>Nasopharyngitis</w:t>
            </w:r>
          </w:p>
          <w:p w14:paraId="3435BF3B" w14:textId="0D6A7CA6" w:rsidR="00122245" w:rsidRPr="000B2D89" w:rsidRDefault="00122245" w:rsidP="00140411">
            <w:pPr>
              <w:rPr>
                <w:sz w:val="22"/>
                <w:szCs w:val="22"/>
                <w:lang w:val="en-US"/>
              </w:rPr>
            </w:pPr>
            <w:r w:rsidRPr="000B2D89">
              <w:rPr>
                <w:sz w:val="22"/>
                <w:szCs w:val="22"/>
                <w:lang w:val="en-US"/>
              </w:rPr>
              <w:t>Pharyngitis</w:t>
            </w:r>
          </w:p>
        </w:tc>
        <w:tc>
          <w:tcPr>
            <w:tcW w:w="1044" w:type="pct"/>
            <w:tcBorders>
              <w:top w:val="single" w:sz="4" w:space="0" w:color="000000"/>
              <w:left w:val="single" w:sz="4" w:space="0" w:color="000000"/>
              <w:bottom w:val="single" w:sz="4" w:space="0" w:color="000000"/>
              <w:right w:val="single" w:sz="4" w:space="0" w:color="000000"/>
            </w:tcBorders>
            <w:hideMark/>
          </w:tcPr>
          <w:p w14:paraId="34325FB2" w14:textId="77777777" w:rsidR="000B2D89" w:rsidRDefault="00122245" w:rsidP="00140411">
            <w:pPr>
              <w:rPr>
                <w:sz w:val="22"/>
                <w:szCs w:val="22"/>
                <w:lang w:val="en-US"/>
              </w:rPr>
            </w:pPr>
            <w:r w:rsidRPr="000B2D89">
              <w:rPr>
                <w:sz w:val="22"/>
                <w:szCs w:val="22"/>
                <w:lang w:val="en-US"/>
              </w:rPr>
              <w:t xml:space="preserve">Tuberculosis </w:t>
            </w:r>
          </w:p>
          <w:p w14:paraId="5EB41DB6" w14:textId="77777777" w:rsidR="000B2D89" w:rsidRDefault="00122245" w:rsidP="00140411">
            <w:pPr>
              <w:rPr>
                <w:sz w:val="22"/>
                <w:szCs w:val="22"/>
                <w:lang w:val="en-US"/>
              </w:rPr>
            </w:pPr>
            <w:r w:rsidRPr="000B2D89">
              <w:rPr>
                <w:sz w:val="22"/>
                <w:szCs w:val="22"/>
                <w:lang w:val="en-US"/>
              </w:rPr>
              <w:t xml:space="preserve">Diverticulitis </w:t>
            </w:r>
          </w:p>
          <w:p w14:paraId="6909A472" w14:textId="77777777" w:rsidR="000B2D89" w:rsidRDefault="00122245" w:rsidP="00140411">
            <w:pPr>
              <w:rPr>
                <w:sz w:val="22"/>
                <w:szCs w:val="22"/>
                <w:lang w:val="en-US"/>
              </w:rPr>
            </w:pPr>
            <w:r w:rsidRPr="000B2D89">
              <w:rPr>
                <w:sz w:val="22"/>
                <w:szCs w:val="22"/>
                <w:lang w:val="en-US"/>
              </w:rPr>
              <w:t xml:space="preserve">Pyelonephritis </w:t>
            </w:r>
          </w:p>
          <w:p w14:paraId="5A8615BB" w14:textId="77777777" w:rsidR="000B2D89" w:rsidRDefault="00122245" w:rsidP="00140411">
            <w:pPr>
              <w:rPr>
                <w:sz w:val="22"/>
                <w:szCs w:val="22"/>
                <w:lang w:val="en-US"/>
              </w:rPr>
            </w:pPr>
            <w:r w:rsidRPr="000B2D89">
              <w:rPr>
                <w:sz w:val="22"/>
                <w:szCs w:val="22"/>
                <w:lang w:val="en-US"/>
              </w:rPr>
              <w:t xml:space="preserve">Cellulitis </w:t>
            </w:r>
          </w:p>
          <w:p w14:paraId="0CF61879" w14:textId="31F68CD8" w:rsidR="00122245" w:rsidRPr="000B2D89" w:rsidRDefault="00122245" w:rsidP="00140411">
            <w:pPr>
              <w:rPr>
                <w:sz w:val="22"/>
                <w:szCs w:val="22"/>
                <w:lang w:val="en-US"/>
              </w:rPr>
            </w:pPr>
            <w:r w:rsidRPr="000B2D89">
              <w:rPr>
                <w:sz w:val="22"/>
                <w:szCs w:val="22"/>
                <w:lang w:val="en-US"/>
              </w:rPr>
              <w:t xml:space="preserve">Herpes </w:t>
            </w:r>
            <w:proofErr w:type="gramStart"/>
            <w:r w:rsidRPr="000B2D89">
              <w:rPr>
                <w:sz w:val="22"/>
                <w:szCs w:val="22"/>
                <w:lang w:val="en-US"/>
              </w:rPr>
              <w:t>simplex</w:t>
            </w:r>
            <w:proofErr w:type="gramEnd"/>
          </w:p>
          <w:p w14:paraId="4743ADD3" w14:textId="77777777" w:rsidR="000B2D89" w:rsidRDefault="00122245" w:rsidP="00140411">
            <w:pPr>
              <w:rPr>
                <w:sz w:val="22"/>
                <w:szCs w:val="22"/>
                <w:lang w:val="en-US"/>
              </w:rPr>
            </w:pPr>
            <w:r w:rsidRPr="000B2D89">
              <w:rPr>
                <w:sz w:val="22"/>
                <w:szCs w:val="22"/>
                <w:lang w:val="en-US"/>
              </w:rPr>
              <w:t>Gastroenteritis viral</w:t>
            </w:r>
          </w:p>
          <w:p w14:paraId="58158BDC" w14:textId="0A704D00" w:rsidR="00122245" w:rsidRPr="000B2D89" w:rsidRDefault="00122245" w:rsidP="00140411">
            <w:pPr>
              <w:rPr>
                <w:sz w:val="22"/>
                <w:szCs w:val="22"/>
                <w:lang w:val="en-US"/>
              </w:rPr>
            </w:pPr>
            <w:r w:rsidRPr="000B2D89">
              <w:rPr>
                <w:sz w:val="22"/>
                <w:szCs w:val="22"/>
                <w:lang w:val="en-US"/>
              </w:rPr>
              <w:t>Viral infection</w:t>
            </w:r>
          </w:p>
        </w:tc>
        <w:tc>
          <w:tcPr>
            <w:tcW w:w="753" w:type="pct"/>
            <w:tcBorders>
              <w:top w:val="single" w:sz="4" w:space="0" w:color="000000"/>
              <w:left w:val="single" w:sz="4" w:space="0" w:color="000000"/>
              <w:bottom w:val="single" w:sz="4" w:space="0" w:color="000000"/>
              <w:right w:val="single" w:sz="4" w:space="0" w:color="000000"/>
            </w:tcBorders>
            <w:hideMark/>
          </w:tcPr>
          <w:p w14:paraId="5EAFBD5D" w14:textId="77777777" w:rsidR="000B2D89" w:rsidRDefault="00122245" w:rsidP="00140411">
            <w:pPr>
              <w:rPr>
                <w:sz w:val="22"/>
                <w:szCs w:val="22"/>
                <w:lang w:val="en-US"/>
              </w:rPr>
            </w:pPr>
            <w:r w:rsidRPr="000B2D89">
              <w:rPr>
                <w:sz w:val="22"/>
                <w:szCs w:val="22"/>
                <w:lang w:val="en-US"/>
              </w:rPr>
              <w:t xml:space="preserve">Sepsis </w:t>
            </w:r>
          </w:p>
          <w:p w14:paraId="07DE0E6E" w14:textId="77777777" w:rsidR="000B2D89" w:rsidRDefault="00122245" w:rsidP="00140411">
            <w:pPr>
              <w:rPr>
                <w:sz w:val="22"/>
                <w:szCs w:val="22"/>
                <w:lang w:val="en-US"/>
              </w:rPr>
            </w:pPr>
            <w:r w:rsidRPr="000B2D89">
              <w:rPr>
                <w:sz w:val="22"/>
                <w:szCs w:val="22"/>
                <w:lang w:val="en-US"/>
              </w:rPr>
              <w:t xml:space="preserve">Urosepsis </w:t>
            </w:r>
          </w:p>
          <w:p w14:paraId="4DA34FB6" w14:textId="170076E6" w:rsidR="00122245" w:rsidRPr="000B2D89" w:rsidRDefault="00122245" w:rsidP="00140411">
            <w:pPr>
              <w:rPr>
                <w:sz w:val="22"/>
                <w:szCs w:val="22"/>
                <w:lang w:val="en-US"/>
              </w:rPr>
            </w:pPr>
            <w:r w:rsidRPr="000B2D89">
              <w:rPr>
                <w:sz w:val="22"/>
                <w:szCs w:val="22"/>
                <w:lang w:val="en-US"/>
              </w:rPr>
              <w:t>Disseminated TB</w:t>
            </w:r>
          </w:p>
          <w:p w14:paraId="589A5448" w14:textId="77777777" w:rsidR="000B2D89" w:rsidRDefault="00122245" w:rsidP="00140411">
            <w:pPr>
              <w:rPr>
                <w:sz w:val="22"/>
                <w:szCs w:val="22"/>
                <w:lang w:val="en-US"/>
              </w:rPr>
            </w:pPr>
            <w:proofErr w:type="spellStart"/>
            <w:r w:rsidRPr="000B2D89">
              <w:rPr>
                <w:sz w:val="22"/>
                <w:szCs w:val="22"/>
                <w:lang w:val="en-US"/>
              </w:rPr>
              <w:t>Bacteraemia</w:t>
            </w:r>
            <w:proofErr w:type="spellEnd"/>
            <w:r w:rsidRPr="000B2D89">
              <w:rPr>
                <w:sz w:val="22"/>
                <w:szCs w:val="22"/>
                <w:lang w:val="en-US"/>
              </w:rPr>
              <w:t xml:space="preserve"> </w:t>
            </w:r>
            <w:r w:rsidRPr="000B2D89">
              <w:rPr>
                <w:i/>
                <w:sz w:val="22"/>
                <w:szCs w:val="22"/>
                <w:lang w:val="en-US"/>
              </w:rPr>
              <w:t xml:space="preserve">Pneumocystis </w:t>
            </w:r>
            <w:proofErr w:type="spellStart"/>
            <w:r w:rsidRPr="000B2D89">
              <w:rPr>
                <w:i/>
                <w:sz w:val="22"/>
                <w:szCs w:val="22"/>
                <w:lang w:val="en-US"/>
              </w:rPr>
              <w:t>jirovecii</w:t>
            </w:r>
            <w:proofErr w:type="spellEnd"/>
            <w:r w:rsidRPr="000B2D89">
              <w:rPr>
                <w:i/>
                <w:sz w:val="22"/>
                <w:szCs w:val="22"/>
                <w:lang w:val="en-US"/>
              </w:rPr>
              <w:t xml:space="preserve"> </w:t>
            </w:r>
            <w:r w:rsidRPr="000B2D89">
              <w:rPr>
                <w:sz w:val="22"/>
                <w:szCs w:val="22"/>
                <w:lang w:val="en-US"/>
              </w:rPr>
              <w:t xml:space="preserve">pneumonia </w:t>
            </w:r>
          </w:p>
          <w:p w14:paraId="247B58AB" w14:textId="77777777" w:rsidR="000B2D89" w:rsidRDefault="00122245" w:rsidP="00140411">
            <w:pPr>
              <w:rPr>
                <w:sz w:val="22"/>
                <w:szCs w:val="22"/>
                <w:lang w:val="en-US"/>
              </w:rPr>
            </w:pPr>
            <w:r w:rsidRPr="000B2D89">
              <w:rPr>
                <w:sz w:val="22"/>
                <w:szCs w:val="22"/>
                <w:lang w:val="en-US"/>
              </w:rPr>
              <w:t xml:space="preserve">Pneumonia pneumococcal Pneumonia bacterial </w:t>
            </w:r>
          </w:p>
          <w:p w14:paraId="0A22C55B" w14:textId="77777777" w:rsidR="000B2D89" w:rsidRDefault="00122245" w:rsidP="00140411">
            <w:pPr>
              <w:rPr>
                <w:sz w:val="22"/>
                <w:szCs w:val="22"/>
                <w:lang w:val="en-US"/>
              </w:rPr>
            </w:pPr>
            <w:proofErr w:type="spellStart"/>
            <w:r w:rsidRPr="000B2D89">
              <w:rPr>
                <w:sz w:val="22"/>
                <w:szCs w:val="22"/>
                <w:lang w:val="en-US"/>
              </w:rPr>
              <w:t>Cytomegalovir</w:t>
            </w:r>
            <w:proofErr w:type="spellEnd"/>
            <w:r w:rsidRPr="000B2D89">
              <w:rPr>
                <w:sz w:val="22"/>
                <w:szCs w:val="22"/>
                <w:lang w:val="en-US"/>
              </w:rPr>
              <w:t xml:space="preserve"> us infection </w:t>
            </w:r>
          </w:p>
          <w:p w14:paraId="0D35DC53" w14:textId="2B056C91" w:rsidR="00122245" w:rsidRPr="000B2D89" w:rsidRDefault="00122245" w:rsidP="00140411">
            <w:pPr>
              <w:rPr>
                <w:sz w:val="22"/>
                <w:szCs w:val="22"/>
                <w:lang w:val="en-US"/>
              </w:rPr>
            </w:pPr>
            <w:r w:rsidRPr="000B2D89">
              <w:rPr>
                <w:sz w:val="22"/>
                <w:szCs w:val="22"/>
                <w:lang w:val="en-US"/>
              </w:rPr>
              <w:t>Arthritis bacterial</w:t>
            </w:r>
          </w:p>
        </w:tc>
        <w:tc>
          <w:tcPr>
            <w:tcW w:w="697" w:type="pct"/>
            <w:tcBorders>
              <w:top w:val="single" w:sz="4" w:space="0" w:color="000000"/>
              <w:left w:val="single" w:sz="4" w:space="0" w:color="000000"/>
              <w:bottom w:val="single" w:sz="4" w:space="0" w:color="000000"/>
              <w:right w:val="single" w:sz="4" w:space="0" w:color="000000"/>
            </w:tcBorders>
            <w:hideMark/>
          </w:tcPr>
          <w:p w14:paraId="769C16CD" w14:textId="77777777" w:rsidR="000B2D89" w:rsidRDefault="00122245" w:rsidP="00140411">
            <w:pPr>
              <w:rPr>
                <w:sz w:val="22"/>
                <w:szCs w:val="22"/>
                <w:lang w:val="en-US"/>
              </w:rPr>
            </w:pPr>
            <w:r w:rsidRPr="000B2D89">
              <w:rPr>
                <w:sz w:val="22"/>
                <w:szCs w:val="22"/>
                <w:lang w:val="en-US"/>
              </w:rPr>
              <w:t xml:space="preserve">Tuberculosis of central nervous system </w:t>
            </w:r>
          </w:p>
          <w:p w14:paraId="3F884C8F" w14:textId="77777777" w:rsidR="000B2D89" w:rsidRDefault="00122245" w:rsidP="00140411">
            <w:pPr>
              <w:rPr>
                <w:sz w:val="22"/>
                <w:szCs w:val="22"/>
                <w:lang w:val="en-US"/>
              </w:rPr>
            </w:pPr>
            <w:r w:rsidRPr="000B2D89">
              <w:rPr>
                <w:sz w:val="22"/>
                <w:szCs w:val="22"/>
                <w:lang w:val="en-US"/>
              </w:rPr>
              <w:t xml:space="preserve">Meningitis cryptococcal Necrotizing fasciitis </w:t>
            </w:r>
          </w:p>
          <w:p w14:paraId="66522282" w14:textId="6AEDDE04" w:rsidR="00122245" w:rsidRPr="000B2D89" w:rsidRDefault="00122245" w:rsidP="00140411">
            <w:pPr>
              <w:rPr>
                <w:sz w:val="22"/>
                <w:szCs w:val="22"/>
                <w:lang w:val="en-US"/>
              </w:rPr>
            </w:pPr>
            <w:r w:rsidRPr="000B2D89">
              <w:rPr>
                <w:sz w:val="22"/>
                <w:szCs w:val="22"/>
                <w:lang w:val="en-US"/>
              </w:rPr>
              <w:t xml:space="preserve">Encephalitis </w:t>
            </w:r>
            <w:proofErr w:type="spellStart"/>
            <w:r w:rsidRPr="000B2D89">
              <w:rPr>
                <w:sz w:val="22"/>
                <w:szCs w:val="22"/>
                <w:lang w:val="en-US"/>
              </w:rPr>
              <w:t>Staphylococc</w:t>
            </w:r>
            <w:proofErr w:type="spellEnd"/>
            <w:r w:rsidRPr="000B2D89">
              <w:rPr>
                <w:sz w:val="22"/>
                <w:szCs w:val="22"/>
                <w:lang w:val="en-US"/>
              </w:rPr>
              <w:t xml:space="preserve"> al </w:t>
            </w:r>
            <w:proofErr w:type="spellStart"/>
            <w:r w:rsidRPr="000B2D89">
              <w:rPr>
                <w:sz w:val="22"/>
                <w:szCs w:val="22"/>
                <w:lang w:val="en-US"/>
              </w:rPr>
              <w:t>bacteraemia</w:t>
            </w:r>
            <w:proofErr w:type="spellEnd"/>
            <w:r w:rsidRPr="000B2D89">
              <w:rPr>
                <w:sz w:val="22"/>
                <w:szCs w:val="22"/>
                <w:lang w:val="en-US"/>
              </w:rPr>
              <w:t xml:space="preserve"> </w:t>
            </w:r>
            <w:proofErr w:type="spellStart"/>
            <w:r w:rsidRPr="000B2D89">
              <w:rPr>
                <w:i/>
                <w:sz w:val="22"/>
                <w:szCs w:val="22"/>
                <w:lang w:val="en-US"/>
              </w:rPr>
              <w:t>Mycobacteriu</w:t>
            </w:r>
            <w:proofErr w:type="spellEnd"/>
            <w:r w:rsidRPr="000B2D89">
              <w:rPr>
                <w:i/>
                <w:sz w:val="22"/>
                <w:szCs w:val="22"/>
                <w:lang w:val="en-US"/>
              </w:rPr>
              <w:t xml:space="preserve"> m avium </w:t>
            </w:r>
            <w:r w:rsidRPr="000B2D89">
              <w:rPr>
                <w:sz w:val="22"/>
                <w:szCs w:val="22"/>
                <w:lang w:val="en-US"/>
              </w:rPr>
              <w:t>complex infection Atypical mycobacterial infection</w:t>
            </w:r>
          </w:p>
        </w:tc>
        <w:tc>
          <w:tcPr>
            <w:tcW w:w="829" w:type="pct"/>
            <w:tcBorders>
              <w:top w:val="single" w:sz="4" w:space="0" w:color="000000"/>
              <w:left w:val="single" w:sz="4" w:space="0" w:color="000000"/>
              <w:bottom w:val="single" w:sz="4" w:space="0" w:color="000000"/>
              <w:right w:val="single" w:sz="4" w:space="0" w:color="000000"/>
            </w:tcBorders>
          </w:tcPr>
          <w:p w14:paraId="7802C491" w14:textId="77777777" w:rsidR="00122245" w:rsidRPr="000B2D89" w:rsidRDefault="00122245" w:rsidP="00140411">
            <w:pPr>
              <w:rPr>
                <w:sz w:val="22"/>
                <w:szCs w:val="22"/>
                <w:lang w:val="en-US"/>
              </w:rPr>
            </w:pPr>
          </w:p>
        </w:tc>
      </w:tr>
      <w:tr w:rsidR="00122245" w:rsidRPr="000B2D89" w14:paraId="493C3A92" w14:textId="77777777" w:rsidTr="000B2D89">
        <w:trPr>
          <w:trHeight w:val="1036"/>
        </w:trPr>
        <w:tc>
          <w:tcPr>
            <w:tcW w:w="823" w:type="pct"/>
            <w:tcBorders>
              <w:top w:val="single" w:sz="4" w:space="0" w:color="000000"/>
              <w:left w:val="single" w:sz="4" w:space="0" w:color="000000"/>
              <w:bottom w:val="single" w:sz="4" w:space="0" w:color="000000"/>
              <w:right w:val="single" w:sz="4" w:space="0" w:color="000000"/>
            </w:tcBorders>
            <w:hideMark/>
          </w:tcPr>
          <w:p w14:paraId="1093B900" w14:textId="2650AEF9" w:rsidR="00122245" w:rsidRPr="000B2D89" w:rsidRDefault="00122245" w:rsidP="000B2D89">
            <w:pPr>
              <w:rPr>
                <w:sz w:val="22"/>
                <w:szCs w:val="22"/>
                <w:lang w:val="en-US"/>
              </w:rPr>
            </w:pPr>
            <w:r w:rsidRPr="000B2D89">
              <w:rPr>
                <w:sz w:val="22"/>
                <w:szCs w:val="22"/>
                <w:lang w:val="en-US"/>
              </w:rPr>
              <w:t>Neoplasms benign, malignant and</w:t>
            </w:r>
            <w:r w:rsidR="000B2D89">
              <w:rPr>
                <w:sz w:val="22"/>
                <w:szCs w:val="22"/>
                <w:lang w:val="en-US"/>
              </w:rPr>
              <w:t xml:space="preserve"> </w:t>
            </w:r>
            <w:r w:rsidRPr="000B2D89">
              <w:rPr>
                <w:sz w:val="22"/>
                <w:szCs w:val="22"/>
                <w:lang w:val="en-US"/>
              </w:rPr>
              <w:t>unspecified (incl cysts and polyps)</w:t>
            </w:r>
          </w:p>
        </w:tc>
        <w:tc>
          <w:tcPr>
            <w:tcW w:w="854" w:type="pct"/>
            <w:tcBorders>
              <w:top w:val="single" w:sz="4" w:space="0" w:color="000000"/>
              <w:left w:val="single" w:sz="4" w:space="0" w:color="000000"/>
              <w:bottom w:val="single" w:sz="4" w:space="0" w:color="000000"/>
              <w:right w:val="single" w:sz="4" w:space="0" w:color="000000"/>
            </w:tcBorders>
          </w:tcPr>
          <w:p w14:paraId="0E2CEF5F" w14:textId="77777777" w:rsidR="00122245" w:rsidRPr="000B2D89" w:rsidRDefault="00122245" w:rsidP="00140411">
            <w:pPr>
              <w:rPr>
                <w:sz w:val="22"/>
                <w:szCs w:val="22"/>
                <w:lang w:val="en-US"/>
              </w:rPr>
            </w:pPr>
          </w:p>
        </w:tc>
        <w:tc>
          <w:tcPr>
            <w:tcW w:w="1044" w:type="pct"/>
            <w:tcBorders>
              <w:top w:val="single" w:sz="4" w:space="0" w:color="000000"/>
              <w:left w:val="single" w:sz="4" w:space="0" w:color="000000"/>
              <w:bottom w:val="single" w:sz="4" w:space="0" w:color="000000"/>
              <w:right w:val="single" w:sz="4" w:space="0" w:color="000000"/>
            </w:tcBorders>
            <w:hideMark/>
          </w:tcPr>
          <w:p w14:paraId="6CE7D617" w14:textId="77777777" w:rsidR="00122245" w:rsidRPr="000B2D89" w:rsidRDefault="00122245" w:rsidP="00140411">
            <w:pPr>
              <w:rPr>
                <w:sz w:val="22"/>
                <w:szCs w:val="22"/>
                <w:lang w:val="en-US"/>
              </w:rPr>
            </w:pPr>
            <w:r w:rsidRPr="000B2D89">
              <w:rPr>
                <w:sz w:val="22"/>
                <w:szCs w:val="22"/>
                <w:lang w:val="en-US"/>
              </w:rPr>
              <w:t>Lung cancer</w:t>
            </w:r>
          </w:p>
          <w:p w14:paraId="150D349B" w14:textId="77777777" w:rsidR="00122245" w:rsidRPr="000B2D89" w:rsidRDefault="00122245" w:rsidP="00140411">
            <w:pPr>
              <w:rPr>
                <w:sz w:val="22"/>
                <w:szCs w:val="22"/>
                <w:lang w:val="en-US"/>
              </w:rPr>
            </w:pPr>
            <w:r w:rsidRPr="000B2D89">
              <w:rPr>
                <w:sz w:val="22"/>
                <w:szCs w:val="22"/>
                <w:lang w:val="en-US"/>
              </w:rPr>
              <w:t>Non-melanoma skin cancers</w:t>
            </w:r>
          </w:p>
        </w:tc>
        <w:tc>
          <w:tcPr>
            <w:tcW w:w="753" w:type="pct"/>
            <w:tcBorders>
              <w:top w:val="single" w:sz="4" w:space="0" w:color="000000"/>
              <w:left w:val="single" w:sz="4" w:space="0" w:color="000000"/>
              <w:bottom w:val="single" w:sz="4" w:space="0" w:color="000000"/>
              <w:right w:val="single" w:sz="4" w:space="0" w:color="000000"/>
            </w:tcBorders>
            <w:hideMark/>
          </w:tcPr>
          <w:p w14:paraId="36A7E8B7" w14:textId="77777777" w:rsidR="00122245" w:rsidRPr="000B2D89" w:rsidRDefault="00122245" w:rsidP="00140411">
            <w:pPr>
              <w:rPr>
                <w:sz w:val="22"/>
                <w:szCs w:val="22"/>
                <w:lang w:val="en-US"/>
              </w:rPr>
            </w:pPr>
            <w:r w:rsidRPr="000B2D89">
              <w:rPr>
                <w:sz w:val="22"/>
                <w:szCs w:val="22"/>
                <w:lang w:val="en-US"/>
              </w:rPr>
              <w:t>Lymphoma</w:t>
            </w:r>
          </w:p>
        </w:tc>
        <w:tc>
          <w:tcPr>
            <w:tcW w:w="697" w:type="pct"/>
            <w:tcBorders>
              <w:top w:val="single" w:sz="4" w:space="0" w:color="000000"/>
              <w:left w:val="single" w:sz="4" w:space="0" w:color="000000"/>
              <w:bottom w:val="single" w:sz="4" w:space="0" w:color="000000"/>
              <w:right w:val="single" w:sz="4" w:space="0" w:color="000000"/>
            </w:tcBorders>
          </w:tcPr>
          <w:p w14:paraId="6297761E" w14:textId="77777777" w:rsidR="00122245" w:rsidRPr="000B2D89" w:rsidRDefault="00122245" w:rsidP="00140411">
            <w:pPr>
              <w:rPr>
                <w:sz w:val="22"/>
                <w:szCs w:val="22"/>
                <w:lang w:val="en-US"/>
              </w:rPr>
            </w:pPr>
          </w:p>
        </w:tc>
        <w:tc>
          <w:tcPr>
            <w:tcW w:w="829" w:type="pct"/>
            <w:tcBorders>
              <w:top w:val="single" w:sz="4" w:space="0" w:color="000000"/>
              <w:left w:val="single" w:sz="4" w:space="0" w:color="000000"/>
              <w:bottom w:val="single" w:sz="4" w:space="0" w:color="000000"/>
              <w:right w:val="single" w:sz="4" w:space="0" w:color="000000"/>
            </w:tcBorders>
          </w:tcPr>
          <w:p w14:paraId="679B3B3B" w14:textId="77777777" w:rsidR="00122245" w:rsidRPr="000B2D89" w:rsidRDefault="00122245" w:rsidP="00140411">
            <w:pPr>
              <w:rPr>
                <w:sz w:val="22"/>
                <w:szCs w:val="22"/>
                <w:lang w:val="en-US"/>
              </w:rPr>
            </w:pPr>
          </w:p>
        </w:tc>
      </w:tr>
      <w:tr w:rsidR="00122245" w:rsidRPr="000B2D89" w14:paraId="2D556508" w14:textId="77777777" w:rsidTr="000B2D89">
        <w:trPr>
          <w:trHeight w:val="618"/>
        </w:trPr>
        <w:tc>
          <w:tcPr>
            <w:tcW w:w="823" w:type="pct"/>
            <w:tcBorders>
              <w:top w:val="single" w:sz="4" w:space="0" w:color="000000"/>
              <w:left w:val="single" w:sz="4" w:space="0" w:color="000000"/>
              <w:bottom w:val="single" w:sz="4" w:space="0" w:color="000000"/>
              <w:right w:val="single" w:sz="4" w:space="0" w:color="000000"/>
            </w:tcBorders>
            <w:hideMark/>
          </w:tcPr>
          <w:p w14:paraId="269FE1B6" w14:textId="77777777" w:rsidR="00122245" w:rsidRPr="000B2D89" w:rsidRDefault="00122245" w:rsidP="00140411">
            <w:pPr>
              <w:rPr>
                <w:sz w:val="22"/>
                <w:szCs w:val="22"/>
                <w:lang w:val="en-US"/>
              </w:rPr>
            </w:pPr>
            <w:r w:rsidRPr="000B2D89">
              <w:rPr>
                <w:sz w:val="22"/>
                <w:szCs w:val="22"/>
                <w:lang w:val="en-US"/>
              </w:rPr>
              <w:t>Blood and lymphatic system disorders</w:t>
            </w:r>
          </w:p>
        </w:tc>
        <w:tc>
          <w:tcPr>
            <w:tcW w:w="854" w:type="pct"/>
            <w:tcBorders>
              <w:top w:val="single" w:sz="4" w:space="0" w:color="000000"/>
              <w:left w:val="single" w:sz="4" w:space="0" w:color="000000"/>
              <w:bottom w:val="single" w:sz="4" w:space="0" w:color="000000"/>
              <w:right w:val="single" w:sz="4" w:space="0" w:color="000000"/>
            </w:tcBorders>
            <w:hideMark/>
          </w:tcPr>
          <w:p w14:paraId="5EA2C175" w14:textId="77777777" w:rsidR="00122245" w:rsidRPr="000B2D89" w:rsidRDefault="00122245" w:rsidP="00140411">
            <w:pPr>
              <w:rPr>
                <w:sz w:val="22"/>
                <w:szCs w:val="22"/>
                <w:lang w:val="en-US"/>
              </w:rPr>
            </w:pPr>
            <w:r w:rsidRPr="000B2D89">
              <w:rPr>
                <w:sz w:val="22"/>
                <w:szCs w:val="22"/>
                <w:lang w:val="en-US"/>
              </w:rPr>
              <w:t xml:space="preserve">Lymphopenia </w:t>
            </w:r>
            <w:proofErr w:type="spellStart"/>
            <w:r w:rsidRPr="000B2D89">
              <w:rPr>
                <w:sz w:val="22"/>
                <w:szCs w:val="22"/>
                <w:lang w:val="en-US"/>
              </w:rPr>
              <w:t>Anaemia</w:t>
            </w:r>
            <w:proofErr w:type="spellEnd"/>
          </w:p>
        </w:tc>
        <w:tc>
          <w:tcPr>
            <w:tcW w:w="1044" w:type="pct"/>
            <w:tcBorders>
              <w:top w:val="single" w:sz="4" w:space="0" w:color="000000"/>
              <w:left w:val="single" w:sz="4" w:space="0" w:color="000000"/>
              <w:bottom w:val="single" w:sz="4" w:space="0" w:color="000000"/>
              <w:right w:val="single" w:sz="4" w:space="0" w:color="000000"/>
            </w:tcBorders>
            <w:hideMark/>
          </w:tcPr>
          <w:p w14:paraId="61572F17" w14:textId="77777777" w:rsidR="000B2D89" w:rsidRDefault="00122245" w:rsidP="00140411">
            <w:pPr>
              <w:rPr>
                <w:sz w:val="22"/>
                <w:szCs w:val="22"/>
                <w:lang w:val="en-US"/>
              </w:rPr>
            </w:pPr>
            <w:r w:rsidRPr="000B2D89">
              <w:rPr>
                <w:sz w:val="22"/>
                <w:szCs w:val="22"/>
                <w:lang w:val="en-US"/>
              </w:rPr>
              <w:t xml:space="preserve">Leukopenia </w:t>
            </w:r>
          </w:p>
          <w:p w14:paraId="24E48424" w14:textId="00553ECF" w:rsidR="00122245" w:rsidRPr="000B2D89" w:rsidRDefault="00122245" w:rsidP="00140411">
            <w:pPr>
              <w:rPr>
                <w:sz w:val="22"/>
                <w:szCs w:val="22"/>
                <w:lang w:val="en-US"/>
              </w:rPr>
            </w:pPr>
            <w:r w:rsidRPr="000B2D89">
              <w:rPr>
                <w:sz w:val="22"/>
                <w:szCs w:val="22"/>
                <w:lang w:val="en-US"/>
              </w:rPr>
              <w:t>Neutropenia</w:t>
            </w:r>
          </w:p>
        </w:tc>
        <w:tc>
          <w:tcPr>
            <w:tcW w:w="753" w:type="pct"/>
            <w:tcBorders>
              <w:top w:val="single" w:sz="4" w:space="0" w:color="000000"/>
              <w:left w:val="single" w:sz="4" w:space="0" w:color="000000"/>
              <w:bottom w:val="single" w:sz="4" w:space="0" w:color="000000"/>
              <w:right w:val="single" w:sz="4" w:space="0" w:color="000000"/>
            </w:tcBorders>
          </w:tcPr>
          <w:p w14:paraId="6DAE1C5C" w14:textId="77777777" w:rsidR="00122245" w:rsidRPr="000B2D89" w:rsidRDefault="00122245" w:rsidP="00140411">
            <w:pPr>
              <w:rPr>
                <w:sz w:val="22"/>
                <w:szCs w:val="22"/>
                <w:lang w:val="en-US"/>
              </w:rPr>
            </w:pPr>
          </w:p>
        </w:tc>
        <w:tc>
          <w:tcPr>
            <w:tcW w:w="697" w:type="pct"/>
            <w:tcBorders>
              <w:top w:val="single" w:sz="4" w:space="0" w:color="000000"/>
              <w:left w:val="single" w:sz="4" w:space="0" w:color="000000"/>
              <w:bottom w:val="single" w:sz="4" w:space="0" w:color="000000"/>
              <w:right w:val="single" w:sz="4" w:space="0" w:color="000000"/>
            </w:tcBorders>
          </w:tcPr>
          <w:p w14:paraId="4B82F9F8" w14:textId="77777777" w:rsidR="00122245" w:rsidRPr="000B2D89" w:rsidRDefault="00122245" w:rsidP="00140411">
            <w:pPr>
              <w:rPr>
                <w:sz w:val="22"/>
                <w:szCs w:val="22"/>
                <w:lang w:val="en-US"/>
              </w:rPr>
            </w:pPr>
          </w:p>
        </w:tc>
        <w:tc>
          <w:tcPr>
            <w:tcW w:w="829" w:type="pct"/>
            <w:tcBorders>
              <w:top w:val="single" w:sz="4" w:space="0" w:color="000000"/>
              <w:left w:val="single" w:sz="4" w:space="0" w:color="000000"/>
              <w:bottom w:val="single" w:sz="4" w:space="0" w:color="000000"/>
              <w:right w:val="single" w:sz="4" w:space="0" w:color="000000"/>
            </w:tcBorders>
          </w:tcPr>
          <w:p w14:paraId="7ABC855E" w14:textId="77777777" w:rsidR="00122245" w:rsidRPr="000B2D89" w:rsidRDefault="00122245" w:rsidP="00140411">
            <w:pPr>
              <w:rPr>
                <w:sz w:val="22"/>
                <w:szCs w:val="22"/>
                <w:lang w:val="en-US"/>
              </w:rPr>
            </w:pPr>
          </w:p>
        </w:tc>
      </w:tr>
      <w:tr w:rsidR="00122245" w:rsidRPr="000B2D89" w14:paraId="6AEC07F0" w14:textId="77777777" w:rsidTr="000B2D89">
        <w:trPr>
          <w:trHeight w:val="830"/>
        </w:trPr>
        <w:tc>
          <w:tcPr>
            <w:tcW w:w="823" w:type="pct"/>
            <w:tcBorders>
              <w:top w:val="single" w:sz="4" w:space="0" w:color="000000"/>
              <w:left w:val="single" w:sz="4" w:space="0" w:color="000000"/>
              <w:bottom w:val="single" w:sz="4" w:space="0" w:color="000000"/>
              <w:right w:val="single" w:sz="4" w:space="0" w:color="000000"/>
            </w:tcBorders>
            <w:hideMark/>
          </w:tcPr>
          <w:p w14:paraId="40119D60" w14:textId="77777777" w:rsidR="00122245" w:rsidRPr="000B2D89" w:rsidRDefault="00122245" w:rsidP="00140411">
            <w:pPr>
              <w:rPr>
                <w:sz w:val="22"/>
                <w:szCs w:val="22"/>
                <w:lang w:val="en-US"/>
              </w:rPr>
            </w:pPr>
            <w:r w:rsidRPr="000B2D89">
              <w:rPr>
                <w:sz w:val="22"/>
                <w:szCs w:val="22"/>
                <w:lang w:val="en-US"/>
              </w:rPr>
              <w:t>Immune system disorders</w:t>
            </w:r>
          </w:p>
        </w:tc>
        <w:tc>
          <w:tcPr>
            <w:tcW w:w="854" w:type="pct"/>
            <w:tcBorders>
              <w:top w:val="single" w:sz="4" w:space="0" w:color="000000"/>
              <w:left w:val="single" w:sz="4" w:space="0" w:color="000000"/>
              <w:bottom w:val="single" w:sz="4" w:space="0" w:color="000000"/>
              <w:right w:val="single" w:sz="4" w:space="0" w:color="000000"/>
            </w:tcBorders>
          </w:tcPr>
          <w:p w14:paraId="7ECF51EC" w14:textId="77777777" w:rsidR="00122245" w:rsidRPr="000B2D89" w:rsidRDefault="00122245" w:rsidP="00140411">
            <w:pPr>
              <w:rPr>
                <w:sz w:val="22"/>
                <w:szCs w:val="22"/>
                <w:lang w:val="en-US"/>
              </w:rPr>
            </w:pPr>
          </w:p>
        </w:tc>
        <w:tc>
          <w:tcPr>
            <w:tcW w:w="1044" w:type="pct"/>
            <w:tcBorders>
              <w:top w:val="single" w:sz="4" w:space="0" w:color="000000"/>
              <w:left w:val="single" w:sz="4" w:space="0" w:color="000000"/>
              <w:bottom w:val="single" w:sz="4" w:space="0" w:color="000000"/>
              <w:right w:val="single" w:sz="4" w:space="0" w:color="000000"/>
            </w:tcBorders>
          </w:tcPr>
          <w:p w14:paraId="7286DA12" w14:textId="77777777" w:rsidR="00122245" w:rsidRPr="000B2D89" w:rsidRDefault="00122245" w:rsidP="00140411">
            <w:pPr>
              <w:rPr>
                <w:sz w:val="22"/>
                <w:szCs w:val="22"/>
                <w:lang w:val="en-US"/>
              </w:rPr>
            </w:pPr>
          </w:p>
        </w:tc>
        <w:tc>
          <w:tcPr>
            <w:tcW w:w="753" w:type="pct"/>
            <w:tcBorders>
              <w:top w:val="single" w:sz="4" w:space="0" w:color="000000"/>
              <w:left w:val="single" w:sz="4" w:space="0" w:color="000000"/>
              <w:bottom w:val="single" w:sz="4" w:space="0" w:color="000000"/>
              <w:right w:val="single" w:sz="4" w:space="0" w:color="000000"/>
            </w:tcBorders>
          </w:tcPr>
          <w:p w14:paraId="3A68D0D0" w14:textId="77777777" w:rsidR="00122245" w:rsidRPr="000B2D89" w:rsidRDefault="00122245" w:rsidP="00140411">
            <w:pPr>
              <w:rPr>
                <w:sz w:val="22"/>
                <w:szCs w:val="22"/>
                <w:lang w:val="en-US"/>
              </w:rPr>
            </w:pPr>
          </w:p>
        </w:tc>
        <w:tc>
          <w:tcPr>
            <w:tcW w:w="697" w:type="pct"/>
            <w:tcBorders>
              <w:top w:val="single" w:sz="4" w:space="0" w:color="000000"/>
              <w:left w:val="single" w:sz="4" w:space="0" w:color="000000"/>
              <w:bottom w:val="single" w:sz="4" w:space="0" w:color="000000"/>
              <w:right w:val="single" w:sz="4" w:space="0" w:color="000000"/>
            </w:tcBorders>
          </w:tcPr>
          <w:p w14:paraId="621F812B" w14:textId="77777777" w:rsidR="00122245" w:rsidRPr="000B2D89" w:rsidRDefault="00122245" w:rsidP="00140411">
            <w:pPr>
              <w:rPr>
                <w:sz w:val="22"/>
                <w:szCs w:val="22"/>
                <w:lang w:val="en-US"/>
              </w:rPr>
            </w:pPr>
          </w:p>
        </w:tc>
        <w:tc>
          <w:tcPr>
            <w:tcW w:w="829" w:type="pct"/>
            <w:tcBorders>
              <w:top w:val="single" w:sz="4" w:space="0" w:color="000000"/>
              <w:left w:val="single" w:sz="4" w:space="0" w:color="000000"/>
              <w:bottom w:val="single" w:sz="4" w:space="0" w:color="000000"/>
              <w:right w:val="single" w:sz="4" w:space="0" w:color="000000"/>
            </w:tcBorders>
            <w:hideMark/>
          </w:tcPr>
          <w:p w14:paraId="5E833744" w14:textId="39E3D1A2" w:rsidR="00122245" w:rsidRPr="000B2D89" w:rsidRDefault="00122245" w:rsidP="000B2D89">
            <w:pPr>
              <w:rPr>
                <w:sz w:val="22"/>
                <w:szCs w:val="22"/>
                <w:lang w:val="en-US"/>
              </w:rPr>
            </w:pPr>
            <w:r w:rsidRPr="000B2D89">
              <w:rPr>
                <w:sz w:val="22"/>
                <w:szCs w:val="22"/>
                <w:lang w:val="en-US"/>
              </w:rPr>
              <w:t>Hypersensitivity* Angioedema* Urticaria*</w:t>
            </w:r>
          </w:p>
        </w:tc>
      </w:tr>
      <w:tr w:rsidR="00122245" w:rsidRPr="000B2D89" w14:paraId="76E58187" w14:textId="77777777" w:rsidTr="000B2D89">
        <w:trPr>
          <w:trHeight w:val="621"/>
        </w:trPr>
        <w:tc>
          <w:tcPr>
            <w:tcW w:w="823" w:type="pct"/>
            <w:tcBorders>
              <w:top w:val="single" w:sz="4" w:space="0" w:color="000000"/>
              <w:left w:val="single" w:sz="4" w:space="0" w:color="000000"/>
              <w:bottom w:val="single" w:sz="4" w:space="0" w:color="000000"/>
              <w:right w:val="single" w:sz="4" w:space="0" w:color="000000"/>
            </w:tcBorders>
            <w:hideMark/>
          </w:tcPr>
          <w:p w14:paraId="7BF97307" w14:textId="77777777" w:rsidR="00122245" w:rsidRPr="000B2D89" w:rsidRDefault="00122245" w:rsidP="00140411">
            <w:pPr>
              <w:rPr>
                <w:sz w:val="22"/>
                <w:szCs w:val="22"/>
                <w:lang w:val="en-US"/>
              </w:rPr>
            </w:pPr>
            <w:r w:rsidRPr="000B2D89">
              <w:rPr>
                <w:sz w:val="22"/>
                <w:szCs w:val="22"/>
                <w:lang w:val="en-US"/>
              </w:rPr>
              <w:t xml:space="preserve">Metabolism and </w:t>
            </w:r>
            <w:proofErr w:type="gramStart"/>
            <w:r w:rsidRPr="000B2D89">
              <w:rPr>
                <w:sz w:val="22"/>
                <w:szCs w:val="22"/>
                <w:lang w:val="en-US"/>
              </w:rPr>
              <w:t>nutrition</w:t>
            </w:r>
            <w:proofErr w:type="gramEnd"/>
            <w:r w:rsidRPr="000B2D89">
              <w:rPr>
                <w:sz w:val="22"/>
                <w:szCs w:val="22"/>
                <w:lang w:val="en-US"/>
              </w:rPr>
              <w:t xml:space="preserve"> disorders</w:t>
            </w:r>
          </w:p>
        </w:tc>
        <w:tc>
          <w:tcPr>
            <w:tcW w:w="854" w:type="pct"/>
            <w:tcBorders>
              <w:top w:val="single" w:sz="4" w:space="0" w:color="000000"/>
              <w:left w:val="single" w:sz="4" w:space="0" w:color="000000"/>
              <w:bottom w:val="single" w:sz="4" w:space="0" w:color="000000"/>
              <w:right w:val="single" w:sz="4" w:space="0" w:color="000000"/>
            </w:tcBorders>
          </w:tcPr>
          <w:p w14:paraId="2BBEC2AA" w14:textId="77777777" w:rsidR="00122245" w:rsidRPr="000B2D89" w:rsidRDefault="00122245" w:rsidP="00140411">
            <w:pPr>
              <w:rPr>
                <w:sz w:val="22"/>
                <w:szCs w:val="22"/>
                <w:lang w:val="en-US"/>
              </w:rPr>
            </w:pPr>
          </w:p>
        </w:tc>
        <w:tc>
          <w:tcPr>
            <w:tcW w:w="1044" w:type="pct"/>
            <w:tcBorders>
              <w:top w:val="single" w:sz="4" w:space="0" w:color="000000"/>
              <w:left w:val="single" w:sz="4" w:space="0" w:color="000000"/>
              <w:bottom w:val="single" w:sz="4" w:space="0" w:color="000000"/>
              <w:right w:val="single" w:sz="4" w:space="0" w:color="000000"/>
            </w:tcBorders>
            <w:hideMark/>
          </w:tcPr>
          <w:p w14:paraId="377780D6" w14:textId="77777777" w:rsidR="000B2D89" w:rsidRDefault="00122245" w:rsidP="00140411">
            <w:pPr>
              <w:rPr>
                <w:sz w:val="22"/>
                <w:szCs w:val="22"/>
                <w:lang w:val="en-US"/>
              </w:rPr>
            </w:pPr>
            <w:proofErr w:type="spellStart"/>
            <w:r w:rsidRPr="000B2D89">
              <w:rPr>
                <w:sz w:val="22"/>
                <w:szCs w:val="22"/>
                <w:lang w:val="en-US"/>
              </w:rPr>
              <w:t>Dyslipidaemia</w:t>
            </w:r>
            <w:proofErr w:type="spellEnd"/>
            <w:r w:rsidRPr="000B2D89">
              <w:rPr>
                <w:sz w:val="22"/>
                <w:szCs w:val="22"/>
                <w:lang w:val="en-US"/>
              </w:rPr>
              <w:t xml:space="preserve"> </w:t>
            </w:r>
          </w:p>
          <w:p w14:paraId="69068331" w14:textId="77777777" w:rsidR="000B2D89" w:rsidRDefault="00122245" w:rsidP="00140411">
            <w:pPr>
              <w:rPr>
                <w:sz w:val="22"/>
                <w:szCs w:val="22"/>
                <w:lang w:val="en-US"/>
              </w:rPr>
            </w:pPr>
            <w:proofErr w:type="spellStart"/>
            <w:r w:rsidRPr="000B2D89">
              <w:rPr>
                <w:sz w:val="22"/>
                <w:szCs w:val="22"/>
                <w:lang w:val="en-US"/>
              </w:rPr>
              <w:t>Hyperlipidaemia</w:t>
            </w:r>
            <w:proofErr w:type="spellEnd"/>
            <w:r w:rsidRPr="000B2D89">
              <w:rPr>
                <w:sz w:val="22"/>
                <w:szCs w:val="22"/>
                <w:lang w:val="en-US"/>
              </w:rPr>
              <w:t xml:space="preserve"> </w:t>
            </w:r>
          </w:p>
          <w:p w14:paraId="503EB59E" w14:textId="7E9659F8" w:rsidR="00122245" w:rsidRPr="000B2D89" w:rsidRDefault="00122245" w:rsidP="00140411">
            <w:pPr>
              <w:rPr>
                <w:sz w:val="22"/>
                <w:szCs w:val="22"/>
                <w:lang w:val="en-US"/>
              </w:rPr>
            </w:pPr>
            <w:r w:rsidRPr="000B2D89">
              <w:rPr>
                <w:sz w:val="22"/>
                <w:szCs w:val="22"/>
                <w:lang w:val="en-US"/>
              </w:rPr>
              <w:t>Dehydration</w:t>
            </w:r>
          </w:p>
        </w:tc>
        <w:tc>
          <w:tcPr>
            <w:tcW w:w="753" w:type="pct"/>
            <w:tcBorders>
              <w:top w:val="single" w:sz="4" w:space="0" w:color="000000"/>
              <w:left w:val="single" w:sz="4" w:space="0" w:color="000000"/>
              <w:bottom w:val="single" w:sz="4" w:space="0" w:color="000000"/>
              <w:right w:val="single" w:sz="4" w:space="0" w:color="000000"/>
            </w:tcBorders>
          </w:tcPr>
          <w:p w14:paraId="10CA61A4" w14:textId="77777777" w:rsidR="00122245" w:rsidRPr="000B2D89" w:rsidRDefault="00122245" w:rsidP="00140411">
            <w:pPr>
              <w:rPr>
                <w:sz w:val="22"/>
                <w:szCs w:val="22"/>
                <w:lang w:val="en-US"/>
              </w:rPr>
            </w:pPr>
          </w:p>
        </w:tc>
        <w:tc>
          <w:tcPr>
            <w:tcW w:w="697" w:type="pct"/>
            <w:tcBorders>
              <w:top w:val="single" w:sz="4" w:space="0" w:color="000000"/>
              <w:left w:val="single" w:sz="4" w:space="0" w:color="000000"/>
              <w:bottom w:val="single" w:sz="4" w:space="0" w:color="000000"/>
              <w:right w:val="single" w:sz="4" w:space="0" w:color="000000"/>
            </w:tcBorders>
          </w:tcPr>
          <w:p w14:paraId="3F1091FE" w14:textId="77777777" w:rsidR="00122245" w:rsidRPr="000B2D89" w:rsidRDefault="00122245" w:rsidP="00140411">
            <w:pPr>
              <w:rPr>
                <w:sz w:val="22"/>
                <w:szCs w:val="22"/>
                <w:lang w:val="en-US"/>
              </w:rPr>
            </w:pPr>
          </w:p>
        </w:tc>
        <w:tc>
          <w:tcPr>
            <w:tcW w:w="829" w:type="pct"/>
            <w:tcBorders>
              <w:top w:val="single" w:sz="4" w:space="0" w:color="000000"/>
              <w:left w:val="single" w:sz="4" w:space="0" w:color="000000"/>
              <w:bottom w:val="single" w:sz="4" w:space="0" w:color="000000"/>
              <w:right w:val="single" w:sz="4" w:space="0" w:color="000000"/>
            </w:tcBorders>
          </w:tcPr>
          <w:p w14:paraId="79BD86B3" w14:textId="77777777" w:rsidR="00122245" w:rsidRPr="000B2D89" w:rsidRDefault="00122245" w:rsidP="00140411">
            <w:pPr>
              <w:rPr>
                <w:sz w:val="22"/>
                <w:szCs w:val="22"/>
                <w:lang w:val="en-US"/>
              </w:rPr>
            </w:pPr>
          </w:p>
        </w:tc>
      </w:tr>
      <w:tr w:rsidR="00122245" w:rsidRPr="000B2D89" w14:paraId="7477537A" w14:textId="77777777" w:rsidTr="000B2D89">
        <w:trPr>
          <w:trHeight w:val="412"/>
        </w:trPr>
        <w:tc>
          <w:tcPr>
            <w:tcW w:w="823" w:type="pct"/>
            <w:tcBorders>
              <w:top w:val="single" w:sz="4" w:space="0" w:color="000000"/>
              <w:left w:val="single" w:sz="4" w:space="0" w:color="000000"/>
              <w:bottom w:val="single" w:sz="4" w:space="0" w:color="000000"/>
              <w:right w:val="single" w:sz="4" w:space="0" w:color="000000"/>
            </w:tcBorders>
            <w:hideMark/>
          </w:tcPr>
          <w:p w14:paraId="5DA705A9" w14:textId="77777777" w:rsidR="00122245" w:rsidRPr="000B2D89" w:rsidRDefault="00122245" w:rsidP="00140411">
            <w:pPr>
              <w:rPr>
                <w:sz w:val="22"/>
                <w:szCs w:val="22"/>
                <w:lang w:val="en-US"/>
              </w:rPr>
            </w:pPr>
            <w:r w:rsidRPr="000B2D89">
              <w:rPr>
                <w:sz w:val="22"/>
                <w:szCs w:val="22"/>
                <w:lang w:val="en-US"/>
              </w:rPr>
              <w:t>Psychiatric disorders</w:t>
            </w:r>
          </w:p>
        </w:tc>
        <w:tc>
          <w:tcPr>
            <w:tcW w:w="854" w:type="pct"/>
            <w:tcBorders>
              <w:top w:val="single" w:sz="4" w:space="0" w:color="000000"/>
              <w:left w:val="single" w:sz="4" w:space="0" w:color="000000"/>
              <w:bottom w:val="single" w:sz="4" w:space="0" w:color="000000"/>
              <w:right w:val="single" w:sz="4" w:space="0" w:color="000000"/>
            </w:tcBorders>
          </w:tcPr>
          <w:p w14:paraId="6B911AB4" w14:textId="77777777" w:rsidR="00122245" w:rsidRPr="000B2D89" w:rsidRDefault="00122245" w:rsidP="00140411">
            <w:pPr>
              <w:rPr>
                <w:sz w:val="22"/>
                <w:szCs w:val="22"/>
                <w:lang w:val="en-US"/>
              </w:rPr>
            </w:pPr>
          </w:p>
        </w:tc>
        <w:tc>
          <w:tcPr>
            <w:tcW w:w="1044" w:type="pct"/>
            <w:tcBorders>
              <w:top w:val="single" w:sz="4" w:space="0" w:color="000000"/>
              <w:left w:val="single" w:sz="4" w:space="0" w:color="000000"/>
              <w:bottom w:val="single" w:sz="4" w:space="0" w:color="000000"/>
              <w:right w:val="single" w:sz="4" w:space="0" w:color="000000"/>
            </w:tcBorders>
            <w:hideMark/>
          </w:tcPr>
          <w:p w14:paraId="38BA6453" w14:textId="77777777" w:rsidR="00122245" w:rsidRPr="000B2D89" w:rsidRDefault="00122245" w:rsidP="00140411">
            <w:pPr>
              <w:rPr>
                <w:sz w:val="22"/>
                <w:szCs w:val="22"/>
                <w:lang w:val="en-US"/>
              </w:rPr>
            </w:pPr>
            <w:r w:rsidRPr="000B2D89">
              <w:rPr>
                <w:sz w:val="22"/>
                <w:szCs w:val="22"/>
                <w:lang w:val="en-US"/>
              </w:rPr>
              <w:t>Insomnia</w:t>
            </w:r>
          </w:p>
        </w:tc>
        <w:tc>
          <w:tcPr>
            <w:tcW w:w="753" w:type="pct"/>
            <w:tcBorders>
              <w:top w:val="single" w:sz="4" w:space="0" w:color="000000"/>
              <w:left w:val="single" w:sz="4" w:space="0" w:color="000000"/>
              <w:bottom w:val="single" w:sz="4" w:space="0" w:color="000000"/>
              <w:right w:val="single" w:sz="4" w:space="0" w:color="000000"/>
            </w:tcBorders>
          </w:tcPr>
          <w:p w14:paraId="61A7A495" w14:textId="77777777" w:rsidR="00122245" w:rsidRPr="000B2D89" w:rsidRDefault="00122245" w:rsidP="00140411">
            <w:pPr>
              <w:rPr>
                <w:sz w:val="22"/>
                <w:szCs w:val="22"/>
                <w:lang w:val="en-US"/>
              </w:rPr>
            </w:pPr>
          </w:p>
        </w:tc>
        <w:tc>
          <w:tcPr>
            <w:tcW w:w="697" w:type="pct"/>
            <w:tcBorders>
              <w:top w:val="single" w:sz="4" w:space="0" w:color="000000"/>
              <w:left w:val="single" w:sz="4" w:space="0" w:color="000000"/>
              <w:bottom w:val="single" w:sz="4" w:space="0" w:color="000000"/>
              <w:right w:val="single" w:sz="4" w:space="0" w:color="000000"/>
            </w:tcBorders>
          </w:tcPr>
          <w:p w14:paraId="7761DF90" w14:textId="77777777" w:rsidR="00122245" w:rsidRPr="000B2D89" w:rsidRDefault="00122245" w:rsidP="00140411">
            <w:pPr>
              <w:rPr>
                <w:sz w:val="22"/>
                <w:szCs w:val="22"/>
                <w:lang w:val="en-US"/>
              </w:rPr>
            </w:pPr>
          </w:p>
        </w:tc>
        <w:tc>
          <w:tcPr>
            <w:tcW w:w="829" w:type="pct"/>
            <w:tcBorders>
              <w:top w:val="single" w:sz="4" w:space="0" w:color="000000"/>
              <w:left w:val="single" w:sz="4" w:space="0" w:color="000000"/>
              <w:bottom w:val="single" w:sz="4" w:space="0" w:color="000000"/>
              <w:right w:val="single" w:sz="4" w:space="0" w:color="000000"/>
            </w:tcBorders>
          </w:tcPr>
          <w:p w14:paraId="00CA85B0" w14:textId="77777777" w:rsidR="00122245" w:rsidRPr="000B2D89" w:rsidRDefault="00122245" w:rsidP="00140411">
            <w:pPr>
              <w:rPr>
                <w:sz w:val="22"/>
                <w:szCs w:val="22"/>
                <w:lang w:val="en-US"/>
              </w:rPr>
            </w:pPr>
          </w:p>
        </w:tc>
      </w:tr>
      <w:tr w:rsidR="00122245" w:rsidRPr="000B2D89" w14:paraId="386B76D0" w14:textId="77777777" w:rsidTr="000B2D89">
        <w:trPr>
          <w:trHeight w:val="414"/>
        </w:trPr>
        <w:tc>
          <w:tcPr>
            <w:tcW w:w="823" w:type="pct"/>
            <w:tcBorders>
              <w:top w:val="single" w:sz="4" w:space="0" w:color="000000"/>
              <w:left w:val="single" w:sz="4" w:space="0" w:color="000000"/>
              <w:bottom w:val="single" w:sz="4" w:space="0" w:color="000000"/>
              <w:right w:val="single" w:sz="4" w:space="0" w:color="000000"/>
            </w:tcBorders>
            <w:hideMark/>
          </w:tcPr>
          <w:p w14:paraId="20CA6569" w14:textId="77777777" w:rsidR="00122245" w:rsidRPr="000B2D89" w:rsidRDefault="00122245" w:rsidP="00140411">
            <w:pPr>
              <w:rPr>
                <w:sz w:val="22"/>
                <w:szCs w:val="22"/>
                <w:lang w:val="en-US"/>
              </w:rPr>
            </w:pPr>
            <w:r w:rsidRPr="000B2D89">
              <w:rPr>
                <w:sz w:val="22"/>
                <w:szCs w:val="22"/>
                <w:lang w:val="en-US"/>
              </w:rPr>
              <w:t>Nervous system disorders</w:t>
            </w:r>
          </w:p>
        </w:tc>
        <w:tc>
          <w:tcPr>
            <w:tcW w:w="854" w:type="pct"/>
            <w:tcBorders>
              <w:top w:val="single" w:sz="4" w:space="0" w:color="000000"/>
              <w:left w:val="single" w:sz="4" w:space="0" w:color="000000"/>
              <w:bottom w:val="single" w:sz="4" w:space="0" w:color="000000"/>
              <w:right w:val="single" w:sz="4" w:space="0" w:color="000000"/>
            </w:tcBorders>
            <w:hideMark/>
          </w:tcPr>
          <w:p w14:paraId="0FA1365A" w14:textId="77777777" w:rsidR="00122245" w:rsidRPr="000B2D89" w:rsidRDefault="00122245" w:rsidP="00140411">
            <w:pPr>
              <w:rPr>
                <w:sz w:val="22"/>
                <w:szCs w:val="22"/>
                <w:lang w:val="en-US"/>
              </w:rPr>
            </w:pPr>
            <w:r w:rsidRPr="000B2D89">
              <w:rPr>
                <w:sz w:val="22"/>
                <w:szCs w:val="22"/>
                <w:lang w:val="en-US"/>
              </w:rPr>
              <w:t>Headache</w:t>
            </w:r>
          </w:p>
        </w:tc>
        <w:tc>
          <w:tcPr>
            <w:tcW w:w="1044" w:type="pct"/>
            <w:tcBorders>
              <w:top w:val="single" w:sz="4" w:space="0" w:color="000000"/>
              <w:left w:val="single" w:sz="4" w:space="0" w:color="000000"/>
              <w:bottom w:val="single" w:sz="4" w:space="0" w:color="000000"/>
              <w:right w:val="single" w:sz="4" w:space="0" w:color="000000"/>
            </w:tcBorders>
            <w:hideMark/>
          </w:tcPr>
          <w:p w14:paraId="36AEDFEE" w14:textId="77777777" w:rsidR="00122245" w:rsidRPr="000B2D89" w:rsidRDefault="00122245" w:rsidP="00140411">
            <w:pPr>
              <w:rPr>
                <w:sz w:val="22"/>
                <w:szCs w:val="22"/>
                <w:lang w:val="en-US"/>
              </w:rPr>
            </w:pPr>
            <w:proofErr w:type="spellStart"/>
            <w:r w:rsidRPr="000B2D89">
              <w:rPr>
                <w:sz w:val="22"/>
                <w:szCs w:val="22"/>
                <w:lang w:val="en-US"/>
              </w:rPr>
              <w:t>Paraesthesia</w:t>
            </w:r>
            <w:proofErr w:type="spellEnd"/>
          </w:p>
        </w:tc>
        <w:tc>
          <w:tcPr>
            <w:tcW w:w="753" w:type="pct"/>
            <w:tcBorders>
              <w:top w:val="single" w:sz="4" w:space="0" w:color="000000"/>
              <w:left w:val="single" w:sz="4" w:space="0" w:color="000000"/>
              <w:bottom w:val="single" w:sz="4" w:space="0" w:color="000000"/>
              <w:right w:val="single" w:sz="4" w:space="0" w:color="000000"/>
            </w:tcBorders>
          </w:tcPr>
          <w:p w14:paraId="6DD18101" w14:textId="77777777" w:rsidR="00122245" w:rsidRPr="000B2D89" w:rsidRDefault="00122245" w:rsidP="00140411">
            <w:pPr>
              <w:rPr>
                <w:sz w:val="22"/>
                <w:szCs w:val="22"/>
                <w:lang w:val="en-US"/>
              </w:rPr>
            </w:pPr>
          </w:p>
        </w:tc>
        <w:tc>
          <w:tcPr>
            <w:tcW w:w="697" w:type="pct"/>
            <w:tcBorders>
              <w:top w:val="single" w:sz="4" w:space="0" w:color="000000"/>
              <w:left w:val="single" w:sz="4" w:space="0" w:color="000000"/>
              <w:bottom w:val="single" w:sz="4" w:space="0" w:color="000000"/>
              <w:right w:val="single" w:sz="4" w:space="0" w:color="000000"/>
            </w:tcBorders>
          </w:tcPr>
          <w:p w14:paraId="194EF183" w14:textId="77777777" w:rsidR="00122245" w:rsidRPr="000B2D89" w:rsidRDefault="00122245" w:rsidP="00140411">
            <w:pPr>
              <w:rPr>
                <w:sz w:val="22"/>
                <w:szCs w:val="22"/>
                <w:lang w:val="en-US"/>
              </w:rPr>
            </w:pPr>
          </w:p>
        </w:tc>
        <w:tc>
          <w:tcPr>
            <w:tcW w:w="829" w:type="pct"/>
            <w:tcBorders>
              <w:top w:val="single" w:sz="4" w:space="0" w:color="000000"/>
              <w:left w:val="single" w:sz="4" w:space="0" w:color="000000"/>
              <w:bottom w:val="single" w:sz="4" w:space="0" w:color="000000"/>
              <w:right w:val="single" w:sz="4" w:space="0" w:color="000000"/>
            </w:tcBorders>
          </w:tcPr>
          <w:p w14:paraId="0493E2AB" w14:textId="77777777" w:rsidR="00122245" w:rsidRPr="000B2D89" w:rsidRDefault="00122245" w:rsidP="00140411">
            <w:pPr>
              <w:rPr>
                <w:sz w:val="22"/>
                <w:szCs w:val="22"/>
                <w:lang w:val="en-US"/>
              </w:rPr>
            </w:pPr>
          </w:p>
        </w:tc>
      </w:tr>
      <w:tr w:rsidR="00122245" w:rsidRPr="000B2D89" w14:paraId="5C2A2B26" w14:textId="77777777" w:rsidTr="000B2D89">
        <w:trPr>
          <w:trHeight w:val="411"/>
        </w:trPr>
        <w:tc>
          <w:tcPr>
            <w:tcW w:w="823" w:type="pct"/>
            <w:tcBorders>
              <w:top w:val="single" w:sz="4" w:space="0" w:color="000000"/>
              <w:left w:val="single" w:sz="4" w:space="0" w:color="000000"/>
              <w:bottom w:val="single" w:sz="4" w:space="0" w:color="000000"/>
              <w:right w:val="single" w:sz="4" w:space="0" w:color="000000"/>
            </w:tcBorders>
            <w:hideMark/>
          </w:tcPr>
          <w:p w14:paraId="0DB9E85A" w14:textId="77777777" w:rsidR="00122245" w:rsidRPr="000B2D89" w:rsidRDefault="00122245" w:rsidP="00140411">
            <w:pPr>
              <w:rPr>
                <w:sz w:val="22"/>
                <w:szCs w:val="22"/>
                <w:lang w:val="en-US"/>
              </w:rPr>
            </w:pPr>
            <w:r w:rsidRPr="000B2D89">
              <w:rPr>
                <w:sz w:val="22"/>
                <w:szCs w:val="22"/>
                <w:lang w:val="en-US"/>
              </w:rPr>
              <w:t>Cardiac disorders</w:t>
            </w:r>
          </w:p>
        </w:tc>
        <w:tc>
          <w:tcPr>
            <w:tcW w:w="854" w:type="pct"/>
            <w:tcBorders>
              <w:top w:val="single" w:sz="4" w:space="0" w:color="000000"/>
              <w:left w:val="single" w:sz="4" w:space="0" w:color="000000"/>
              <w:bottom w:val="single" w:sz="4" w:space="0" w:color="000000"/>
              <w:right w:val="single" w:sz="4" w:space="0" w:color="000000"/>
            </w:tcBorders>
          </w:tcPr>
          <w:p w14:paraId="30136F8E" w14:textId="77777777" w:rsidR="00122245" w:rsidRPr="000B2D89" w:rsidRDefault="00122245" w:rsidP="00140411">
            <w:pPr>
              <w:rPr>
                <w:sz w:val="22"/>
                <w:szCs w:val="22"/>
                <w:lang w:val="en-US"/>
              </w:rPr>
            </w:pPr>
          </w:p>
        </w:tc>
        <w:tc>
          <w:tcPr>
            <w:tcW w:w="1044" w:type="pct"/>
            <w:tcBorders>
              <w:top w:val="single" w:sz="4" w:space="0" w:color="000000"/>
              <w:left w:val="single" w:sz="4" w:space="0" w:color="000000"/>
              <w:bottom w:val="single" w:sz="4" w:space="0" w:color="000000"/>
              <w:right w:val="single" w:sz="4" w:space="0" w:color="000000"/>
            </w:tcBorders>
            <w:hideMark/>
          </w:tcPr>
          <w:p w14:paraId="74AB7087" w14:textId="77777777" w:rsidR="00122245" w:rsidRPr="000B2D89" w:rsidRDefault="00122245" w:rsidP="00140411">
            <w:pPr>
              <w:rPr>
                <w:sz w:val="22"/>
                <w:szCs w:val="22"/>
                <w:lang w:val="en-US"/>
              </w:rPr>
            </w:pPr>
            <w:r w:rsidRPr="000B2D89">
              <w:rPr>
                <w:sz w:val="22"/>
                <w:szCs w:val="22"/>
                <w:lang w:val="en-US"/>
              </w:rPr>
              <w:t>Myocardial infarction</w:t>
            </w:r>
          </w:p>
        </w:tc>
        <w:tc>
          <w:tcPr>
            <w:tcW w:w="753" w:type="pct"/>
            <w:tcBorders>
              <w:top w:val="single" w:sz="4" w:space="0" w:color="000000"/>
              <w:left w:val="single" w:sz="4" w:space="0" w:color="000000"/>
              <w:bottom w:val="single" w:sz="4" w:space="0" w:color="000000"/>
              <w:right w:val="single" w:sz="4" w:space="0" w:color="000000"/>
            </w:tcBorders>
          </w:tcPr>
          <w:p w14:paraId="7008D1FE" w14:textId="77777777" w:rsidR="00122245" w:rsidRPr="000B2D89" w:rsidRDefault="00122245" w:rsidP="00140411">
            <w:pPr>
              <w:rPr>
                <w:sz w:val="22"/>
                <w:szCs w:val="22"/>
                <w:lang w:val="en-US"/>
              </w:rPr>
            </w:pPr>
          </w:p>
        </w:tc>
        <w:tc>
          <w:tcPr>
            <w:tcW w:w="697" w:type="pct"/>
            <w:tcBorders>
              <w:top w:val="single" w:sz="4" w:space="0" w:color="000000"/>
              <w:left w:val="single" w:sz="4" w:space="0" w:color="000000"/>
              <w:bottom w:val="single" w:sz="4" w:space="0" w:color="000000"/>
              <w:right w:val="single" w:sz="4" w:space="0" w:color="000000"/>
            </w:tcBorders>
          </w:tcPr>
          <w:p w14:paraId="1D6CED4B" w14:textId="77777777" w:rsidR="00122245" w:rsidRPr="000B2D89" w:rsidRDefault="00122245" w:rsidP="00140411">
            <w:pPr>
              <w:rPr>
                <w:sz w:val="22"/>
                <w:szCs w:val="22"/>
                <w:lang w:val="en-US"/>
              </w:rPr>
            </w:pPr>
          </w:p>
        </w:tc>
        <w:tc>
          <w:tcPr>
            <w:tcW w:w="829" w:type="pct"/>
            <w:tcBorders>
              <w:top w:val="single" w:sz="4" w:space="0" w:color="000000"/>
              <w:left w:val="single" w:sz="4" w:space="0" w:color="000000"/>
              <w:bottom w:val="single" w:sz="4" w:space="0" w:color="000000"/>
              <w:right w:val="single" w:sz="4" w:space="0" w:color="000000"/>
            </w:tcBorders>
          </w:tcPr>
          <w:p w14:paraId="76D81F00" w14:textId="77777777" w:rsidR="00122245" w:rsidRPr="000B2D89" w:rsidRDefault="00122245" w:rsidP="00140411">
            <w:pPr>
              <w:rPr>
                <w:sz w:val="22"/>
                <w:szCs w:val="22"/>
                <w:lang w:val="en-US"/>
              </w:rPr>
            </w:pPr>
          </w:p>
        </w:tc>
      </w:tr>
      <w:tr w:rsidR="00122245" w:rsidRPr="000B2D89" w14:paraId="39A94889" w14:textId="77777777" w:rsidTr="000B2D89">
        <w:trPr>
          <w:trHeight w:val="413"/>
        </w:trPr>
        <w:tc>
          <w:tcPr>
            <w:tcW w:w="823" w:type="pct"/>
            <w:tcBorders>
              <w:top w:val="single" w:sz="4" w:space="0" w:color="000000"/>
              <w:left w:val="single" w:sz="4" w:space="0" w:color="000000"/>
              <w:bottom w:val="single" w:sz="4" w:space="0" w:color="000000"/>
              <w:right w:val="single" w:sz="4" w:space="0" w:color="000000"/>
            </w:tcBorders>
            <w:hideMark/>
          </w:tcPr>
          <w:p w14:paraId="58C63D3A" w14:textId="77777777" w:rsidR="00122245" w:rsidRPr="000B2D89" w:rsidRDefault="00122245" w:rsidP="00140411">
            <w:pPr>
              <w:rPr>
                <w:sz w:val="22"/>
                <w:szCs w:val="22"/>
                <w:lang w:val="en-US"/>
              </w:rPr>
            </w:pPr>
            <w:r w:rsidRPr="000B2D89">
              <w:rPr>
                <w:sz w:val="22"/>
                <w:szCs w:val="22"/>
                <w:lang w:val="en-US"/>
              </w:rPr>
              <w:t>Vascular disorders</w:t>
            </w:r>
          </w:p>
        </w:tc>
        <w:tc>
          <w:tcPr>
            <w:tcW w:w="854" w:type="pct"/>
            <w:tcBorders>
              <w:top w:val="single" w:sz="4" w:space="0" w:color="000000"/>
              <w:left w:val="single" w:sz="4" w:space="0" w:color="000000"/>
              <w:bottom w:val="single" w:sz="4" w:space="0" w:color="000000"/>
              <w:right w:val="single" w:sz="4" w:space="0" w:color="000000"/>
            </w:tcBorders>
            <w:hideMark/>
          </w:tcPr>
          <w:p w14:paraId="4827AD8A" w14:textId="77777777" w:rsidR="00122245" w:rsidRPr="000B2D89" w:rsidRDefault="00122245" w:rsidP="00140411">
            <w:pPr>
              <w:rPr>
                <w:sz w:val="22"/>
                <w:szCs w:val="22"/>
                <w:lang w:val="en-US"/>
              </w:rPr>
            </w:pPr>
            <w:r w:rsidRPr="000B2D89">
              <w:rPr>
                <w:sz w:val="22"/>
                <w:szCs w:val="22"/>
                <w:lang w:val="en-US"/>
              </w:rPr>
              <w:t>Hypertension</w:t>
            </w:r>
          </w:p>
        </w:tc>
        <w:tc>
          <w:tcPr>
            <w:tcW w:w="1044" w:type="pct"/>
            <w:tcBorders>
              <w:top w:val="single" w:sz="4" w:space="0" w:color="000000"/>
              <w:left w:val="single" w:sz="4" w:space="0" w:color="000000"/>
              <w:bottom w:val="single" w:sz="4" w:space="0" w:color="000000"/>
              <w:right w:val="single" w:sz="4" w:space="0" w:color="000000"/>
            </w:tcBorders>
            <w:hideMark/>
          </w:tcPr>
          <w:p w14:paraId="35396E4F" w14:textId="77777777" w:rsidR="00122245" w:rsidRPr="000B2D89" w:rsidRDefault="00122245" w:rsidP="00140411">
            <w:pPr>
              <w:rPr>
                <w:sz w:val="22"/>
                <w:szCs w:val="22"/>
                <w:lang w:val="en-US"/>
              </w:rPr>
            </w:pPr>
            <w:r w:rsidRPr="000B2D89">
              <w:rPr>
                <w:sz w:val="22"/>
                <w:szCs w:val="22"/>
                <w:lang w:val="en-US"/>
              </w:rPr>
              <w:t>Venous thromboembolism**</w:t>
            </w:r>
          </w:p>
        </w:tc>
        <w:tc>
          <w:tcPr>
            <w:tcW w:w="753" w:type="pct"/>
            <w:tcBorders>
              <w:top w:val="single" w:sz="4" w:space="0" w:color="000000"/>
              <w:left w:val="single" w:sz="4" w:space="0" w:color="000000"/>
              <w:bottom w:val="single" w:sz="4" w:space="0" w:color="000000"/>
              <w:right w:val="single" w:sz="4" w:space="0" w:color="000000"/>
            </w:tcBorders>
          </w:tcPr>
          <w:p w14:paraId="7749AB1B" w14:textId="77777777" w:rsidR="00122245" w:rsidRPr="000B2D89" w:rsidRDefault="00122245" w:rsidP="00140411">
            <w:pPr>
              <w:rPr>
                <w:sz w:val="22"/>
                <w:szCs w:val="22"/>
                <w:lang w:val="en-US"/>
              </w:rPr>
            </w:pPr>
          </w:p>
        </w:tc>
        <w:tc>
          <w:tcPr>
            <w:tcW w:w="697" w:type="pct"/>
            <w:tcBorders>
              <w:top w:val="single" w:sz="4" w:space="0" w:color="000000"/>
              <w:left w:val="single" w:sz="4" w:space="0" w:color="000000"/>
              <w:bottom w:val="single" w:sz="4" w:space="0" w:color="000000"/>
              <w:right w:val="single" w:sz="4" w:space="0" w:color="000000"/>
            </w:tcBorders>
          </w:tcPr>
          <w:p w14:paraId="603625EA" w14:textId="77777777" w:rsidR="00122245" w:rsidRPr="000B2D89" w:rsidRDefault="00122245" w:rsidP="00140411">
            <w:pPr>
              <w:rPr>
                <w:sz w:val="22"/>
                <w:szCs w:val="22"/>
                <w:lang w:val="en-US"/>
              </w:rPr>
            </w:pPr>
          </w:p>
        </w:tc>
        <w:tc>
          <w:tcPr>
            <w:tcW w:w="829" w:type="pct"/>
            <w:tcBorders>
              <w:top w:val="single" w:sz="4" w:space="0" w:color="000000"/>
              <w:left w:val="single" w:sz="4" w:space="0" w:color="000000"/>
              <w:bottom w:val="single" w:sz="4" w:space="0" w:color="000000"/>
              <w:right w:val="single" w:sz="4" w:space="0" w:color="000000"/>
            </w:tcBorders>
          </w:tcPr>
          <w:p w14:paraId="18596CA2" w14:textId="77777777" w:rsidR="00122245" w:rsidRPr="000B2D89" w:rsidRDefault="00122245" w:rsidP="00140411">
            <w:pPr>
              <w:rPr>
                <w:sz w:val="22"/>
                <w:szCs w:val="22"/>
                <w:lang w:val="en-US"/>
              </w:rPr>
            </w:pPr>
          </w:p>
        </w:tc>
      </w:tr>
      <w:tr w:rsidR="00122245" w:rsidRPr="000B2D89" w14:paraId="07212C22" w14:textId="77777777" w:rsidTr="000B2D89">
        <w:trPr>
          <w:trHeight w:val="827"/>
        </w:trPr>
        <w:tc>
          <w:tcPr>
            <w:tcW w:w="823" w:type="pct"/>
            <w:tcBorders>
              <w:top w:val="single" w:sz="4" w:space="0" w:color="000000"/>
              <w:left w:val="single" w:sz="4" w:space="0" w:color="000000"/>
              <w:bottom w:val="single" w:sz="4" w:space="0" w:color="000000"/>
              <w:right w:val="single" w:sz="4" w:space="0" w:color="000000"/>
            </w:tcBorders>
            <w:hideMark/>
          </w:tcPr>
          <w:p w14:paraId="624EBC42" w14:textId="0C2BCC86" w:rsidR="00122245" w:rsidRPr="000B2D89" w:rsidRDefault="00122245" w:rsidP="000B2D89">
            <w:pPr>
              <w:rPr>
                <w:sz w:val="22"/>
                <w:szCs w:val="22"/>
                <w:lang w:val="en-US"/>
              </w:rPr>
            </w:pPr>
            <w:r w:rsidRPr="000B2D89">
              <w:rPr>
                <w:sz w:val="22"/>
                <w:szCs w:val="22"/>
                <w:lang w:val="en-US"/>
              </w:rPr>
              <w:t>Respiratory, thoracic and</w:t>
            </w:r>
            <w:r w:rsidR="000B2D89">
              <w:rPr>
                <w:sz w:val="22"/>
                <w:szCs w:val="22"/>
                <w:lang w:val="en-US"/>
              </w:rPr>
              <w:t xml:space="preserve"> </w:t>
            </w:r>
            <w:r w:rsidRPr="000B2D89">
              <w:rPr>
                <w:sz w:val="22"/>
                <w:szCs w:val="22"/>
                <w:lang w:val="en-US"/>
              </w:rPr>
              <w:t>mediastinal disorders</w:t>
            </w:r>
          </w:p>
        </w:tc>
        <w:tc>
          <w:tcPr>
            <w:tcW w:w="854" w:type="pct"/>
            <w:tcBorders>
              <w:top w:val="single" w:sz="4" w:space="0" w:color="000000"/>
              <w:left w:val="single" w:sz="4" w:space="0" w:color="000000"/>
              <w:bottom w:val="single" w:sz="4" w:space="0" w:color="000000"/>
              <w:right w:val="single" w:sz="4" w:space="0" w:color="000000"/>
            </w:tcBorders>
            <w:hideMark/>
          </w:tcPr>
          <w:p w14:paraId="01990C84" w14:textId="77777777" w:rsidR="00122245" w:rsidRPr="000B2D89" w:rsidRDefault="00122245" w:rsidP="00140411">
            <w:pPr>
              <w:rPr>
                <w:sz w:val="22"/>
                <w:szCs w:val="22"/>
                <w:lang w:val="en-US"/>
              </w:rPr>
            </w:pPr>
            <w:r w:rsidRPr="000B2D89">
              <w:rPr>
                <w:sz w:val="22"/>
                <w:szCs w:val="22"/>
                <w:lang w:val="en-US"/>
              </w:rPr>
              <w:t>Cough</w:t>
            </w:r>
          </w:p>
        </w:tc>
        <w:tc>
          <w:tcPr>
            <w:tcW w:w="1044" w:type="pct"/>
            <w:tcBorders>
              <w:top w:val="single" w:sz="4" w:space="0" w:color="000000"/>
              <w:left w:val="single" w:sz="4" w:space="0" w:color="000000"/>
              <w:bottom w:val="single" w:sz="4" w:space="0" w:color="000000"/>
              <w:right w:val="single" w:sz="4" w:space="0" w:color="000000"/>
            </w:tcBorders>
            <w:hideMark/>
          </w:tcPr>
          <w:p w14:paraId="6781E3F1" w14:textId="77777777" w:rsidR="00122245" w:rsidRPr="000B2D89" w:rsidRDefault="00122245" w:rsidP="00140411">
            <w:pPr>
              <w:rPr>
                <w:sz w:val="22"/>
                <w:szCs w:val="22"/>
                <w:lang w:val="en-US"/>
              </w:rPr>
            </w:pPr>
            <w:proofErr w:type="spellStart"/>
            <w:r w:rsidRPr="000B2D89">
              <w:rPr>
                <w:sz w:val="22"/>
                <w:szCs w:val="22"/>
                <w:lang w:val="en-US"/>
              </w:rPr>
              <w:t>Dyspnoea</w:t>
            </w:r>
            <w:proofErr w:type="spellEnd"/>
          </w:p>
          <w:p w14:paraId="7D127308" w14:textId="77777777" w:rsidR="00122245" w:rsidRPr="000B2D89" w:rsidRDefault="00122245" w:rsidP="00140411">
            <w:pPr>
              <w:rPr>
                <w:sz w:val="22"/>
                <w:szCs w:val="22"/>
                <w:lang w:val="en-US"/>
              </w:rPr>
            </w:pPr>
            <w:r w:rsidRPr="000B2D89">
              <w:rPr>
                <w:sz w:val="22"/>
                <w:szCs w:val="22"/>
                <w:lang w:val="en-US"/>
              </w:rPr>
              <w:t>Sinus congestion</w:t>
            </w:r>
          </w:p>
        </w:tc>
        <w:tc>
          <w:tcPr>
            <w:tcW w:w="753" w:type="pct"/>
            <w:tcBorders>
              <w:top w:val="single" w:sz="4" w:space="0" w:color="000000"/>
              <w:left w:val="single" w:sz="4" w:space="0" w:color="000000"/>
              <w:bottom w:val="single" w:sz="4" w:space="0" w:color="000000"/>
              <w:right w:val="single" w:sz="4" w:space="0" w:color="000000"/>
            </w:tcBorders>
          </w:tcPr>
          <w:p w14:paraId="47D40772" w14:textId="77777777" w:rsidR="00122245" w:rsidRPr="000B2D89" w:rsidRDefault="00122245" w:rsidP="00140411">
            <w:pPr>
              <w:rPr>
                <w:sz w:val="22"/>
                <w:szCs w:val="22"/>
                <w:lang w:val="en-US"/>
              </w:rPr>
            </w:pPr>
          </w:p>
        </w:tc>
        <w:tc>
          <w:tcPr>
            <w:tcW w:w="697" w:type="pct"/>
            <w:tcBorders>
              <w:top w:val="single" w:sz="4" w:space="0" w:color="000000"/>
              <w:left w:val="single" w:sz="4" w:space="0" w:color="000000"/>
              <w:bottom w:val="single" w:sz="4" w:space="0" w:color="000000"/>
              <w:right w:val="single" w:sz="4" w:space="0" w:color="000000"/>
            </w:tcBorders>
          </w:tcPr>
          <w:p w14:paraId="2C2E7EE6" w14:textId="77777777" w:rsidR="00122245" w:rsidRPr="000B2D89" w:rsidRDefault="00122245" w:rsidP="00140411">
            <w:pPr>
              <w:rPr>
                <w:sz w:val="22"/>
                <w:szCs w:val="22"/>
                <w:lang w:val="en-US"/>
              </w:rPr>
            </w:pPr>
          </w:p>
        </w:tc>
        <w:tc>
          <w:tcPr>
            <w:tcW w:w="829" w:type="pct"/>
            <w:tcBorders>
              <w:top w:val="single" w:sz="4" w:space="0" w:color="000000"/>
              <w:left w:val="single" w:sz="4" w:space="0" w:color="000000"/>
              <w:bottom w:val="single" w:sz="4" w:space="0" w:color="000000"/>
              <w:right w:val="single" w:sz="4" w:space="0" w:color="000000"/>
            </w:tcBorders>
          </w:tcPr>
          <w:p w14:paraId="0EC71945" w14:textId="77777777" w:rsidR="00122245" w:rsidRPr="000B2D89" w:rsidRDefault="00122245" w:rsidP="00140411">
            <w:pPr>
              <w:rPr>
                <w:sz w:val="22"/>
                <w:szCs w:val="22"/>
                <w:lang w:val="en-US"/>
              </w:rPr>
            </w:pPr>
          </w:p>
        </w:tc>
      </w:tr>
      <w:tr w:rsidR="00122245" w:rsidRPr="000B2D89" w14:paraId="38ADD99A" w14:textId="77777777" w:rsidTr="000B2D89">
        <w:trPr>
          <w:trHeight w:val="1242"/>
        </w:trPr>
        <w:tc>
          <w:tcPr>
            <w:tcW w:w="823" w:type="pct"/>
            <w:tcBorders>
              <w:top w:val="single" w:sz="4" w:space="0" w:color="000000"/>
              <w:left w:val="single" w:sz="4" w:space="0" w:color="000000"/>
              <w:bottom w:val="single" w:sz="4" w:space="0" w:color="000000"/>
              <w:right w:val="single" w:sz="4" w:space="0" w:color="000000"/>
            </w:tcBorders>
            <w:hideMark/>
          </w:tcPr>
          <w:p w14:paraId="7F729D25" w14:textId="77777777" w:rsidR="00122245" w:rsidRPr="000B2D89" w:rsidRDefault="00122245" w:rsidP="00140411">
            <w:pPr>
              <w:rPr>
                <w:sz w:val="22"/>
                <w:szCs w:val="22"/>
                <w:lang w:val="en-US"/>
              </w:rPr>
            </w:pPr>
            <w:r w:rsidRPr="000B2D89">
              <w:rPr>
                <w:sz w:val="22"/>
                <w:szCs w:val="22"/>
                <w:lang w:val="en-US"/>
              </w:rPr>
              <w:t>Gastrointestinal disorders</w:t>
            </w:r>
          </w:p>
        </w:tc>
        <w:tc>
          <w:tcPr>
            <w:tcW w:w="854" w:type="pct"/>
            <w:tcBorders>
              <w:top w:val="single" w:sz="4" w:space="0" w:color="000000"/>
              <w:left w:val="single" w:sz="4" w:space="0" w:color="000000"/>
              <w:bottom w:val="single" w:sz="4" w:space="0" w:color="000000"/>
              <w:right w:val="single" w:sz="4" w:space="0" w:color="000000"/>
            </w:tcBorders>
            <w:hideMark/>
          </w:tcPr>
          <w:p w14:paraId="6AECECBC" w14:textId="77777777" w:rsidR="000B2D89" w:rsidRDefault="00122245" w:rsidP="00140411">
            <w:pPr>
              <w:rPr>
                <w:sz w:val="22"/>
                <w:szCs w:val="22"/>
                <w:lang w:val="en-US"/>
              </w:rPr>
            </w:pPr>
            <w:r w:rsidRPr="000B2D89">
              <w:rPr>
                <w:sz w:val="22"/>
                <w:szCs w:val="22"/>
                <w:lang w:val="en-US"/>
              </w:rPr>
              <w:t xml:space="preserve">Abdominal pain Vomiting </w:t>
            </w:r>
          </w:p>
          <w:p w14:paraId="08514314" w14:textId="77777777" w:rsidR="000B2D89" w:rsidRDefault="00122245" w:rsidP="00140411">
            <w:pPr>
              <w:rPr>
                <w:sz w:val="22"/>
                <w:szCs w:val="22"/>
                <w:lang w:val="en-US"/>
              </w:rPr>
            </w:pPr>
            <w:proofErr w:type="spellStart"/>
            <w:r w:rsidRPr="000B2D89">
              <w:rPr>
                <w:sz w:val="22"/>
                <w:szCs w:val="22"/>
                <w:lang w:val="en-US"/>
              </w:rPr>
              <w:t>Diarrhoea</w:t>
            </w:r>
            <w:proofErr w:type="spellEnd"/>
            <w:r w:rsidRPr="000B2D89">
              <w:rPr>
                <w:sz w:val="22"/>
                <w:szCs w:val="22"/>
                <w:lang w:val="en-US"/>
              </w:rPr>
              <w:t xml:space="preserve"> </w:t>
            </w:r>
          </w:p>
          <w:p w14:paraId="46D2B81A" w14:textId="77777777" w:rsidR="000B2D89" w:rsidRDefault="00122245" w:rsidP="00140411">
            <w:pPr>
              <w:rPr>
                <w:sz w:val="22"/>
                <w:szCs w:val="22"/>
                <w:lang w:val="en-US"/>
              </w:rPr>
            </w:pPr>
            <w:r w:rsidRPr="000B2D89">
              <w:rPr>
                <w:sz w:val="22"/>
                <w:szCs w:val="22"/>
                <w:lang w:val="en-US"/>
              </w:rPr>
              <w:t xml:space="preserve">Nausea </w:t>
            </w:r>
          </w:p>
          <w:p w14:paraId="6B03820F" w14:textId="308704DF" w:rsidR="00122245" w:rsidRPr="000B2D89" w:rsidRDefault="00122245" w:rsidP="00140411">
            <w:pPr>
              <w:rPr>
                <w:sz w:val="22"/>
                <w:szCs w:val="22"/>
                <w:lang w:val="en-US"/>
              </w:rPr>
            </w:pPr>
            <w:r w:rsidRPr="000B2D89">
              <w:rPr>
                <w:sz w:val="22"/>
                <w:szCs w:val="22"/>
                <w:lang w:val="en-US"/>
              </w:rPr>
              <w:t>Gastritis</w:t>
            </w:r>
          </w:p>
          <w:p w14:paraId="00A16FC4" w14:textId="77777777" w:rsidR="00122245" w:rsidRPr="000B2D89" w:rsidRDefault="00122245" w:rsidP="00140411">
            <w:pPr>
              <w:rPr>
                <w:sz w:val="22"/>
                <w:szCs w:val="22"/>
                <w:lang w:val="en-US"/>
              </w:rPr>
            </w:pPr>
            <w:r w:rsidRPr="000B2D89">
              <w:rPr>
                <w:sz w:val="22"/>
                <w:szCs w:val="22"/>
                <w:lang w:val="en-US"/>
              </w:rPr>
              <w:t>Dyspepsia</w:t>
            </w:r>
          </w:p>
        </w:tc>
        <w:tc>
          <w:tcPr>
            <w:tcW w:w="1044" w:type="pct"/>
            <w:tcBorders>
              <w:top w:val="single" w:sz="4" w:space="0" w:color="000000"/>
              <w:left w:val="single" w:sz="4" w:space="0" w:color="000000"/>
              <w:bottom w:val="single" w:sz="4" w:space="0" w:color="000000"/>
              <w:right w:val="single" w:sz="4" w:space="0" w:color="000000"/>
            </w:tcBorders>
          </w:tcPr>
          <w:p w14:paraId="4C495E7C" w14:textId="77777777" w:rsidR="00122245" w:rsidRPr="000B2D89" w:rsidRDefault="00122245" w:rsidP="00140411">
            <w:pPr>
              <w:rPr>
                <w:sz w:val="22"/>
                <w:szCs w:val="22"/>
                <w:lang w:val="en-US"/>
              </w:rPr>
            </w:pPr>
          </w:p>
        </w:tc>
        <w:tc>
          <w:tcPr>
            <w:tcW w:w="753" w:type="pct"/>
            <w:tcBorders>
              <w:top w:val="single" w:sz="4" w:space="0" w:color="000000"/>
              <w:left w:val="single" w:sz="4" w:space="0" w:color="000000"/>
              <w:bottom w:val="single" w:sz="4" w:space="0" w:color="000000"/>
              <w:right w:val="single" w:sz="4" w:space="0" w:color="000000"/>
            </w:tcBorders>
          </w:tcPr>
          <w:p w14:paraId="35BAA24D" w14:textId="77777777" w:rsidR="00122245" w:rsidRPr="000B2D89" w:rsidRDefault="00122245" w:rsidP="00140411">
            <w:pPr>
              <w:rPr>
                <w:sz w:val="22"/>
                <w:szCs w:val="22"/>
                <w:lang w:val="en-US"/>
              </w:rPr>
            </w:pPr>
          </w:p>
        </w:tc>
        <w:tc>
          <w:tcPr>
            <w:tcW w:w="697" w:type="pct"/>
            <w:tcBorders>
              <w:top w:val="single" w:sz="4" w:space="0" w:color="000000"/>
              <w:left w:val="single" w:sz="4" w:space="0" w:color="000000"/>
              <w:bottom w:val="single" w:sz="4" w:space="0" w:color="000000"/>
              <w:right w:val="single" w:sz="4" w:space="0" w:color="000000"/>
            </w:tcBorders>
          </w:tcPr>
          <w:p w14:paraId="53F12E73" w14:textId="77777777" w:rsidR="00122245" w:rsidRPr="000B2D89" w:rsidRDefault="00122245" w:rsidP="00140411">
            <w:pPr>
              <w:rPr>
                <w:sz w:val="22"/>
                <w:szCs w:val="22"/>
                <w:lang w:val="en-US"/>
              </w:rPr>
            </w:pPr>
          </w:p>
        </w:tc>
        <w:tc>
          <w:tcPr>
            <w:tcW w:w="829" w:type="pct"/>
            <w:tcBorders>
              <w:top w:val="single" w:sz="4" w:space="0" w:color="000000"/>
              <w:left w:val="single" w:sz="4" w:space="0" w:color="000000"/>
              <w:bottom w:val="single" w:sz="4" w:space="0" w:color="000000"/>
              <w:right w:val="single" w:sz="4" w:space="0" w:color="000000"/>
            </w:tcBorders>
          </w:tcPr>
          <w:p w14:paraId="668FE0BE" w14:textId="77777777" w:rsidR="00122245" w:rsidRPr="000B2D89" w:rsidRDefault="00122245" w:rsidP="00140411">
            <w:pPr>
              <w:rPr>
                <w:sz w:val="22"/>
                <w:szCs w:val="22"/>
                <w:lang w:val="en-US"/>
              </w:rPr>
            </w:pPr>
          </w:p>
        </w:tc>
      </w:tr>
      <w:tr w:rsidR="00122245" w:rsidRPr="000B2D89" w14:paraId="41138219" w14:textId="77777777" w:rsidTr="000B2D89">
        <w:trPr>
          <w:trHeight w:val="1446"/>
        </w:trPr>
        <w:tc>
          <w:tcPr>
            <w:tcW w:w="823" w:type="pct"/>
            <w:tcBorders>
              <w:top w:val="single" w:sz="4" w:space="0" w:color="000000"/>
              <w:left w:val="single" w:sz="4" w:space="0" w:color="000000"/>
              <w:bottom w:val="single" w:sz="4" w:space="0" w:color="000000"/>
              <w:right w:val="single" w:sz="4" w:space="0" w:color="000000"/>
            </w:tcBorders>
            <w:hideMark/>
          </w:tcPr>
          <w:p w14:paraId="0081B71A" w14:textId="77777777" w:rsidR="00122245" w:rsidRPr="000B2D89" w:rsidRDefault="00122245" w:rsidP="00140411">
            <w:pPr>
              <w:rPr>
                <w:sz w:val="22"/>
                <w:szCs w:val="22"/>
                <w:lang w:val="en-US"/>
              </w:rPr>
            </w:pPr>
            <w:r w:rsidRPr="000B2D89">
              <w:rPr>
                <w:sz w:val="22"/>
                <w:szCs w:val="22"/>
                <w:lang w:val="en-US"/>
              </w:rPr>
              <w:t>Hepatobiliary disorders</w:t>
            </w:r>
          </w:p>
        </w:tc>
        <w:tc>
          <w:tcPr>
            <w:tcW w:w="854" w:type="pct"/>
            <w:tcBorders>
              <w:top w:val="single" w:sz="4" w:space="0" w:color="000000"/>
              <w:left w:val="single" w:sz="4" w:space="0" w:color="000000"/>
              <w:bottom w:val="single" w:sz="4" w:space="0" w:color="000000"/>
              <w:right w:val="single" w:sz="4" w:space="0" w:color="000000"/>
            </w:tcBorders>
          </w:tcPr>
          <w:p w14:paraId="0B59FEDF" w14:textId="77777777" w:rsidR="00122245" w:rsidRPr="000B2D89" w:rsidRDefault="00122245" w:rsidP="00140411">
            <w:pPr>
              <w:rPr>
                <w:sz w:val="22"/>
                <w:szCs w:val="22"/>
                <w:lang w:val="en-US"/>
              </w:rPr>
            </w:pPr>
          </w:p>
        </w:tc>
        <w:tc>
          <w:tcPr>
            <w:tcW w:w="1044" w:type="pct"/>
            <w:tcBorders>
              <w:top w:val="single" w:sz="4" w:space="0" w:color="000000"/>
              <w:left w:val="single" w:sz="4" w:space="0" w:color="000000"/>
              <w:bottom w:val="single" w:sz="4" w:space="0" w:color="000000"/>
              <w:right w:val="single" w:sz="4" w:space="0" w:color="000000"/>
            </w:tcBorders>
            <w:hideMark/>
          </w:tcPr>
          <w:p w14:paraId="61A67F21" w14:textId="77777777" w:rsidR="000B2D89" w:rsidRDefault="00122245" w:rsidP="00140411">
            <w:pPr>
              <w:rPr>
                <w:sz w:val="22"/>
                <w:szCs w:val="22"/>
                <w:lang w:val="en-US"/>
              </w:rPr>
            </w:pPr>
            <w:r w:rsidRPr="000B2D89">
              <w:rPr>
                <w:sz w:val="22"/>
                <w:szCs w:val="22"/>
                <w:lang w:val="en-US"/>
              </w:rPr>
              <w:t xml:space="preserve">Hepatic steatosis </w:t>
            </w:r>
          </w:p>
          <w:p w14:paraId="70B484FB" w14:textId="77777777" w:rsidR="000B2D89" w:rsidRDefault="00122245" w:rsidP="00140411">
            <w:pPr>
              <w:rPr>
                <w:sz w:val="22"/>
                <w:szCs w:val="22"/>
                <w:lang w:val="en-US"/>
              </w:rPr>
            </w:pPr>
            <w:r w:rsidRPr="000B2D89">
              <w:rPr>
                <w:sz w:val="22"/>
                <w:szCs w:val="22"/>
                <w:lang w:val="en-US"/>
              </w:rPr>
              <w:t xml:space="preserve">Hepatic enzyme increased </w:t>
            </w:r>
          </w:p>
          <w:p w14:paraId="16935AC0" w14:textId="4B6805D4" w:rsidR="00122245" w:rsidRPr="000B2D89" w:rsidRDefault="00122245" w:rsidP="00140411">
            <w:pPr>
              <w:rPr>
                <w:sz w:val="22"/>
                <w:szCs w:val="22"/>
                <w:lang w:val="en-US"/>
              </w:rPr>
            </w:pPr>
            <w:r w:rsidRPr="000B2D89">
              <w:rPr>
                <w:sz w:val="22"/>
                <w:szCs w:val="22"/>
                <w:lang w:val="en-US"/>
              </w:rPr>
              <w:t>Transaminases increased</w:t>
            </w:r>
          </w:p>
          <w:p w14:paraId="2E0D3D66" w14:textId="77777777" w:rsidR="00122245" w:rsidRPr="000B2D89" w:rsidRDefault="00122245" w:rsidP="00140411">
            <w:pPr>
              <w:rPr>
                <w:sz w:val="22"/>
                <w:szCs w:val="22"/>
                <w:lang w:val="en-US"/>
              </w:rPr>
            </w:pPr>
            <w:r w:rsidRPr="000B2D89">
              <w:rPr>
                <w:sz w:val="22"/>
                <w:szCs w:val="22"/>
                <w:lang w:val="en-US"/>
              </w:rPr>
              <w:t>Gamma glutamyl- transferase increased</w:t>
            </w:r>
          </w:p>
        </w:tc>
        <w:tc>
          <w:tcPr>
            <w:tcW w:w="753" w:type="pct"/>
            <w:tcBorders>
              <w:top w:val="single" w:sz="4" w:space="0" w:color="000000"/>
              <w:left w:val="single" w:sz="4" w:space="0" w:color="000000"/>
              <w:bottom w:val="single" w:sz="4" w:space="0" w:color="000000"/>
              <w:right w:val="single" w:sz="4" w:space="0" w:color="000000"/>
            </w:tcBorders>
            <w:hideMark/>
          </w:tcPr>
          <w:p w14:paraId="4CF93261" w14:textId="77777777" w:rsidR="00122245" w:rsidRPr="000B2D89" w:rsidRDefault="00122245" w:rsidP="00140411">
            <w:pPr>
              <w:rPr>
                <w:sz w:val="22"/>
                <w:szCs w:val="22"/>
                <w:lang w:val="en-US"/>
              </w:rPr>
            </w:pPr>
            <w:r w:rsidRPr="000B2D89">
              <w:rPr>
                <w:sz w:val="22"/>
                <w:szCs w:val="22"/>
                <w:lang w:val="en-US"/>
              </w:rPr>
              <w:t>Liver function test abnormal</w:t>
            </w:r>
          </w:p>
        </w:tc>
        <w:tc>
          <w:tcPr>
            <w:tcW w:w="697" w:type="pct"/>
            <w:tcBorders>
              <w:top w:val="single" w:sz="4" w:space="0" w:color="000000"/>
              <w:left w:val="single" w:sz="4" w:space="0" w:color="000000"/>
              <w:bottom w:val="single" w:sz="4" w:space="0" w:color="000000"/>
              <w:right w:val="single" w:sz="4" w:space="0" w:color="000000"/>
            </w:tcBorders>
          </w:tcPr>
          <w:p w14:paraId="0F0E9DE7" w14:textId="77777777" w:rsidR="00122245" w:rsidRPr="000B2D89" w:rsidRDefault="00122245" w:rsidP="00140411">
            <w:pPr>
              <w:rPr>
                <w:sz w:val="22"/>
                <w:szCs w:val="22"/>
                <w:lang w:val="en-US"/>
              </w:rPr>
            </w:pPr>
          </w:p>
        </w:tc>
        <w:tc>
          <w:tcPr>
            <w:tcW w:w="829" w:type="pct"/>
            <w:tcBorders>
              <w:top w:val="single" w:sz="4" w:space="0" w:color="000000"/>
              <w:left w:val="single" w:sz="4" w:space="0" w:color="000000"/>
              <w:bottom w:val="single" w:sz="4" w:space="0" w:color="000000"/>
              <w:right w:val="single" w:sz="4" w:space="0" w:color="000000"/>
            </w:tcBorders>
          </w:tcPr>
          <w:p w14:paraId="3ECC5CDE" w14:textId="77777777" w:rsidR="00122245" w:rsidRPr="000B2D89" w:rsidRDefault="00122245" w:rsidP="00140411">
            <w:pPr>
              <w:rPr>
                <w:sz w:val="22"/>
                <w:szCs w:val="22"/>
                <w:lang w:val="en-US"/>
              </w:rPr>
            </w:pPr>
          </w:p>
        </w:tc>
      </w:tr>
      <w:tr w:rsidR="00122245" w:rsidRPr="000B2D89" w14:paraId="1334BF09" w14:textId="77777777" w:rsidTr="000B2D89">
        <w:trPr>
          <w:trHeight w:val="621"/>
        </w:trPr>
        <w:tc>
          <w:tcPr>
            <w:tcW w:w="823" w:type="pct"/>
            <w:tcBorders>
              <w:top w:val="single" w:sz="4" w:space="0" w:color="000000"/>
              <w:left w:val="single" w:sz="4" w:space="0" w:color="000000"/>
              <w:bottom w:val="single" w:sz="4" w:space="0" w:color="000000"/>
              <w:right w:val="single" w:sz="4" w:space="0" w:color="000000"/>
            </w:tcBorders>
            <w:hideMark/>
          </w:tcPr>
          <w:p w14:paraId="2472BD92" w14:textId="77777777" w:rsidR="00122245" w:rsidRPr="000B2D89" w:rsidRDefault="00122245" w:rsidP="00140411">
            <w:pPr>
              <w:rPr>
                <w:sz w:val="22"/>
                <w:szCs w:val="22"/>
                <w:lang w:val="en-US"/>
              </w:rPr>
            </w:pPr>
            <w:r w:rsidRPr="000B2D89">
              <w:rPr>
                <w:sz w:val="22"/>
                <w:szCs w:val="22"/>
                <w:lang w:val="en-US"/>
              </w:rPr>
              <w:t>Skin and subcutaneous tissue disorders</w:t>
            </w:r>
          </w:p>
        </w:tc>
        <w:tc>
          <w:tcPr>
            <w:tcW w:w="854" w:type="pct"/>
            <w:tcBorders>
              <w:top w:val="single" w:sz="4" w:space="0" w:color="000000"/>
              <w:left w:val="single" w:sz="4" w:space="0" w:color="000000"/>
              <w:bottom w:val="single" w:sz="4" w:space="0" w:color="000000"/>
              <w:right w:val="single" w:sz="4" w:space="0" w:color="000000"/>
            </w:tcBorders>
            <w:hideMark/>
          </w:tcPr>
          <w:p w14:paraId="60DF3E43" w14:textId="77777777" w:rsidR="00122245" w:rsidRPr="000B2D89" w:rsidRDefault="00122245" w:rsidP="00140411">
            <w:pPr>
              <w:rPr>
                <w:sz w:val="22"/>
                <w:szCs w:val="22"/>
                <w:lang w:val="en-US"/>
              </w:rPr>
            </w:pPr>
            <w:r w:rsidRPr="000B2D89">
              <w:rPr>
                <w:sz w:val="22"/>
                <w:szCs w:val="22"/>
                <w:lang w:val="en-US"/>
              </w:rPr>
              <w:t>Rash Acne</w:t>
            </w:r>
          </w:p>
        </w:tc>
        <w:tc>
          <w:tcPr>
            <w:tcW w:w="1044" w:type="pct"/>
            <w:tcBorders>
              <w:top w:val="single" w:sz="4" w:space="0" w:color="000000"/>
              <w:left w:val="single" w:sz="4" w:space="0" w:color="000000"/>
              <w:bottom w:val="single" w:sz="4" w:space="0" w:color="000000"/>
              <w:right w:val="single" w:sz="4" w:space="0" w:color="000000"/>
            </w:tcBorders>
            <w:hideMark/>
          </w:tcPr>
          <w:p w14:paraId="3F0AB3FE" w14:textId="77777777" w:rsidR="000B2D89" w:rsidRDefault="00122245" w:rsidP="00140411">
            <w:pPr>
              <w:rPr>
                <w:sz w:val="22"/>
                <w:szCs w:val="22"/>
                <w:lang w:val="en-US"/>
              </w:rPr>
            </w:pPr>
            <w:r w:rsidRPr="000B2D89">
              <w:rPr>
                <w:sz w:val="22"/>
                <w:szCs w:val="22"/>
                <w:lang w:val="en-US"/>
              </w:rPr>
              <w:t xml:space="preserve">Erythema </w:t>
            </w:r>
          </w:p>
          <w:p w14:paraId="6F648154" w14:textId="585E91C2" w:rsidR="00122245" w:rsidRPr="000B2D89" w:rsidRDefault="00122245" w:rsidP="00140411">
            <w:pPr>
              <w:rPr>
                <w:sz w:val="22"/>
                <w:szCs w:val="22"/>
                <w:lang w:val="en-US"/>
              </w:rPr>
            </w:pPr>
            <w:r w:rsidRPr="000B2D89">
              <w:rPr>
                <w:sz w:val="22"/>
                <w:szCs w:val="22"/>
                <w:lang w:val="en-US"/>
              </w:rPr>
              <w:t>Pruritus</w:t>
            </w:r>
          </w:p>
        </w:tc>
        <w:tc>
          <w:tcPr>
            <w:tcW w:w="753" w:type="pct"/>
            <w:tcBorders>
              <w:top w:val="single" w:sz="4" w:space="0" w:color="000000"/>
              <w:left w:val="single" w:sz="4" w:space="0" w:color="000000"/>
              <w:bottom w:val="single" w:sz="4" w:space="0" w:color="000000"/>
              <w:right w:val="single" w:sz="4" w:space="0" w:color="000000"/>
            </w:tcBorders>
          </w:tcPr>
          <w:p w14:paraId="7DC2706B" w14:textId="77777777" w:rsidR="00122245" w:rsidRPr="000B2D89" w:rsidRDefault="00122245" w:rsidP="00140411">
            <w:pPr>
              <w:rPr>
                <w:sz w:val="22"/>
                <w:szCs w:val="22"/>
                <w:lang w:val="en-US"/>
              </w:rPr>
            </w:pPr>
          </w:p>
        </w:tc>
        <w:tc>
          <w:tcPr>
            <w:tcW w:w="697" w:type="pct"/>
            <w:tcBorders>
              <w:top w:val="single" w:sz="4" w:space="0" w:color="000000"/>
              <w:left w:val="single" w:sz="4" w:space="0" w:color="000000"/>
              <w:bottom w:val="single" w:sz="4" w:space="0" w:color="000000"/>
              <w:right w:val="single" w:sz="4" w:space="0" w:color="000000"/>
            </w:tcBorders>
          </w:tcPr>
          <w:p w14:paraId="275FB148" w14:textId="77777777" w:rsidR="00122245" w:rsidRPr="000B2D89" w:rsidRDefault="00122245" w:rsidP="00140411">
            <w:pPr>
              <w:rPr>
                <w:sz w:val="22"/>
                <w:szCs w:val="22"/>
                <w:lang w:val="en-US"/>
              </w:rPr>
            </w:pPr>
          </w:p>
        </w:tc>
        <w:tc>
          <w:tcPr>
            <w:tcW w:w="829" w:type="pct"/>
            <w:tcBorders>
              <w:top w:val="single" w:sz="4" w:space="0" w:color="000000"/>
              <w:left w:val="single" w:sz="4" w:space="0" w:color="000000"/>
              <w:bottom w:val="single" w:sz="4" w:space="0" w:color="000000"/>
              <w:right w:val="single" w:sz="4" w:space="0" w:color="000000"/>
            </w:tcBorders>
          </w:tcPr>
          <w:p w14:paraId="1D20ED1A" w14:textId="77777777" w:rsidR="00122245" w:rsidRPr="000B2D89" w:rsidRDefault="00122245" w:rsidP="00140411">
            <w:pPr>
              <w:rPr>
                <w:sz w:val="22"/>
                <w:szCs w:val="22"/>
                <w:lang w:val="en-US"/>
              </w:rPr>
            </w:pPr>
          </w:p>
        </w:tc>
      </w:tr>
      <w:tr w:rsidR="00122245" w:rsidRPr="000B2D89" w14:paraId="0EDAE08B" w14:textId="77777777" w:rsidTr="000B2D89">
        <w:trPr>
          <w:trHeight w:val="621"/>
        </w:trPr>
        <w:tc>
          <w:tcPr>
            <w:tcW w:w="823" w:type="pct"/>
            <w:tcBorders>
              <w:top w:val="single" w:sz="4" w:space="0" w:color="000000"/>
              <w:left w:val="single" w:sz="4" w:space="0" w:color="000000"/>
              <w:bottom w:val="single" w:sz="4" w:space="0" w:color="000000"/>
              <w:right w:val="single" w:sz="4" w:space="0" w:color="000000"/>
            </w:tcBorders>
            <w:hideMark/>
          </w:tcPr>
          <w:p w14:paraId="699185C6" w14:textId="77777777" w:rsidR="00122245" w:rsidRPr="000B2D89" w:rsidRDefault="00122245" w:rsidP="00140411">
            <w:pPr>
              <w:rPr>
                <w:sz w:val="22"/>
                <w:szCs w:val="22"/>
                <w:lang w:val="en-US"/>
              </w:rPr>
            </w:pPr>
            <w:r w:rsidRPr="000B2D89">
              <w:rPr>
                <w:sz w:val="22"/>
                <w:szCs w:val="22"/>
                <w:lang w:val="en-US"/>
              </w:rPr>
              <w:t>Musculoskeletal</w:t>
            </w:r>
          </w:p>
          <w:p w14:paraId="0EC5DE0A" w14:textId="77777777" w:rsidR="00122245" w:rsidRPr="000B2D89" w:rsidRDefault="00122245" w:rsidP="00140411">
            <w:pPr>
              <w:rPr>
                <w:sz w:val="22"/>
                <w:szCs w:val="22"/>
                <w:lang w:val="en-US"/>
              </w:rPr>
            </w:pPr>
            <w:r w:rsidRPr="000B2D89">
              <w:rPr>
                <w:sz w:val="22"/>
                <w:szCs w:val="22"/>
                <w:lang w:val="en-US"/>
              </w:rPr>
              <w:t>and connective tissue disorders</w:t>
            </w:r>
          </w:p>
        </w:tc>
        <w:tc>
          <w:tcPr>
            <w:tcW w:w="854" w:type="pct"/>
            <w:tcBorders>
              <w:top w:val="single" w:sz="4" w:space="0" w:color="000000"/>
              <w:left w:val="single" w:sz="4" w:space="0" w:color="000000"/>
              <w:bottom w:val="single" w:sz="4" w:space="0" w:color="000000"/>
              <w:right w:val="single" w:sz="4" w:space="0" w:color="000000"/>
            </w:tcBorders>
            <w:hideMark/>
          </w:tcPr>
          <w:p w14:paraId="57E3E8B1" w14:textId="77777777" w:rsidR="00122245" w:rsidRPr="000B2D89" w:rsidRDefault="00122245" w:rsidP="00140411">
            <w:pPr>
              <w:rPr>
                <w:sz w:val="22"/>
                <w:szCs w:val="22"/>
                <w:lang w:val="en-US"/>
              </w:rPr>
            </w:pPr>
            <w:r w:rsidRPr="000B2D89">
              <w:rPr>
                <w:sz w:val="22"/>
                <w:szCs w:val="22"/>
                <w:lang w:val="en-US"/>
              </w:rPr>
              <w:t>Arthralgia</w:t>
            </w:r>
          </w:p>
        </w:tc>
        <w:tc>
          <w:tcPr>
            <w:tcW w:w="1044" w:type="pct"/>
            <w:tcBorders>
              <w:top w:val="single" w:sz="4" w:space="0" w:color="000000"/>
              <w:left w:val="single" w:sz="4" w:space="0" w:color="000000"/>
              <w:bottom w:val="single" w:sz="4" w:space="0" w:color="000000"/>
              <w:right w:val="single" w:sz="4" w:space="0" w:color="000000"/>
            </w:tcBorders>
            <w:hideMark/>
          </w:tcPr>
          <w:p w14:paraId="7AB1FB8B" w14:textId="77777777" w:rsidR="000B2D89" w:rsidRDefault="00122245" w:rsidP="00140411">
            <w:pPr>
              <w:rPr>
                <w:sz w:val="22"/>
                <w:szCs w:val="22"/>
                <w:lang w:val="en-US"/>
              </w:rPr>
            </w:pPr>
            <w:r w:rsidRPr="000B2D89">
              <w:rPr>
                <w:sz w:val="22"/>
                <w:szCs w:val="22"/>
                <w:lang w:val="en-US"/>
              </w:rPr>
              <w:t xml:space="preserve">Joint swelling </w:t>
            </w:r>
          </w:p>
          <w:p w14:paraId="5D62BDF1" w14:textId="18A7DC0F" w:rsidR="00122245" w:rsidRPr="000B2D89" w:rsidRDefault="00122245" w:rsidP="00140411">
            <w:pPr>
              <w:rPr>
                <w:sz w:val="22"/>
                <w:szCs w:val="22"/>
                <w:lang w:val="en-US"/>
              </w:rPr>
            </w:pPr>
            <w:r w:rsidRPr="000B2D89">
              <w:rPr>
                <w:sz w:val="22"/>
                <w:szCs w:val="22"/>
                <w:lang w:val="en-US"/>
              </w:rPr>
              <w:t>Tendonitis</w:t>
            </w:r>
          </w:p>
        </w:tc>
        <w:tc>
          <w:tcPr>
            <w:tcW w:w="753" w:type="pct"/>
            <w:tcBorders>
              <w:top w:val="single" w:sz="4" w:space="0" w:color="000000"/>
              <w:left w:val="single" w:sz="4" w:space="0" w:color="000000"/>
              <w:bottom w:val="single" w:sz="4" w:space="0" w:color="000000"/>
              <w:right w:val="single" w:sz="4" w:space="0" w:color="000000"/>
            </w:tcBorders>
            <w:hideMark/>
          </w:tcPr>
          <w:p w14:paraId="301DB91E" w14:textId="64C92FE0" w:rsidR="00122245" w:rsidRPr="000B2D89" w:rsidRDefault="00122245" w:rsidP="00140411">
            <w:pPr>
              <w:rPr>
                <w:sz w:val="22"/>
                <w:szCs w:val="22"/>
                <w:lang w:val="en-US"/>
              </w:rPr>
            </w:pPr>
            <w:r w:rsidRPr="000B2D89">
              <w:rPr>
                <w:sz w:val="22"/>
                <w:szCs w:val="22"/>
                <w:lang w:val="en-US"/>
              </w:rPr>
              <w:t>Musculoskeletal pain</w:t>
            </w:r>
          </w:p>
        </w:tc>
        <w:tc>
          <w:tcPr>
            <w:tcW w:w="697" w:type="pct"/>
            <w:tcBorders>
              <w:top w:val="single" w:sz="4" w:space="0" w:color="000000"/>
              <w:left w:val="single" w:sz="4" w:space="0" w:color="000000"/>
              <w:bottom w:val="single" w:sz="4" w:space="0" w:color="000000"/>
              <w:right w:val="single" w:sz="4" w:space="0" w:color="000000"/>
            </w:tcBorders>
          </w:tcPr>
          <w:p w14:paraId="7F538352" w14:textId="77777777" w:rsidR="00122245" w:rsidRPr="000B2D89" w:rsidRDefault="00122245" w:rsidP="00140411">
            <w:pPr>
              <w:rPr>
                <w:sz w:val="22"/>
                <w:szCs w:val="22"/>
                <w:lang w:val="en-US"/>
              </w:rPr>
            </w:pPr>
          </w:p>
        </w:tc>
        <w:tc>
          <w:tcPr>
            <w:tcW w:w="829" w:type="pct"/>
            <w:tcBorders>
              <w:top w:val="single" w:sz="4" w:space="0" w:color="000000"/>
              <w:left w:val="single" w:sz="4" w:space="0" w:color="000000"/>
              <w:bottom w:val="single" w:sz="4" w:space="0" w:color="000000"/>
              <w:right w:val="single" w:sz="4" w:space="0" w:color="000000"/>
            </w:tcBorders>
          </w:tcPr>
          <w:p w14:paraId="41E1CF4F" w14:textId="77777777" w:rsidR="00122245" w:rsidRPr="000B2D89" w:rsidRDefault="00122245" w:rsidP="00140411">
            <w:pPr>
              <w:rPr>
                <w:sz w:val="22"/>
                <w:szCs w:val="22"/>
                <w:lang w:val="en-US"/>
              </w:rPr>
            </w:pPr>
          </w:p>
        </w:tc>
      </w:tr>
      <w:tr w:rsidR="00122245" w:rsidRPr="000B2D89" w14:paraId="2ED31340" w14:textId="77777777" w:rsidTr="000B2D89">
        <w:trPr>
          <w:trHeight w:val="827"/>
        </w:trPr>
        <w:tc>
          <w:tcPr>
            <w:tcW w:w="823" w:type="pct"/>
            <w:tcBorders>
              <w:top w:val="single" w:sz="4" w:space="0" w:color="000000"/>
              <w:left w:val="single" w:sz="4" w:space="0" w:color="000000"/>
              <w:bottom w:val="single" w:sz="4" w:space="0" w:color="000000"/>
              <w:right w:val="single" w:sz="4" w:space="0" w:color="000000"/>
            </w:tcBorders>
            <w:hideMark/>
          </w:tcPr>
          <w:p w14:paraId="7DE4FBF9" w14:textId="77777777" w:rsidR="00122245" w:rsidRPr="000B2D89" w:rsidRDefault="00122245" w:rsidP="00140411">
            <w:pPr>
              <w:rPr>
                <w:sz w:val="22"/>
                <w:szCs w:val="22"/>
                <w:lang w:val="en-US"/>
              </w:rPr>
            </w:pPr>
            <w:r w:rsidRPr="000B2D89">
              <w:rPr>
                <w:sz w:val="22"/>
                <w:szCs w:val="22"/>
                <w:lang w:val="en-US"/>
              </w:rPr>
              <w:t>General disorders and</w:t>
            </w:r>
          </w:p>
          <w:p w14:paraId="54A38A99" w14:textId="77777777" w:rsidR="00122245" w:rsidRPr="000B2D89" w:rsidRDefault="00122245" w:rsidP="00140411">
            <w:pPr>
              <w:rPr>
                <w:sz w:val="22"/>
                <w:szCs w:val="22"/>
                <w:lang w:val="en-US"/>
              </w:rPr>
            </w:pPr>
            <w:r w:rsidRPr="000B2D89">
              <w:rPr>
                <w:sz w:val="22"/>
                <w:szCs w:val="22"/>
                <w:lang w:val="en-US"/>
              </w:rPr>
              <w:t>administration site conditions</w:t>
            </w:r>
          </w:p>
        </w:tc>
        <w:tc>
          <w:tcPr>
            <w:tcW w:w="854" w:type="pct"/>
            <w:tcBorders>
              <w:top w:val="single" w:sz="4" w:space="0" w:color="000000"/>
              <w:left w:val="single" w:sz="4" w:space="0" w:color="000000"/>
              <w:bottom w:val="single" w:sz="4" w:space="0" w:color="000000"/>
              <w:right w:val="single" w:sz="4" w:space="0" w:color="000000"/>
            </w:tcBorders>
            <w:hideMark/>
          </w:tcPr>
          <w:p w14:paraId="2108F543" w14:textId="77777777" w:rsidR="00122245" w:rsidRPr="000B2D89" w:rsidRDefault="00122245" w:rsidP="00140411">
            <w:pPr>
              <w:rPr>
                <w:sz w:val="22"/>
                <w:szCs w:val="22"/>
                <w:lang w:val="en-US"/>
              </w:rPr>
            </w:pPr>
            <w:r w:rsidRPr="000B2D89">
              <w:rPr>
                <w:sz w:val="22"/>
                <w:szCs w:val="22"/>
                <w:lang w:val="en-US"/>
              </w:rPr>
              <w:t>Oedema peripheral</w:t>
            </w:r>
          </w:p>
        </w:tc>
        <w:tc>
          <w:tcPr>
            <w:tcW w:w="1044" w:type="pct"/>
            <w:tcBorders>
              <w:top w:val="single" w:sz="4" w:space="0" w:color="000000"/>
              <w:left w:val="single" w:sz="4" w:space="0" w:color="000000"/>
              <w:bottom w:val="single" w:sz="4" w:space="0" w:color="000000"/>
              <w:right w:val="single" w:sz="4" w:space="0" w:color="000000"/>
            </w:tcBorders>
            <w:hideMark/>
          </w:tcPr>
          <w:p w14:paraId="7DF69030" w14:textId="77777777" w:rsidR="000B2D89" w:rsidRDefault="00122245" w:rsidP="00140411">
            <w:pPr>
              <w:rPr>
                <w:sz w:val="22"/>
                <w:szCs w:val="22"/>
                <w:lang w:val="en-US"/>
              </w:rPr>
            </w:pPr>
            <w:r w:rsidRPr="000B2D89">
              <w:rPr>
                <w:sz w:val="22"/>
                <w:szCs w:val="22"/>
                <w:lang w:val="en-US"/>
              </w:rPr>
              <w:t xml:space="preserve">Pyrexia </w:t>
            </w:r>
          </w:p>
          <w:p w14:paraId="6FB5D178" w14:textId="190C0A5F" w:rsidR="00122245" w:rsidRPr="000B2D89" w:rsidRDefault="00122245" w:rsidP="00140411">
            <w:pPr>
              <w:rPr>
                <w:sz w:val="22"/>
                <w:szCs w:val="22"/>
                <w:lang w:val="en-US"/>
              </w:rPr>
            </w:pPr>
            <w:r w:rsidRPr="000B2D89">
              <w:rPr>
                <w:sz w:val="22"/>
                <w:szCs w:val="22"/>
                <w:lang w:val="en-US"/>
              </w:rPr>
              <w:t>Fatigue</w:t>
            </w:r>
          </w:p>
        </w:tc>
        <w:tc>
          <w:tcPr>
            <w:tcW w:w="753" w:type="pct"/>
            <w:tcBorders>
              <w:top w:val="single" w:sz="4" w:space="0" w:color="000000"/>
              <w:left w:val="single" w:sz="4" w:space="0" w:color="000000"/>
              <w:bottom w:val="single" w:sz="4" w:space="0" w:color="000000"/>
              <w:right w:val="single" w:sz="4" w:space="0" w:color="000000"/>
            </w:tcBorders>
          </w:tcPr>
          <w:p w14:paraId="2D31E966" w14:textId="77777777" w:rsidR="00122245" w:rsidRPr="000B2D89" w:rsidRDefault="00122245" w:rsidP="00140411">
            <w:pPr>
              <w:rPr>
                <w:sz w:val="22"/>
                <w:szCs w:val="22"/>
                <w:lang w:val="en-US"/>
              </w:rPr>
            </w:pPr>
          </w:p>
        </w:tc>
        <w:tc>
          <w:tcPr>
            <w:tcW w:w="697" w:type="pct"/>
            <w:tcBorders>
              <w:top w:val="single" w:sz="4" w:space="0" w:color="000000"/>
              <w:left w:val="single" w:sz="4" w:space="0" w:color="000000"/>
              <w:bottom w:val="single" w:sz="4" w:space="0" w:color="000000"/>
              <w:right w:val="single" w:sz="4" w:space="0" w:color="000000"/>
            </w:tcBorders>
          </w:tcPr>
          <w:p w14:paraId="6ED3AAD2" w14:textId="77777777" w:rsidR="00122245" w:rsidRPr="000B2D89" w:rsidRDefault="00122245" w:rsidP="00140411">
            <w:pPr>
              <w:rPr>
                <w:sz w:val="22"/>
                <w:szCs w:val="22"/>
                <w:lang w:val="en-US"/>
              </w:rPr>
            </w:pPr>
          </w:p>
        </w:tc>
        <w:tc>
          <w:tcPr>
            <w:tcW w:w="829" w:type="pct"/>
            <w:tcBorders>
              <w:top w:val="single" w:sz="4" w:space="0" w:color="000000"/>
              <w:left w:val="single" w:sz="4" w:space="0" w:color="000000"/>
              <w:bottom w:val="single" w:sz="4" w:space="0" w:color="000000"/>
              <w:right w:val="single" w:sz="4" w:space="0" w:color="000000"/>
            </w:tcBorders>
          </w:tcPr>
          <w:p w14:paraId="494D200B" w14:textId="77777777" w:rsidR="00122245" w:rsidRPr="000B2D89" w:rsidRDefault="00122245" w:rsidP="00140411">
            <w:pPr>
              <w:rPr>
                <w:sz w:val="22"/>
                <w:szCs w:val="22"/>
                <w:lang w:val="en-US"/>
              </w:rPr>
            </w:pPr>
          </w:p>
        </w:tc>
      </w:tr>
      <w:tr w:rsidR="00122245" w:rsidRPr="00A27F67" w14:paraId="6AE0BF80" w14:textId="77777777" w:rsidTr="000B2D89">
        <w:trPr>
          <w:trHeight w:val="1449"/>
        </w:trPr>
        <w:tc>
          <w:tcPr>
            <w:tcW w:w="823" w:type="pct"/>
            <w:tcBorders>
              <w:top w:val="single" w:sz="4" w:space="0" w:color="000000"/>
              <w:left w:val="single" w:sz="4" w:space="0" w:color="000000"/>
              <w:bottom w:val="single" w:sz="4" w:space="0" w:color="000000"/>
              <w:right w:val="single" w:sz="4" w:space="0" w:color="000000"/>
            </w:tcBorders>
            <w:hideMark/>
          </w:tcPr>
          <w:p w14:paraId="72963C23" w14:textId="77777777" w:rsidR="00122245" w:rsidRPr="000B2D89" w:rsidRDefault="00122245" w:rsidP="00140411">
            <w:pPr>
              <w:rPr>
                <w:sz w:val="22"/>
                <w:szCs w:val="22"/>
                <w:lang w:val="en-US"/>
              </w:rPr>
            </w:pPr>
            <w:r w:rsidRPr="000B2D89">
              <w:rPr>
                <w:sz w:val="22"/>
                <w:szCs w:val="22"/>
                <w:lang w:val="en-US"/>
              </w:rPr>
              <w:t>Investigations</w:t>
            </w:r>
          </w:p>
        </w:tc>
        <w:tc>
          <w:tcPr>
            <w:tcW w:w="854" w:type="pct"/>
            <w:tcBorders>
              <w:top w:val="single" w:sz="4" w:space="0" w:color="000000"/>
              <w:left w:val="single" w:sz="4" w:space="0" w:color="000000"/>
              <w:bottom w:val="single" w:sz="4" w:space="0" w:color="000000"/>
              <w:right w:val="single" w:sz="4" w:space="0" w:color="000000"/>
            </w:tcBorders>
            <w:hideMark/>
          </w:tcPr>
          <w:p w14:paraId="088E0C45" w14:textId="77777777" w:rsidR="00122245" w:rsidRPr="000B2D89" w:rsidRDefault="00122245" w:rsidP="00140411">
            <w:pPr>
              <w:rPr>
                <w:sz w:val="22"/>
                <w:szCs w:val="22"/>
                <w:lang w:val="en-US"/>
              </w:rPr>
            </w:pPr>
            <w:r w:rsidRPr="000B2D89">
              <w:rPr>
                <w:sz w:val="22"/>
                <w:szCs w:val="22"/>
                <w:lang w:val="en-US"/>
              </w:rPr>
              <w:t>Blood creatine phosphokinase increased</w:t>
            </w:r>
          </w:p>
        </w:tc>
        <w:tc>
          <w:tcPr>
            <w:tcW w:w="1044" w:type="pct"/>
            <w:tcBorders>
              <w:top w:val="single" w:sz="4" w:space="0" w:color="000000"/>
              <w:left w:val="single" w:sz="4" w:space="0" w:color="000000"/>
              <w:bottom w:val="single" w:sz="4" w:space="0" w:color="000000"/>
              <w:right w:val="single" w:sz="4" w:space="0" w:color="000000"/>
            </w:tcBorders>
            <w:hideMark/>
          </w:tcPr>
          <w:p w14:paraId="4C7968CA" w14:textId="77777777" w:rsidR="00122245" w:rsidRPr="000B2D89" w:rsidRDefault="00122245" w:rsidP="00140411">
            <w:pPr>
              <w:rPr>
                <w:sz w:val="22"/>
                <w:szCs w:val="22"/>
                <w:lang w:val="en-US"/>
              </w:rPr>
            </w:pPr>
            <w:r w:rsidRPr="000B2D89">
              <w:rPr>
                <w:sz w:val="22"/>
                <w:szCs w:val="22"/>
                <w:lang w:val="en-US"/>
              </w:rPr>
              <w:t>Blood creatinine increased</w:t>
            </w:r>
          </w:p>
          <w:p w14:paraId="68B5F049" w14:textId="77777777" w:rsidR="00122245" w:rsidRPr="000B2D89" w:rsidRDefault="00122245" w:rsidP="00140411">
            <w:pPr>
              <w:rPr>
                <w:sz w:val="22"/>
                <w:szCs w:val="22"/>
                <w:lang w:val="en-US"/>
              </w:rPr>
            </w:pPr>
            <w:r w:rsidRPr="000B2D89">
              <w:rPr>
                <w:sz w:val="22"/>
                <w:szCs w:val="22"/>
                <w:lang w:val="en-US"/>
              </w:rPr>
              <w:t>Blood cholesterol increased</w:t>
            </w:r>
          </w:p>
          <w:p w14:paraId="26D017BB" w14:textId="77777777" w:rsidR="00122245" w:rsidRPr="000B2D89" w:rsidRDefault="00122245" w:rsidP="00140411">
            <w:pPr>
              <w:rPr>
                <w:sz w:val="22"/>
                <w:szCs w:val="22"/>
                <w:lang w:val="en-US"/>
              </w:rPr>
            </w:pPr>
            <w:r w:rsidRPr="000B2D89">
              <w:rPr>
                <w:sz w:val="22"/>
                <w:szCs w:val="22"/>
                <w:lang w:val="en-US"/>
              </w:rPr>
              <w:t>Low density</w:t>
            </w:r>
          </w:p>
          <w:p w14:paraId="182B3A67" w14:textId="77777777" w:rsidR="00122245" w:rsidRPr="000B2D89" w:rsidRDefault="00122245" w:rsidP="00140411">
            <w:pPr>
              <w:rPr>
                <w:sz w:val="22"/>
                <w:szCs w:val="22"/>
                <w:lang w:val="en-US"/>
              </w:rPr>
            </w:pPr>
            <w:r w:rsidRPr="000B2D89">
              <w:rPr>
                <w:sz w:val="22"/>
                <w:szCs w:val="22"/>
                <w:lang w:val="en-US"/>
              </w:rPr>
              <w:t>lipoprotein increased Weight increased</w:t>
            </w:r>
          </w:p>
        </w:tc>
        <w:tc>
          <w:tcPr>
            <w:tcW w:w="753" w:type="pct"/>
            <w:tcBorders>
              <w:top w:val="single" w:sz="4" w:space="0" w:color="000000"/>
              <w:left w:val="single" w:sz="4" w:space="0" w:color="000000"/>
              <w:bottom w:val="single" w:sz="4" w:space="0" w:color="000000"/>
              <w:right w:val="single" w:sz="4" w:space="0" w:color="000000"/>
            </w:tcBorders>
          </w:tcPr>
          <w:p w14:paraId="4D6C303F" w14:textId="77777777" w:rsidR="00122245" w:rsidRPr="000B2D89" w:rsidRDefault="00122245" w:rsidP="00140411">
            <w:pPr>
              <w:rPr>
                <w:sz w:val="22"/>
                <w:szCs w:val="22"/>
                <w:lang w:val="en-US"/>
              </w:rPr>
            </w:pPr>
          </w:p>
        </w:tc>
        <w:tc>
          <w:tcPr>
            <w:tcW w:w="697" w:type="pct"/>
            <w:tcBorders>
              <w:top w:val="single" w:sz="4" w:space="0" w:color="000000"/>
              <w:left w:val="single" w:sz="4" w:space="0" w:color="000000"/>
              <w:bottom w:val="single" w:sz="4" w:space="0" w:color="000000"/>
              <w:right w:val="single" w:sz="4" w:space="0" w:color="000000"/>
            </w:tcBorders>
          </w:tcPr>
          <w:p w14:paraId="4A83CEE2" w14:textId="77777777" w:rsidR="00122245" w:rsidRPr="000B2D89" w:rsidRDefault="00122245" w:rsidP="00140411">
            <w:pPr>
              <w:rPr>
                <w:sz w:val="22"/>
                <w:szCs w:val="22"/>
                <w:lang w:val="en-US"/>
              </w:rPr>
            </w:pPr>
          </w:p>
        </w:tc>
        <w:tc>
          <w:tcPr>
            <w:tcW w:w="829" w:type="pct"/>
            <w:tcBorders>
              <w:top w:val="single" w:sz="4" w:space="0" w:color="000000"/>
              <w:left w:val="single" w:sz="4" w:space="0" w:color="000000"/>
              <w:bottom w:val="single" w:sz="4" w:space="0" w:color="000000"/>
              <w:right w:val="single" w:sz="4" w:space="0" w:color="000000"/>
            </w:tcBorders>
          </w:tcPr>
          <w:p w14:paraId="3DA48074" w14:textId="77777777" w:rsidR="00122245" w:rsidRPr="000B2D89" w:rsidRDefault="00122245" w:rsidP="00140411">
            <w:pPr>
              <w:rPr>
                <w:sz w:val="22"/>
                <w:szCs w:val="22"/>
                <w:lang w:val="en-US"/>
              </w:rPr>
            </w:pPr>
          </w:p>
        </w:tc>
      </w:tr>
      <w:tr w:rsidR="00122245" w:rsidRPr="000B2D89" w14:paraId="53EF89B7" w14:textId="77777777" w:rsidTr="000B2D89">
        <w:trPr>
          <w:trHeight w:val="621"/>
        </w:trPr>
        <w:tc>
          <w:tcPr>
            <w:tcW w:w="823" w:type="pct"/>
            <w:tcBorders>
              <w:top w:val="single" w:sz="4" w:space="0" w:color="000000"/>
              <w:left w:val="single" w:sz="4" w:space="0" w:color="000000"/>
              <w:bottom w:val="single" w:sz="4" w:space="0" w:color="000000"/>
              <w:right w:val="single" w:sz="4" w:space="0" w:color="000000"/>
            </w:tcBorders>
            <w:hideMark/>
          </w:tcPr>
          <w:p w14:paraId="4B1F77C7" w14:textId="77777777" w:rsidR="00122245" w:rsidRPr="000B2D89" w:rsidRDefault="00122245" w:rsidP="00140411">
            <w:pPr>
              <w:rPr>
                <w:sz w:val="22"/>
                <w:szCs w:val="22"/>
                <w:lang w:val="en-US"/>
              </w:rPr>
            </w:pPr>
            <w:r w:rsidRPr="000B2D89">
              <w:rPr>
                <w:sz w:val="22"/>
                <w:szCs w:val="22"/>
                <w:lang w:val="en-US"/>
              </w:rPr>
              <w:t>Injury, poisoning</w:t>
            </w:r>
          </w:p>
          <w:p w14:paraId="1142E4E3" w14:textId="77777777" w:rsidR="00122245" w:rsidRPr="000B2D89" w:rsidRDefault="00122245" w:rsidP="00140411">
            <w:pPr>
              <w:rPr>
                <w:sz w:val="22"/>
                <w:szCs w:val="22"/>
                <w:lang w:val="en-US"/>
              </w:rPr>
            </w:pPr>
            <w:r w:rsidRPr="000B2D89">
              <w:rPr>
                <w:sz w:val="22"/>
                <w:szCs w:val="22"/>
                <w:lang w:val="en-US"/>
              </w:rPr>
              <w:t>and procedural complications</w:t>
            </w:r>
          </w:p>
        </w:tc>
        <w:tc>
          <w:tcPr>
            <w:tcW w:w="854" w:type="pct"/>
            <w:tcBorders>
              <w:top w:val="single" w:sz="4" w:space="0" w:color="000000"/>
              <w:left w:val="single" w:sz="4" w:space="0" w:color="000000"/>
              <w:bottom w:val="single" w:sz="4" w:space="0" w:color="000000"/>
              <w:right w:val="single" w:sz="4" w:space="0" w:color="000000"/>
            </w:tcBorders>
          </w:tcPr>
          <w:p w14:paraId="4E5398E7" w14:textId="77777777" w:rsidR="00122245" w:rsidRPr="000B2D89" w:rsidRDefault="00122245" w:rsidP="00140411">
            <w:pPr>
              <w:rPr>
                <w:sz w:val="22"/>
                <w:szCs w:val="22"/>
                <w:lang w:val="en-US"/>
              </w:rPr>
            </w:pPr>
          </w:p>
        </w:tc>
        <w:tc>
          <w:tcPr>
            <w:tcW w:w="1044" w:type="pct"/>
            <w:tcBorders>
              <w:top w:val="single" w:sz="4" w:space="0" w:color="000000"/>
              <w:left w:val="single" w:sz="4" w:space="0" w:color="000000"/>
              <w:bottom w:val="single" w:sz="4" w:space="0" w:color="000000"/>
              <w:right w:val="single" w:sz="4" w:space="0" w:color="000000"/>
            </w:tcBorders>
            <w:hideMark/>
          </w:tcPr>
          <w:p w14:paraId="4C5E084B" w14:textId="77777777" w:rsidR="000B2D89" w:rsidRDefault="00122245" w:rsidP="00140411">
            <w:pPr>
              <w:rPr>
                <w:sz w:val="22"/>
                <w:szCs w:val="22"/>
                <w:lang w:val="en-US"/>
              </w:rPr>
            </w:pPr>
            <w:r w:rsidRPr="000B2D89">
              <w:rPr>
                <w:sz w:val="22"/>
                <w:szCs w:val="22"/>
                <w:lang w:val="en-US"/>
              </w:rPr>
              <w:t xml:space="preserve">Ligament sprain </w:t>
            </w:r>
          </w:p>
          <w:p w14:paraId="781DB7D9" w14:textId="77066BAF" w:rsidR="00122245" w:rsidRPr="000B2D89" w:rsidRDefault="00122245" w:rsidP="00140411">
            <w:pPr>
              <w:rPr>
                <w:sz w:val="22"/>
                <w:szCs w:val="22"/>
                <w:lang w:val="en-US"/>
              </w:rPr>
            </w:pPr>
            <w:r w:rsidRPr="000B2D89">
              <w:rPr>
                <w:sz w:val="22"/>
                <w:szCs w:val="22"/>
                <w:lang w:val="en-US"/>
              </w:rPr>
              <w:t>Muscle strain</w:t>
            </w:r>
          </w:p>
        </w:tc>
        <w:tc>
          <w:tcPr>
            <w:tcW w:w="753" w:type="pct"/>
            <w:tcBorders>
              <w:top w:val="single" w:sz="4" w:space="0" w:color="000000"/>
              <w:left w:val="single" w:sz="4" w:space="0" w:color="000000"/>
              <w:bottom w:val="single" w:sz="4" w:space="0" w:color="000000"/>
              <w:right w:val="single" w:sz="4" w:space="0" w:color="000000"/>
            </w:tcBorders>
          </w:tcPr>
          <w:p w14:paraId="2722E92F" w14:textId="77777777" w:rsidR="00122245" w:rsidRPr="000B2D89" w:rsidRDefault="00122245" w:rsidP="00140411">
            <w:pPr>
              <w:rPr>
                <w:sz w:val="22"/>
                <w:szCs w:val="22"/>
                <w:lang w:val="en-US"/>
              </w:rPr>
            </w:pPr>
          </w:p>
        </w:tc>
        <w:tc>
          <w:tcPr>
            <w:tcW w:w="697" w:type="pct"/>
            <w:tcBorders>
              <w:top w:val="single" w:sz="4" w:space="0" w:color="000000"/>
              <w:left w:val="single" w:sz="4" w:space="0" w:color="000000"/>
              <w:bottom w:val="single" w:sz="4" w:space="0" w:color="000000"/>
              <w:right w:val="single" w:sz="4" w:space="0" w:color="000000"/>
            </w:tcBorders>
          </w:tcPr>
          <w:p w14:paraId="0158728A" w14:textId="77777777" w:rsidR="00122245" w:rsidRPr="000B2D89" w:rsidRDefault="00122245" w:rsidP="00140411">
            <w:pPr>
              <w:rPr>
                <w:sz w:val="22"/>
                <w:szCs w:val="22"/>
                <w:lang w:val="en-US"/>
              </w:rPr>
            </w:pPr>
          </w:p>
        </w:tc>
        <w:tc>
          <w:tcPr>
            <w:tcW w:w="829" w:type="pct"/>
            <w:tcBorders>
              <w:top w:val="single" w:sz="4" w:space="0" w:color="000000"/>
              <w:left w:val="single" w:sz="4" w:space="0" w:color="000000"/>
              <w:bottom w:val="single" w:sz="4" w:space="0" w:color="000000"/>
              <w:right w:val="single" w:sz="4" w:space="0" w:color="000000"/>
            </w:tcBorders>
          </w:tcPr>
          <w:p w14:paraId="392ED008" w14:textId="77777777" w:rsidR="00122245" w:rsidRPr="000B2D89" w:rsidRDefault="00122245" w:rsidP="00140411">
            <w:pPr>
              <w:rPr>
                <w:sz w:val="22"/>
                <w:szCs w:val="22"/>
                <w:lang w:val="en-US"/>
              </w:rPr>
            </w:pPr>
          </w:p>
        </w:tc>
      </w:tr>
    </w:tbl>
    <w:p w14:paraId="27830960" w14:textId="0AF25900" w:rsidR="00122245" w:rsidRPr="00122245" w:rsidRDefault="00122245" w:rsidP="000B2D89">
      <w:pPr>
        <w:ind w:left="426" w:hanging="426"/>
        <w:rPr>
          <w:sz w:val="24"/>
          <w:szCs w:val="24"/>
          <w:lang w:val="en-US"/>
        </w:rPr>
      </w:pPr>
      <w:r w:rsidRPr="00122245">
        <w:rPr>
          <w:sz w:val="24"/>
          <w:szCs w:val="24"/>
          <w:lang w:val="en-US"/>
        </w:rPr>
        <w:t>*</w:t>
      </w:r>
      <w:r w:rsidR="000B2D89">
        <w:rPr>
          <w:sz w:val="24"/>
          <w:szCs w:val="24"/>
          <w:lang w:val="en-US"/>
        </w:rPr>
        <w:tab/>
      </w:r>
      <w:r w:rsidRPr="00122245">
        <w:rPr>
          <w:sz w:val="24"/>
          <w:szCs w:val="24"/>
          <w:lang w:val="en-US"/>
        </w:rPr>
        <w:t>Spontaneous reporting data</w:t>
      </w:r>
    </w:p>
    <w:p w14:paraId="690B5DD2" w14:textId="0E4D184A" w:rsidR="00122245" w:rsidRPr="00122245" w:rsidRDefault="00122245" w:rsidP="000B2D89">
      <w:pPr>
        <w:ind w:left="426" w:hanging="426"/>
        <w:rPr>
          <w:sz w:val="24"/>
          <w:szCs w:val="24"/>
          <w:lang w:val="en-US"/>
        </w:rPr>
      </w:pPr>
      <w:r w:rsidRPr="00122245">
        <w:rPr>
          <w:sz w:val="24"/>
          <w:szCs w:val="24"/>
          <w:lang w:val="en-US"/>
        </w:rPr>
        <w:t>**</w:t>
      </w:r>
      <w:r w:rsidR="000B2D89">
        <w:rPr>
          <w:sz w:val="24"/>
          <w:szCs w:val="24"/>
          <w:lang w:val="en-US"/>
        </w:rPr>
        <w:tab/>
      </w:r>
      <w:r w:rsidRPr="00122245">
        <w:rPr>
          <w:sz w:val="24"/>
          <w:szCs w:val="24"/>
          <w:lang w:val="en-US"/>
        </w:rPr>
        <w:t>Venous thromboembolism includes PE, DVT, Retinal Venous Thrombosis, and Cerebral Venous Sinus Thrombosis</w:t>
      </w:r>
    </w:p>
    <w:p w14:paraId="741B3919" w14:textId="77777777" w:rsidR="00122245" w:rsidRPr="00122245" w:rsidRDefault="00122245" w:rsidP="00140411">
      <w:pPr>
        <w:ind w:left="851"/>
        <w:rPr>
          <w:sz w:val="24"/>
          <w:szCs w:val="24"/>
          <w:lang w:val="en-US"/>
        </w:rPr>
      </w:pPr>
    </w:p>
    <w:p w14:paraId="536A5EEE" w14:textId="77777777" w:rsidR="00122245" w:rsidRPr="00122245" w:rsidRDefault="00122245" w:rsidP="00140411">
      <w:pPr>
        <w:ind w:left="851"/>
        <w:rPr>
          <w:sz w:val="24"/>
          <w:szCs w:val="24"/>
          <w:lang w:val="en-US"/>
        </w:rPr>
      </w:pPr>
      <w:r w:rsidRPr="00122245">
        <w:rPr>
          <w:sz w:val="24"/>
          <w:szCs w:val="24"/>
          <w:u w:val="single"/>
          <w:lang w:val="en-US"/>
        </w:rPr>
        <w:t>Description of selected adverse reactions</w:t>
      </w:r>
    </w:p>
    <w:p w14:paraId="32C8AB33" w14:textId="77777777" w:rsidR="00122245" w:rsidRPr="00122245" w:rsidRDefault="00122245" w:rsidP="00140411">
      <w:pPr>
        <w:ind w:left="851"/>
        <w:rPr>
          <w:sz w:val="24"/>
          <w:szCs w:val="24"/>
          <w:lang w:val="en-US"/>
        </w:rPr>
      </w:pPr>
    </w:p>
    <w:p w14:paraId="575C9C17" w14:textId="77777777" w:rsidR="00122245" w:rsidRPr="00122245" w:rsidRDefault="00122245" w:rsidP="00140411">
      <w:pPr>
        <w:ind w:left="851"/>
        <w:rPr>
          <w:i/>
          <w:sz w:val="24"/>
          <w:szCs w:val="24"/>
          <w:lang w:val="en-US"/>
        </w:rPr>
      </w:pPr>
      <w:r w:rsidRPr="00122245">
        <w:rPr>
          <w:i/>
          <w:sz w:val="24"/>
          <w:szCs w:val="24"/>
          <w:u w:val="single"/>
          <w:lang w:val="en-US"/>
        </w:rPr>
        <w:t>Venous thromboembolism</w:t>
      </w:r>
    </w:p>
    <w:p w14:paraId="16DD1306" w14:textId="77777777" w:rsidR="00122245" w:rsidRPr="00122245" w:rsidRDefault="00122245" w:rsidP="00140411">
      <w:pPr>
        <w:ind w:left="851"/>
        <w:rPr>
          <w:i/>
          <w:sz w:val="24"/>
          <w:szCs w:val="24"/>
          <w:lang w:val="en-US"/>
        </w:rPr>
      </w:pPr>
    </w:p>
    <w:p w14:paraId="3A2F798A" w14:textId="77777777" w:rsidR="00122245" w:rsidRPr="00122245" w:rsidRDefault="00122245" w:rsidP="00140411">
      <w:pPr>
        <w:ind w:left="851"/>
        <w:rPr>
          <w:i/>
          <w:sz w:val="24"/>
          <w:szCs w:val="24"/>
          <w:lang w:val="en-US"/>
        </w:rPr>
      </w:pPr>
      <w:r w:rsidRPr="00122245">
        <w:rPr>
          <w:i/>
          <w:sz w:val="24"/>
          <w:szCs w:val="24"/>
          <w:lang w:val="en-US"/>
        </w:rPr>
        <w:t>Rheumatoid arthritis</w:t>
      </w:r>
    </w:p>
    <w:p w14:paraId="70534D2A" w14:textId="5AF7C0D6" w:rsidR="00122245" w:rsidRPr="00122245" w:rsidRDefault="00122245" w:rsidP="00140411">
      <w:pPr>
        <w:ind w:left="851"/>
        <w:rPr>
          <w:sz w:val="24"/>
          <w:szCs w:val="24"/>
          <w:lang w:val="en-US"/>
        </w:rPr>
      </w:pPr>
      <w:r w:rsidRPr="00122245">
        <w:rPr>
          <w:sz w:val="24"/>
          <w:szCs w:val="24"/>
          <w:lang w:val="en-US"/>
        </w:rPr>
        <w:t xml:space="preserve">In a large (N=4,362), </w:t>
      </w:r>
      <w:proofErr w:type="spellStart"/>
      <w:r w:rsidRPr="00122245">
        <w:rPr>
          <w:sz w:val="24"/>
          <w:szCs w:val="24"/>
          <w:lang w:val="en-US"/>
        </w:rPr>
        <w:t>randomised</w:t>
      </w:r>
      <w:proofErr w:type="spellEnd"/>
      <w:r w:rsidRPr="00122245">
        <w:rPr>
          <w:sz w:val="24"/>
          <w:szCs w:val="24"/>
          <w:lang w:val="en-US"/>
        </w:rPr>
        <w:t xml:space="preserve"> post-</w:t>
      </w:r>
      <w:proofErr w:type="spellStart"/>
      <w:r w:rsidRPr="00122245">
        <w:rPr>
          <w:sz w:val="24"/>
          <w:szCs w:val="24"/>
          <w:lang w:val="en-US"/>
        </w:rPr>
        <w:t>authorisation</w:t>
      </w:r>
      <w:proofErr w:type="spellEnd"/>
      <w:r w:rsidRPr="00122245">
        <w:rPr>
          <w:sz w:val="24"/>
          <w:szCs w:val="24"/>
          <w:lang w:val="en-US"/>
        </w:rPr>
        <w:t xml:space="preserve"> safety study of rheumatoid arthritis patients who were 50 years of age and older and had at least one additional cardiovascular (CV) risk factor, VTE was observed at an increased and dose-dependent incidence in patients treated with tofacitinib compared to TNF inhibitors (see section 5.1). The majority of these events were </w:t>
      </w:r>
      <w:proofErr w:type="gramStart"/>
      <w:r w:rsidRPr="00122245">
        <w:rPr>
          <w:sz w:val="24"/>
          <w:szCs w:val="24"/>
          <w:lang w:val="en-US"/>
        </w:rPr>
        <w:t>serious</w:t>
      </w:r>
      <w:proofErr w:type="gramEnd"/>
      <w:r w:rsidRPr="00122245">
        <w:rPr>
          <w:sz w:val="24"/>
          <w:szCs w:val="24"/>
          <w:lang w:val="en-US"/>
        </w:rPr>
        <w:t xml:space="preserve"> and some resulted in death. The incidence rates (95% CI) for PE for tofacitinib 5 mg twice daily, tofacitinib</w:t>
      </w:r>
      <w:r w:rsidR="00B770CD">
        <w:rPr>
          <w:sz w:val="24"/>
          <w:szCs w:val="24"/>
          <w:lang w:val="en-US"/>
        </w:rPr>
        <w:t xml:space="preserve"> </w:t>
      </w:r>
      <w:r w:rsidRPr="00122245">
        <w:rPr>
          <w:sz w:val="24"/>
          <w:szCs w:val="24"/>
          <w:lang w:val="en-US"/>
        </w:rPr>
        <w:t>10 mg twice daily, and TNF inhibitors were 0.17 (0.08-0.33), 0.50 (0.32-0.74), and 0.06 (0.01-0.17) patients with events per 100 patient-years, respectively. Compared with TNF inhibitors, the hazard ratio (HR) for PE was 2.93 (0.79-10.83) and 8.26 (2.49, 27.43) for tofacitinib 5 mg twice daily and tofacitinib 10 mg twice daily, respectively (see section 5.1). In tofacitinib-treated patients where PE was observed, the majority (97%) had VTE risk factors.</w:t>
      </w:r>
    </w:p>
    <w:p w14:paraId="46C43B9E" w14:textId="77777777" w:rsidR="00122245" w:rsidRPr="00122245" w:rsidRDefault="00122245" w:rsidP="00140411">
      <w:pPr>
        <w:ind w:left="851"/>
        <w:rPr>
          <w:sz w:val="24"/>
          <w:szCs w:val="24"/>
          <w:lang w:val="en-US"/>
        </w:rPr>
      </w:pPr>
    </w:p>
    <w:p w14:paraId="713003DF" w14:textId="77777777" w:rsidR="00122245" w:rsidRPr="00122245" w:rsidRDefault="00122245" w:rsidP="00140411">
      <w:pPr>
        <w:ind w:left="851"/>
        <w:rPr>
          <w:i/>
          <w:sz w:val="24"/>
          <w:szCs w:val="24"/>
          <w:lang w:val="en-US"/>
        </w:rPr>
      </w:pPr>
      <w:r w:rsidRPr="00122245">
        <w:rPr>
          <w:i/>
          <w:sz w:val="24"/>
          <w:szCs w:val="24"/>
          <w:lang w:val="en-US"/>
        </w:rPr>
        <w:t>Ankylosing spondylitis</w:t>
      </w:r>
    </w:p>
    <w:p w14:paraId="103D2F15" w14:textId="77777777" w:rsidR="00140411" w:rsidRPr="00D1726B" w:rsidRDefault="00122245" w:rsidP="00140411">
      <w:pPr>
        <w:ind w:left="851"/>
        <w:rPr>
          <w:sz w:val="24"/>
          <w:szCs w:val="24"/>
          <w:lang w:val="en-US"/>
        </w:rPr>
      </w:pPr>
      <w:r w:rsidRPr="00122245">
        <w:rPr>
          <w:sz w:val="24"/>
          <w:szCs w:val="24"/>
          <w:lang w:val="en-US"/>
        </w:rPr>
        <w:t xml:space="preserve">In the combined Phase 2 and Phase 3 </w:t>
      </w:r>
      <w:proofErr w:type="spellStart"/>
      <w:r w:rsidRPr="00122245">
        <w:rPr>
          <w:sz w:val="24"/>
          <w:szCs w:val="24"/>
          <w:lang w:val="en-US"/>
        </w:rPr>
        <w:t>randomised</w:t>
      </w:r>
      <w:proofErr w:type="spellEnd"/>
      <w:r w:rsidRPr="00122245">
        <w:rPr>
          <w:sz w:val="24"/>
          <w:szCs w:val="24"/>
          <w:lang w:val="en-US"/>
        </w:rPr>
        <w:t xml:space="preserve"> controlled clinical studies, there were no VTE events in 420 patients (233 patient-years of observation) receiving tofacitinib up to 48 weeks.</w:t>
      </w:r>
    </w:p>
    <w:p w14:paraId="4766923D" w14:textId="77777777" w:rsidR="00140411" w:rsidRPr="00D1726B" w:rsidRDefault="00140411" w:rsidP="00140411">
      <w:pPr>
        <w:ind w:left="851"/>
        <w:rPr>
          <w:sz w:val="24"/>
          <w:szCs w:val="24"/>
          <w:lang w:val="en-US"/>
        </w:rPr>
      </w:pPr>
    </w:p>
    <w:p w14:paraId="2D04B7B2" w14:textId="1643F04E" w:rsidR="00122245" w:rsidRPr="00122245" w:rsidRDefault="00122245" w:rsidP="00140411">
      <w:pPr>
        <w:ind w:left="851"/>
        <w:rPr>
          <w:i/>
          <w:sz w:val="24"/>
          <w:szCs w:val="24"/>
          <w:lang w:val="en-US"/>
        </w:rPr>
      </w:pPr>
      <w:r w:rsidRPr="00122245">
        <w:rPr>
          <w:i/>
          <w:sz w:val="24"/>
          <w:szCs w:val="24"/>
          <w:lang w:val="en-US"/>
        </w:rPr>
        <w:t>Ulcerative colitis (UC)</w:t>
      </w:r>
    </w:p>
    <w:p w14:paraId="2907FECF" w14:textId="77777777" w:rsidR="00122245" w:rsidRDefault="00122245" w:rsidP="00122245">
      <w:pPr>
        <w:tabs>
          <w:tab w:val="left" w:pos="851"/>
        </w:tabs>
        <w:ind w:left="851"/>
        <w:rPr>
          <w:sz w:val="24"/>
          <w:szCs w:val="24"/>
          <w:lang w:val="en-US"/>
        </w:rPr>
      </w:pPr>
      <w:r w:rsidRPr="00122245">
        <w:rPr>
          <w:sz w:val="24"/>
          <w:szCs w:val="24"/>
          <w:lang w:val="en-US"/>
        </w:rPr>
        <w:t xml:space="preserve">In the UC ongoing extension trial, cases of PE and DVT have been observed in patients using tofacitinib 10 mg twice daily and with underlying VTE risk </w:t>
      </w:r>
      <w:proofErr w:type="gramStart"/>
      <w:r w:rsidRPr="00122245">
        <w:rPr>
          <w:sz w:val="24"/>
          <w:szCs w:val="24"/>
          <w:lang w:val="en-US"/>
        </w:rPr>
        <w:t>factor</w:t>
      </w:r>
      <w:proofErr w:type="gramEnd"/>
      <w:r w:rsidRPr="00122245">
        <w:rPr>
          <w:sz w:val="24"/>
          <w:szCs w:val="24"/>
          <w:lang w:val="en-US"/>
        </w:rPr>
        <w:t>(s).</w:t>
      </w:r>
    </w:p>
    <w:p w14:paraId="39D5EDBA" w14:textId="77777777" w:rsidR="00B770CD" w:rsidRPr="00122245" w:rsidRDefault="00B770CD" w:rsidP="00122245">
      <w:pPr>
        <w:tabs>
          <w:tab w:val="left" w:pos="851"/>
        </w:tabs>
        <w:ind w:left="851"/>
        <w:rPr>
          <w:sz w:val="24"/>
          <w:szCs w:val="24"/>
          <w:lang w:val="en-US"/>
        </w:rPr>
      </w:pPr>
    </w:p>
    <w:p w14:paraId="32C70831" w14:textId="77777777" w:rsidR="00122245" w:rsidRPr="00122245" w:rsidRDefault="00122245" w:rsidP="00122245">
      <w:pPr>
        <w:tabs>
          <w:tab w:val="left" w:pos="851"/>
        </w:tabs>
        <w:ind w:left="851"/>
        <w:rPr>
          <w:i/>
          <w:sz w:val="24"/>
          <w:szCs w:val="24"/>
          <w:lang w:val="en-US"/>
        </w:rPr>
      </w:pPr>
      <w:r w:rsidRPr="00122245">
        <w:rPr>
          <w:i/>
          <w:sz w:val="24"/>
          <w:szCs w:val="24"/>
          <w:u w:val="single"/>
          <w:lang w:val="en-US"/>
        </w:rPr>
        <w:t>Overall infections</w:t>
      </w:r>
    </w:p>
    <w:p w14:paraId="18921419" w14:textId="77777777" w:rsidR="00122245" w:rsidRPr="00122245" w:rsidRDefault="00122245" w:rsidP="00122245">
      <w:pPr>
        <w:tabs>
          <w:tab w:val="left" w:pos="851"/>
        </w:tabs>
        <w:ind w:left="851"/>
        <w:rPr>
          <w:i/>
          <w:sz w:val="24"/>
          <w:szCs w:val="24"/>
          <w:lang w:val="en-US"/>
        </w:rPr>
      </w:pPr>
    </w:p>
    <w:p w14:paraId="3719C3D2" w14:textId="77777777" w:rsidR="00122245" w:rsidRPr="00122245" w:rsidRDefault="00122245" w:rsidP="00122245">
      <w:pPr>
        <w:tabs>
          <w:tab w:val="left" w:pos="851"/>
        </w:tabs>
        <w:ind w:left="851"/>
        <w:rPr>
          <w:i/>
          <w:sz w:val="24"/>
          <w:szCs w:val="24"/>
          <w:lang w:val="en-US"/>
        </w:rPr>
      </w:pPr>
      <w:r w:rsidRPr="00122245">
        <w:rPr>
          <w:i/>
          <w:sz w:val="24"/>
          <w:szCs w:val="24"/>
          <w:lang w:val="en-US"/>
        </w:rPr>
        <w:t>Rheumatoid arthritis</w:t>
      </w:r>
    </w:p>
    <w:p w14:paraId="532CACCC" w14:textId="2CDE3F64" w:rsidR="00122245" w:rsidRPr="00122245" w:rsidRDefault="00122245" w:rsidP="00122245">
      <w:pPr>
        <w:tabs>
          <w:tab w:val="left" w:pos="851"/>
        </w:tabs>
        <w:ind w:left="851"/>
        <w:rPr>
          <w:sz w:val="24"/>
          <w:szCs w:val="24"/>
          <w:lang w:val="en-US"/>
        </w:rPr>
      </w:pPr>
      <w:r w:rsidRPr="00122245">
        <w:rPr>
          <w:sz w:val="24"/>
          <w:szCs w:val="24"/>
          <w:lang w:val="en-US"/>
        </w:rPr>
        <w:t>In controlled phase 3 clinical studies, the rates of infections over 0-3 months in the 5 mg twice daily (total 616 patients) and 10 mg twice daily (total 642 patients) tofacitinib monotherapy groups were 16.2% (100 patients) and 17.9% (115 patients), respectively, compared to 18.9% (23 patients) in the placebo group (total 122 patients). In controlled phase 3 clinical studies with background DMARDs, the rates of infections over 0-3 months in the 5 mg twice daily (total 973 patients) and 10 mg twice daily (total 969 patients) tofacitinib plus DMARD group were 21.3% (207 patients) and</w:t>
      </w:r>
      <w:r w:rsidR="00B770CD">
        <w:rPr>
          <w:sz w:val="24"/>
          <w:szCs w:val="24"/>
          <w:lang w:val="en-US"/>
        </w:rPr>
        <w:t xml:space="preserve"> </w:t>
      </w:r>
      <w:r w:rsidRPr="00122245">
        <w:rPr>
          <w:sz w:val="24"/>
          <w:szCs w:val="24"/>
          <w:lang w:val="en-US"/>
        </w:rPr>
        <w:t>21.8% (211 patients), respectively, compared to 18.4% (103 patients) in the placebo plus DMARD group (total 559 patients).</w:t>
      </w:r>
    </w:p>
    <w:p w14:paraId="73EDF86E" w14:textId="77777777" w:rsidR="00122245" w:rsidRPr="00122245" w:rsidRDefault="00122245" w:rsidP="00122245">
      <w:pPr>
        <w:tabs>
          <w:tab w:val="left" w:pos="851"/>
        </w:tabs>
        <w:ind w:left="851"/>
        <w:rPr>
          <w:sz w:val="24"/>
          <w:szCs w:val="24"/>
          <w:lang w:val="en-US"/>
        </w:rPr>
      </w:pPr>
    </w:p>
    <w:p w14:paraId="0B608A80" w14:textId="77777777" w:rsidR="00122245" w:rsidRDefault="00122245" w:rsidP="00122245">
      <w:pPr>
        <w:tabs>
          <w:tab w:val="left" w:pos="851"/>
        </w:tabs>
        <w:ind w:left="851"/>
        <w:rPr>
          <w:sz w:val="24"/>
          <w:szCs w:val="24"/>
          <w:lang w:val="en-US"/>
        </w:rPr>
      </w:pPr>
      <w:r w:rsidRPr="00122245">
        <w:rPr>
          <w:sz w:val="24"/>
          <w:szCs w:val="24"/>
          <w:lang w:val="en-US"/>
        </w:rPr>
        <w:t xml:space="preserve">The </w:t>
      </w:r>
      <w:proofErr w:type="gramStart"/>
      <w:r w:rsidRPr="00122245">
        <w:rPr>
          <w:sz w:val="24"/>
          <w:szCs w:val="24"/>
          <w:lang w:val="en-US"/>
        </w:rPr>
        <w:t>most commonly reported</w:t>
      </w:r>
      <w:proofErr w:type="gramEnd"/>
      <w:r w:rsidRPr="00122245">
        <w:rPr>
          <w:sz w:val="24"/>
          <w:szCs w:val="24"/>
          <w:lang w:val="en-US"/>
        </w:rPr>
        <w:t xml:space="preserve"> infections were upper respiratory tract infections and nasopharyngitis (3.7% and 3.2%, respectively).</w:t>
      </w:r>
    </w:p>
    <w:p w14:paraId="6527819A" w14:textId="77777777" w:rsidR="00B770CD" w:rsidRPr="00122245" w:rsidRDefault="00B770CD" w:rsidP="00122245">
      <w:pPr>
        <w:tabs>
          <w:tab w:val="left" w:pos="851"/>
        </w:tabs>
        <w:ind w:left="851"/>
        <w:rPr>
          <w:sz w:val="24"/>
          <w:szCs w:val="24"/>
          <w:lang w:val="en-US"/>
        </w:rPr>
      </w:pPr>
    </w:p>
    <w:p w14:paraId="11AE11C4" w14:textId="77777777" w:rsidR="00122245" w:rsidRPr="00122245" w:rsidRDefault="00122245" w:rsidP="00122245">
      <w:pPr>
        <w:tabs>
          <w:tab w:val="left" w:pos="851"/>
        </w:tabs>
        <w:ind w:left="851"/>
        <w:rPr>
          <w:sz w:val="24"/>
          <w:szCs w:val="24"/>
          <w:lang w:val="en-US"/>
        </w:rPr>
      </w:pPr>
      <w:r w:rsidRPr="00122245">
        <w:rPr>
          <w:sz w:val="24"/>
          <w:szCs w:val="24"/>
          <w:lang w:val="en-US"/>
        </w:rPr>
        <w:t>The overall incidence rate of infections with tofacitinib in the long-term safety all exposure population (total 4,867 patients) was 46.1 patients with events per 100 patient-years (43.8 and 47.2 patients with events for 5 mg and 10 mg twice daily, respectively). For patients (total 1,750) on monotherapy, the rates were 48.9 and 41.9 patients with events per 100 patient-years for 5 mg and 10 mg twice daily, respectively. For patients (total 3,117) on background DMARDs, the rates were 41.0 and 50.3 patients with events per 100 patient-years for 5 mg and 10 mg twice daily, respectively.</w:t>
      </w:r>
    </w:p>
    <w:p w14:paraId="5DEC47B2" w14:textId="77777777" w:rsidR="00122245" w:rsidRPr="00122245" w:rsidRDefault="00122245" w:rsidP="00122245">
      <w:pPr>
        <w:tabs>
          <w:tab w:val="left" w:pos="851"/>
        </w:tabs>
        <w:ind w:left="851"/>
        <w:rPr>
          <w:sz w:val="24"/>
          <w:szCs w:val="24"/>
          <w:lang w:val="en-US"/>
        </w:rPr>
      </w:pPr>
    </w:p>
    <w:p w14:paraId="4C875A0B" w14:textId="77777777" w:rsidR="00122245" w:rsidRPr="00122245" w:rsidRDefault="00122245" w:rsidP="00122245">
      <w:pPr>
        <w:tabs>
          <w:tab w:val="left" w:pos="851"/>
        </w:tabs>
        <w:ind w:left="851"/>
        <w:rPr>
          <w:i/>
          <w:sz w:val="24"/>
          <w:szCs w:val="24"/>
          <w:lang w:val="en-US"/>
        </w:rPr>
      </w:pPr>
      <w:r w:rsidRPr="00122245">
        <w:rPr>
          <w:i/>
          <w:sz w:val="24"/>
          <w:szCs w:val="24"/>
          <w:lang w:val="en-US"/>
        </w:rPr>
        <w:t>Ankylosing spondylitis</w:t>
      </w:r>
    </w:p>
    <w:p w14:paraId="3DCD524F" w14:textId="36C4248D" w:rsidR="00122245" w:rsidRDefault="00122245" w:rsidP="00122245">
      <w:pPr>
        <w:tabs>
          <w:tab w:val="left" w:pos="851"/>
        </w:tabs>
        <w:ind w:left="851"/>
        <w:rPr>
          <w:sz w:val="24"/>
          <w:szCs w:val="24"/>
          <w:lang w:val="en-US"/>
        </w:rPr>
      </w:pPr>
      <w:r w:rsidRPr="00122245">
        <w:rPr>
          <w:sz w:val="24"/>
          <w:szCs w:val="24"/>
          <w:lang w:val="en-US"/>
        </w:rPr>
        <w:t>In the combined Phase 2 and Phase 3 clinical studies, during the placebo-controlled period of up to 16 weeks, the frequency of infections in the tofacitinib 5 mg twice daily group (185 patients) was</w:t>
      </w:r>
      <w:r w:rsidR="00B770CD">
        <w:rPr>
          <w:sz w:val="24"/>
          <w:szCs w:val="24"/>
          <w:lang w:val="en-US"/>
        </w:rPr>
        <w:t xml:space="preserve"> </w:t>
      </w:r>
      <w:r w:rsidRPr="00122245">
        <w:rPr>
          <w:sz w:val="24"/>
          <w:szCs w:val="24"/>
          <w:lang w:val="en-US"/>
        </w:rPr>
        <w:t>27.6% and the frequency in the placebo group (187 patients) was 23.0%. In the combined Phase 2 and Phase 3 clinical studies, among the 316 patients treated with tofacitinib 5 mg twice daily for up to</w:t>
      </w:r>
      <w:r w:rsidR="00B770CD">
        <w:rPr>
          <w:sz w:val="24"/>
          <w:szCs w:val="24"/>
          <w:lang w:val="en-US"/>
        </w:rPr>
        <w:t xml:space="preserve"> </w:t>
      </w:r>
      <w:r w:rsidRPr="00122245">
        <w:rPr>
          <w:sz w:val="24"/>
          <w:szCs w:val="24"/>
          <w:lang w:val="en-US"/>
        </w:rPr>
        <w:t>48 weeks, the frequency of infections was 35.1%.</w:t>
      </w:r>
    </w:p>
    <w:p w14:paraId="2A550079" w14:textId="77777777" w:rsidR="00B770CD" w:rsidRPr="00122245" w:rsidRDefault="00B770CD" w:rsidP="00122245">
      <w:pPr>
        <w:tabs>
          <w:tab w:val="left" w:pos="851"/>
        </w:tabs>
        <w:ind w:left="851"/>
        <w:rPr>
          <w:sz w:val="24"/>
          <w:szCs w:val="24"/>
          <w:lang w:val="en-US"/>
        </w:rPr>
      </w:pPr>
    </w:p>
    <w:p w14:paraId="08DB87F4" w14:textId="77777777" w:rsidR="00122245" w:rsidRPr="00122245" w:rsidRDefault="00122245" w:rsidP="00122245">
      <w:pPr>
        <w:tabs>
          <w:tab w:val="left" w:pos="851"/>
        </w:tabs>
        <w:ind w:left="851"/>
        <w:rPr>
          <w:i/>
          <w:sz w:val="24"/>
          <w:szCs w:val="24"/>
          <w:lang w:val="en-US"/>
        </w:rPr>
      </w:pPr>
      <w:r w:rsidRPr="00122245">
        <w:rPr>
          <w:i/>
          <w:sz w:val="24"/>
          <w:szCs w:val="24"/>
          <w:lang w:val="en-US"/>
        </w:rPr>
        <w:t>Ulcerative colitis</w:t>
      </w:r>
    </w:p>
    <w:p w14:paraId="68FB5AA7" w14:textId="77777777" w:rsidR="00122245" w:rsidRPr="00122245" w:rsidRDefault="00122245" w:rsidP="00122245">
      <w:pPr>
        <w:tabs>
          <w:tab w:val="left" w:pos="851"/>
        </w:tabs>
        <w:ind w:left="851"/>
        <w:rPr>
          <w:sz w:val="24"/>
          <w:szCs w:val="24"/>
          <w:lang w:val="en-US"/>
        </w:rPr>
      </w:pPr>
      <w:r w:rsidRPr="00122245">
        <w:rPr>
          <w:sz w:val="24"/>
          <w:szCs w:val="24"/>
          <w:lang w:val="en-US"/>
        </w:rPr>
        <w:t xml:space="preserve">In the </w:t>
      </w:r>
      <w:proofErr w:type="spellStart"/>
      <w:r w:rsidRPr="00122245">
        <w:rPr>
          <w:sz w:val="24"/>
          <w:szCs w:val="24"/>
          <w:lang w:val="en-US"/>
        </w:rPr>
        <w:t>randomised</w:t>
      </w:r>
      <w:proofErr w:type="spellEnd"/>
      <w:r w:rsidRPr="00122245">
        <w:rPr>
          <w:sz w:val="24"/>
          <w:szCs w:val="24"/>
          <w:lang w:val="en-US"/>
        </w:rPr>
        <w:t xml:space="preserve"> 8-week Phase 2/3 induction studies, the proportions of patients with infections were 21.1% (198 patients) in the tofacitinib 10 mg twice daily group compared to 15.2% (43 patients) in the placebo group. In the </w:t>
      </w:r>
      <w:proofErr w:type="spellStart"/>
      <w:r w:rsidRPr="00122245">
        <w:rPr>
          <w:sz w:val="24"/>
          <w:szCs w:val="24"/>
          <w:lang w:val="en-US"/>
        </w:rPr>
        <w:t>randomised</w:t>
      </w:r>
      <w:proofErr w:type="spellEnd"/>
      <w:r w:rsidRPr="00122245">
        <w:rPr>
          <w:sz w:val="24"/>
          <w:szCs w:val="24"/>
          <w:lang w:val="en-US"/>
        </w:rPr>
        <w:t xml:space="preserve"> 52-week phase 3 maintenance study, the proportion of patients with infections were 35.9% (71 patients) in the 5 mg twice daily and 39.8% (78 patients) in the 10 mg twice daily tofacitinib groups, compared to 24.2% (48 patients) in the placebo group.</w:t>
      </w:r>
    </w:p>
    <w:p w14:paraId="0DD1AFA8" w14:textId="77777777" w:rsidR="00122245" w:rsidRPr="00122245" w:rsidRDefault="00122245" w:rsidP="00140411">
      <w:pPr>
        <w:ind w:left="851"/>
        <w:rPr>
          <w:sz w:val="24"/>
          <w:szCs w:val="24"/>
          <w:lang w:val="en-US"/>
        </w:rPr>
      </w:pPr>
    </w:p>
    <w:p w14:paraId="404C8497" w14:textId="77777777" w:rsidR="00122245" w:rsidRPr="00122245" w:rsidRDefault="00122245" w:rsidP="00140411">
      <w:pPr>
        <w:ind w:left="851"/>
        <w:rPr>
          <w:sz w:val="24"/>
          <w:szCs w:val="24"/>
          <w:lang w:val="en-US"/>
        </w:rPr>
      </w:pPr>
      <w:r w:rsidRPr="00122245">
        <w:rPr>
          <w:sz w:val="24"/>
          <w:szCs w:val="24"/>
          <w:lang w:val="en-US"/>
        </w:rPr>
        <w:t xml:space="preserve">In the entire treatment experience with tofacitinib, the </w:t>
      </w:r>
      <w:proofErr w:type="gramStart"/>
      <w:r w:rsidRPr="00122245">
        <w:rPr>
          <w:sz w:val="24"/>
          <w:szCs w:val="24"/>
          <w:lang w:val="en-US"/>
        </w:rPr>
        <w:t>most commonly reported</w:t>
      </w:r>
      <w:proofErr w:type="gramEnd"/>
      <w:r w:rsidRPr="00122245">
        <w:rPr>
          <w:sz w:val="24"/>
          <w:szCs w:val="24"/>
          <w:lang w:val="en-US"/>
        </w:rPr>
        <w:t xml:space="preserve"> infection was nasopharyngitis, occurring in 18.2% of patients (211 patients).</w:t>
      </w:r>
    </w:p>
    <w:p w14:paraId="31D68704" w14:textId="081BC472" w:rsidR="00122245" w:rsidRPr="00122245" w:rsidRDefault="00122245" w:rsidP="00140411">
      <w:pPr>
        <w:ind w:left="851"/>
        <w:rPr>
          <w:sz w:val="24"/>
          <w:szCs w:val="24"/>
          <w:lang w:val="en-US"/>
        </w:rPr>
      </w:pPr>
      <w:r w:rsidRPr="00122245">
        <w:rPr>
          <w:sz w:val="24"/>
          <w:szCs w:val="24"/>
          <w:lang w:val="en-US"/>
        </w:rPr>
        <w:t>In the entire treatment experience with tofacitinib, the overall incidence rate of infections was</w:t>
      </w:r>
      <w:r w:rsidR="00B770CD">
        <w:rPr>
          <w:sz w:val="24"/>
          <w:szCs w:val="24"/>
          <w:lang w:val="en-US"/>
        </w:rPr>
        <w:t xml:space="preserve"> </w:t>
      </w:r>
      <w:r w:rsidRPr="00122245">
        <w:rPr>
          <w:sz w:val="24"/>
          <w:szCs w:val="24"/>
          <w:lang w:val="en-US"/>
        </w:rPr>
        <w:t>60.3 events per 100 patient-years (involving 49.4% of patients; total 572 patients).</w:t>
      </w:r>
    </w:p>
    <w:p w14:paraId="0E067B60" w14:textId="77777777" w:rsidR="00122245" w:rsidRPr="00122245" w:rsidRDefault="00122245" w:rsidP="00140411">
      <w:pPr>
        <w:ind w:left="851"/>
        <w:rPr>
          <w:sz w:val="24"/>
          <w:szCs w:val="24"/>
          <w:lang w:val="en-US"/>
        </w:rPr>
      </w:pPr>
    </w:p>
    <w:p w14:paraId="29B7B9F7" w14:textId="77777777" w:rsidR="00122245" w:rsidRPr="00122245" w:rsidRDefault="00122245" w:rsidP="00140411">
      <w:pPr>
        <w:ind w:left="851"/>
        <w:rPr>
          <w:i/>
          <w:sz w:val="24"/>
          <w:szCs w:val="24"/>
          <w:lang w:val="en-US"/>
        </w:rPr>
      </w:pPr>
      <w:r w:rsidRPr="00122245">
        <w:rPr>
          <w:i/>
          <w:sz w:val="24"/>
          <w:szCs w:val="24"/>
          <w:u w:val="single"/>
          <w:lang w:val="en-US"/>
        </w:rPr>
        <w:t>Serious infections</w:t>
      </w:r>
    </w:p>
    <w:p w14:paraId="0865F307" w14:textId="77777777" w:rsidR="00122245" w:rsidRPr="00122245" w:rsidRDefault="00122245" w:rsidP="00140411">
      <w:pPr>
        <w:ind w:left="851"/>
        <w:rPr>
          <w:i/>
          <w:sz w:val="24"/>
          <w:szCs w:val="24"/>
          <w:lang w:val="en-US"/>
        </w:rPr>
      </w:pPr>
    </w:p>
    <w:p w14:paraId="4A291328" w14:textId="77777777" w:rsidR="00122245" w:rsidRPr="00122245" w:rsidRDefault="00122245" w:rsidP="00140411">
      <w:pPr>
        <w:ind w:left="851"/>
        <w:rPr>
          <w:i/>
          <w:sz w:val="24"/>
          <w:szCs w:val="24"/>
          <w:lang w:val="en-US"/>
        </w:rPr>
      </w:pPr>
      <w:r w:rsidRPr="00122245">
        <w:rPr>
          <w:i/>
          <w:sz w:val="24"/>
          <w:szCs w:val="24"/>
          <w:lang w:val="en-US"/>
        </w:rPr>
        <w:t>Rheumatoid arthritis</w:t>
      </w:r>
    </w:p>
    <w:p w14:paraId="71E0078B" w14:textId="438584DE" w:rsidR="00122245" w:rsidRPr="00122245" w:rsidRDefault="00122245" w:rsidP="00140411">
      <w:pPr>
        <w:ind w:left="851"/>
        <w:rPr>
          <w:sz w:val="24"/>
          <w:szCs w:val="24"/>
          <w:lang w:val="en-US"/>
        </w:rPr>
      </w:pPr>
      <w:r w:rsidRPr="00122245">
        <w:rPr>
          <w:sz w:val="24"/>
          <w:szCs w:val="24"/>
          <w:lang w:val="en-US"/>
        </w:rPr>
        <w:t>In the 6-month and 24-month, controlled clinical studies, the rate of serious infections in the 5 mg twice daily tofacitinib monotherapy group was 1.7 patients with events per 100 patient-years. In the 10 mg twice daily tofacitinib monotherapy group the rate was 1.6 patients with events per</w:t>
      </w:r>
      <w:r w:rsidR="00B770CD">
        <w:rPr>
          <w:sz w:val="24"/>
          <w:szCs w:val="24"/>
          <w:lang w:val="en-US"/>
        </w:rPr>
        <w:t xml:space="preserve"> </w:t>
      </w:r>
      <w:r w:rsidRPr="00122245">
        <w:rPr>
          <w:sz w:val="24"/>
          <w:szCs w:val="24"/>
          <w:lang w:val="en-US"/>
        </w:rPr>
        <w:t>100 patient-years, the rate was 0 events per 100 patient-years for the placebo group, and the rate was</w:t>
      </w:r>
      <w:r w:rsidR="00B770CD">
        <w:rPr>
          <w:sz w:val="24"/>
          <w:szCs w:val="24"/>
          <w:lang w:val="en-US"/>
        </w:rPr>
        <w:t xml:space="preserve"> </w:t>
      </w:r>
      <w:r w:rsidRPr="00122245">
        <w:rPr>
          <w:sz w:val="24"/>
          <w:szCs w:val="24"/>
          <w:lang w:val="en-US"/>
        </w:rPr>
        <w:t>1.9 patients with events per 100 patient-years for the MTX group.</w:t>
      </w:r>
    </w:p>
    <w:p w14:paraId="3A8E56B5" w14:textId="77777777" w:rsidR="00122245" w:rsidRPr="00122245" w:rsidRDefault="00122245" w:rsidP="00140411">
      <w:pPr>
        <w:ind w:left="851"/>
        <w:rPr>
          <w:sz w:val="24"/>
          <w:szCs w:val="24"/>
          <w:lang w:val="en-US"/>
        </w:rPr>
      </w:pPr>
    </w:p>
    <w:p w14:paraId="5CC2C3A8" w14:textId="2DD60A68" w:rsidR="00122245" w:rsidRDefault="00122245" w:rsidP="00140411">
      <w:pPr>
        <w:ind w:left="851"/>
        <w:rPr>
          <w:sz w:val="24"/>
          <w:szCs w:val="24"/>
          <w:lang w:val="en-US"/>
        </w:rPr>
      </w:pPr>
      <w:r w:rsidRPr="00122245">
        <w:rPr>
          <w:sz w:val="24"/>
          <w:szCs w:val="24"/>
          <w:lang w:val="en-US"/>
        </w:rPr>
        <w:t>In studies of 6-, 12-, or 24-month duration, the rates of serious infections in the 5 mg twice daily and 10 mg twice daily tofacitinib plus DMARD groups were 3.6 and 3.4 patients with events per</w:t>
      </w:r>
      <w:r w:rsidR="00140411" w:rsidRPr="00D1726B">
        <w:rPr>
          <w:sz w:val="24"/>
          <w:szCs w:val="24"/>
          <w:lang w:val="en-US"/>
        </w:rPr>
        <w:t xml:space="preserve"> </w:t>
      </w:r>
      <w:r w:rsidRPr="00122245">
        <w:rPr>
          <w:sz w:val="24"/>
          <w:szCs w:val="24"/>
          <w:lang w:val="en-US"/>
        </w:rPr>
        <w:t>100 patient-years, respectively, compared to 1.7 patients with events per 100 patient-years in the placebo plus DMARD group.</w:t>
      </w:r>
    </w:p>
    <w:p w14:paraId="5263C705" w14:textId="77777777" w:rsidR="004C4C62" w:rsidRPr="00122245" w:rsidRDefault="004C4C62" w:rsidP="00140411">
      <w:pPr>
        <w:ind w:left="851"/>
        <w:rPr>
          <w:sz w:val="24"/>
          <w:szCs w:val="24"/>
          <w:lang w:val="en-US"/>
        </w:rPr>
      </w:pPr>
    </w:p>
    <w:p w14:paraId="3886B86D" w14:textId="7B3E2BC8" w:rsidR="00122245" w:rsidRPr="00122245" w:rsidRDefault="00122245" w:rsidP="00122245">
      <w:pPr>
        <w:tabs>
          <w:tab w:val="left" w:pos="851"/>
        </w:tabs>
        <w:ind w:left="851"/>
        <w:rPr>
          <w:sz w:val="24"/>
          <w:szCs w:val="24"/>
          <w:lang w:val="en-US"/>
        </w:rPr>
      </w:pPr>
      <w:r w:rsidRPr="00122245">
        <w:rPr>
          <w:sz w:val="24"/>
          <w:szCs w:val="24"/>
          <w:lang w:val="en-US"/>
        </w:rPr>
        <w:t>In the long-term safety all exposure population, the overall rates of serious infections were 2.4 and</w:t>
      </w:r>
      <w:r w:rsidR="00D1726B">
        <w:rPr>
          <w:sz w:val="24"/>
          <w:szCs w:val="24"/>
          <w:lang w:val="en-US"/>
        </w:rPr>
        <w:t xml:space="preserve"> </w:t>
      </w:r>
      <w:r w:rsidRPr="00122245">
        <w:rPr>
          <w:sz w:val="24"/>
          <w:szCs w:val="24"/>
          <w:lang w:val="en-US"/>
        </w:rPr>
        <w:t>3.0 patients with events per 100 patient-years for 5 mg and 10 mg twice daily tofacitinib groups, respectively. The most common serious infections included pneumonia, herpes zoster, urinary tract infection, cellulitis, gastroenteritis and diverticulitis. Cases of opportunistic infections have been reported (see section 4.4).</w:t>
      </w:r>
    </w:p>
    <w:p w14:paraId="235E0F62" w14:textId="77777777" w:rsidR="00122245" w:rsidRPr="00122245" w:rsidRDefault="00122245" w:rsidP="00122245">
      <w:pPr>
        <w:tabs>
          <w:tab w:val="left" w:pos="851"/>
        </w:tabs>
        <w:ind w:left="851"/>
        <w:rPr>
          <w:sz w:val="24"/>
          <w:szCs w:val="24"/>
          <w:lang w:val="en-US"/>
        </w:rPr>
      </w:pPr>
    </w:p>
    <w:p w14:paraId="6BDDEC38" w14:textId="1939E3E5" w:rsidR="00122245" w:rsidRDefault="00122245" w:rsidP="00122245">
      <w:pPr>
        <w:tabs>
          <w:tab w:val="left" w:pos="851"/>
        </w:tabs>
        <w:ind w:left="851"/>
        <w:rPr>
          <w:sz w:val="24"/>
          <w:szCs w:val="24"/>
          <w:lang w:val="en-US"/>
        </w:rPr>
      </w:pPr>
      <w:r w:rsidRPr="00122245">
        <w:rPr>
          <w:sz w:val="24"/>
          <w:szCs w:val="24"/>
          <w:lang w:val="en-US"/>
        </w:rPr>
        <w:t xml:space="preserve">In a large (N=4,362) </w:t>
      </w:r>
      <w:proofErr w:type="spellStart"/>
      <w:r w:rsidRPr="00122245">
        <w:rPr>
          <w:sz w:val="24"/>
          <w:szCs w:val="24"/>
          <w:lang w:val="en-US"/>
        </w:rPr>
        <w:t>randomised</w:t>
      </w:r>
      <w:proofErr w:type="spellEnd"/>
      <w:r w:rsidRPr="00122245">
        <w:rPr>
          <w:sz w:val="24"/>
          <w:szCs w:val="24"/>
          <w:lang w:val="en-US"/>
        </w:rPr>
        <w:t xml:space="preserve"> post-</w:t>
      </w:r>
      <w:proofErr w:type="spellStart"/>
      <w:r w:rsidRPr="00122245">
        <w:rPr>
          <w:sz w:val="24"/>
          <w:szCs w:val="24"/>
          <w:lang w:val="en-US"/>
        </w:rPr>
        <w:t>authorisation</w:t>
      </w:r>
      <w:proofErr w:type="spellEnd"/>
      <w:r w:rsidRPr="00122245">
        <w:rPr>
          <w:sz w:val="24"/>
          <w:szCs w:val="24"/>
          <w:lang w:val="en-US"/>
        </w:rPr>
        <w:t xml:space="preserve"> safety study in patients with RA who were</w:t>
      </w:r>
      <w:r w:rsidR="00D1726B">
        <w:rPr>
          <w:sz w:val="24"/>
          <w:szCs w:val="24"/>
          <w:lang w:val="en-US"/>
        </w:rPr>
        <w:t xml:space="preserve"> </w:t>
      </w:r>
      <w:r w:rsidRPr="00122245">
        <w:rPr>
          <w:sz w:val="24"/>
          <w:szCs w:val="24"/>
          <w:lang w:val="en-US"/>
        </w:rPr>
        <w:t>50 years or older with at least one additional cardiovascular risk factor, a dose-dependent increase in serious infections was observed with tofacitinib compared to TNF inhibitors (see section 4.4).</w:t>
      </w:r>
    </w:p>
    <w:p w14:paraId="4767EEB2" w14:textId="77777777" w:rsidR="004C4C62" w:rsidRPr="00122245" w:rsidRDefault="004C4C62" w:rsidP="00122245">
      <w:pPr>
        <w:tabs>
          <w:tab w:val="left" w:pos="851"/>
        </w:tabs>
        <w:ind w:left="851"/>
        <w:rPr>
          <w:sz w:val="24"/>
          <w:szCs w:val="24"/>
          <w:lang w:val="en-US"/>
        </w:rPr>
      </w:pPr>
    </w:p>
    <w:p w14:paraId="3BBC1648" w14:textId="77777777" w:rsidR="00122245" w:rsidRPr="00122245" w:rsidRDefault="00122245" w:rsidP="00122245">
      <w:pPr>
        <w:tabs>
          <w:tab w:val="left" w:pos="851"/>
        </w:tabs>
        <w:ind w:left="851"/>
        <w:rPr>
          <w:sz w:val="24"/>
          <w:szCs w:val="24"/>
          <w:lang w:val="en-US"/>
        </w:rPr>
      </w:pPr>
      <w:r w:rsidRPr="00122245">
        <w:rPr>
          <w:sz w:val="24"/>
          <w:szCs w:val="24"/>
          <w:lang w:val="en-US"/>
        </w:rPr>
        <w:t>The incidence rates (95% CI) for serious infections for tofacitinib 5 mg twice daily, tofacitinib 10 mg twice daily, and TNF inhibitors were 2.86 (2.41, 3.37), 3.64 (3.11, 4.23), and 2.44 (2.02, 2.92) patients with events per 100 patient-years, respectively. Compared with TNF inhibitors, the hazard ratio (HR) for serious infections was 1.17 (0.92, 1.50) and 1.48 (1.17, 1.87) for tofacitinib 10 mg twice daily and tofacitinib 5 mg twice daily, respectively.</w:t>
      </w:r>
    </w:p>
    <w:p w14:paraId="39AF9E66" w14:textId="77777777" w:rsidR="00122245" w:rsidRPr="00122245" w:rsidRDefault="00122245" w:rsidP="00122245">
      <w:pPr>
        <w:tabs>
          <w:tab w:val="left" w:pos="851"/>
        </w:tabs>
        <w:ind w:left="851"/>
        <w:rPr>
          <w:sz w:val="24"/>
          <w:szCs w:val="24"/>
          <w:lang w:val="en-US"/>
        </w:rPr>
      </w:pPr>
    </w:p>
    <w:p w14:paraId="215C8B85" w14:textId="77777777" w:rsidR="00122245" w:rsidRPr="00122245" w:rsidRDefault="00122245" w:rsidP="00122245">
      <w:pPr>
        <w:tabs>
          <w:tab w:val="left" w:pos="851"/>
        </w:tabs>
        <w:ind w:left="851"/>
        <w:rPr>
          <w:i/>
          <w:sz w:val="24"/>
          <w:szCs w:val="24"/>
          <w:lang w:val="en-US"/>
        </w:rPr>
      </w:pPr>
      <w:r w:rsidRPr="00122245">
        <w:rPr>
          <w:i/>
          <w:sz w:val="24"/>
          <w:szCs w:val="24"/>
          <w:lang w:val="en-US"/>
        </w:rPr>
        <w:t>Ankylosing spondylitis</w:t>
      </w:r>
    </w:p>
    <w:p w14:paraId="76612655" w14:textId="77777777" w:rsidR="00122245" w:rsidRPr="00122245" w:rsidRDefault="00122245" w:rsidP="00122245">
      <w:pPr>
        <w:tabs>
          <w:tab w:val="left" w:pos="851"/>
        </w:tabs>
        <w:ind w:left="851"/>
        <w:rPr>
          <w:sz w:val="24"/>
          <w:szCs w:val="24"/>
          <w:lang w:val="en-US"/>
        </w:rPr>
      </w:pPr>
      <w:r w:rsidRPr="00122245">
        <w:rPr>
          <w:sz w:val="24"/>
          <w:szCs w:val="24"/>
          <w:lang w:val="en-US"/>
        </w:rPr>
        <w:t>In the combined Phase 2 and Phase 3 clinical studies, among the 316 patients treated with tofacitinib 5 mg twice daily for up to 48 weeks, there was one serious infection (aseptic meningitis) yielding a rate of 0.43 patients with events per 100 patient-years.</w:t>
      </w:r>
    </w:p>
    <w:p w14:paraId="080893DA" w14:textId="77777777" w:rsidR="00122245" w:rsidRPr="00122245" w:rsidRDefault="00122245" w:rsidP="00122245">
      <w:pPr>
        <w:tabs>
          <w:tab w:val="left" w:pos="851"/>
        </w:tabs>
        <w:ind w:left="851"/>
        <w:rPr>
          <w:sz w:val="24"/>
          <w:szCs w:val="24"/>
          <w:lang w:val="en-US"/>
        </w:rPr>
      </w:pPr>
    </w:p>
    <w:p w14:paraId="4C1CC72B" w14:textId="77777777" w:rsidR="00122245" w:rsidRPr="00122245" w:rsidRDefault="00122245" w:rsidP="00122245">
      <w:pPr>
        <w:tabs>
          <w:tab w:val="left" w:pos="851"/>
        </w:tabs>
        <w:ind w:left="851"/>
        <w:rPr>
          <w:i/>
          <w:sz w:val="24"/>
          <w:szCs w:val="24"/>
          <w:lang w:val="en-US"/>
        </w:rPr>
      </w:pPr>
      <w:r w:rsidRPr="00122245">
        <w:rPr>
          <w:i/>
          <w:sz w:val="24"/>
          <w:szCs w:val="24"/>
          <w:lang w:val="en-US"/>
        </w:rPr>
        <w:t>Ulcerative colitis</w:t>
      </w:r>
    </w:p>
    <w:p w14:paraId="0711A693" w14:textId="77777777" w:rsidR="00122245" w:rsidRPr="00122245" w:rsidRDefault="00122245" w:rsidP="00122245">
      <w:pPr>
        <w:tabs>
          <w:tab w:val="left" w:pos="851"/>
        </w:tabs>
        <w:ind w:left="851"/>
        <w:rPr>
          <w:sz w:val="24"/>
          <w:szCs w:val="24"/>
          <w:lang w:val="en-US"/>
        </w:rPr>
      </w:pPr>
      <w:r w:rsidRPr="00122245">
        <w:rPr>
          <w:sz w:val="24"/>
          <w:szCs w:val="24"/>
          <w:lang w:val="en-US"/>
        </w:rPr>
        <w:t xml:space="preserve">The incidence rates and types of serious infections in the UC clinical studies were generally </w:t>
      </w:r>
      <w:proofErr w:type="gramStart"/>
      <w:r w:rsidRPr="00122245">
        <w:rPr>
          <w:sz w:val="24"/>
          <w:szCs w:val="24"/>
          <w:lang w:val="en-US"/>
        </w:rPr>
        <w:t>similar to</w:t>
      </w:r>
      <w:proofErr w:type="gramEnd"/>
      <w:r w:rsidRPr="00122245">
        <w:rPr>
          <w:sz w:val="24"/>
          <w:szCs w:val="24"/>
          <w:lang w:val="en-US"/>
        </w:rPr>
        <w:t xml:space="preserve"> those reported in RA clinical studies with tofacitinib monotherapy treatment groups.</w:t>
      </w:r>
    </w:p>
    <w:p w14:paraId="4B3002BC" w14:textId="77777777" w:rsidR="00122245" w:rsidRPr="00122245" w:rsidRDefault="00122245" w:rsidP="00122245">
      <w:pPr>
        <w:tabs>
          <w:tab w:val="left" w:pos="851"/>
        </w:tabs>
        <w:ind w:left="851"/>
        <w:rPr>
          <w:sz w:val="24"/>
          <w:szCs w:val="24"/>
          <w:lang w:val="en-US"/>
        </w:rPr>
      </w:pPr>
    </w:p>
    <w:p w14:paraId="0BE5BC05" w14:textId="77777777" w:rsidR="00122245" w:rsidRPr="00122245" w:rsidRDefault="00122245" w:rsidP="00122245">
      <w:pPr>
        <w:tabs>
          <w:tab w:val="left" w:pos="851"/>
        </w:tabs>
        <w:ind w:left="851"/>
        <w:rPr>
          <w:i/>
          <w:sz w:val="24"/>
          <w:szCs w:val="24"/>
          <w:lang w:val="en-US"/>
        </w:rPr>
      </w:pPr>
      <w:r w:rsidRPr="00122245">
        <w:rPr>
          <w:i/>
          <w:sz w:val="24"/>
          <w:szCs w:val="24"/>
          <w:u w:val="single"/>
          <w:lang w:val="en-US"/>
        </w:rPr>
        <w:t>Serious infections in the elderly</w:t>
      </w:r>
    </w:p>
    <w:p w14:paraId="076AB781" w14:textId="77777777" w:rsidR="00122245" w:rsidRPr="00122245" w:rsidRDefault="00122245" w:rsidP="00122245">
      <w:pPr>
        <w:tabs>
          <w:tab w:val="left" w:pos="851"/>
        </w:tabs>
        <w:ind w:left="851"/>
        <w:rPr>
          <w:sz w:val="24"/>
          <w:szCs w:val="24"/>
          <w:lang w:val="en-US"/>
        </w:rPr>
      </w:pPr>
      <w:r w:rsidRPr="00122245">
        <w:rPr>
          <w:sz w:val="24"/>
          <w:szCs w:val="24"/>
          <w:lang w:val="en-US"/>
        </w:rPr>
        <w:t>Of the 4,271 patients who enrolled in RA studies I-VI (see section 5.1), a total of 608 RA patients were 65 years of age and older, including 85 patients 75 years and older. The frequency of serious infection among tofacitinib-treated patients 65 years of age and older was higher than those under the age of 65 (4.8 per 100 patient-years versus 2.4 per 100 patient-years, respectively).</w:t>
      </w:r>
    </w:p>
    <w:p w14:paraId="31B8A92B" w14:textId="77777777" w:rsidR="004C4C62" w:rsidRDefault="004C4C62" w:rsidP="00122245">
      <w:pPr>
        <w:tabs>
          <w:tab w:val="left" w:pos="851"/>
        </w:tabs>
        <w:ind w:left="851"/>
        <w:rPr>
          <w:sz w:val="24"/>
          <w:szCs w:val="24"/>
          <w:lang w:val="en-US"/>
        </w:rPr>
      </w:pPr>
    </w:p>
    <w:p w14:paraId="3885FAFA" w14:textId="4A530801" w:rsidR="00122245" w:rsidRDefault="00122245" w:rsidP="00122245">
      <w:pPr>
        <w:tabs>
          <w:tab w:val="left" w:pos="851"/>
        </w:tabs>
        <w:ind w:left="851"/>
        <w:rPr>
          <w:sz w:val="24"/>
          <w:szCs w:val="24"/>
          <w:lang w:val="en-US"/>
        </w:rPr>
      </w:pPr>
      <w:r w:rsidRPr="00122245">
        <w:rPr>
          <w:sz w:val="24"/>
          <w:szCs w:val="24"/>
          <w:lang w:val="en-US"/>
        </w:rPr>
        <w:t xml:space="preserve">In a large (N=4,362) </w:t>
      </w:r>
      <w:proofErr w:type="spellStart"/>
      <w:r w:rsidRPr="00122245">
        <w:rPr>
          <w:sz w:val="24"/>
          <w:szCs w:val="24"/>
          <w:lang w:val="en-US"/>
        </w:rPr>
        <w:t>randomised</w:t>
      </w:r>
      <w:proofErr w:type="spellEnd"/>
      <w:r w:rsidRPr="00122245">
        <w:rPr>
          <w:sz w:val="24"/>
          <w:szCs w:val="24"/>
          <w:lang w:val="en-US"/>
        </w:rPr>
        <w:t xml:space="preserve"> post-</w:t>
      </w:r>
      <w:proofErr w:type="spellStart"/>
      <w:r w:rsidRPr="00122245">
        <w:rPr>
          <w:sz w:val="24"/>
          <w:szCs w:val="24"/>
          <w:lang w:val="en-US"/>
        </w:rPr>
        <w:t>authorisation</w:t>
      </w:r>
      <w:proofErr w:type="spellEnd"/>
      <w:r w:rsidRPr="00122245">
        <w:rPr>
          <w:sz w:val="24"/>
          <w:szCs w:val="24"/>
          <w:lang w:val="en-US"/>
        </w:rPr>
        <w:t xml:space="preserve"> safety study in patients with RA who were 50 years or older with at least one additional cardiovascular risk factor, an increase in serious infections was observed in patients 65 years of age and older for tofacitinib 10 mg twice daily</w:t>
      </w:r>
      <w:r w:rsidR="004C4C62">
        <w:rPr>
          <w:sz w:val="24"/>
          <w:szCs w:val="24"/>
          <w:lang w:val="en-US"/>
        </w:rPr>
        <w:t xml:space="preserve"> </w:t>
      </w:r>
      <w:r w:rsidRPr="00122245">
        <w:rPr>
          <w:sz w:val="24"/>
          <w:szCs w:val="24"/>
          <w:lang w:val="en-US"/>
        </w:rPr>
        <w:t xml:space="preserve">compared to TNF inhibitors and to tofacitinib 5 </w:t>
      </w:r>
      <w:proofErr w:type="gramStart"/>
      <w:r w:rsidRPr="00122245">
        <w:rPr>
          <w:sz w:val="24"/>
          <w:szCs w:val="24"/>
          <w:lang w:val="en-US"/>
        </w:rPr>
        <w:t>mg twice</w:t>
      </w:r>
      <w:proofErr w:type="gramEnd"/>
      <w:r w:rsidRPr="00122245">
        <w:rPr>
          <w:sz w:val="24"/>
          <w:szCs w:val="24"/>
          <w:lang w:val="en-US"/>
        </w:rPr>
        <w:t xml:space="preserve"> daily (see section 4.4). The incidence rates (95% CI) for serious infections in patients ≥65 years were 4.03 (3.02, 5.27), 5.85 (4.64, 7.30), and 3.73</w:t>
      </w:r>
      <w:r w:rsidR="004C4C62">
        <w:rPr>
          <w:sz w:val="24"/>
          <w:szCs w:val="24"/>
          <w:lang w:val="en-US"/>
        </w:rPr>
        <w:t xml:space="preserve"> </w:t>
      </w:r>
      <w:r w:rsidRPr="00122245">
        <w:rPr>
          <w:sz w:val="24"/>
          <w:szCs w:val="24"/>
          <w:lang w:val="en-US"/>
        </w:rPr>
        <w:t>(2.81, 4.85) patients with events per 100 patient-years for tofacitinib 5 mg twice daily, tofacitinib 10 mg twice daily, and TNF inhibitors, respectively.</w:t>
      </w:r>
    </w:p>
    <w:p w14:paraId="000BC05B" w14:textId="77777777" w:rsidR="004C4C62" w:rsidRPr="00122245" w:rsidRDefault="004C4C62" w:rsidP="00122245">
      <w:pPr>
        <w:tabs>
          <w:tab w:val="left" w:pos="851"/>
        </w:tabs>
        <w:ind w:left="851"/>
        <w:rPr>
          <w:sz w:val="24"/>
          <w:szCs w:val="24"/>
          <w:lang w:val="en-US"/>
        </w:rPr>
      </w:pPr>
    </w:p>
    <w:p w14:paraId="06FA298E" w14:textId="77777777" w:rsidR="00122245" w:rsidRPr="00122245" w:rsidRDefault="00122245" w:rsidP="00122245">
      <w:pPr>
        <w:tabs>
          <w:tab w:val="left" w:pos="851"/>
        </w:tabs>
        <w:ind w:left="851"/>
        <w:rPr>
          <w:sz w:val="24"/>
          <w:szCs w:val="24"/>
          <w:lang w:val="en-US"/>
        </w:rPr>
      </w:pPr>
      <w:r w:rsidRPr="00122245">
        <w:rPr>
          <w:sz w:val="24"/>
          <w:szCs w:val="24"/>
          <w:lang w:val="en-US"/>
        </w:rPr>
        <w:t>Compared with TNF inhibitors, the hazard ratio (HR) for serious infections in patients ≥65 years of age was 1.08 (0.74, 1.58) and 1.55 (1.10, 2.19) for tofacitinib 5 mg twice daily and tofacitinib 10 mg twice daily, respectively.</w:t>
      </w:r>
    </w:p>
    <w:p w14:paraId="4618F32B" w14:textId="77777777" w:rsidR="00122245" w:rsidRPr="00122245" w:rsidRDefault="00122245" w:rsidP="00122245">
      <w:pPr>
        <w:tabs>
          <w:tab w:val="left" w:pos="851"/>
        </w:tabs>
        <w:ind w:left="851"/>
        <w:rPr>
          <w:sz w:val="24"/>
          <w:szCs w:val="24"/>
          <w:lang w:val="en-US"/>
        </w:rPr>
      </w:pPr>
    </w:p>
    <w:p w14:paraId="46359682" w14:textId="77777777" w:rsidR="00122245" w:rsidRPr="00122245" w:rsidRDefault="00122245" w:rsidP="00140411">
      <w:pPr>
        <w:ind w:left="851"/>
        <w:rPr>
          <w:i/>
          <w:sz w:val="24"/>
          <w:szCs w:val="24"/>
          <w:lang w:val="en-US"/>
        </w:rPr>
      </w:pPr>
      <w:r w:rsidRPr="00122245">
        <w:rPr>
          <w:i/>
          <w:sz w:val="24"/>
          <w:szCs w:val="24"/>
          <w:u w:val="single"/>
          <w:lang w:val="en-US"/>
        </w:rPr>
        <w:t>Serious infections from non-interventional post approval safety study</w:t>
      </w:r>
    </w:p>
    <w:p w14:paraId="010032DC" w14:textId="5D931E34" w:rsidR="00122245" w:rsidRPr="00122245" w:rsidRDefault="00122245" w:rsidP="00140411">
      <w:pPr>
        <w:ind w:left="851"/>
        <w:rPr>
          <w:sz w:val="24"/>
          <w:szCs w:val="24"/>
          <w:lang w:val="en-US"/>
        </w:rPr>
      </w:pPr>
      <w:r w:rsidRPr="00122245">
        <w:rPr>
          <w:sz w:val="24"/>
          <w:szCs w:val="24"/>
          <w:lang w:val="en-US"/>
        </w:rPr>
        <w:t xml:space="preserve">Data from a non-interventional post approval safety study that evaluated tofacitinib in RA patients from a registry (US </w:t>
      </w:r>
      <w:proofErr w:type="spellStart"/>
      <w:r w:rsidRPr="00122245">
        <w:rPr>
          <w:sz w:val="24"/>
          <w:szCs w:val="24"/>
          <w:lang w:val="en-US"/>
        </w:rPr>
        <w:t>Corrona</w:t>
      </w:r>
      <w:proofErr w:type="spellEnd"/>
      <w:r w:rsidRPr="00122245">
        <w:rPr>
          <w:sz w:val="24"/>
          <w:szCs w:val="24"/>
          <w:lang w:val="en-US"/>
        </w:rPr>
        <w:t>) showed that a numerically higher incidence rate of serious infection was observed for the 11 mg prolonged-release tablet administered once daily than the 5 mg film-coated tablet administered twice daily. Crude incidence rates (95% CI) (i.e., not adjusted for age or sex) from availability of each formulation at 12 months following initiation of treatment were 3.45 (1.93, 5.69) and 2.78 (1.74, 4.21) and at 36 months were 4.71 (3.08, 6.91) and 2.79 (2.01, 3.77) patients with events per 100 patient-years in the 11 mg prolonged-release tablet once daily and 5 mg film-coated tablet twice daily groups, respectively. The unadjusted hazard ratio was 1.30 (95% CI: 0.67, 2.50) at 12 months and 1.93 (95% CI: 1.15, 3.24) at 36 months for the 11 mg prolonged-release once daily</w:t>
      </w:r>
      <w:r w:rsidR="00140411" w:rsidRPr="00D1726B">
        <w:rPr>
          <w:sz w:val="24"/>
          <w:szCs w:val="24"/>
          <w:lang w:val="en-US"/>
        </w:rPr>
        <w:t xml:space="preserve"> </w:t>
      </w:r>
      <w:r w:rsidRPr="00122245">
        <w:rPr>
          <w:sz w:val="24"/>
          <w:szCs w:val="24"/>
          <w:lang w:val="en-US"/>
        </w:rPr>
        <w:t>dose compared to the 5 mg film-coated twice daily dose. Data is based on a small number of patients with events observed with relatively large confidence intervals and limited follow up time.</w:t>
      </w:r>
    </w:p>
    <w:p w14:paraId="7FABC8F5" w14:textId="77777777" w:rsidR="00122245" w:rsidRPr="00122245" w:rsidRDefault="00122245" w:rsidP="00140411">
      <w:pPr>
        <w:ind w:left="851"/>
        <w:rPr>
          <w:sz w:val="24"/>
          <w:szCs w:val="24"/>
          <w:lang w:val="en-US"/>
        </w:rPr>
      </w:pPr>
    </w:p>
    <w:p w14:paraId="7C495131" w14:textId="77777777" w:rsidR="00122245" w:rsidRPr="00122245" w:rsidRDefault="00122245" w:rsidP="00140411">
      <w:pPr>
        <w:ind w:left="851"/>
        <w:rPr>
          <w:i/>
          <w:sz w:val="24"/>
          <w:szCs w:val="24"/>
          <w:lang w:val="en-US"/>
        </w:rPr>
      </w:pPr>
      <w:r w:rsidRPr="00122245">
        <w:rPr>
          <w:i/>
          <w:sz w:val="24"/>
          <w:szCs w:val="24"/>
          <w:u w:val="single"/>
          <w:lang w:val="en-US"/>
        </w:rPr>
        <w:t>Viral reactivation</w:t>
      </w:r>
    </w:p>
    <w:p w14:paraId="23BCC9A7" w14:textId="77777777" w:rsidR="00122245" w:rsidRPr="00122245" w:rsidRDefault="00122245" w:rsidP="00140411">
      <w:pPr>
        <w:ind w:left="851"/>
        <w:rPr>
          <w:i/>
          <w:sz w:val="24"/>
          <w:szCs w:val="24"/>
          <w:lang w:val="en-US"/>
        </w:rPr>
      </w:pPr>
    </w:p>
    <w:p w14:paraId="784C7CBF" w14:textId="60E25E01" w:rsidR="00122245" w:rsidRPr="00122245" w:rsidRDefault="00122245" w:rsidP="00140411">
      <w:pPr>
        <w:ind w:left="851"/>
        <w:rPr>
          <w:sz w:val="24"/>
          <w:szCs w:val="24"/>
          <w:lang w:val="en-US"/>
        </w:rPr>
      </w:pPr>
      <w:r w:rsidRPr="00122245">
        <w:rPr>
          <w:sz w:val="24"/>
          <w:szCs w:val="24"/>
          <w:lang w:val="en-US"/>
        </w:rPr>
        <w:t xml:space="preserve">Patients treated with tofacitinib who </w:t>
      </w:r>
      <w:proofErr w:type="gramStart"/>
      <w:r w:rsidRPr="00122245">
        <w:rPr>
          <w:sz w:val="24"/>
          <w:szCs w:val="24"/>
          <w:lang w:val="en-US"/>
        </w:rPr>
        <w:t>are Japanese or Korean</w:t>
      </w:r>
      <w:proofErr w:type="gramEnd"/>
      <w:r w:rsidRPr="00122245">
        <w:rPr>
          <w:sz w:val="24"/>
          <w:szCs w:val="24"/>
          <w:lang w:val="en-US"/>
        </w:rPr>
        <w:t>, or patients with long standing RA who have previously received two or more biological DMARDs, or patients with an ALC less</w:t>
      </w:r>
      <w:r w:rsidR="00D1726B">
        <w:rPr>
          <w:sz w:val="24"/>
          <w:szCs w:val="24"/>
          <w:lang w:val="en-US"/>
        </w:rPr>
        <w:t xml:space="preserve"> </w:t>
      </w:r>
      <w:r w:rsidRPr="00122245">
        <w:rPr>
          <w:sz w:val="24"/>
          <w:szCs w:val="24"/>
          <w:lang w:val="en-US"/>
        </w:rPr>
        <w:t>than 1,000 cells/mm</w:t>
      </w:r>
      <w:r w:rsidRPr="00122245">
        <w:rPr>
          <w:sz w:val="24"/>
          <w:szCs w:val="24"/>
          <w:vertAlign w:val="superscript"/>
          <w:lang w:val="en-US"/>
        </w:rPr>
        <w:t>3</w:t>
      </w:r>
      <w:r w:rsidRPr="00122245">
        <w:rPr>
          <w:sz w:val="24"/>
          <w:szCs w:val="24"/>
          <w:lang w:val="en-US"/>
        </w:rPr>
        <w:t>, or patients treated with 10 mg twice daily may have an increased risk of herpes zoster (see section 4.4).</w:t>
      </w:r>
    </w:p>
    <w:p w14:paraId="295AB315" w14:textId="77777777" w:rsidR="00122245" w:rsidRPr="00122245" w:rsidRDefault="00122245" w:rsidP="00140411">
      <w:pPr>
        <w:ind w:left="851"/>
        <w:rPr>
          <w:sz w:val="24"/>
          <w:szCs w:val="24"/>
          <w:lang w:val="en-US"/>
        </w:rPr>
      </w:pPr>
    </w:p>
    <w:p w14:paraId="348B4BB8" w14:textId="28165426" w:rsidR="00122245" w:rsidRDefault="00122245" w:rsidP="00140411">
      <w:pPr>
        <w:ind w:left="851"/>
        <w:rPr>
          <w:sz w:val="24"/>
          <w:szCs w:val="24"/>
          <w:lang w:val="en-US"/>
        </w:rPr>
      </w:pPr>
      <w:r w:rsidRPr="00122245">
        <w:rPr>
          <w:sz w:val="24"/>
          <w:szCs w:val="24"/>
          <w:lang w:val="en-US"/>
        </w:rPr>
        <w:t xml:space="preserve">In a large (N=4,362) </w:t>
      </w:r>
      <w:proofErr w:type="spellStart"/>
      <w:r w:rsidRPr="00122245">
        <w:rPr>
          <w:sz w:val="24"/>
          <w:szCs w:val="24"/>
          <w:lang w:val="en-US"/>
        </w:rPr>
        <w:t>randomised</w:t>
      </w:r>
      <w:proofErr w:type="spellEnd"/>
      <w:r w:rsidRPr="00122245">
        <w:rPr>
          <w:sz w:val="24"/>
          <w:szCs w:val="24"/>
          <w:lang w:val="en-US"/>
        </w:rPr>
        <w:t xml:space="preserve"> post-</w:t>
      </w:r>
      <w:proofErr w:type="spellStart"/>
      <w:r w:rsidRPr="00122245">
        <w:rPr>
          <w:sz w:val="24"/>
          <w:szCs w:val="24"/>
          <w:lang w:val="en-US"/>
        </w:rPr>
        <w:t>authorisation</w:t>
      </w:r>
      <w:proofErr w:type="spellEnd"/>
      <w:r w:rsidRPr="00122245">
        <w:rPr>
          <w:sz w:val="24"/>
          <w:szCs w:val="24"/>
          <w:lang w:val="en-US"/>
        </w:rPr>
        <w:t xml:space="preserve"> safety study in patients with RA who were</w:t>
      </w:r>
      <w:r w:rsidR="00D1726B">
        <w:rPr>
          <w:sz w:val="24"/>
          <w:szCs w:val="24"/>
          <w:lang w:val="en-US"/>
        </w:rPr>
        <w:t xml:space="preserve"> </w:t>
      </w:r>
      <w:r w:rsidRPr="00122245">
        <w:rPr>
          <w:sz w:val="24"/>
          <w:szCs w:val="24"/>
          <w:lang w:val="en-US"/>
        </w:rPr>
        <w:t xml:space="preserve">50 years or older with at least one additional cardiovascular risk factor, an increase in herpes zoster events was observed in patients treated with tofacitinib compared to TNF inhibitors. The </w:t>
      </w:r>
      <w:proofErr w:type="gramStart"/>
      <w:r w:rsidRPr="00122245">
        <w:rPr>
          <w:sz w:val="24"/>
          <w:szCs w:val="24"/>
          <w:lang w:val="en-US"/>
        </w:rPr>
        <w:t>incidence</w:t>
      </w:r>
      <w:proofErr w:type="gramEnd"/>
      <w:r w:rsidRPr="00122245">
        <w:rPr>
          <w:sz w:val="24"/>
          <w:szCs w:val="24"/>
          <w:lang w:val="en-US"/>
        </w:rPr>
        <w:t xml:space="preserve"> rates (95% CI) for herpes zoster for tofacitinib 5 mg twice daily, tofacitinib 10 mg twice daily, and TNF inhibitors were 3.75 (3.22, 4.34), 3.94 (3.38, 4.57), and 1.18 (0.90, 1.52) patients with events per</w:t>
      </w:r>
      <w:r w:rsidR="00D1726B">
        <w:rPr>
          <w:sz w:val="24"/>
          <w:szCs w:val="24"/>
          <w:lang w:val="en-US"/>
        </w:rPr>
        <w:t xml:space="preserve"> </w:t>
      </w:r>
      <w:r w:rsidRPr="00122245">
        <w:rPr>
          <w:sz w:val="24"/>
          <w:szCs w:val="24"/>
          <w:lang w:val="en-US"/>
        </w:rPr>
        <w:t>100 patient-years, respectively.</w:t>
      </w:r>
    </w:p>
    <w:p w14:paraId="1D372AB8" w14:textId="77777777" w:rsidR="00516D33" w:rsidRPr="00122245" w:rsidRDefault="00516D33" w:rsidP="00140411">
      <w:pPr>
        <w:ind w:left="851"/>
        <w:rPr>
          <w:sz w:val="24"/>
          <w:szCs w:val="24"/>
          <w:lang w:val="en-US"/>
        </w:rPr>
      </w:pPr>
    </w:p>
    <w:p w14:paraId="5EE49713" w14:textId="77777777" w:rsidR="00122245" w:rsidRPr="00122245" w:rsidRDefault="00122245" w:rsidP="00140411">
      <w:pPr>
        <w:ind w:left="851"/>
        <w:rPr>
          <w:i/>
          <w:sz w:val="24"/>
          <w:szCs w:val="24"/>
          <w:lang w:val="en-US"/>
        </w:rPr>
      </w:pPr>
      <w:r w:rsidRPr="00122245">
        <w:rPr>
          <w:i/>
          <w:sz w:val="24"/>
          <w:szCs w:val="24"/>
          <w:u w:val="single"/>
          <w:lang w:val="en-US"/>
        </w:rPr>
        <w:t>Laboratory tests</w:t>
      </w:r>
    </w:p>
    <w:p w14:paraId="0284ADD1" w14:textId="77777777" w:rsidR="00122245" w:rsidRPr="00122245" w:rsidRDefault="00122245" w:rsidP="00140411">
      <w:pPr>
        <w:ind w:left="851"/>
        <w:rPr>
          <w:i/>
          <w:sz w:val="24"/>
          <w:szCs w:val="24"/>
          <w:lang w:val="en-US"/>
        </w:rPr>
      </w:pPr>
    </w:p>
    <w:p w14:paraId="370CCC58" w14:textId="77777777" w:rsidR="00122245" w:rsidRPr="00122245" w:rsidRDefault="00122245" w:rsidP="00140411">
      <w:pPr>
        <w:ind w:left="851"/>
        <w:rPr>
          <w:i/>
          <w:sz w:val="24"/>
          <w:szCs w:val="24"/>
          <w:lang w:val="en-US"/>
        </w:rPr>
      </w:pPr>
      <w:r w:rsidRPr="00122245">
        <w:rPr>
          <w:i/>
          <w:sz w:val="24"/>
          <w:szCs w:val="24"/>
          <w:lang w:val="en-US"/>
        </w:rPr>
        <w:t>Lymphocytes</w:t>
      </w:r>
    </w:p>
    <w:p w14:paraId="01082644" w14:textId="77777777" w:rsidR="00122245" w:rsidRPr="00122245" w:rsidRDefault="00122245" w:rsidP="00140411">
      <w:pPr>
        <w:ind w:left="851"/>
        <w:rPr>
          <w:sz w:val="24"/>
          <w:szCs w:val="24"/>
          <w:lang w:val="en-US"/>
        </w:rPr>
      </w:pPr>
      <w:r w:rsidRPr="00122245">
        <w:rPr>
          <w:sz w:val="24"/>
          <w:szCs w:val="24"/>
          <w:lang w:val="en-US"/>
        </w:rPr>
        <w:t>In the controlled RA clinical studies, confirmed decreases in ALC below 500 cells/mm</w:t>
      </w:r>
      <w:r w:rsidRPr="00122245">
        <w:rPr>
          <w:sz w:val="24"/>
          <w:szCs w:val="24"/>
          <w:vertAlign w:val="superscript"/>
          <w:lang w:val="en-US"/>
        </w:rPr>
        <w:t>3</w:t>
      </w:r>
      <w:r w:rsidRPr="00122245">
        <w:rPr>
          <w:sz w:val="24"/>
          <w:szCs w:val="24"/>
          <w:lang w:val="en-US"/>
        </w:rPr>
        <w:t xml:space="preserve"> occurred in 0.3% of patients and for ALC between 500 and 750 cells/mm</w:t>
      </w:r>
      <w:r w:rsidRPr="00122245">
        <w:rPr>
          <w:sz w:val="24"/>
          <w:szCs w:val="24"/>
          <w:vertAlign w:val="superscript"/>
          <w:lang w:val="en-US"/>
        </w:rPr>
        <w:t>3</w:t>
      </w:r>
      <w:r w:rsidRPr="00122245">
        <w:rPr>
          <w:sz w:val="24"/>
          <w:szCs w:val="24"/>
          <w:lang w:val="en-US"/>
        </w:rPr>
        <w:t xml:space="preserve"> in 1.9% of patients for the 5 mg twice daily and 10 mg twice daily doses combined.</w:t>
      </w:r>
    </w:p>
    <w:p w14:paraId="51F1DD22" w14:textId="77777777" w:rsidR="004C4C62" w:rsidRDefault="004C4C62" w:rsidP="00140411">
      <w:pPr>
        <w:ind w:left="851"/>
        <w:rPr>
          <w:sz w:val="24"/>
          <w:szCs w:val="24"/>
          <w:lang w:val="en-US"/>
        </w:rPr>
      </w:pPr>
    </w:p>
    <w:p w14:paraId="30B09E19" w14:textId="5DDF133C" w:rsidR="00122245" w:rsidRPr="00122245" w:rsidRDefault="00122245" w:rsidP="00140411">
      <w:pPr>
        <w:ind w:left="851"/>
        <w:rPr>
          <w:sz w:val="24"/>
          <w:szCs w:val="24"/>
          <w:lang w:val="en-US"/>
        </w:rPr>
      </w:pPr>
      <w:r w:rsidRPr="00122245">
        <w:rPr>
          <w:sz w:val="24"/>
          <w:szCs w:val="24"/>
          <w:lang w:val="en-US"/>
        </w:rPr>
        <w:t>In the RA long-term safety population, confirmed decreases in ALC below 500 cells/mm</w:t>
      </w:r>
      <w:r w:rsidRPr="00122245">
        <w:rPr>
          <w:sz w:val="24"/>
          <w:szCs w:val="24"/>
          <w:vertAlign w:val="superscript"/>
          <w:lang w:val="en-US"/>
        </w:rPr>
        <w:t>3</w:t>
      </w:r>
      <w:r w:rsidRPr="00122245">
        <w:rPr>
          <w:sz w:val="24"/>
          <w:szCs w:val="24"/>
          <w:lang w:val="en-US"/>
        </w:rPr>
        <w:t xml:space="preserve"> occurred in 1.3% of patients and for ALC between 500 and 750 cells/mm</w:t>
      </w:r>
      <w:r w:rsidRPr="00122245">
        <w:rPr>
          <w:sz w:val="24"/>
          <w:szCs w:val="24"/>
          <w:vertAlign w:val="superscript"/>
          <w:lang w:val="en-US"/>
        </w:rPr>
        <w:t>3</w:t>
      </w:r>
      <w:r w:rsidRPr="00122245">
        <w:rPr>
          <w:sz w:val="24"/>
          <w:szCs w:val="24"/>
          <w:lang w:val="en-US"/>
        </w:rPr>
        <w:t xml:space="preserve"> in 8.4% of patients for the 5 mg twice daily and 10 mg twice daily doses combined.</w:t>
      </w:r>
    </w:p>
    <w:p w14:paraId="02AE030C" w14:textId="77777777" w:rsidR="00122245" w:rsidRPr="00122245" w:rsidRDefault="00122245" w:rsidP="00140411">
      <w:pPr>
        <w:ind w:left="851"/>
        <w:rPr>
          <w:sz w:val="24"/>
          <w:szCs w:val="24"/>
          <w:lang w:val="en-US"/>
        </w:rPr>
      </w:pPr>
    </w:p>
    <w:p w14:paraId="68B799CB" w14:textId="77777777" w:rsidR="00122245" w:rsidRDefault="00122245" w:rsidP="00140411">
      <w:pPr>
        <w:ind w:left="851"/>
        <w:rPr>
          <w:sz w:val="24"/>
          <w:szCs w:val="24"/>
          <w:lang w:val="en-US"/>
        </w:rPr>
      </w:pPr>
      <w:r w:rsidRPr="00122245">
        <w:rPr>
          <w:sz w:val="24"/>
          <w:szCs w:val="24"/>
          <w:lang w:val="en-US"/>
        </w:rPr>
        <w:t>Confirmed ALC less than 750 cells/mm</w:t>
      </w:r>
      <w:r w:rsidRPr="00122245">
        <w:rPr>
          <w:sz w:val="24"/>
          <w:szCs w:val="24"/>
          <w:vertAlign w:val="superscript"/>
          <w:lang w:val="en-US"/>
        </w:rPr>
        <w:t>3</w:t>
      </w:r>
      <w:r w:rsidRPr="00122245">
        <w:rPr>
          <w:sz w:val="24"/>
          <w:szCs w:val="24"/>
          <w:lang w:val="en-US"/>
        </w:rPr>
        <w:t xml:space="preserve"> were associated with an increased incidence of serious infections (see section 4.4).</w:t>
      </w:r>
    </w:p>
    <w:p w14:paraId="64FC13D1" w14:textId="77777777" w:rsidR="004C4C62" w:rsidRPr="00122245" w:rsidRDefault="004C4C62" w:rsidP="00140411">
      <w:pPr>
        <w:ind w:left="851"/>
        <w:rPr>
          <w:sz w:val="24"/>
          <w:szCs w:val="24"/>
          <w:lang w:val="en-US"/>
        </w:rPr>
      </w:pPr>
    </w:p>
    <w:p w14:paraId="6693EC4E" w14:textId="77777777" w:rsidR="00122245" w:rsidRPr="00122245" w:rsidRDefault="00122245" w:rsidP="00140411">
      <w:pPr>
        <w:ind w:left="851"/>
        <w:rPr>
          <w:sz w:val="24"/>
          <w:szCs w:val="24"/>
          <w:lang w:val="en-US"/>
        </w:rPr>
      </w:pPr>
      <w:r w:rsidRPr="00122245">
        <w:rPr>
          <w:sz w:val="24"/>
          <w:szCs w:val="24"/>
          <w:lang w:val="en-US"/>
        </w:rPr>
        <w:t xml:space="preserve">In the clinical studies in UC, changes in ALC observed with tofacitinib treatment were </w:t>
      </w:r>
      <w:proofErr w:type="gramStart"/>
      <w:r w:rsidRPr="00122245">
        <w:rPr>
          <w:sz w:val="24"/>
          <w:szCs w:val="24"/>
          <w:lang w:val="en-US"/>
        </w:rPr>
        <w:t>similar to</w:t>
      </w:r>
      <w:proofErr w:type="gramEnd"/>
      <w:r w:rsidRPr="00122245">
        <w:rPr>
          <w:sz w:val="24"/>
          <w:szCs w:val="24"/>
          <w:lang w:val="en-US"/>
        </w:rPr>
        <w:t xml:space="preserve"> the changes observed in clinical studies in RA.</w:t>
      </w:r>
    </w:p>
    <w:p w14:paraId="53DD668B" w14:textId="77777777" w:rsidR="00122245" w:rsidRPr="00122245" w:rsidRDefault="00122245" w:rsidP="00140411">
      <w:pPr>
        <w:ind w:left="851"/>
        <w:rPr>
          <w:sz w:val="24"/>
          <w:szCs w:val="24"/>
          <w:lang w:val="en-US"/>
        </w:rPr>
      </w:pPr>
    </w:p>
    <w:p w14:paraId="6FB3C626" w14:textId="77777777" w:rsidR="00122245" w:rsidRPr="00122245" w:rsidRDefault="00122245" w:rsidP="00140411">
      <w:pPr>
        <w:ind w:left="851"/>
        <w:rPr>
          <w:i/>
          <w:sz w:val="24"/>
          <w:szCs w:val="24"/>
          <w:lang w:val="en-US"/>
        </w:rPr>
      </w:pPr>
      <w:r w:rsidRPr="00122245">
        <w:rPr>
          <w:i/>
          <w:sz w:val="24"/>
          <w:szCs w:val="24"/>
          <w:lang w:val="en-US"/>
        </w:rPr>
        <w:t>Neutrophils</w:t>
      </w:r>
    </w:p>
    <w:p w14:paraId="5EC58FF9" w14:textId="77777777" w:rsidR="00122245" w:rsidRPr="00122245" w:rsidRDefault="00122245" w:rsidP="00140411">
      <w:pPr>
        <w:ind w:left="851"/>
        <w:rPr>
          <w:sz w:val="24"/>
          <w:szCs w:val="24"/>
          <w:lang w:val="en-US"/>
        </w:rPr>
      </w:pPr>
      <w:r w:rsidRPr="00122245">
        <w:rPr>
          <w:sz w:val="24"/>
          <w:szCs w:val="24"/>
          <w:lang w:val="en-US"/>
        </w:rPr>
        <w:t>In the controlled RA clinical studies, confirmed decreases in ANC below 1,000 cells/mm</w:t>
      </w:r>
      <w:r w:rsidRPr="00122245">
        <w:rPr>
          <w:sz w:val="24"/>
          <w:szCs w:val="24"/>
          <w:vertAlign w:val="superscript"/>
          <w:lang w:val="en-US"/>
        </w:rPr>
        <w:t>3</w:t>
      </w:r>
      <w:r w:rsidRPr="00122245">
        <w:rPr>
          <w:sz w:val="24"/>
          <w:szCs w:val="24"/>
          <w:lang w:val="en-US"/>
        </w:rPr>
        <w:t xml:space="preserve"> occurred in 0.08% of patients for the 5 mg twice daily and 10 mg twice daily doses combined. There were no confirmed decreases in ANC below 500 cells/mm</w:t>
      </w:r>
      <w:r w:rsidRPr="00122245">
        <w:rPr>
          <w:sz w:val="24"/>
          <w:szCs w:val="24"/>
          <w:vertAlign w:val="superscript"/>
          <w:lang w:val="en-US"/>
        </w:rPr>
        <w:t>3</w:t>
      </w:r>
      <w:r w:rsidRPr="00122245">
        <w:rPr>
          <w:sz w:val="24"/>
          <w:szCs w:val="24"/>
          <w:lang w:val="en-US"/>
        </w:rPr>
        <w:t xml:space="preserve"> observed in any treatment group. There was no clear relationship between neutropenia and the occurrence of serious infections.</w:t>
      </w:r>
    </w:p>
    <w:p w14:paraId="5C311A26" w14:textId="77777777" w:rsidR="00122245" w:rsidRPr="00122245" w:rsidRDefault="00122245" w:rsidP="00140411">
      <w:pPr>
        <w:ind w:left="851"/>
        <w:rPr>
          <w:sz w:val="24"/>
          <w:szCs w:val="24"/>
          <w:lang w:val="en-US"/>
        </w:rPr>
      </w:pPr>
    </w:p>
    <w:p w14:paraId="62C503B6" w14:textId="77777777" w:rsidR="00122245" w:rsidRDefault="00122245" w:rsidP="00140411">
      <w:pPr>
        <w:ind w:left="851"/>
        <w:rPr>
          <w:sz w:val="24"/>
          <w:szCs w:val="24"/>
          <w:lang w:val="en-US"/>
        </w:rPr>
      </w:pPr>
      <w:r w:rsidRPr="00122245">
        <w:rPr>
          <w:sz w:val="24"/>
          <w:szCs w:val="24"/>
          <w:lang w:val="en-US"/>
        </w:rPr>
        <w:t>In the RA long-term safety population, the pattern and incidence of confirmed decreases in ANC remained consistent with what was seen in the controlled clinical studies (see section 4.4).</w:t>
      </w:r>
    </w:p>
    <w:p w14:paraId="1A3BF2DC" w14:textId="77777777" w:rsidR="004C4C62" w:rsidRPr="00122245" w:rsidRDefault="004C4C62" w:rsidP="00140411">
      <w:pPr>
        <w:ind w:left="851"/>
        <w:rPr>
          <w:sz w:val="24"/>
          <w:szCs w:val="24"/>
          <w:lang w:val="en-US"/>
        </w:rPr>
      </w:pPr>
    </w:p>
    <w:p w14:paraId="3B2C4A23" w14:textId="77777777" w:rsidR="00122245" w:rsidRDefault="00122245" w:rsidP="00140411">
      <w:pPr>
        <w:ind w:left="851"/>
        <w:rPr>
          <w:sz w:val="24"/>
          <w:szCs w:val="24"/>
          <w:lang w:val="en-US"/>
        </w:rPr>
      </w:pPr>
      <w:r w:rsidRPr="00122245">
        <w:rPr>
          <w:sz w:val="24"/>
          <w:szCs w:val="24"/>
          <w:lang w:val="en-US"/>
        </w:rPr>
        <w:t xml:space="preserve">In the clinical studies in UC, changes in ANC observed with tofacitinib treatment were </w:t>
      </w:r>
      <w:proofErr w:type="gramStart"/>
      <w:r w:rsidRPr="00122245">
        <w:rPr>
          <w:sz w:val="24"/>
          <w:szCs w:val="24"/>
          <w:lang w:val="en-US"/>
        </w:rPr>
        <w:t>similar to</w:t>
      </w:r>
      <w:proofErr w:type="gramEnd"/>
      <w:r w:rsidRPr="00122245">
        <w:rPr>
          <w:sz w:val="24"/>
          <w:szCs w:val="24"/>
          <w:lang w:val="en-US"/>
        </w:rPr>
        <w:t xml:space="preserve"> the changes observed in clinical studies in RA.</w:t>
      </w:r>
    </w:p>
    <w:p w14:paraId="754DADFD" w14:textId="77777777" w:rsidR="00516D33" w:rsidRPr="00122245" w:rsidRDefault="00516D33" w:rsidP="00140411">
      <w:pPr>
        <w:ind w:left="851"/>
        <w:rPr>
          <w:sz w:val="24"/>
          <w:szCs w:val="24"/>
          <w:lang w:val="en-US"/>
        </w:rPr>
      </w:pPr>
    </w:p>
    <w:p w14:paraId="2D250592" w14:textId="77777777" w:rsidR="00122245" w:rsidRPr="00122245" w:rsidRDefault="00122245" w:rsidP="00140411">
      <w:pPr>
        <w:ind w:left="851"/>
        <w:rPr>
          <w:i/>
          <w:sz w:val="24"/>
          <w:szCs w:val="24"/>
          <w:lang w:val="en-US"/>
        </w:rPr>
      </w:pPr>
      <w:r w:rsidRPr="00122245">
        <w:rPr>
          <w:i/>
          <w:sz w:val="24"/>
          <w:szCs w:val="24"/>
          <w:lang w:val="en-US"/>
        </w:rPr>
        <w:t>Platelets</w:t>
      </w:r>
    </w:p>
    <w:p w14:paraId="00537840" w14:textId="77777777" w:rsidR="00122245" w:rsidRDefault="00122245" w:rsidP="00140411">
      <w:pPr>
        <w:ind w:left="851"/>
        <w:rPr>
          <w:sz w:val="24"/>
          <w:szCs w:val="24"/>
          <w:lang w:val="en-US"/>
        </w:rPr>
      </w:pPr>
      <w:r w:rsidRPr="00122245">
        <w:rPr>
          <w:sz w:val="24"/>
          <w:szCs w:val="24"/>
          <w:lang w:val="en-US"/>
        </w:rPr>
        <w:t>Patients in the Phase 3 controlled clinical studies (RA, PsA, AS, UC) were required to have a platelet count ≥ 100,000 cells/mm</w:t>
      </w:r>
      <w:r w:rsidRPr="00122245">
        <w:rPr>
          <w:sz w:val="24"/>
          <w:szCs w:val="24"/>
          <w:vertAlign w:val="superscript"/>
          <w:lang w:val="en-US"/>
        </w:rPr>
        <w:t>3</w:t>
      </w:r>
      <w:r w:rsidRPr="00122245">
        <w:rPr>
          <w:sz w:val="24"/>
          <w:szCs w:val="24"/>
          <w:lang w:val="en-US"/>
        </w:rPr>
        <w:t xml:space="preserve"> to be eligible for enrolment, therefore, there is no information available for patients with a platelet count &lt; 100,000 cells/mm</w:t>
      </w:r>
      <w:r w:rsidRPr="00122245">
        <w:rPr>
          <w:sz w:val="24"/>
          <w:szCs w:val="24"/>
          <w:vertAlign w:val="superscript"/>
          <w:lang w:val="en-US"/>
        </w:rPr>
        <w:t>3</w:t>
      </w:r>
      <w:r w:rsidRPr="00122245">
        <w:rPr>
          <w:sz w:val="24"/>
          <w:szCs w:val="24"/>
          <w:lang w:val="en-US"/>
        </w:rPr>
        <w:t xml:space="preserve"> before starting treatment with tofacitinib.</w:t>
      </w:r>
    </w:p>
    <w:p w14:paraId="2CB32600" w14:textId="77777777" w:rsidR="004C4C62" w:rsidRPr="00122245" w:rsidRDefault="004C4C62" w:rsidP="00140411">
      <w:pPr>
        <w:ind w:left="851"/>
        <w:rPr>
          <w:sz w:val="24"/>
          <w:szCs w:val="24"/>
          <w:lang w:val="en-US"/>
        </w:rPr>
      </w:pPr>
    </w:p>
    <w:p w14:paraId="1D38EA4C" w14:textId="77777777" w:rsidR="00122245" w:rsidRPr="00122245" w:rsidRDefault="00122245" w:rsidP="00140411">
      <w:pPr>
        <w:ind w:left="851"/>
        <w:rPr>
          <w:i/>
          <w:sz w:val="24"/>
          <w:szCs w:val="24"/>
          <w:lang w:val="en-US"/>
        </w:rPr>
      </w:pPr>
      <w:r w:rsidRPr="00122245">
        <w:rPr>
          <w:i/>
          <w:sz w:val="24"/>
          <w:szCs w:val="24"/>
          <w:lang w:val="en-US"/>
        </w:rPr>
        <w:t>Liver enzyme tests</w:t>
      </w:r>
    </w:p>
    <w:p w14:paraId="3FFC84E2" w14:textId="50467E3C" w:rsidR="00122245" w:rsidRPr="00122245" w:rsidRDefault="00122245" w:rsidP="00140411">
      <w:pPr>
        <w:ind w:left="851"/>
        <w:rPr>
          <w:sz w:val="24"/>
          <w:szCs w:val="24"/>
          <w:lang w:val="en-US"/>
        </w:rPr>
      </w:pPr>
      <w:r w:rsidRPr="00122245">
        <w:rPr>
          <w:sz w:val="24"/>
          <w:szCs w:val="24"/>
          <w:lang w:val="en-US"/>
        </w:rPr>
        <w:t>Confirmed increases in liver enzymes greater than 3 times the upper limit of normal (3x ULN) were uncommonly observed in RA patients. In those patients experiencing liver enzyme elevation, modification of treatment regimen, such as reduction in the dose of concomitant DMARD,</w:t>
      </w:r>
      <w:r w:rsidR="00140411" w:rsidRPr="00D1726B">
        <w:rPr>
          <w:sz w:val="24"/>
          <w:szCs w:val="24"/>
          <w:lang w:val="en-US"/>
        </w:rPr>
        <w:t xml:space="preserve"> </w:t>
      </w:r>
      <w:r w:rsidRPr="00122245">
        <w:rPr>
          <w:sz w:val="24"/>
          <w:szCs w:val="24"/>
          <w:lang w:val="en-US"/>
        </w:rPr>
        <w:t xml:space="preserve">interruption of tofacitinib, or reduction in tofacitinib dose, resulted in decrease or </w:t>
      </w:r>
      <w:proofErr w:type="spellStart"/>
      <w:r w:rsidRPr="00122245">
        <w:rPr>
          <w:sz w:val="24"/>
          <w:szCs w:val="24"/>
          <w:lang w:val="en-US"/>
        </w:rPr>
        <w:t>normalisation</w:t>
      </w:r>
      <w:proofErr w:type="spellEnd"/>
      <w:r w:rsidRPr="00122245">
        <w:rPr>
          <w:sz w:val="24"/>
          <w:szCs w:val="24"/>
          <w:lang w:val="en-US"/>
        </w:rPr>
        <w:t xml:space="preserve"> of liver enzymes.</w:t>
      </w:r>
    </w:p>
    <w:p w14:paraId="5582A1D3" w14:textId="77777777" w:rsidR="00122245" w:rsidRPr="00122245" w:rsidRDefault="00122245" w:rsidP="00122245">
      <w:pPr>
        <w:tabs>
          <w:tab w:val="left" w:pos="851"/>
        </w:tabs>
        <w:ind w:left="851"/>
        <w:rPr>
          <w:sz w:val="24"/>
          <w:szCs w:val="24"/>
          <w:lang w:val="en-US"/>
        </w:rPr>
      </w:pPr>
    </w:p>
    <w:p w14:paraId="0F86FFAF" w14:textId="77777777" w:rsidR="00122245" w:rsidRPr="00122245" w:rsidRDefault="00122245" w:rsidP="00122245">
      <w:pPr>
        <w:tabs>
          <w:tab w:val="left" w:pos="851"/>
        </w:tabs>
        <w:ind w:left="851"/>
        <w:rPr>
          <w:sz w:val="24"/>
          <w:szCs w:val="24"/>
          <w:lang w:val="en-US"/>
        </w:rPr>
      </w:pPr>
      <w:r w:rsidRPr="00122245">
        <w:rPr>
          <w:sz w:val="24"/>
          <w:szCs w:val="24"/>
          <w:lang w:val="en-US"/>
        </w:rPr>
        <w:t>In the controlled portion of the RA phase 3 monotherapy study (0-3 months) (study I, see section 5.1), ALT elevations greater than 3x ULN were observed in 1.65%, 0.41%, and 0% of patients receiving placebo, tofacitinib 5 mg and 10 mg twice daily, respectively. In this study, AST elevations greater than 3x ULN were observed in 1.65%, 0.41% and 0% of patients receiving placebo, tofacitinib 5 mg and 10 mg twice daily, respectively.</w:t>
      </w:r>
    </w:p>
    <w:p w14:paraId="0C6E78A9" w14:textId="77777777" w:rsidR="004C4C62" w:rsidRDefault="004C4C62" w:rsidP="00122245">
      <w:pPr>
        <w:tabs>
          <w:tab w:val="left" w:pos="851"/>
        </w:tabs>
        <w:ind w:left="851"/>
        <w:rPr>
          <w:sz w:val="24"/>
          <w:szCs w:val="24"/>
          <w:lang w:val="en-US"/>
        </w:rPr>
      </w:pPr>
    </w:p>
    <w:p w14:paraId="490BA2DB" w14:textId="6FC5A597" w:rsidR="00122245" w:rsidRPr="00122245" w:rsidRDefault="00122245" w:rsidP="00122245">
      <w:pPr>
        <w:tabs>
          <w:tab w:val="left" w:pos="851"/>
        </w:tabs>
        <w:ind w:left="851"/>
        <w:rPr>
          <w:sz w:val="24"/>
          <w:szCs w:val="24"/>
          <w:lang w:val="en-US"/>
        </w:rPr>
      </w:pPr>
      <w:r w:rsidRPr="00122245">
        <w:rPr>
          <w:sz w:val="24"/>
          <w:szCs w:val="24"/>
          <w:lang w:val="en-US"/>
        </w:rPr>
        <w:t>In the RA phase 3 monotherapy study (0-24 months) (study VI, see section 5.1), ALT elevations greater than 3x ULN were observed in 7.1%, 3.0%, and 3.0% of patients receiving MTX, tofacitinib 5 mg and 10 mg twice daily, respectively. In this study, AST elevations greater than 3x ULN were observed in 3.3%, 1.6% and 1.5% of patients receiving MTX, tofacitinib 5 mg and 10 mg twice daily, respectively.</w:t>
      </w:r>
    </w:p>
    <w:p w14:paraId="5E7393EF" w14:textId="77777777" w:rsidR="00122245" w:rsidRPr="00122245" w:rsidRDefault="00122245" w:rsidP="00122245">
      <w:pPr>
        <w:tabs>
          <w:tab w:val="left" w:pos="851"/>
        </w:tabs>
        <w:ind w:left="851"/>
        <w:rPr>
          <w:sz w:val="24"/>
          <w:szCs w:val="24"/>
          <w:lang w:val="en-US"/>
        </w:rPr>
      </w:pPr>
    </w:p>
    <w:p w14:paraId="5E7AD6BF" w14:textId="4F24CBBF" w:rsidR="00122245" w:rsidRPr="00122245" w:rsidRDefault="00122245" w:rsidP="00122245">
      <w:pPr>
        <w:tabs>
          <w:tab w:val="left" w:pos="851"/>
        </w:tabs>
        <w:ind w:left="851"/>
        <w:rPr>
          <w:sz w:val="24"/>
          <w:szCs w:val="24"/>
          <w:lang w:val="en-US"/>
        </w:rPr>
      </w:pPr>
      <w:r w:rsidRPr="00122245">
        <w:rPr>
          <w:sz w:val="24"/>
          <w:szCs w:val="24"/>
          <w:lang w:val="en-US"/>
        </w:rPr>
        <w:t>In the controlled portion of the RA phase 3 studies on background DMARDs (0-3 months) (studies II-V, see section 5.1), ALT elevations greater than 3x ULN were observed in 0.9%, 1.24%</w:t>
      </w:r>
      <w:r w:rsidR="00D1726B">
        <w:rPr>
          <w:sz w:val="24"/>
          <w:szCs w:val="24"/>
          <w:lang w:val="en-US"/>
        </w:rPr>
        <w:t xml:space="preserve"> </w:t>
      </w:r>
      <w:r w:rsidRPr="00122245">
        <w:rPr>
          <w:sz w:val="24"/>
          <w:szCs w:val="24"/>
          <w:lang w:val="en-US"/>
        </w:rPr>
        <w:t>and 1.14% of patients receiving placebo, tofacitinib 5 mg and 10 mg twice daily, respectively. In these studies, AST elevations greater than 3x ULN were observed in 0.72%, 0.5% and 0.31% of patients receiving placebo, tofacitinib 5 mg and 10 mg twice daily, respectively.</w:t>
      </w:r>
    </w:p>
    <w:p w14:paraId="776D14B7" w14:textId="77777777" w:rsidR="004C4C62" w:rsidRDefault="004C4C62" w:rsidP="00122245">
      <w:pPr>
        <w:tabs>
          <w:tab w:val="left" w:pos="851"/>
        </w:tabs>
        <w:ind w:left="851"/>
        <w:rPr>
          <w:sz w:val="24"/>
          <w:szCs w:val="24"/>
          <w:lang w:val="en-US"/>
        </w:rPr>
      </w:pPr>
    </w:p>
    <w:p w14:paraId="298D4DEE" w14:textId="0517A6F7" w:rsidR="00122245" w:rsidRPr="00122245" w:rsidRDefault="00122245" w:rsidP="00122245">
      <w:pPr>
        <w:tabs>
          <w:tab w:val="left" w:pos="851"/>
        </w:tabs>
        <w:ind w:left="851"/>
        <w:rPr>
          <w:sz w:val="24"/>
          <w:szCs w:val="24"/>
          <w:lang w:val="en-US"/>
        </w:rPr>
      </w:pPr>
      <w:r w:rsidRPr="00122245">
        <w:rPr>
          <w:sz w:val="24"/>
          <w:szCs w:val="24"/>
          <w:lang w:val="en-US"/>
        </w:rPr>
        <w:t>In the RA long-term extension studies</w:t>
      </w:r>
      <w:proofErr w:type="gramStart"/>
      <w:r w:rsidRPr="00122245">
        <w:rPr>
          <w:sz w:val="24"/>
          <w:szCs w:val="24"/>
          <w:lang w:val="en-US"/>
        </w:rPr>
        <w:t>, on</w:t>
      </w:r>
      <w:proofErr w:type="gramEnd"/>
      <w:r w:rsidRPr="00122245">
        <w:rPr>
          <w:sz w:val="24"/>
          <w:szCs w:val="24"/>
          <w:lang w:val="en-US"/>
        </w:rPr>
        <w:t xml:space="preserve"> monotherapy, ALT elevations greater than 3x ULN were observed in 1.1% and 1.4% of patients receiving tofacitinib 5 mg and 10 mg twice daily, respectively. AST elevations greater than 3x ULN were observed in &lt; 1.0% in both the tofacitinib 5 mg and 10 mg twice daily groups.</w:t>
      </w:r>
    </w:p>
    <w:p w14:paraId="2CF3768F" w14:textId="77777777" w:rsidR="00122245" w:rsidRPr="00122245" w:rsidRDefault="00122245" w:rsidP="00122245">
      <w:pPr>
        <w:tabs>
          <w:tab w:val="left" w:pos="851"/>
        </w:tabs>
        <w:ind w:left="851"/>
        <w:rPr>
          <w:sz w:val="24"/>
          <w:szCs w:val="24"/>
          <w:lang w:val="en-US"/>
        </w:rPr>
      </w:pPr>
    </w:p>
    <w:p w14:paraId="2A75A3DB" w14:textId="11E7F6F0" w:rsidR="00122245" w:rsidRPr="00122245" w:rsidRDefault="00122245" w:rsidP="00122245">
      <w:pPr>
        <w:tabs>
          <w:tab w:val="left" w:pos="851"/>
        </w:tabs>
        <w:ind w:left="851"/>
        <w:rPr>
          <w:sz w:val="24"/>
          <w:szCs w:val="24"/>
          <w:lang w:val="en-US"/>
        </w:rPr>
      </w:pPr>
      <w:r w:rsidRPr="00122245">
        <w:rPr>
          <w:sz w:val="24"/>
          <w:szCs w:val="24"/>
          <w:lang w:val="en-US"/>
        </w:rPr>
        <w:t>In the RA long-term extension studies, on background DMARDs, ALT elevations greater than</w:t>
      </w:r>
      <w:r w:rsidR="004C4C62">
        <w:rPr>
          <w:sz w:val="24"/>
          <w:szCs w:val="24"/>
          <w:lang w:val="en-US"/>
        </w:rPr>
        <w:t xml:space="preserve"> </w:t>
      </w:r>
      <w:r w:rsidRPr="00122245">
        <w:rPr>
          <w:sz w:val="24"/>
          <w:szCs w:val="24"/>
          <w:lang w:val="en-US"/>
        </w:rPr>
        <w:t>3x ULN were observed in 1.8% and 1.6% of patients receiving tofacitinib 5 mg and 10 mg twice daily, respectively. AST elevations greater than 3x ULN were observed in &lt;</w:t>
      </w:r>
      <w:r w:rsidR="00516D33">
        <w:rPr>
          <w:sz w:val="24"/>
          <w:szCs w:val="24"/>
          <w:lang w:val="en-US"/>
        </w:rPr>
        <w:t> </w:t>
      </w:r>
      <w:r w:rsidRPr="00122245">
        <w:rPr>
          <w:sz w:val="24"/>
          <w:szCs w:val="24"/>
          <w:lang w:val="en-US"/>
        </w:rPr>
        <w:t>1.0% in both the tofacitinib</w:t>
      </w:r>
      <w:r w:rsidR="004C4C62">
        <w:rPr>
          <w:sz w:val="24"/>
          <w:szCs w:val="24"/>
          <w:lang w:val="en-US"/>
        </w:rPr>
        <w:t xml:space="preserve"> </w:t>
      </w:r>
      <w:r w:rsidRPr="00122245">
        <w:rPr>
          <w:sz w:val="24"/>
          <w:szCs w:val="24"/>
          <w:lang w:val="en-US"/>
        </w:rPr>
        <w:t>5 mg and 10 mg twice daily groups.</w:t>
      </w:r>
    </w:p>
    <w:p w14:paraId="7E1BDE59" w14:textId="77777777" w:rsidR="00122245" w:rsidRPr="00122245" w:rsidRDefault="00122245" w:rsidP="00122245">
      <w:pPr>
        <w:tabs>
          <w:tab w:val="left" w:pos="851"/>
        </w:tabs>
        <w:ind w:left="851"/>
        <w:rPr>
          <w:sz w:val="24"/>
          <w:szCs w:val="24"/>
          <w:lang w:val="en-US"/>
        </w:rPr>
      </w:pPr>
    </w:p>
    <w:p w14:paraId="45916CA5" w14:textId="70588F2B" w:rsidR="00122245" w:rsidRPr="00122245" w:rsidRDefault="00122245" w:rsidP="00122245">
      <w:pPr>
        <w:tabs>
          <w:tab w:val="left" w:pos="851"/>
        </w:tabs>
        <w:ind w:left="851"/>
        <w:rPr>
          <w:sz w:val="24"/>
          <w:szCs w:val="24"/>
          <w:lang w:val="en-US"/>
        </w:rPr>
      </w:pPr>
      <w:r w:rsidRPr="00122245">
        <w:rPr>
          <w:sz w:val="24"/>
          <w:szCs w:val="24"/>
          <w:lang w:val="en-US"/>
        </w:rPr>
        <w:t xml:space="preserve">In a large (N=4,362) </w:t>
      </w:r>
      <w:proofErr w:type="spellStart"/>
      <w:r w:rsidRPr="00122245">
        <w:rPr>
          <w:sz w:val="24"/>
          <w:szCs w:val="24"/>
          <w:lang w:val="en-US"/>
        </w:rPr>
        <w:t>randomised</w:t>
      </w:r>
      <w:proofErr w:type="spellEnd"/>
      <w:r w:rsidRPr="00122245">
        <w:rPr>
          <w:sz w:val="24"/>
          <w:szCs w:val="24"/>
          <w:lang w:val="en-US"/>
        </w:rPr>
        <w:t xml:space="preserve"> post-</w:t>
      </w:r>
      <w:proofErr w:type="spellStart"/>
      <w:r w:rsidRPr="00122245">
        <w:rPr>
          <w:sz w:val="24"/>
          <w:szCs w:val="24"/>
          <w:lang w:val="en-US"/>
        </w:rPr>
        <w:t>authorisation</w:t>
      </w:r>
      <w:proofErr w:type="spellEnd"/>
      <w:r w:rsidRPr="00122245">
        <w:rPr>
          <w:sz w:val="24"/>
          <w:szCs w:val="24"/>
          <w:lang w:val="en-US"/>
        </w:rPr>
        <w:t xml:space="preserve"> safety study in patients with RA who were</w:t>
      </w:r>
      <w:r w:rsidR="004C4C62">
        <w:rPr>
          <w:sz w:val="24"/>
          <w:szCs w:val="24"/>
          <w:lang w:val="en-US"/>
        </w:rPr>
        <w:t xml:space="preserve"> </w:t>
      </w:r>
      <w:r w:rsidRPr="00122245">
        <w:rPr>
          <w:sz w:val="24"/>
          <w:szCs w:val="24"/>
          <w:lang w:val="en-US"/>
        </w:rPr>
        <w:t xml:space="preserve">50 years or older with at least one additional cardiovascular risk factor, ALT elevations greater than or equal to 3x ULN were observed in 6.01%, 6.54% and 3.77% of patients receiving tofacitinib 5 mg twice daily, tofacitinib 10 mg twice daily, and TNF inhibitors respectively. AST elevations greater than or equal to 3x ULN were observed </w:t>
      </w:r>
      <w:proofErr w:type="gramStart"/>
      <w:r w:rsidRPr="00122245">
        <w:rPr>
          <w:sz w:val="24"/>
          <w:szCs w:val="24"/>
          <w:lang w:val="en-US"/>
        </w:rPr>
        <w:t>in</w:t>
      </w:r>
      <w:proofErr w:type="gramEnd"/>
      <w:r w:rsidRPr="00122245">
        <w:rPr>
          <w:sz w:val="24"/>
          <w:szCs w:val="24"/>
          <w:lang w:val="en-US"/>
        </w:rPr>
        <w:t xml:space="preserve"> 3.21%, 4.57% and 2.38% of patients receiving tofacitinib</w:t>
      </w:r>
      <w:r w:rsidR="004C4C62">
        <w:rPr>
          <w:sz w:val="24"/>
          <w:szCs w:val="24"/>
          <w:lang w:val="en-US"/>
        </w:rPr>
        <w:t xml:space="preserve"> </w:t>
      </w:r>
      <w:r w:rsidRPr="00122245">
        <w:rPr>
          <w:sz w:val="24"/>
          <w:szCs w:val="24"/>
          <w:lang w:val="en-US"/>
        </w:rPr>
        <w:t>5 mg twice daily, tofacitinib 10 mg twice daily, and TNF inhibitors respectively.</w:t>
      </w:r>
    </w:p>
    <w:p w14:paraId="7701C00B" w14:textId="77777777" w:rsidR="00122245" w:rsidRPr="00122245" w:rsidRDefault="00122245" w:rsidP="00122245">
      <w:pPr>
        <w:tabs>
          <w:tab w:val="left" w:pos="851"/>
        </w:tabs>
        <w:ind w:left="851"/>
        <w:rPr>
          <w:sz w:val="24"/>
          <w:szCs w:val="24"/>
          <w:lang w:val="en-US"/>
        </w:rPr>
      </w:pPr>
    </w:p>
    <w:p w14:paraId="1931587D" w14:textId="77777777" w:rsidR="00122245" w:rsidRDefault="00122245" w:rsidP="00122245">
      <w:pPr>
        <w:tabs>
          <w:tab w:val="left" w:pos="851"/>
        </w:tabs>
        <w:ind w:left="851"/>
        <w:rPr>
          <w:sz w:val="24"/>
          <w:szCs w:val="24"/>
          <w:lang w:val="en-US"/>
        </w:rPr>
      </w:pPr>
      <w:r w:rsidRPr="00122245">
        <w:rPr>
          <w:sz w:val="24"/>
          <w:szCs w:val="24"/>
          <w:lang w:val="en-US"/>
        </w:rPr>
        <w:t xml:space="preserve">In the clinical studies in UC, changes in liver enzyme tests observed with tofacitinib treatment were </w:t>
      </w:r>
      <w:proofErr w:type="gramStart"/>
      <w:r w:rsidRPr="00122245">
        <w:rPr>
          <w:sz w:val="24"/>
          <w:szCs w:val="24"/>
          <w:lang w:val="en-US"/>
        </w:rPr>
        <w:t>similar to</w:t>
      </w:r>
      <w:proofErr w:type="gramEnd"/>
      <w:r w:rsidRPr="00122245">
        <w:rPr>
          <w:sz w:val="24"/>
          <w:szCs w:val="24"/>
          <w:lang w:val="en-US"/>
        </w:rPr>
        <w:t xml:space="preserve"> the changes observed in clinical studies in RA.</w:t>
      </w:r>
    </w:p>
    <w:p w14:paraId="1CC47CE7" w14:textId="77777777" w:rsidR="004C4C62" w:rsidRPr="00122245" w:rsidRDefault="004C4C62" w:rsidP="00122245">
      <w:pPr>
        <w:tabs>
          <w:tab w:val="left" w:pos="851"/>
        </w:tabs>
        <w:ind w:left="851"/>
        <w:rPr>
          <w:sz w:val="24"/>
          <w:szCs w:val="24"/>
          <w:lang w:val="en-US"/>
        </w:rPr>
      </w:pPr>
    </w:p>
    <w:p w14:paraId="151C7BDE" w14:textId="77777777" w:rsidR="00122245" w:rsidRPr="00122245" w:rsidRDefault="00122245" w:rsidP="00122245">
      <w:pPr>
        <w:tabs>
          <w:tab w:val="left" w:pos="851"/>
        </w:tabs>
        <w:ind w:left="851"/>
        <w:rPr>
          <w:i/>
          <w:sz w:val="24"/>
          <w:szCs w:val="24"/>
          <w:lang w:val="en-US"/>
        </w:rPr>
      </w:pPr>
      <w:r w:rsidRPr="00122245">
        <w:rPr>
          <w:i/>
          <w:sz w:val="24"/>
          <w:szCs w:val="24"/>
          <w:lang w:val="en-US"/>
        </w:rPr>
        <w:t>Lipids</w:t>
      </w:r>
    </w:p>
    <w:p w14:paraId="00C8BFEE" w14:textId="77777777" w:rsidR="00122245" w:rsidRPr="00122245" w:rsidRDefault="00122245" w:rsidP="00122245">
      <w:pPr>
        <w:tabs>
          <w:tab w:val="left" w:pos="851"/>
        </w:tabs>
        <w:ind w:left="851"/>
        <w:rPr>
          <w:sz w:val="24"/>
          <w:szCs w:val="24"/>
          <w:lang w:val="en-US"/>
        </w:rPr>
      </w:pPr>
      <w:r w:rsidRPr="00122245">
        <w:rPr>
          <w:sz w:val="24"/>
          <w:szCs w:val="24"/>
          <w:lang w:val="en-US"/>
        </w:rPr>
        <w:t>Elevations in lipid parameters (total cholesterol, LDL cholesterol, HDL cholesterol, triglycerides) were first assessed at 1 month following initiation of tofacitinib in the controlled double-blind clinical studies of RA. Increases were observed at this time point and remained stable thereafter.</w:t>
      </w:r>
    </w:p>
    <w:p w14:paraId="2ACAA160" w14:textId="77777777" w:rsidR="004C4C62" w:rsidRDefault="004C4C62" w:rsidP="000769D4">
      <w:pPr>
        <w:ind w:left="851"/>
        <w:rPr>
          <w:sz w:val="24"/>
          <w:szCs w:val="24"/>
          <w:lang w:val="en-US"/>
        </w:rPr>
      </w:pPr>
    </w:p>
    <w:p w14:paraId="3077BD7E" w14:textId="38F85B12" w:rsidR="00122245" w:rsidRPr="00122245" w:rsidRDefault="00122245" w:rsidP="000769D4">
      <w:pPr>
        <w:ind w:left="851"/>
        <w:rPr>
          <w:sz w:val="24"/>
          <w:szCs w:val="24"/>
          <w:lang w:val="en-US"/>
        </w:rPr>
      </w:pPr>
      <w:r w:rsidRPr="00122245">
        <w:rPr>
          <w:sz w:val="24"/>
          <w:szCs w:val="24"/>
          <w:lang w:val="en-US"/>
        </w:rPr>
        <w:t xml:space="preserve">Changes in lipid parameters from baseline through the end of the study (6-24 months) in the controlled clinical studies in RA are </w:t>
      </w:r>
      <w:proofErr w:type="spellStart"/>
      <w:r w:rsidRPr="00122245">
        <w:rPr>
          <w:sz w:val="24"/>
          <w:szCs w:val="24"/>
          <w:lang w:val="en-US"/>
        </w:rPr>
        <w:t>summarised</w:t>
      </w:r>
      <w:proofErr w:type="spellEnd"/>
      <w:r w:rsidRPr="00122245">
        <w:rPr>
          <w:sz w:val="24"/>
          <w:szCs w:val="24"/>
          <w:lang w:val="en-US"/>
        </w:rPr>
        <w:t xml:space="preserve"> below:</w:t>
      </w:r>
    </w:p>
    <w:p w14:paraId="7CAD4ECE" w14:textId="77777777" w:rsidR="00122245" w:rsidRPr="00122245" w:rsidRDefault="00122245" w:rsidP="000769D4">
      <w:pPr>
        <w:ind w:left="851"/>
        <w:rPr>
          <w:sz w:val="24"/>
          <w:szCs w:val="24"/>
          <w:lang w:val="en-US"/>
        </w:rPr>
      </w:pPr>
    </w:p>
    <w:p w14:paraId="1FB53DD8" w14:textId="77777777" w:rsidR="00122245" w:rsidRPr="00122245" w:rsidRDefault="00122245" w:rsidP="004C4C62">
      <w:pPr>
        <w:numPr>
          <w:ilvl w:val="0"/>
          <w:numId w:val="10"/>
        </w:numPr>
        <w:ind w:left="1276"/>
        <w:rPr>
          <w:sz w:val="24"/>
          <w:szCs w:val="24"/>
          <w:lang w:val="en-US"/>
        </w:rPr>
      </w:pPr>
      <w:r w:rsidRPr="00122245">
        <w:rPr>
          <w:sz w:val="24"/>
          <w:szCs w:val="24"/>
          <w:lang w:val="en-US"/>
        </w:rPr>
        <w:t xml:space="preserve">Mean LDL cholesterol increased by 15% in the tofacitinib 5 mg twice daily arm and 20% in the tofacitinib 10 mg twice daily arm at month </w:t>
      </w:r>
      <w:proofErr w:type="gramStart"/>
      <w:r w:rsidRPr="00122245">
        <w:rPr>
          <w:sz w:val="24"/>
          <w:szCs w:val="24"/>
          <w:lang w:val="en-US"/>
        </w:rPr>
        <w:t>12, and</w:t>
      </w:r>
      <w:proofErr w:type="gramEnd"/>
      <w:r w:rsidRPr="00122245">
        <w:rPr>
          <w:sz w:val="24"/>
          <w:szCs w:val="24"/>
          <w:lang w:val="en-US"/>
        </w:rPr>
        <w:t xml:space="preserve"> increased by 16% in the tofacitinib 5 mg twice daily arm and 19% in the tofacitinib 10 mg twice daily arm at month 24.</w:t>
      </w:r>
    </w:p>
    <w:p w14:paraId="75CFADAC" w14:textId="77777777" w:rsidR="004C4C62" w:rsidRDefault="00122245" w:rsidP="004C4C62">
      <w:pPr>
        <w:numPr>
          <w:ilvl w:val="0"/>
          <w:numId w:val="10"/>
        </w:numPr>
        <w:ind w:left="1276"/>
        <w:rPr>
          <w:sz w:val="24"/>
          <w:szCs w:val="24"/>
          <w:lang w:val="en-US"/>
        </w:rPr>
      </w:pPr>
      <w:r w:rsidRPr="00122245">
        <w:rPr>
          <w:sz w:val="24"/>
          <w:szCs w:val="24"/>
          <w:lang w:val="en-US"/>
        </w:rPr>
        <w:t xml:space="preserve">Mean HDL cholesterol increased by 17% in the tofacitinib 5 mg twice daily arm and 18% in the tofacitinib 10 mg twice daily arm at month </w:t>
      </w:r>
      <w:proofErr w:type="gramStart"/>
      <w:r w:rsidRPr="00122245">
        <w:rPr>
          <w:sz w:val="24"/>
          <w:szCs w:val="24"/>
          <w:lang w:val="en-US"/>
        </w:rPr>
        <w:t>12, and</w:t>
      </w:r>
      <w:proofErr w:type="gramEnd"/>
      <w:r w:rsidRPr="00122245">
        <w:rPr>
          <w:sz w:val="24"/>
          <w:szCs w:val="24"/>
          <w:lang w:val="en-US"/>
        </w:rPr>
        <w:t xml:space="preserve"> increased by 19% in the tofacitinib 5 mg twice daily arm and 20% in the tofacitinib 10 mg twice daily arm at month 24.</w:t>
      </w:r>
    </w:p>
    <w:p w14:paraId="5BCE68F4" w14:textId="77777777" w:rsidR="004C4C62" w:rsidRDefault="004C4C62" w:rsidP="004C4C62">
      <w:pPr>
        <w:ind w:left="848"/>
        <w:rPr>
          <w:sz w:val="24"/>
          <w:szCs w:val="24"/>
          <w:lang w:val="en-US"/>
        </w:rPr>
      </w:pPr>
    </w:p>
    <w:p w14:paraId="1E558375" w14:textId="073D756C" w:rsidR="00122245" w:rsidRPr="00122245" w:rsidRDefault="00122245" w:rsidP="004C4C62">
      <w:pPr>
        <w:ind w:left="848"/>
        <w:rPr>
          <w:sz w:val="24"/>
          <w:szCs w:val="24"/>
          <w:lang w:val="en-US"/>
        </w:rPr>
      </w:pPr>
      <w:r w:rsidRPr="00122245">
        <w:rPr>
          <w:sz w:val="24"/>
          <w:szCs w:val="24"/>
          <w:lang w:val="en-US"/>
        </w:rPr>
        <w:t>Upon withdrawal of tofacitinib treatment, lipid levels returned to baseline.</w:t>
      </w:r>
    </w:p>
    <w:p w14:paraId="51A0F406" w14:textId="77777777" w:rsidR="00122245" w:rsidRPr="00122245" w:rsidRDefault="00122245" w:rsidP="000769D4">
      <w:pPr>
        <w:ind w:left="851"/>
        <w:rPr>
          <w:sz w:val="24"/>
          <w:szCs w:val="24"/>
          <w:lang w:val="en-US"/>
        </w:rPr>
      </w:pPr>
    </w:p>
    <w:p w14:paraId="26BE5FD3" w14:textId="77777777" w:rsidR="00122245" w:rsidRPr="00122245" w:rsidRDefault="00122245" w:rsidP="000769D4">
      <w:pPr>
        <w:ind w:left="851"/>
        <w:rPr>
          <w:sz w:val="24"/>
          <w:szCs w:val="24"/>
          <w:lang w:val="en-US"/>
        </w:rPr>
      </w:pPr>
      <w:r w:rsidRPr="00122245">
        <w:rPr>
          <w:sz w:val="24"/>
          <w:szCs w:val="24"/>
          <w:lang w:val="en-US"/>
        </w:rPr>
        <w:t>Mean LDL cholesterol/HDL cholesterol ratios and Apolipoprotein B (ApoB)/ApoA1 ratios were essentially unchanged in tofacitinib-treated patients.</w:t>
      </w:r>
    </w:p>
    <w:p w14:paraId="6489291E" w14:textId="77777777" w:rsidR="004C4C62" w:rsidRDefault="004C4C62" w:rsidP="000769D4">
      <w:pPr>
        <w:ind w:left="851"/>
        <w:rPr>
          <w:sz w:val="24"/>
          <w:szCs w:val="24"/>
          <w:lang w:val="en-US"/>
        </w:rPr>
      </w:pPr>
    </w:p>
    <w:p w14:paraId="706EECBA" w14:textId="189D45BD" w:rsidR="00122245" w:rsidRPr="00122245" w:rsidRDefault="00122245" w:rsidP="000769D4">
      <w:pPr>
        <w:ind w:left="851"/>
        <w:rPr>
          <w:sz w:val="24"/>
          <w:szCs w:val="24"/>
          <w:lang w:val="en-US"/>
        </w:rPr>
      </w:pPr>
      <w:r w:rsidRPr="00122245">
        <w:rPr>
          <w:sz w:val="24"/>
          <w:szCs w:val="24"/>
          <w:lang w:val="en-US"/>
        </w:rPr>
        <w:t>In an RA controlled clinical study, elevations in LDL cholesterol and ApoB decreased to pretreatment levels in response to statin therapy.</w:t>
      </w:r>
    </w:p>
    <w:p w14:paraId="6A7C9BEC" w14:textId="77777777" w:rsidR="00122245" w:rsidRPr="00122245" w:rsidRDefault="00122245" w:rsidP="000769D4">
      <w:pPr>
        <w:ind w:left="851"/>
        <w:rPr>
          <w:sz w:val="24"/>
          <w:szCs w:val="24"/>
          <w:lang w:val="en-US"/>
        </w:rPr>
      </w:pPr>
    </w:p>
    <w:p w14:paraId="49768C6B" w14:textId="77777777" w:rsidR="00122245" w:rsidRPr="00122245" w:rsidRDefault="00122245" w:rsidP="000769D4">
      <w:pPr>
        <w:ind w:left="851"/>
        <w:rPr>
          <w:sz w:val="24"/>
          <w:szCs w:val="24"/>
          <w:lang w:val="en-US"/>
        </w:rPr>
      </w:pPr>
      <w:r w:rsidRPr="00122245">
        <w:rPr>
          <w:sz w:val="24"/>
          <w:szCs w:val="24"/>
          <w:lang w:val="en-US"/>
        </w:rPr>
        <w:t>In the RA long-term safety populations, elevations in the lipid parameters remained consistent with what was seen in the controlled clinical studies.</w:t>
      </w:r>
    </w:p>
    <w:p w14:paraId="4FACD41D" w14:textId="77777777" w:rsidR="004C4C62" w:rsidRDefault="004C4C62" w:rsidP="000769D4">
      <w:pPr>
        <w:ind w:left="851"/>
        <w:rPr>
          <w:sz w:val="24"/>
          <w:szCs w:val="24"/>
          <w:lang w:val="en-US"/>
        </w:rPr>
      </w:pPr>
    </w:p>
    <w:p w14:paraId="656000C3" w14:textId="513C0FB3" w:rsidR="00122245" w:rsidRPr="00122245" w:rsidRDefault="00122245" w:rsidP="000769D4">
      <w:pPr>
        <w:ind w:left="851"/>
        <w:rPr>
          <w:sz w:val="24"/>
          <w:szCs w:val="24"/>
          <w:lang w:val="en-US"/>
        </w:rPr>
      </w:pPr>
      <w:r w:rsidRPr="00122245">
        <w:rPr>
          <w:sz w:val="24"/>
          <w:szCs w:val="24"/>
          <w:lang w:val="en-US"/>
        </w:rPr>
        <w:t xml:space="preserve">In a large (N=4,362) </w:t>
      </w:r>
      <w:proofErr w:type="spellStart"/>
      <w:r w:rsidRPr="00122245">
        <w:rPr>
          <w:sz w:val="24"/>
          <w:szCs w:val="24"/>
          <w:lang w:val="en-US"/>
        </w:rPr>
        <w:t>randomised</w:t>
      </w:r>
      <w:proofErr w:type="spellEnd"/>
      <w:r w:rsidRPr="00122245">
        <w:rPr>
          <w:sz w:val="24"/>
          <w:szCs w:val="24"/>
          <w:lang w:val="en-US"/>
        </w:rPr>
        <w:t xml:space="preserve"> post-</w:t>
      </w:r>
      <w:proofErr w:type="spellStart"/>
      <w:r w:rsidRPr="00122245">
        <w:rPr>
          <w:sz w:val="24"/>
          <w:szCs w:val="24"/>
          <w:lang w:val="en-US"/>
        </w:rPr>
        <w:t>authorisation</w:t>
      </w:r>
      <w:proofErr w:type="spellEnd"/>
      <w:r w:rsidRPr="00122245">
        <w:rPr>
          <w:sz w:val="24"/>
          <w:szCs w:val="24"/>
          <w:lang w:val="en-US"/>
        </w:rPr>
        <w:t xml:space="preserve"> safety study in patients with RA who were</w:t>
      </w:r>
      <w:r w:rsidR="004C4C62">
        <w:rPr>
          <w:sz w:val="24"/>
          <w:szCs w:val="24"/>
          <w:lang w:val="en-US"/>
        </w:rPr>
        <w:t xml:space="preserve"> </w:t>
      </w:r>
      <w:r w:rsidRPr="00122245">
        <w:rPr>
          <w:sz w:val="24"/>
          <w:szCs w:val="24"/>
          <w:lang w:val="en-US"/>
        </w:rPr>
        <w:t xml:space="preserve">50 years or older with at least one additional cardiovascular risk factor, changes in lipid parameters from baseline through 24 months are </w:t>
      </w:r>
      <w:proofErr w:type="spellStart"/>
      <w:r w:rsidRPr="00122245">
        <w:rPr>
          <w:sz w:val="24"/>
          <w:szCs w:val="24"/>
          <w:lang w:val="en-US"/>
        </w:rPr>
        <w:t>summarised</w:t>
      </w:r>
      <w:proofErr w:type="spellEnd"/>
      <w:r w:rsidRPr="00122245">
        <w:rPr>
          <w:sz w:val="24"/>
          <w:szCs w:val="24"/>
          <w:lang w:val="en-US"/>
        </w:rPr>
        <w:t xml:space="preserve"> below:</w:t>
      </w:r>
    </w:p>
    <w:p w14:paraId="2F0A244A" w14:textId="77777777" w:rsidR="00122245" w:rsidRPr="00122245" w:rsidRDefault="00122245" w:rsidP="000769D4">
      <w:pPr>
        <w:ind w:left="851"/>
        <w:rPr>
          <w:sz w:val="24"/>
          <w:szCs w:val="24"/>
          <w:lang w:val="en-US"/>
        </w:rPr>
      </w:pPr>
    </w:p>
    <w:p w14:paraId="331EF07E" w14:textId="77777777" w:rsidR="00122245" w:rsidRPr="00122245" w:rsidRDefault="00122245" w:rsidP="004C4C62">
      <w:pPr>
        <w:numPr>
          <w:ilvl w:val="0"/>
          <w:numId w:val="12"/>
        </w:numPr>
        <w:ind w:left="1276" w:hanging="425"/>
        <w:rPr>
          <w:sz w:val="24"/>
          <w:szCs w:val="24"/>
          <w:lang w:val="en-US"/>
        </w:rPr>
      </w:pPr>
      <w:r w:rsidRPr="00122245">
        <w:rPr>
          <w:sz w:val="24"/>
          <w:szCs w:val="24"/>
          <w:lang w:val="en-US"/>
        </w:rPr>
        <w:t>Mean LDL cholesterol increased by 13.80%, 17.04%, and 5.50% in patients receiving tofacitinib 5 mg twice daily, tofacitinib 10 mg twice daily, and TNF inhibitor, respectively, at month 12. At month 24, the increase was 12.71%, 18.14%, and 3.64%, respectively,</w:t>
      </w:r>
    </w:p>
    <w:p w14:paraId="44FCE1CC" w14:textId="77777777" w:rsidR="00122245" w:rsidRPr="00122245" w:rsidRDefault="00122245" w:rsidP="004C4C62">
      <w:pPr>
        <w:numPr>
          <w:ilvl w:val="0"/>
          <w:numId w:val="12"/>
        </w:numPr>
        <w:ind w:left="1276" w:hanging="425"/>
        <w:rPr>
          <w:sz w:val="24"/>
          <w:szCs w:val="24"/>
          <w:lang w:val="en-US"/>
        </w:rPr>
      </w:pPr>
      <w:r w:rsidRPr="00122245">
        <w:rPr>
          <w:sz w:val="24"/>
          <w:szCs w:val="24"/>
          <w:lang w:val="en-US"/>
        </w:rPr>
        <w:t xml:space="preserve">Mean HDL cholesterol increased by 11.71%, 13.63%, and 2.82% in patients receiving tofacitinib 5 mg twice daily, tofacitinib 10 mg twice daily, and TNF inhibitor, respectively, at month 12. </w:t>
      </w:r>
      <w:proofErr w:type="gramStart"/>
      <w:r w:rsidRPr="00122245">
        <w:rPr>
          <w:sz w:val="24"/>
          <w:szCs w:val="24"/>
          <w:lang w:val="en-US"/>
        </w:rPr>
        <w:t>At</w:t>
      </w:r>
      <w:proofErr w:type="gramEnd"/>
      <w:r w:rsidRPr="00122245">
        <w:rPr>
          <w:sz w:val="24"/>
          <w:szCs w:val="24"/>
          <w:lang w:val="en-US"/>
        </w:rPr>
        <w:t xml:space="preserve"> month 24, the increase was 11.58%, 13.54%, and 1.42%, respectively.</w:t>
      </w:r>
    </w:p>
    <w:p w14:paraId="2FF22FF0" w14:textId="77777777" w:rsidR="004C4C62" w:rsidRDefault="004C4C62" w:rsidP="000769D4">
      <w:pPr>
        <w:ind w:left="851"/>
        <w:rPr>
          <w:sz w:val="24"/>
          <w:szCs w:val="24"/>
          <w:lang w:val="en-US"/>
        </w:rPr>
      </w:pPr>
    </w:p>
    <w:p w14:paraId="346F28A6" w14:textId="083337D9" w:rsidR="00122245" w:rsidRDefault="00122245" w:rsidP="000769D4">
      <w:pPr>
        <w:ind w:left="851"/>
        <w:rPr>
          <w:sz w:val="24"/>
          <w:szCs w:val="24"/>
          <w:lang w:val="en-US"/>
        </w:rPr>
      </w:pPr>
      <w:r w:rsidRPr="00122245">
        <w:rPr>
          <w:sz w:val="24"/>
          <w:szCs w:val="24"/>
          <w:lang w:val="en-US"/>
        </w:rPr>
        <w:t xml:space="preserve">In the clinical studies in UC, changes in lipids observed with tofacitinib treatment were </w:t>
      </w:r>
      <w:proofErr w:type="gramStart"/>
      <w:r w:rsidRPr="00122245">
        <w:rPr>
          <w:sz w:val="24"/>
          <w:szCs w:val="24"/>
          <w:lang w:val="en-US"/>
        </w:rPr>
        <w:t>similar to</w:t>
      </w:r>
      <w:proofErr w:type="gramEnd"/>
      <w:r w:rsidRPr="00122245">
        <w:rPr>
          <w:sz w:val="24"/>
          <w:szCs w:val="24"/>
          <w:lang w:val="en-US"/>
        </w:rPr>
        <w:t xml:space="preserve"> the changes observed in clinical studies in RA.</w:t>
      </w:r>
    </w:p>
    <w:p w14:paraId="4196FA12" w14:textId="77777777" w:rsidR="004C4C62" w:rsidRPr="00122245" w:rsidRDefault="004C4C62" w:rsidP="000769D4">
      <w:pPr>
        <w:ind w:left="851"/>
        <w:rPr>
          <w:sz w:val="24"/>
          <w:szCs w:val="24"/>
          <w:lang w:val="en-US"/>
        </w:rPr>
      </w:pPr>
    </w:p>
    <w:p w14:paraId="27774478" w14:textId="77777777" w:rsidR="00122245" w:rsidRPr="00122245" w:rsidRDefault="00122245" w:rsidP="000769D4">
      <w:pPr>
        <w:ind w:left="851"/>
        <w:rPr>
          <w:i/>
          <w:sz w:val="24"/>
          <w:szCs w:val="24"/>
          <w:lang w:val="en-US"/>
        </w:rPr>
      </w:pPr>
      <w:r w:rsidRPr="00122245">
        <w:rPr>
          <w:i/>
          <w:sz w:val="24"/>
          <w:szCs w:val="24"/>
          <w:u w:val="single"/>
          <w:lang w:val="en-US"/>
        </w:rPr>
        <w:t>Myocardial infarction</w:t>
      </w:r>
    </w:p>
    <w:p w14:paraId="258A731B" w14:textId="77777777" w:rsidR="00122245" w:rsidRPr="00122245" w:rsidRDefault="00122245" w:rsidP="000769D4">
      <w:pPr>
        <w:ind w:left="851"/>
        <w:rPr>
          <w:i/>
          <w:sz w:val="24"/>
          <w:szCs w:val="24"/>
          <w:lang w:val="en-US"/>
        </w:rPr>
      </w:pPr>
    </w:p>
    <w:p w14:paraId="4B6E9F89" w14:textId="77777777" w:rsidR="00122245" w:rsidRPr="00122245" w:rsidRDefault="00122245" w:rsidP="000769D4">
      <w:pPr>
        <w:ind w:left="851"/>
        <w:rPr>
          <w:i/>
          <w:sz w:val="24"/>
          <w:szCs w:val="24"/>
          <w:lang w:val="en-US"/>
        </w:rPr>
      </w:pPr>
      <w:r w:rsidRPr="00122245">
        <w:rPr>
          <w:i/>
          <w:sz w:val="24"/>
          <w:szCs w:val="24"/>
          <w:lang w:val="en-US"/>
        </w:rPr>
        <w:t>Rheumatoid arthritis</w:t>
      </w:r>
    </w:p>
    <w:p w14:paraId="70E84657" w14:textId="39CB0ABD" w:rsidR="00122245" w:rsidRPr="00122245" w:rsidRDefault="00122245" w:rsidP="000769D4">
      <w:pPr>
        <w:ind w:left="851"/>
        <w:rPr>
          <w:sz w:val="24"/>
          <w:szCs w:val="24"/>
          <w:lang w:val="en-US"/>
        </w:rPr>
      </w:pPr>
      <w:r w:rsidRPr="00122245">
        <w:rPr>
          <w:sz w:val="24"/>
          <w:szCs w:val="24"/>
          <w:lang w:val="en-US"/>
        </w:rPr>
        <w:t xml:space="preserve">In a large (N=4,362) </w:t>
      </w:r>
      <w:proofErr w:type="spellStart"/>
      <w:r w:rsidRPr="00122245">
        <w:rPr>
          <w:sz w:val="24"/>
          <w:szCs w:val="24"/>
          <w:lang w:val="en-US"/>
        </w:rPr>
        <w:t>randomised</w:t>
      </w:r>
      <w:proofErr w:type="spellEnd"/>
      <w:r w:rsidRPr="00122245">
        <w:rPr>
          <w:sz w:val="24"/>
          <w:szCs w:val="24"/>
          <w:lang w:val="en-US"/>
        </w:rPr>
        <w:t xml:space="preserve"> post-</w:t>
      </w:r>
      <w:proofErr w:type="spellStart"/>
      <w:r w:rsidRPr="00122245">
        <w:rPr>
          <w:sz w:val="24"/>
          <w:szCs w:val="24"/>
          <w:lang w:val="en-US"/>
        </w:rPr>
        <w:t>authorisation</w:t>
      </w:r>
      <w:proofErr w:type="spellEnd"/>
      <w:r w:rsidRPr="00122245">
        <w:rPr>
          <w:sz w:val="24"/>
          <w:szCs w:val="24"/>
          <w:lang w:val="en-US"/>
        </w:rPr>
        <w:t xml:space="preserve"> safety study in patients with RA who were 50 years of age or older with at least one additional cardiovascular risk factor, the incidence rates</w:t>
      </w:r>
      <w:r w:rsidR="004C4C62">
        <w:rPr>
          <w:sz w:val="24"/>
          <w:szCs w:val="24"/>
          <w:lang w:val="en-US"/>
        </w:rPr>
        <w:t xml:space="preserve"> </w:t>
      </w:r>
      <w:r w:rsidRPr="00122245">
        <w:rPr>
          <w:sz w:val="24"/>
          <w:szCs w:val="24"/>
          <w:lang w:val="en-US"/>
        </w:rPr>
        <w:t>(95% CI) for non-fatal myocardial infarction for tofacitinib 5 mg twice daily, tofacitinib 10 mg twice daily, and TNF inhibitors were 0.37 (0.22, 0.57), 0.33 (0.19, 0.53), and 0.16 (0.07, 0.31) patients with events per 100 patient-years, respectively. Few fatal myocardial infarctions were reported with rates similar in patients treated with tofacitinib compared to TNF inhibitors (see sections 4.4 and 5.1). The study required at least 1500 patients to be followed for 3 years.</w:t>
      </w:r>
    </w:p>
    <w:p w14:paraId="19DF7783" w14:textId="77777777" w:rsidR="00122245" w:rsidRPr="00122245" w:rsidRDefault="00122245" w:rsidP="000769D4">
      <w:pPr>
        <w:ind w:left="851"/>
        <w:rPr>
          <w:sz w:val="24"/>
          <w:szCs w:val="24"/>
          <w:lang w:val="en-US"/>
        </w:rPr>
      </w:pPr>
    </w:p>
    <w:p w14:paraId="2CF89277" w14:textId="77777777" w:rsidR="00122245" w:rsidRPr="00122245" w:rsidRDefault="00122245" w:rsidP="000769D4">
      <w:pPr>
        <w:ind w:left="851"/>
        <w:rPr>
          <w:i/>
          <w:sz w:val="24"/>
          <w:szCs w:val="24"/>
          <w:lang w:val="en-US"/>
        </w:rPr>
      </w:pPr>
      <w:r w:rsidRPr="00122245">
        <w:rPr>
          <w:i/>
          <w:sz w:val="24"/>
          <w:szCs w:val="24"/>
          <w:u w:val="single"/>
          <w:lang w:val="en-US"/>
        </w:rPr>
        <w:t>Malignancies excluding NMSC</w:t>
      </w:r>
    </w:p>
    <w:p w14:paraId="5717A9B5" w14:textId="77777777" w:rsidR="00122245" w:rsidRPr="00122245" w:rsidRDefault="00122245" w:rsidP="000769D4">
      <w:pPr>
        <w:ind w:left="851"/>
        <w:rPr>
          <w:i/>
          <w:sz w:val="24"/>
          <w:szCs w:val="24"/>
          <w:lang w:val="en-US"/>
        </w:rPr>
      </w:pPr>
    </w:p>
    <w:p w14:paraId="41D673B9" w14:textId="77777777" w:rsidR="00122245" w:rsidRPr="00122245" w:rsidRDefault="00122245" w:rsidP="000769D4">
      <w:pPr>
        <w:ind w:left="851"/>
        <w:rPr>
          <w:i/>
          <w:sz w:val="24"/>
          <w:szCs w:val="24"/>
          <w:lang w:val="en-US"/>
        </w:rPr>
      </w:pPr>
      <w:r w:rsidRPr="00122245">
        <w:rPr>
          <w:i/>
          <w:sz w:val="24"/>
          <w:szCs w:val="24"/>
          <w:lang w:val="en-US"/>
        </w:rPr>
        <w:t>Rheumatoid arthritis</w:t>
      </w:r>
    </w:p>
    <w:p w14:paraId="4FF3AF62" w14:textId="66A1FAED" w:rsidR="00122245" w:rsidRPr="00122245" w:rsidRDefault="00122245" w:rsidP="000769D4">
      <w:pPr>
        <w:ind w:left="851"/>
        <w:rPr>
          <w:sz w:val="24"/>
          <w:szCs w:val="24"/>
          <w:lang w:val="en-US"/>
        </w:rPr>
      </w:pPr>
      <w:r w:rsidRPr="00122245">
        <w:rPr>
          <w:sz w:val="24"/>
          <w:szCs w:val="24"/>
          <w:lang w:val="en-US"/>
        </w:rPr>
        <w:t xml:space="preserve">In a large (N=4,362) </w:t>
      </w:r>
      <w:proofErr w:type="spellStart"/>
      <w:r w:rsidRPr="00122245">
        <w:rPr>
          <w:sz w:val="24"/>
          <w:szCs w:val="24"/>
          <w:lang w:val="en-US"/>
        </w:rPr>
        <w:t>randomised</w:t>
      </w:r>
      <w:proofErr w:type="spellEnd"/>
      <w:r w:rsidRPr="00122245">
        <w:rPr>
          <w:sz w:val="24"/>
          <w:szCs w:val="24"/>
          <w:lang w:val="en-US"/>
        </w:rPr>
        <w:t xml:space="preserve"> post-</w:t>
      </w:r>
      <w:proofErr w:type="spellStart"/>
      <w:r w:rsidRPr="00122245">
        <w:rPr>
          <w:sz w:val="24"/>
          <w:szCs w:val="24"/>
          <w:lang w:val="en-US"/>
        </w:rPr>
        <w:t>authorisation</w:t>
      </w:r>
      <w:proofErr w:type="spellEnd"/>
      <w:r w:rsidRPr="00122245">
        <w:rPr>
          <w:sz w:val="24"/>
          <w:szCs w:val="24"/>
          <w:lang w:val="en-US"/>
        </w:rPr>
        <w:t xml:space="preserve"> safety study in patients with RA who were 50 years of age or older with at least one additional cardiovascular risk factor, the incidence rates (95% CI) for lung cancer for tofacitinib 5 mg twice daily, tofacitinib 10 mg twice daily, and TNF inhibitors were 0.23 (0.12, 0.40), 0.32 (0.18, 0.51), and 0.13 (0.05, 0.26) patients with events per</w:t>
      </w:r>
      <w:r w:rsidR="00D1726B">
        <w:rPr>
          <w:sz w:val="24"/>
          <w:szCs w:val="24"/>
          <w:lang w:val="en-US"/>
        </w:rPr>
        <w:t xml:space="preserve"> </w:t>
      </w:r>
      <w:r w:rsidRPr="00122245">
        <w:rPr>
          <w:sz w:val="24"/>
          <w:szCs w:val="24"/>
          <w:lang w:val="en-US"/>
        </w:rPr>
        <w:t>100 patient-years, respectively (see sections 4.4 and 5.1). The study required at least 1500 patients to be followed for 3 years.</w:t>
      </w:r>
    </w:p>
    <w:p w14:paraId="534A0C15" w14:textId="77777777" w:rsidR="004C4C62" w:rsidRDefault="004C4C62" w:rsidP="000769D4">
      <w:pPr>
        <w:ind w:left="851"/>
        <w:rPr>
          <w:sz w:val="24"/>
          <w:szCs w:val="24"/>
          <w:lang w:val="en-US"/>
        </w:rPr>
      </w:pPr>
    </w:p>
    <w:p w14:paraId="529C2DC0" w14:textId="121E2D48" w:rsidR="00122245" w:rsidRDefault="00122245" w:rsidP="000769D4">
      <w:pPr>
        <w:ind w:left="851"/>
        <w:rPr>
          <w:sz w:val="24"/>
          <w:szCs w:val="24"/>
          <w:lang w:val="en-US"/>
        </w:rPr>
      </w:pPr>
      <w:r w:rsidRPr="00122245">
        <w:rPr>
          <w:sz w:val="24"/>
          <w:szCs w:val="24"/>
          <w:lang w:val="en-US"/>
        </w:rPr>
        <w:t>The incidence rates (95% CI) for lymphoma for tofacitinib 5 mg twice daily, tofacitinib 10</w:t>
      </w:r>
      <w:r w:rsidR="00516D33">
        <w:rPr>
          <w:sz w:val="24"/>
          <w:szCs w:val="24"/>
          <w:lang w:val="en-US"/>
        </w:rPr>
        <w:t> </w:t>
      </w:r>
      <w:r w:rsidRPr="00122245">
        <w:rPr>
          <w:sz w:val="24"/>
          <w:szCs w:val="24"/>
          <w:lang w:val="en-US"/>
        </w:rPr>
        <w:t>mg twice daily, and TNF inhibitors were 0.07 (0.02, 0.18), 0.11 (0.04, 0.24), and 0.02 (0.00, 0.10) patients with events per 100 patient-years, respectively (see sections 4.4 and 5.1).</w:t>
      </w:r>
    </w:p>
    <w:p w14:paraId="5748B3EA" w14:textId="77777777" w:rsidR="004C4C62" w:rsidRPr="00122245" w:rsidRDefault="004C4C62" w:rsidP="000769D4">
      <w:pPr>
        <w:ind w:left="851"/>
        <w:rPr>
          <w:sz w:val="24"/>
          <w:szCs w:val="24"/>
          <w:lang w:val="en-US"/>
        </w:rPr>
      </w:pPr>
    </w:p>
    <w:p w14:paraId="4C93EED9" w14:textId="77777777" w:rsidR="00122245" w:rsidRPr="00122245" w:rsidRDefault="00122245" w:rsidP="000769D4">
      <w:pPr>
        <w:ind w:left="851"/>
        <w:rPr>
          <w:sz w:val="24"/>
          <w:szCs w:val="24"/>
          <w:lang w:val="en-US"/>
        </w:rPr>
      </w:pPr>
      <w:r w:rsidRPr="00122245">
        <w:rPr>
          <w:sz w:val="24"/>
          <w:szCs w:val="24"/>
          <w:u w:val="single"/>
          <w:lang w:val="en-US"/>
        </w:rPr>
        <w:t>Paediatric population</w:t>
      </w:r>
    </w:p>
    <w:p w14:paraId="623EDB57" w14:textId="77777777" w:rsidR="00122245" w:rsidRPr="00122245" w:rsidRDefault="00122245" w:rsidP="000769D4">
      <w:pPr>
        <w:ind w:left="851"/>
        <w:rPr>
          <w:sz w:val="24"/>
          <w:szCs w:val="24"/>
          <w:lang w:val="en-US"/>
        </w:rPr>
      </w:pPr>
    </w:p>
    <w:p w14:paraId="207170A6" w14:textId="77777777" w:rsidR="00122245" w:rsidRPr="00122245" w:rsidRDefault="00122245" w:rsidP="000769D4">
      <w:pPr>
        <w:ind w:left="851"/>
        <w:rPr>
          <w:i/>
          <w:sz w:val="24"/>
          <w:szCs w:val="24"/>
          <w:lang w:val="en-US"/>
        </w:rPr>
      </w:pPr>
      <w:r w:rsidRPr="00122245">
        <w:rPr>
          <w:i/>
          <w:sz w:val="24"/>
          <w:szCs w:val="24"/>
          <w:u w:val="single"/>
          <w:lang w:val="en-US"/>
        </w:rPr>
        <w:t>Polyarticular juvenile idiopathic arthritis and juvenile PsA</w:t>
      </w:r>
    </w:p>
    <w:p w14:paraId="769C02F5" w14:textId="72942208" w:rsidR="00122245" w:rsidRPr="00122245" w:rsidRDefault="00122245" w:rsidP="000769D4">
      <w:pPr>
        <w:ind w:left="851"/>
        <w:rPr>
          <w:sz w:val="24"/>
          <w:szCs w:val="24"/>
          <w:lang w:val="en-US"/>
        </w:rPr>
      </w:pPr>
      <w:r w:rsidRPr="00122245">
        <w:rPr>
          <w:sz w:val="24"/>
          <w:szCs w:val="24"/>
          <w:lang w:val="en-US"/>
        </w:rPr>
        <w:t>The adverse reactions in JIA patients in the clinical development program were consistent in type and frequency with those seen in adult RA patients, with the exception of some infections (influenza, pharyngitis, sinusitis, viral infection) and gastrointestinal or general disorders (abdominal pain,</w:t>
      </w:r>
      <w:r w:rsidR="000769D4" w:rsidRPr="00D1726B">
        <w:rPr>
          <w:sz w:val="24"/>
          <w:szCs w:val="24"/>
          <w:lang w:val="en-US"/>
        </w:rPr>
        <w:t xml:space="preserve"> </w:t>
      </w:r>
      <w:r w:rsidRPr="00122245">
        <w:rPr>
          <w:sz w:val="24"/>
          <w:szCs w:val="24"/>
          <w:lang w:val="en-US"/>
        </w:rPr>
        <w:t xml:space="preserve">nausea, vomiting, pyrexia, headache, cough), which were more common in JIA paediatric population. MTX was the most frequent concomitant </w:t>
      </w:r>
      <w:proofErr w:type="spellStart"/>
      <w:r w:rsidRPr="00122245">
        <w:rPr>
          <w:sz w:val="24"/>
          <w:szCs w:val="24"/>
          <w:lang w:val="en-US"/>
        </w:rPr>
        <w:t>csDMARD</w:t>
      </w:r>
      <w:proofErr w:type="spellEnd"/>
      <w:r w:rsidRPr="00122245">
        <w:rPr>
          <w:sz w:val="24"/>
          <w:szCs w:val="24"/>
          <w:lang w:val="en-US"/>
        </w:rPr>
        <w:t xml:space="preserve"> used (on Day 1, 156 of 157 patients on </w:t>
      </w:r>
      <w:proofErr w:type="spellStart"/>
      <w:r w:rsidRPr="00122245">
        <w:rPr>
          <w:sz w:val="24"/>
          <w:szCs w:val="24"/>
          <w:lang w:val="en-US"/>
        </w:rPr>
        <w:t>csDMARDs</w:t>
      </w:r>
      <w:proofErr w:type="spellEnd"/>
      <w:r w:rsidRPr="00122245">
        <w:rPr>
          <w:sz w:val="24"/>
          <w:szCs w:val="24"/>
          <w:lang w:val="en-US"/>
        </w:rPr>
        <w:t xml:space="preserve"> took MTX). There are insufficient data regarding the safety profile of tofacitinib used concomitantly with any other </w:t>
      </w:r>
      <w:proofErr w:type="spellStart"/>
      <w:r w:rsidRPr="00122245">
        <w:rPr>
          <w:sz w:val="24"/>
          <w:szCs w:val="24"/>
          <w:lang w:val="en-US"/>
        </w:rPr>
        <w:t>csDMARDs</w:t>
      </w:r>
      <w:proofErr w:type="spellEnd"/>
      <w:r w:rsidRPr="00122245">
        <w:rPr>
          <w:sz w:val="24"/>
          <w:szCs w:val="24"/>
          <w:lang w:val="en-US"/>
        </w:rPr>
        <w:t>.</w:t>
      </w:r>
    </w:p>
    <w:p w14:paraId="5A2A6AE9" w14:textId="77777777" w:rsidR="00122245" w:rsidRPr="00122245" w:rsidRDefault="00122245" w:rsidP="00122245">
      <w:pPr>
        <w:tabs>
          <w:tab w:val="left" w:pos="851"/>
        </w:tabs>
        <w:ind w:left="851"/>
        <w:rPr>
          <w:sz w:val="24"/>
          <w:szCs w:val="24"/>
          <w:lang w:val="en-US"/>
        </w:rPr>
      </w:pPr>
    </w:p>
    <w:p w14:paraId="28545ADE" w14:textId="77777777" w:rsidR="00122245" w:rsidRPr="00122245" w:rsidRDefault="00122245" w:rsidP="00122245">
      <w:pPr>
        <w:tabs>
          <w:tab w:val="left" w:pos="851"/>
        </w:tabs>
        <w:ind w:left="851"/>
        <w:rPr>
          <w:i/>
          <w:sz w:val="24"/>
          <w:szCs w:val="24"/>
          <w:lang w:val="en-US"/>
        </w:rPr>
      </w:pPr>
      <w:r w:rsidRPr="00122245">
        <w:rPr>
          <w:i/>
          <w:sz w:val="24"/>
          <w:szCs w:val="24"/>
          <w:lang w:val="en-US"/>
        </w:rPr>
        <w:t>Infections</w:t>
      </w:r>
    </w:p>
    <w:p w14:paraId="472EB18B" w14:textId="77777777" w:rsidR="00122245" w:rsidRPr="00122245" w:rsidRDefault="00122245" w:rsidP="00122245">
      <w:pPr>
        <w:tabs>
          <w:tab w:val="left" w:pos="851"/>
        </w:tabs>
        <w:ind w:left="851"/>
        <w:rPr>
          <w:sz w:val="24"/>
          <w:szCs w:val="24"/>
          <w:lang w:val="en-US"/>
        </w:rPr>
      </w:pPr>
      <w:r w:rsidRPr="00122245">
        <w:rPr>
          <w:sz w:val="24"/>
          <w:szCs w:val="24"/>
          <w:lang w:val="en-US"/>
        </w:rPr>
        <w:t xml:space="preserve">In the double-blind portion of the pivotal Phase 3 trial (Study JIA-I), infection was the </w:t>
      </w:r>
      <w:proofErr w:type="gramStart"/>
      <w:r w:rsidRPr="00122245">
        <w:rPr>
          <w:sz w:val="24"/>
          <w:szCs w:val="24"/>
          <w:lang w:val="en-US"/>
        </w:rPr>
        <w:t>most commonly reported</w:t>
      </w:r>
      <w:proofErr w:type="gramEnd"/>
      <w:r w:rsidRPr="00122245">
        <w:rPr>
          <w:sz w:val="24"/>
          <w:szCs w:val="24"/>
          <w:lang w:val="en-US"/>
        </w:rPr>
        <w:t xml:space="preserve"> adverse reaction (44.3%). The infections were generally mild to moderate in severity.</w:t>
      </w:r>
    </w:p>
    <w:p w14:paraId="655DF27E" w14:textId="77777777" w:rsidR="00122245" w:rsidRPr="00122245" w:rsidRDefault="00122245" w:rsidP="00122245">
      <w:pPr>
        <w:tabs>
          <w:tab w:val="left" w:pos="851"/>
        </w:tabs>
        <w:ind w:left="851"/>
        <w:rPr>
          <w:sz w:val="24"/>
          <w:szCs w:val="24"/>
          <w:lang w:val="en-US"/>
        </w:rPr>
      </w:pPr>
    </w:p>
    <w:p w14:paraId="602CB32C" w14:textId="77777777" w:rsidR="00122245" w:rsidRDefault="00122245" w:rsidP="00122245">
      <w:pPr>
        <w:tabs>
          <w:tab w:val="left" w:pos="851"/>
        </w:tabs>
        <w:ind w:left="851"/>
        <w:rPr>
          <w:sz w:val="24"/>
          <w:szCs w:val="24"/>
          <w:lang w:val="en-US"/>
        </w:rPr>
      </w:pPr>
      <w:r w:rsidRPr="00122245">
        <w:rPr>
          <w:sz w:val="24"/>
          <w:szCs w:val="24"/>
          <w:lang w:val="en-US"/>
        </w:rPr>
        <w:t xml:space="preserve">In the integrated safety population, 7 patients had serious infections during treatment with tofacitinib within the reporting period (up to 28 days after the last dose of study medication), representing an incidence rate of 1.92 patients with events per 100 patient-years: pneumonia, epidural empyema (with sinusitis and subperiosteal abscess), pilonidal cyst, appendicitis, </w:t>
      </w:r>
      <w:proofErr w:type="spellStart"/>
      <w:r w:rsidRPr="00122245">
        <w:rPr>
          <w:sz w:val="24"/>
          <w:szCs w:val="24"/>
          <w:lang w:val="en-US"/>
        </w:rPr>
        <w:t>escherichia</w:t>
      </w:r>
      <w:proofErr w:type="spellEnd"/>
      <w:r w:rsidRPr="00122245">
        <w:rPr>
          <w:sz w:val="24"/>
          <w:szCs w:val="24"/>
          <w:lang w:val="en-US"/>
        </w:rPr>
        <w:t xml:space="preserve"> pyelonephritis, abscess limb, and UTI.</w:t>
      </w:r>
    </w:p>
    <w:p w14:paraId="5C448435" w14:textId="77777777" w:rsidR="004C4C62" w:rsidRPr="00122245" w:rsidRDefault="004C4C62" w:rsidP="00122245">
      <w:pPr>
        <w:tabs>
          <w:tab w:val="left" w:pos="851"/>
        </w:tabs>
        <w:ind w:left="851"/>
        <w:rPr>
          <w:sz w:val="24"/>
          <w:szCs w:val="24"/>
          <w:lang w:val="en-US"/>
        </w:rPr>
      </w:pPr>
    </w:p>
    <w:p w14:paraId="2DE2924D" w14:textId="77777777" w:rsidR="00122245" w:rsidRPr="00122245" w:rsidRDefault="00122245" w:rsidP="00122245">
      <w:pPr>
        <w:tabs>
          <w:tab w:val="left" w:pos="851"/>
        </w:tabs>
        <w:ind w:left="851"/>
        <w:rPr>
          <w:sz w:val="24"/>
          <w:szCs w:val="24"/>
          <w:lang w:val="en-US"/>
        </w:rPr>
      </w:pPr>
      <w:r w:rsidRPr="00122245">
        <w:rPr>
          <w:sz w:val="24"/>
          <w:szCs w:val="24"/>
          <w:lang w:val="en-US"/>
        </w:rPr>
        <w:t>In the integrated safety population, 3 patients had non-serious events of herpes zoster within the reporting window representing an incidence rate of 0.82 patients with events per 100 patient-years. One (1) additional patient had an event of serious HZ outside the reporting window.</w:t>
      </w:r>
    </w:p>
    <w:p w14:paraId="68135C5A" w14:textId="77777777" w:rsidR="00122245" w:rsidRPr="00122245" w:rsidRDefault="00122245" w:rsidP="00122245">
      <w:pPr>
        <w:tabs>
          <w:tab w:val="left" w:pos="851"/>
        </w:tabs>
        <w:ind w:left="851"/>
        <w:rPr>
          <w:sz w:val="24"/>
          <w:szCs w:val="24"/>
          <w:lang w:val="en-US"/>
        </w:rPr>
      </w:pPr>
    </w:p>
    <w:p w14:paraId="49CAD45E" w14:textId="77777777" w:rsidR="00122245" w:rsidRPr="00122245" w:rsidRDefault="00122245" w:rsidP="00122245">
      <w:pPr>
        <w:tabs>
          <w:tab w:val="left" w:pos="851"/>
        </w:tabs>
        <w:ind w:left="851"/>
        <w:rPr>
          <w:i/>
          <w:sz w:val="24"/>
          <w:szCs w:val="24"/>
          <w:lang w:val="en-US"/>
        </w:rPr>
      </w:pPr>
      <w:r w:rsidRPr="00122245">
        <w:rPr>
          <w:i/>
          <w:sz w:val="24"/>
          <w:szCs w:val="24"/>
          <w:lang w:val="en-US"/>
        </w:rPr>
        <w:t>Hepatic events</w:t>
      </w:r>
    </w:p>
    <w:p w14:paraId="4E53E16B" w14:textId="0AF44DE9" w:rsidR="00122245" w:rsidRPr="00122245" w:rsidRDefault="00122245" w:rsidP="00122245">
      <w:pPr>
        <w:tabs>
          <w:tab w:val="left" w:pos="851"/>
        </w:tabs>
        <w:ind w:left="851"/>
        <w:rPr>
          <w:sz w:val="24"/>
          <w:szCs w:val="24"/>
          <w:lang w:val="en-US"/>
        </w:rPr>
      </w:pPr>
      <w:r w:rsidRPr="00122245">
        <w:rPr>
          <w:sz w:val="24"/>
          <w:szCs w:val="24"/>
          <w:lang w:val="en-US"/>
        </w:rPr>
        <w:t>Patients in the JIA pivotal study were required to have AST and ALT levels less than 1.5 times the upper limit of normal to be eligible for enrolment. In the integrated safety population, there were</w:t>
      </w:r>
      <w:r w:rsidR="004C4C62">
        <w:rPr>
          <w:sz w:val="24"/>
          <w:szCs w:val="24"/>
          <w:lang w:val="en-US"/>
        </w:rPr>
        <w:t xml:space="preserve"> </w:t>
      </w:r>
      <w:r w:rsidRPr="00122245">
        <w:rPr>
          <w:sz w:val="24"/>
          <w:szCs w:val="24"/>
          <w:lang w:val="en-US"/>
        </w:rPr>
        <w:t xml:space="preserve">2 patients with ALT elevations ≥ 3 times the ULN at 2 consecutive visits. Neither event met Hy’s Law criteria. Both patients were on background MTX </w:t>
      </w:r>
      <w:proofErr w:type="gramStart"/>
      <w:r w:rsidRPr="00122245">
        <w:rPr>
          <w:sz w:val="24"/>
          <w:szCs w:val="24"/>
          <w:lang w:val="en-US"/>
        </w:rPr>
        <w:t>therapy</w:t>
      </w:r>
      <w:proofErr w:type="gramEnd"/>
      <w:r w:rsidRPr="00122245">
        <w:rPr>
          <w:sz w:val="24"/>
          <w:szCs w:val="24"/>
          <w:lang w:val="en-US"/>
        </w:rPr>
        <w:t xml:space="preserve"> and each event resolved after discontinuation of MTX and permanent discontinuation of tofacitinib.</w:t>
      </w:r>
    </w:p>
    <w:p w14:paraId="02FBA08A" w14:textId="77777777" w:rsidR="00122245" w:rsidRPr="00122245" w:rsidRDefault="00122245" w:rsidP="00122245">
      <w:pPr>
        <w:tabs>
          <w:tab w:val="left" w:pos="851"/>
        </w:tabs>
        <w:ind w:left="851"/>
        <w:rPr>
          <w:sz w:val="24"/>
          <w:szCs w:val="24"/>
          <w:lang w:val="en-US"/>
        </w:rPr>
      </w:pPr>
    </w:p>
    <w:p w14:paraId="0A4A795F" w14:textId="77777777" w:rsidR="00122245" w:rsidRPr="00122245" w:rsidRDefault="00122245" w:rsidP="00122245">
      <w:pPr>
        <w:tabs>
          <w:tab w:val="left" w:pos="851"/>
        </w:tabs>
        <w:ind w:left="851"/>
        <w:rPr>
          <w:i/>
          <w:sz w:val="24"/>
          <w:szCs w:val="24"/>
          <w:lang w:val="en-US"/>
        </w:rPr>
      </w:pPr>
      <w:r w:rsidRPr="00122245">
        <w:rPr>
          <w:i/>
          <w:sz w:val="24"/>
          <w:szCs w:val="24"/>
          <w:lang w:val="en-US"/>
        </w:rPr>
        <w:t>Laboratory tests</w:t>
      </w:r>
    </w:p>
    <w:p w14:paraId="661EDD92" w14:textId="77777777" w:rsidR="00122245" w:rsidRPr="00122245" w:rsidRDefault="00122245" w:rsidP="00122245">
      <w:pPr>
        <w:tabs>
          <w:tab w:val="left" w:pos="851"/>
        </w:tabs>
        <w:ind w:left="851"/>
        <w:rPr>
          <w:i/>
          <w:sz w:val="24"/>
          <w:szCs w:val="24"/>
          <w:lang w:val="en-US"/>
        </w:rPr>
      </w:pPr>
    </w:p>
    <w:p w14:paraId="7B1F49A0" w14:textId="78E27641" w:rsidR="00122245" w:rsidRDefault="00122245" w:rsidP="00122245">
      <w:pPr>
        <w:tabs>
          <w:tab w:val="left" w:pos="851"/>
        </w:tabs>
        <w:ind w:left="851"/>
        <w:rPr>
          <w:sz w:val="24"/>
          <w:szCs w:val="24"/>
          <w:lang w:val="en-US"/>
        </w:rPr>
      </w:pPr>
      <w:r w:rsidRPr="00122245">
        <w:rPr>
          <w:sz w:val="24"/>
          <w:szCs w:val="24"/>
          <w:lang w:val="en-US"/>
        </w:rPr>
        <w:t>Changes in laboratory tests in JIA patients in the clinical development program were consistent with those seen in adult RA patients. Patients in the JIA pivotal study were required to have a platelet count</w:t>
      </w:r>
      <w:r w:rsidR="004C4C62">
        <w:rPr>
          <w:sz w:val="24"/>
          <w:szCs w:val="24"/>
          <w:lang w:val="en-US"/>
        </w:rPr>
        <w:t xml:space="preserve"> </w:t>
      </w:r>
      <w:r w:rsidRPr="00122245">
        <w:rPr>
          <w:sz w:val="24"/>
          <w:szCs w:val="24"/>
          <w:lang w:val="en-US"/>
        </w:rPr>
        <w:t>≥ 100,000 cells/mm</w:t>
      </w:r>
      <w:r w:rsidRPr="00122245">
        <w:rPr>
          <w:sz w:val="24"/>
          <w:szCs w:val="24"/>
          <w:vertAlign w:val="superscript"/>
          <w:lang w:val="en-US"/>
        </w:rPr>
        <w:t>3</w:t>
      </w:r>
      <w:r w:rsidRPr="00122245">
        <w:rPr>
          <w:sz w:val="24"/>
          <w:szCs w:val="24"/>
          <w:lang w:val="en-US"/>
        </w:rPr>
        <w:t xml:space="preserve"> to be eligible for enrolment, therefore, there is no information available for JIA patients with a platelet count &lt;100,000 cells/mm</w:t>
      </w:r>
      <w:r w:rsidRPr="00122245">
        <w:rPr>
          <w:sz w:val="24"/>
          <w:szCs w:val="24"/>
          <w:vertAlign w:val="superscript"/>
          <w:lang w:val="en-US"/>
        </w:rPr>
        <w:t>3</w:t>
      </w:r>
      <w:r w:rsidRPr="00122245">
        <w:rPr>
          <w:sz w:val="24"/>
          <w:szCs w:val="24"/>
          <w:lang w:val="en-US"/>
        </w:rPr>
        <w:t xml:space="preserve"> before starting treatment with tofacitinib.</w:t>
      </w:r>
    </w:p>
    <w:p w14:paraId="776972AB" w14:textId="77777777" w:rsidR="004C4C62" w:rsidRPr="00122245" w:rsidRDefault="004C4C62" w:rsidP="00122245">
      <w:pPr>
        <w:tabs>
          <w:tab w:val="left" w:pos="851"/>
        </w:tabs>
        <w:ind w:left="851"/>
        <w:rPr>
          <w:sz w:val="24"/>
          <w:szCs w:val="24"/>
          <w:lang w:val="en-US"/>
        </w:rPr>
      </w:pPr>
    </w:p>
    <w:p w14:paraId="3CF38723" w14:textId="77777777" w:rsidR="004C4C62" w:rsidRPr="004C4C62" w:rsidRDefault="004C4C62" w:rsidP="004C4C62">
      <w:pPr>
        <w:tabs>
          <w:tab w:val="left" w:pos="851"/>
        </w:tabs>
        <w:ind w:left="851"/>
        <w:rPr>
          <w:sz w:val="24"/>
          <w:szCs w:val="24"/>
          <w:u w:val="single"/>
          <w:lang w:val="en-GB"/>
        </w:rPr>
      </w:pPr>
      <w:r w:rsidRPr="004C4C62">
        <w:rPr>
          <w:sz w:val="24"/>
          <w:szCs w:val="24"/>
          <w:u w:val="single"/>
          <w:lang w:val="en-GB"/>
        </w:rPr>
        <w:t>Reporting of suspected adverse reactions</w:t>
      </w:r>
    </w:p>
    <w:p w14:paraId="65941B4F" w14:textId="77777777" w:rsidR="004C4C62" w:rsidRPr="004C4C62" w:rsidRDefault="004C4C62" w:rsidP="004C4C62">
      <w:pPr>
        <w:tabs>
          <w:tab w:val="left" w:pos="851"/>
        </w:tabs>
        <w:ind w:left="851"/>
        <w:rPr>
          <w:sz w:val="24"/>
          <w:szCs w:val="24"/>
          <w:lang w:val="en-GB"/>
        </w:rPr>
      </w:pPr>
      <w:r w:rsidRPr="004C4C62">
        <w:rPr>
          <w:sz w:val="24"/>
          <w:szCs w:val="24"/>
          <w:lang w:val="en-GB"/>
        </w:rPr>
        <w:t>Reporting suspected adverse reactions after authorisation of the medicinal product is important. It allows continued monitoring of the benefit/risk balance of the medicinal product. Healthcare professionals are asked to report any suspected adverse reactions via:</w:t>
      </w:r>
    </w:p>
    <w:p w14:paraId="7DE89E7B" w14:textId="77777777" w:rsidR="004C4C62" w:rsidRPr="004C4C62" w:rsidRDefault="004C4C62" w:rsidP="004C4C62">
      <w:pPr>
        <w:tabs>
          <w:tab w:val="left" w:pos="851"/>
        </w:tabs>
        <w:ind w:left="851"/>
        <w:rPr>
          <w:sz w:val="24"/>
          <w:szCs w:val="24"/>
          <w:lang w:val="en-GB"/>
        </w:rPr>
      </w:pPr>
    </w:p>
    <w:p w14:paraId="6014CD64" w14:textId="77777777" w:rsidR="004C4C62" w:rsidRPr="004C4C62" w:rsidRDefault="004C4C62" w:rsidP="004C4C62">
      <w:pPr>
        <w:tabs>
          <w:tab w:val="left" w:pos="851"/>
        </w:tabs>
        <w:ind w:left="851"/>
        <w:rPr>
          <w:sz w:val="24"/>
          <w:szCs w:val="24"/>
        </w:rPr>
      </w:pPr>
      <w:r w:rsidRPr="004C4C62">
        <w:rPr>
          <w:sz w:val="24"/>
          <w:szCs w:val="24"/>
        </w:rPr>
        <w:t>Lægemiddelstyrelsen</w:t>
      </w:r>
    </w:p>
    <w:p w14:paraId="19186726" w14:textId="77777777" w:rsidR="004C4C62" w:rsidRPr="004C4C62" w:rsidRDefault="004C4C62" w:rsidP="004C4C62">
      <w:pPr>
        <w:tabs>
          <w:tab w:val="left" w:pos="851"/>
        </w:tabs>
        <w:ind w:left="851"/>
        <w:rPr>
          <w:sz w:val="24"/>
          <w:szCs w:val="24"/>
        </w:rPr>
      </w:pPr>
      <w:r w:rsidRPr="004C4C62">
        <w:rPr>
          <w:sz w:val="24"/>
          <w:szCs w:val="24"/>
        </w:rPr>
        <w:t>Axel Heides Gade 1</w:t>
      </w:r>
    </w:p>
    <w:p w14:paraId="5839CCE8" w14:textId="77777777" w:rsidR="004C4C62" w:rsidRPr="004C4C62" w:rsidRDefault="004C4C62" w:rsidP="004C4C62">
      <w:pPr>
        <w:tabs>
          <w:tab w:val="left" w:pos="851"/>
        </w:tabs>
        <w:ind w:left="851"/>
        <w:rPr>
          <w:sz w:val="24"/>
          <w:szCs w:val="24"/>
        </w:rPr>
      </w:pPr>
      <w:r w:rsidRPr="004C4C62">
        <w:rPr>
          <w:sz w:val="24"/>
          <w:szCs w:val="24"/>
        </w:rPr>
        <w:t>DK-2300 København S</w:t>
      </w:r>
    </w:p>
    <w:p w14:paraId="3C76D1A6" w14:textId="77777777" w:rsidR="004C4C62" w:rsidRPr="00A27F67" w:rsidRDefault="004C4C62" w:rsidP="004C4C62">
      <w:pPr>
        <w:tabs>
          <w:tab w:val="left" w:pos="851"/>
        </w:tabs>
        <w:ind w:left="851"/>
        <w:rPr>
          <w:sz w:val="24"/>
          <w:szCs w:val="24"/>
          <w:lang w:val="en-US"/>
        </w:rPr>
      </w:pPr>
      <w:r w:rsidRPr="00A27F67">
        <w:rPr>
          <w:sz w:val="24"/>
          <w:szCs w:val="24"/>
          <w:lang w:val="en-US"/>
        </w:rPr>
        <w:t>Website: www.meldenbivirkning.dk</w:t>
      </w:r>
    </w:p>
    <w:p w14:paraId="548CF649" w14:textId="77777777" w:rsidR="007C5D2A" w:rsidRPr="004C4C62" w:rsidRDefault="007C5D2A" w:rsidP="007A4CC6">
      <w:pPr>
        <w:tabs>
          <w:tab w:val="left" w:pos="851"/>
        </w:tabs>
        <w:ind w:left="851"/>
        <w:rPr>
          <w:sz w:val="24"/>
          <w:szCs w:val="24"/>
          <w:lang w:val="en-US"/>
        </w:rPr>
      </w:pPr>
    </w:p>
    <w:p w14:paraId="3ED1401C" w14:textId="77777777" w:rsidR="007C5D2A" w:rsidRPr="00D1726B" w:rsidRDefault="007C5D2A" w:rsidP="007C5D2A">
      <w:pPr>
        <w:tabs>
          <w:tab w:val="left" w:pos="851"/>
        </w:tabs>
        <w:ind w:left="851" w:hanging="851"/>
        <w:rPr>
          <w:b/>
          <w:sz w:val="24"/>
          <w:szCs w:val="24"/>
          <w:lang w:val="en-GB"/>
        </w:rPr>
      </w:pPr>
      <w:r w:rsidRPr="00D1726B">
        <w:rPr>
          <w:b/>
          <w:sz w:val="24"/>
          <w:szCs w:val="24"/>
          <w:lang w:val="en-GB"/>
        </w:rPr>
        <w:t>4.9</w:t>
      </w:r>
      <w:r w:rsidRPr="00D1726B">
        <w:rPr>
          <w:b/>
          <w:sz w:val="24"/>
          <w:szCs w:val="24"/>
          <w:lang w:val="en-GB"/>
        </w:rPr>
        <w:tab/>
        <w:t>Overdose</w:t>
      </w:r>
    </w:p>
    <w:p w14:paraId="21094063" w14:textId="77777777" w:rsidR="00122245" w:rsidRPr="00122245" w:rsidRDefault="00122245" w:rsidP="000769D4">
      <w:pPr>
        <w:ind w:left="851"/>
        <w:rPr>
          <w:sz w:val="24"/>
          <w:szCs w:val="24"/>
          <w:lang w:val="en-US"/>
        </w:rPr>
      </w:pPr>
      <w:r w:rsidRPr="00122245">
        <w:rPr>
          <w:sz w:val="24"/>
          <w:szCs w:val="24"/>
          <w:lang w:val="en-US"/>
        </w:rPr>
        <w:t>In case of an overdose, it is recommended that the patient be monitored for signs and symptoms of adverse reactions. There is no specific antidote for overdose with tofacitinib. Treatment should be symptomatic and supportive.</w:t>
      </w:r>
    </w:p>
    <w:p w14:paraId="7AF7D62D" w14:textId="77777777" w:rsidR="00122245" w:rsidRPr="00122245" w:rsidRDefault="00122245" w:rsidP="000769D4">
      <w:pPr>
        <w:ind w:left="851"/>
        <w:rPr>
          <w:sz w:val="24"/>
          <w:szCs w:val="24"/>
          <w:lang w:val="en-US"/>
        </w:rPr>
      </w:pPr>
    </w:p>
    <w:p w14:paraId="10E06FBE" w14:textId="77777777" w:rsidR="00122245" w:rsidRPr="00122245" w:rsidRDefault="00122245" w:rsidP="000769D4">
      <w:pPr>
        <w:ind w:left="851"/>
        <w:rPr>
          <w:sz w:val="24"/>
          <w:szCs w:val="24"/>
          <w:lang w:val="en-US"/>
        </w:rPr>
      </w:pPr>
      <w:r w:rsidRPr="00122245">
        <w:rPr>
          <w:sz w:val="24"/>
          <w:szCs w:val="24"/>
          <w:lang w:val="en-US"/>
        </w:rPr>
        <w:t>Pharmacokinetic data up to and including a single dose of 100 mg in healthy volunteers indicate that more than 95% of the administered dose is expected to be eliminated within 24 hours.</w:t>
      </w:r>
    </w:p>
    <w:p w14:paraId="08AE4874" w14:textId="77777777" w:rsidR="007C5D2A" w:rsidRPr="00D1726B" w:rsidRDefault="007C5D2A" w:rsidP="003E0341">
      <w:pPr>
        <w:tabs>
          <w:tab w:val="left" w:pos="851"/>
        </w:tabs>
        <w:ind w:left="851"/>
        <w:rPr>
          <w:sz w:val="24"/>
          <w:szCs w:val="24"/>
          <w:lang w:val="en-US"/>
        </w:rPr>
      </w:pPr>
    </w:p>
    <w:p w14:paraId="211E35D3" w14:textId="77777777" w:rsidR="008F2F8C" w:rsidRPr="00A27F67" w:rsidRDefault="0042292D" w:rsidP="0042292D">
      <w:pPr>
        <w:tabs>
          <w:tab w:val="left" w:pos="851"/>
        </w:tabs>
        <w:rPr>
          <w:b/>
          <w:sz w:val="24"/>
          <w:szCs w:val="24"/>
          <w:lang w:val="en-US"/>
        </w:rPr>
      </w:pPr>
      <w:r w:rsidRPr="00A27F67">
        <w:rPr>
          <w:b/>
          <w:sz w:val="24"/>
          <w:szCs w:val="24"/>
          <w:lang w:val="en-US"/>
        </w:rPr>
        <w:t>4.10</w:t>
      </w:r>
      <w:r w:rsidRPr="00A27F67">
        <w:rPr>
          <w:b/>
          <w:sz w:val="24"/>
          <w:szCs w:val="24"/>
          <w:lang w:val="en-US"/>
        </w:rPr>
        <w:tab/>
        <w:t>Legal status</w:t>
      </w:r>
    </w:p>
    <w:p w14:paraId="1F03B586" w14:textId="472D2FC4" w:rsidR="00AD2E36" w:rsidRPr="004C4C62" w:rsidRDefault="004C4C62" w:rsidP="00AD2E36">
      <w:pPr>
        <w:tabs>
          <w:tab w:val="left" w:pos="851"/>
        </w:tabs>
        <w:ind w:left="851"/>
        <w:rPr>
          <w:sz w:val="24"/>
          <w:szCs w:val="24"/>
          <w:lang w:val="en-US"/>
        </w:rPr>
      </w:pPr>
      <w:r w:rsidRPr="004C4C62">
        <w:rPr>
          <w:sz w:val="24"/>
          <w:szCs w:val="24"/>
          <w:lang w:val="en-US"/>
        </w:rPr>
        <w:t xml:space="preserve">NBS - only for hospitals and prescription from specialists in </w:t>
      </w:r>
      <w:r>
        <w:rPr>
          <w:sz w:val="24"/>
          <w:szCs w:val="24"/>
          <w:lang w:val="en-US"/>
        </w:rPr>
        <w:t>d</w:t>
      </w:r>
      <w:r w:rsidRPr="004C4C62">
        <w:rPr>
          <w:sz w:val="24"/>
          <w:szCs w:val="24"/>
          <w:lang w:val="en-US"/>
        </w:rPr>
        <w:t>ermato-</w:t>
      </w:r>
      <w:proofErr w:type="spellStart"/>
      <w:r w:rsidRPr="004C4C62">
        <w:rPr>
          <w:sz w:val="24"/>
          <w:szCs w:val="24"/>
          <w:lang w:val="en-US"/>
        </w:rPr>
        <w:t>venero</w:t>
      </w:r>
      <w:proofErr w:type="spellEnd"/>
      <w:r w:rsidRPr="004C4C62">
        <w:rPr>
          <w:sz w:val="24"/>
          <w:szCs w:val="24"/>
          <w:lang w:val="en-US"/>
        </w:rPr>
        <w:t>-,</w:t>
      </w:r>
      <w:r>
        <w:rPr>
          <w:sz w:val="24"/>
          <w:szCs w:val="24"/>
          <w:lang w:val="en-US"/>
        </w:rPr>
        <w:t xml:space="preserve"> </w:t>
      </w:r>
      <w:proofErr w:type="spellStart"/>
      <w:r>
        <w:rPr>
          <w:sz w:val="24"/>
          <w:szCs w:val="24"/>
          <w:lang w:val="en-US"/>
        </w:rPr>
        <w:t>g</w:t>
      </w:r>
      <w:r w:rsidRPr="004C4C62">
        <w:rPr>
          <w:sz w:val="24"/>
          <w:szCs w:val="24"/>
          <w:lang w:val="en-US"/>
        </w:rPr>
        <w:t>astroentero</w:t>
      </w:r>
      <w:proofErr w:type="spellEnd"/>
      <w:r w:rsidRPr="004C4C62">
        <w:rPr>
          <w:sz w:val="24"/>
          <w:szCs w:val="24"/>
          <w:lang w:val="en-US"/>
        </w:rPr>
        <w:t>-</w:t>
      </w:r>
      <w:r>
        <w:rPr>
          <w:sz w:val="24"/>
          <w:szCs w:val="24"/>
          <w:lang w:val="en-US"/>
        </w:rPr>
        <w:t xml:space="preserve"> </w:t>
      </w:r>
      <w:r w:rsidRPr="004C4C62">
        <w:rPr>
          <w:sz w:val="24"/>
          <w:szCs w:val="24"/>
          <w:lang w:val="en-US"/>
        </w:rPr>
        <w:t>&amp;</w:t>
      </w:r>
      <w:r>
        <w:rPr>
          <w:sz w:val="24"/>
          <w:szCs w:val="24"/>
          <w:lang w:val="en-US"/>
        </w:rPr>
        <w:t xml:space="preserve"> </w:t>
      </w:r>
      <w:proofErr w:type="spellStart"/>
      <w:r w:rsidRPr="004C4C62">
        <w:rPr>
          <w:sz w:val="24"/>
          <w:szCs w:val="24"/>
          <w:lang w:val="en-US"/>
        </w:rPr>
        <w:t>hepatol</w:t>
      </w:r>
      <w:proofErr w:type="spellEnd"/>
      <w:r w:rsidRPr="004C4C62">
        <w:rPr>
          <w:sz w:val="24"/>
          <w:szCs w:val="24"/>
          <w:lang w:val="en-US"/>
        </w:rPr>
        <w:t>,</w:t>
      </w:r>
      <w:r>
        <w:rPr>
          <w:sz w:val="24"/>
          <w:szCs w:val="24"/>
          <w:lang w:val="en-US"/>
        </w:rPr>
        <w:t xml:space="preserve"> r</w:t>
      </w:r>
      <w:r w:rsidRPr="004C4C62">
        <w:rPr>
          <w:sz w:val="24"/>
          <w:szCs w:val="24"/>
          <w:lang w:val="en-US"/>
        </w:rPr>
        <w:t>heumatology</w:t>
      </w:r>
      <w:r>
        <w:rPr>
          <w:sz w:val="24"/>
          <w:szCs w:val="24"/>
          <w:lang w:val="en-US"/>
        </w:rPr>
        <w:t>.</w:t>
      </w:r>
    </w:p>
    <w:p w14:paraId="6C578F4C" w14:textId="77777777" w:rsidR="007C5D2A" w:rsidRPr="004C4C62" w:rsidRDefault="007C5D2A" w:rsidP="003E0341">
      <w:pPr>
        <w:tabs>
          <w:tab w:val="left" w:pos="851"/>
        </w:tabs>
        <w:ind w:left="851"/>
        <w:rPr>
          <w:sz w:val="24"/>
          <w:szCs w:val="24"/>
          <w:lang w:val="en-US"/>
        </w:rPr>
      </w:pPr>
    </w:p>
    <w:p w14:paraId="76214A98" w14:textId="2ABBE219" w:rsidR="00516D33" w:rsidRDefault="00516D33">
      <w:pPr>
        <w:rPr>
          <w:sz w:val="24"/>
          <w:szCs w:val="24"/>
          <w:lang w:val="en-US"/>
        </w:rPr>
      </w:pPr>
      <w:r>
        <w:rPr>
          <w:sz w:val="24"/>
          <w:szCs w:val="24"/>
          <w:lang w:val="en-US"/>
        </w:rPr>
        <w:br w:type="page"/>
      </w:r>
    </w:p>
    <w:p w14:paraId="04DDA2BE" w14:textId="77777777" w:rsidR="00AD2E36" w:rsidRPr="004C4C62" w:rsidRDefault="00AD2E36" w:rsidP="003E0341">
      <w:pPr>
        <w:tabs>
          <w:tab w:val="left" w:pos="851"/>
        </w:tabs>
        <w:ind w:left="851"/>
        <w:rPr>
          <w:sz w:val="24"/>
          <w:szCs w:val="24"/>
          <w:lang w:val="en-US"/>
        </w:rPr>
      </w:pPr>
    </w:p>
    <w:p w14:paraId="7637B050" w14:textId="77777777" w:rsidR="007C5D2A" w:rsidRPr="00D1726B" w:rsidRDefault="007C5D2A" w:rsidP="007C5D2A">
      <w:pPr>
        <w:tabs>
          <w:tab w:val="left" w:pos="851"/>
        </w:tabs>
        <w:rPr>
          <w:b/>
          <w:sz w:val="24"/>
          <w:szCs w:val="24"/>
          <w:lang w:val="en-GB"/>
        </w:rPr>
      </w:pPr>
      <w:r w:rsidRPr="00D1726B">
        <w:rPr>
          <w:b/>
          <w:sz w:val="24"/>
          <w:szCs w:val="24"/>
          <w:lang w:val="en-GB"/>
        </w:rPr>
        <w:t>5.</w:t>
      </w:r>
      <w:r w:rsidRPr="00D1726B">
        <w:rPr>
          <w:b/>
          <w:sz w:val="24"/>
          <w:szCs w:val="24"/>
          <w:lang w:val="en-GB"/>
        </w:rPr>
        <w:tab/>
        <w:t>PHARMACOLOGICAL PROPERTIES</w:t>
      </w:r>
    </w:p>
    <w:p w14:paraId="5173DA15" w14:textId="77777777" w:rsidR="007C5D2A" w:rsidRPr="00D1726B" w:rsidRDefault="007C5D2A" w:rsidP="003E0341">
      <w:pPr>
        <w:tabs>
          <w:tab w:val="left" w:pos="851"/>
        </w:tabs>
        <w:ind w:left="851"/>
        <w:rPr>
          <w:sz w:val="24"/>
          <w:szCs w:val="24"/>
          <w:lang w:val="en-GB"/>
        </w:rPr>
      </w:pPr>
    </w:p>
    <w:p w14:paraId="64823C8E" w14:textId="77777777" w:rsidR="007C5D2A" w:rsidRPr="00D1726B" w:rsidRDefault="007C5D2A" w:rsidP="007C5D2A">
      <w:pPr>
        <w:tabs>
          <w:tab w:val="left" w:pos="851"/>
        </w:tabs>
        <w:ind w:left="851" w:hanging="851"/>
        <w:rPr>
          <w:b/>
          <w:sz w:val="24"/>
          <w:szCs w:val="24"/>
          <w:lang w:val="en-GB"/>
        </w:rPr>
      </w:pPr>
      <w:r w:rsidRPr="00D1726B">
        <w:rPr>
          <w:b/>
          <w:sz w:val="24"/>
          <w:szCs w:val="24"/>
          <w:lang w:val="en-GB"/>
        </w:rPr>
        <w:t>5.1</w:t>
      </w:r>
      <w:r w:rsidRPr="00D1726B">
        <w:rPr>
          <w:b/>
          <w:sz w:val="24"/>
          <w:szCs w:val="24"/>
          <w:lang w:val="en-GB"/>
        </w:rPr>
        <w:tab/>
        <w:t>Pharmacodynamic properties</w:t>
      </w:r>
      <w:r w:rsidRPr="00D1726B">
        <w:rPr>
          <w:b/>
          <w:sz w:val="24"/>
          <w:szCs w:val="24"/>
          <w:lang w:val="en-GB"/>
        </w:rPr>
        <w:tab/>
      </w:r>
    </w:p>
    <w:p w14:paraId="2B2ECD50" w14:textId="77777777" w:rsidR="00122245" w:rsidRPr="00122245" w:rsidRDefault="00122245" w:rsidP="000769D4">
      <w:pPr>
        <w:ind w:left="851"/>
        <w:rPr>
          <w:sz w:val="24"/>
          <w:szCs w:val="24"/>
          <w:lang w:val="en-US"/>
        </w:rPr>
      </w:pPr>
      <w:r w:rsidRPr="00122245">
        <w:rPr>
          <w:sz w:val="24"/>
          <w:szCs w:val="24"/>
          <w:lang w:val="en-US"/>
        </w:rPr>
        <w:t>Pharmacotherapeutic groups: Immunosuppressants, Janus-associated kinase (JAK) inhibitors; ATC code: L04AF01</w:t>
      </w:r>
    </w:p>
    <w:p w14:paraId="3D8736F3" w14:textId="77777777" w:rsidR="00122245" w:rsidRPr="00122245" w:rsidRDefault="00122245" w:rsidP="000769D4">
      <w:pPr>
        <w:ind w:left="851"/>
        <w:rPr>
          <w:sz w:val="24"/>
          <w:szCs w:val="24"/>
          <w:lang w:val="en-US"/>
        </w:rPr>
      </w:pPr>
    </w:p>
    <w:p w14:paraId="0753EDA9" w14:textId="77777777" w:rsidR="00122245" w:rsidRPr="00122245" w:rsidRDefault="00122245" w:rsidP="000769D4">
      <w:pPr>
        <w:ind w:left="851"/>
        <w:rPr>
          <w:sz w:val="24"/>
          <w:szCs w:val="24"/>
          <w:lang w:val="en-US"/>
        </w:rPr>
      </w:pPr>
      <w:r w:rsidRPr="00122245">
        <w:rPr>
          <w:sz w:val="24"/>
          <w:szCs w:val="24"/>
          <w:u w:val="single"/>
          <w:lang w:val="en-US"/>
        </w:rPr>
        <w:t>Mechanism of action</w:t>
      </w:r>
    </w:p>
    <w:p w14:paraId="39D116A8" w14:textId="77777777" w:rsidR="00122245" w:rsidRPr="00122245" w:rsidRDefault="00122245" w:rsidP="000769D4">
      <w:pPr>
        <w:ind w:left="851"/>
        <w:rPr>
          <w:sz w:val="24"/>
          <w:szCs w:val="24"/>
          <w:lang w:val="en-US"/>
        </w:rPr>
      </w:pPr>
    </w:p>
    <w:p w14:paraId="255EEF98" w14:textId="77777777" w:rsidR="00122245" w:rsidRPr="00122245" w:rsidRDefault="00122245" w:rsidP="000769D4">
      <w:pPr>
        <w:ind w:left="851"/>
        <w:rPr>
          <w:sz w:val="24"/>
          <w:szCs w:val="24"/>
          <w:lang w:val="en-US"/>
        </w:rPr>
      </w:pPr>
      <w:r w:rsidRPr="00122245">
        <w:rPr>
          <w:sz w:val="24"/>
          <w:szCs w:val="24"/>
          <w:lang w:val="en-US"/>
        </w:rPr>
        <w:t xml:space="preserve">Tofacitinib is a potent, selective inhibitor of the JAK family. In enzymatic assays, tofacitinib inhibits JAK1, JAK2, JAK3, and to a lesser extent TyK2. In contrast, tofacitinib has a high degree of selectivity against other kinases in the human genome. In human cells, tofacitinib preferentially inhibits </w:t>
      </w:r>
      <w:proofErr w:type="spellStart"/>
      <w:r w:rsidRPr="00122245">
        <w:rPr>
          <w:sz w:val="24"/>
          <w:szCs w:val="24"/>
          <w:lang w:val="en-US"/>
        </w:rPr>
        <w:t>signalling</w:t>
      </w:r>
      <w:proofErr w:type="spellEnd"/>
      <w:r w:rsidRPr="00122245">
        <w:rPr>
          <w:sz w:val="24"/>
          <w:szCs w:val="24"/>
          <w:lang w:val="en-US"/>
        </w:rPr>
        <w:t xml:space="preserve"> by heterodimeric cytokine receptors that associate with JAK3 and/or JAK1 with functional selectivity over cytokine receptors that signal via pairs of JAK2. Inhibition of JAK1 and JAK3 by tofacitinib attenuates </w:t>
      </w:r>
      <w:proofErr w:type="spellStart"/>
      <w:r w:rsidRPr="00122245">
        <w:rPr>
          <w:sz w:val="24"/>
          <w:szCs w:val="24"/>
          <w:lang w:val="en-US"/>
        </w:rPr>
        <w:t>signalling</w:t>
      </w:r>
      <w:proofErr w:type="spellEnd"/>
      <w:r w:rsidRPr="00122245">
        <w:rPr>
          <w:sz w:val="24"/>
          <w:szCs w:val="24"/>
          <w:lang w:val="en-US"/>
        </w:rPr>
        <w:t xml:space="preserve"> of interleukins (IL-2, -4, -6, -7, -9, -15, -21) and type I and type II interferons, which will result in modulation of the immune and inflammatory response.</w:t>
      </w:r>
    </w:p>
    <w:p w14:paraId="461A5569" w14:textId="77777777" w:rsidR="00122245" w:rsidRPr="00122245" w:rsidRDefault="00122245" w:rsidP="000769D4">
      <w:pPr>
        <w:ind w:left="851"/>
        <w:rPr>
          <w:sz w:val="24"/>
          <w:szCs w:val="24"/>
          <w:lang w:val="en-US"/>
        </w:rPr>
      </w:pPr>
    </w:p>
    <w:p w14:paraId="7B4B8A03" w14:textId="77777777" w:rsidR="00122245" w:rsidRPr="00122245" w:rsidRDefault="00122245" w:rsidP="000769D4">
      <w:pPr>
        <w:ind w:left="851"/>
        <w:rPr>
          <w:sz w:val="24"/>
          <w:szCs w:val="24"/>
          <w:lang w:val="en-US"/>
        </w:rPr>
      </w:pPr>
      <w:r w:rsidRPr="00122245">
        <w:rPr>
          <w:sz w:val="24"/>
          <w:szCs w:val="24"/>
          <w:u w:val="single"/>
          <w:lang w:val="en-US"/>
        </w:rPr>
        <w:t>Pharmacodynamic effects</w:t>
      </w:r>
    </w:p>
    <w:p w14:paraId="1BFA925F" w14:textId="77777777" w:rsidR="00122245" w:rsidRPr="00122245" w:rsidRDefault="00122245" w:rsidP="000769D4">
      <w:pPr>
        <w:ind w:left="851"/>
        <w:rPr>
          <w:sz w:val="24"/>
          <w:szCs w:val="24"/>
          <w:lang w:val="en-US"/>
        </w:rPr>
      </w:pPr>
    </w:p>
    <w:p w14:paraId="5B070206" w14:textId="0D24D261" w:rsidR="00122245" w:rsidRPr="00122245" w:rsidRDefault="00122245" w:rsidP="000769D4">
      <w:pPr>
        <w:ind w:left="851"/>
        <w:rPr>
          <w:sz w:val="24"/>
          <w:szCs w:val="24"/>
          <w:lang w:val="en-US"/>
        </w:rPr>
      </w:pPr>
      <w:r w:rsidRPr="00122245">
        <w:rPr>
          <w:sz w:val="24"/>
          <w:szCs w:val="24"/>
          <w:lang w:val="en-US"/>
        </w:rPr>
        <w:t xml:space="preserve">In patients with RA, treatment up to 6 months with tofacitinib was associated with dose-dependent reductions of circulating CD16/56+ natural killer (NK) cells, with estimated maximum reductions occurring at approximately 8-10 weeks after initiation of therapy. These changes </w:t>
      </w:r>
      <w:proofErr w:type="gramStart"/>
      <w:r w:rsidRPr="00122245">
        <w:rPr>
          <w:sz w:val="24"/>
          <w:szCs w:val="24"/>
          <w:lang w:val="en-US"/>
        </w:rPr>
        <w:t>generally</w:t>
      </w:r>
      <w:proofErr w:type="gramEnd"/>
      <w:r w:rsidRPr="00122245">
        <w:rPr>
          <w:sz w:val="24"/>
          <w:szCs w:val="24"/>
          <w:lang w:val="en-US"/>
        </w:rPr>
        <w:t xml:space="preserve"> resolved within 2-6 weeks after discontinuation of treatment. Treatment with tofacitinib was associated with dose-dependent increases in B cell counts. Changes in circulating T-lymphocyte counts and</w:t>
      </w:r>
      <w:r w:rsidR="004C4C62">
        <w:rPr>
          <w:sz w:val="24"/>
          <w:szCs w:val="24"/>
          <w:lang w:val="en-US"/>
        </w:rPr>
        <w:t xml:space="preserve"> </w:t>
      </w:r>
      <w:r w:rsidRPr="00122245">
        <w:rPr>
          <w:sz w:val="24"/>
          <w:szCs w:val="24"/>
          <w:lang w:val="en-US"/>
        </w:rPr>
        <w:t>T-lymphocyte subsets (CD3+, CD4+ and CD8+) were small and inconsistent.</w:t>
      </w:r>
    </w:p>
    <w:p w14:paraId="2D6971D8" w14:textId="77777777" w:rsidR="004C4C62" w:rsidRDefault="004C4C62" w:rsidP="000769D4">
      <w:pPr>
        <w:ind w:left="851"/>
        <w:rPr>
          <w:sz w:val="24"/>
          <w:szCs w:val="24"/>
          <w:lang w:val="en-US"/>
        </w:rPr>
      </w:pPr>
    </w:p>
    <w:p w14:paraId="1E5E4E48" w14:textId="63A8EBC9" w:rsidR="00122245" w:rsidRPr="00122245" w:rsidRDefault="00122245" w:rsidP="000769D4">
      <w:pPr>
        <w:ind w:left="851"/>
        <w:rPr>
          <w:sz w:val="24"/>
          <w:szCs w:val="24"/>
          <w:lang w:val="en-US"/>
        </w:rPr>
      </w:pPr>
      <w:r w:rsidRPr="00122245">
        <w:rPr>
          <w:sz w:val="24"/>
          <w:szCs w:val="24"/>
          <w:lang w:val="en-US"/>
        </w:rPr>
        <w:t>Following long-term treatment (median duration of tofacitinib treatment of approximately 5 years), CD4+ and CD8+ counts showed median reductions of 28% and 27%, respectively, from baseline. In contrast to the observed decrease after short-term dosing, CD16/56+ natural killer cell counts showed a median increase of 73% from baseline. CD19+ B cell counts showed no further increases after</w:t>
      </w:r>
      <w:r w:rsidR="00516D33">
        <w:rPr>
          <w:sz w:val="24"/>
          <w:szCs w:val="24"/>
          <w:lang w:val="en-US"/>
        </w:rPr>
        <w:t xml:space="preserve"> </w:t>
      </w:r>
      <w:r w:rsidRPr="00122245">
        <w:rPr>
          <w:sz w:val="24"/>
          <w:szCs w:val="24"/>
          <w:lang w:val="en-US"/>
        </w:rPr>
        <w:t xml:space="preserve">long-term tofacitinib treatment. All these lymphocyte subset changes returned toward baseline after temporary discontinuation of treatment. There was no evidence of a relationship between serious or opportunistic infections or herpes </w:t>
      </w:r>
      <w:proofErr w:type="gramStart"/>
      <w:r w:rsidRPr="00122245">
        <w:rPr>
          <w:sz w:val="24"/>
          <w:szCs w:val="24"/>
          <w:lang w:val="en-US"/>
        </w:rPr>
        <w:t>zoster</w:t>
      </w:r>
      <w:proofErr w:type="gramEnd"/>
      <w:r w:rsidRPr="00122245">
        <w:rPr>
          <w:sz w:val="24"/>
          <w:szCs w:val="24"/>
          <w:lang w:val="en-US"/>
        </w:rPr>
        <w:t xml:space="preserve"> and lymphocyte subset counts (see section 4.2 for absolute lymphocyte count monitoring).</w:t>
      </w:r>
    </w:p>
    <w:p w14:paraId="22EDE1DF" w14:textId="77777777" w:rsidR="00122245" w:rsidRPr="00122245" w:rsidRDefault="00122245" w:rsidP="000769D4">
      <w:pPr>
        <w:ind w:left="851"/>
        <w:rPr>
          <w:sz w:val="24"/>
          <w:szCs w:val="24"/>
          <w:lang w:val="en-US"/>
        </w:rPr>
      </w:pPr>
    </w:p>
    <w:p w14:paraId="1AFEE6F4" w14:textId="77777777" w:rsidR="00122245" w:rsidRPr="00122245" w:rsidRDefault="00122245" w:rsidP="000769D4">
      <w:pPr>
        <w:ind w:left="851"/>
        <w:rPr>
          <w:sz w:val="24"/>
          <w:szCs w:val="24"/>
          <w:lang w:val="en-US"/>
        </w:rPr>
      </w:pPr>
      <w:r w:rsidRPr="00122245">
        <w:rPr>
          <w:sz w:val="24"/>
          <w:szCs w:val="24"/>
          <w:lang w:val="en-US"/>
        </w:rPr>
        <w:t xml:space="preserve">Changes in total serum IgG, IgM, and IgA levels over 6-month tofacitinib dosing in patients with RA were small, not dose-dependent and </w:t>
      </w:r>
      <w:proofErr w:type="gramStart"/>
      <w:r w:rsidRPr="00122245">
        <w:rPr>
          <w:sz w:val="24"/>
          <w:szCs w:val="24"/>
          <w:lang w:val="en-US"/>
        </w:rPr>
        <w:t>similar to</w:t>
      </w:r>
      <w:proofErr w:type="gramEnd"/>
      <w:r w:rsidRPr="00122245">
        <w:rPr>
          <w:sz w:val="24"/>
          <w:szCs w:val="24"/>
          <w:lang w:val="en-US"/>
        </w:rPr>
        <w:t xml:space="preserve"> those seen on placebo, indicating a lack of systemic humoral suppression.</w:t>
      </w:r>
    </w:p>
    <w:p w14:paraId="3FEEE84C" w14:textId="77777777" w:rsidR="00122245" w:rsidRPr="00122245" w:rsidRDefault="00122245" w:rsidP="000769D4">
      <w:pPr>
        <w:ind w:left="851"/>
        <w:rPr>
          <w:sz w:val="24"/>
          <w:szCs w:val="24"/>
          <w:lang w:val="en-US"/>
        </w:rPr>
      </w:pPr>
    </w:p>
    <w:p w14:paraId="4B52744A" w14:textId="77777777" w:rsidR="00122245" w:rsidRPr="00122245" w:rsidRDefault="00122245" w:rsidP="000769D4">
      <w:pPr>
        <w:ind w:left="851"/>
        <w:rPr>
          <w:sz w:val="24"/>
          <w:szCs w:val="24"/>
          <w:lang w:val="en-US"/>
        </w:rPr>
      </w:pPr>
      <w:r w:rsidRPr="00122245">
        <w:rPr>
          <w:sz w:val="24"/>
          <w:szCs w:val="24"/>
          <w:lang w:val="en-US"/>
        </w:rPr>
        <w:t xml:space="preserve">After treatment with tofacitinib in RA patients, rapid decreases in serum C-reactive protein (CRP) were observed and maintained throughout dosing. Changes in CRP observed with tofacitinib treatment do not reverse fully within 2 weeks after discontinuation, indicating a longer duration of pharmacodynamic activity compared to </w:t>
      </w:r>
      <w:proofErr w:type="gramStart"/>
      <w:r w:rsidRPr="00122245">
        <w:rPr>
          <w:sz w:val="24"/>
          <w:szCs w:val="24"/>
          <w:lang w:val="en-US"/>
        </w:rPr>
        <w:t>the half</w:t>
      </w:r>
      <w:proofErr w:type="gramEnd"/>
      <w:r w:rsidRPr="00122245">
        <w:rPr>
          <w:sz w:val="24"/>
          <w:szCs w:val="24"/>
          <w:lang w:val="en-US"/>
        </w:rPr>
        <w:t>-life.</w:t>
      </w:r>
    </w:p>
    <w:p w14:paraId="35441C11" w14:textId="77777777" w:rsidR="00122245" w:rsidRPr="00122245" w:rsidRDefault="00122245" w:rsidP="000769D4">
      <w:pPr>
        <w:ind w:left="851"/>
        <w:rPr>
          <w:sz w:val="24"/>
          <w:szCs w:val="24"/>
          <w:lang w:val="en-US"/>
        </w:rPr>
      </w:pPr>
    </w:p>
    <w:p w14:paraId="10F58235" w14:textId="77777777" w:rsidR="00122245" w:rsidRPr="00122245" w:rsidRDefault="00122245" w:rsidP="000769D4">
      <w:pPr>
        <w:ind w:left="851"/>
        <w:rPr>
          <w:sz w:val="24"/>
          <w:szCs w:val="24"/>
          <w:lang w:val="en-US"/>
        </w:rPr>
      </w:pPr>
      <w:r w:rsidRPr="00122245">
        <w:rPr>
          <w:sz w:val="24"/>
          <w:szCs w:val="24"/>
          <w:u w:val="single"/>
          <w:lang w:val="en-US"/>
        </w:rPr>
        <w:t>Vaccine studies</w:t>
      </w:r>
    </w:p>
    <w:p w14:paraId="3590F06A" w14:textId="77777777" w:rsidR="00122245" w:rsidRPr="00122245" w:rsidRDefault="00122245" w:rsidP="000769D4">
      <w:pPr>
        <w:ind w:left="851"/>
        <w:rPr>
          <w:sz w:val="24"/>
          <w:szCs w:val="24"/>
          <w:lang w:val="en-US"/>
        </w:rPr>
      </w:pPr>
    </w:p>
    <w:p w14:paraId="1463DF16" w14:textId="77777777" w:rsidR="00122245" w:rsidRPr="00122245" w:rsidRDefault="00122245" w:rsidP="000769D4">
      <w:pPr>
        <w:ind w:left="851"/>
        <w:rPr>
          <w:sz w:val="24"/>
          <w:szCs w:val="24"/>
          <w:lang w:val="en-US"/>
        </w:rPr>
      </w:pPr>
      <w:r w:rsidRPr="00122245">
        <w:rPr>
          <w:sz w:val="24"/>
          <w:szCs w:val="24"/>
          <w:lang w:val="en-US"/>
        </w:rPr>
        <w:t>In a controlled clinical study of patients with RA initiating tofacitinib 10 mg twice daily or placebo, the number of responders to influenza vaccine was similar in both groups: tofacitinib (57%) and placebo (62%). For pneumococcal polysaccharide vaccine the number of responders was as follows: 32% in patients receiving both tofacitinib and MTX; 62% for tofacitinib monotherapy; 62% for MTX monotherapy; and 77% for placebo. The clinical significance of this is unknown, however, similar results were obtained in a separate vaccine study with influenza and pneumococcal polysaccharide vaccines in patients receiving long-term tofacitinib 10 mg twice daily.</w:t>
      </w:r>
    </w:p>
    <w:p w14:paraId="7E690C40" w14:textId="77777777" w:rsidR="004C4C62" w:rsidRDefault="004C4C62" w:rsidP="000769D4">
      <w:pPr>
        <w:ind w:left="851"/>
        <w:rPr>
          <w:sz w:val="24"/>
          <w:szCs w:val="24"/>
          <w:lang w:val="en-US"/>
        </w:rPr>
      </w:pPr>
    </w:p>
    <w:p w14:paraId="746B2A1E" w14:textId="0D30909E" w:rsidR="00122245" w:rsidRPr="00122245" w:rsidRDefault="00122245" w:rsidP="000769D4">
      <w:pPr>
        <w:ind w:left="851"/>
        <w:rPr>
          <w:sz w:val="24"/>
          <w:szCs w:val="24"/>
          <w:lang w:val="en-US"/>
        </w:rPr>
      </w:pPr>
      <w:r w:rsidRPr="00122245">
        <w:rPr>
          <w:sz w:val="24"/>
          <w:szCs w:val="24"/>
          <w:lang w:val="en-US"/>
        </w:rPr>
        <w:t xml:space="preserve">A controlled study was conducted in patients with RA on background MTX </w:t>
      </w:r>
      <w:proofErr w:type="spellStart"/>
      <w:r w:rsidRPr="00122245">
        <w:rPr>
          <w:sz w:val="24"/>
          <w:szCs w:val="24"/>
          <w:lang w:val="en-US"/>
        </w:rPr>
        <w:t>immunised</w:t>
      </w:r>
      <w:proofErr w:type="spellEnd"/>
      <w:r w:rsidRPr="00122245">
        <w:rPr>
          <w:sz w:val="24"/>
          <w:szCs w:val="24"/>
          <w:lang w:val="en-US"/>
        </w:rPr>
        <w:t xml:space="preserve"> with a live attenuated herpes virus vaccine 2 to 3 weeks before initiating a 12-week treatment with tofacitinib</w:t>
      </w:r>
      <w:r w:rsidR="004C4C62">
        <w:rPr>
          <w:sz w:val="24"/>
          <w:szCs w:val="24"/>
          <w:lang w:val="en-US"/>
        </w:rPr>
        <w:t xml:space="preserve"> </w:t>
      </w:r>
      <w:r w:rsidRPr="00122245">
        <w:rPr>
          <w:sz w:val="24"/>
          <w:szCs w:val="24"/>
          <w:lang w:val="en-US"/>
        </w:rPr>
        <w:t xml:space="preserve">5 mg twice daily or placebo. Evidence of humoral and cell-mediated responses to VZV was observed in both tofacitinib and placebo-treated patients at 6 weeks. These responses were </w:t>
      </w:r>
      <w:proofErr w:type="gramStart"/>
      <w:r w:rsidRPr="00122245">
        <w:rPr>
          <w:sz w:val="24"/>
          <w:szCs w:val="24"/>
          <w:lang w:val="en-US"/>
        </w:rPr>
        <w:t>similar to</w:t>
      </w:r>
      <w:proofErr w:type="gramEnd"/>
      <w:r w:rsidRPr="00122245">
        <w:rPr>
          <w:sz w:val="24"/>
          <w:szCs w:val="24"/>
          <w:lang w:val="en-US"/>
        </w:rPr>
        <w:t xml:space="preserve"> those observed in healthy volunteers aged 50 years and older. A patient with no previous history of varicella infection and no anti-varicella antibodies at baseline experienced dissemination of the vaccine strain of varicella 16 days after vaccination. Tofacitinib was discontinued and the patient recovered after</w:t>
      </w:r>
      <w:r w:rsidR="000769D4" w:rsidRPr="00D1726B">
        <w:rPr>
          <w:sz w:val="24"/>
          <w:szCs w:val="24"/>
          <w:lang w:val="en-US"/>
        </w:rPr>
        <w:t xml:space="preserve"> </w:t>
      </w:r>
      <w:r w:rsidRPr="00122245">
        <w:rPr>
          <w:sz w:val="24"/>
          <w:szCs w:val="24"/>
          <w:lang w:val="en-US"/>
        </w:rPr>
        <w:t>treatment with standard doses of antiviral medicinal product. This patient subsequently made a robust, though delayed, humoral and cellular response to the vaccine (see section 4.4).</w:t>
      </w:r>
    </w:p>
    <w:p w14:paraId="4E3BBCE7" w14:textId="77777777" w:rsidR="00122245" w:rsidRPr="00122245" w:rsidRDefault="00122245" w:rsidP="00122245">
      <w:pPr>
        <w:tabs>
          <w:tab w:val="left" w:pos="851"/>
        </w:tabs>
        <w:ind w:left="851"/>
        <w:rPr>
          <w:sz w:val="24"/>
          <w:szCs w:val="24"/>
          <w:lang w:val="en-US"/>
        </w:rPr>
      </w:pPr>
    </w:p>
    <w:p w14:paraId="64CADB6F" w14:textId="77777777" w:rsidR="00122245" w:rsidRPr="00122245" w:rsidRDefault="00122245" w:rsidP="00122245">
      <w:pPr>
        <w:tabs>
          <w:tab w:val="left" w:pos="851"/>
        </w:tabs>
        <w:ind w:left="851"/>
        <w:rPr>
          <w:sz w:val="24"/>
          <w:szCs w:val="24"/>
          <w:lang w:val="en-US"/>
        </w:rPr>
      </w:pPr>
      <w:r w:rsidRPr="00122245">
        <w:rPr>
          <w:sz w:val="24"/>
          <w:szCs w:val="24"/>
          <w:u w:val="single"/>
          <w:lang w:val="en-US"/>
        </w:rPr>
        <w:t>Clinical efficacy and safety</w:t>
      </w:r>
    </w:p>
    <w:p w14:paraId="55511248" w14:textId="77777777" w:rsidR="00122245" w:rsidRPr="00122245" w:rsidRDefault="00122245" w:rsidP="00122245">
      <w:pPr>
        <w:tabs>
          <w:tab w:val="left" w:pos="851"/>
        </w:tabs>
        <w:ind w:left="851"/>
        <w:rPr>
          <w:sz w:val="24"/>
          <w:szCs w:val="24"/>
          <w:lang w:val="en-US"/>
        </w:rPr>
      </w:pPr>
    </w:p>
    <w:p w14:paraId="22372FA5" w14:textId="77777777" w:rsidR="00122245" w:rsidRPr="00122245" w:rsidRDefault="00122245" w:rsidP="00122245">
      <w:pPr>
        <w:tabs>
          <w:tab w:val="left" w:pos="851"/>
        </w:tabs>
        <w:ind w:left="851"/>
        <w:rPr>
          <w:i/>
          <w:sz w:val="24"/>
          <w:szCs w:val="24"/>
          <w:lang w:val="en-US"/>
        </w:rPr>
      </w:pPr>
      <w:r w:rsidRPr="00122245">
        <w:rPr>
          <w:i/>
          <w:sz w:val="24"/>
          <w:szCs w:val="24"/>
          <w:lang w:val="en-US"/>
        </w:rPr>
        <w:t>Rheumatoid arthritis</w:t>
      </w:r>
    </w:p>
    <w:p w14:paraId="3A2B9E77" w14:textId="77777777" w:rsidR="00122245" w:rsidRPr="00122245" w:rsidRDefault="00122245" w:rsidP="00122245">
      <w:pPr>
        <w:tabs>
          <w:tab w:val="left" w:pos="851"/>
        </w:tabs>
        <w:ind w:left="851"/>
        <w:rPr>
          <w:sz w:val="24"/>
          <w:szCs w:val="24"/>
          <w:lang w:val="en-US"/>
        </w:rPr>
      </w:pPr>
      <w:r w:rsidRPr="00122245">
        <w:rPr>
          <w:sz w:val="24"/>
          <w:szCs w:val="24"/>
          <w:lang w:val="en-US"/>
        </w:rPr>
        <w:t xml:space="preserve">The efficacy and safety of tofacitinib film-coated tablets were assessed in 6 </w:t>
      </w:r>
      <w:proofErr w:type="spellStart"/>
      <w:r w:rsidRPr="00122245">
        <w:rPr>
          <w:sz w:val="24"/>
          <w:szCs w:val="24"/>
          <w:lang w:val="en-US"/>
        </w:rPr>
        <w:t>randomised</w:t>
      </w:r>
      <w:proofErr w:type="spellEnd"/>
      <w:r w:rsidRPr="00122245">
        <w:rPr>
          <w:sz w:val="24"/>
          <w:szCs w:val="24"/>
          <w:lang w:val="en-US"/>
        </w:rPr>
        <w:t xml:space="preserve">, double-blind, controlled </w:t>
      </w:r>
      <w:proofErr w:type="spellStart"/>
      <w:r w:rsidRPr="00122245">
        <w:rPr>
          <w:sz w:val="24"/>
          <w:szCs w:val="24"/>
          <w:lang w:val="en-US"/>
        </w:rPr>
        <w:t>multicentre</w:t>
      </w:r>
      <w:proofErr w:type="spellEnd"/>
      <w:r w:rsidRPr="00122245">
        <w:rPr>
          <w:sz w:val="24"/>
          <w:szCs w:val="24"/>
          <w:lang w:val="en-US"/>
        </w:rPr>
        <w:t xml:space="preserve"> studies in patients greater than 18 years of age with active RA diagnosed according to American College of Rheumatology (ACR) criteria. Table 9 provides information regarding the pertinent study design and population characteristics.</w:t>
      </w:r>
    </w:p>
    <w:p w14:paraId="366B06AF" w14:textId="77777777" w:rsidR="00122245" w:rsidRPr="00122245" w:rsidRDefault="00122245" w:rsidP="00122245">
      <w:pPr>
        <w:tabs>
          <w:tab w:val="left" w:pos="851"/>
        </w:tabs>
        <w:ind w:left="851"/>
        <w:rPr>
          <w:sz w:val="24"/>
          <w:szCs w:val="24"/>
          <w:lang w:val="en-US"/>
        </w:rPr>
      </w:pPr>
    </w:p>
    <w:p w14:paraId="42EC3E0B" w14:textId="77777777" w:rsidR="00122245" w:rsidRPr="00122245" w:rsidRDefault="00122245" w:rsidP="00122245">
      <w:pPr>
        <w:tabs>
          <w:tab w:val="left" w:pos="851"/>
        </w:tabs>
        <w:ind w:left="851"/>
        <w:rPr>
          <w:b/>
          <w:bCs/>
          <w:sz w:val="24"/>
          <w:szCs w:val="24"/>
          <w:lang w:val="en-US"/>
        </w:rPr>
      </w:pPr>
      <w:r w:rsidRPr="00122245">
        <w:rPr>
          <w:b/>
          <w:bCs/>
          <w:sz w:val="24"/>
          <w:szCs w:val="24"/>
          <w:lang w:val="en-US"/>
        </w:rPr>
        <w:t>Table 9: Phase 3 clinical studies of tofacitinib 5 mg and 10 mg twice daily doses in patients with RA</w:t>
      </w:r>
      <w:r w:rsidRPr="00122245">
        <w:rPr>
          <w:b/>
          <w:bCs/>
          <w:sz w:val="24"/>
          <w:szCs w:val="24"/>
          <w:lang w:val="en-US"/>
        </w:rPr>
        <w:fldChar w:fldCharType="begin"/>
      </w:r>
      <w:r w:rsidRPr="00122245">
        <w:rPr>
          <w:b/>
          <w:bCs/>
          <w:sz w:val="24"/>
          <w:szCs w:val="24"/>
          <w:lang w:val="en-US"/>
        </w:rPr>
        <w:instrText xml:space="preserve"> DOCVARIABLE vault_nd_83062c79-3d1d-43b0-82a0-1b8eabc717fc \* MERGEFORMAT </w:instrText>
      </w:r>
      <w:r w:rsidRPr="00122245">
        <w:rPr>
          <w:b/>
          <w:bCs/>
          <w:sz w:val="24"/>
          <w:szCs w:val="24"/>
          <w:lang w:val="en-US"/>
        </w:rPr>
        <w:fldChar w:fldCharType="separate"/>
      </w:r>
      <w:r w:rsidRPr="00122245">
        <w:rPr>
          <w:b/>
          <w:bCs/>
          <w:sz w:val="24"/>
          <w:szCs w:val="24"/>
          <w:lang w:val="en-US"/>
        </w:rPr>
        <w:t xml:space="preserve"> </w:t>
      </w:r>
      <w:r w:rsidRPr="00122245">
        <w:rPr>
          <w:sz w:val="24"/>
          <w:szCs w:val="24"/>
          <w:lang w:val="en-GB"/>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187"/>
        <w:gridCol w:w="1229"/>
        <w:gridCol w:w="1046"/>
        <w:gridCol w:w="1142"/>
        <w:gridCol w:w="1046"/>
        <w:gridCol w:w="1046"/>
        <w:gridCol w:w="1236"/>
        <w:gridCol w:w="1696"/>
      </w:tblGrid>
      <w:tr w:rsidR="004C4C62" w:rsidRPr="004C4C62" w14:paraId="08108A20" w14:textId="77777777" w:rsidTr="004C4C62">
        <w:trPr>
          <w:trHeight w:val="621"/>
        </w:trPr>
        <w:tc>
          <w:tcPr>
            <w:tcW w:w="617" w:type="pct"/>
            <w:tcBorders>
              <w:top w:val="single" w:sz="4" w:space="0" w:color="000000"/>
              <w:left w:val="single" w:sz="4" w:space="0" w:color="000000"/>
              <w:bottom w:val="single" w:sz="4" w:space="0" w:color="000000"/>
              <w:right w:val="single" w:sz="4" w:space="0" w:color="000000"/>
            </w:tcBorders>
            <w:hideMark/>
          </w:tcPr>
          <w:p w14:paraId="7C14F6FF" w14:textId="77777777" w:rsidR="00122245" w:rsidRPr="004C4C62" w:rsidRDefault="00122245" w:rsidP="000769D4">
            <w:pPr>
              <w:rPr>
                <w:b/>
                <w:bCs/>
                <w:sz w:val="20"/>
                <w:lang w:val="en-US"/>
              </w:rPr>
            </w:pPr>
            <w:r w:rsidRPr="004C4C62">
              <w:rPr>
                <w:b/>
                <w:bCs/>
                <w:sz w:val="20"/>
                <w:lang w:val="en-US"/>
              </w:rPr>
              <w:t>Studies</w:t>
            </w:r>
          </w:p>
        </w:tc>
        <w:tc>
          <w:tcPr>
            <w:tcW w:w="638" w:type="pct"/>
            <w:tcBorders>
              <w:top w:val="single" w:sz="4" w:space="0" w:color="000000"/>
              <w:left w:val="single" w:sz="4" w:space="0" w:color="000000"/>
              <w:bottom w:val="single" w:sz="4" w:space="0" w:color="000000"/>
              <w:right w:val="single" w:sz="4" w:space="0" w:color="000000"/>
            </w:tcBorders>
            <w:hideMark/>
          </w:tcPr>
          <w:p w14:paraId="4B548E05" w14:textId="77777777" w:rsidR="00122245" w:rsidRPr="004C4C62" w:rsidRDefault="00122245" w:rsidP="004C4C62">
            <w:pPr>
              <w:jc w:val="center"/>
              <w:rPr>
                <w:b/>
                <w:bCs/>
                <w:sz w:val="20"/>
                <w:lang w:val="en-US"/>
              </w:rPr>
            </w:pPr>
            <w:r w:rsidRPr="004C4C62">
              <w:rPr>
                <w:b/>
                <w:bCs/>
                <w:sz w:val="20"/>
                <w:lang w:val="en-US"/>
              </w:rPr>
              <w:t>Study I (ORAL</w:t>
            </w:r>
          </w:p>
          <w:p w14:paraId="05D9398D" w14:textId="77777777" w:rsidR="00122245" w:rsidRPr="004C4C62" w:rsidRDefault="00122245" w:rsidP="004C4C62">
            <w:pPr>
              <w:jc w:val="center"/>
              <w:rPr>
                <w:b/>
                <w:bCs/>
                <w:sz w:val="20"/>
                <w:lang w:val="en-US"/>
              </w:rPr>
            </w:pPr>
            <w:r w:rsidRPr="004C4C62">
              <w:rPr>
                <w:b/>
                <w:bCs/>
                <w:sz w:val="20"/>
                <w:lang w:val="en-US"/>
              </w:rPr>
              <w:t>Solo)</w:t>
            </w:r>
          </w:p>
        </w:tc>
        <w:tc>
          <w:tcPr>
            <w:tcW w:w="543" w:type="pct"/>
            <w:tcBorders>
              <w:top w:val="single" w:sz="4" w:space="0" w:color="000000"/>
              <w:left w:val="single" w:sz="4" w:space="0" w:color="000000"/>
              <w:bottom w:val="single" w:sz="4" w:space="0" w:color="000000"/>
              <w:right w:val="single" w:sz="4" w:space="0" w:color="000000"/>
            </w:tcBorders>
            <w:hideMark/>
          </w:tcPr>
          <w:p w14:paraId="798180A1" w14:textId="77777777" w:rsidR="00122245" w:rsidRPr="004C4C62" w:rsidRDefault="00122245" w:rsidP="004C4C62">
            <w:pPr>
              <w:jc w:val="center"/>
              <w:rPr>
                <w:b/>
                <w:bCs/>
                <w:sz w:val="20"/>
                <w:lang w:val="en-US"/>
              </w:rPr>
            </w:pPr>
            <w:r w:rsidRPr="004C4C62">
              <w:rPr>
                <w:b/>
                <w:bCs/>
                <w:sz w:val="20"/>
                <w:lang w:val="en-US"/>
              </w:rPr>
              <w:t>Study II (ORAL</w:t>
            </w:r>
          </w:p>
          <w:p w14:paraId="78309958" w14:textId="77777777" w:rsidR="00122245" w:rsidRPr="004C4C62" w:rsidRDefault="00122245" w:rsidP="004C4C62">
            <w:pPr>
              <w:jc w:val="center"/>
              <w:rPr>
                <w:b/>
                <w:bCs/>
                <w:sz w:val="20"/>
                <w:lang w:val="en-US"/>
              </w:rPr>
            </w:pPr>
            <w:r w:rsidRPr="004C4C62">
              <w:rPr>
                <w:b/>
                <w:bCs/>
                <w:sz w:val="20"/>
                <w:lang w:val="en-US"/>
              </w:rPr>
              <w:t>Sync)</w:t>
            </w:r>
          </w:p>
        </w:tc>
        <w:tc>
          <w:tcPr>
            <w:tcW w:w="593" w:type="pct"/>
            <w:tcBorders>
              <w:top w:val="single" w:sz="4" w:space="0" w:color="000000"/>
              <w:left w:val="single" w:sz="4" w:space="0" w:color="000000"/>
              <w:bottom w:val="single" w:sz="4" w:space="0" w:color="000000"/>
              <w:right w:val="single" w:sz="4" w:space="0" w:color="000000"/>
            </w:tcBorders>
            <w:hideMark/>
          </w:tcPr>
          <w:p w14:paraId="7B77C4B8" w14:textId="77777777" w:rsidR="00122245" w:rsidRPr="004C4C62" w:rsidRDefault="00122245" w:rsidP="004C4C62">
            <w:pPr>
              <w:jc w:val="center"/>
              <w:rPr>
                <w:b/>
                <w:bCs/>
                <w:sz w:val="20"/>
                <w:lang w:val="en-US"/>
              </w:rPr>
            </w:pPr>
            <w:r w:rsidRPr="004C4C62">
              <w:rPr>
                <w:b/>
                <w:bCs/>
                <w:sz w:val="20"/>
                <w:lang w:val="en-US"/>
              </w:rPr>
              <w:t>Study III (ORAL</w:t>
            </w:r>
          </w:p>
          <w:p w14:paraId="3CC2BB82" w14:textId="77777777" w:rsidR="00122245" w:rsidRPr="004C4C62" w:rsidRDefault="00122245" w:rsidP="004C4C62">
            <w:pPr>
              <w:jc w:val="center"/>
              <w:rPr>
                <w:b/>
                <w:bCs/>
                <w:sz w:val="20"/>
                <w:lang w:val="en-US"/>
              </w:rPr>
            </w:pPr>
            <w:r w:rsidRPr="004C4C62">
              <w:rPr>
                <w:b/>
                <w:bCs/>
                <w:sz w:val="20"/>
                <w:lang w:val="en-US"/>
              </w:rPr>
              <w:t>Standard)</w:t>
            </w:r>
          </w:p>
        </w:tc>
        <w:tc>
          <w:tcPr>
            <w:tcW w:w="543" w:type="pct"/>
            <w:tcBorders>
              <w:top w:val="single" w:sz="4" w:space="0" w:color="000000"/>
              <w:left w:val="single" w:sz="4" w:space="0" w:color="000000"/>
              <w:bottom w:val="single" w:sz="4" w:space="0" w:color="000000"/>
              <w:right w:val="single" w:sz="4" w:space="0" w:color="000000"/>
            </w:tcBorders>
            <w:hideMark/>
          </w:tcPr>
          <w:p w14:paraId="15A03D06" w14:textId="77777777" w:rsidR="00122245" w:rsidRPr="004C4C62" w:rsidRDefault="00122245" w:rsidP="004C4C62">
            <w:pPr>
              <w:jc w:val="center"/>
              <w:rPr>
                <w:b/>
                <w:bCs/>
                <w:sz w:val="20"/>
                <w:lang w:val="en-US"/>
              </w:rPr>
            </w:pPr>
            <w:r w:rsidRPr="004C4C62">
              <w:rPr>
                <w:b/>
                <w:bCs/>
                <w:sz w:val="20"/>
                <w:lang w:val="en-US"/>
              </w:rPr>
              <w:t>Study IV (ORAL</w:t>
            </w:r>
          </w:p>
          <w:p w14:paraId="3F51DE01" w14:textId="77777777" w:rsidR="00122245" w:rsidRPr="004C4C62" w:rsidRDefault="00122245" w:rsidP="004C4C62">
            <w:pPr>
              <w:jc w:val="center"/>
              <w:rPr>
                <w:b/>
                <w:bCs/>
                <w:sz w:val="20"/>
                <w:lang w:val="en-US"/>
              </w:rPr>
            </w:pPr>
            <w:r w:rsidRPr="004C4C62">
              <w:rPr>
                <w:b/>
                <w:bCs/>
                <w:sz w:val="20"/>
                <w:lang w:val="en-US"/>
              </w:rPr>
              <w:t>Scan)</w:t>
            </w:r>
          </w:p>
        </w:tc>
        <w:tc>
          <w:tcPr>
            <w:tcW w:w="543" w:type="pct"/>
            <w:tcBorders>
              <w:top w:val="single" w:sz="4" w:space="0" w:color="000000"/>
              <w:left w:val="single" w:sz="4" w:space="0" w:color="000000"/>
              <w:bottom w:val="single" w:sz="4" w:space="0" w:color="000000"/>
              <w:right w:val="single" w:sz="4" w:space="0" w:color="000000"/>
            </w:tcBorders>
            <w:hideMark/>
          </w:tcPr>
          <w:p w14:paraId="42BEA980" w14:textId="77777777" w:rsidR="00122245" w:rsidRPr="004C4C62" w:rsidRDefault="00122245" w:rsidP="004C4C62">
            <w:pPr>
              <w:jc w:val="center"/>
              <w:rPr>
                <w:b/>
                <w:bCs/>
                <w:sz w:val="20"/>
                <w:lang w:val="en-US"/>
              </w:rPr>
            </w:pPr>
            <w:r w:rsidRPr="004C4C62">
              <w:rPr>
                <w:b/>
                <w:bCs/>
                <w:sz w:val="20"/>
                <w:lang w:val="en-US"/>
              </w:rPr>
              <w:t>Study V (ORAL</w:t>
            </w:r>
          </w:p>
          <w:p w14:paraId="277964E0" w14:textId="77777777" w:rsidR="00122245" w:rsidRPr="004C4C62" w:rsidRDefault="00122245" w:rsidP="004C4C62">
            <w:pPr>
              <w:jc w:val="center"/>
              <w:rPr>
                <w:b/>
                <w:bCs/>
                <w:sz w:val="20"/>
                <w:lang w:val="en-US"/>
              </w:rPr>
            </w:pPr>
            <w:r w:rsidRPr="004C4C62">
              <w:rPr>
                <w:b/>
                <w:bCs/>
                <w:sz w:val="20"/>
                <w:lang w:val="en-US"/>
              </w:rPr>
              <w:t>Step)</w:t>
            </w:r>
          </w:p>
        </w:tc>
        <w:tc>
          <w:tcPr>
            <w:tcW w:w="642" w:type="pct"/>
            <w:tcBorders>
              <w:top w:val="single" w:sz="4" w:space="0" w:color="000000"/>
              <w:left w:val="single" w:sz="4" w:space="0" w:color="000000"/>
              <w:bottom w:val="single" w:sz="4" w:space="0" w:color="000000"/>
              <w:right w:val="single" w:sz="4" w:space="0" w:color="000000"/>
            </w:tcBorders>
            <w:hideMark/>
          </w:tcPr>
          <w:p w14:paraId="771FA2E3" w14:textId="77777777" w:rsidR="00122245" w:rsidRPr="004C4C62" w:rsidRDefault="00122245" w:rsidP="004C4C62">
            <w:pPr>
              <w:jc w:val="center"/>
              <w:rPr>
                <w:b/>
                <w:bCs/>
                <w:sz w:val="20"/>
                <w:lang w:val="en-US"/>
              </w:rPr>
            </w:pPr>
            <w:r w:rsidRPr="004C4C62">
              <w:rPr>
                <w:b/>
                <w:bCs/>
                <w:sz w:val="20"/>
                <w:lang w:val="en-US"/>
              </w:rPr>
              <w:t>Study VI (ORAL</w:t>
            </w:r>
          </w:p>
          <w:p w14:paraId="13B8E38A" w14:textId="77777777" w:rsidR="00122245" w:rsidRPr="004C4C62" w:rsidRDefault="00122245" w:rsidP="004C4C62">
            <w:pPr>
              <w:jc w:val="center"/>
              <w:rPr>
                <w:b/>
                <w:bCs/>
                <w:sz w:val="20"/>
                <w:lang w:val="en-US"/>
              </w:rPr>
            </w:pPr>
            <w:r w:rsidRPr="004C4C62">
              <w:rPr>
                <w:b/>
                <w:bCs/>
                <w:sz w:val="20"/>
                <w:lang w:val="en-US"/>
              </w:rPr>
              <w:t>Start)</w:t>
            </w:r>
          </w:p>
        </w:tc>
        <w:tc>
          <w:tcPr>
            <w:tcW w:w="881" w:type="pct"/>
            <w:tcBorders>
              <w:top w:val="single" w:sz="4" w:space="0" w:color="000000"/>
              <w:left w:val="single" w:sz="4" w:space="0" w:color="000000"/>
              <w:bottom w:val="single" w:sz="4" w:space="0" w:color="000000"/>
              <w:right w:val="single" w:sz="4" w:space="0" w:color="000000"/>
            </w:tcBorders>
            <w:hideMark/>
          </w:tcPr>
          <w:p w14:paraId="5DF5464E" w14:textId="77777777" w:rsidR="004C4C62" w:rsidRDefault="00122245" w:rsidP="004C4C62">
            <w:pPr>
              <w:jc w:val="center"/>
              <w:rPr>
                <w:b/>
                <w:bCs/>
                <w:sz w:val="20"/>
                <w:lang w:val="en-US"/>
              </w:rPr>
            </w:pPr>
            <w:r w:rsidRPr="004C4C62">
              <w:rPr>
                <w:b/>
                <w:bCs/>
                <w:sz w:val="20"/>
                <w:lang w:val="en-US"/>
              </w:rPr>
              <w:t xml:space="preserve">Study VII </w:t>
            </w:r>
          </w:p>
          <w:p w14:paraId="36FDEF63" w14:textId="17922DD7" w:rsidR="00122245" w:rsidRPr="004C4C62" w:rsidRDefault="00122245" w:rsidP="004C4C62">
            <w:pPr>
              <w:jc w:val="center"/>
              <w:rPr>
                <w:b/>
                <w:bCs/>
                <w:sz w:val="20"/>
                <w:lang w:val="en-US"/>
              </w:rPr>
            </w:pPr>
            <w:r w:rsidRPr="004C4C62">
              <w:rPr>
                <w:b/>
                <w:bCs/>
                <w:sz w:val="20"/>
                <w:lang w:val="en-US"/>
              </w:rPr>
              <w:t>(ORAL</w:t>
            </w:r>
          </w:p>
          <w:p w14:paraId="46D58307" w14:textId="77777777" w:rsidR="00122245" w:rsidRPr="004C4C62" w:rsidRDefault="00122245" w:rsidP="004C4C62">
            <w:pPr>
              <w:jc w:val="center"/>
              <w:rPr>
                <w:b/>
                <w:bCs/>
                <w:sz w:val="20"/>
                <w:lang w:val="en-US"/>
              </w:rPr>
            </w:pPr>
            <w:r w:rsidRPr="004C4C62">
              <w:rPr>
                <w:b/>
                <w:bCs/>
                <w:sz w:val="20"/>
                <w:lang w:val="en-US"/>
              </w:rPr>
              <w:t>Strategy)</w:t>
            </w:r>
          </w:p>
        </w:tc>
      </w:tr>
      <w:tr w:rsidR="004C4C62" w:rsidRPr="004C4C62" w14:paraId="6AFA3586" w14:textId="77777777" w:rsidTr="004C4C62">
        <w:trPr>
          <w:trHeight w:val="412"/>
        </w:trPr>
        <w:tc>
          <w:tcPr>
            <w:tcW w:w="617" w:type="pct"/>
            <w:tcBorders>
              <w:top w:val="single" w:sz="4" w:space="0" w:color="000000"/>
              <w:left w:val="single" w:sz="4" w:space="0" w:color="000000"/>
              <w:bottom w:val="single" w:sz="4" w:space="0" w:color="000000"/>
              <w:right w:val="single" w:sz="4" w:space="0" w:color="000000"/>
            </w:tcBorders>
            <w:hideMark/>
          </w:tcPr>
          <w:p w14:paraId="7D8F9449" w14:textId="77777777" w:rsidR="00122245" w:rsidRPr="004C4C62" w:rsidRDefault="00122245" w:rsidP="000769D4">
            <w:pPr>
              <w:rPr>
                <w:sz w:val="20"/>
                <w:lang w:val="en-US"/>
              </w:rPr>
            </w:pPr>
            <w:r w:rsidRPr="004C4C62">
              <w:rPr>
                <w:sz w:val="20"/>
                <w:lang w:val="en-US"/>
              </w:rPr>
              <w:t>Population</w:t>
            </w:r>
          </w:p>
        </w:tc>
        <w:tc>
          <w:tcPr>
            <w:tcW w:w="638" w:type="pct"/>
            <w:tcBorders>
              <w:top w:val="single" w:sz="4" w:space="0" w:color="000000"/>
              <w:left w:val="single" w:sz="4" w:space="0" w:color="000000"/>
              <w:bottom w:val="single" w:sz="4" w:space="0" w:color="000000"/>
              <w:right w:val="single" w:sz="4" w:space="0" w:color="000000"/>
            </w:tcBorders>
            <w:hideMark/>
          </w:tcPr>
          <w:p w14:paraId="0838AA3C" w14:textId="77777777" w:rsidR="00122245" w:rsidRPr="004C4C62" w:rsidRDefault="00122245" w:rsidP="000769D4">
            <w:pPr>
              <w:rPr>
                <w:sz w:val="20"/>
                <w:lang w:val="en-US"/>
              </w:rPr>
            </w:pPr>
            <w:r w:rsidRPr="004C4C62">
              <w:rPr>
                <w:sz w:val="20"/>
                <w:lang w:val="en-US"/>
              </w:rPr>
              <w:t>DMARD-IR</w:t>
            </w:r>
          </w:p>
        </w:tc>
        <w:tc>
          <w:tcPr>
            <w:tcW w:w="543" w:type="pct"/>
            <w:tcBorders>
              <w:top w:val="single" w:sz="4" w:space="0" w:color="000000"/>
              <w:left w:val="single" w:sz="4" w:space="0" w:color="000000"/>
              <w:bottom w:val="single" w:sz="4" w:space="0" w:color="000000"/>
              <w:right w:val="single" w:sz="4" w:space="0" w:color="000000"/>
            </w:tcBorders>
            <w:hideMark/>
          </w:tcPr>
          <w:p w14:paraId="00E78110" w14:textId="77777777" w:rsidR="00122245" w:rsidRPr="004C4C62" w:rsidRDefault="00122245" w:rsidP="000769D4">
            <w:pPr>
              <w:rPr>
                <w:sz w:val="20"/>
                <w:lang w:val="en-US"/>
              </w:rPr>
            </w:pPr>
            <w:r w:rsidRPr="004C4C62">
              <w:rPr>
                <w:sz w:val="20"/>
                <w:lang w:val="en-US"/>
              </w:rPr>
              <w:t>DMARD- IR</w:t>
            </w:r>
          </w:p>
        </w:tc>
        <w:tc>
          <w:tcPr>
            <w:tcW w:w="593" w:type="pct"/>
            <w:tcBorders>
              <w:top w:val="single" w:sz="4" w:space="0" w:color="000000"/>
              <w:left w:val="single" w:sz="4" w:space="0" w:color="000000"/>
              <w:bottom w:val="single" w:sz="4" w:space="0" w:color="000000"/>
              <w:right w:val="single" w:sz="4" w:space="0" w:color="000000"/>
            </w:tcBorders>
            <w:hideMark/>
          </w:tcPr>
          <w:p w14:paraId="4C4EFE4E" w14:textId="77777777" w:rsidR="00122245" w:rsidRPr="004C4C62" w:rsidRDefault="00122245" w:rsidP="000769D4">
            <w:pPr>
              <w:rPr>
                <w:sz w:val="20"/>
                <w:lang w:val="en-US"/>
              </w:rPr>
            </w:pPr>
            <w:r w:rsidRPr="004C4C62">
              <w:rPr>
                <w:sz w:val="20"/>
                <w:lang w:val="en-US"/>
              </w:rPr>
              <w:t>MTX-IR</w:t>
            </w:r>
          </w:p>
        </w:tc>
        <w:tc>
          <w:tcPr>
            <w:tcW w:w="543" w:type="pct"/>
            <w:tcBorders>
              <w:top w:val="single" w:sz="4" w:space="0" w:color="000000"/>
              <w:left w:val="single" w:sz="4" w:space="0" w:color="000000"/>
              <w:bottom w:val="single" w:sz="4" w:space="0" w:color="000000"/>
              <w:right w:val="single" w:sz="4" w:space="0" w:color="000000"/>
            </w:tcBorders>
            <w:hideMark/>
          </w:tcPr>
          <w:p w14:paraId="0D7ED8B9" w14:textId="77777777" w:rsidR="00122245" w:rsidRPr="004C4C62" w:rsidRDefault="00122245" w:rsidP="000769D4">
            <w:pPr>
              <w:rPr>
                <w:sz w:val="20"/>
                <w:lang w:val="en-US"/>
              </w:rPr>
            </w:pPr>
            <w:r w:rsidRPr="004C4C62">
              <w:rPr>
                <w:sz w:val="20"/>
                <w:lang w:val="en-US"/>
              </w:rPr>
              <w:t>MTX-IR</w:t>
            </w:r>
          </w:p>
        </w:tc>
        <w:tc>
          <w:tcPr>
            <w:tcW w:w="543" w:type="pct"/>
            <w:tcBorders>
              <w:top w:val="single" w:sz="4" w:space="0" w:color="000000"/>
              <w:left w:val="single" w:sz="4" w:space="0" w:color="000000"/>
              <w:bottom w:val="single" w:sz="4" w:space="0" w:color="000000"/>
              <w:right w:val="single" w:sz="4" w:space="0" w:color="000000"/>
            </w:tcBorders>
            <w:hideMark/>
          </w:tcPr>
          <w:p w14:paraId="564CDCBD" w14:textId="77777777" w:rsidR="00122245" w:rsidRPr="004C4C62" w:rsidRDefault="00122245" w:rsidP="000769D4">
            <w:pPr>
              <w:rPr>
                <w:sz w:val="20"/>
                <w:lang w:val="en-US"/>
              </w:rPr>
            </w:pPr>
            <w:proofErr w:type="spellStart"/>
            <w:r w:rsidRPr="004C4C62">
              <w:rPr>
                <w:sz w:val="20"/>
                <w:lang w:val="en-US"/>
              </w:rPr>
              <w:t>TNFi</w:t>
            </w:r>
            <w:proofErr w:type="spellEnd"/>
            <w:r w:rsidRPr="004C4C62">
              <w:rPr>
                <w:sz w:val="20"/>
                <w:lang w:val="en-US"/>
              </w:rPr>
              <w:t>-IR</w:t>
            </w:r>
          </w:p>
        </w:tc>
        <w:tc>
          <w:tcPr>
            <w:tcW w:w="642" w:type="pct"/>
            <w:tcBorders>
              <w:top w:val="single" w:sz="4" w:space="0" w:color="000000"/>
              <w:left w:val="single" w:sz="4" w:space="0" w:color="000000"/>
              <w:bottom w:val="single" w:sz="4" w:space="0" w:color="000000"/>
              <w:right w:val="single" w:sz="4" w:space="0" w:color="000000"/>
            </w:tcBorders>
            <w:hideMark/>
          </w:tcPr>
          <w:p w14:paraId="5DBD2CF4" w14:textId="77777777" w:rsidR="00122245" w:rsidRPr="004C4C62" w:rsidRDefault="00122245" w:rsidP="000769D4">
            <w:pPr>
              <w:rPr>
                <w:sz w:val="20"/>
                <w:lang w:val="en-US"/>
              </w:rPr>
            </w:pPr>
            <w:r w:rsidRPr="004C4C62">
              <w:rPr>
                <w:sz w:val="20"/>
                <w:lang w:val="en-US"/>
              </w:rPr>
              <w:t>MTX-</w:t>
            </w:r>
            <w:proofErr w:type="spellStart"/>
            <w:r w:rsidRPr="004C4C62">
              <w:rPr>
                <w:sz w:val="20"/>
                <w:lang w:val="en-US"/>
              </w:rPr>
              <w:t>naïve</w:t>
            </w:r>
            <w:r w:rsidRPr="004C4C62">
              <w:rPr>
                <w:sz w:val="20"/>
                <w:vertAlign w:val="superscript"/>
                <w:lang w:val="en-US"/>
              </w:rPr>
              <w:t>a</w:t>
            </w:r>
            <w:proofErr w:type="spellEnd"/>
          </w:p>
        </w:tc>
        <w:tc>
          <w:tcPr>
            <w:tcW w:w="881" w:type="pct"/>
            <w:tcBorders>
              <w:top w:val="single" w:sz="4" w:space="0" w:color="000000"/>
              <w:left w:val="single" w:sz="4" w:space="0" w:color="000000"/>
              <w:bottom w:val="single" w:sz="4" w:space="0" w:color="000000"/>
              <w:right w:val="single" w:sz="4" w:space="0" w:color="000000"/>
            </w:tcBorders>
            <w:hideMark/>
          </w:tcPr>
          <w:p w14:paraId="3D7274DE" w14:textId="77777777" w:rsidR="00122245" w:rsidRPr="004C4C62" w:rsidRDefault="00122245" w:rsidP="000769D4">
            <w:pPr>
              <w:rPr>
                <w:sz w:val="20"/>
                <w:lang w:val="en-US"/>
              </w:rPr>
            </w:pPr>
            <w:r w:rsidRPr="004C4C62">
              <w:rPr>
                <w:sz w:val="20"/>
                <w:lang w:val="en-US"/>
              </w:rPr>
              <w:t>MTX-IR</w:t>
            </w:r>
          </w:p>
        </w:tc>
      </w:tr>
      <w:tr w:rsidR="004C4C62" w:rsidRPr="004C4C62" w14:paraId="1F708264" w14:textId="77777777" w:rsidTr="004C4C62">
        <w:trPr>
          <w:trHeight w:val="414"/>
        </w:trPr>
        <w:tc>
          <w:tcPr>
            <w:tcW w:w="617" w:type="pct"/>
            <w:tcBorders>
              <w:top w:val="single" w:sz="4" w:space="0" w:color="000000"/>
              <w:left w:val="single" w:sz="4" w:space="0" w:color="000000"/>
              <w:bottom w:val="single" w:sz="4" w:space="0" w:color="000000"/>
              <w:right w:val="single" w:sz="4" w:space="0" w:color="000000"/>
            </w:tcBorders>
            <w:hideMark/>
          </w:tcPr>
          <w:p w14:paraId="1BE43D75" w14:textId="77777777" w:rsidR="00122245" w:rsidRPr="004C4C62" w:rsidRDefault="00122245" w:rsidP="000769D4">
            <w:pPr>
              <w:rPr>
                <w:sz w:val="20"/>
                <w:lang w:val="en-US"/>
              </w:rPr>
            </w:pPr>
            <w:r w:rsidRPr="004C4C62">
              <w:rPr>
                <w:sz w:val="20"/>
                <w:lang w:val="en-US"/>
              </w:rPr>
              <w:t>Control</w:t>
            </w:r>
          </w:p>
        </w:tc>
        <w:tc>
          <w:tcPr>
            <w:tcW w:w="638" w:type="pct"/>
            <w:tcBorders>
              <w:top w:val="single" w:sz="4" w:space="0" w:color="000000"/>
              <w:left w:val="single" w:sz="4" w:space="0" w:color="000000"/>
              <w:bottom w:val="single" w:sz="4" w:space="0" w:color="000000"/>
              <w:right w:val="single" w:sz="4" w:space="0" w:color="000000"/>
            </w:tcBorders>
            <w:hideMark/>
          </w:tcPr>
          <w:p w14:paraId="1E167B03" w14:textId="77777777" w:rsidR="00122245" w:rsidRPr="004C4C62" w:rsidRDefault="00122245" w:rsidP="000769D4">
            <w:pPr>
              <w:rPr>
                <w:sz w:val="20"/>
                <w:lang w:val="en-US"/>
              </w:rPr>
            </w:pPr>
            <w:r w:rsidRPr="004C4C62">
              <w:rPr>
                <w:sz w:val="20"/>
                <w:lang w:val="en-US"/>
              </w:rPr>
              <w:t>Placebo</w:t>
            </w:r>
          </w:p>
        </w:tc>
        <w:tc>
          <w:tcPr>
            <w:tcW w:w="543" w:type="pct"/>
            <w:tcBorders>
              <w:top w:val="single" w:sz="4" w:space="0" w:color="000000"/>
              <w:left w:val="single" w:sz="4" w:space="0" w:color="000000"/>
              <w:bottom w:val="single" w:sz="4" w:space="0" w:color="000000"/>
              <w:right w:val="single" w:sz="4" w:space="0" w:color="000000"/>
            </w:tcBorders>
            <w:hideMark/>
          </w:tcPr>
          <w:p w14:paraId="5F79DCD5" w14:textId="77777777" w:rsidR="00122245" w:rsidRPr="004C4C62" w:rsidRDefault="00122245" w:rsidP="000769D4">
            <w:pPr>
              <w:rPr>
                <w:sz w:val="20"/>
                <w:lang w:val="en-US"/>
              </w:rPr>
            </w:pPr>
            <w:r w:rsidRPr="004C4C62">
              <w:rPr>
                <w:sz w:val="20"/>
                <w:lang w:val="en-US"/>
              </w:rPr>
              <w:t>Placebo</w:t>
            </w:r>
          </w:p>
        </w:tc>
        <w:tc>
          <w:tcPr>
            <w:tcW w:w="593" w:type="pct"/>
            <w:tcBorders>
              <w:top w:val="single" w:sz="4" w:space="0" w:color="000000"/>
              <w:left w:val="single" w:sz="4" w:space="0" w:color="000000"/>
              <w:bottom w:val="single" w:sz="4" w:space="0" w:color="000000"/>
              <w:right w:val="single" w:sz="4" w:space="0" w:color="000000"/>
            </w:tcBorders>
            <w:hideMark/>
          </w:tcPr>
          <w:p w14:paraId="6119C0CD" w14:textId="77777777" w:rsidR="00122245" w:rsidRPr="004C4C62" w:rsidRDefault="00122245" w:rsidP="000769D4">
            <w:pPr>
              <w:rPr>
                <w:sz w:val="20"/>
                <w:lang w:val="en-US"/>
              </w:rPr>
            </w:pPr>
            <w:r w:rsidRPr="004C4C62">
              <w:rPr>
                <w:sz w:val="20"/>
                <w:lang w:val="en-US"/>
              </w:rPr>
              <w:t>Placebo</w:t>
            </w:r>
          </w:p>
        </w:tc>
        <w:tc>
          <w:tcPr>
            <w:tcW w:w="543" w:type="pct"/>
            <w:tcBorders>
              <w:top w:val="single" w:sz="4" w:space="0" w:color="000000"/>
              <w:left w:val="single" w:sz="4" w:space="0" w:color="000000"/>
              <w:bottom w:val="single" w:sz="4" w:space="0" w:color="000000"/>
              <w:right w:val="single" w:sz="4" w:space="0" w:color="000000"/>
            </w:tcBorders>
            <w:hideMark/>
          </w:tcPr>
          <w:p w14:paraId="3406681E" w14:textId="77777777" w:rsidR="00122245" w:rsidRPr="004C4C62" w:rsidRDefault="00122245" w:rsidP="000769D4">
            <w:pPr>
              <w:rPr>
                <w:sz w:val="20"/>
                <w:lang w:val="en-US"/>
              </w:rPr>
            </w:pPr>
            <w:r w:rsidRPr="004C4C62">
              <w:rPr>
                <w:sz w:val="20"/>
                <w:lang w:val="en-US"/>
              </w:rPr>
              <w:t>Placebo</w:t>
            </w:r>
          </w:p>
        </w:tc>
        <w:tc>
          <w:tcPr>
            <w:tcW w:w="543" w:type="pct"/>
            <w:tcBorders>
              <w:top w:val="single" w:sz="4" w:space="0" w:color="000000"/>
              <w:left w:val="single" w:sz="4" w:space="0" w:color="000000"/>
              <w:bottom w:val="single" w:sz="4" w:space="0" w:color="000000"/>
              <w:right w:val="single" w:sz="4" w:space="0" w:color="000000"/>
            </w:tcBorders>
            <w:hideMark/>
          </w:tcPr>
          <w:p w14:paraId="74D51319" w14:textId="77777777" w:rsidR="00122245" w:rsidRPr="004C4C62" w:rsidRDefault="00122245" w:rsidP="000769D4">
            <w:pPr>
              <w:rPr>
                <w:sz w:val="20"/>
                <w:lang w:val="en-US"/>
              </w:rPr>
            </w:pPr>
            <w:r w:rsidRPr="004C4C62">
              <w:rPr>
                <w:sz w:val="20"/>
                <w:lang w:val="en-US"/>
              </w:rPr>
              <w:t>Placebo</w:t>
            </w:r>
          </w:p>
        </w:tc>
        <w:tc>
          <w:tcPr>
            <w:tcW w:w="642" w:type="pct"/>
            <w:tcBorders>
              <w:top w:val="single" w:sz="4" w:space="0" w:color="000000"/>
              <w:left w:val="single" w:sz="4" w:space="0" w:color="000000"/>
              <w:bottom w:val="single" w:sz="4" w:space="0" w:color="000000"/>
              <w:right w:val="single" w:sz="4" w:space="0" w:color="000000"/>
            </w:tcBorders>
            <w:hideMark/>
          </w:tcPr>
          <w:p w14:paraId="2D4A9BDF" w14:textId="77777777" w:rsidR="00122245" w:rsidRPr="004C4C62" w:rsidRDefault="00122245" w:rsidP="000769D4">
            <w:pPr>
              <w:rPr>
                <w:sz w:val="20"/>
                <w:lang w:val="en-US"/>
              </w:rPr>
            </w:pPr>
            <w:r w:rsidRPr="004C4C62">
              <w:rPr>
                <w:sz w:val="20"/>
                <w:lang w:val="en-US"/>
              </w:rPr>
              <w:t>MTX</w:t>
            </w:r>
          </w:p>
        </w:tc>
        <w:tc>
          <w:tcPr>
            <w:tcW w:w="881" w:type="pct"/>
            <w:tcBorders>
              <w:top w:val="single" w:sz="4" w:space="0" w:color="000000"/>
              <w:left w:val="single" w:sz="4" w:space="0" w:color="000000"/>
              <w:bottom w:val="single" w:sz="4" w:space="0" w:color="000000"/>
              <w:right w:val="single" w:sz="4" w:space="0" w:color="000000"/>
            </w:tcBorders>
            <w:hideMark/>
          </w:tcPr>
          <w:p w14:paraId="224A822B" w14:textId="77777777" w:rsidR="00122245" w:rsidRPr="004C4C62" w:rsidRDefault="00122245" w:rsidP="000769D4">
            <w:pPr>
              <w:rPr>
                <w:sz w:val="20"/>
                <w:lang w:val="en-US"/>
              </w:rPr>
            </w:pPr>
            <w:r w:rsidRPr="004C4C62">
              <w:rPr>
                <w:sz w:val="20"/>
                <w:lang w:val="en-US"/>
              </w:rPr>
              <w:t>MTX, ADA</w:t>
            </w:r>
          </w:p>
        </w:tc>
      </w:tr>
      <w:tr w:rsidR="004C4C62" w:rsidRPr="004C4C62" w14:paraId="7F618D7B" w14:textId="77777777" w:rsidTr="004C4C62">
        <w:trPr>
          <w:trHeight w:val="1074"/>
        </w:trPr>
        <w:tc>
          <w:tcPr>
            <w:tcW w:w="617" w:type="pct"/>
            <w:tcBorders>
              <w:top w:val="single" w:sz="4" w:space="0" w:color="000000"/>
              <w:left w:val="single" w:sz="4" w:space="0" w:color="000000"/>
              <w:bottom w:val="single" w:sz="4" w:space="0" w:color="000000"/>
              <w:right w:val="single" w:sz="4" w:space="0" w:color="000000"/>
            </w:tcBorders>
            <w:hideMark/>
          </w:tcPr>
          <w:p w14:paraId="3A46F6D8" w14:textId="77777777" w:rsidR="00122245" w:rsidRPr="004C4C62" w:rsidRDefault="00122245" w:rsidP="000769D4">
            <w:pPr>
              <w:rPr>
                <w:sz w:val="20"/>
                <w:lang w:val="en-US"/>
              </w:rPr>
            </w:pPr>
            <w:r w:rsidRPr="004C4C62">
              <w:rPr>
                <w:sz w:val="20"/>
                <w:lang w:val="en-US"/>
              </w:rPr>
              <w:t>Background treatment</w:t>
            </w:r>
          </w:p>
        </w:tc>
        <w:tc>
          <w:tcPr>
            <w:tcW w:w="638" w:type="pct"/>
            <w:tcBorders>
              <w:top w:val="single" w:sz="4" w:space="0" w:color="000000"/>
              <w:left w:val="single" w:sz="4" w:space="0" w:color="000000"/>
              <w:bottom w:val="single" w:sz="4" w:space="0" w:color="000000"/>
              <w:right w:val="single" w:sz="4" w:space="0" w:color="000000"/>
            </w:tcBorders>
            <w:hideMark/>
          </w:tcPr>
          <w:p w14:paraId="4F787F01" w14:textId="77777777" w:rsidR="00122245" w:rsidRPr="004C4C62" w:rsidRDefault="00122245" w:rsidP="000769D4">
            <w:pPr>
              <w:rPr>
                <w:sz w:val="20"/>
                <w:lang w:val="en-US"/>
              </w:rPr>
            </w:pPr>
            <w:proofErr w:type="spellStart"/>
            <w:r w:rsidRPr="004C4C62">
              <w:rPr>
                <w:sz w:val="20"/>
                <w:lang w:val="en-US"/>
              </w:rPr>
              <w:t>None</w:t>
            </w:r>
            <w:r w:rsidRPr="004C4C62">
              <w:rPr>
                <w:sz w:val="20"/>
                <w:vertAlign w:val="superscript"/>
                <w:lang w:val="en-US"/>
              </w:rPr>
              <w:t>b</w:t>
            </w:r>
            <w:proofErr w:type="spellEnd"/>
          </w:p>
        </w:tc>
        <w:tc>
          <w:tcPr>
            <w:tcW w:w="543" w:type="pct"/>
            <w:tcBorders>
              <w:top w:val="single" w:sz="4" w:space="0" w:color="000000"/>
              <w:left w:val="single" w:sz="4" w:space="0" w:color="000000"/>
              <w:bottom w:val="single" w:sz="4" w:space="0" w:color="000000"/>
              <w:right w:val="single" w:sz="4" w:space="0" w:color="000000"/>
            </w:tcBorders>
            <w:hideMark/>
          </w:tcPr>
          <w:p w14:paraId="5CAD2E97" w14:textId="77777777" w:rsidR="00122245" w:rsidRPr="004C4C62" w:rsidRDefault="00122245" w:rsidP="000769D4">
            <w:pPr>
              <w:rPr>
                <w:sz w:val="20"/>
                <w:lang w:val="en-US"/>
              </w:rPr>
            </w:pPr>
            <w:proofErr w:type="spellStart"/>
            <w:r w:rsidRPr="004C4C62">
              <w:rPr>
                <w:sz w:val="20"/>
                <w:lang w:val="en-US"/>
              </w:rPr>
              <w:t>csDMARDs</w:t>
            </w:r>
            <w:proofErr w:type="spellEnd"/>
          </w:p>
        </w:tc>
        <w:tc>
          <w:tcPr>
            <w:tcW w:w="593" w:type="pct"/>
            <w:tcBorders>
              <w:top w:val="single" w:sz="4" w:space="0" w:color="000000"/>
              <w:left w:val="single" w:sz="4" w:space="0" w:color="000000"/>
              <w:bottom w:val="single" w:sz="4" w:space="0" w:color="000000"/>
              <w:right w:val="single" w:sz="4" w:space="0" w:color="000000"/>
            </w:tcBorders>
            <w:hideMark/>
          </w:tcPr>
          <w:p w14:paraId="7AE13FE7" w14:textId="77777777" w:rsidR="00122245" w:rsidRPr="004C4C62" w:rsidRDefault="00122245" w:rsidP="000769D4">
            <w:pPr>
              <w:rPr>
                <w:sz w:val="20"/>
                <w:lang w:val="en-US"/>
              </w:rPr>
            </w:pPr>
            <w:r w:rsidRPr="004C4C62">
              <w:rPr>
                <w:sz w:val="20"/>
                <w:lang w:val="en-US"/>
              </w:rPr>
              <w:t>MTX</w:t>
            </w:r>
          </w:p>
        </w:tc>
        <w:tc>
          <w:tcPr>
            <w:tcW w:w="543" w:type="pct"/>
            <w:tcBorders>
              <w:top w:val="single" w:sz="4" w:space="0" w:color="000000"/>
              <w:left w:val="single" w:sz="4" w:space="0" w:color="000000"/>
              <w:bottom w:val="single" w:sz="4" w:space="0" w:color="000000"/>
              <w:right w:val="single" w:sz="4" w:space="0" w:color="000000"/>
            </w:tcBorders>
            <w:hideMark/>
          </w:tcPr>
          <w:p w14:paraId="2E5D7416" w14:textId="77777777" w:rsidR="00122245" w:rsidRPr="004C4C62" w:rsidRDefault="00122245" w:rsidP="000769D4">
            <w:pPr>
              <w:rPr>
                <w:sz w:val="20"/>
                <w:lang w:val="en-US"/>
              </w:rPr>
            </w:pPr>
            <w:r w:rsidRPr="004C4C62">
              <w:rPr>
                <w:sz w:val="20"/>
                <w:lang w:val="en-US"/>
              </w:rPr>
              <w:t>MTX</w:t>
            </w:r>
          </w:p>
        </w:tc>
        <w:tc>
          <w:tcPr>
            <w:tcW w:w="543" w:type="pct"/>
            <w:tcBorders>
              <w:top w:val="single" w:sz="4" w:space="0" w:color="000000"/>
              <w:left w:val="single" w:sz="4" w:space="0" w:color="000000"/>
              <w:bottom w:val="single" w:sz="4" w:space="0" w:color="000000"/>
              <w:right w:val="single" w:sz="4" w:space="0" w:color="000000"/>
            </w:tcBorders>
            <w:hideMark/>
          </w:tcPr>
          <w:p w14:paraId="523B2A83" w14:textId="77777777" w:rsidR="00122245" w:rsidRPr="004C4C62" w:rsidRDefault="00122245" w:rsidP="000769D4">
            <w:pPr>
              <w:rPr>
                <w:sz w:val="20"/>
                <w:lang w:val="en-US"/>
              </w:rPr>
            </w:pPr>
            <w:r w:rsidRPr="004C4C62">
              <w:rPr>
                <w:sz w:val="20"/>
                <w:lang w:val="en-US"/>
              </w:rPr>
              <w:t>MTX</w:t>
            </w:r>
          </w:p>
        </w:tc>
        <w:tc>
          <w:tcPr>
            <w:tcW w:w="642" w:type="pct"/>
            <w:tcBorders>
              <w:top w:val="single" w:sz="4" w:space="0" w:color="000000"/>
              <w:left w:val="single" w:sz="4" w:space="0" w:color="000000"/>
              <w:bottom w:val="single" w:sz="4" w:space="0" w:color="000000"/>
              <w:right w:val="single" w:sz="4" w:space="0" w:color="000000"/>
            </w:tcBorders>
            <w:hideMark/>
          </w:tcPr>
          <w:p w14:paraId="42DAB81C" w14:textId="77777777" w:rsidR="00122245" w:rsidRPr="004C4C62" w:rsidRDefault="00122245" w:rsidP="000769D4">
            <w:pPr>
              <w:rPr>
                <w:sz w:val="20"/>
                <w:lang w:val="en-US"/>
              </w:rPr>
            </w:pPr>
            <w:proofErr w:type="spellStart"/>
            <w:r w:rsidRPr="004C4C62">
              <w:rPr>
                <w:sz w:val="20"/>
                <w:lang w:val="en-US"/>
              </w:rPr>
              <w:t>None</w:t>
            </w:r>
            <w:r w:rsidRPr="004C4C62">
              <w:rPr>
                <w:sz w:val="20"/>
                <w:vertAlign w:val="superscript"/>
                <w:lang w:val="en-US"/>
              </w:rPr>
              <w:t>b</w:t>
            </w:r>
            <w:proofErr w:type="spellEnd"/>
          </w:p>
        </w:tc>
        <w:tc>
          <w:tcPr>
            <w:tcW w:w="881" w:type="pct"/>
            <w:tcBorders>
              <w:top w:val="single" w:sz="4" w:space="0" w:color="000000"/>
              <w:left w:val="single" w:sz="4" w:space="0" w:color="000000"/>
              <w:bottom w:val="single" w:sz="4" w:space="0" w:color="000000"/>
              <w:right w:val="single" w:sz="4" w:space="0" w:color="000000"/>
            </w:tcBorders>
            <w:hideMark/>
          </w:tcPr>
          <w:p w14:paraId="5BD5DFD0" w14:textId="77777777" w:rsidR="00122245" w:rsidRPr="004C4C62" w:rsidRDefault="00122245" w:rsidP="000769D4">
            <w:pPr>
              <w:rPr>
                <w:sz w:val="20"/>
                <w:lang w:val="en-US"/>
              </w:rPr>
            </w:pPr>
            <w:r w:rsidRPr="004C4C62">
              <w:rPr>
                <w:sz w:val="20"/>
                <w:lang w:val="en-US"/>
              </w:rPr>
              <w:t>3 Parallel arms:</w:t>
            </w:r>
          </w:p>
          <w:p w14:paraId="36F82001" w14:textId="77777777" w:rsidR="00122245" w:rsidRPr="004C4C62" w:rsidRDefault="00122245" w:rsidP="004C4C62">
            <w:pPr>
              <w:pStyle w:val="Listeafsnit"/>
              <w:numPr>
                <w:ilvl w:val="0"/>
                <w:numId w:val="18"/>
              </w:numPr>
              <w:ind w:left="282" w:hanging="142"/>
              <w:rPr>
                <w:sz w:val="20"/>
              </w:rPr>
            </w:pPr>
            <w:r w:rsidRPr="004C4C62">
              <w:rPr>
                <w:sz w:val="20"/>
              </w:rPr>
              <w:t>Tofacitinib monotherapy</w:t>
            </w:r>
          </w:p>
          <w:p w14:paraId="67F0A05A" w14:textId="77777777" w:rsidR="00122245" w:rsidRPr="004C4C62" w:rsidRDefault="00122245" w:rsidP="004C4C62">
            <w:pPr>
              <w:pStyle w:val="Listeafsnit"/>
              <w:numPr>
                <w:ilvl w:val="0"/>
                <w:numId w:val="18"/>
              </w:numPr>
              <w:ind w:left="282" w:hanging="142"/>
              <w:rPr>
                <w:sz w:val="20"/>
              </w:rPr>
            </w:pPr>
            <w:proofErr w:type="spellStart"/>
            <w:r w:rsidRPr="004C4C62">
              <w:rPr>
                <w:sz w:val="20"/>
              </w:rPr>
              <w:t>Tofacitinib+MTX</w:t>
            </w:r>
            <w:proofErr w:type="spellEnd"/>
          </w:p>
          <w:p w14:paraId="15447C4F" w14:textId="77777777" w:rsidR="00122245" w:rsidRPr="004C4C62" w:rsidRDefault="00122245" w:rsidP="004C4C62">
            <w:pPr>
              <w:pStyle w:val="Listeafsnit"/>
              <w:numPr>
                <w:ilvl w:val="0"/>
                <w:numId w:val="18"/>
              </w:numPr>
              <w:ind w:left="282" w:hanging="142"/>
              <w:rPr>
                <w:sz w:val="20"/>
              </w:rPr>
            </w:pPr>
            <w:r w:rsidRPr="004C4C62">
              <w:rPr>
                <w:sz w:val="20"/>
              </w:rPr>
              <w:t>ADA+MTX</w:t>
            </w:r>
          </w:p>
        </w:tc>
      </w:tr>
      <w:tr w:rsidR="004C4C62" w:rsidRPr="00A27F67" w14:paraId="48CA5428" w14:textId="77777777" w:rsidTr="004C4C62">
        <w:trPr>
          <w:trHeight w:val="1034"/>
        </w:trPr>
        <w:tc>
          <w:tcPr>
            <w:tcW w:w="617" w:type="pct"/>
            <w:tcBorders>
              <w:top w:val="single" w:sz="4" w:space="0" w:color="000000"/>
              <w:left w:val="single" w:sz="4" w:space="0" w:color="000000"/>
              <w:bottom w:val="single" w:sz="4" w:space="0" w:color="000000"/>
              <w:right w:val="single" w:sz="4" w:space="0" w:color="000000"/>
            </w:tcBorders>
            <w:hideMark/>
          </w:tcPr>
          <w:p w14:paraId="5C7D9D05" w14:textId="77777777" w:rsidR="00122245" w:rsidRPr="004C4C62" w:rsidRDefault="00122245" w:rsidP="000769D4">
            <w:pPr>
              <w:rPr>
                <w:sz w:val="20"/>
                <w:lang w:val="en-US"/>
              </w:rPr>
            </w:pPr>
            <w:r w:rsidRPr="004C4C62">
              <w:rPr>
                <w:sz w:val="20"/>
                <w:lang w:val="en-US"/>
              </w:rPr>
              <w:t>Key features</w:t>
            </w:r>
          </w:p>
        </w:tc>
        <w:tc>
          <w:tcPr>
            <w:tcW w:w="638" w:type="pct"/>
            <w:tcBorders>
              <w:top w:val="single" w:sz="4" w:space="0" w:color="000000"/>
              <w:left w:val="single" w:sz="4" w:space="0" w:color="000000"/>
              <w:bottom w:val="single" w:sz="4" w:space="0" w:color="000000"/>
              <w:right w:val="single" w:sz="4" w:space="0" w:color="000000"/>
            </w:tcBorders>
            <w:hideMark/>
          </w:tcPr>
          <w:p w14:paraId="59FDB40A" w14:textId="77777777" w:rsidR="00122245" w:rsidRPr="004C4C62" w:rsidRDefault="00122245" w:rsidP="000769D4">
            <w:pPr>
              <w:rPr>
                <w:sz w:val="20"/>
                <w:lang w:val="en-US"/>
              </w:rPr>
            </w:pPr>
            <w:r w:rsidRPr="004C4C62">
              <w:rPr>
                <w:sz w:val="20"/>
                <w:lang w:val="en-US"/>
              </w:rPr>
              <w:t>Monotherapy</w:t>
            </w:r>
          </w:p>
        </w:tc>
        <w:tc>
          <w:tcPr>
            <w:tcW w:w="543" w:type="pct"/>
            <w:tcBorders>
              <w:top w:val="single" w:sz="4" w:space="0" w:color="000000"/>
              <w:left w:val="single" w:sz="4" w:space="0" w:color="000000"/>
              <w:bottom w:val="single" w:sz="4" w:space="0" w:color="000000"/>
              <w:right w:val="single" w:sz="4" w:space="0" w:color="000000"/>
            </w:tcBorders>
            <w:hideMark/>
          </w:tcPr>
          <w:p w14:paraId="74F0BAB2" w14:textId="77777777" w:rsidR="00122245" w:rsidRPr="004C4C62" w:rsidRDefault="00122245" w:rsidP="000769D4">
            <w:pPr>
              <w:rPr>
                <w:sz w:val="20"/>
                <w:lang w:val="en-US"/>
              </w:rPr>
            </w:pPr>
            <w:r w:rsidRPr="004C4C62">
              <w:rPr>
                <w:sz w:val="20"/>
                <w:lang w:val="en-US"/>
              </w:rPr>
              <w:t xml:space="preserve">Various </w:t>
            </w:r>
            <w:proofErr w:type="spellStart"/>
            <w:r w:rsidRPr="004C4C62">
              <w:rPr>
                <w:sz w:val="20"/>
                <w:lang w:val="en-US"/>
              </w:rPr>
              <w:t>csDMARDs</w:t>
            </w:r>
            <w:proofErr w:type="spellEnd"/>
          </w:p>
        </w:tc>
        <w:tc>
          <w:tcPr>
            <w:tcW w:w="593" w:type="pct"/>
            <w:tcBorders>
              <w:top w:val="single" w:sz="4" w:space="0" w:color="000000"/>
              <w:left w:val="single" w:sz="4" w:space="0" w:color="000000"/>
              <w:bottom w:val="single" w:sz="4" w:space="0" w:color="000000"/>
              <w:right w:val="single" w:sz="4" w:space="0" w:color="000000"/>
            </w:tcBorders>
            <w:hideMark/>
          </w:tcPr>
          <w:p w14:paraId="5237416A" w14:textId="77777777" w:rsidR="00122245" w:rsidRPr="004C4C62" w:rsidRDefault="00122245" w:rsidP="000769D4">
            <w:pPr>
              <w:rPr>
                <w:sz w:val="20"/>
                <w:lang w:val="en-US"/>
              </w:rPr>
            </w:pPr>
            <w:r w:rsidRPr="004C4C62">
              <w:rPr>
                <w:sz w:val="20"/>
                <w:lang w:val="en-US"/>
              </w:rPr>
              <w:t>Active control (ADA)</w:t>
            </w:r>
          </w:p>
        </w:tc>
        <w:tc>
          <w:tcPr>
            <w:tcW w:w="543" w:type="pct"/>
            <w:tcBorders>
              <w:top w:val="single" w:sz="4" w:space="0" w:color="000000"/>
              <w:left w:val="single" w:sz="4" w:space="0" w:color="000000"/>
              <w:bottom w:val="single" w:sz="4" w:space="0" w:color="000000"/>
              <w:right w:val="single" w:sz="4" w:space="0" w:color="000000"/>
            </w:tcBorders>
            <w:hideMark/>
          </w:tcPr>
          <w:p w14:paraId="2CD55800" w14:textId="77777777" w:rsidR="00122245" w:rsidRPr="004C4C62" w:rsidRDefault="00122245" w:rsidP="000769D4">
            <w:pPr>
              <w:rPr>
                <w:sz w:val="20"/>
                <w:lang w:val="en-US"/>
              </w:rPr>
            </w:pPr>
            <w:r w:rsidRPr="004C4C62">
              <w:rPr>
                <w:sz w:val="20"/>
                <w:lang w:val="en-US"/>
              </w:rPr>
              <w:t>X-Ray</w:t>
            </w:r>
          </w:p>
        </w:tc>
        <w:tc>
          <w:tcPr>
            <w:tcW w:w="543" w:type="pct"/>
            <w:tcBorders>
              <w:top w:val="single" w:sz="4" w:space="0" w:color="000000"/>
              <w:left w:val="single" w:sz="4" w:space="0" w:color="000000"/>
              <w:bottom w:val="single" w:sz="4" w:space="0" w:color="000000"/>
              <w:right w:val="single" w:sz="4" w:space="0" w:color="000000"/>
            </w:tcBorders>
            <w:hideMark/>
          </w:tcPr>
          <w:p w14:paraId="0F9DBF56" w14:textId="77777777" w:rsidR="00122245" w:rsidRPr="004C4C62" w:rsidRDefault="00122245" w:rsidP="000769D4">
            <w:pPr>
              <w:rPr>
                <w:sz w:val="20"/>
                <w:lang w:val="en-US"/>
              </w:rPr>
            </w:pPr>
            <w:proofErr w:type="spellStart"/>
            <w:r w:rsidRPr="004C4C62">
              <w:rPr>
                <w:sz w:val="20"/>
                <w:lang w:val="en-US"/>
              </w:rPr>
              <w:t>TNFi</w:t>
            </w:r>
            <w:proofErr w:type="spellEnd"/>
            <w:r w:rsidRPr="004C4C62">
              <w:rPr>
                <w:sz w:val="20"/>
                <w:lang w:val="en-US"/>
              </w:rPr>
              <w:t>-IR</w:t>
            </w:r>
          </w:p>
        </w:tc>
        <w:tc>
          <w:tcPr>
            <w:tcW w:w="642" w:type="pct"/>
            <w:tcBorders>
              <w:top w:val="single" w:sz="4" w:space="0" w:color="000000"/>
              <w:left w:val="single" w:sz="4" w:space="0" w:color="000000"/>
              <w:bottom w:val="single" w:sz="4" w:space="0" w:color="000000"/>
              <w:right w:val="single" w:sz="4" w:space="0" w:color="000000"/>
            </w:tcBorders>
            <w:hideMark/>
          </w:tcPr>
          <w:p w14:paraId="31C1F6B9" w14:textId="77777777" w:rsidR="00122245" w:rsidRPr="004C4C62" w:rsidRDefault="00122245" w:rsidP="000769D4">
            <w:pPr>
              <w:rPr>
                <w:sz w:val="20"/>
                <w:lang w:val="en-US"/>
              </w:rPr>
            </w:pPr>
            <w:r w:rsidRPr="004C4C62">
              <w:rPr>
                <w:sz w:val="20"/>
                <w:lang w:val="en-US"/>
              </w:rPr>
              <w:t>Monotherapy, Active comparator (MTX),</w:t>
            </w:r>
          </w:p>
          <w:p w14:paraId="7922DEAF" w14:textId="77777777" w:rsidR="00122245" w:rsidRPr="004C4C62" w:rsidRDefault="00122245" w:rsidP="000769D4">
            <w:pPr>
              <w:rPr>
                <w:sz w:val="20"/>
                <w:lang w:val="en-US"/>
              </w:rPr>
            </w:pPr>
            <w:r w:rsidRPr="004C4C62">
              <w:rPr>
                <w:sz w:val="20"/>
                <w:lang w:val="en-US"/>
              </w:rPr>
              <w:t>X-Ray</w:t>
            </w:r>
          </w:p>
        </w:tc>
        <w:tc>
          <w:tcPr>
            <w:tcW w:w="881" w:type="pct"/>
            <w:tcBorders>
              <w:top w:val="single" w:sz="4" w:space="0" w:color="000000"/>
              <w:left w:val="single" w:sz="4" w:space="0" w:color="000000"/>
              <w:bottom w:val="single" w:sz="4" w:space="0" w:color="000000"/>
              <w:right w:val="single" w:sz="4" w:space="0" w:color="000000"/>
            </w:tcBorders>
            <w:hideMark/>
          </w:tcPr>
          <w:p w14:paraId="49C5EAB7" w14:textId="77777777" w:rsidR="00122245" w:rsidRPr="004C4C62" w:rsidRDefault="00122245" w:rsidP="000769D4">
            <w:pPr>
              <w:rPr>
                <w:sz w:val="20"/>
                <w:lang w:val="en-US"/>
              </w:rPr>
            </w:pPr>
            <w:r w:rsidRPr="004C4C62">
              <w:rPr>
                <w:sz w:val="20"/>
                <w:lang w:val="en-US"/>
              </w:rPr>
              <w:t>Tofacitinib with and without MTX in comparison to ADA with MTX</w:t>
            </w:r>
          </w:p>
        </w:tc>
      </w:tr>
      <w:tr w:rsidR="004C4C62" w:rsidRPr="004C4C62" w14:paraId="015938B2" w14:textId="77777777" w:rsidTr="004C4C62">
        <w:trPr>
          <w:trHeight w:val="621"/>
        </w:trPr>
        <w:tc>
          <w:tcPr>
            <w:tcW w:w="617" w:type="pct"/>
            <w:tcBorders>
              <w:top w:val="single" w:sz="4" w:space="0" w:color="000000"/>
              <w:left w:val="single" w:sz="4" w:space="0" w:color="000000"/>
              <w:bottom w:val="single" w:sz="4" w:space="0" w:color="000000"/>
              <w:right w:val="single" w:sz="4" w:space="0" w:color="000000"/>
            </w:tcBorders>
            <w:hideMark/>
          </w:tcPr>
          <w:p w14:paraId="150B6F08" w14:textId="77777777" w:rsidR="00122245" w:rsidRPr="004C4C62" w:rsidRDefault="00122245" w:rsidP="000769D4">
            <w:pPr>
              <w:rPr>
                <w:sz w:val="20"/>
                <w:lang w:val="en-US"/>
              </w:rPr>
            </w:pPr>
            <w:r w:rsidRPr="004C4C62">
              <w:rPr>
                <w:sz w:val="20"/>
                <w:lang w:val="en-US"/>
              </w:rPr>
              <w:t>Number of patients</w:t>
            </w:r>
          </w:p>
          <w:p w14:paraId="72AF39FB" w14:textId="77777777" w:rsidR="00122245" w:rsidRPr="004C4C62" w:rsidRDefault="00122245" w:rsidP="000769D4">
            <w:pPr>
              <w:rPr>
                <w:sz w:val="20"/>
                <w:lang w:val="en-US"/>
              </w:rPr>
            </w:pPr>
            <w:r w:rsidRPr="004C4C62">
              <w:rPr>
                <w:sz w:val="20"/>
                <w:lang w:val="en-US"/>
              </w:rPr>
              <w:t>treated</w:t>
            </w:r>
          </w:p>
        </w:tc>
        <w:tc>
          <w:tcPr>
            <w:tcW w:w="638" w:type="pct"/>
            <w:tcBorders>
              <w:top w:val="single" w:sz="4" w:space="0" w:color="000000"/>
              <w:left w:val="single" w:sz="4" w:space="0" w:color="000000"/>
              <w:bottom w:val="single" w:sz="4" w:space="0" w:color="000000"/>
              <w:right w:val="single" w:sz="4" w:space="0" w:color="000000"/>
            </w:tcBorders>
            <w:hideMark/>
          </w:tcPr>
          <w:p w14:paraId="4750353D" w14:textId="77777777" w:rsidR="00122245" w:rsidRPr="004C4C62" w:rsidRDefault="00122245" w:rsidP="000769D4">
            <w:pPr>
              <w:rPr>
                <w:sz w:val="20"/>
                <w:lang w:val="en-US"/>
              </w:rPr>
            </w:pPr>
            <w:r w:rsidRPr="004C4C62">
              <w:rPr>
                <w:sz w:val="20"/>
                <w:lang w:val="en-US"/>
              </w:rPr>
              <w:t>610</w:t>
            </w:r>
          </w:p>
        </w:tc>
        <w:tc>
          <w:tcPr>
            <w:tcW w:w="543" w:type="pct"/>
            <w:tcBorders>
              <w:top w:val="single" w:sz="4" w:space="0" w:color="000000"/>
              <w:left w:val="single" w:sz="4" w:space="0" w:color="000000"/>
              <w:bottom w:val="single" w:sz="4" w:space="0" w:color="000000"/>
              <w:right w:val="single" w:sz="4" w:space="0" w:color="000000"/>
            </w:tcBorders>
            <w:hideMark/>
          </w:tcPr>
          <w:p w14:paraId="6B174418" w14:textId="77777777" w:rsidR="00122245" w:rsidRPr="004C4C62" w:rsidRDefault="00122245" w:rsidP="000769D4">
            <w:pPr>
              <w:rPr>
                <w:sz w:val="20"/>
                <w:lang w:val="en-US"/>
              </w:rPr>
            </w:pPr>
            <w:r w:rsidRPr="004C4C62">
              <w:rPr>
                <w:sz w:val="20"/>
                <w:lang w:val="en-US"/>
              </w:rPr>
              <w:t>792</w:t>
            </w:r>
          </w:p>
        </w:tc>
        <w:tc>
          <w:tcPr>
            <w:tcW w:w="593" w:type="pct"/>
            <w:tcBorders>
              <w:top w:val="single" w:sz="4" w:space="0" w:color="000000"/>
              <w:left w:val="single" w:sz="4" w:space="0" w:color="000000"/>
              <w:bottom w:val="single" w:sz="4" w:space="0" w:color="000000"/>
              <w:right w:val="single" w:sz="4" w:space="0" w:color="000000"/>
            </w:tcBorders>
            <w:hideMark/>
          </w:tcPr>
          <w:p w14:paraId="769C2BE0" w14:textId="77777777" w:rsidR="00122245" w:rsidRPr="004C4C62" w:rsidRDefault="00122245" w:rsidP="000769D4">
            <w:pPr>
              <w:rPr>
                <w:sz w:val="20"/>
                <w:lang w:val="en-US"/>
              </w:rPr>
            </w:pPr>
            <w:r w:rsidRPr="004C4C62">
              <w:rPr>
                <w:sz w:val="20"/>
                <w:lang w:val="en-US"/>
              </w:rPr>
              <w:t>717</w:t>
            </w:r>
          </w:p>
        </w:tc>
        <w:tc>
          <w:tcPr>
            <w:tcW w:w="543" w:type="pct"/>
            <w:tcBorders>
              <w:top w:val="single" w:sz="4" w:space="0" w:color="000000"/>
              <w:left w:val="single" w:sz="4" w:space="0" w:color="000000"/>
              <w:bottom w:val="single" w:sz="4" w:space="0" w:color="000000"/>
              <w:right w:val="single" w:sz="4" w:space="0" w:color="000000"/>
            </w:tcBorders>
            <w:hideMark/>
          </w:tcPr>
          <w:p w14:paraId="604C2496" w14:textId="77777777" w:rsidR="00122245" w:rsidRPr="004C4C62" w:rsidRDefault="00122245" w:rsidP="000769D4">
            <w:pPr>
              <w:rPr>
                <w:sz w:val="20"/>
                <w:lang w:val="en-US"/>
              </w:rPr>
            </w:pPr>
            <w:r w:rsidRPr="004C4C62">
              <w:rPr>
                <w:sz w:val="20"/>
                <w:lang w:val="en-US"/>
              </w:rPr>
              <w:t>797</w:t>
            </w:r>
          </w:p>
        </w:tc>
        <w:tc>
          <w:tcPr>
            <w:tcW w:w="543" w:type="pct"/>
            <w:tcBorders>
              <w:top w:val="single" w:sz="4" w:space="0" w:color="000000"/>
              <w:left w:val="single" w:sz="4" w:space="0" w:color="000000"/>
              <w:bottom w:val="single" w:sz="4" w:space="0" w:color="000000"/>
              <w:right w:val="single" w:sz="4" w:space="0" w:color="000000"/>
            </w:tcBorders>
            <w:hideMark/>
          </w:tcPr>
          <w:p w14:paraId="64248434" w14:textId="77777777" w:rsidR="00122245" w:rsidRPr="004C4C62" w:rsidRDefault="00122245" w:rsidP="000769D4">
            <w:pPr>
              <w:rPr>
                <w:sz w:val="20"/>
                <w:lang w:val="en-US"/>
              </w:rPr>
            </w:pPr>
            <w:r w:rsidRPr="004C4C62">
              <w:rPr>
                <w:sz w:val="20"/>
                <w:lang w:val="en-US"/>
              </w:rPr>
              <w:t>399</w:t>
            </w:r>
          </w:p>
        </w:tc>
        <w:tc>
          <w:tcPr>
            <w:tcW w:w="642" w:type="pct"/>
            <w:tcBorders>
              <w:top w:val="single" w:sz="4" w:space="0" w:color="000000"/>
              <w:left w:val="single" w:sz="4" w:space="0" w:color="000000"/>
              <w:bottom w:val="single" w:sz="4" w:space="0" w:color="000000"/>
              <w:right w:val="single" w:sz="4" w:space="0" w:color="000000"/>
            </w:tcBorders>
            <w:hideMark/>
          </w:tcPr>
          <w:p w14:paraId="67F0A670" w14:textId="77777777" w:rsidR="00122245" w:rsidRPr="004C4C62" w:rsidRDefault="00122245" w:rsidP="000769D4">
            <w:pPr>
              <w:rPr>
                <w:sz w:val="20"/>
                <w:lang w:val="en-US"/>
              </w:rPr>
            </w:pPr>
            <w:r w:rsidRPr="004C4C62">
              <w:rPr>
                <w:sz w:val="20"/>
                <w:lang w:val="en-US"/>
              </w:rPr>
              <w:t>956</w:t>
            </w:r>
          </w:p>
        </w:tc>
        <w:tc>
          <w:tcPr>
            <w:tcW w:w="881" w:type="pct"/>
            <w:tcBorders>
              <w:top w:val="single" w:sz="4" w:space="0" w:color="000000"/>
              <w:left w:val="single" w:sz="4" w:space="0" w:color="000000"/>
              <w:bottom w:val="single" w:sz="4" w:space="0" w:color="000000"/>
              <w:right w:val="single" w:sz="4" w:space="0" w:color="000000"/>
            </w:tcBorders>
            <w:hideMark/>
          </w:tcPr>
          <w:p w14:paraId="162E17F1" w14:textId="77777777" w:rsidR="00122245" w:rsidRPr="004C4C62" w:rsidRDefault="00122245" w:rsidP="000769D4">
            <w:pPr>
              <w:rPr>
                <w:sz w:val="20"/>
                <w:lang w:val="en-US"/>
              </w:rPr>
            </w:pPr>
            <w:r w:rsidRPr="004C4C62">
              <w:rPr>
                <w:sz w:val="20"/>
                <w:lang w:val="en-US"/>
              </w:rPr>
              <w:t>1,146</w:t>
            </w:r>
          </w:p>
        </w:tc>
      </w:tr>
      <w:tr w:rsidR="004C4C62" w:rsidRPr="004C4C62" w14:paraId="717AA24E" w14:textId="77777777" w:rsidTr="004C4C62">
        <w:trPr>
          <w:trHeight w:val="412"/>
        </w:trPr>
        <w:tc>
          <w:tcPr>
            <w:tcW w:w="617" w:type="pct"/>
            <w:tcBorders>
              <w:top w:val="single" w:sz="4" w:space="0" w:color="000000"/>
              <w:left w:val="single" w:sz="4" w:space="0" w:color="000000"/>
              <w:bottom w:val="single" w:sz="4" w:space="0" w:color="000000"/>
              <w:right w:val="single" w:sz="4" w:space="0" w:color="000000"/>
            </w:tcBorders>
            <w:hideMark/>
          </w:tcPr>
          <w:p w14:paraId="56E0A45C" w14:textId="77777777" w:rsidR="00122245" w:rsidRPr="004C4C62" w:rsidRDefault="00122245" w:rsidP="000769D4">
            <w:pPr>
              <w:rPr>
                <w:sz w:val="20"/>
                <w:lang w:val="en-US"/>
              </w:rPr>
            </w:pPr>
            <w:r w:rsidRPr="004C4C62">
              <w:rPr>
                <w:sz w:val="20"/>
                <w:lang w:val="en-US"/>
              </w:rPr>
              <w:t>Total study duration</w:t>
            </w:r>
          </w:p>
        </w:tc>
        <w:tc>
          <w:tcPr>
            <w:tcW w:w="638" w:type="pct"/>
            <w:tcBorders>
              <w:top w:val="single" w:sz="4" w:space="0" w:color="000000"/>
              <w:left w:val="single" w:sz="4" w:space="0" w:color="000000"/>
              <w:bottom w:val="single" w:sz="4" w:space="0" w:color="000000"/>
              <w:right w:val="single" w:sz="4" w:space="0" w:color="000000"/>
            </w:tcBorders>
            <w:hideMark/>
          </w:tcPr>
          <w:p w14:paraId="030E30E6" w14:textId="77777777" w:rsidR="00122245" w:rsidRPr="004C4C62" w:rsidRDefault="00122245" w:rsidP="000769D4">
            <w:pPr>
              <w:rPr>
                <w:sz w:val="20"/>
                <w:lang w:val="en-US"/>
              </w:rPr>
            </w:pPr>
            <w:r w:rsidRPr="004C4C62">
              <w:rPr>
                <w:sz w:val="20"/>
                <w:lang w:val="en-US"/>
              </w:rPr>
              <w:t>6 months</w:t>
            </w:r>
          </w:p>
        </w:tc>
        <w:tc>
          <w:tcPr>
            <w:tcW w:w="543" w:type="pct"/>
            <w:tcBorders>
              <w:top w:val="single" w:sz="4" w:space="0" w:color="000000"/>
              <w:left w:val="single" w:sz="4" w:space="0" w:color="000000"/>
              <w:bottom w:val="single" w:sz="4" w:space="0" w:color="000000"/>
              <w:right w:val="single" w:sz="4" w:space="0" w:color="000000"/>
            </w:tcBorders>
            <w:hideMark/>
          </w:tcPr>
          <w:p w14:paraId="52768D78" w14:textId="77777777" w:rsidR="00122245" w:rsidRPr="004C4C62" w:rsidRDefault="00122245" w:rsidP="000769D4">
            <w:pPr>
              <w:rPr>
                <w:sz w:val="20"/>
                <w:lang w:val="en-US"/>
              </w:rPr>
            </w:pPr>
            <w:r w:rsidRPr="004C4C62">
              <w:rPr>
                <w:sz w:val="20"/>
                <w:lang w:val="en-US"/>
              </w:rPr>
              <w:t>1 year</w:t>
            </w:r>
          </w:p>
        </w:tc>
        <w:tc>
          <w:tcPr>
            <w:tcW w:w="593" w:type="pct"/>
            <w:tcBorders>
              <w:top w:val="single" w:sz="4" w:space="0" w:color="000000"/>
              <w:left w:val="single" w:sz="4" w:space="0" w:color="000000"/>
              <w:bottom w:val="single" w:sz="4" w:space="0" w:color="000000"/>
              <w:right w:val="single" w:sz="4" w:space="0" w:color="000000"/>
            </w:tcBorders>
            <w:hideMark/>
          </w:tcPr>
          <w:p w14:paraId="291E0AFD" w14:textId="77777777" w:rsidR="00122245" w:rsidRPr="004C4C62" w:rsidRDefault="00122245" w:rsidP="000769D4">
            <w:pPr>
              <w:rPr>
                <w:sz w:val="20"/>
                <w:lang w:val="en-US"/>
              </w:rPr>
            </w:pPr>
            <w:r w:rsidRPr="004C4C62">
              <w:rPr>
                <w:sz w:val="20"/>
                <w:lang w:val="en-US"/>
              </w:rPr>
              <w:t>1 year</w:t>
            </w:r>
          </w:p>
        </w:tc>
        <w:tc>
          <w:tcPr>
            <w:tcW w:w="543" w:type="pct"/>
            <w:tcBorders>
              <w:top w:val="single" w:sz="4" w:space="0" w:color="000000"/>
              <w:left w:val="single" w:sz="4" w:space="0" w:color="000000"/>
              <w:bottom w:val="single" w:sz="4" w:space="0" w:color="000000"/>
              <w:right w:val="single" w:sz="4" w:space="0" w:color="000000"/>
            </w:tcBorders>
            <w:hideMark/>
          </w:tcPr>
          <w:p w14:paraId="009866F4" w14:textId="77777777" w:rsidR="00122245" w:rsidRPr="004C4C62" w:rsidRDefault="00122245" w:rsidP="000769D4">
            <w:pPr>
              <w:rPr>
                <w:sz w:val="20"/>
                <w:lang w:val="en-US"/>
              </w:rPr>
            </w:pPr>
            <w:r w:rsidRPr="004C4C62">
              <w:rPr>
                <w:sz w:val="20"/>
                <w:lang w:val="en-US"/>
              </w:rPr>
              <w:t>2 years</w:t>
            </w:r>
          </w:p>
        </w:tc>
        <w:tc>
          <w:tcPr>
            <w:tcW w:w="543" w:type="pct"/>
            <w:tcBorders>
              <w:top w:val="single" w:sz="4" w:space="0" w:color="000000"/>
              <w:left w:val="single" w:sz="4" w:space="0" w:color="000000"/>
              <w:bottom w:val="single" w:sz="4" w:space="0" w:color="000000"/>
              <w:right w:val="single" w:sz="4" w:space="0" w:color="000000"/>
            </w:tcBorders>
            <w:hideMark/>
          </w:tcPr>
          <w:p w14:paraId="71B2465A" w14:textId="77777777" w:rsidR="00122245" w:rsidRPr="004C4C62" w:rsidRDefault="00122245" w:rsidP="000769D4">
            <w:pPr>
              <w:rPr>
                <w:sz w:val="20"/>
                <w:lang w:val="en-US"/>
              </w:rPr>
            </w:pPr>
            <w:r w:rsidRPr="004C4C62">
              <w:rPr>
                <w:sz w:val="20"/>
                <w:lang w:val="en-US"/>
              </w:rPr>
              <w:t>6 months</w:t>
            </w:r>
          </w:p>
        </w:tc>
        <w:tc>
          <w:tcPr>
            <w:tcW w:w="642" w:type="pct"/>
            <w:tcBorders>
              <w:top w:val="single" w:sz="4" w:space="0" w:color="000000"/>
              <w:left w:val="single" w:sz="4" w:space="0" w:color="000000"/>
              <w:bottom w:val="single" w:sz="4" w:space="0" w:color="000000"/>
              <w:right w:val="single" w:sz="4" w:space="0" w:color="000000"/>
            </w:tcBorders>
            <w:hideMark/>
          </w:tcPr>
          <w:p w14:paraId="5F41CEE0" w14:textId="77777777" w:rsidR="00122245" w:rsidRPr="004C4C62" w:rsidRDefault="00122245" w:rsidP="000769D4">
            <w:pPr>
              <w:rPr>
                <w:sz w:val="20"/>
                <w:lang w:val="en-US"/>
              </w:rPr>
            </w:pPr>
            <w:r w:rsidRPr="004C4C62">
              <w:rPr>
                <w:sz w:val="20"/>
                <w:lang w:val="en-US"/>
              </w:rPr>
              <w:t>2 years</w:t>
            </w:r>
          </w:p>
        </w:tc>
        <w:tc>
          <w:tcPr>
            <w:tcW w:w="881" w:type="pct"/>
            <w:tcBorders>
              <w:top w:val="single" w:sz="4" w:space="0" w:color="000000"/>
              <w:left w:val="single" w:sz="4" w:space="0" w:color="000000"/>
              <w:bottom w:val="single" w:sz="4" w:space="0" w:color="000000"/>
              <w:right w:val="single" w:sz="4" w:space="0" w:color="000000"/>
            </w:tcBorders>
            <w:hideMark/>
          </w:tcPr>
          <w:p w14:paraId="7AAA4734" w14:textId="77777777" w:rsidR="00122245" w:rsidRPr="004C4C62" w:rsidRDefault="00122245" w:rsidP="000769D4">
            <w:pPr>
              <w:rPr>
                <w:sz w:val="20"/>
                <w:lang w:val="en-US"/>
              </w:rPr>
            </w:pPr>
            <w:r w:rsidRPr="004C4C62">
              <w:rPr>
                <w:sz w:val="20"/>
                <w:lang w:val="en-US"/>
              </w:rPr>
              <w:t>1 year</w:t>
            </w:r>
          </w:p>
        </w:tc>
      </w:tr>
      <w:tr w:rsidR="004C4C62" w:rsidRPr="004C4C62" w14:paraId="22E5F987" w14:textId="77777777" w:rsidTr="004C4C62">
        <w:trPr>
          <w:trHeight w:val="1449"/>
        </w:trPr>
        <w:tc>
          <w:tcPr>
            <w:tcW w:w="617" w:type="pct"/>
            <w:tcBorders>
              <w:top w:val="single" w:sz="4" w:space="0" w:color="000000"/>
              <w:left w:val="single" w:sz="4" w:space="0" w:color="000000"/>
              <w:bottom w:val="single" w:sz="4" w:space="0" w:color="000000"/>
              <w:right w:val="single" w:sz="4" w:space="0" w:color="000000"/>
            </w:tcBorders>
            <w:hideMark/>
          </w:tcPr>
          <w:p w14:paraId="08B17377" w14:textId="77777777" w:rsidR="00122245" w:rsidRPr="004C4C62" w:rsidRDefault="00122245" w:rsidP="000769D4">
            <w:pPr>
              <w:rPr>
                <w:sz w:val="20"/>
                <w:lang w:val="en-US"/>
              </w:rPr>
            </w:pPr>
            <w:r w:rsidRPr="004C4C62">
              <w:rPr>
                <w:sz w:val="20"/>
                <w:lang w:val="en-US"/>
              </w:rPr>
              <w:t xml:space="preserve">Co-primary efficacy </w:t>
            </w:r>
            <w:proofErr w:type="spellStart"/>
            <w:r w:rsidRPr="004C4C62">
              <w:rPr>
                <w:sz w:val="20"/>
                <w:lang w:val="en-US"/>
              </w:rPr>
              <w:t>endpoints</w:t>
            </w:r>
            <w:r w:rsidRPr="004C4C62">
              <w:rPr>
                <w:sz w:val="20"/>
                <w:vertAlign w:val="superscript"/>
                <w:lang w:val="en-US"/>
              </w:rPr>
              <w:t>c</w:t>
            </w:r>
            <w:proofErr w:type="spellEnd"/>
          </w:p>
        </w:tc>
        <w:tc>
          <w:tcPr>
            <w:tcW w:w="638" w:type="pct"/>
            <w:tcBorders>
              <w:top w:val="single" w:sz="4" w:space="0" w:color="000000"/>
              <w:left w:val="single" w:sz="4" w:space="0" w:color="000000"/>
              <w:bottom w:val="single" w:sz="4" w:space="0" w:color="000000"/>
              <w:right w:val="single" w:sz="4" w:space="0" w:color="000000"/>
            </w:tcBorders>
            <w:hideMark/>
          </w:tcPr>
          <w:p w14:paraId="1AA749B7" w14:textId="77777777" w:rsidR="00122245" w:rsidRPr="004C4C62" w:rsidRDefault="00122245" w:rsidP="000769D4">
            <w:pPr>
              <w:rPr>
                <w:sz w:val="20"/>
                <w:lang w:val="en-US"/>
              </w:rPr>
            </w:pPr>
            <w:r w:rsidRPr="004C4C62">
              <w:rPr>
                <w:sz w:val="20"/>
                <w:lang w:val="en-US"/>
              </w:rPr>
              <w:t>Month 3: ACR20 HAQ-DI DAS28- 4(ESR)&lt;2.6</w:t>
            </w:r>
          </w:p>
        </w:tc>
        <w:tc>
          <w:tcPr>
            <w:tcW w:w="543" w:type="pct"/>
            <w:tcBorders>
              <w:top w:val="single" w:sz="4" w:space="0" w:color="000000"/>
              <w:left w:val="single" w:sz="4" w:space="0" w:color="000000"/>
              <w:bottom w:val="single" w:sz="4" w:space="0" w:color="000000"/>
              <w:right w:val="single" w:sz="4" w:space="0" w:color="000000"/>
            </w:tcBorders>
            <w:hideMark/>
          </w:tcPr>
          <w:p w14:paraId="1EC3AEC6" w14:textId="77777777" w:rsidR="00122245" w:rsidRPr="004C4C62" w:rsidRDefault="00122245" w:rsidP="000769D4">
            <w:pPr>
              <w:rPr>
                <w:sz w:val="20"/>
                <w:lang w:val="en-US"/>
              </w:rPr>
            </w:pPr>
            <w:r w:rsidRPr="004C4C62">
              <w:rPr>
                <w:sz w:val="20"/>
                <w:lang w:val="en-US"/>
              </w:rPr>
              <w:t>Month 6: ACR20 DAS28- 4(ESR)&lt;2.6</w:t>
            </w:r>
          </w:p>
          <w:p w14:paraId="5414ABBC" w14:textId="77777777" w:rsidR="00122245" w:rsidRPr="004C4C62" w:rsidRDefault="00122245" w:rsidP="000769D4">
            <w:pPr>
              <w:rPr>
                <w:sz w:val="20"/>
                <w:lang w:val="en-US"/>
              </w:rPr>
            </w:pPr>
            <w:r w:rsidRPr="004C4C62">
              <w:rPr>
                <w:sz w:val="20"/>
                <w:lang w:val="en-US"/>
              </w:rPr>
              <w:t>Month 3: HAQ-DI</w:t>
            </w:r>
          </w:p>
        </w:tc>
        <w:tc>
          <w:tcPr>
            <w:tcW w:w="593" w:type="pct"/>
            <w:tcBorders>
              <w:top w:val="single" w:sz="4" w:space="0" w:color="000000"/>
              <w:left w:val="single" w:sz="4" w:space="0" w:color="000000"/>
              <w:bottom w:val="single" w:sz="4" w:space="0" w:color="000000"/>
              <w:right w:val="single" w:sz="4" w:space="0" w:color="000000"/>
            </w:tcBorders>
            <w:hideMark/>
          </w:tcPr>
          <w:p w14:paraId="380D21EA" w14:textId="77777777" w:rsidR="00122245" w:rsidRPr="004C4C62" w:rsidRDefault="00122245" w:rsidP="000769D4">
            <w:pPr>
              <w:rPr>
                <w:sz w:val="20"/>
                <w:lang w:val="en-US"/>
              </w:rPr>
            </w:pPr>
            <w:r w:rsidRPr="004C4C62">
              <w:rPr>
                <w:sz w:val="20"/>
                <w:lang w:val="en-US"/>
              </w:rPr>
              <w:t>Month 6: ACR20 DAS28- 4(ESR)&lt;2.6</w:t>
            </w:r>
          </w:p>
          <w:p w14:paraId="6ADAE6F2" w14:textId="77777777" w:rsidR="00122245" w:rsidRPr="004C4C62" w:rsidRDefault="00122245" w:rsidP="000769D4">
            <w:pPr>
              <w:rPr>
                <w:sz w:val="20"/>
                <w:lang w:val="en-US"/>
              </w:rPr>
            </w:pPr>
            <w:r w:rsidRPr="004C4C62">
              <w:rPr>
                <w:sz w:val="20"/>
                <w:lang w:val="en-US"/>
              </w:rPr>
              <w:t>Month 3: HAQ-DI</w:t>
            </w:r>
          </w:p>
        </w:tc>
        <w:tc>
          <w:tcPr>
            <w:tcW w:w="543" w:type="pct"/>
            <w:tcBorders>
              <w:top w:val="single" w:sz="4" w:space="0" w:color="000000"/>
              <w:left w:val="single" w:sz="4" w:space="0" w:color="000000"/>
              <w:bottom w:val="single" w:sz="4" w:space="0" w:color="000000"/>
              <w:right w:val="single" w:sz="4" w:space="0" w:color="000000"/>
            </w:tcBorders>
            <w:hideMark/>
          </w:tcPr>
          <w:p w14:paraId="6ADAC30E" w14:textId="77777777" w:rsidR="00122245" w:rsidRPr="004C4C62" w:rsidRDefault="00122245" w:rsidP="000769D4">
            <w:pPr>
              <w:rPr>
                <w:sz w:val="20"/>
                <w:lang w:val="en-US"/>
              </w:rPr>
            </w:pPr>
            <w:r w:rsidRPr="004C4C62">
              <w:rPr>
                <w:sz w:val="20"/>
                <w:lang w:val="en-US"/>
              </w:rPr>
              <w:t xml:space="preserve">Month 6: ACR20 </w:t>
            </w:r>
            <w:proofErr w:type="spellStart"/>
            <w:r w:rsidRPr="004C4C62">
              <w:rPr>
                <w:sz w:val="20"/>
                <w:lang w:val="en-US"/>
              </w:rPr>
              <w:t>mTSS</w:t>
            </w:r>
            <w:proofErr w:type="spellEnd"/>
            <w:r w:rsidRPr="004C4C62">
              <w:rPr>
                <w:sz w:val="20"/>
                <w:lang w:val="en-US"/>
              </w:rPr>
              <w:t xml:space="preserve"> DAS28- 4(ESR)&lt;2.6</w:t>
            </w:r>
          </w:p>
          <w:p w14:paraId="6579D4B6" w14:textId="77777777" w:rsidR="00122245" w:rsidRPr="004C4C62" w:rsidRDefault="00122245" w:rsidP="000769D4">
            <w:pPr>
              <w:rPr>
                <w:sz w:val="20"/>
                <w:lang w:val="en-US"/>
              </w:rPr>
            </w:pPr>
            <w:r w:rsidRPr="004C4C62">
              <w:rPr>
                <w:sz w:val="20"/>
                <w:lang w:val="en-US"/>
              </w:rPr>
              <w:t>Month 3: HAQ-DI</w:t>
            </w:r>
          </w:p>
        </w:tc>
        <w:tc>
          <w:tcPr>
            <w:tcW w:w="543" w:type="pct"/>
            <w:tcBorders>
              <w:top w:val="single" w:sz="4" w:space="0" w:color="000000"/>
              <w:left w:val="single" w:sz="4" w:space="0" w:color="000000"/>
              <w:bottom w:val="single" w:sz="4" w:space="0" w:color="000000"/>
              <w:right w:val="single" w:sz="4" w:space="0" w:color="000000"/>
            </w:tcBorders>
            <w:hideMark/>
          </w:tcPr>
          <w:p w14:paraId="0DE2483A" w14:textId="77777777" w:rsidR="00122245" w:rsidRPr="004C4C62" w:rsidRDefault="00122245" w:rsidP="000769D4">
            <w:pPr>
              <w:rPr>
                <w:sz w:val="20"/>
                <w:lang w:val="en-US"/>
              </w:rPr>
            </w:pPr>
            <w:r w:rsidRPr="004C4C62">
              <w:rPr>
                <w:sz w:val="20"/>
                <w:lang w:val="en-US"/>
              </w:rPr>
              <w:t>Month 3: ACR20 HAQ-DI DAS28- 4(ESR)&lt;2.6</w:t>
            </w:r>
          </w:p>
        </w:tc>
        <w:tc>
          <w:tcPr>
            <w:tcW w:w="642" w:type="pct"/>
            <w:tcBorders>
              <w:top w:val="single" w:sz="4" w:space="0" w:color="000000"/>
              <w:left w:val="single" w:sz="4" w:space="0" w:color="000000"/>
              <w:bottom w:val="single" w:sz="4" w:space="0" w:color="000000"/>
              <w:right w:val="single" w:sz="4" w:space="0" w:color="000000"/>
            </w:tcBorders>
            <w:hideMark/>
          </w:tcPr>
          <w:p w14:paraId="3CF98115" w14:textId="77777777" w:rsidR="00122245" w:rsidRPr="004C4C62" w:rsidRDefault="00122245" w:rsidP="000769D4">
            <w:pPr>
              <w:rPr>
                <w:sz w:val="20"/>
                <w:lang w:val="en-US"/>
              </w:rPr>
            </w:pPr>
            <w:r w:rsidRPr="004C4C62">
              <w:rPr>
                <w:sz w:val="20"/>
                <w:lang w:val="en-US"/>
              </w:rPr>
              <w:t xml:space="preserve">Month 6: </w:t>
            </w:r>
            <w:proofErr w:type="spellStart"/>
            <w:r w:rsidRPr="004C4C62">
              <w:rPr>
                <w:sz w:val="20"/>
                <w:lang w:val="en-US"/>
              </w:rPr>
              <w:t>mTSS</w:t>
            </w:r>
            <w:proofErr w:type="spellEnd"/>
            <w:r w:rsidRPr="004C4C62">
              <w:rPr>
                <w:sz w:val="20"/>
                <w:lang w:val="en-US"/>
              </w:rPr>
              <w:t xml:space="preserve"> ACR70</w:t>
            </w:r>
          </w:p>
        </w:tc>
        <w:tc>
          <w:tcPr>
            <w:tcW w:w="881" w:type="pct"/>
            <w:tcBorders>
              <w:top w:val="single" w:sz="4" w:space="0" w:color="000000"/>
              <w:left w:val="single" w:sz="4" w:space="0" w:color="000000"/>
              <w:bottom w:val="single" w:sz="4" w:space="0" w:color="000000"/>
              <w:right w:val="single" w:sz="4" w:space="0" w:color="000000"/>
            </w:tcBorders>
            <w:hideMark/>
          </w:tcPr>
          <w:p w14:paraId="4AD9DC51" w14:textId="77777777" w:rsidR="00122245" w:rsidRPr="004C4C62" w:rsidRDefault="00122245" w:rsidP="000769D4">
            <w:pPr>
              <w:rPr>
                <w:sz w:val="20"/>
                <w:lang w:val="en-US"/>
              </w:rPr>
            </w:pPr>
            <w:r w:rsidRPr="004C4C62">
              <w:rPr>
                <w:sz w:val="20"/>
                <w:lang w:val="en-US"/>
              </w:rPr>
              <w:t>Month 6: ACR50</w:t>
            </w:r>
          </w:p>
        </w:tc>
      </w:tr>
      <w:tr w:rsidR="004C4C62" w:rsidRPr="004C4C62" w14:paraId="33476E5A" w14:textId="77777777" w:rsidTr="004C4C62">
        <w:trPr>
          <w:trHeight w:val="1449"/>
        </w:trPr>
        <w:tc>
          <w:tcPr>
            <w:tcW w:w="617" w:type="pct"/>
            <w:tcBorders>
              <w:top w:val="single" w:sz="4" w:space="0" w:color="000000"/>
              <w:left w:val="single" w:sz="4" w:space="0" w:color="000000"/>
              <w:bottom w:val="single" w:sz="4" w:space="0" w:color="000000"/>
              <w:right w:val="single" w:sz="4" w:space="0" w:color="000000"/>
            </w:tcBorders>
            <w:hideMark/>
          </w:tcPr>
          <w:p w14:paraId="6BA26B4F" w14:textId="77777777" w:rsidR="00122245" w:rsidRPr="004C4C62" w:rsidRDefault="00122245" w:rsidP="000769D4">
            <w:pPr>
              <w:rPr>
                <w:sz w:val="20"/>
                <w:lang w:val="en-US"/>
              </w:rPr>
            </w:pPr>
            <w:r w:rsidRPr="004C4C62">
              <w:rPr>
                <w:sz w:val="20"/>
                <w:lang w:val="en-US"/>
              </w:rPr>
              <w:t>Time of mandatory placebo rescue to tofacitinib 5</w:t>
            </w:r>
          </w:p>
          <w:p w14:paraId="50FBA98A" w14:textId="77777777" w:rsidR="00122245" w:rsidRPr="004C4C62" w:rsidRDefault="00122245" w:rsidP="000769D4">
            <w:pPr>
              <w:rPr>
                <w:sz w:val="20"/>
                <w:lang w:val="en-US"/>
              </w:rPr>
            </w:pPr>
            <w:r w:rsidRPr="004C4C62">
              <w:rPr>
                <w:sz w:val="20"/>
                <w:lang w:val="en-US"/>
              </w:rPr>
              <w:t>or 10 mg twice daily</w:t>
            </w:r>
          </w:p>
        </w:tc>
        <w:tc>
          <w:tcPr>
            <w:tcW w:w="638" w:type="pct"/>
            <w:tcBorders>
              <w:top w:val="single" w:sz="4" w:space="0" w:color="000000"/>
              <w:left w:val="single" w:sz="4" w:space="0" w:color="000000"/>
              <w:bottom w:val="single" w:sz="4" w:space="0" w:color="000000"/>
              <w:right w:val="single" w:sz="4" w:space="0" w:color="000000"/>
            </w:tcBorders>
            <w:hideMark/>
          </w:tcPr>
          <w:p w14:paraId="61A3E614" w14:textId="77777777" w:rsidR="00122245" w:rsidRPr="004C4C62" w:rsidRDefault="00122245" w:rsidP="000769D4">
            <w:pPr>
              <w:rPr>
                <w:sz w:val="20"/>
                <w:lang w:val="en-US"/>
              </w:rPr>
            </w:pPr>
            <w:r w:rsidRPr="004C4C62">
              <w:rPr>
                <w:sz w:val="20"/>
                <w:lang w:val="en-US"/>
              </w:rPr>
              <w:t>Month 3</w:t>
            </w:r>
          </w:p>
        </w:tc>
        <w:tc>
          <w:tcPr>
            <w:tcW w:w="1679" w:type="pct"/>
            <w:gridSpan w:val="3"/>
            <w:tcBorders>
              <w:top w:val="single" w:sz="4" w:space="0" w:color="000000"/>
              <w:left w:val="single" w:sz="4" w:space="0" w:color="000000"/>
              <w:bottom w:val="single" w:sz="4" w:space="0" w:color="000000"/>
              <w:right w:val="single" w:sz="4" w:space="0" w:color="000000"/>
            </w:tcBorders>
            <w:hideMark/>
          </w:tcPr>
          <w:p w14:paraId="67BE6A06" w14:textId="77777777" w:rsidR="00122245" w:rsidRPr="004C4C62" w:rsidRDefault="00122245" w:rsidP="000769D4">
            <w:pPr>
              <w:rPr>
                <w:sz w:val="20"/>
                <w:lang w:val="en-US"/>
              </w:rPr>
            </w:pPr>
            <w:r w:rsidRPr="004C4C62">
              <w:rPr>
                <w:sz w:val="20"/>
                <w:lang w:val="en-US"/>
              </w:rPr>
              <w:t>Month 6 (placebo subjects with &lt; 20% improvement in swollen and tender joint counts advanced to tofacitinib at</w:t>
            </w:r>
          </w:p>
          <w:p w14:paraId="0EF66371" w14:textId="77777777" w:rsidR="00122245" w:rsidRPr="004C4C62" w:rsidRDefault="00122245" w:rsidP="000769D4">
            <w:pPr>
              <w:rPr>
                <w:sz w:val="20"/>
                <w:lang w:val="en-US"/>
              </w:rPr>
            </w:pPr>
            <w:r w:rsidRPr="004C4C62">
              <w:rPr>
                <w:sz w:val="20"/>
                <w:lang w:val="en-US"/>
              </w:rPr>
              <w:t>month 3)</w:t>
            </w:r>
          </w:p>
        </w:tc>
        <w:tc>
          <w:tcPr>
            <w:tcW w:w="543" w:type="pct"/>
            <w:tcBorders>
              <w:top w:val="single" w:sz="4" w:space="0" w:color="000000"/>
              <w:left w:val="single" w:sz="4" w:space="0" w:color="000000"/>
              <w:bottom w:val="single" w:sz="4" w:space="0" w:color="000000"/>
              <w:right w:val="single" w:sz="4" w:space="0" w:color="000000"/>
            </w:tcBorders>
            <w:hideMark/>
          </w:tcPr>
          <w:p w14:paraId="1D5191D0" w14:textId="77777777" w:rsidR="00122245" w:rsidRPr="004C4C62" w:rsidRDefault="00122245" w:rsidP="000769D4">
            <w:pPr>
              <w:rPr>
                <w:sz w:val="20"/>
                <w:lang w:val="en-US"/>
              </w:rPr>
            </w:pPr>
            <w:r w:rsidRPr="004C4C62">
              <w:rPr>
                <w:sz w:val="20"/>
                <w:lang w:val="en-US"/>
              </w:rPr>
              <w:t>Month 3</w:t>
            </w:r>
          </w:p>
        </w:tc>
        <w:tc>
          <w:tcPr>
            <w:tcW w:w="642" w:type="pct"/>
            <w:tcBorders>
              <w:top w:val="single" w:sz="4" w:space="0" w:color="000000"/>
              <w:left w:val="single" w:sz="4" w:space="0" w:color="000000"/>
              <w:bottom w:val="single" w:sz="4" w:space="0" w:color="000000"/>
              <w:right w:val="single" w:sz="4" w:space="0" w:color="000000"/>
            </w:tcBorders>
            <w:hideMark/>
          </w:tcPr>
          <w:p w14:paraId="5D538F09" w14:textId="77777777" w:rsidR="00122245" w:rsidRPr="004C4C62" w:rsidRDefault="00122245" w:rsidP="000769D4">
            <w:pPr>
              <w:rPr>
                <w:sz w:val="20"/>
                <w:lang w:val="en-US"/>
              </w:rPr>
            </w:pPr>
            <w:r w:rsidRPr="004C4C62">
              <w:rPr>
                <w:sz w:val="20"/>
                <w:lang w:val="en-US"/>
              </w:rPr>
              <w:t>NA</w:t>
            </w:r>
          </w:p>
        </w:tc>
        <w:tc>
          <w:tcPr>
            <w:tcW w:w="881" w:type="pct"/>
            <w:tcBorders>
              <w:top w:val="single" w:sz="4" w:space="0" w:color="000000"/>
              <w:left w:val="single" w:sz="4" w:space="0" w:color="000000"/>
              <w:bottom w:val="single" w:sz="4" w:space="0" w:color="000000"/>
              <w:right w:val="single" w:sz="4" w:space="0" w:color="000000"/>
            </w:tcBorders>
            <w:hideMark/>
          </w:tcPr>
          <w:p w14:paraId="69A32821" w14:textId="77777777" w:rsidR="00122245" w:rsidRPr="004C4C62" w:rsidRDefault="00122245" w:rsidP="000769D4">
            <w:pPr>
              <w:rPr>
                <w:sz w:val="20"/>
                <w:lang w:val="en-US"/>
              </w:rPr>
            </w:pPr>
            <w:r w:rsidRPr="004C4C62">
              <w:rPr>
                <w:sz w:val="20"/>
                <w:lang w:val="en-US"/>
              </w:rPr>
              <w:t>NA</w:t>
            </w:r>
          </w:p>
        </w:tc>
      </w:tr>
    </w:tbl>
    <w:p w14:paraId="56614FE8" w14:textId="07D672F0" w:rsidR="00122245" w:rsidRPr="00122245" w:rsidRDefault="00122245" w:rsidP="004C4C62">
      <w:pPr>
        <w:ind w:left="284" w:hanging="284"/>
        <w:rPr>
          <w:sz w:val="20"/>
          <w:lang w:val="en-US"/>
        </w:rPr>
      </w:pPr>
      <w:r w:rsidRPr="00122245">
        <w:rPr>
          <w:sz w:val="20"/>
          <w:vertAlign w:val="superscript"/>
          <w:lang w:val="en-US"/>
        </w:rPr>
        <w:t>a.</w:t>
      </w:r>
      <w:r w:rsidRPr="00122245">
        <w:rPr>
          <w:sz w:val="20"/>
          <w:lang w:val="en-US"/>
        </w:rPr>
        <w:t xml:space="preserve"> </w:t>
      </w:r>
      <w:r w:rsidR="004C4C62" w:rsidRPr="004C4C62">
        <w:rPr>
          <w:sz w:val="20"/>
          <w:lang w:val="en-US"/>
        </w:rPr>
        <w:tab/>
      </w:r>
      <w:r w:rsidRPr="00122245">
        <w:rPr>
          <w:sz w:val="20"/>
          <w:lang w:val="en-US"/>
        </w:rPr>
        <w:t>≤3 weekly doses (MTX-</w:t>
      </w:r>
      <w:proofErr w:type="gramStart"/>
      <w:r w:rsidRPr="00122245">
        <w:rPr>
          <w:sz w:val="20"/>
          <w:lang w:val="en-US"/>
        </w:rPr>
        <w:t>naïve</w:t>
      </w:r>
      <w:proofErr w:type="gramEnd"/>
      <w:r w:rsidRPr="00122245">
        <w:rPr>
          <w:sz w:val="20"/>
          <w:lang w:val="en-US"/>
        </w:rPr>
        <w:t>).</w:t>
      </w:r>
    </w:p>
    <w:p w14:paraId="6E434F9F" w14:textId="4904266C" w:rsidR="00122245" w:rsidRPr="00122245" w:rsidRDefault="00122245" w:rsidP="004C4C62">
      <w:pPr>
        <w:ind w:left="284" w:hanging="284"/>
        <w:rPr>
          <w:sz w:val="20"/>
          <w:lang w:val="en-US"/>
        </w:rPr>
      </w:pPr>
      <w:r w:rsidRPr="00122245">
        <w:rPr>
          <w:sz w:val="20"/>
          <w:vertAlign w:val="superscript"/>
          <w:lang w:val="en-US"/>
        </w:rPr>
        <w:t>b.</w:t>
      </w:r>
      <w:r w:rsidR="004C4C62" w:rsidRPr="004C4C62">
        <w:rPr>
          <w:sz w:val="20"/>
          <w:lang w:val="en-US"/>
        </w:rPr>
        <w:tab/>
      </w:r>
      <w:r w:rsidRPr="00122245">
        <w:rPr>
          <w:sz w:val="20"/>
          <w:lang w:val="en-US"/>
        </w:rPr>
        <w:t>Antimalarials were allowed.</w:t>
      </w:r>
    </w:p>
    <w:p w14:paraId="27526686" w14:textId="3F42D0C8" w:rsidR="00122245" w:rsidRPr="004C4C62" w:rsidRDefault="00122245" w:rsidP="004C4C62">
      <w:pPr>
        <w:ind w:left="284" w:hanging="284"/>
        <w:rPr>
          <w:sz w:val="20"/>
          <w:lang w:val="en-US"/>
        </w:rPr>
      </w:pPr>
      <w:r w:rsidRPr="00122245">
        <w:rPr>
          <w:sz w:val="20"/>
          <w:vertAlign w:val="superscript"/>
          <w:lang w:val="en-US"/>
        </w:rPr>
        <w:t>c</w:t>
      </w:r>
      <w:proofErr w:type="gramStart"/>
      <w:r w:rsidRPr="00122245">
        <w:rPr>
          <w:sz w:val="20"/>
          <w:vertAlign w:val="superscript"/>
          <w:lang w:val="en-US"/>
        </w:rPr>
        <w:t>.</w:t>
      </w:r>
      <w:r w:rsidRPr="00122245">
        <w:rPr>
          <w:sz w:val="20"/>
          <w:lang w:val="en-US"/>
        </w:rPr>
        <w:t xml:space="preserve"> </w:t>
      </w:r>
      <w:r w:rsidR="004C4C62" w:rsidRPr="004C4C62">
        <w:rPr>
          <w:sz w:val="20"/>
          <w:lang w:val="en-US"/>
        </w:rPr>
        <w:tab/>
      </w:r>
      <w:r w:rsidRPr="00122245">
        <w:rPr>
          <w:sz w:val="20"/>
          <w:lang w:val="en-US"/>
        </w:rPr>
        <w:t>Co</w:t>
      </w:r>
      <w:proofErr w:type="gramEnd"/>
      <w:r w:rsidRPr="00122245">
        <w:rPr>
          <w:sz w:val="20"/>
          <w:lang w:val="en-US"/>
        </w:rPr>
        <w:t xml:space="preserve">-primary endpoints as follows: mean change from baseline in </w:t>
      </w:r>
      <w:proofErr w:type="spellStart"/>
      <w:r w:rsidRPr="00122245">
        <w:rPr>
          <w:sz w:val="20"/>
          <w:lang w:val="en-US"/>
        </w:rPr>
        <w:t>mTSS</w:t>
      </w:r>
      <w:proofErr w:type="spellEnd"/>
      <w:r w:rsidRPr="00122245">
        <w:rPr>
          <w:sz w:val="20"/>
          <w:lang w:val="en-US"/>
        </w:rPr>
        <w:t xml:space="preserve">; percent of subjects achieving ACR20 or ACR70 responses; mean change from baseline in HAQ-DI; percent of subjects achieving a DAS28-4(ESR) &lt;2.6 (remission). </w:t>
      </w:r>
      <w:proofErr w:type="spellStart"/>
      <w:r w:rsidRPr="00122245">
        <w:rPr>
          <w:sz w:val="20"/>
          <w:lang w:val="en-US"/>
        </w:rPr>
        <w:t>mTSS</w:t>
      </w:r>
      <w:proofErr w:type="spellEnd"/>
      <w:r w:rsidRPr="00122245">
        <w:rPr>
          <w:sz w:val="20"/>
          <w:lang w:val="en-US"/>
        </w:rPr>
        <w:t xml:space="preserve">=modified Total Sharp Score, ACR20(70)=American College of Rheumatology ≥20% (≥70%) improvement, DAS28=Disease Activity Score 28 joints, ESR=Erythrocyte Sedimentation Rate, HAQ-DI=Health Assessment Questionnaire Disability Index, DMARD=disease-modifying antirheumatic drug, IR=inadequate responder, </w:t>
      </w:r>
      <w:proofErr w:type="spellStart"/>
      <w:r w:rsidRPr="00122245">
        <w:rPr>
          <w:sz w:val="20"/>
          <w:lang w:val="en-US"/>
        </w:rPr>
        <w:t>csDMARD</w:t>
      </w:r>
      <w:proofErr w:type="spellEnd"/>
      <w:r w:rsidRPr="00122245">
        <w:rPr>
          <w:sz w:val="20"/>
          <w:lang w:val="en-US"/>
        </w:rPr>
        <w:t xml:space="preserve">=conventional synthetic DMARD, </w:t>
      </w:r>
      <w:proofErr w:type="spellStart"/>
      <w:r w:rsidRPr="00122245">
        <w:rPr>
          <w:sz w:val="20"/>
          <w:lang w:val="en-US"/>
        </w:rPr>
        <w:t>TNFi</w:t>
      </w:r>
      <w:proofErr w:type="spellEnd"/>
      <w:r w:rsidRPr="00122245">
        <w:rPr>
          <w:sz w:val="20"/>
          <w:lang w:val="en-US"/>
        </w:rPr>
        <w:t>=tumour necrosis factor inhibitor, NA=not applicable, ADA=adalimumab, MTX=methotrexate.</w:t>
      </w:r>
    </w:p>
    <w:p w14:paraId="41F2378F" w14:textId="77777777" w:rsidR="004C4C62" w:rsidRPr="00122245" w:rsidRDefault="004C4C62" w:rsidP="004C4C62">
      <w:pPr>
        <w:ind w:left="284" w:hanging="284"/>
        <w:rPr>
          <w:sz w:val="24"/>
          <w:szCs w:val="24"/>
          <w:lang w:val="en-US"/>
        </w:rPr>
      </w:pPr>
    </w:p>
    <w:p w14:paraId="1F33DB8D" w14:textId="77777777" w:rsidR="00122245" w:rsidRPr="00122245" w:rsidRDefault="00122245" w:rsidP="000769D4">
      <w:pPr>
        <w:ind w:left="851"/>
        <w:rPr>
          <w:i/>
          <w:sz w:val="24"/>
          <w:szCs w:val="24"/>
          <w:lang w:val="en-US"/>
        </w:rPr>
      </w:pPr>
      <w:r w:rsidRPr="00122245">
        <w:rPr>
          <w:i/>
          <w:sz w:val="24"/>
          <w:szCs w:val="24"/>
          <w:u w:val="single"/>
          <w:lang w:val="en-US"/>
        </w:rPr>
        <w:t>Clinical response</w:t>
      </w:r>
    </w:p>
    <w:p w14:paraId="237A84E5" w14:textId="77777777" w:rsidR="00122245" w:rsidRPr="00122245" w:rsidRDefault="00122245" w:rsidP="000769D4">
      <w:pPr>
        <w:ind w:left="851"/>
        <w:rPr>
          <w:i/>
          <w:sz w:val="24"/>
          <w:szCs w:val="24"/>
          <w:lang w:val="en-US"/>
        </w:rPr>
      </w:pPr>
    </w:p>
    <w:p w14:paraId="2E490269" w14:textId="77777777" w:rsidR="00122245" w:rsidRPr="00122245" w:rsidRDefault="00122245" w:rsidP="000769D4">
      <w:pPr>
        <w:ind w:left="851"/>
        <w:rPr>
          <w:i/>
          <w:sz w:val="24"/>
          <w:szCs w:val="24"/>
          <w:lang w:val="en-US"/>
        </w:rPr>
      </w:pPr>
      <w:r w:rsidRPr="00122245">
        <w:rPr>
          <w:i/>
          <w:sz w:val="24"/>
          <w:szCs w:val="24"/>
          <w:lang w:val="en-US"/>
        </w:rPr>
        <w:t>ACR response</w:t>
      </w:r>
    </w:p>
    <w:p w14:paraId="6591694C" w14:textId="6E2EDACF" w:rsidR="00122245" w:rsidRPr="00122245" w:rsidRDefault="00122245" w:rsidP="004C4C62">
      <w:pPr>
        <w:ind w:left="851"/>
        <w:rPr>
          <w:sz w:val="24"/>
          <w:szCs w:val="24"/>
          <w:lang w:val="en-US"/>
        </w:rPr>
      </w:pPr>
      <w:r w:rsidRPr="00122245">
        <w:rPr>
          <w:sz w:val="24"/>
          <w:szCs w:val="24"/>
          <w:lang w:val="en-US"/>
        </w:rPr>
        <w:t>The percentages of tofacitinib-treated patients achieving ACR20, ACR50 and ACR70 responses in studies ORAL Solo, ORAL Sync, ORAL Standard, ORAL Scan, ORAL Step, ORAL Start, and ORAL Strategy are shown in Table 10. In all studies, patients treated with either 5 mg or 10 mg twice</w:t>
      </w:r>
      <w:r w:rsidR="004C4C62">
        <w:rPr>
          <w:sz w:val="24"/>
          <w:szCs w:val="24"/>
          <w:lang w:val="en-US"/>
        </w:rPr>
        <w:t xml:space="preserve"> </w:t>
      </w:r>
      <w:r w:rsidRPr="00122245">
        <w:rPr>
          <w:sz w:val="24"/>
          <w:szCs w:val="24"/>
          <w:lang w:val="en-US"/>
        </w:rPr>
        <w:t>daily tofacitinib had statistically significant ACR20, ACR50 and ACR70 response rates at month 3 and month 6 versus placebo (or versus MTX in ORAL Start) treated patients.</w:t>
      </w:r>
    </w:p>
    <w:p w14:paraId="16817D6D" w14:textId="77777777" w:rsidR="00122245" w:rsidRPr="00122245" w:rsidRDefault="00122245" w:rsidP="00122245">
      <w:pPr>
        <w:tabs>
          <w:tab w:val="left" w:pos="851"/>
        </w:tabs>
        <w:ind w:left="851"/>
        <w:rPr>
          <w:sz w:val="24"/>
          <w:szCs w:val="24"/>
          <w:lang w:val="en-US"/>
        </w:rPr>
      </w:pPr>
    </w:p>
    <w:p w14:paraId="00B578E5" w14:textId="77777777" w:rsidR="00122245" w:rsidRPr="00122245" w:rsidRDefault="00122245" w:rsidP="00122245">
      <w:pPr>
        <w:tabs>
          <w:tab w:val="left" w:pos="851"/>
        </w:tabs>
        <w:ind w:left="851"/>
        <w:rPr>
          <w:sz w:val="24"/>
          <w:szCs w:val="24"/>
          <w:lang w:val="en-US"/>
        </w:rPr>
      </w:pPr>
      <w:r w:rsidRPr="00122245">
        <w:rPr>
          <w:sz w:val="24"/>
          <w:szCs w:val="24"/>
          <w:lang w:val="en-US"/>
        </w:rPr>
        <w:t>Over the course of ORAL Strategy, responses with tofacitinib 5 mg twice daily + MTX were numerically similar compared to adalimumab 40 mg + MTX and both were numerically higher than tofacitinib 5 mg twice daily.</w:t>
      </w:r>
    </w:p>
    <w:p w14:paraId="3EB668A7" w14:textId="77777777" w:rsidR="004C4C62" w:rsidRDefault="004C4C62" w:rsidP="00122245">
      <w:pPr>
        <w:tabs>
          <w:tab w:val="left" w:pos="851"/>
        </w:tabs>
        <w:ind w:left="851"/>
        <w:rPr>
          <w:sz w:val="24"/>
          <w:szCs w:val="24"/>
          <w:lang w:val="en-US"/>
        </w:rPr>
      </w:pPr>
    </w:p>
    <w:p w14:paraId="4CEBA8CE" w14:textId="168D1DA1" w:rsidR="00122245" w:rsidRPr="00122245" w:rsidRDefault="00122245" w:rsidP="00122245">
      <w:pPr>
        <w:tabs>
          <w:tab w:val="left" w:pos="851"/>
        </w:tabs>
        <w:ind w:left="851"/>
        <w:rPr>
          <w:sz w:val="24"/>
          <w:szCs w:val="24"/>
          <w:lang w:val="en-US"/>
        </w:rPr>
      </w:pPr>
      <w:r w:rsidRPr="00122245">
        <w:rPr>
          <w:sz w:val="24"/>
          <w:szCs w:val="24"/>
          <w:lang w:val="en-US"/>
        </w:rPr>
        <w:t>The treatment effect was similar in patients independent of rheumatoid factor status, age, gender, race, or disease status. Time to onset was rapid (as early as week 2 in studies ORAL Solo, ORAL Sync, and ORAL Step) and the magnitude of response continued to improve with duration of treatment. As with the overall ACR response in patients treated with 5 mg or 10 mg twice daily tofacitinib, each of the components of the ACR response was consistently improved from baseline including: tender and swollen joint counts; patient and physician global assessment; disability index scores; pain assessment and CRP compared to patients receiving placebo plus MTX or other DMARDs in all studies.</w:t>
      </w:r>
    </w:p>
    <w:p w14:paraId="07B7C8D9" w14:textId="77777777" w:rsidR="00122245" w:rsidRPr="00122245" w:rsidRDefault="00122245" w:rsidP="00122245">
      <w:pPr>
        <w:tabs>
          <w:tab w:val="left" w:pos="851"/>
        </w:tabs>
        <w:ind w:left="851"/>
        <w:rPr>
          <w:sz w:val="24"/>
          <w:szCs w:val="24"/>
          <w:lang w:val="en-US"/>
        </w:rPr>
      </w:pPr>
    </w:p>
    <w:p w14:paraId="30A0DBE3" w14:textId="17D76CC1" w:rsidR="00122245" w:rsidRPr="00122245" w:rsidRDefault="00122245" w:rsidP="00122245">
      <w:pPr>
        <w:tabs>
          <w:tab w:val="left" w:pos="851"/>
        </w:tabs>
        <w:ind w:left="851"/>
        <w:rPr>
          <w:b/>
          <w:bCs/>
          <w:sz w:val="24"/>
          <w:szCs w:val="24"/>
          <w:lang w:val="en-US"/>
        </w:rPr>
      </w:pPr>
      <w:r w:rsidRPr="00122245">
        <w:rPr>
          <w:b/>
          <w:bCs/>
          <w:sz w:val="24"/>
          <w:szCs w:val="24"/>
          <w:lang w:val="en-US"/>
        </w:rPr>
        <w:t>Table 10:</w:t>
      </w:r>
      <w:r w:rsidR="004C4C62">
        <w:rPr>
          <w:b/>
          <w:bCs/>
          <w:sz w:val="24"/>
          <w:szCs w:val="24"/>
          <w:lang w:val="en-US"/>
        </w:rPr>
        <w:t xml:space="preserve"> </w:t>
      </w:r>
      <w:r w:rsidRPr="00122245">
        <w:rPr>
          <w:b/>
          <w:bCs/>
          <w:sz w:val="24"/>
          <w:szCs w:val="24"/>
          <w:lang w:val="en-US"/>
        </w:rPr>
        <w:t>Proportion (%) of patients with an ACR response</w:t>
      </w:r>
      <w:r w:rsidRPr="00122245">
        <w:rPr>
          <w:b/>
          <w:bCs/>
          <w:sz w:val="24"/>
          <w:szCs w:val="24"/>
          <w:lang w:val="en-US"/>
        </w:rPr>
        <w:fldChar w:fldCharType="begin"/>
      </w:r>
      <w:r w:rsidRPr="00122245">
        <w:rPr>
          <w:b/>
          <w:bCs/>
          <w:sz w:val="24"/>
          <w:szCs w:val="24"/>
          <w:lang w:val="en-US"/>
        </w:rPr>
        <w:instrText xml:space="preserve"> DOCVARIABLE vault_nd_d637ac07-ef69-4765-9c65-e3bfa93df704 \* MERGEFORMAT </w:instrText>
      </w:r>
      <w:r w:rsidRPr="00122245">
        <w:rPr>
          <w:b/>
          <w:bCs/>
          <w:sz w:val="24"/>
          <w:szCs w:val="24"/>
          <w:lang w:val="en-US"/>
        </w:rPr>
        <w:fldChar w:fldCharType="separate"/>
      </w:r>
      <w:r w:rsidRPr="00122245">
        <w:rPr>
          <w:b/>
          <w:bCs/>
          <w:sz w:val="24"/>
          <w:szCs w:val="24"/>
          <w:lang w:val="en-US"/>
        </w:rPr>
        <w:t xml:space="preserve"> </w:t>
      </w:r>
      <w:r w:rsidRPr="00122245">
        <w:rPr>
          <w:sz w:val="24"/>
          <w:szCs w:val="24"/>
          <w:lang w:val="en-GB"/>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282"/>
        <w:gridCol w:w="1213"/>
        <w:gridCol w:w="2392"/>
        <w:gridCol w:w="1327"/>
        <w:gridCol w:w="1078"/>
        <w:gridCol w:w="2336"/>
      </w:tblGrid>
      <w:tr w:rsidR="00122245" w:rsidRPr="00A27F67" w14:paraId="4575965A" w14:textId="77777777" w:rsidTr="000769D4">
        <w:trPr>
          <w:trHeight w:val="254"/>
        </w:trPr>
        <w:tc>
          <w:tcPr>
            <w:tcW w:w="5000" w:type="pct"/>
            <w:gridSpan w:val="6"/>
            <w:tcBorders>
              <w:top w:val="single" w:sz="4" w:space="0" w:color="000000"/>
              <w:left w:val="single" w:sz="4" w:space="0" w:color="000000"/>
              <w:bottom w:val="single" w:sz="4" w:space="0" w:color="000000"/>
              <w:right w:val="single" w:sz="4" w:space="0" w:color="000000"/>
            </w:tcBorders>
            <w:hideMark/>
          </w:tcPr>
          <w:p w14:paraId="26207001" w14:textId="77777777" w:rsidR="00122245" w:rsidRPr="004C4C62" w:rsidRDefault="00122245" w:rsidP="004C4C62">
            <w:pPr>
              <w:jc w:val="center"/>
              <w:rPr>
                <w:b/>
                <w:bCs/>
                <w:sz w:val="24"/>
                <w:szCs w:val="24"/>
                <w:lang w:val="en-US"/>
              </w:rPr>
            </w:pPr>
            <w:r w:rsidRPr="004C4C62">
              <w:rPr>
                <w:b/>
                <w:bCs/>
                <w:sz w:val="24"/>
                <w:szCs w:val="24"/>
                <w:lang w:val="en-US"/>
              </w:rPr>
              <w:t>ORAL Solo: DMARD inadequate responders</w:t>
            </w:r>
          </w:p>
        </w:tc>
      </w:tr>
      <w:tr w:rsidR="00122245" w:rsidRPr="00A27F67" w14:paraId="06D6F90D" w14:textId="77777777" w:rsidTr="000769D4">
        <w:trPr>
          <w:trHeight w:val="1010"/>
        </w:trPr>
        <w:tc>
          <w:tcPr>
            <w:tcW w:w="666" w:type="pct"/>
            <w:tcBorders>
              <w:top w:val="single" w:sz="4" w:space="0" w:color="000000"/>
              <w:left w:val="single" w:sz="4" w:space="0" w:color="000000"/>
              <w:bottom w:val="single" w:sz="4" w:space="0" w:color="000000"/>
              <w:right w:val="single" w:sz="4" w:space="0" w:color="000000"/>
            </w:tcBorders>
          </w:tcPr>
          <w:p w14:paraId="4B15D92E" w14:textId="77777777" w:rsidR="00122245" w:rsidRPr="004C4C62" w:rsidRDefault="00122245" w:rsidP="004C4C62">
            <w:pPr>
              <w:jc w:val="center"/>
              <w:rPr>
                <w:b/>
                <w:bCs/>
                <w:sz w:val="24"/>
                <w:szCs w:val="24"/>
                <w:lang w:val="en-US"/>
              </w:rPr>
            </w:pPr>
          </w:p>
          <w:p w14:paraId="2039956D" w14:textId="77777777" w:rsidR="00122245" w:rsidRPr="004C4C62" w:rsidRDefault="00122245" w:rsidP="004C4C62">
            <w:pPr>
              <w:jc w:val="center"/>
              <w:rPr>
                <w:b/>
                <w:bCs/>
                <w:sz w:val="24"/>
                <w:szCs w:val="24"/>
                <w:lang w:val="en-US"/>
              </w:rPr>
            </w:pPr>
            <w:r w:rsidRPr="004C4C62">
              <w:rPr>
                <w:b/>
                <w:bCs/>
                <w:sz w:val="24"/>
                <w:szCs w:val="24"/>
                <w:lang w:val="en-US"/>
              </w:rPr>
              <w:t>Endpoint</w:t>
            </w:r>
          </w:p>
        </w:tc>
        <w:tc>
          <w:tcPr>
            <w:tcW w:w="630" w:type="pct"/>
            <w:tcBorders>
              <w:top w:val="single" w:sz="4" w:space="0" w:color="000000"/>
              <w:left w:val="single" w:sz="4" w:space="0" w:color="000000"/>
              <w:bottom w:val="single" w:sz="4" w:space="0" w:color="000000"/>
              <w:right w:val="single" w:sz="4" w:space="0" w:color="000000"/>
            </w:tcBorders>
          </w:tcPr>
          <w:p w14:paraId="5C2636A9" w14:textId="77777777" w:rsidR="00122245" w:rsidRPr="004C4C62" w:rsidRDefault="00122245" w:rsidP="004C4C62">
            <w:pPr>
              <w:jc w:val="center"/>
              <w:rPr>
                <w:b/>
                <w:bCs/>
                <w:sz w:val="24"/>
                <w:szCs w:val="24"/>
                <w:lang w:val="en-US"/>
              </w:rPr>
            </w:pPr>
          </w:p>
          <w:p w14:paraId="410BD6D9" w14:textId="77777777" w:rsidR="00122245" w:rsidRPr="004C4C62" w:rsidRDefault="00122245" w:rsidP="004C4C62">
            <w:pPr>
              <w:jc w:val="center"/>
              <w:rPr>
                <w:b/>
                <w:bCs/>
                <w:sz w:val="24"/>
                <w:szCs w:val="24"/>
                <w:lang w:val="en-US"/>
              </w:rPr>
            </w:pPr>
            <w:r w:rsidRPr="004C4C62">
              <w:rPr>
                <w:b/>
                <w:bCs/>
                <w:sz w:val="24"/>
                <w:szCs w:val="24"/>
                <w:lang w:val="en-US"/>
              </w:rPr>
              <w:t>Time</w:t>
            </w:r>
          </w:p>
        </w:tc>
        <w:tc>
          <w:tcPr>
            <w:tcW w:w="1242" w:type="pct"/>
            <w:tcBorders>
              <w:top w:val="single" w:sz="4" w:space="0" w:color="000000"/>
              <w:left w:val="single" w:sz="4" w:space="0" w:color="000000"/>
              <w:bottom w:val="single" w:sz="4" w:space="0" w:color="000000"/>
              <w:right w:val="single" w:sz="4" w:space="0" w:color="000000"/>
            </w:tcBorders>
            <w:hideMark/>
          </w:tcPr>
          <w:p w14:paraId="7E3E1A6B" w14:textId="77777777" w:rsidR="00122245" w:rsidRPr="004C4C62" w:rsidRDefault="00122245" w:rsidP="004C4C62">
            <w:pPr>
              <w:jc w:val="center"/>
              <w:rPr>
                <w:b/>
                <w:bCs/>
                <w:sz w:val="24"/>
                <w:szCs w:val="24"/>
                <w:lang w:val="en-US"/>
              </w:rPr>
            </w:pPr>
            <w:r w:rsidRPr="004C4C62">
              <w:rPr>
                <w:b/>
                <w:bCs/>
                <w:sz w:val="24"/>
                <w:szCs w:val="24"/>
                <w:lang w:val="en-US"/>
              </w:rPr>
              <w:t>Placebo N=122</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2F88880A" w14:textId="77777777" w:rsidR="00122245" w:rsidRPr="004C4C62" w:rsidRDefault="00122245" w:rsidP="004C4C62">
            <w:pPr>
              <w:jc w:val="center"/>
              <w:rPr>
                <w:b/>
                <w:bCs/>
                <w:sz w:val="24"/>
                <w:szCs w:val="24"/>
                <w:lang w:val="en-US"/>
              </w:rPr>
            </w:pPr>
            <w:r w:rsidRPr="004C4C62">
              <w:rPr>
                <w:b/>
                <w:bCs/>
                <w:sz w:val="24"/>
                <w:szCs w:val="24"/>
                <w:lang w:val="en-US"/>
              </w:rPr>
              <w:t>Tofacitinib 5 mg twice daily monotherapy</w:t>
            </w:r>
          </w:p>
          <w:p w14:paraId="23D7A334" w14:textId="77777777" w:rsidR="00122245" w:rsidRPr="004C4C62" w:rsidRDefault="00122245" w:rsidP="004C4C62">
            <w:pPr>
              <w:jc w:val="center"/>
              <w:rPr>
                <w:b/>
                <w:bCs/>
                <w:sz w:val="24"/>
                <w:szCs w:val="24"/>
                <w:lang w:val="en-US"/>
              </w:rPr>
            </w:pPr>
            <w:r w:rsidRPr="004C4C62">
              <w:rPr>
                <w:b/>
                <w:bCs/>
                <w:sz w:val="24"/>
                <w:szCs w:val="24"/>
                <w:lang w:val="en-US"/>
              </w:rPr>
              <w:t>N=241</w:t>
            </w:r>
          </w:p>
        </w:tc>
        <w:tc>
          <w:tcPr>
            <w:tcW w:w="1214" w:type="pct"/>
            <w:tcBorders>
              <w:top w:val="single" w:sz="4" w:space="0" w:color="000000"/>
              <w:left w:val="single" w:sz="4" w:space="0" w:color="000000"/>
              <w:bottom w:val="single" w:sz="4" w:space="0" w:color="000000"/>
              <w:right w:val="single" w:sz="4" w:space="0" w:color="000000"/>
            </w:tcBorders>
            <w:hideMark/>
          </w:tcPr>
          <w:p w14:paraId="229CC4E1" w14:textId="77777777" w:rsidR="00122245" w:rsidRPr="004C4C62" w:rsidRDefault="00122245" w:rsidP="004C4C62">
            <w:pPr>
              <w:jc w:val="center"/>
              <w:rPr>
                <w:b/>
                <w:bCs/>
                <w:sz w:val="24"/>
                <w:szCs w:val="24"/>
                <w:lang w:val="en-US"/>
              </w:rPr>
            </w:pPr>
            <w:r w:rsidRPr="004C4C62">
              <w:rPr>
                <w:b/>
                <w:bCs/>
                <w:sz w:val="24"/>
                <w:szCs w:val="24"/>
                <w:lang w:val="en-US"/>
              </w:rPr>
              <w:t>Tofacitinib 10 mg twice daily monotherapy</w:t>
            </w:r>
          </w:p>
          <w:p w14:paraId="7339AE0C" w14:textId="77777777" w:rsidR="00122245" w:rsidRPr="004C4C62" w:rsidRDefault="00122245" w:rsidP="004C4C62">
            <w:pPr>
              <w:jc w:val="center"/>
              <w:rPr>
                <w:b/>
                <w:bCs/>
                <w:sz w:val="24"/>
                <w:szCs w:val="24"/>
                <w:lang w:val="en-US"/>
              </w:rPr>
            </w:pPr>
            <w:r w:rsidRPr="004C4C62">
              <w:rPr>
                <w:b/>
                <w:bCs/>
                <w:sz w:val="24"/>
                <w:szCs w:val="24"/>
                <w:lang w:val="en-US"/>
              </w:rPr>
              <w:t>N=243</w:t>
            </w:r>
          </w:p>
        </w:tc>
      </w:tr>
      <w:tr w:rsidR="00122245" w:rsidRPr="00D1726B" w14:paraId="3181C997" w14:textId="77777777" w:rsidTr="000769D4">
        <w:trPr>
          <w:trHeight w:val="253"/>
        </w:trPr>
        <w:tc>
          <w:tcPr>
            <w:tcW w:w="666" w:type="pct"/>
            <w:vMerge w:val="restart"/>
            <w:tcBorders>
              <w:top w:val="single" w:sz="4" w:space="0" w:color="000000"/>
              <w:left w:val="single" w:sz="4" w:space="0" w:color="000000"/>
              <w:bottom w:val="single" w:sz="4" w:space="0" w:color="000000"/>
              <w:right w:val="single" w:sz="4" w:space="0" w:color="000000"/>
            </w:tcBorders>
            <w:hideMark/>
          </w:tcPr>
          <w:p w14:paraId="001D106A" w14:textId="77777777" w:rsidR="00122245" w:rsidRPr="00D1726B" w:rsidRDefault="00122245" w:rsidP="000769D4">
            <w:pPr>
              <w:rPr>
                <w:sz w:val="24"/>
                <w:szCs w:val="24"/>
                <w:lang w:val="en-US"/>
              </w:rPr>
            </w:pPr>
            <w:r w:rsidRPr="00D1726B">
              <w:rPr>
                <w:sz w:val="24"/>
                <w:szCs w:val="24"/>
                <w:lang w:val="en-US"/>
              </w:rPr>
              <w:t>ACR20</w:t>
            </w:r>
          </w:p>
        </w:tc>
        <w:tc>
          <w:tcPr>
            <w:tcW w:w="630" w:type="pct"/>
            <w:tcBorders>
              <w:top w:val="single" w:sz="4" w:space="0" w:color="000000"/>
              <w:left w:val="single" w:sz="4" w:space="0" w:color="000000"/>
              <w:bottom w:val="single" w:sz="4" w:space="0" w:color="000000"/>
              <w:right w:val="single" w:sz="4" w:space="0" w:color="000000"/>
            </w:tcBorders>
            <w:hideMark/>
          </w:tcPr>
          <w:p w14:paraId="760B57D2" w14:textId="77777777" w:rsidR="00122245" w:rsidRPr="00D1726B" w:rsidRDefault="00122245" w:rsidP="000769D4">
            <w:pPr>
              <w:rPr>
                <w:sz w:val="24"/>
                <w:szCs w:val="24"/>
                <w:lang w:val="en-US"/>
              </w:rPr>
            </w:pPr>
            <w:r w:rsidRPr="00D1726B">
              <w:rPr>
                <w:sz w:val="24"/>
                <w:szCs w:val="24"/>
                <w:lang w:val="en-US"/>
              </w:rPr>
              <w:t>Month 3</w:t>
            </w:r>
          </w:p>
        </w:tc>
        <w:tc>
          <w:tcPr>
            <w:tcW w:w="1242" w:type="pct"/>
            <w:tcBorders>
              <w:top w:val="single" w:sz="4" w:space="0" w:color="000000"/>
              <w:left w:val="single" w:sz="4" w:space="0" w:color="000000"/>
              <w:bottom w:val="single" w:sz="4" w:space="0" w:color="000000"/>
              <w:right w:val="single" w:sz="4" w:space="0" w:color="000000"/>
            </w:tcBorders>
            <w:hideMark/>
          </w:tcPr>
          <w:p w14:paraId="2C34FEAA" w14:textId="77777777" w:rsidR="00122245" w:rsidRPr="00D1726B" w:rsidRDefault="00122245" w:rsidP="00503872">
            <w:pPr>
              <w:jc w:val="center"/>
              <w:rPr>
                <w:sz w:val="24"/>
                <w:szCs w:val="24"/>
                <w:lang w:val="en-US"/>
              </w:rPr>
            </w:pPr>
            <w:r w:rsidRPr="00D1726B">
              <w:rPr>
                <w:sz w:val="24"/>
                <w:szCs w:val="24"/>
                <w:lang w:val="en-US"/>
              </w:rPr>
              <w:t>26</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081A8CDD" w14:textId="77777777" w:rsidR="00122245" w:rsidRPr="00D1726B" w:rsidRDefault="00122245" w:rsidP="00503872">
            <w:pPr>
              <w:jc w:val="center"/>
              <w:rPr>
                <w:sz w:val="24"/>
                <w:szCs w:val="24"/>
                <w:lang w:val="en-US"/>
              </w:rPr>
            </w:pPr>
            <w:r w:rsidRPr="00D1726B">
              <w:rPr>
                <w:sz w:val="24"/>
                <w:szCs w:val="24"/>
                <w:lang w:val="en-US"/>
              </w:rPr>
              <w:t>60***</w:t>
            </w:r>
          </w:p>
        </w:tc>
        <w:tc>
          <w:tcPr>
            <w:tcW w:w="1214" w:type="pct"/>
            <w:tcBorders>
              <w:top w:val="single" w:sz="4" w:space="0" w:color="000000"/>
              <w:left w:val="single" w:sz="4" w:space="0" w:color="000000"/>
              <w:bottom w:val="single" w:sz="4" w:space="0" w:color="000000"/>
              <w:right w:val="single" w:sz="4" w:space="0" w:color="000000"/>
            </w:tcBorders>
            <w:hideMark/>
          </w:tcPr>
          <w:p w14:paraId="7D9AAA3C" w14:textId="77777777" w:rsidR="00122245" w:rsidRPr="00D1726B" w:rsidRDefault="00122245" w:rsidP="00503872">
            <w:pPr>
              <w:jc w:val="center"/>
              <w:rPr>
                <w:sz w:val="24"/>
                <w:szCs w:val="24"/>
                <w:lang w:val="en-US"/>
              </w:rPr>
            </w:pPr>
            <w:r w:rsidRPr="00D1726B">
              <w:rPr>
                <w:sz w:val="24"/>
                <w:szCs w:val="24"/>
                <w:lang w:val="en-US"/>
              </w:rPr>
              <w:t>65***</w:t>
            </w:r>
          </w:p>
        </w:tc>
      </w:tr>
      <w:tr w:rsidR="00122245" w:rsidRPr="00D1726B" w14:paraId="00452D4B" w14:textId="77777777" w:rsidTr="000769D4">
        <w:trPr>
          <w:trHeight w:val="253"/>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5B1F8131"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62AC1EBF" w14:textId="77777777" w:rsidR="00122245" w:rsidRPr="00D1726B" w:rsidRDefault="00122245" w:rsidP="000769D4">
            <w:pPr>
              <w:rPr>
                <w:sz w:val="24"/>
                <w:szCs w:val="24"/>
                <w:lang w:val="en-US"/>
              </w:rPr>
            </w:pPr>
            <w:r w:rsidRPr="00D1726B">
              <w:rPr>
                <w:sz w:val="24"/>
                <w:szCs w:val="24"/>
                <w:lang w:val="en-US"/>
              </w:rPr>
              <w:t>Month 6</w:t>
            </w:r>
          </w:p>
        </w:tc>
        <w:tc>
          <w:tcPr>
            <w:tcW w:w="1242" w:type="pct"/>
            <w:tcBorders>
              <w:top w:val="single" w:sz="4" w:space="0" w:color="000000"/>
              <w:left w:val="single" w:sz="4" w:space="0" w:color="000000"/>
              <w:bottom w:val="single" w:sz="4" w:space="0" w:color="000000"/>
              <w:right w:val="single" w:sz="4" w:space="0" w:color="000000"/>
            </w:tcBorders>
            <w:hideMark/>
          </w:tcPr>
          <w:p w14:paraId="00247F73" w14:textId="77777777" w:rsidR="00122245" w:rsidRPr="00D1726B" w:rsidRDefault="00122245" w:rsidP="00503872">
            <w:pPr>
              <w:jc w:val="center"/>
              <w:rPr>
                <w:sz w:val="24"/>
                <w:szCs w:val="24"/>
                <w:lang w:val="en-US"/>
              </w:rPr>
            </w:pPr>
            <w:r w:rsidRPr="00D1726B">
              <w:rPr>
                <w:sz w:val="24"/>
                <w:szCs w:val="24"/>
                <w:lang w:val="en-US"/>
              </w:rPr>
              <w:t>NA</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133A0E23" w14:textId="77777777" w:rsidR="00122245" w:rsidRPr="00D1726B" w:rsidRDefault="00122245" w:rsidP="00503872">
            <w:pPr>
              <w:jc w:val="center"/>
              <w:rPr>
                <w:sz w:val="24"/>
                <w:szCs w:val="24"/>
                <w:lang w:val="en-US"/>
              </w:rPr>
            </w:pPr>
            <w:r w:rsidRPr="00D1726B">
              <w:rPr>
                <w:sz w:val="24"/>
                <w:szCs w:val="24"/>
                <w:lang w:val="en-US"/>
              </w:rPr>
              <w:t>69</w:t>
            </w:r>
          </w:p>
        </w:tc>
        <w:tc>
          <w:tcPr>
            <w:tcW w:w="1214" w:type="pct"/>
            <w:tcBorders>
              <w:top w:val="single" w:sz="4" w:space="0" w:color="000000"/>
              <w:left w:val="single" w:sz="4" w:space="0" w:color="000000"/>
              <w:bottom w:val="single" w:sz="4" w:space="0" w:color="000000"/>
              <w:right w:val="single" w:sz="4" w:space="0" w:color="000000"/>
            </w:tcBorders>
            <w:hideMark/>
          </w:tcPr>
          <w:p w14:paraId="353D0067" w14:textId="77777777" w:rsidR="00122245" w:rsidRPr="00D1726B" w:rsidRDefault="00122245" w:rsidP="00503872">
            <w:pPr>
              <w:jc w:val="center"/>
              <w:rPr>
                <w:sz w:val="24"/>
                <w:szCs w:val="24"/>
                <w:lang w:val="en-US"/>
              </w:rPr>
            </w:pPr>
            <w:r w:rsidRPr="00D1726B">
              <w:rPr>
                <w:sz w:val="24"/>
                <w:szCs w:val="24"/>
                <w:lang w:val="en-US"/>
              </w:rPr>
              <w:t>71</w:t>
            </w:r>
          </w:p>
        </w:tc>
      </w:tr>
      <w:tr w:rsidR="00122245" w:rsidRPr="00D1726B" w14:paraId="0007ADFB" w14:textId="77777777" w:rsidTr="000769D4">
        <w:trPr>
          <w:trHeight w:val="251"/>
        </w:trPr>
        <w:tc>
          <w:tcPr>
            <w:tcW w:w="666" w:type="pct"/>
            <w:vMerge w:val="restart"/>
            <w:tcBorders>
              <w:top w:val="single" w:sz="4" w:space="0" w:color="000000"/>
              <w:left w:val="single" w:sz="4" w:space="0" w:color="000000"/>
              <w:bottom w:val="single" w:sz="4" w:space="0" w:color="000000"/>
              <w:right w:val="single" w:sz="4" w:space="0" w:color="000000"/>
            </w:tcBorders>
            <w:hideMark/>
          </w:tcPr>
          <w:p w14:paraId="78E752EF" w14:textId="77777777" w:rsidR="00122245" w:rsidRPr="00D1726B" w:rsidRDefault="00122245" w:rsidP="000769D4">
            <w:pPr>
              <w:rPr>
                <w:sz w:val="24"/>
                <w:szCs w:val="24"/>
                <w:lang w:val="en-US"/>
              </w:rPr>
            </w:pPr>
            <w:r w:rsidRPr="00D1726B">
              <w:rPr>
                <w:sz w:val="24"/>
                <w:szCs w:val="24"/>
                <w:lang w:val="en-US"/>
              </w:rPr>
              <w:t>ACR50</w:t>
            </w:r>
          </w:p>
        </w:tc>
        <w:tc>
          <w:tcPr>
            <w:tcW w:w="630" w:type="pct"/>
            <w:tcBorders>
              <w:top w:val="single" w:sz="4" w:space="0" w:color="000000"/>
              <w:left w:val="single" w:sz="4" w:space="0" w:color="000000"/>
              <w:bottom w:val="single" w:sz="4" w:space="0" w:color="000000"/>
              <w:right w:val="single" w:sz="4" w:space="0" w:color="000000"/>
            </w:tcBorders>
            <w:hideMark/>
          </w:tcPr>
          <w:p w14:paraId="5D659FF9" w14:textId="77777777" w:rsidR="00122245" w:rsidRPr="00D1726B" w:rsidRDefault="00122245" w:rsidP="000769D4">
            <w:pPr>
              <w:rPr>
                <w:sz w:val="24"/>
                <w:szCs w:val="24"/>
                <w:lang w:val="en-US"/>
              </w:rPr>
            </w:pPr>
            <w:r w:rsidRPr="00D1726B">
              <w:rPr>
                <w:sz w:val="24"/>
                <w:szCs w:val="24"/>
                <w:lang w:val="en-US"/>
              </w:rPr>
              <w:t>Month 3</w:t>
            </w:r>
          </w:p>
        </w:tc>
        <w:tc>
          <w:tcPr>
            <w:tcW w:w="1242" w:type="pct"/>
            <w:tcBorders>
              <w:top w:val="single" w:sz="4" w:space="0" w:color="000000"/>
              <w:left w:val="single" w:sz="4" w:space="0" w:color="000000"/>
              <w:bottom w:val="single" w:sz="4" w:space="0" w:color="000000"/>
              <w:right w:val="single" w:sz="4" w:space="0" w:color="000000"/>
            </w:tcBorders>
            <w:hideMark/>
          </w:tcPr>
          <w:p w14:paraId="1EB6F325" w14:textId="77777777" w:rsidR="00122245" w:rsidRPr="00D1726B" w:rsidRDefault="00122245" w:rsidP="00503872">
            <w:pPr>
              <w:jc w:val="center"/>
              <w:rPr>
                <w:sz w:val="24"/>
                <w:szCs w:val="24"/>
                <w:lang w:val="en-US"/>
              </w:rPr>
            </w:pPr>
            <w:r w:rsidRPr="00D1726B">
              <w:rPr>
                <w:sz w:val="24"/>
                <w:szCs w:val="24"/>
                <w:lang w:val="en-US"/>
              </w:rPr>
              <w:t>12</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6B9A8431" w14:textId="77777777" w:rsidR="00122245" w:rsidRPr="00D1726B" w:rsidRDefault="00122245" w:rsidP="00503872">
            <w:pPr>
              <w:jc w:val="center"/>
              <w:rPr>
                <w:sz w:val="24"/>
                <w:szCs w:val="24"/>
                <w:lang w:val="en-US"/>
              </w:rPr>
            </w:pPr>
            <w:r w:rsidRPr="00D1726B">
              <w:rPr>
                <w:sz w:val="24"/>
                <w:szCs w:val="24"/>
                <w:lang w:val="en-US"/>
              </w:rPr>
              <w:t>31***</w:t>
            </w:r>
          </w:p>
        </w:tc>
        <w:tc>
          <w:tcPr>
            <w:tcW w:w="1214" w:type="pct"/>
            <w:tcBorders>
              <w:top w:val="single" w:sz="4" w:space="0" w:color="000000"/>
              <w:left w:val="single" w:sz="4" w:space="0" w:color="000000"/>
              <w:bottom w:val="single" w:sz="4" w:space="0" w:color="000000"/>
              <w:right w:val="single" w:sz="4" w:space="0" w:color="000000"/>
            </w:tcBorders>
            <w:hideMark/>
          </w:tcPr>
          <w:p w14:paraId="21CE3D05" w14:textId="77777777" w:rsidR="00122245" w:rsidRPr="00D1726B" w:rsidRDefault="00122245" w:rsidP="00503872">
            <w:pPr>
              <w:jc w:val="center"/>
              <w:rPr>
                <w:sz w:val="24"/>
                <w:szCs w:val="24"/>
                <w:lang w:val="en-US"/>
              </w:rPr>
            </w:pPr>
            <w:r w:rsidRPr="00D1726B">
              <w:rPr>
                <w:sz w:val="24"/>
                <w:szCs w:val="24"/>
                <w:lang w:val="en-US"/>
              </w:rPr>
              <w:t>37***</w:t>
            </w:r>
          </w:p>
        </w:tc>
      </w:tr>
      <w:tr w:rsidR="00122245" w:rsidRPr="00D1726B" w14:paraId="21E764ED" w14:textId="77777777" w:rsidTr="000769D4">
        <w:trPr>
          <w:trHeight w:val="254"/>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41AA1C66"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361040F6" w14:textId="77777777" w:rsidR="00122245" w:rsidRPr="00D1726B" w:rsidRDefault="00122245" w:rsidP="000769D4">
            <w:pPr>
              <w:rPr>
                <w:sz w:val="24"/>
                <w:szCs w:val="24"/>
                <w:lang w:val="en-US"/>
              </w:rPr>
            </w:pPr>
            <w:r w:rsidRPr="00D1726B">
              <w:rPr>
                <w:sz w:val="24"/>
                <w:szCs w:val="24"/>
                <w:lang w:val="en-US"/>
              </w:rPr>
              <w:t>Month 6</w:t>
            </w:r>
          </w:p>
        </w:tc>
        <w:tc>
          <w:tcPr>
            <w:tcW w:w="1242" w:type="pct"/>
            <w:tcBorders>
              <w:top w:val="single" w:sz="4" w:space="0" w:color="000000"/>
              <w:left w:val="single" w:sz="4" w:space="0" w:color="000000"/>
              <w:bottom w:val="single" w:sz="4" w:space="0" w:color="000000"/>
              <w:right w:val="single" w:sz="4" w:space="0" w:color="000000"/>
            </w:tcBorders>
            <w:hideMark/>
          </w:tcPr>
          <w:p w14:paraId="2898DE8E" w14:textId="77777777" w:rsidR="00122245" w:rsidRPr="00D1726B" w:rsidRDefault="00122245" w:rsidP="00503872">
            <w:pPr>
              <w:jc w:val="center"/>
              <w:rPr>
                <w:sz w:val="24"/>
                <w:szCs w:val="24"/>
                <w:lang w:val="en-US"/>
              </w:rPr>
            </w:pPr>
            <w:r w:rsidRPr="00D1726B">
              <w:rPr>
                <w:sz w:val="24"/>
                <w:szCs w:val="24"/>
                <w:lang w:val="en-US"/>
              </w:rPr>
              <w:t>NA</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0B9EC87A" w14:textId="77777777" w:rsidR="00122245" w:rsidRPr="00D1726B" w:rsidRDefault="00122245" w:rsidP="00503872">
            <w:pPr>
              <w:jc w:val="center"/>
              <w:rPr>
                <w:sz w:val="24"/>
                <w:szCs w:val="24"/>
                <w:lang w:val="en-US"/>
              </w:rPr>
            </w:pPr>
            <w:r w:rsidRPr="00D1726B">
              <w:rPr>
                <w:sz w:val="24"/>
                <w:szCs w:val="24"/>
                <w:lang w:val="en-US"/>
              </w:rPr>
              <w:t>42</w:t>
            </w:r>
          </w:p>
        </w:tc>
        <w:tc>
          <w:tcPr>
            <w:tcW w:w="1214" w:type="pct"/>
            <w:tcBorders>
              <w:top w:val="single" w:sz="4" w:space="0" w:color="000000"/>
              <w:left w:val="single" w:sz="4" w:space="0" w:color="000000"/>
              <w:bottom w:val="single" w:sz="4" w:space="0" w:color="000000"/>
              <w:right w:val="single" w:sz="4" w:space="0" w:color="000000"/>
            </w:tcBorders>
            <w:hideMark/>
          </w:tcPr>
          <w:p w14:paraId="657DB075" w14:textId="77777777" w:rsidR="00122245" w:rsidRPr="00D1726B" w:rsidRDefault="00122245" w:rsidP="00503872">
            <w:pPr>
              <w:jc w:val="center"/>
              <w:rPr>
                <w:sz w:val="24"/>
                <w:szCs w:val="24"/>
                <w:lang w:val="en-US"/>
              </w:rPr>
            </w:pPr>
            <w:r w:rsidRPr="00D1726B">
              <w:rPr>
                <w:sz w:val="24"/>
                <w:szCs w:val="24"/>
                <w:lang w:val="en-US"/>
              </w:rPr>
              <w:t>47</w:t>
            </w:r>
          </w:p>
        </w:tc>
      </w:tr>
      <w:tr w:rsidR="00122245" w:rsidRPr="00D1726B" w14:paraId="1223B926" w14:textId="77777777" w:rsidTr="000769D4">
        <w:trPr>
          <w:trHeight w:val="251"/>
        </w:trPr>
        <w:tc>
          <w:tcPr>
            <w:tcW w:w="666" w:type="pct"/>
            <w:vMerge w:val="restart"/>
            <w:tcBorders>
              <w:top w:val="single" w:sz="4" w:space="0" w:color="000000"/>
              <w:left w:val="single" w:sz="4" w:space="0" w:color="000000"/>
              <w:bottom w:val="single" w:sz="4" w:space="0" w:color="000000"/>
              <w:right w:val="single" w:sz="4" w:space="0" w:color="000000"/>
            </w:tcBorders>
            <w:hideMark/>
          </w:tcPr>
          <w:p w14:paraId="4517AB91" w14:textId="77777777" w:rsidR="00122245" w:rsidRPr="00D1726B" w:rsidRDefault="00122245" w:rsidP="000769D4">
            <w:pPr>
              <w:rPr>
                <w:sz w:val="24"/>
                <w:szCs w:val="24"/>
                <w:lang w:val="en-US"/>
              </w:rPr>
            </w:pPr>
            <w:r w:rsidRPr="00D1726B">
              <w:rPr>
                <w:sz w:val="24"/>
                <w:szCs w:val="24"/>
                <w:lang w:val="en-US"/>
              </w:rPr>
              <w:t>ACR70</w:t>
            </w:r>
          </w:p>
        </w:tc>
        <w:tc>
          <w:tcPr>
            <w:tcW w:w="630" w:type="pct"/>
            <w:tcBorders>
              <w:top w:val="single" w:sz="4" w:space="0" w:color="000000"/>
              <w:left w:val="single" w:sz="4" w:space="0" w:color="000000"/>
              <w:bottom w:val="single" w:sz="4" w:space="0" w:color="000000"/>
              <w:right w:val="single" w:sz="4" w:space="0" w:color="000000"/>
            </w:tcBorders>
            <w:hideMark/>
          </w:tcPr>
          <w:p w14:paraId="381DC0DA" w14:textId="77777777" w:rsidR="00122245" w:rsidRPr="00D1726B" w:rsidRDefault="00122245" w:rsidP="000769D4">
            <w:pPr>
              <w:rPr>
                <w:sz w:val="24"/>
                <w:szCs w:val="24"/>
                <w:lang w:val="en-US"/>
              </w:rPr>
            </w:pPr>
            <w:r w:rsidRPr="00D1726B">
              <w:rPr>
                <w:sz w:val="24"/>
                <w:szCs w:val="24"/>
                <w:lang w:val="en-US"/>
              </w:rPr>
              <w:t>Month 3</w:t>
            </w:r>
          </w:p>
        </w:tc>
        <w:tc>
          <w:tcPr>
            <w:tcW w:w="1242" w:type="pct"/>
            <w:tcBorders>
              <w:top w:val="single" w:sz="4" w:space="0" w:color="000000"/>
              <w:left w:val="single" w:sz="4" w:space="0" w:color="000000"/>
              <w:bottom w:val="single" w:sz="4" w:space="0" w:color="000000"/>
              <w:right w:val="single" w:sz="4" w:space="0" w:color="000000"/>
            </w:tcBorders>
            <w:hideMark/>
          </w:tcPr>
          <w:p w14:paraId="687C499A" w14:textId="77777777" w:rsidR="00122245" w:rsidRPr="00D1726B" w:rsidRDefault="00122245" w:rsidP="00503872">
            <w:pPr>
              <w:jc w:val="center"/>
              <w:rPr>
                <w:sz w:val="24"/>
                <w:szCs w:val="24"/>
                <w:lang w:val="en-US"/>
              </w:rPr>
            </w:pPr>
            <w:r w:rsidRPr="00D1726B">
              <w:rPr>
                <w:sz w:val="24"/>
                <w:szCs w:val="24"/>
                <w:lang w:val="en-US"/>
              </w:rPr>
              <w:t>6</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0320940E" w14:textId="77777777" w:rsidR="00122245" w:rsidRPr="00D1726B" w:rsidRDefault="00122245" w:rsidP="00503872">
            <w:pPr>
              <w:jc w:val="center"/>
              <w:rPr>
                <w:sz w:val="24"/>
                <w:szCs w:val="24"/>
                <w:lang w:val="en-US"/>
              </w:rPr>
            </w:pPr>
            <w:r w:rsidRPr="00D1726B">
              <w:rPr>
                <w:sz w:val="24"/>
                <w:szCs w:val="24"/>
                <w:lang w:val="en-US"/>
              </w:rPr>
              <w:t>15*</w:t>
            </w:r>
          </w:p>
        </w:tc>
        <w:tc>
          <w:tcPr>
            <w:tcW w:w="1214" w:type="pct"/>
            <w:tcBorders>
              <w:top w:val="single" w:sz="4" w:space="0" w:color="000000"/>
              <w:left w:val="single" w:sz="4" w:space="0" w:color="000000"/>
              <w:bottom w:val="single" w:sz="4" w:space="0" w:color="000000"/>
              <w:right w:val="single" w:sz="4" w:space="0" w:color="000000"/>
            </w:tcBorders>
            <w:hideMark/>
          </w:tcPr>
          <w:p w14:paraId="13DCA146" w14:textId="77777777" w:rsidR="00122245" w:rsidRPr="00D1726B" w:rsidRDefault="00122245" w:rsidP="00503872">
            <w:pPr>
              <w:jc w:val="center"/>
              <w:rPr>
                <w:sz w:val="24"/>
                <w:szCs w:val="24"/>
                <w:lang w:val="en-US"/>
              </w:rPr>
            </w:pPr>
            <w:r w:rsidRPr="00D1726B">
              <w:rPr>
                <w:sz w:val="24"/>
                <w:szCs w:val="24"/>
                <w:lang w:val="en-US"/>
              </w:rPr>
              <w:t>20***</w:t>
            </w:r>
          </w:p>
        </w:tc>
      </w:tr>
      <w:tr w:rsidR="00122245" w:rsidRPr="00D1726B" w14:paraId="1F8CB77F" w14:textId="77777777" w:rsidTr="000769D4">
        <w:trPr>
          <w:trHeight w:val="253"/>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7F82B28E"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5408E3ED" w14:textId="77777777" w:rsidR="00122245" w:rsidRPr="00D1726B" w:rsidRDefault="00122245" w:rsidP="000769D4">
            <w:pPr>
              <w:rPr>
                <w:sz w:val="24"/>
                <w:szCs w:val="24"/>
                <w:lang w:val="en-US"/>
              </w:rPr>
            </w:pPr>
            <w:r w:rsidRPr="00D1726B">
              <w:rPr>
                <w:sz w:val="24"/>
                <w:szCs w:val="24"/>
                <w:lang w:val="en-US"/>
              </w:rPr>
              <w:t>Month 6</w:t>
            </w:r>
          </w:p>
        </w:tc>
        <w:tc>
          <w:tcPr>
            <w:tcW w:w="1242" w:type="pct"/>
            <w:tcBorders>
              <w:top w:val="single" w:sz="4" w:space="0" w:color="000000"/>
              <w:left w:val="single" w:sz="4" w:space="0" w:color="000000"/>
              <w:bottom w:val="single" w:sz="4" w:space="0" w:color="000000"/>
              <w:right w:val="single" w:sz="4" w:space="0" w:color="000000"/>
            </w:tcBorders>
            <w:hideMark/>
          </w:tcPr>
          <w:p w14:paraId="741CDC20" w14:textId="77777777" w:rsidR="00122245" w:rsidRPr="00D1726B" w:rsidRDefault="00122245" w:rsidP="00503872">
            <w:pPr>
              <w:jc w:val="center"/>
              <w:rPr>
                <w:sz w:val="24"/>
                <w:szCs w:val="24"/>
                <w:lang w:val="en-US"/>
              </w:rPr>
            </w:pPr>
            <w:r w:rsidRPr="00D1726B">
              <w:rPr>
                <w:sz w:val="24"/>
                <w:szCs w:val="24"/>
                <w:lang w:val="en-US"/>
              </w:rPr>
              <w:t>NA</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1235C072" w14:textId="77777777" w:rsidR="00122245" w:rsidRPr="00D1726B" w:rsidRDefault="00122245" w:rsidP="00503872">
            <w:pPr>
              <w:jc w:val="center"/>
              <w:rPr>
                <w:sz w:val="24"/>
                <w:szCs w:val="24"/>
                <w:lang w:val="en-US"/>
              </w:rPr>
            </w:pPr>
            <w:r w:rsidRPr="00D1726B">
              <w:rPr>
                <w:sz w:val="24"/>
                <w:szCs w:val="24"/>
                <w:lang w:val="en-US"/>
              </w:rPr>
              <w:t>22</w:t>
            </w:r>
          </w:p>
        </w:tc>
        <w:tc>
          <w:tcPr>
            <w:tcW w:w="1214" w:type="pct"/>
            <w:tcBorders>
              <w:top w:val="single" w:sz="4" w:space="0" w:color="000000"/>
              <w:left w:val="single" w:sz="4" w:space="0" w:color="000000"/>
              <w:bottom w:val="single" w:sz="4" w:space="0" w:color="000000"/>
              <w:right w:val="single" w:sz="4" w:space="0" w:color="000000"/>
            </w:tcBorders>
            <w:hideMark/>
          </w:tcPr>
          <w:p w14:paraId="3324A2F7" w14:textId="77777777" w:rsidR="00122245" w:rsidRPr="00D1726B" w:rsidRDefault="00122245" w:rsidP="00503872">
            <w:pPr>
              <w:jc w:val="center"/>
              <w:rPr>
                <w:sz w:val="24"/>
                <w:szCs w:val="24"/>
                <w:lang w:val="en-US"/>
              </w:rPr>
            </w:pPr>
            <w:r w:rsidRPr="00D1726B">
              <w:rPr>
                <w:sz w:val="24"/>
                <w:szCs w:val="24"/>
                <w:lang w:val="en-US"/>
              </w:rPr>
              <w:t>29</w:t>
            </w:r>
          </w:p>
        </w:tc>
      </w:tr>
      <w:tr w:rsidR="00122245" w:rsidRPr="00A27F67" w14:paraId="607F0E9D" w14:textId="77777777" w:rsidTr="000769D4">
        <w:trPr>
          <w:trHeight w:val="251"/>
        </w:trPr>
        <w:tc>
          <w:tcPr>
            <w:tcW w:w="5000" w:type="pct"/>
            <w:gridSpan w:val="6"/>
            <w:tcBorders>
              <w:top w:val="single" w:sz="4" w:space="0" w:color="000000"/>
              <w:left w:val="single" w:sz="4" w:space="0" w:color="000000"/>
              <w:bottom w:val="single" w:sz="4" w:space="0" w:color="000000"/>
              <w:right w:val="single" w:sz="4" w:space="0" w:color="000000"/>
            </w:tcBorders>
            <w:hideMark/>
          </w:tcPr>
          <w:p w14:paraId="74684DD6" w14:textId="77777777" w:rsidR="00122245" w:rsidRPr="00D1726B" w:rsidRDefault="00122245" w:rsidP="000769D4">
            <w:pPr>
              <w:rPr>
                <w:sz w:val="24"/>
                <w:szCs w:val="24"/>
                <w:lang w:val="en-US"/>
              </w:rPr>
            </w:pPr>
            <w:r w:rsidRPr="00D1726B">
              <w:rPr>
                <w:sz w:val="24"/>
                <w:szCs w:val="24"/>
                <w:lang w:val="en-US"/>
              </w:rPr>
              <w:t>ORAL Sync: DMARD inadequate responders</w:t>
            </w:r>
          </w:p>
        </w:tc>
      </w:tr>
      <w:tr w:rsidR="00122245" w:rsidRPr="00503872" w14:paraId="3DA50EE0" w14:textId="77777777" w:rsidTr="000769D4">
        <w:trPr>
          <w:trHeight w:val="1012"/>
        </w:trPr>
        <w:tc>
          <w:tcPr>
            <w:tcW w:w="666" w:type="pct"/>
            <w:tcBorders>
              <w:top w:val="single" w:sz="4" w:space="0" w:color="000000"/>
              <w:left w:val="single" w:sz="4" w:space="0" w:color="000000"/>
              <w:bottom w:val="single" w:sz="4" w:space="0" w:color="000000"/>
              <w:right w:val="single" w:sz="4" w:space="0" w:color="000000"/>
            </w:tcBorders>
          </w:tcPr>
          <w:p w14:paraId="05609141" w14:textId="77777777" w:rsidR="00122245" w:rsidRPr="00503872" w:rsidRDefault="00122245" w:rsidP="00503872">
            <w:pPr>
              <w:jc w:val="center"/>
              <w:rPr>
                <w:b/>
                <w:bCs/>
                <w:sz w:val="24"/>
                <w:szCs w:val="24"/>
                <w:lang w:val="en-US"/>
              </w:rPr>
            </w:pPr>
          </w:p>
          <w:p w14:paraId="64B11386" w14:textId="77777777" w:rsidR="00122245" w:rsidRPr="00503872" w:rsidRDefault="00122245" w:rsidP="00503872">
            <w:pPr>
              <w:jc w:val="center"/>
              <w:rPr>
                <w:b/>
                <w:bCs/>
                <w:sz w:val="24"/>
                <w:szCs w:val="24"/>
                <w:lang w:val="en-US"/>
              </w:rPr>
            </w:pPr>
            <w:r w:rsidRPr="00503872">
              <w:rPr>
                <w:b/>
                <w:bCs/>
                <w:sz w:val="24"/>
                <w:szCs w:val="24"/>
                <w:lang w:val="en-US"/>
              </w:rPr>
              <w:t>Endpoint</w:t>
            </w:r>
          </w:p>
        </w:tc>
        <w:tc>
          <w:tcPr>
            <w:tcW w:w="630" w:type="pct"/>
            <w:tcBorders>
              <w:top w:val="single" w:sz="4" w:space="0" w:color="000000"/>
              <w:left w:val="single" w:sz="4" w:space="0" w:color="000000"/>
              <w:bottom w:val="single" w:sz="4" w:space="0" w:color="000000"/>
              <w:right w:val="single" w:sz="4" w:space="0" w:color="000000"/>
            </w:tcBorders>
          </w:tcPr>
          <w:p w14:paraId="7846DC42" w14:textId="77777777" w:rsidR="00122245" w:rsidRPr="00503872" w:rsidRDefault="00122245" w:rsidP="00503872">
            <w:pPr>
              <w:jc w:val="center"/>
              <w:rPr>
                <w:b/>
                <w:bCs/>
                <w:sz w:val="24"/>
                <w:szCs w:val="24"/>
                <w:lang w:val="en-US"/>
              </w:rPr>
            </w:pPr>
          </w:p>
          <w:p w14:paraId="517CD559" w14:textId="77777777" w:rsidR="00122245" w:rsidRPr="00503872" w:rsidRDefault="00122245" w:rsidP="00503872">
            <w:pPr>
              <w:jc w:val="center"/>
              <w:rPr>
                <w:b/>
                <w:bCs/>
                <w:sz w:val="24"/>
                <w:szCs w:val="24"/>
                <w:lang w:val="en-US"/>
              </w:rPr>
            </w:pPr>
            <w:r w:rsidRPr="00503872">
              <w:rPr>
                <w:b/>
                <w:bCs/>
                <w:sz w:val="24"/>
                <w:szCs w:val="24"/>
                <w:lang w:val="en-US"/>
              </w:rPr>
              <w:t>Time</w:t>
            </w:r>
          </w:p>
        </w:tc>
        <w:tc>
          <w:tcPr>
            <w:tcW w:w="1242" w:type="pct"/>
            <w:tcBorders>
              <w:top w:val="single" w:sz="4" w:space="0" w:color="000000"/>
              <w:left w:val="single" w:sz="4" w:space="0" w:color="000000"/>
              <w:bottom w:val="single" w:sz="4" w:space="0" w:color="000000"/>
              <w:right w:val="single" w:sz="4" w:space="0" w:color="000000"/>
            </w:tcBorders>
            <w:hideMark/>
          </w:tcPr>
          <w:p w14:paraId="3D119D76" w14:textId="77777777" w:rsidR="00122245" w:rsidRPr="00503872" w:rsidRDefault="00122245" w:rsidP="00503872">
            <w:pPr>
              <w:jc w:val="center"/>
              <w:rPr>
                <w:b/>
                <w:bCs/>
                <w:sz w:val="24"/>
                <w:szCs w:val="24"/>
                <w:lang w:val="en-US"/>
              </w:rPr>
            </w:pPr>
            <w:r w:rsidRPr="00503872">
              <w:rPr>
                <w:b/>
                <w:bCs/>
                <w:sz w:val="24"/>
                <w:szCs w:val="24"/>
                <w:lang w:val="en-US"/>
              </w:rPr>
              <w:t>Placebo + DMARD(s)</w:t>
            </w:r>
          </w:p>
          <w:p w14:paraId="67D28172" w14:textId="77777777" w:rsidR="00122245" w:rsidRPr="00503872" w:rsidRDefault="00122245" w:rsidP="00503872">
            <w:pPr>
              <w:jc w:val="center"/>
              <w:rPr>
                <w:b/>
                <w:bCs/>
                <w:sz w:val="24"/>
                <w:szCs w:val="24"/>
                <w:lang w:val="en-US"/>
              </w:rPr>
            </w:pPr>
            <w:r w:rsidRPr="00503872">
              <w:rPr>
                <w:b/>
                <w:bCs/>
                <w:sz w:val="24"/>
                <w:szCs w:val="24"/>
                <w:lang w:val="en-US"/>
              </w:rPr>
              <w:t>N=158</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11BCDA7E" w14:textId="77777777" w:rsidR="00122245" w:rsidRPr="00503872" w:rsidRDefault="00122245" w:rsidP="00503872">
            <w:pPr>
              <w:jc w:val="center"/>
              <w:rPr>
                <w:b/>
                <w:bCs/>
                <w:sz w:val="24"/>
                <w:szCs w:val="24"/>
                <w:lang w:val="en-US"/>
              </w:rPr>
            </w:pPr>
            <w:r w:rsidRPr="00503872">
              <w:rPr>
                <w:b/>
                <w:bCs/>
                <w:sz w:val="24"/>
                <w:szCs w:val="24"/>
                <w:lang w:val="en-US"/>
              </w:rPr>
              <w:t>Tofacitinib 5 mg twice daily + DMARD(s)</w:t>
            </w:r>
          </w:p>
          <w:p w14:paraId="1516D2B7" w14:textId="77777777" w:rsidR="00122245" w:rsidRPr="00503872" w:rsidRDefault="00122245" w:rsidP="00503872">
            <w:pPr>
              <w:jc w:val="center"/>
              <w:rPr>
                <w:b/>
                <w:bCs/>
                <w:sz w:val="24"/>
                <w:szCs w:val="24"/>
                <w:lang w:val="en-US"/>
              </w:rPr>
            </w:pPr>
            <w:r w:rsidRPr="00503872">
              <w:rPr>
                <w:b/>
                <w:bCs/>
                <w:sz w:val="24"/>
                <w:szCs w:val="24"/>
                <w:lang w:val="en-US"/>
              </w:rPr>
              <w:t>N=312</w:t>
            </w:r>
          </w:p>
        </w:tc>
        <w:tc>
          <w:tcPr>
            <w:tcW w:w="1214" w:type="pct"/>
            <w:tcBorders>
              <w:top w:val="single" w:sz="4" w:space="0" w:color="000000"/>
              <w:left w:val="single" w:sz="4" w:space="0" w:color="000000"/>
              <w:bottom w:val="single" w:sz="4" w:space="0" w:color="000000"/>
              <w:right w:val="single" w:sz="4" w:space="0" w:color="000000"/>
            </w:tcBorders>
            <w:hideMark/>
          </w:tcPr>
          <w:p w14:paraId="279E8023" w14:textId="77777777" w:rsidR="00122245" w:rsidRPr="00503872" w:rsidRDefault="00122245" w:rsidP="00503872">
            <w:pPr>
              <w:jc w:val="center"/>
              <w:rPr>
                <w:b/>
                <w:bCs/>
                <w:sz w:val="24"/>
                <w:szCs w:val="24"/>
                <w:lang w:val="en-US"/>
              </w:rPr>
            </w:pPr>
            <w:r w:rsidRPr="00503872">
              <w:rPr>
                <w:b/>
                <w:bCs/>
                <w:sz w:val="24"/>
                <w:szCs w:val="24"/>
                <w:lang w:val="en-US"/>
              </w:rPr>
              <w:t>Tofacitinib 10 mg twice daily + DMARD(s)</w:t>
            </w:r>
          </w:p>
          <w:p w14:paraId="06A68766" w14:textId="77777777" w:rsidR="00122245" w:rsidRPr="00503872" w:rsidRDefault="00122245" w:rsidP="00503872">
            <w:pPr>
              <w:jc w:val="center"/>
              <w:rPr>
                <w:b/>
                <w:bCs/>
                <w:sz w:val="24"/>
                <w:szCs w:val="24"/>
                <w:lang w:val="en-US"/>
              </w:rPr>
            </w:pPr>
            <w:r w:rsidRPr="00503872">
              <w:rPr>
                <w:b/>
                <w:bCs/>
                <w:sz w:val="24"/>
                <w:szCs w:val="24"/>
                <w:lang w:val="en-US"/>
              </w:rPr>
              <w:t>N=315</w:t>
            </w:r>
          </w:p>
        </w:tc>
      </w:tr>
      <w:tr w:rsidR="00122245" w:rsidRPr="00D1726B" w14:paraId="11C7A362" w14:textId="77777777" w:rsidTr="000769D4">
        <w:trPr>
          <w:trHeight w:val="253"/>
        </w:trPr>
        <w:tc>
          <w:tcPr>
            <w:tcW w:w="666" w:type="pct"/>
            <w:vMerge w:val="restart"/>
            <w:tcBorders>
              <w:top w:val="single" w:sz="4" w:space="0" w:color="000000"/>
              <w:left w:val="single" w:sz="4" w:space="0" w:color="000000"/>
              <w:bottom w:val="single" w:sz="4" w:space="0" w:color="000000"/>
              <w:right w:val="single" w:sz="4" w:space="0" w:color="000000"/>
            </w:tcBorders>
          </w:tcPr>
          <w:p w14:paraId="00387169" w14:textId="77777777" w:rsidR="00122245" w:rsidRPr="00D1726B" w:rsidRDefault="00122245" w:rsidP="000769D4">
            <w:pPr>
              <w:rPr>
                <w:sz w:val="24"/>
                <w:szCs w:val="24"/>
                <w:lang w:val="en-US"/>
              </w:rPr>
            </w:pPr>
          </w:p>
          <w:p w14:paraId="106367F1" w14:textId="77777777" w:rsidR="00122245" w:rsidRPr="00D1726B" w:rsidRDefault="00122245" w:rsidP="000769D4">
            <w:pPr>
              <w:rPr>
                <w:sz w:val="24"/>
                <w:szCs w:val="24"/>
                <w:lang w:val="en-US"/>
              </w:rPr>
            </w:pPr>
            <w:r w:rsidRPr="00D1726B">
              <w:rPr>
                <w:sz w:val="24"/>
                <w:szCs w:val="24"/>
                <w:lang w:val="en-US"/>
              </w:rPr>
              <w:t>ACR20</w:t>
            </w:r>
          </w:p>
        </w:tc>
        <w:tc>
          <w:tcPr>
            <w:tcW w:w="630" w:type="pct"/>
            <w:tcBorders>
              <w:top w:val="single" w:sz="4" w:space="0" w:color="000000"/>
              <w:left w:val="single" w:sz="4" w:space="0" w:color="000000"/>
              <w:bottom w:val="single" w:sz="4" w:space="0" w:color="000000"/>
              <w:right w:val="single" w:sz="4" w:space="0" w:color="000000"/>
            </w:tcBorders>
            <w:hideMark/>
          </w:tcPr>
          <w:p w14:paraId="50975521" w14:textId="77777777" w:rsidR="00122245" w:rsidRPr="00D1726B" w:rsidRDefault="00122245" w:rsidP="000769D4">
            <w:pPr>
              <w:rPr>
                <w:sz w:val="24"/>
                <w:szCs w:val="24"/>
                <w:lang w:val="en-US"/>
              </w:rPr>
            </w:pPr>
            <w:r w:rsidRPr="00D1726B">
              <w:rPr>
                <w:sz w:val="24"/>
                <w:szCs w:val="24"/>
                <w:lang w:val="en-US"/>
              </w:rPr>
              <w:t>Month 3</w:t>
            </w:r>
          </w:p>
        </w:tc>
        <w:tc>
          <w:tcPr>
            <w:tcW w:w="1242" w:type="pct"/>
            <w:tcBorders>
              <w:top w:val="single" w:sz="4" w:space="0" w:color="000000"/>
              <w:left w:val="single" w:sz="4" w:space="0" w:color="000000"/>
              <w:bottom w:val="single" w:sz="4" w:space="0" w:color="000000"/>
              <w:right w:val="single" w:sz="4" w:space="0" w:color="000000"/>
            </w:tcBorders>
            <w:hideMark/>
          </w:tcPr>
          <w:p w14:paraId="58A9AD42" w14:textId="77777777" w:rsidR="00122245" w:rsidRPr="00D1726B" w:rsidRDefault="00122245" w:rsidP="00503872">
            <w:pPr>
              <w:jc w:val="center"/>
              <w:rPr>
                <w:sz w:val="24"/>
                <w:szCs w:val="24"/>
                <w:lang w:val="en-US"/>
              </w:rPr>
            </w:pPr>
            <w:r w:rsidRPr="00D1726B">
              <w:rPr>
                <w:sz w:val="24"/>
                <w:szCs w:val="24"/>
                <w:lang w:val="en-US"/>
              </w:rPr>
              <w:t>27</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006899F7" w14:textId="77777777" w:rsidR="00122245" w:rsidRPr="00D1726B" w:rsidRDefault="00122245" w:rsidP="00503872">
            <w:pPr>
              <w:jc w:val="center"/>
              <w:rPr>
                <w:sz w:val="24"/>
                <w:szCs w:val="24"/>
                <w:lang w:val="en-US"/>
              </w:rPr>
            </w:pPr>
            <w:r w:rsidRPr="00D1726B">
              <w:rPr>
                <w:sz w:val="24"/>
                <w:szCs w:val="24"/>
                <w:lang w:val="en-US"/>
              </w:rPr>
              <w:t>56***</w:t>
            </w:r>
          </w:p>
        </w:tc>
        <w:tc>
          <w:tcPr>
            <w:tcW w:w="1214" w:type="pct"/>
            <w:tcBorders>
              <w:top w:val="single" w:sz="4" w:space="0" w:color="000000"/>
              <w:left w:val="single" w:sz="4" w:space="0" w:color="000000"/>
              <w:bottom w:val="single" w:sz="4" w:space="0" w:color="000000"/>
              <w:right w:val="single" w:sz="4" w:space="0" w:color="000000"/>
            </w:tcBorders>
            <w:hideMark/>
          </w:tcPr>
          <w:p w14:paraId="47E75C2A" w14:textId="77777777" w:rsidR="00122245" w:rsidRPr="00D1726B" w:rsidRDefault="00122245" w:rsidP="00503872">
            <w:pPr>
              <w:jc w:val="center"/>
              <w:rPr>
                <w:sz w:val="24"/>
                <w:szCs w:val="24"/>
                <w:lang w:val="en-US"/>
              </w:rPr>
            </w:pPr>
            <w:r w:rsidRPr="00D1726B">
              <w:rPr>
                <w:sz w:val="24"/>
                <w:szCs w:val="24"/>
                <w:lang w:val="en-US"/>
              </w:rPr>
              <w:t>63***</w:t>
            </w:r>
          </w:p>
        </w:tc>
      </w:tr>
      <w:tr w:rsidR="00122245" w:rsidRPr="00D1726B" w14:paraId="78AAD768" w14:textId="77777777" w:rsidTr="000769D4">
        <w:trPr>
          <w:trHeight w:val="251"/>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32D3AC96"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7D90C2FE" w14:textId="77777777" w:rsidR="00122245" w:rsidRPr="00D1726B" w:rsidRDefault="00122245" w:rsidP="000769D4">
            <w:pPr>
              <w:rPr>
                <w:sz w:val="24"/>
                <w:szCs w:val="24"/>
                <w:lang w:val="en-US"/>
              </w:rPr>
            </w:pPr>
            <w:r w:rsidRPr="00D1726B">
              <w:rPr>
                <w:sz w:val="24"/>
                <w:szCs w:val="24"/>
                <w:lang w:val="en-US"/>
              </w:rPr>
              <w:t>Month 6</w:t>
            </w:r>
          </w:p>
        </w:tc>
        <w:tc>
          <w:tcPr>
            <w:tcW w:w="1242" w:type="pct"/>
            <w:tcBorders>
              <w:top w:val="single" w:sz="4" w:space="0" w:color="000000"/>
              <w:left w:val="single" w:sz="4" w:space="0" w:color="000000"/>
              <w:bottom w:val="single" w:sz="4" w:space="0" w:color="000000"/>
              <w:right w:val="single" w:sz="4" w:space="0" w:color="000000"/>
            </w:tcBorders>
            <w:hideMark/>
          </w:tcPr>
          <w:p w14:paraId="35957592" w14:textId="77777777" w:rsidR="00122245" w:rsidRPr="00D1726B" w:rsidRDefault="00122245" w:rsidP="00503872">
            <w:pPr>
              <w:jc w:val="center"/>
              <w:rPr>
                <w:sz w:val="24"/>
                <w:szCs w:val="24"/>
                <w:lang w:val="en-US"/>
              </w:rPr>
            </w:pPr>
            <w:r w:rsidRPr="00D1726B">
              <w:rPr>
                <w:sz w:val="24"/>
                <w:szCs w:val="24"/>
                <w:lang w:val="en-US"/>
              </w:rPr>
              <w:t>31</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41CC4013" w14:textId="77777777" w:rsidR="00122245" w:rsidRPr="00D1726B" w:rsidRDefault="00122245" w:rsidP="00503872">
            <w:pPr>
              <w:jc w:val="center"/>
              <w:rPr>
                <w:sz w:val="24"/>
                <w:szCs w:val="24"/>
                <w:lang w:val="en-US"/>
              </w:rPr>
            </w:pPr>
            <w:r w:rsidRPr="00D1726B">
              <w:rPr>
                <w:sz w:val="24"/>
                <w:szCs w:val="24"/>
                <w:lang w:val="en-US"/>
              </w:rPr>
              <w:t>53***</w:t>
            </w:r>
          </w:p>
        </w:tc>
        <w:tc>
          <w:tcPr>
            <w:tcW w:w="1214" w:type="pct"/>
            <w:tcBorders>
              <w:top w:val="single" w:sz="4" w:space="0" w:color="000000"/>
              <w:left w:val="single" w:sz="4" w:space="0" w:color="000000"/>
              <w:bottom w:val="single" w:sz="4" w:space="0" w:color="000000"/>
              <w:right w:val="single" w:sz="4" w:space="0" w:color="000000"/>
            </w:tcBorders>
            <w:hideMark/>
          </w:tcPr>
          <w:p w14:paraId="53C2F12B" w14:textId="77777777" w:rsidR="00122245" w:rsidRPr="00D1726B" w:rsidRDefault="00122245" w:rsidP="00503872">
            <w:pPr>
              <w:jc w:val="center"/>
              <w:rPr>
                <w:sz w:val="24"/>
                <w:szCs w:val="24"/>
                <w:lang w:val="en-US"/>
              </w:rPr>
            </w:pPr>
            <w:r w:rsidRPr="00D1726B">
              <w:rPr>
                <w:sz w:val="24"/>
                <w:szCs w:val="24"/>
                <w:lang w:val="en-US"/>
              </w:rPr>
              <w:t>57***</w:t>
            </w:r>
          </w:p>
        </w:tc>
      </w:tr>
      <w:tr w:rsidR="00122245" w:rsidRPr="00D1726B" w14:paraId="631D3D42" w14:textId="77777777" w:rsidTr="000769D4">
        <w:trPr>
          <w:trHeight w:val="253"/>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4D16BA59"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7BF7D50D" w14:textId="77777777" w:rsidR="00122245" w:rsidRPr="00D1726B" w:rsidRDefault="00122245" w:rsidP="000769D4">
            <w:pPr>
              <w:rPr>
                <w:sz w:val="24"/>
                <w:szCs w:val="24"/>
                <w:lang w:val="en-US"/>
              </w:rPr>
            </w:pPr>
            <w:r w:rsidRPr="00D1726B">
              <w:rPr>
                <w:sz w:val="24"/>
                <w:szCs w:val="24"/>
                <w:lang w:val="en-US"/>
              </w:rPr>
              <w:t>Month 12</w:t>
            </w:r>
          </w:p>
        </w:tc>
        <w:tc>
          <w:tcPr>
            <w:tcW w:w="1242" w:type="pct"/>
            <w:tcBorders>
              <w:top w:val="single" w:sz="4" w:space="0" w:color="000000"/>
              <w:left w:val="single" w:sz="4" w:space="0" w:color="000000"/>
              <w:bottom w:val="single" w:sz="4" w:space="0" w:color="000000"/>
              <w:right w:val="single" w:sz="4" w:space="0" w:color="000000"/>
            </w:tcBorders>
            <w:hideMark/>
          </w:tcPr>
          <w:p w14:paraId="6DB54310" w14:textId="77777777" w:rsidR="00122245" w:rsidRPr="00D1726B" w:rsidRDefault="00122245" w:rsidP="00503872">
            <w:pPr>
              <w:jc w:val="center"/>
              <w:rPr>
                <w:sz w:val="24"/>
                <w:szCs w:val="24"/>
                <w:lang w:val="en-US"/>
              </w:rPr>
            </w:pPr>
            <w:r w:rsidRPr="00D1726B">
              <w:rPr>
                <w:sz w:val="24"/>
                <w:szCs w:val="24"/>
                <w:lang w:val="en-US"/>
              </w:rPr>
              <w:t>NA</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5DDABA04" w14:textId="77777777" w:rsidR="00122245" w:rsidRPr="00D1726B" w:rsidRDefault="00122245" w:rsidP="00503872">
            <w:pPr>
              <w:jc w:val="center"/>
              <w:rPr>
                <w:sz w:val="24"/>
                <w:szCs w:val="24"/>
                <w:lang w:val="en-US"/>
              </w:rPr>
            </w:pPr>
            <w:r w:rsidRPr="00D1726B">
              <w:rPr>
                <w:sz w:val="24"/>
                <w:szCs w:val="24"/>
                <w:lang w:val="en-US"/>
              </w:rPr>
              <w:t>51</w:t>
            </w:r>
          </w:p>
        </w:tc>
        <w:tc>
          <w:tcPr>
            <w:tcW w:w="1214" w:type="pct"/>
            <w:tcBorders>
              <w:top w:val="single" w:sz="4" w:space="0" w:color="000000"/>
              <w:left w:val="single" w:sz="4" w:space="0" w:color="000000"/>
              <w:bottom w:val="single" w:sz="4" w:space="0" w:color="000000"/>
              <w:right w:val="single" w:sz="4" w:space="0" w:color="000000"/>
            </w:tcBorders>
            <w:hideMark/>
          </w:tcPr>
          <w:p w14:paraId="2B1F1960" w14:textId="77777777" w:rsidR="00122245" w:rsidRPr="00D1726B" w:rsidRDefault="00122245" w:rsidP="00503872">
            <w:pPr>
              <w:jc w:val="center"/>
              <w:rPr>
                <w:sz w:val="24"/>
                <w:szCs w:val="24"/>
                <w:lang w:val="en-US"/>
              </w:rPr>
            </w:pPr>
            <w:r w:rsidRPr="00D1726B">
              <w:rPr>
                <w:sz w:val="24"/>
                <w:szCs w:val="24"/>
                <w:lang w:val="en-US"/>
              </w:rPr>
              <w:t>56</w:t>
            </w:r>
          </w:p>
        </w:tc>
      </w:tr>
      <w:tr w:rsidR="00122245" w:rsidRPr="00D1726B" w14:paraId="265AD25C" w14:textId="77777777" w:rsidTr="000769D4">
        <w:trPr>
          <w:trHeight w:val="253"/>
        </w:trPr>
        <w:tc>
          <w:tcPr>
            <w:tcW w:w="666" w:type="pct"/>
            <w:vMerge w:val="restart"/>
            <w:tcBorders>
              <w:top w:val="single" w:sz="4" w:space="0" w:color="000000"/>
              <w:left w:val="single" w:sz="4" w:space="0" w:color="000000"/>
              <w:bottom w:val="single" w:sz="4" w:space="0" w:color="000000"/>
              <w:right w:val="single" w:sz="4" w:space="0" w:color="000000"/>
            </w:tcBorders>
          </w:tcPr>
          <w:p w14:paraId="73C3EE75" w14:textId="77777777" w:rsidR="00122245" w:rsidRPr="00D1726B" w:rsidRDefault="00122245" w:rsidP="000769D4">
            <w:pPr>
              <w:rPr>
                <w:sz w:val="24"/>
                <w:szCs w:val="24"/>
                <w:lang w:val="en-US"/>
              </w:rPr>
            </w:pPr>
          </w:p>
          <w:p w14:paraId="3E9FE468" w14:textId="77777777" w:rsidR="00122245" w:rsidRPr="00D1726B" w:rsidRDefault="00122245" w:rsidP="000769D4">
            <w:pPr>
              <w:rPr>
                <w:sz w:val="24"/>
                <w:szCs w:val="24"/>
                <w:lang w:val="en-US"/>
              </w:rPr>
            </w:pPr>
            <w:r w:rsidRPr="00D1726B">
              <w:rPr>
                <w:sz w:val="24"/>
                <w:szCs w:val="24"/>
                <w:lang w:val="en-US"/>
              </w:rPr>
              <w:t>ACR50</w:t>
            </w:r>
          </w:p>
        </w:tc>
        <w:tc>
          <w:tcPr>
            <w:tcW w:w="630" w:type="pct"/>
            <w:tcBorders>
              <w:top w:val="single" w:sz="4" w:space="0" w:color="000000"/>
              <w:left w:val="single" w:sz="4" w:space="0" w:color="000000"/>
              <w:bottom w:val="single" w:sz="4" w:space="0" w:color="000000"/>
              <w:right w:val="single" w:sz="4" w:space="0" w:color="000000"/>
            </w:tcBorders>
            <w:hideMark/>
          </w:tcPr>
          <w:p w14:paraId="170A44D2" w14:textId="77777777" w:rsidR="00122245" w:rsidRPr="00D1726B" w:rsidRDefault="00122245" w:rsidP="000769D4">
            <w:pPr>
              <w:rPr>
                <w:sz w:val="24"/>
                <w:szCs w:val="24"/>
                <w:lang w:val="en-US"/>
              </w:rPr>
            </w:pPr>
            <w:r w:rsidRPr="00D1726B">
              <w:rPr>
                <w:sz w:val="24"/>
                <w:szCs w:val="24"/>
                <w:lang w:val="en-US"/>
              </w:rPr>
              <w:t>Month 3</w:t>
            </w:r>
          </w:p>
        </w:tc>
        <w:tc>
          <w:tcPr>
            <w:tcW w:w="1242" w:type="pct"/>
            <w:tcBorders>
              <w:top w:val="single" w:sz="4" w:space="0" w:color="000000"/>
              <w:left w:val="single" w:sz="4" w:space="0" w:color="000000"/>
              <w:bottom w:val="single" w:sz="4" w:space="0" w:color="000000"/>
              <w:right w:val="single" w:sz="4" w:space="0" w:color="000000"/>
            </w:tcBorders>
            <w:hideMark/>
          </w:tcPr>
          <w:p w14:paraId="7FFEFA5C" w14:textId="77777777" w:rsidR="00122245" w:rsidRPr="00D1726B" w:rsidRDefault="00122245" w:rsidP="00503872">
            <w:pPr>
              <w:jc w:val="center"/>
              <w:rPr>
                <w:sz w:val="24"/>
                <w:szCs w:val="24"/>
                <w:lang w:val="en-US"/>
              </w:rPr>
            </w:pPr>
            <w:r w:rsidRPr="00D1726B">
              <w:rPr>
                <w:sz w:val="24"/>
                <w:szCs w:val="24"/>
                <w:lang w:val="en-US"/>
              </w:rPr>
              <w:t>9</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73D7A5F6" w14:textId="77777777" w:rsidR="00122245" w:rsidRPr="00D1726B" w:rsidRDefault="00122245" w:rsidP="00503872">
            <w:pPr>
              <w:jc w:val="center"/>
              <w:rPr>
                <w:sz w:val="24"/>
                <w:szCs w:val="24"/>
                <w:lang w:val="en-US"/>
              </w:rPr>
            </w:pPr>
            <w:r w:rsidRPr="00D1726B">
              <w:rPr>
                <w:sz w:val="24"/>
                <w:szCs w:val="24"/>
                <w:lang w:val="en-US"/>
              </w:rPr>
              <w:t>27***</w:t>
            </w:r>
          </w:p>
        </w:tc>
        <w:tc>
          <w:tcPr>
            <w:tcW w:w="1214" w:type="pct"/>
            <w:tcBorders>
              <w:top w:val="single" w:sz="4" w:space="0" w:color="000000"/>
              <w:left w:val="single" w:sz="4" w:space="0" w:color="000000"/>
              <w:bottom w:val="single" w:sz="4" w:space="0" w:color="000000"/>
              <w:right w:val="single" w:sz="4" w:space="0" w:color="000000"/>
            </w:tcBorders>
            <w:hideMark/>
          </w:tcPr>
          <w:p w14:paraId="3306C907" w14:textId="77777777" w:rsidR="00122245" w:rsidRPr="00D1726B" w:rsidRDefault="00122245" w:rsidP="00503872">
            <w:pPr>
              <w:jc w:val="center"/>
              <w:rPr>
                <w:sz w:val="24"/>
                <w:szCs w:val="24"/>
                <w:lang w:val="en-US"/>
              </w:rPr>
            </w:pPr>
            <w:r w:rsidRPr="00D1726B">
              <w:rPr>
                <w:sz w:val="24"/>
                <w:szCs w:val="24"/>
                <w:lang w:val="en-US"/>
              </w:rPr>
              <w:t>33***</w:t>
            </w:r>
          </w:p>
        </w:tc>
      </w:tr>
      <w:tr w:rsidR="00122245" w:rsidRPr="00D1726B" w14:paraId="16CAF13B" w14:textId="77777777" w:rsidTr="000769D4">
        <w:trPr>
          <w:trHeight w:val="251"/>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0544CB79"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3B3E8F57" w14:textId="77777777" w:rsidR="00122245" w:rsidRPr="00D1726B" w:rsidRDefault="00122245" w:rsidP="000769D4">
            <w:pPr>
              <w:rPr>
                <w:sz w:val="24"/>
                <w:szCs w:val="24"/>
                <w:lang w:val="en-US"/>
              </w:rPr>
            </w:pPr>
            <w:r w:rsidRPr="00D1726B">
              <w:rPr>
                <w:sz w:val="24"/>
                <w:szCs w:val="24"/>
                <w:lang w:val="en-US"/>
              </w:rPr>
              <w:t>Month 6</w:t>
            </w:r>
          </w:p>
        </w:tc>
        <w:tc>
          <w:tcPr>
            <w:tcW w:w="1242" w:type="pct"/>
            <w:tcBorders>
              <w:top w:val="single" w:sz="4" w:space="0" w:color="000000"/>
              <w:left w:val="single" w:sz="4" w:space="0" w:color="000000"/>
              <w:bottom w:val="single" w:sz="4" w:space="0" w:color="000000"/>
              <w:right w:val="single" w:sz="4" w:space="0" w:color="000000"/>
            </w:tcBorders>
            <w:hideMark/>
          </w:tcPr>
          <w:p w14:paraId="6A0DC0CA" w14:textId="77777777" w:rsidR="00122245" w:rsidRPr="00D1726B" w:rsidRDefault="00122245" w:rsidP="00503872">
            <w:pPr>
              <w:jc w:val="center"/>
              <w:rPr>
                <w:sz w:val="24"/>
                <w:szCs w:val="24"/>
                <w:lang w:val="en-US"/>
              </w:rPr>
            </w:pPr>
            <w:r w:rsidRPr="00D1726B">
              <w:rPr>
                <w:sz w:val="24"/>
                <w:szCs w:val="24"/>
                <w:lang w:val="en-US"/>
              </w:rPr>
              <w:t>13</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2CA9EA76" w14:textId="77777777" w:rsidR="00122245" w:rsidRPr="00D1726B" w:rsidRDefault="00122245" w:rsidP="00503872">
            <w:pPr>
              <w:jc w:val="center"/>
              <w:rPr>
                <w:sz w:val="24"/>
                <w:szCs w:val="24"/>
                <w:lang w:val="en-US"/>
              </w:rPr>
            </w:pPr>
            <w:r w:rsidRPr="00D1726B">
              <w:rPr>
                <w:sz w:val="24"/>
                <w:szCs w:val="24"/>
                <w:lang w:val="en-US"/>
              </w:rPr>
              <w:t>34***</w:t>
            </w:r>
          </w:p>
        </w:tc>
        <w:tc>
          <w:tcPr>
            <w:tcW w:w="1214" w:type="pct"/>
            <w:tcBorders>
              <w:top w:val="single" w:sz="4" w:space="0" w:color="000000"/>
              <w:left w:val="single" w:sz="4" w:space="0" w:color="000000"/>
              <w:bottom w:val="single" w:sz="4" w:space="0" w:color="000000"/>
              <w:right w:val="single" w:sz="4" w:space="0" w:color="000000"/>
            </w:tcBorders>
            <w:hideMark/>
          </w:tcPr>
          <w:p w14:paraId="0D948BFC" w14:textId="77777777" w:rsidR="00122245" w:rsidRPr="00D1726B" w:rsidRDefault="00122245" w:rsidP="00503872">
            <w:pPr>
              <w:jc w:val="center"/>
              <w:rPr>
                <w:sz w:val="24"/>
                <w:szCs w:val="24"/>
                <w:lang w:val="en-US"/>
              </w:rPr>
            </w:pPr>
            <w:r w:rsidRPr="00D1726B">
              <w:rPr>
                <w:sz w:val="24"/>
                <w:szCs w:val="24"/>
                <w:lang w:val="en-US"/>
              </w:rPr>
              <w:t>36***</w:t>
            </w:r>
          </w:p>
        </w:tc>
      </w:tr>
      <w:tr w:rsidR="00122245" w:rsidRPr="00D1726B" w14:paraId="5FE8E161" w14:textId="77777777" w:rsidTr="000769D4">
        <w:trPr>
          <w:trHeight w:val="254"/>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02951E22"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2DB1AC95" w14:textId="77777777" w:rsidR="00122245" w:rsidRPr="00D1726B" w:rsidRDefault="00122245" w:rsidP="000769D4">
            <w:pPr>
              <w:rPr>
                <w:sz w:val="24"/>
                <w:szCs w:val="24"/>
                <w:lang w:val="en-US"/>
              </w:rPr>
            </w:pPr>
            <w:r w:rsidRPr="00D1726B">
              <w:rPr>
                <w:sz w:val="24"/>
                <w:szCs w:val="24"/>
                <w:lang w:val="en-US"/>
              </w:rPr>
              <w:t>Month 12</w:t>
            </w:r>
          </w:p>
        </w:tc>
        <w:tc>
          <w:tcPr>
            <w:tcW w:w="1242" w:type="pct"/>
            <w:tcBorders>
              <w:top w:val="single" w:sz="4" w:space="0" w:color="000000"/>
              <w:left w:val="single" w:sz="4" w:space="0" w:color="000000"/>
              <w:bottom w:val="single" w:sz="4" w:space="0" w:color="000000"/>
              <w:right w:val="single" w:sz="4" w:space="0" w:color="000000"/>
            </w:tcBorders>
            <w:hideMark/>
          </w:tcPr>
          <w:p w14:paraId="1436ACBF" w14:textId="77777777" w:rsidR="00122245" w:rsidRPr="00D1726B" w:rsidRDefault="00122245" w:rsidP="00503872">
            <w:pPr>
              <w:jc w:val="center"/>
              <w:rPr>
                <w:sz w:val="24"/>
                <w:szCs w:val="24"/>
                <w:lang w:val="en-US"/>
              </w:rPr>
            </w:pPr>
            <w:r w:rsidRPr="00D1726B">
              <w:rPr>
                <w:sz w:val="24"/>
                <w:szCs w:val="24"/>
                <w:lang w:val="en-US"/>
              </w:rPr>
              <w:t>NA</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108DD2FD" w14:textId="77777777" w:rsidR="00122245" w:rsidRPr="00D1726B" w:rsidRDefault="00122245" w:rsidP="00503872">
            <w:pPr>
              <w:jc w:val="center"/>
              <w:rPr>
                <w:sz w:val="24"/>
                <w:szCs w:val="24"/>
                <w:lang w:val="en-US"/>
              </w:rPr>
            </w:pPr>
            <w:r w:rsidRPr="00D1726B">
              <w:rPr>
                <w:sz w:val="24"/>
                <w:szCs w:val="24"/>
                <w:lang w:val="en-US"/>
              </w:rPr>
              <w:t>33</w:t>
            </w:r>
          </w:p>
        </w:tc>
        <w:tc>
          <w:tcPr>
            <w:tcW w:w="1214" w:type="pct"/>
            <w:tcBorders>
              <w:top w:val="single" w:sz="4" w:space="0" w:color="000000"/>
              <w:left w:val="single" w:sz="4" w:space="0" w:color="000000"/>
              <w:bottom w:val="single" w:sz="4" w:space="0" w:color="000000"/>
              <w:right w:val="single" w:sz="4" w:space="0" w:color="000000"/>
            </w:tcBorders>
            <w:hideMark/>
          </w:tcPr>
          <w:p w14:paraId="2BE3DED8" w14:textId="77777777" w:rsidR="00122245" w:rsidRPr="00D1726B" w:rsidRDefault="00122245" w:rsidP="00503872">
            <w:pPr>
              <w:jc w:val="center"/>
              <w:rPr>
                <w:sz w:val="24"/>
                <w:szCs w:val="24"/>
                <w:lang w:val="en-US"/>
              </w:rPr>
            </w:pPr>
            <w:r w:rsidRPr="00D1726B">
              <w:rPr>
                <w:sz w:val="24"/>
                <w:szCs w:val="24"/>
                <w:lang w:val="en-US"/>
              </w:rPr>
              <w:t>42</w:t>
            </w:r>
          </w:p>
        </w:tc>
      </w:tr>
      <w:tr w:rsidR="00122245" w:rsidRPr="00D1726B" w14:paraId="68A77CE2" w14:textId="77777777" w:rsidTr="000769D4">
        <w:trPr>
          <w:trHeight w:val="251"/>
        </w:trPr>
        <w:tc>
          <w:tcPr>
            <w:tcW w:w="666" w:type="pct"/>
            <w:vMerge w:val="restart"/>
            <w:tcBorders>
              <w:top w:val="single" w:sz="4" w:space="0" w:color="000000"/>
              <w:left w:val="single" w:sz="4" w:space="0" w:color="000000"/>
              <w:bottom w:val="single" w:sz="4" w:space="0" w:color="000000"/>
              <w:right w:val="single" w:sz="4" w:space="0" w:color="000000"/>
            </w:tcBorders>
          </w:tcPr>
          <w:p w14:paraId="041B2913" w14:textId="77777777" w:rsidR="00122245" w:rsidRPr="00D1726B" w:rsidRDefault="00122245" w:rsidP="000769D4">
            <w:pPr>
              <w:rPr>
                <w:sz w:val="24"/>
                <w:szCs w:val="24"/>
                <w:lang w:val="en-US"/>
              </w:rPr>
            </w:pPr>
          </w:p>
          <w:p w14:paraId="2103616C" w14:textId="77777777" w:rsidR="00122245" w:rsidRPr="00D1726B" w:rsidRDefault="00122245" w:rsidP="000769D4">
            <w:pPr>
              <w:rPr>
                <w:sz w:val="24"/>
                <w:szCs w:val="24"/>
                <w:lang w:val="en-US"/>
              </w:rPr>
            </w:pPr>
            <w:r w:rsidRPr="00D1726B">
              <w:rPr>
                <w:sz w:val="24"/>
                <w:szCs w:val="24"/>
                <w:lang w:val="en-US"/>
              </w:rPr>
              <w:t>ACR70</w:t>
            </w:r>
          </w:p>
        </w:tc>
        <w:tc>
          <w:tcPr>
            <w:tcW w:w="630" w:type="pct"/>
            <w:tcBorders>
              <w:top w:val="single" w:sz="4" w:space="0" w:color="000000"/>
              <w:left w:val="single" w:sz="4" w:space="0" w:color="000000"/>
              <w:bottom w:val="single" w:sz="4" w:space="0" w:color="000000"/>
              <w:right w:val="single" w:sz="4" w:space="0" w:color="000000"/>
            </w:tcBorders>
            <w:hideMark/>
          </w:tcPr>
          <w:p w14:paraId="19BD2376" w14:textId="77777777" w:rsidR="00122245" w:rsidRPr="00D1726B" w:rsidRDefault="00122245" w:rsidP="000769D4">
            <w:pPr>
              <w:rPr>
                <w:sz w:val="24"/>
                <w:szCs w:val="24"/>
                <w:lang w:val="en-US"/>
              </w:rPr>
            </w:pPr>
            <w:r w:rsidRPr="00D1726B">
              <w:rPr>
                <w:sz w:val="24"/>
                <w:szCs w:val="24"/>
                <w:lang w:val="en-US"/>
              </w:rPr>
              <w:t>Month 3</w:t>
            </w:r>
          </w:p>
        </w:tc>
        <w:tc>
          <w:tcPr>
            <w:tcW w:w="1242" w:type="pct"/>
            <w:tcBorders>
              <w:top w:val="single" w:sz="4" w:space="0" w:color="000000"/>
              <w:left w:val="single" w:sz="4" w:space="0" w:color="000000"/>
              <w:bottom w:val="single" w:sz="4" w:space="0" w:color="000000"/>
              <w:right w:val="single" w:sz="4" w:space="0" w:color="000000"/>
            </w:tcBorders>
            <w:hideMark/>
          </w:tcPr>
          <w:p w14:paraId="08061454" w14:textId="77777777" w:rsidR="00122245" w:rsidRPr="00D1726B" w:rsidRDefault="00122245" w:rsidP="00503872">
            <w:pPr>
              <w:jc w:val="center"/>
              <w:rPr>
                <w:sz w:val="24"/>
                <w:szCs w:val="24"/>
                <w:lang w:val="en-US"/>
              </w:rPr>
            </w:pPr>
            <w:r w:rsidRPr="00D1726B">
              <w:rPr>
                <w:sz w:val="24"/>
                <w:szCs w:val="24"/>
                <w:lang w:val="en-US"/>
              </w:rPr>
              <w:t>2</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6C467F4E" w14:textId="77777777" w:rsidR="00122245" w:rsidRPr="00D1726B" w:rsidRDefault="00122245" w:rsidP="00503872">
            <w:pPr>
              <w:jc w:val="center"/>
              <w:rPr>
                <w:sz w:val="24"/>
                <w:szCs w:val="24"/>
                <w:lang w:val="en-US"/>
              </w:rPr>
            </w:pPr>
            <w:r w:rsidRPr="00D1726B">
              <w:rPr>
                <w:sz w:val="24"/>
                <w:szCs w:val="24"/>
                <w:lang w:val="en-US"/>
              </w:rPr>
              <w:t>8**</w:t>
            </w:r>
          </w:p>
        </w:tc>
        <w:tc>
          <w:tcPr>
            <w:tcW w:w="1214" w:type="pct"/>
            <w:tcBorders>
              <w:top w:val="single" w:sz="4" w:space="0" w:color="000000"/>
              <w:left w:val="single" w:sz="4" w:space="0" w:color="000000"/>
              <w:bottom w:val="single" w:sz="4" w:space="0" w:color="000000"/>
              <w:right w:val="single" w:sz="4" w:space="0" w:color="000000"/>
            </w:tcBorders>
            <w:hideMark/>
          </w:tcPr>
          <w:p w14:paraId="678EB44B" w14:textId="77777777" w:rsidR="00122245" w:rsidRPr="00D1726B" w:rsidRDefault="00122245" w:rsidP="00503872">
            <w:pPr>
              <w:jc w:val="center"/>
              <w:rPr>
                <w:sz w:val="24"/>
                <w:szCs w:val="24"/>
                <w:lang w:val="en-US"/>
              </w:rPr>
            </w:pPr>
            <w:r w:rsidRPr="00D1726B">
              <w:rPr>
                <w:sz w:val="24"/>
                <w:szCs w:val="24"/>
                <w:lang w:val="en-US"/>
              </w:rPr>
              <w:t>14***</w:t>
            </w:r>
          </w:p>
        </w:tc>
      </w:tr>
      <w:tr w:rsidR="00122245" w:rsidRPr="00D1726B" w14:paraId="7FDC414D" w14:textId="77777777" w:rsidTr="000769D4">
        <w:trPr>
          <w:trHeight w:val="253"/>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7C6EC98F"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41375C86" w14:textId="77777777" w:rsidR="00122245" w:rsidRPr="00D1726B" w:rsidRDefault="00122245" w:rsidP="000769D4">
            <w:pPr>
              <w:rPr>
                <w:sz w:val="24"/>
                <w:szCs w:val="24"/>
                <w:lang w:val="en-US"/>
              </w:rPr>
            </w:pPr>
            <w:r w:rsidRPr="00D1726B">
              <w:rPr>
                <w:sz w:val="24"/>
                <w:szCs w:val="24"/>
                <w:lang w:val="en-US"/>
              </w:rPr>
              <w:t>Month 6</w:t>
            </w:r>
          </w:p>
        </w:tc>
        <w:tc>
          <w:tcPr>
            <w:tcW w:w="1242" w:type="pct"/>
            <w:tcBorders>
              <w:top w:val="single" w:sz="4" w:space="0" w:color="000000"/>
              <w:left w:val="single" w:sz="4" w:space="0" w:color="000000"/>
              <w:bottom w:val="single" w:sz="4" w:space="0" w:color="000000"/>
              <w:right w:val="single" w:sz="4" w:space="0" w:color="000000"/>
            </w:tcBorders>
            <w:hideMark/>
          </w:tcPr>
          <w:p w14:paraId="03E557FA" w14:textId="77777777" w:rsidR="00122245" w:rsidRPr="00D1726B" w:rsidRDefault="00122245" w:rsidP="00503872">
            <w:pPr>
              <w:jc w:val="center"/>
              <w:rPr>
                <w:sz w:val="24"/>
                <w:szCs w:val="24"/>
                <w:lang w:val="en-US"/>
              </w:rPr>
            </w:pPr>
            <w:r w:rsidRPr="00D1726B">
              <w:rPr>
                <w:sz w:val="24"/>
                <w:szCs w:val="24"/>
                <w:lang w:val="en-US"/>
              </w:rPr>
              <w:t>3</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106CB663" w14:textId="77777777" w:rsidR="00122245" w:rsidRPr="00D1726B" w:rsidRDefault="00122245" w:rsidP="00503872">
            <w:pPr>
              <w:jc w:val="center"/>
              <w:rPr>
                <w:sz w:val="24"/>
                <w:szCs w:val="24"/>
                <w:lang w:val="en-US"/>
              </w:rPr>
            </w:pPr>
            <w:r w:rsidRPr="00D1726B">
              <w:rPr>
                <w:sz w:val="24"/>
                <w:szCs w:val="24"/>
                <w:lang w:val="en-US"/>
              </w:rPr>
              <w:t>13***</w:t>
            </w:r>
          </w:p>
        </w:tc>
        <w:tc>
          <w:tcPr>
            <w:tcW w:w="1214" w:type="pct"/>
            <w:tcBorders>
              <w:top w:val="single" w:sz="4" w:space="0" w:color="000000"/>
              <w:left w:val="single" w:sz="4" w:space="0" w:color="000000"/>
              <w:bottom w:val="single" w:sz="4" w:space="0" w:color="000000"/>
              <w:right w:val="single" w:sz="4" w:space="0" w:color="000000"/>
            </w:tcBorders>
            <w:hideMark/>
          </w:tcPr>
          <w:p w14:paraId="359DC005" w14:textId="77777777" w:rsidR="00122245" w:rsidRPr="00D1726B" w:rsidRDefault="00122245" w:rsidP="00503872">
            <w:pPr>
              <w:jc w:val="center"/>
              <w:rPr>
                <w:sz w:val="24"/>
                <w:szCs w:val="24"/>
                <w:lang w:val="en-US"/>
              </w:rPr>
            </w:pPr>
            <w:r w:rsidRPr="00D1726B">
              <w:rPr>
                <w:sz w:val="24"/>
                <w:szCs w:val="24"/>
                <w:lang w:val="en-US"/>
              </w:rPr>
              <w:t>16***</w:t>
            </w:r>
          </w:p>
        </w:tc>
      </w:tr>
      <w:tr w:rsidR="00122245" w:rsidRPr="00D1726B" w14:paraId="6AC12EF8" w14:textId="77777777" w:rsidTr="000769D4">
        <w:trPr>
          <w:trHeight w:val="251"/>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3FC21DBC"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14FB8B64" w14:textId="77777777" w:rsidR="00122245" w:rsidRPr="00D1726B" w:rsidRDefault="00122245" w:rsidP="000769D4">
            <w:pPr>
              <w:rPr>
                <w:sz w:val="24"/>
                <w:szCs w:val="24"/>
                <w:lang w:val="en-US"/>
              </w:rPr>
            </w:pPr>
            <w:r w:rsidRPr="00D1726B">
              <w:rPr>
                <w:sz w:val="24"/>
                <w:szCs w:val="24"/>
                <w:lang w:val="en-US"/>
              </w:rPr>
              <w:t>Month 12</w:t>
            </w:r>
          </w:p>
        </w:tc>
        <w:tc>
          <w:tcPr>
            <w:tcW w:w="1242" w:type="pct"/>
            <w:tcBorders>
              <w:top w:val="single" w:sz="4" w:space="0" w:color="000000"/>
              <w:left w:val="single" w:sz="4" w:space="0" w:color="000000"/>
              <w:bottom w:val="single" w:sz="4" w:space="0" w:color="000000"/>
              <w:right w:val="single" w:sz="4" w:space="0" w:color="000000"/>
            </w:tcBorders>
            <w:hideMark/>
          </w:tcPr>
          <w:p w14:paraId="111F49DB" w14:textId="77777777" w:rsidR="00122245" w:rsidRPr="00D1726B" w:rsidRDefault="00122245" w:rsidP="00503872">
            <w:pPr>
              <w:jc w:val="center"/>
              <w:rPr>
                <w:sz w:val="24"/>
                <w:szCs w:val="24"/>
                <w:lang w:val="en-US"/>
              </w:rPr>
            </w:pPr>
            <w:r w:rsidRPr="00D1726B">
              <w:rPr>
                <w:sz w:val="24"/>
                <w:szCs w:val="24"/>
                <w:lang w:val="en-US"/>
              </w:rPr>
              <w:t>NA</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786117D1" w14:textId="77777777" w:rsidR="00122245" w:rsidRPr="00D1726B" w:rsidRDefault="00122245" w:rsidP="00503872">
            <w:pPr>
              <w:jc w:val="center"/>
              <w:rPr>
                <w:sz w:val="24"/>
                <w:szCs w:val="24"/>
                <w:lang w:val="en-US"/>
              </w:rPr>
            </w:pPr>
            <w:r w:rsidRPr="00D1726B">
              <w:rPr>
                <w:sz w:val="24"/>
                <w:szCs w:val="24"/>
                <w:lang w:val="en-US"/>
              </w:rPr>
              <w:t>19</w:t>
            </w:r>
          </w:p>
        </w:tc>
        <w:tc>
          <w:tcPr>
            <w:tcW w:w="1214" w:type="pct"/>
            <w:tcBorders>
              <w:top w:val="single" w:sz="4" w:space="0" w:color="000000"/>
              <w:left w:val="single" w:sz="4" w:space="0" w:color="000000"/>
              <w:bottom w:val="single" w:sz="4" w:space="0" w:color="000000"/>
              <w:right w:val="single" w:sz="4" w:space="0" w:color="000000"/>
            </w:tcBorders>
            <w:hideMark/>
          </w:tcPr>
          <w:p w14:paraId="3FDBB525" w14:textId="77777777" w:rsidR="00122245" w:rsidRPr="00D1726B" w:rsidRDefault="00122245" w:rsidP="00503872">
            <w:pPr>
              <w:jc w:val="center"/>
              <w:rPr>
                <w:sz w:val="24"/>
                <w:szCs w:val="24"/>
                <w:lang w:val="en-US"/>
              </w:rPr>
            </w:pPr>
            <w:r w:rsidRPr="00D1726B">
              <w:rPr>
                <w:sz w:val="24"/>
                <w:szCs w:val="24"/>
                <w:lang w:val="en-US"/>
              </w:rPr>
              <w:t>25</w:t>
            </w:r>
          </w:p>
        </w:tc>
      </w:tr>
      <w:tr w:rsidR="00122245" w:rsidRPr="00A27F67" w14:paraId="305EBEB9" w14:textId="77777777" w:rsidTr="000769D4">
        <w:trPr>
          <w:trHeight w:val="253"/>
        </w:trPr>
        <w:tc>
          <w:tcPr>
            <w:tcW w:w="5000" w:type="pct"/>
            <w:gridSpan w:val="6"/>
            <w:tcBorders>
              <w:top w:val="single" w:sz="4" w:space="0" w:color="000000"/>
              <w:left w:val="single" w:sz="4" w:space="0" w:color="000000"/>
              <w:bottom w:val="single" w:sz="4" w:space="0" w:color="000000"/>
              <w:right w:val="single" w:sz="4" w:space="0" w:color="000000"/>
            </w:tcBorders>
            <w:hideMark/>
          </w:tcPr>
          <w:p w14:paraId="1033DAD4" w14:textId="77777777" w:rsidR="00122245" w:rsidRPr="00503872" w:rsidRDefault="00122245" w:rsidP="00503872">
            <w:pPr>
              <w:jc w:val="center"/>
              <w:rPr>
                <w:b/>
                <w:bCs/>
                <w:sz w:val="24"/>
                <w:szCs w:val="24"/>
                <w:lang w:val="en-US"/>
              </w:rPr>
            </w:pPr>
            <w:r w:rsidRPr="00503872">
              <w:rPr>
                <w:b/>
                <w:bCs/>
                <w:sz w:val="24"/>
                <w:szCs w:val="24"/>
                <w:lang w:val="en-US"/>
              </w:rPr>
              <w:t>ORAL Standard: MTX inadequate responders</w:t>
            </w:r>
          </w:p>
        </w:tc>
      </w:tr>
      <w:tr w:rsidR="00122245" w:rsidRPr="00503872" w14:paraId="1FD96CFB" w14:textId="77777777" w:rsidTr="000769D4">
        <w:trPr>
          <w:trHeight w:val="758"/>
        </w:trPr>
        <w:tc>
          <w:tcPr>
            <w:tcW w:w="666" w:type="pct"/>
            <w:tcBorders>
              <w:top w:val="single" w:sz="4" w:space="0" w:color="000000"/>
              <w:left w:val="single" w:sz="4" w:space="0" w:color="000000"/>
              <w:bottom w:val="single" w:sz="4" w:space="0" w:color="000000"/>
              <w:right w:val="single" w:sz="4" w:space="0" w:color="000000"/>
            </w:tcBorders>
            <w:hideMark/>
          </w:tcPr>
          <w:p w14:paraId="3DC79287" w14:textId="77777777" w:rsidR="00122245" w:rsidRPr="00503872" w:rsidRDefault="00122245" w:rsidP="00503872">
            <w:pPr>
              <w:jc w:val="center"/>
              <w:rPr>
                <w:b/>
                <w:bCs/>
                <w:sz w:val="24"/>
                <w:szCs w:val="24"/>
                <w:lang w:val="en-US"/>
              </w:rPr>
            </w:pPr>
            <w:r w:rsidRPr="00503872">
              <w:rPr>
                <w:b/>
                <w:bCs/>
                <w:sz w:val="24"/>
                <w:szCs w:val="24"/>
                <w:lang w:val="en-US"/>
              </w:rPr>
              <w:t>Endpoint</w:t>
            </w:r>
          </w:p>
        </w:tc>
        <w:tc>
          <w:tcPr>
            <w:tcW w:w="630" w:type="pct"/>
            <w:tcBorders>
              <w:top w:val="single" w:sz="4" w:space="0" w:color="000000"/>
              <w:left w:val="single" w:sz="4" w:space="0" w:color="000000"/>
              <w:bottom w:val="single" w:sz="4" w:space="0" w:color="000000"/>
              <w:right w:val="single" w:sz="4" w:space="0" w:color="000000"/>
            </w:tcBorders>
            <w:hideMark/>
          </w:tcPr>
          <w:p w14:paraId="2C4D1E49" w14:textId="77777777" w:rsidR="00122245" w:rsidRPr="00503872" w:rsidRDefault="00122245" w:rsidP="00503872">
            <w:pPr>
              <w:jc w:val="center"/>
              <w:rPr>
                <w:b/>
                <w:bCs/>
                <w:sz w:val="24"/>
                <w:szCs w:val="24"/>
                <w:lang w:val="en-US"/>
              </w:rPr>
            </w:pPr>
            <w:r w:rsidRPr="00503872">
              <w:rPr>
                <w:b/>
                <w:bCs/>
                <w:sz w:val="24"/>
                <w:szCs w:val="24"/>
                <w:lang w:val="en-US"/>
              </w:rPr>
              <w:t>Time</w:t>
            </w:r>
          </w:p>
        </w:tc>
        <w:tc>
          <w:tcPr>
            <w:tcW w:w="1242" w:type="pct"/>
            <w:tcBorders>
              <w:top w:val="single" w:sz="4" w:space="0" w:color="000000"/>
              <w:left w:val="single" w:sz="4" w:space="0" w:color="000000"/>
              <w:bottom w:val="single" w:sz="4" w:space="0" w:color="000000"/>
              <w:right w:val="single" w:sz="4" w:space="0" w:color="000000"/>
            </w:tcBorders>
            <w:hideMark/>
          </w:tcPr>
          <w:p w14:paraId="258F96CF" w14:textId="77777777" w:rsidR="00122245" w:rsidRPr="00503872" w:rsidRDefault="00122245" w:rsidP="00503872">
            <w:pPr>
              <w:jc w:val="center"/>
              <w:rPr>
                <w:b/>
                <w:bCs/>
                <w:sz w:val="24"/>
                <w:szCs w:val="24"/>
                <w:lang w:val="en-US"/>
              </w:rPr>
            </w:pPr>
            <w:r w:rsidRPr="00503872">
              <w:rPr>
                <w:b/>
                <w:bCs/>
                <w:sz w:val="24"/>
                <w:szCs w:val="24"/>
                <w:lang w:val="en-US"/>
              </w:rPr>
              <w:t>Placebo</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10995732" w14:textId="77777777" w:rsidR="00122245" w:rsidRPr="00503872" w:rsidRDefault="00122245" w:rsidP="00503872">
            <w:pPr>
              <w:jc w:val="center"/>
              <w:rPr>
                <w:b/>
                <w:bCs/>
                <w:sz w:val="24"/>
                <w:szCs w:val="24"/>
                <w:lang w:val="en-US"/>
              </w:rPr>
            </w:pPr>
            <w:r w:rsidRPr="00503872">
              <w:rPr>
                <w:b/>
                <w:bCs/>
                <w:sz w:val="24"/>
                <w:szCs w:val="24"/>
                <w:lang w:val="en-US"/>
              </w:rPr>
              <w:t>Tofacitinib twice daily + MTX</w:t>
            </w:r>
          </w:p>
        </w:tc>
        <w:tc>
          <w:tcPr>
            <w:tcW w:w="1214" w:type="pct"/>
            <w:tcBorders>
              <w:top w:val="single" w:sz="4" w:space="0" w:color="000000"/>
              <w:left w:val="single" w:sz="4" w:space="0" w:color="000000"/>
              <w:bottom w:val="single" w:sz="4" w:space="0" w:color="000000"/>
              <w:right w:val="single" w:sz="4" w:space="0" w:color="000000"/>
            </w:tcBorders>
            <w:hideMark/>
          </w:tcPr>
          <w:p w14:paraId="65B2E464" w14:textId="77777777" w:rsidR="00122245" w:rsidRPr="00503872" w:rsidRDefault="00122245" w:rsidP="00503872">
            <w:pPr>
              <w:jc w:val="center"/>
              <w:rPr>
                <w:b/>
                <w:bCs/>
                <w:sz w:val="24"/>
                <w:szCs w:val="24"/>
                <w:lang w:val="en-US"/>
              </w:rPr>
            </w:pPr>
            <w:r w:rsidRPr="00503872">
              <w:rPr>
                <w:b/>
                <w:bCs/>
                <w:sz w:val="24"/>
                <w:szCs w:val="24"/>
                <w:lang w:val="en-US"/>
              </w:rPr>
              <w:t>Adalimumab 40 mg QOW</w:t>
            </w:r>
          </w:p>
          <w:p w14:paraId="1AF0B842" w14:textId="77777777" w:rsidR="00122245" w:rsidRPr="00503872" w:rsidRDefault="00122245" w:rsidP="00503872">
            <w:pPr>
              <w:jc w:val="center"/>
              <w:rPr>
                <w:b/>
                <w:bCs/>
                <w:sz w:val="24"/>
                <w:szCs w:val="24"/>
                <w:lang w:val="en-US"/>
              </w:rPr>
            </w:pPr>
            <w:r w:rsidRPr="00503872">
              <w:rPr>
                <w:b/>
                <w:bCs/>
                <w:sz w:val="24"/>
                <w:szCs w:val="24"/>
                <w:lang w:val="en-US"/>
              </w:rPr>
              <w:t>+ MTX</w:t>
            </w:r>
          </w:p>
        </w:tc>
      </w:tr>
      <w:tr w:rsidR="00122245" w:rsidRPr="00503872" w14:paraId="6B20247F" w14:textId="77777777" w:rsidTr="000769D4">
        <w:trPr>
          <w:trHeight w:val="506"/>
        </w:trPr>
        <w:tc>
          <w:tcPr>
            <w:tcW w:w="666" w:type="pct"/>
            <w:vMerge w:val="restart"/>
            <w:tcBorders>
              <w:top w:val="single" w:sz="4" w:space="0" w:color="000000"/>
              <w:left w:val="single" w:sz="4" w:space="0" w:color="000000"/>
              <w:bottom w:val="single" w:sz="4" w:space="0" w:color="000000"/>
              <w:right w:val="single" w:sz="4" w:space="0" w:color="000000"/>
            </w:tcBorders>
          </w:tcPr>
          <w:p w14:paraId="7336AB14" w14:textId="77777777" w:rsidR="00122245" w:rsidRPr="00D1726B" w:rsidRDefault="00122245" w:rsidP="000769D4">
            <w:pPr>
              <w:rPr>
                <w:sz w:val="24"/>
                <w:szCs w:val="24"/>
                <w:lang w:val="en-US"/>
              </w:rPr>
            </w:pPr>
          </w:p>
          <w:p w14:paraId="134E0C90" w14:textId="77777777" w:rsidR="00122245" w:rsidRPr="00D1726B" w:rsidRDefault="00122245" w:rsidP="000769D4">
            <w:pPr>
              <w:rPr>
                <w:sz w:val="24"/>
                <w:szCs w:val="24"/>
                <w:lang w:val="en-US"/>
              </w:rPr>
            </w:pPr>
          </w:p>
          <w:p w14:paraId="3444B22D" w14:textId="77777777" w:rsidR="00122245" w:rsidRPr="00D1726B" w:rsidRDefault="00122245" w:rsidP="000769D4">
            <w:pPr>
              <w:rPr>
                <w:sz w:val="24"/>
                <w:szCs w:val="24"/>
                <w:lang w:val="en-US"/>
              </w:rPr>
            </w:pPr>
            <w:r w:rsidRPr="00D1726B">
              <w:rPr>
                <w:sz w:val="24"/>
                <w:szCs w:val="24"/>
                <w:lang w:val="en-US"/>
              </w:rPr>
              <w:t>ACR20</w:t>
            </w:r>
          </w:p>
        </w:tc>
        <w:tc>
          <w:tcPr>
            <w:tcW w:w="630" w:type="pct"/>
            <w:tcBorders>
              <w:top w:val="single" w:sz="4" w:space="0" w:color="000000"/>
              <w:left w:val="single" w:sz="4" w:space="0" w:color="000000"/>
              <w:bottom w:val="single" w:sz="4" w:space="0" w:color="000000"/>
              <w:right w:val="single" w:sz="4" w:space="0" w:color="000000"/>
            </w:tcBorders>
          </w:tcPr>
          <w:p w14:paraId="4A743539" w14:textId="77777777" w:rsidR="00122245" w:rsidRPr="00503872" w:rsidRDefault="00122245" w:rsidP="00503872">
            <w:pPr>
              <w:jc w:val="center"/>
              <w:rPr>
                <w:b/>
                <w:bCs/>
                <w:sz w:val="24"/>
                <w:szCs w:val="24"/>
                <w:lang w:val="en-US"/>
              </w:rPr>
            </w:pPr>
          </w:p>
        </w:tc>
        <w:tc>
          <w:tcPr>
            <w:tcW w:w="1242" w:type="pct"/>
            <w:tcBorders>
              <w:top w:val="single" w:sz="4" w:space="0" w:color="000000"/>
              <w:left w:val="single" w:sz="4" w:space="0" w:color="000000"/>
              <w:bottom w:val="single" w:sz="4" w:space="0" w:color="000000"/>
              <w:right w:val="single" w:sz="4" w:space="0" w:color="000000"/>
            </w:tcBorders>
            <w:hideMark/>
          </w:tcPr>
          <w:p w14:paraId="672AB37B" w14:textId="77777777" w:rsidR="00122245" w:rsidRPr="00503872" w:rsidRDefault="00122245" w:rsidP="00503872">
            <w:pPr>
              <w:jc w:val="center"/>
              <w:rPr>
                <w:b/>
                <w:bCs/>
                <w:sz w:val="24"/>
                <w:szCs w:val="24"/>
                <w:lang w:val="en-US"/>
              </w:rPr>
            </w:pPr>
            <w:r w:rsidRPr="00503872">
              <w:rPr>
                <w:b/>
                <w:bCs/>
                <w:sz w:val="24"/>
                <w:szCs w:val="24"/>
                <w:lang w:val="en-US"/>
              </w:rPr>
              <w:t>N=105</w:t>
            </w:r>
          </w:p>
        </w:tc>
        <w:tc>
          <w:tcPr>
            <w:tcW w:w="689" w:type="pct"/>
            <w:tcBorders>
              <w:top w:val="single" w:sz="4" w:space="0" w:color="000000"/>
              <w:left w:val="single" w:sz="4" w:space="0" w:color="000000"/>
              <w:bottom w:val="single" w:sz="4" w:space="0" w:color="000000"/>
              <w:right w:val="single" w:sz="4" w:space="0" w:color="000000"/>
            </w:tcBorders>
            <w:hideMark/>
          </w:tcPr>
          <w:p w14:paraId="6C346579" w14:textId="77777777" w:rsidR="00122245" w:rsidRPr="00503872" w:rsidRDefault="00122245" w:rsidP="00503872">
            <w:pPr>
              <w:jc w:val="center"/>
              <w:rPr>
                <w:b/>
                <w:bCs/>
                <w:sz w:val="24"/>
                <w:szCs w:val="24"/>
                <w:lang w:val="en-US"/>
              </w:rPr>
            </w:pPr>
            <w:r w:rsidRPr="00503872">
              <w:rPr>
                <w:b/>
                <w:bCs/>
                <w:sz w:val="24"/>
                <w:szCs w:val="24"/>
                <w:lang w:val="en-US"/>
              </w:rPr>
              <w:t>5 mg N=198</w:t>
            </w:r>
          </w:p>
        </w:tc>
        <w:tc>
          <w:tcPr>
            <w:tcW w:w="560" w:type="pct"/>
            <w:tcBorders>
              <w:top w:val="single" w:sz="4" w:space="0" w:color="000000"/>
              <w:left w:val="single" w:sz="4" w:space="0" w:color="000000"/>
              <w:bottom w:val="single" w:sz="4" w:space="0" w:color="000000"/>
              <w:right w:val="single" w:sz="4" w:space="0" w:color="000000"/>
            </w:tcBorders>
            <w:hideMark/>
          </w:tcPr>
          <w:p w14:paraId="3125D376" w14:textId="77777777" w:rsidR="00122245" w:rsidRPr="00503872" w:rsidRDefault="00122245" w:rsidP="00503872">
            <w:pPr>
              <w:jc w:val="center"/>
              <w:rPr>
                <w:b/>
                <w:bCs/>
                <w:sz w:val="24"/>
                <w:szCs w:val="24"/>
                <w:lang w:val="en-US"/>
              </w:rPr>
            </w:pPr>
            <w:r w:rsidRPr="00503872">
              <w:rPr>
                <w:b/>
                <w:bCs/>
                <w:sz w:val="24"/>
                <w:szCs w:val="24"/>
                <w:lang w:val="en-US"/>
              </w:rPr>
              <w:t>10 mg N=197</w:t>
            </w:r>
          </w:p>
        </w:tc>
        <w:tc>
          <w:tcPr>
            <w:tcW w:w="1214" w:type="pct"/>
            <w:tcBorders>
              <w:top w:val="single" w:sz="4" w:space="0" w:color="000000"/>
              <w:left w:val="single" w:sz="4" w:space="0" w:color="000000"/>
              <w:bottom w:val="single" w:sz="4" w:space="0" w:color="000000"/>
              <w:right w:val="single" w:sz="4" w:space="0" w:color="000000"/>
            </w:tcBorders>
            <w:hideMark/>
          </w:tcPr>
          <w:p w14:paraId="132E1D21" w14:textId="77777777" w:rsidR="00122245" w:rsidRPr="00503872" w:rsidRDefault="00122245" w:rsidP="00503872">
            <w:pPr>
              <w:jc w:val="center"/>
              <w:rPr>
                <w:b/>
                <w:bCs/>
                <w:sz w:val="24"/>
                <w:szCs w:val="24"/>
                <w:lang w:val="en-US"/>
              </w:rPr>
            </w:pPr>
            <w:r w:rsidRPr="00503872">
              <w:rPr>
                <w:b/>
                <w:bCs/>
                <w:sz w:val="24"/>
                <w:szCs w:val="24"/>
                <w:lang w:val="en-US"/>
              </w:rPr>
              <w:t>N=199</w:t>
            </w:r>
          </w:p>
        </w:tc>
      </w:tr>
      <w:tr w:rsidR="00122245" w:rsidRPr="00D1726B" w14:paraId="25AC224E" w14:textId="77777777" w:rsidTr="000769D4">
        <w:trPr>
          <w:trHeight w:val="253"/>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4B250E1A"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679ADFEC" w14:textId="77777777" w:rsidR="00122245" w:rsidRPr="00D1726B" w:rsidRDefault="00122245" w:rsidP="000769D4">
            <w:pPr>
              <w:rPr>
                <w:sz w:val="24"/>
                <w:szCs w:val="24"/>
                <w:lang w:val="en-US"/>
              </w:rPr>
            </w:pPr>
            <w:r w:rsidRPr="00D1726B">
              <w:rPr>
                <w:sz w:val="24"/>
                <w:szCs w:val="24"/>
                <w:lang w:val="en-US"/>
              </w:rPr>
              <w:t>Month 3</w:t>
            </w:r>
          </w:p>
        </w:tc>
        <w:tc>
          <w:tcPr>
            <w:tcW w:w="1242" w:type="pct"/>
            <w:tcBorders>
              <w:top w:val="single" w:sz="4" w:space="0" w:color="000000"/>
              <w:left w:val="single" w:sz="4" w:space="0" w:color="000000"/>
              <w:bottom w:val="single" w:sz="4" w:space="0" w:color="000000"/>
              <w:right w:val="single" w:sz="4" w:space="0" w:color="000000"/>
            </w:tcBorders>
            <w:hideMark/>
          </w:tcPr>
          <w:p w14:paraId="3B8D50D4" w14:textId="77777777" w:rsidR="00122245" w:rsidRPr="00D1726B" w:rsidRDefault="00122245" w:rsidP="00503872">
            <w:pPr>
              <w:jc w:val="center"/>
              <w:rPr>
                <w:sz w:val="24"/>
                <w:szCs w:val="24"/>
                <w:lang w:val="en-US"/>
              </w:rPr>
            </w:pPr>
            <w:r w:rsidRPr="00D1726B">
              <w:rPr>
                <w:sz w:val="24"/>
                <w:szCs w:val="24"/>
                <w:lang w:val="en-US"/>
              </w:rPr>
              <w:t>26</w:t>
            </w:r>
          </w:p>
        </w:tc>
        <w:tc>
          <w:tcPr>
            <w:tcW w:w="689" w:type="pct"/>
            <w:tcBorders>
              <w:top w:val="single" w:sz="4" w:space="0" w:color="000000"/>
              <w:left w:val="single" w:sz="4" w:space="0" w:color="000000"/>
              <w:bottom w:val="single" w:sz="4" w:space="0" w:color="000000"/>
              <w:right w:val="single" w:sz="4" w:space="0" w:color="000000"/>
            </w:tcBorders>
            <w:hideMark/>
          </w:tcPr>
          <w:p w14:paraId="3762A4AA" w14:textId="77777777" w:rsidR="00122245" w:rsidRPr="00D1726B" w:rsidRDefault="00122245" w:rsidP="00503872">
            <w:pPr>
              <w:jc w:val="center"/>
              <w:rPr>
                <w:sz w:val="24"/>
                <w:szCs w:val="24"/>
                <w:lang w:val="en-US"/>
              </w:rPr>
            </w:pPr>
            <w:r w:rsidRPr="00D1726B">
              <w:rPr>
                <w:sz w:val="24"/>
                <w:szCs w:val="24"/>
                <w:lang w:val="en-US"/>
              </w:rPr>
              <w:t>59***</w:t>
            </w:r>
          </w:p>
        </w:tc>
        <w:tc>
          <w:tcPr>
            <w:tcW w:w="560" w:type="pct"/>
            <w:tcBorders>
              <w:top w:val="single" w:sz="4" w:space="0" w:color="000000"/>
              <w:left w:val="single" w:sz="4" w:space="0" w:color="000000"/>
              <w:bottom w:val="single" w:sz="4" w:space="0" w:color="000000"/>
              <w:right w:val="single" w:sz="4" w:space="0" w:color="000000"/>
            </w:tcBorders>
            <w:hideMark/>
          </w:tcPr>
          <w:p w14:paraId="5E53EAD1" w14:textId="77777777" w:rsidR="00122245" w:rsidRPr="00D1726B" w:rsidRDefault="00122245" w:rsidP="00503872">
            <w:pPr>
              <w:jc w:val="center"/>
              <w:rPr>
                <w:sz w:val="24"/>
                <w:szCs w:val="24"/>
                <w:lang w:val="en-US"/>
              </w:rPr>
            </w:pPr>
            <w:r w:rsidRPr="00D1726B">
              <w:rPr>
                <w:sz w:val="24"/>
                <w:szCs w:val="24"/>
                <w:lang w:val="en-US"/>
              </w:rPr>
              <w:t>57***</w:t>
            </w:r>
          </w:p>
        </w:tc>
        <w:tc>
          <w:tcPr>
            <w:tcW w:w="1214" w:type="pct"/>
            <w:tcBorders>
              <w:top w:val="single" w:sz="4" w:space="0" w:color="000000"/>
              <w:left w:val="single" w:sz="4" w:space="0" w:color="000000"/>
              <w:bottom w:val="single" w:sz="4" w:space="0" w:color="000000"/>
              <w:right w:val="single" w:sz="4" w:space="0" w:color="000000"/>
            </w:tcBorders>
            <w:hideMark/>
          </w:tcPr>
          <w:p w14:paraId="546444B1" w14:textId="77777777" w:rsidR="00122245" w:rsidRPr="00D1726B" w:rsidRDefault="00122245" w:rsidP="00503872">
            <w:pPr>
              <w:jc w:val="center"/>
              <w:rPr>
                <w:sz w:val="24"/>
                <w:szCs w:val="24"/>
                <w:lang w:val="en-US"/>
              </w:rPr>
            </w:pPr>
            <w:r w:rsidRPr="00D1726B">
              <w:rPr>
                <w:sz w:val="24"/>
                <w:szCs w:val="24"/>
                <w:lang w:val="en-US"/>
              </w:rPr>
              <w:t>56***</w:t>
            </w:r>
          </w:p>
        </w:tc>
      </w:tr>
      <w:tr w:rsidR="00122245" w:rsidRPr="00D1726B" w14:paraId="4BDA7AB2" w14:textId="77777777" w:rsidTr="000769D4">
        <w:trPr>
          <w:trHeight w:val="251"/>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57ACC24E"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19A71E7A" w14:textId="77777777" w:rsidR="00122245" w:rsidRPr="00D1726B" w:rsidRDefault="00122245" w:rsidP="000769D4">
            <w:pPr>
              <w:rPr>
                <w:sz w:val="24"/>
                <w:szCs w:val="24"/>
                <w:lang w:val="en-US"/>
              </w:rPr>
            </w:pPr>
            <w:r w:rsidRPr="00D1726B">
              <w:rPr>
                <w:sz w:val="24"/>
                <w:szCs w:val="24"/>
                <w:lang w:val="en-US"/>
              </w:rPr>
              <w:t>Month 6</w:t>
            </w:r>
          </w:p>
        </w:tc>
        <w:tc>
          <w:tcPr>
            <w:tcW w:w="1242" w:type="pct"/>
            <w:tcBorders>
              <w:top w:val="single" w:sz="4" w:space="0" w:color="000000"/>
              <w:left w:val="single" w:sz="4" w:space="0" w:color="000000"/>
              <w:bottom w:val="single" w:sz="4" w:space="0" w:color="000000"/>
              <w:right w:val="single" w:sz="4" w:space="0" w:color="000000"/>
            </w:tcBorders>
            <w:hideMark/>
          </w:tcPr>
          <w:p w14:paraId="3B48F6A0" w14:textId="77777777" w:rsidR="00122245" w:rsidRPr="00D1726B" w:rsidRDefault="00122245" w:rsidP="00503872">
            <w:pPr>
              <w:jc w:val="center"/>
              <w:rPr>
                <w:sz w:val="24"/>
                <w:szCs w:val="24"/>
                <w:lang w:val="en-US"/>
              </w:rPr>
            </w:pPr>
            <w:r w:rsidRPr="00D1726B">
              <w:rPr>
                <w:sz w:val="24"/>
                <w:szCs w:val="24"/>
                <w:lang w:val="en-US"/>
              </w:rPr>
              <w:t>28</w:t>
            </w:r>
          </w:p>
        </w:tc>
        <w:tc>
          <w:tcPr>
            <w:tcW w:w="689" w:type="pct"/>
            <w:tcBorders>
              <w:top w:val="single" w:sz="4" w:space="0" w:color="000000"/>
              <w:left w:val="single" w:sz="4" w:space="0" w:color="000000"/>
              <w:bottom w:val="single" w:sz="4" w:space="0" w:color="000000"/>
              <w:right w:val="single" w:sz="4" w:space="0" w:color="000000"/>
            </w:tcBorders>
            <w:hideMark/>
          </w:tcPr>
          <w:p w14:paraId="792A3CD3" w14:textId="77777777" w:rsidR="00122245" w:rsidRPr="00D1726B" w:rsidRDefault="00122245" w:rsidP="00503872">
            <w:pPr>
              <w:jc w:val="center"/>
              <w:rPr>
                <w:sz w:val="24"/>
                <w:szCs w:val="24"/>
                <w:lang w:val="en-US"/>
              </w:rPr>
            </w:pPr>
            <w:r w:rsidRPr="00D1726B">
              <w:rPr>
                <w:sz w:val="24"/>
                <w:szCs w:val="24"/>
                <w:lang w:val="en-US"/>
              </w:rPr>
              <w:t>51***</w:t>
            </w:r>
          </w:p>
        </w:tc>
        <w:tc>
          <w:tcPr>
            <w:tcW w:w="560" w:type="pct"/>
            <w:tcBorders>
              <w:top w:val="single" w:sz="4" w:space="0" w:color="000000"/>
              <w:left w:val="single" w:sz="4" w:space="0" w:color="000000"/>
              <w:bottom w:val="single" w:sz="4" w:space="0" w:color="000000"/>
              <w:right w:val="single" w:sz="4" w:space="0" w:color="000000"/>
            </w:tcBorders>
            <w:hideMark/>
          </w:tcPr>
          <w:p w14:paraId="646C6FA6" w14:textId="77777777" w:rsidR="00122245" w:rsidRPr="00D1726B" w:rsidRDefault="00122245" w:rsidP="00503872">
            <w:pPr>
              <w:jc w:val="center"/>
              <w:rPr>
                <w:sz w:val="24"/>
                <w:szCs w:val="24"/>
                <w:lang w:val="en-US"/>
              </w:rPr>
            </w:pPr>
            <w:r w:rsidRPr="00D1726B">
              <w:rPr>
                <w:sz w:val="24"/>
                <w:szCs w:val="24"/>
                <w:lang w:val="en-US"/>
              </w:rPr>
              <w:t>51***</w:t>
            </w:r>
          </w:p>
        </w:tc>
        <w:tc>
          <w:tcPr>
            <w:tcW w:w="1214" w:type="pct"/>
            <w:tcBorders>
              <w:top w:val="single" w:sz="4" w:space="0" w:color="000000"/>
              <w:left w:val="single" w:sz="4" w:space="0" w:color="000000"/>
              <w:bottom w:val="single" w:sz="4" w:space="0" w:color="000000"/>
              <w:right w:val="single" w:sz="4" w:space="0" w:color="000000"/>
            </w:tcBorders>
            <w:hideMark/>
          </w:tcPr>
          <w:p w14:paraId="2F041D08" w14:textId="77777777" w:rsidR="00122245" w:rsidRPr="00D1726B" w:rsidRDefault="00122245" w:rsidP="00503872">
            <w:pPr>
              <w:jc w:val="center"/>
              <w:rPr>
                <w:sz w:val="24"/>
                <w:szCs w:val="24"/>
                <w:lang w:val="en-US"/>
              </w:rPr>
            </w:pPr>
            <w:r w:rsidRPr="00D1726B">
              <w:rPr>
                <w:sz w:val="24"/>
                <w:szCs w:val="24"/>
                <w:lang w:val="en-US"/>
              </w:rPr>
              <w:t>46**</w:t>
            </w:r>
          </w:p>
        </w:tc>
      </w:tr>
      <w:tr w:rsidR="00122245" w:rsidRPr="00D1726B" w14:paraId="24798DD6" w14:textId="77777777" w:rsidTr="000769D4">
        <w:trPr>
          <w:trHeight w:val="253"/>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17A1E0BF"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3837D04F" w14:textId="77777777" w:rsidR="00122245" w:rsidRPr="00D1726B" w:rsidRDefault="00122245" w:rsidP="000769D4">
            <w:pPr>
              <w:rPr>
                <w:sz w:val="24"/>
                <w:szCs w:val="24"/>
                <w:lang w:val="en-US"/>
              </w:rPr>
            </w:pPr>
            <w:r w:rsidRPr="00D1726B">
              <w:rPr>
                <w:sz w:val="24"/>
                <w:szCs w:val="24"/>
                <w:lang w:val="en-US"/>
              </w:rPr>
              <w:t>Month 12</w:t>
            </w:r>
          </w:p>
        </w:tc>
        <w:tc>
          <w:tcPr>
            <w:tcW w:w="1242" w:type="pct"/>
            <w:tcBorders>
              <w:top w:val="single" w:sz="4" w:space="0" w:color="000000"/>
              <w:left w:val="single" w:sz="4" w:space="0" w:color="000000"/>
              <w:bottom w:val="single" w:sz="4" w:space="0" w:color="000000"/>
              <w:right w:val="single" w:sz="4" w:space="0" w:color="000000"/>
            </w:tcBorders>
            <w:hideMark/>
          </w:tcPr>
          <w:p w14:paraId="503F4722" w14:textId="77777777" w:rsidR="00122245" w:rsidRPr="00D1726B" w:rsidRDefault="00122245" w:rsidP="00503872">
            <w:pPr>
              <w:jc w:val="center"/>
              <w:rPr>
                <w:sz w:val="24"/>
                <w:szCs w:val="24"/>
                <w:lang w:val="en-US"/>
              </w:rPr>
            </w:pPr>
            <w:r w:rsidRPr="00D1726B">
              <w:rPr>
                <w:sz w:val="24"/>
                <w:szCs w:val="24"/>
                <w:lang w:val="en-US"/>
              </w:rPr>
              <w:t>NA</w:t>
            </w:r>
          </w:p>
        </w:tc>
        <w:tc>
          <w:tcPr>
            <w:tcW w:w="689" w:type="pct"/>
            <w:tcBorders>
              <w:top w:val="single" w:sz="4" w:space="0" w:color="000000"/>
              <w:left w:val="single" w:sz="4" w:space="0" w:color="000000"/>
              <w:bottom w:val="single" w:sz="4" w:space="0" w:color="000000"/>
              <w:right w:val="single" w:sz="4" w:space="0" w:color="000000"/>
            </w:tcBorders>
            <w:hideMark/>
          </w:tcPr>
          <w:p w14:paraId="2698B46D" w14:textId="77777777" w:rsidR="00122245" w:rsidRPr="00D1726B" w:rsidRDefault="00122245" w:rsidP="00503872">
            <w:pPr>
              <w:jc w:val="center"/>
              <w:rPr>
                <w:sz w:val="24"/>
                <w:szCs w:val="24"/>
                <w:lang w:val="en-US"/>
              </w:rPr>
            </w:pPr>
            <w:r w:rsidRPr="00D1726B">
              <w:rPr>
                <w:sz w:val="24"/>
                <w:szCs w:val="24"/>
                <w:lang w:val="en-US"/>
              </w:rPr>
              <w:t>48</w:t>
            </w:r>
          </w:p>
        </w:tc>
        <w:tc>
          <w:tcPr>
            <w:tcW w:w="560" w:type="pct"/>
            <w:tcBorders>
              <w:top w:val="single" w:sz="4" w:space="0" w:color="000000"/>
              <w:left w:val="single" w:sz="4" w:space="0" w:color="000000"/>
              <w:bottom w:val="single" w:sz="4" w:space="0" w:color="000000"/>
              <w:right w:val="single" w:sz="4" w:space="0" w:color="000000"/>
            </w:tcBorders>
            <w:hideMark/>
          </w:tcPr>
          <w:p w14:paraId="4B4E819A" w14:textId="77777777" w:rsidR="00122245" w:rsidRPr="00D1726B" w:rsidRDefault="00122245" w:rsidP="00503872">
            <w:pPr>
              <w:jc w:val="center"/>
              <w:rPr>
                <w:sz w:val="24"/>
                <w:szCs w:val="24"/>
                <w:lang w:val="en-US"/>
              </w:rPr>
            </w:pPr>
            <w:r w:rsidRPr="00D1726B">
              <w:rPr>
                <w:sz w:val="24"/>
                <w:szCs w:val="24"/>
                <w:lang w:val="en-US"/>
              </w:rPr>
              <w:t>49</w:t>
            </w:r>
          </w:p>
        </w:tc>
        <w:tc>
          <w:tcPr>
            <w:tcW w:w="1214" w:type="pct"/>
            <w:tcBorders>
              <w:top w:val="single" w:sz="4" w:space="0" w:color="000000"/>
              <w:left w:val="single" w:sz="4" w:space="0" w:color="000000"/>
              <w:bottom w:val="single" w:sz="4" w:space="0" w:color="000000"/>
              <w:right w:val="single" w:sz="4" w:space="0" w:color="000000"/>
            </w:tcBorders>
            <w:hideMark/>
          </w:tcPr>
          <w:p w14:paraId="1DCEE024" w14:textId="77777777" w:rsidR="00122245" w:rsidRPr="00D1726B" w:rsidRDefault="00122245" w:rsidP="00503872">
            <w:pPr>
              <w:jc w:val="center"/>
              <w:rPr>
                <w:sz w:val="24"/>
                <w:szCs w:val="24"/>
                <w:lang w:val="en-US"/>
              </w:rPr>
            </w:pPr>
            <w:r w:rsidRPr="00D1726B">
              <w:rPr>
                <w:sz w:val="24"/>
                <w:szCs w:val="24"/>
                <w:lang w:val="en-US"/>
              </w:rPr>
              <w:t>48</w:t>
            </w:r>
          </w:p>
        </w:tc>
      </w:tr>
      <w:tr w:rsidR="00122245" w:rsidRPr="00D1726B" w14:paraId="7E94544F" w14:textId="77777777" w:rsidTr="000769D4">
        <w:trPr>
          <w:trHeight w:val="254"/>
        </w:trPr>
        <w:tc>
          <w:tcPr>
            <w:tcW w:w="666" w:type="pct"/>
            <w:vMerge w:val="restart"/>
            <w:tcBorders>
              <w:top w:val="single" w:sz="4" w:space="0" w:color="000000"/>
              <w:left w:val="single" w:sz="4" w:space="0" w:color="000000"/>
              <w:bottom w:val="single" w:sz="4" w:space="0" w:color="000000"/>
              <w:right w:val="single" w:sz="4" w:space="0" w:color="000000"/>
            </w:tcBorders>
          </w:tcPr>
          <w:p w14:paraId="66430C87" w14:textId="77777777" w:rsidR="00122245" w:rsidRPr="00D1726B" w:rsidRDefault="00122245" w:rsidP="000769D4">
            <w:pPr>
              <w:rPr>
                <w:sz w:val="24"/>
                <w:szCs w:val="24"/>
                <w:lang w:val="en-US"/>
              </w:rPr>
            </w:pPr>
          </w:p>
          <w:p w14:paraId="35448351" w14:textId="77777777" w:rsidR="00122245" w:rsidRPr="00D1726B" w:rsidRDefault="00122245" w:rsidP="000769D4">
            <w:pPr>
              <w:rPr>
                <w:sz w:val="24"/>
                <w:szCs w:val="24"/>
                <w:lang w:val="en-US"/>
              </w:rPr>
            </w:pPr>
            <w:r w:rsidRPr="00D1726B">
              <w:rPr>
                <w:sz w:val="24"/>
                <w:szCs w:val="24"/>
                <w:lang w:val="en-US"/>
              </w:rPr>
              <w:t>ACR50</w:t>
            </w:r>
          </w:p>
        </w:tc>
        <w:tc>
          <w:tcPr>
            <w:tcW w:w="630" w:type="pct"/>
            <w:tcBorders>
              <w:top w:val="single" w:sz="4" w:space="0" w:color="000000"/>
              <w:left w:val="single" w:sz="4" w:space="0" w:color="000000"/>
              <w:bottom w:val="single" w:sz="4" w:space="0" w:color="000000"/>
              <w:right w:val="single" w:sz="4" w:space="0" w:color="000000"/>
            </w:tcBorders>
            <w:hideMark/>
          </w:tcPr>
          <w:p w14:paraId="206E7FF6" w14:textId="77777777" w:rsidR="00122245" w:rsidRPr="00D1726B" w:rsidRDefault="00122245" w:rsidP="000769D4">
            <w:pPr>
              <w:rPr>
                <w:sz w:val="24"/>
                <w:szCs w:val="24"/>
                <w:lang w:val="en-US"/>
              </w:rPr>
            </w:pPr>
            <w:r w:rsidRPr="00D1726B">
              <w:rPr>
                <w:sz w:val="24"/>
                <w:szCs w:val="24"/>
                <w:lang w:val="en-US"/>
              </w:rPr>
              <w:t>Month 3</w:t>
            </w:r>
          </w:p>
        </w:tc>
        <w:tc>
          <w:tcPr>
            <w:tcW w:w="1242" w:type="pct"/>
            <w:tcBorders>
              <w:top w:val="single" w:sz="4" w:space="0" w:color="000000"/>
              <w:left w:val="single" w:sz="4" w:space="0" w:color="000000"/>
              <w:bottom w:val="single" w:sz="4" w:space="0" w:color="000000"/>
              <w:right w:val="single" w:sz="4" w:space="0" w:color="000000"/>
            </w:tcBorders>
            <w:hideMark/>
          </w:tcPr>
          <w:p w14:paraId="4A2FC96C" w14:textId="77777777" w:rsidR="00122245" w:rsidRPr="00D1726B" w:rsidRDefault="00122245" w:rsidP="00503872">
            <w:pPr>
              <w:jc w:val="center"/>
              <w:rPr>
                <w:sz w:val="24"/>
                <w:szCs w:val="24"/>
                <w:lang w:val="en-US"/>
              </w:rPr>
            </w:pPr>
            <w:r w:rsidRPr="00D1726B">
              <w:rPr>
                <w:sz w:val="24"/>
                <w:szCs w:val="24"/>
                <w:lang w:val="en-US"/>
              </w:rPr>
              <w:t>7</w:t>
            </w:r>
          </w:p>
        </w:tc>
        <w:tc>
          <w:tcPr>
            <w:tcW w:w="689" w:type="pct"/>
            <w:tcBorders>
              <w:top w:val="single" w:sz="4" w:space="0" w:color="000000"/>
              <w:left w:val="single" w:sz="4" w:space="0" w:color="000000"/>
              <w:bottom w:val="single" w:sz="4" w:space="0" w:color="000000"/>
              <w:right w:val="single" w:sz="4" w:space="0" w:color="000000"/>
            </w:tcBorders>
            <w:hideMark/>
          </w:tcPr>
          <w:p w14:paraId="264F11E6" w14:textId="77777777" w:rsidR="00122245" w:rsidRPr="00D1726B" w:rsidRDefault="00122245" w:rsidP="00503872">
            <w:pPr>
              <w:jc w:val="center"/>
              <w:rPr>
                <w:sz w:val="24"/>
                <w:szCs w:val="24"/>
                <w:lang w:val="en-US"/>
              </w:rPr>
            </w:pPr>
            <w:r w:rsidRPr="00D1726B">
              <w:rPr>
                <w:sz w:val="24"/>
                <w:szCs w:val="24"/>
                <w:lang w:val="en-US"/>
              </w:rPr>
              <w:t>33***</w:t>
            </w:r>
          </w:p>
        </w:tc>
        <w:tc>
          <w:tcPr>
            <w:tcW w:w="560" w:type="pct"/>
            <w:tcBorders>
              <w:top w:val="single" w:sz="4" w:space="0" w:color="000000"/>
              <w:left w:val="single" w:sz="4" w:space="0" w:color="000000"/>
              <w:bottom w:val="single" w:sz="4" w:space="0" w:color="000000"/>
              <w:right w:val="single" w:sz="4" w:space="0" w:color="000000"/>
            </w:tcBorders>
            <w:hideMark/>
          </w:tcPr>
          <w:p w14:paraId="426E59FB" w14:textId="77777777" w:rsidR="00122245" w:rsidRPr="00D1726B" w:rsidRDefault="00122245" w:rsidP="00503872">
            <w:pPr>
              <w:jc w:val="center"/>
              <w:rPr>
                <w:sz w:val="24"/>
                <w:szCs w:val="24"/>
                <w:lang w:val="en-US"/>
              </w:rPr>
            </w:pPr>
            <w:r w:rsidRPr="00D1726B">
              <w:rPr>
                <w:sz w:val="24"/>
                <w:szCs w:val="24"/>
                <w:lang w:val="en-US"/>
              </w:rPr>
              <w:t>27***</w:t>
            </w:r>
          </w:p>
        </w:tc>
        <w:tc>
          <w:tcPr>
            <w:tcW w:w="1214" w:type="pct"/>
            <w:tcBorders>
              <w:top w:val="single" w:sz="4" w:space="0" w:color="000000"/>
              <w:left w:val="single" w:sz="4" w:space="0" w:color="000000"/>
              <w:bottom w:val="single" w:sz="4" w:space="0" w:color="000000"/>
              <w:right w:val="single" w:sz="4" w:space="0" w:color="000000"/>
            </w:tcBorders>
            <w:hideMark/>
          </w:tcPr>
          <w:p w14:paraId="1E7EB938" w14:textId="77777777" w:rsidR="00122245" w:rsidRPr="00D1726B" w:rsidRDefault="00122245" w:rsidP="00503872">
            <w:pPr>
              <w:jc w:val="center"/>
              <w:rPr>
                <w:sz w:val="24"/>
                <w:szCs w:val="24"/>
                <w:lang w:val="en-US"/>
              </w:rPr>
            </w:pPr>
            <w:r w:rsidRPr="00D1726B">
              <w:rPr>
                <w:sz w:val="24"/>
                <w:szCs w:val="24"/>
                <w:lang w:val="en-US"/>
              </w:rPr>
              <w:t>24***</w:t>
            </w:r>
          </w:p>
        </w:tc>
      </w:tr>
      <w:tr w:rsidR="00122245" w:rsidRPr="00D1726B" w14:paraId="6DBB5AC1" w14:textId="77777777" w:rsidTr="000769D4">
        <w:trPr>
          <w:trHeight w:val="251"/>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1B735908"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332B44F9" w14:textId="77777777" w:rsidR="00122245" w:rsidRPr="00D1726B" w:rsidRDefault="00122245" w:rsidP="000769D4">
            <w:pPr>
              <w:rPr>
                <w:sz w:val="24"/>
                <w:szCs w:val="24"/>
                <w:lang w:val="en-US"/>
              </w:rPr>
            </w:pPr>
            <w:r w:rsidRPr="00D1726B">
              <w:rPr>
                <w:sz w:val="24"/>
                <w:szCs w:val="24"/>
                <w:lang w:val="en-US"/>
              </w:rPr>
              <w:t>Month 6</w:t>
            </w:r>
          </w:p>
        </w:tc>
        <w:tc>
          <w:tcPr>
            <w:tcW w:w="1242" w:type="pct"/>
            <w:tcBorders>
              <w:top w:val="single" w:sz="4" w:space="0" w:color="000000"/>
              <w:left w:val="single" w:sz="4" w:space="0" w:color="000000"/>
              <w:bottom w:val="single" w:sz="4" w:space="0" w:color="000000"/>
              <w:right w:val="single" w:sz="4" w:space="0" w:color="000000"/>
            </w:tcBorders>
            <w:hideMark/>
          </w:tcPr>
          <w:p w14:paraId="1E01DFB9" w14:textId="77777777" w:rsidR="00122245" w:rsidRPr="00D1726B" w:rsidRDefault="00122245" w:rsidP="00503872">
            <w:pPr>
              <w:jc w:val="center"/>
              <w:rPr>
                <w:sz w:val="24"/>
                <w:szCs w:val="24"/>
                <w:lang w:val="en-US"/>
              </w:rPr>
            </w:pPr>
            <w:r w:rsidRPr="00D1726B">
              <w:rPr>
                <w:sz w:val="24"/>
                <w:szCs w:val="24"/>
                <w:lang w:val="en-US"/>
              </w:rPr>
              <w:t>12</w:t>
            </w:r>
          </w:p>
        </w:tc>
        <w:tc>
          <w:tcPr>
            <w:tcW w:w="689" w:type="pct"/>
            <w:tcBorders>
              <w:top w:val="single" w:sz="4" w:space="0" w:color="000000"/>
              <w:left w:val="single" w:sz="4" w:space="0" w:color="000000"/>
              <w:bottom w:val="single" w:sz="4" w:space="0" w:color="000000"/>
              <w:right w:val="single" w:sz="4" w:space="0" w:color="000000"/>
            </w:tcBorders>
            <w:hideMark/>
          </w:tcPr>
          <w:p w14:paraId="48F078D3" w14:textId="77777777" w:rsidR="00122245" w:rsidRPr="00D1726B" w:rsidRDefault="00122245" w:rsidP="00503872">
            <w:pPr>
              <w:jc w:val="center"/>
              <w:rPr>
                <w:sz w:val="24"/>
                <w:szCs w:val="24"/>
                <w:lang w:val="en-US"/>
              </w:rPr>
            </w:pPr>
            <w:r w:rsidRPr="00D1726B">
              <w:rPr>
                <w:sz w:val="24"/>
                <w:szCs w:val="24"/>
                <w:lang w:val="en-US"/>
              </w:rPr>
              <w:t>36***</w:t>
            </w:r>
          </w:p>
        </w:tc>
        <w:tc>
          <w:tcPr>
            <w:tcW w:w="560" w:type="pct"/>
            <w:tcBorders>
              <w:top w:val="single" w:sz="4" w:space="0" w:color="000000"/>
              <w:left w:val="single" w:sz="4" w:space="0" w:color="000000"/>
              <w:bottom w:val="single" w:sz="4" w:space="0" w:color="000000"/>
              <w:right w:val="single" w:sz="4" w:space="0" w:color="000000"/>
            </w:tcBorders>
            <w:hideMark/>
          </w:tcPr>
          <w:p w14:paraId="4C580E78" w14:textId="77777777" w:rsidR="00122245" w:rsidRPr="00D1726B" w:rsidRDefault="00122245" w:rsidP="00503872">
            <w:pPr>
              <w:jc w:val="center"/>
              <w:rPr>
                <w:sz w:val="24"/>
                <w:szCs w:val="24"/>
                <w:lang w:val="en-US"/>
              </w:rPr>
            </w:pPr>
            <w:r w:rsidRPr="00D1726B">
              <w:rPr>
                <w:sz w:val="24"/>
                <w:szCs w:val="24"/>
                <w:lang w:val="en-US"/>
              </w:rPr>
              <w:t>34***</w:t>
            </w:r>
          </w:p>
        </w:tc>
        <w:tc>
          <w:tcPr>
            <w:tcW w:w="1214" w:type="pct"/>
            <w:tcBorders>
              <w:top w:val="single" w:sz="4" w:space="0" w:color="000000"/>
              <w:left w:val="single" w:sz="4" w:space="0" w:color="000000"/>
              <w:bottom w:val="single" w:sz="4" w:space="0" w:color="000000"/>
              <w:right w:val="single" w:sz="4" w:space="0" w:color="000000"/>
            </w:tcBorders>
            <w:hideMark/>
          </w:tcPr>
          <w:p w14:paraId="692FE6EF" w14:textId="77777777" w:rsidR="00122245" w:rsidRPr="00D1726B" w:rsidRDefault="00122245" w:rsidP="00503872">
            <w:pPr>
              <w:jc w:val="center"/>
              <w:rPr>
                <w:sz w:val="24"/>
                <w:szCs w:val="24"/>
                <w:lang w:val="en-US"/>
              </w:rPr>
            </w:pPr>
            <w:r w:rsidRPr="00D1726B">
              <w:rPr>
                <w:sz w:val="24"/>
                <w:szCs w:val="24"/>
                <w:lang w:val="en-US"/>
              </w:rPr>
              <w:t>27**</w:t>
            </w:r>
          </w:p>
        </w:tc>
      </w:tr>
      <w:tr w:rsidR="00122245" w:rsidRPr="00D1726B" w14:paraId="610AE445" w14:textId="77777777" w:rsidTr="000769D4">
        <w:trPr>
          <w:trHeight w:val="253"/>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47958896"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4EA5C0AD" w14:textId="77777777" w:rsidR="00122245" w:rsidRPr="00D1726B" w:rsidRDefault="00122245" w:rsidP="000769D4">
            <w:pPr>
              <w:rPr>
                <w:sz w:val="24"/>
                <w:szCs w:val="24"/>
                <w:lang w:val="en-US"/>
              </w:rPr>
            </w:pPr>
            <w:r w:rsidRPr="00D1726B">
              <w:rPr>
                <w:sz w:val="24"/>
                <w:szCs w:val="24"/>
                <w:lang w:val="en-US"/>
              </w:rPr>
              <w:t>Month 12</w:t>
            </w:r>
          </w:p>
        </w:tc>
        <w:tc>
          <w:tcPr>
            <w:tcW w:w="1242" w:type="pct"/>
            <w:tcBorders>
              <w:top w:val="single" w:sz="4" w:space="0" w:color="000000"/>
              <w:left w:val="single" w:sz="4" w:space="0" w:color="000000"/>
              <w:bottom w:val="single" w:sz="4" w:space="0" w:color="000000"/>
              <w:right w:val="single" w:sz="4" w:space="0" w:color="000000"/>
            </w:tcBorders>
            <w:hideMark/>
          </w:tcPr>
          <w:p w14:paraId="47DD930D" w14:textId="77777777" w:rsidR="00122245" w:rsidRPr="00D1726B" w:rsidRDefault="00122245" w:rsidP="00503872">
            <w:pPr>
              <w:jc w:val="center"/>
              <w:rPr>
                <w:sz w:val="24"/>
                <w:szCs w:val="24"/>
                <w:lang w:val="en-US"/>
              </w:rPr>
            </w:pPr>
            <w:r w:rsidRPr="00D1726B">
              <w:rPr>
                <w:sz w:val="24"/>
                <w:szCs w:val="24"/>
                <w:lang w:val="en-US"/>
              </w:rPr>
              <w:t>NA</w:t>
            </w:r>
          </w:p>
        </w:tc>
        <w:tc>
          <w:tcPr>
            <w:tcW w:w="689" w:type="pct"/>
            <w:tcBorders>
              <w:top w:val="single" w:sz="4" w:space="0" w:color="000000"/>
              <w:left w:val="single" w:sz="4" w:space="0" w:color="000000"/>
              <w:bottom w:val="single" w:sz="4" w:space="0" w:color="000000"/>
              <w:right w:val="single" w:sz="4" w:space="0" w:color="000000"/>
            </w:tcBorders>
            <w:hideMark/>
          </w:tcPr>
          <w:p w14:paraId="1A5F2A46" w14:textId="77777777" w:rsidR="00122245" w:rsidRPr="00D1726B" w:rsidRDefault="00122245" w:rsidP="00503872">
            <w:pPr>
              <w:jc w:val="center"/>
              <w:rPr>
                <w:sz w:val="24"/>
                <w:szCs w:val="24"/>
                <w:lang w:val="en-US"/>
              </w:rPr>
            </w:pPr>
            <w:r w:rsidRPr="00D1726B">
              <w:rPr>
                <w:sz w:val="24"/>
                <w:szCs w:val="24"/>
                <w:lang w:val="en-US"/>
              </w:rPr>
              <w:t>36</w:t>
            </w:r>
          </w:p>
        </w:tc>
        <w:tc>
          <w:tcPr>
            <w:tcW w:w="560" w:type="pct"/>
            <w:tcBorders>
              <w:top w:val="single" w:sz="4" w:space="0" w:color="000000"/>
              <w:left w:val="single" w:sz="4" w:space="0" w:color="000000"/>
              <w:bottom w:val="single" w:sz="4" w:space="0" w:color="000000"/>
              <w:right w:val="single" w:sz="4" w:space="0" w:color="000000"/>
            </w:tcBorders>
            <w:hideMark/>
          </w:tcPr>
          <w:p w14:paraId="4FE57D05" w14:textId="77777777" w:rsidR="00122245" w:rsidRPr="00D1726B" w:rsidRDefault="00122245" w:rsidP="00503872">
            <w:pPr>
              <w:jc w:val="center"/>
              <w:rPr>
                <w:sz w:val="24"/>
                <w:szCs w:val="24"/>
                <w:lang w:val="en-US"/>
              </w:rPr>
            </w:pPr>
            <w:r w:rsidRPr="00D1726B">
              <w:rPr>
                <w:sz w:val="24"/>
                <w:szCs w:val="24"/>
                <w:lang w:val="en-US"/>
              </w:rPr>
              <w:t>36</w:t>
            </w:r>
          </w:p>
        </w:tc>
        <w:tc>
          <w:tcPr>
            <w:tcW w:w="1214" w:type="pct"/>
            <w:tcBorders>
              <w:top w:val="single" w:sz="4" w:space="0" w:color="000000"/>
              <w:left w:val="single" w:sz="4" w:space="0" w:color="000000"/>
              <w:bottom w:val="single" w:sz="4" w:space="0" w:color="000000"/>
              <w:right w:val="single" w:sz="4" w:space="0" w:color="000000"/>
            </w:tcBorders>
            <w:hideMark/>
          </w:tcPr>
          <w:p w14:paraId="31FA0E7F" w14:textId="77777777" w:rsidR="00122245" w:rsidRPr="00D1726B" w:rsidRDefault="00122245" w:rsidP="00503872">
            <w:pPr>
              <w:jc w:val="center"/>
              <w:rPr>
                <w:sz w:val="24"/>
                <w:szCs w:val="24"/>
                <w:lang w:val="en-US"/>
              </w:rPr>
            </w:pPr>
            <w:r w:rsidRPr="00D1726B">
              <w:rPr>
                <w:sz w:val="24"/>
                <w:szCs w:val="24"/>
                <w:lang w:val="en-US"/>
              </w:rPr>
              <w:t>33</w:t>
            </w:r>
          </w:p>
        </w:tc>
      </w:tr>
      <w:tr w:rsidR="00122245" w:rsidRPr="00D1726B" w14:paraId="3C7219A3" w14:textId="77777777" w:rsidTr="000769D4">
        <w:trPr>
          <w:trHeight w:val="251"/>
        </w:trPr>
        <w:tc>
          <w:tcPr>
            <w:tcW w:w="666" w:type="pct"/>
            <w:vMerge w:val="restart"/>
            <w:tcBorders>
              <w:top w:val="single" w:sz="4" w:space="0" w:color="000000"/>
              <w:left w:val="single" w:sz="4" w:space="0" w:color="000000"/>
              <w:bottom w:val="single" w:sz="4" w:space="0" w:color="000000"/>
              <w:right w:val="single" w:sz="4" w:space="0" w:color="000000"/>
            </w:tcBorders>
          </w:tcPr>
          <w:p w14:paraId="79E40580" w14:textId="77777777" w:rsidR="00122245" w:rsidRPr="00D1726B" w:rsidRDefault="00122245" w:rsidP="000769D4">
            <w:pPr>
              <w:rPr>
                <w:sz w:val="24"/>
                <w:szCs w:val="24"/>
                <w:lang w:val="en-US"/>
              </w:rPr>
            </w:pPr>
          </w:p>
          <w:p w14:paraId="3BB408EB" w14:textId="77777777" w:rsidR="00122245" w:rsidRPr="00D1726B" w:rsidRDefault="00122245" w:rsidP="000769D4">
            <w:pPr>
              <w:rPr>
                <w:sz w:val="24"/>
                <w:szCs w:val="24"/>
                <w:lang w:val="en-US"/>
              </w:rPr>
            </w:pPr>
            <w:r w:rsidRPr="00D1726B">
              <w:rPr>
                <w:sz w:val="24"/>
                <w:szCs w:val="24"/>
                <w:lang w:val="en-US"/>
              </w:rPr>
              <w:t>ACR70</w:t>
            </w:r>
          </w:p>
        </w:tc>
        <w:tc>
          <w:tcPr>
            <w:tcW w:w="630" w:type="pct"/>
            <w:tcBorders>
              <w:top w:val="single" w:sz="4" w:space="0" w:color="000000"/>
              <w:left w:val="single" w:sz="4" w:space="0" w:color="000000"/>
              <w:bottom w:val="single" w:sz="4" w:space="0" w:color="000000"/>
              <w:right w:val="single" w:sz="4" w:space="0" w:color="000000"/>
            </w:tcBorders>
            <w:hideMark/>
          </w:tcPr>
          <w:p w14:paraId="04C6FE4F" w14:textId="77777777" w:rsidR="00122245" w:rsidRPr="00D1726B" w:rsidRDefault="00122245" w:rsidP="000769D4">
            <w:pPr>
              <w:rPr>
                <w:sz w:val="24"/>
                <w:szCs w:val="24"/>
                <w:lang w:val="en-US"/>
              </w:rPr>
            </w:pPr>
            <w:r w:rsidRPr="00D1726B">
              <w:rPr>
                <w:sz w:val="24"/>
                <w:szCs w:val="24"/>
                <w:lang w:val="en-US"/>
              </w:rPr>
              <w:t>Month 3</w:t>
            </w:r>
          </w:p>
        </w:tc>
        <w:tc>
          <w:tcPr>
            <w:tcW w:w="1242" w:type="pct"/>
            <w:tcBorders>
              <w:top w:val="single" w:sz="4" w:space="0" w:color="000000"/>
              <w:left w:val="single" w:sz="4" w:space="0" w:color="000000"/>
              <w:bottom w:val="single" w:sz="4" w:space="0" w:color="000000"/>
              <w:right w:val="single" w:sz="4" w:space="0" w:color="000000"/>
            </w:tcBorders>
            <w:hideMark/>
          </w:tcPr>
          <w:p w14:paraId="6116D57E" w14:textId="77777777" w:rsidR="00122245" w:rsidRPr="00D1726B" w:rsidRDefault="00122245" w:rsidP="00503872">
            <w:pPr>
              <w:jc w:val="center"/>
              <w:rPr>
                <w:sz w:val="24"/>
                <w:szCs w:val="24"/>
                <w:lang w:val="en-US"/>
              </w:rPr>
            </w:pPr>
            <w:r w:rsidRPr="00D1726B">
              <w:rPr>
                <w:sz w:val="24"/>
                <w:szCs w:val="24"/>
                <w:lang w:val="en-US"/>
              </w:rPr>
              <w:t>2</w:t>
            </w:r>
          </w:p>
        </w:tc>
        <w:tc>
          <w:tcPr>
            <w:tcW w:w="689" w:type="pct"/>
            <w:tcBorders>
              <w:top w:val="single" w:sz="4" w:space="0" w:color="000000"/>
              <w:left w:val="single" w:sz="4" w:space="0" w:color="000000"/>
              <w:bottom w:val="single" w:sz="4" w:space="0" w:color="000000"/>
              <w:right w:val="single" w:sz="4" w:space="0" w:color="000000"/>
            </w:tcBorders>
            <w:hideMark/>
          </w:tcPr>
          <w:p w14:paraId="440936D6" w14:textId="77777777" w:rsidR="00122245" w:rsidRPr="00D1726B" w:rsidRDefault="00122245" w:rsidP="00503872">
            <w:pPr>
              <w:jc w:val="center"/>
              <w:rPr>
                <w:sz w:val="24"/>
                <w:szCs w:val="24"/>
                <w:lang w:val="en-US"/>
              </w:rPr>
            </w:pPr>
            <w:r w:rsidRPr="00D1726B">
              <w:rPr>
                <w:sz w:val="24"/>
                <w:szCs w:val="24"/>
                <w:lang w:val="en-US"/>
              </w:rPr>
              <w:t>12**</w:t>
            </w:r>
          </w:p>
        </w:tc>
        <w:tc>
          <w:tcPr>
            <w:tcW w:w="560" w:type="pct"/>
            <w:tcBorders>
              <w:top w:val="single" w:sz="4" w:space="0" w:color="000000"/>
              <w:left w:val="single" w:sz="4" w:space="0" w:color="000000"/>
              <w:bottom w:val="single" w:sz="4" w:space="0" w:color="000000"/>
              <w:right w:val="single" w:sz="4" w:space="0" w:color="000000"/>
            </w:tcBorders>
            <w:hideMark/>
          </w:tcPr>
          <w:p w14:paraId="30899772" w14:textId="77777777" w:rsidR="00122245" w:rsidRPr="00D1726B" w:rsidRDefault="00122245" w:rsidP="00503872">
            <w:pPr>
              <w:jc w:val="center"/>
              <w:rPr>
                <w:sz w:val="24"/>
                <w:szCs w:val="24"/>
                <w:lang w:val="en-US"/>
              </w:rPr>
            </w:pPr>
            <w:r w:rsidRPr="00D1726B">
              <w:rPr>
                <w:sz w:val="24"/>
                <w:szCs w:val="24"/>
                <w:lang w:val="en-US"/>
              </w:rPr>
              <w:t>15***</w:t>
            </w:r>
          </w:p>
        </w:tc>
        <w:tc>
          <w:tcPr>
            <w:tcW w:w="1214" w:type="pct"/>
            <w:tcBorders>
              <w:top w:val="single" w:sz="4" w:space="0" w:color="000000"/>
              <w:left w:val="single" w:sz="4" w:space="0" w:color="000000"/>
              <w:bottom w:val="single" w:sz="4" w:space="0" w:color="000000"/>
              <w:right w:val="single" w:sz="4" w:space="0" w:color="000000"/>
            </w:tcBorders>
            <w:hideMark/>
          </w:tcPr>
          <w:p w14:paraId="2983B2E1" w14:textId="77777777" w:rsidR="00122245" w:rsidRPr="00D1726B" w:rsidRDefault="00122245" w:rsidP="00503872">
            <w:pPr>
              <w:jc w:val="center"/>
              <w:rPr>
                <w:sz w:val="24"/>
                <w:szCs w:val="24"/>
                <w:lang w:val="en-US"/>
              </w:rPr>
            </w:pPr>
            <w:r w:rsidRPr="00D1726B">
              <w:rPr>
                <w:sz w:val="24"/>
                <w:szCs w:val="24"/>
                <w:lang w:val="en-US"/>
              </w:rPr>
              <w:t>9*</w:t>
            </w:r>
          </w:p>
        </w:tc>
      </w:tr>
      <w:tr w:rsidR="00122245" w:rsidRPr="00D1726B" w14:paraId="10BDB919" w14:textId="77777777" w:rsidTr="000769D4">
        <w:trPr>
          <w:trHeight w:val="253"/>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004E4907"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5654379B" w14:textId="77777777" w:rsidR="00122245" w:rsidRPr="00D1726B" w:rsidRDefault="00122245" w:rsidP="000769D4">
            <w:pPr>
              <w:rPr>
                <w:sz w:val="24"/>
                <w:szCs w:val="24"/>
                <w:lang w:val="en-US"/>
              </w:rPr>
            </w:pPr>
            <w:r w:rsidRPr="00D1726B">
              <w:rPr>
                <w:sz w:val="24"/>
                <w:szCs w:val="24"/>
                <w:lang w:val="en-US"/>
              </w:rPr>
              <w:t>Month 6</w:t>
            </w:r>
          </w:p>
        </w:tc>
        <w:tc>
          <w:tcPr>
            <w:tcW w:w="1242" w:type="pct"/>
            <w:tcBorders>
              <w:top w:val="single" w:sz="4" w:space="0" w:color="000000"/>
              <w:left w:val="single" w:sz="4" w:space="0" w:color="000000"/>
              <w:bottom w:val="single" w:sz="4" w:space="0" w:color="000000"/>
              <w:right w:val="single" w:sz="4" w:space="0" w:color="000000"/>
            </w:tcBorders>
            <w:hideMark/>
          </w:tcPr>
          <w:p w14:paraId="77E619A3" w14:textId="77777777" w:rsidR="00122245" w:rsidRPr="00D1726B" w:rsidRDefault="00122245" w:rsidP="00503872">
            <w:pPr>
              <w:jc w:val="center"/>
              <w:rPr>
                <w:sz w:val="24"/>
                <w:szCs w:val="24"/>
                <w:lang w:val="en-US"/>
              </w:rPr>
            </w:pPr>
            <w:r w:rsidRPr="00D1726B">
              <w:rPr>
                <w:sz w:val="24"/>
                <w:szCs w:val="24"/>
                <w:lang w:val="en-US"/>
              </w:rPr>
              <w:t>2</w:t>
            </w:r>
          </w:p>
        </w:tc>
        <w:tc>
          <w:tcPr>
            <w:tcW w:w="689" w:type="pct"/>
            <w:tcBorders>
              <w:top w:val="single" w:sz="4" w:space="0" w:color="000000"/>
              <w:left w:val="single" w:sz="4" w:space="0" w:color="000000"/>
              <w:bottom w:val="single" w:sz="4" w:space="0" w:color="000000"/>
              <w:right w:val="single" w:sz="4" w:space="0" w:color="000000"/>
            </w:tcBorders>
            <w:hideMark/>
          </w:tcPr>
          <w:p w14:paraId="517272C2" w14:textId="77777777" w:rsidR="00122245" w:rsidRPr="00D1726B" w:rsidRDefault="00122245" w:rsidP="00503872">
            <w:pPr>
              <w:jc w:val="center"/>
              <w:rPr>
                <w:sz w:val="24"/>
                <w:szCs w:val="24"/>
                <w:lang w:val="en-US"/>
              </w:rPr>
            </w:pPr>
            <w:r w:rsidRPr="00D1726B">
              <w:rPr>
                <w:sz w:val="24"/>
                <w:szCs w:val="24"/>
                <w:lang w:val="en-US"/>
              </w:rPr>
              <w:t>19***</w:t>
            </w:r>
          </w:p>
        </w:tc>
        <w:tc>
          <w:tcPr>
            <w:tcW w:w="560" w:type="pct"/>
            <w:tcBorders>
              <w:top w:val="single" w:sz="4" w:space="0" w:color="000000"/>
              <w:left w:val="single" w:sz="4" w:space="0" w:color="000000"/>
              <w:bottom w:val="single" w:sz="4" w:space="0" w:color="000000"/>
              <w:right w:val="single" w:sz="4" w:space="0" w:color="000000"/>
            </w:tcBorders>
            <w:hideMark/>
          </w:tcPr>
          <w:p w14:paraId="2EA94FB9" w14:textId="77777777" w:rsidR="00122245" w:rsidRPr="00D1726B" w:rsidRDefault="00122245" w:rsidP="00503872">
            <w:pPr>
              <w:jc w:val="center"/>
              <w:rPr>
                <w:sz w:val="24"/>
                <w:szCs w:val="24"/>
                <w:lang w:val="en-US"/>
              </w:rPr>
            </w:pPr>
            <w:r w:rsidRPr="00D1726B">
              <w:rPr>
                <w:sz w:val="24"/>
                <w:szCs w:val="24"/>
                <w:lang w:val="en-US"/>
              </w:rPr>
              <w:t>21***</w:t>
            </w:r>
          </w:p>
        </w:tc>
        <w:tc>
          <w:tcPr>
            <w:tcW w:w="1214" w:type="pct"/>
            <w:tcBorders>
              <w:top w:val="single" w:sz="4" w:space="0" w:color="000000"/>
              <w:left w:val="single" w:sz="4" w:space="0" w:color="000000"/>
              <w:bottom w:val="single" w:sz="4" w:space="0" w:color="000000"/>
              <w:right w:val="single" w:sz="4" w:space="0" w:color="000000"/>
            </w:tcBorders>
            <w:hideMark/>
          </w:tcPr>
          <w:p w14:paraId="30643E7B" w14:textId="77777777" w:rsidR="00122245" w:rsidRPr="00D1726B" w:rsidRDefault="00122245" w:rsidP="00503872">
            <w:pPr>
              <w:jc w:val="center"/>
              <w:rPr>
                <w:sz w:val="24"/>
                <w:szCs w:val="24"/>
                <w:lang w:val="en-US"/>
              </w:rPr>
            </w:pPr>
            <w:r w:rsidRPr="00D1726B">
              <w:rPr>
                <w:sz w:val="24"/>
                <w:szCs w:val="24"/>
                <w:lang w:val="en-US"/>
              </w:rPr>
              <w:t>9*</w:t>
            </w:r>
          </w:p>
        </w:tc>
      </w:tr>
      <w:tr w:rsidR="00122245" w:rsidRPr="00D1726B" w14:paraId="29BA4864" w14:textId="77777777" w:rsidTr="000769D4">
        <w:trPr>
          <w:trHeight w:val="253"/>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5972A156"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1DA4555C" w14:textId="77777777" w:rsidR="00122245" w:rsidRPr="00D1726B" w:rsidRDefault="00122245" w:rsidP="000769D4">
            <w:pPr>
              <w:rPr>
                <w:sz w:val="24"/>
                <w:szCs w:val="24"/>
                <w:lang w:val="en-US"/>
              </w:rPr>
            </w:pPr>
            <w:r w:rsidRPr="00D1726B">
              <w:rPr>
                <w:sz w:val="24"/>
                <w:szCs w:val="24"/>
                <w:lang w:val="en-US"/>
              </w:rPr>
              <w:t>Month 12</w:t>
            </w:r>
          </w:p>
        </w:tc>
        <w:tc>
          <w:tcPr>
            <w:tcW w:w="1242" w:type="pct"/>
            <w:tcBorders>
              <w:top w:val="single" w:sz="4" w:space="0" w:color="000000"/>
              <w:left w:val="single" w:sz="4" w:space="0" w:color="000000"/>
              <w:bottom w:val="single" w:sz="4" w:space="0" w:color="000000"/>
              <w:right w:val="single" w:sz="4" w:space="0" w:color="000000"/>
            </w:tcBorders>
            <w:hideMark/>
          </w:tcPr>
          <w:p w14:paraId="446B5A3A" w14:textId="77777777" w:rsidR="00122245" w:rsidRPr="00D1726B" w:rsidRDefault="00122245" w:rsidP="00503872">
            <w:pPr>
              <w:jc w:val="center"/>
              <w:rPr>
                <w:sz w:val="24"/>
                <w:szCs w:val="24"/>
                <w:lang w:val="en-US"/>
              </w:rPr>
            </w:pPr>
            <w:r w:rsidRPr="00D1726B">
              <w:rPr>
                <w:sz w:val="24"/>
                <w:szCs w:val="24"/>
                <w:lang w:val="en-US"/>
              </w:rPr>
              <w:t>NA</w:t>
            </w:r>
          </w:p>
        </w:tc>
        <w:tc>
          <w:tcPr>
            <w:tcW w:w="689" w:type="pct"/>
            <w:tcBorders>
              <w:top w:val="single" w:sz="4" w:space="0" w:color="000000"/>
              <w:left w:val="single" w:sz="4" w:space="0" w:color="000000"/>
              <w:bottom w:val="single" w:sz="4" w:space="0" w:color="000000"/>
              <w:right w:val="single" w:sz="4" w:space="0" w:color="000000"/>
            </w:tcBorders>
            <w:hideMark/>
          </w:tcPr>
          <w:p w14:paraId="65713890" w14:textId="77777777" w:rsidR="00122245" w:rsidRPr="00D1726B" w:rsidRDefault="00122245" w:rsidP="00503872">
            <w:pPr>
              <w:jc w:val="center"/>
              <w:rPr>
                <w:sz w:val="24"/>
                <w:szCs w:val="24"/>
                <w:lang w:val="en-US"/>
              </w:rPr>
            </w:pPr>
            <w:r w:rsidRPr="00D1726B">
              <w:rPr>
                <w:sz w:val="24"/>
                <w:szCs w:val="24"/>
                <w:lang w:val="en-US"/>
              </w:rPr>
              <w:t>22</w:t>
            </w:r>
          </w:p>
        </w:tc>
        <w:tc>
          <w:tcPr>
            <w:tcW w:w="560" w:type="pct"/>
            <w:tcBorders>
              <w:top w:val="single" w:sz="4" w:space="0" w:color="000000"/>
              <w:left w:val="single" w:sz="4" w:space="0" w:color="000000"/>
              <w:bottom w:val="single" w:sz="4" w:space="0" w:color="000000"/>
              <w:right w:val="single" w:sz="4" w:space="0" w:color="000000"/>
            </w:tcBorders>
            <w:hideMark/>
          </w:tcPr>
          <w:p w14:paraId="4393CFD1" w14:textId="77777777" w:rsidR="00122245" w:rsidRPr="00D1726B" w:rsidRDefault="00122245" w:rsidP="00503872">
            <w:pPr>
              <w:jc w:val="center"/>
              <w:rPr>
                <w:sz w:val="24"/>
                <w:szCs w:val="24"/>
                <w:lang w:val="en-US"/>
              </w:rPr>
            </w:pPr>
            <w:r w:rsidRPr="00D1726B">
              <w:rPr>
                <w:sz w:val="24"/>
                <w:szCs w:val="24"/>
                <w:lang w:val="en-US"/>
              </w:rPr>
              <w:t>23</w:t>
            </w:r>
          </w:p>
        </w:tc>
        <w:tc>
          <w:tcPr>
            <w:tcW w:w="1214" w:type="pct"/>
            <w:tcBorders>
              <w:top w:val="single" w:sz="4" w:space="0" w:color="000000"/>
              <w:left w:val="single" w:sz="4" w:space="0" w:color="000000"/>
              <w:bottom w:val="single" w:sz="4" w:space="0" w:color="000000"/>
              <w:right w:val="single" w:sz="4" w:space="0" w:color="000000"/>
            </w:tcBorders>
            <w:hideMark/>
          </w:tcPr>
          <w:p w14:paraId="18986729" w14:textId="77777777" w:rsidR="00122245" w:rsidRPr="00D1726B" w:rsidRDefault="00122245" w:rsidP="00503872">
            <w:pPr>
              <w:jc w:val="center"/>
              <w:rPr>
                <w:sz w:val="24"/>
                <w:szCs w:val="24"/>
                <w:lang w:val="en-US"/>
              </w:rPr>
            </w:pPr>
            <w:r w:rsidRPr="00D1726B">
              <w:rPr>
                <w:sz w:val="24"/>
                <w:szCs w:val="24"/>
                <w:lang w:val="en-US"/>
              </w:rPr>
              <w:t>17</w:t>
            </w:r>
          </w:p>
        </w:tc>
      </w:tr>
      <w:tr w:rsidR="00122245" w:rsidRPr="00A27F67" w14:paraId="03B8C20C" w14:textId="77777777" w:rsidTr="000769D4">
        <w:trPr>
          <w:trHeight w:val="253"/>
        </w:trPr>
        <w:tc>
          <w:tcPr>
            <w:tcW w:w="5000" w:type="pct"/>
            <w:gridSpan w:val="6"/>
            <w:tcBorders>
              <w:top w:val="single" w:sz="4" w:space="0" w:color="000000"/>
              <w:left w:val="single" w:sz="4" w:space="0" w:color="000000"/>
              <w:bottom w:val="single" w:sz="4" w:space="0" w:color="000000"/>
              <w:right w:val="single" w:sz="4" w:space="0" w:color="000000"/>
            </w:tcBorders>
            <w:hideMark/>
          </w:tcPr>
          <w:p w14:paraId="181F4C24" w14:textId="77777777" w:rsidR="00122245" w:rsidRPr="00503872" w:rsidRDefault="00122245" w:rsidP="00503872">
            <w:pPr>
              <w:jc w:val="center"/>
              <w:rPr>
                <w:b/>
                <w:bCs/>
                <w:sz w:val="24"/>
                <w:szCs w:val="24"/>
                <w:lang w:val="en-US"/>
              </w:rPr>
            </w:pPr>
            <w:r w:rsidRPr="00503872">
              <w:rPr>
                <w:b/>
                <w:bCs/>
                <w:sz w:val="24"/>
                <w:szCs w:val="24"/>
                <w:lang w:val="en-US"/>
              </w:rPr>
              <w:t>ORAL Scan: MTX inadequate responders</w:t>
            </w:r>
          </w:p>
        </w:tc>
      </w:tr>
      <w:tr w:rsidR="00122245" w:rsidRPr="00A27F67" w14:paraId="73536FA3" w14:textId="77777777" w:rsidTr="000769D4">
        <w:trPr>
          <w:trHeight w:val="1012"/>
        </w:trPr>
        <w:tc>
          <w:tcPr>
            <w:tcW w:w="666" w:type="pct"/>
            <w:tcBorders>
              <w:top w:val="single" w:sz="4" w:space="0" w:color="000000"/>
              <w:left w:val="single" w:sz="4" w:space="0" w:color="000000"/>
              <w:bottom w:val="single" w:sz="4" w:space="0" w:color="000000"/>
              <w:right w:val="single" w:sz="4" w:space="0" w:color="000000"/>
            </w:tcBorders>
          </w:tcPr>
          <w:p w14:paraId="61F8E5FA" w14:textId="77777777" w:rsidR="00122245" w:rsidRPr="00503872" w:rsidRDefault="00122245" w:rsidP="00503872">
            <w:pPr>
              <w:jc w:val="center"/>
              <w:rPr>
                <w:b/>
                <w:bCs/>
                <w:sz w:val="24"/>
                <w:szCs w:val="24"/>
                <w:lang w:val="en-US"/>
              </w:rPr>
            </w:pPr>
          </w:p>
          <w:p w14:paraId="249B9AB0" w14:textId="77777777" w:rsidR="00122245" w:rsidRPr="00503872" w:rsidRDefault="00122245" w:rsidP="00503872">
            <w:pPr>
              <w:jc w:val="center"/>
              <w:rPr>
                <w:b/>
                <w:bCs/>
                <w:sz w:val="24"/>
                <w:szCs w:val="24"/>
                <w:lang w:val="en-US"/>
              </w:rPr>
            </w:pPr>
            <w:r w:rsidRPr="00503872">
              <w:rPr>
                <w:b/>
                <w:bCs/>
                <w:sz w:val="24"/>
                <w:szCs w:val="24"/>
                <w:lang w:val="en-US"/>
              </w:rPr>
              <w:t>Endpoint</w:t>
            </w:r>
          </w:p>
        </w:tc>
        <w:tc>
          <w:tcPr>
            <w:tcW w:w="630" w:type="pct"/>
            <w:tcBorders>
              <w:top w:val="single" w:sz="4" w:space="0" w:color="000000"/>
              <w:left w:val="single" w:sz="4" w:space="0" w:color="000000"/>
              <w:bottom w:val="single" w:sz="4" w:space="0" w:color="000000"/>
              <w:right w:val="single" w:sz="4" w:space="0" w:color="000000"/>
            </w:tcBorders>
          </w:tcPr>
          <w:p w14:paraId="008A16E0" w14:textId="77777777" w:rsidR="00122245" w:rsidRPr="00503872" w:rsidRDefault="00122245" w:rsidP="00503872">
            <w:pPr>
              <w:jc w:val="center"/>
              <w:rPr>
                <w:b/>
                <w:bCs/>
                <w:sz w:val="24"/>
                <w:szCs w:val="24"/>
                <w:lang w:val="en-US"/>
              </w:rPr>
            </w:pPr>
          </w:p>
          <w:p w14:paraId="4C9C470C" w14:textId="77777777" w:rsidR="00122245" w:rsidRPr="00503872" w:rsidRDefault="00122245" w:rsidP="00503872">
            <w:pPr>
              <w:jc w:val="center"/>
              <w:rPr>
                <w:b/>
                <w:bCs/>
                <w:sz w:val="24"/>
                <w:szCs w:val="24"/>
                <w:lang w:val="en-US"/>
              </w:rPr>
            </w:pPr>
            <w:r w:rsidRPr="00503872">
              <w:rPr>
                <w:b/>
                <w:bCs/>
                <w:sz w:val="24"/>
                <w:szCs w:val="24"/>
                <w:lang w:val="en-US"/>
              </w:rPr>
              <w:t>Time</w:t>
            </w:r>
          </w:p>
        </w:tc>
        <w:tc>
          <w:tcPr>
            <w:tcW w:w="1242" w:type="pct"/>
            <w:tcBorders>
              <w:top w:val="single" w:sz="4" w:space="0" w:color="000000"/>
              <w:left w:val="single" w:sz="4" w:space="0" w:color="000000"/>
              <w:bottom w:val="single" w:sz="4" w:space="0" w:color="000000"/>
              <w:right w:val="single" w:sz="4" w:space="0" w:color="000000"/>
            </w:tcBorders>
            <w:hideMark/>
          </w:tcPr>
          <w:p w14:paraId="225E6FA1" w14:textId="77777777" w:rsidR="00122245" w:rsidRPr="00503872" w:rsidRDefault="00122245" w:rsidP="00503872">
            <w:pPr>
              <w:jc w:val="center"/>
              <w:rPr>
                <w:b/>
                <w:bCs/>
                <w:sz w:val="24"/>
                <w:szCs w:val="24"/>
                <w:lang w:val="en-US"/>
              </w:rPr>
            </w:pPr>
            <w:r w:rsidRPr="00503872">
              <w:rPr>
                <w:b/>
                <w:bCs/>
                <w:sz w:val="24"/>
                <w:szCs w:val="24"/>
                <w:lang w:val="en-US"/>
              </w:rPr>
              <w:t>Placebo + MTX N=156</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1BED3162" w14:textId="77777777" w:rsidR="00122245" w:rsidRPr="00503872" w:rsidRDefault="00122245" w:rsidP="00503872">
            <w:pPr>
              <w:jc w:val="center"/>
              <w:rPr>
                <w:b/>
                <w:bCs/>
                <w:sz w:val="24"/>
                <w:szCs w:val="24"/>
                <w:lang w:val="en-US"/>
              </w:rPr>
            </w:pPr>
            <w:r w:rsidRPr="00503872">
              <w:rPr>
                <w:b/>
                <w:bCs/>
                <w:sz w:val="24"/>
                <w:szCs w:val="24"/>
                <w:lang w:val="en-US"/>
              </w:rPr>
              <w:t>Tofacitinib 5 mg twice daily</w:t>
            </w:r>
          </w:p>
          <w:p w14:paraId="758C316C" w14:textId="77777777" w:rsidR="00122245" w:rsidRPr="00503872" w:rsidRDefault="00122245" w:rsidP="00503872">
            <w:pPr>
              <w:jc w:val="center"/>
              <w:rPr>
                <w:b/>
                <w:bCs/>
                <w:sz w:val="24"/>
                <w:szCs w:val="24"/>
                <w:lang w:val="en-US"/>
              </w:rPr>
            </w:pPr>
            <w:r w:rsidRPr="00503872">
              <w:rPr>
                <w:b/>
                <w:bCs/>
                <w:sz w:val="24"/>
                <w:szCs w:val="24"/>
                <w:lang w:val="en-US"/>
              </w:rPr>
              <w:t>+ MTX N=316</w:t>
            </w:r>
          </w:p>
        </w:tc>
        <w:tc>
          <w:tcPr>
            <w:tcW w:w="1214" w:type="pct"/>
            <w:tcBorders>
              <w:top w:val="single" w:sz="4" w:space="0" w:color="000000"/>
              <w:left w:val="single" w:sz="4" w:space="0" w:color="000000"/>
              <w:bottom w:val="single" w:sz="4" w:space="0" w:color="000000"/>
              <w:right w:val="single" w:sz="4" w:space="0" w:color="000000"/>
            </w:tcBorders>
            <w:hideMark/>
          </w:tcPr>
          <w:p w14:paraId="1E50FE9D" w14:textId="77777777" w:rsidR="00122245" w:rsidRPr="00503872" w:rsidRDefault="00122245" w:rsidP="00503872">
            <w:pPr>
              <w:jc w:val="center"/>
              <w:rPr>
                <w:b/>
                <w:bCs/>
                <w:sz w:val="24"/>
                <w:szCs w:val="24"/>
                <w:lang w:val="en-US"/>
              </w:rPr>
            </w:pPr>
            <w:r w:rsidRPr="00503872">
              <w:rPr>
                <w:b/>
                <w:bCs/>
                <w:sz w:val="24"/>
                <w:szCs w:val="24"/>
                <w:lang w:val="en-US"/>
              </w:rPr>
              <w:t>Tofacitinib 10 mg twice daily</w:t>
            </w:r>
          </w:p>
          <w:p w14:paraId="2444829C" w14:textId="77777777" w:rsidR="00122245" w:rsidRPr="00503872" w:rsidRDefault="00122245" w:rsidP="00503872">
            <w:pPr>
              <w:jc w:val="center"/>
              <w:rPr>
                <w:b/>
                <w:bCs/>
                <w:sz w:val="24"/>
                <w:szCs w:val="24"/>
                <w:lang w:val="en-US"/>
              </w:rPr>
            </w:pPr>
            <w:r w:rsidRPr="00503872">
              <w:rPr>
                <w:b/>
                <w:bCs/>
                <w:sz w:val="24"/>
                <w:szCs w:val="24"/>
                <w:lang w:val="en-US"/>
              </w:rPr>
              <w:t>+ MTX N=309</w:t>
            </w:r>
          </w:p>
        </w:tc>
      </w:tr>
      <w:tr w:rsidR="00122245" w:rsidRPr="00D1726B" w14:paraId="06A88410" w14:textId="77777777" w:rsidTr="000769D4">
        <w:trPr>
          <w:trHeight w:val="251"/>
        </w:trPr>
        <w:tc>
          <w:tcPr>
            <w:tcW w:w="666" w:type="pct"/>
            <w:vMerge w:val="restart"/>
            <w:tcBorders>
              <w:top w:val="single" w:sz="4" w:space="0" w:color="000000"/>
              <w:left w:val="single" w:sz="4" w:space="0" w:color="000000"/>
              <w:bottom w:val="single" w:sz="4" w:space="0" w:color="000000"/>
              <w:right w:val="single" w:sz="4" w:space="0" w:color="000000"/>
            </w:tcBorders>
          </w:tcPr>
          <w:p w14:paraId="62EEBFAB" w14:textId="77777777" w:rsidR="00122245" w:rsidRPr="00D1726B" w:rsidRDefault="00122245" w:rsidP="000769D4">
            <w:pPr>
              <w:rPr>
                <w:sz w:val="24"/>
                <w:szCs w:val="24"/>
                <w:lang w:val="en-US"/>
              </w:rPr>
            </w:pPr>
          </w:p>
          <w:p w14:paraId="7C3BDBE8" w14:textId="77777777" w:rsidR="00122245" w:rsidRPr="00D1726B" w:rsidRDefault="00122245" w:rsidP="000769D4">
            <w:pPr>
              <w:rPr>
                <w:sz w:val="24"/>
                <w:szCs w:val="24"/>
                <w:lang w:val="en-US"/>
              </w:rPr>
            </w:pPr>
            <w:r w:rsidRPr="00D1726B">
              <w:rPr>
                <w:sz w:val="24"/>
                <w:szCs w:val="24"/>
                <w:lang w:val="en-US"/>
              </w:rPr>
              <w:t>ACR20</w:t>
            </w:r>
          </w:p>
        </w:tc>
        <w:tc>
          <w:tcPr>
            <w:tcW w:w="630" w:type="pct"/>
            <w:tcBorders>
              <w:top w:val="single" w:sz="4" w:space="0" w:color="000000"/>
              <w:left w:val="single" w:sz="4" w:space="0" w:color="000000"/>
              <w:bottom w:val="single" w:sz="4" w:space="0" w:color="000000"/>
              <w:right w:val="single" w:sz="4" w:space="0" w:color="000000"/>
            </w:tcBorders>
            <w:hideMark/>
          </w:tcPr>
          <w:p w14:paraId="1F705CDA" w14:textId="77777777" w:rsidR="00122245" w:rsidRPr="00D1726B" w:rsidRDefault="00122245" w:rsidP="000769D4">
            <w:pPr>
              <w:rPr>
                <w:sz w:val="24"/>
                <w:szCs w:val="24"/>
                <w:lang w:val="en-US"/>
              </w:rPr>
            </w:pPr>
            <w:r w:rsidRPr="00D1726B">
              <w:rPr>
                <w:sz w:val="24"/>
                <w:szCs w:val="24"/>
                <w:lang w:val="en-US"/>
              </w:rPr>
              <w:t>Month 3</w:t>
            </w:r>
          </w:p>
        </w:tc>
        <w:tc>
          <w:tcPr>
            <w:tcW w:w="1242" w:type="pct"/>
            <w:tcBorders>
              <w:top w:val="single" w:sz="4" w:space="0" w:color="000000"/>
              <w:left w:val="single" w:sz="4" w:space="0" w:color="000000"/>
              <w:bottom w:val="single" w:sz="4" w:space="0" w:color="000000"/>
              <w:right w:val="single" w:sz="4" w:space="0" w:color="000000"/>
            </w:tcBorders>
            <w:hideMark/>
          </w:tcPr>
          <w:p w14:paraId="34A6DD8E" w14:textId="77777777" w:rsidR="00122245" w:rsidRPr="00D1726B" w:rsidRDefault="00122245" w:rsidP="00503872">
            <w:pPr>
              <w:jc w:val="center"/>
              <w:rPr>
                <w:sz w:val="24"/>
                <w:szCs w:val="24"/>
                <w:lang w:val="en-US"/>
              </w:rPr>
            </w:pPr>
            <w:r w:rsidRPr="00D1726B">
              <w:rPr>
                <w:sz w:val="24"/>
                <w:szCs w:val="24"/>
                <w:lang w:val="en-US"/>
              </w:rPr>
              <w:t>27</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008E5992" w14:textId="77777777" w:rsidR="00122245" w:rsidRPr="00D1726B" w:rsidRDefault="00122245" w:rsidP="00503872">
            <w:pPr>
              <w:jc w:val="center"/>
              <w:rPr>
                <w:sz w:val="24"/>
                <w:szCs w:val="24"/>
                <w:lang w:val="en-US"/>
              </w:rPr>
            </w:pPr>
            <w:r w:rsidRPr="00D1726B">
              <w:rPr>
                <w:sz w:val="24"/>
                <w:szCs w:val="24"/>
                <w:lang w:val="en-US"/>
              </w:rPr>
              <w:t>55***</w:t>
            </w:r>
          </w:p>
        </w:tc>
        <w:tc>
          <w:tcPr>
            <w:tcW w:w="1214" w:type="pct"/>
            <w:tcBorders>
              <w:top w:val="single" w:sz="4" w:space="0" w:color="000000"/>
              <w:left w:val="single" w:sz="4" w:space="0" w:color="000000"/>
              <w:bottom w:val="single" w:sz="4" w:space="0" w:color="000000"/>
              <w:right w:val="single" w:sz="4" w:space="0" w:color="000000"/>
            </w:tcBorders>
            <w:hideMark/>
          </w:tcPr>
          <w:p w14:paraId="700EE65D" w14:textId="77777777" w:rsidR="00122245" w:rsidRPr="00D1726B" w:rsidRDefault="00122245" w:rsidP="00503872">
            <w:pPr>
              <w:jc w:val="center"/>
              <w:rPr>
                <w:sz w:val="24"/>
                <w:szCs w:val="24"/>
                <w:lang w:val="en-US"/>
              </w:rPr>
            </w:pPr>
            <w:r w:rsidRPr="00D1726B">
              <w:rPr>
                <w:sz w:val="24"/>
                <w:szCs w:val="24"/>
                <w:lang w:val="en-US"/>
              </w:rPr>
              <w:t>66***</w:t>
            </w:r>
          </w:p>
        </w:tc>
      </w:tr>
      <w:tr w:rsidR="00122245" w:rsidRPr="00D1726B" w14:paraId="482AF20E" w14:textId="77777777" w:rsidTr="000769D4">
        <w:trPr>
          <w:trHeight w:val="254"/>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09DF05A6"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4BE86EBF" w14:textId="77777777" w:rsidR="00122245" w:rsidRPr="00D1726B" w:rsidRDefault="00122245" w:rsidP="000769D4">
            <w:pPr>
              <w:rPr>
                <w:sz w:val="24"/>
                <w:szCs w:val="24"/>
                <w:lang w:val="en-US"/>
              </w:rPr>
            </w:pPr>
            <w:r w:rsidRPr="00D1726B">
              <w:rPr>
                <w:sz w:val="24"/>
                <w:szCs w:val="24"/>
                <w:lang w:val="en-US"/>
              </w:rPr>
              <w:t>Month 6</w:t>
            </w:r>
          </w:p>
        </w:tc>
        <w:tc>
          <w:tcPr>
            <w:tcW w:w="1242" w:type="pct"/>
            <w:tcBorders>
              <w:top w:val="single" w:sz="4" w:space="0" w:color="000000"/>
              <w:left w:val="single" w:sz="4" w:space="0" w:color="000000"/>
              <w:bottom w:val="single" w:sz="4" w:space="0" w:color="000000"/>
              <w:right w:val="single" w:sz="4" w:space="0" w:color="000000"/>
            </w:tcBorders>
            <w:hideMark/>
          </w:tcPr>
          <w:p w14:paraId="2EED6D21" w14:textId="77777777" w:rsidR="00122245" w:rsidRPr="00D1726B" w:rsidRDefault="00122245" w:rsidP="00503872">
            <w:pPr>
              <w:jc w:val="center"/>
              <w:rPr>
                <w:sz w:val="24"/>
                <w:szCs w:val="24"/>
                <w:lang w:val="en-US"/>
              </w:rPr>
            </w:pPr>
            <w:r w:rsidRPr="00D1726B">
              <w:rPr>
                <w:sz w:val="24"/>
                <w:szCs w:val="24"/>
                <w:lang w:val="en-US"/>
              </w:rPr>
              <w:t>25</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6580595C" w14:textId="77777777" w:rsidR="00122245" w:rsidRPr="00D1726B" w:rsidRDefault="00122245" w:rsidP="00503872">
            <w:pPr>
              <w:jc w:val="center"/>
              <w:rPr>
                <w:sz w:val="24"/>
                <w:szCs w:val="24"/>
                <w:lang w:val="en-US"/>
              </w:rPr>
            </w:pPr>
            <w:r w:rsidRPr="00D1726B">
              <w:rPr>
                <w:sz w:val="24"/>
                <w:szCs w:val="24"/>
                <w:lang w:val="en-US"/>
              </w:rPr>
              <w:t>50***</w:t>
            </w:r>
          </w:p>
        </w:tc>
        <w:tc>
          <w:tcPr>
            <w:tcW w:w="1214" w:type="pct"/>
            <w:tcBorders>
              <w:top w:val="single" w:sz="4" w:space="0" w:color="000000"/>
              <w:left w:val="single" w:sz="4" w:space="0" w:color="000000"/>
              <w:bottom w:val="single" w:sz="4" w:space="0" w:color="000000"/>
              <w:right w:val="single" w:sz="4" w:space="0" w:color="000000"/>
            </w:tcBorders>
            <w:hideMark/>
          </w:tcPr>
          <w:p w14:paraId="07F11E7A" w14:textId="77777777" w:rsidR="00122245" w:rsidRPr="00D1726B" w:rsidRDefault="00122245" w:rsidP="00503872">
            <w:pPr>
              <w:jc w:val="center"/>
              <w:rPr>
                <w:sz w:val="24"/>
                <w:szCs w:val="24"/>
                <w:lang w:val="en-US"/>
              </w:rPr>
            </w:pPr>
            <w:r w:rsidRPr="00D1726B">
              <w:rPr>
                <w:sz w:val="24"/>
                <w:szCs w:val="24"/>
                <w:lang w:val="en-US"/>
              </w:rPr>
              <w:t>62***</w:t>
            </w:r>
          </w:p>
        </w:tc>
      </w:tr>
      <w:tr w:rsidR="00122245" w:rsidRPr="00D1726B" w14:paraId="430BB6AF" w14:textId="77777777" w:rsidTr="000769D4">
        <w:trPr>
          <w:trHeight w:val="253"/>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3294E4B8"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15173453" w14:textId="77777777" w:rsidR="00122245" w:rsidRPr="00D1726B" w:rsidRDefault="00122245" w:rsidP="000769D4">
            <w:pPr>
              <w:rPr>
                <w:sz w:val="24"/>
                <w:szCs w:val="24"/>
                <w:lang w:val="en-US"/>
              </w:rPr>
            </w:pPr>
            <w:r w:rsidRPr="00D1726B">
              <w:rPr>
                <w:sz w:val="24"/>
                <w:szCs w:val="24"/>
                <w:lang w:val="en-US"/>
              </w:rPr>
              <w:t>Month 12</w:t>
            </w:r>
          </w:p>
        </w:tc>
        <w:tc>
          <w:tcPr>
            <w:tcW w:w="1242" w:type="pct"/>
            <w:tcBorders>
              <w:top w:val="single" w:sz="4" w:space="0" w:color="000000"/>
              <w:left w:val="single" w:sz="4" w:space="0" w:color="000000"/>
              <w:bottom w:val="single" w:sz="4" w:space="0" w:color="000000"/>
              <w:right w:val="single" w:sz="4" w:space="0" w:color="000000"/>
            </w:tcBorders>
            <w:hideMark/>
          </w:tcPr>
          <w:p w14:paraId="363F0096" w14:textId="77777777" w:rsidR="00122245" w:rsidRPr="00D1726B" w:rsidRDefault="00122245" w:rsidP="00503872">
            <w:pPr>
              <w:jc w:val="center"/>
              <w:rPr>
                <w:sz w:val="24"/>
                <w:szCs w:val="24"/>
                <w:lang w:val="en-US"/>
              </w:rPr>
            </w:pPr>
            <w:r w:rsidRPr="00D1726B">
              <w:rPr>
                <w:sz w:val="24"/>
                <w:szCs w:val="24"/>
                <w:lang w:val="en-US"/>
              </w:rPr>
              <w:t>NA</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2A064952" w14:textId="77777777" w:rsidR="00122245" w:rsidRPr="00D1726B" w:rsidRDefault="00122245" w:rsidP="00503872">
            <w:pPr>
              <w:jc w:val="center"/>
              <w:rPr>
                <w:sz w:val="24"/>
                <w:szCs w:val="24"/>
                <w:lang w:val="en-US"/>
              </w:rPr>
            </w:pPr>
            <w:r w:rsidRPr="00D1726B">
              <w:rPr>
                <w:sz w:val="24"/>
                <w:szCs w:val="24"/>
                <w:lang w:val="en-US"/>
              </w:rPr>
              <w:t>47</w:t>
            </w:r>
          </w:p>
        </w:tc>
        <w:tc>
          <w:tcPr>
            <w:tcW w:w="1214" w:type="pct"/>
            <w:tcBorders>
              <w:top w:val="single" w:sz="4" w:space="0" w:color="000000"/>
              <w:left w:val="single" w:sz="4" w:space="0" w:color="000000"/>
              <w:bottom w:val="single" w:sz="4" w:space="0" w:color="000000"/>
              <w:right w:val="single" w:sz="4" w:space="0" w:color="000000"/>
            </w:tcBorders>
            <w:hideMark/>
          </w:tcPr>
          <w:p w14:paraId="4E378590" w14:textId="77777777" w:rsidR="00122245" w:rsidRPr="00D1726B" w:rsidRDefault="00122245" w:rsidP="00503872">
            <w:pPr>
              <w:jc w:val="center"/>
              <w:rPr>
                <w:sz w:val="24"/>
                <w:szCs w:val="24"/>
                <w:lang w:val="en-US"/>
              </w:rPr>
            </w:pPr>
            <w:r w:rsidRPr="00D1726B">
              <w:rPr>
                <w:sz w:val="24"/>
                <w:szCs w:val="24"/>
                <w:lang w:val="en-US"/>
              </w:rPr>
              <w:t>55</w:t>
            </w:r>
          </w:p>
        </w:tc>
      </w:tr>
      <w:tr w:rsidR="00122245" w:rsidRPr="00D1726B" w14:paraId="5262919A" w14:textId="77777777" w:rsidTr="000769D4">
        <w:trPr>
          <w:trHeight w:val="251"/>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336C3B74"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5A31AFD9" w14:textId="77777777" w:rsidR="00122245" w:rsidRPr="00D1726B" w:rsidRDefault="00122245" w:rsidP="000769D4">
            <w:pPr>
              <w:rPr>
                <w:sz w:val="24"/>
                <w:szCs w:val="24"/>
                <w:lang w:val="en-US"/>
              </w:rPr>
            </w:pPr>
            <w:r w:rsidRPr="00D1726B">
              <w:rPr>
                <w:sz w:val="24"/>
                <w:szCs w:val="24"/>
                <w:lang w:val="en-US"/>
              </w:rPr>
              <w:t>Month 24</w:t>
            </w:r>
          </w:p>
        </w:tc>
        <w:tc>
          <w:tcPr>
            <w:tcW w:w="1242" w:type="pct"/>
            <w:tcBorders>
              <w:top w:val="single" w:sz="4" w:space="0" w:color="000000"/>
              <w:left w:val="single" w:sz="4" w:space="0" w:color="000000"/>
              <w:bottom w:val="single" w:sz="4" w:space="0" w:color="000000"/>
              <w:right w:val="single" w:sz="4" w:space="0" w:color="000000"/>
            </w:tcBorders>
            <w:hideMark/>
          </w:tcPr>
          <w:p w14:paraId="3F340873" w14:textId="77777777" w:rsidR="00122245" w:rsidRPr="00D1726B" w:rsidRDefault="00122245" w:rsidP="00503872">
            <w:pPr>
              <w:jc w:val="center"/>
              <w:rPr>
                <w:sz w:val="24"/>
                <w:szCs w:val="24"/>
                <w:lang w:val="en-US"/>
              </w:rPr>
            </w:pPr>
            <w:r w:rsidRPr="00D1726B">
              <w:rPr>
                <w:sz w:val="24"/>
                <w:szCs w:val="24"/>
                <w:lang w:val="en-US"/>
              </w:rPr>
              <w:t>NA</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4A34FDD7" w14:textId="77777777" w:rsidR="00122245" w:rsidRPr="00D1726B" w:rsidRDefault="00122245" w:rsidP="00503872">
            <w:pPr>
              <w:jc w:val="center"/>
              <w:rPr>
                <w:sz w:val="24"/>
                <w:szCs w:val="24"/>
                <w:lang w:val="en-US"/>
              </w:rPr>
            </w:pPr>
            <w:r w:rsidRPr="00D1726B">
              <w:rPr>
                <w:sz w:val="24"/>
                <w:szCs w:val="24"/>
                <w:lang w:val="en-US"/>
              </w:rPr>
              <w:t>40</w:t>
            </w:r>
          </w:p>
        </w:tc>
        <w:tc>
          <w:tcPr>
            <w:tcW w:w="1214" w:type="pct"/>
            <w:tcBorders>
              <w:top w:val="single" w:sz="4" w:space="0" w:color="000000"/>
              <w:left w:val="single" w:sz="4" w:space="0" w:color="000000"/>
              <w:bottom w:val="single" w:sz="4" w:space="0" w:color="000000"/>
              <w:right w:val="single" w:sz="4" w:space="0" w:color="000000"/>
            </w:tcBorders>
            <w:hideMark/>
          </w:tcPr>
          <w:p w14:paraId="6DFB07AE" w14:textId="77777777" w:rsidR="00122245" w:rsidRPr="00D1726B" w:rsidRDefault="00122245" w:rsidP="00503872">
            <w:pPr>
              <w:jc w:val="center"/>
              <w:rPr>
                <w:sz w:val="24"/>
                <w:szCs w:val="24"/>
                <w:lang w:val="en-US"/>
              </w:rPr>
            </w:pPr>
            <w:r w:rsidRPr="00D1726B">
              <w:rPr>
                <w:sz w:val="24"/>
                <w:szCs w:val="24"/>
                <w:lang w:val="en-US"/>
              </w:rPr>
              <w:t>50</w:t>
            </w:r>
          </w:p>
        </w:tc>
      </w:tr>
      <w:tr w:rsidR="00122245" w:rsidRPr="00D1726B" w14:paraId="19BDB075" w14:textId="77777777" w:rsidTr="000769D4">
        <w:trPr>
          <w:trHeight w:val="253"/>
        </w:trPr>
        <w:tc>
          <w:tcPr>
            <w:tcW w:w="666" w:type="pct"/>
            <w:vMerge w:val="restart"/>
            <w:tcBorders>
              <w:top w:val="single" w:sz="4" w:space="0" w:color="000000"/>
              <w:left w:val="single" w:sz="4" w:space="0" w:color="000000"/>
              <w:bottom w:val="single" w:sz="4" w:space="0" w:color="000000"/>
              <w:right w:val="single" w:sz="4" w:space="0" w:color="000000"/>
            </w:tcBorders>
          </w:tcPr>
          <w:p w14:paraId="2A78904C" w14:textId="77777777" w:rsidR="00122245" w:rsidRPr="00D1726B" w:rsidRDefault="00122245" w:rsidP="000769D4">
            <w:pPr>
              <w:rPr>
                <w:sz w:val="24"/>
                <w:szCs w:val="24"/>
                <w:lang w:val="en-US"/>
              </w:rPr>
            </w:pPr>
          </w:p>
          <w:p w14:paraId="6E4474CB" w14:textId="77777777" w:rsidR="00122245" w:rsidRPr="00D1726B" w:rsidRDefault="00122245" w:rsidP="000769D4">
            <w:pPr>
              <w:rPr>
                <w:sz w:val="24"/>
                <w:szCs w:val="24"/>
                <w:lang w:val="en-US"/>
              </w:rPr>
            </w:pPr>
            <w:r w:rsidRPr="00D1726B">
              <w:rPr>
                <w:sz w:val="24"/>
                <w:szCs w:val="24"/>
                <w:lang w:val="en-US"/>
              </w:rPr>
              <w:t>ACR50</w:t>
            </w:r>
          </w:p>
        </w:tc>
        <w:tc>
          <w:tcPr>
            <w:tcW w:w="630" w:type="pct"/>
            <w:tcBorders>
              <w:top w:val="single" w:sz="4" w:space="0" w:color="000000"/>
              <w:left w:val="single" w:sz="4" w:space="0" w:color="000000"/>
              <w:bottom w:val="single" w:sz="4" w:space="0" w:color="000000"/>
              <w:right w:val="single" w:sz="4" w:space="0" w:color="000000"/>
            </w:tcBorders>
            <w:hideMark/>
          </w:tcPr>
          <w:p w14:paraId="534190FF" w14:textId="77777777" w:rsidR="00122245" w:rsidRPr="00D1726B" w:rsidRDefault="00122245" w:rsidP="000769D4">
            <w:pPr>
              <w:rPr>
                <w:sz w:val="24"/>
                <w:szCs w:val="24"/>
                <w:lang w:val="en-US"/>
              </w:rPr>
            </w:pPr>
            <w:r w:rsidRPr="00D1726B">
              <w:rPr>
                <w:sz w:val="24"/>
                <w:szCs w:val="24"/>
                <w:lang w:val="en-US"/>
              </w:rPr>
              <w:t>Month 3</w:t>
            </w:r>
          </w:p>
        </w:tc>
        <w:tc>
          <w:tcPr>
            <w:tcW w:w="1242" w:type="pct"/>
            <w:tcBorders>
              <w:top w:val="single" w:sz="4" w:space="0" w:color="000000"/>
              <w:left w:val="single" w:sz="4" w:space="0" w:color="000000"/>
              <w:bottom w:val="single" w:sz="4" w:space="0" w:color="000000"/>
              <w:right w:val="single" w:sz="4" w:space="0" w:color="000000"/>
            </w:tcBorders>
            <w:hideMark/>
          </w:tcPr>
          <w:p w14:paraId="15646D37" w14:textId="77777777" w:rsidR="00122245" w:rsidRPr="00D1726B" w:rsidRDefault="00122245" w:rsidP="00503872">
            <w:pPr>
              <w:jc w:val="center"/>
              <w:rPr>
                <w:sz w:val="24"/>
                <w:szCs w:val="24"/>
                <w:lang w:val="en-US"/>
              </w:rPr>
            </w:pPr>
            <w:r w:rsidRPr="00D1726B">
              <w:rPr>
                <w:sz w:val="24"/>
                <w:szCs w:val="24"/>
                <w:lang w:val="en-US"/>
              </w:rPr>
              <w:t>8</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48BEA402" w14:textId="77777777" w:rsidR="00122245" w:rsidRPr="00D1726B" w:rsidRDefault="00122245" w:rsidP="00503872">
            <w:pPr>
              <w:jc w:val="center"/>
              <w:rPr>
                <w:sz w:val="24"/>
                <w:szCs w:val="24"/>
                <w:lang w:val="en-US"/>
              </w:rPr>
            </w:pPr>
            <w:r w:rsidRPr="00D1726B">
              <w:rPr>
                <w:sz w:val="24"/>
                <w:szCs w:val="24"/>
                <w:lang w:val="en-US"/>
              </w:rPr>
              <w:t>28***</w:t>
            </w:r>
          </w:p>
        </w:tc>
        <w:tc>
          <w:tcPr>
            <w:tcW w:w="1214" w:type="pct"/>
            <w:tcBorders>
              <w:top w:val="single" w:sz="4" w:space="0" w:color="000000"/>
              <w:left w:val="single" w:sz="4" w:space="0" w:color="000000"/>
              <w:bottom w:val="single" w:sz="4" w:space="0" w:color="000000"/>
              <w:right w:val="single" w:sz="4" w:space="0" w:color="000000"/>
            </w:tcBorders>
            <w:hideMark/>
          </w:tcPr>
          <w:p w14:paraId="54A6B013" w14:textId="77777777" w:rsidR="00122245" w:rsidRPr="00D1726B" w:rsidRDefault="00122245" w:rsidP="00503872">
            <w:pPr>
              <w:jc w:val="center"/>
              <w:rPr>
                <w:sz w:val="24"/>
                <w:szCs w:val="24"/>
                <w:lang w:val="en-US"/>
              </w:rPr>
            </w:pPr>
            <w:r w:rsidRPr="00D1726B">
              <w:rPr>
                <w:sz w:val="24"/>
                <w:szCs w:val="24"/>
                <w:lang w:val="en-US"/>
              </w:rPr>
              <w:t>36***</w:t>
            </w:r>
          </w:p>
        </w:tc>
      </w:tr>
      <w:tr w:rsidR="00122245" w:rsidRPr="00D1726B" w14:paraId="3790215D" w14:textId="77777777" w:rsidTr="000769D4">
        <w:trPr>
          <w:trHeight w:val="251"/>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1D272D08"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02F74C0D" w14:textId="77777777" w:rsidR="00122245" w:rsidRPr="00D1726B" w:rsidRDefault="00122245" w:rsidP="000769D4">
            <w:pPr>
              <w:rPr>
                <w:sz w:val="24"/>
                <w:szCs w:val="24"/>
                <w:lang w:val="en-US"/>
              </w:rPr>
            </w:pPr>
            <w:r w:rsidRPr="00D1726B">
              <w:rPr>
                <w:sz w:val="24"/>
                <w:szCs w:val="24"/>
                <w:lang w:val="en-US"/>
              </w:rPr>
              <w:t>Month 6</w:t>
            </w:r>
          </w:p>
        </w:tc>
        <w:tc>
          <w:tcPr>
            <w:tcW w:w="1242" w:type="pct"/>
            <w:tcBorders>
              <w:top w:val="single" w:sz="4" w:space="0" w:color="000000"/>
              <w:left w:val="single" w:sz="4" w:space="0" w:color="000000"/>
              <w:bottom w:val="single" w:sz="4" w:space="0" w:color="000000"/>
              <w:right w:val="single" w:sz="4" w:space="0" w:color="000000"/>
            </w:tcBorders>
            <w:hideMark/>
          </w:tcPr>
          <w:p w14:paraId="642D2E6A" w14:textId="77777777" w:rsidR="00122245" w:rsidRPr="00D1726B" w:rsidRDefault="00122245" w:rsidP="00503872">
            <w:pPr>
              <w:jc w:val="center"/>
              <w:rPr>
                <w:sz w:val="24"/>
                <w:szCs w:val="24"/>
                <w:lang w:val="en-US"/>
              </w:rPr>
            </w:pPr>
            <w:r w:rsidRPr="00D1726B">
              <w:rPr>
                <w:sz w:val="24"/>
                <w:szCs w:val="24"/>
                <w:lang w:val="en-US"/>
              </w:rPr>
              <w:t>8</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345A9258" w14:textId="77777777" w:rsidR="00122245" w:rsidRPr="00D1726B" w:rsidRDefault="00122245" w:rsidP="00503872">
            <w:pPr>
              <w:jc w:val="center"/>
              <w:rPr>
                <w:sz w:val="24"/>
                <w:szCs w:val="24"/>
                <w:lang w:val="en-US"/>
              </w:rPr>
            </w:pPr>
            <w:r w:rsidRPr="00D1726B">
              <w:rPr>
                <w:sz w:val="24"/>
                <w:szCs w:val="24"/>
                <w:lang w:val="en-US"/>
              </w:rPr>
              <w:t>32***</w:t>
            </w:r>
          </w:p>
        </w:tc>
        <w:tc>
          <w:tcPr>
            <w:tcW w:w="1214" w:type="pct"/>
            <w:tcBorders>
              <w:top w:val="single" w:sz="4" w:space="0" w:color="000000"/>
              <w:left w:val="single" w:sz="4" w:space="0" w:color="000000"/>
              <w:bottom w:val="single" w:sz="4" w:space="0" w:color="000000"/>
              <w:right w:val="single" w:sz="4" w:space="0" w:color="000000"/>
            </w:tcBorders>
            <w:hideMark/>
          </w:tcPr>
          <w:p w14:paraId="11AD11CA" w14:textId="77777777" w:rsidR="00122245" w:rsidRPr="00D1726B" w:rsidRDefault="00122245" w:rsidP="00503872">
            <w:pPr>
              <w:jc w:val="center"/>
              <w:rPr>
                <w:sz w:val="24"/>
                <w:szCs w:val="24"/>
                <w:lang w:val="en-US"/>
              </w:rPr>
            </w:pPr>
            <w:r w:rsidRPr="00D1726B">
              <w:rPr>
                <w:sz w:val="24"/>
                <w:szCs w:val="24"/>
                <w:lang w:val="en-US"/>
              </w:rPr>
              <w:t>44***</w:t>
            </w:r>
          </w:p>
        </w:tc>
      </w:tr>
      <w:tr w:rsidR="00122245" w:rsidRPr="00D1726B" w14:paraId="5A187176" w14:textId="77777777" w:rsidTr="000769D4">
        <w:trPr>
          <w:trHeight w:val="254"/>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2F5CC25B"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1498E12C" w14:textId="77777777" w:rsidR="00122245" w:rsidRPr="00D1726B" w:rsidRDefault="00122245" w:rsidP="000769D4">
            <w:pPr>
              <w:rPr>
                <w:sz w:val="24"/>
                <w:szCs w:val="24"/>
                <w:lang w:val="en-US"/>
              </w:rPr>
            </w:pPr>
            <w:r w:rsidRPr="00D1726B">
              <w:rPr>
                <w:sz w:val="24"/>
                <w:szCs w:val="24"/>
                <w:lang w:val="en-US"/>
              </w:rPr>
              <w:t>Month 12</w:t>
            </w:r>
          </w:p>
        </w:tc>
        <w:tc>
          <w:tcPr>
            <w:tcW w:w="1242" w:type="pct"/>
            <w:tcBorders>
              <w:top w:val="single" w:sz="4" w:space="0" w:color="000000"/>
              <w:left w:val="single" w:sz="4" w:space="0" w:color="000000"/>
              <w:bottom w:val="single" w:sz="4" w:space="0" w:color="000000"/>
              <w:right w:val="single" w:sz="4" w:space="0" w:color="000000"/>
            </w:tcBorders>
            <w:hideMark/>
          </w:tcPr>
          <w:p w14:paraId="48030CBB" w14:textId="77777777" w:rsidR="00122245" w:rsidRPr="00D1726B" w:rsidRDefault="00122245" w:rsidP="00503872">
            <w:pPr>
              <w:jc w:val="center"/>
              <w:rPr>
                <w:sz w:val="24"/>
                <w:szCs w:val="24"/>
                <w:lang w:val="en-US"/>
              </w:rPr>
            </w:pPr>
            <w:r w:rsidRPr="00D1726B">
              <w:rPr>
                <w:sz w:val="24"/>
                <w:szCs w:val="24"/>
                <w:lang w:val="en-US"/>
              </w:rPr>
              <w:t>NA</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380C412B" w14:textId="77777777" w:rsidR="00122245" w:rsidRPr="00D1726B" w:rsidRDefault="00122245" w:rsidP="00503872">
            <w:pPr>
              <w:jc w:val="center"/>
              <w:rPr>
                <w:sz w:val="24"/>
                <w:szCs w:val="24"/>
                <w:lang w:val="en-US"/>
              </w:rPr>
            </w:pPr>
            <w:r w:rsidRPr="00D1726B">
              <w:rPr>
                <w:sz w:val="24"/>
                <w:szCs w:val="24"/>
                <w:lang w:val="en-US"/>
              </w:rPr>
              <w:t>32</w:t>
            </w:r>
          </w:p>
        </w:tc>
        <w:tc>
          <w:tcPr>
            <w:tcW w:w="1214" w:type="pct"/>
            <w:tcBorders>
              <w:top w:val="single" w:sz="4" w:space="0" w:color="000000"/>
              <w:left w:val="single" w:sz="4" w:space="0" w:color="000000"/>
              <w:bottom w:val="single" w:sz="4" w:space="0" w:color="000000"/>
              <w:right w:val="single" w:sz="4" w:space="0" w:color="000000"/>
            </w:tcBorders>
            <w:hideMark/>
          </w:tcPr>
          <w:p w14:paraId="492CE34A" w14:textId="77777777" w:rsidR="00122245" w:rsidRPr="00D1726B" w:rsidRDefault="00122245" w:rsidP="00503872">
            <w:pPr>
              <w:jc w:val="center"/>
              <w:rPr>
                <w:sz w:val="24"/>
                <w:szCs w:val="24"/>
                <w:lang w:val="en-US"/>
              </w:rPr>
            </w:pPr>
            <w:r w:rsidRPr="00D1726B">
              <w:rPr>
                <w:sz w:val="24"/>
                <w:szCs w:val="24"/>
                <w:lang w:val="en-US"/>
              </w:rPr>
              <w:t>39</w:t>
            </w:r>
          </w:p>
        </w:tc>
      </w:tr>
      <w:tr w:rsidR="00122245" w:rsidRPr="00D1726B" w14:paraId="1F741D56" w14:textId="77777777" w:rsidTr="000769D4">
        <w:trPr>
          <w:trHeight w:val="251"/>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76C5A510"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175A57EB" w14:textId="77777777" w:rsidR="00122245" w:rsidRPr="00D1726B" w:rsidRDefault="00122245" w:rsidP="000769D4">
            <w:pPr>
              <w:rPr>
                <w:sz w:val="24"/>
                <w:szCs w:val="24"/>
                <w:lang w:val="en-US"/>
              </w:rPr>
            </w:pPr>
            <w:r w:rsidRPr="00D1726B">
              <w:rPr>
                <w:sz w:val="24"/>
                <w:szCs w:val="24"/>
                <w:lang w:val="en-US"/>
              </w:rPr>
              <w:t>Month 24</w:t>
            </w:r>
          </w:p>
        </w:tc>
        <w:tc>
          <w:tcPr>
            <w:tcW w:w="1242" w:type="pct"/>
            <w:tcBorders>
              <w:top w:val="single" w:sz="4" w:space="0" w:color="000000"/>
              <w:left w:val="single" w:sz="4" w:space="0" w:color="000000"/>
              <w:bottom w:val="single" w:sz="4" w:space="0" w:color="000000"/>
              <w:right w:val="single" w:sz="4" w:space="0" w:color="000000"/>
            </w:tcBorders>
            <w:hideMark/>
          </w:tcPr>
          <w:p w14:paraId="7FEB84A5" w14:textId="77777777" w:rsidR="00122245" w:rsidRPr="00D1726B" w:rsidRDefault="00122245" w:rsidP="00503872">
            <w:pPr>
              <w:jc w:val="center"/>
              <w:rPr>
                <w:sz w:val="24"/>
                <w:szCs w:val="24"/>
                <w:lang w:val="en-US"/>
              </w:rPr>
            </w:pPr>
            <w:r w:rsidRPr="00D1726B">
              <w:rPr>
                <w:sz w:val="24"/>
                <w:szCs w:val="24"/>
                <w:lang w:val="en-US"/>
              </w:rPr>
              <w:t>NA</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094CA994" w14:textId="77777777" w:rsidR="00122245" w:rsidRPr="00D1726B" w:rsidRDefault="00122245" w:rsidP="00503872">
            <w:pPr>
              <w:jc w:val="center"/>
              <w:rPr>
                <w:sz w:val="24"/>
                <w:szCs w:val="24"/>
                <w:lang w:val="en-US"/>
              </w:rPr>
            </w:pPr>
            <w:r w:rsidRPr="00D1726B">
              <w:rPr>
                <w:sz w:val="24"/>
                <w:szCs w:val="24"/>
                <w:lang w:val="en-US"/>
              </w:rPr>
              <w:t>28</w:t>
            </w:r>
          </w:p>
        </w:tc>
        <w:tc>
          <w:tcPr>
            <w:tcW w:w="1214" w:type="pct"/>
            <w:tcBorders>
              <w:top w:val="single" w:sz="4" w:space="0" w:color="000000"/>
              <w:left w:val="single" w:sz="4" w:space="0" w:color="000000"/>
              <w:bottom w:val="single" w:sz="4" w:space="0" w:color="000000"/>
              <w:right w:val="single" w:sz="4" w:space="0" w:color="000000"/>
            </w:tcBorders>
            <w:hideMark/>
          </w:tcPr>
          <w:p w14:paraId="5D123B27" w14:textId="77777777" w:rsidR="00122245" w:rsidRPr="00D1726B" w:rsidRDefault="00122245" w:rsidP="00503872">
            <w:pPr>
              <w:jc w:val="center"/>
              <w:rPr>
                <w:sz w:val="24"/>
                <w:szCs w:val="24"/>
                <w:lang w:val="en-US"/>
              </w:rPr>
            </w:pPr>
            <w:r w:rsidRPr="00D1726B">
              <w:rPr>
                <w:sz w:val="24"/>
                <w:szCs w:val="24"/>
                <w:lang w:val="en-US"/>
              </w:rPr>
              <w:t>40</w:t>
            </w:r>
          </w:p>
        </w:tc>
      </w:tr>
      <w:tr w:rsidR="00122245" w:rsidRPr="00D1726B" w14:paraId="39A66757" w14:textId="77777777" w:rsidTr="000769D4">
        <w:trPr>
          <w:trHeight w:val="254"/>
        </w:trPr>
        <w:tc>
          <w:tcPr>
            <w:tcW w:w="666" w:type="pct"/>
            <w:vMerge w:val="restart"/>
            <w:tcBorders>
              <w:top w:val="single" w:sz="4" w:space="0" w:color="000000"/>
              <w:left w:val="single" w:sz="4" w:space="0" w:color="000000"/>
              <w:bottom w:val="single" w:sz="4" w:space="0" w:color="000000"/>
              <w:right w:val="single" w:sz="4" w:space="0" w:color="000000"/>
            </w:tcBorders>
          </w:tcPr>
          <w:p w14:paraId="449641BC" w14:textId="77777777" w:rsidR="00122245" w:rsidRPr="00D1726B" w:rsidRDefault="00122245" w:rsidP="000769D4">
            <w:pPr>
              <w:rPr>
                <w:sz w:val="24"/>
                <w:szCs w:val="24"/>
                <w:lang w:val="en-US"/>
              </w:rPr>
            </w:pPr>
          </w:p>
          <w:p w14:paraId="5364ACCD" w14:textId="77777777" w:rsidR="00122245" w:rsidRPr="00D1726B" w:rsidRDefault="00122245" w:rsidP="000769D4">
            <w:pPr>
              <w:rPr>
                <w:sz w:val="24"/>
                <w:szCs w:val="24"/>
                <w:lang w:val="en-US"/>
              </w:rPr>
            </w:pPr>
            <w:r w:rsidRPr="00D1726B">
              <w:rPr>
                <w:sz w:val="24"/>
                <w:szCs w:val="24"/>
                <w:lang w:val="en-US"/>
              </w:rPr>
              <w:t>ACR70</w:t>
            </w:r>
          </w:p>
        </w:tc>
        <w:tc>
          <w:tcPr>
            <w:tcW w:w="630" w:type="pct"/>
            <w:tcBorders>
              <w:top w:val="single" w:sz="4" w:space="0" w:color="000000"/>
              <w:left w:val="single" w:sz="4" w:space="0" w:color="000000"/>
              <w:bottom w:val="single" w:sz="4" w:space="0" w:color="000000"/>
              <w:right w:val="single" w:sz="4" w:space="0" w:color="000000"/>
            </w:tcBorders>
            <w:hideMark/>
          </w:tcPr>
          <w:p w14:paraId="584616B4" w14:textId="77777777" w:rsidR="00122245" w:rsidRPr="00D1726B" w:rsidRDefault="00122245" w:rsidP="000769D4">
            <w:pPr>
              <w:rPr>
                <w:sz w:val="24"/>
                <w:szCs w:val="24"/>
                <w:lang w:val="en-US"/>
              </w:rPr>
            </w:pPr>
            <w:r w:rsidRPr="00D1726B">
              <w:rPr>
                <w:sz w:val="24"/>
                <w:szCs w:val="24"/>
                <w:lang w:val="en-US"/>
              </w:rPr>
              <w:t>Month 3</w:t>
            </w:r>
          </w:p>
        </w:tc>
        <w:tc>
          <w:tcPr>
            <w:tcW w:w="1242" w:type="pct"/>
            <w:tcBorders>
              <w:top w:val="single" w:sz="4" w:space="0" w:color="000000"/>
              <w:left w:val="single" w:sz="4" w:space="0" w:color="000000"/>
              <w:bottom w:val="single" w:sz="4" w:space="0" w:color="000000"/>
              <w:right w:val="single" w:sz="4" w:space="0" w:color="000000"/>
            </w:tcBorders>
            <w:hideMark/>
          </w:tcPr>
          <w:p w14:paraId="13E1D641" w14:textId="77777777" w:rsidR="00122245" w:rsidRPr="00D1726B" w:rsidRDefault="00122245" w:rsidP="00503872">
            <w:pPr>
              <w:jc w:val="center"/>
              <w:rPr>
                <w:sz w:val="24"/>
                <w:szCs w:val="24"/>
                <w:lang w:val="en-US"/>
              </w:rPr>
            </w:pPr>
            <w:r w:rsidRPr="00D1726B">
              <w:rPr>
                <w:sz w:val="24"/>
                <w:szCs w:val="24"/>
                <w:lang w:val="en-US"/>
              </w:rPr>
              <w:t>3</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59E52D70" w14:textId="77777777" w:rsidR="00122245" w:rsidRPr="00D1726B" w:rsidRDefault="00122245" w:rsidP="00503872">
            <w:pPr>
              <w:jc w:val="center"/>
              <w:rPr>
                <w:sz w:val="24"/>
                <w:szCs w:val="24"/>
                <w:lang w:val="en-US"/>
              </w:rPr>
            </w:pPr>
            <w:r w:rsidRPr="00D1726B">
              <w:rPr>
                <w:sz w:val="24"/>
                <w:szCs w:val="24"/>
                <w:lang w:val="en-US"/>
              </w:rPr>
              <w:t>10**</w:t>
            </w:r>
          </w:p>
        </w:tc>
        <w:tc>
          <w:tcPr>
            <w:tcW w:w="1214" w:type="pct"/>
            <w:tcBorders>
              <w:top w:val="single" w:sz="4" w:space="0" w:color="000000"/>
              <w:left w:val="single" w:sz="4" w:space="0" w:color="000000"/>
              <w:bottom w:val="single" w:sz="4" w:space="0" w:color="000000"/>
              <w:right w:val="single" w:sz="4" w:space="0" w:color="000000"/>
            </w:tcBorders>
            <w:hideMark/>
          </w:tcPr>
          <w:p w14:paraId="480D19DF" w14:textId="77777777" w:rsidR="00122245" w:rsidRPr="00D1726B" w:rsidRDefault="00122245" w:rsidP="00503872">
            <w:pPr>
              <w:jc w:val="center"/>
              <w:rPr>
                <w:sz w:val="24"/>
                <w:szCs w:val="24"/>
                <w:lang w:val="en-US"/>
              </w:rPr>
            </w:pPr>
            <w:r w:rsidRPr="00D1726B">
              <w:rPr>
                <w:sz w:val="24"/>
                <w:szCs w:val="24"/>
                <w:lang w:val="en-US"/>
              </w:rPr>
              <w:t>17***</w:t>
            </w:r>
          </w:p>
        </w:tc>
      </w:tr>
      <w:tr w:rsidR="00122245" w:rsidRPr="00D1726B" w14:paraId="66EC0A56" w14:textId="77777777" w:rsidTr="000769D4">
        <w:trPr>
          <w:trHeight w:val="253"/>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3FD73A97"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3EEF7F5C" w14:textId="77777777" w:rsidR="00122245" w:rsidRPr="00D1726B" w:rsidRDefault="00122245" w:rsidP="000769D4">
            <w:pPr>
              <w:rPr>
                <w:sz w:val="24"/>
                <w:szCs w:val="24"/>
                <w:lang w:val="en-US"/>
              </w:rPr>
            </w:pPr>
            <w:r w:rsidRPr="00D1726B">
              <w:rPr>
                <w:sz w:val="24"/>
                <w:szCs w:val="24"/>
                <w:lang w:val="en-US"/>
              </w:rPr>
              <w:t>Month 6</w:t>
            </w:r>
          </w:p>
        </w:tc>
        <w:tc>
          <w:tcPr>
            <w:tcW w:w="1242" w:type="pct"/>
            <w:tcBorders>
              <w:top w:val="single" w:sz="4" w:space="0" w:color="000000"/>
              <w:left w:val="single" w:sz="4" w:space="0" w:color="000000"/>
              <w:bottom w:val="single" w:sz="4" w:space="0" w:color="000000"/>
              <w:right w:val="single" w:sz="4" w:space="0" w:color="000000"/>
            </w:tcBorders>
            <w:hideMark/>
          </w:tcPr>
          <w:p w14:paraId="04F5B15C" w14:textId="77777777" w:rsidR="00122245" w:rsidRPr="00D1726B" w:rsidRDefault="00122245" w:rsidP="00503872">
            <w:pPr>
              <w:jc w:val="center"/>
              <w:rPr>
                <w:sz w:val="24"/>
                <w:szCs w:val="24"/>
                <w:lang w:val="en-US"/>
              </w:rPr>
            </w:pPr>
            <w:r w:rsidRPr="00D1726B">
              <w:rPr>
                <w:sz w:val="24"/>
                <w:szCs w:val="24"/>
                <w:lang w:val="en-US"/>
              </w:rPr>
              <w:t>1</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60A1CE18" w14:textId="77777777" w:rsidR="00122245" w:rsidRPr="00D1726B" w:rsidRDefault="00122245" w:rsidP="00503872">
            <w:pPr>
              <w:jc w:val="center"/>
              <w:rPr>
                <w:sz w:val="24"/>
                <w:szCs w:val="24"/>
                <w:lang w:val="en-US"/>
              </w:rPr>
            </w:pPr>
            <w:r w:rsidRPr="00D1726B">
              <w:rPr>
                <w:sz w:val="24"/>
                <w:szCs w:val="24"/>
                <w:lang w:val="en-US"/>
              </w:rPr>
              <w:t>14***</w:t>
            </w:r>
          </w:p>
        </w:tc>
        <w:tc>
          <w:tcPr>
            <w:tcW w:w="1214" w:type="pct"/>
            <w:tcBorders>
              <w:top w:val="single" w:sz="4" w:space="0" w:color="000000"/>
              <w:left w:val="single" w:sz="4" w:space="0" w:color="000000"/>
              <w:bottom w:val="single" w:sz="4" w:space="0" w:color="000000"/>
              <w:right w:val="single" w:sz="4" w:space="0" w:color="000000"/>
            </w:tcBorders>
            <w:hideMark/>
          </w:tcPr>
          <w:p w14:paraId="3A6C46FC" w14:textId="77777777" w:rsidR="00122245" w:rsidRPr="00D1726B" w:rsidRDefault="00122245" w:rsidP="00503872">
            <w:pPr>
              <w:jc w:val="center"/>
              <w:rPr>
                <w:sz w:val="24"/>
                <w:szCs w:val="24"/>
                <w:lang w:val="en-US"/>
              </w:rPr>
            </w:pPr>
            <w:r w:rsidRPr="00D1726B">
              <w:rPr>
                <w:sz w:val="24"/>
                <w:szCs w:val="24"/>
                <w:lang w:val="en-US"/>
              </w:rPr>
              <w:t>22***</w:t>
            </w:r>
          </w:p>
        </w:tc>
      </w:tr>
      <w:tr w:rsidR="00122245" w:rsidRPr="00D1726B" w14:paraId="156D12C1" w14:textId="77777777" w:rsidTr="000769D4">
        <w:trPr>
          <w:trHeight w:val="251"/>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08556873"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4F94CA22" w14:textId="77777777" w:rsidR="00122245" w:rsidRPr="00D1726B" w:rsidRDefault="00122245" w:rsidP="000769D4">
            <w:pPr>
              <w:rPr>
                <w:sz w:val="24"/>
                <w:szCs w:val="24"/>
                <w:lang w:val="en-US"/>
              </w:rPr>
            </w:pPr>
            <w:r w:rsidRPr="00D1726B">
              <w:rPr>
                <w:sz w:val="24"/>
                <w:szCs w:val="24"/>
                <w:lang w:val="en-US"/>
              </w:rPr>
              <w:t>Month 12</w:t>
            </w:r>
          </w:p>
        </w:tc>
        <w:tc>
          <w:tcPr>
            <w:tcW w:w="1242" w:type="pct"/>
            <w:tcBorders>
              <w:top w:val="single" w:sz="4" w:space="0" w:color="000000"/>
              <w:left w:val="single" w:sz="4" w:space="0" w:color="000000"/>
              <w:bottom w:val="single" w:sz="4" w:space="0" w:color="000000"/>
              <w:right w:val="single" w:sz="4" w:space="0" w:color="000000"/>
            </w:tcBorders>
            <w:hideMark/>
          </w:tcPr>
          <w:p w14:paraId="1A1B69B3" w14:textId="77777777" w:rsidR="00122245" w:rsidRPr="00D1726B" w:rsidRDefault="00122245" w:rsidP="00503872">
            <w:pPr>
              <w:jc w:val="center"/>
              <w:rPr>
                <w:sz w:val="24"/>
                <w:szCs w:val="24"/>
                <w:lang w:val="en-US"/>
              </w:rPr>
            </w:pPr>
            <w:r w:rsidRPr="00D1726B">
              <w:rPr>
                <w:sz w:val="24"/>
                <w:szCs w:val="24"/>
                <w:lang w:val="en-US"/>
              </w:rPr>
              <w:t>NA</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28B2A85C" w14:textId="77777777" w:rsidR="00122245" w:rsidRPr="00D1726B" w:rsidRDefault="00122245" w:rsidP="00503872">
            <w:pPr>
              <w:jc w:val="center"/>
              <w:rPr>
                <w:sz w:val="24"/>
                <w:szCs w:val="24"/>
                <w:lang w:val="en-US"/>
              </w:rPr>
            </w:pPr>
            <w:r w:rsidRPr="00D1726B">
              <w:rPr>
                <w:sz w:val="24"/>
                <w:szCs w:val="24"/>
                <w:lang w:val="en-US"/>
              </w:rPr>
              <w:t>18</w:t>
            </w:r>
          </w:p>
        </w:tc>
        <w:tc>
          <w:tcPr>
            <w:tcW w:w="1214" w:type="pct"/>
            <w:tcBorders>
              <w:top w:val="single" w:sz="4" w:space="0" w:color="000000"/>
              <w:left w:val="single" w:sz="4" w:space="0" w:color="000000"/>
              <w:bottom w:val="single" w:sz="4" w:space="0" w:color="000000"/>
              <w:right w:val="single" w:sz="4" w:space="0" w:color="000000"/>
            </w:tcBorders>
            <w:hideMark/>
          </w:tcPr>
          <w:p w14:paraId="68F18AF7" w14:textId="77777777" w:rsidR="00122245" w:rsidRPr="00D1726B" w:rsidRDefault="00122245" w:rsidP="00503872">
            <w:pPr>
              <w:jc w:val="center"/>
              <w:rPr>
                <w:sz w:val="24"/>
                <w:szCs w:val="24"/>
                <w:lang w:val="en-US"/>
              </w:rPr>
            </w:pPr>
            <w:r w:rsidRPr="00D1726B">
              <w:rPr>
                <w:sz w:val="24"/>
                <w:szCs w:val="24"/>
                <w:lang w:val="en-US"/>
              </w:rPr>
              <w:t>27</w:t>
            </w:r>
          </w:p>
        </w:tc>
      </w:tr>
      <w:tr w:rsidR="00122245" w:rsidRPr="00D1726B" w14:paraId="06B8C50C" w14:textId="77777777" w:rsidTr="000769D4">
        <w:trPr>
          <w:trHeight w:val="254"/>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1475349B"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6F6FE484" w14:textId="77777777" w:rsidR="00122245" w:rsidRPr="00D1726B" w:rsidRDefault="00122245" w:rsidP="000769D4">
            <w:pPr>
              <w:rPr>
                <w:sz w:val="24"/>
                <w:szCs w:val="24"/>
                <w:lang w:val="en-US"/>
              </w:rPr>
            </w:pPr>
            <w:r w:rsidRPr="00D1726B">
              <w:rPr>
                <w:sz w:val="24"/>
                <w:szCs w:val="24"/>
                <w:lang w:val="en-US"/>
              </w:rPr>
              <w:t>Month 24</w:t>
            </w:r>
          </w:p>
        </w:tc>
        <w:tc>
          <w:tcPr>
            <w:tcW w:w="1242" w:type="pct"/>
            <w:tcBorders>
              <w:top w:val="single" w:sz="4" w:space="0" w:color="000000"/>
              <w:left w:val="single" w:sz="4" w:space="0" w:color="000000"/>
              <w:bottom w:val="single" w:sz="4" w:space="0" w:color="000000"/>
              <w:right w:val="single" w:sz="4" w:space="0" w:color="000000"/>
            </w:tcBorders>
            <w:hideMark/>
          </w:tcPr>
          <w:p w14:paraId="329E7D5C" w14:textId="77777777" w:rsidR="00122245" w:rsidRPr="00D1726B" w:rsidRDefault="00122245" w:rsidP="00503872">
            <w:pPr>
              <w:jc w:val="center"/>
              <w:rPr>
                <w:sz w:val="24"/>
                <w:szCs w:val="24"/>
                <w:lang w:val="en-US"/>
              </w:rPr>
            </w:pPr>
            <w:r w:rsidRPr="00D1726B">
              <w:rPr>
                <w:sz w:val="24"/>
                <w:szCs w:val="24"/>
                <w:lang w:val="en-US"/>
              </w:rPr>
              <w:t>NA</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053C115C" w14:textId="77777777" w:rsidR="00122245" w:rsidRPr="00D1726B" w:rsidRDefault="00122245" w:rsidP="00503872">
            <w:pPr>
              <w:jc w:val="center"/>
              <w:rPr>
                <w:sz w:val="24"/>
                <w:szCs w:val="24"/>
                <w:lang w:val="en-US"/>
              </w:rPr>
            </w:pPr>
            <w:r w:rsidRPr="00D1726B">
              <w:rPr>
                <w:sz w:val="24"/>
                <w:szCs w:val="24"/>
                <w:lang w:val="en-US"/>
              </w:rPr>
              <w:t>17</w:t>
            </w:r>
          </w:p>
        </w:tc>
        <w:tc>
          <w:tcPr>
            <w:tcW w:w="1214" w:type="pct"/>
            <w:tcBorders>
              <w:top w:val="single" w:sz="4" w:space="0" w:color="000000"/>
              <w:left w:val="single" w:sz="4" w:space="0" w:color="000000"/>
              <w:bottom w:val="single" w:sz="4" w:space="0" w:color="000000"/>
              <w:right w:val="single" w:sz="4" w:space="0" w:color="000000"/>
            </w:tcBorders>
            <w:hideMark/>
          </w:tcPr>
          <w:p w14:paraId="6C72AF37" w14:textId="77777777" w:rsidR="00122245" w:rsidRPr="00D1726B" w:rsidRDefault="00122245" w:rsidP="00503872">
            <w:pPr>
              <w:jc w:val="center"/>
              <w:rPr>
                <w:sz w:val="24"/>
                <w:szCs w:val="24"/>
                <w:lang w:val="en-US"/>
              </w:rPr>
            </w:pPr>
            <w:r w:rsidRPr="00D1726B">
              <w:rPr>
                <w:sz w:val="24"/>
                <w:szCs w:val="24"/>
                <w:lang w:val="en-US"/>
              </w:rPr>
              <w:t>26</w:t>
            </w:r>
          </w:p>
        </w:tc>
      </w:tr>
      <w:tr w:rsidR="00122245" w:rsidRPr="00A27F67" w14:paraId="43E55B5C" w14:textId="77777777" w:rsidTr="000769D4">
        <w:trPr>
          <w:trHeight w:val="251"/>
        </w:trPr>
        <w:tc>
          <w:tcPr>
            <w:tcW w:w="5000" w:type="pct"/>
            <w:gridSpan w:val="6"/>
            <w:tcBorders>
              <w:top w:val="single" w:sz="4" w:space="0" w:color="000000"/>
              <w:left w:val="single" w:sz="4" w:space="0" w:color="000000"/>
              <w:bottom w:val="single" w:sz="4" w:space="0" w:color="000000"/>
              <w:right w:val="single" w:sz="4" w:space="0" w:color="000000"/>
            </w:tcBorders>
            <w:hideMark/>
          </w:tcPr>
          <w:p w14:paraId="796C1EC5" w14:textId="77777777" w:rsidR="00122245" w:rsidRPr="00503872" w:rsidRDefault="00122245" w:rsidP="00503872">
            <w:pPr>
              <w:jc w:val="center"/>
              <w:rPr>
                <w:b/>
                <w:bCs/>
                <w:sz w:val="24"/>
                <w:szCs w:val="24"/>
                <w:lang w:val="en-US"/>
              </w:rPr>
            </w:pPr>
            <w:r w:rsidRPr="00503872">
              <w:rPr>
                <w:b/>
                <w:bCs/>
                <w:sz w:val="24"/>
                <w:szCs w:val="24"/>
                <w:lang w:val="en-US"/>
              </w:rPr>
              <w:t>ORAL Step: TNF Inhibitor inadequate responders</w:t>
            </w:r>
          </w:p>
        </w:tc>
      </w:tr>
      <w:tr w:rsidR="00122245" w:rsidRPr="00A27F67" w14:paraId="3D2AF951" w14:textId="77777777" w:rsidTr="000769D4">
        <w:trPr>
          <w:trHeight w:val="1012"/>
        </w:trPr>
        <w:tc>
          <w:tcPr>
            <w:tcW w:w="666" w:type="pct"/>
            <w:tcBorders>
              <w:top w:val="single" w:sz="4" w:space="0" w:color="000000"/>
              <w:left w:val="single" w:sz="4" w:space="0" w:color="000000"/>
              <w:bottom w:val="single" w:sz="4" w:space="0" w:color="000000"/>
              <w:right w:val="single" w:sz="4" w:space="0" w:color="000000"/>
            </w:tcBorders>
          </w:tcPr>
          <w:p w14:paraId="50EEB28F" w14:textId="77777777" w:rsidR="00122245" w:rsidRPr="00503872" w:rsidRDefault="00122245" w:rsidP="00503872">
            <w:pPr>
              <w:jc w:val="center"/>
              <w:rPr>
                <w:b/>
                <w:bCs/>
                <w:sz w:val="24"/>
                <w:szCs w:val="24"/>
                <w:lang w:val="en-US"/>
              </w:rPr>
            </w:pPr>
          </w:p>
          <w:p w14:paraId="7045057E" w14:textId="77777777" w:rsidR="00122245" w:rsidRPr="00503872" w:rsidRDefault="00122245" w:rsidP="00503872">
            <w:pPr>
              <w:jc w:val="center"/>
              <w:rPr>
                <w:b/>
                <w:bCs/>
                <w:sz w:val="24"/>
                <w:szCs w:val="24"/>
                <w:lang w:val="en-US"/>
              </w:rPr>
            </w:pPr>
            <w:r w:rsidRPr="00503872">
              <w:rPr>
                <w:b/>
                <w:bCs/>
                <w:sz w:val="24"/>
                <w:szCs w:val="24"/>
                <w:lang w:val="en-US"/>
              </w:rPr>
              <w:t>Endpoint</w:t>
            </w:r>
          </w:p>
        </w:tc>
        <w:tc>
          <w:tcPr>
            <w:tcW w:w="630" w:type="pct"/>
            <w:tcBorders>
              <w:top w:val="single" w:sz="4" w:space="0" w:color="000000"/>
              <w:left w:val="single" w:sz="4" w:space="0" w:color="000000"/>
              <w:bottom w:val="single" w:sz="4" w:space="0" w:color="000000"/>
              <w:right w:val="single" w:sz="4" w:space="0" w:color="000000"/>
            </w:tcBorders>
          </w:tcPr>
          <w:p w14:paraId="22F0A20B" w14:textId="77777777" w:rsidR="00122245" w:rsidRPr="00503872" w:rsidRDefault="00122245" w:rsidP="00503872">
            <w:pPr>
              <w:jc w:val="center"/>
              <w:rPr>
                <w:b/>
                <w:bCs/>
                <w:sz w:val="24"/>
                <w:szCs w:val="24"/>
                <w:lang w:val="en-US"/>
              </w:rPr>
            </w:pPr>
          </w:p>
          <w:p w14:paraId="04854FCC" w14:textId="77777777" w:rsidR="00122245" w:rsidRPr="00503872" w:rsidRDefault="00122245" w:rsidP="00503872">
            <w:pPr>
              <w:jc w:val="center"/>
              <w:rPr>
                <w:b/>
                <w:bCs/>
                <w:sz w:val="24"/>
                <w:szCs w:val="24"/>
                <w:lang w:val="en-US"/>
              </w:rPr>
            </w:pPr>
            <w:r w:rsidRPr="00503872">
              <w:rPr>
                <w:b/>
                <w:bCs/>
                <w:sz w:val="24"/>
                <w:szCs w:val="24"/>
                <w:lang w:val="en-US"/>
              </w:rPr>
              <w:t>Time</w:t>
            </w:r>
          </w:p>
        </w:tc>
        <w:tc>
          <w:tcPr>
            <w:tcW w:w="1242" w:type="pct"/>
            <w:tcBorders>
              <w:top w:val="single" w:sz="4" w:space="0" w:color="000000"/>
              <w:left w:val="single" w:sz="4" w:space="0" w:color="000000"/>
              <w:bottom w:val="single" w:sz="4" w:space="0" w:color="000000"/>
              <w:right w:val="single" w:sz="4" w:space="0" w:color="000000"/>
            </w:tcBorders>
            <w:hideMark/>
          </w:tcPr>
          <w:p w14:paraId="095309BF" w14:textId="77777777" w:rsidR="00122245" w:rsidRPr="00503872" w:rsidRDefault="00122245" w:rsidP="00503872">
            <w:pPr>
              <w:jc w:val="center"/>
              <w:rPr>
                <w:b/>
                <w:bCs/>
                <w:sz w:val="24"/>
                <w:szCs w:val="24"/>
                <w:lang w:val="en-US"/>
              </w:rPr>
            </w:pPr>
            <w:r w:rsidRPr="00503872">
              <w:rPr>
                <w:b/>
                <w:bCs/>
                <w:sz w:val="24"/>
                <w:szCs w:val="24"/>
                <w:lang w:val="en-US"/>
              </w:rPr>
              <w:t>Placebo + MTX N=132</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51A9A68C" w14:textId="77777777" w:rsidR="00122245" w:rsidRPr="00503872" w:rsidRDefault="00122245" w:rsidP="00503872">
            <w:pPr>
              <w:jc w:val="center"/>
              <w:rPr>
                <w:b/>
                <w:bCs/>
                <w:sz w:val="24"/>
                <w:szCs w:val="24"/>
                <w:lang w:val="en-US"/>
              </w:rPr>
            </w:pPr>
            <w:r w:rsidRPr="00503872">
              <w:rPr>
                <w:b/>
                <w:bCs/>
                <w:sz w:val="24"/>
                <w:szCs w:val="24"/>
                <w:lang w:val="en-US"/>
              </w:rPr>
              <w:t>Tofacitinib 5 mg twice daily</w:t>
            </w:r>
          </w:p>
          <w:p w14:paraId="7467319B" w14:textId="77777777" w:rsidR="00122245" w:rsidRPr="00503872" w:rsidRDefault="00122245" w:rsidP="00503872">
            <w:pPr>
              <w:jc w:val="center"/>
              <w:rPr>
                <w:b/>
                <w:bCs/>
                <w:sz w:val="24"/>
                <w:szCs w:val="24"/>
                <w:lang w:val="en-US"/>
              </w:rPr>
            </w:pPr>
            <w:r w:rsidRPr="00503872">
              <w:rPr>
                <w:b/>
                <w:bCs/>
                <w:sz w:val="24"/>
                <w:szCs w:val="24"/>
                <w:lang w:val="en-US"/>
              </w:rPr>
              <w:t>+ MTX N=133</w:t>
            </w:r>
          </w:p>
        </w:tc>
        <w:tc>
          <w:tcPr>
            <w:tcW w:w="1214" w:type="pct"/>
            <w:tcBorders>
              <w:top w:val="single" w:sz="4" w:space="0" w:color="000000"/>
              <w:left w:val="single" w:sz="4" w:space="0" w:color="000000"/>
              <w:bottom w:val="single" w:sz="4" w:space="0" w:color="000000"/>
              <w:right w:val="single" w:sz="4" w:space="0" w:color="000000"/>
            </w:tcBorders>
            <w:hideMark/>
          </w:tcPr>
          <w:p w14:paraId="35E704F7" w14:textId="77777777" w:rsidR="00122245" w:rsidRPr="00503872" w:rsidRDefault="00122245" w:rsidP="00503872">
            <w:pPr>
              <w:jc w:val="center"/>
              <w:rPr>
                <w:b/>
                <w:bCs/>
                <w:sz w:val="24"/>
                <w:szCs w:val="24"/>
                <w:lang w:val="en-US"/>
              </w:rPr>
            </w:pPr>
            <w:r w:rsidRPr="00503872">
              <w:rPr>
                <w:b/>
                <w:bCs/>
                <w:sz w:val="24"/>
                <w:szCs w:val="24"/>
                <w:lang w:val="en-US"/>
              </w:rPr>
              <w:t>Tofacitinib 10 mg twice daily</w:t>
            </w:r>
          </w:p>
          <w:p w14:paraId="7AB642BB" w14:textId="77777777" w:rsidR="00122245" w:rsidRPr="00503872" w:rsidRDefault="00122245" w:rsidP="00503872">
            <w:pPr>
              <w:jc w:val="center"/>
              <w:rPr>
                <w:b/>
                <w:bCs/>
                <w:sz w:val="24"/>
                <w:szCs w:val="24"/>
                <w:lang w:val="en-US"/>
              </w:rPr>
            </w:pPr>
            <w:r w:rsidRPr="00503872">
              <w:rPr>
                <w:b/>
                <w:bCs/>
                <w:sz w:val="24"/>
                <w:szCs w:val="24"/>
                <w:lang w:val="en-US"/>
              </w:rPr>
              <w:t>+ MTX N=134</w:t>
            </w:r>
          </w:p>
        </w:tc>
      </w:tr>
      <w:tr w:rsidR="00122245" w:rsidRPr="00D1726B" w14:paraId="4AF12D9C" w14:textId="77777777" w:rsidTr="000769D4">
        <w:trPr>
          <w:trHeight w:val="250"/>
        </w:trPr>
        <w:tc>
          <w:tcPr>
            <w:tcW w:w="666" w:type="pct"/>
            <w:vMerge w:val="restart"/>
            <w:tcBorders>
              <w:top w:val="single" w:sz="4" w:space="0" w:color="000000"/>
              <w:left w:val="single" w:sz="4" w:space="0" w:color="000000"/>
              <w:bottom w:val="single" w:sz="4" w:space="0" w:color="000000"/>
              <w:right w:val="single" w:sz="4" w:space="0" w:color="000000"/>
            </w:tcBorders>
            <w:hideMark/>
          </w:tcPr>
          <w:p w14:paraId="34AB7C28" w14:textId="77777777" w:rsidR="00122245" w:rsidRPr="00D1726B" w:rsidRDefault="00122245" w:rsidP="000769D4">
            <w:pPr>
              <w:rPr>
                <w:sz w:val="24"/>
                <w:szCs w:val="24"/>
                <w:lang w:val="en-US"/>
              </w:rPr>
            </w:pPr>
            <w:r w:rsidRPr="00D1726B">
              <w:rPr>
                <w:sz w:val="24"/>
                <w:szCs w:val="24"/>
                <w:lang w:val="en-US"/>
              </w:rPr>
              <w:t>ACR20</w:t>
            </w:r>
          </w:p>
        </w:tc>
        <w:tc>
          <w:tcPr>
            <w:tcW w:w="630" w:type="pct"/>
            <w:tcBorders>
              <w:top w:val="single" w:sz="4" w:space="0" w:color="000000"/>
              <w:left w:val="single" w:sz="4" w:space="0" w:color="000000"/>
              <w:bottom w:val="single" w:sz="4" w:space="0" w:color="000000"/>
              <w:right w:val="single" w:sz="4" w:space="0" w:color="000000"/>
            </w:tcBorders>
            <w:hideMark/>
          </w:tcPr>
          <w:p w14:paraId="31C6DB4E" w14:textId="77777777" w:rsidR="00122245" w:rsidRPr="00D1726B" w:rsidRDefault="00122245" w:rsidP="000769D4">
            <w:pPr>
              <w:rPr>
                <w:sz w:val="24"/>
                <w:szCs w:val="24"/>
                <w:lang w:val="en-US"/>
              </w:rPr>
            </w:pPr>
            <w:r w:rsidRPr="00D1726B">
              <w:rPr>
                <w:sz w:val="24"/>
                <w:szCs w:val="24"/>
                <w:lang w:val="en-US"/>
              </w:rPr>
              <w:t>Month 3</w:t>
            </w:r>
          </w:p>
        </w:tc>
        <w:tc>
          <w:tcPr>
            <w:tcW w:w="1242" w:type="pct"/>
            <w:tcBorders>
              <w:top w:val="single" w:sz="4" w:space="0" w:color="000000"/>
              <w:left w:val="single" w:sz="4" w:space="0" w:color="000000"/>
              <w:bottom w:val="single" w:sz="4" w:space="0" w:color="000000"/>
              <w:right w:val="single" w:sz="4" w:space="0" w:color="000000"/>
            </w:tcBorders>
            <w:hideMark/>
          </w:tcPr>
          <w:p w14:paraId="34D811D5" w14:textId="77777777" w:rsidR="00122245" w:rsidRPr="00D1726B" w:rsidRDefault="00122245" w:rsidP="00503872">
            <w:pPr>
              <w:jc w:val="center"/>
              <w:rPr>
                <w:sz w:val="24"/>
                <w:szCs w:val="24"/>
                <w:lang w:val="en-US"/>
              </w:rPr>
            </w:pPr>
            <w:r w:rsidRPr="00D1726B">
              <w:rPr>
                <w:sz w:val="24"/>
                <w:szCs w:val="24"/>
                <w:lang w:val="en-US"/>
              </w:rPr>
              <w:t>24</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6030F1B1" w14:textId="77777777" w:rsidR="00122245" w:rsidRPr="00D1726B" w:rsidRDefault="00122245" w:rsidP="00503872">
            <w:pPr>
              <w:jc w:val="center"/>
              <w:rPr>
                <w:sz w:val="24"/>
                <w:szCs w:val="24"/>
                <w:lang w:val="en-US"/>
              </w:rPr>
            </w:pPr>
            <w:r w:rsidRPr="00D1726B">
              <w:rPr>
                <w:sz w:val="24"/>
                <w:szCs w:val="24"/>
                <w:lang w:val="en-US"/>
              </w:rPr>
              <w:t>41*</w:t>
            </w:r>
          </w:p>
        </w:tc>
        <w:tc>
          <w:tcPr>
            <w:tcW w:w="1214" w:type="pct"/>
            <w:tcBorders>
              <w:top w:val="single" w:sz="4" w:space="0" w:color="000000"/>
              <w:left w:val="single" w:sz="4" w:space="0" w:color="000000"/>
              <w:bottom w:val="single" w:sz="4" w:space="0" w:color="000000"/>
              <w:right w:val="single" w:sz="4" w:space="0" w:color="000000"/>
            </w:tcBorders>
            <w:hideMark/>
          </w:tcPr>
          <w:p w14:paraId="50B500EC" w14:textId="77777777" w:rsidR="00122245" w:rsidRPr="00D1726B" w:rsidRDefault="00122245" w:rsidP="00503872">
            <w:pPr>
              <w:jc w:val="center"/>
              <w:rPr>
                <w:sz w:val="24"/>
                <w:szCs w:val="24"/>
                <w:lang w:val="en-US"/>
              </w:rPr>
            </w:pPr>
            <w:r w:rsidRPr="00D1726B">
              <w:rPr>
                <w:sz w:val="24"/>
                <w:szCs w:val="24"/>
                <w:lang w:val="en-US"/>
              </w:rPr>
              <w:t>48***</w:t>
            </w:r>
          </w:p>
        </w:tc>
      </w:tr>
      <w:tr w:rsidR="00122245" w:rsidRPr="00D1726B" w14:paraId="0C201123" w14:textId="77777777" w:rsidTr="000769D4">
        <w:trPr>
          <w:trHeight w:val="251"/>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216F8547"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4E58B2D5" w14:textId="77777777" w:rsidR="00122245" w:rsidRPr="00D1726B" w:rsidRDefault="00122245" w:rsidP="000769D4">
            <w:pPr>
              <w:rPr>
                <w:sz w:val="24"/>
                <w:szCs w:val="24"/>
                <w:lang w:val="en-US"/>
              </w:rPr>
            </w:pPr>
            <w:r w:rsidRPr="00D1726B">
              <w:rPr>
                <w:sz w:val="24"/>
                <w:szCs w:val="24"/>
                <w:lang w:val="en-US"/>
              </w:rPr>
              <w:t>Month 6</w:t>
            </w:r>
          </w:p>
        </w:tc>
        <w:tc>
          <w:tcPr>
            <w:tcW w:w="1242" w:type="pct"/>
            <w:tcBorders>
              <w:top w:val="single" w:sz="4" w:space="0" w:color="000000"/>
              <w:left w:val="single" w:sz="4" w:space="0" w:color="000000"/>
              <w:bottom w:val="single" w:sz="4" w:space="0" w:color="000000"/>
              <w:right w:val="single" w:sz="4" w:space="0" w:color="000000"/>
            </w:tcBorders>
            <w:hideMark/>
          </w:tcPr>
          <w:p w14:paraId="3BD17E81" w14:textId="77777777" w:rsidR="00122245" w:rsidRPr="00D1726B" w:rsidRDefault="00122245" w:rsidP="00503872">
            <w:pPr>
              <w:jc w:val="center"/>
              <w:rPr>
                <w:sz w:val="24"/>
                <w:szCs w:val="24"/>
                <w:lang w:val="en-US"/>
              </w:rPr>
            </w:pPr>
            <w:r w:rsidRPr="00D1726B">
              <w:rPr>
                <w:sz w:val="24"/>
                <w:szCs w:val="24"/>
                <w:lang w:val="en-US"/>
              </w:rPr>
              <w:t>NA</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6EEEEEA1" w14:textId="77777777" w:rsidR="00122245" w:rsidRPr="00D1726B" w:rsidRDefault="00122245" w:rsidP="00503872">
            <w:pPr>
              <w:jc w:val="center"/>
              <w:rPr>
                <w:sz w:val="24"/>
                <w:szCs w:val="24"/>
                <w:lang w:val="en-US"/>
              </w:rPr>
            </w:pPr>
            <w:r w:rsidRPr="00D1726B">
              <w:rPr>
                <w:sz w:val="24"/>
                <w:szCs w:val="24"/>
                <w:lang w:val="en-US"/>
              </w:rPr>
              <w:t>51</w:t>
            </w:r>
          </w:p>
        </w:tc>
        <w:tc>
          <w:tcPr>
            <w:tcW w:w="1214" w:type="pct"/>
            <w:tcBorders>
              <w:top w:val="single" w:sz="4" w:space="0" w:color="000000"/>
              <w:left w:val="single" w:sz="4" w:space="0" w:color="000000"/>
              <w:bottom w:val="single" w:sz="4" w:space="0" w:color="000000"/>
              <w:right w:val="single" w:sz="4" w:space="0" w:color="000000"/>
            </w:tcBorders>
            <w:hideMark/>
          </w:tcPr>
          <w:p w14:paraId="5F459989" w14:textId="77777777" w:rsidR="00122245" w:rsidRPr="00D1726B" w:rsidRDefault="00122245" w:rsidP="00503872">
            <w:pPr>
              <w:jc w:val="center"/>
              <w:rPr>
                <w:sz w:val="24"/>
                <w:szCs w:val="24"/>
                <w:lang w:val="en-US"/>
              </w:rPr>
            </w:pPr>
            <w:r w:rsidRPr="00D1726B">
              <w:rPr>
                <w:sz w:val="24"/>
                <w:szCs w:val="24"/>
                <w:lang w:val="en-US"/>
              </w:rPr>
              <w:t>54</w:t>
            </w:r>
          </w:p>
        </w:tc>
      </w:tr>
      <w:tr w:rsidR="00122245" w:rsidRPr="00D1726B" w14:paraId="519B67F0" w14:textId="77777777" w:rsidTr="000769D4">
        <w:trPr>
          <w:trHeight w:val="253"/>
        </w:trPr>
        <w:tc>
          <w:tcPr>
            <w:tcW w:w="666" w:type="pct"/>
            <w:vMerge w:val="restart"/>
            <w:tcBorders>
              <w:top w:val="single" w:sz="4" w:space="0" w:color="000000"/>
              <w:left w:val="single" w:sz="4" w:space="0" w:color="000000"/>
              <w:bottom w:val="single" w:sz="4" w:space="0" w:color="000000"/>
              <w:right w:val="single" w:sz="4" w:space="0" w:color="000000"/>
            </w:tcBorders>
            <w:hideMark/>
          </w:tcPr>
          <w:p w14:paraId="453E2290" w14:textId="77777777" w:rsidR="00122245" w:rsidRPr="00D1726B" w:rsidRDefault="00122245" w:rsidP="000769D4">
            <w:pPr>
              <w:rPr>
                <w:sz w:val="24"/>
                <w:szCs w:val="24"/>
                <w:lang w:val="en-US"/>
              </w:rPr>
            </w:pPr>
            <w:r w:rsidRPr="00D1726B">
              <w:rPr>
                <w:sz w:val="24"/>
                <w:szCs w:val="24"/>
                <w:lang w:val="en-US"/>
              </w:rPr>
              <w:t>ACR50</w:t>
            </w:r>
          </w:p>
        </w:tc>
        <w:tc>
          <w:tcPr>
            <w:tcW w:w="630" w:type="pct"/>
            <w:tcBorders>
              <w:top w:val="single" w:sz="4" w:space="0" w:color="000000"/>
              <w:left w:val="single" w:sz="4" w:space="0" w:color="000000"/>
              <w:bottom w:val="single" w:sz="4" w:space="0" w:color="000000"/>
              <w:right w:val="single" w:sz="4" w:space="0" w:color="000000"/>
            </w:tcBorders>
            <w:hideMark/>
          </w:tcPr>
          <w:p w14:paraId="7BC0C6A6" w14:textId="77777777" w:rsidR="00122245" w:rsidRPr="00D1726B" w:rsidRDefault="00122245" w:rsidP="000769D4">
            <w:pPr>
              <w:rPr>
                <w:sz w:val="24"/>
                <w:szCs w:val="24"/>
                <w:lang w:val="en-US"/>
              </w:rPr>
            </w:pPr>
            <w:r w:rsidRPr="00D1726B">
              <w:rPr>
                <w:sz w:val="24"/>
                <w:szCs w:val="24"/>
                <w:lang w:val="en-US"/>
              </w:rPr>
              <w:t>Month 3</w:t>
            </w:r>
          </w:p>
        </w:tc>
        <w:tc>
          <w:tcPr>
            <w:tcW w:w="1242" w:type="pct"/>
            <w:tcBorders>
              <w:top w:val="single" w:sz="4" w:space="0" w:color="000000"/>
              <w:left w:val="single" w:sz="4" w:space="0" w:color="000000"/>
              <w:bottom w:val="single" w:sz="4" w:space="0" w:color="000000"/>
              <w:right w:val="single" w:sz="4" w:space="0" w:color="000000"/>
            </w:tcBorders>
            <w:hideMark/>
          </w:tcPr>
          <w:p w14:paraId="2D91D46E" w14:textId="77777777" w:rsidR="00122245" w:rsidRPr="00D1726B" w:rsidRDefault="00122245" w:rsidP="00503872">
            <w:pPr>
              <w:jc w:val="center"/>
              <w:rPr>
                <w:sz w:val="24"/>
                <w:szCs w:val="24"/>
                <w:lang w:val="en-US"/>
              </w:rPr>
            </w:pPr>
            <w:r w:rsidRPr="00D1726B">
              <w:rPr>
                <w:sz w:val="24"/>
                <w:szCs w:val="24"/>
                <w:lang w:val="en-US"/>
              </w:rPr>
              <w:t>8</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4E8F38D5" w14:textId="77777777" w:rsidR="00122245" w:rsidRPr="00D1726B" w:rsidRDefault="00122245" w:rsidP="00503872">
            <w:pPr>
              <w:jc w:val="center"/>
              <w:rPr>
                <w:sz w:val="24"/>
                <w:szCs w:val="24"/>
                <w:lang w:val="en-US"/>
              </w:rPr>
            </w:pPr>
            <w:r w:rsidRPr="00D1726B">
              <w:rPr>
                <w:sz w:val="24"/>
                <w:szCs w:val="24"/>
                <w:lang w:val="en-US"/>
              </w:rPr>
              <w:t>26***</w:t>
            </w:r>
          </w:p>
        </w:tc>
        <w:tc>
          <w:tcPr>
            <w:tcW w:w="1214" w:type="pct"/>
            <w:tcBorders>
              <w:top w:val="single" w:sz="4" w:space="0" w:color="000000"/>
              <w:left w:val="single" w:sz="4" w:space="0" w:color="000000"/>
              <w:bottom w:val="single" w:sz="4" w:space="0" w:color="000000"/>
              <w:right w:val="single" w:sz="4" w:space="0" w:color="000000"/>
            </w:tcBorders>
            <w:hideMark/>
          </w:tcPr>
          <w:p w14:paraId="6784180C" w14:textId="77777777" w:rsidR="00122245" w:rsidRPr="00D1726B" w:rsidRDefault="00122245" w:rsidP="00503872">
            <w:pPr>
              <w:jc w:val="center"/>
              <w:rPr>
                <w:sz w:val="24"/>
                <w:szCs w:val="24"/>
                <w:lang w:val="en-US"/>
              </w:rPr>
            </w:pPr>
            <w:r w:rsidRPr="00D1726B">
              <w:rPr>
                <w:sz w:val="24"/>
                <w:szCs w:val="24"/>
                <w:lang w:val="en-US"/>
              </w:rPr>
              <w:t>28***</w:t>
            </w:r>
          </w:p>
        </w:tc>
      </w:tr>
      <w:tr w:rsidR="00122245" w:rsidRPr="00D1726B" w14:paraId="75913F4D" w14:textId="77777777" w:rsidTr="000769D4">
        <w:trPr>
          <w:trHeight w:val="251"/>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51EF4B63"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642BEFB3" w14:textId="77777777" w:rsidR="00122245" w:rsidRPr="00D1726B" w:rsidRDefault="00122245" w:rsidP="000769D4">
            <w:pPr>
              <w:rPr>
                <w:sz w:val="24"/>
                <w:szCs w:val="24"/>
                <w:lang w:val="en-US"/>
              </w:rPr>
            </w:pPr>
            <w:r w:rsidRPr="00D1726B">
              <w:rPr>
                <w:sz w:val="24"/>
                <w:szCs w:val="24"/>
                <w:lang w:val="en-US"/>
              </w:rPr>
              <w:t>Month 6</w:t>
            </w:r>
          </w:p>
        </w:tc>
        <w:tc>
          <w:tcPr>
            <w:tcW w:w="1242" w:type="pct"/>
            <w:tcBorders>
              <w:top w:val="single" w:sz="4" w:space="0" w:color="000000"/>
              <w:left w:val="single" w:sz="4" w:space="0" w:color="000000"/>
              <w:bottom w:val="single" w:sz="4" w:space="0" w:color="000000"/>
              <w:right w:val="single" w:sz="4" w:space="0" w:color="000000"/>
            </w:tcBorders>
            <w:hideMark/>
          </w:tcPr>
          <w:p w14:paraId="0497A4F6" w14:textId="77777777" w:rsidR="00122245" w:rsidRPr="00D1726B" w:rsidRDefault="00122245" w:rsidP="00503872">
            <w:pPr>
              <w:jc w:val="center"/>
              <w:rPr>
                <w:sz w:val="24"/>
                <w:szCs w:val="24"/>
                <w:lang w:val="en-US"/>
              </w:rPr>
            </w:pPr>
            <w:r w:rsidRPr="00D1726B">
              <w:rPr>
                <w:sz w:val="24"/>
                <w:szCs w:val="24"/>
                <w:lang w:val="en-US"/>
              </w:rPr>
              <w:t>NA</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48A0194E" w14:textId="77777777" w:rsidR="00122245" w:rsidRPr="00D1726B" w:rsidRDefault="00122245" w:rsidP="00503872">
            <w:pPr>
              <w:jc w:val="center"/>
              <w:rPr>
                <w:sz w:val="24"/>
                <w:szCs w:val="24"/>
                <w:lang w:val="en-US"/>
              </w:rPr>
            </w:pPr>
            <w:r w:rsidRPr="00D1726B">
              <w:rPr>
                <w:sz w:val="24"/>
                <w:szCs w:val="24"/>
                <w:lang w:val="en-US"/>
              </w:rPr>
              <w:t>37</w:t>
            </w:r>
          </w:p>
        </w:tc>
        <w:tc>
          <w:tcPr>
            <w:tcW w:w="1214" w:type="pct"/>
            <w:tcBorders>
              <w:top w:val="single" w:sz="4" w:space="0" w:color="000000"/>
              <w:left w:val="single" w:sz="4" w:space="0" w:color="000000"/>
              <w:bottom w:val="single" w:sz="4" w:space="0" w:color="000000"/>
              <w:right w:val="single" w:sz="4" w:space="0" w:color="000000"/>
            </w:tcBorders>
            <w:hideMark/>
          </w:tcPr>
          <w:p w14:paraId="40F7980F" w14:textId="77777777" w:rsidR="00122245" w:rsidRPr="00D1726B" w:rsidRDefault="00122245" w:rsidP="00503872">
            <w:pPr>
              <w:jc w:val="center"/>
              <w:rPr>
                <w:sz w:val="24"/>
                <w:szCs w:val="24"/>
                <w:lang w:val="en-US"/>
              </w:rPr>
            </w:pPr>
            <w:r w:rsidRPr="00D1726B">
              <w:rPr>
                <w:sz w:val="24"/>
                <w:szCs w:val="24"/>
                <w:lang w:val="en-US"/>
              </w:rPr>
              <w:t>30</w:t>
            </w:r>
          </w:p>
        </w:tc>
      </w:tr>
      <w:tr w:rsidR="00122245" w:rsidRPr="00D1726B" w14:paraId="164FA225" w14:textId="77777777" w:rsidTr="000769D4">
        <w:trPr>
          <w:trHeight w:val="253"/>
        </w:trPr>
        <w:tc>
          <w:tcPr>
            <w:tcW w:w="666" w:type="pct"/>
            <w:vMerge w:val="restart"/>
            <w:tcBorders>
              <w:top w:val="single" w:sz="4" w:space="0" w:color="000000"/>
              <w:left w:val="single" w:sz="4" w:space="0" w:color="000000"/>
              <w:bottom w:val="single" w:sz="4" w:space="0" w:color="000000"/>
              <w:right w:val="single" w:sz="4" w:space="0" w:color="000000"/>
            </w:tcBorders>
            <w:hideMark/>
          </w:tcPr>
          <w:p w14:paraId="60367497" w14:textId="77777777" w:rsidR="00122245" w:rsidRPr="00D1726B" w:rsidRDefault="00122245" w:rsidP="000769D4">
            <w:pPr>
              <w:rPr>
                <w:sz w:val="24"/>
                <w:szCs w:val="24"/>
                <w:lang w:val="en-US"/>
              </w:rPr>
            </w:pPr>
            <w:r w:rsidRPr="00D1726B">
              <w:rPr>
                <w:sz w:val="24"/>
                <w:szCs w:val="24"/>
                <w:lang w:val="en-US"/>
              </w:rPr>
              <w:t>ACR70</w:t>
            </w:r>
          </w:p>
        </w:tc>
        <w:tc>
          <w:tcPr>
            <w:tcW w:w="630" w:type="pct"/>
            <w:tcBorders>
              <w:top w:val="single" w:sz="4" w:space="0" w:color="000000"/>
              <w:left w:val="single" w:sz="4" w:space="0" w:color="000000"/>
              <w:bottom w:val="single" w:sz="4" w:space="0" w:color="000000"/>
              <w:right w:val="single" w:sz="4" w:space="0" w:color="000000"/>
            </w:tcBorders>
            <w:hideMark/>
          </w:tcPr>
          <w:p w14:paraId="2423BC5E" w14:textId="77777777" w:rsidR="00122245" w:rsidRPr="00D1726B" w:rsidRDefault="00122245" w:rsidP="000769D4">
            <w:pPr>
              <w:rPr>
                <w:sz w:val="24"/>
                <w:szCs w:val="24"/>
                <w:lang w:val="en-US"/>
              </w:rPr>
            </w:pPr>
            <w:r w:rsidRPr="00D1726B">
              <w:rPr>
                <w:sz w:val="24"/>
                <w:szCs w:val="24"/>
                <w:lang w:val="en-US"/>
              </w:rPr>
              <w:t>Month 3</w:t>
            </w:r>
          </w:p>
        </w:tc>
        <w:tc>
          <w:tcPr>
            <w:tcW w:w="1242" w:type="pct"/>
            <w:tcBorders>
              <w:top w:val="single" w:sz="4" w:space="0" w:color="000000"/>
              <w:left w:val="single" w:sz="4" w:space="0" w:color="000000"/>
              <w:bottom w:val="single" w:sz="4" w:space="0" w:color="000000"/>
              <w:right w:val="single" w:sz="4" w:space="0" w:color="000000"/>
            </w:tcBorders>
            <w:hideMark/>
          </w:tcPr>
          <w:p w14:paraId="09FE3120" w14:textId="77777777" w:rsidR="00122245" w:rsidRPr="00D1726B" w:rsidRDefault="00122245" w:rsidP="00503872">
            <w:pPr>
              <w:jc w:val="center"/>
              <w:rPr>
                <w:sz w:val="24"/>
                <w:szCs w:val="24"/>
                <w:lang w:val="en-US"/>
              </w:rPr>
            </w:pPr>
            <w:r w:rsidRPr="00D1726B">
              <w:rPr>
                <w:sz w:val="24"/>
                <w:szCs w:val="24"/>
                <w:lang w:val="en-US"/>
              </w:rPr>
              <w:t>2</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77AF5D55" w14:textId="77777777" w:rsidR="00122245" w:rsidRPr="00D1726B" w:rsidRDefault="00122245" w:rsidP="00503872">
            <w:pPr>
              <w:jc w:val="center"/>
              <w:rPr>
                <w:sz w:val="24"/>
                <w:szCs w:val="24"/>
                <w:lang w:val="en-US"/>
              </w:rPr>
            </w:pPr>
            <w:r w:rsidRPr="00D1726B">
              <w:rPr>
                <w:sz w:val="24"/>
                <w:szCs w:val="24"/>
                <w:lang w:val="en-US"/>
              </w:rPr>
              <w:t>14***</w:t>
            </w:r>
          </w:p>
        </w:tc>
        <w:tc>
          <w:tcPr>
            <w:tcW w:w="1214" w:type="pct"/>
            <w:tcBorders>
              <w:top w:val="single" w:sz="4" w:space="0" w:color="000000"/>
              <w:left w:val="single" w:sz="4" w:space="0" w:color="000000"/>
              <w:bottom w:val="single" w:sz="4" w:space="0" w:color="000000"/>
              <w:right w:val="single" w:sz="4" w:space="0" w:color="000000"/>
            </w:tcBorders>
            <w:hideMark/>
          </w:tcPr>
          <w:p w14:paraId="1D9C7560" w14:textId="77777777" w:rsidR="00122245" w:rsidRPr="00D1726B" w:rsidRDefault="00122245" w:rsidP="00503872">
            <w:pPr>
              <w:jc w:val="center"/>
              <w:rPr>
                <w:sz w:val="24"/>
                <w:szCs w:val="24"/>
                <w:lang w:val="en-US"/>
              </w:rPr>
            </w:pPr>
            <w:r w:rsidRPr="00D1726B">
              <w:rPr>
                <w:sz w:val="24"/>
                <w:szCs w:val="24"/>
                <w:lang w:val="en-US"/>
              </w:rPr>
              <w:t>10*</w:t>
            </w:r>
          </w:p>
        </w:tc>
      </w:tr>
      <w:tr w:rsidR="00122245" w:rsidRPr="00D1726B" w14:paraId="1A000647" w14:textId="77777777" w:rsidTr="000769D4">
        <w:trPr>
          <w:trHeight w:val="253"/>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080C16BF"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52D164CB" w14:textId="77777777" w:rsidR="00122245" w:rsidRPr="00D1726B" w:rsidRDefault="00122245" w:rsidP="000769D4">
            <w:pPr>
              <w:rPr>
                <w:sz w:val="24"/>
                <w:szCs w:val="24"/>
                <w:lang w:val="en-US"/>
              </w:rPr>
            </w:pPr>
            <w:r w:rsidRPr="00D1726B">
              <w:rPr>
                <w:sz w:val="24"/>
                <w:szCs w:val="24"/>
                <w:lang w:val="en-US"/>
              </w:rPr>
              <w:t>Month 6</w:t>
            </w:r>
          </w:p>
        </w:tc>
        <w:tc>
          <w:tcPr>
            <w:tcW w:w="1242" w:type="pct"/>
            <w:tcBorders>
              <w:top w:val="single" w:sz="4" w:space="0" w:color="000000"/>
              <w:left w:val="single" w:sz="4" w:space="0" w:color="000000"/>
              <w:bottom w:val="single" w:sz="4" w:space="0" w:color="000000"/>
              <w:right w:val="single" w:sz="4" w:space="0" w:color="000000"/>
            </w:tcBorders>
            <w:hideMark/>
          </w:tcPr>
          <w:p w14:paraId="46149D8E" w14:textId="77777777" w:rsidR="00122245" w:rsidRPr="00D1726B" w:rsidRDefault="00122245" w:rsidP="00503872">
            <w:pPr>
              <w:jc w:val="center"/>
              <w:rPr>
                <w:sz w:val="24"/>
                <w:szCs w:val="24"/>
                <w:lang w:val="en-US"/>
              </w:rPr>
            </w:pPr>
            <w:r w:rsidRPr="00D1726B">
              <w:rPr>
                <w:sz w:val="24"/>
                <w:szCs w:val="24"/>
                <w:lang w:val="en-US"/>
              </w:rPr>
              <w:t>NA</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1FED3A50" w14:textId="77777777" w:rsidR="00122245" w:rsidRPr="00D1726B" w:rsidRDefault="00122245" w:rsidP="00503872">
            <w:pPr>
              <w:jc w:val="center"/>
              <w:rPr>
                <w:sz w:val="24"/>
                <w:szCs w:val="24"/>
                <w:lang w:val="en-US"/>
              </w:rPr>
            </w:pPr>
            <w:r w:rsidRPr="00D1726B">
              <w:rPr>
                <w:sz w:val="24"/>
                <w:szCs w:val="24"/>
                <w:lang w:val="en-US"/>
              </w:rPr>
              <w:t>16</w:t>
            </w:r>
          </w:p>
        </w:tc>
        <w:tc>
          <w:tcPr>
            <w:tcW w:w="1214" w:type="pct"/>
            <w:tcBorders>
              <w:top w:val="single" w:sz="4" w:space="0" w:color="000000"/>
              <w:left w:val="single" w:sz="4" w:space="0" w:color="000000"/>
              <w:bottom w:val="single" w:sz="4" w:space="0" w:color="000000"/>
              <w:right w:val="single" w:sz="4" w:space="0" w:color="000000"/>
            </w:tcBorders>
            <w:hideMark/>
          </w:tcPr>
          <w:p w14:paraId="6AE2CDDA" w14:textId="77777777" w:rsidR="00122245" w:rsidRPr="00D1726B" w:rsidRDefault="00122245" w:rsidP="00503872">
            <w:pPr>
              <w:jc w:val="center"/>
              <w:rPr>
                <w:sz w:val="24"/>
                <w:szCs w:val="24"/>
                <w:lang w:val="en-US"/>
              </w:rPr>
            </w:pPr>
            <w:r w:rsidRPr="00D1726B">
              <w:rPr>
                <w:sz w:val="24"/>
                <w:szCs w:val="24"/>
                <w:lang w:val="en-US"/>
              </w:rPr>
              <w:t>16</w:t>
            </w:r>
          </w:p>
        </w:tc>
      </w:tr>
      <w:tr w:rsidR="00122245" w:rsidRPr="00503872" w14:paraId="565B06C8" w14:textId="77777777" w:rsidTr="000769D4">
        <w:trPr>
          <w:trHeight w:val="251"/>
        </w:trPr>
        <w:tc>
          <w:tcPr>
            <w:tcW w:w="5000" w:type="pct"/>
            <w:gridSpan w:val="6"/>
            <w:tcBorders>
              <w:top w:val="single" w:sz="4" w:space="0" w:color="000000"/>
              <w:left w:val="single" w:sz="4" w:space="0" w:color="000000"/>
              <w:bottom w:val="single" w:sz="4" w:space="0" w:color="000000"/>
              <w:right w:val="single" w:sz="4" w:space="0" w:color="000000"/>
            </w:tcBorders>
            <w:hideMark/>
          </w:tcPr>
          <w:p w14:paraId="0DFDA2CB" w14:textId="77777777" w:rsidR="00122245" w:rsidRPr="00503872" w:rsidRDefault="00122245" w:rsidP="00503872">
            <w:pPr>
              <w:jc w:val="center"/>
              <w:rPr>
                <w:b/>
                <w:bCs/>
                <w:sz w:val="24"/>
                <w:szCs w:val="24"/>
                <w:lang w:val="en-US"/>
              </w:rPr>
            </w:pPr>
            <w:r w:rsidRPr="00503872">
              <w:rPr>
                <w:b/>
                <w:bCs/>
                <w:sz w:val="24"/>
                <w:szCs w:val="24"/>
                <w:lang w:val="en-US"/>
              </w:rPr>
              <w:t>ORAL Start: MTX-naïve</w:t>
            </w:r>
          </w:p>
        </w:tc>
      </w:tr>
      <w:tr w:rsidR="00122245" w:rsidRPr="00A27F67" w14:paraId="17105011" w14:textId="77777777" w:rsidTr="000769D4">
        <w:trPr>
          <w:trHeight w:val="1012"/>
        </w:trPr>
        <w:tc>
          <w:tcPr>
            <w:tcW w:w="666" w:type="pct"/>
            <w:tcBorders>
              <w:top w:val="single" w:sz="4" w:space="0" w:color="000000"/>
              <w:left w:val="single" w:sz="4" w:space="0" w:color="000000"/>
              <w:bottom w:val="single" w:sz="4" w:space="0" w:color="000000"/>
              <w:right w:val="single" w:sz="4" w:space="0" w:color="000000"/>
            </w:tcBorders>
          </w:tcPr>
          <w:p w14:paraId="7D2019F8" w14:textId="77777777" w:rsidR="00122245" w:rsidRPr="00503872" w:rsidRDefault="00122245" w:rsidP="00503872">
            <w:pPr>
              <w:jc w:val="center"/>
              <w:rPr>
                <w:b/>
                <w:bCs/>
                <w:sz w:val="24"/>
                <w:szCs w:val="24"/>
                <w:lang w:val="en-US"/>
              </w:rPr>
            </w:pPr>
          </w:p>
          <w:p w14:paraId="53912DD6" w14:textId="77777777" w:rsidR="00122245" w:rsidRPr="00503872" w:rsidRDefault="00122245" w:rsidP="00503872">
            <w:pPr>
              <w:jc w:val="center"/>
              <w:rPr>
                <w:b/>
                <w:bCs/>
                <w:sz w:val="24"/>
                <w:szCs w:val="24"/>
                <w:lang w:val="en-US"/>
              </w:rPr>
            </w:pPr>
            <w:r w:rsidRPr="00503872">
              <w:rPr>
                <w:b/>
                <w:bCs/>
                <w:sz w:val="24"/>
                <w:szCs w:val="24"/>
                <w:lang w:val="en-US"/>
              </w:rPr>
              <w:t>Endpoint</w:t>
            </w:r>
          </w:p>
        </w:tc>
        <w:tc>
          <w:tcPr>
            <w:tcW w:w="630" w:type="pct"/>
            <w:tcBorders>
              <w:top w:val="single" w:sz="4" w:space="0" w:color="000000"/>
              <w:left w:val="single" w:sz="4" w:space="0" w:color="000000"/>
              <w:bottom w:val="single" w:sz="4" w:space="0" w:color="000000"/>
              <w:right w:val="single" w:sz="4" w:space="0" w:color="000000"/>
            </w:tcBorders>
          </w:tcPr>
          <w:p w14:paraId="03985691" w14:textId="77777777" w:rsidR="00122245" w:rsidRPr="00503872" w:rsidRDefault="00122245" w:rsidP="00503872">
            <w:pPr>
              <w:jc w:val="center"/>
              <w:rPr>
                <w:b/>
                <w:bCs/>
                <w:sz w:val="24"/>
                <w:szCs w:val="24"/>
                <w:lang w:val="en-US"/>
              </w:rPr>
            </w:pPr>
          </w:p>
          <w:p w14:paraId="063DBAC4" w14:textId="77777777" w:rsidR="00122245" w:rsidRPr="00503872" w:rsidRDefault="00122245" w:rsidP="00503872">
            <w:pPr>
              <w:jc w:val="center"/>
              <w:rPr>
                <w:b/>
                <w:bCs/>
                <w:sz w:val="24"/>
                <w:szCs w:val="24"/>
                <w:lang w:val="en-US"/>
              </w:rPr>
            </w:pPr>
            <w:r w:rsidRPr="00503872">
              <w:rPr>
                <w:b/>
                <w:bCs/>
                <w:sz w:val="24"/>
                <w:szCs w:val="24"/>
                <w:lang w:val="en-US"/>
              </w:rPr>
              <w:t>Time</w:t>
            </w:r>
          </w:p>
        </w:tc>
        <w:tc>
          <w:tcPr>
            <w:tcW w:w="1242" w:type="pct"/>
            <w:tcBorders>
              <w:top w:val="single" w:sz="4" w:space="0" w:color="000000"/>
              <w:left w:val="single" w:sz="4" w:space="0" w:color="000000"/>
              <w:bottom w:val="single" w:sz="4" w:space="0" w:color="000000"/>
              <w:right w:val="single" w:sz="4" w:space="0" w:color="000000"/>
            </w:tcBorders>
            <w:hideMark/>
          </w:tcPr>
          <w:p w14:paraId="0932ACA0" w14:textId="77777777" w:rsidR="00122245" w:rsidRPr="00503872" w:rsidRDefault="00122245" w:rsidP="00503872">
            <w:pPr>
              <w:jc w:val="center"/>
              <w:rPr>
                <w:b/>
                <w:bCs/>
                <w:sz w:val="24"/>
                <w:szCs w:val="24"/>
                <w:lang w:val="en-US"/>
              </w:rPr>
            </w:pPr>
            <w:r w:rsidRPr="00503872">
              <w:rPr>
                <w:b/>
                <w:bCs/>
                <w:sz w:val="24"/>
                <w:szCs w:val="24"/>
                <w:lang w:val="en-US"/>
              </w:rPr>
              <w:t>MTX N=184</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78152B2C" w14:textId="77777777" w:rsidR="00122245" w:rsidRPr="00503872" w:rsidRDefault="00122245" w:rsidP="00503872">
            <w:pPr>
              <w:jc w:val="center"/>
              <w:rPr>
                <w:b/>
                <w:bCs/>
                <w:sz w:val="24"/>
                <w:szCs w:val="24"/>
                <w:lang w:val="en-US"/>
              </w:rPr>
            </w:pPr>
            <w:r w:rsidRPr="00503872">
              <w:rPr>
                <w:b/>
                <w:bCs/>
                <w:sz w:val="24"/>
                <w:szCs w:val="24"/>
                <w:lang w:val="en-US"/>
              </w:rPr>
              <w:t>Tofacitinib 5 mg twice daily monotherapy</w:t>
            </w:r>
          </w:p>
          <w:p w14:paraId="5F2627E6" w14:textId="77777777" w:rsidR="00122245" w:rsidRPr="00503872" w:rsidRDefault="00122245" w:rsidP="00503872">
            <w:pPr>
              <w:jc w:val="center"/>
              <w:rPr>
                <w:b/>
                <w:bCs/>
                <w:sz w:val="24"/>
                <w:szCs w:val="24"/>
                <w:lang w:val="en-US"/>
              </w:rPr>
            </w:pPr>
            <w:r w:rsidRPr="00503872">
              <w:rPr>
                <w:b/>
                <w:bCs/>
                <w:sz w:val="24"/>
                <w:szCs w:val="24"/>
                <w:lang w:val="en-US"/>
              </w:rPr>
              <w:t>N=370</w:t>
            </w:r>
          </w:p>
        </w:tc>
        <w:tc>
          <w:tcPr>
            <w:tcW w:w="1214" w:type="pct"/>
            <w:tcBorders>
              <w:top w:val="single" w:sz="4" w:space="0" w:color="000000"/>
              <w:left w:val="single" w:sz="4" w:space="0" w:color="000000"/>
              <w:bottom w:val="single" w:sz="4" w:space="0" w:color="000000"/>
              <w:right w:val="single" w:sz="4" w:space="0" w:color="000000"/>
            </w:tcBorders>
            <w:hideMark/>
          </w:tcPr>
          <w:p w14:paraId="55D59891" w14:textId="77777777" w:rsidR="00122245" w:rsidRPr="00503872" w:rsidRDefault="00122245" w:rsidP="00503872">
            <w:pPr>
              <w:jc w:val="center"/>
              <w:rPr>
                <w:b/>
                <w:bCs/>
                <w:sz w:val="24"/>
                <w:szCs w:val="24"/>
                <w:lang w:val="en-US"/>
              </w:rPr>
            </w:pPr>
            <w:r w:rsidRPr="00503872">
              <w:rPr>
                <w:b/>
                <w:bCs/>
                <w:sz w:val="24"/>
                <w:szCs w:val="24"/>
                <w:lang w:val="en-US"/>
              </w:rPr>
              <w:t>Tofacitinib 10 mg twice daily monotherapy</w:t>
            </w:r>
          </w:p>
          <w:p w14:paraId="7E4ACFBC" w14:textId="77777777" w:rsidR="00122245" w:rsidRPr="00503872" w:rsidRDefault="00122245" w:rsidP="00503872">
            <w:pPr>
              <w:jc w:val="center"/>
              <w:rPr>
                <w:b/>
                <w:bCs/>
                <w:sz w:val="24"/>
                <w:szCs w:val="24"/>
                <w:lang w:val="en-US"/>
              </w:rPr>
            </w:pPr>
            <w:r w:rsidRPr="00503872">
              <w:rPr>
                <w:b/>
                <w:bCs/>
                <w:sz w:val="24"/>
                <w:szCs w:val="24"/>
                <w:lang w:val="en-US"/>
              </w:rPr>
              <w:t>N=394</w:t>
            </w:r>
          </w:p>
        </w:tc>
      </w:tr>
      <w:tr w:rsidR="00122245" w:rsidRPr="00D1726B" w14:paraId="20381CE7" w14:textId="77777777" w:rsidTr="000769D4">
        <w:trPr>
          <w:trHeight w:val="253"/>
        </w:trPr>
        <w:tc>
          <w:tcPr>
            <w:tcW w:w="666" w:type="pct"/>
            <w:vMerge w:val="restart"/>
            <w:tcBorders>
              <w:top w:val="single" w:sz="4" w:space="0" w:color="000000"/>
              <w:left w:val="single" w:sz="4" w:space="0" w:color="000000"/>
              <w:bottom w:val="single" w:sz="4" w:space="0" w:color="000000"/>
              <w:right w:val="single" w:sz="4" w:space="0" w:color="000000"/>
            </w:tcBorders>
          </w:tcPr>
          <w:p w14:paraId="67DC5DE3" w14:textId="77777777" w:rsidR="00122245" w:rsidRPr="00D1726B" w:rsidRDefault="00122245" w:rsidP="000769D4">
            <w:pPr>
              <w:rPr>
                <w:sz w:val="24"/>
                <w:szCs w:val="24"/>
                <w:lang w:val="en-US"/>
              </w:rPr>
            </w:pPr>
          </w:p>
          <w:p w14:paraId="0C0AB2C5" w14:textId="77777777" w:rsidR="00122245" w:rsidRPr="00D1726B" w:rsidRDefault="00122245" w:rsidP="000769D4">
            <w:pPr>
              <w:rPr>
                <w:sz w:val="24"/>
                <w:szCs w:val="24"/>
                <w:lang w:val="en-US"/>
              </w:rPr>
            </w:pPr>
            <w:r w:rsidRPr="00D1726B">
              <w:rPr>
                <w:sz w:val="24"/>
                <w:szCs w:val="24"/>
                <w:lang w:val="en-US"/>
              </w:rPr>
              <w:t>ACR20</w:t>
            </w:r>
          </w:p>
        </w:tc>
        <w:tc>
          <w:tcPr>
            <w:tcW w:w="630" w:type="pct"/>
            <w:tcBorders>
              <w:top w:val="single" w:sz="4" w:space="0" w:color="000000"/>
              <w:left w:val="single" w:sz="4" w:space="0" w:color="000000"/>
              <w:bottom w:val="single" w:sz="4" w:space="0" w:color="000000"/>
              <w:right w:val="single" w:sz="4" w:space="0" w:color="000000"/>
            </w:tcBorders>
            <w:hideMark/>
          </w:tcPr>
          <w:p w14:paraId="1178F939" w14:textId="77777777" w:rsidR="00122245" w:rsidRPr="00D1726B" w:rsidRDefault="00122245" w:rsidP="000769D4">
            <w:pPr>
              <w:rPr>
                <w:sz w:val="24"/>
                <w:szCs w:val="24"/>
                <w:lang w:val="en-US"/>
              </w:rPr>
            </w:pPr>
            <w:r w:rsidRPr="00D1726B">
              <w:rPr>
                <w:sz w:val="24"/>
                <w:szCs w:val="24"/>
                <w:lang w:val="en-US"/>
              </w:rPr>
              <w:t>Month 3</w:t>
            </w:r>
          </w:p>
        </w:tc>
        <w:tc>
          <w:tcPr>
            <w:tcW w:w="1242" w:type="pct"/>
            <w:tcBorders>
              <w:top w:val="single" w:sz="4" w:space="0" w:color="000000"/>
              <w:left w:val="single" w:sz="4" w:space="0" w:color="000000"/>
              <w:bottom w:val="single" w:sz="4" w:space="0" w:color="000000"/>
              <w:right w:val="single" w:sz="4" w:space="0" w:color="000000"/>
            </w:tcBorders>
            <w:hideMark/>
          </w:tcPr>
          <w:p w14:paraId="68FDC863" w14:textId="77777777" w:rsidR="00122245" w:rsidRPr="00D1726B" w:rsidRDefault="00122245" w:rsidP="00503872">
            <w:pPr>
              <w:jc w:val="center"/>
              <w:rPr>
                <w:sz w:val="24"/>
                <w:szCs w:val="24"/>
                <w:lang w:val="en-US"/>
              </w:rPr>
            </w:pPr>
            <w:r w:rsidRPr="00D1726B">
              <w:rPr>
                <w:sz w:val="24"/>
                <w:szCs w:val="24"/>
                <w:lang w:val="en-US"/>
              </w:rPr>
              <w:t>52</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6AFD5F25" w14:textId="77777777" w:rsidR="00122245" w:rsidRPr="00D1726B" w:rsidRDefault="00122245" w:rsidP="00503872">
            <w:pPr>
              <w:jc w:val="center"/>
              <w:rPr>
                <w:sz w:val="24"/>
                <w:szCs w:val="24"/>
                <w:lang w:val="en-US"/>
              </w:rPr>
            </w:pPr>
            <w:r w:rsidRPr="00D1726B">
              <w:rPr>
                <w:sz w:val="24"/>
                <w:szCs w:val="24"/>
                <w:lang w:val="en-US"/>
              </w:rPr>
              <w:t>69***</w:t>
            </w:r>
          </w:p>
        </w:tc>
        <w:tc>
          <w:tcPr>
            <w:tcW w:w="1214" w:type="pct"/>
            <w:tcBorders>
              <w:top w:val="single" w:sz="4" w:space="0" w:color="000000"/>
              <w:left w:val="single" w:sz="4" w:space="0" w:color="000000"/>
              <w:bottom w:val="single" w:sz="4" w:space="0" w:color="000000"/>
              <w:right w:val="single" w:sz="4" w:space="0" w:color="000000"/>
            </w:tcBorders>
            <w:hideMark/>
          </w:tcPr>
          <w:p w14:paraId="1537FED6" w14:textId="77777777" w:rsidR="00122245" w:rsidRPr="00D1726B" w:rsidRDefault="00122245" w:rsidP="00503872">
            <w:pPr>
              <w:jc w:val="center"/>
              <w:rPr>
                <w:sz w:val="24"/>
                <w:szCs w:val="24"/>
                <w:lang w:val="en-US"/>
              </w:rPr>
            </w:pPr>
            <w:r w:rsidRPr="00D1726B">
              <w:rPr>
                <w:sz w:val="24"/>
                <w:szCs w:val="24"/>
                <w:lang w:val="en-US"/>
              </w:rPr>
              <w:t>77***</w:t>
            </w:r>
          </w:p>
        </w:tc>
      </w:tr>
      <w:tr w:rsidR="00122245" w:rsidRPr="00D1726B" w14:paraId="45A2C52B" w14:textId="77777777" w:rsidTr="000769D4">
        <w:trPr>
          <w:trHeight w:val="251"/>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23B9967F"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21CF520B" w14:textId="77777777" w:rsidR="00122245" w:rsidRPr="00D1726B" w:rsidRDefault="00122245" w:rsidP="000769D4">
            <w:pPr>
              <w:rPr>
                <w:sz w:val="24"/>
                <w:szCs w:val="24"/>
                <w:lang w:val="en-US"/>
              </w:rPr>
            </w:pPr>
            <w:r w:rsidRPr="00D1726B">
              <w:rPr>
                <w:sz w:val="24"/>
                <w:szCs w:val="24"/>
                <w:lang w:val="en-US"/>
              </w:rPr>
              <w:t>Month 6</w:t>
            </w:r>
          </w:p>
        </w:tc>
        <w:tc>
          <w:tcPr>
            <w:tcW w:w="1242" w:type="pct"/>
            <w:tcBorders>
              <w:top w:val="single" w:sz="4" w:space="0" w:color="000000"/>
              <w:left w:val="single" w:sz="4" w:space="0" w:color="000000"/>
              <w:bottom w:val="single" w:sz="4" w:space="0" w:color="000000"/>
              <w:right w:val="single" w:sz="4" w:space="0" w:color="000000"/>
            </w:tcBorders>
            <w:hideMark/>
          </w:tcPr>
          <w:p w14:paraId="298B238C" w14:textId="77777777" w:rsidR="00122245" w:rsidRPr="00D1726B" w:rsidRDefault="00122245" w:rsidP="00503872">
            <w:pPr>
              <w:jc w:val="center"/>
              <w:rPr>
                <w:sz w:val="24"/>
                <w:szCs w:val="24"/>
                <w:lang w:val="en-US"/>
              </w:rPr>
            </w:pPr>
            <w:r w:rsidRPr="00D1726B">
              <w:rPr>
                <w:sz w:val="24"/>
                <w:szCs w:val="24"/>
                <w:lang w:val="en-US"/>
              </w:rPr>
              <w:t>51</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59DF8A80" w14:textId="77777777" w:rsidR="00122245" w:rsidRPr="00D1726B" w:rsidRDefault="00122245" w:rsidP="00503872">
            <w:pPr>
              <w:jc w:val="center"/>
              <w:rPr>
                <w:sz w:val="24"/>
                <w:szCs w:val="24"/>
                <w:lang w:val="en-US"/>
              </w:rPr>
            </w:pPr>
            <w:r w:rsidRPr="00D1726B">
              <w:rPr>
                <w:sz w:val="24"/>
                <w:szCs w:val="24"/>
                <w:lang w:val="en-US"/>
              </w:rPr>
              <w:t>71***</w:t>
            </w:r>
          </w:p>
        </w:tc>
        <w:tc>
          <w:tcPr>
            <w:tcW w:w="1214" w:type="pct"/>
            <w:tcBorders>
              <w:top w:val="single" w:sz="4" w:space="0" w:color="000000"/>
              <w:left w:val="single" w:sz="4" w:space="0" w:color="000000"/>
              <w:bottom w:val="single" w:sz="4" w:space="0" w:color="000000"/>
              <w:right w:val="single" w:sz="4" w:space="0" w:color="000000"/>
            </w:tcBorders>
            <w:hideMark/>
          </w:tcPr>
          <w:p w14:paraId="6FD125C4" w14:textId="77777777" w:rsidR="00122245" w:rsidRPr="00D1726B" w:rsidRDefault="00122245" w:rsidP="00503872">
            <w:pPr>
              <w:jc w:val="center"/>
              <w:rPr>
                <w:sz w:val="24"/>
                <w:szCs w:val="24"/>
                <w:lang w:val="en-US"/>
              </w:rPr>
            </w:pPr>
            <w:r w:rsidRPr="00D1726B">
              <w:rPr>
                <w:sz w:val="24"/>
                <w:szCs w:val="24"/>
                <w:lang w:val="en-US"/>
              </w:rPr>
              <w:t>75***</w:t>
            </w:r>
          </w:p>
        </w:tc>
      </w:tr>
      <w:tr w:rsidR="00122245" w:rsidRPr="00D1726B" w14:paraId="12538E25" w14:textId="77777777" w:rsidTr="000769D4">
        <w:trPr>
          <w:trHeight w:val="253"/>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1072CAEE"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1EDFCACE" w14:textId="77777777" w:rsidR="00122245" w:rsidRPr="00D1726B" w:rsidRDefault="00122245" w:rsidP="000769D4">
            <w:pPr>
              <w:rPr>
                <w:sz w:val="24"/>
                <w:szCs w:val="24"/>
                <w:lang w:val="en-US"/>
              </w:rPr>
            </w:pPr>
            <w:r w:rsidRPr="00D1726B">
              <w:rPr>
                <w:sz w:val="24"/>
                <w:szCs w:val="24"/>
                <w:lang w:val="en-US"/>
              </w:rPr>
              <w:t>Month 12</w:t>
            </w:r>
          </w:p>
        </w:tc>
        <w:tc>
          <w:tcPr>
            <w:tcW w:w="1242" w:type="pct"/>
            <w:tcBorders>
              <w:top w:val="single" w:sz="4" w:space="0" w:color="000000"/>
              <w:left w:val="single" w:sz="4" w:space="0" w:color="000000"/>
              <w:bottom w:val="single" w:sz="4" w:space="0" w:color="000000"/>
              <w:right w:val="single" w:sz="4" w:space="0" w:color="000000"/>
            </w:tcBorders>
            <w:hideMark/>
          </w:tcPr>
          <w:p w14:paraId="0A73F91C" w14:textId="77777777" w:rsidR="00122245" w:rsidRPr="00D1726B" w:rsidRDefault="00122245" w:rsidP="00503872">
            <w:pPr>
              <w:jc w:val="center"/>
              <w:rPr>
                <w:sz w:val="24"/>
                <w:szCs w:val="24"/>
                <w:lang w:val="en-US"/>
              </w:rPr>
            </w:pPr>
            <w:r w:rsidRPr="00D1726B">
              <w:rPr>
                <w:sz w:val="24"/>
                <w:szCs w:val="24"/>
                <w:lang w:val="en-US"/>
              </w:rPr>
              <w:t>51</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1E286A76" w14:textId="77777777" w:rsidR="00122245" w:rsidRPr="00D1726B" w:rsidRDefault="00122245" w:rsidP="00503872">
            <w:pPr>
              <w:jc w:val="center"/>
              <w:rPr>
                <w:sz w:val="24"/>
                <w:szCs w:val="24"/>
                <w:lang w:val="en-US"/>
              </w:rPr>
            </w:pPr>
            <w:r w:rsidRPr="00D1726B">
              <w:rPr>
                <w:sz w:val="24"/>
                <w:szCs w:val="24"/>
                <w:lang w:val="en-US"/>
              </w:rPr>
              <w:t>67**</w:t>
            </w:r>
          </w:p>
        </w:tc>
        <w:tc>
          <w:tcPr>
            <w:tcW w:w="1214" w:type="pct"/>
            <w:tcBorders>
              <w:top w:val="single" w:sz="4" w:space="0" w:color="000000"/>
              <w:left w:val="single" w:sz="4" w:space="0" w:color="000000"/>
              <w:bottom w:val="single" w:sz="4" w:space="0" w:color="000000"/>
              <w:right w:val="single" w:sz="4" w:space="0" w:color="000000"/>
            </w:tcBorders>
            <w:hideMark/>
          </w:tcPr>
          <w:p w14:paraId="0F88E8B1" w14:textId="77777777" w:rsidR="00122245" w:rsidRPr="00D1726B" w:rsidRDefault="00122245" w:rsidP="00503872">
            <w:pPr>
              <w:jc w:val="center"/>
              <w:rPr>
                <w:sz w:val="24"/>
                <w:szCs w:val="24"/>
                <w:lang w:val="en-US"/>
              </w:rPr>
            </w:pPr>
            <w:r w:rsidRPr="00D1726B">
              <w:rPr>
                <w:sz w:val="24"/>
                <w:szCs w:val="24"/>
                <w:lang w:val="en-US"/>
              </w:rPr>
              <w:t>71***</w:t>
            </w:r>
          </w:p>
        </w:tc>
      </w:tr>
      <w:tr w:rsidR="00122245" w:rsidRPr="00D1726B" w14:paraId="242F3E2B" w14:textId="77777777" w:rsidTr="000769D4">
        <w:trPr>
          <w:trHeight w:val="251"/>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2A80CBA1"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2A109D15" w14:textId="77777777" w:rsidR="00122245" w:rsidRPr="00D1726B" w:rsidRDefault="00122245" w:rsidP="000769D4">
            <w:pPr>
              <w:rPr>
                <w:sz w:val="24"/>
                <w:szCs w:val="24"/>
                <w:lang w:val="en-US"/>
              </w:rPr>
            </w:pPr>
            <w:r w:rsidRPr="00D1726B">
              <w:rPr>
                <w:sz w:val="24"/>
                <w:szCs w:val="24"/>
                <w:lang w:val="en-US"/>
              </w:rPr>
              <w:t>Month 24</w:t>
            </w:r>
          </w:p>
        </w:tc>
        <w:tc>
          <w:tcPr>
            <w:tcW w:w="1242" w:type="pct"/>
            <w:tcBorders>
              <w:top w:val="single" w:sz="4" w:space="0" w:color="000000"/>
              <w:left w:val="single" w:sz="4" w:space="0" w:color="000000"/>
              <w:bottom w:val="single" w:sz="4" w:space="0" w:color="000000"/>
              <w:right w:val="single" w:sz="4" w:space="0" w:color="000000"/>
            </w:tcBorders>
            <w:hideMark/>
          </w:tcPr>
          <w:p w14:paraId="5A66EDF1" w14:textId="77777777" w:rsidR="00122245" w:rsidRPr="00D1726B" w:rsidRDefault="00122245" w:rsidP="00503872">
            <w:pPr>
              <w:jc w:val="center"/>
              <w:rPr>
                <w:sz w:val="24"/>
                <w:szCs w:val="24"/>
                <w:lang w:val="en-US"/>
              </w:rPr>
            </w:pPr>
            <w:r w:rsidRPr="00D1726B">
              <w:rPr>
                <w:sz w:val="24"/>
                <w:szCs w:val="24"/>
                <w:lang w:val="en-US"/>
              </w:rPr>
              <w:t>42</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39C3230C" w14:textId="77777777" w:rsidR="00122245" w:rsidRPr="00D1726B" w:rsidRDefault="00122245" w:rsidP="00503872">
            <w:pPr>
              <w:jc w:val="center"/>
              <w:rPr>
                <w:sz w:val="24"/>
                <w:szCs w:val="24"/>
                <w:lang w:val="en-US"/>
              </w:rPr>
            </w:pPr>
            <w:r w:rsidRPr="00D1726B">
              <w:rPr>
                <w:sz w:val="24"/>
                <w:szCs w:val="24"/>
                <w:lang w:val="en-US"/>
              </w:rPr>
              <w:t>63***</w:t>
            </w:r>
          </w:p>
        </w:tc>
        <w:tc>
          <w:tcPr>
            <w:tcW w:w="1214" w:type="pct"/>
            <w:tcBorders>
              <w:top w:val="single" w:sz="4" w:space="0" w:color="000000"/>
              <w:left w:val="single" w:sz="4" w:space="0" w:color="000000"/>
              <w:bottom w:val="single" w:sz="4" w:space="0" w:color="000000"/>
              <w:right w:val="single" w:sz="4" w:space="0" w:color="000000"/>
            </w:tcBorders>
            <w:hideMark/>
          </w:tcPr>
          <w:p w14:paraId="0E245DCD" w14:textId="77777777" w:rsidR="00122245" w:rsidRPr="00D1726B" w:rsidRDefault="00122245" w:rsidP="00503872">
            <w:pPr>
              <w:jc w:val="center"/>
              <w:rPr>
                <w:sz w:val="24"/>
                <w:szCs w:val="24"/>
                <w:lang w:val="en-US"/>
              </w:rPr>
            </w:pPr>
            <w:r w:rsidRPr="00D1726B">
              <w:rPr>
                <w:sz w:val="24"/>
                <w:szCs w:val="24"/>
                <w:lang w:val="en-US"/>
              </w:rPr>
              <w:t>64***</w:t>
            </w:r>
          </w:p>
        </w:tc>
      </w:tr>
      <w:tr w:rsidR="00122245" w:rsidRPr="00D1726B" w14:paraId="582E97E2" w14:textId="77777777" w:rsidTr="000769D4">
        <w:trPr>
          <w:trHeight w:val="253"/>
        </w:trPr>
        <w:tc>
          <w:tcPr>
            <w:tcW w:w="666" w:type="pct"/>
            <w:vMerge w:val="restart"/>
            <w:tcBorders>
              <w:top w:val="single" w:sz="4" w:space="0" w:color="000000"/>
              <w:left w:val="single" w:sz="4" w:space="0" w:color="000000"/>
              <w:bottom w:val="single" w:sz="4" w:space="0" w:color="000000"/>
              <w:right w:val="single" w:sz="4" w:space="0" w:color="000000"/>
            </w:tcBorders>
          </w:tcPr>
          <w:p w14:paraId="4370B00B" w14:textId="77777777" w:rsidR="00122245" w:rsidRPr="00D1726B" w:rsidRDefault="00122245" w:rsidP="000769D4">
            <w:pPr>
              <w:rPr>
                <w:sz w:val="24"/>
                <w:szCs w:val="24"/>
                <w:lang w:val="en-US"/>
              </w:rPr>
            </w:pPr>
          </w:p>
          <w:p w14:paraId="551E6738" w14:textId="77777777" w:rsidR="00122245" w:rsidRPr="00D1726B" w:rsidRDefault="00122245" w:rsidP="000769D4">
            <w:pPr>
              <w:rPr>
                <w:sz w:val="24"/>
                <w:szCs w:val="24"/>
                <w:lang w:val="en-US"/>
              </w:rPr>
            </w:pPr>
            <w:r w:rsidRPr="00D1726B">
              <w:rPr>
                <w:sz w:val="24"/>
                <w:szCs w:val="24"/>
                <w:lang w:val="en-US"/>
              </w:rPr>
              <w:t>ACR50</w:t>
            </w:r>
          </w:p>
        </w:tc>
        <w:tc>
          <w:tcPr>
            <w:tcW w:w="630" w:type="pct"/>
            <w:tcBorders>
              <w:top w:val="single" w:sz="4" w:space="0" w:color="000000"/>
              <w:left w:val="single" w:sz="4" w:space="0" w:color="000000"/>
              <w:bottom w:val="single" w:sz="4" w:space="0" w:color="000000"/>
              <w:right w:val="single" w:sz="4" w:space="0" w:color="000000"/>
            </w:tcBorders>
            <w:hideMark/>
          </w:tcPr>
          <w:p w14:paraId="0A6AA54A" w14:textId="77777777" w:rsidR="00122245" w:rsidRPr="00D1726B" w:rsidRDefault="00122245" w:rsidP="000769D4">
            <w:pPr>
              <w:rPr>
                <w:sz w:val="24"/>
                <w:szCs w:val="24"/>
                <w:lang w:val="en-US"/>
              </w:rPr>
            </w:pPr>
            <w:r w:rsidRPr="00D1726B">
              <w:rPr>
                <w:sz w:val="24"/>
                <w:szCs w:val="24"/>
                <w:lang w:val="en-US"/>
              </w:rPr>
              <w:t>Month 3</w:t>
            </w:r>
          </w:p>
        </w:tc>
        <w:tc>
          <w:tcPr>
            <w:tcW w:w="1242" w:type="pct"/>
            <w:tcBorders>
              <w:top w:val="single" w:sz="4" w:space="0" w:color="000000"/>
              <w:left w:val="single" w:sz="4" w:space="0" w:color="000000"/>
              <w:bottom w:val="single" w:sz="4" w:space="0" w:color="000000"/>
              <w:right w:val="single" w:sz="4" w:space="0" w:color="000000"/>
            </w:tcBorders>
            <w:hideMark/>
          </w:tcPr>
          <w:p w14:paraId="3853C879" w14:textId="77777777" w:rsidR="00122245" w:rsidRPr="00D1726B" w:rsidRDefault="00122245" w:rsidP="00503872">
            <w:pPr>
              <w:jc w:val="center"/>
              <w:rPr>
                <w:sz w:val="24"/>
                <w:szCs w:val="24"/>
                <w:lang w:val="en-US"/>
              </w:rPr>
            </w:pPr>
            <w:r w:rsidRPr="00D1726B">
              <w:rPr>
                <w:sz w:val="24"/>
                <w:szCs w:val="24"/>
                <w:lang w:val="en-US"/>
              </w:rPr>
              <w:t>20</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013E9377" w14:textId="77777777" w:rsidR="00122245" w:rsidRPr="00D1726B" w:rsidRDefault="00122245" w:rsidP="00503872">
            <w:pPr>
              <w:jc w:val="center"/>
              <w:rPr>
                <w:sz w:val="24"/>
                <w:szCs w:val="24"/>
                <w:lang w:val="en-US"/>
              </w:rPr>
            </w:pPr>
            <w:r w:rsidRPr="00D1726B">
              <w:rPr>
                <w:sz w:val="24"/>
                <w:szCs w:val="24"/>
                <w:lang w:val="en-US"/>
              </w:rPr>
              <w:t>40***</w:t>
            </w:r>
          </w:p>
        </w:tc>
        <w:tc>
          <w:tcPr>
            <w:tcW w:w="1214" w:type="pct"/>
            <w:tcBorders>
              <w:top w:val="single" w:sz="4" w:space="0" w:color="000000"/>
              <w:left w:val="single" w:sz="4" w:space="0" w:color="000000"/>
              <w:bottom w:val="single" w:sz="4" w:space="0" w:color="000000"/>
              <w:right w:val="single" w:sz="4" w:space="0" w:color="000000"/>
            </w:tcBorders>
            <w:hideMark/>
          </w:tcPr>
          <w:p w14:paraId="58ABF6F9" w14:textId="77777777" w:rsidR="00122245" w:rsidRPr="00D1726B" w:rsidRDefault="00122245" w:rsidP="00503872">
            <w:pPr>
              <w:jc w:val="center"/>
              <w:rPr>
                <w:sz w:val="24"/>
                <w:szCs w:val="24"/>
                <w:lang w:val="en-US"/>
              </w:rPr>
            </w:pPr>
            <w:r w:rsidRPr="00D1726B">
              <w:rPr>
                <w:sz w:val="24"/>
                <w:szCs w:val="24"/>
                <w:lang w:val="en-US"/>
              </w:rPr>
              <w:t>49***</w:t>
            </w:r>
          </w:p>
        </w:tc>
      </w:tr>
      <w:tr w:rsidR="00122245" w:rsidRPr="00D1726B" w14:paraId="3C92347C" w14:textId="77777777" w:rsidTr="000769D4">
        <w:trPr>
          <w:trHeight w:val="251"/>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0E858DD9"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349F8205" w14:textId="77777777" w:rsidR="00122245" w:rsidRPr="00D1726B" w:rsidRDefault="00122245" w:rsidP="000769D4">
            <w:pPr>
              <w:rPr>
                <w:sz w:val="24"/>
                <w:szCs w:val="24"/>
                <w:lang w:val="en-US"/>
              </w:rPr>
            </w:pPr>
            <w:r w:rsidRPr="00D1726B">
              <w:rPr>
                <w:sz w:val="24"/>
                <w:szCs w:val="24"/>
                <w:lang w:val="en-US"/>
              </w:rPr>
              <w:t>Month 6</w:t>
            </w:r>
          </w:p>
        </w:tc>
        <w:tc>
          <w:tcPr>
            <w:tcW w:w="1242" w:type="pct"/>
            <w:tcBorders>
              <w:top w:val="single" w:sz="4" w:space="0" w:color="000000"/>
              <w:left w:val="single" w:sz="4" w:space="0" w:color="000000"/>
              <w:bottom w:val="single" w:sz="4" w:space="0" w:color="000000"/>
              <w:right w:val="single" w:sz="4" w:space="0" w:color="000000"/>
            </w:tcBorders>
            <w:hideMark/>
          </w:tcPr>
          <w:p w14:paraId="664BB888" w14:textId="77777777" w:rsidR="00122245" w:rsidRPr="00D1726B" w:rsidRDefault="00122245" w:rsidP="00503872">
            <w:pPr>
              <w:jc w:val="center"/>
              <w:rPr>
                <w:sz w:val="24"/>
                <w:szCs w:val="24"/>
                <w:lang w:val="en-US"/>
              </w:rPr>
            </w:pPr>
            <w:r w:rsidRPr="00D1726B">
              <w:rPr>
                <w:sz w:val="24"/>
                <w:szCs w:val="24"/>
                <w:lang w:val="en-US"/>
              </w:rPr>
              <w:t>27</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01F31486" w14:textId="77777777" w:rsidR="00122245" w:rsidRPr="00D1726B" w:rsidRDefault="00122245" w:rsidP="00503872">
            <w:pPr>
              <w:jc w:val="center"/>
              <w:rPr>
                <w:sz w:val="24"/>
                <w:szCs w:val="24"/>
                <w:lang w:val="en-US"/>
              </w:rPr>
            </w:pPr>
            <w:r w:rsidRPr="00D1726B">
              <w:rPr>
                <w:sz w:val="24"/>
                <w:szCs w:val="24"/>
                <w:lang w:val="en-US"/>
              </w:rPr>
              <w:t>46***</w:t>
            </w:r>
          </w:p>
        </w:tc>
        <w:tc>
          <w:tcPr>
            <w:tcW w:w="1214" w:type="pct"/>
            <w:tcBorders>
              <w:top w:val="single" w:sz="4" w:space="0" w:color="000000"/>
              <w:left w:val="single" w:sz="4" w:space="0" w:color="000000"/>
              <w:bottom w:val="single" w:sz="4" w:space="0" w:color="000000"/>
              <w:right w:val="single" w:sz="4" w:space="0" w:color="000000"/>
            </w:tcBorders>
            <w:hideMark/>
          </w:tcPr>
          <w:p w14:paraId="6567075C" w14:textId="77777777" w:rsidR="00122245" w:rsidRPr="00D1726B" w:rsidRDefault="00122245" w:rsidP="00503872">
            <w:pPr>
              <w:jc w:val="center"/>
              <w:rPr>
                <w:sz w:val="24"/>
                <w:szCs w:val="24"/>
                <w:lang w:val="en-US"/>
              </w:rPr>
            </w:pPr>
            <w:r w:rsidRPr="00D1726B">
              <w:rPr>
                <w:sz w:val="24"/>
                <w:szCs w:val="24"/>
                <w:lang w:val="en-US"/>
              </w:rPr>
              <w:t>56***</w:t>
            </w:r>
          </w:p>
        </w:tc>
      </w:tr>
      <w:tr w:rsidR="00122245" w:rsidRPr="00D1726B" w14:paraId="02DB85E4" w14:textId="77777777" w:rsidTr="000769D4">
        <w:trPr>
          <w:trHeight w:val="253"/>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4FF43E48"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680623B3" w14:textId="77777777" w:rsidR="00122245" w:rsidRPr="00D1726B" w:rsidRDefault="00122245" w:rsidP="000769D4">
            <w:pPr>
              <w:rPr>
                <w:sz w:val="24"/>
                <w:szCs w:val="24"/>
                <w:lang w:val="en-US"/>
              </w:rPr>
            </w:pPr>
            <w:r w:rsidRPr="00D1726B">
              <w:rPr>
                <w:sz w:val="24"/>
                <w:szCs w:val="24"/>
                <w:lang w:val="en-US"/>
              </w:rPr>
              <w:t>Month 12</w:t>
            </w:r>
          </w:p>
        </w:tc>
        <w:tc>
          <w:tcPr>
            <w:tcW w:w="1242" w:type="pct"/>
            <w:tcBorders>
              <w:top w:val="single" w:sz="4" w:space="0" w:color="000000"/>
              <w:left w:val="single" w:sz="4" w:space="0" w:color="000000"/>
              <w:bottom w:val="single" w:sz="4" w:space="0" w:color="000000"/>
              <w:right w:val="single" w:sz="4" w:space="0" w:color="000000"/>
            </w:tcBorders>
            <w:hideMark/>
          </w:tcPr>
          <w:p w14:paraId="4E94782C" w14:textId="77777777" w:rsidR="00122245" w:rsidRPr="00D1726B" w:rsidRDefault="00122245" w:rsidP="00503872">
            <w:pPr>
              <w:jc w:val="center"/>
              <w:rPr>
                <w:sz w:val="24"/>
                <w:szCs w:val="24"/>
                <w:lang w:val="en-US"/>
              </w:rPr>
            </w:pPr>
            <w:r w:rsidRPr="00D1726B">
              <w:rPr>
                <w:sz w:val="24"/>
                <w:szCs w:val="24"/>
                <w:lang w:val="en-US"/>
              </w:rPr>
              <w:t>33</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30D30A46" w14:textId="77777777" w:rsidR="00122245" w:rsidRPr="00D1726B" w:rsidRDefault="00122245" w:rsidP="00503872">
            <w:pPr>
              <w:jc w:val="center"/>
              <w:rPr>
                <w:sz w:val="24"/>
                <w:szCs w:val="24"/>
                <w:lang w:val="en-US"/>
              </w:rPr>
            </w:pPr>
            <w:r w:rsidRPr="00D1726B">
              <w:rPr>
                <w:sz w:val="24"/>
                <w:szCs w:val="24"/>
                <w:lang w:val="en-US"/>
              </w:rPr>
              <w:t>49**</w:t>
            </w:r>
          </w:p>
        </w:tc>
        <w:tc>
          <w:tcPr>
            <w:tcW w:w="1214" w:type="pct"/>
            <w:tcBorders>
              <w:top w:val="single" w:sz="4" w:space="0" w:color="000000"/>
              <w:left w:val="single" w:sz="4" w:space="0" w:color="000000"/>
              <w:bottom w:val="single" w:sz="4" w:space="0" w:color="000000"/>
              <w:right w:val="single" w:sz="4" w:space="0" w:color="000000"/>
            </w:tcBorders>
            <w:hideMark/>
          </w:tcPr>
          <w:p w14:paraId="2B3DF48D" w14:textId="77777777" w:rsidR="00122245" w:rsidRPr="00D1726B" w:rsidRDefault="00122245" w:rsidP="00503872">
            <w:pPr>
              <w:jc w:val="center"/>
              <w:rPr>
                <w:sz w:val="24"/>
                <w:szCs w:val="24"/>
                <w:lang w:val="en-US"/>
              </w:rPr>
            </w:pPr>
            <w:r w:rsidRPr="00D1726B">
              <w:rPr>
                <w:sz w:val="24"/>
                <w:szCs w:val="24"/>
                <w:lang w:val="en-US"/>
              </w:rPr>
              <w:t>55***</w:t>
            </w:r>
          </w:p>
        </w:tc>
      </w:tr>
      <w:tr w:rsidR="00122245" w:rsidRPr="00D1726B" w14:paraId="1F63D4EC" w14:textId="77777777" w:rsidTr="000769D4">
        <w:trPr>
          <w:trHeight w:val="253"/>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3AAC25F0"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7938452C" w14:textId="77777777" w:rsidR="00122245" w:rsidRPr="00D1726B" w:rsidRDefault="00122245" w:rsidP="000769D4">
            <w:pPr>
              <w:rPr>
                <w:sz w:val="24"/>
                <w:szCs w:val="24"/>
                <w:lang w:val="en-US"/>
              </w:rPr>
            </w:pPr>
            <w:r w:rsidRPr="00D1726B">
              <w:rPr>
                <w:sz w:val="24"/>
                <w:szCs w:val="24"/>
                <w:lang w:val="en-US"/>
              </w:rPr>
              <w:t>Month 24</w:t>
            </w:r>
          </w:p>
        </w:tc>
        <w:tc>
          <w:tcPr>
            <w:tcW w:w="1242" w:type="pct"/>
            <w:tcBorders>
              <w:top w:val="single" w:sz="4" w:space="0" w:color="000000"/>
              <w:left w:val="single" w:sz="4" w:space="0" w:color="000000"/>
              <w:bottom w:val="single" w:sz="4" w:space="0" w:color="000000"/>
              <w:right w:val="single" w:sz="4" w:space="0" w:color="000000"/>
            </w:tcBorders>
            <w:hideMark/>
          </w:tcPr>
          <w:p w14:paraId="7EC2A9C8" w14:textId="77777777" w:rsidR="00122245" w:rsidRPr="00D1726B" w:rsidRDefault="00122245" w:rsidP="00503872">
            <w:pPr>
              <w:jc w:val="center"/>
              <w:rPr>
                <w:sz w:val="24"/>
                <w:szCs w:val="24"/>
                <w:lang w:val="en-US"/>
              </w:rPr>
            </w:pPr>
            <w:r w:rsidRPr="00D1726B">
              <w:rPr>
                <w:sz w:val="24"/>
                <w:szCs w:val="24"/>
                <w:lang w:val="en-US"/>
              </w:rPr>
              <w:t>28</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0CF86727" w14:textId="77777777" w:rsidR="00122245" w:rsidRPr="00D1726B" w:rsidRDefault="00122245" w:rsidP="00503872">
            <w:pPr>
              <w:jc w:val="center"/>
              <w:rPr>
                <w:sz w:val="24"/>
                <w:szCs w:val="24"/>
                <w:lang w:val="en-US"/>
              </w:rPr>
            </w:pPr>
            <w:r w:rsidRPr="00D1726B">
              <w:rPr>
                <w:sz w:val="24"/>
                <w:szCs w:val="24"/>
                <w:lang w:val="en-US"/>
              </w:rPr>
              <w:t>48***</w:t>
            </w:r>
          </w:p>
        </w:tc>
        <w:tc>
          <w:tcPr>
            <w:tcW w:w="1214" w:type="pct"/>
            <w:tcBorders>
              <w:top w:val="single" w:sz="4" w:space="0" w:color="000000"/>
              <w:left w:val="single" w:sz="4" w:space="0" w:color="000000"/>
              <w:bottom w:val="single" w:sz="4" w:space="0" w:color="000000"/>
              <w:right w:val="single" w:sz="4" w:space="0" w:color="000000"/>
            </w:tcBorders>
            <w:hideMark/>
          </w:tcPr>
          <w:p w14:paraId="309A02A2" w14:textId="77777777" w:rsidR="00122245" w:rsidRPr="00D1726B" w:rsidRDefault="00122245" w:rsidP="00503872">
            <w:pPr>
              <w:jc w:val="center"/>
              <w:rPr>
                <w:sz w:val="24"/>
                <w:szCs w:val="24"/>
                <w:lang w:val="en-US"/>
              </w:rPr>
            </w:pPr>
            <w:r w:rsidRPr="00D1726B">
              <w:rPr>
                <w:sz w:val="24"/>
                <w:szCs w:val="24"/>
                <w:lang w:val="en-US"/>
              </w:rPr>
              <w:t>49***</w:t>
            </w:r>
          </w:p>
        </w:tc>
      </w:tr>
      <w:tr w:rsidR="00122245" w:rsidRPr="00D1726B" w14:paraId="5B66B9D8" w14:textId="77777777" w:rsidTr="000769D4">
        <w:trPr>
          <w:trHeight w:val="251"/>
        </w:trPr>
        <w:tc>
          <w:tcPr>
            <w:tcW w:w="666" w:type="pct"/>
            <w:vMerge w:val="restart"/>
            <w:tcBorders>
              <w:top w:val="single" w:sz="4" w:space="0" w:color="000000"/>
              <w:left w:val="single" w:sz="4" w:space="0" w:color="000000"/>
              <w:bottom w:val="single" w:sz="4" w:space="0" w:color="000000"/>
              <w:right w:val="single" w:sz="4" w:space="0" w:color="000000"/>
            </w:tcBorders>
          </w:tcPr>
          <w:p w14:paraId="53EC33EE" w14:textId="77777777" w:rsidR="00122245" w:rsidRPr="00D1726B" w:rsidRDefault="00122245" w:rsidP="000769D4">
            <w:pPr>
              <w:rPr>
                <w:sz w:val="24"/>
                <w:szCs w:val="24"/>
                <w:lang w:val="en-US"/>
              </w:rPr>
            </w:pPr>
          </w:p>
          <w:p w14:paraId="27911544" w14:textId="77777777" w:rsidR="00122245" w:rsidRPr="00D1726B" w:rsidRDefault="00122245" w:rsidP="000769D4">
            <w:pPr>
              <w:rPr>
                <w:sz w:val="24"/>
                <w:szCs w:val="24"/>
                <w:lang w:val="en-US"/>
              </w:rPr>
            </w:pPr>
            <w:r w:rsidRPr="00D1726B">
              <w:rPr>
                <w:sz w:val="24"/>
                <w:szCs w:val="24"/>
                <w:lang w:val="en-US"/>
              </w:rPr>
              <w:t>ACR70</w:t>
            </w:r>
          </w:p>
        </w:tc>
        <w:tc>
          <w:tcPr>
            <w:tcW w:w="630" w:type="pct"/>
            <w:tcBorders>
              <w:top w:val="single" w:sz="4" w:space="0" w:color="000000"/>
              <w:left w:val="single" w:sz="4" w:space="0" w:color="000000"/>
              <w:bottom w:val="single" w:sz="4" w:space="0" w:color="000000"/>
              <w:right w:val="single" w:sz="4" w:space="0" w:color="000000"/>
            </w:tcBorders>
            <w:hideMark/>
          </w:tcPr>
          <w:p w14:paraId="03E9A973" w14:textId="77777777" w:rsidR="00122245" w:rsidRPr="00D1726B" w:rsidRDefault="00122245" w:rsidP="000769D4">
            <w:pPr>
              <w:rPr>
                <w:sz w:val="24"/>
                <w:szCs w:val="24"/>
                <w:lang w:val="en-US"/>
              </w:rPr>
            </w:pPr>
            <w:r w:rsidRPr="00D1726B">
              <w:rPr>
                <w:sz w:val="24"/>
                <w:szCs w:val="24"/>
                <w:lang w:val="en-US"/>
              </w:rPr>
              <w:t>Month 3</w:t>
            </w:r>
          </w:p>
        </w:tc>
        <w:tc>
          <w:tcPr>
            <w:tcW w:w="1242" w:type="pct"/>
            <w:tcBorders>
              <w:top w:val="single" w:sz="4" w:space="0" w:color="000000"/>
              <w:left w:val="single" w:sz="4" w:space="0" w:color="000000"/>
              <w:bottom w:val="single" w:sz="4" w:space="0" w:color="000000"/>
              <w:right w:val="single" w:sz="4" w:space="0" w:color="000000"/>
            </w:tcBorders>
            <w:hideMark/>
          </w:tcPr>
          <w:p w14:paraId="361648CA" w14:textId="77777777" w:rsidR="00122245" w:rsidRPr="00D1726B" w:rsidRDefault="00122245" w:rsidP="00503872">
            <w:pPr>
              <w:jc w:val="center"/>
              <w:rPr>
                <w:sz w:val="24"/>
                <w:szCs w:val="24"/>
                <w:lang w:val="en-US"/>
              </w:rPr>
            </w:pPr>
            <w:r w:rsidRPr="00D1726B">
              <w:rPr>
                <w:sz w:val="24"/>
                <w:szCs w:val="24"/>
                <w:lang w:val="en-US"/>
              </w:rPr>
              <w:t>5</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0FF34713" w14:textId="77777777" w:rsidR="00122245" w:rsidRPr="00D1726B" w:rsidRDefault="00122245" w:rsidP="00503872">
            <w:pPr>
              <w:jc w:val="center"/>
              <w:rPr>
                <w:sz w:val="24"/>
                <w:szCs w:val="24"/>
                <w:lang w:val="en-US"/>
              </w:rPr>
            </w:pPr>
            <w:r w:rsidRPr="00D1726B">
              <w:rPr>
                <w:sz w:val="24"/>
                <w:szCs w:val="24"/>
                <w:lang w:val="en-US"/>
              </w:rPr>
              <w:t>20***</w:t>
            </w:r>
          </w:p>
        </w:tc>
        <w:tc>
          <w:tcPr>
            <w:tcW w:w="1214" w:type="pct"/>
            <w:tcBorders>
              <w:top w:val="single" w:sz="4" w:space="0" w:color="000000"/>
              <w:left w:val="single" w:sz="4" w:space="0" w:color="000000"/>
              <w:bottom w:val="single" w:sz="4" w:space="0" w:color="000000"/>
              <w:right w:val="single" w:sz="4" w:space="0" w:color="000000"/>
            </w:tcBorders>
            <w:hideMark/>
          </w:tcPr>
          <w:p w14:paraId="02FA67A4" w14:textId="77777777" w:rsidR="00122245" w:rsidRPr="00D1726B" w:rsidRDefault="00122245" w:rsidP="00503872">
            <w:pPr>
              <w:jc w:val="center"/>
              <w:rPr>
                <w:sz w:val="24"/>
                <w:szCs w:val="24"/>
                <w:lang w:val="en-US"/>
              </w:rPr>
            </w:pPr>
            <w:r w:rsidRPr="00D1726B">
              <w:rPr>
                <w:sz w:val="24"/>
                <w:szCs w:val="24"/>
                <w:lang w:val="en-US"/>
              </w:rPr>
              <w:t>26***</w:t>
            </w:r>
          </w:p>
        </w:tc>
      </w:tr>
      <w:tr w:rsidR="00122245" w:rsidRPr="00D1726B" w14:paraId="261C21F6" w14:textId="77777777" w:rsidTr="000769D4">
        <w:trPr>
          <w:trHeight w:val="253"/>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0EF48750"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55F7CB7F" w14:textId="77777777" w:rsidR="00122245" w:rsidRPr="00D1726B" w:rsidRDefault="00122245" w:rsidP="000769D4">
            <w:pPr>
              <w:rPr>
                <w:sz w:val="24"/>
                <w:szCs w:val="24"/>
                <w:lang w:val="en-US"/>
              </w:rPr>
            </w:pPr>
            <w:r w:rsidRPr="00D1726B">
              <w:rPr>
                <w:sz w:val="24"/>
                <w:szCs w:val="24"/>
                <w:lang w:val="en-US"/>
              </w:rPr>
              <w:t>Month 6</w:t>
            </w:r>
          </w:p>
        </w:tc>
        <w:tc>
          <w:tcPr>
            <w:tcW w:w="1242" w:type="pct"/>
            <w:tcBorders>
              <w:top w:val="single" w:sz="4" w:space="0" w:color="000000"/>
              <w:left w:val="single" w:sz="4" w:space="0" w:color="000000"/>
              <w:bottom w:val="single" w:sz="4" w:space="0" w:color="000000"/>
              <w:right w:val="single" w:sz="4" w:space="0" w:color="000000"/>
            </w:tcBorders>
            <w:hideMark/>
          </w:tcPr>
          <w:p w14:paraId="1E46B343" w14:textId="77777777" w:rsidR="00122245" w:rsidRPr="00D1726B" w:rsidRDefault="00122245" w:rsidP="00503872">
            <w:pPr>
              <w:jc w:val="center"/>
              <w:rPr>
                <w:sz w:val="24"/>
                <w:szCs w:val="24"/>
                <w:lang w:val="en-US"/>
              </w:rPr>
            </w:pPr>
            <w:r w:rsidRPr="00D1726B">
              <w:rPr>
                <w:sz w:val="24"/>
                <w:szCs w:val="24"/>
                <w:lang w:val="en-US"/>
              </w:rPr>
              <w:t>12</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1957C8F0" w14:textId="77777777" w:rsidR="00122245" w:rsidRPr="00D1726B" w:rsidRDefault="00122245" w:rsidP="00503872">
            <w:pPr>
              <w:jc w:val="center"/>
              <w:rPr>
                <w:sz w:val="24"/>
                <w:szCs w:val="24"/>
                <w:lang w:val="en-US"/>
              </w:rPr>
            </w:pPr>
            <w:r w:rsidRPr="00D1726B">
              <w:rPr>
                <w:sz w:val="24"/>
                <w:szCs w:val="24"/>
                <w:lang w:val="en-US"/>
              </w:rPr>
              <w:t>25***</w:t>
            </w:r>
          </w:p>
        </w:tc>
        <w:tc>
          <w:tcPr>
            <w:tcW w:w="1214" w:type="pct"/>
            <w:tcBorders>
              <w:top w:val="single" w:sz="4" w:space="0" w:color="000000"/>
              <w:left w:val="single" w:sz="4" w:space="0" w:color="000000"/>
              <w:bottom w:val="single" w:sz="4" w:space="0" w:color="000000"/>
              <w:right w:val="single" w:sz="4" w:space="0" w:color="000000"/>
            </w:tcBorders>
            <w:hideMark/>
          </w:tcPr>
          <w:p w14:paraId="57C4707C" w14:textId="77777777" w:rsidR="00122245" w:rsidRPr="00D1726B" w:rsidRDefault="00122245" w:rsidP="00503872">
            <w:pPr>
              <w:jc w:val="center"/>
              <w:rPr>
                <w:sz w:val="24"/>
                <w:szCs w:val="24"/>
                <w:lang w:val="en-US"/>
              </w:rPr>
            </w:pPr>
            <w:r w:rsidRPr="00D1726B">
              <w:rPr>
                <w:sz w:val="24"/>
                <w:szCs w:val="24"/>
                <w:lang w:val="en-US"/>
              </w:rPr>
              <w:t>37***</w:t>
            </w:r>
          </w:p>
        </w:tc>
      </w:tr>
      <w:tr w:rsidR="00122245" w:rsidRPr="00D1726B" w14:paraId="63EC42BF" w14:textId="77777777" w:rsidTr="000769D4">
        <w:trPr>
          <w:trHeight w:val="251"/>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204F96D6"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285A59A0" w14:textId="77777777" w:rsidR="00122245" w:rsidRPr="00D1726B" w:rsidRDefault="00122245" w:rsidP="000769D4">
            <w:pPr>
              <w:rPr>
                <w:sz w:val="24"/>
                <w:szCs w:val="24"/>
                <w:lang w:val="en-US"/>
              </w:rPr>
            </w:pPr>
            <w:r w:rsidRPr="00D1726B">
              <w:rPr>
                <w:sz w:val="24"/>
                <w:szCs w:val="24"/>
                <w:lang w:val="en-US"/>
              </w:rPr>
              <w:t>Month 12</w:t>
            </w:r>
          </w:p>
        </w:tc>
        <w:tc>
          <w:tcPr>
            <w:tcW w:w="1242" w:type="pct"/>
            <w:tcBorders>
              <w:top w:val="single" w:sz="4" w:space="0" w:color="000000"/>
              <w:left w:val="single" w:sz="4" w:space="0" w:color="000000"/>
              <w:bottom w:val="single" w:sz="4" w:space="0" w:color="000000"/>
              <w:right w:val="single" w:sz="4" w:space="0" w:color="000000"/>
            </w:tcBorders>
            <w:hideMark/>
          </w:tcPr>
          <w:p w14:paraId="2D2D0659" w14:textId="77777777" w:rsidR="00122245" w:rsidRPr="00D1726B" w:rsidRDefault="00122245" w:rsidP="00503872">
            <w:pPr>
              <w:jc w:val="center"/>
              <w:rPr>
                <w:sz w:val="24"/>
                <w:szCs w:val="24"/>
                <w:lang w:val="en-US"/>
              </w:rPr>
            </w:pPr>
            <w:r w:rsidRPr="00D1726B">
              <w:rPr>
                <w:sz w:val="24"/>
                <w:szCs w:val="24"/>
                <w:lang w:val="en-US"/>
              </w:rPr>
              <w:t>15</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33595927" w14:textId="77777777" w:rsidR="00122245" w:rsidRPr="00D1726B" w:rsidRDefault="00122245" w:rsidP="00503872">
            <w:pPr>
              <w:jc w:val="center"/>
              <w:rPr>
                <w:sz w:val="24"/>
                <w:szCs w:val="24"/>
                <w:lang w:val="en-US"/>
              </w:rPr>
            </w:pPr>
            <w:r w:rsidRPr="00D1726B">
              <w:rPr>
                <w:sz w:val="24"/>
                <w:szCs w:val="24"/>
                <w:lang w:val="en-US"/>
              </w:rPr>
              <w:t>28**</w:t>
            </w:r>
          </w:p>
        </w:tc>
        <w:tc>
          <w:tcPr>
            <w:tcW w:w="1214" w:type="pct"/>
            <w:tcBorders>
              <w:top w:val="single" w:sz="4" w:space="0" w:color="000000"/>
              <w:left w:val="single" w:sz="4" w:space="0" w:color="000000"/>
              <w:bottom w:val="single" w:sz="4" w:space="0" w:color="000000"/>
              <w:right w:val="single" w:sz="4" w:space="0" w:color="000000"/>
            </w:tcBorders>
            <w:hideMark/>
          </w:tcPr>
          <w:p w14:paraId="05BDF853" w14:textId="77777777" w:rsidR="00122245" w:rsidRPr="00D1726B" w:rsidRDefault="00122245" w:rsidP="00503872">
            <w:pPr>
              <w:jc w:val="center"/>
              <w:rPr>
                <w:sz w:val="24"/>
                <w:szCs w:val="24"/>
                <w:lang w:val="en-US"/>
              </w:rPr>
            </w:pPr>
            <w:r w:rsidRPr="00D1726B">
              <w:rPr>
                <w:sz w:val="24"/>
                <w:szCs w:val="24"/>
                <w:lang w:val="en-US"/>
              </w:rPr>
              <w:t>38***</w:t>
            </w:r>
          </w:p>
        </w:tc>
      </w:tr>
      <w:tr w:rsidR="00122245" w:rsidRPr="00D1726B" w14:paraId="51AFF9A4" w14:textId="77777777" w:rsidTr="000769D4">
        <w:trPr>
          <w:trHeight w:val="254"/>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79C974DF"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409586E6" w14:textId="77777777" w:rsidR="00122245" w:rsidRPr="00D1726B" w:rsidRDefault="00122245" w:rsidP="000769D4">
            <w:pPr>
              <w:rPr>
                <w:sz w:val="24"/>
                <w:szCs w:val="24"/>
                <w:lang w:val="en-US"/>
              </w:rPr>
            </w:pPr>
            <w:r w:rsidRPr="00D1726B">
              <w:rPr>
                <w:sz w:val="24"/>
                <w:szCs w:val="24"/>
                <w:lang w:val="en-US"/>
              </w:rPr>
              <w:t>Month 24</w:t>
            </w:r>
          </w:p>
        </w:tc>
        <w:tc>
          <w:tcPr>
            <w:tcW w:w="1242" w:type="pct"/>
            <w:tcBorders>
              <w:top w:val="single" w:sz="4" w:space="0" w:color="000000"/>
              <w:left w:val="single" w:sz="4" w:space="0" w:color="000000"/>
              <w:bottom w:val="single" w:sz="4" w:space="0" w:color="000000"/>
              <w:right w:val="single" w:sz="4" w:space="0" w:color="000000"/>
            </w:tcBorders>
            <w:hideMark/>
          </w:tcPr>
          <w:p w14:paraId="4364F102" w14:textId="77777777" w:rsidR="00122245" w:rsidRPr="00D1726B" w:rsidRDefault="00122245" w:rsidP="00503872">
            <w:pPr>
              <w:jc w:val="center"/>
              <w:rPr>
                <w:sz w:val="24"/>
                <w:szCs w:val="24"/>
                <w:lang w:val="en-US"/>
              </w:rPr>
            </w:pPr>
            <w:r w:rsidRPr="00D1726B">
              <w:rPr>
                <w:sz w:val="24"/>
                <w:szCs w:val="24"/>
                <w:lang w:val="en-US"/>
              </w:rPr>
              <w:t>15</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127EB032" w14:textId="77777777" w:rsidR="00122245" w:rsidRPr="00D1726B" w:rsidRDefault="00122245" w:rsidP="00503872">
            <w:pPr>
              <w:jc w:val="center"/>
              <w:rPr>
                <w:sz w:val="24"/>
                <w:szCs w:val="24"/>
                <w:lang w:val="en-US"/>
              </w:rPr>
            </w:pPr>
            <w:r w:rsidRPr="00D1726B">
              <w:rPr>
                <w:sz w:val="24"/>
                <w:szCs w:val="24"/>
                <w:lang w:val="en-US"/>
              </w:rPr>
              <w:t>34***</w:t>
            </w:r>
          </w:p>
        </w:tc>
        <w:tc>
          <w:tcPr>
            <w:tcW w:w="1214" w:type="pct"/>
            <w:tcBorders>
              <w:top w:val="single" w:sz="4" w:space="0" w:color="000000"/>
              <w:left w:val="single" w:sz="4" w:space="0" w:color="000000"/>
              <w:bottom w:val="single" w:sz="4" w:space="0" w:color="000000"/>
              <w:right w:val="single" w:sz="4" w:space="0" w:color="000000"/>
            </w:tcBorders>
            <w:hideMark/>
          </w:tcPr>
          <w:p w14:paraId="213A392B" w14:textId="77777777" w:rsidR="00122245" w:rsidRPr="00D1726B" w:rsidRDefault="00122245" w:rsidP="00503872">
            <w:pPr>
              <w:jc w:val="center"/>
              <w:rPr>
                <w:sz w:val="24"/>
                <w:szCs w:val="24"/>
                <w:lang w:val="en-US"/>
              </w:rPr>
            </w:pPr>
            <w:r w:rsidRPr="00D1726B">
              <w:rPr>
                <w:sz w:val="24"/>
                <w:szCs w:val="24"/>
                <w:lang w:val="en-US"/>
              </w:rPr>
              <w:t>37***</w:t>
            </w:r>
          </w:p>
        </w:tc>
      </w:tr>
      <w:tr w:rsidR="00122245" w:rsidRPr="00A27F67" w14:paraId="5C5E6378" w14:textId="77777777" w:rsidTr="000769D4">
        <w:trPr>
          <w:trHeight w:val="251"/>
        </w:trPr>
        <w:tc>
          <w:tcPr>
            <w:tcW w:w="5000" w:type="pct"/>
            <w:gridSpan w:val="6"/>
            <w:tcBorders>
              <w:top w:val="single" w:sz="4" w:space="0" w:color="000000"/>
              <w:left w:val="single" w:sz="4" w:space="0" w:color="000000"/>
              <w:bottom w:val="single" w:sz="4" w:space="0" w:color="000000"/>
              <w:right w:val="single" w:sz="4" w:space="0" w:color="000000"/>
            </w:tcBorders>
            <w:hideMark/>
          </w:tcPr>
          <w:p w14:paraId="6708EC4E" w14:textId="77777777" w:rsidR="00122245" w:rsidRPr="00503872" w:rsidRDefault="00122245" w:rsidP="00503872">
            <w:pPr>
              <w:jc w:val="center"/>
              <w:rPr>
                <w:b/>
                <w:bCs/>
                <w:sz w:val="24"/>
                <w:szCs w:val="24"/>
                <w:lang w:val="en-US"/>
              </w:rPr>
            </w:pPr>
            <w:r w:rsidRPr="00503872">
              <w:rPr>
                <w:b/>
                <w:bCs/>
                <w:sz w:val="24"/>
                <w:szCs w:val="24"/>
                <w:lang w:val="en-US"/>
              </w:rPr>
              <w:t>ORAL Strategy: MTX inadequate responders</w:t>
            </w:r>
          </w:p>
        </w:tc>
      </w:tr>
      <w:tr w:rsidR="00122245" w:rsidRPr="00503872" w14:paraId="71157B6F" w14:textId="77777777" w:rsidTr="000769D4">
        <w:trPr>
          <w:trHeight w:val="1012"/>
        </w:trPr>
        <w:tc>
          <w:tcPr>
            <w:tcW w:w="666" w:type="pct"/>
            <w:tcBorders>
              <w:top w:val="single" w:sz="4" w:space="0" w:color="000000"/>
              <w:left w:val="single" w:sz="4" w:space="0" w:color="000000"/>
              <w:bottom w:val="single" w:sz="4" w:space="0" w:color="000000"/>
              <w:right w:val="single" w:sz="4" w:space="0" w:color="000000"/>
            </w:tcBorders>
          </w:tcPr>
          <w:p w14:paraId="2C1AEB74" w14:textId="77777777" w:rsidR="00122245" w:rsidRPr="00503872" w:rsidRDefault="00122245" w:rsidP="00503872">
            <w:pPr>
              <w:jc w:val="center"/>
              <w:rPr>
                <w:b/>
                <w:bCs/>
                <w:sz w:val="24"/>
                <w:szCs w:val="24"/>
                <w:lang w:val="en-US"/>
              </w:rPr>
            </w:pPr>
          </w:p>
          <w:p w14:paraId="1FC79A75" w14:textId="77777777" w:rsidR="00122245" w:rsidRPr="00503872" w:rsidRDefault="00122245" w:rsidP="00503872">
            <w:pPr>
              <w:jc w:val="center"/>
              <w:rPr>
                <w:b/>
                <w:bCs/>
                <w:sz w:val="24"/>
                <w:szCs w:val="24"/>
                <w:lang w:val="en-US"/>
              </w:rPr>
            </w:pPr>
            <w:r w:rsidRPr="00503872">
              <w:rPr>
                <w:b/>
                <w:bCs/>
                <w:sz w:val="24"/>
                <w:szCs w:val="24"/>
                <w:lang w:val="en-US"/>
              </w:rPr>
              <w:t>Endpoint</w:t>
            </w:r>
          </w:p>
        </w:tc>
        <w:tc>
          <w:tcPr>
            <w:tcW w:w="630" w:type="pct"/>
            <w:tcBorders>
              <w:top w:val="single" w:sz="4" w:space="0" w:color="000000"/>
              <w:left w:val="single" w:sz="4" w:space="0" w:color="000000"/>
              <w:bottom w:val="single" w:sz="4" w:space="0" w:color="000000"/>
              <w:right w:val="single" w:sz="4" w:space="0" w:color="000000"/>
            </w:tcBorders>
          </w:tcPr>
          <w:p w14:paraId="477D41C3" w14:textId="77777777" w:rsidR="00122245" w:rsidRPr="00503872" w:rsidRDefault="00122245" w:rsidP="00503872">
            <w:pPr>
              <w:jc w:val="center"/>
              <w:rPr>
                <w:b/>
                <w:bCs/>
                <w:sz w:val="24"/>
                <w:szCs w:val="24"/>
                <w:lang w:val="en-US"/>
              </w:rPr>
            </w:pPr>
          </w:p>
          <w:p w14:paraId="2B50A5B7" w14:textId="77777777" w:rsidR="00122245" w:rsidRPr="00503872" w:rsidRDefault="00122245" w:rsidP="00503872">
            <w:pPr>
              <w:jc w:val="center"/>
              <w:rPr>
                <w:b/>
                <w:bCs/>
                <w:sz w:val="24"/>
                <w:szCs w:val="24"/>
                <w:lang w:val="en-US"/>
              </w:rPr>
            </w:pPr>
            <w:r w:rsidRPr="00503872">
              <w:rPr>
                <w:b/>
                <w:bCs/>
                <w:sz w:val="24"/>
                <w:szCs w:val="24"/>
                <w:lang w:val="en-US"/>
              </w:rPr>
              <w:t>Time</w:t>
            </w:r>
          </w:p>
        </w:tc>
        <w:tc>
          <w:tcPr>
            <w:tcW w:w="1242" w:type="pct"/>
            <w:tcBorders>
              <w:top w:val="single" w:sz="4" w:space="0" w:color="000000"/>
              <w:left w:val="single" w:sz="4" w:space="0" w:color="000000"/>
              <w:bottom w:val="single" w:sz="4" w:space="0" w:color="000000"/>
              <w:right w:val="single" w:sz="4" w:space="0" w:color="000000"/>
            </w:tcBorders>
            <w:hideMark/>
          </w:tcPr>
          <w:p w14:paraId="4FF22915" w14:textId="77777777" w:rsidR="00122245" w:rsidRPr="00503872" w:rsidRDefault="00122245" w:rsidP="00503872">
            <w:pPr>
              <w:jc w:val="center"/>
              <w:rPr>
                <w:b/>
                <w:bCs/>
                <w:sz w:val="24"/>
                <w:szCs w:val="24"/>
                <w:lang w:val="en-US"/>
              </w:rPr>
            </w:pPr>
            <w:r w:rsidRPr="00503872">
              <w:rPr>
                <w:b/>
                <w:bCs/>
                <w:sz w:val="24"/>
                <w:szCs w:val="24"/>
                <w:lang w:val="en-US"/>
              </w:rPr>
              <w:t>Tofacitinib 5 mg twice daily N=384</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181EEF09" w14:textId="77777777" w:rsidR="00122245" w:rsidRPr="00503872" w:rsidRDefault="00122245" w:rsidP="00503872">
            <w:pPr>
              <w:jc w:val="center"/>
              <w:rPr>
                <w:b/>
                <w:bCs/>
                <w:sz w:val="24"/>
                <w:szCs w:val="24"/>
                <w:lang w:val="en-US"/>
              </w:rPr>
            </w:pPr>
            <w:r w:rsidRPr="00503872">
              <w:rPr>
                <w:b/>
                <w:bCs/>
                <w:sz w:val="24"/>
                <w:szCs w:val="24"/>
                <w:lang w:val="en-US"/>
              </w:rPr>
              <w:t>Tofacitinib 5 mg twice daily</w:t>
            </w:r>
          </w:p>
          <w:p w14:paraId="75C4EF07" w14:textId="77777777" w:rsidR="00122245" w:rsidRPr="00503872" w:rsidRDefault="00122245" w:rsidP="00503872">
            <w:pPr>
              <w:jc w:val="center"/>
              <w:rPr>
                <w:b/>
                <w:bCs/>
                <w:sz w:val="24"/>
                <w:szCs w:val="24"/>
                <w:lang w:val="en-US"/>
              </w:rPr>
            </w:pPr>
            <w:r w:rsidRPr="00503872">
              <w:rPr>
                <w:b/>
                <w:bCs/>
                <w:sz w:val="24"/>
                <w:szCs w:val="24"/>
                <w:lang w:val="en-US"/>
              </w:rPr>
              <w:t>+ MTX N=376</w:t>
            </w:r>
          </w:p>
        </w:tc>
        <w:tc>
          <w:tcPr>
            <w:tcW w:w="1214" w:type="pct"/>
            <w:tcBorders>
              <w:top w:val="single" w:sz="4" w:space="0" w:color="000000"/>
              <w:left w:val="single" w:sz="4" w:space="0" w:color="000000"/>
              <w:bottom w:val="single" w:sz="4" w:space="0" w:color="000000"/>
              <w:right w:val="single" w:sz="4" w:space="0" w:color="000000"/>
            </w:tcBorders>
            <w:hideMark/>
          </w:tcPr>
          <w:p w14:paraId="1F12D9AE" w14:textId="77777777" w:rsidR="00122245" w:rsidRPr="00503872" w:rsidRDefault="00122245" w:rsidP="00503872">
            <w:pPr>
              <w:jc w:val="center"/>
              <w:rPr>
                <w:b/>
                <w:bCs/>
                <w:sz w:val="24"/>
                <w:szCs w:val="24"/>
                <w:lang w:val="en-US"/>
              </w:rPr>
            </w:pPr>
            <w:r w:rsidRPr="00503872">
              <w:rPr>
                <w:b/>
                <w:bCs/>
                <w:sz w:val="24"/>
                <w:szCs w:val="24"/>
                <w:lang w:val="en-US"/>
              </w:rPr>
              <w:t>Adalimumab</w:t>
            </w:r>
          </w:p>
          <w:p w14:paraId="31359EAF" w14:textId="77777777" w:rsidR="00122245" w:rsidRPr="00503872" w:rsidRDefault="00122245" w:rsidP="00503872">
            <w:pPr>
              <w:jc w:val="center"/>
              <w:rPr>
                <w:b/>
                <w:bCs/>
                <w:sz w:val="24"/>
                <w:szCs w:val="24"/>
                <w:lang w:val="en-US"/>
              </w:rPr>
            </w:pPr>
            <w:r w:rsidRPr="00503872">
              <w:rPr>
                <w:b/>
                <w:bCs/>
                <w:sz w:val="24"/>
                <w:szCs w:val="24"/>
                <w:lang w:val="en-US"/>
              </w:rPr>
              <w:t>+ MTX N=386</w:t>
            </w:r>
          </w:p>
        </w:tc>
      </w:tr>
      <w:tr w:rsidR="00122245" w:rsidRPr="00D1726B" w14:paraId="233858EF" w14:textId="77777777" w:rsidTr="000769D4">
        <w:trPr>
          <w:trHeight w:val="250"/>
        </w:trPr>
        <w:tc>
          <w:tcPr>
            <w:tcW w:w="666" w:type="pct"/>
            <w:vMerge w:val="restart"/>
            <w:tcBorders>
              <w:top w:val="single" w:sz="4" w:space="0" w:color="000000"/>
              <w:left w:val="single" w:sz="4" w:space="0" w:color="000000"/>
              <w:bottom w:val="single" w:sz="4" w:space="0" w:color="000000"/>
              <w:right w:val="single" w:sz="4" w:space="0" w:color="000000"/>
            </w:tcBorders>
          </w:tcPr>
          <w:p w14:paraId="602D45B0" w14:textId="77777777" w:rsidR="00122245" w:rsidRPr="00D1726B" w:rsidRDefault="00122245" w:rsidP="000769D4">
            <w:pPr>
              <w:rPr>
                <w:sz w:val="24"/>
                <w:szCs w:val="24"/>
                <w:lang w:val="en-US"/>
              </w:rPr>
            </w:pPr>
          </w:p>
          <w:p w14:paraId="43D74E39" w14:textId="77777777" w:rsidR="00122245" w:rsidRPr="00D1726B" w:rsidRDefault="00122245" w:rsidP="000769D4">
            <w:pPr>
              <w:rPr>
                <w:sz w:val="24"/>
                <w:szCs w:val="24"/>
                <w:lang w:val="en-US"/>
              </w:rPr>
            </w:pPr>
            <w:r w:rsidRPr="00D1726B">
              <w:rPr>
                <w:sz w:val="24"/>
                <w:szCs w:val="24"/>
                <w:lang w:val="en-US"/>
              </w:rPr>
              <w:t>ACR20</w:t>
            </w:r>
          </w:p>
        </w:tc>
        <w:tc>
          <w:tcPr>
            <w:tcW w:w="630" w:type="pct"/>
            <w:tcBorders>
              <w:top w:val="single" w:sz="4" w:space="0" w:color="000000"/>
              <w:left w:val="single" w:sz="4" w:space="0" w:color="000000"/>
              <w:bottom w:val="single" w:sz="4" w:space="0" w:color="000000"/>
              <w:right w:val="single" w:sz="4" w:space="0" w:color="000000"/>
            </w:tcBorders>
            <w:hideMark/>
          </w:tcPr>
          <w:p w14:paraId="35E0C004" w14:textId="77777777" w:rsidR="00122245" w:rsidRPr="00D1726B" w:rsidRDefault="00122245" w:rsidP="000769D4">
            <w:pPr>
              <w:rPr>
                <w:sz w:val="24"/>
                <w:szCs w:val="24"/>
                <w:lang w:val="en-US"/>
              </w:rPr>
            </w:pPr>
            <w:r w:rsidRPr="00D1726B">
              <w:rPr>
                <w:sz w:val="24"/>
                <w:szCs w:val="24"/>
                <w:lang w:val="en-US"/>
              </w:rPr>
              <w:t>Month 3</w:t>
            </w:r>
          </w:p>
        </w:tc>
        <w:tc>
          <w:tcPr>
            <w:tcW w:w="1242" w:type="pct"/>
            <w:tcBorders>
              <w:top w:val="single" w:sz="4" w:space="0" w:color="000000"/>
              <w:left w:val="single" w:sz="4" w:space="0" w:color="000000"/>
              <w:bottom w:val="single" w:sz="4" w:space="0" w:color="000000"/>
              <w:right w:val="single" w:sz="4" w:space="0" w:color="000000"/>
            </w:tcBorders>
            <w:hideMark/>
          </w:tcPr>
          <w:p w14:paraId="0A333518" w14:textId="77777777" w:rsidR="00122245" w:rsidRPr="00D1726B" w:rsidRDefault="00122245" w:rsidP="00503872">
            <w:pPr>
              <w:jc w:val="center"/>
              <w:rPr>
                <w:sz w:val="24"/>
                <w:szCs w:val="24"/>
                <w:lang w:val="en-US"/>
              </w:rPr>
            </w:pPr>
            <w:r w:rsidRPr="00D1726B">
              <w:rPr>
                <w:sz w:val="24"/>
                <w:szCs w:val="24"/>
                <w:lang w:val="en-US"/>
              </w:rPr>
              <w:t>62.50</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698892D0" w14:textId="77777777" w:rsidR="00122245" w:rsidRPr="00D1726B" w:rsidRDefault="00122245" w:rsidP="00503872">
            <w:pPr>
              <w:jc w:val="center"/>
              <w:rPr>
                <w:sz w:val="24"/>
                <w:szCs w:val="24"/>
                <w:lang w:val="en-US"/>
              </w:rPr>
            </w:pPr>
            <w:r w:rsidRPr="00D1726B">
              <w:rPr>
                <w:sz w:val="24"/>
                <w:szCs w:val="24"/>
                <w:lang w:val="en-US"/>
              </w:rPr>
              <w:t>70.48ǂ</w:t>
            </w:r>
          </w:p>
        </w:tc>
        <w:tc>
          <w:tcPr>
            <w:tcW w:w="1214" w:type="pct"/>
            <w:tcBorders>
              <w:top w:val="single" w:sz="4" w:space="0" w:color="000000"/>
              <w:left w:val="single" w:sz="4" w:space="0" w:color="000000"/>
              <w:bottom w:val="single" w:sz="4" w:space="0" w:color="000000"/>
              <w:right w:val="single" w:sz="4" w:space="0" w:color="000000"/>
            </w:tcBorders>
            <w:hideMark/>
          </w:tcPr>
          <w:p w14:paraId="37751F23" w14:textId="77777777" w:rsidR="00122245" w:rsidRPr="00D1726B" w:rsidRDefault="00122245" w:rsidP="00503872">
            <w:pPr>
              <w:jc w:val="center"/>
              <w:rPr>
                <w:sz w:val="24"/>
                <w:szCs w:val="24"/>
                <w:lang w:val="en-US"/>
              </w:rPr>
            </w:pPr>
            <w:r w:rsidRPr="00D1726B">
              <w:rPr>
                <w:sz w:val="24"/>
                <w:szCs w:val="24"/>
                <w:lang w:val="en-US"/>
              </w:rPr>
              <w:t>69.17</w:t>
            </w:r>
          </w:p>
        </w:tc>
      </w:tr>
      <w:tr w:rsidR="00122245" w:rsidRPr="00D1726B" w14:paraId="4BA713B5" w14:textId="77777777" w:rsidTr="000769D4">
        <w:trPr>
          <w:trHeight w:val="251"/>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43B88CC9"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19FDCB32" w14:textId="77777777" w:rsidR="00122245" w:rsidRPr="00D1726B" w:rsidRDefault="00122245" w:rsidP="000769D4">
            <w:pPr>
              <w:rPr>
                <w:sz w:val="24"/>
                <w:szCs w:val="24"/>
                <w:lang w:val="en-US"/>
              </w:rPr>
            </w:pPr>
            <w:r w:rsidRPr="00D1726B">
              <w:rPr>
                <w:sz w:val="24"/>
                <w:szCs w:val="24"/>
                <w:lang w:val="en-US"/>
              </w:rPr>
              <w:t>Month 6</w:t>
            </w:r>
          </w:p>
        </w:tc>
        <w:tc>
          <w:tcPr>
            <w:tcW w:w="1242" w:type="pct"/>
            <w:tcBorders>
              <w:top w:val="single" w:sz="4" w:space="0" w:color="000000"/>
              <w:left w:val="single" w:sz="4" w:space="0" w:color="000000"/>
              <w:bottom w:val="single" w:sz="4" w:space="0" w:color="000000"/>
              <w:right w:val="single" w:sz="4" w:space="0" w:color="000000"/>
            </w:tcBorders>
            <w:hideMark/>
          </w:tcPr>
          <w:p w14:paraId="3868FE47" w14:textId="77777777" w:rsidR="00122245" w:rsidRPr="00D1726B" w:rsidRDefault="00122245" w:rsidP="00503872">
            <w:pPr>
              <w:jc w:val="center"/>
              <w:rPr>
                <w:sz w:val="24"/>
                <w:szCs w:val="24"/>
                <w:lang w:val="en-US"/>
              </w:rPr>
            </w:pPr>
            <w:r w:rsidRPr="00D1726B">
              <w:rPr>
                <w:sz w:val="24"/>
                <w:szCs w:val="24"/>
                <w:lang w:val="en-US"/>
              </w:rPr>
              <w:t>62.84</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2EEFBDB7" w14:textId="77777777" w:rsidR="00122245" w:rsidRPr="00D1726B" w:rsidRDefault="00122245" w:rsidP="00503872">
            <w:pPr>
              <w:jc w:val="center"/>
              <w:rPr>
                <w:sz w:val="24"/>
                <w:szCs w:val="24"/>
                <w:lang w:val="en-US"/>
              </w:rPr>
            </w:pPr>
            <w:r w:rsidRPr="00D1726B">
              <w:rPr>
                <w:sz w:val="24"/>
                <w:szCs w:val="24"/>
                <w:lang w:val="en-US"/>
              </w:rPr>
              <w:t>73.14ǂ</w:t>
            </w:r>
          </w:p>
        </w:tc>
        <w:tc>
          <w:tcPr>
            <w:tcW w:w="1214" w:type="pct"/>
            <w:tcBorders>
              <w:top w:val="single" w:sz="4" w:space="0" w:color="000000"/>
              <w:left w:val="single" w:sz="4" w:space="0" w:color="000000"/>
              <w:bottom w:val="single" w:sz="4" w:space="0" w:color="000000"/>
              <w:right w:val="single" w:sz="4" w:space="0" w:color="000000"/>
            </w:tcBorders>
            <w:hideMark/>
          </w:tcPr>
          <w:p w14:paraId="3E4DD9BE" w14:textId="77777777" w:rsidR="00122245" w:rsidRPr="00D1726B" w:rsidRDefault="00122245" w:rsidP="00503872">
            <w:pPr>
              <w:jc w:val="center"/>
              <w:rPr>
                <w:sz w:val="24"/>
                <w:szCs w:val="24"/>
                <w:lang w:val="en-US"/>
              </w:rPr>
            </w:pPr>
            <w:r w:rsidRPr="00D1726B">
              <w:rPr>
                <w:sz w:val="24"/>
                <w:szCs w:val="24"/>
                <w:lang w:val="en-US"/>
              </w:rPr>
              <w:t>70.98</w:t>
            </w:r>
          </w:p>
        </w:tc>
      </w:tr>
      <w:tr w:rsidR="00122245" w:rsidRPr="00D1726B" w14:paraId="5C8C9347" w14:textId="77777777" w:rsidTr="000769D4">
        <w:trPr>
          <w:trHeight w:val="253"/>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63ABDDBE"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5366BDCE" w14:textId="77777777" w:rsidR="00122245" w:rsidRPr="00D1726B" w:rsidRDefault="00122245" w:rsidP="000769D4">
            <w:pPr>
              <w:rPr>
                <w:sz w:val="24"/>
                <w:szCs w:val="24"/>
                <w:lang w:val="en-US"/>
              </w:rPr>
            </w:pPr>
            <w:r w:rsidRPr="00D1726B">
              <w:rPr>
                <w:sz w:val="24"/>
                <w:szCs w:val="24"/>
                <w:lang w:val="en-US"/>
              </w:rPr>
              <w:t>Month 12</w:t>
            </w:r>
          </w:p>
        </w:tc>
        <w:tc>
          <w:tcPr>
            <w:tcW w:w="1242" w:type="pct"/>
            <w:tcBorders>
              <w:top w:val="single" w:sz="4" w:space="0" w:color="000000"/>
              <w:left w:val="single" w:sz="4" w:space="0" w:color="000000"/>
              <w:bottom w:val="single" w:sz="4" w:space="0" w:color="000000"/>
              <w:right w:val="single" w:sz="4" w:space="0" w:color="000000"/>
            </w:tcBorders>
            <w:hideMark/>
          </w:tcPr>
          <w:p w14:paraId="278C6460" w14:textId="77777777" w:rsidR="00122245" w:rsidRPr="00D1726B" w:rsidRDefault="00122245" w:rsidP="00503872">
            <w:pPr>
              <w:jc w:val="center"/>
              <w:rPr>
                <w:sz w:val="24"/>
                <w:szCs w:val="24"/>
                <w:lang w:val="en-US"/>
              </w:rPr>
            </w:pPr>
            <w:r w:rsidRPr="00D1726B">
              <w:rPr>
                <w:sz w:val="24"/>
                <w:szCs w:val="24"/>
                <w:lang w:val="en-US"/>
              </w:rPr>
              <w:t>61.72</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4FF376DD" w14:textId="77777777" w:rsidR="00122245" w:rsidRPr="00D1726B" w:rsidRDefault="00122245" w:rsidP="00503872">
            <w:pPr>
              <w:jc w:val="center"/>
              <w:rPr>
                <w:sz w:val="24"/>
                <w:szCs w:val="24"/>
                <w:lang w:val="en-US"/>
              </w:rPr>
            </w:pPr>
            <w:r w:rsidRPr="00D1726B">
              <w:rPr>
                <w:sz w:val="24"/>
                <w:szCs w:val="24"/>
                <w:lang w:val="en-US"/>
              </w:rPr>
              <w:t>70.21ǂ</w:t>
            </w:r>
          </w:p>
        </w:tc>
        <w:tc>
          <w:tcPr>
            <w:tcW w:w="1214" w:type="pct"/>
            <w:tcBorders>
              <w:top w:val="single" w:sz="4" w:space="0" w:color="000000"/>
              <w:left w:val="single" w:sz="4" w:space="0" w:color="000000"/>
              <w:bottom w:val="single" w:sz="4" w:space="0" w:color="000000"/>
              <w:right w:val="single" w:sz="4" w:space="0" w:color="000000"/>
            </w:tcBorders>
            <w:hideMark/>
          </w:tcPr>
          <w:p w14:paraId="4A23DAC5" w14:textId="77777777" w:rsidR="00122245" w:rsidRPr="00D1726B" w:rsidRDefault="00122245" w:rsidP="00503872">
            <w:pPr>
              <w:jc w:val="center"/>
              <w:rPr>
                <w:sz w:val="24"/>
                <w:szCs w:val="24"/>
                <w:lang w:val="en-US"/>
              </w:rPr>
            </w:pPr>
            <w:r w:rsidRPr="00D1726B">
              <w:rPr>
                <w:sz w:val="24"/>
                <w:szCs w:val="24"/>
                <w:lang w:val="en-US"/>
              </w:rPr>
              <w:t>67.62</w:t>
            </w:r>
          </w:p>
        </w:tc>
      </w:tr>
      <w:tr w:rsidR="00122245" w:rsidRPr="00D1726B" w14:paraId="5BC09641" w14:textId="77777777" w:rsidTr="000769D4">
        <w:trPr>
          <w:trHeight w:val="254"/>
        </w:trPr>
        <w:tc>
          <w:tcPr>
            <w:tcW w:w="666" w:type="pct"/>
            <w:vMerge w:val="restart"/>
            <w:tcBorders>
              <w:top w:val="single" w:sz="4" w:space="0" w:color="000000"/>
              <w:left w:val="single" w:sz="4" w:space="0" w:color="000000"/>
              <w:bottom w:val="nil"/>
              <w:right w:val="single" w:sz="4" w:space="0" w:color="000000"/>
            </w:tcBorders>
            <w:hideMark/>
          </w:tcPr>
          <w:p w14:paraId="17FAF139" w14:textId="77777777" w:rsidR="00122245" w:rsidRPr="00D1726B" w:rsidRDefault="00122245" w:rsidP="000769D4">
            <w:pPr>
              <w:rPr>
                <w:sz w:val="24"/>
                <w:szCs w:val="24"/>
                <w:lang w:val="en-US"/>
              </w:rPr>
            </w:pPr>
            <w:r w:rsidRPr="00D1726B">
              <w:rPr>
                <w:sz w:val="24"/>
                <w:szCs w:val="24"/>
                <w:lang w:val="en-US"/>
              </w:rPr>
              <w:t>ACR50</w:t>
            </w:r>
          </w:p>
        </w:tc>
        <w:tc>
          <w:tcPr>
            <w:tcW w:w="630" w:type="pct"/>
            <w:tcBorders>
              <w:top w:val="single" w:sz="4" w:space="0" w:color="000000"/>
              <w:left w:val="single" w:sz="4" w:space="0" w:color="000000"/>
              <w:bottom w:val="single" w:sz="4" w:space="0" w:color="000000"/>
              <w:right w:val="single" w:sz="4" w:space="0" w:color="000000"/>
            </w:tcBorders>
            <w:hideMark/>
          </w:tcPr>
          <w:p w14:paraId="1104D6CD" w14:textId="77777777" w:rsidR="00122245" w:rsidRPr="00D1726B" w:rsidRDefault="00122245" w:rsidP="000769D4">
            <w:pPr>
              <w:rPr>
                <w:sz w:val="24"/>
                <w:szCs w:val="24"/>
                <w:lang w:val="en-US"/>
              </w:rPr>
            </w:pPr>
            <w:r w:rsidRPr="00D1726B">
              <w:rPr>
                <w:sz w:val="24"/>
                <w:szCs w:val="24"/>
                <w:lang w:val="en-US"/>
              </w:rPr>
              <w:t>Month 3</w:t>
            </w:r>
          </w:p>
        </w:tc>
        <w:tc>
          <w:tcPr>
            <w:tcW w:w="1242" w:type="pct"/>
            <w:tcBorders>
              <w:top w:val="single" w:sz="4" w:space="0" w:color="000000"/>
              <w:left w:val="single" w:sz="4" w:space="0" w:color="000000"/>
              <w:bottom w:val="single" w:sz="4" w:space="0" w:color="000000"/>
              <w:right w:val="single" w:sz="4" w:space="0" w:color="000000"/>
            </w:tcBorders>
            <w:hideMark/>
          </w:tcPr>
          <w:p w14:paraId="01B127B4" w14:textId="77777777" w:rsidR="00122245" w:rsidRPr="00D1726B" w:rsidRDefault="00122245" w:rsidP="00503872">
            <w:pPr>
              <w:jc w:val="center"/>
              <w:rPr>
                <w:sz w:val="24"/>
                <w:szCs w:val="24"/>
                <w:lang w:val="en-US"/>
              </w:rPr>
            </w:pPr>
            <w:r w:rsidRPr="00D1726B">
              <w:rPr>
                <w:sz w:val="24"/>
                <w:szCs w:val="24"/>
                <w:lang w:val="en-US"/>
              </w:rPr>
              <w:t>31.51</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044CE4D5" w14:textId="77777777" w:rsidR="00122245" w:rsidRPr="00D1726B" w:rsidRDefault="00122245" w:rsidP="00503872">
            <w:pPr>
              <w:jc w:val="center"/>
              <w:rPr>
                <w:sz w:val="24"/>
                <w:szCs w:val="24"/>
                <w:lang w:val="en-US"/>
              </w:rPr>
            </w:pPr>
            <w:r w:rsidRPr="00D1726B">
              <w:rPr>
                <w:sz w:val="24"/>
                <w:szCs w:val="24"/>
                <w:lang w:val="en-US"/>
              </w:rPr>
              <w:t>40.96ǂ</w:t>
            </w:r>
          </w:p>
        </w:tc>
        <w:tc>
          <w:tcPr>
            <w:tcW w:w="1214" w:type="pct"/>
            <w:tcBorders>
              <w:top w:val="single" w:sz="4" w:space="0" w:color="000000"/>
              <w:left w:val="single" w:sz="4" w:space="0" w:color="000000"/>
              <w:bottom w:val="single" w:sz="4" w:space="0" w:color="000000"/>
              <w:right w:val="single" w:sz="4" w:space="0" w:color="000000"/>
            </w:tcBorders>
            <w:hideMark/>
          </w:tcPr>
          <w:p w14:paraId="14F37AF4" w14:textId="77777777" w:rsidR="00122245" w:rsidRPr="00D1726B" w:rsidRDefault="00122245" w:rsidP="00503872">
            <w:pPr>
              <w:jc w:val="center"/>
              <w:rPr>
                <w:sz w:val="24"/>
                <w:szCs w:val="24"/>
                <w:lang w:val="en-US"/>
              </w:rPr>
            </w:pPr>
            <w:r w:rsidRPr="00D1726B">
              <w:rPr>
                <w:sz w:val="24"/>
                <w:szCs w:val="24"/>
                <w:lang w:val="en-US"/>
              </w:rPr>
              <w:t>37.31</w:t>
            </w:r>
          </w:p>
        </w:tc>
      </w:tr>
      <w:tr w:rsidR="00122245" w:rsidRPr="00D1726B" w14:paraId="429D7746" w14:textId="77777777" w:rsidTr="000769D4">
        <w:trPr>
          <w:trHeight w:val="251"/>
        </w:trPr>
        <w:tc>
          <w:tcPr>
            <w:tcW w:w="666" w:type="pct"/>
            <w:vMerge/>
            <w:tcBorders>
              <w:top w:val="single" w:sz="4" w:space="0" w:color="000000"/>
              <w:left w:val="single" w:sz="4" w:space="0" w:color="000000"/>
              <w:bottom w:val="nil"/>
              <w:right w:val="single" w:sz="4" w:space="0" w:color="000000"/>
            </w:tcBorders>
            <w:vAlign w:val="center"/>
            <w:hideMark/>
          </w:tcPr>
          <w:p w14:paraId="06513257"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7404F2FE" w14:textId="77777777" w:rsidR="00122245" w:rsidRPr="00D1726B" w:rsidRDefault="00122245" w:rsidP="000769D4">
            <w:pPr>
              <w:rPr>
                <w:sz w:val="24"/>
                <w:szCs w:val="24"/>
                <w:lang w:val="en-US"/>
              </w:rPr>
            </w:pPr>
            <w:r w:rsidRPr="00D1726B">
              <w:rPr>
                <w:sz w:val="24"/>
                <w:szCs w:val="24"/>
                <w:lang w:val="en-US"/>
              </w:rPr>
              <w:t>Month 6</w:t>
            </w:r>
          </w:p>
        </w:tc>
        <w:tc>
          <w:tcPr>
            <w:tcW w:w="1242" w:type="pct"/>
            <w:tcBorders>
              <w:top w:val="single" w:sz="4" w:space="0" w:color="000000"/>
              <w:left w:val="single" w:sz="4" w:space="0" w:color="000000"/>
              <w:bottom w:val="single" w:sz="4" w:space="0" w:color="000000"/>
              <w:right w:val="single" w:sz="4" w:space="0" w:color="000000"/>
            </w:tcBorders>
            <w:hideMark/>
          </w:tcPr>
          <w:p w14:paraId="7CEAEDBC" w14:textId="77777777" w:rsidR="00122245" w:rsidRPr="00D1726B" w:rsidRDefault="00122245" w:rsidP="00503872">
            <w:pPr>
              <w:jc w:val="center"/>
              <w:rPr>
                <w:sz w:val="24"/>
                <w:szCs w:val="24"/>
                <w:lang w:val="en-US"/>
              </w:rPr>
            </w:pPr>
            <w:r w:rsidRPr="00D1726B">
              <w:rPr>
                <w:sz w:val="24"/>
                <w:szCs w:val="24"/>
                <w:lang w:val="en-US"/>
              </w:rPr>
              <w:t>38.28</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5BAF420D" w14:textId="77777777" w:rsidR="00122245" w:rsidRPr="00D1726B" w:rsidRDefault="00122245" w:rsidP="00503872">
            <w:pPr>
              <w:jc w:val="center"/>
              <w:rPr>
                <w:sz w:val="24"/>
                <w:szCs w:val="24"/>
                <w:lang w:val="en-US"/>
              </w:rPr>
            </w:pPr>
            <w:r w:rsidRPr="00D1726B">
              <w:rPr>
                <w:sz w:val="24"/>
                <w:szCs w:val="24"/>
                <w:lang w:val="en-US"/>
              </w:rPr>
              <w:t>46.01ǂ</w:t>
            </w:r>
          </w:p>
        </w:tc>
        <w:tc>
          <w:tcPr>
            <w:tcW w:w="1214" w:type="pct"/>
            <w:tcBorders>
              <w:top w:val="single" w:sz="4" w:space="0" w:color="000000"/>
              <w:left w:val="single" w:sz="4" w:space="0" w:color="000000"/>
              <w:bottom w:val="single" w:sz="4" w:space="0" w:color="000000"/>
              <w:right w:val="single" w:sz="4" w:space="0" w:color="000000"/>
            </w:tcBorders>
            <w:hideMark/>
          </w:tcPr>
          <w:p w14:paraId="6D85D731" w14:textId="77777777" w:rsidR="00122245" w:rsidRPr="00D1726B" w:rsidRDefault="00122245" w:rsidP="00503872">
            <w:pPr>
              <w:jc w:val="center"/>
              <w:rPr>
                <w:sz w:val="24"/>
                <w:szCs w:val="24"/>
                <w:lang w:val="en-US"/>
              </w:rPr>
            </w:pPr>
            <w:r w:rsidRPr="00D1726B">
              <w:rPr>
                <w:sz w:val="24"/>
                <w:szCs w:val="24"/>
                <w:lang w:val="en-US"/>
              </w:rPr>
              <w:t>43.78</w:t>
            </w:r>
          </w:p>
        </w:tc>
      </w:tr>
      <w:tr w:rsidR="00122245" w:rsidRPr="00D1726B" w14:paraId="47556C1B" w14:textId="77777777" w:rsidTr="000769D4">
        <w:trPr>
          <w:trHeight w:val="253"/>
        </w:trPr>
        <w:tc>
          <w:tcPr>
            <w:tcW w:w="666" w:type="pct"/>
            <w:tcBorders>
              <w:top w:val="nil"/>
              <w:left w:val="single" w:sz="4" w:space="0" w:color="000000"/>
              <w:bottom w:val="single" w:sz="4" w:space="0" w:color="000000"/>
              <w:right w:val="single" w:sz="4" w:space="0" w:color="000000"/>
            </w:tcBorders>
          </w:tcPr>
          <w:p w14:paraId="41C8296D"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36EA1E2E" w14:textId="77777777" w:rsidR="00122245" w:rsidRPr="00D1726B" w:rsidRDefault="00122245" w:rsidP="000769D4">
            <w:pPr>
              <w:rPr>
                <w:sz w:val="24"/>
                <w:szCs w:val="24"/>
                <w:lang w:val="en-US"/>
              </w:rPr>
            </w:pPr>
            <w:r w:rsidRPr="00D1726B">
              <w:rPr>
                <w:sz w:val="24"/>
                <w:szCs w:val="24"/>
                <w:lang w:val="en-US"/>
              </w:rPr>
              <w:t>Month 12</w:t>
            </w:r>
          </w:p>
        </w:tc>
        <w:tc>
          <w:tcPr>
            <w:tcW w:w="1242" w:type="pct"/>
            <w:tcBorders>
              <w:top w:val="single" w:sz="4" w:space="0" w:color="000000"/>
              <w:left w:val="single" w:sz="4" w:space="0" w:color="000000"/>
              <w:bottom w:val="single" w:sz="4" w:space="0" w:color="000000"/>
              <w:right w:val="single" w:sz="4" w:space="0" w:color="000000"/>
            </w:tcBorders>
            <w:hideMark/>
          </w:tcPr>
          <w:p w14:paraId="4E948D8C" w14:textId="77777777" w:rsidR="00122245" w:rsidRPr="00D1726B" w:rsidRDefault="00122245" w:rsidP="00503872">
            <w:pPr>
              <w:jc w:val="center"/>
              <w:rPr>
                <w:sz w:val="24"/>
                <w:szCs w:val="24"/>
                <w:lang w:val="en-US"/>
              </w:rPr>
            </w:pPr>
            <w:r w:rsidRPr="00D1726B">
              <w:rPr>
                <w:sz w:val="24"/>
                <w:szCs w:val="24"/>
                <w:lang w:val="en-US"/>
              </w:rPr>
              <w:t>39.31</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34070E99" w14:textId="77777777" w:rsidR="00122245" w:rsidRPr="00D1726B" w:rsidRDefault="00122245" w:rsidP="00503872">
            <w:pPr>
              <w:jc w:val="center"/>
              <w:rPr>
                <w:sz w:val="24"/>
                <w:szCs w:val="24"/>
                <w:lang w:val="en-US"/>
              </w:rPr>
            </w:pPr>
            <w:r w:rsidRPr="00D1726B">
              <w:rPr>
                <w:sz w:val="24"/>
                <w:szCs w:val="24"/>
                <w:lang w:val="en-US"/>
              </w:rPr>
              <w:t>47.61ǂ</w:t>
            </w:r>
          </w:p>
        </w:tc>
        <w:tc>
          <w:tcPr>
            <w:tcW w:w="1214" w:type="pct"/>
            <w:tcBorders>
              <w:top w:val="single" w:sz="4" w:space="0" w:color="000000"/>
              <w:left w:val="single" w:sz="4" w:space="0" w:color="000000"/>
              <w:bottom w:val="single" w:sz="4" w:space="0" w:color="000000"/>
              <w:right w:val="single" w:sz="4" w:space="0" w:color="000000"/>
            </w:tcBorders>
            <w:hideMark/>
          </w:tcPr>
          <w:p w14:paraId="0DC7DC27" w14:textId="77777777" w:rsidR="00122245" w:rsidRPr="00D1726B" w:rsidRDefault="00122245" w:rsidP="00503872">
            <w:pPr>
              <w:jc w:val="center"/>
              <w:rPr>
                <w:sz w:val="24"/>
                <w:szCs w:val="24"/>
                <w:lang w:val="en-US"/>
              </w:rPr>
            </w:pPr>
            <w:r w:rsidRPr="00D1726B">
              <w:rPr>
                <w:sz w:val="24"/>
                <w:szCs w:val="24"/>
                <w:lang w:val="en-US"/>
              </w:rPr>
              <w:t>45.85</w:t>
            </w:r>
          </w:p>
        </w:tc>
      </w:tr>
      <w:tr w:rsidR="00122245" w:rsidRPr="00D1726B" w14:paraId="2BF0F9CA" w14:textId="77777777" w:rsidTr="000769D4">
        <w:trPr>
          <w:trHeight w:val="254"/>
        </w:trPr>
        <w:tc>
          <w:tcPr>
            <w:tcW w:w="666" w:type="pct"/>
            <w:vMerge w:val="restart"/>
            <w:tcBorders>
              <w:top w:val="single" w:sz="4" w:space="0" w:color="000000"/>
              <w:left w:val="single" w:sz="4" w:space="0" w:color="000000"/>
              <w:bottom w:val="single" w:sz="4" w:space="0" w:color="000000"/>
              <w:right w:val="single" w:sz="4" w:space="0" w:color="000000"/>
            </w:tcBorders>
          </w:tcPr>
          <w:p w14:paraId="33211A88" w14:textId="77777777" w:rsidR="00122245" w:rsidRPr="00D1726B" w:rsidRDefault="00122245" w:rsidP="000769D4">
            <w:pPr>
              <w:rPr>
                <w:sz w:val="24"/>
                <w:szCs w:val="24"/>
                <w:lang w:val="en-US"/>
              </w:rPr>
            </w:pPr>
          </w:p>
          <w:p w14:paraId="18039B44" w14:textId="77777777" w:rsidR="00122245" w:rsidRPr="00D1726B" w:rsidRDefault="00122245" w:rsidP="000769D4">
            <w:pPr>
              <w:rPr>
                <w:sz w:val="24"/>
                <w:szCs w:val="24"/>
                <w:lang w:val="en-US"/>
              </w:rPr>
            </w:pPr>
            <w:r w:rsidRPr="00D1726B">
              <w:rPr>
                <w:sz w:val="24"/>
                <w:szCs w:val="24"/>
                <w:lang w:val="en-US"/>
              </w:rPr>
              <w:t>ACR70</w:t>
            </w:r>
          </w:p>
        </w:tc>
        <w:tc>
          <w:tcPr>
            <w:tcW w:w="630" w:type="pct"/>
            <w:tcBorders>
              <w:top w:val="single" w:sz="4" w:space="0" w:color="000000"/>
              <w:left w:val="single" w:sz="4" w:space="0" w:color="000000"/>
              <w:bottom w:val="single" w:sz="4" w:space="0" w:color="000000"/>
              <w:right w:val="single" w:sz="4" w:space="0" w:color="000000"/>
            </w:tcBorders>
            <w:hideMark/>
          </w:tcPr>
          <w:p w14:paraId="5D683A98" w14:textId="77777777" w:rsidR="00122245" w:rsidRPr="00D1726B" w:rsidRDefault="00122245" w:rsidP="000769D4">
            <w:pPr>
              <w:rPr>
                <w:sz w:val="24"/>
                <w:szCs w:val="24"/>
                <w:lang w:val="en-US"/>
              </w:rPr>
            </w:pPr>
            <w:r w:rsidRPr="00D1726B">
              <w:rPr>
                <w:sz w:val="24"/>
                <w:szCs w:val="24"/>
                <w:lang w:val="en-US"/>
              </w:rPr>
              <w:t>Month 3</w:t>
            </w:r>
          </w:p>
        </w:tc>
        <w:tc>
          <w:tcPr>
            <w:tcW w:w="1242" w:type="pct"/>
            <w:tcBorders>
              <w:top w:val="single" w:sz="4" w:space="0" w:color="000000"/>
              <w:left w:val="single" w:sz="4" w:space="0" w:color="000000"/>
              <w:bottom w:val="single" w:sz="4" w:space="0" w:color="000000"/>
              <w:right w:val="single" w:sz="4" w:space="0" w:color="000000"/>
            </w:tcBorders>
            <w:hideMark/>
          </w:tcPr>
          <w:p w14:paraId="029CD095" w14:textId="77777777" w:rsidR="00122245" w:rsidRPr="00D1726B" w:rsidRDefault="00122245" w:rsidP="00503872">
            <w:pPr>
              <w:jc w:val="center"/>
              <w:rPr>
                <w:sz w:val="24"/>
                <w:szCs w:val="24"/>
                <w:lang w:val="en-US"/>
              </w:rPr>
            </w:pPr>
            <w:r w:rsidRPr="00D1726B">
              <w:rPr>
                <w:sz w:val="24"/>
                <w:szCs w:val="24"/>
                <w:lang w:val="en-US"/>
              </w:rPr>
              <w:t>13.54</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54FAA52A" w14:textId="77777777" w:rsidR="00122245" w:rsidRPr="00D1726B" w:rsidRDefault="00122245" w:rsidP="00503872">
            <w:pPr>
              <w:jc w:val="center"/>
              <w:rPr>
                <w:sz w:val="24"/>
                <w:szCs w:val="24"/>
                <w:lang w:val="en-US"/>
              </w:rPr>
            </w:pPr>
            <w:r w:rsidRPr="00D1726B">
              <w:rPr>
                <w:sz w:val="24"/>
                <w:szCs w:val="24"/>
                <w:lang w:val="en-US"/>
              </w:rPr>
              <w:t>19.41ǂ</w:t>
            </w:r>
          </w:p>
        </w:tc>
        <w:tc>
          <w:tcPr>
            <w:tcW w:w="1214" w:type="pct"/>
            <w:tcBorders>
              <w:top w:val="single" w:sz="4" w:space="0" w:color="000000"/>
              <w:left w:val="single" w:sz="4" w:space="0" w:color="000000"/>
              <w:bottom w:val="single" w:sz="4" w:space="0" w:color="000000"/>
              <w:right w:val="single" w:sz="4" w:space="0" w:color="000000"/>
            </w:tcBorders>
            <w:hideMark/>
          </w:tcPr>
          <w:p w14:paraId="2E9F2F94" w14:textId="77777777" w:rsidR="00122245" w:rsidRPr="00D1726B" w:rsidRDefault="00122245" w:rsidP="00503872">
            <w:pPr>
              <w:jc w:val="center"/>
              <w:rPr>
                <w:sz w:val="24"/>
                <w:szCs w:val="24"/>
                <w:lang w:val="en-US"/>
              </w:rPr>
            </w:pPr>
            <w:r w:rsidRPr="00D1726B">
              <w:rPr>
                <w:sz w:val="24"/>
                <w:szCs w:val="24"/>
                <w:lang w:val="en-US"/>
              </w:rPr>
              <w:t>14.51</w:t>
            </w:r>
          </w:p>
        </w:tc>
      </w:tr>
      <w:tr w:rsidR="00122245" w:rsidRPr="00D1726B" w14:paraId="1D02CDBC" w14:textId="77777777" w:rsidTr="000769D4">
        <w:trPr>
          <w:trHeight w:val="251"/>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56AB76A0"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0AF2B377" w14:textId="77777777" w:rsidR="00122245" w:rsidRPr="00D1726B" w:rsidRDefault="00122245" w:rsidP="000769D4">
            <w:pPr>
              <w:rPr>
                <w:sz w:val="24"/>
                <w:szCs w:val="24"/>
                <w:lang w:val="en-US"/>
              </w:rPr>
            </w:pPr>
            <w:r w:rsidRPr="00D1726B">
              <w:rPr>
                <w:sz w:val="24"/>
                <w:szCs w:val="24"/>
                <w:lang w:val="en-US"/>
              </w:rPr>
              <w:t>Month 6</w:t>
            </w:r>
          </w:p>
        </w:tc>
        <w:tc>
          <w:tcPr>
            <w:tcW w:w="1242" w:type="pct"/>
            <w:tcBorders>
              <w:top w:val="single" w:sz="4" w:space="0" w:color="000000"/>
              <w:left w:val="single" w:sz="4" w:space="0" w:color="000000"/>
              <w:bottom w:val="single" w:sz="4" w:space="0" w:color="000000"/>
              <w:right w:val="single" w:sz="4" w:space="0" w:color="000000"/>
            </w:tcBorders>
            <w:hideMark/>
          </w:tcPr>
          <w:p w14:paraId="1BDB9FD1" w14:textId="77777777" w:rsidR="00122245" w:rsidRPr="00D1726B" w:rsidRDefault="00122245" w:rsidP="00503872">
            <w:pPr>
              <w:jc w:val="center"/>
              <w:rPr>
                <w:sz w:val="24"/>
                <w:szCs w:val="24"/>
                <w:lang w:val="en-US"/>
              </w:rPr>
            </w:pPr>
            <w:r w:rsidRPr="00D1726B">
              <w:rPr>
                <w:sz w:val="24"/>
                <w:szCs w:val="24"/>
                <w:lang w:val="en-US"/>
              </w:rPr>
              <w:t>18.23</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538EE89F" w14:textId="77777777" w:rsidR="00122245" w:rsidRPr="00D1726B" w:rsidRDefault="00122245" w:rsidP="00503872">
            <w:pPr>
              <w:jc w:val="center"/>
              <w:rPr>
                <w:sz w:val="24"/>
                <w:szCs w:val="24"/>
                <w:lang w:val="en-US"/>
              </w:rPr>
            </w:pPr>
            <w:r w:rsidRPr="00D1726B">
              <w:rPr>
                <w:sz w:val="24"/>
                <w:szCs w:val="24"/>
                <w:lang w:val="en-US"/>
              </w:rPr>
              <w:t>25.00ǂ</w:t>
            </w:r>
          </w:p>
        </w:tc>
        <w:tc>
          <w:tcPr>
            <w:tcW w:w="1214" w:type="pct"/>
            <w:tcBorders>
              <w:top w:val="single" w:sz="4" w:space="0" w:color="000000"/>
              <w:left w:val="single" w:sz="4" w:space="0" w:color="000000"/>
              <w:bottom w:val="single" w:sz="4" w:space="0" w:color="000000"/>
              <w:right w:val="single" w:sz="4" w:space="0" w:color="000000"/>
            </w:tcBorders>
            <w:hideMark/>
          </w:tcPr>
          <w:p w14:paraId="2C7EF17B" w14:textId="77777777" w:rsidR="00122245" w:rsidRPr="00D1726B" w:rsidRDefault="00122245" w:rsidP="00503872">
            <w:pPr>
              <w:jc w:val="center"/>
              <w:rPr>
                <w:sz w:val="24"/>
                <w:szCs w:val="24"/>
                <w:lang w:val="en-US"/>
              </w:rPr>
            </w:pPr>
            <w:r w:rsidRPr="00D1726B">
              <w:rPr>
                <w:sz w:val="24"/>
                <w:szCs w:val="24"/>
                <w:lang w:val="en-US"/>
              </w:rPr>
              <w:t>20.73</w:t>
            </w:r>
          </w:p>
        </w:tc>
      </w:tr>
      <w:tr w:rsidR="00122245" w:rsidRPr="00D1726B" w14:paraId="04C6B246" w14:textId="77777777" w:rsidTr="000769D4">
        <w:trPr>
          <w:trHeight w:val="253"/>
        </w:trPr>
        <w:tc>
          <w:tcPr>
            <w:tcW w:w="666" w:type="pct"/>
            <w:vMerge/>
            <w:tcBorders>
              <w:top w:val="single" w:sz="4" w:space="0" w:color="000000"/>
              <w:left w:val="single" w:sz="4" w:space="0" w:color="000000"/>
              <w:bottom w:val="single" w:sz="4" w:space="0" w:color="000000"/>
              <w:right w:val="single" w:sz="4" w:space="0" w:color="000000"/>
            </w:tcBorders>
            <w:vAlign w:val="center"/>
            <w:hideMark/>
          </w:tcPr>
          <w:p w14:paraId="0F9B54CE" w14:textId="77777777" w:rsidR="00122245" w:rsidRPr="00D1726B" w:rsidRDefault="00122245" w:rsidP="000769D4">
            <w:pPr>
              <w:rPr>
                <w:sz w:val="24"/>
                <w:szCs w:val="24"/>
                <w:lang w:val="en-US"/>
              </w:rPr>
            </w:pPr>
          </w:p>
        </w:tc>
        <w:tc>
          <w:tcPr>
            <w:tcW w:w="630" w:type="pct"/>
            <w:tcBorders>
              <w:top w:val="single" w:sz="4" w:space="0" w:color="000000"/>
              <w:left w:val="single" w:sz="4" w:space="0" w:color="000000"/>
              <w:bottom w:val="single" w:sz="4" w:space="0" w:color="000000"/>
              <w:right w:val="single" w:sz="4" w:space="0" w:color="000000"/>
            </w:tcBorders>
            <w:hideMark/>
          </w:tcPr>
          <w:p w14:paraId="55111C74" w14:textId="77777777" w:rsidR="00122245" w:rsidRPr="00D1726B" w:rsidRDefault="00122245" w:rsidP="000769D4">
            <w:pPr>
              <w:rPr>
                <w:sz w:val="24"/>
                <w:szCs w:val="24"/>
                <w:lang w:val="en-US"/>
              </w:rPr>
            </w:pPr>
            <w:r w:rsidRPr="00D1726B">
              <w:rPr>
                <w:sz w:val="24"/>
                <w:szCs w:val="24"/>
                <w:lang w:val="en-US"/>
              </w:rPr>
              <w:t>Month 12</w:t>
            </w:r>
          </w:p>
        </w:tc>
        <w:tc>
          <w:tcPr>
            <w:tcW w:w="1242" w:type="pct"/>
            <w:tcBorders>
              <w:top w:val="single" w:sz="4" w:space="0" w:color="000000"/>
              <w:left w:val="single" w:sz="4" w:space="0" w:color="000000"/>
              <w:bottom w:val="single" w:sz="4" w:space="0" w:color="000000"/>
              <w:right w:val="single" w:sz="4" w:space="0" w:color="000000"/>
            </w:tcBorders>
            <w:hideMark/>
          </w:tcPr>
          <w:p w14:paraId="0C7D8222" w14:textId="77777777" w:rsidR="00122245" w:rsidRPr="00D1726B" w:rsidRDefault="00122245" w:rsidP="00503872">
            <w:pPr>
              <w:jc w:val="center"/>
              <w:rPr>
                <w:sz w:val="24"/>
                <w:szCs w:val="24"/>
                <w:lang w:val="en-US"/>
              </w:rPr>
            </w:pPr>
            <w:r w:rsidRPr="00D1726B">
              <w:rPr>
                <w:sz w:val="24"/>
                <w:szCs w:val="24"/>
                <w:lang w:val="en-US"/>
              </w:rPr>
              <w:t>21.09</w:t>
            </w:r>
          </w:p>
        </w:tc>
        <w:tc>
          <w:tcPr>
            <w:tcW w:w="1249" w:type="pct"/>
            <w:gridSpan w:val="2"/>
            <w:tcBorders>
              <w:top w:val="single" w:sz="4" w:space="0" w:color="000000"/>
              <w:left w:val="single" w:sz="4" w:space="0" w:color="000000"/>
              <w:bottom w:val="single" w:sz="4" w:space="0" w:color="000000"/>
              <w:right w:val="single" w:sz="4" w:space="0" w:color="000000"/>
            </w:tcBorders>
            <w:hideMark/>
          </w:tcPr>
          <w:p w14:paraId="45F60CB8" w14:textId="77777777" w:rsidR="00122245" w:rsidRPr="00D1726B" w:rsidRDefault="00122245" w:rsidP="00503872">
            <w:pPr>
              <w:jc w:val="center"/>
              <w:rPr>
                <w:sz w:val="24"/>
                <w:szCs w:val="24"/>
                <w:lang w:val="en-US"/>
              </w:rPr>
            </w:pPr>
            <w:r w:rsidRPr="00D1726B">
              <w:rPr>
                <w:sz w:val="24"/>
                <w:szCs w:val="24"/>
                <w:lang w:val="en-US"/>
              </w:rPr>
              <w:t>28.99ǂ</w:t>
            </w:r>
          </w:p>
        </w:tc>
        <w:tc>
          <w:tcPr>
            <w:tcW w:w="1214" w:type="pct"/>
            <w:tcBorders>
              <w:top w:val="single" w:sz="4" w:space="0" w:color="000000"/>
              <w:left w:val="single" w:sz="4" w:space="0" w:color="000000"/>
              <w:bottom w:val="single" w:sz="4" w:space="0" w:color="000000"/>
              <w:right w:val="single" w:sz="4" w:space="0" w:color="000000"/>
            </w:tcBorders>
            <w:hideMark/>
          </w:tcPr>
          <w:p w14:paraId="0B52DBCB" w14:textId="77777777" w:rsidR="00122245" w:rsidRPr="00D1726B" w:rsidRDefault="00122245" w:rsidP="00503872">
            <w:pPr>
              <w:jc w:val="center"/>
              <w:rPr>
                <w:sz w:val="24"/>
                <w:szCs w:val="24"/>
                <w:lang w:val="en-US"/>
              </w:rPr>
            </w:pPr>
            <w:r w:rsidRPr="00D1726B">
              <w:rPr>
                <w:sz w:val="24"/>
                <w:szCs w:val="24"/>
                <w:lang w:val="en-US"/>
              </w:rPr>
              <w:t>25.91</w:t>
            </w:r>
          </w:p>
        </w:tc>
      </w:tr>
    </w:tbl>
    <w:p w14:paraId="55B1CB65" w14:textId="19F11F3C" w:rsidR="00122245" w:rsidRPr="00122245" w:rsidRDefault="00122245" w:rsidP="00592ADD">
      <w:pPr>
        <w:ind w:left="426" w:hanging="426"/>
        <w:rPr>
          <w:sz w:val="20"/>
          <w:lang w:val="en-US"/>
        </w:rPr>
      </w:pPr>
      <w:r w:rsidRPr="00122245">
        <w:rPr>
          <w:sz w:val="20"/>
          <w:lang w:val="en-US"/>
        </w:rPr>
        <w:t>*</w:t>
      </w:r>
      <w:r w:rsidR="00592ADD" w:rsidRPr="00592ADD">
        <w:rPr>
          <w:sz w:val="20"/>
          <w:lang w:val="en-US"/>
        </w:rPr>
        <w:tab/>
      </w:r>
      <w:r w:rsidRPr="00122245">
        <w:rPr>
          <w:sz w:val="20"/>
          <w:lang w:val="en-US"/>
        </w:rPr>
        <w:t>p&lt;0.05</w:t>
      </w:r>
    </w:p>
    <w:p w14:paraId="20D4C2BA" w14:textId="524800A3" w:rsidR="00122245" w:rsidRPr="00122245" w:rsidRDefault="00122245" w:rsidP="00592ADD">
      <w:pPr>
        <w:ind w:left="426" w:hanging="426"/>
        <w:rPr>
          <w:sz w:val="20"/>
          <w:lang w:val="en-US"/>
        </w:rPr>
      </w:pPr>
      <w:r w:rsidRPr="00122245">
        <w:rPr>
          <w:sz w:val="20"/>
          <w:lang w:val="en-US"/>
        </w:rPr>
        <w:t>**</w:t>
      </w:r>
      <w:r w:rsidR="00592ADD" w:rsidRPr="00592ADD">
        <w:rPr>
          <w:sz w:val="20"/>
          <w:lang w:val="en-US"/>
        </w:rPr>
        <w:tab/>
      </w:r>
      <w:r w:rsidRPr="00122245">
        <w:rPr>
          <w:sz w:val="20"/>
          <w:lang w:val="en-US"/>
        </w:rPr>
        <w:t>p&lt;0.001</w:t>
      </w:r>
    </w:p>
    <w:p w14:paraId="1D3F15AA" w14:textId="2F4D3DC4" w:rsidR="00122245" w:rsidRPr="00122245" w:rsidRDefault="00122245" w:rsidP="00592ADD">
      <w:pPr>
        <w:ind w:left="426" w:hanging="426"/>
        <w:rPr>
          <w:sz w:val="20"/>
          <w:lang w:val="en-US"/>
        </w:rPr>
      </w:pPr>
      <w:r w:rsidRPr="00122245">
        <w:rPr>
          <w:sz w:val="20"/>
          <w:lang w:val="en-US"/>
        </w:rPr>
        <w:t>***</w:t>
      </w:r>
      <w:r w:rsidR="00592ADD" w:rsidRPr="00592ADD">
        <w:rPr>
          <w:sz w:val="20"/>
          <w:lang w:val="en-US"/>
        </w:rPr>
        <w:tab/>
      </w:r>
      <w:r w:rsidRPr="00122245">
        <w:rPr>
          <w:sz w:val="20"/>
          <w:lang w:val="en-US"/>
        </w:rPr>
        <w:t>p&lt;0.0001 verses placebo (versus MTX for ORAL Start)</w:t>
      </w:r>
    </w:p>
    <w:p w14:paraId="182EE829" w14:textId="414745CB" w:rsidR="00122245" w:rsidRPr="00122245" w:rsidRDefault="00122245" w:rsidP="00592ADD">
      <w:pPr>
        <w:ind w:left="426" w:hanging="426"/>
        <w:rPr>
          <w:sz w:val="20"/>
          <w:lang w:val="en-US"/>
        </w:rPr>
      </w:pPr>
      <w:r w:rsidRPr="00122245">
        <w:rPr>
          <w:sz w:val="20"/>
          <w:lang w:val="en-US"/>
        </w:rPr>
        <w:t>ǂ</w:t>
      </w:r>
      <w:r w:rsidR="00592ADD" w:rsidRPr="00592ADD">
        <w:rPr>
          <w:sz w:val="20"/>
          <w:lang w:val="en-US"/>
        </w:rPr>
        <w:tab/>
      </w:r>
      <w:r w:rsidRPr="00122245">
        <w:rPr>
          <w:sz w:val="20"/>
          <w:lang w:val="en-US"/>
        </w:rPr>
        <w:t>p&lt;0.05 – tofacitinib 5 mg + MTX versus tofacitinib 5 mg for ORAL Strategy (normal p-values without multiple comparison adjustment)</w:t>
      </w:r>
    </w:p>
    <w:p w14:paraId="5A8D38B8" w14:textId="77777777" w:rsidR="00122245" w:rsidRPr="00122245" w:rsidRDefault="00122245" w:rsidP="00592ADD">
      <w:pPr>
        <w:rPr>
          <w:sz w:val="20"/>
          <w:lang w:val="en-US"/>
        </w:rPr>
      </w:pPr>
      <w:r w:rsidRPr="00122245">
        <w:rPr>
          <w:sz w:val="20"/>
          <w:lang w:val="en-US"/>
        </w:rPr>
        <w:t xml:space="preserve">QOW=every other week, N=number of subjects </w:t>
      </w:r>
      <w:proofErr w:type="spellStart"/>
      <w:r w:rsidRPr="00122245">
        <w:rPr>
          <w:sz w:val="20"/>
          <w:lang w:val="en-US"/>
        </w:rPr>
        <w:t>analysed</w:t>
      </w:r>
      <w:proofErr w:type="spellEnd"/>
      <w:r w:rsidRPr="00122245">
        <w:rPr>
          <w:sz w:val="20"/>
          <w:lang w:val="en-US"/>
        </w:rPr>
        <w:t>, ACR20/50/70=American College of Rheumatology ≥20, 50, 70% improvement, NA=not applicable, MTX=methotrexate.</w:t>
      </w:r>
    </w:p>
    <w:p w14:paraId="40D91A0D" w14:textId="626A6E69" w:rsidR="00516D33" w:rsidRDefault="00516D33">
      <w:pPr>
        <w:rPr>
          <w:i/>
          <w:sz w:val="24"/>
          <w:szCs w:val="24"/>
          <w:lang w:val="en-US"/>
        </w:rPr>
      </w:pPr>
      <w:r>
        <w:rPr>
          <w:i/>
          <w:sz w:val="24"/>
          <w:szCs w:val="24"/>
          <w:lang w:val="en-US"/>
        </w:rPr>
        <w:br w:type="page"/>
      </w:r>
    </w:p>
    <w:p w14:paraId="281A9DAB" w14:textId="77777777" w:rsidR="00592ADD" w:rsidRDefault="00592ADD" w:rsidP="000769D4">
      <w:pPr>
        <w:ind w:left="851"/>
        <w:rPr>
          <w:i/>
          <w:sz w:val="24"/>
          <w:szCs w:val="24"/>
          <w:lang w:val="en-US"/>
        </w:rPr>
      </w:pPr>
    </w:p>
    <w:p w14:paraId="76C5E426" w14:textId="2DEEE522" w:rsidR="00122245" w:rsidRPr="00122245" w:rsidRDefault="00122245" w:rsidP="000769D4">
      <w:pPr>
        <w:ind w:left="851"/>
        <w:rPr>
          <w:i/>
          <w:sz w:val="24"/>
          <w:szCs w:val="24"/>
          <w:lang w:val="en-US"/>
        </w:rPr>
      </w:pPr>
      <w:r w:rsidRPr="00122245">
        <w:rPr>
          <w:i/>
          <w:sz w:val="24"/>
          <w:szCs w:val="24"/>
          <w:lang w:val="en-US"/>
        </w:rPr>
        <w:t>DAS28-4(ESR) response</w:t>
      </w:r>
    </w:p>
    <w:p w14:paraId="20CE88EE" w14:textId="77777777" w:rsidR="00122245" w:rsidRPr="00122245" w:rsidRDefault="00122245" w:rsidP="000769D4">
      <w:pPr>
        <w:ind w:left="851"/>
        <w:rPr>
          <w:sz w:val="24"/>
          <w:szCs w:val="24"/>
          <w:lang w:val="en-US"/>
        </w:rPr>
      </w:pPr>
      <w:r w:rsidRPr="00122245">
        <w:rPr>
          <w:sz w:val="24"/>
          <w:szCs w:val="24"/>
          <w:lang w:val="en-US"/>
        </w:rPr>
        <w:t xml:space="preserve">Patients in </w:t>
      </w:r>
      <w:proofErr w:type="gramStart"/>
      <w:r w:rsidRPr="00122245">
        <w:rPr>
          <w:sz w:val="24"/>
          <w:szCs w:val="24"/>
          <w:lang w:val="en-US"/>
        </w:rPr>
        <w:t>the phase</w:t>
      </w:r>
      <w:proofErr w:type="gramEnd"/>
      <w:r w:rsidRPr="00122245">
        <w:rPr>
          <w:sz w:val="24"/>
          <w:szCs w:val="24"/>
          <w:lang w:val="en-US"/>
        </w:rPr>
        <w:t xml:space="preserve"> 3 studies had a mean Disease Activity Score (DAS28-4[ESR]) of 6.1-6.7 at baseline. Significant reductions in DAS28-4(ESR) from baseline (mean improvement) of 1.8-2.0 and 1.9-2.2 were observed in patients treated with 5 mg and 10 mg twice daily doses, respectively, compared to placebo-treated patients (0.7-1.1) at month 3. The proportion of patients achieving a DAS28 clinical remission (DAS28-4(ESR) &lt; 2.6) in ORAL Step, ORAL Sync, and ORAL Standard is shown in Table 11.</w:t>
      </w:r>
    </w:p>
    <w:p w14:paraId="2E67E782" w14:textId="77777777" w:rsidR="00122245" w:rsidRPr="00122245" w:rsidRDefault="00122245" w:rsidP="000769D4">
      <w:pPr>
        <w:ind w:left="851"/>
        <w:rPr>
          <w:sz w:val="24"/>
          <w:szCs w:val="24"/>
          <w:lang w:val="en-US"/>
        </w:rPr>
      </w:pPr>
    </w:p>
    <w:p w14:paraId="63291FEB" w14:textId="63108D89" w:rsidR="00122245" w:rsidRPr="00122245" w:rsidRDefault="00122245" w:rsidP="000769D4">
      <w:pPr>
        <w:ind w:left="851"/>
        <w:rPr>
          <w:b/>
          <w:bCs/>
          <w:sz w:val="24"/>
          <w:szCs w:val="24"/>
          <w:lang w:val="en-US"/>
        </w:rPr>
      </w:pPr>
      <w:r w:rsidRPr="00122245">
        <w:rPr>
          <w:b/>
          <w:bCs/>
          <w:sz w:val="24"/>
          <w:szCs w:val="24"/>
          <w:lang w:val="en-US"/>
        </w:rPr>
        <w:t>Table 11:</w:t>
      </w:r>
      <w:r w:rsidR="00592ADD">
        <w:rPr>
          <w:b/>
          <w:bCs/>
          <w:sz w:val="24"/>
          <w:szCs w:val="24"/>
          <w:lang w:val="en-US"/>
        </w:rPr>
        <w:t xml:space="preserve"> </w:t>
      </w:r>
      <w:r w:rsidRPr="00122245">
        <w:rPr>
          <w:b/>
          <w:bCs/>
          <w:sz w:val="24"/>
          <w:szCs w:val="24"/>
          <w:lang w:val="en-US"/>
        </w:rPr>
        <w:t>Number (%) of subjects achieving DAS28-4(ESR) &lt; 2.6 remission at months 3 and 6</w:t>
      </w:r>
      <w:r w:rsidRPr="00122245">
        <w:rPr>
          <w:b/>
          <w:bCs/>
          <w:sz w:val="24"/>
          <w:szCs w:val="24"/>
          <w:lang w:val="en-US"/>
        </w:rPr>
        <w:fldChar w:fldCharType="begin"/>
      </w:r>
      <w:r w:rsidRPr="00122245">
        <w:rPr>
          <w:b/>
          <w:bCs/>
          <w:sz w:val="24"/>
          <w:szCs w:val="24"/>
          <w:lang w:val="en-US"/>
        </w:rPr>
        <w:instrText xml:space="preserve"> DOCVARIABLE vault_nd_9618f834-8d83-45f8-82ed-33dfb5a69b39 \* MERGEFORMAT </w:instrText>
      </w:r>
      <w:r w:rsidRPr="00122245">
        <w:rPr>
          <w:b/>
          <w:bCs/>
          <w:sz w:val="24"/>
          <w:szCs w:val="24"/>
          <w:lang w:val="en-US"/>
        </w:rPr>
        <w:fldChar w:fldCharType="separate"/>
      </w:r>
      <w:r w:rsidRPr="00122245">
        <w:rPr>
          <w:b/>
          <w:bCs/>
          <w:sz w:val="24"/>
          <w:szCs w:val="24"/>
          <w:lang w:val="en-US"/>
        </w:rPr>
        <w:t xml:space="preserve"> </w:t>
      </w:r>
      <w:r w:rsidRPr="00122245">
        <w:rPr>
          <w:sz w:val="24"/>
          <w:szCs w:val="24"/>
          <w:lang w:val="en-GB"/>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993"/>
        <w:gridCol w:w="2793"/>
        <w:gridCol w:w="1164"/>
        <w:gridCol w:w="1668"/>
      </w:tblGrid>
      <w:tr w:rsidR="00122245" w:rsidRPr="00D1726B" w14:paraId="7ECB81BF" w14:textId="77777777" w:rsidTr="000769D4">
        <w:trPr>
          <w:trHeight w:val="251"/>
        </w:trPr>
        <w:tc>
          <w:tcPr>
            <w:tcW w:w="2076" w:type="pct"/>
            <w:tcBorders>
              <w:top w:val="single" w:sz="4" w:space="0" w:color="000000"/>
              <w:left w:val="single" w:sz="8" w:space="0" w:color="000000"/>
              <w:bottom w:val="single" w:sz="8" w:space="0" w:color="000000"/>
              <w:right w:val="single" w:sz="8" w:space="0" w:color="000000"/>
            </w:tcBorders>
          </w:tcPr>
          <w:p w14:paraId="3BBA7554" w14:textId="77777777" w:rsidR="00122245" w:rsidRPr="00D1726B" w:rsidRDefault="00122245" w:rsidP="00592ADD">
            <w:pPr>
              <w:jc w:val="center"/>
              <w:rPr>
                <w:sz w:val="24"/>
                <w:szCs w:val="24"/>
                <w:lang w:val="en-US"/>
              </w:rPr>
            </w:pPr>
          </w:p>
        </w:tc>
        <w:tc>
          <w:tcPr>
            <w:tcW w:w="1452" w:type="pct"/>
            <w:tcBorders>
              <w:top w:val="single" w:sz="4" w:space="0" w:color="000000"/>
              <w:left w:val="single" w:sz="8" w:space="0" w:color="000000"/>
              <w:bottom w:val="single" w:sz="8" w:space="0" w:color="000000"/>
              <w:right w:val="single" w:sz="8" w:space="0" w:color="000000"/>
            </w:tcBorders>
            <w:hideMark/>
          </w:tcPr>
          <w:p w14:paraId="7B33F420" w14:textId="77777777" w:rsidR="00122245" w:rsidRPr="00D1726B" w:rsidRDefault="00122245" w:rsidP="00592ADD">
            <w:pPr>
              <w:jc w:val="center"/>
              <w:rPr>
                <w:b/>
                <w:sz w:val="24"/>
                <w:szCs w:val="24"/>
                <w:lang w:val="en-US"/>
              </w:rPr>
            </w:pPr>
            <w:r w:rsidRPr="00D1726B">
              <w:rPr>
                <w:b/>
                <w:sz w:val="24"/>
                <w:szCs w:val="24"/>
                <w:lang w:val="en-US"/>
              </w:rPr>
              <w:t>Time Point</w:t>
            </w:r>
          </w:p>
        </w:tc>
        <w:tc>
          <w:tcPr>
            <w:tcW w:w="605" w:type="pct"/>
            <w:tcBorders>
              <w:top w:val="single" w:sz="4" w:space="0" w:color="000000"/>
              <w:left w:val="single" w:sz="8" w:space="0" w:color="000000"/>
              <w:bottom w:val="single" w:sz="8" w:space="0" w:color="000000"/>
              <w:right w:val="single" w:sz="8" w:space="0" w:color="000000"/>
            </w:tcBorders>
            <w:hideMark/>
          </w:tcPr>
          <w:p w14:paraId="13295CF3" w14:textId="77777777" w:rsidR="00122245" w:rsidRPr="00D1726B" w:rsidRDefault="00122245" w:rsidP="00592ADD">
            <w:pPr>
              <w:jc w:val="center"/>
              <w:rPr>
                <w:b/>
                <w:sz w:val="24"/>
                <w:szCs w:val="24"/>
                <w:lang w:val="en-US"/>
              </w:rPr>
            </w:pPr>
            <w:r w:rsidRPr="00D1726B">
              <w:rPr>
                <w:b/>
                <w:sz w:val="24"/>
                <w:szCs w:val="24"/>
                <w:lang w:val="en-US"/>
              </w:rPr>
              <w:t>N</w:t>
            </w:r>
          </w:p>
        </w:tc>
        <w:tc>
          <w:tcPr>
            <w:tcW w:w="867" w:type="pct"/>
            <w:tcBorders>
              <w:top w:val="single" w:sz="4" w:space="0" w:color="000000"/>
              <w:left w:val="single" w:sz="8" w:space="0" w:color="000000"/>
              <w:bottom w:val="single" w:sz="8" w:space="0" w:color="000000"/>
              <w:right w:val="single" w:sz="8" w:space="0" w:color="000000"/>
            </w:tcBorders>
            <w:hideMark/>
          </w:tcPr>
          <w:p w14:paraId="34DF8A5B" w14:textId="77777777" w:rsidR="00122245" w:rsidRPr="00D1726B" w:rsidRDefault="00122245" w:rsidP="00592ADD">
            <w:pPr>
              <w:jc w:val="center"/>
              <w:rPr>
                <w:b/>
                <w:sz w:val="24"/>
                <w:szCs w:val="24"/>
                <w:lang w:val="en-US"/>
              </w:rPr>
            </w:pPr>
            <w:r w:rsidRPr="00D1726B">
              <w:rPr>
                <w:b/>
                <w:sz w:val="24"/>
                <w:szCs w:val="24"/>
                <w:lang w:val="en-US"/>
              </w:rPr>
              <w:t>%</w:t>
            </w:r>
          </w:p>
        </w:tc>
      </w:tr>
      <w:tr w:rsidR="00122245" w:rsidRPr="00A27F67" w14:paraId="329F3611" w14:textId="77777777" w:rsidTr="000769D4">
        <w:trPr>
          <w:trHeight w:val="253"/>
        </w:trPr>
        <w:tc>
          <w:tcPr>
            <w:tcW w:w="5000" w:type="pct"/>
            <w:gridSpan w:val="4"/>
            <w:tcBorders>
              <w:top w:val="single" w:sz="8" w:space="0" w:color="000000"/>
              <w:left w:val="single" w:sz="8" w:space="0" w:color="000000"/>
              <w:bottom w:val="single" w:sz="8" w:space="0" w:color="000000"/>
              <w:right w:val="single" w:sz="8" w:space="0" w:color="000000"/>
            </w:tcBorders>
            <w:hideMark/>
          </w:tcPr>
          <w:p w14:paraId="603D8188" w14:textId="77777777" w:rsidR="00122245" w:rsidRPr="00D1726B" w:rsidRDefault="00122245" w:rsidP="00592ADD">
            <w:pPr>
              <w:jc w:val="center"/>
              <w:rPr>
                <w:b/>
                <w:sz w:val="24"/>
                <w:szCs w:val="24"/>
                <w:lang w:val="en-US"/>
              </w:rPr>
            </w:pPr>
            <w:r w:rsidRPr="00D1726B">
              <w:rPr>
                <w:b/>
                <w:sz w:val="24"/>
                <w:szCs w:val="24"/>
                <w:lang w:val="en-US"/>
              </w:rPr>
              <w:t>ORAL Step: TNF Inhibitor inadequate responders</w:t>
            </w:r>
          </w:p>
        </w:tc>
      </w:tr>
      <w:tr w:rsidR="00122245" w:rsidRPr="00D1726B" w14:paraId="1941B018" w14:textId="77777777" w:rsidTr="000769D4">
        <w:trPr>
          <w:trHeight w:val="294"/>
        </w:trPr>
        <w:tc>
          <w:tcPr>
            <w:tcW w:w="2076" w:type="pct"/>
            <w:tcBorders>
              <w:top w:val="single" w:sz="8" w:space="0" w:color="000000"/>
              <w:left w:val="single" w:sz="8" w:space="0" w:color="000000"/>
              <w:bottom w:val="single" w:sz="8" w:space="0" w:color="000000"/>
              <w:right w:val="single" w:sz="8" w:space="0" w:color="000000"/>
            </w:tcBorders>
            <w:hideMark/>
          </w:tcPr>
          <w:p w14:paraId="20EA0717" w14:textId="77777777" w:rsidR="00122245" w:rsidRPr="00D1726B" w:rsidRDefault="00122245" w:rsidP="000769D4">
            <w:pPr>
              <w:rPr>
                <w:sz w:val="24"/>
                <w:szCs w:val="24"/>
                <w:lang w:val="en-US"/>
              </w:rPr>
            </w:pPr>
            <w:r w:rsidRPr="00D1726B">
              <w:rPr>
                <w:sz w:val="24"/>
                <w:szCs w:val="24"/>
                <w:lang w:val="en-US"/>
              </w:rPr>
              <w:t>Tofacitinib 5 mg twice daily + MTX</w:t>
            </w:r>
          </w:p>
        </w:tc>
        <w:tc>
          <w:tcPr>
            <w:tcW w:w="1452" w:type="pct"/>
            <w:tcBorders>
              <w:top w:val="single" w:sz="8" w:space="0" w:color="000000"/>
              <w:left w:val="single" w:sz="8" w:space="0" w:color="000000"/>
              <w:bottom w:val="single" w:sz="8" w:space="0" w:color="000000"/>
              <w:right w:val="single" w:sz="8" w:space="0" w:color="000000"/>
            </w:tcBorders>
            <w:hideMark/>
          </w:tcPr>
          <w:p w14:paraId="4D1EB9D2" w14:textId="77777777" w:rsidR="00122245" w:rsidRPr="00D1726B" w:rsidRDefault="00122245" w:rsidP="00592ADD">
            <w:pPr>
              <w:jc w:val="center"/>
              <w:rPr>
                <w:sz w:val="24"/>
                <w:szCs w:val="24"/>
                <w:lang w:val="en-US"/>
              </w:rPr>
            </w:pPr>
            <w:r w:rsidRPr="00D1726B">
              <w:rPr>
                <w:sz w:val="24"/>
                <w:szCs w:val="24"/>
                <w:lang w:val="en-US"/>
              </w:rPr>
              <w:t>Month 3</w:t>
            </w:r>
          </w:p>
        </w:tc>
        <w:tc>
          <w:tcPr>
            <w:tcW w:w="605" w:type="pct"/>
            <w:tcBorders>
              <w:top w:val="single" w:sz="8" w:space="0" w:color="000000"/>
              <w:left w:val="single" w:sz="8" w:space="0" w:color="000000"/>
              <w:bottom w:val="single" w:sz="8" w:space="0" w:color="000000"/>
              <w:right w:val="single" w:sz="8" w:space="0" w:color="000000"/>
            </w:tcBorders>
            <w:hideMark/>
          </w:tcPr>
          <w:p w14:paraId="2ECB9D88" w14:textId="77777777" w:rsidR="00122245" w:rsidRPr="00D1726B" w:rsidRDefault="00122245" w:rsidP="00592ADD">
            <w:pPr>
              <w:jc w:val="center"/>
              <w:rPr>
                <w:sz w:val="24"/>
                <w:szCs w:val="24"/>
                <w:lang w:val="en-US"/>
              </w:rPr>
            </w:pPr>
            <w:r w:rsidRPr="00D1726B">
              <w:rPr>
                <w:sz w:val="24"/>
                <w:szCs w:val="24"/>
                <w:lang w:val="en-US"/>
              </w:rPr>
              <w:t>133</w:t>
            </w:r>
          </w:p>
        </w:tc>
        <w:tc>
          <w:tcPr>
            <w:tcW w:w="867" w:type="pct"/>
            <w:tcBorders>
              <w:top w:val="single" w:sz="8" w:space="0" w:color="000000"/>
              <w:left w:val="single" w:sz="8" w:space="0" w:color="000000"/>
              <w:bottom w:val="single" w:sz="8" w:space="0" w:color="000000"/>
              <w:right w:val="single" w:sz="8" w:space="0" w:color="000000"/>
            </w:tcBorders>
            <w:hideMark/>
          </w:tcPr>
          <w:p w14:paraId="546747FE" w14:textId="77777777" w:rsidR="00122245" w:rsidRPr="00D1726B" w:rsidRDefault="00122245" w:rsidP="00592ADD">
            <w:pPr>
              <w:jc w:val="center"/>
              <w:rPr>
                <w:sz w:val="24"/>
                <w:szCs w:val="24"/>
                <w:lang w:val="en-US"/>
              </w:rPr>
            </w:pPr>
            <w:r w:rsidRPr="00D1726B">
              <w:rPr>
                <w:sz w:val="24"/>
                <w:szCs w:val="24"/>
                <w:lang w:val="en-US"/>
              </w:rPr>
              <w:t>6</w:t>
            </w:r>
          </w:p>
        </w:tc>
      </w:tr>
      <w:tr w:rsidR="00122245" w:rsidRPr="00D1726B" w14:paraId="04248134" w14:textId="77777777" w:rsidTr="000769D4">
        <w:trPr>
          <w:trHeight w:val="253"/>
        </w:trPr>
        <w:tc>
          <w:tcPr>
            <w:tcW w:w="2076" w:type="pct"/>
            <w:tcBorders>
              <w:top w:val="single" w:sz="8" w:space="0" w:color="000000"/>
              <w:left w:val="single" w:sz="8" w:space="0" w:color="000000"/>
              <w:bottom w:val="single" w:sz="8" w:space="0" w:color="000000"/>
              <w:right w:val="single" w:sz="8" w:space="0" w:color="000000"/>
            </w:tcBorders>
            <w:hideMark/>
          </w:tcPr>
          <w:p w14:paraId="080D53E0" w14:textId="77777777" w:rsidR="00122245" w:rsidRPr="00D1726B" w:rsidRDefault="00122245" w:rsidP="000769D4">
            <w:pPr>
              <w:rPr>
                <w:sz w:val="24"/>
                <w:szCs w:val="24"/>
                <w:lang w:val="en-US"/>
              </w:rPr>
            </w:pPr>
            <w:r w:rsidRPr="00D1726B">
              <w:rPr>
                <w:sz w:val="24"/>
                <w:szCs w:val="24"/>
                <w:lang w:val="en-US"/>
              </w:rPr>
              <w:t>Tofacitinib 10 mg twice daily + MTX</w:t>
            </w:r>
          </w:p>
        </w:tc>
        <w:tc>
          <w:tcPr>
            <w:tcW w:w="1452" w:type="pct"/>
            <w:tcBorders>
              <w:top w:val="single" w:sz="8" w:space="0" w:color="000000"/>
              <w:left w:val="single" w:sz="8" w:space="0" w:color="000000"/>
              <w:bottom w:val="single" w:sz="8" w:space="0" w:color="000000"/>
              <w:right w:val="single" w:sz="8" w:space="0" w:color="000000"/>
            </w:tcBorders>
            <w:hideMark/>
          </w:tcPr>
          <w:p w14:paraId="025772F9" w14:textId="77777777" w:rsidR="00122245" w:rsidRPr="00D1726B" w:rsidRDefault="00122245" w:rsidP="00592ADD">
            <w:pPr>
              <w:jc w:val="center"/>
              <w:rPr>
                <w:sz w:val="24"/>
                <w:szCs w:val="24"/>
                <w:lang w:val="en-US"/>
              </w:rPr>
            </w:pPr>
            <w:r w:rsidRPr="00D1726B">
              <w:rPr>
                <w:sz w:val="24"/>
                <w:szCs w:val="24"/>
                <w:lang w:val="en-US"/>
              </w:rPr>
              <w:t>Month 3</w:t>
            </w:r>
          </w:p>
        </w:tc>
        <w:tc>
          <w:tcPr>
            <w:tcW w:w="605" w:type="pct"/>
            <w:tcBorders>
              <w:top w:val="single" w:sz="8" w:space="0" w:color="000000"/>
              <w:left w:val="single" w:sz="8" w:space="0" w:color="000000"/>
              <w:bottom w:val="single" w:sz="8" w:space="0" w:color="000000"/>
              <w:right w:val="single" w:sz="8" w:space="0" w:color="000000"/>
            </w:tcBorders>
            <w:hideMark/>
          </w:tcPr>
          <w:p w14:paraId="6FE26F94" w14:textId="77777777" w:rsidR="00122245" w:rsidRPr="00D1726B" w:rsidRDefault="00122245" w:rsidP="00592ADD">
            <w:pPr>
              <w:jc w:val="center"/>
              <w:rPr>
                <w:sz w:val="24"/>
                <w:szCs w:val="24"/>
                <w:lang w:val="en-US"/>
              </w:rPr>
            </w:pPr>
            <w:r w:rsidRPr="00D1726B">
              <w:rPr>
                <w:sz w:val="24"/>
                <w:szCs w:val="24"/>
                <w:lang w:val="en-US"/>
              </w:rPr>
              <w:t>134</w:t>
            </w:r>
          </w:p>
        </w:tc>
        <w:tc>
          <w:tcPr>
            <w:tcW w:w="867" w:type="pct"/>
            <w:tcBorders>
              <w:top w:val="single" w:sz="8" w:space="0" w:color="000000"/>
              <w:left w:val="single" w:sz="8" w:space="0" w:color="000000"/>
              <w:bottom w:val="single" w:sz="8" w:space="0" w:color="000000"/>
              <w:right w:val="single" w:sz="8" w:space="0" w:color="000000"/>
            </w:tcBorders>
            <w:hideMark/>
          </w:tcPr>
          <w:p w14:paraId="5CDF78A7" w14:textId="77777777" w:rsidR="00122245" w:rsidRPr="00D1726B" w:rsidRDefault="00122245" w:rsidP="00592ADD">
            <w:pPr>
              <w:jc w:val="center"/>
              <w:rPr>
                <w:sz w:val="24"/>
                <w:szCs w:val="24"/>
                <w:lang w:val="en-US"/>
              </w:rPr>
            </w:pPr>
            <w:r w:rsidRPr="00D1726B">
              <w:rPr>
                <w:sz w:val="24"/>
                <w:szCs w:val="24"/>
                <w:lang w:val="en-US"/>
              </w:rPr>
              <w:t>8*</w:t>
            </w:r>
          </w:p>
        </w:tc>
      </w:tr>
      <w:tr w:rsidR="00122245" w:rsidRPr="00D1726B" w14:paraId="34514E81" w14:textId="77777777" w:rsidTr="000769D4">
        <w:trPr>
          <w:trHeight w:val="253"/>
        </w:trPr>
        <w:tc>
          <w:tcPr>
            <w:tcW w:w="2076" w:type="pct"/>
            <w:tcBorders>
              <w:top w:val="single" w:sz="8" w:space="0" w:color="000000"/>
              <w:left w:val="single" w:sz="8" w:space="0" w:color="000000"/>
              <w:bottom w:val="single" w:sz="8" w:space="0" w:color="000000"/>
              <w:right w:val="single" w:sz="8" w:space="0" w:color="000000"/>
            </w:tcBorders>
            <w:hideMark/>
          </w:tcPr>
          <w:p w14:paraId="077D55E6" w14:textId="77777777" w:rsidR="00122245" w:rsidRPr="00D1726B" w:rsidRDefault="00122245" w:rsidP="000769D4">
            <w:pPr>
              <w:rPr>
                <w:sz w:val="24"/>
                <w:szCs w:val="24"/>
                <w:lang w:val="en-US"/>
              </w:rPr>
            </w:pPr>
            <w:r w:rsidRPr="00D1726B">
              <w:rPr>
                <w:sz w:val="24"/>
                <w:szCs w:val="24"/>
                <w:lang w:val="en-US"/>
              </w:rPr>
              <w:t>Placebo + MTX</w:t>
            </w:r>
          </w:p>
        </w:tc>
        <w:tc>
          <w:tcPr>
            <w:tcW w:w="1452" w:type="pct"/>
            <w:tcBorders>
              <w:top w:val="single" w:sz="8" w:space="0" w:color="000000"/>
              <w:left w:val="single" w:sz="8" w:space="0" w:color="000000"/>
              <w:bottom w:val="single" w:sz="8" w:space="0" w:color="000000"/>
              <w:right w:val="single" w:sz="8" w:space="0" w:color="000000"/>
            </w:tcBorders>
            <w:hideMark/>
          </w:tcPr>
          <w:p w14:paraId="6E552042" w14:textId="77777777" w:rsidR="00122245" w:rsidRPr="00D1726B" w:rsidRDefault="00122245" w:rsidP="00592ADD">
            <w:pPr>
              <w:jc w:val="center"/>
              <w:rPr>
                <w:sz w:val="24"/>
                <w:szCs w:val="24"/>
                <w:lang w:val="en-US"/>
              </w:rPr>
            </w:pPr>
            <w:r w:rsidRPr="00D1726B">
              <w:rPr>
                <w:sz w:val="24"/>
                <w:szCs w:val="24"/>
                <w:lang w:val="en-US"/>
              </w:rPr>
              <w:t>Month 3</w:t>
            </w:r>
          </w:p>
        </w:tc>
        <w:tc>
          <w:tcPr>
            <w:tcW w:w="605" w:type="pct"/>
            <w:tcBorders>
              <w:top w:val="single" w:sz="8" w:space="0" w:color="000000"/>
              <w:left w:val="single" w:sz="8" w:space="0" w:color="000000"/>
              <w:bottom w:val="single" w:sz="8" w:space="0" w:color="000000"/>
              <w:right w:val="single" w:sz="8" w:space="0" w:color="000000"/>
            </w:tcBorders>
            <w:hideMark/>
          </w:tcPr>
          <w:p w14:paraId="52C37DA9" w14:textId="77777777" w:rsidR="00122245" w:rsidRPr="00D1726B" w:rsidRDefault="00122245" w:rsidP="00592ADD">
            <w:pPr>
              <w:jc w:val="center"/>
              <w:rPr>
                <w:sz w:val="24"/>
                <w:szCs w:val="24"/>
                <w:lang w:val="en-US"/>
              </w:rPr>
            </w:pPr>
            <w:r w:rsidRPr="00D1726B">
              <w:rPr>
                <w:sz w:val="24"/>
                <w:szCs w:val="24"/>
                <w:lang w:val="en-US"/>
              </w:rPr>
              <w:t>132</w:t>
            </w:r>
          </w:p>
        </w:tc>
        <w:tc>
          <w:tcPr>
            <w:tcW w:w="867" w:type="pct"/>
            <w:tcBorders>
              <w:top w:val="single" w:sz="8" w:space="0" w:color="000000"/>
              <w:left w:val="single" w:sz="8" w:space="0" w:color="000000"/>
              <w:bottom w:val="single" w:sz="8" w:space="0" w:color="000000"/>
              <w:right w:val="single" w:sz="8" w:space="0" w:color="000000"/>
            </w:tcBorders>
            <w:hideMark/>
          </w:tcPr>
          <w:p w14:paraId="30B895A3" w14:textId="77777777" w:rsidR="00122245" w:rsidRPr="00D1726B" w:rsidRDefault="00122245" w:rsidP="00592ADD">
            <w:pPr>
              <w:jc w:val="center"/>
              <w:rPr>
                <w:sz w:val="24"/>
                <w:szCs w:val="24"/>
                <w:lang w:val="en-US"/>
              </w:rPr>
            </w:pPr>
            <w:r w:rsidRPr="00D1726B">
              <w:rPr>
                <w:sz w:val="24"/>
                <w:szCs w:val="24"/>
                <w:lang w:val="en-US"/>
              </w:rPr>
              <w:t>2</w:t>
            </w:r>
          </w:p>
        </w:tc>
      </w:tr>
      <w:tr w:rsidR="00122245" w:rsidRPr="00A27F67" w14:paraId="08388927" w14:textId="77777777" w:rsidTr="000769D4">
        <w:trPr>
          <w:trHeight w:val="253"/>
        </w:trPr>
        <w:tc>
          <w:tcPr>
            <w:tcW w:w="5000" w:type="pct"/>
            <w:gridSpan w:val="4"/>
            <w:tcBorders>
              <w:top w:val="single" w:sz="8" w:space="0" w:color="000000"/>
              <w:left w:val="single" w:sz="8" w:space="0" w:color="000000"/>
              <w:bottom w:val="single" w:sz="8" w:space="0" w:color="000000"/>
              <w:right w:val="single" w:sz="8" w:space="0" w:color="000000"/>
            </w:tcBorders>
            <w:hideMark/>
          </w:tcPr>
          <w:p w14:paraId="2E3D7EDC" w14:textId="77777777" w:rsidR="00122245" w:rsidRPr="00D1726B" w:rsidRDefault="00122245" w:rsidP="00592ADD">
            <w:pPr>
              <w:jc w:val="center"/>
              <w:rPr>
                <w:b/>
                <w:sz w:val="24"/>
                <w:szCs w:val="24"/>
                <w:lang w:val="en-US"/>
              </w:rPr>
            </w:pPr>
            <w:r w:rsidRPr="00D1726B">
              <w:rPr>
                <w:b/>
                <w:sz w:val="24"/>
                <w:szCs w:val="24"/>
                <w:lang w:val="en-US"/>
              </w:rPr>
              <w:t>ORAL Sync: DMARD inadequate responders</w:t>
            </w:r>
          </w:p>
        </w:tc>
      </w:tr>
      <w:tr w:rsidR="00122245" w:rsidRPr="00D1726B" w14:paraId="696585B4" w14:textId="77777777" w:rsidTr="000769D4">
        <w:trPr>
          <w:trHeight w:val="251"/>
        </w:trPr>
        <w:tc>
          <w:tcPr>
            <w:tcW w:w="2076" w:type="pct"/>
            <w:tcBorders>
              <w:top w:val="single" w:sz="8" w:space="0" w:color="000000"/>
              <w:left w:val="single" w:sz="8" w:space="0" w:color="000000"/>
              <w:bottom w:val="single" w:sz="8" w:space="0" w:color="000000"/>
              <w:right w:val="single" w:sz="8" w:space="0" w:color="000000"/>
            </w:tcBorders>
            <w:hideMark/>
          </w:tcPr>
          <w:p w14:paraId="7BF25EBA" w14:textId="77777777" w:rsidR="00122245" w:rsidRPr="00D1726B" w:rsidRDefault="00122245" w:rsidP="000769D4">
            <w:pPr>
              <w:rPr>
                <w:sz w:val="24"/>
                <w:szCs w:val="24"/>
                <w:lang w:val="en-US"/>
              </w:rPr>
            </w:pPr>
            <w:r w:rsidRPr="00D1726B">
              <w:rPr>
                <w:sz w:val="24"/>
                <w:szCs w:val="24"/>
                <w:lang w:val="en-US"/>
              </w:rPr>
              <w:t>Tofacitinib 5 mg twice daily</w:t>
            </w:r>
          </w:p>
        </w:tc>
        <w:tc>
          <w:tcPr>
            <w:tcW w:w="1452" w:type="pct"/>
            <w:tcBorders>
              <w:top w:val="single" w:sz="8" w:space="0" w:color="000000"/>
              <w:left w:val="single" w:sz="8" w:space="0" w:color="000000"/>
              <w:bottom w:val="single" w:sz="8" w:space="0" w:color="000000"/>
              <w:right w:val="single" w:sz="8" w:space="0" w:color="000000"/>
            </w:tcBorders>
            <w:hideMark/>
          </w:tcPr>
          <w:p w14:paraId="1C29034D" w14:textId="77777777" w:rsidR="00122245" w:rsidRPr="00D1726B" w:rsidRDefault="00122245" w:rsidP="00592ADD">
            <w:pPr>
              <w:jc w:val="center"/>
              <w:rPr>
                <w:sz w:val="24"/>
                <w:szCs w:val="24"/>
                <w:lang w:val="en-US"/>
              </w:rPr>
            </w:pPr>
            <w:r w:rsidRPr="00D1726B">
              <w:rPr>
                <w:sz w:val="24"/>
                <w:szCs w:val="24"/>
                <w:lang w:val="en-US"/>
              </w:rPr>
              <w:t>Month 6</w:t>
            </w:r>
          </w:p>
        </w:tc>
        <w:tc>
          <w:tcPr>
            <w:tcW w:w="605" w:type="pct"/>
            <w:tcBorders>
              <w:top w:val="single" w:sz="8" w:space="0" w:color="000000"/>
              <w:left w:val="single" w:sz="8" w:space="0" w:color="000000"/>
              <w:bottom w:val="single" w:sz="8" w:space="0" w:color="000000"/>
              <w:right w:val="single" w:sz="8" w:space="0" w:color="000000"/>
            </w:tcBorders>
            <w:hideMark/>
          </w:tcPr>
          <w:p w14:paraId="6C707304" w14:textId="77777777" w:rsidR="00122245" w:rsidRPr="00D1726B" w:rsidRDefault="00122245" w:rsidP="00592ADD">
            <w:pPr>
              <w:jc w:val="center"/>
              <w:rPr>
                <w:sz w:val="24"/>
                <w:szCs w:val="24"/>
                <w:lang w:val="en-US"/>
              </w:rPr>
            </w:pPr>
            <w:r w:rsidRPr="00D1726B">
              <w:rPr>
                <w:sz w:val="24"/>
                <w:szCs w:val="24"/>
                <w:lang w:val="en-US"/>
              </w:rPr>
              <w:t>312</w:t>
            </w:r>
          </w:p>
        </w:tc>
        <w:tc>
          <w:tcPr>
            <w:tcW w:w="867" w:type="pct"/>
            <w:tcBorders>
              <w:top w:val="single" w:sz="8" w:space="0" w:color="000000"/>
              <w:left w:val="single" w:sz="8" w:space="0" w:color="000000"/>
              <w:bottom w:val="single" w:sz="8" w:space="0" w:color="000000"/>
              <w:right w:val="single" w:sz="8" w:space="0" w:color="000000"/>
            </w:tcBorders>
            <w:hideMark/>
          </w:tcPr>
          <w:p w14:paraId="30F95CAF" w14:textId="77777777" w:rsidR="00122245" w:rsidRPr="00D1726B" w:rsidRDefault="00122245" w:rsidP="00592ADD">
            <w:pPr>
              <w:jc w:val="center"/>
              <w:rPr>
                <w:sz w:val="24"/>
                <w:szCs w:val="24"/>
                <w:lang w:val="en-US"/>
              </w:rPr>
            </w:pPr>
            <w:r w:rsidRPr="00D1726B">
              <w:rPr>
                <w:sz w:val="24"/>
                <w:szCs w:val="24"/>
                <w:lang w:val="en-US"/>
              </w:rPr>
              <w:t>8*</w:t>
            </w:r>
          </w:p>
        </w:tc>
      </w:tr>
      <w:tr w:rsidR="00122245" w:rsidRPr="00D1726B" w14:paraId="2DC5202C" w14:textId="77777777" w:rsidTr="000769D4">
        <w:trPr>
          <w:trHeight w:val="253"/>
        </w:trPr>
        <w:tc>
          <w:tcPr>
            <w:tcW w:w="2076" w:type="pct"/>
            <w:tcBorders>
              <w:top w:val="single" w:sz="8" w:space="0" w:color="000000"/>
              <w:left w:val="single" w:sz="8" w:space="0" w:color="000000"/>
              <w:bottom w:val="single" w:sz="8" w:space="0" w:color="000000"/>
              <w:right w:val="single" w:sz="8" w:space="0" w:color="000000"/>
            </w:tcBorders>
            <w:hideMark/>
          </w:tcPr>
          <w:p w14:paraId="76C74C50" w14:textId="77777777" w:rsidR="00122245" w:rsidRPr="00D1726B" w:rsidRDefault="00122245" w:rsidP="000769D4">
            <w:pPr>
              <w:rPr>
                <w:sz w:val="24"/>
                <w:szCs w:val="24"/>
                <w:lang w:val="en-US"/>
              </w:rPr>
            </w:pPr>
            <w:r w:rsidRPr="00D1726B">
              <w:rPr>
                <w:sz w:val="24"/>
                <w:szCs w:val="24"/>
                <w:lang w:val="en-US"/>
              </w:rPr>
              <w:t>Tofacitinib 10 mg twice daily</w:t>
            </w:r>
          </w:p>
        </w:tc>
        <w:tc>
          <w:tcPr>
            <w:tcW w:w="1452" w:type="pct"/>
            <w:tcBorders>
              <w:top w:val="single" w:sz="8" w:space="0" w:color="000000"/>
              <w:left w:val="single" w:sz="8" w:space="0" w:color="000000"/>
              <w:bottom w:val="single" w:sz="8" w:space="0" w:color="000000"/>
              <w:right w:val="single" w:sz="8" w:space="0" w:color="000000"/>
            </w:tcBorders>
            <w:hideMark/>
          </w:tcPr>
          <w:p w14:paraId="56C797EA" w14:textId="77777777" w:rsidR="00122245" w:rsidRPr="00D1726B" w:rsidRDefault="00122245" w:rsidP="00592ADD">
            <w:pPr>
              <w:jc w:val="center"/>
              <w:rPr>
                <w:sz w:val="24"/>
                <w:szCs w:val="24"/>
                <w:lang w:val="en-US"/>
              </w:rPr>
            </w:pPr>
            <w:r w:rsidRPr="00D1726B">
              <w:rPr>
                <w:sz w:val="24"/>
                <w:szCs w:val="24"/>
                <w:lang w:val="en-US"/>
              </w:rPr>
              <w:t>Month 6</w:t>
            </w:r>
          </w:p>
        </w:tc>
        <w:tc>
          <w:tcPr>
            <w:tcW w:w="605" w:type="pct"/>
            <w:tcBorders>
              <w:top w:val="single" w:sz="8" w:space="0" w:color="000000"/>
              <w:left w:val="single" w:sz="8" w:space="0" w:color="000000"/>
              <w:bottom w:val="single" w:sz="8" w:space="0" w:color="000000"/>
              <w:right w:val="single" w:sz="8" w:space="0" w:color="000000"/>
            </w:tcBorders>
            <w:hideMark/>
          </w:tcPr>
          <w:p w14:paraId="421BD9C7" w14:textId="77777777" w:rsidR="00122245" w:rsidRPr="00D1726B" w:rsidRDefault="00122245" w:rsidP="00592ADD">
            <w:pPr>
              <w:jc w:val="center"/>
              <w:rPr>
                <w:sz w:val="24"/>
                <w:szCs w:val="24"/>
                <w:lang w:val="en-US"/>
              </w:rPr>
            </w:pPr>
            <w:r w:rsidRPr="00D1726B">
              <w:rPr>
                <w:sz w:val="24"/>
                <w:szCs w:val="24"/>
                <w:lang w:val="en-US"/>
              </w:rPr>
              <w:t>315</w:t>
            </w:r>
          </w:p>
        </w:tc>
        <w:tc>
          <w:tcPr>
            <w:tcW w:w="867" w:type="pct"/>
            <w:tcBorders>
              <w:top w:val="single" w:sz="8" w:space="0" w:color="000000"/>
              <w:left w:val="single" w:sz="8" w:space="0" w:color="000000"/>
              <w:bottom w:val="single" w:sz="8" w:space="0" w:color="000000"/>
              <w:right w:val="single" w:sz="8" w:space="0" w:color="000000"/>
            </w:tcBorders>
            <w:hideMark/>
          </w:tcPr>
          <w:p w14:paraId="417E851A" w14:textId="77777777" w:rsidR="00122245" w:rsidRPr="00D1726B" w:rsidRDefault="00122245" w:rsidP="00592ADD">
            <w:pPr>
              <w:jc w:val="center"/>
              <w:rPr>
                <w:sz w:val="24"/>
                <w:szCs w:val="24"/>
                <w:lang w:val="en-US"/>
              </w:rPr>
            </w:pPr>
            <w:r w:rsidRPr="00D1726B">
              <w:rPr>
                <w:sz w:val="24"/>
                <w:szCs w:val="24"/>
                <w:lang w:val="en-US"/>
              </w:rPr>
              <w:t>11***</w:t>
            </w:r>
          </w:p>
        </w:tc>
      </w:tr>
      <w:tr w:rsidR="00122245" w:rsidRPr="00D1726B" w14:paraId="725576A4" w14:textId="77777777" w:rsidTr="000769D4">
        <w:trPr>
          <w:trHeight w:val="253"/>
        </w:trPr>
        <w:tc>
          <w:tcPr>
            <w:tcW w:w="2076" w:type="pct"/>
            <w:tcBorders>
              <w:top w:val="single" w:sz="8" w:space="0" w:color="000000"/>
              <w:left w:val="single" w:sz="8" w:space="0" w:color="000000"/>
              <w:bottom w:val="single" w:sz="8" w:space="0" w:color="000000"/>
              <w:right w:val="single" w:sz="8" w:space="0" w:color="000000"/>
            </w:tcBorders>
            <w:hideMark/>
          </w:tcPr>
          <w:p w14:paraId="7E6FF6C5" w14:textId="77777777" w:rsidR="00122245" w:rsidRPr="00D1726B" w:rsidRDefault="00122245" w:rsidP="000769D4">
            <w:pPr>
              <w:rPr>
                <w:sz w:val="24"/>
                <w:szCs w:val="24"/>
                <w:lang w:val="en-US"/>
              </w:rPr>
            </w:pPr>
            <w:r w:rsidRPr="00D1726B">
              <w:rPr>
                <w:sz w:val="24"/>
                <w:szCs w:val="24"/>
                <w:lang w:val="en-US"/>
              </w:rPr>
              <w:t>Placebo</w:t>
            </w:r>
          </w:p>
        </w:tc>
        <w:tc>
          <w:tcPr>
            <w:tcW w:w="1452" w:type="pct"/>
            <w:tcBorders>
              <w:top w:val="single" w:sz="8" w:space="0" w:color="000000"/>
              <w:left w:val="single" w:sz="8" w:space="0" w:color="000000"/>
              <w:bottom w:val="single" w:sz="8" w:space="0" w:color="000000"/>
              <w:right w:val="single" w:sz="8" w:space="0" w:color="000000"/>
            </w:tcBorders>
            <w:hideMark/>
          </w:tcPr>
          <w:p w14:paraId="285AEC03" w14:textId="77777777" w:rsidR="00122245" w:rsidRPr="00D1726B" w:rsidRDefault="00122245" w:rsidP="00592ADD">
            <w:pPr>
              <w:jc w:val="center"/>
              <w:rPr>
                <w:sz w:val="24"/>
                <w:szCs w:val="24"/>
                <w:lang w:val="en-US"/>
              </w:rPr>
            </w:pPr>
            <w:r w:rsidRPr="00D1726B">
              <w:rPr>
                <w:sz w:val="24"/>
                <w:szCs w:val="24"/>
                <w:lang w:val="en-US"/>
              </w:rPr>
              <w:t>Month 6</w:t>
            </w:r>
          </w:p>
        </w:tc>
        <w:tc>
          <w:tcPr>
            <w:tcW w:w="605" w:type="pct"/>
            <w:tcBorders>
              <w:top w:val="single" w:sz="8" w:space="0" w:color="000000"/>
              <w:left w:val="single" w:sz="8" w:space="0" w:color="000000"/>
              <w:bottom w:val="single" w:sz="8" w:space="0" w:color="000000"/>
              <w:right w:val="single" w:sz="8" w:space="0" w:color="000000"/>
            </w:tcBorders>
            <w:hideMark/>
          </w:tcPr>
          <w:p w14:paraId="431D0016" w14:textId="77777777" w:rsidR="00122245" w:rsidRPr="00D1726B" w:rsidRDefault="00122245" w:rsidP="00592ADD">
            <w:pPr>
              <w:jc w:val="center"/>
              <w:rPr>
                <w:sz w:val="24"/>
                <w:szCs w:val="24"/>
                <w:lang w:val="en-US"/>
              </w:rPr>
            </w:pPr>
            <w:r w:rsidRPr="00D1726B">
              <w:rPr>
                <w:sz w:val="24"/>
                <w:szCs w:val="24"/>
                <w:lang w:val="en-US"/>
              </w:rPr>
              <w:t>158</w:t>
            </w:r>
          </w:p>
        </w:tc>
        <w:tc>
          <w:tcPr>
            <w:tcW w:w="867" w:type="pct"/>
            <w:tcBorders>
              <w:top w:val="single" w:sz="8" w:space="0" w:color="000000"/>
              <w:left w:val="single" w:sz="8" w:space="0" w:color="000000"/>
              <w:bottom w:val="single" w:sz="8" w:space="0" w:color="000000"/>
              <w:right w:val="single" w:sz="8" w:space="0" w:color="000000"/>
            </w:tcBorders>
            <w:hideMark/>
          </w:tcPr>
          <w:p w14:paraId="4A993365" w14:textId="77777777" w:rsidR="00122245" w:rsidRPr="00D1726B" w:rsidRDefault="00122245" w:rsidP="00592ADD">
            <w:pPr>
              <w:jc w:val="center"/>
              <w:rPr>
                <w:sz w:val="24"/>
                <w:szCs w:val="24"/>
                <w:lang w:val="en-US"/>
              </w:rPr>
            </w:pPr>
            <w:r w:rsidRPr="00D1726B">
              <w:rPr>
                <w:sz w:val="24"/>
                <w:szCs w:val="24"/>
                <w:lang w:val="en-US"/>
              </w:rPr>
              <w:t>3</w:t>
            </w:r>
          </w:p>
        </w:tc>
      </w:tr>
      <w:tr w:rsidR="00122245" w:rsidRPr="00A27F67" w14:paraId="703D159C" w14:textId="77777777" w:rsidTr="000769D4">
        <w:trPr>
          <w:trHeight w:val="251"/>
        </w:trPr>
        <w:tc>
          <w:tcPr>
            <w:tcW w:w="5000" w:type="pct"/>
            <w:gridSpan w:val="4"/>
            <w:tcBorders>
              <w:top w:val="single" w:sz="8" w:space="0" w:color="000000"/>
              <w:left w:val="single" w:sz="8" w:space="0" w:color="000000"/>
              <w:bottom w:val="single" w:sz="8" w:space="0" w:color="000000"/>
              <w:right w:val="single" w:sz="8" w:space="0" w:color="000000"/>
            </w:tcBorders>
            <w:hideMark/>
          </w:tcPr>
          <w:p w14:paraId="53B56052" w14:textId="77777777" w:rsidR="00122245" w:rsidRPr="00D1726B" w:rsidRDefault="00122245" w:rsidP="00592ADD">
            <w:pPr>
              <w:jc w:val="center"/>
              <w:rPr>
                <w:b/>
                <w:sz w:val="24"/>
                <w:szCs w:val="24"/>
                <w:lang w:val="en-US"/>
              </w:rPr>
            </w:pPr>
            <w:r w:rsidRPr="00D1726B">
              <w:rPr>
                <w:b/>
                <w:sz w:val="24"/>
                <w:szCs w:val="24"/>
                <w:lang w:val="en-US"/>
              </w:rPr>
              <w:t>ORAL Standard: MTX inadequate responders</w:t>
            </w:r>
          </w:p>
        </w:tc>
      </w:tr>
      <w:tr w:rsidR="00122245" w:rsidRPr="00D1726B" w14:paraId="41AE50E6" w14:textId="77777777" w:rsidTr="000769D4">
        <w:trPr>
          <w:trHeight w:val="253"/>
        </w:trPr>
        <w:tc>
          <w:tcPr>
            <w:tcW w:w="2076" w:type="pct"/>
            <w:tcBorders>
              <w:top w:val="single" w:sz="8" w:space="0" w:color="000000"/>
              <w:left w:val="single" w:sz="8" w:space="0" w:color="000000"/>
              <w:bottom w:val="single" w:sz="8" w:space="0" w:color="000000"/>
              <w:right w:val="single" w:sz="8" w:space="0" w:color="000000"/>
            </w:tcBorders>
            <w:hideMark/>
          </w:tcPr>
          <w:p w14:paraId="7272EA1F" w14:textId="77777777" w:rsidR="00122245" w:rsidRPr="00D1726B" w:rsidRDefault="00122245" w:rsidP="000769D4">
            <w:pPr>
              <w:rPr>
                <w:sz w:val="24"/>
                <w:szCs w:val="24"/>
                <w:lang w:val="en-US"/>
              </w:rPr>
            </w:pPr>
            <w:r w:rsidRPr="00D1726B">
              <w:rPr>
                <w:sz w:val="24"/>
                <w:szCs w:val="24"/>
                <w:lang w:val="en-US"/>
              </w:rPr>
              <w:t>Tofacitinib 5 mg twice daily + MTX</w:t>
            </w:r>
          </w:p>
        </w:tc>
        <w:tc>
          <w:tcPr>
            <w:tcW w:w="1452" w:type="pct"/>
            <w:tcBorders>
              <w:top w:val="single" w:sz="8" w:space="0" w:color="000000"/>
              <w:left w:val="single" w:sz="8" w:space="0" w:color="000000"/>
              <w:bottom w:val="single" w:sz="8" w:space="0" w:color="000000"/>
              <w:right w:val="single" w:sz="8" w:space="0" w:color="000000"/>
            </w:tcBorders>
            <w:hideMark/>
          </w:tcPr>
          <w:p w14:paraId="3D8C8932" w14:textId="77777777" w:rsidR="00122245" w:rsidRPr="00D1726B" w:rsidRDefault="00122245" w:rsidP="00592ADD">
            <w:pPr>
              <w:jc w:val="center"/>
              <w:rPr>
                <w:sz w:val="24"/>
                <w:szCs w:val="24"/>
                <w:lang w:val="en-US"/>
              </w:rPr>
            </w:pPr>
            <w:r w:rsidRPr="00D1726B">
              <w:rPr>
                <w:sz w:val="24"/>
                <w:szCs w:val="24"/>
                <w:lang w:val="en-US"/>
              </w:rPr>
              <w:t>Month 6</w:t>
            </w:r>
          </w:p>
        </w:tc>
        <w:tc>
          <w:tcPr>
            <w:tcW w:w="605" w:type="pct"/>
            <w:tcBorders>
              <w:top w:val="single" w:sz="8" w:space="0" w:color="000000"/>
              <w:left w:val="single" w:sz="8" w:space="0" w:color="000000"/>
              <w:bottom w:val="single" w:sz="8" w:space="0" w:color="000000"/>
              <w:right w:val="single" w:sz="8" w:space="0" w:color="000000"/>
            </w:tcBorders>
            <w:hideMark/>
          </w:tcPr>
          <w:p w14:paraId="53780639" w14:textId="77777777" w:rsidR="00122245" w:rsidRPr="00D1726B" w:rsidRDefault="00122245" w:rsidP="00592ADD">
            <w:pPr>
              <w:jc w:val="center"/>
              <w:rPr>
                <w:sz w:val="24"/>
                <w:szCs w:val="24"/>
                <w:lang w:val="en-US"/>
              </w:rPr>
            </w:pPr>
            <w:r w:rsidRPr="00D1726B">
              <w:rPr>
                <w:sz w:val="24"/>
                <w:szCs w:val="24"/>
                <w:lang w:val="en-US"/>
              </w:rPr>
              <w:t>198</w:t>
            </w:r>
          </w:p>
        </w:tc>
        <w:tc>
          <w:tcPr>
            <w:tcW w:w="867" w:type="pct"/>
            <w:tcBorders>
              <w:top w:val="single" w:sz="8" w:space="0" w:color="000000"/>
              <w:left w:val="single" w:sz="8" w:space="0" w:color="000000"/>
              <w:bottom w:val="single" w:sz="8" w:space="0" w:color="000000"/>
              <w:right w:val="single" w:sz="8" w:space="0" w:color="000000"/>
            </w:tcBorders>
            <w:hideMark/>
          </w:tcPr>
          <w:p w14:paraId="3E93A85A" w14:textId="77777777" w:rsidR="00122245" w:rsidRPr="00D1726B" w:rsidRDefault="00122245" w:rsidP="00592ADD">
            <w:pPr>
              <w:jc w:val="center"/>
              <w:rPr>
                <w:sz w:val="24"/>
                <w:szCs w:val="24"/>
                <w:lang w:val="en-US"/>
              </w:rPr>
            </w:pPr>
            <w:r w:rsidRPr="00D1726B">
              <w:rPr>
                <w:sz w:val="24"/>
                <w:szCs w:val="24"/>
                <w:lang w:val="en-US"/>
              </w:rPr>
              <w:t>6*</w:t>
            </w:r>
          </w:p>
        </w:tc>
      </w:tr>
      <w:tr w:rsidR="00122245" w:rsidRPr="00D1726B" w14:paraId="4AA6449B" w14:textId="77777777" w:rsidTr="000769D4">
        <w:trPr>
          <w:trHeight w:val="253"/>
        </w:trPr>
        <w:tc>
          <w:tcPr>
            <w:tcW w:w="2076" w:type="pct"/>
            <w:tcBorders>
              <w:top w:val="single" w:sz="8" w:space="0" w:color="000000"/>
              <w:left w:val="single" w:sz="8" w:space="0" w:color="000000"/>
              <w:bottom w:val="single" w:sz="8" w:space="0" w:color="000000"/>
              <w:right w:val="single" w:sz="8" w:space="0" w:color="000000"/>
            </w:tcBorders>
            <w:hideMark/>
          </w:tcPr>
          <w:p w14:paraId="576256FA" w14:textId="77777777" w:rsidR="00122245" w:rsidRPr="00D1726B" w:rsidRDefault="00122245" w:rsidP="000769D4">
            <w:pPr>
              <w:rPr>
                <w:sz w:val="24"/>
                <w:szCs w:val="24"/>
                <w:lang w:val="en-US"/>
              </w:rPr>
            </w:pPr>
            <w:r w:rsidRPr="00D1726B">
              <w:rPr>
                <w:sz w:val="24"/>
                <w:szCs w:val="24"/>
                <w:lang w:val="en-US"/>
              </w:rPr>
              <w:t>Tofacitinib 10 mg twice daily + MTX</w:t>
            </w:r>
          </w:p>
        </w:tc>
        <w:tc>
          <w:tcPr>
            <w:tcW w:w="1452" w:type="pct"/>
            <w:tcBorders>
              <w:top w:val="single" w:sz="8" w:space="0" w:color="000000"/>
              <w:left w:val="single" w:sz="8" w:space="0" w:color="000000"/>
              <w:bottom w:val="single" w:sz="8" w:space="0" w:color="000000"/>
              <w:right w:val="single" w:sz="8" w:space="0" w:color="000000"/>
            </w:tcBorders>
            <w:hideMark/>
          </w:tcPr>
          <w:p w14:paraId="72AFA356" w14:textId="77777777" w:rsidR="00122245" w:rsidRPr="00D1726B" w:rsidRDefault="00122245" w:rsidP="00592ADD">
            <w:pPr>
              <w:jc w:val="center"/>
              <w:rPr>
                <w:sz w:val="24"/>
                <w:szCs w:val="24"/>
                <w:lang w:val="en-US"/>
              </w:rPr>
            </w:pPr>
            <w:r w:rsidRPr="00D1726B">
              <w:rPr>
                <w:sz w:val="24"/>
                <w:szCs w:val="24"/>
                <w:lang w:val="en-US"/>
              </w:rPr>
              <w:t>Month 6</w:t>
            </w:r>
          </w:p>
        </w:tc>
        <w:tc>
          <w:tcPr>
            <w:tcW w:w="605" w:type="pct"/>
            <w:tcBorders>
              <w:top w:val="single" w:sz="8" w:space="0" w:color="000000"/>
              <w:left w:val="single" w:sz="8" w:space="0" w:color="000000"/>
              <w:bottom w:val="single" w:sz="8" w:space="0" w:color="000000"/>
              <w:right w:val="single" w:sz="8" w:space="0" w:color="000000"/>
            </w:tcBorders>
            <w:hideMark/>
          </w:tcPr>
          <w:p w14:paraId="571A175F" w14:textId="77777777" w:rsidR="00122245" w:rsidRPr="00D1726B" w:rsidRDefault="00122245" w:rsidP="00592ADD">
            <w:pPr>
              <w:jc w:val="center"/>
              <w:rPr>
                <w:sz w:val="24"/>
                <w:szCs w:val="24"/>
                <w:lang w:val="en-US"/>
              </w:rPr>
            </w:pPr>
            <w:r w:rsidRPr="00D1726B">
              <w:rPr>
                <w:sz w:val="24"/>
                <w:szCs w:val="24"/>
                <w:lang w:val="en-US"/>
              </w:rPr>
              <w:t>197</w:t>
            </w:r>
          </w:p>
        </w:tc>
        <w:tc>
          <w:tcPr>
            <w:tcW w:w="867" w:type="pct"/>
            <w:tcBorders>
              <w:top w:val="single" w:sz="8" w:space="0" w:color="000000"/>
              <w:left w:val="single" w:sz="8" w:space="0" w:color="000000"/>
              <w:bottom w:val="single" w:sz="8" w:space="0" w:color="000000"/>
              <w:right w:val="single" w:sz="8" w:space="0" w:color="000000"/>
            </w:tcBorders>
            <w:hideMark/>
          </w:tcPr>
          <w:p w14:paraId="1EFF7E8A" w14:textId="77777777" w:rsidR="00122245" w:rsidRPr="00D1726B" w:rsidRDefault="00122245" w:rsidP="00592ADD">
            <w:pPr>
              <w:jc w:val="center"/>
              <w:rPr>
                <w:sz w:val="24"/>
                <w:szCs w:val="24"/>
                <w:lang w:val="en-US"/>
              </w:rPr>
            </w:pPr>
            <w:r w:rsidRPr="00D1726B">
              <w:rPr>
                <w:sz w:val="24"/>
                <w:szCs w:val="24"/>
                <w:lang w:val="en-US"/>
              </w:rPr>
              <w:t>11***</w:t>
            </w:r>
          </w:p>
        </w:tc>
      </w:tr>
      <w:tr w:rsidR="00122245" w:rsidRPr="00D1726B" w14:paraId="78E73516" w14:textId="77777777" w:rsidTr="000769D4">
        <w:trPr>
          <w:trHeight w:val="253"/>
        </w:trPr>
        <w:tc>
          <w:tcPr>
            <w:tcW w:w="2076" w:type="pct"/>
            <w:tcBorders>
              <w:top w:val="single" w:sz="8" w:space="0" w:color="000000"/>
              <w:left w:val="single" w:sz="8" w:space="0" w:color="000000"/>
              <w:bottom w:val="single" w:sz="8" w:space="0" w:color="000000"/>
              <w:right w:val="single" w:sz="8" w:space="0" w:color="000000"/>
            </w:tcBorders>
            <w:hideMark/>
          </w:tcPr>
          <w:p w14:paraId="67A2CB4B" w14:textId="77777777" w:rsidR="00122245" w:rsidRPr="00D1726B" w:rsidRDefault="00122245" w:rsidP="000769D4">
            <w:pPr>
              <w:rPr>
                <w:sz w:val="24"/>
                <w:szCs w:val="24"/>
                <w:lang w:val="en-US"/>
              </w:rPr>
            </w:pPr>
            <w:r w:rsidRPr="00D1726B">
              <w:rPr>
                <w:sz w:val="24"/>
                <w:szCs w:val="24"/>
                <w:lang w:val="en-US"/>
              </w:rPr>
              <w:t>Adalimumab 40 mg SC QOW + MTX</w:t>
            </w:r>
          </w:p>
        </w:tc>
        <w:tc>
          <w:tcPr>
            <w:tcW w:w="1452" w:type="pct"/>
            <w:tcBorders>
              <w:top w:val="single" w:sz="8" w:space="0" w:color="000000"/>
              <w:left w:val="single" w:sz="8" w:space="0" w:color="000000"/>
              <w:bottom w:val="single" w:sz="8" w:space="0" w:color="000000"/>
              <w:right w:val="single" w:sz="8" w:space="0" w:color="000000"/>
            </w:tcBorders>
            <w:hideMark/>
          </w:tcPr>
          <w:p w14:paraId="6B5DE60B" w14:textId="77777777" w:rsidR="00122245" w:rsidRPr="00D1726B" w:rsidRDefault="00122245" w:rsidP="00592ADD">
            <w:pPr>
              <w:jc w:val="center"/>
              <w:rPr>
                <w:sz w:val="24"/>
                <w:szCs w:val="24"/>
                <w:lang w:val="en-US"/>
              </w:rPr>
            </w:pPr>
            <w:r w:rsidRPr="00D1726B">
              <w:rPr>
                <w:sz w:val="24"/>
                <w:szCs w:val="24"/>
                <w:lang w:val="en-US"/>
              </w:rPr>
              <w:t>Month 6</w:t>
            </w:r>
          </w:p>
        </w:tc>
        <w:tc>
          <w:tcPr>
            <w:tcW w:w="605" w:type="pct"/>
            <w:tcBorders>
              <w:top w:val="single" w:sz="8" w:space="0" w:color="000000"/>
              <w:left w:val="single" w:sz="8" w:space="0" w:color="000000"/>
              <w:bottom w:val="single" w:sz="8" w:space="0" w:color="000000"/>
              <w:right w:val="single" w:sz="8" w:space="0" w:color="000000"/>
            </w:tcBorders>
            <w:hideMark/>
          </w:tcPr>
          <w:p w14:paraId="0C4F201F" w14:textId="77777777" w:rsidR="00122245" w:rsidRPr="00D1726B" w:rsidRDefault="00122245" w:rsidP="00592ADD">
            <w:pPr>
              <w:jc w:val="center"/>
              <w:rPr>
                <w:sz w:val="24"/>
                <w:szCs w:val="24"/>
                <w:lang w:val="en-US"/>
              </w:rPr>
            </w:pPr>
            <w:r w:rsidRPr="00D1726B">
              <w:rPr>
                <w:sz w:val="24"/>
                <w:szCs w:val="24"/>
                <w:lang w:val="en-US"/>
              </w:rPr>
              <w:t>199</w:t>
            </w:r>
          </w:p>
        </w:tc>
        <w:tc>
          <w:tcPr>
            <w:tcW w:w="867" w:type="pct"/>
            <w:tcBorders>
              <w:top w:val="single" w:sz="8" w:space="0" w:color="000000"/>
              <w:left w:val="single" w:sz="8" w:space="0" w:color="000000"/>
              <w:bottom w:val="single" w:sz="8" w:space="0" w:color="000000"/>
              <w:right w:val="single" w:sz="8" w:space="0" w:color="000000"/>
            </w:tcBorders>
            <w:hideMark/>
          </w:tcPr>
          <w:p w14:paraId="528FFCEF" w14:textId="77777777" w:rsidR="00122245" w:rsidRPr="00D1726B" w:rsidRDefault="00122245" w:rsidP="00592ADD">
            <w:pPr>
              <w:jc w:val="center"/>
              <w:rPr>
                <w:sz w:val="24"/>
                <w:szCs w:val="24"/>
                <w:lang w:val="en-US"/>
              </w:rPr>
            </w:pPr>
            <w:r w:rsidRPr="00D1726B">
              <w:rPr>
                <w:sz w:val="24"/>
                <w:szCs w:val="24"/>
                <w:lang w:val="en-US"/>
              </w:rPr>
              <w:t>6*</w:t>
            </w:r>
          </w:p>
        </w:tc>
      </w:tr>
      <w:tr w:rsidR="00122245" w:rsidRPr="00D1726B" w14:paraId="7C033B8D" w14:textId="77777777" w:rsidTr="000769D4">
        <w:trPr>
          <w:trHeight w:val="251"/>
        </w:trPr>
        <w:tc>
          <w:tcPr>
            <w:tcW w:w="2076" w:type="pct"/>
            <w:tcBorders>
              <w:top w:val="single" w:sz="8" w:space="0" w:color="000000"/>
              <w:left w:val="single" w:sz="8" w:space="0" w:color="000000"/>
              <w:bottom w:val="single" w:sz="8" w:space="0" w:color="000000"/>
              <w:right w:val="single" w:sz="8" w:space="0" w:color="000000"/>
            </w:tcBorders>
            <w:hideMark/>
          </w:tcPr>
          <w:p w14:paraId="58EC8C25" w14:textId="77777777" w:rsidR="00122245" w:rsidRPr="00D1726B" w:rsidRDefault="00122245" w:rsidP="000769D4">
            <w:pPr>
              <w:rPr>
                <w:sz w:val="24"/>
                <w:szCs w:val="24"/>
                <w:lang w:val="en-US"/>
              </w:rPr>
            </w:pPr>
            <w:r w:rsidRPr="00D1726B">
              <w:rPr>
                <w:sz w:val="24"/>
                <w:szCs w:val="24"/>
                <w:lang w:val="en-US"/>
              </w:rPr>
              <w:t>Placebo + MTX</w:t>
            </w:r>
          </w:p>
        </w:tc>
        <w:tc>
          <w:tcPr>
            <w:tcW w:w="1452" w:type="pct"/>
            <w:tcBorders>
              <w:top w:val="single" w:sz="8" w:space="0" w:color="000000"/>
              <w:left w:val="single" w:sz="8" w:space="0" w:color="000000"/>
              <w:bottom w:val="single" w:sz="8" w:space="0" w:color="000000"/>
              <w:right w:val="single" w:sz="8" w:space="0" w:color="000000"/>
            </w:tcBorders>
            <w:hideMark/>
          </w:tcPr>
          <w:p w14:paraId="05C94ABA" w14:textId="77777777" w:rsidR="00122245" w:rsidRPr="00D1726B" w:rsidRDefault="00122245" w:rsidP="00592ADD">
            <w:pPr>
              <w:jc w:val="center"/>
              <w:rPr>
                <w:sz w:val="24"/>
                <w:szCs w:val="24"/>
                <w:lang w:val="en-US"/>
              </w:rPr>
            </w:pPr>
            <w:r w:rsidRPr="00D1726B">
              <w:rPr>
                <w:sz w:val="24"/>
                <w:szCs w:val="24"/>
                <w:lang w:val="en-US"/>
              </w:rPr>
              <w:t>Month 6</w:t>
            </w:r>
          </w:p>
        </w:tc>
        <w:tc>
          <w:tcPr>
            <w:tcW w:w="605" w:type="pct"/>
            <w:tcBorders>
              <w:top w:val="single" w:sz="8" w:space="0" w:color="000000"/>
              <w:left w:val="single" w:sz="8" w:space="0" w:color="000000"/>
              <w:bottom w:val="single" w:sz="8" w:space="0" w:color="000000"/>
              <w:right w:val="single" w:sz="8" w:space="0" w:color="000000"/>
            </w:tcBorders>
            <w:hideMark/>
          </w:tcPr>
          <w:p w14:paraId="16446889" w14:textId="77777777" w:rsidR="00122245" w:rsidRPr="00D1726B" w:rsidRDefault="00122245" w:rsidP="00592ADD">
            <w:pPr>
              <w:jc w:val="center"/>
              <w:rPr>
                <w:sz w:val="24"/>
                <w:szCs w:val="24"/>
                <w:lang w:val="en-US"/>
              </w:rPr>
            </w:pPr>
            <w:r w:rsidRPr="00D1726B">
              <w:rPr>
                <w:sz w:val="24"/>
                <w:szCs w:val="24"/>
                <w:lang w:val="en-US"/>
              </w:rPr>
              <w:t>105</w:t>
            </w:r>
          </w:p>
        </w:tc>
        <w:tc>
          <w:tcPr>
            <w:tcW w:w="867" w:type="pct"/>
            <w:tcBorders>
              <w:top w:val="single" w:sz="8" w:space="0" w:color="000000"/>
              <w:left w:val="single" w:sz="8" w:space="0" w:color="000000"/>
              <w:bottom w:val="single" w:sz="8" w:space="0" w:color="000000"/>
              <w:right w:val="single" w:sz="8" w:space="0" w:color="000000"/>
            </w:tcBorders>
            <w:hideMark/>
          </w:tcPr>
          <w:p w14:paraId="596B14A1" w14:textId="77777777" w:rsidR="00122245" w:rsidRPr="00D1726B" w:rsidRDefault="00122245" w:rsidP="00592ADD">
            <w:pPr>
              <w:jc w:val="center"/>
              <w:rPr>
                <w:sz w:val="24"/>
                <w:szCs w:val="24"/>
                <w:lang w:val="en-US"/>
              </w:rPr>
            </w:pPr>
            <w:r w:rsidRPr="00D1726B">
              <w:rPr>
                <w:sz w:val="24"/>
                <w:szCs w:val="24"/>
                <w:lang w:val="en-US"/>
              </w:rPr>
              <w:t>1</w:t>
            </w:r>
          </w:p>
        </w:tc>
      </w:tr>
    </w:tbl>
    <w:p w14:paraId="231092FA" w14:textId="77777777" w:rsidR="00122245" w:rsidRPr="00122245" w:rsidRDefault="00122245" w:rsidP="00A95B68">
      <w:pPr>
        <w:rPr>
          <w:sz w:val="20"/>
          <w:lang w:val="en-US"/>
        </w:rPr>
      </w:pPr>
      <w:r w:rsidRPr="00122245">
        <w:rPr>
          <w:sz w:val="20"/>
          <w:lang w:val="en-US"/>
        </w:rPr>
        <w:t xml:space="preserve">*p &lt;0.05, ***p&lt;0.0001 versus placebo, SC=subcutaneous, QOW=every other week, N=number of subjects </w:t>
      </w:r>
      <w:proofErr w:type="spellStart"/>
      <w:r w:rsidRPr="00122245">
        <w:rPr>
          <w:sz w:val="20"/>
          <w:lang w:val="en-US"/>
        </w:rPr>
        <w:t>analysed</w:t>
      </w:r>
      <w:proofErr w:type="spellEnd"/>
      <w:r w:rsidRPr="00122245">
        <w:rPr>
          <w:sz w:val="20"/>
          <w:lang w:val="en-US"/>
        </w:rPr>
        <w:t>, DAS28=Disease Activity Scale 28 joints, ESR=Erythrocyte Sedimentation Rate.</w:t>
      </w:r>
    </w:p>
    <w:p w14:paraId="0C91D15C" w14:textId="77777777" w:rsidR="00A95B68" w:rsidRDefault="00A95B68" w:rsidP="000769D4">
      <w:pPr>
        <w:ind w:left="851"/>
        <w:rPr>
          <w:i/>
          <w:sz w:val="24"/>
          <w:szCs w:val="24"/>
          <w:lang w:val="en-US"/>
        </w:rPr>
      </w:pPr>
    </w:p>
    <w:p w14:paraId="4DE332F2" w14:textId="78D488D2" w:rsidR="00122245" w:rsidRPr="00122245" w:rsidRDefault="00122245" w:rsidP="000769D4">
      <w:pPr>
        <w:ind w:left="851"/>
        <w:rPr>
          <w:i/>
          <w:sz w:val="24"/>
          <w:szCs w:val="24"/>
          <w:lang w:val="en-US"/>
        </w:rPr>
      </w:pPr>
      <w:r w:rsidRPr="00122245">
        <w:rPr>
          <w:i/>
          <w:sz w:val="24"/>
          <w:szCs w:val="24"/>
          <w:lang w:val="en-US"/>
        </w:rPr>
        <w:t>Radiographic response</w:t>
      </w:r>
    </w:p>
    <w:p w14:paraId="20265B9D" w14:textId="77777777" w:rsidR="00122245" w:rsidRPr="00122245" w:rsidRDefault="00122245" w:rsidP="000769D4">
      <w:pPr>
        <w:ind w:left="851"/>
        <w:rPr>
          <w:sz w:val="24"/>
          <w:szCs w:val="24"/>
          <w:lang w:val="en-US"/>
        </w:rPr>
      </w:pPr>
      <w:r w:rsidRPr="00122245">
        <w:rPr>
          <w:sz w:val="24"/>
          <w:szCs w:val="24"/>
          <w:lang w:val="en-US"/>
        </w:rPr>
        <w:t xml:space="preserve">In ORAL Scan and ORAL Start, inhibition of progression of structural joint damage was assessed radiographically and expressed as mean change from baseline in </w:t>
      </w:r>
      <w:proofErr w:type="spellStart"/>
      <w:r w:rsidRPr="00122245">
        <w:rPr>
          <w:sz w:val="24"/>
          <w:szCs w:val="24"/>
          <w:lang w:val="en-US"/>
        </w:rPr>
        <w:t>mTSS</w:t>
      </w:r>
      <w:proofErr w:type="spellEnd"/>
      <w:r w:rsidRPr="00122245">
        <w:rPr>
          <w:sz w:val="24"/>
          <w:szCs w:val="24"/>
          <w:lang w:val="en-US"/>
        </w:rPr>
        <w:t xml:space="preserve"> and its components, the erosion score and joint space narrowing (JSN) score, at months 6 and 12.</w:t>
      </w:r>
    </w:p>
    <w:p w14:paraId="7A954683" w14:textId="77777777" w:rsidR="00122245" w:rsidRPr="00122245" w:rsidRDefault="00122245" w:rsidP="000769D4">
      <w:pPr>
        <w:ind w:left="851"/>
        <w:rPr>
          <w:sz w:val="24"/>
          <w:szCs w:val="24"/>
          <w:lang w:val="en-US"/>
        </w:rPr>
      </w:pPr>
    </w:p>
    <w:p w14:paraId="4BBEFD6F" w14:textId="77777777" w:rsidR="00122245" w:rsidRPr="00122245" w:rsidRDefault="00122245" w:rsidP="000769D4">
      <w:pPr>
        <w:ind w:left="851"/>
        <w:rPr>
          <w:sz w:val="24"/>
          <w:szCs w:val="24"/>
          <w:lang w:val="en-US"/>
        </w:rPr>
      </w:pPr>
      <w:r w:rsidRPr="00122245">
        <w:rPr>
          <w:sz w:val="24"/>
          <w:szCs w:val="24"/>
          <w:lang w:val="en-US"/>
        </w:rPr>
        <w:t>In ORAL Scan, tofacitinib 10 mg twice daily plus background MTX resulted in significantly greater inhibition of the progression of structural damage compared to placebo plus MTX at months 6 and 12. When given at a dose of 5 mg twice daily, tofacitinib plus MTX exhibited similar effects on mean progression of structural damage (not statistically significant). Analysis of erosion and JSN scores were consistent with overall results.</w:t>
      </w:r>
    </w:p>
    <w:p w14:paraId="0ADC6A96" w14:textId="77777777" w:rsidR="00A95B68" w:rsidRDefault="00A95B68" w:rsidP="000769D4">
      <w:pPr>
        <w:ind w:left="851"/>
        <w:rPr>
          <w:sz w:val="24"/>
          <w:szCs w:val="24"/>
          <w:lang w:val="en-US"/>
        </w:rPr>
      </w:pPr>
    </w:p>
    <w:p w14:paraId="790D7040" w14:textId="53F220AD" w:rsidR="00122245" w:rsidRPr="00122245" w:rsidRDefault="00122245" w:rsidP="000769D4">
      <w:pPr>
        <w:ind w:left="851"/>
        <w:rPr>
          <w:sz w:val="24"/>
          <w:szCs w:val="24"/>
          <w:lang w:val="en-US"/>
        </w:rPr>
      </w:pPr>
      <w:r w:rsidRPr="00122245">
        <w:rPr>
          <w:sz w:val="24"/>
          <w:szCs w:val="24"/>
          <w:lang w:val="en-US"/>
        </w:rPr>
        <w:t>In the placebo plus MTX group, 78% of patients experienced no radiographic progression (</w:t>
      </w:r>
      <w:proofErr w:type="spellStart"/>
      <w:r w:rsidRPr="00122245">
        <w:rPr>
          <w:sz w:val="24"/>
          <w:szCs w:val="24"/>
          <w:lang w:val="en-US"/>
        </w:rPr>
        <w:t>mTSS</w:t>
      </w:r>
      <w:proofErr w:type="spellEnd"/>
      <w:r w:rsidRPr="00122245">
        <w:rPr>
          <w:sz w:val="24"/>
          <w:szCs w:val="24"/>
          <w:lang w:val="en-US"/>
        </w:rPr>
        <w:t xml:space="preserve"> change less than or equal to 0.5) </w:t>
      </w:r>
      <w:proofErr w:type="gramStart"/>
      <w:r w:rsidRPr="00122245">
        <w:rPr>
          <w:sz w:val="24"/>
          <w:szCs w:val="24"/>
          <w:lang w:val="en-US"/>
        </w:rPr>
        <w:t>at</w:t>
      </w:r>
      <w:proofErr w:type="gramEnd"/>
      <w:r w:rsidRPr="00122245">
        <w:rPr>
          <w:sz w:val="24"/>
          <w:szCs w:val="24"/>
          <w:lang w:val="en-US"/>
        </w:rPr>
        <w:t xml:space="preserve"> month 6 compared to 89% and 87% of patients treated with tofacitinib 5 or 10 mg (plus MTX) twice daily respectively, (both significant versus placebo plus MTX).</w:t>
      </w:r>
    </w:p>
    <w:p w14:paraId="084E9F61" w14:textId="77777777" w:rsidR="00A95B68" w:rsidRDefault="00A95B68" w:rsidP="000769D4">
      <w:pPr>
        <w:ind w:left="851"/>
        <w:rPr>
          <w:sz w:val="24"/>
          <w:szCs w:val="24"/>
          <w:lang w:val="en-US"/>
        </w:rPr>
      </w:pPr>
    </w:p>
    <w:p w14:paraId="706E9B74" w14:textId="44F1B8E2" w:rsidR="000769D4" w:rsidRPr="00D1726B" w:rsidRDefault="00122245" w:rsidP="000769D4">
      <w:pPr>
        <w:ind w:left="851"/>
        <w:rPr>
          <w:sz w:val="24"/>
          <w:szCs w:val="24"/>
          <w:lang w:val="en-US"/>
        </w:rPr>
      </w:pPr>
      <w:r w:rsidRPr="00122245">
        <w:rPr>
          <w:sz w:val="24"/>
          <w:szCs w:val="24"/>
          <w:lang w:val="en-US"/>
        </w:rPr>
        <w:t>In ORAL Start, tofacitinib monotherapy resulted in significantly greater inhibition of the progression of structural damage compared to MTX at months 6 and 12 as shown in Table 12, which was also maintained at month 24. Analyses of erosion and JSN scores were consistent with overall results.</w:t>
      </w:r>
    </w:p>
    <w:p w14:paraId="0C2FCC22" w14:textId="77777777" w:rsidR="000769D4" w:rsidRPr="00D1726B" w:rsidRDefault="000769D4" w:rsidP="000769D4">
      <w:pPr>
        <w:ind w:left="851"/>
        <w:rPr>
          <w:sz w:val="24"/>
          <w:szCs w:val="24"/>
          <w:lang w:val="en-US"/>
        </w:rPr>
      </w:pPr>
    </w:p>
    <w:p w14:paraId="6C3B232B" w14:textId="5E4EB2D7" w:rsidR="00122245" w:rsidRPr="00122245" w:rsidRDefault="00122245" w:rsidP="000769D4">
      <w:pPr>
        <w:ind w:left="851"/>
        <w:rPr>
          <w:sz w:val="24"/>
          <w:szCs w:val="24"/>
          <w:lang w:val="en-US"/>
        </w:rPr>
      </w:pPr>
      <w:r w:rsidRPr="00122245">
        <w:rPr>
          <w:sz w:val="24"/>
          <w:szCs w:val="24"/>
          <w:lang w:val="en-US"/>
        </w:rPr>
        <w:t xml:space="preserve">In the MTX group, 70% of patients experienced no radiographic progression </w:t>
      </w:r>
      <w:proofErr w:type="gramStart"/>
      <w:r w:rsidRPr="00122245">
        <w:rPr>
          <w:sz w:val="24"/>
          <w:szCs w:val="24"/>
          <w:lang w:val="en-US"/>
        </w:rPr>
        <w:t>at</w:t>
      </w:r>
      <w:proofErr w:type="gramEnd"/>
      <w:r w:rsidRPr="00122245">
        <w:rPr>
          <w:sz w:val="24"/>
          <w:szCs w:val="24"/>
          <w:lang w:val="en-US"/>
        </w:rPr>
        <w:t xml:space="preserve"> month 6 compared to 83% and 90% of patients treated with tofacitinib 5 or 10 mg twice daily respectively, both significant versus MTX.</w:t>
      </w:r>
    </w:p>
    <w:p w14:paraId="33C12261" w14:textId="77777777" w:rsidR="00122245" w:rsidRPr="00122245" w:rsidRDefault="00122245" w:rsidP="00122245">
      <w:pPr>
        <w:tabs>
          <w:tab w:val="left" w:pos="851"/>
        </w:tabs>
        <w:ind w:left="851"/>
        <w:rPr>
          <w:sz w:val="24"/>
          <w:szCs w:val="24"/>
          <w:lang w:val="en-US"/>
        </w:rPr>
      </w:pPr>
    </w:p>
    <w:p w14:paraId="1350C386" w14:textId="20B6E8A7" w:rsidR="00122245" w:rsidRPr="00122245" w:rsidRDefault="00122245" w:rsidP="00122245">
      <w:pPr>
        <w:tabs>
          <w:tab w:val="left" w:pos="851"/>
        </w:tabs>
        <w:ind w:left="851"/>
        <w:rPr>
          <w:b/>
          <w:bCs/>
          <w:sz w:val="24"/>
          <w:szCs w:val="24"/>
          <w:lang w:val="en-US"/>
        </w:rPr>
      </w:pPr>
      <w:r w:rsidRPr="00122245">
        <w:rPr>
          <w:b/>
          <w:bCs/>
          <w:sz w:val="24"/>
          <w:szCs w:val="24"/>
          <w:lang w:val="en-US"/>
        </w:rPr>
        <w:t xml:space="preserve">Table 12: Radiographic changes </w:t>
      </w:r>
      <w:proofErr w:type="gramStart"/>
      <w:r w:rsidRPr="00122245">
        <w:rPr>
          <w:b/>
          <w:bCs/>
          <w:sz w:val="24"/>
          <w:szCs w:val="24"/>
          <w:lang w:val="en-US"/>
        </w:rPr>
        <w:t>at</w:t>
      </w:r>
      <w:proofErr w:type="gramEnd"/>
      <w:r w:rsidRPr="00122245">
        <w:rPr>
          <w:b/>
          <w:bCs/>
          <w:sz w:val="24"/>
          <w:szCs w:val="24"/>
          <w:lang w:val="en-US"/>
        </w:rPr>
        <w:t xml:space="preserve"> months 6 and 12</w:t>
      </w:r>
      <w:r w:rsidRPr="00122245">
        <w:rPr>
          <w:b/>
          <w:bCs/>
          <w:sz w:val="24"/>
          <w:szCs w:val="24"/>
          <w:lang w:val="en-US"/>
        </w:rPr>
        <w:fldChar w:fldCharType="begin"/>
      </w:r>
      <w:r w:rsidRPr="00122245">
        <w:rPr>
          <w:b/>
          <w:bCs/>
          <w:sz w:val="24"/>
          <w:szCs w:val="24"/>
          <w:lang w:val="en-US"/>
        </w:rPr>
        <w:instrText xml:space="preserve"> DOCVARIABLE vault_nd_1d6d182b-e154-425f-8c01-d922faf68452 \* MERGEFORMAT </w:instrText>
      </w:r>
      <w:r w:rsidRPr="00122245">
        <w:rPr>
          <w:b/>
          <w:bCs/>
          <w:sz w:val="24"/>
          <w:szCs w:val="24"/>
          <w:lang w:val="en-US"/>
        </w:rPr>
        <w:fldChar w:fldCharType="separate"/>
      </w:r>
      <w:r w:rsidRPr="00122245">
        <w:rPr>
          <w:b/>
          <w:bCs/>
          <w:sz w:val="24"/>
          <w:szCs w:val="24"/>
          <w:lang w:val="en-US"/>
        </w:rPr>
        <w:t xml:space="preserve"> </w:t>
      </w:r>
      <w:r w:rsidRPr="00122245">
        <w:rPr>
          <w:sz w:val="24"/>
          <w:szCs w:val="24"/>
          <w:lang w:val="en-GB"/>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174"/>
        <w:gridCol w:w="1246"/>
        <w:gridCol w:w="1691"/>
        <w:gridCol w:w="1997"/>
        <w:gridCol w:w="1666"/>
        <w:gridCol w:w="1854"/>
      </w:tblGrid>
      <w:tr w:rsidR="00122245" w:rsidRPr="00A27F67" w14:paraId="2D977E6E" w14:textId="77777777" w:rsidTr="000769D4">
        <w:trPr>
          <w:trHeight w:val="230"/>
        </w:trPr>
        <w:tc>
          <w:tcPr>
            <w:tcW w:w="610" w:type="pct"/>
            <w:tcBorders>
              <w:top w:val="single" w:sz="4" w:space="0" w:color="000000"/>
              <w:left w:val="single" w:sz="4" w:space="0" w:color="000000"/>
              <w:bottom w:val="single" w:sz="4" w:space="0" w:color="000000"/>
              <w:right w:val="single" w:sz="4" w:space="0" w:color="000000"/>
            </w:tcBorders>
          </w:tcPr>
          <w:p w14:paraId="1C69AED1" w14:textId="77777777" w:rsidR="00122245" w:rsidRPr="00D1726B" w:rsidRDefault="00122245" w:rsidP="000769D4">
            <w:pPr>
              <w:rPr>
                <w:sz w:val="24"/>
                <w:szCs w:val="24"/>
                <w:lang w:val="en-US"/>
              </w:rPr>
            </w:pPr>
          </w:p>
        </w:tc>
        <w:tc>
          <w:tcPr>
            <w:tcW w:w="4390" w:type="pct"/>
            <w:gridSpan w:val="5"/>
            <w:tcBorders>
              <w:top w:val="single" w:sz="4" w:space="0" w:color="000000"/>
              <w:left w:val="single" w:sz="4" w:space="0" w:color="000000"/>
              <w:bottom w:val="single" w:sz="4" w:space="0" w:color="000000"/>
              <w:right w:val="single" w:sz="4" w:space="0" w:color="000000"/>
            </w:tcBorders>
            <w:hideMark/>
          </w:tcPr>
          <w:p w14:paraId="1D64582D" w14:textId="77777777" w:rsidR="00122245" w:rsidRPr="00D1726B" w:rsidRDefault="00122245" w:rsidP="00A95B68">
            <w:pPr>
              <w:jc w:val="center"/>
              <w:rPr>
                <w:b/>
                <w:sz w:val="24"/>
                <w:szCs w:val="24"/>
                <w:lang w:val="en-US"/>
              </w:rPr>
            </w:pPr>
            <w:r w:rsidRPr="00D1726B">
              <w:rPr>
                <w:b/>
                <w:sz w:val="24"/>
                <w:szCs w:val="24"/>
                <w:lang w:val="en-US"/>
              </w:rPr>
              <w:t>ORAL Scan: MTX inadequate responders</w:t>
            </w:r>
          </w:p>
        </w:tc>
      </w:tr>
      <w:tr w:rsidR="00122245" w:rsidRPr="00A27F67" w14:paraId="4DEAF42C" w14:textId="77777777" w:rsidTr="000769D4">
        <w:trPr>
          <w:trHeight w:val="1610"/>
        </w:trPr>
        <w:tc>
          <w:tcPr>
            <w:tcW w:w="610" w:type="pct"/>
            <w:tcBorders>
              <w:top w:val="single" w:sz="4" w:space="0" w:color="000000"/>
              <w:left w:val="single" w:sz="4" w:space="0" w:color="000000"/>
              <w:bottom w:val="single" w:sz="4" w:space="0" w:color="000000"/>
              <w:right w:val="single" w:sz="4" w:space="0" w:color="000000"/>
            </w:tcBorders>
          </w:tcPr>
          <w:p w14:paraId="27DA11C3" w14:textId="77777777" w:rsidR="00122245" w:rsidRPr="00D1726B" w:rsidRDefault="00122245" w:rsidP="000769D4">
            <w:pPr>
              <w:rPr>
                <w:sz w:val="24"/>
                <w:szCs w:val="24"/>
                <w:lang w:val="en-US"/>
              </w:rPr>
            </w:pPr>
          </w:p>
        </w:tc>
        <w:tc>
          <w:tcPr>
            <w:tcW w:w="647" w:type="pct"/>
            <w:tcBorders>
              <w:top w:val="single" w:sz="4" w:space="0" w:color="000000"/>
              <w:left w:val="single" w:sz="4" w:space="0" w:color="000000"/>
              <w:bottom w:val="single" w:sz="4" w:space="0" w:color="000000"/>
              <w:right w:val="single" w:sz="4" w:space="0" w:color="000000"/>
            </w:tcBorders>
            <w:hideMark/>
          </w:tcPr>
          <w:p w14:paraId="73E82A79" w14:textId="77777777" w:rsidR="00122245" w:rsidRPr="00D1726B" w:rsidRDefault="00122245" w:rsidP="00A95B68">
            <w:pPr>
              <w:jc w:val="center"/>
              <w:rPr>
                <w:b/>
                <w:sz w:val="24"/>
                <w:szCs w:val="24"/>
                <w:lang w:val="en-US"/>
              </w:rPr>
            </w:pPr>
            <w:r w:rsidRPr="00D1726B">
              <w:rPr>
                <w:b/>
                <w:sz w:val="24"/>
                <w:szCs w:val="24"/>
                <w:lang w:val="en-US"/>
              </w:rPr>
              <w:t>Placebo + MTX N=139</w:t>
            </w:r>
          </w:p>
          <w:p w14:paraId="2CB24C7C" w14:textId="77777777" w:rsidR="00122245" w:rsidRPr="00D1726B" w:rsidRDefault="00122245" w:rsidP="00A95B68">
            <w:pPr>
              <w:jc w:val="center"/>
              <w:rPr>
                <w:b/>
                <w:sz w:val="24"/>
                <w:szCs w:val="24"/>
                <w:lang w:val="en-US"/>
              </w:rPr>
            </w:pPr>
            <w:r w:rsidRPr="00D1726B">
              <w:rPr>
                <w:b/>
                <w:sz w:val="24"/>
                <w:szCs w:val="24"/>
                <w:lang w:val="en-US"/>
              </w:rPr>
              <w:t>Mean (SD)</w:t>
            </w:r>
            <w:r w:rsidRPr="00D1726B">
              <w:rPr>
                <w:b/>
                <w:sz w:val="24"/>
                <w:szCs w:val="24"/>
                <w:vertAlign w:val="superscript"/>
                <w:lang w:val="en-US"/>
              </w:rPr>
              <w:t>a</w:t>
            </w:r>
          </w:p>
        </w:tc>
        <w:tc>
          <w:tcPr>
            <w:tcW w:w="878" w:type="pct"/>
            <w:tcBorders>
              <w:top w:val="single" w:sz="4" w:space="0" w:color="000000"/>
              <w:left w:val="single" w:sz="4" w:space="0" w:color="000000"/>
              <w:bottom w:val="single" w:sz="4" w:space="0" w:color="000000"/>
              <w:right w:val="single" w:sz="4" w:space="0" w:color="000000"/>
            </w:tcBorders>
            <w:hideMark/>
          </w:tcPr>
          <w:p w14:paraId="4F2CF382" w14:textId="77777777" w:rsidR="00122245" w:rsidRPr="00D1726B" w:rsidRDefault="00122245" w:rsidP="00A95B68">
            <w:pPr>
              <w:jc w:val="center"/>
              <w:rPr>
                <w:b/>
                <w:sz w:val="24"/>
                <w:szCs w:val="24"/>
                <w:lang w:val="en-US"/>
              </w:rPr>
            </w:pPr>
            <w:r w:rsidRPr="00D1726B">
              <w:rPr>
                <w:b/>
                <w:sz w:val="24"/>
                <w:szCs w:val="24"/>
                <w:lang w:val="en-US"/>
              </w:rPr>
              <w:t>Tofacitinib 5 mg</w:t>
            </w:r>
          </w:p>
          <w:p w14:paraId="0A86A07D" w14:textId="77777777" w:rsidR="00122245" w:rsidRPr="00D1726B" w:rsidRDefault="00122245" w:rsidP="00A95B68">
            <w:pPr>
              <w:jc w:val="center"/>
              <w:rPr>
                <w:b/>
                <w:sz w:val="24"/>
                <w:szCs w:val="24"/>
                <w:lang w:val="en-US"/>
              </w:rPr>
            </w:pPr>
            <w:r w:rsidRPr="00D1726B">
              <w:rPr>
                <w:b/>
                <w:sz w:val="24"/>
                <w:szCs w:val="24"/>
                <w:lang w:val="en-US"/>
              </w:rPr>
              <w:t>twice daily + MTX N=277</w:t>
            </w:r>
          </w:p>
          <w:p w14:paraId="69C7A237" w14:textId="77777777" w:rsidR="00122245" w:rsidRPr="00D1726B" w:rsidRDefault="00122245" w:rsidP="00A95B68">
            <w:pPr>
              <w:jc w:val="center"/>
              <w:rPr>
                <w:b/>
                <w:sz w:val="24"/>
                <w:szCs w:val="24"/>
                <w:lang w:val="en-US"/>
              </w:rPr>
            </w:pPr>
            <w:r w:rsidRPr="00D1726B">
              <w:rPr>
                <w:b/>
                <w:sz w:val="24"/>
                <w:szCs w:val="24"/>
                <w:lang w:val="en-US"/>
              </w:rPr>
              <w:t>Mean (SD)</w:t>
            </w:r>
            <w:r w:rsidRPr="00D1726B">
              <w:rPr>
                <w:b/>
                <w:sz w:val="24"/>
                <w:szCs w:val="24"/>
                <w:vertAlign w:val="superscript"/>
                <w:lang w:val="en-US"/>
              </w:rPr>
              <w:t>a</w:t>
            </w:r>
          </w:p>
        </w:tc>
        <w:tc>
          <w:tcPr>
            <w:tcW w:w="1037" w:type="pct"/>
            <w:tcBorders>
              <w:top w:val="single" w:sz="4" w:space="0" w:color="000000"/>
              <w:left w:val="single" w:sz="4" w:space="0" w:color="000000"/>
              <w:bottom w:val="single" w:sz="4" w:space="0" w:color="000000"/>
              <w:right w:val="single" w:sz="4" w:space="0" w:color="000000"/>
            </w:tcBorders>
            <w:hideMark/>
          </w:tcPr>
          <w:p w14:paraId="2AA70AC6" w14:textId="77777777" w:rsidR="00122245" w:rsidRPr="00D1726B" w:rsidRDefault="00122245" w:rsidP="00A95B68">
            <w:pPr>
              <w:jc w:val="center"/>
              <w:rPr>
                <w:b/>
                <w:sz w:val="24"/>
                <w:szCs w:val="24"/>
                <w:lang w:val="en-US"/>
              </w:rPr>
            </w:pPr>
            <w:r w:rsidRPr="00D1726B">
              <w:rPr>
                <w:b/>
                <w:sz w:val="24"/>
                <w:szCs w:val="24"/>
                <w:lang w:val="en-US"/>
              </w:rPr>
              <w:t>Tofacitinib 5 mg</w:t>
            </w:r>
          </w:p>
          <w:p w14:paraId="65550BE5" w14:textId="77777777" w:rsidR="00122245" w:rsidRPr="00D1726B" w:rsidRDefault="00122245" w:rsidP="00A95B68">
            <w:pPr>
              <w:jc w:val="center"/>
              <w:rPr>
                <w:b/>
                <w:sz w:val="24"/>
                <w:szCs w:val="24"/>
                <w:lang w:val="en-US"/>
              </w:rPr>
            </w:pPr>
            <w:r w:rsidRPr="00D1726B">
              <w:rPr>
                <w:b/>
                <w:sz w:val="24"/>
                <w:szCs w:val="24"/>
                <w:lang w:val="en-US"/>
              </w:rPr>
              <w:t xml:space="preserve">twice daily + MTX Mean difference from </w:t>
            </w:r>
            <w:proofErr w:type="spellStart"/>
            <w:r w:rsidRPr="00D1726B">
              <w:rPr>
                <w:b/>
                <w:sz w:val="24"/>
                <w:szCs w:val="24"/>
                <w:lang w:val="en-US"/>
              </w:rPr>
              <w:t>placebo</w:t>
            </w:r>
            <w:r w:rsidRPr="00D1726B">
              <w:rPr>
                <w:b/>
                <w:sz w:val="24"/>
                <w:szCs w:val="24"/>
                <w:vertAlign w:val="superscript"/>
                <w:lang w:val="en-US"/>
              </w:rPr>
              <w:t>b</w:t>
            </w:r>
            <w:proofErr w:type="spellEnd"/>
            <w:r w:rsidRPr="00D1726B">
              <w:rPr>
                <w:b/>
                <w:sz w:val="24"/>
                <w:szCs w:val="24"/>
                <w:lang w:val="en-US"/>
              </w:rPr>
              <w:t xml:space="preserve"> (CI)</w:t>
            </w:r>
          </w:p>
        </w:tc>
        <w:tc>
          <w:tcPr>
            <w:tcW w:w="865" w:type="pct"/>
            <w:tcBorders>
              <w:top w:val="single" w:sz="4" w:space="0" w:color="000000"/>
              <w:left w:val="single" w:sz="4" w:space="0" w:color="000000"/>
              <w:bottom w:val="single" w:sz="4" w:space="0" w:color="000000"/>
              <w:right w:val="single" w:sz="4" w:space="0" w:color="000000"/>
            </w:tcBorders>
            <w:hideMark/>
          </w:tcPr>
          <w:p w14:paraId="0AB6325A" w14:textId="77777777" w:rsidR="00122245" w:rsidRPr="00D1726B" w:rsidRDefault="00122245" w:rsidP="00A95B68">
            <w:pPr>
              <w:jc w:val="center"/>
              <w:rPr>
                <w:b/>
                <w:sz w:val="24"/>
                <w:szCs w:val="24"/>
                <w:lang w:val="en-US"/>
              </w:rPr>
            </w:pPr>
            <w:r w:rsidRPr="00D1726B">
              <w:rPr>
                <w:b/>
                <w:sz w:val="24"/>
                <w:szCs w:val="24"/>
                <w:lang w:val="en-US"/>
              </w:rPr>
              <w:t>Tofacitinib 10 mg</w:t>
            </w:r>
          </w:p>
          <w:p w14:paraId="0AB6583A" w14:textId="77777777" w:rsidR="00122245" w:rsidRPr="00D1726B" w:rsidRDefault="00122245" w:rsidP="00A95B68">
            <w:pPr>
              <w:jc w:val="center"/>
              <w:rPr>
                <w:b/>
                <w:sz w:val="24"/>
                <w:szCs w:val="24"/>
                <w:lang w:val="en-US"/>
              </w:rPr>
            </w:pPr>
            <w:r w:rsidRPr="00D1726B">
              <w:rPr>
                <w:b/>
                <w:sz w:val="24"/>
                <w:szCs w:val="24"/>
                <w:lang w:val="en-US"/>
              </w:rPr>
              <w:t>twice daily + MTX N=290</w:t>
            </w:r>
          </w:p>
          <w:p w14:paraId="10635F06" w14:textId="77777777" w:rsidR="00122245" w:rsidRPr="00D1726B" w:rsidRDefault="00122245" w:rsidP="00A95B68">
            <w:pPr>
              <w:jc w:val="center"/>
              <w:rPr>
                <w:b/>
                <w:sz w:val="24"/>
                <w:szCs w:val="24"/>
                <w:lang w:val="en-US"/>
              </w:rPr>
            </w:pPr>
            <w:r w:rsidRPr="00D1726B">
              <w:rPr>
                <w:b/>
                <w:sz w:val="24"/>
                <w:szCs w:val="24"/>
                <w:lang w:val="en-US"/>
              </w:rPr>
              <w:t>Mean (SD)</w:t>
            </w:r>
            <w:r w:rsidRPr="00D1726B">
              <w:rPr>
                <w:b/>
                <w:sz w:val="24"/>
                <w:szCs w:val="24"/>
                <w:vertAlign w:val="superscript"/>
                <w:lang w:val="en-US"/>
              </w:rPr>
              <w:t>a</w:t>
            </w:r>
          </w:p>
        </w:tc>
        <w:tc>
          <w:tcPr>
            <w:tcW w:w="963" w:type="pct"/>
            <w:tcBorders>
              <w:top w:val="single" w:sz="4" w:space="0" w:color="000000"/>
              <w:left w:val="single" w:sz="4" w:space="0" w:color="000000"/>
              <w:bottom w:val="single" w:sz="4" w:space="0" w:color="000000"/>
              <w:right w:val="single" w:sz="4" w:space="0" w:color="000000"/>
            </w:tcBorders>
            <w:hideMark/>
          </w:tcPr>
          <w:p w14:paraId="4F411443" w14:textId="77777777" w:rsidR="00122245" w:rsidRPr="00D1726B" w:rsidRDefault="00122245" w:rsidP="00A95B68">
            <w:pPr>
              <w:jc w:val="center"/>
              <w:rPr>
                <w:b/>
                <w:sz w:val="24"/>
                <w:szCs w:val="24"/>
                <w:lang w:val="en-US"/>
              </w:rPr>
            </w:pPr>
            <w:r w:rsidRPr="00D1726B">
              <w:rPr>
                <w:b/>
                <w:sz w:val="24"/>
                <w:szCs w:val="24"/>
                <w:lang w:val="en-US"/>
              </w:rPr>
              <w:t>Tofacitinib 10 mg</w:t>
            </w:r>
          </w:p>
          <w:p w14:paraId="0EB33931" w14:textId="77777777" w:rsidR="00122245" w:rsidRPr="00D1726B" w:rsidRDefault="00122245" w:rsidP="00A95B68">
            <w:pPr>
              <w:jc w:val="center"/>
              <w:rPr>
                <w:b/>
                <w:sz w:val="24"/>
                <w:szCs w:val="24"/>
                <w:lang w:val="en-US"/>
              </w:rPr>
            </w:pPr>
            <w:r w:rsidRPr="00D1726B">
              <w:rPr>
                <w:b/>
                <w:sz w:val="24"/>
                <w:szCs w:val="24"/>
                <w:lang w:val="en-US"/>
              </w:rPr>
              <w:t>twice daily + MTX</w:t>
            </w:r>
          </w:p>
          <w:p w14:paraId="0CA5C107" w14:textId="77777777" w:rsidR="00122245" w:rsidRPr="00D1726B" w:rsidRDefault="00122245" w:rsidP="00A95B68">
            <w:pPr>
              <w:jc w:val="center"/>
              <w:rPr>
                <w:b/>
                <w:sz w:val="24"/>
                <w:szCs w:val="24"/>
                <w:lang w:val="en-US"/>
              </w:rPr>
            </w:pPr>
            <w:r w:rsidRPr="00D1726B">
              <w:rPr>
                <w:b/>
                <w:sz w:val="24"/>
                <w:szCs w:val="24"/>
                <w:lang w:val="en-US"/>
              </w:rPr>
              <w:t xml:space="preserve">Mean difference from </w:t>
            </w:r>
            <w:proofErr w:type="spellStart"/>
            <w:r w:rsidRPr="00D1726B">
              <w:rPr>
                <w:b/>
                <w:sz w:val="24"/>
                <w:szCs w:val="24"/>
                <w:lang w:val="en-US"/>
              </w:rPr>
              <w:t>placebo</w:t>
            </w:r>
            <w:r w:rsidRPr="00D1726B">
              <w:rPr>
                <w:b/>
                <w:sz w:val="24"/>
                <w:szCs w:val="24"/>
                <w:vertAlign w:val="superscript"/>
                <w:lang w:val="en-US"/>
              </w:rPr>
              <w:t>b</w:t>
            </w:r>
            <w:proofErr w:type="spellEnd"/>
            <w:r w:rsidRPr="00D1726B">
              <w:rPr>
                <w:b/>
                <w:sz w:val="24"/>
                <w:szCs w:val="24"/>
                <w:lang w:val="en-US"/>
              </w:rPr>
              <w:t xml:space="preserve"> (CI)</w:t>
            </w:r>
          </w:p>
        </w:tc>
      </w:tr>
      <w:tr w:rsidR="00122245" w:rsidRPr="00D1726B" w14:paraId="60458F7D" w14:textId="77777777" w:rsidTr="000769D4">
        <w:trPr>
          <w:trHeight w:val="233"/>
        </w:trPr>
        <w:tc>
          <w:tcPr>
            <w:tcW w:w="610" w:type="pct"/>
            <w:tcBorders>
              <w:top w:val="single" w:sz="4" w:space="0" w:color="000000"/>
              <w:left w:val="single" w:sz="4" w:space="0" w:color="000000"/>
              <w:bottom w:val="nil"/>
              <w:right w:val="single" w:sz="4" w:space="0" w:color="000000"/>
            </w:tcBorders>
            <w:hideMark/>
          </w:tcPr>
          <w:p w14:paraId="49A61287" w14:textId="77777777" w:rsidR="00122245" w:rsidRPr="00D1726B" w:rsidRDefault="00122245" w:rsidP="000769D4">
            <w:pPr>
              <w:rPr>
                <w:b/>
                <w:sz w:val="24"/>
                <w:szCs w:val="24"/>
                <w:lang w:val="en-US"/>
              </w:rPr>
            </w:pPr>
            <w:proofErr w:type="spellStart"/>
            <w:r w:rsidRPr="00D1726B">
              <w:rPr>
                <w:sz w:val="24"/>
                <w:szCs w:val="24"/>
                <w:lang w:val="en-US"/>
              </w:rPr>
              <w:t>mTSS</w:t>
            </w:r>
            <w:r w:rsidRPr="00D1726B">
              <w:rPr>
                <w:b/>
                <w:sz w:val="24"/>
                <w:szCs w:val="24"/>
                <w:vertAlign w:val="superscript"/>
                <w:lang w:val="en-US"/>
              </w:rPr>
              <w:t>c</w:t>
            </w:r>
            <w:proofErr w:type="spellEnd"/>
          </w:p>
        </w:tc>
        <w:tc>
          <w:tcPr>
            <w:tcW w:w="647" w:type="pct"/>
            <w:tcBorders>
              <w:top w:val="single" w:sz="4" w:space="0" w:color="000000"/>
              <w:left w:val="single" w:sz="4" w:space="0" w:color="000000"/>
              <w:bottom w:val="nil"/>
              <w:right w:val="single" w:sz="4" w:space="0" w:color="000000"/>
            </w:tcBorders>
          </w:tcPr>
          <w:p w14:paraId="03219705" w14:textId="77777777" w:rsidR="00122245" w:rsidRPr="00D1726B" w:rsidRDefault="00122245" w:rsidP="00A95B68">
            <w:pPr>
              <w:jc w:val="center"/>
              <w:rPr>
                <w:sz w:val="24"/>
                <w:szCs w:val="24"/>
                <w:lang w:val="en-US"/>
              </w:rPr>
            </w:pPr>
          </w:p>
        </w:tc>
        <w:tc>
          <w:tcPr>
            <w:tcW w:w="878" w:type="pct"/>
            <w:tcBorders>
              <w:top w:val="single" w:sz="4" w:space="0" w:color="000000"/>
              <w:left w:val="single" w:sz="4" w:space="0" w:color="000000"/>
              <w:bottom w:val="nil"/>
              <w:right w:val="single" w:sz="4" w:space="0" w:color="000000"/>
            </w:tcBorders>
          </w:tcPr>
          <w:p w14:paraId="3AAB435A" w14:textId="77777777" w:rsidR="00122245" w:rsidRPr="00D1726B" w:rsidRDefault="00122245" w:rsidP="00A95B68">
            <w:pPr>
              <w:jc w:val="center"/>
              <w:rPr>
                <w:sz w:val="24"/>
                <w:szCs w:val="24"/>
                <w:lang w:val="en-US"/>
              </w:rPr>
            </w:pPr>
          </w:p>
        </w:tc>
        <w:tc>
          <w:tcPr>
            <w:tcW w:w="1037" w:type="pct"/>
            <w:tcBorders>
              <w:top w:val="single" w:sz="4" w:space="0" w:color="000000"/>
              <w:left w:val="single" w:sz="4" w:space="0" w:color="000000"/>
              <w:bottom w:val="nil"/>
              <w:right w:val="single" w:sz="4" w:space="0" w:color="000000"/>
            </w:tcBorders>
          </w:tcPr>
          <w:p w14:paraId="5743B7CD" w14:textId="77777777" w:rsidR="00122245" w:rsidRPr="00D1726B" w:rsidRDefault="00122245" w:rsidP="00A95B68">
            <w:pPr>
              <w:jc w:val="center"/>
              <w:rPr>
                <w:sz w:val="24"/>
                <w:szCs w:val="24"/>
                <w:lang w:val="en-US"/>
              </w:rPr>
            </w:pPr>
          </w:p>
        </w:tc>
        <w:tc>
          <w:tcPr>
            <w:tcW w:w="865" w:type="pct"/>
            <w:tcBorders>
              <w:top w:val="single" w:sz="4" w:space="0" w:color="000000"/>
              <w:left w:val="single" w:sz="4" w:space="0" w:color="000000"/>
              <w:bottom w:val="nil"/>
              <w:right w:val="single" w:sz="4" w:space="0" w:color="000000"/>
            </w:tcBorders>
          </w:tcPr>
          <w:p w14:paraId="5BEF17BA" w14:textId="77777777" w:rsidR="00122245" w:rsidRPr="00D1726B" w:rsidRDefault="00122245" w:rsidP="00A95B68">
            <w:pPr>
              <w:jc w:val="center"/>
              <w:rPr>
                <w:sz w:val="24"/>
                <w:szCs w:val="24"/>
                <w:lang w:val="en-US"/>
              </w:rPr>
            </w:pPr>
          </w:p>
        </w:tc>
        <w:tc>
          <w:tcPr>
            <w:tcW w:w="963" w:type="pct"/>
            <w:tcBorders>
              <w:top w:val="single" w:sz="4" w:space="0" w:color="000000"/>
              <w:left w:val="single" w:sz="4" w:space="0" w:color="000000"/>
              <w:bottom w:val="nil"/>
              <w:right w:val="single" w:sz="4" w:space="0" w:color="000000"/>
            </w:tcBorders>
          </w:tcPr>
          <w:p w14:paraId="7E6E15C1" w14:textId="77777777" w:rsidR="00122245" w:rsidRPr="00D1726B" w:rsidRDefault="00122245" w:rsidP="00A95B68">
            <w:pPr>
              <w:jc w:val="center"/>
              <w:rPr>
                <w:sz w:val="24"/>
                <w:szCs w:val="24"/>
                <w:lang w:val="en-US"/>
              </w:rPr>
            </w:pPr>
          </w:p>
        </w:tc>
      </w:tr>
      <w:tr w:rsidR="00122245" w:rsidRPr="00D1726B" w14:paraId="58875AD2" w14:textId="77777777" w:rsidTr="000769D4">
        <w:trPr>
          <w:trHeight w:val="230"/>
        </w:trPr>
        <w:tc>
          <w:tcPr>
            <w:tcW w:w="610" w:type="pct"/>
            <w:tcBorders>
              <w:top w:val="nil"/>
              <w:left w:val="single" w:sz="4" w:space="0" w:color="000000"/>
              <w:bottom w:val="nil"/>
              <w:right w:val="single" w:sz="4" w:space="0" w:color="000000"/>
            </w:tcBorders>
            <w:hideMark/>
          </w:tcPr>
          <w:p w14:paraId="679E8A58" w14:textId="77777777" w:rsidR="00122245" w:rsidRPr="00D1726B" w:rsidRDefault="00122245" w:rsidP="000769D4">
            <w:pPr>
              <w:rPr>
                <w:sz w:val="24"/>
                <w:szCs w:val="24"/>
                <w:lang w:val="en-US"/>
              </w:rPr>
            </w:pPr>
            <w:r w:rsidRPr="00D1726B">
              <w:rPr>
                <w:sz w:val="24"/>
                <w:szCs w:val="24"/>
                <w:lang w:val="en-US"/>
              </w:rPr>
              <w:t>Baseline</w:t>
            </w:r>
          </w:p>
        </w:tc>
        <w:tc>
          <w:tcPr>
            <w:tcW w:w="647" w:type="pct"/>
            <w:tcBorders>
              <w:top w:val="nil"/>
              <w:left w:val="single" w:sz="4" w:space="0" w:color="000000"/>
              <w:bottom w:val="nil"/>
              <w:right w:val="single" w:sz="4" w:space="0" w:color="000000"/>
            </w:tcBorders>
            <w:hideMark/>
          </w:tcPr>
          <w:p w14:paraId="482E4D4D" w14:textId="77777777" w:rsidR="00122245" w:rsidRPr="00D1726B" w:rsidRDefault="00122245" w:rsidP="00A95B68">
            <w:pPr>
              <w:jc w:val="center"/>
              <w:rPr>
                <w:sz w:val="24"/>
                <w:szCs w:val="24"/>
                <w:lang w:val="en-US"/>
              </w:rPr>
            </w:pPr>
            <w:r w:rsidRPr="00D1726B">
              <w:rPr>
                <w:sz w:val="24"/>
                <w:szCs w:val="24"/>
                <w:lang w:val="en-US"/>
              </w:rPr>
              <w:t>33 (42)</w:t>
            </w:r>
          </w:p>
        </w:tc>
        <w:tc>
          <w:tcPr>
            <w:tcW w:w="878" w:type="pct"/>
            <w:tcBorders>
              <w:top w:val="nil"/>
              <w:left w:val="single" w:sz="4" w:space="0" w:color="000000"/>
              <w:bottom w:val="nil"/>
              <w:right w:val="single" w:sz="4" w:space="0" w:color="000000"/>
            </w:tcBorders>
            <w:hideMark/>
          </w:tcPr>
          <w:p w14:paraId="33585C10" w14:textId="77777777" w:rsidR="00122245" w:rsidRPr="00D1726B" w:rsidRDefault="00122245" w:rsidP="00A95B68">
            <w:pPr>
              <w:jc w:val="center"/>
              <w:rPr>
                <w:sz w:val="24"/>
                <w:szCs w:val="24"/>
                <w:lang w:val="en-US"/>
              </w:rPr>
            </w:pPr>
            <w:r w:rsidRPr="00D1726B">
              <w:rPr>
                <w:sz w:val="24"/>
                <w:szCs w:val="24"/>
                <w:lang w:val="en-US"/>
              </w:rPr>
              <w:t>31 (48)</w:t>
            </w:r>
          </w:p>
        </w:tc>
        <w:tc>
          <w:tcPr>
            <w:tcW w:w="1037" w:type="pct"/>
            <w:tcBorders>
              <w:top w:val="nil"/>
              <w:left w:val="single" w:sz="4" w:space="0" w:color="000000"/>
              <w:bottom w:val="nil"/>
              <w:right w:val="single" w:sz="4" w:space="0" w:color="000000"/>
            </w:tcBorders>
            <w:hideMark/>
          </w:tcPr>
          <w:p w14:paraId="5FD0AA87" w14:textId="77777777" w:rsidR="00122245" w:rsidRPr="00D1726B" w:rsidRDefault="00122245" w:rsidP="00A95B68">
            <w:pPr>
              <w:jc w:val="center"/>
              <w:rPr>
                <w:sz w:val="24"/>
                <w:szCs w:val="24"/>
                <w:lang w:val="en-US"/>
              </w:rPr>
            </w:pPr>
            <w:r w:rsidRPr="00D1726B">
              <w:rPr>
                <w:sz w:val="24"/>
                <w:szCs w:val="24"/>
                <w:lang w:val="en-US"/>
              </w:rPr>
              <w:t>-</w:t>
            </w:r>
          </w:p>
        </w:tc>
        <w:tc>
          <w:tcPr>
            <w:tcW w:w="865" w:type="pct"/>
            <w:tcBorders>
              <w:top w:val="nil"/>
              <w:left w:val="single" w:sz="4" w:space="0" w:color="000000"/>
              <w:bottom w:val="nil"/>
              <w:right w:val="single" w:sz="4" w:space="0" w:color="000000"/>
            </w:tcBorders>
            <w:hideMark/>
          </w:tcPr>
          <w:p w14:paraId="632AD947" w14:textId="77777777" w:rsidR="00122245" w:rsidRPr="00D1726B" w:rsidRDefault="00122245" w:rsidP="00A95B68">
            <w:pPr>
              <w:jc w:val="center"/>
              <w:rPr>
                <w:sz w:val="24"/>
                <w:szCs w:val="24"/>
                <w:lang w:val="en-US"/>
              </w:rPr>
            </w:pPr>
            <w:r w:rsidRPr="00D1726B">
              <w:rPr>
                <w:sz w:val="24"/>
                <w:szCs w:val="24"/>
                <w:lang w:val="en-US"/>
              </w:rPr>
              <w:t>37 (54)</w:t>
            </w:r>
          </w:p>
        </w:tc>
        <w:tc>
          <w:tcPr>
            <w:tcW w:w="963" w:type="pct"/>
            <w:tcBorders>
              <w:top w:val="nil"/>
              <w:left w:val="single" w:sz="4" w:space="0" w:color="000000"/>
              <w:bottom w:val="nil"/>
              <w:right w:val="single" w:sz="4" w:space="0" w:color="000000"/>
            </w:tcBorders>
            <w:hideMark/>
          </w:tcPr>
          <w:p w14:paraId="7DDE69A2" w14:textId="77777777" w:rsidR="00122245" w:rsidRPr="00D1726B" w:rsidRDefault="00122245" w:rsidP="00A95B68">
            <w:pPr>
              <w:jc w:val="center"/>
              <w:rPr>
                <w:sz w:val="24"/>
                <w:szCs w:val="24"/>
                <w:lang w:val="en-US"/>
              </w:rPr>
            </w:pPr>
            <w:r w:rsidRPr="00D1726B">
              <w:rPr>
                <w:sz w:val="24"/>
                <w:szCs w:val="24"/>
                <w:lang w:val="en-US"/>
              </w:rPr>
              <w:t>-</w:t>
            </w:r>
          </w:p>
        </w:tc>
      </w:tr>
      <w:tr w:rsidR="00122245" w:rsidRPr="00D1726B" w14:paraId="3763C065" w14:textId="77777777" w:rsidTr="000769D4">
        <w:trPr>
          <w:trHeight w:val="229"/>
        </w:trPr>
        <w:tc>
          <w:tcPr>
            <w:tcW w:w="610" w:type="pct"/>
            <w:tcBorders>
              <w:top w:val="nil"/>
              <w:left w:val="single" w:sz="4" w:space="0" w:color="000000"/>
              <w:bottom w:val="nil"/>
              <w:right w:val="single" w:sz="4" w:space="0" w:color="000000"/>
            </w:tcBorders>
            <w:hideMark/>
          </w:tcPr>
          <w:p w14:paraId="5BB40494" w14:textId="77777777" w:rsidR="00122245" w:rsidRPr="00D1726B" w:rsidRDefault="00122245" w:rsidP="000769D4">
            <w:pPr>
              <w:rPr>
                <w:sz w:val="24"/>
                <w:szCs w:val="24"/>
                <w:lang w:val="en-US"/>
              </w:rPr>
            </w:pPr>
            <w:r w:rsidRPr="00D1726B">
              <w:rPr>
                <w:sz w:val="24"/>
                <w:szCs w:val="24"/>
                <w:lang w:val="en-US"/>
              </w:rPr>
              <w:t>Month 6</w:t>
            </w:r>
          </w:p>
        </w:tc>
        <w:tc>
          <w:tcPr>
            <w:tcW w:w="647" w:type="pct"/>
            <w:tcBorders>
              <w:top w:val="nil"/>
              <w:left w:val="single" w:sz="4" w:space="0" w:color="000000"/>
              <w:bottom w:val="nil"/>
              <w:right w:val="single" w:sz="4" w:space="0" w:color="000000"/>
            </w:tcBorders>
            <w:hideMark/>
          </w:tcPr>
          <w:p w14:paraId="242076E3" w14:textId="77777777" w:rsidR="00122245" w:rsidRPr="00D1726B" w:rsidRDefault="00122245" w:rsidP="00A95B68">
            <w:pPr>
              <w:jc w:val="center"/>
              <w:rPr>
                <w:sz w:val="24"/>
                <w:szCs w:val="24"/>
                <w:lang w:val="en-US"/>
              </w:rPr>
            </w:pPr>
            <w:r w:rsidRPr="00D1726B">
              <w:rPr>
                <w:sz w:val="24"/>
                <w:szCs w:val="24"/>
                <w:lang w:val="en-US"/>
              </w:rPr>
              <w:t>0.5 (2.0)</w:t>
            </w:r>
          </w:p>
        </w:tc>
        <w:tc>
          <w:tcPr>
            <w:tcW w:w="878" w:type="pct"/>
            <w:tcBorders>
              <w:top w:val="nil"/>
              <w:left w:val="single" w:sz="4" w:space="0" w:color="000000"/>
              <w:bottom w:val="nil"/>
              <w:right w:val="single" w:sz="4" w:space="0" w:color="000000"/>
            </w:tcBorders>
            <w:hideMark/>
          </w:tcPr>
          <w:p w14:paraId="0C7DA322" w14:textId="77777777" w:rsidR="00122245" w:rsidRPr="00D1726B" w:rsidRDefault="00122245" w:rsidP="00A95B68">
            <w:pPr>
              <w:jc w:val="center"/>
              <w:rPr>
                <w:sz w:val="24"/>
                <w:szCs w:val="24"/>
                <w:lang w:val="en-US"/>
              </w:rPr>
            </w:pPr>
            <w:r w:rsidRPr="00D1726B">
              <w:rPr>
                <w:sz w:val="24"/>
                <w:szCs w:val="24"/>
                <w:lang w:val="en-US"/>
              </w:rPr>
              <w:t>0.1 (1.7)</w:t>
            </w:r>
          </w:p>
        </w:tc>
        <w:tc>
          <w:tcPr>
            <w:tcW w:w="1037" w:type="pct"/>
            <w:tcBorders>
              <w:top w:val="nil"/>
              <w:left w:val="single" w:sz="4" w:space="0" w:color="000000"/>
              <w:bottom w:val="nil"/>
              <w:right w:val="single" w:sz="4" w:space="0" w:color="000000"/>
            </w:tcBorders>
            <w:hideMark/>
          </w:tcPr>
          <w:p w14:paraId="4AE7F976" w14:textId="77777777" w:rsidR="00122245" w:rsidRPr="00D1726B" w:rsidRDefault="00122245" w:rsidP="00A95B68">
            <w:pPr>
              <w:jc w:val="center"/>
              <w:rPr>
                <w:sz w:val="24"/>
                <w:szCs w:val="24"/>
                <w:lang w:val="en-US"/>
              </w:rPr>
            </w:pPr>
            <w:r w:rsidRPr="00D1726B">
              <w:rPr>
                <w:sz w:val="24"/>
                <w:szCs w:val="24"/>
                <w:lang w:val="en-US"/>
              </w:rPr>
              <w:t>-0.3 (-0.7, 0.0)</w:t>
            </w:r>
          </w:p>
        </w:tc>
        <w:tc>
          <w:tcPr>
            <w:tcW w:w="865" w:type="pct"/>
            <w:tcBorders>
              <w:top w:val="nil"/>
              <w:left w:val="single" w:sz="4" w:space="0" w:color="000000"/>
              <w:bottom w:val="nil"/>
              <w:right w:val="single" w:sz="4" w:space="0" w:color="000000"/>
            </w:tcBorders>
            <w:hideMark/>
          </w:tcPr>
          <w:p w14:paraId="405A00DA" w14:textId="77777777" w:rsidR="00122245" w:rsidRPr="00D1726B" w:rsidRDefault="00122245" w:rsidP="00A95B68">
            <w:pPr>
              <w:jc w:val="center"/>
              <w:rPr>
                <w:sz w:val="24"/>
                <w:szCs w:val="24"/>
                <w:lang w:val="en-US"/>
              </w:rPr>
            </w:pPr>
            <w:r w:rsidRPr="00D1726B">
              <w:rPr>
                <w:sz w:val="24"/>
                <w:szCs w:val="24"/>
                <w:lang w:val="en-US"/>
              </w:rPr>
              <w:t>0.1 (2.0)</w:t>
            </w:r>
          </w:p>
        </w:tc>
        <w:tc>
          <w:tcPr>
            <w:tcW w:w="963" w:type="pct"/>
            <w:tcBorders>
              <w:top w:val="nil"/>
              <w:left w:val="single" w:sz="4" w:space="0" w:color="000000"/>
              <w:bottom w:val="nil"/>
              <w:right w:val="single" w:sz="4" w:space="0" w:color="000000"/>
            </w:tcBorders>
            <w:hideMark/>
          </w:tcPr>
          <w:p w14:paraId="57DF94FE" w14:textId="77777777" w:rsidR="00122245" w:rsidRPr="00D1726B" w:rsidRDefault="00122245" w:rsidP="00A95B68">
            <w:pPr>
              <w:jc w:val="center"/>
              <w:rPr>
                <w:sz w:val="24"/>
                <w:szCs w:val="24"/>
                <w:lang w:val="en-US"/>
              </w:rPr>
            </w:pPr>
            <w:r w:rsidRPr="00D1726B">
              <w:rPr>
                <w:sz w:val="24"/>
                <w:szCs w:val="24"/>
                <w:lang w:val="en-US"/>
              </w:rPr>
              <w:t>-0.4 (-0.8, 0.0)</w:t>
            </w:r>
          </w:p>
        </w:tc>
      </w:tr>
      <w:tr w:rsidR="00122245" w:rsidRPr="00D1726B" w14:paraId="66493A05" w14:textId="77777777" w:rsidTr="000769D4">
        <w:trPr>
          <w:trHeight w:val="349"/>
        </w:trPr>
        <w:tc>
          <w:tcPr>
            <w:tcW w:w="610" w:type="pct"/>
            <w:tcBorders>
              <w:top w:val="nil"/>
              <w:left w:val="single" w:sz="4" w:space="0" w:color="000000"/>
              <w:bottom w:val="single" w:sz="4" w:space="0" w:color="000000"/>
              <w:right w:val="single" w:sz="4" w:space="0" w:color="000000"/>
            </w:tcBorders>
            <w:hideMark/>
          </w:tcPr>
          <w:p w14:paraId="08D8C0A8" w14:textId="77777777" w:rsidR="00122245" w:rsidRPr="00D1726B" w:rsidRDefault="00122245" w:rsidP="000769D4">
            <w:pPr>
              <w:rPr>
                <w:sz w:val="24"/>
                <w:szCs w:val="24"/>
                <w:lang w:val="en-US"/>
              </w:rPr>
            </w:pPr>
            <w:r w:rsidRPr="00D1726B">
              <w:rPr>
                <w:sz w:val="24"/>
                <w:szCs w:val="24"/>
                <w:lang w:val="en-US"/>
              </w:rPr>
              <w:t>Month 12</w:t>
            </w:r>
          </w:p>
        </w:tc>
        <w:tc>
          <w:tcPr>
            <w:tcW w:w="647" w:type="pct"/>
            <w:tcBorders>
              <w:top w:val="nil"/>
              <w:left w:val="single" w:sz="4" w:space="0" w:color="000000"/>
              <w:bottom w:val="single" w:sz="4" w:space="0" w:color="000000"/>
              <w:right w:val="single" w:sz="4" w:space="0" w:color="000000"/>
            </w:tcBorders>
            <w:hideMark/>
          </w:tcPr>
          <w:p w14:paraId="7E6397F6" w14:textId="77777777" w:rsidR="00122245" w:rsidRPr="00D1726B" w:rsidRDefault="00122245" w:rsidP="00A95B68">
            <w:pPr>
              <w:jc w:val="center"/>
              <w:rPr>
                <w:sz w:val="24"/>
                <w:szCs w:val="24"/>
                <w:lang w:val="en-US"/>
              </w:rPr>
            </w:pPr>
            <w:r w:rsidRPr="00D1726B">
              <w:rPr>
                <w:sz w:val="24"/>
                <w:szCs w:val="24"/>
                <w:lang w:val="en-US"/>
              </w:rPr>
              <w:t>1.0 (3.9)</w:t>
            </w:r>
          </w:p>
        </w:tc>
        <w:tc>
          <w:tcPr>
            <w:tcW w:w="878" w:type="pct"/>
            <w:tcBorders>
              <w:top w:val="nil"/>
              <w:left w:val="single" w:sz="4" w:space="0" w:color="000000"/>
              <w:bottom w:val="single" w:sz="4" w:space="0" w:color="000000"/>
              <w:right w:val="single" w:sz="4" w:space="0" w:color="000000"/>
            </w:tcBorders>
            <w:hideMark/>
          </w:tcPr>
          <w:p w14:paraId="4DC9BBA4" w14:textId="77777777" w:rsidR="00122245" w:rsidRPr="00D1726B" w:rsidRDefault="00122245" w:rsidP="00A95B68">
            <w:pPr>
              <w:jc w:val="center"/>
              <w:rPr>
                <w:sz w:val="24"/>
                <w:szCs w:val="24"/>
                <w:lang w:val="en-US"/>
              </w:rPr>
            </w:pPr>
            <w:r w:rsidRPr="00D1726B">
              <w:rPr>
                <w:sz w:val="24"/>
                <w:szCs w:val="24"/>
                <w:lang w:val="en-US"/>
              </w:rPr>
              <w:t>0.3 (3.0)</w:t>
            </w:r>
          </w:p>
        </w:tc>
        <w:tc>
          <w:tcPr>
            <w:tcW w:w="1037" w:type="pct"/>
            <w:tcBorders>
              <w:top w:val="nil"/>
              <w:left w:val="single" w:sz="4" w:space="0" w:color="000000"/>
              <w:bottom w:val="single" w:sz="4" w:space="0" w:color="000000"/>
              <w:right w:val="single" w:sz="4" w:space="0" w:color="000000"/>
            </w:tcBorders>
            <w:hideMark/>
          </w:tcPr>
          <w:p w14:paraId="4F306568" w14:textId="77777777" w:rsidR="00122245" w:rsidRPr="00D1726B" w:rsidRDefault="00122245" w:rsidP="00A95B68">
            <w:pPr>
              <w:jc w:val="center"/>
              <w:rPr>
                <w:sz w:val="24"/>
                <w:szCs w:val="24"/>
                <w:lang w:val="en-US"/>
              </w:rPr>
            </w:pPr>
            <w:r w:rsidRPr="00D1726B">
              <w:rPr>
                <w:sz w:val="24"/>
                <w:szCs w:val="24"/>
                <w:lang w:val="en-US"/>
              </w:rPr>
              <w:t>-0.6 (-1.3, 0.0)</w:t>
            </w:r>
          </w:p>
        </w:tc>
        <w:tc>
          <w:tcPr>
            <w:tcW w:w="865" w:type="pct"/>
            <w:tcBorders>
              <w:top w:val="nil"/>
              <w:left w:val="single" w:sz="4" w:space="0" w:color="000000"/>
              <w:bottom w:val="single" w:sz="4" w:space="0" w:color="000000"/>
              <w:right w:val="single" w:sz="4" w:space="0" w:color="000000"/>
            </w:tcBorders>
            <w:hideMark/>
          </w:tcPr>
          <w:p w14:paraId="0EAF3707" w14:textId="77777777" w:rsidR="00122245" w:rsidRPr="00D1726B" w:rsidRDefault="00122245" w:rsidP="00A95B68">
            <w:pPr>
              <w:jc w:val="center"/>
              <w:rPr>
                <w:sz w:val="24"/>
                <w:szCs w:val="24"/>
                <w:lang w:val="en-US"/>
              </w:rPr>
            </w:pPr>
            <w:r w:rsidRPr="00D1726B">
              <w:rPr>
                <w:sz w:val="24"/>
                <w:szCs w:val="24"/>
                <w:lang w:val="en-US"/>
              </w:rPr>
              <w:t>0.1 (2.9)</w:t>
            </w:r>
          </w:p>
        </w:tc>
        <w:tc>
          <w:tcPr>
            <w:tcW w:w="963" w:type="pct"/>
            <w:tcBorders>
              <w:top w:val="nil"/>
              <w:left w:val="single" w:sz="4" w:space="0" w:color="000000"/>
              <w:bottom w:val="single" w:sz="4" w:space="0" w:color="000000"/>
              <w:right w:val="single" w:sz="4" w:space="0" w:color="000000"/>
            </w:tcBorders>
            <w:hideMark/>
          </w:tcPr>
          <w:p w14:paraId="72DEBEC3" w14:textId="77777777" w:rsidR="00122245" w:rsidRPr="00D1726B" w:rsidRDefault="00122245" w:rsidP="00A95B68">
            <w:pPr>
              <w:jc w:val="center"/>
              <w:rPr>
                <w:sz w:val="24"/>
                <w:szCs w:val="24"/>
                <w:lang w:val="en-US"/>
              </w:rPr>
            </w:pPr>
            <w:r w:rsidRPr="00D1726B">
              <w:rPr>
                <w:sz w:val="24"/>
                <w:szCs w:val="24"/>
                <w:lang w:val="en-US"/>
              </w:rPr>
              <w:t>-0.9 (-1.5, -0.2)</w:t>
            </w:r>
          </w:p>
        </w:tc>
      </w:tr>
      <w:tr w:rsidR="00122245" w:rsidRPr="00D1726B" w14:paraId="2BF4113B" w14:textId="77777777" w:rsidTr="000769D4">
        <w:trPr>
          <w:trHeight w:val="230"/>
        </w:trPr>
        <w:tc>
          <w:tcPr>
            <w:tcW w:w="610" w:type="pct"/>
            <w:tcBorders>
              <w:top w:val="single" w:sz="4" w:space="0" w:color="000000"/>
              <w:left w:val="single" w:sz="4" w:space="0" w:color="000000"/>
              <w:bottom w:val="single" w:sz="4" w:space="0" w:color="000000"/>
              <w:right w:val="single" w:sz="4" w:space="0" w:color="000000"/>
            </w:tcBorders>
          </w:tcPr>
          <w:p w14:paraId="2243C356" w14:textId="77777777" w:rsidR="00122245" w:rsidRPr="00D1726B" w:rsidRDefault="00122245" w:rsidP="000769D4">
            <w:pPr>
              <w:rPr>
                <w:sz w:val="24"/>
                <w:szCs w:val="24"/>
                <w:lang w:val="en-US"/>
              </w:rPr>
            </w:pPr>
          </w:p>
        </w:tc>
        <w:tc>
          <w:tcPr>
            <w:tcW w:w="4390" w:type="pct"/>
            <w:gridSpan w:val="5"/>
            <w:tcBorders>
              <w:top w:val="single" w:sz="4" w:space="0" w:color="000000"/>
              <w:left w:val="single" w:sz="4" w:space="0" w:color="000000"/>
              <w:bottom w:val="single" w:sz="4" w:space="0" w:color="000000"/>
              <w:right w:val="single" w:sz="4" w:space="0" w:color="000000"/>
            </w:tcBorders>
            <w:hideMark/>
          </w:tcPr>
          <w:p w14:paraId="1CA974D7" w14:textId="77777777" w:rsidR="00122245" w:rsidRPr="00D1726B" w:rsidRDefault="00122245" w:rsidP="00A95B68">
            <w:pPr>
              <w:jc w:val="center"/>
              <w:rPr>
                <w:b/>
                <w:sz w:val="24"/>
                <w:szCs w:val="24"/>
                <w:lang w:val="en-US"/>
              </w:rPr>
            </w:pPr>
            <w:r w:rsidRPr="00D1726B">
              <w:rPr>
                <w:b/>
                <w:sz w:val="24"/>
                <w:szCs w:val="24"/>
                <w:lang w:val="en-US"/>
              </w:rPr>
              <w:t>ORAL Start: MTX-naïve</w:t>
            </w:r>
          </w:p>
        </w:tc>
      </w:tr>
      <w:tr w:rsidR="00122245" w:rsidRPr="00D1726B" w14:paraId="4EE695C6" w14:textId="77777777" w:rsidTr="000769D4">
        <w:trPr>
          <w:trHeight w:val="228"/>
        </w:trPr>
        <w:tc>
          <w:tcPr>
            <w:tcW w:w="610" w:type="pct"/>
            <w:vMerge w:val="restart"/>
            <w:tcBorders>
              <w:top w:val="single" w:sz="4" w:space="0" w:color="000000"/>
              <w:left w:val="single" w:sz="4" w:space="0" w:color="000000"/>
              <w:bottom w:val="single" w:sz="4" w:space="0" w:color="000000"/>
              <w:right w:val="single" w:sz="4" w:space="0" w:color="000000"/>
            </w:tcBorders>
          </w:tcPr>
          <w:p w14:paraId="4D45D5F5" w14:textId="77777777" w:rsidR="00122245" w:rsidRPr="00D1726B" w:rsidRDefault="00122245" w:rsidP="000769D4">
            <w:pPr>
              <w:rPr>
                <w:sz w:val="24"/>
                <w:szCs w:val="24"/>
                <w:lang w:val="en-US"/>
              </w:rPr>
            </w:pPr>
          </w:p>
        </w:tc>
        <w:tc>
          <w:tcPr>
            <w:tcW w:w="647" w:type="pct"/>
            <w:tcBorders>
              <w:top w:val="single" w:sz="4" w:space="0" w:color="000000"/>
              <w:left w:val="single" w:sz="4" w:space="0" w:color="000000"/>
              <w:bottom w:val="nil"/>
              <w:right w:val="single" w:sz="4" w:space="0" w:color="000000"/>
            </w:tcBorders>
            <w:hideMark/>
          </w:tcPr>
          <w:p w14:paraId="0B2DE376" w14:textId="77777777" w:rsidR="00122245" w:rsidRPr="00D1726B" w:rsidRDefault="00122245" w:rsidP="00A95B68">
            <w:pPr>
              <w:jc w:val="center"/>
              <w:rPr>
                <w:b/>
                <w:sz w:val="24"/>
                <w:szCs w:val="24"/>
                <w:lang w:val="en-US"/>
              </w:rPr>
            </w:pPr>
            <w:r w:rsidRPr="00D1726B">
              <w:rPr>
                <w:b/>
                <w:sz w:val="24"/>
                <w:szCs w:val="24"/>
                <w:lang w:val="en-US"/>
              </w:rPr>
              <w:t>MTX</w:t>
            </w:r>
          </w:p>
        </w:tc>
        <w:tc>
          <w:tcPr>
            <w:tcW w:w="878" w:type="pct"/>
            <w:tcBorders>
              <w:top w:val="single" w:sz="4" w:space="0" w:color="000000"/>
              <w:left w:val="single" w:sz="4" w:space="0" w:color="000000"/>
              <w:bottom w:val="nil"/>
              <w:right w:val="single" w:sz="4" w:space="0" w:color="000000"/>
            </w:tcBorders>
            <w:hideMark/>
          </w:tcPr>
          <w:p w14:paraId="7A7BD5F8" w14:textId="77777777" w:rsidR="00122245" w:rsidRPr="00D1726B" w:rsidRDefault="00122245" w:rsidP="00A95B68">
            <w:pPr>
              <w:jc w:val="center"/>
              <w:rPr>
                <w:b/>
                <w:sz w:val="24"/>
                <w:szCs w:val="24"/>
                <w:lang w:val="en-US"/>
              </w:rPr>
            </w:pPr>
            <w:r w:rsidRPr="00D1726B">
              <w:rPr>
                <w:b/>
                <w:sz w:val="24"/>
                <w:szCs w:val="24"/>
                <w:lang w:val="en-US"/>
              </w:rPr>
              <w:t>Tofacitinib</w:t>
            </w:r>
          </w:p>
        </w:tc>
        <w:tc>
          <w:tcPr>
            <w:tcW w:w="1037" w:type="pct"/>
            <w:tcBorders>
              <w:top w:val="single" w:sz="4" w:space="0" w:color="000000"/>
              <w:left w:val="single" w:sz="4" w:space="0" w:color="000000"/>
              <w:bottom w:val="nil"/>
              <w:right w:val="single" w:sz="4" w:space="0" w:color="000000"/>
            </w:tcBorders>
            <w:hideMark/>
          </w:tcPr>
          <w:p w14:paraId="7BCC7C75" w14:textId="77777777" w:rsidR="00122245" w:rsidRPr="00D1726B" w:rsidRDefault="00122245" w:rsidP="00A95B68">
            <w:pPr>
              <w:jc w:val="center"/>
              <w:rPr>
                <w:b/>
                <w:sz w:val="24"/>
                <w:szCs w:val="24"/>
                <w:lang w:val="en-US"/>
              </w:rPr>
            </w:pPr>
            <w:r w:rsidRPr="00D1726B">
              <w:rPr>
                <w:b/>
                <w:sz w:val="24"/>
                <w:szCs w:val="24"/>
                <w:lang w:val="en-US"/>
              </w:rPr>
              <w:t>Tofacitinib</w:t>
            </w:r>
          </w:p>
        </w:tc>
        <w:tc>
          <w:tcPr>
            <w:tcW w:w="865" w:type="pct"/>
            <w:tcBorders>
              <w:top w:val="single" w:sz="4" w:space="0" w:color="000000"/>
              <w:left w:val="single" w:sz="4" w:space="0" w:color="000000"/>
              <w:bottom w:val="nil"/>
              <w:right w:val="single" w:sz="4" w:space="0" w:color="000000"/>
            </w:tcBorders>
            <w:hideMark/>
          </w:tcPr>
          <w:p w14:paraId="6ECF8DF6" w14:textId="77777777" w:rsidR="00122245" w:rsidRPr="00D1726B" w:rsidRDefault="00122245" w:rsidP="00A95B68">
            <w:pPr>
              <w:jc w:val="center"/>
              <w:rPr>
                <w:b/>
                <w:sz w:val="24"/>
                <w:szCs w:val="24"/>
                <w:lang w:val="en-US"/>
              </w:rPr>
            </w:pPr>
            <w:r w:rsidRPr="00D1726B">
              <w:rPr>
                <w:b/>
                <w:sz w:val="24"/>
                <w:szCs w:val="24"/>
                <w:lang w:val="en-US"/>
              </w:rPr>
              <w:t>Tofacitinib</w:t>
            </w:r>
          </w:p>
        </w:tc>
        <w:tc>
          <w:tcPr>
            <w:tcW w:w="963" w:type="pct"/>
            <w:tcBorders>
              <w:top w:val="single" w:sz="4" w:space="0" w:color="000000"/>
              <w:left w:val="single" w:sz="4" w:space="0" w:color="000000"/>
              <w:bottom w:val="nil"/>
              <w:right w:val="single" w:sz="4" w:space="0" w:color="000000"/>
            </w:tcBorders>
            <w:hideMark/>
          </w:tcPr>
          <w:p w14:paraId="2B860124" w14:textId="77777777" w:rsidR="00122245" w:rsidRPr="00D1726B" w:rsidRDefault="00122245" w:rsidP="00A95B68">
            <w:pPr>
              <w:jc w:val="center"/>
              <w:rPr>
                <w:b/>
                <w:sz w:val="24"/>
                <w:szCs w:val="24"/>
                <w:lang w:val="en-US"/>
              </w:rPr>
            </w:pPr>
            <w:r w:rsidRPr="00D1726B">
              <w:rPr>
                <w:b/>
                <w:sz w:val="24"/>
                <w:szCs w:val="24"/>
                <w:lang w:val="en-US"/>
              </w:rPr>
              <w:t>Tofacitinib</w:t>
            </w:r>
          </w:p>
        </w:tc>
      </w:tr>
      <w:tr w:rsidR="00122245" w:rsidRPr="00D1726B" w14:paraId="148668A8" w14:textId="77777777" w:rsidTr="000769D4">
        <w:trPr>
          <w:trHeight w:val="219"/>
        </w:trPr>
        <w:tc>
          <w:tcPr>
            <w:tcW w:w="610" w:type="pct"/>
            <w:vMerge/>
            <w:tcBorders>
              <w:top w:val="single" w:sz="4" w:space="0" w:color="000000"/>
              <w:left w:val="single" w:sz="4" w:space="0" w:color="000000"/>
              <w:bottom w:val="single" w:sz="4" w:space="0" w:color="000000"/>
              <w:right w:val="single" w:sz="4" w:space="0" w:color="000000"/>
            </w:tcBorders>
            <w:vAlign w:val="center"/>
            <w:hideMark/>
          </w:tcPr>
          <w:p w14:paraId="7F0CA2A5" w14:textId="77777777" w:rsidR="00122245" w:rsidRPr="00D1726B" w:rsidRDefault="00122245" w:rsidP="000769D4">
            <w:pPr>
              <w:rPr>
                <w:sz w:val="24"/>
                <w:szCs w:val="24"/>
                <w:lang w:val="en-US"/>
              </w:rPr>
            </w:pPr>
          </w:p>
        </w:tc>
        <w:tc>
          <w:tcPr>
            <w:tcW w:w="647" w:type="pct"/>
            <w:tcBorders>
              <w:top w:val="nil"/>
              <w:left w:val="single" w:sz="4" w:space="0" w:color="000000"/>
              <w:bottom w:val="nil"/>
              <w:right w:val="single" w:sz="4" w:space="0" w:color="000000"/>
            </w:tcBorders>
            <w:hideMark/>
          </w:tcPr>
          <w:p w14:paraId="22C88C5A" w14:textId="77777777" w:rsidR="00122245" w:rsidRPr="00D1726B" w:rsidRDefault="00122245" w:rsidP="00A95B68">
            <w:pPr>
              <w:jc w:val="center"/>
              <w:rPr>
                <w:b/>
                <w:sz w:val="24"/>
                <w:szCs w:val="24"/>
                <w:lang w:val="en-US"/>
              </w:rPr>
            </w:pPr>
            <w:r w:rsidRPr="00D1726B">
              <w:rPr>
                <w:b/>
                <w:sz w:val="24"/>
                <w:szCs w:val="24"/>
                <w:lang w:val="en-US"/>
              </w:rPr>
              <w:t>N=168</w:t>
            </w:r>
          </w:p>
        </w:tc>
        <w:tc>
          <w:tcPr>
            <w:tcW w:w="878" w:type="pct"/>
            <w:tcBorders>
              <w:top w:val="nil"/>
              <w:left w:val="single" w:sz="4" w:space="0" w:color="000000"/>
              <w:bottom w:val="nil"/>
              <w:right w:val="single" w:sz="4" w:space="0" w:color="000000"/>
            </w:tcBorders>
            <w:hideMark/>
          </w:tcPr>
          <w:p w14:paraId="02BD2EA4" w14:textId="77777777" w:rsidR="00122245" w:rsidRPr="00D1726B" w:rsidRDefault="00122245" w:rsidP="00A95B68">
            <w:pPr>
              <w:jc w:val="center"/>
              <w:rPr>
                <w:b/>
                <w:sz w:val="24"/>
                <w:szCs w:val="24"/>
                <w:lang w:val="en-US"/>
              </w:rPr>
            </w:pPr>
            <w:r w:rsidRPr="00D1726B">
              <w:rPr>
                <w:b/>
                <w:sz w:val="24"/>
                <w:szCs w:val="24"/>
                <w:lang w:val="en-US"/>
              </w:rPr>
              <w:t>5 mg</w:t>
            </w:r>
          </w:p>
        </w:tc>
        <w:tc>
          <w:tcPr>
            <w:tcW w:w="1037" w:type="pct"/>
            <w:tcBorders>
              <w:top w:val="nil"/>
              <w:left w:val="single" w:sz="4" w:space="0" w:color="000000"/>
              <w:bottom w:val="nil"/>
              <w:right w:val="single" w:sz="4" w:space="0" w:color="000000"/>
            </w:tcBorders>
            <w:hideMark/>
          </w:tcPr>
          <w:p w14:paraId="2EB30A2B" w14:textId="77777777" w:rsidR="00122245" w:rsidRPr="00D1726B" w:rsidRDefault="00122245" w:rsidP="00A95B68">
            <w:pPr>
              <w:jc w:val="center"/>
              <w:rPr>
                <w:b/>
                <w:sz w:val="24"/>
                <w:szCs w:val="24"/>
                <w:lang w:val="en-US"/>
              </w:rPr>
            </w:pPr>
            <w:r w:rsidRPr="00D1726B">
              <w:rPr>
                <w:b/>
                <w:sz w:val="24"/>
                <w:szCs w:val="24"/>
                <w:lang w:val="en-US"/>
              </w:rPr>
              <w:t>5 mg</w:t>
            </w:r>
          </w:p>
        </w:tc>
        <w:tc>
          <w:tcPr>
            <w:tcW w:w="865" w:type="pct"/>
            <w:tcBorders>
              <w:top w:val="nil"/>
              <w:left w:val="single" w:sz="4" w:space="0" w:color="000000"/>
              <w:bottom w:val="nil"/>
              <w:right w:val="single" w:sz="4" w:space="0" w:color="000000"/>
            </w:tcBorders>
            <w:hideMark/>
          </w:tcPr>
          <w:p w14:paraId="2599DD21" w14:textId="77777777" w:rsidR="00122245" w:rsidRPr="00D1726B" w:rsidRDefault="00122245" w:rsidP="00A95B68">
            <w:pPr>
              <w:jc w:val="center"/>
              <w:rPr>
                <w:b/>
                <w:sz w:val="24"/>
                <w:szCs w:val="24"/>
                <w:lang w:val="en-US"/>
              </w:rPr>
            </w:pPr>
            <w:r w:rsidRPr="00D1726B">
              <w:rPr>
                <w:b/>
                <w:sz w:val="24"/>
                <w:szCs w:val="24"/>
                <w:lang w:val="en-US"/>
              </w:rPr>
              <w:t>10 mg</w:t>
            </w:r>
          </w:p>
        </w:tc>
        <w:tc>
          <w:tcPr>
            <w:tcW w:w="963" w:type="pct"/>
            <w:tcBorders>
              <w:top w:val="nil"/>
              <w:left w:val="single" w:sz="4" w:space="0" w:color="000000"/>
              <w:bottom w:val="nil"/>
              <w:right w:val="single" w:sz="4" w:space="0" w:color="000000"/>
            </w:tcBorders>
            <w:hideMark/>
          </w:tcPr>
          <w:p w14:paraId="1AC50CBD" w14:textId="77777777" w:rsidR="00122245" w:rsidRPr="00D1726B" w:rsidRDefault="00122245" w:rsidP="00A95B68">
            <w:pPr>
              <w:jc w:val="center"/>
              <w:rPr>
                <w:b/>
                <w:sz w:val="24"/>
                <w:szCs w:val="24"/>
                <w:lang w:val="en-US"/>
              </w:rPr>
            </w:pPr>
            <w:r w:rsidRPr="00D1726B">
              <w:rPr>
                <w:b/>
                <w:sz w:val="24"/>
                <w:szCs w:val="24"/>
                <w:lang w:val="en-US"/>
              </w:rPr>
              <w:t>10 mg</w:t>
            </w:r>
          </w:p>
        </w:tc>
      </w:tr>
      <w:tr w:rsidR="00122245" w:rsidRPr="00D1726B" w14:paraId="3012CB97" w14:textId="77777777" w:rsidTr="000769D4">
        <w:trPr>
          <w:trHeight w:val="220"/>
        </w:trPr>
        <w:tc>
          <w:tcPr>
            <w:tcW w:w="610" w:type="pct"/>
            <w:vMerge/>
            <w:tcBorders>
              <w:top w:val="single" w:sz="4" w:space="0" w:color="000000"/>
              <w:left w:val="single" w:sz="4" w:space="0" w:color="000000"/>
              <w:bottom w:val="single" w:sz="4" w:space="0" w:color="000000"/>
              <w:right w:val="single" w:sz="4" w:space="0" w:color="000000"/>
            </w:tcBorders>
            <w:vAlign w:val="center"/>
            <w:hideMark/>
          </w:tcPr>
          <w:p w14:paraId="0369BF24" w14:textId="77777777" w:rsidR="00122245" w:rsidRPr="00D1726B" w:rsidRDefault="00122245" w:rsidP="000769D4">
            <w:pPr>
              <w:rPr>
                <w:sz w:val="24"/>
                <w:szCs w:val="24"/>
                <w:lang w:val="en-US"/>
              </w:rPr>
            </w:pPr>
          </w:p>
        </w:tc>
        <w:tc>
          <w:tcPr>
            <w:tcW w:w="647" w:type="pct"/>
            <w:tcBorders>
              <w:top w:val="nil"/>
              <w:left w:val="single" w:sz="4" w:space="0" w:color="000000"/>
              <w:bottom w:val="nil"/>
              <w:right w:val="single" w:sz="4" w:space="0" w:color="000000"/>
            </w:tcBorders>
            <w:hideMark/>
          </w:tcPr>
          <w:p w14:paraId="0AD66DD8" w14:textId="77777777" w:rsidR="00122245" w:rsidRPr="00D1726B" w:rsidRDefault="00122245" w:rsidP="00A95B68">
            <w:pPr>
              <w:jc w:val="center"/>
              <w:rPr>
                <w:b/>
                <w:sz w:val="24"/>
                <w:szCs w:val="24"/>
                <w:lang w:val="en-US"/>
              </w:rPr>
            </w:pPr>
            <w:r w:rsidRPr="00D1726B">
              <w:rPr>
                <w:b/>
                <w:sz w:val="24"/>
                <w:szCs w:val="24"/>
                <w:lang w:val="en-US"/>
              </w:rPr>
              <w:t>Mean</w:t>
            </w:r>
          </w:p>
        </w:tc>
        <w:tc>
          <w:tcPr>
            <w:tcW w:w="878" w:type="pct"/>
            <w:tcBorders>
              <w:top w:val="nil"/>
              <w:left w:val="single" w:sz="4" w:space="0" w:color="000000"/>
              <w:bottom w:val="nil"/>
              <w:right w:val="single" w:sz="4" w:space="0" w:color="000000"/>
            </w:tcBorders>
            <w:hideMark/>
          </w:tcPr>
          <w:p w14:paraId="5F40BFEC" w14:textId="77777777" w:rsidR="00122245" w:rsidRPr="00D1726B" w:rsidRDefault="00122245" w:rsidP="00A95B68">
            <w:pPr>
              <w:jc w:val="center"/>
              <w:rPr>
                <w:b/>
                <w:sz w:val="24"/>
                <w:szCs w:val="24"/>
                <w:lang w:val="en-US"/>
              </w:rPr>
            </w:pPr>
            <w:r w:rsidRPr="00D1726B">
              <w:rPr>
                <w:b/>
                <w:sz w:val="24"/>
                <w:szCs w:val="24"/>
                <w:lang w:val="en-US"/>
              </w:rPr>
              <w:t>twice daily</w:t>
            </w:r>
          </w:p>
        </w:tc>
        <w:tc>
          <w:tcPr>
            <w:tcW w:w="1037" w:type="pct"/>
            <w:tcBorders>
              <w:top w:val="nil"/>
              <w:left w:val="single" w:sz="4" w:space="0" w:color="000000"/>
              <w:bottom w:val="nil"/>
              <w:right w:val="single" w:sz="4" w:space="0" w:color="000000"/>
            </w:tcBorders>
            <w:hideMark/>
          </w:tcPr>
          <w:p w14:paraId="520FB360" w14:textId="77777777" w:rsidR="00122245" w:rsidRPr="00D1726B" w:rsidRDefault="00122245" w:rsidP="00A95B68">
            <w:pPr>
              <w:jc w:val="center"/>
              <w:rPr>
                <w:b/>
                <w:sz w:val="24"/>
                <w:szCs w:val="24"/>
                <w:lang w:val="en-US"/>
              </w:rPr>
            </w:pPr>
            <w:r w:rsidRPr="00D1726B">
              <w:rPr>
                <w:b/>
                <w:sz w:val="24"/>
                <w:szCs w:val="24"/>
                <w:lang w:val="en-US"/>
              </w:rPr>
              <w:t>twice daily</w:t>
            </w:r>
          </w:p>
        </w:tc>
        <w:tc>
          <w:tcPr>
            <w:tcW w:w="865" w:type="pct"/>
            <w:tcBorders>
              <w:top w:val="nil"/>
              <w:left w:val="single" w:sz="4" w:space="0" w:color="000000"/>
              <w:bottom w:val="nil"/>
              <w:right w:val="single" w:sz="4" w:space="0" w:color="000000"/>
            </w:tcBorders>
            <w:hideMark/>
          </w:tcPr>
          <w:p w14:paraId="3F614045" w14:textId="77777777" w:rsidR="00122245" w:rsidRPr="00D1726B" w:rsidRDefault="00122245" w:rsidP="00A95B68">
            <w:pPr>
              <w:jc w:val="center"/>
              <w:rPr>
                <w:b/>
                <w:sz w:val="24"/>
                <w:szCs w:val="24"/>
                <w:lang w:val="en-US"/>
              </w:rPr>
            </w:pPr>
            <w:r w:rsidRPr="00D1726B">
              <w:rPr>
                <w:b/>
                <w:sz w:val="24"/>
                <w:szCs w:val="24"/>
                <w:lang w:val="en-US"/>
              </w:rPr>
              <w:t>twice daily</w:t>
            </w:r>
          </w:p>
        </w:tc>
        <w:tc>
          <w:tcPr>
            <w:tcW w:w="963" w:type="pct"/>
            <w:tcBorders>
              <w:top w:val="nil"/>
              <w:left w:val="single" w:sz="4" w:space="0" w:color="000000"/>
              <w:bottom w:val="nil"/>
              <w:right w:val="single" w:sz="4" w:space="0" w:color="000000"/>
            </w:tcBorders>
            <w:hideMark/>
          </w:tcPr>
          <w:p w14:paraId="10EB5B1B" w14:textId="77777777" w:rsidR="00122245" w:rsidRPr="00D1726B" w:rsidRDefault="00122245" w:rsidP="00A95B68">
            <w:pPr>
              <w:jc w:val="center"/>
              <w:rPr>
                <w:b/>
                <w:sz w:val="24"/>
                <w:szCs w:val="24"/>
                <w:lang w:val="en-US"/>
              </w:rPr>
            </w:pPr>
            <w:r w:rsidRPr="00D1726B">
              <w:rPr>
                <w:b/>
                <w:sz w:val="24"/>
                <w:szCs w:val="24"/>
                <w:lang w:val="en-US"/>
              </w:rPr>
              <w:t>twice daily</w:t>
            </w:r>
          </w:p>
        </w:tc>
      </w:tr>
      <w:tr w:rsidR="00122245" w:rsidRPr="00D1726B" w14:paraId="4EB5B90D" w14:textId="77777777" w:rsidTr="000769D4">
        <w:trPr>
          <w:trHeight w:val="220"/>
        </w:trPr>
        <w:tc>
          <w:tcPr>
            <w:tcW w:w="610" w:type="pct"/>
            <w:vMerge/>
            <w:tcBorders>
              <w:top w:val="single" w:sz="4" w:space="0" w:color="000000"/>
              <w:left w:val="single" w:sz="4" w:space="0" w:color="000000"/>
              <w:bottom w:val="single" w:sz="4" w:space="0" w:color="000000"/>
              <w:right w:val="single" w:sz="4" w:space="0" w:color="000000"/>
            </w:tcBorders>
            <w:vAlign w:val="center"/>
            <w:hideMark/>
          </w:tcPr>
          <w:p w14:paraId="5C191CD9" w14:textId="77777777" w:rsidR="00122245" w:rsidRPr="00D1726B" w:rsidRDefault="00122245" w:rsidP="000769D4">
            <w:pPr>
              <w:rPr>
                <w:sz w:val="24"/>
                <w:szCs w:val="24"/>
                <w:lang w:val="en-US"/>
              </w:rPr>
            </w:pPr>
          </w:p>
        </w:tc>
        <w:tc>
          <w:tcPr>
            <w:tcW w:w="647" w:type="pct"/>
            <w:tcBorders>
              <w:top w:val="nil"/>
              <w:left w:val="single" w:sz="4" w:space="0" w:color="000000"/>
              <w:bottom w:val="nil"/>
              <w:right w:val="single" w:sz="4" w:space="0" w:color="000000"/>
            </w:tcBorders>
            <w:hideMark/>
          </w:tcPr>
          <w:p w14:paraId="4A748520" w14:textId="77777777" w:rsidR="00122245" w:rsidRPr="00D1726B" w:rsidRDefault="00122245" w:rsidP="00A95B68">
            <w:pPr>
              <w:jc w:val="center"/>
              <w:rPr>
                <w:b/>
                <w:sz w:val="24"/>
                <w:szCs w:val="24"/>
                <w:lang w:val="en-US"/>
              </w:rPr>
            </w:pPr>
            <w:r w:rsidRPr="00D1726B">
              <w:rPr>
                <w:b/>
                <w:sz w:val="24"/>
                <w:szCs w:val="24"/>
                <w:lang w:val="en-US"/>
              </w:rPr>
              <w:t>(SD)</w:t>
            </w:r>
            <w:r w:rsidRPr="00D1726B">
              <w:rPr>
                <w:b/>
                <w:sz w:val="24"/>
                <w:szCs w:val="24"/>
                <w:vertAlign w:val="superscript"/>
                <w:lang w:val="en-US"/>
              </w:rPr>
              <w:t>a</w:t>
            </w:r>
          </w:p>
        </w:tc>
        <w:tc>
          <w:tcPr>
            <w:tcW w:w="878" w:type="pct"/>
            <w:tcBorders>
              <w:top w:val="nil"/>
              <w:left w:val="single" w:sz="4" w:space="0" w:color="000000"/>
              <w:bottom w:val="nil"/>
              <w:right w:val="single" w:sz="4" w:space="0" w:color="000000"/>
            </w:tcBorders>
            <w:hideMark/>
          </w:tcPr>
          <w:p w14:paraId="732403B9" w14:textId="77777777" w:rsidR="00122245" w:rsidRPr="00D1726B" w:rsidRDefault="00122245" w:rsidP="00A95B68">
            <w:pPr>
              <w:jc w:val="center"/>
              <w:rPr>
                <w:b/>
                <w:sz w:val="24"/>
                <w:szCs w:val="24"/>
                <w:lang w:val="en-US"/>
              </w:rPr>
            </w:pPr>
            <w:r w:rsidRPr="00D1726B">
              <w:rPr>
                <w:b/>
                <w:sz w:val="24"/>
                <w:szCs w:val="24"/>
                <w:lang w:val="en-US"/>
              </w:rPr>
              <w:t>N=344</w:t>
            </w:r>
          </w:p>
        </w:tc>
        <w:tc>
          <w:tcPr>
            <w:tcW w:w="1037" w:type="pct"/>
            <w:tcBorders>
              <w:top w:val="nil"/>
              <w:left w:val="single" w:sz="4" w:space="0" w:color="000000"/>
              <w:bottom w:val="nil"/>
              <w:right w:val="single" w:sz="4" w:space="0" w:color="000000"/>
            </w:tcBorders>
            <w:hideMark/>
          </w:tcPr>
          <w:p w14:paraId="47AFCE03" w14:textId="77777777" w:rsidR="00122245" w:rsidRPr="00D1726B" w:rsidRDefault="00122245" w:rsidP="00A95B68">
            <w:pPr>
              <w:jc w:val="center"/>
              <w:rPr>
                <w:b/>
                <w:sz w:val="24"/>
                <w:szCs w:val="24"/>
                <w:lang w:val="en-US"/>
              </w:rPr>
            </w:pPr>
            <w:r w:rsidRPr="00D1726B">
              <w:rPr>
                <w:b/>
                <w:sz w:val="24"/>
                <w:szCs w:val="24"/>
                <w:lang w:val="en-US"/>
              </w:rPr>
              <w:t>Mean difference</w:t>
            </w:r>
          </w:p>
        </w:tc>
        <w:tc>
          <w:tcPr>
            <w:tcW w:w="865" w:type="pct"/>
            <w:tcBorders>
              <w:top w:val="nil"/>
              <w:left w:val="single" w:sz="4" w:space="0" w:color="000000"/>
              <w:bottom w:val="nil"/>
              <w:right w:val="single" w:sz="4" w:space="0" w:color="000000"/>
            </w:tcBorders>
            <w:hideMark/>
          </w:tcPr>
          <w:p w14:paraId="3E7F2208" w14:textId="77777777" w:rsidR="00122245" w:rsidRPr="00D1726B" w:rsidRDefault="00122245" w:rsidP="00A95B68">
            <w:pPr>
              <w:jc w:val="center"/>
              <w:rPr>
                <w:b/>
                <w:sz w:val="24"/>
                <w:szCs w:val="24"/>
                <w:lang w:val="en-US"/>
              </w:rPr>
            </w:pPr>
            <w:r w:rsidRPr="00D1726B">
              <w:rPr>
                <w:b/>
                <w:sz w:val="24"/>
                <w:szCs w:val="24"/>
                <w:lang w:val="en-US"/>
              </w:rPr>
              <w:t>N=368</w:t>
            </w:r>
          </w:p>
        </w:tc>
        <w:tc>
          <w:tcPr>
            <w:tcW w:w="963" w:type="pct"/>
            <w:tcBorders>
              <w:top w:val="nil"/>
              <w:left w:val="single" w:sz="4" w:space="0" w:color="000000"/>
              <w:bottom w:val="nil"/>
              <w:right w:val="single" w:sz="4" w:space="0" w:color="000000"/>
            </w:tcBorders>
            <w:hideMark/>
          </w:tcPr>
          <w:p w14:paraId="2E4957B0" w14:textId="77777777" w:rsidR="00122245" w:rsidRPr="00D1726B" w:rsidRDefault="00122245" w:rsidP="00A95B68">
            <w:pPr>
              <w:jc w:val="center"/>
              <w:rPr>
                <w:b/>
                <w:sz w:val="24"/>
                <w:szCs w:val="24"/>
                <w:lang w:val="en-US"/>
              </w:rPr>
            </w:pPr>
            <w:r w:rsidRPr="00D1726B">
              <w:rPr>
                <w:b/>
                <w:sz w:val="24"/>
                <w:szCs w:val="24"/>
                <w:lang w:val="en-US"/>
              </w:rPr>
              <w:t>Mean difference</w:t>
            </w:r>
          </w:p>
        </w:tc>
      </w:tr>
      <w:tr w:rsidR="00122245" w:rsidRPr="00D1726B" w14:paraId="315C1D2F" w14:textId="77777777" w:rsidTr="000769D4">
        <w:trPr>
          <w:trHeight w:val="316"/>
        </w:trPr>
        <w:tc>
          <w:tcPr>
            <w:tcW w:w="610" w:type="pct"/>
            <w:vMerge/>
            <w:tcBorders>
              <w:top w:val="single" w:sz="4" w:space="0" w:color="000000"/>
              <w:left w:val="single" w:sz="4" w:space="0" w:color="000000"/>
              <w:bottom w:val="single" w:sz="4" w:space="0" w:color="000000"/>
              <w:right w:val="single" w:sz="4" w:space="0" w:color="000000"/>
            </w:tcBorders>
            <w:vAlign w:val="center"/>
            <w:hideMark/>
          </w:tcPr>
          <w:p w14:paraId="2C8917D1" w14:textId="77777777" w:rsidR="00122245" w:rsidRPr="00D1726B" w:rsidRDefault="00122245" w:rsidP="000769D4">
            <w:pPr>
              <w:rPr>
                <w:sz w:val="24"/>
                <w:szCs w:val="24"/>
                <w:lang w:val="en-US"/>
              </w:rPr>
            </w:pPr>
          </w:p>
        </w:tc>
        <w:tc>
          <w:tcPr>
            <w:tcW w:w="647" w:type="pct"/>
            <w:tcBorders>
              <w:top w:val="nil"/>
              <w:left w:val="single" w:sz="4" w:space="0" w:color="000000"/>
              <w:bottom w:val="single" w:sz="4" w:space="0" w:color="000000"/>
              <w:right w:val="single" w:sz="4" w:space="0" w:color="000000"/>
            </w:tcBorders>
          </w:tcPr>
          <w:p w14:paraId="22637C94" w14:textId="77777777" w:rsidR="00122245" w:rsidRPr="00D1726B" w:rsidRDefault="00122245" w:rsidP="00A95B68">
            <w:pPr>
              <w:jc w:val="center"/>
              <w:rPr>
                <w:sz w:val="24"/>
                <w:szCs w:val="24"/>
                <w:lang w:val="en-US"/>
              </w:rPr>
            </w:pPr>
          </w:p>
        </w:tc>
        <w:tc>
          <w:tcPr>
            <w:tcW w:w="878" w:type="pct"/>
            <w:tcBorders>
              <w:top w:val="nil"/>
              <w:left w:val="single" w:sz="4" w:space="0" w:color="000000"/>
              <w:bottom w:val="single" w:sz="4" w:space="0" w:color="000000"/>
              <w:right w:val="single" w:sz="4" w:space="0" w:color="000000"/>
            </w:tcBorders>
            <w:hideMark/>
          </w:tcPr>
          <w:p w14:paraId="5DAEF076" w14:textId="77777777" w:rsidR="00122245" w:rsidRPr="00D1726B" w:rsidRDefault="00122245" w:rsidP="00A95B68">
            <w:pPr>
              <w:jc w:val="center"/>
              <w:rPr>
                <w:b/>
                <w:sz w:val="24"/>
                <w:szCs w:val="24"/>
                <w:lang w:val="en-US"/>
              </w:rPr>
            </w:pPr>
            <w:r w:rsidRPr="00D1726B">
              <w:rPr>
                <w:b/>
                <w:sz w:val="24"/>
                <w:szCs w:val="24"/>
                <w:lang w:val="en-US"/>
              </w:rPr>
              <w:t>Mean (SD)</w:t>
            </w:r>
            <w:r w:rsidRPr="00D1726B">
              <w:rPr>
                <w:b/>
                <w:sz w:val="24"/>
                <w:szCs w:val="24"/>
                <w:vertAlign w:val="superscript"/>
                <w:lang w:val="en-US"/>
              </w:rPr>
              <w:t>a</w:t>
            </w:r>
          </w:p>
        </w:tc>
        <w:tc>
          <w:tcPr>
            <w:tcW w:w="1037" w:type="pct"/>
            <w:tcBorders>
              <w:top w:val="nil"/>
              <w:left w:val="single" w:sz="4" w:space="0" w:color="000000"/>
              <w:bottom w:val="single" w:sz="4" w:space="0" w:color="000000"/>
              <w:right w:val="single" w:sz="4" w:space="0" w:color="000000"/>
            </w:tcBorders>
            <w:hideMark/>
          </w:tcPr>
          <w:p w14:paraId="1B4BCFA3" w14:textId="77777777" w:rsidR="00122245" w:rsidRPr="00D1726B" w:rsidRDefault="00122245" w:rsidP="00A95B68">
            <w:pPr>
              <w:jc w:val="center"/>
              <w:rPr>
                <w:b/>
                <w:sz w:val="24"/>
                <w:szCs w:val="24"/>
                <w:lang w:val="en-US"/>
              </w:rPr>
            </w:pPr>
            <w:r w:rsidRPr="00D1726B">
              <w:rPr>
                <w:b/>
                <w:sz w:val="24"/>
                <w:szCs w:val="24"/>
                <w:lang w:val="en-US"/>
              </w:rPr>
              <w:t xml:space="preserve">from </w:t>
            </w:r>
            <w:proofErr w:type="spellStart"/>
            <w:r w:rsidRPr="00D1726B">
              <w:rPr>
                <w:b/>
                <w:sz w:val="24"/>
                <w:szCs w:val="24"/>
                <w:lang w:val="en-US"/>
              </w:rPr>
              <w:t>MTX</w:t>
            </w:r>
            <w:r w:rsidRPr="00D1726B">
              <w:rPr>
                <w:b/>
                <w:sz w:val="24"/>
                <w:szCs w:val="24"/>
                <w:vertAlign w:val="superscript"/>
                <w:lang w:val="en-US"/>
              </w:rPr>
              <w:t>d</w:t>
            </w:r>
            <w:proofErr w:type="spellEnd"/>
            <w:r w:rsidRPr="00D1726B">
              <w:rPr>
                <w:b/>
                <w:sz w:val="24"/>
                <w:szCs w:val="24"/>
                <w:lang w:val="en-US"/>
              </w:rPr>
              <w:t xml:space="preserve"> (CI)</w:t>
            </w:r>
          </w:p>
        </w:tc>
        <w:tc>
          <w:tcPr>
            <w:tcW w:w="865" w:type="pct"/>
            <w:tcBorders>
              <w:top w:val="nil"/>
              <w:left w:val="single" w:sz="4" w:space="0" w:color="000000"/>
              <w:bottom w:val="single" w:sz="4" w:space="0" w:color="000000"/>
              <w:right w:val="single" w:sz="4" w:space="0" w:color="000000"/>
            </w:tcBorders>
            <w:hideMark/>
          </w:tcPr>
          <w:p w14:paraId="466961DA" w14:textId="77777777" w:rsidR="00122245" w:rsidRPr="00D1726B" w:rsidRDefault="00122245" w:rsidP="00A95B68">
            <w:pPr>
              <w:jc w:val="center"/>
              <w:rPr>
                <w:b/>
                <w:sz w:val="24"/>
                <w:szCs w:val="24"/>
                <w:lang w:val="en-US"/>
              </w:rPr>
            </w:pPr>
            <w:r w:rsidRPr="00D1726B">
              <w:rPr>
                <w:b/>
                <w:sz w:val="24"/>
                <w:szCs w:val="24"/>
                <w:lang w:val="en-US"/>
              </w:rPr>
              <w:t>Mean (SD)</w:t>
            </w:r>
            <w:r w:rsidRPr="00D1726B">
              <w:rPr>
                <w:b/>
                <w:sz w:val="24"/>
                <w:szCs w:val="24"/>
                <w:vertAlign w:val="superscript"/>
                <w:lang w:val="en-US"/>
              </w:rPr>
              <w:t>a</w:t>
            </w:r>
          </w:p>
        </w:tc>
        <w:tc>
          <w:tcPr>
            <w:tcW w:w="963" w:type="pct"/>
            <w:tcBorders>
              <w:top w:val="nil"/>
              <w:left w:val="single" w:sz="4" w:space="0" w:color="000000"/>
              <w:bottom w:val="single" w:sz="4" w:space="0" w:color="000000"/>
              <w:right w:val="single" w:sz="4" w:space="0" w:color="000000"/>
            </w:tcBorders>
            <w:hideMark/>
          </w:tcPr>
          <w:p w14:paraId="53DBC687" w14:textId="77777777" w:rsidR="00122245" w:rsidRPr="00D1726B" w:rsidRDefault="00122245" w:rsidP="00A95B68">
            <w:pPr>
              <w:jc w:val="center"/>
              <w:rPr>
                <w:b/>
                <w:sz w:val="24"/>
                <w:szCs w:val="24"/>
                <w:lang w:val="en-US"/>
              </w:rPr>
            </w:pPr>
            <w:r w:rsidRPr="00D1726B">
              <w:rPr>
                <w:b/>
                <w:sz w:val="24"/>
                <w:szCs w:val="24"/>
                <w:lang w:val="en-US"/>
              </w:rPr>
              <w:t xml:space="preserve">from </w:t>
            </w:r>
            <w:proofErr w:type="spellStart"/>
            <w:r w:rsidRPr="00D1726B">
              <w:rPr>
                <w:b/>
                <w:sz w:val="24"/>
                <w:szCs w:val="24"/>
                <w:lang w:val="en-US"/>
              </w:rPr>
              <w:t>MTX</w:t>
            </w:r>
            <w:r w:rsidRPr="00D1726B">
              <w:rPr>
                <w:b/>
                <w:sz w:val="24"/>
                <w:szCs w:val="24"/>
                <w:vertAlign w:val="superscript"/>
                <w:lang w:val="en-US"/>
              </w:rPr>
              <w:t>d</w:t>
            </w:r>
            <w:proofErr w:type="spellEnd"/>
            <w:r w:rsidRPr="00D1726B">
              <w:rPr>
                <w:b/>
                <w:sz w:val="24"/>
                <w:szCs w:val="24"/>
                <w:lang w:val="en-US"/>
              </w:rPr>
              <w:t xml:space="preserve"> (CI)</w:t>
            </w:r>
          </w:p>
        </w:tc>
      </w:tr>
      <w:tr w:rsidR="00122245" w:rsidRPr="00D1726B" w14:paraId="58DE3FF4" w14:textId="77777777" w:rsidTr="000769D4">
        <w:trPr>
          <w:trHeight w:val="234"/>
        </w:trPr>
        <w:tc>
          <w:tcPr>
            <w:tcW w:w="610" w:type="pct"/>
            <w:tcBorders>
              <w:top w:val="single" w:sz="4" w:space="0" w:color="000000"/>
              <w:left w:val="single" w:sz="4" w:space="0" w:color="000000"/>
              <w:bottom w:val="nil"/>
              <w:right w:val="single" w:sz="4" w:space="0" w:color="000000"/>
            </w:tcBorders>
            <w:hideMark/>
          </w:tcPr>
          <w:p w14:paraId="35D85C62" w14:textId="77777777" w:rsidR="00122245" w:rsidRPr="00D1726B" w:rsidRDefault="00122245" w:rsidP="000769D4">
            <w:pPr>
              <w:rPr>
                <w:b/>
                <w:sz w:val="24"/>
                <w:szCs w:val="24"/>
                <w:lang w:val="en-US"/>
              </w:rPr>
            </w:pPr>
            <w:proofErr w:type="spellStart"/>
            <w:r w:rsidRPr="00D1726B">
              <w:rPr>
                <w:sz w:val="24"/>
                <w:szCs w:val="24"/>
                <w:lang w:val="en-US"/>
              </w:rPr>
              <w:t>mTSS</w:t>
            </w:r>
            <w:r w:rsidRPr="00D1726B">
              <w:rPr>
                <w:b/>
                <w:sz w:val="24"/>
                <w:szCs w:val="24"/>
                <w:vertAlign w:val="superscript"/>
                <w:lang w:val="en-US"/>
              </w:rPr>
              <w:t>c</w:t>
            </w:r>
            <w:proofErr w:type="spellEnd"/>
          </w:p>
        </w:tc>
        <w:tc>
          <w:tcPr>
            <w:tcW w:w="647" w:type="pct"/>
            <w:tcBorders>
              <w:top w:val="single" w:sz="4" w:space="0" w:color="000000"/>
              <w:left w:val="single" w:sz="4" w:space="0" w:color="000000"/>
              <w:bottom w:val="nil"/>
              <w:right w:val="single" w:sz="4" w:space="0" w:color="000000"/>
            </w:tcBorders>
          </w:tcPr>
          <w:p w14:paraId="485CD9F1" w14:textId="77777777" w:rsidR="00122245" w:rsidRPr="00D1726B" w:rsidRDefault="00122245" w:rsidP="00A95B68">
            <w:pPr>
              <w:jc w:val="center"/>
              <w:rPr>
                <w:sz w:val="24"/>
                <w:szCs w:val="24"/>
                <w:lang w:val="en-US"/>
              </w:rPr>
            </w:pPr>
          </w:p>
        </w:tc>
        <w:tc>
          <w:tcPr>
            <w:tcW w:w="878" w:type="pct"/>
            <w:tcBorders>
              <w:top w:val="single" w:sz="4" w:space="0" w:color="000000"/>
              <w:left w:val="single" w:sz="4" w:space="0" w:color="000000"/>
              <w:bottom w:val="nil"/>
              <w:right w:val="single" w:sz="4" w:space="0" w:color="000000"/>
            </w:tcBorders>
          </w:tcPr>
          <w:p w14:paraId="2D21D130" w14:textId="77777777" w:rsidR="00122245" w:rsidRPr="00D1726B" w:rsidRDefault="00122245" w:rsidP="00A95B68">
            <w:pPr>
              <w:jc w:val="center"/>
              <w:rPr>
                <w:sz w:val="24"/>
                <w:szCs w:val="24"/>
                <w:lang w:val="en-US"/>
              </w:rPr>
            </w:pPr>
          </w:p>
        </w:tc>
        <w:tc>
          <w:tcPr>
            <w:tcW w:w="1037" w:type="pct"/>
            <w:tcBorders>
              <w:top w:val="single" w:sz="4" w:space="0" w:color="000000"/>
              <w:left w:val="single" w:sz="4" w:space="0" w:color="000000"/>
              <w:bottom w:val="nil"/>
              <w:right w:val="single" w:sz="4" w:space="0" w:color="000000"/>
            </w:tcBorders>
          </w:tcPr>
          <w:p w14:paraId="0562E1BA" w14:textId="77777777" w:rsidR="00122245" w:rsidRPr="00D1726B" w:rsidRDefault="00122245" w:rsidP="00A95B68">
            <w:pPr>
              <w:jc w:val="center"/>
              <w:rPr>
                <w:sz w:val="24"/>
                <w:szCs w:val="24"/>
                <w:lang w:val="en-US"/>
              </w:rPr>
            </w:pPr>
          </w:p>
        </w:tc>
        <w:tc>
          <w:tcPr>
            <w:tcW w:w="865" w:type="pct"/>
            <w:tcBorders>
              <w:top w:val="single" w:sz="4" w:space="0" w:color="000000"/>
              <w:left w:val="single" w:sz="4" w:space="0" w:color="000000"/>
              <w:bottom w:val="nil"/>
              <w:right w:val="single" w:sz="4" w:space="0" w:color="000000"/>
            </w:tcBorders>
          </w:tcPr>
          <w:p w14:paraId="3D7A5464" w14:textId="77777777" w:rsidR="00122245" w:rsidRPr="00D1726B" w:rsidRDefault="00122245" w:rsidP="00A95B68">
            <w:pPr>
              <w:jc w:val="center"/>
              <w:rPr>
                <w:sz w:val="24"/>
                <w:szCs w:val="24"/>
                <w:lang w:val="en-US"/>
              </w:rPr>
            </w:pPr>
          </w:p>
        </w:tc>
        <w:tc>
          <w:tcPr>
            <w:tcW w:w="963" w:type="pct"/>
            <w:tcBorders>
              <w:top w:val="single" w:sz="4" w:space="0" w:color="000000"/>
              <w:left w:val="single" w:sz="4" w:space="0" w:color="000000"/>
              <w:bottom w:val="nil"/>
              <w:right w:val="single" w:sz="4" w:space="0" w:color="000000"/>
            </w:tcBorders>
          </w:tcPr>
          <w:p w14:paraId="19046688" w14:textId="77777777" w:rsidR="00122245" w:rsidRPr="00D1726B" w:rsidRDefault="00122245" w:rsidP="00A95B68">
            <w:pPr>
              <w:jc w:val="center"/>
              <w:rPr>
                <w:sz w:val="24"/>
                <w:szCs w:val="24"/>
                <w:lang w:val="en-US"/>
              </w:rPr>
            </w:pPr>
          </w:p>
        </w:tc>
      </w:tr>
      <w:tr w:rsidR="00122245" w:rsidRPr="00D1726B" w14:paraId="05F54801" w14:textId="77777777" w:rsidTr="000769D4">
        <w:trPr>
          <w:trHeight w:val="230"/>
        </w:trPr>
        <w:tc>
          <w:tcPr>
            <w:tcW w:w="610" w:type="pct"/>
            <w:tcBorders>
              <w:top w:val="nil"/>
              <w:left w:val="single" w:sz="4" w:space="0" w:color="000000"/>
              <w:bottom w:val="nil"/>
              <w:right w:val="single" w:sz="4" w:space="0" w:color="000000"/>
            </w:tcBorders>
            <w:hideMark/>
          </w:tcPr>
          <w:p w14:paraId="61485798" w14:textId="77777777" w:rsidR="00122245" w:rsidRPr="00D1726B" w:rsidRDefault="00122245" w:rsidP="000769D4">
            <w:pPr>
              <w:rPr>
                <w:sz w:val="24"/>
                <w:szCs w:val="24"/>
                <w:lang w:val="en-US"/>
              </w:rPr>
            </w:pPr>
            <w:r w:rsidRPr="00D1726B">
              <w:rPr>
                <w:sz w:val="24"/>
                <w:szCs w:val="24"/>
                <w:lang w:val="en-US"/>
              </w:rPr>
              <w:t>Baseline</w:t>
            </w:r>
          </w:p>
        </w:tc>
        <w:tc>
          <w:tcPr>
            <w:tcW w:w="647" w:type="pct"/>
            <w:tcBorders>
              <w:top w:val="nil"/>
              <w:left w:val="single" w:sz="4" w:space="0" w:color="000000"/>
              <w:bottom w:val="nil"/>
              <w:right w:val="single" w:sz="4" w:space="0" w:color="000000"/>
            </w:tcBorders>
            <w:hideMark/>
          </w:tcPr>
          <w:p w14:paraId="2F5547E6" w14:textId="77777777" w:rsidR="00122245" w:rsidRPr="00D1726B" w:rsidRDefault="00122245" w:rsidP="00A95B68">
            <w:pPr>
              <w:jc w:val="center"/>
              <w:rPr>
                <w:sz w:val="24"/>
                <w:szCs w:val="24"/>
                <w:lang w:val="en-US"/>
              </w:rPr>
            </w:pPr>
            <w:r w:rsidRPr="00D1726B">
              <w:rPr>
                <w:sz w:val="24"/>
                <w:szCs w:val="24"/>
                <w:lang w:val="en-US"/>
              </w:rPr>
              <w:t>16 (29)</w:t>
            </w:r>
          </w:p>
        </w:tc>
        <w:tc>
          <w:tcPr>
            <w:tcW w:w="878" w:type="pct"/>
            <w:tcBorders>
              <w:top w:val="nil"/>
              <w:left w:val="single" w:sz="4" w:space="0" w:color="000000"/>
              <w:bottom w:val="nil"/>
              <w:right w:val="single" w:sz="4" w:space="0" w:color="000000"/>
            </w:tcBorders>
            <w:hideMark/>
          </w:tcPr>
          <w:p w14:paraId="75B408AF" w14:textId="77777777" w:rsidR="00122245" w:rsidRPr="00D1726B" w:rsidRDefault="00122245" w:rsidP="00A95B68">
            <w:pPr>
              <w:jc w:val="center"/>
              <w:rPr>
                <w:sz w:val="24"/>
                <w:szCs w:val="24"/>
                <w:lang w:val="en-US"/>
              </w:rPr>
            </w:pPr>
            <w:r w:rsidRPr="00D1726B">
              <w:rPr>
                <w:sz w:val="24"/>
                <w:szCs w:val="24"/>
                <w:lang w:val="en-US"/>
              </w:rPr>
              <w:t>20 (41)</w:t>
            </w:r>
          </w:p>
        </w:tc>
        <w:tc>
          <w:tcPr>
            <w:tcW w:w="1037" w:type="pct"/>
            <w:tcBorders>
              <w:top w:val="nil"/>
              <w:left w:val="single" w:sz="4" w:space="0" w:color="000000"/>
              <w:bottom w:val="nil"/>
              <w:right w:val="single" w:sz="4" w:space="0" w:color="000000"/>
            </w:tcBorders>
            <w:hideMark/>
          </w:tcPr>
          <w:p w14:paraId="16BE2261" w14:textId="77777777" w:rsidR="00122245" w:rsidRPr="00D1726B" w:rsidRDefault="00122245" w:rsidP="00A95B68">
            <w:pPr>
              <w:jc w:val="center"/>
              <w:rPr>
                <w:sz w:val="24"/>
                <w:szCs w:val="24"/>
                <w:lang w:val="en-US"/>
              </w:rPr>
            </w:pPr>
            <w:r w:rsidRPr="00D1726B">
              <w:rPr>
                <w:sz w:val="24"/>
                <w:szCs w:val="24"/>
                <w:lang w:val="en-US"/>
              </w:rPr>
              <w:t>-</w:t>
            </w:r>
          </w:p>
        </w:tc>
        <w:tc>
          <w:tcPr>
            <w:tcW w:w="865" w:type="pct"/>
            <w:tcBorders>
              <w:top w:val="nil"/>
              <w:left w:val="single" w:sz="4" w:space="0" w:color="000000"/>
              <w:bottom w:val="nil"/>
              <w:right w:val="single" w:sz="4" w:space="0" w:color="000000"/>
            </w:tcBorders>
            <w:hideMark/>
          </w:tcPr>
          <w:p w14:paraId="1739A002" w14:textId="77777777" w:rsidR="00122245" w:rsidRPr="00D1726B" w:rsidRDefault="00122245" w:rsidP="00A95B68">
            <w:pPr>
              <w:jc w:val="center"/>
              <w:rPr>
                <w:sz w:val="24"/>
                <w:szCs w:val="24"/>
                <w:lang w:val="en-US"/>
              </w:rPr>
            </w:pPr>
            <w:r w:rsidRPr="00D1726B">
              <w:rPr>
                <w:sz w:val="24"/>
                <w:szCs w:val="24"/>
                <w:lang w:val="en-US"/>
              </w:rPr>
              <w:t>19 (39)</w:t>
            </w:r>
          </w:p>
        </w:tc>
        <w:tc>
          <w:tcPr>
            <w:tcW w:w="963" w:type="pct"/>
            <w:tcBorders>
              <w:top w:val="nil"/>
              <w:left w:val="single" w:sz="4" w:space="0" w:color="000000"/>
              <w:bottom w:val="nil"/>
              <w:right w:val="single" w:sz="4" w:space="0" w:color="000000"/>
            </w:tcBorders>
            <w:hideMark/>
          </w:tcPr>
          <w:p w14:paraId="18BC2C1E" w14:textId="77777777" w:rsidR="00122245" w:rsidRPr="00D1726B" w:rsidRDefault="00122245" w:rsidP="00A95B68">
            <w:pPr>
              <w:jc w:val="center"/>
              <w:rPr>
                <w:sz w:val="24"/>
                <w:szCs w:val="24"/>
                <w:lang w:val="en-US"/>
              </w:rPr>
            </w:pPr>
            <w:r w:rsidRPr="00D1726B">
              <w:rPr>
                <w:sz w:val="24"/>
                <w:szCs w:val="24"/>
                <w:lang w:val="en-US"/>
              </w:rPr>
              <w:t>-</w:t>
            </w:r>
          </w:p>
        </w:tc>
      </w:tr>
      <w:tr w:rsidR="00122245" w:rsidRPr="00D1726B" w14:paraId="574D9EFB" w14:textId="77777777" w:rsidTr="000769D4">
        <w:trPr>
          <w:trHeight w:val="230"/>
        </w:trPr>
        <w:tc>
          <w:tcPr>
            <w:tcW w:w="610" w:type="pct"/>
            <w:tcBorders>
              <w:top w:val="nil"/>
              <w:left w:val="single" w:sz="4" w:space="0" w:color="000000"/>
              <w:bottom w:val="nil"/>
              <w:right w:val="single" w:sz="4" w:space="0" w:color="000000"/>
            </w:tcBorders>
            <w:hideMark/>
          </w:tcPr>
          <w:p w14:paraId="2DD7FE52" w14:textId="77777777" w:rsidR="00122245" w:rsidRPr="00D1726B" w:rsidRDefault="00122245" w:rsidP="000769D4">
            <w:pPr>
              <w:rPr>
                <w:sz w:val="24"/>
                <w:szCs w:val="24"/>
                <w:lang w:val="en-US"/>
              </w:rPr>
            </w:pPr>
            <w:r w:rsidRPr="00D1726B">
              <w:rPr>
                <w:sz w:val="24"/>
                <w:szCs w:val="24"/>
                <w:lang w:val="en-US"/>
              </w:rPr>
              <w:t>Month 6</w:t>
            </w:r>
          </w:p>
        </w:tc>
        <w:tc>
          <w:tcPr>
            <w:tcW w:w="647" w:type="pct"/>
            <w:tcBorders>
              <w:top w:val="nil"/>
              <w:left w:val="single" w:sz="4" w:space="0" w:color="000000"/>
              <w:bottom w:val="nil"/>
              <w:right w:val="single" w:sz="4" w:space="0" w:color="000000"/>
            </w:tcBorders>
            <w:hideMark/>
          </w:tcPr>
          <w:p w14:paraId="52444CDB" w14:textId="77777777" w:rsidR="00122245" w:rsidRPr="00D1726B" w:rsidRDefault="00122245" w:rsidP="00A95B68">
            <w:pPr>
              <w:jc w:val="center"/>
              <w:rPr>
                <w:sz w:val="24"/>
                <w:szCs w:val="24"/>
                <w:lang w:val="en-US"/>
              </w:rPr>
            </w:pPr>
            <w:r w:rsidRPr="00D1726B">
              <w:rPr>
                <w:sz w:val="24"/>
                <w:szCs w:val="24"/>
                <w:lang w:val="en-US"/>
              </w:rPr>
              <w:t>0.9 (2.7)</w:t>
            </w:r>
          </w:p>
        </w:tc>
        <w:tc>
          <w:tcPr>
            <w:tcW w:w="878" w:type="pct"/>
            <w:tcBorders>
              <w:top w:val="nil"/>
              <w:left w:val="single" w:sz="4" w:space="0" w:color="000000"/>
              <w:bottom w:val="nil"/>
              <w:right w:val="single" w:sz="4" w:space="0" w:color="000000"/>
            </w:tcBorders>
            <w:hideMark/>
          </w:tcPr>
          <w:p w14:paraId="214548D3" w14:textId="77777777" w:rsidR="00122245" w:rsidRPr="00D1726B" w:rsidRDefault="00122245" w:rsidP="00A95B68">
            <w:pPr>
              <w:jc w:val="center"/>
              <w:rPr>
                <w:sz w:val="24"/>
                <w:szCs w:val="24"/>
                <w:lang w:val="en-US"/>
              </w:rPr>
            </w:pPr>
            <w:r w:rsidRPr="00D1726B">
              <w:rPr>
                <w:sz w:val="24"/>
                <w:szCs w:val="24"/>
                <w:lang w:val="en-US"/>
              </w:rPr>
              <w:t>0.2 (2.3)</w:t>
            </w:r>
          </w:p>
        </w:tc>
        <w:tc>
          <w:tcPr>
            <w:tcW w:w="1037" w:type="pct"/>
            <w:tcBorders>
              <w:top w:val="nil"/>
              <w:left w:val="single" w:sz="4" w:space="0" w:color="000000"/>
              <w:bottom w:val="nil"/>
              <w:right w:val="single" w:sz="4" w:space="0" w:color="000000"/>
            </w:tcBorders>
            <w:hideMark/>
          </w:tcPr>
          <w:p w14:paraId="7A078344" w14:textId="77777777" w:rsidR="00122245" w:rsidRPr="00D1726B" w:rsidRDefault="00122245" w:rsidP="00A95B68">
            <w:pPr>
              <w:jc w:val="center"/>
              <w:rPr>
                <w:sz w:val="24"/>
                <w:szCs w:val="24"/>
                <w:lang w:val="en-US"/>
              </w:rPr>
            </w:pPr>
            <w:r w:rsidRPr="00D1726B">
              <w:rPr>
                <w:sz w:val="24"/>
                <w:szCs w:val="24"/>
                <w:lang w:val="en-US"/>
              </w:rPr>
              <w:t>-0.7 (-1.0, -0.3)</w:t>
            </w:r>
          </w:p>
        </w:tc>
        <w:tc>
          <w:tcPr>
            <w:tcW w:w="865" w:type="pct"/>
            <w:tcBorders>
              <w:top w:val="nil"/>
              <w:left w:val="single" w:sz="4" w:space="0" w:color="000000"/>
              <w:bottom w:val="nil"/>
              <w:right w:val="single" w:sz="4" w:space="0" w:color="000000"/>
            </w:tcBorders>
            <w:hideMark/>
          </w:tcPr>
          <w:p w14:paraId="0D43C5E3" w14:textId="77777777" w:rsidR="00122245" w:rsidRPr="00D1726B" w:rsidRDefault="00122245" w:rsidP="00A95B68">
            <w:pPr>
              <w:jc w:val="center"/>
              <w:rPr>
                <w:sz w:val="24"/>
                <w:szCs w:val="24"/>
                <w:lang w:val="en-US"/>
              </w:rPr>
            </w:pPr>
            <w:r w:rsidRPr="00D1726B">
              <w:rPr>
                <w:sz w:val="24"/>
                <w:szCs w:val="24"/>
                <w:lang w:val="en-US"/>
              </w:rPr>
              <w:t>0.0 (1.2)</w:t>
            </w:r>
          </w:p>
        </w:tc>
        <w:tc>
          <w:tcPr>
            <w:tcW w:w="963" w:type="pct"/>
            <w:tcBorders>
              <w:top w:val="nil"/>
              <w:left w:val="single" w:sz="4" w:space="0" w:color="000000"/>
              <w:bottom w:val="nil"/>
              <w:right w:val="single" w:sz="4" w:space="0" w:color="000000"/>
            </w:tcBorders>
            <w:hideMark/>
          </w:tcPr>
          <w:p w14:paraId="7C0B4471" w14:textId="77777777" w:rsidR="00122245" w:rsidRPr="00D1726B" w:rsidRDefault="00122245" w:rsidP="00A95B68">
            <w:pPr>
              <w:jc w:val="center"/>
              <w:rPr>
                <w:sz w:val="24"/>
                <w:szCs w:val="24"/>
                <w:lang w:val="en-US"/>
              </w:rPr>
            </w:pPr>
            <w:r w:rsidRPr="00D1726B">
              <w:rPr>
                <w:sz w:val="24"/>
                <w:szCs w:val="24"/>
                <w:lang w:val="en-US"/>
              </w:rPr>
              <w:t>-0.8 (-1.2, -0.4)</w:t>
            </w:r>
          </w:p>
        </w:tc>
      </w:tr>
      <w:tr w:rsidR="00122245" w:rsidRPr="00D1726B" w14:paraId="41DBA06E" w14:textId="77777777" w:rsidTr="000769D4">
        <w:trPr>
          <w:trHeight w:val="367"/>
        </w:trPr>
        <w:tc>
          <w:tcPr>
            <w:tcW w:w="610" w:type="pct"/>
            <w:tcBorders>
              <w:top w:val="nil"/>
              <w:left w:val="single" w:sz="4" w:space="0" w:color="000000"/>
              <w:bottom w:val="single" w:sz="4" w:space="0" w:color="000000"/>
              <w:right w:val="single" w:sz="4" w:space="0" w:color="000000"/>
            </w:tcBorders>
            <w:hideMark/>
          </w:tcPr>
          <w:p w14:paraId="57D8EDCE" w14:textId="77777777" w:rsidR="00122245" w:rsidRPr="00D1726B" w:rsidRDefault="00122245" w:rsidP="000769D4">
            <w:pPr>
              <w:rPr>
                <w:sz w:val="24"/>
                <w:szCs w:val="24"/>
                <w:lang w:val="en-US"/>
              </w:rPr>
            </w:pPr>
            <w:r w:rsidRPr="00D1726B">
              <w:rPr>
                <w:sz w:val="24"/>
                <w:szCs w:val="24"/>
                <w:lang w:val="en-US"/>
              </w:rPr>
              <w:t>Month 12</w:t>
            </w:r>
          </w:p>
        </w:tc>
        <w:tc>
          <w:tcPr>
            <w:tcW w:w="647" w:type="pct"/>
            <w:tcBorders>
              <w:top w:val="nil"/>
              <w:left w:val="single" w:sz="4" w:space="0" w:color="000000"/>
              <w:bottom w:val="single" w:sz="4" w:space="0" w:color="000000"/>
              <w:right w:val="single" w:sz="4" w:space="0" w:color="000000"/>
            </w:tcBorders>
            <w:hideMark/>
          </w:tcPr>
          <w:p w14:paraId="3827E3E2" w14:textId="77777777" w:rsidR="00122245" w:rsidRPr="00D1726B" w:rsidRDefault="00122245" w:rsidP="00A95B68">
            <w:pPr>
              <w:jc w:val="center"/>
              <w:rPr>
                <w:sz w:val="24"/>
                <w:szCs w:val="24"/>
                <w:lang w:val="en-US"/>
              </w:rPr>
            </w:pPr>
            <w:r w:rsidRPr="00D1726B">
              <w:rPr>
                <w:sz w:val="24"/>
                <w:szCs w:val="24"/>
                <w:lang w:val="en-US"/>
              </w:rPr>
              <w:t>1.3 (3.7)</w:t>
            </w:r>
          </w:p>
        </w:tc>
        <w:tc>
          <w:tcPr>
            <w:tcW w:w="878" w:type="pct"/>
            <w:tcBorders>
              <w:top w:val="nil"/>
              <w:left w:val="single" w:sz="4" w:space="0" w:color="000000"/>
              <w:bottom w:val="single" w:sz="4" w:space="0" w:color="000000"/>
              <w:right w:val="single" w:sz="4" w:space="0" w:color="000000"/>
            </w:tcBorders>
            <w:hideMark/>
          </w:tcPr>
          <w:p w14:paraId="6D5E2C17" w14:textId="77777777" w:rsidR="00122245" w:rsidRPr="00D1726B" w:rsidRDefault="00122245" w:rsidP="00A95B68">
            <w:pPr>
              <w:jc w:val="center"/>
              <w:rPr>
                <w:sz w:val="24"/>
                <w:szCs w:val="24"/>
                <w:lang w:val="en-US"/>
              </w:rPr>
            </w:pPr>
            <w:r w:rsidRPr="00D1726B">
              <w:rPr>
                <w:sz w:val="24"/>
                <w:szCs w:val="24"/>
                <w:lang w:val="en-US"/>
              </w:rPr>
              <w:t>0.4 (3.0)</w:t>
            </w:r>
          </w:p>
        </w:tc>
        <w:tc>
          <w:tcPr>
            <w:tcW w:w="1037" w:type="pct"/>
            <w:tcBorders>
              <w:top w:val="nil"/>
              <w:left w:val="single" w:sz="4" w:space="0" w:color="000000"/>
              <w:bottom w:val="single" w:sz="4" w:space="0" w:color="000000"/>
              <w:right w:val="single" w:sz="4" w:space="0" w:color="000000"/>
            </w:tcBorders>
            <w:hideMark/>
          </w:tcPr>
          <w:p w14:paraId="50CE6A23" w14:textId="77777777" w:rsidR="00122245" w:rsidRPr="00D1726B" w:rsidRDefault="00122245" w:rsidP="00A95B68">
            <w:pPr>
              <w:jc w:val="center"/>
              <w:rPr>
                <w:sz w:val="24"/>
                <w:szCs w:val="24"/>
                <w:lang w:val="en-US"/>
              </w:rPr>
            </w:pPr>
            <w:r w:rsidRPr="00D1726B">
              <w:rPr>
                <w:sz w:val="24"/>
                <w:szCs w:val="24"/>
                <w:lang w:val="en-US"/>
              </w:rPr>
              <w:t>-0.9 (-1.4, -0.4)</w:t>
            </w:r>
          </w:p>
        </w:tc>
        <w:tc>
          <w:tcPr>
            <w:tcW w:w="865" w:type="pct"/>
            <w:tcBorders>
              <w:top w:val="nil"/>
              <w:left w:val="single" w:sz="4" w:space="0" w:color="000000"/>
              <w:bottom w:val="single" w:sz="4" w:space="0" w:color="000000"/>
              <w:right w:val="single" w:sz="4" w:space="0" w:color="000000"/>
            </w:tcBorders>
            <w:hideMark/>
          </w:tcPr>
          <w:p w14:paraId="19CA9D41" w14:textId="77777777" w:rsidR="00122245" w:rsidRPr="00D1726B" w:rsidRDefault="00122245" w:rsidP="00A95B68">
            <w:pPr>
              <w:jc w:val="center"/>
              <w:rPr>
                <w:sz w:val="24"/>
                <w:szCs w:val="24"/>
                <w:lang w:val="en-US"/>
              </w:rPr>
            </w:pPr>
            <w:r w:rsidRPr="00D1726B">
              <w:rPr>
                <w:sz w:val="24"/>
                <w:szCs w:val="24"/>
                <w:lang w:val="en-US"/>
              </w:rPr>
              <w:t>0.0 (1.5)</w:t>
            </w:r>
          </w:p>
        </w:tc>
        <w:tc>
          <w:tcPr>
            <w:tcW w:w="963" w:type="pct"/>
            <w:tcBorders>
              <w:top w:val="nil"/>
              <w:left w:val="single" w:sz="4" w:space="0" w:color="000000"/>
              <w:bottom w:val="single" w:sz="4" w:space="0" w:color="000000"/>
              <w:right w:val="single" w:sz="4" w:space="0" w:color="000000"/>
            </w:tcBorders>
            <w:hideMark/>
          </w:tcPr>
          <w:p w14:paraId="0CFF869B" w14:textId="77777777" w:rsidR="00122245" w:rsidRPr="00D1726B" w:rsidRDefault="00122245" w:rsidP="00A95B68">
            <w:pPr>
              <w:jc w:val="center"/>
              <w:rPr>
                <w:sz w:val="24"/>
                <w:szCs w:val="24"/>
                <w:lang w:val="en-US"/>
              </w:rPr>
            </w:pPr>
            <w:r w:rsidRPr="00D1726B">
              <w:rPr>
                <w:sz w:val="24"/>
                <w:szCs w:val="24"/>
                <w:lang w:val="en-US"/>
              </w:rPr>
              <w:t>-1.3 (-1.8, -0.8)</w:t>
            </w:r>
          </w:p>
        </w:tc>
      </w:tr>
    </w:tbl>
    <w:p w14:paraId="21A677AD" w14:textId="1BFCCA3C" w:rsidR="00122245" w:rsidRPr="00A95B68" w:rsidRDefault="00122245" w:rsidP="00A95B68">
      <w:pPr>
        <w:pStyle w:val="Listeafsnit"/>
        <w:numPr>
          <w:ilvl w:val="0"/>
          <w:numId w:val="19"/>
        </w:numPr>
        <w:ind w:left="284" w:hanging="284"/>
        <w:rPr>
          <w:sz w:val="20"/>
          <w:szCs w:val="20"/>
        </w:rPr>
      </w:pPr>
      <w:r w:rsidRPr="00A95B68">
        <w:rPr>
          <w:sz w:val="20"/>
          <w:szCs w:val="20"/>
        </w:rPr>
        <w:t>SD = Standard Deviation</w:t>
      </w:r>
    </w:p>
    <w:p w14:paraId="0A49E7EA" w14:textId="7E0B915F" w:rsidR="00122245" w:rsidRPr="00A95B68" w:rsidRDefault="00122245" w:rsidP="00A95B68">
      <w:pPr>
        <w:pStyle w:val="Listeafsnit"/>
        <w:numPr>
          <w:ilvl w:val="0"/>
          <w:numId w:val="19"/>
        </w:numPr>
        <w:ind w:left="284" w:hanging="284"/>
        <w:rPr>
          <w:sz w:val="20"/>
          <w:szCs w:val="20"/>
        </w:rPr>
      </w:pPr>
      <w:r w:rsidRPr="00A95B68">
        <w:rPr>
          <w:sz w:val="20"/>
          <w:szCs w:val="20"/>
        </w:rPr>
        <w:t>Difference between least squares means tofacitinib minus placebo (95% CI = 95% confidence interval)</w:t>
      </w:r>
    </w:p>
    <w:p w14:paraId="5052BB19" w14:textId="2C1A45A1" w:rsidR="00122245" w:rsidRPr="00A95B68" w:rsidRDefault="00122245" w:rsidP="00A95B68">
      <w:pPr>
        <w:pStyle w:val="Listeafsnit"/>
        <w:numPr>
          <w:ilvl w:val="0"/>
          <w:numId w:val="19"/>
        </w:numPr>
        <w:ind w:left="284" w:hanging="284"/>
        <w:rPr>
          <w:sz w:val="20"/>
          <w:szCs w:val="20"/>
        </w:rPr>
      </w:pPr>
      <w:r w:rsidRPr="00A95B68">
        <w:rPr>
          <w:sz w:val="20"/>
          <w:szCs w:val="20"/>
        </w:rPr>
        <w:t xml:space="preserve">Month 6 and month 12 </w:t>
      </w:r>
      <w:proofErr w:type="gramStart"/>
      <w:r w:rsidRPr="00A95B68">
        <w:rPr>
          <w:sz w:val="20"/>
          <w:szCs w:val="20"/>
        </w:rPr>
        <w:t>data are</w:t>
      </w:r>
      <w:proofErr w:type="gramEnd"/>
      <w:r w:rsidRPr="00A95B68">
        <w:rPr>
          <w:sz w:val="20"/>
          <w:szCs w:val="20"/>
        </w:rPr>
        <w:t xml:space="preserve"> mean change from baseline</w:t>
      </w:r>
    </w:p>
    <w:p w14:paraId="10E085AD" w14:textId="73BCD820" w:rsidR="00122245" w:rsidRPr="00A95B68" w:rsidRDefault="00122245" w:rsidP="00A95B68">
      <w:pPr>
        <w:pStyle w:val="Listeafsnit"/>
        <w:numPr>
          <w:ilvl w:val="0"/>
          <w:numId w:val="19"/>
        </w:numPr>
        <w:ind w:left="284" w:hanging="284"/>
        <w:rPr>
          <w:sz w:val="20"/>
          <w:szCs w:val="20"/>
        </w:rPr>
      </w:pPr>
      <w:r w:rsidRPr="00A95B68">
        <w:rPr>
          <w:sz w:val="20"/>
          <w:szCs w:val="20"/>
        </w:rPr>
        <w:t>Difference between least squares means tofacitinib minus MTX (95% CI = 95% confidence interval)</w:t>
      </w:r>
    </w:p>
    <w:p w14:paraId="1074FE4A" w14:textId="77777777" w:rsidR="00122245" w:rsidRPr="00122245" w:rsidRDefault="00122245" w:rsidP="000769D4">
      <w:pPr>
        <w:ind w:left="851"/>
        <w:rPr>
          <w:sz w:val="24"/>
          <w:szCs w:val="24"/>
          <w:lang w:val="en-US"/>
        </w:rPr>
      </w:pPr>
    </w:p>
    <w:p w14:paraId="734C1873" w14:textId="77777777" w:rsidR="00122245" w:rsidRPr="00122245" w:rsidRDefault="00122245" w:rsidP="000769D4">
      <w:pPr>
        <w:ind w:left="851"/>
        <w:rPr>
          <w:i/>
          <w:sz w:val="24"/>
          <w:szCs w:val="24"/>
          <w:lang w:val="en-US"/>
        </w:rPr>
      </w:pPr>
      <w:r w:rsidRPr="00122245">
        <w:rPr>
          <w:i/>
          <w:sz w:val="24"/>
          <w:szCs w:val="24"/>
          <w:lang w:val="en-US"/>
        </w:rPr>
        <w:t>Physical function response and health-related outcomes</w:t>
      </w:r>
    </w:p>
    <w:p w14:paraId="4F1E3947" w14:textId="77777777" w:rsidR="00B4586F" w:rsidRDefault="00B4586F" w:rsidP="000769D4">
      <w:pPr>
        <w:ind w:left="851"/>
        <w:rPr>
          <w:sz w:val="24"/>
          <w:szCs w:val="24"/>
          <w:lang w:val="en-US"/>
        </w:rPr>
      </w:pPr>
    </w:p>
    <w:p w14:paraId="1F8103B0" w14:textId="46198684" w:rsidR="000769D4" w:rsidRPr="00D1726B" w:rsidRDefault="00122245" w:rsidP="000769D4">
      <w:pPr>
        <w:ind w:left="851"/>
        <w:rPr>
          <w:sz w:val="24"/>
          <w:szCs w:val="24"/>
          <w:lang w:val="en-US"/>
        </w:rPr>
      </w:pPr>
      <w:r w:rsidRPr="00122245">
        <w:rPr>
          <w:sz w:val="24"/>
          <w:szCs w:val="24"/>
          <w:lang w:val="en-US"/>
        </w:rPr>
        <w:t>Tofacitinib, alone or in combination with MTX, has shown improvements in physical function, as measured by the HAQ-DI. Patients receiving tofacitinib 5 or 10 mg twice daily demonstrated significantly greater improvement from baseline in physical functioning compared to placebo at month 3 (studies ORAL Solo, ORAL Sync, ORAL Standard, and ORAL Step) and month 6 (studies ORAL Sync and ORAL Standard). Tofacitinib 5 or 10</w:t>
      </w:r>
      <w:r w:rsidR="00516D33">
        <w:rPr>
          <w:sz w:val="24"/>
          <w:szCs w:val="24"/>
          <w:lang w:val="en-US"/>
        </w:rPr>
        <w:t> </w:t>
      </w:r>
      <w:r w:rsidRPr="00122245">
        <w:rPr>
          <w:sz w:val="24"/>
          <w:szCs w:val="24"/>
          <w:lang w:val="en-US"/>
        </w:rPr>
        <w:t xml:space="preserve">mg twice </w:t>
      </w:r>
      <w:proofErr w:type="gramStart"/>
      <w:r w:rsidRPr="00122245">
        <w:rPr>
          <w:sz w:val="24"/>
          <w:szCs w:val="24"/>
          <w:lang w:val="en-US"/>
        </w:rPr>
        <w:t>daily-treated</w:t>
      </w:r>
      <w:proofErr w:type="gramEnd"/>
      <w:r w:rsidRPr="00122245">
        <w:rPr>
          <w:sz w:val="24"/>
          <w:szCs w:val="24"/>
          <w:lang w:val="en-US"/>
        </w:rPr>
        <w:t xml:space="preserve"> patients demonstrated significantly greater improvement in physical functioning compared to placebo as early as week 2 in ORAL Solo and ORAL Sync. Changes from baseline in HAQ-DI in studies ORAL Standard, ORAL Step and ORAL Sync are shown in Table 13.</w:t>
      </w:r>
    </w:p>
    <w:p w14:paraId="0199A888" w14:textId="201F75B3" w:rsidR="00516D33" w:rsidRDefault="00516D33">
      <w:pPr>
        <w:rPr>
          <w:sz w:val="24"/>
          <w:szCs w:val="24"/>
          <w:lang w:val="en-US"/>
        </w:rPr>
      </w:pPr>
      <w:r>
        <w:rPr>
          <w:sz w:val="24"/>
          <w:szCs w:val="24"/>
          <w:lang w:val="en-US"/>
        </w:rPr>
        <w:br w:type="page"/>
      </w:r>
    </w:p>
    <w:p w14:paraId="71F31FED" w14:textId="77777777" w:rsidR="000769D4" w:rsidRPr="00D1726B" w:rsidRDefault="000769D4" w:rsidP="000769D4">
      <w:pPr>
        <w:ind w:left="851"/>
        <w:rPr>
          <w:sz w:val="24"/>
          <w:szCs w:val="24"/>
          <w:lang w:val="en-US"/>
        </w:rPr>
      </w:pPr>
    </w:p>
    <w:p w14:paraId="337D030A" w14:textId="44A5CB3F" w:rsidR="00122245" w:rsidRPr="00122245" w:rsidRDefault="00122245" w:rsidP="000769D4">
      <w:pPr>
        <w:ind w:left="851"/>
        <w:rPr>
          <w:b/>
          <w:bCs/>
          <w:sz w:val="24"/>
          <w:szCs w:val="24"/>
          <w:lang w:val="en-US"/>
        </w:rPr>
      </w:pPr>
      <w:r w:rsidRPr="00122245">
        <w:rPr>
          <w:b/>
          <w:bCs/>
          <w:sz w:val="24"/>
          <w:szCs w:val="24"/>
          <w:lang w:val="en-US"/>
        </w:rPr>
        <w:t xml:space="preserve">Table 13: LS </w:t>
      </w:r>
      <w:proofErr w:type="gramStart"/>
      <w:r w:rsidRPr="00122245">
        <w:rPr>
          <w:b/>
          <w:bCs/>
          <w:sz w:val="24"/>
          <w:szCs w:val="24"/>
          <w:lang w:val="en-US"/>
        </w:rPr>
        <w:t>mean</w:t>
      </w:r>
      <w:proofErr w:type="gramEnd"/>
      <w:r w:rsidRPr="00122245">
        <w:rPr>
          <w:b/>
          <w:bCs/>
          <w:sz w:val="24"/>
          <w:szCs w:val="24"/>
          <w:lang w:val="en-US"/>
        </w:rPr>
        <w:t xml:space="preserve"> change from baseline in HAQ-DI at month 3</w:t>
      </w:r>
      <w:r w:rsidRPr="00122245">
        <w:rPr>
          <w:b/>
          <w:bCs/>
          <w:sz w:val="24"/>
          <w:szCs w:val="24"/>
          <w:lang w:val="en-US"/>
        </w:rPr>
        <w:fldChar w:fldCharType="begin"/>
      </w:r>
      <w:r w:rsidRPr="00122245">
        <w:rPr>
          <w:b/>
          <w:bCs/>
          <w:sz w:val="24"/>
          <w:szCs w:val="24"/>
          <w:lang w:val="en-US"/>
        </w:rPr>
        <w:instrText xml:space="preserve"> DOCVARIABLE vault_nd_b27ee14b-8380-486d-a8a2-765cbf39c5ac \* MERGEFORMAT </w:instrText>
      </w:r>
      <w:r w:rsidRPr="00122245">
        <w:rPr>
          <w:b/>
          <w:bCs/>
          <w:sz w:val="24"/>
          <w:szCs w:val="24"/>
          <w:lang w:val="en-US"/>
        </w:rPr>
        <w:fldChar w:fldCharType="separate"/>
      </w:r>
      <w:r w:rsidRPr="00122245">
        <w:rPr>
          <w:b/>
          <w:bCs/>
          <w:sz w:val="24"/>
          <w:szCs w:val="24"/>
          <w:lang w:val="en-US"/>
        </w:rPr>
        <w:t xml:space="preserve"> </w:t>
      </w:r>
      <w:r w:rsidRPr="00122245">
        <w:rPr>
          <w:sz w:val="24"/>
          <w:szCs w:val="24"/>
          <w:lang w:val="en-GB"/>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812"/>
        <w:gridCol w:w="1739"/>
        <w:gridCol w:w="2266"/>
        <w:gridCol w:w="1978"/>
        <w:gridCol w:w="1833"/>
      </w:tblGrid>
      <w:tr w:rsidR="00122245" w:rsidRPr="00D1726B" w14:paraId="5D9808E4" w14:textId="77777777" w:rsidTr="000769D4">
        <w:trPr>
          <w:trHeight w:val="1012"/>
        </w:trPr>
        <w:tc>
          <w:tcPr>
            <w:tcW w:w="941" w:type="pct"/>
            <w:tcBorders>
              <w:top w:val="single" w:sz="4" w:space="0" w:color="000000"/>
              <w:left w:val="single" w:sz="4" w:space="0" w:color="000000"/>
              <w:bottom w:val="single" w:sz="4" w:space="0" w:color="000000"/>
              <w:right w:val="single" w:sz="4" w:space="0" w:color="000000"/>
            </w:tcBorders>
          </w:tcPr>
          <w:p w14:paraId="5DEA5D70" w14:textId="77777777" w:rsidR="00122245" w:rsidRPr="00D1726B" w:rsidRDefault="00122245" w:rsidP="00B4586F">
            <w:pPr>
              <w:jc w:val="center"/>
              <w:rPr>
                <w:sz w:val="24"/>
                <w:szCs w:val="24"/>
                <w:lang w:val="en-US"/>
              </w:rPr>
            </w:pPr>
          </w:p>
        </w:tc>
        <w:tc>
          <w:tcPr>
            <w:tcW w:w="903" w:type="pct"/>
            <w:tcBorders>
              <w:top w:val="single" w:sz="4" w:space="0" w:color="000000"/>
              <w:left w:val="single" w:sz="4" w:space="0" w:color="000000"/>
              <w:bottom w:val="single" w:sz="4" w:space="0" w:color="000000"/>
              <w:right w:val="single" w:sz="4" w:space="0" w:color="000000"/>
            </w:tcBorders>
            <w:hideMark/>
          </w:tcPr>
          <w:p w14:paraId="030F847B" w14:textId="77777777" w:rsidR="00122245" w:rsidRPr="00D1726B" w:rsidRDefault="00122245" w:rsidP="00B4586F">
            <w:pPr>
              <w:jc w:val="center"/>
              <w:rPr>
                <w:b/>
                <w:sz w:val="24"/>
                <w:szCs w:val="24"/>
                <w:lang w:val="en-US"/>
              </w:rPr>
            </w:pPr>
            <w:r w:rsidRPr="00D1726B">
              <w:rPr>
                <w:b/>
                <w:sz w:val="24"/>
                <w:szCs w:val="24"/>
                <w:lang w:val="en-US"/>
              </w:rPr>
              <w:t>Placebo + MTX</w:t>
            </w:r>
          </w:p>
        </w:tc>
        <w:tc>
          <w:tcPr>
            <w:tcW w:w="1177" w:type="pct"/>
            <w:tcBorders>
              <w:top w:val="single" w:sz="4" w:space="0" w:color="000000"/>
              <w:left w:val="single" w:sz="4" w:space="0" w:color="000000"/>
              <w:bottom w:val="single" w:sz="4" w:space="0" w:color="000000"/>
              <w:right w:val="single" w:sz="4" w:space="0" w:color="000000"/>
            </w:tcBorders>
            <w:hideMark/>
          </w:tcPr>
          <w:p w14:paraId="055A20A7" w14:textId="77777777" w:rsidR="00122245" w:rsidRPr="00D1726B" w:rsidRDefault="00122245" w:rsidP="00B4586F">
            <w:pPr>
              <w:jc w:val="center"/>
              <w:rPr>
                <w:b/>
                <w:sz w:val="24"/>
                <w:szCs w:val="24"/>
                <w:lang w:val="en-US"/>
              </w:rPr>
            </w:pPr>
            <w:r w:rsidRPr="00D1726B">
              <w:rPr>
                <w:b/>
                <w:sz w:val="24"/>
                <w:szCs w:val="24"/>
                <w:lang w:val="en-US"/>
              </w:rPr>
              <w:t>Tofacitinib</w:t>
            </w:r>
          </w:p>
          <w:p w14:paraId="6DA36276" w14:textId="77777777" w:rsidR="00122245" w:rsidRPr="00D1726B" w:rsidRDefault="00122245" w:rsidP="00B4586F">
            <w:pPr>
              <w:jc w:val="center"/>
              <w:rPr>
                <w:b/>
                <w:sz w:val="24"/>
                <w:szCs w:val="24"/>
                <w:lang w:val="en-US"/>
              </w:rPr>
            </w:pPr>
            <w:r w:rsidRPr="00D1726B">
              <w:rPr>
                <w:b/>
                <w:sz w:val="24"/>
                <w:szCs w:val="24"/>
                <w:lang w:val="en-US"/>
              </w:rPr>
              <w:t>5 mg twice daily</w:t>
            </w:r>
          </w:p>
          <w:p w14:paraId="300537C1" w14:textId="77777777" w:rsidR="00122245" w:rsidRPr="00D1726B" w:rsidRDefault="00122245" w:rsidP="00B4586F">
            <w:pPr>
              <w:jc w:val="center"/>
              <w:rPr>
                <w:b/>
                <w:sz w:val="24"/>
                <w:szCs w:val="24"/>
                <w:lang w:val="en-US"/>
              </w:rPr>
            </w:pPr>
            <w:r w:rsidRPr="00D1726B">
              <w:rPr>
                <w:b/>
                <w:sz w:val="24"/>
                <w:szCs w:val="24"/>
                <w:lang w:val="en-US"/>
              </w:rPr>
              <w:t>+ MTX</w:t>
            </w:r>
          </w:p>
        </w:tc>
        <w:tc>
          <w:tcPr>
            <w:tcW w:w="1027" w:type="pct"/>
            <w:tcBorders>
              <w:top w:val="single" w:sz="4" w:space="0" w:color="000000"/>
              <w:left w:val="single" w:sz="4" w:space="0" w:color="000000"/>
              <w:bottom w:val="single" w:sz="4" w:space="0" w:color="000000"/>
              <w:right w:val="single" w:sz="4" w:space="0" w:color="000000"/>
            </w:tcBorders>
            <w:hideMark/>
          </w:tcPr>
          <w:p w14:paraId="5338AB39" w14:textId="77777777" w:rsidR="00122245" w:rsidRPr="00D1726B" w:rsidRDefault="00122245" w:rsidP="00B4586F">
            <w:pPr>
              <w:jc w:val="center"/>
              <w:rPr>
                <w:b/>
                <w:sz w:val="24"/>
                <w:szCs w:val="24"/>
                <w:lang w:val="en-US"/>
              </w:rPr>
            </w:pPr>
            <w:r w:rsidRPr="00D1726B">
              <w:rPr>
                <w:b/>
                <w:sz w:val="24"/>
                <w:szCs w:val="24"/>
                <w:lang w:val="en-US"/>
              </w:rPr>
              <w:t>Tofacitinib 10 mg twice daily</w:t>
            </w:r>
          </w:p>
          <w:p w14:paraId="400D87D1" w14:textId="77777777" w:rsidR="00122245" w:rsidRPr="00D1726B" w:rsidRDefault="00122245" w:rsidP="00B4586F">
            <w:pPr>
              <w:jc w:val="center"/>
              <w:rPr>
                <w:b/>
                <w:sz w:val="24"/>
                <w:szCs w:val="24"/>
                <w:lang w:val="en-US"/>
              </w:rPr>
            </w:pPr>
            <w:r w:rsidRPr="00D1726B">
              <w:rPr>
                <w:b/>
                <w:sz w:val="24"/>
                <w:szCs w:val="24"/>
                <w:lang w:val="en-US"/>
              </w:rPr>
              <w:t>+ MTX</w:t>
            </w:r>
          </w:p>
        </w:tc>
        <w:tc>
          <w:tcPr>
            <w:tcW w:w="952" w:type="pct"/>
            <w:tcBorders>
              <w:top w:val="single" w:sz="4" w:space="0" w:color="000000"/>
              <w:left w:val="single" w:sz="4" w:space="0" w:color="000000"/>
              <w:bottom w:val="single" w:sz="4" w:space="0" w:color="000000"/>
              <w:right w:val="single" w:sz="4" w:space="0" w:color="000000"/>
            </w:tcBorders>
            <w:hideMark/>
          </w:tcPr>
          <w:p w14:paraId="62203C28" w14:textId="020CC479" w:rsidR="00122245" w:rsidRPr="00D1726B" w:rsidRDefault="00122245" w:rsidP="00B4586F">
            <w:pPr>
              <w:jc w:val="center"/>
              <w:rPr>
                <w:b/>
                <w:sz w:val="24"/>
                <w:szCs w:val="24"/>
                <w:lang w:val="en-US"/>
              </w:rPr>
            </w:pPr>
            <w:r w:rsidRPr="00D1726B">
              <w:rPr>
                <w:b/>
                <w:sz w:val="24"/>
                <w:szCs w:val="24"/>
                <w:lang w:val="en-US"/>
              </w:rPr>
              <w:t>Adalimumab 40</w:t>
            </w:r>
            <w:r w:rsidR="00B4586F">
              <w:rPr>
                <w:b/>
                <w:sz w:val="24"/>
                <w:szCs w:val="24"/>
                <w:lang w:val="en-US"/>
              </w:rPr>
              <w:t> </w:t>
            </w:r>
            <w:r w:rsidRPr="00D1726B">
              <w:rPr>
                <w:b/>
                <w:sz w:val="24"/>
                <w:szCs w:val="24"/>
                <w:lang w:val="en-US"/>
              </w:rPr>
              <w:t>mg QOW</w:t>
            </w:r>
          </w:p>
          <w:p w14:paraId="09B0C591" w14:textId="77777777" w:rsidR="00122245" w:rsidRPr="00D1726B" w:rsidRDefault="00122245" w:rsidP="00B4586F">
            <w:pPr>
              <w:jc w:val="center"/>
              <w:rPr>
                <w:b/>
                <w:sz w:val="24"/>
                <w:szCs w:val="24"/>
                <w:lang w:val="en-US"/>
              </w:rPr>
            </w:pPr>
            <w:r w:rsidRPr="00D1726B">
              <w:rPr>
                <w:b/>
                <w:sz w:val="24"/>
                <w:szCs w:val="24"/>
                <w:lang w:val="en-US"/>
              </w:rPr>
              <w:t>+ MTX</w:t>
            </w:r>
          </w:p>
        </w:tc>
      </w:tr>
      <w:tr w:rsidR="00122245" w:rsidRPr="00A27F67" w14:paraId="2A667348" w14:textId="77777777" w:rsidTr="000769D4">
        <w:trPr>
          <w:trHeight w:val="251"/>
        </w:trPr>
        <w:tc>
          <w:tcPr>
            <w:tcW w:w="5000" w:type="pct"/>
            <w:gridSpan w:val="5"/>
            <w:tcBorders>
              <w:top w:val="single" w:sz="4" w:space="0" w:color="000000"/>
              <w:left w:val="single" w:sz="4" w:space="0" w:color="000000"/>
              <w:bottom w:val="single" w:sz="4" w:space="0" w:color="000000"/>
              <w:right w:val="single" w:sz="4" w:space="0" w:color="000000"/>
            </w:tcBorders>
            <w:hideMark/>
          </w:tcPr>
          <w:p w14:paraId="2C99FC07" w14:textId="77777777" w:rsidR="00122245" w:rsidRPr="00D1726B" w:rsidRDefault="00122245" w:rsidP="00B4586F">
            <w:pPr>
              <w:jc w:val="center"/>
              <w:rPr>
                <w:b/>
                <w:sz w:val="24"/>
                <w:szCs w:val="24"/>
                <w:lang w:val="en-US"/>
              </w:rPr>
            </w:pPr>
            <w:r w:rsidRPr="00D1726B">
              <w:rPr>
                <w:b/>
                <w:sz w:val="24"/>
                <w:szCs w:val="24"/>
                <w:lang w:val="en-US"/>
              </w:rPr>
              <w:t>ORAL Standard: MTX inadequate responders</w:t>
            </w:r>
          </w:p>
        </w:tc>
      </w:tr>
      <w:tr w:rsidR="00122245" w:rsidRPr="00D1726B" w14:paraId="5F9AF49B" w14:textId="77777777" w:rsidTr="000769D4">
        <w:trPr>
          <w:trHeight w:val="254"/>
        </w:trPr>
        <w:tc>
          <w:tcPr>
            <w:tcW w:w="1844" w:type="pct"/>
            <w:gridSpan w:val="2"/>
            <w:tcBorders>
              <w:top w:val="single" w:sz="4" w:space="0" w:color="000000"/>
              <w:left w:val="single" w:sz="4" w:space="0" w:color="000000"/>
              <w:bottom w:val="single" w:sz="4" w:space="0" w:color="000000"/>
              <w:right w:val="single" w:sz="4" w:space="0" w:color="000000"/>
            </w:tcBorders>
            <w:hideMark/>
          </w:tcPr>
          <w:p w14:paraId="376169B9" w14:textId="77777777" w:rsidR="00122245" w:rsidRPr="00D1726B" w:rsidRDefault="00122245" w:rsidP="00B4586F">
            <w:pPr>
              <w:jc w:val="center"/>
              <w:rPr>
                <w:b/>
                <w:sz w:val="24"/>
                <w:szCs w:val="24"/>
                <w:lang w:val="en-US"/>
              </w:rPr>
            </w:pPr>
            <w:r w:rsidRPr="00D1726B">
              <w:rPr>
                <w:b/>
                <w:sz w:val="24"/>
                <w:szCs w:val="24"/>
                <w:lang w:val="en-US"/>
              </w:rPr>
              <w:t>N=96</w:t>
            </w:r>
          </w:p>
        </w:tc>
        <w:tc>
          <w:tcPr>
            <w:tcW w:w="1177" w:type="pct"/>
            <w:tcBorders>
              <w:top w:val="single" w:sz="4" w:space="0" w:color="000000"/>
              <w:left w:val="single" w:sz="4" w:space="0" w:color="000000"/>
              <w:bottom w:val="single" w:sz="4" w:space="0" w:color="000000"/>
              <w:right w:val="single" w:sz="4" w:space="0" w:color="000000"/>
            </w:tcBorders>
            <w:hideMark/>
          </w:tcPr>
          <w:p w14:paraId="2F21AC82" w14:textId="77777777" w:rsidR="00122245" w:rsidRPr="00D1726B" w:rsidRDefault="00122245" w:rsidP="00B4586F">
            <w:pPr>
              <w:jc w:val="center"/>
              <w:rPr>
                <w:b/>
                <w:sz w:val="24"/>
                <w:szCs w:val="24"/>
                <w:lang w:val="en-US"/>
              </w:rPr>
            </w:pPr>
            <w:r w:rsidRPr="00D1726B">
              <w:rPr>
                <w:b/>
                <w:sz w:val="24"/>
                <w:szCs w:val="24"/>
                <w:lang w:val="en-US"/>
              </w:rPr>
              <w:t>N=185</w:t>
            </w:r>
          </w:p>
        </w:tc>
        <w:tc>
          <w:tcPr>
            <w:tcW w:w="1027" w:type="pct"/>
            <w:tcBorders>
              <w:top w:val="single" w:sz="4" w:space="0" w:color="000000"/>
              <w:left w:val="single" w:sz="4" w:space="0" w:color="000000"/>
              <w:bottom w:val="single" w:sz="4" w:space="0" w:color="000000"/>
              <w:right w:val="single" w:sz="4" w:space="0" w:color="000000"/>
            </w:tcBorders>
            <w:hideMark/>
          </w:tcPr>
          <w:p w14:paraId="39E3C9F3" w14:textId="77777777" w:rsidR="00122245" w:rsidRPr="00D1726B" w:rsidRDefault="00122245" w:rsidP="00B4586F">
            <w:pPr>
              <w:jc w:val="center"/>
              <w:rPr>
                <w:b/>
                <w:sz w:val="24"/>
                <w:szCs w:val="24"/>
                <w:lang w:val="en-US"/>
              </w:rPr>
            </w:pPr>
            <w:r w:rsidRPr="00D1726B">
              <w:rPr>
                <w:b/>
                <w:sz w:val="24"/>
                <w:szCs w:val="24"/>
                <w:lang w:val="en-US"/>
              </w:rPr>
              <w:t>N=183</w:t>
            </w:r>
          </w:p>
        </w:tc>
        <w:tc>
          <w:tcPr>
            <w:tcW w:w="952" w:type="pct"/>
            <w:tcBorders>
              <w:top w:val="single" w:sz="4" w:space="0" w:color="000000"/>
              <w:left w:val="single" w:sz="4" w:space="0" w:color="000000"/>
              <w:bottom w:val="single" w:sz="4" w:space="0" w:color="000000"/>
              <w:right w:val="single" w:sz="4" w:space="0" w:color="000000"/>
            </w:tcBorders>
            <w:hideMark/>
          </w:tcPr>
          <w:p w14:paraId="72C73721" w14:textId="77777777" w:rsidR="00122245" w:rsidRPr="00D1726B" w:rsidRDefault="00122245" w:rsidP="00B4586F">
            <w:pPr>
              <w:jc w:val="center"/>
              <w:rPr>
                <w:b/>
                <w:sz w:val="24"/>
                <w:szCs w:val="24"/>
                <w:lang w:val="en-US"/>
              </w:rPr>
            </w:pPr>
            <w:r w:rsidRPr="00D1726B">
              <w:rPr>
                <w:b/>
                <w:sz w:val="24"/>
                <w:szCs w:val="24"/>
                <w:lang w:val="en-US"/>
              </w:rPr>
              <w:t>N=188</w:t>
            </w:r>
          </w:p>
        </w:tc>
      </w:tr>
      <w:tr w:rsidR="00122245" w:rsidRPr="00D1726B" w14:paraId="5B1515D8" w14:textId="77777777" w:rsidTr="000769D4">
        <w:trPr>
          <w:trHeight w:val="251"/>
        </w:trPr>
        <w:tc>
          <w:tcPr>
            <w:tcW w:w="1844" w:type="pct"/>
            <w:gridSpan w:val="2"/>
            <w:tcBorders>
              <w:top w:val="single" w:sz="4" w:space="0" w:color="000000"/>
              <w:left w:val="single" w:sz="4" w:space="0" w:color="000000"/>
              <w:bottom w:val="single" w:sz="4" w:space="0" w:color="000000"/>
              <w:right w:val="single" w:sz="4" w:space="0" w:color="000000"/>
            </w:tcBorders>
            <w:hideMark/>
          </w:tcPr>
          <w:p w14:paraId="56A6D5D1" w14:textId="77777777" w:rsidR="00122245" w:rsidRPr="00D1726B" w:rsidRDefault="00122245" w:rsidP="00B4586F">
            <w:pPr>
              <w:jc w:val="center"/>
              <w:rPr>
                <w:sz w:val="24"/>
                <w:szCs w:val="24"/>
                <w:lang w:val="en-US"/>
              </w:rPr>
            </w:pPr>
            <w:r w:rsidRPr="00D1726B">
              <w:rPr>
                <w:sz w:val="24"/>
                <w:szCs w:val="24"/>
                <w:lang w:val="en-US"/>
              </w:rPr>
              <w:t>-0.24</w:t>
            </w:r>
          </w:p>
        </w:tc>
        <w:tc>
          <w:tcPr>
            <w:tcW w:w="1177" w:type="pct"/>
            <w:tcBorders>
              <w:top w:val="single" w:sz="4" w:space="0" w:color="000000"/>
              <w:left w:val="single" w:sz="4" w:space="0" w:color="000000"/>
              <w:bottom w:val="single" w:sz="4" w:space="0" w:color="000000"/>
              <w:right w:val="single" w:sz="4" w:space="0" w:color="000000"/>
            </w:tcBorders>
            <w:hideMark/>
          </w:tcPr>
          <w:p w14:paraId="5965A843" w14:textId="77777777" w:rsidR="00122245" w:rsidRPr="00D1726B" w:rsidRDefault="00122245" w:rsidP="00B4586F">
            <w:pPr>
              <w:jc w:val="center"/>
              <w:rPr>
                <w:sz w:val="24"/>
                <w:szCs w:val="24"/>
                <w:lang w:val="en-US"/>
              </w:rPr>
            </w:pPr>
            <w:r w:rsidRPr="00D1726B">
              <w:rPr>
                <w:sz w:val="24"/>
                <w:szCs w:val="24"/>
                <w:lang w:val="en-US"/>
              </w:rPr>
              <w:t>-0.54***</w:t>
            </w:r>
          </w:p>
        </w:tc>
        <w:tc>
          <w:tcPr>
            <w:tcW w:w="1027" w:type="pct"/>
            <w:tcBorders>
              <w:top w:val="single" w:sz="4" w:space="0" w:color="000000"/>
              <w:left w:val="single" w:sz="4" w:space="0" w:color="000000"/>
              <w:bottom w:val="single" w:sz="4" w:space="0" w:color="000000"/>
              <w:right w:val="single" w:sz="4" w:space="0" w:color="000000"/>
            </w:tcBorders>
            <w:hideMark/>
          </w:tcPr>
          <w:p w14:paraId="2BF4FD6A" w14:textId="77777777" w:rsidR="00122245" w:rsidRPr="00D1726B" w:rsidRDefault="00122245" w:rsidP="00B4586F">
            <w:pPr>
              <w:jc w:val="center"/>
              <w:rPr>
                <w:sz w:val="24"/>
                <w:szCs w:val="24"/>
                <w:lang w:val="en-US"/>
              </w:rPr>
            </w:pPr>
            <w:r w:rsidRPr="00D1726B">
              <w:rPr>
                <w:sz w:val="24"/>
                <w:szCs w:val="24"/>
                <w:lang w:val="en-US"/>
              </w:rPr>
              <w:t>-0.61***</w:t>
            </w:r>
          </w:p>
        </w:tc>
        <w:tc>
          <w:tcPr>
            <w:tcW w:w="952" w:type="pct"/>
            <w:tcBorders>
              <w:top w:val="single" w:sz="4" w:space="0" w:color="000000"/>
              <w:left w:val="single" w:sz="4" w:space="0" w:color="000000"/>
              <w:bottom w:val="single" w:sz="4" w:space="0" w:color="000000"/>
              <w:right w:val="single" w:sz="4" w:space="0" w:color="000000"/>
            </w:tcBorders>
            <w:hideMark/>
          </w:tcPr>
          <w:p w14:paraId="70AA94A3" w14:textId="77777777" w:rsidR="00122245" w:rsidRPr="00D1726B" w:rsidRDefault="00122245" w:rsidP="00B4586F">
            <w:pPr>
              <w:jc w:val="center"/>
              <w:rPr>
                <w:sz w:val="24"/>
                <w:szCs w:val="24"/>
                <w:lang w:val="en-US"/>
              </w:rPr>
            </w:pPr>
            <w:r w:rsidRPr="00D1726B">
              <w:rPr>
                <w:sz w:val="24"/>
                <w:szCs w:val="24"/>
                <w:lang w:val="en-US"/>
              </w:rPr>
              <w:t>-0.50***</w:t>
            </w:r>
          </w:p>
        </w:tc>
      </w:tr>
      <w:tr w:rsidR="00122245" w:rsidRPr="00A27F67" w14:paraId="1BF6E9F7" w14:textId="77777777" w:rsidTr="000769D4">
        <w:trPr>
          <w:trHeight w:val="254"/>
        </w:trPr>
        <w:tc>
          <w:tcPr>
            <w:tcW w:w="4048" w:type="pct"/>
            <w:gridSpan w:val="4"/>
            <w:tcBorders>
              <w:top w:val="single" w:sz="4" w:space="0" w:color="000000"/>
              <w:left w:val="single" w:sz="4" w:space="0" w:color="000000"/>
              <w:bottom w:val="single" w:sz="4" w:space="0" w:color="000000"/>
              <w:right w:val="single" w:sz="4" w:space="0" w:color="000000"/>
            </w:tcBorders>
            <w:hideMark/>
          </w:tcPr>
          <w:p w14:paraId="52F3D735" w14:textId="77777777" w:rsidR="00122245" w:rsidRPr="00D1726B" w:rsidRDefault="00122245" w:rsidP="00B4586F">
            <w:pPr>
              <w:jc w:val="center"/>
              <w:rPr>
                <w:b/>
                <w:sz w:val="24"/>
                <w:szCs w:val="24"/>
                <w:lang w:val="en-US"/>
              </w:rPr>
            </w:pPr>
            <w:r w:rsidRPr="00D1726B">
              <w:rPr>
                <w:b/>
                <w:sz w:val="24"/>
                <w:szCs w:val="24"/>
                <w:lang w:val="en-US"/>
              </w:rPr>
              <w:t>ORAL Step: TNF inhibitor inadequate responders</w:t>
            </w:r>
          </w:p>
        </w:tc>
        <w:tc>
          <w:tcPr>
            <w:tcW w:w="952" w:type="pct"/>
            <w:tcBorders>
              <w:top w:val="single" w:sz="4" w:space="0" w:color="000000"/>
              <w:left w:val="single" w:sz="4" w:space="0" w:color="000000"/>
              <w:bottom w:val="single" w:sz="4" w:space="0" w:color="000000"/>
              <w:right w:val="nil"/>
            </w:tcBorders>
          </w:tcPr>
          <w:p w14:paraId="6F9400FD" w14:textId="77777777" w:rsidR="00122245" w:rsidRPr="00D1726B" w:rsidRDefault="00122245" w:rsidP="00B4586F">
            <w:pPr>
              <w:jc w:val="center"/>
              <w:rPr>
                <w:sz w:val="24"/>
                <w:szCs w:val="24"/>
                <w:lang w:val="en-US"/>
              </w:rPr>
            </w:pPr>
          </w:p>
        </w:tc>
      </w:tr>
      <w:tr w:rsidR="00122245" w:rsidRPr="00D1726B" w14:paraId="076D2F49" w14:textId="77777777" w:rsidTr="000769D4">
        <w:trPr>
          <w:trHeight w:val="254"/>
        </w:trPr>
        <w:tc>
          <w:tcPr>
            <w:tcW w:w="1844" w:type="pct"/>
            <w:gridSpan w:val="2"/>
            <w:tcBorders>
              <w:top w:val="single" w:sz="4" w:space="0" w:color="000000"/>
              <w:left w:val="single" w:sz="4" w:space="0" w:color="000000"/>
              <w:bottom w:val="single" w:sz="4" w:space="0" w:color="000000"/>
              <w:right w:val="single" w:sz="4" w:space="0" w:color="000000"/>
            </w:tcBorders>
            <w:hideMark/>
          </w:tcPr>
          <w:p w14:paraId="6A7A6C8A" w14:textId="77777777" w:rsidR="00122245" w:rsidRPr="00D1726B" w:rsidRDefault="00122245" w:rsidP="00B4586F">
            <w:pPr>
              <w:jc w:val="center"/>
              <w:rPr>
                <w:b/>
                <w:sz w:val="24"/>
                <w:szCs w:val="24"/>
                <w:lang w:val="en-US"/>
              </w:rPr>
            </w:pPr>
            <w:r w:rsidRPr="00D1726B">
              <w:rPr>
                <w:b/>
                <w:sz w:val="24"/>
                <w:szCs w:val="24"/>
                <w:lang w:val="en-US"/>
              </w:rPr>
              <w:t>N=118</w:t>
            </w:r>
          </w:p>
        </w:tc>
        <w:tc>
          <w:tcPr>
            <w:tcW w:w="1177" w:type="pct"/>
            <w:tcBorders>
              <w:top w:val="single" w:sz="4" w:space="0" w:color="000000"/>
              <w:left w:val="single" w:sz="4" w:space="0" w:color="000000"/>
              <w:bottom w:val="single" w:sz="4" w:space="0" w:color="000000"/>
              <w:right w:val="single" w:sz="4" w:space="0" w:color="000000"/>
            </w:tcBorders>
            <w:hideMark/>
          </w:tcPr>
          <w:p w14:paraId="75A2D2BB" w14:textId="77777777" w:rsidR="00122245" w:rsidRPr="00D1726B" w:rsidRDefault="00122245" w:rsidP="00B4586F">
            <w:pPr>
              <w:jc w:val="center"/>
              <w:rPr>
                <w:b/>
                <w:sz w:val="24"/>
                <w:szCs w:val="24"/>
                <w:lang w:val="en-US"/>
              </w:rPr>
            </w:pPr>
            <w:r w:rsidRPr="00D1726B">
              <w:rPr>
                <w:b/>
                <w:sz w:val="24"/>
                <w:szCs w:val="24"/>
                <w:lang w:val="en-US"/>
              </w:rPr>
              <w:t>N=117</w:t>
            </w:r>
          </w:p>
        </w:tc>
        <w:tc>
          <w:tcPr>
            <w:tcW w:w="1027" w:type="pct"/>
            <w:tcBorders>
              <w:top w:val="single" w:sz="4" w:space="0" w:color="000000"/>
              <w:left w:val="single" w:sz="4" w:space="0" w:color="000000"/>
              <w:bottom w:val="single" w:sz="4" w:space="0" w:color="000000"/>
              <w:right w:val="single" w:sz="4" w:space="0" w:color="000000"/>
            </w:tcBorders>
            <w:hideMark/>
          </w:tcPr>
          <w:p w14:paraId="027B3FA8" w14:textId="77777777" w:rsidR="00122245" w:rsidRPr="00D1726B" w:rsidRDefault="00122245" w:rsidP="00B4586F">
            <w:pPr>
              <w:jc w:val="center"/>
              <w:rPr>
                <w:b/>
                <w:sz w:val="24"/>
                <w:szCs w:val="24"/>
                <w:lang w:val="en-US"/>
              </w:rPr>
            </w:pPr>
            <w:r w:rsidRPr="00D1726B">
              <w:rPr>
                <w:b/>
                <w:sz w:val="24"/>
                <w:szCs w:val="24"/>
                <w:lang w:val="en-US"/>
              </w:rPr>
              <w:t>N=125</w:t>
            </w:r>
          </w:p>
        </w:tc>
        <w:tc>
          <w:tcPr>
            <w:tcW w:w="952" w:type="pct"/>
            <w:tcBorders>
              <w:top w:val="single" w:sz="4" w:space="0" w:color="000000"/>
              <w:left w:val="single" w:sz="4" w:space="0" w:color="000000"/>
              <w:bottom w:val="single" w:sz="4" w:space="0" w:color="000000"/>
              <w:right w:val="single" w:sz="4" w:space="0" w:color="000000"/>
            </w:tcBorders>
            <w:hideMark/>
          </w:tcPr>
          <w:p w14:paraId="4D45BCEA" w14:textId="77777777" w:rsidR="00122245" w:rsidRPr="00D1726B" w:rsidRDefault="00122245" w:rsidP="00B4586F">
            <w:pPr>
              <w:jc w:val="center"/>
              <w:rPr>
                <w:sz w:val="24"/>
                <w:szCs w:val="24"/>
                <w:lang w:val="en-US"/>
              </w:rPr>
            </w:pPr>
            <w:r w:rsidRPr="00D1726B">
              <w:rPr>
                <w:sz w:val="24"/>
                <w:szCs w:val="24"/>
                <w:lang w:val="en-US"/>
              </w:rPr>
              <w:t>NA</w:t>
            </w:r>
          </w:p>
        </w:tc>
      </w:tr>
      <w:tr w:rsidR="00122245" w:rsidRPr="00D1726B" w14:paraId="383C50CC" w14:textId="77777777" w:rsidTr="000769D4">
        <w:trPr>
          <w:trHeight w:val="251"/>
        </w:trPr>
        <w:tc>
          <w:tcPr>
            <w:tcW w:w="1844" w:type="pct"/>
            <w:gridSpan w:val="2"/>
            <w:tcBorders>
              <w:top w:val="single" w:sz="4" w:space="0" w:color="000000"/>
              <w:left w:val="single" w:sz="4" w:space="0" w:color="000000"/>
              <w:bottom w:val="single" w:sz="4" w:space="0" w:color="000000"/>
              <w:right w:val="single" w:sz="4" w:space="0" w:color="000000"/>
            </w:tcBorders>
            <w:hideMark/>
          </w:tcPr>
          <w:p w14:paraId="02BBB893" w14:textId="77777777" w:rsidR="00122245" w:rsidRPr="00D1726B" w:rsidRDefault="00122245" w:rsidP="00B4586F">
            <w:pPr>
              <w:jc w:val="center"/>
              <w:rPr>
                <w:sz w:val="24"/>
                <w:szCs w:val="24"/>
                <w:lang w:val="en-US"/>
              </w:rPr>
            </w:pPr>
            <w:r w:rsidRPr="00D1726B">
              <w:rPr>
                <w:sz w:val="24"/>
                <w:szCs w:val="24"/>
                <w:lang w:val="en-US"/>
              </w:rPr>
              <w:t>-0.18</w:t>
            </w:r>
          </w:p>
        </w:tc>
        <w:tc>
          <w:tcPr>
            <w:tcW w:w="1177" w:type="pct"/>
            <w:tcBorders>
              <w:top w:val="single" w:sz="4" w:space="0" w:color="000000"/>
              <w:left w:val="single" w:sz="4" w:space="0" w:color="000000"/>
              <w:bottom w:val="single" w:sz="4" w:space="0" w:color="000000"/>
              <w:right w:val="single" w:sz="4" w:space="0" w:color="000000"/>
            </w:tcBorders>
            <w:hideMark/>
          </w:tcPr>
          <w:p w14:paraId="76A48397" w14:textId="77777777" w:rsidR="00122245" w:rsidRPr="00D1726B" w:rsidRDefault="00122245" w:rsidP="00B4586F">
            <w:pPr>
              <w:jc w:val="center"/>
              <w:rPr>
                <w:sz w:val="24"/>
                <w:szCs w:val="24"/>
                <w:lang w:val="en-US"/>
              </w:rPr>
            </w:pPr>
            <w:r w:rsidRPr="00D1726B">
              <w:rPr>
                <w:sz w:val="24"/>
                <w:szCs w:val="24"/>
                <w:lang w:val="en-US"/>
              </w:rPr>
              <w:t>-0.43***</w:t>
            </w:r>
          </w:p>
        </w:tc>
        <w:tc>
          <w:tcPr>
            <w:tcW w:w="1027" w:type="pct"/>
            <w:tcBorders>
              <w:top w:val="single" w:sz="4" w:space="0" w:color="000000"/>
              <w:left w:val="single" w:sz="4" w:space="0" w:color="000000"/>
              <w:bottom w:val="single" w:sz="4" w:space="0" w:color="000000"/>
              <w:right w:val="single" w:sz="4" w:space="0" w:color="000000"/>
            </w:tcBorders>
            <w:hideMark/>
          </w:tcPr>
          <w:p w14:paraId="20592DCC" w14:textId="77777777" w:rsidR="00122245" w:rsidRPr="00D1726B" w:rsidRDefault="00122245" w:rsidP="00B4586F">
            <w:pPr>
              <w:jc w:val="center"/>
              <w:rPr>
                <w:sz w:val="24"/>
                <w:szCs w:val="24"/>
                <w:lang w:val="en-US"/>
              </w:rPr>
            </w:pPr>
            <w:r w:rsidRPr="00D1726B">
              <w:rPr>
                <w:sz w:val="24"/>
                <w:szCs w:val="24"/>
                <w:lang w:val="en-US"/>
              </w:rPr>
              <w:t>-0.46***</w:t>
            </w:r>
          </w:p>
        </w:tc>
        <w:tc>
          <w:tcPr>
            <w:tcW w:w="952" w:type="pct"/>
            <w:tcBorders>
              <w:top w:val="single" w:sz="4" w:space="0" w:color="000000"/>
              <w:left w:val="single" w:sz="4" w:space="0" w:color="000000"/>
              <w:bottom w:val="single" w:sz="4" w:space="0" w:color="000000"/>
              <w:right w:val="single" w:sz="4" w:space="0" w:color="000000"/>
            </w:tcBorders>
            <w:hideMark/>
          </w:tcPr>
          <w:p w14:paraId="183EB1EB" w14:textId="77777777" w:rsidR="00122245" w:rsidRPr="00D1726B" w:rsidRDefault="00122245" w:rsidP="00B4586F">
            <w:pPr>
              <w:jc w:val="center"/>
              <w:rPr>
                <w:sz w:val="24"/>
                <w:szCs w:val="24"/>
                <w:lang w:val="en-US"/>
              </w:rPr>
            </w:pPr>
            <w:r w:rsidRPr="00D1726B">
              <w:rPr>
                <w:sz w:val="24"/>
                <w:szCs w:val="24"/>
                <w:lang w:val="en-US"/>
              </w:rPr>
              <w:t>NA</w:t>
            </w:r>
          </w:p>
        </w:tc>
      </w:tr>
      <w:tr w:rsidR="00122245" w:rsidRPr="00A27F67" w14:paraId="46CF2B1F" w14:textId="77777777" w:rsidTr="000769D4">
        <w:trPr>
          <w:trHeight w:val="1012"/>
        </w:trPr>
        <w:tc>
          <w:tcPr>
            <w:tcW w:w="1844" w:type="pct"/>
            <w:gridSpan w:val="2"/>
            <w:tcBorders>
              <w:top w:val="single" w:sz="4" w:space="0" w:color="000000"/>
              <w:left w:val="single" w:sz="4" w:space="0" w:color="000000"/>
              <w:bottom w:val="single" w:sz="4" w:space="0" w:color="000000"/>
              <w:right w:val="single" w:sz="4" w:space="0" w:color="000000"/>
            </w:tcBorders>
            <w:hideMark/>
          </w:tcPr>
          <w:p w14:paraId="7CF4866F" w14:textId="77777777" w:rsidR="00122245" w:rsidRPr="00D1726B" w:rsidRDefault="00122245" w:rsidP="00B4586F">
            <w:pPr>
              <w:jc w:val="center"/>
              <w:rPr>
                <w:b/>
                <w:sz w:val="24"/>
                <w:szCs w:val="24"/>
                <w:lang w:val="en-US"/>
              </w:rPr>
            </w:pPr>
            <w:r w:rsidRPr="00D1726B">
              <w:rPr>
                <w:b/>
                <w:sz w:val="24"/>
                <w:szCs w:val="24"/>
                <w:lang w:val="en-US"/>
              </w:rPr>
              <w:t>Placebo + DMARD(s)</w:t>
            </w:r>
          </w:p>
        </w:tc>
        <w:tc>
          <w:tcPr>
            <w:tcW w:w="1177" w:type="pct"/>
            <w:tcBorders>
              <w:top w:val="single" w:sz="4" w:space="0" w:color="000000"/>
              <w:left w:val="single" w:sz="4" w:space="0" w:color="000000"/>
              <w:bottom w:val="single" w:sz="4" w:space="0" w:color="000000"/>
              <w:right w:val="single" w:sz="4" w:space="0" w:color="000000"/>
            </w:tcBorders>
            <w:hideMark/>
          </w:tcPr>
          <w:p w14:paraId="4BD658D8" w14:textId="77777777" w:rsidR="00122245" w:rsidRPr="00D1726B" w:rsidRDefault="00122245" w:rsidP="00B4586F">
            <w:pPr>
              <w:jc w:val="center"/>
              <w:rPr>
                <w:b/>
                <w:sz w:val="24"/>
                <w:szCs w:val="24"/>
                <w:lang w:val="en-US"/>
              </w:rPr>
            </w:pPr>
            <w:r w:rsidRPr="00D1726B">
              <w:rPr>
                <w:b/>
                <w:sz w:val="24"/>
                <w:szCs w:val="24"/>
                <w:lang w:val="en-US"/>
              </w:rPr>
              <w:t>Tofacitinib</w:t>
            </w:r>
          </w:p>
          <w:p w14:paraId="791B2E82" w14:textId="77777777" w:rsidR="00122245" w:rsidRPr="00D1726B" w:rsidRDefault="00122245" w:rsidP="00B4586F">
            <w:pPr>
              <w:jc w:val="center"/>
              <w:rPr>
                <w:b/>
                <w:sz w:val="24"/>
                <w:szCs w:val="24"/>
                <w:lang w:val="en-US"/>
              </w:rPr>
            </w:pPr>
            <w:r w:rsidRPr="00D1726B">
              <w:rPr>
                <w:b/>
                <w:sz w:val="24"/>
                <w:szCs w:val="24"/>
                <w:lang w:val="en-US"/>
              </w:rPr>
              <w:t>5 mg twice daily + DMARD(s)</w:t>
            </w:r>
          </w:p>
        </w:tc>
        <w:tc>
          <w:tcPr>
            <w:tcW w:w="1027" w:type="pct"/>
            <w:tcBorders>
              <w:top w:val="single" w:sz="4" w:space="0" w:color="000000"/>
              <w:left w:val="single" w:sz="4" w:space="0" w:color="000000"/>
              <w:bottom w:val="single" w:sz="4" w:space="0" w:color="000000"/>
              <w:right w:val="single" w:sz="4" w:space="0" w:color="000000"/>
            </w:tcBorders>
            <w:hideMark/>
          </w:tcPr>
          <w:p w14:paraId="22D41B7A" w14:textId="77777777" w:rsidR="00122245" w:rsidRPr="00D1726B" w:rsidRDefault="00122245" w:rsidP="00B4586F">
            <w:pPr>
              <w:jc w:val="center"/>
              <w:rPr>
                <w:b/>
                <w:sz w:val="24"/>
                <w:szCs w:val="24"/>
                <w:lang w:val="en-US"/>
              </w:rPr>
            </w:pPr>
            <w:r w:rsidRPr="00D1726B">
              <w:rPr>
                <w:b/>
                <w:sz w:val="24"/>
                <w:szCs w:val="24"/>
                <w:lang w:val="en-US"/>
              </w:rPr>
              <w:t>Tofacitinib 10 mg twice daily</w:t>
            </w:r>
          </w:p>
          <w:p w14:paraId="3E2EE0AD" w14:textId="77777777" w:rsidR="00122245" w:rsidRPr="00D1726B" w:rsidRDefault="00122245" w:rsidP="00B4586F">
            <w:pPr>
              <w:jc w:val="center"/>
              <w:rPr>
                <w:b/>
                <w:sz w:val="24"/>
                <w:szCs w:val="24"/>
                <w:lang w:val="en-US"/>
              </w:rPr>
            </w:pPr>
            <w:r w:rsidRPr="00D1726B">
              <w:rPr>
                <w:b/>
                <w:sz w:val="24"/>
                <w:szCs w:val="24"/>
                <w:lang w:val="en-US"/>
              </w:rPr>
              <w:t>+ DMARD(s)</w:t>
            </w:r>
          </w:p>
        </w:tc>
        <w:tc>
          <w:tcPr>
            <w:tcW w:w="952" w:type="pct"/>
            <w:tcBorders>
              <w:top w:val="single" w:sz="4" w:space="0" w:color="000000"/>
              <w:left w:val="single" w:sz="4" w:space="0" w:color="000000"/>
              <w:bottom w:val="single" w:sz="4" w:space="0" w:color="000000"/>
              <w:right w:val="single" w:sz="4" w:space="0" w:color="000000"/>
            </w:tcBorders>
          </w:tcPr>
          <w:p w14:paraId="276E2005" w14:textId="77777777" w:rsidR="00122245" w:rsidRPr="00D1726B" w:rsidRDefault="00122245" w:rsidP="00B4586F">
            <w:pPr>
              <w:jc w:val="center"/>
              <w:rPr>
                <w:sz w:val="24"/>
                <w:szCs w:val="24"/>
                <w:lang w:val="en-US"/>
              </w:rPr>
            </w:pPr>
          </w:p>
        </w:tc>
      </w:tr>
      <w:tr w:rsidR="00122245" w:rsidRPr="00A27F67" w14:paraId="27159AFE" w14:textId="77777777" w:rsidTr="000769D4">
        <w:trPr>
          <w:trHeight w:val="254"/>
        </w:trPr>
        <w:tc>
          <w:tcPr>
            <w:tcW w:w="5000" w:type="pct"/>
            <w:gridSpan w:val="5"/>
            <w:tcBorders>
              <w:top w:val="single" w:sz="4" w:space="0" w:color="000000"/>
              <w:left w:val="single" w:sz="4" w:space="0" w:color="000000"/>
              <w:bottom w:val="single" w:sz="4" w:space="0" w:color="000000"/>
              <w:right w:val="single" w:sz="4" w:space="0" w:color="000000"/>
            </w:tcBorders>
            <w:hideMark/>
          </w:tcPr>
          <w:p w14:paraId="14B60CCC" w14:textId="77777777" w:rsidR="00122245" w:rsidRPr="00D1726B" w:rsidRDefault="00122245" w:rsidP="00B4586F">
            <w:pPr>
              <w:jc w:val="center"/>
              <w:rPr>
                <w:b/>
                <w:sz w:val="24"/>
                <w:szCs w:val="24"/>
                <w:lang w:val="en-US"/>
              </w:rPr>
            </w:pPr>
            <w:r w:rsidRPr="00D1726B">
              <w:rPr>
                <w:b/>
                <w:sz w:val="24"/>
                <w:szCs w:val="24"/>
                <w:lang w:val="en-US"/>
              </w:rPr>
              <w:t>ORAL Sync: DMARD inadequate responders</w:t>
            </w:r>
          </w:p>
        </w:tc>
      </w:tr>
      <w:tr w:rsidR="00122245" w:rsidRPr="00D1726B" w14:paraId="794C2D66" w14:textId="77777777" w:rsidTr="000769D4">
        <w:trPr>
          <w:trHeight w:val="251"/>
        </w:trPr>
        <w:tc>
          <w:tcPr>
            <w:tcW w:w="1844" w:type="pct"/>
            <w:gridSpan w:val="2"/>
            <w:tcBorders>
              <w:top w:val="single" w:sz="4" w:space="0" w:color="000000"/>
              <w:left w:val="single" w:sz="4" w:space="0" w:color="000000"/>
              <w:bottom w:val="single" w:sz="4" w:space="0" w:color="000000"/>
              <w:right w:val="single" w:sz="4" w:space="0" w:color="000000"/>
            </w:tcBorders>
            <w:hideMark/>
          </w:tcPr>
          <w:p w14:paraId="02E7D48C" w14:textId="77777777" w:rsidR="00122245" w:rsidRPr="00D1726B" w:rsidRDefault="00122245" w:rsidP="00B4586F">
            <w:pPr>
              <w:jc w:val="center"/>
              <w:rPr>
                <w:b/>
                <w:sz w:val="24"/>
                <w:szCs w:val="24"/>
                <w:lang w:val="en-US"/>
              </w:rPr>
            </w:pPr>
            <w:r w:rsidRPr="00D1726B">
              <w:rPr>
                <w:b/>
                <w:sz w:val="24"/>
                <w:szCs w:val="24"/>
                <w:lang w:val="en-US"/>
              </w:rPr>
              <w:t>N=147</w:t>
            </w:r>
          </w:p>
        </w:tc>
        <w:tc>
          <w:tcPr>
            <w:tcW w:w="1177" w:type="pct"/>
            <w:tcBorders>
              <w:top w:val="single" w:sz="4" w:space="0" w:color="000000"/>
              <w:left w:val="single" w:sz="4" w:space="0" w:color="000000"/>
              <w:bottom w:val="single" w:sz="4" w:space="0" w:color="000000"/>
              <w:right w:val="single" w:sz="4" w:space="0" w:color="000000"/>
            </w:tcBorders>
            <w:hideMark/>
          </w:tcPr>
          <w:p w14:paraId="12D1C346" w14:textId="77777777" w:rsidR="00122245" w:rsidRPr="00D1726B" w:rsidRDefault="00122245" w:rsidP="00B4586F">
            <w:pPr>
              <w:jc w:val="center"/>
              <w:rPr>
                <w:b/>
                <w:sz w:val="24"/>
                <w:szCs w:val="24"/>
                <w:lang w:val="en-US"/>
              </w:rPr>
            </w:pPr>
            <w:r w:rsidRPr="00D1726B">
              <w:rPr>
                <w:b/>
                <w:sz w:val="24"/>
                <w:szCs w:val="24"/>
                <w:lang w:val="en-US"/>
              </w:rPr>
              <w:t>N=292</w:t>
            </w:r>
          </w:p>
        </w:tc>
        <w:tc>
          <w:tcPr>
            <w:tcW w:w="1027" w:type="pct"/>
            <w:tcBorders>
              <w:top w:val="single" w:sz="4" w:space="0" w:color="000000"/>
              <w:left w:val="single" w:sz="4" w:space="0" w:color="000000"/>
              <w:bottom w:val="single" w:sz="4" w:space="0" w:color="000000"/>
              <w:right w:val="single" w:sz="4" w:space="0" w:color="000000"/>
            </w:tcBorders>
            <w:hideMark/>
          </w:tcPr>
          <w:p w14:paraId="143D01B1" w14:textId="77777777" w:rsidR="00122245" w:rsidRPr="00D1726B" w:rsidRDefault="00122245" w:rsidP="00B4586F">
            <w:pPr>
              <w:jc w:val="center"/>
              <w:rPr>
                <w:b/>
                <w:sz w:val="24"/>
                <w:szCs w:val="24"/>
                <w:lang w:val="en-US"/>
              </w:rPr>
            </w:pPr>
            <w:r w:rsidRPr="00D1726B">
              <w:rPr>
                <w:b/>
                <w:sz w:val="24"/>
                <w:szCs w:val="24"/>
                <w:lang w:val="en-US"/>
              </w:rPr>
              <w:t>N=292</w:t>
            </w:r>
          </w:p>
        </w:tc>
        <w:tc>
          <w:tcPr>
            <w:tcW w:w="952" w:type="pct"/>
            <w:tcBorders>
              <w:top w:val="single" w:sz="4" w:space="0" w:color="000000"/>
              <w:left w:val="single" w:sz="4" w:space="0" w:color="000000"/>
              <w:bottom w:val="single" w:sz="4" w:space="0" w:color="000000"/>
              <w:right w:val="single" w:sz="4" w:space="0" w:color="000000"/>
            </w:tcBorders>
            <w:hideMark/>
          </w:tcPr>
          <w:p w14:paraId="0376A2B2" w14:textId="77777777" w:rsidR="00122245" w:rsidRPr="00D1726B" w:rsidRDefault="00122245" w:rsidP="00B4586F">
            <w:pPr>
              <w:jc w:val="center"/>
              <w:rPr>
                <w:sz w:val="24"/>
                <w:szCs w:val="24"/>
                <w:lang w:val="en-US"/>
              </w:rPr>
            </w:pPr>
            <w:r w:rsidRPr="00D1726B">
              <w:rPr>
                <w:sz w:val="24"/>
                <w:szCs w:val="24"/>
                <w:lang w:val="en-US"/>
              </w:rPr>
              <w:t>NA</w:t>
            </w:r>
          </w:p>
        </w:tc>
      </w:tr>
      <w:tr w:rsidR="00122245" w:rsidRPr="00D1726B" w14:paraId="26763421" w14:textId="77777777" w:rsidTr="000769D4">
        <w:trPr>
          <w:trHeight w:val="254"/>
        </w:trPr>
        <w:tc>
          <w:tcPr>
            <w:tcW w:w="1844" w:type="pct"/>
            <w:gridSpan w:val="2"/>
            <w:tcBorders>
              <w:top w:val="single" w:sz="4" w:space="0" w:color="000000"/>
              <w:left w:val="single" w:sz="4" w:space="0" w:color="000000"/>
              <w:bottom w:val="single" w:sz="4" w:space="0" w:color="000000"/>
              <w:right w:val="single" w:sz="4" w:space="0" w:color="000000"/>
            </w:tcBorders>
            <w:hideMark/>
          </w:tcPr>
          <w:p w14:paraId="7A769EBB" w14:textId="77777777" w:rsidR="00122245" w:rsidRPr="00D1726B" w:rsidRDefault="00122245" w:rsidP="00B4586F">
            <w:pPr>
              <w:jc w:val="center"/>
              <w:rPr>
                <w:sz w:val="24"/>
                <w:szCs w:val="24"/>
                <w:lang w:val="en-US"/>
              </w:rPr>
            </w:pPr>
            <w:r w:rsidRPr="00D1726B">
              <w:rPr>
                <w:sz w:val="24"/>
                <w:szCs w:val="24"/>
                <w:lang w:val="en-US"/>
              </w:rPr>
              <w:t>-0.21</w:t>
            </w:r>
          </w:p>
        </w:tc>
        <w:tc>
          <w:tcPr>
            <w:tcW w:w="1177" w:type="pct"/>
            <w:tcBorders>
              <w:top w:val="single" w:sz="4" w:space="0" w:color="000000"/>
              <w:left w:val="single" w:sz="4" w:space="0" w:color="000000"/>
              <w:bottom w:val="single" w:sz="4" w:space="0" w:color="000000"/>
              <w:right w:val="single" w:sz="4" w:space="0" w:color="000000"/>
            </w:tcBorders>
            <w:hideMark/>
          </w:tcPr>
          <w:p w14:paraId="33B475BA" w14:textId="77777777" w:rsidR="00122245" w:rsidRPr="00D1726B" w:rsidRDefault="00122245" w:rsidP="00B4586F">
            <w:pPr>
              <w:jc w:val="center"/>
              <w:rPr>
                <w:sz w:val="24"/>
                <w:szCs w:val="24"/>
                <w:lang w:val="en-US"/>
              </w:rPr>
            </w:pPr>
            <w:r w:rsidRPr="00D1726B">
              <w:rPr>
                <w:sz w:val="24"/>
                <w:szCs w:val="24"/>
                <w:lang w:val="en-US"/>
              </w:rPr>
              <w:t>-0.46***</w:t>
            </w:r>
          </w:p>
        </w:tc>
        <w:tc>
          <w:tcPr>
            <w:tcW w:w="1027" w:type="pct"/>
            <w:tcBorders>
              <w:top w:val="single" w:sz="4" w:space="0" w:color="000000"/>
              <w:left w:val="single" w:sz="4" w:space="0" w:color="000000"/>
              <w:bottom w:val="single" w:sz="4" w:space="0" w:color="000000"/>
              <w:right w:val="single" w:sz="4" w:space="0" w:color="000000"/>
            </w:tcBorders>
            <w:hideMark/>
          </w:tcPr>
          <w:p w14:paraId="2D153BE9" w14:textId="77777777" w:rsidR="00122245" w:rsidRPr="00D1726B" w:rsidRDefault="00122245" w:rsidP="00B4586F">
            <w:pPr>
              <w:jc w:val="center"/>
              <w:rPr>
                <w:sz w:val="24"/>
                <w:szCs w:val="24"/>
                <w:lang w:val="en-US"/>
              </w:rPr>
            </w:pPr>
            <w:r w:rsidRPr="00D1726B">
              <w:rPr>
                <w:sz w:val="24"/>
                <w:szCs w:val="24"/>
                <w:lang w:val="en-US"/>
              </w:rPr>
              <w:t>-0.56***</w:t>
            </w:r>
          </w:p>
        </w:tc>
        <w:tc>
          <w:tcPr>
            <w:tcW w:w="952" w:type="pct"/>
            <w:tcBorders>
              <w:top w:val="single" w:sz="4" w:space="0" w:color="000000"/>
              <w:left w:val="single" w:sz="4" w:space="0" w:color="000000"/>
              <w:bottom w:val="single" w:sz="4" w:space="0" w:color="000000"/>
              <w:right w:val="single" w:sz="4" w:space="0" w:color="000000"/>
            </w:tcBorders>
            <w:hideMark/>
          </w:tcPr>
          <w:p w14:paraId="22A81D3B" w14:textId="77777777" w:rsidR="00122245" w:rsidRPr="00D1726B" w:rsidRDefault="00122245" w:rsidP="00B4586F">
            <w:pPr>
              <w:jc w:val="center"/>
              <w:rPr>
                <w:sz w:val="24"/>
                <w:szCs w:val="24"/>
                <w:lang w:val="en-US"/>
              </w:rPr>
            </w:pPr>
            <w:r w:rsidRPr="00D1726B">
              <w:rPr>
                <w:sz w:val="24"/>
                <w:szCs w:val="24"/>
                <w:lang w:val="en-US"/>
              </w:rPr>
              <w:t>NA</w:t>
            </w:r>
          </w:p>
        </w:tc>
      </w:tr>
    </w:tbl>
    <w:p w14:paraId="1FBAABB5" w14:textId="77777777" w:rsidR="00122245" w:rsidRPr="00122245" w:rsidRDefault="00122245" w:rsidP="00B4586F">
      <w:pPr>
        <w:rPr>
          <w:sz w:val="20"/>
          <w:lang w:val="en-US"/>
        </w:rPr>
      </w:pPr>
      <w:r w:rsidRPr="00122245">
        <w:rPr>
          <w:sz w:val="20"/>
          <w:lang w:val="en-US"/>
        </w:rPr>
        <w:t>*** p&lt;0.0001, tofacitinib versus placebo + MTX, LS = least squares, N = number of patients, QOW = every other week, NA = not applicable, HAQ-DI = Health Assessment Questionnaire Disability Index</w:t>
      </w:r>
    </w:p>
    <w:p w14:paraId="4C8945EE" w14:textId="77777777" w:rsidR="00B4586F" w:rsidRDefault="00B4586F" w:rsidP="000769D4">
      <w:pPr>
        <w:ind w:left="851"/>
        <w:rPr>
          <w:sz w:val="24"/>
          <w:szCs w:val="24"/>
          <w:lang w:val="en-US"/>
        </w:rPr>
      </w:pPr>
    </w:p>
    <w:p w14:paraId="575A10CD" w14:textId="3EDA01F1" w:rsidR="00122245" w:rsidRPr="00122245" w:rsidRDefault="00122245" w:rsidP="000769D4">
      <w:pPr>
        <w:ind w:left="851"/>
        <w:rPr>
          <w:sz w:val="24"/>
          <w:szCs w:val="24"/>
          <w:lang w:val="en-US"/>
        </w:rPr>
      </w:pPr>
      <w:r w:rsidRPr="00122245">
        <w:rPr>
          <w:sz w:val="24"/>
          <w:szCs w:val="24"/>
          <w:lang w:val="en-US"/>
        </w:rPr>
        <w:t>Health-related quality of life was assessed by the Short Form Health Survey (SF-36). Patients receiving either 5 or 10 mg tofacitinib twice daily experienced significantly greater improvement from baseline compared to placebo in all 8 domains as well as the Physical Component Summary and Mental Component Summary scores at month 3 in ORAL Solo, ORAL Scan and ORAL Step. In ORAL Scan</w:t>
      </w:r>
      <w:proofErr w:type="gramStart"/>
      <w:r w:rsidRPr="00122245">
        <w:rPr>
          <w:sz w:val="24"/>
          <w:szCs w:val="24"/>
          <w:lang w:val="en-US"/>
        </w:rPr>
        <w:t>, mean</w:t>
      </w:r>
      <w:proofErr w:type="gramEnd"/>
      <w:r w:rsidRPr="00122245">
        <w:rPr>
          <w:sz w:val="24"/>
          <w:szCs w:val="24"/>
          <w:lang w:val="en-US"/>
        </w:rPr>
        <w:t xml:space="preserve"> SF-36 improvements were maintained to 12 months in tofacitinib-treated patients.</w:t>
      </w:r>
    </w:p>
    <w:p w14:paraId="6C5F2689" w14:textId="77777777" w:rsidR="00B4586F" w:rsidRDefault="00B4586F" w:rsidP="000769D4">
      <w:pPr>
        <w:ind w:left="851"/>
        <w:rPr>
          <w:sz w:val="24"/>
          <w:szCs w:val="24"/>
          <w:lang w:val="en-US"/>
        </w:rPr>
      </w:pPr>
    </w:p>
    <w:p w14:paraId="35435E57" w14:textId="40508731" w:rsidR="00122245" w:rsidRPr="00122245" w:rsidRDefault="00122245" w:rsidP="000769D4">
      <w:pPr>
        <w:ind w:left="851"/>
        <w:rPr>
          <w:sz w:val="24"/>
          <w:szCs w:val="24"/>
          <w:lang w:val="en-US"/>
        </w:rPr>
      </w:pPr>
      <w:r w:rsidRPr="00122245">
        <w:rPr>
          <w:sz w:val="24"/>
          <w:szCs w:val="24"/>
          <w:lang w:val="en-US"/>
        </w:rPr>
        <w:t>Improvement in fatigue was evaluated by the Functional Assessment of Chronic Illness</w:t>
      </w:r>
    </w:p>
    <w:p w14:paraId="74870F96" w14:textId="77777777" w:rsidR="00122245" w:rsidRPr="00122245" w:rsidRDefault="00122245" w:rsidP="000769D4">
      <w:pPr>
        <w:ind w:left="851"/>
        <w:rPr>
          <w:sz w:val="24"/>
          <w:szCs w:val="24"/>
          <w:lang w:val="en-US"/>
        </w:rPr>
      </w:pPr>
      <w:r w:rsidRPr="00122245">
        <w:rPr>
          <w:sz w:val="24"/>
          <w:szCs w:val="24"/>
          <w:lang w:val="en-US"/>
        </w:rPr>
        <w:t>Therapy-Fatigue (FACIT-F) scale at month 3 in all studies. Patients receiving tofacitinib 5 or 10 mg twice daily demonstrated significantly greater improvement from baseline in fatigue compared to placebo in all 5 studies. In ORAL Standard and ORAL Scan, mean FACIT-F improvements were maintained to 12 months in tofacitinib-treated patients.</w:t>
      </w:r>
    </w:p>
    <w:p w14:paraId="1B9837F9" w14:textId="77777777" w:rsidR="00B4586F" w:rsidRDefault="00B4586F" w:rsidP="000769D4">
      <w:pPr>
        <w:ind w:left="851"/>
        <w:rPr>
          <w:sz w:val="24"/>
          <w:szCs w:val="24"/>
          <w:lang w:val="en-US"/>
        </w:rPr>
      </w:pPr>
    </w:p>
    <w:p w14:paraId="7C6DE17A" w14:textId="19563767" w:rsidR="00122245" w:rsidRPr="00122245" w:rsidRDefault="00122245" w:rsidP="000769D4">
      <w:pPr>
        <w:ind w:left="851"/>
        <w:rPr>
          <w:sz w:val="24"/>
          <w:szCs w:val="24"/>
          <w:lang w:val="en-US"/>
        </w:rPr>
      </w:pPr>
      <w:r w:rsidRPr="00122245">
        <w:rPr>
          <w:sz w:val="24"/>
          <w:szCs w:val="24"/>
          <w:lang w:val="en-US"/>
        </w:rPr>
        <w:t>Improvement in sleep was assessed using the Sleep Problems Index I and II summary scales of the Medical Outcomes Study Sleep (MOS-Sleep) measure at month 3 in all studies. Patients receiving tofacitinib 5 or 10 mg twice daily demonstrated significantly greater improvement from baseline in both scales compared to placebo in ORAL Sync, ORAL Standard and ORAL Scan. In ORAL Standard and ORAL Scan, mean improvements in both scales were maintained to 12 months in tofacitinib-treated patients.</w:t>
      </w:r>
    </w:p>
    <w:p w14:paraId="7CE9089F" w14:textId="77777777" w:rsidR="00B4586F" w:rsidRDefault="00B4586F" w:rsidP="000769D4">
      <w:pPr>
        <w:ind w:left="851"/>
        <w:rPr>
          <w:sz w:val="24"/>
          <w:szCs w:val="24"/>
          <w:u w:val="single"/>
          <w:lang w:val="en-US"/>
        </w:rPr>
      </w:pPr>
    </w:p>
    <w:p w14:paraId="1E700C6B" w14:textId="39A7FEDC" w:rsidR="00122245" w:rsidRPr="00122245" w:rsidRDefault="00122245" w:rsidP="000769D4">
      <w:pPr>
        <w:ind w:left="851"/>
        <w:rPr>
          <w:sz w:val="24"/>
          <w:szCs w:val="24"/>
          <w:lang w:val="en-US"/>
        </w:rPr>
      </w:pPr>
      <w:r w:rsidRPr="00122245">
        <w:rPr>
          <w:sz w:val="24"/>
          <w:szCs w:val="24"/>
          <w:u w:val="single"/>
          <w:lang w:val="en-US"/>
        </w:rPr>
        <w:t>Durability of clinical responses</w:t>
      </w:r>
    </w:p>
    <w:p w14:paraId="4B992B87" w14:textId="77777777" w:rsidR="00122245" w:rsidRPr="00122245" w:rsidRDefault="00122245" w:rsidP="000769D4">
      <w:pPr>
        <w:ind w:left="851"/>
        <w:rPr>
          <w:sz w:val="24"/>
          <w:szCs w:val="24"/>
          <w:lang w:val="en-US"/>
        </w:rPr>
      </w:pPr>
    </w:p>
    <w:p w14:paraId="4E27BEE5" w14:textId="77777777" w:rsidR="00122245" w:rsidRPr="00122245" w:rsidRDefault="00122245" w:rsidP="000769D4">
      <w:pPr>
        <w:ind w:left="851"/>
        <w:rPr>
          <w:sz w:val="24"/>
          <w:szCs w:val="24"/>
          <w:lang w:val="en-US"/>
        </w:rPr>
      </w:pPr>
      <w:r w:rsidRPr="00122245">
        <w:rPr>
          <w:sz w:val="24"/>
          <w:szCs w:val="24"/>
          <w:lang w:val="en-US"/>
        </w:rPr>
        <w:t>Durability of effect was assessed by ACR20, ACR50, ACR70 response rates in studies of duration of up to two years. Changes in mean HAQ-DI and DAS28-4(ESR) were maintained in both tofacitinib treatment groups through to the end of the studies.</w:t>
      </w:r>
    </w:p>
    <w:p w14:paraId="65D343C3" w14:textId="77777777" w:rsidR="00122245" w:rsidRPr="00122245" w:rsidRDefault="00122245" w:rsidP="000769D4">
      <w:pPr>
        <w:ind w:left="851"/>
        <w:rPr>
          <w:sz w:val="24"/>
          <w:szCs w:val="24"/>
          <w:lang w:val="en-US"/>
        </w:rPr>
      </w:pPr>
    </w:p>
    <w:p w14:paraId="4A26395C" w14:textId="77777777" w:rsidR="00B4586F" w:rsidRDefault="00122245" w:rsidP="000769D4">
      <w:pPr>
        <w:ind w:left="851"/>
        <w:rPr>
          <w:sz w:val="24"/>
          <w:szCs w:val="24"/>
          <w:lang w:val="en-US"/>
        </w:rPr>
      </w:pPr>
      <w:r w:rsidRPr="00122245">
        <w:rPr>
          <w:sz w:val="24"/>
          <w:szCs w:val="24"/>
          <w:lang w:val="en-US"/>
        </w:rPr>
        <w:t xml:space="preserve">Evidence of persistence of efficacy with tofacitinib treatment for up to 5 years is also provided from data in a </w:t>
      </w:r>
      <w:proofErr w:type="spellStart"/>
      <w:r w:rsidRPr="00122245">
        <w:rPr>
          <w:sz w:val="24"/>
          <w:szCs w:val="24"/>
          <w:lang w:val="en-US"/>
        </w:rPr>
        <w:t>randomised</w:t>
      </w:r>
      <w:proofErr w:type="spellEnd"/>
      <w:r w:rsidRPr="00122245">
        <w:rPr>
          <w:sz w:val="24"/>
          <w:szCs w:val="24"/>
          <w:lang w:val="en-US"/>
        </w:rPr>
        <w:t xml:space="preserve"> post-</w:t>
      </w:r>
      <w:proofErr w:type="spellStart"/>
      <w:r w:rsidRPr="00122245">
        <w:rPr>
          <w:sz w:val="24"/>
          <w:szCs w:val="24"/>
          <w:lang w:val="en-US"/>
        </w:rPr>
        <w:t>authorisation</w:t>
      </w:r>
      <w:proofErr w:type="spellEnd"/>
      <w:r w:rsidRPr="00122245">
        <w:rPr>
          <w:sz w:val="24"/>
          <w:szCs w:val="24"/>
          <w:lang w:val="en-US"/>
        </w:rPr>
        <w:t xml:space="preserve"> safety study in patients with RA who were 50 years of age or older with at least one additional cardiovascular risk factor, as well as in completed open-label,</w:t>
      </w:r>
      <w:r w:rsidR="00B4586F">
        <w:rPr>
          <w:sz w:val="24"/>
          <w:szCs w:val="24"/>
          <w:lang w:val="en-US"/>
        </w:rPr>
        <w:t xml:space="preserve"> </w:t>
      </w:r>
      <w:r w:rsidRPr="00122245">
        <w:rPr>
          <w:sz w:val="24"/>
          <w:szCs w:val="24"/>
          <w:lang w:val="en-US"/>
        </w:rPr>
        <w:t xml:space="preserve">long-term follow-up studies up to 8 years. </w:t>
      </w:r>
    </w:p>
    <w:p w14:paraId="5FD4368D" w14:textId="77777777" w:rsidR="00B4586F" w:rsidRDefault="00B4586F" w:rsidP="000769D4">
      <w:pPr>
        <w:ind w:left="851"/>
        <w:rPr>
          <w:sz w:val="24"/>
          <w:szCs w:val="24"/>
          <w:lang w:val="en-US"/>
        </w:rPr>
      </w:pPr>
    </w:p>
    <w:p w14:paraId="21945CD3" w14:textId="37735D6F" w:rsidR="00122245" w:rsidRPr="00122245" w:rsidRDefault="00122245" w:rsidP="000769D4">
      <w:pPr>
        <w:ind w:left="851"/>
        <w:rPr>
          <w:sz w:val="24"/>
          <w:szCs w:val="24"/>
          <w:lang w:val="en-US"/>
        </w:rPr>
      </w:pPr>
      <w:r w:rsidRPr="00122245">
        <w:rPr>
          <w:sz w:val="24"/>
          <w:szCs w:val="24"/>
          <w:u w:val="single"/>
          <w:lang w:val="en-US"/>
        </w:rPr>
        <w:t>Long-term controlled safety data</w:t>
      </w:r>
    </w:p>
    <w:p w14:paraId="3742342C" w14:textId="77777777" w:rsidR="00B4586F" w:rsidRDefault="00B4586F" w:rsidP="000769D4">
      <w:pPr>
        <w:ind w:left="851"/>
        <w:rPr>
          <w:sz w:val="24"/>
          <w:szCs w:val="24"/>
          <w:lang w:val="en-US"/>
        </w:rPr>
      </w:pPr>
    </w:p>
    <w:p w14:paraId="440148D8" w14:textId="62365EC6" w:rsidR="00122245" w:rsidRPr="00122245" w:rsidRDefault="00122245" w:rsidP="000769D4">
      <w:pPr>
        <w:ind w:left="851"/>
        <w:rPr>
          <w:sz w:val="24"/>
          <w:szCs w:val="24"/>
          <w:lang w:val="en-US"/>
        </w:rPr>
      </w:pPr>
      <w:r w:rsidRPr="00122245">
        <w:rPr>
          <w:sz w:val="24"/>
          <w:szCs w:val="24"/>
          <w:lang w:val="en-US"/>
        </w:rPr>
        <w:t xml:space="preserve">Study ORAL Surveillance (A3921133) was a large (N=4362), </w:t>
      </w:r>
      <w:proofErr w:type="spellStart"/>
      <w:r w:rsidRPr="00122245">
        <w:rPr>
          <w:sz w:val="24"/>
          <w:szCs w:val="24"/>
          <w:lang w:val="en-US"/>
        </w:rPr>
        <w:t>randomised</w:t>
      </w:r>
      <w:proofErr w:type="spellEnd"/>
      <w:r w:rsidRPr="00122245">
        <w:rPr>
          <w:sz w:val="24"/>
          <w:szCs w:val="24"/>
          <w:lang w:val="en-US"/>
        </w:rPr>
        <w:t xml:space="preserve"> active-controlled</w:t>
      </w:r>
      <w:r w:rsidR="00B4586F">
        <w:rPr>
          <w:sz w:val="24"/>
          <w:szCs w:val="24"/>
          <w:lang w:val="en-US"/>
        </w:rPr>
        <w:t xml:space="preserve"> </w:t>
      </w:r>
      <w:r w:rsidRPr="00122245">
        <w:rPr>
          <w:sz w:val="24"/>
          <w:szCs w:val="24"/>
          <w:lang w:val="en-US"/>
        </w:rPr>
        <w:t>post-</w:t>
      </w:r>
      <w:proofErr w:type="spellStart"/>
      <w:r w:rsidRPr="00122245">
        <w:rPr>
          <w:sz w:val="24"/>
          <w:szCs w:val="24"/>
          <w:lang w:val="en-US"/>
        </w:rPr>
        <w:t>authorisation</w:t>
      </w:r>
      <w:proofErr w:type="spellEnd"/>
      <w:r w:rsidRPr="00122245">
        <w:rPr>
          <w:sz w:val="24"/>
          <w:szCs w:val="24"/>
          <w:lang w:val="en-US"/>
        </w:rPr>
        <w:t xml:space="preserve"> safety surveillance study of rheumatoid arthritis patients who were 50 years of age and older and had at least one additional cardiovascular risk factor (CV risk factors defined as: current cigarette smoker, diagnosis of hypertension, diabetes mellitus, family history of premature coronary</w:t>
      </w:r>
      <w:r w:rsidR="000769D4" w:rsidRPr="00D1726B">
        <w:rPr>
          <w:sz w:val="24"/>
          <w:szCs w:val="24"/>
          <w:lang w:val="en-US"/>
        </w:rPr>
        <w:t xml:space="preserve"> </w:t>
      </w:r>
      <w:r w:rsidRPr="00122245">
        <w:rPr>
          <w:sz w:val="24"/>
          <w:szCs w:val="24"/>
          <w:lang w:val="en-US"/>
        </w:rPr>
        <w:t xml:space="preserve">heart disease, history of coronary artery disease including a history of revascularization procedure, coronary artery bypass grafting, myocardial infarction, cardiac arrest, unstable angina, acute coronary syndrome, and presence of extra-articular disease associated with RA, e.g. nodules, Sjögren’s syndrome, </w:t>
      </w:r>
      <w:proofErr w:type="spellStart"/>
      <w:r w:rsidRPr="00122245">
        <w:rPr>
          <w:sz w:val="24"/>
          <w:szCs w:val="24"/>
          <w:lang w:val="en-US"/>
        </w:rPr>
        <w:t>anaemia</w:t>
      </w:r>
      <w:proofErr w:type="spellEnd"/>
      <w:r w:rsidRPr="00122245">
        <w:rPr>
          <w:sz w:val="24"/>
          <w:szCs w:val="24"/>
          <w:lang w:val="en-US"/>
        </w:rPr>
        <w:t xml:space="preserve"> of chronic disease, pulmonary manifestations). The majority (more than 90%) of tofacitinib patients who were </w:t>
      </w:r>
      <w:proofErr w:type="gramStart"/>
      <w:r w:rsidRPr="00122245">
        <w:rPr>
          <w:sz w:val="24"/>
          <w:szCs w:val="24"/>
          <w:lang w:val="en-US"/>
        </w:rPr>
        <w:t>current</w:t>
      </w:r>
      <w:proofErr w:type="gramEnd"/>
      <w:r w:rsidRPr="00122245">
        <w:rPr>
          <w:sz w:val="24"/>
          <w:szCs w:val="24"/>
          <w:lang w:val="en-US"/>
        </w:rPr>
        <w:t xml:space="preserve"> or past smokers had a smoking duration of more than 10 years and a median of 35.0 and 39.0 smoking years, respectively. Patients were required to be on a stable dose of methotrexate at study entry; dose adjustment was permitted during the study.</w:t>
      </w:r>
    </w:p>
    <w:p w14:paraId="00546136" w14:textId="77777777" w:rsidR="00122245" w:rsidRPr="00122245" w:rsidRDefault="00122245" w:rsidP="000769D4">
      <w:pPr>
        <w:ind w:left="851"/>
        <w:rPr>
          <w:sz w:val="24"/>
          <w:szCs w:val="24"/>
          <w:lang w:val="en-US"/>
        </w:rPr>
      </w:pPr>
    </w:p>
    <w:p w14:paraId="402206D2" w14:textId="77777777" w:rsidR="00122245" w:rsidRPr="00122245" w:rsidRDefault="00122245" w:rsidP="000769D4">
      <w:pPr>
        <w:ind w:left="851"/>
        <w:rPr>
          <w:sz w:val="24"/>
          <w:szCs w:val="24"/>
          <w:lang w:val="en-US"/>
        </w:rPr>
      </w:pPr>
      <w:r w:rsidRPr="00122245">
        <w:rPr>
          <w:sz w:val="24"/>
          <w:szCs w:val="24"/>
          <w:lang w:val="en-US"/>
        </w:rPr>
        <w:t xml:space="preserve">Patients were </w:t>
      </w:r>
      <w:proofErr w:type="spellStart"/>
      <w:proofErr w:type="gramStart"/>
      <w:r w:rsidRPr="00122245">
        <w:rPr>
          <w:sz w:val="24"/>
          <w:szCs w:val="24"/>
          <w:lang w:val="en-US"/>
        </w:rPr>
        <w:t>randomised</w:t>
      </w:r>
      <w:proofErr w:type="spellEnd"/>
      <w:proofErr w:type="gramEnd"/>
      <w:r w:rsidRPr="00122245">
        <w:rPr>
          <w:sz w:val="24"/>
          <w:szCs w:val="24"/>
          <w:lang w:val="en-US"/>
        </w:rPr>
        <w:t xml:space="preserve"> to </w:t>
      </w:r>
      <w:proofErr w:type="gramStart"/>
      <w:r w:rsidRPr="00122245">
        <w:rPr>
          <w:sz w:val="24"/>
          <w:szCs w:val="24"/>
          <w:lang w:val="en-US"/>
        </w:rPr>
        <w:t>open-label</w:t>
      </w:r>
      <w:proofErr w:type="gramEnd"/>
      <w:r w:rsidRPr="00122245">
        <w:rPr>
          <w:sz w:val="24"/>
          <w:szCs w:val="24"/>
          <w:lang w:val="en-US"/>
        </w:rPr>
        <w:t xml:space="preserve"> tofacitinib 10 mg twice daily, tofacitinib 5 mg twice daily, or a TNF inhibitor (TNF inhibitor was either etanercept 50 mg once weekly or adalimumab 40 mg every other week) in a 1:1:1 ratio. The co-primary endpoints were adjudicated malignancies excluding NMSC and adjudicated major adverse cardiovascular events (MACE); cumulative incidence and statistical assessment of endpoints were blinded. The study was an event-powered study that also required at least 1500 patients to be followed for 3 years. The study treatment of tofacitinib 10 mg twice daily was stopped and patients were switched to 5 mg twice daily because of a dose-dependent signal of venous thromboembolic events (VTE). For patients in the tofacitinib 10 mg twice daily treatment arm, the data collected before and after the dose switch were </w:t>
      </w:r>
      <w:proofErr w:type="spellStart"/>
      <w:r w:rsidRPr="00122245">
        <w:rPr>
          <w:sz w:val="24"/>
          <w:szCs w:val="24"/>
          <w:lang w:val="en-US"/>
        </w:rPr>
        <w:t>analysed</w:t>
      </w:r>
      <w:proofErr w:type="spellEnd"/>
      <w:r w:rsidRPr="00122245">
        <w:rPr>
          <w:sz w:val="24"/>
          <w:szCs w:val="24"/>
          <w:lang w:val="en-US"/>
        </w:rPr>
        <w:t xml:space="preserve"> in their originally </w:t>
      </w:r>
      <w:proofErr w:type="spellStart"/>
      <w:proofErr w:type="gramStart"/>
      <w:r w:rsidRPr="00122245">
        <w:rPr>
          <w:sz w:val="24"/>
          <w:szCs w:val="24"/>
          <w:lang w:val="en-US"/>
        </w:rPr>
        <w:t>randomised</w:t>
      </w:r>
      <w:proofErr w:type="spellEnd"/>
      <w:proofErr w:type="gramEnd"/>
      <w:r w:rsidRPr="00122245">
        <w:rPr>
          <w:sz w:val="24"/>
          <w:szCs w:val="24"/>
          <w:lang w:val="en-US"/>
        </w:rPr>
        <w:t xml:space="preserve"> treatment group.</w:t>
      </w:r>
    </w:p>
    <w:p w14:paraId="2C5C42A3" w14:textId="77777777" w:rsidR="00B4586F" w:rsidRDefault="00B4586F" w:rsidP="000769D4">
      <w:pPr>
        <w:ind w:left="851"/>
        <w:rPr>
          <w:sz w:val="24"/>
          <w:szCs w:val="24"/>
          <w:lang w:val="en-US"/>
        </w:rPr>
      </w:pPr>
    </w:p>
    <w:p w14:paraId="7FC1A5F5" w14:textId="5ADEB1EA" w:rsidR="00122245" w:rsidRPr="00122245" w:rsidRDefault="00122245" w:rsidP="000769D4">
      <w:pPr>
        <w:ind w:left="851"/>
        <w:rPr>
          <w:sz w:val="24"/>
          <w:szCs w:val="24"/>
          <w:lang w:val="en-US"/>
        </w:rPr>
      </w:pPr>
      <w:r w:rsidRPr="00122245">
        <w:rPr>
          <w:sz w:val="24"/>
          <w:szCs w:val="24"/>
          <w:lang w:val="en-US"/>
        </w:rPr>
        <w:t>The study did not meet the non-inferiority criterion for the primary comparison of the combined tofacitinib doses to TNF inhibitor since the upper limit of the 95% CI for HR exceeded the</w:t>
      </w:r>
      <w:r w:rsidR="00D1726B">
        <w:rPr>
          <w:sz w:val="24"/>
          <w:szCs w:val="24"/>
          <w:lang w:val="en-US"/>
        </w:rPr>
        <w:t xml:space="preserve"> </w:t>
      </w:r>
      <w:r w:rsidRPr="00122245">
        <w:rPr>
          <w:sz w:val="24"/>
          <w:szCs w:val="24"/>
          <w:lang w:val="en-US"/>
        </w:rPr>
        <w:t>pre-specified non-inferiority criterion of 1.8 for adjudicated MACE and adjudicated malignancies excluding NMSC.</w:t>
      </w:r>
    </w:p>
    <w:p w14:paraId="2EFA2B82" w14:textId="77777777" w:rsidR="00B4586F" w:rsidRDefault="00B4586F" w:rsidP="000769D4">
      <w:pPr>
        <w:ind w:left="851"/>
        <w:rPr>
          <w:sz w:val="24"/>
          <w:szCs w:val="24"/>
          <w:lang w:val="en-US"/>
        </w:rPr>
      </w:pPr>
    </w:p>
    <w:p w14:paraId="4308B7CB" w14:textId="6A753EE1" w:rsidR="00122245" w:rsidRPr="00122245" w:rsidRDefault="00122245" w:rsidP="000769D4">
      <w:pPr>
        <w:ind w:left="851"/>
        <w:rPr>
          <w:sz w:val="24"/>
          <w:szCs w:val="24"/>
          <w:lang w:val="en-US"/>
        </w:rPr>
      </w:pPr>
      <w:r w:rsidRPr="00122245">
        <w:rPr>
          <w:sz w:val="24"/>
          <w:szCs w:val="24"/>
          <w:lang w:val="en-US"/>
        </w:rPr>
        <w:t>The results for adjudicated MACE, adjudicated malignancies excluding NMSC, and selected other events are provided below.</w:t>
      </w:r>
    </w:p>
    <w:p w14:paraId="407FB01A" w14:textId="77777777" w:rsidR="00122245" w:rsidRPr="00122245" w:rsidRDefault="00122245" w:rsidP="000769D4">
      <w:pPr>
        <w:ind w:left="851"/>
        <w:rPr>
          <w:sz w:val="24"/>
          <w:szCs w:val="24"/>
          <w:lang w:val="en-US"/>
        </w:rPr>
      </w:pPr>
    </w:p>
    <w:p w14:paraId="7D93A89D" w14:textId="77777777" w:rsidR="00122245" w:rsidRPr="00122245" w:rsidRDefault="00122245" w:rsidP="000769D4">
      <w:pPr>
        <w:ind w:left="851"/>
        <w:rPr>
          <w:i/>
          <w:sz w:val="24"/>
          <w:szCs w:val="24"/>
          <w:lang w:val="en-US"/>
        </w:rPr>
      </w:pPr>
      <w:r w:rsidRPr="00122245">
        <w:rPr>
          <w:i/>
          <w:sz w:val="24"/>
          <w:szCs w:val="24"/>
          <w:u w:val="single"/>
          <w:lang w:val="en-US"/>
        </w:rPr>
        <w:t>MACE (including myocardial infarction) and venous thromboembolism (VTE)</w:t>
      </w:r>
    </w:p>
    <w:p w14:paraId="24B880B4" w14:textId="77777777" w:rsidR="00122245" w:rsidRPr="00122245" w:rsidRDefault="00122245" w:rsidP="000769D4">
      <w:pPr>
        <w:ind w:left="851"/>
        <w:rPr>
          <w:sz w:val="24"/>
          <w:szCs w:val="24"/>
          <w:lang w:val="en-US"/>
        </w:rPr>
      </w:pPr>
      <w:r w:rsidRPr="00122245">
        <w:rPr>
          <w:sz w:val="24"/>
          <w:szCs w:val="24"/>
          <w:lang w:val="en-US"/>
        </w:rPr>
        <w:t xml:space="preserve">An increase in non-fatal myocardial infarction was observed in patients treated with tofacitinib compared to TNF </w:t>
      </w:r>
      <w:proofErr w:type="gramStart"/>
      <w:r w:rsidRPr="00122245">
        <w:rPr>
          <w:sz w:val="24"/>
          <w:szCs w:val="24"/>
          <w:lang w:val="en-US"/>
        </w:rPr>
        <w:t>inhibitor</w:t>
      </w:r>
      <w:proofErr w:type="gramEnd"/>
      <w:r w:rsidRPr="00122245">
        <w:rPr>
          <w:sz w:val="24"/>
          <w:szCs w:val="24"/>
          <w:lang w:val="en-US"/>
        </w:rPr>
        <w:t>. A dose-dependent increase in VTE events was observed in patients treated with tofacitinib compared to TNF inhibitor (see sections 4.4 and 4.8).</w:t>
      </w:r>
    </w:p>
    <w:p w14:paraId="552E41FF" w14:textId="5C4A4B38" w:rsidR="00516D33" w:rsidRDefault="00516D33">
      <w:pPr>
        <w:rPr>
          <w:sz w:val="24"/>
          <w:szCs w:val="24"/>
          <w:lang w:val="en-US"/>
        </w:rPr>
      </w:pPr>
      <w:r>
        <w:rPr>
          <w:sz w:val="24"/>
          <w:szCs w:val="24"/>
          <w:lang w:val="en-US"/>
        </w:rPr>
        <w:br w:type="page"/>
      </w:r>
    </w:p>
    <w:p w14:paraId="2934984F" w14:textId="77777777" w:rsidR="00122245" w:rsidRPr="00122245" w:rsidRDefault="00122245" w:rsidP="000769D4">
      <w:pPr>
        <w:ind w:left="851"/>
        <w:rPr>
          <w:sz w:val="24"/>
          <w:szCs w:val="24"/>
          <w:lang w:val="en-US"/>
        </w:rPr>
      </w:pPr>
    </w:p>
    <w:p w14:paraId="6AA6ADD9" w14:textId="77777777" w:rsidR="00122245" w:rsidRPr="00122245" w:rsidRDefault="00122245" w:rsidP="000769D4">
      <w:pPr>
        <w:ind w:left="851"/>
        <w:rPr>
          <w:b/>
          <w:bCs/>
          <w:sz w:val="24"/>
          <w:szCs w:val="24"/>
          <w:lang w:val="en-US"/>
        </w:rPr>
      </w:pPr>
      <w:r w:rsidRPr="00122245">
        <w:rPr>
          <w:b/>
          <w:bCs/>
          <w:sz w:val="24"/>
          <w:szCs w:val="24"/>
          <w:lang w:val="en-US"/>
        </w:rPr>
        <w:t>Table 14: Incidence rate and hazard ratio for MACE, myocardial infarction and venous thromboembolism</w:t>
      </w:r>
      <w:r w:rsidRPr="00122245">
        <w:rPr>
          <w:b/>
          <w:bCs/>
          <w:sz w:val="24"/>
          <w:szCs w:val="24"/>
          <w:lang w:val="en-US"/>
        </w:rPr>
        <w:fldChar w:fldCharType="begin"/>
      </w:r>
      <w:r w:rsidRPr="00122245">
        <w:rPr>
          <w:b/>
          <w:bCs/>
          <w:sz w:val="24"/>
          <w:szCs w:val="24"/>
          <w:lang w:val="en-US"/>
        </w:rPr>
        <w:instrText xml:space="preserve"> DOCVARIABLE vault_nd_8b18660c-d344-4904-b884-ea0154e4dc23 \* MERGEFORMAT </w:instrText>
      </w:r>
      <w:r w:rsidRPr="00122245">
        <w:rPr>
          <w:b/>
          <w:bCs/>
          <w:sz w:val="24"/>
          <w:szCs w:val="24"/>
          <w:lang w:val="en-US"/>
        </w:rPr>
        <w:fldChar w:fldCharType="separate"/>
      </w:r>
      <w:r w:rsidRPr="00122245">
        <w:rPr>
          <w:b/>
          <w:bCs/>
          <w:sz w:val="24"/>
          <w:szCs w:val="24"/>
          <w:lang w:val="en-US"/>
        </w:rPr>
        <w:t xml:space="preserve"> </w:t>
      </w:r>
      <w:r w:rsidRPr="00122245">
        <w:rPr>
          <w:sz w:val="24"/>
          <w:szCs w:val="24"/>
          <w:lang w:val="en-GB"/>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86"/>
        <w:gridCol w:w="1939"/>
        <w:gridCol w:w="1945"/>
        <w:gridCol w:w="1806"/>
        <w:gridCol w:w="1752"/>
      </w:tblGrid>
      <w:tr w:rsidR="00122245" w:rsidRPr="00122245" w14:paraId="42D6D9EF" w14:textId="77777777" w:rsidTr="00B4586F">
        <w:trPr>
          <w:trHeight w:val="506"/>
        </w:trPr>
        <w:tc>
          <w:tcPr>
            <w:tcW w:w="1135" w:type="pct"/>
            <w:tcBorders>
              <w:top w:val="single" w:sz="4" w:space="0" w:color="000000"/>
              <w:left w:val="single" w:sz="4" w:space="0" w:color="000000"/>
              <w:bottom w:val="single" w:sz="4" w:space="0" w:color="000000"/>
              <w:right w:val="single" w:sz="4" w:space="0" w:color="000000"/>
            </w:tcBorders>
          </w:tcPr>
          <w:p w14:paraId="17685259" w14:textId="77777777" w:rsidR="00122245" w:rsidRPr="00122245" w:rsidRDefault="00122245" w:rsidP="000769D4">
            <w:pPr>
              <w:ind w:left="156"/>
              <w:rPr>
                <w:sz w:val="22"/>
                <w:szCs w:val="22"/>
                <w:lang w:val="en-US"/>
              </w:rPr>
            </w:pPr>
          </w:p>
        </w:tc>
        <w:tc>
          <w:tcPr>
            <w:tcW w:w="1007" w:type="pct"/>
            <w:tcBorders>
              <w:top w:val="single" w:sz="4" w:space="0" w:color="000000"/>
              <w:left w:val="single" w:sz="4" w:space="0" w:color="000000"/>
              <w:bottom w:val="single" w:sz="4" w:space="0" w:color="000000"/>
              <w:right w:val="single" w:sz="4" w:space="0" w:color="000000"/>
            </w:tcBorders>
            <w:hideMark/>
          </w:tcPr>
          <w:p w14:paraId="182BE51E" w14:textId="77777777" w:rsidR="00122245" w:rsidRPr="00122245" w:rsidRDefault="00122245" w:rsidP="000769D4">
            <w:pPr>
              <w:ind w:left="156"/>
              <w:rPr>
                <w:b/>
                <w:sz w:val="22"/>
                <w:szCs w:val="22"/>
                <w:lang w:val="en-US"/>
              </w:rPr>
            </w:pPr>
            <w:r w:rsidRPr="00122245">
              <w:rPr>
                <w:b/>
                <w:sz w:val="22"/>
                <w:szCs w:val="22"/>
                <w:lang w:val="en-US"/>
              </w:rPr>
              <w:t>Tofacitinib 5 mg twice daily</w:t>
            </w:r>
          </w:p>
        </w:tc>
        <w:tc>
          <w:tcPr>
            <w:tcW w:w="1010" w:type="pct"/>
            <w:tcBorders>
              <w:top w:val="single" w:sz="4" w:space="0" w:color="000000"/>
              <w:left w:val="single" w:sz="4" w:space="0" w:color="000000"/>
              <w:bottom w:val="single" w:sz="4" w:space="0" w:color="000000"/>
              <w:right w:val="single" w:sz="4" w:space="0" w:color="000000"/>
            </w:tcBorders>
            <w:hideMark/>
          </w:tcPr>
          <w:p w14:paraId="67017FFF" w14:textId="77777777" w:rsidR="00122245" w:rsidRPr="00122245" w:rsidRDefault="00122245" w:rsidP="000769D4">
            <w:pPr>
              <w:ind w:left="156"/>
              <w:rPr>
                <w:b/>
                <w:sz w:val="22"/>
                <w:szCs w:val="22"/>
                <w:lang w:val="en-US"/>
              </w:rPr>
            </w:pPr>
            <w:r w:rsidRPr="00122245">
              <w:rPr>
                <w:b/>
                <w:sz w:val="22"/>
                <w:szCs w:val="22"/>
                <w:lang w:val="en-US"/>
              </w:rPr>
              <w:t xml:space="preserve">Tofacitinib 10 mg twice </w:t>
            </w:r>
            <w:proofErr w:type="spellStart"/>
            <w:r w:rsidRPr="00122245">
              <w:rPr>
                <w:b/>
                <w:sz w:val="22"/>
                <w:szCs w:val="22"/>
                <w:lang w:val="en-US"/>
              </w:rPr>
              <w:t>daily</w:t>
            </w:r>
            <w:r w:rsidRPr="00122245">
              <w:rPr>
                <w:b/>
                <w:sz w:val="22"/>
                <w:szCs w:val="22"/>
                <w:vertAlign w:val="superscript"/>
                <w:lang w:val="en-US"/>
              </w:rPr>
              <w:t>a</w:t>
            </w:r>
            <w:proofErr w:type="spellEnd"/>
          </w:p>
        </w:tc>
        <w:tc>
          <w:tcPr>
            <w:tcW w:w="938" w:type="pct"/>
            <w:tcBorders>
              <w:top w:val="single" w:sz="4" w:space="0" w:color="000000"/>
              <w:left w:val="single" w:sz="4" w:space="0" w:color="000000"/>
              <w:bottom w:val="single" w:sz="4" w:space="0" w:color="000000"/>
              <w:right w:val="single" w:sz="4" w:space="0" w:color="000000"/>
            </w:tcBorders>
            <w:hideMark/>
          </w:tcPr>
          <w:p w14:paraId="3F983A25" w14:textId="77777777" w:rsidR="00122245" w:rsidRPr="00122245" w:rsidRDefault="00122245" w:rsidP="000769D4">
            <w:pPr>
              <w:ind w:left="156"/>
              <w:rPr>
                <w:b/>
                <w:sz w:val="22"/>
                <w:szCs w:val="22"/>
                <w:lang w:val="en-US"/>
              </w:rPr>
            </w:pPr>
            <w:r w:rsidRPr="00122245">
              <w:rPr>
                <w:b/>
                <w:sz w:val="22"/>
                <w:szCs w:val="22"/>
                <w:lang w:val="en-US"/>
              </w:rPr>
              <w:t xml:space="preserve">All </w:t>
            </w:r>
            <w:proofErr w:type="spellStart"/>
            <w:r w:rsidRPr="00122245">
              <w:rPr>
                <w:b/>
                <w:sz w:val="22"/>
                <w:szCs w:val="22"/>
                <w:lang w:val="en-US"/>
              </w:rPr>
              <w:t>Tofacitinib</w:t>
            </w:r>
            <w:r w:rsidRPr="00122245">
              <w:rPr>
                <w:b/>
                <w:sz w:val="22"/>
                <w:szCs w:val="22"/>
                <w:vertAlign w:val="superscript"/>
                <w:lang w:val="en-US"/>
              </w:rPr>
              <w:t>b</w:t>
            </w:r>
            <w:proofErr w:type="spellEnd"/>
          </w:p>
        </w:tc>
        <w:tc>
          <w:tcPr>
            <w:tcW w:w="910" w:type="pct"/>
            <w:tcBorders>
              <w:top w:val="single" w:sz="4" w:space="0" w:color="000000"/>
              <w:left w:val="single" w:sz="4" w:space="0" w:color="000000"/>
              <w:bottom w:val="single" w:sz="4" w:space="0" w:color="000000"/>
              <w:right w:val="single" w:sz="4" w:space="0" w:color="000000"/>
            </w:tcBorders>
            <w:hideMark/>
          </w:tcPr>
          <w:p w14:paraId="4DFB757B" w14:textId="77777777" w:rsidR="00122245" w:rsidRPr="00122245" w:rsidRDefault="00122245" w:rsidP="000769D4">
            <w:pPr>
              <w:ind w:left="156"/>
              <w:rPr>
                <w:b/>
                <w:sz w:val="22"/>
                <w:szCs w:val="22"/>
                <w:lang w:val="en-US"/>
              </w:rPr>
            </w:pPr>
            <w:r w:rsidRPr="00122245">
              <w:rPr>
                <w:b/>
                <w:sz w:val="22"/>
                <w:szCs w:val="22"/>
                <w:lang w:val="en-US"/>
              </w:rPr>
              <w:t>TNF inhibitor (</w:t>
            </w:r>
            <w:proofErr w:type="spellStart"/>
            <w:r w:rsidRPr="00122245">
              <w:rPr>
                <w:b/>
                <w:sz w:val="22"/>
                <w:szCs w:val="22"/>
                <w:lang w:val="en-US"/>
              </w:rPr>
              <w:t>TNFi</w:t>
            </w:r>
            <w:proofErr w:type="spellEnd"/>
            <w:r w:rsidRPr="00122245">
              <w:rPr>
                <w:b/>
                <w:sz w:val="22"/>
                <w:szCs w:val="22"/>
                <w:lang w:val="en-US"/>
              </w:rPr>
              <w:t>)</w:t>
            </w:r>
          </w:p>
        </w:tc>
      </w:tr>
      <w:tr w:rsidR="00122245" w:rsidRPr="00122245" w14:paraId="32774B24" w14:textId="77777777" w:rsidTr="00B4586F">
        <w:trPr>
          <w:trHeight w:val="253"/>
        </w:trPr>
        <w:tc>
          <w:tcPr>
            <w:tcW w:w="5000" w:type="pct"/>
            <w:gridSpan w:val="5"/>
            <w:tcBorders>
              <w:top w:val="single" w:sz="4" w:space="0" w:color="000000"/>
              <w:left w:val="single" w:sz="4" w:space="0" w:color="000000"/>
              <w:bottom w:val="single" w:sz="4" w:space="0" w:color="000000"/>
              <w:right w:val="single" w:sz="4" w:space="0" w:color="000000"/>
            </w:tcBorders>
            <w:hideMark/>
          </w:tcPr>
          <w:p w14:paraId="47736F07" w14:textId="77777777" w:rsidR="00122245" w:rsidRPr="00122245" w:rsidRDefault="00122245" w:rsidP="000769D4">
            <w:pPr>
              <w:ind w:left="156"/>
              <w:rPr>
                <w:b/>
                <w:sz w:val="22"/>
                <w:szCs w:val="22"/>
                <w:lang w:val="en-US"/>
              </w:rPr>
            </w:pPr>
            <w:proofErr w:type="spellStart"/>
            <w:r w:rsidRPr="00122245">
              <w:rPr>
                <w:b/>
                <w:sz w:val="22"/>
                <w:szCs w:val="22"/>
                <w:lang w:val="en-US"/>
              </w:rPr>
              <w:t>MACE</w:t>
            </w:r>
            <w:r w:rsidRPr="00122245">
              <w:rPr>
                <w:b/>
                <w:sz w:val="22"/>
                <w:szCs w:val="22"/>
                <w:vertAlign w:val="superscript"/>
                <w:lang w:val="en-US"/>
              </w:rPr>
              <w:t>c</w:t>
            </w:r>
            <w:proofErr w:type="spellEnd"/>
          </w:p>
        </w:tc>
      </w:tr>
      <w:tr w:rsidR="00122245" w:rsidRPr="00122245" w14:paraId="5237277F" w14:textId="77777777" w:rsidTr="00B4586F">
        <w:trPr>
          <w:trHeight w:val="506"/>
        </w:trPr>
        <w:tc>
          <w:tcPr>
            <w:tcW w:w="1135" w:type="pct"/>
            <w:tcBorders>
              <w:top w:val="single" w:sz="4" w:space="0" w:color="000000"/>
              <w:left w:val="single" w:sz="4" w:space="0" w:color="000000"/>
              <w:bottom w:val="single" w:sz="4" w:space="0" w:color="000000"/>
              <w:right w:val="single" w:sz="4" w:space="0" w:color="000000"/>
            </w:tcBorders>
            <w:hideMark/>
          </w:tcPr>
          <w:p w14:paraId="258A77A0" w14:textId="77777777" w:rsidR="00122245" w:rsidRPr="00122245" w:rsidRDefault="00122245" w:rsidP="000769D4">
            <w:pPr>
              <w:ind w:left="156"/>
              <w:rPr>
                <w:sz w:val="22"/>
                <w:szCs w:val="22"/>
                <w:lang w:val="en-US"/>
              </w:rPr>
            </w:pPr>
            <w:r w:rsidRPr="00122245">
              <w:rPr>
                <w:sz w:val="22"/>
                <w:szCs w:val="22"/>
                <w:lang w:val="en-US"/>
              </w:rPr>
              <w:t>IR (95% CI) per 100 PY</w:t>
            </w:r>
          </w:p>
        </w:tc>
        <w:tc>
          <w:tcPr>
            <w:tcW w:w="1007" w:type="pct"/>
            <w:tcBorders>
              <w:top w:val="single" w:sz="4" w:space="0" w:color="000000"/>
              <w:left w:val="single" w:sz="4" w:space="0" w:color="000000"/>
              <w:bottom w:val="single" w:sz="4" w:space="0" w:color="000000"/>
              <w:right w:val="single" w:sz="4" w:space="0" w:color="000000"/>
            </w:tcBorders>
            <w:hideMark/>
          </w:tcPr>
          <w:p w14:paraId="4C1BFCE8" w14:textId="77777777" w:rsidR="00122245" w:rsidRPr="00122245" w:rsidRDefault="00122245" w:rsidP="000769D4">
            <w:pPr>
              <w:ind w:left="156"/>
              <w:rPr>
                <w:sz w:val="22"/>
                <w:szCs w:val="22"/>
                <w:lang w:val="en-US"/>
              </w:rPr>
            </w:pPr>
            <w:r w:rsidRPr="00122245">
              <w:rPr>
                <w:sz w:val="22"/>
                <w:szCs w:val="22"/>
                <w:lang w:val="en-US"/>
              </w:rPr>
              <w:t>0.91 (0.67, 1.21)</w:t>
            </w:r>
          </w:p>
        </w:tc>
        <w:tc>
          <w:tcPr>
            <w:tcW w:w="1010" w:type="pct"/>
            <w:tcBorders>
              <w:top w:val="single" w:sz="4" w:space="0" w:color="000000"/>
              <w:left w:val="single" w:sz="4" w:space="0" w:color="000000"/>
              <w:bottom w:val="single" w:sz="4" w:space="0" w:color="000000"/>
              <w:right w:val="single" w:sz="4" w:space="0" w:color="000000"/>
            </w:tcBorders>
            <w:hideMark/>
          </w:tcPr>
          <w:p w14:paraId="68C22A91" w14:textId="77777777" w:rsidR="00122245" w:rsidRPr="00122245" w:rsidRDefault="00122245" w:rsidP="000769D4">
            <w:pPr>
              <w:ind w:left="156"/>
              <w:rPr>
                <w:sz w:val="22"/>
                <w:szCs w:val="22"/>
                <w:lang w:val="en-US"/>
              </w:rPr>
            </w:pPr>
            <w:r w:rsidRPr="00122245">
              <w:rPr>
                <w:sz w:val="22"/>
                <w:szCs w:val="22"/>
                <w:lang w:val="en-US"/>
              </w:rPr>
              <w:t>1.05 (0.78, 1.38)</w:t>
            </w:r>
          </w:p>
        </w:tc>
        <w:tc>
          <w:tcPr>
            <w:tcW w:w="938" w:type="pct"/>
            <w:tcBorders>
              <w:top w:val="single" w:sz="4" w:space="0" w:color="000000"/>
              <w:left w:val="single" w:sz="4" w:space="0" w:color="000000"/>
              <w:bottom w:val="single" w:sz="4" w:space="0" w:color="000000"/>
              <w:right w:val="single" w:sz="4" w:space="0" w:color="000000"/>
            </w:tcBorders>
            <w:hideMark/>
          </w:tcPr>
          <w:p w14:paraId="7BE7F827" w14:textId="77777777" w:rsidR="00122245" w:rsidRPr="00122245" w:rsidRDefault="00122245" w:rsidP="000769D4">
            <w:pPr>
              <w:ind w:left="156"/>
              <w:rPr>
                <w:sz w:val="22"/>
                <w:szCs w:val="22"/>
                <w:lang w:val="en-US"/>
              </w:rPr>
            </w:pPr>
            <w:r w:rsidRPr="00122245">
              <w:rPr>
                <w:sz w:val="22"/>
                <w:szCs w:val="22"/>
                <w:lang w:val="en-US"/>
              </w:rPr>
              <w:t>0.98 (0.79, 1.19)</w:t>
            </w:r>
          </w:p>
        </w:tc>
        <w:tc>
          <w:tcPr>
            <w:tcW w:w="910" w:type="pct"/>
            <w:tcBorders>
              <w:top w:val="single" w:sz="4" w:space="0" w:color="000000"/>
              <w:left w:val="single" w:sz="4" w:space="0" w:color="000000"/>
              <w:bottom w:val="single" w:sz="4" w:space="0" w:color="000000"/>
              <w:right w:val="single" w:sz="4" w:space="0" w:color="000000"/>
            </w:tcBorders>
            <w:hideMark/>
          </w:tcPr>
          <w:p w14:paraId="0D27FD90" w14:textId="77777777" w:rsidR="00122245" w:rsidRPr="00122245" w:rsidRDefault="00122245" w:rsidP="000769D4">
            <w:pPr>
              <w:ind w:left="156"/>
              <w:rPr>
                <w:sz w:val="22"/>
                <w:szCs w:val="22"/>
                <w:lang w:val="en-US"/>
              </w:rPr>
            </w:pPr>
            <w:r w:rsidRPr="00122245">
              <w:rPr>
                <w:sz w:val="22"/>
                <w:szCs w:val="22"/>
                <w:lang w:val="en-US"/>
              </w:rPr>
              <w:t>0.73 (0.52, 1.01)</w:t>
            </w:r>
          </w:p>
        </w:tc>
      </w:tr>
      <w:tr w:rsidR="00122245" w:rsidRPr="00122245" w14:paraId="3DBFD8D2" w14:textId="77777777" w:rsidTr="00B4586F">
        <w:trPr>
          <w:trHeight w:val="251"/>
        </w:trPr>
        <w:tc>
          <w:tcPr>
            <w:tcW w:w="1135" w:type="pct"/>
            <w:tcBorders>
              <w:top w:val="single" w:sz="4" w:space="0" w:color="000000"/>
              <w:left w:val="single" w:sz="4" w:space="0" w:color="000000"/>
              <w:bottom w:val="single" w:sz="4" w:space="0" w:color="000000"/>
              <w:right w:val="single" w:sz="4" w:space="0" w:color="000000"/>
            </w:tcBorders>
            <w:hideMark/>
          </w:tcPr>
          <w:p w14:paraId="28F31718" w14:textId="77777777" w:rsidR="00122245" w:rsidRPr="00122245" w:rsidRDefault="00122245" w:rsidP="000769D4">
            <w:pPr>
              <w:ind w:left="156"/>
              <w:rPr>
                <w:sz w:val="22"/>
                <w:szCs w:val="22"/>
                <w:lang w:val="en-US"/>
              </w:rPr>
            </w:pPr>
            <w:r w:rsidRPr="00122245">
              <w:rPr>
                <w:sz w:val="22"/>
                <w:szCs w:val="22"/>
                <w:lang w:val="en-US"/>
              </w:rPr>
              <w:t xml:space="preserve">HR (95% CI) vs </w:t>
            </w:r>
            <w:proofErr w:type="spellStart"/>
            <w:r w:rsidRPr="00122245">
              <w:rPr>
                <w:sz w:val="22"/>
                <w:szCs w:val="22"/>
                <w:lang w:val="en-US"/>
              </w:rPr>
              <w:t>TNFi</w:t>
            </w:r>
            <w:proofErr w:type="spellEnd"/>
          </w:p>
        </w:tc>
        <w:tc>
          <w:tcPr>
            <w:tcW w:w="1007" w:type="pct"/>
            <w:tcBorders>
              <w:top w:val="single" w:sz="4" w:space="0" w:color="000000"/>
              <w:left w:val="single" w:sz="4" w:space="0" w:color="000000"/>
              <w:bottom w:val="single" w:sz="4" w:space="0" w:color="000000"/>
              <w:right w:val="single" w:sz="4" w:space="0" w:color="000000"/>
            </w:tcBorders>
            <w:hideMark/>
          </w:tcPr>
          <w:p w14:paraId="10C9B309" w14:textId="77777777" w:rsidR="00122245" w:rsidRPr="00122245" w:rsidRDefault="00122245" w:rsidP="000769D4">
            <w:pPr>
              <w:ind w:left="156"/>
              <w:rPr>
                <w:sz w:val="22"/>
                <w:szCs w:val="22"/>
                <w:lang w:val="en-US"/>
              </w:rPr>
            </w:pPr>
            <w:r w:rsidRPr="00122245">
              <w:rPr>
                <w:sz w:val="22"/>
                <w:szCs w:val="22"/>
                <w:lang w:val="en-US"/>
              </w:rPr>
              <w:t>1.24 (0.81, 1.91)</w:t>
            </w:r>
          </w:p>
        </w:tc>
        <w:tc>
          <w:tcPr>
            <w:tcW w:w="1010" w:type="pct"/>
            <w:tcBorders>
              <w:top w:val="single" w:sz="4" w:space="0" w:color="000000"/>
              <w:left w:val="single" w:sz="4" w:space="0" w:color="000000"/>
              <w:bottom w:val="single" w:sz="4" w:space="0" w:color="000000"/>
              <w:right w:val="single" w:sz="4" w:space="0" w:color="000000"/>
            </w:tcBorders>
            <w:hideMark/>
          </w:tcPr>
          <w:p w14:paraId="24E62668" w14:textId="77777777" w:rsidR="00122245" w:rsidRPr="00122245" w:rsidRDefault="00122245" w:rsidP="000769D4">
            <w:pPr>
              <w:ind w:left="156"/>
              <w:rPr>
                <w:sz w:val="22"/>
                <w:szCs w:val="22"/>
                <w:lang w:val="en-US"/>
              </w:rPr>
            </w:pPr>
            <w:r w:rsidRPr="00122245">
              <w:rPr>
                <w:sz w:val="22"/>
                <w:szCs w:val="22"/>
                <w:lang w:val="en-US"/>
              </w:rPr>
              <w:t>1.43 (0.94, 2.18)</w:t>
            </w:r>
          </w:p>
        </w:tc>
        <w:tc>
          <w:tcPr>
            <w:tcW w:w="938" w:type="pct"/>
            <w:tcBorders>
              <w:top w:val="single" w:sz="4" w:space="0" w:color="000000"/>
              <w:left w:val="single" w:sz="4" w:space="0" w:color="000000"/>
              <w:bottom w:val="single" w:sz="4" w:space="0" w:color="000000"/>
              <w:right w:val="single" w:sz="4" w:space="0" w:color="000000"/>
            </w:tcBorders>
            <w:hideMark/>
          </w:tcPr>
          <w:p w14:paraId="2C5C17DC" w14:textId="77777777" w:rsidR="00122245" w:rsidRPr="00122245" w:rsidRDefault="00122245" w:rsidP="000769D4">
            <w:pPr>
              <w:ind w:left="156"/>
              <w:rPr>
                <w:sz w:val="22"/>
                <w:szCs w:val="22"/>
                <w:lang w:val="en-US"/>
              </w:rPr>
            </w:pPr>
            <w:r w:rsidRPr="00122245">
              <w:rPr>
                <w:sz w:val="22"/>
                <w:szCs w:val="22"/>
                <w:lang w:val="en-US"/>
              </w:rPr>
              <w:t>1.33 (0.91, 1.94)</w:t>
            </w:r>
          </w:p>
        </w:tc>
        <w:tc>
          <w:tcPr>
            <w:tcW w:w="910" w:type="pct"/>
            <w:tcBorders>
              <w:top w:val="single" w:sz="4" w:space="0" w:color="000000"/>
              <w:left w:val="single" w:sz="4" w:space="0" w:color="000000"/>
              <w:bottom w:val="single" w:sz="4" w:space="0" w:color="000000"/>
              <w:right w:val="single" w:sz="4" w:space="0" w:color="000000"/>
            </w:tcBorders>
          </w:tcPr>
          <w:p w14:paraId="640C0F9D" w14:textId="77777777" w:rsidR="00122245" w:rsidRPr="00122245" w:rsidRDefault="00122245" w:rsidP="000769D4">
            <w:pPr>
              <w:ind w:left="156"/>
              <w:rPr>
                <w:sz w:val="22"/>
                <w:szCs w:val="22"/>
                <w:lang w:val="en-US"/>
              </w:rPr>
            </w:pPr>
          </w:p>
        </w:tc>
      </w:tr>
      <w:tr w:rsidR="00122245" w:rsidRPr="00122245" w14:paraId="53259488" w14:textId="77777777" w:rsidTr="00B4586F">
        <w:trPr>
          <w:trHeight w:val="253"/>
        </w:trPr>
        <w:tc>
          <w:tcPr>
            <w:tcW w:w="5000" w:type="pct"/>
            <w:gridSpan w:val="5"/>
            <w:tcBorders>
              <w:top w:val="single" w:sz="4" w:space="0" w:color="000000"/>
              <w:left w:val="single" w:sz="4" w:space="0" w:color="000000"/>
              <w:bottom w:val="single" w:sz="4" w:space="0" w:color="000000"/>
              <w:right w:val="single" w:sz="4" w:space="0" w:color="000000"/>
            </w:tcBorders>
            <w:hideMark/>
          </w:tcPr>
          <w:p w14:paraId="03EDC184" w14:textId="77777777" w:rsidR="00122245" w:rsidRPr="00122245" w:rsidRDefault="00122245" w:rsidP="000769D4">
            <w:pPr>
              <w:ind w:left="156"/>
              <w:rPr>
                <w:b/>
                <w:sz w:val="22"/>
                <w:szCs w:val="22"/>
                <w:lang w:val="en-US"/>
              </w:rPr>
            </w:pPr>
            <w:r w:rsidRPr="00122245">
              <w:rPr>
                <w:b/>
                <w:sz w:val="22"/>
                <w:szCs w:val="22"/>
                <w:lang w:val="en-US"/>
              </w:rPr>
              <w:t xml:space="preserve">Fatal </w:t>
            </w:r>
            <w:proofErr w:type="spellStart"/>
            <w:r w:rsidRPr="00122245">
              <w:rPr>
                <w:b/>
                <w:sz w:val="22"/>
                <w:szCs w:val="22"/>
                <w:lang w:val="en-US"/>
              </w:rPr>
              <w:t>MI</w:t>
            </w:r>
            <w:r w:rsidRPr="00122245">
              <w:rPr>
                <w:b/>
                <w:sz w:val="22"/>
                <w:szCs w:val="22"/>
                <w:vertAlign w:val="superscript"/>
                <w:lang w:val="en-US"/>
              </w:rPr>
              <w:t>c</w:t>
            </w:r>
            <w:proofErr w:type="spellEnd"/>
          </w:p>
        </w:tc>
      </w:tr>
      <w:tr w:rsidR="00122245" w:rsidRPr="00122245" w14:paraId="2F4A22D4" w14:textId="77777777" w:rsidTr="00B4586F">
        <w:trPr>
          <w:trHeight w:val="506"/>
        </w:trPr>
        <w:tc>
          <w:tcPr>
            <w:tcW w:w="1135" w:type="pct"/>
            <w:tcBorders>
              <w:top w:val="single" w:sz="4" w:space="0" w:color="000000"/>
              <w:left w:val="single" w:sz="4" w:space="0" w:color="000000"/>
              <w:bottom w:val="single" w:sz="4" w:space="0" w:color="000000"/>
              <w:right w:val="single" w:sz="4" w:space="0" w:color="000000"/>
            </w:tcBorders>
            <w:hideMark/>
          </w:tcPr>
          <w:p w14:paraId="63C00C5B" w14:textId="77777777" w:rsidR="00122245" w:rsidRPr="00122245" w:rsidRDefault="00122245" w:rsidP="000769D4">
            <w:pPr>
              <w:ind w:left="156"/>
              <w:rPr>
                <w:sz w:val="22"/>
                <w:szCs w:val="22"/>
                <w:lang w:val="en-US"/>
              </w:rPr>
            </w:pPr>
            <w:r w:rsidRPr="00122245">
              <w:rPr>
                <w:sz w:val="22"/>
                <w:szCs w:val="22"/>
                <w:lang w:val="en-US"/>
              </w:rPr>
              <w:t>IR (95% CI) per 100 PY</w:t>
            </w:r>
          </w:p>
        </w:tc>
        <w:tc>
          <w:tcPr>
            <w:tcW w:w="1007" w:type="pct"/>
            <w:tcBorders>
              <w:top w:val="single" w:sz="4" w:space="0" w:color="000000"/>
              <w:left w:val="single" w:sz="4" w:space="0" w:color="000000"/>
              <w:bottom w:val="single" w:sz="4" w:space="0" w:color="000000"/>
              <w:right w:val="single" w:sz="4" w:space="0" w:color="000000"/>
            </w:tcBorders>
            <w:hideMark/>
          </w:tcPr>
          <w:p w14:paraId="59A6EEED" w14:textId="77777777" w:rsidR="00122245" w:rsidRPr="00122245" w:rsidRDefault="00122245" w:rsidP="000769D4">
            <w:pPr>
              <w:ind w:left="156"/>
              <w:rPr>
                <w:sz w:val="22"/>
                <w:szCs w:val="22"/>
                <w:lang w:val="en-US"/>
              </w:rPr>
            </w:pPr>
            <w:r w:rsidRPr="00122245">
              <w:rPr>
                <w:sz w:val="22"/>
                <w:szCs w:val="22"/>
                <w:lang w:val="en-US"/>
              </w:rPr>
              <w:t>0.00 (0.00, 0.07)</w:t>
            </w:r>
          </w:p>
        </w:tc>
        <w:tc>
          <w:tcPr>
            <w:tcW w:w="1010" w:type="pct"/>
            <w:tcBorders>
              <w:top w:val="single" w:sz="4" w:space="0" w:color="000000"/>
              <w:left w:val="single" w:sz="4" w:space="0" w:color="000000"/>
              <w:bottom w:val="single" w:sz="4" w:space="0" w:color="000000"/>
              <w:right w:val="single" w:sz="4" w:space="0" w:color="000000"/>
            </w:tcBorders>
            <w:hideMark/>
          </w:tcPr>
          <w:p w14:paraId="7428DB34" w14:textId="77777777" w:rsidR="00122245" w:rsidRPr="00122245" w:rsidRDefault="00122245" w:rsidP="000769D4">
            <w:pPr>
              <w:ind w:left="156"/>
              <w:rPr>
                <w:sz w:val="22"/>
                <w:szCs w:val="22"/>
                <w:lang w:val="en-US"/>
              </w:rPr>
            </w:pPr>
            <w:r w:rsidRPr="00122245">
              <w:rPr>
                <w:sz w:val="22"/>
                <w:szCs w:val="22"/>
                <w:lang w:val="en-US"/>
              </w:rPr>
              <w:t>0.06 (0.01, 0.18)</w:t>
            </w:r>
          </w:p>
        </w:tc>
        <w:tc>
          <w:tcPr>
            <w:tcW w:w="938" w:type="pct"/>
            <w:tcBorders>
              <w:top w:val="single" w:sz="4" w:space="0" w:color="000000"/>
              <w:left w:val="single" w:sz="4" w:space="0" w:color="000000"/>
              <w:bottom w:val="single" w:sz="4" w:space="0" w:color="000000"/>
              <w:right w:val="single" w:sz="4" w:space="0" w:color="000000"/>
            </w:tcBorders>
            <w:hideMark/>
          </w:tcPr>
          <w:p w14:paraId="5E6E4350" w14:textId="77777777" w:rsidR="00122245" w:rsidRPr="00122245" w:rsidRDefault="00122245" w:rsidP="000769D4">
            <w:pPr>
              <w:ind w:left="156"/>
              <w:rPr>
                <w:sz w:val="22"/>
                <w:szCs w:val="22"/>
                <w:lang w:val="en-US"/>
              </w:rPr>
            </w:pPr>
            <w:r w:rsidRPr="00122245">
              <w:rPr>
                <w:sz w:val="22"/>
                <w:szCs w:val="22"/>
                <w:lang w:val="en-US"/>
              </w:rPr>
              <w:t>0.03 (0.01, 0.09)</w:t>
            </w:r>
          </w:p>
        </w:tc>
        <w:tc>
          <w:tcPr>
            <w:tcW w:w="910" w:type="pct"/>
            <w:tcBorders>
              <w:top w:val="single" w:sz="4" w:space="0" w:color="000000"/>
              <w:left w:val="single" w:sz="4" w:space="0" w:color="000000"/>
              <w:bottom w:val="single" w:sz="4" w:space="0" w:color="000000"/>
              <w:right w:val="single" w:sz="4" w:space="0" w:color="000000"/>
            </w:tcBorders>
            <w:hideMark/>
          </w:tcPr>
          <w:p w14:paraId="471943C8" w14:textId="77777777" w:rsidR="00122245" w:rsidRPr="00122245" w:rsidRDefault="00122245" w:rsidP="000769D4">
            <w:pPr>
              <w:ind w:left="156"/>
              <w:rPr>
                <w:sz w:val="22"/>
                <w:szCs w:val="22"/>
                <w:lang w:val="en-US"/>
              </w:rPr>
            </w:pPr>
            <w:r w:rsidRPr="00122245">
              <w:rPr>
                <w:sz w:val="22"/>
                <w:szCs w:val="22"/>
                <w:lang w:val="en-US"/>
              </w:rPr>
              <w:t>0.06 (0.01, 0.17)</w:t>
            </w:r>
          </w:p>
        </w:tc>
      </w:tr>
      <w:tr w:rsidR="00122245" w:rsidRPr="00122245" w14:paraId="048C77E8" w14:textId="77777777" w:rsidTr="00B4586F">
        <w:trPr>
          <w:trHeight w:val="251"/>
        </w:trPr>
        <w:tc>
          <w:tcPr>
            <w:tcW w:w="1135" w:type="pct"/>
            <w:tcBorders>
              <w:top w:val="single" w:sz="4" w:space="0" w:color="000000"/>
              <w:left w:val="single" w:sz="4" w:space="0" w:color="000000"/>
              <w:bottom w:val="single" w:sz="4" w:space="0" w:color="000000"/>
              <w:right w:val="single" w:sz="4" w:space="0" w:color="000000"/>
            </w:tcBorders>
            <w:hideMark/>
          </w:tcPr>
          <w:p w14:paraId="4A26EA51" w14:textId="77777777" w:rsidR="00122245" w:rsidRPr="00122245" w:rsidRDefault="00122245" w:rsidP="000769D4">
            <w:pPr>
              <w:ind w:left="156"/>
              <w:rPr>
                <w:sz w:val="22"/>
                <w:szCs w:val="22"/>
                <w:lang w:val="en-US"/>
              </w:rPr>
            </w:pPr>
            <w:r w:rsidRPr="00122245">
              <w:rPr>
                <w:sz w:val="22"/>
                <w:szCs w:val="22"/>
                <w:lang w:val="en-US"/>
              </w:rPr>
              <w:t xml:space="preserve">HR (95% CI) vs </w:t>
            </w:r>
            <w:proofErr w:type="spellStart"/>
            <w:r w:rsidRPr="00122245">
              <w:rPr>
                <w:sz w:val="22"/>
                <w:szCs w:val="22"/>
                <w:lang w:val="en-US"/>
              </w:rPr>
              <w:t>TNFi</w:t>
            </w:r>
            <w:proofErr w:type="spellEnd"/>
          </w:p>
        </w:tc>
        <w:tc>
          <w:tcPr>
            <w:tcW w:w="1007" w:type="pct"/>
            <w:tcBorders>
              <w:top w:val="single" w:sz="4" w:space="0" w:color="000000"/>
              <w:left w:val="single" w:sz="4" w:space="0" w:color="000000"/>
              <w:bottom w:val="single" w:sz="4" w:space="0" w:color="000000"/>
              <w:right w:val="single" w:sz="4" w:space="0" w:color="000000"/>
            </w:tcBorders>
            <w:hideMark/>
          </w:tcPr>
          <w:p w14:paraId="51F81452" w14:textId="77777777" w:rsidR="00122245" w:rsidRPr="00122245" w:rsidRDefault="00122245" w:rsidP="000769D4">
            <w:pPr>
              <w:ind w:left="156"/>
              <w:rPr>
                <w:sz w:val="22"/>
                <w:szCs w:val="22"/>
                <w:lang w:val="en-US"/>
              </w:rPr>
            </w:pPr>
            <w:r w:rsidRPr="00122245">
              <w:rPr>
                <w:sz w:val="22"/>
                <w:szCs w:val="22"/>
                <w:lang w:val="en-US"/>
              </w:rPr>
              <w:t>0.00 (0.00, Inf)</w:t>
            </w:r>
          </w:p>
        </w:tc>
        <w:tc>
          <w:tcPr>
            <w:tcW w:w="1010" w:type="pct"/>
            <w:tcBorders>
              <w:top w:val="single" w:sz="4" w:space="0" w:color="000000"/>
              <w:left w:val="single" w:sz="4" w:space="0" w:color="000000"/>
              <w:bottom w:val="single" w:sz="4" w:space="0" w:color="000000"/>
              <w:right w:val="single" w:sz="4" w:space="0" w:color="000000"/>
            </w:tcBorders>
            <w:hideMark/>
          </w:tcPr>
          <w:p w14:paraId="35306109" w14:textId="77777777" w:rsidR="00122245" w:rsidRPr="00122245" w:rsidRDefault="00122245" w:rsidP="000769D4">
            <w:pPr>
              <w:ind w:left="156"/>
              <w:rPr>
                <w:sz w:val="22"/>
                <w:szCs w:val="22"/>
                <w:lang w:val="en-US"/>
              </w:rPr>
            </w:pPr>
            <w:r w:rsidRPr="00122245">
              <w:rPr>
                <w:sz w:val="22"/>
                <w:szCs w:val="22"/>
                <w:lang w:val="en-US"/>
              </w:rPr>
              <w:t>1.03 (0.21, 5.11)</w:t>
            </w:r>
          </w:p>
        </w:tc>
        <w:tc>
          <w:tcPr>
            <w:tcW w:w="938" w:type="pct"/>
            <w:tcBorders>
              <w:top w:val="single" w:sz="4" w:space="0" w:color="000000"/>
              <w:left w:val="single" w:sz="4" w:space="0" w:color="000000"/>
              <w:bottom w:val="single" w:sz="4" w:space="0" w:color="000000"/>
              <w:right w:val="single" w:sz="4" w:space="0" w:color="000000"/>
            </w:tcBorders>
            <w:hideMark/>
          </w:tcPr>
          <w:p w14:paraId="1C07688B" w14:textId="77777777" w:rsidR="00122245" w:rsidRPr="00122245" w:rsidRDefault="00122245" w:rsidP="000769D4">
            <w:pPr>
              <w:ind w:left="156"/>
              <w:rPr>
                <w:sz w:val="22"/>
                <w:szCs w:val="22"/>
                <w:lang w:val="en-US"/>
              </w:rPr>
            </w:pPr>
            <w:r w:rsidRPr="00122245">
              <w:rPr>
                <w:sz w:val="22"/>
                <w:szCs w:val="22"/>
                <w:lang w:val="en-US"/>
              </w:rPr>
              <w:t>0.50 (0.10, 2.49)</w:t>
            </w:r>
          </w:p>
        </w:tc>
        <w:tc>
          <w:tcPr>
            <w:tcW w:w="910" w:type="pct"/>
            <w:tcBorders>
              <w:top w:val="single" w:sz="4" w:space="0" w:color="000000"/>
              <w:left w:val="single" w:sz="4" w:space="0" w:color="000000"/>
              <w:bottom w:val="single" w:sz="4" w:space="0" w:color="000000"/>
              <w:right w:val="single" w:sz="4" w:space="0" w:color="000000"/>
            </w:tcBorders>
          </w:tcPr>
          <w:p w14:paraId="634260E7" w14:textId="77777777" w:rsidR="00122245" w:rsidRPr="00122245" w:rsidRDefault="00122245" w:rsidP="000769D4">
            <w:pPr>
              <w:ind w:left="156"/>
              <w:rPr>
                <w:sz w:val="22"/>
                <w:szCs w:val="22"/>
                <w:lang w:val="en-US"/>
              </w:rPr>
            </w:pPr>
          </w:p>
        </w:tc>
      </w:tr>
      <w:tr w:rsidR="00122245" w:rsidRPr="00122245" w14:paraId="148D214B" w14:textId="77777777" w:rsidTr="00B4586F">
        <w:trPr>
          <w:trHeight w:val="251"/>
        </w:trPr>
        <w:tc>
          <w:tcPr>
            <w:tcW w:w="5000" w:type="pct"/>
            <w:gridSpan w:val="5"/>
            <w:tcBorders>
              <w:top w:val="single" w:sz="4" w:space="0" w:color="000000"/>
              <w:left w:val="single" w:sz="4" w:space="0" w:color="000000"/>
              <w:bottom w:val="single" w:sz="4" w:space="0" w:color="000000"/>
              <w:right w:val="single" w:sz="4" w:space="0" w:color="000000"/>
            </w:tcBorders>
            <w:hideMark/>
          </w:tcPr>
          <w:p w14:paraId="1BE0A7AC" w14:textId="77777777" w:rsidR="00122245" w:rsidRPr="00122245" w:rsidRDefault="00122245" w:rsidP="000769D4">
            <w:pPr>
              <w:ind w:left="156"/>
              <w:rPr>
                <w:b/>
                <w:sz w:val="22"/>
                <w:szCs w:val="22"/>
                <w:lang w:val="en-US"/>
              </w:rPr>
            </w:pPr>
            <w:r w:rsidRPr="00122245">
              <w:rPr>
                <w:b/>
                <w:sz w:val="22"/>
                <w:szCs w:val="22"/>
                <w:lang w:val="en-US"/>
              </w:rPr>
              <w:t xml:space="preserve">Non-fatal </w:t>
            </w:r>
            <w:proofErr w:type="spellStart"/>
            <w:r w:rsidRPr="00122245">
              <w:rPr>
                <w:b/>
                <w:sz w:val="22"/>
                <w:szCs w:val="22"/>
                <w:lang w:val="en-US"/>
              </w:rPr>
              <w:t>MI</w:t>
            </w:r>
            <w:r w:rsidRPr="00122245">
              <w:rPr>
                <w:b/>
                <w:sz w:val="22"/>
                <w:szCs w:val="22"/>
                <w:vertAlign w:val="superscript"/>
                <w:lang w:val="en-US"/>
              </w:rPr>
              <w:t>c</w:t>
            </w:r>
            <w:proofErr w:type="spellEnd"/>
          </w:p>
        </w:tc>
      </w:tr>
      <w:tr w:rsidR="00122245" w:rsidRPr="00122245" w14:paraId="76BF2697" w14:textId="77777777" w:rsidTr="00B4586F">
        <w:trPr>
          <w:trHeight w:val="506"/>
        </w:trPr>
        <w:tc>
          <w:tcPr>
            <w:tcW w:w="1135" w:type="pct"/>
            <w:tcBorders>
              <w:top w:val="single" w:sz="4" w:space="0" w:color="000000"/>
              <w:left w:val="single" w:sz="4" w:space="0" w:color="000000"/>
              <w:bottom w:val="single" w:sz="4" w:space="0" w:color="000000"/>
              <w:right w:val="single" w:sz="4" w:space="0" w:color="000000"/>
            </w:tcBorders>
            <w:hideMark/>
          </w:tcPr>
          <w:p w14:paraId="0542E961" w14:textId="77777777" w:rsidR="00122245" w:rsidRPr="00122245" w:rsidRDefault="00122245" w:rsidP="000769D4">
            <w:pPr>
              <w:ind w:left="156"/>
              <w:rPr>
                <w:sz w:val="22"/>
                <w:szCs w:val="22"/>
                <w:lang w:val="en-US"/>
              </w:rPr>
            </w:pPr>
            <w:r w:rsidRPr="00122245">
              <w:rPr>
                <w:sz w:val="22"/>
                <w:szCs w:val="22"/>
                <w:lang w:val="en-US"/>
              </w:rPr>
              <w:t>IR (95% CI) per 100 PY</w:t>
            </w:r>
          </w:p>
        </w:tc>
        <w:tc>
          <w:tcPr>
            <w:tcW w:w="1007" w:type="pct"/>
            <w:tcBorders>
              <w:top w:val="single" w:sz="4" w:space="0" w:color="000000"/>
              <w:left w:val="single" w:sz="4" w:space="0" w:color="000000"/>
              <w:bottom w:val="single" w:sz="4" w:space="0" w:color="000000"/>
              <w:right w:val="single" w:sz="4" w:space="0" w:color="000000"/>
            </w:tcBorders>
            <w:hideMark/>
          </w:tcPr>
          <w:p w14:paraId="72FFEB61" w14:textId="77777777" w:rsidR="00122245" w:rsidRPr="00122245" w:rsidRDefault="00122245" w:rsidP="000769D4">
            <w:pPr>
              <w:ind w:left="156"/>
              <w:rPr>
                <w:sz w:val="22"/>
                <w:szCs w:val="22"/>
                <w:lang w:val="en-US"/>
              </w:rPr>
            </w:pPr>
            <w:r w:rsidRPr="00122245">
              <w:rPr>
                <w:sz w:val="22"/>
                <w:szCs w:val="22"/>
                <w:lang w:val="en-US"/>
              </w:rPr>
              <w:t>0.37 (0.22, 0.57)</w:t>
            </w:r>
          </w:p>
        </w:tc>
        <w:tc>
          <w:tcPr>
            <w:tcW w:w="1010" w:type="pct"/>
            <w:tcBorders>
              <w:top w:val="single" w:sz="4" w:space="0" w:color="000000"/>
              <w:left w:val="single" w:sz="4" w:space="0" w:color="000000"/>
              <w:bottom w:val="single" w:sz="4" w:space="0" w:color="000000"/>
              <w:right w:val="single" w:sz="4" w:space="0" w:color="000000"/>
            </w:tcBorders>
            <w:hideMark/>
          </w:tcPr>
          <w:p w14:paraId="5EF5CA78" w14:textId="77777777" w:rsidR="00122245" w:rsidRPr="00122245" w:rsidRDefault="00122245" w:rsidP="000769D4">
            <w:pPr>
              <w:ind w:left="156"/>
              <w:rPr>
                <w:sz w:val="22"/>
                <w:szCs w:val="22"/>
                <w:lang w:val="en-US"/>
              </w:rPr>
            </w:pPr>
            <w:r w:rsidRPr="00122245">
              <w:rPr>
                <w:sz w:val="22"/>
                <w:szCs w:val="22"/>
                <w:lang w:val="en-US"/>
              </w:rPr>
              <w:t>0.33 (0.19, 0.53)</w:t>
            </w:r>
          </w:p>
        </w:tc>
        <w:tc>
          <w:tcPr>
            <w:tcW w:w="938" w:type="pct"/>
            <w:tcBorders>
              <w:top w:val="single" w:sz="4" w:space="0" w:color="000000"/>
              <w:left w:val="single" w:sz="4" w:space="0" w:color="000000"/>
              <w:bottom w:val="single" w:sz="4" w:space="0" w:color="000000"/>
              <w:right w:val="single" w:sz="4" w:space="0" w:color="000000"/>
            </w:tcBorders>
            <w:hideMark/>
          </w:tcPr>
          <w:p w14:paraId="16653C88" w14:textId="77777777" w:rsidR="00122245" w:rsidRPr="00122245" w:rsidRDefault="00122245" w:rsidP="000769D4">
            <w:pPr>
              <w:ind w:left="156"/>
              <w:rPr>
                <w:sz w:val="22"/>
                <w:szCs w:val="22"/>
                <w:lang w:val="en-US"/>
              </w:rPr>
            </w:pPr>
            <w:r w:rsidRPr="00122245">
              <w:rPr>
                <w:sz w:val="22"/>
                <w:szCs w:val="22"/>
                <w:lang w:val="en-US"/>
              </w:rPr>
              <w:t>0.35 (0.24, 0.48)</w:t>
            </w:r>
          </w:p>
        </w:tc>
        <w:tc>
          <w:tcPr>
            <w:tcW w:w="910" w:type="pct"/>
            <w:tcBorders>
              <w:top w:val="single" w:sz="4" w:space="0" w:color="000000"/>
              <w:left w:val="single" w:sz="4" w:space="0" w:color="000000"/>
              <w:bottom w:val="single" w:sz="4" w:space="0" w:color="000000"/>
              <w:right w:val="single" w:sz="4" w:space="0" w:color="000000"/>
            </w:tcBorders>
            <w:hideMark/>
          </w:tcPr>
          <w:p w14:paraId="44CFE634" w14:textId="77777777" w:rsidR="00122245" w:rsidRPr="00122245" w:rsidRDefault="00122245" w:rsidP="000769D4">
            <w:pPr>
              <w:ind w:left="156"/>
              <w:rPr>
                <w:sz w:val="22"/>
                <w:szCs w:val="22"/>
                <w:lang w:val="en-US"/>
              </w:rPr>
            </w:pPr>
            <w:r w:rsidRPr="00122245">
              <w:rPr>
                <w:sz w:val="22"/>
                <w:szCs w:val="22"/>
                <w:lang w:val="en-US"/>
              </w:rPr>
              <w:t>0.16 (0.07, 0.31)</w:t>
            </w:r>
          </w:p>
        </w:tc>
      </w:tr>
      <w:tr w:rsidR="00122245" w:rsidRPr="00122245" w14:paraId="76492743" w14:textId="77777777" w:rsidTr="00B4586F">
        <w:trPr>
          <w:trHeight w:val="251"/>
        </w:trPr>
        <w:tc>
          <w:tcPr>
            <w:tcW w:w="1135" w:type="pct"/>
            <w:tcBorders>
              <w:top w:val="single" w:sz="4" w:space="0" w:color="000000"/>
              <w:left w:val="single" w:sz="4" w:space="0" w:color="000000"/>
              <w:bottom w:val="single" w:sz="4" w:space="0" w:color="000000"/>
              <w:right w:val="single" w:sz="4" w:space="0" w:color="000000"/>
            </w:tcBorders>
            <w:hideMark/>
          </w:tcPr>
          <w:p w14:paraId="1E38568F" w14:textId="77777777" w:rsidR="00122245" w:rsidRPr="00122245" w:rsidRDefault="00122245" w:rsidP="000769D4">
            <w:pPr>
              <w:ind w:left="156"/>
              <w:rPr>
                <w:sz w:val="22"/>
                <w:szCs w:val="22"/>
                <w:lang w:val="en-US"/>
              </w:rPr>
            </w:pPr>
            <w:r w:rsidRPr="00122245">
              <w:rPr>
                <w:sz w:val="22"/>
                <w:szCs w:val="22"/>
                <w:lang w:val="en-US"/>
              </w:rPr>
              <w:t xml:space="preserve">HR (95% CI) vs </w:t>
            </w:r>
            <w:proofErr w:type="spellStart"/>
            <w:r w:rsidRPr="00122245">
              <w:rPr>
                <w:sz w:val="22"/>
                <w:szCs w:val="22"/>
                <w:lang w:val="en-US"/>
              </w:rPr>
              <w:t>TNFi</w:t>
            </w:r>
            <w:proofErr w:type="spellEnd"/>
          </w:p>
        </w:tc>
        <w:tc>
          <w:tcPr>
            <w:tcW w:w="1007" w:type="pct"/>
            <w:tcBorders>
              <w:top w:val="single" w:sz="4" w:space="0" w:color="000000"/>
              <w:left w:val="single" w:sz="4" w:space="0" w:color="000000"/>
              <w:bottom w:val="single" w:sz="4" w:space="0" w:color="000000"/>
              <w:right w:val="single" w:sz="4" w:space="0" w:color="000000"/>
            </w:tcBorders>
            <w:hideMark/>
          </w:tcPr>
          <w:p w14:paraId="725D6E68" w14:textId="77777777" w:rsidR="00122245" w:rsidRPr="00122245" w:rsidRDefault="00122245" w:rsidP="000769D4">
            <w:pPr>
              <w:ind w:left="156"/>
              <w:rPr>
                <w:sz w:val="22"/>
                <w:szCs w:val="22"/>
                <w:lang w:val="en-US"/>
              </w:rPr>
            </w:pPr>
            <w:r w:rsidRPr="00122245">
              <w:rPr>
                <w:sz w:val="22"/>
                <w:szCs w:val="22"/>
                <w:lang w:val="en-US"/>
              </w:rPr>
              <w:t>2.32 (1.02, 5.30)</w:t>
            </w:r>
          </w:p>
        </w:tc>
        <w:tc>
          <w:tcPr>
            <w:tcW w:w="1010" w:type="pct"/>
            <w:tcBorders>
              <w:top w:val="single" w:sz="4" w:space="0" w:color="000000"/>
              <w:left w:val="single" w:sz="4" w:space="0" w:color="000000"/>
              <w:bottom w:val="single" w:sz="4" w:space="0" w:color="000000"/>
              <w:right w:val="single" w:sz="4" w:space="0" w:color="000000"/>
            </w:tcBorders>
            <w:hideMark/>
          </w:tcPr>
          <w:p w14:paraId="05619069" w14:textId="77777777" w:rsidR="00122245" w:rsidRPr="00122245" w:rsidRDefault="00122245" w:rsidP="000769D4">
            <w:pPr>
              <w:ind w:left="156"/>
              <w:rPr>
                <w:sz w:val="22"/>
                <w:szCs w:val="22"/>
                <w:lang w:val="en-US"/>
              </w:rPr>
            </w:pPr>
            <w:r w:rsidRPr="00122245">
              <w:rPr>
                <w:sz w:val="22"/>
                <w:szCs w:val="22"/>
                <w:lang w:val="en-US"/>
              </w:rPr>
              <w:t>2.08 (0.89, 4.86)</w:t>
            </w:r>
          </w:p>
        </w:tc>
        <w:tc>
          <w:tcPr>
            <w:tcW w:w="938" w:type="pct"/>
            <w:tcBorders>
              <w:top w:val="single" w:sz="4" w:space="0" w:color="000000"/>
              <w:left w:val="single" w:sz="4" w:space="0" w:color="000000"/>
              <w:bottom w:val="single" w:sz="4" w:space="0" w:color="000000"/>
              <w:right w:val="single" w:sz="4" w:space="0" w:color="000000"/>
            </w:tcBorders>
            <w:hideMark/>
          </w:tcPr>
          <w:p w14:paraId="0AEDACBE" w14:textId="77777777" w:rsidR="00122245" w:rsidRPr="00122245" w:rsidRDefault="00122245" w:rsidP="000769D4">
            <w:pPr>
              <w:ind w:left="156"/>
              <w:rPr>
                <w:sz w:val="22"/>
                <w:szCs w:val="22"/>
                <w:lang w:val="en-US"/>
              </w:rPr>
            </w:pPr>
            <w:r w:rsidRPr="00122245">
              <w:rPr>
                <w:sz w:val="22"/>
                <w:szCs w:val="22"/>
                <w:lang w:val="en-US"/>
              </w:rPr>
              <w:t>2.20 (1.02, 4.75)</w:t>
            </w:r>
          </w:p>
        </w:tc>
        <w:tc>
          <w:tcPr>
            <w:tcW w:w="910" w:type="pct"/>
            <w:tcBorders>
              <w:top w:val="single" w:sz="4" w:space="0" w:color="000000"/>
              <w:left w:val="single" w:sz="4" w:space="0" w:color="000000"/>
              <w:bottom w:val="single" w:sz="4" w:space="0" w:color="000000"/>
              <w:right w:val="single" w:sz="4" w:space="0" w:color="000000"/>
            </w:tcBorders>
          </w:tcPr>
          <w:p w14:paraId="5B08A906" w14:textId="77777777" w:rsidR="00122245" w:rsidRPr="00122245" w:rsidRDefault="00122245" w:rsidP="000769D4">
            <w:pPr>
              <w:ind w:left="156"/>
              <w:rPr>
                <w:sz w:val="22"/>
                <w:szCs w:val="22"/>
                <w:lang w:val="en-US"/>
              </w:rPr>
            </w:pPr>
          </w:p>
        </w:tc>
      </w:tr>
      <w:tr w:rsidR="00122245" w:rsidRPr="00122245" w14:paraId="5992B785" w14:textId="77777777" w:rsidTr="00B4586F">
        <w:trPr>
          <w:trHeight w:val="251"/>
        </w:trPr>
        <w:tc>
          <w:tcPr>
            <w:tcW w:w="5000" w:type="pct"/>
            <w:gridSpan w:val="5"/>
            <w:tcBorders>
              <w:top w:val="single" w:sz="4" w:space="0" w:color="000000"/>
              <w:left w:val="single" w:sz="4" w:space="0" w:color="000000"/>
              <w:bottom w:val="single" w:sz="4" w:space="0" w:color="000000"/>
              <w:right w:val="single" w:sz="4" w:space="0" w:color="000000"/>
            </w:tcBorders>
            <w:hideMark/>
          </w:tcPr>
          <w:p w14:paraId="6F743E9B" w14:textId="77777777" w:rsidR="00122245" w:rsidRPr="00122245" w:rsidRDefault="00122245" w:rsidP="000769D4">
            <w:pPr>
              <w:ind w:left="156"/>
              <w:rPr>
                <w:b/>
                <w:sz w:val="22"/>
                <w:szCs w:val="22"/>
                <w:lang w:val="en-US"/>
              </w:rPr>
            </w:pPr>
            <w:proofErr w:type="spellStart"/>
            <w:r w:rsidRPr="00122245">
              <w:rPr>
                <w:b/>
                <w:sz w:val="22"/>
                <w:szCs w:val="22"/>
                <w:lang w:val="en-US"/>
              </w:rPr>
              <w:t>VTE</w:t>
            </w:r>
            <w:r w:rsidRPr="00122245">
              <w:rPr>
                <w:b/>
                <w:sz w:val="22"/>
                <w:szCs w:val="22"/>
                <w:vertAlign w:val="superscript"/>
                <w:lang w:val="en-US"/>
              </w:rPr>
              <w:t>d</w:t>
            </w:r>
            <w:proofErr w:type="spellEnd"/>
          </w:p>
        </w:tc>
      </w:tr>
      <w:tr w:rsidR="00122245" w:rsidRPr="00122245" w14:paraId="305B6DFC" w14:textId="77777777" w:rsidTr="00B4586F">
        <w:trPr>
          <w:trHeight w:val="506"/>
        </w:trPr>
        <w:tc>
          <w:tcPr>
            <w:tcW w:w="1135" w:type="pct"/>
            <w:tcBorders>
              <w:top w:val="single" w:sz="4" w:space="0" w:color="000000"/>
              <w:left w:val="single" w:sz="4" w:space="0" w:color="000000"/>
              <w:bottom w:val="single" w:sz="4" w:space="0" w:color="000000"/>
              <w:right w:val="single" w:sz="4" w:space="0" w:color="000000"/>
            </w:tcBorders>
            <w:hideMark/>
          </w:tcPr>
          <w:p w14:paraId="6C9742DA" w14:textId="77777777" w:rsidR="00122245" w:rsidRPr="00122245" w:rsidRDefault="00122245" w:rsidP="000769D4">
            <w:pPr>
              <w:ind w:left="156"/>
              <w:rPr>
                <w:sz w:val="22"/>
                <w:szCs w:val="22"/>
                <w:lang w:val="en-US"/>
              </w:rPr>
            </w:pPr>
            <w:r w:rsidRPr="00122245">
              <w:rPr>
                <w:sz w:val="22"/>
                <w:szCs w:val="22"/>
                <w:lang w:val="en-US"/>
              </w:rPr>
              <w:t>IR (95% CI) per 100 PY</w:t>
            </w:r>
          </w:p>
        </w:tc>
        <w:tc>
          <w:tcPr>
            <w:tcW w:w="1007" w:type="pct"/>
            <w:tcBorders>
              <w:top w:val="single" w:sz="4" w:space="0" w:color="000000"/>
              <w:left w:val="single" w:sz="4" w:space="0" w:color="000000"/>
              <w:bottom w:val="single" w:sz="4" w:space="0" w:color="000000"/>
              <w:right w:val="single" w:sz="4" w:space="0" w:color="000000"/>
            </w:tcBorders>
            <w:hideMark/>
          </w:tcPr>
          <w:p w14:paraId="01ECA7B9" w14:textId="77777777" w:rsidR="00122245" w:rsidRPr="00122245" w:rsidRDefault="00122245" w:rsidP="000769D4">
            <w:pPr>
              <w:ind w:left="156"/>
              <w:rPr>
                <w:sz w:val="22"/>
                <w:szCs w:val="22"/>
                <w:lang w:val="en-US"/>
              </w:rPr>
            </w:pPr>
            <w:r w:rsidRPr="00122245">
              <w:rPr>
                <w:sz w:val="22"/>
                <w:szCs w:val="22"/>
                <w:lang w:val="en-US"/>
              </w:rPr>
              <w:t>0.33 (0.19, 0.53)</w:t>
            </w:r>
          </w:p>
        </w:tc>
        <w:tc>
          <w:tcPr>
            <w:tcW w:w="1010" w:type="pct"/>
            <w:tcBorders>
              <w:top w:val="single" w:sz="4" w:space="0" w:color="000000"/>
              <w:left w:val="single" w:sz="4" w:space="0" w:color="000000"/>
              <w:bottom w:val="single" w:sz="4" w:space="0" w:color="000000"/>
              <w:right w:val="single" w:sz="4" w:space="0" w:color="000000"/>
            </w:tcBorders>
            <w:hideMark/>
          </w:tcPr>
          <w:p w14:paraId="6EEB27DD" w14:textId="77777777" w:rsidR="00122245" w:rsidRPr="00122245" w:rsidRDefault="00122245" w:rsidP="000769D4">
            <w:pPr>
              <w:ind w:left="156"/>
              <w:rPr>
                <w:sz w:val="22"/>
                <w:szCs w:val="22"/>
                <w:lang w:val="en-US"/>
              </w:rPr>
            </w:pPr>
            <w:r w:rsidRPr="00122245">
              <w:rPr>
                <w:sz w:val="22"/>
                <w:szCs w:val="22"/>
                <w:lang w:val="en-US"/>
              </w:rPr>
              <w:t>0.70 (0.49, 0.99)</w:t>
            </w:r>
          </w:p>
        </w:tc>
        <w:tc>
          <w:tcPr>
            <w:tcW w:w="938" w:type="pct"/>
            <w:tcBorders>
              <w:top w:val="single" w:sz="4" w:space="0" w:color="000000"/>
              <w:left w:val="single" w:sz="4" w:space="0" w:color="000000"/>
              <w:bottom w:val="single" w:sz="4" w:space="0" w:color="000000"/>
              <w:right w:val="single" w:sz="4" w:space="0" w:color="000000"/>
            </w:tcBorders>
            <w:hideMark/>
          </w:tcPr>
          <w:p w14:paraId="4E654A50" w14:textId="77777777" w:rsidR="00122245" w:rsidRPr="00122245" w:rsidRDefault="00122245" w:rsidP="000769D4">
            <w:pPr>
              <w:ind w:left="156"/>
              <w:rPr>
                <w:sz w:val="22"/>
                <w:szCs w:val="22"/>
                <w:lang w:val="en-US"/>
              </w:rPr>
            </w:pPr>
            <w:r w:rsidRPr="00122245">
              <w:rPr>
                <w:sz w:val="22"/>
                <w:szCs w:val="22"/>
                <w:lang w:val="en-US"/>
              </w:rPr>
              <w:t>0.51 (0.38, 0.67)</w:t>
            </w:r>
          </w:p>
        </w:tc>
        <w:tc>
          <w:tcPr>
            <w:tcW w:w="910" w:type="pct"/>
            <w:tcBorders>
              <w:top w:val="single" w:sz="4" w:space="0" w:color="000000"/>
              <w:left w:val="single" w:sz="4" w:space="0" w:color="000000"/>
              <w:bottom w:val="single" w:sz="4" w:space="0" w:color="000000"/>
              <w:right w:val="single" w:sz="4" w:space="0" w:color="000000"/>
            </w:tcBorders>
            <w:hideMark/>
          </w:tcPr>
          <w:p w14:paraId="1EE0C7BD" w14:textId="77777777" w:rsidR="00122245" w:rsidRPr="00122245" w:rsidRDefault="00122245" w:rsidP="000769D4">
            <w:pPr>
              <w:ind w:left="156"/>
              <w:rPr>
                <w:sz w:val="22"/>
                <w:szCs w:val="22"/>
                <w:lang w:val="en-US"/>
              </w:rPr>
            </w:pPr>
            <w:r w:rsidRPr="00122245">
              <w:rPr>
                <w:sz w:val="22"/>
                <w:szCs w:val="22"/>
                <w:lang w:val="en-US"/>
              </w:rPr>
              <w:t>0.20 (0.10, 0.37)</w:t>
            </w:r>
          </w:p>
        </w:tc>
      </w:tr>
      <w:tr w:rsidR="00122245" w:rsidRPr="00122245" w14:paraId="3C0E6021" w14:textId="77777777" w:rsidTr="00B4586F">
        <w:trPr>
          <w:trHeight w:val="252"/>
        </w:trPr>
        <w:tc>
          <w:tcPr>
            <w:tcW w:w="1135" w:type="pct"/>
            <w:tcBorders>
              <w:top w:val="single" w:sz="4" w:space="0" w:color="000000"/>
              <w:left w:val="single" w:sz="4" w:space="0" w:color="000000"/>
              <w:bottom w:val="single" w:sz="4" w:space="0" w:color="000000"/>
              <w:right w:val="single" w:sz="4" w:space="0" w:color="000000"/>
            </w:tcBorders>
            <w:hideMark/>
          </w:tcPr>
          <w:p w14:paraId="3E972B99" w14:textId="77777777" w:rsidR="00122245" w:rsidRPr="00122245" w:rsidRDefault="00122245" w:rsidP="000769D4">
            <w:pPr>
              <w:ind w:left="156"/>
              <w:rPr>
                <w:sz w:val="22"/>
                <w:szCs w:val="22"/>
                <w:lang w:val="en-US"/>
              </w:rPr>
            </w:pPr>
            <w:r w:rsidRPr="00122245">
              <w:rPr>
                <w:sz w:val="22"/>
                <w:szCs w:val="22"/>
                <w:lang w:val="en-US"/>
              </w:rPr>
              <w:t xml:space="preserve">HR (95% CI) vs </w:t>
            </w:r>
            <w:proofErr w:type="spellStart"/>
            <w:r w:rsidRPr="00122245">
              <w:rPr>
                <w:sz w:val="22"/>
                <w:szCs w:val="22"/>
                <w:lang w:val="en-US"/>
              </w:rPr>
              <w:t>TNFi</w:t>
            </w:r>
            <w:proofErr w:type="spellEnd"/>
          </w:p>
        </w:tc>
        <w:tc>
          <w:tcPr>
            <w:tcW w:w="1007" w:type="pct"/>
            <w:tcBorders>
              <w:top w:val="single" w:sz="4" w:space="0" w:color="000000"/>
              <w:left w:val="single" w:sz="4" w:space="0" w:color="000000"/>
              <w:bottom w:val="single" w:sz="4" w:space="0" w:color="000000"/>
              <w:right w:val="single" w:sz="4" w:space="0" w:color="000000"/>
            </w:tcBorders>
            <w:hideMark/>
          </w:tcPr>
          <w:p w14:paraId="48705842" w14:textId="77777777" w:rsidR="00122245" w:rsidRPr="00122245" w:rsidRDefault="00122245" w:rsidP="000769D4">
            <w:pPr>
              <w:ind w:left="156"/>
              <w:rPr>
                <w:sz w:val="22"/>
                <w:szCs w:val="22"/>
                <w:lang w:val="en-US"/>
              </w:rPr>
            </w:pPr>
            <w:r w:rsidRPr="00122245">
              <w:rPr>
                <w:sz w:val="22"/>
                <w:szCs w:val="22"/>
                <w:lang w:val="en-US"/>
              </w:rPr>
              <w:t>1.66 (0.76, 3.63)</w:t>
            </w:r>
          </w:p>
        </w:tc>
        <w:tc>
          <w:tcPr>
            <w:tcW w:w="1010" w:type="pct"/>
            <w:tcBorders>
              <w:top w:val="single" w:sz="4" w:space="0" w:color="000000"/>
              <w:left w:val="single" w:sz="4" w:space="0" w:color="000000"/>
              <w:bottom w:val="single" w:sz="4" w:space="0" w:color="000000"/>
              <w:right w:val="single" w:sz="4" w:space="0" w:color="000000"/>
            </w:tcBorders>
            <w:hideMark/>
          </w:tcPr>
          <w:p w14:paraId="18F6C75A" w14:textId="77777777" w:rsidR="00122245" w:rsidRPr="00122245" w:rsidRDefault="00122245" w:rsidP="000769D4">
            <w:pPr>
              <w:ind w:left="156"/>
              <w:rPr>
                <w:sz w:val="22"/>
                <w:szCs w:val="22"/>
                <w:lang w:val="en-US"/>
              </w:rPr>
            </w:pPr>
            <w:r w:rsidRPr="00122245">
              <w:rPr>
                <w:sz w:val="22"/>
                <w:szCs w:val="22"/>
                <w:lang w:val="en-US"/>
              </w:rPr>
              <w:t>3.52 (1.74, 7.12)</w:t>
            </w:r>
          </w:p>
        </w:tc>
        <w:tc>
          <w:tcPr>
            <w:tcW w:w="938" w:type="pct"/>
            <w:tcBorders>
              <w:top w:val="single" w:sz="4" w:space="0" w:color="000000"/>
              <w:left w:val="single" w:sz="4" w:space="0" w:color="000000"/>
              <w:bottom w:val="single" w:sz="4" w:space="0" w:color="000000"/>
              <w:right w:val="single" w:sz="4" w:space="0" w:color="000000"/>
            </w:tcBorders>
            <w:hideMark/>
          </w:tcPr>
          <w:p w14:paraId="4E4A8656" w14:textId="77777777" w:rsidR="00122245" w:rsidRPr="00122245" w:rsidRDefault="00122245" w:rsidP="000769D4">
            <w:pPr>
              <w:ind w:left="156"/>
              <w:rPr>
                <w:sz w:val="22"/>
                <w:szCs w:val="22"/>
                <w:lang w:val="en-US"/>
              </w:rPr>
            </w:pPr>
            <w:r w:rsidRPr="00122245">
              <w:rPr>
                <w:sz w:val="22"/>
                <w:szCs w:val="22"/>
                <w:lang w:val="en-US"/>
              </w:rPr>
              <w:t>2.56 (1.30, 5.05)</w:t>
            </w:r>
          </w:p>
        </w:tc>
        <w:tc>
          <w:tcPr>
            <w:tcW w:w="910" w:type="pct"/>
            <w:tcBorders>
              <w:top w:val="single" w:sz="4" w:space="0" w:color="000000"/>
              <w:left w:val="single" w:sz="4" w:space="0" w:color="000000"/>
              <w:bottom w:val="single" w:sz="4" w:space="0" w:color="000000"/>
              <w:right w:val="single" w:sz="4" w:space="0" w:color="000000"/>
            </w:tcBorders>
          </w:tcPr>
          <w:p w14:paraId="1C106564" w14:textId="77777777" w:rsidR="00122245" w:rsidRPr="00122245" w:rsidRDefault="00122245" w:rsidP="000769D4">
            <w:pPr>
              <w:ind w:left="156"/>
              <w:rPr>
                <w:sz w:val="22"/>
                <w:szCs w:val="22"/>
                <w:lang w:val="en-US"/>
              </w:rPr>
            </w:pPr>
          </w:p>
        </w:tc>
      </w:tr>
      <w:tr w:rsidR="00122245" w:rsidRPr="00122245" w14:paraId="79CEEB99" w14:textId="77777777" w:rsidTr="00B4586F">
        <w:trPr>
          <w:trHeight w:val="251"/>
        </w:trPr>
        <w:tc>
          <w:tcPr>
            <w:tcW w:w="5000" w:type="pct"/>
            <w:gridSpan w:val="5"/>
            <w:tcBorders>
              <w:top w:val="single" w:sz="4" w:space="0" w:color="000000"/>
              <w:left w:val="single" w:sz="4" w:space="0" w:color="000000"/>
              <w:bottom w:val="single" w:sz="4" w:space="0" w:color="000000"/>
              <w:right w:val="single" w:sz="4" w:space="0" w:color="000000"/>
            </w:tcBorders>
            <w:hideMark/>
          </w:tcPr>
          <w:p w14:paraId="0E8AB1AD" w14:textId="77777777" w:rsidR="00122245" w:rsidRPr="00122245" w:rsidRDefault="00122245" w:rsidP="000769D4">
            <w:pPr>
              <w:ind w:left="156"/>
              <w:rPr>
                <w:b/>
                <w:sz w:val="22"/>
                <w:szCs w:val="22"/>
                <w:lang w:val="en-US"/>
              </w:rPr>
            </w:pPr>
            <w:proofErr w:type="spellStart"/>
            <w:r w:rsidRPr="00122245">
              <w:rPr>
                <w:b/>
                <w:sz w:val="22"/>
                <w:szCs w:val="22"/>
                <w:lang w:val="en-US"/>
              </w:rPr>
              <w:t>PE</w:t>
            </w:r>
            <w:r w:rsidRPr="00122245">
              <w:rPr>
                <w:b/>
                <w:sz w:val="22"/>
                <w:szCs w:val="22"/>
                <w:vertAlign w:val="superscript"/>
                <w:lang w:val="en-US"/>
              </w:rPr>
              <w:t>d</w:t>
            </w:r>
            <w:proofErr w:type="spellEnd"/>
          </w:p>
        </w:tc>
      </w:tr>
      <w:tr w:rsidR="00122245" w:rsidRPr="00122245" w14:paraId="19BE392C" w14:textId="77777777" w:rsidTr="00B4586F">
        <w:trPr>
          <w:trHeight w:val="506"/>
        </w:trPr>
        <w:tc>
          <w:tcPr>
            <w:tcW w:w="1135" w:type="pct"/>
            <w:tcBorders>
              <w:top w:val="single" w:sz="4" w:space="0" w:color="000000"/>
              <w:left w:val="single" w:sz="4" w:space="0" w:color="000000"/>
              <w:bottom w:val="single" w:sz="4" w:space="0" w:color="000000"/>
              <w:right w:val="single" w:sz="4" w:space="0" w:color="000000"/>
            </w:tcBorders>
            <w:hideMark/>
          </w:tcPr>
          <w:p w14:paraId="12313DCD" w14:textId="77777777" w:rsidR="00122245" w:rsidRPr="00122245" w:rsidRDefault="00122245" w:rsidP="000769D4">
            <w:pPr>
              <w:ind w:left="156"/>
              <w:rPr>
                <w:sz w:val="22"/>
                <w:szCs w:val="22"/>
                <w:lang w:val="en-US"/>
              </w:rPr>
            </w:pPr>
            <w:r w:rsidRPr="00122245">
              <w:rPr>
                <w:sz w:val="22"/>
                <w:szCs w:val="22"/>
                <w:lang w:val="en-US"/>
              </w:rPr>
              <w:t>IR (95% CI) per 100 PY</w:t>
            </w:r>
          </w:p>
        </w:tc>
        <w:tc>
          <w:tcPr>
            <w:tcW w:w="1007" w:type="pct"/>
            <w:tcBorders>
              <w:top w:val="single" w:sz="4" w:space="0" w:color="000000"/>
              <w:left w:val="single" w:sz="4" w:space="0" w:color="000000"/>
              <w:bottom w:val="single" w:sz="4" w:space="0" w:color="000000"/>
              <w:right w:val="single" w:sz="4" w:space="0" w:color="000000"/>
            </w:tcBorders>
            <w:hideMark/>
          </w:tcPr>
          <w:p w14:paraId="061CA6A3" w14:textId="77777777" w:rsidR="00122245" w:rsidRPr="00122245" w:rsidRDefault="00122245" w:rsidP="000769D4">
            <w:pPr>
              <w:ind w:left="156"/>
              <w:rPr>
                <w:sz w:val="22"/>
                <w:szCs w:val="22"/>
                <w:lang w:val="en-US"/>
              </w:rPr>
            </w:pPr>
            <w:r w:rsidRPr="00122245">
              <w:rPr>
                <w:sz w:val="22"/>
                <w:szCs w:val="22"/>
                <w:lang w:val="en-US"/>
              </w:rPr>
              <w:t>0.17 (0.08, 0.33)</w:t>
            </w:r>
          </w:p>
        </w:tc>
        <w:tc>
          <w:tcPr>
            <w:tcW w:w="1010" w:type="pct"/>
            <w:tcBorders>
              <w:top w:val="single" w:sz="4" w:space="0" w:color="000000"/>
              <w:left w:val="single" w:sz="4" w:space="0" w:color="000000"/>
              <w:bottom w:val="single" w:sz="4" w:space="0" w:color="000000"/>
              <w:right w:val="single" w:sz="4" w:space="0" w:color="000000"/>
            </w:tcBorders>
            <w:hideMark/>
          </w:tcPr>
          <w:p w14:paraId="1431616E" w14:textId="77777777" w:rsidR="00122245" w:rsidRPr="00122245" w:rsidRDefault="00122245" w:rsidP="000769D4">
            <w:pPr>
              <w:ind w:left="156"/>
              <w:rPr>
                <w:sz w:val="22"/>
                <w:szCs w:val="22"/>
                <w:lang w:val="en-US"/>
              </w:rPr>
            </w:pPr>
            <w:r w:rsidRPr="00122245">
              <w:rPr>
                <w:sz w:val="22"/>
                <w:szCs w:val="22"/>
                <w:lang w:val="en-US"/>
              </w:rPr>
              <w:t>0.50 (0.32, 0.74)</w:t>
            </w:r>
          </w:p>
        </w:tc>
        <w:tc>
          <w:tcPr>
            <w:tcW w:w="938" w:type="pct"/>
            <w:tcBorders>
              <w:top w:val="single" w:sz="4" w:space="0" w:color="000000"/>
              <w:left w:val="single" w:sz="4" w:space="0" w:color="000000"/>
              <w:bottom w:val="single" w:sz="4" w:space="0" w:color="000000"/>
              <w:right w:val="single" w:sz="4" w:space="0" w:color="000000"/>
            </w:tcBorders>
            <w:hideMark/>
          </w:tcPr>
          <w:p w14:paraId="457384DD" w14:textId="77777777" w:rsidR="00122245" w:rsidRPr="00122245" w:rsidRDefault="00122245" w:rsidP="000769D4">
            <w:pPr>
              <w:ind w:left="156"/>
              <w:rPr>
                <w:sz w:val="22"/>
                <w:szCs w:val="22"/>
                <w:lang w:val="en-US"/>
              </w:rPr>
            </w:pPr>
            <w:r w:rsidRPr="00122245">
              <w:rPr>
                <w:sz w:val="22"/>
                <w:szCs w:val="22"/>
                <w:lang w:val="en-US"/>
              </w:rPr>
              <w:t>0.33 (0.23, 0.46)</w:t>
            </w:r>
          </w:p>
        </w:tc>
        <w:tc>
          <w:tcPr>
            <w:tcW w:w="910" w:type="pct"/>
            <w:tcBorders>
              <w:top w:val="single" w:sz="4" w:space="0" w:color="000000"/>
              <w:left w:val="single" w:sz="4" w:space="0" w:color="000000"/>
              <w:bottom w:val="single" w:sz="4" w:space="0" w:color="000000"/>
              <w:right w:val="single" w:sz="4" w:space="0" w:color="000000"/>
            </w:tcBorders>
            <w:hideMark/>
          </w:tcPr>
          <w:p w14:paraId="7BBCEC32" w14:textId="77777777" w:rsidR="00122245" w:rsidRPr="00122245" w:rsidRDefault="00122245" w:rsidP="000769D4">
            <w:pPr>
              <w:ind w:left="156"/>
              <w:rPr>
                <w:sz w:val="22"/>
                <w:szCs w:val="22"/>
                <w:lang w:val="en-US"/>
              </w:rPr>
            </w:pPr>
            <w:r w:rsidRPr="00122245">
              <w:rPr>
                <w:sz w:val="22"/>
                <w:szCs w:val="22"/>
                <w:lang w:val="en-US"/>
              </w:rPr>
              <w:t>0.06 (0.01, 0.17)</w:t>
            </w:r>
          </w:p>
        </w:tc>
      </w:tr>
      <w:tr w:rsidR="00122245" w:rsidRPr="00122245" w14:paraId="7F09C5BF" w14:textId="77777777" w:rsidTr="00B4586F">
        <w:trPr>
          <w:trHeight w:val="253"/>
        </w:trPr>
        <w:tc>
          <w:tcPr>
            <w:tcW w:w="1135" w:type="pct"/>
            <w:tcBorders>
              <w:top w:val="single" w:sz="4" w:space="0" w:color="000000"/>
              <w:left w:val="single" w:sz="4" w:space="0" w:color="000000"/>
              <w:bottom w:val="single" w:sz="4" w:space="0" w:color="000000"/>
              <w:right w:val="single" w:sz="4" w:space="0" w:color="000000"/>
            </w:tcBorders>
            <w:hideMark/>
          </w:tcPr>
          <w:p w14:paraId="31A3FBF7" w14:textId="77777777" w:rsidR="00122245" w:rsidRPr="00122245" w:rsidRDefault="00122245" w:rsidP="000769D4">
            <w:pPr>
              <w:ind w:left="156"/>
              <w:rPr>
                <w:sz w:val="22"/>
                <w:szCs w:val="22"/>
                <w:lang w:val="en-US"/>
              </w:rPr>
            </w:pPr>
            <w:r w:rsidRPr="00122245">
              <w:rPr>
                <w:sz w:val="22"/>
                <w:szCs w:val="22"/>
                <w:lang w:val="en-US"/>
              </w:rPr>
              <w:t xml:space="preserve">HR (95% CI) vs </w:t>
            </w:r>
            <w:proofErr w:type="spellStart"/>
            <w:r w:rsidRPr="00122245">
              <w:rPr>
                <w:sz w:val="22"/>
                <w:szCs w:val="22"/>
                <w:lang w:val="en-US"/>
              </w:rPr>
              <w:t>TNFi</w:t>
            </w:r>
            <w:proofErr w:type="spellEnd"/>
          </w:p>
        </w:tc>
        <w:tc>
          <w:tcPr>
            <w:tcW w:w="1007" w:type="pct"/>
            <w:tcBorders>
              <w:top w:val="single" w:sz="4" w:space="0" w:color="000000"/>
              <w:left w:val="single" w:sz="4" w:space="0" w:color="000000"/>
              <w:bottom w:val="single" w:sz="4" w:space="0" w:color="000000"/>
              <w:right w:val="single" w:sz="4" w:space="0" w:color="000000"/>
            </w:tcBorders>
            <w:hideMark/>
          </w:tcPr>
          <w:p w14:paraId="7B06084C" w14:textId="77777777" w:rsidR="00122245" w:rsidRPr="00122245" w:rsidRDefault="00122245" w:rsidP="000769D4">
            <w:pPr>
              <w:ind w:left="156"/>
              <w:rPr>
                <w:sz w:val="22"/>
                <w:szCs w:val="22"/>
                <w:lang w:val="en-US"/>
              </w:rPr>
            </w:pPr>
            <w:r w:rsidRPr="00122245">
              <w:rPr>
                <w:sz w:val="22"/>
                <w:szCs w:val="22"/>
                <w:lang w:val="en-US"/>
              </w:rPr>
              <w:t>2.93 (0.79, 10.83)</w:t>
            </w:r>
          </w:p>
        </w:tc>
        <w:tc>
          <w:tcPr>
            <w:tcW w:w="1010" w:type="pct"/>
            <w:tcBorders>
              <w:top w:val="single" w:sz="4" w:space="0" w:color="000000"/>
              <w:left w:val="single" w:sz="4" w:space="0" w:color="000000"/>
              <w:bottom w:val="single" w:sz="4" w:space="0" w:color="000000"/>
              <w:right w:val="single" w:sz="4" w:space="0" w:color="000000"/>
            </w:tcBorders>
            <w:hideMark/>
          </w:tcPr>
          <w:p w14:paraId="31793615" w14:textId="77777777" w:rsidR="00122245" w:rsidRPr="00122245" w:rsidRDefault="00122245" w:rsidP="000769D4">
            <w:pPr>
              <w:ind w:left="156"/>
              <w:rPr>
                <w:sz w:val="22"/>
                <w:szCs w:val="22"/>
                <w:lang w:val="en-US"/>
              </w:rPr>
            </w:pPr>
            <w:r w:rsidRPr="00122245">
              <w:rPr>
                <w:sz w:val="22"/>
                <w:szCs w:val="22"/>
                <w:lang w:val="en-US"/>
              </w:rPr>
              <w:t>8.26 (2.49, 27.43)</w:t>
            </w:r>
          </w:p>
        </w:tc>
        <w:tc>
          <w:tcPr>
            <w:tcW w:w="938" w:type="pct"/>
            <w:tcBorders>
              <w:top w:val="single" w:sz="4" w:space="0" w:color="000000"/>
              <w:left w:val="single" w:sz="4" w:space="0" w:color="000000"/>
              <w:bottom w:val="single" w:sz="4" w:space="0" w:color="000000"/>
              <w:right w:val="single" w:sz="4" w:space="0" w:color="000000"/>
            </w:tcBorders>
            <w:hideMark/>
          </w:tcPr>
          <w:p w14:paraId="121CA1D1" w14:textId="77777777" w:rsidR="00122245" w:rsidRPr="00122245" w:rsidRDefault="00122245" w:rsidP="000769D4">
            <w:pPr>
              <w:ind w:left="156"/>
              <w:rPr>
                <w:sz w:val="22"/>
                <w:szCs w:val="22"/>
                <w:lang w:val="en-US"/>
              </w:rPr>
            </w:pPr>
            <w:r w:rsidRPr="00122245">
              <w:rPr>
                <w:sz w:val="22"/>
                <w:szCs w:val="22"/>
                <w:lang w:val="en-US"/>
              </w:rPr>
              <w:t>5.53 (1.70, 18.02)</w:t>
            </w:r>
          </w:p>
        </w:tc>
        <w:tc>
          <w:tcPr>
            <w:tcW w:w="910" w:type="pct"/>
            <w:tcBorders>
              <w:top w:val="single" w:sz="4" w:space="0" w:color="000000"/>
              <w:left w:val="single" w:sz="4" w:space="0" w:color="000000"/>
              <w:bottom w:val="single" w:sz="4" w:space="0" w:color="000000"/>
              <w:right w:val="single" w:sz="4" w:space="0" w:color="000000"/>
            </w:tcBorders>
          </w:tcPr>
          <w:p w14:paraId="6F788EC3" w14:textId="77777777" w:rsidR="00122245" w:rsidRPr="00122245" w:rsidRDefault="00122245" w:rsidP="000769D4">
            <w:pPr>
              <w:ind w:left="156"/>
              <w:rPr>
                <w:sz w:val="22"/>
                <w:szCs w:val="22"/>
                <w:lang w:val="en-US"/>
              </w:rPr>
            </w:pPr>
          </w:p>
        </w:tc>
      </w:tr>
      <w:tr w:rsidR="00122245" w:rsidRPr="00122245" w14:paraId="7A824F6E" w14:textId="77777777" w:rsidTr="00B4586F">
        <w:trPr>
          <w:trHeight w:val="253"/>
        </w:trPr>
        <w:tc>
          <w:tcPr>
            <w:tcW w:w="5000" w:type="pct"/>
            <w:gridSpan w:val="5"/>
            <w:tcBorders>
              <w:top w:val="single" w:sz="4" w:space="0" w:color="000000"/>
              <w:left w:val="single" w:sz="4" w:space="0" w:color="000000"/>
              <w:bottom w:val="single" w:sz="4" w:space="0" w:color="000000"/>
              <w:right w:val="single" w:sz="4" w:space="0" w:color="000000"/>
            </w:tcBorders>
            <w:hideMark/>
          </w:tcPr>
          <w:p w14:paraId="187FD104" w14:textId="77777777" w:rsidR="00122245" w:rsidRPr="00122245" w:rsidRDefault="00122245" w:rsidP="000769D4">
            <w:pPr>
              <w:ind w:left="156"/>
              <w:rPr>
                <w:b/>
                <w:sz w:val="22"/>
                <w:szCs w:val="22"/>
                <w:lang w:val="en-US"/>
              </w:rPr>
            </w:pPr>
            <w:proofErr w:type="spellStart"/>
            <w:r w:rsidRPr="00122245">
              <w:rPr>
                <w:b/>
                <w:sz w:val="22"/>
                <w:szCs w:val="22"/>
                <w:lang w:val="en-US"/>
              </w:rPr>
              <w:t>DVT</w:t>
            </w:r>
            <w:r w:rsidRPr="00122245">
              <w:rPr>
                <w:b/>
                <w:sz w:val="22"/>
                <w:szCs w:val="22"/>
                <w:vertAlign w:val="superscript"/>
                <w:lang w:val="en-US"/>
              </w:rPr>
              <w:t>d</w:t>
            </w:r>
            <w:proofErr w:type="spellEnd"/>
          </w:p>
        </w:tc>
      </w:tr>
      <w:tr w:rsidR="00122245" w:rsidRPr="00122245" w14:paraId="3872A477" w14:textId="77777777" w:rsidTr="00B4586F">
        <w:trPr>
          <w:trHeight w:val="506"/>
        </w:trPr>
        <w:tc>
          <w:tcPr>
            <w:tcW w:w="1135" w:type="pct"/>
            <w:tcBorders>
              <w:top w:val="single" w:sz="4" w:space="0" w:color="000000"/>
              <w:left w:val="single" w:sz="4" w:space="0" w:color="000000"/>
              <w:bottom w:val="single" w:sz="4" w:space="0" w:color="000000"/>
              <w:right w:val="single" w:sz="4" w:space="0" w:color="000000"/>
            </w:tcBorders>
            <w:hideMark/>
          </w:tcPr>
          <w:p w14:paraId="742E2C03" w14:textId="77777777" w:rsidR="00122245" w:rsidRPr="00122245" w:rsidRDefault="00122245" w:rsidP="000769D4">
            <w:pPr>
              <w:ind w:left="156"/>
              <w:rPr>
                <w:sz w:val="22"/>
                <w:szCs w:val="22"/>
                <w:lang w:val="en-US"/>
              </w:rPr>
            </w:pPr>
            <w:r w:rsidRPr="00122245">
              <w:rPr>
                <w:sz w:val="22"/>
                <w:szCs w:val="22"/>
                <w:lang w:val="en-US"/>
              </w:rPr>
              <w:t>IR (95% CI) per 100 PY</w:t>
            </w:r>
          </w:p>
        </w:tc>
        <w:tc>
          <w:tcPr>
            <w:tcW w:w="1007" w:type="pct"/>
            <w:tcBorders>
              <w:top w:val="single" w:sz="4" w:space="0" w:color="000000"/>
              <w:left w:val="single" w:sz="4" w:space="0" w:color="000000"/>
              <w:bottom w:val="single" w:sz="4" w:space="0" w:color="000000"/>
              <w:right w:val="single" w:sz="4" w:space="0" w:color="000000"/>
            </w:tcBorders>
            <w:hideMark/>
          </w:tcPr>
          <w:p w14:paraId="2A5B7570" w14:textId="77777777" w:rsidR="00122245" w:rsidRPr="00122245" w:rsidRDefault="00122245" w:rsidP="000769D4">
            <w:pPr>
              <w:ind w:left="156"/>
              <w:rPr>
                <w:sz w:val="22"/>
                <w:szCs w:val="22"/>
                <w:lang w:val="en-US"/>
              </w:rPr>
            </w:pPr>
            <w:r w:rsidRPr="00122245">
              <w:rPr>
                <w:sz w:val="22"/>
                <w:szCs w:val="22"/>
                <w:lang w:val="en-US"/>
              </w:rPr>
              <w:t>0.21 (0.11, 0.38)</w:t>
            </w:r>
          </w:p>
        </w:tc>
        <w:tc>
          <w:tcPr>
            <w:tcW w:w="1010" w:type="pct"/>
            <w:tcBorders>
              <w:top w:val="single" w:sz="4" w:space="0" w:color="000000"/>
              <w:left w:val="single" w:sz="4" w:space="0" w:color="000000"/>
              <w:bottom w:val="single" w:sz="4" w:space="0" w:color="000000"/>
              <w:right w:val="single" w:sz="4" w:space="0" w:color="000000"/>
            </w:tcBorders>
            <w:hideMark/>
          </w:tcPr>
          <w:p w14:paraId="11B51764" w14:textId="77777777" w:rsidR="00122245" w:rsidRPr="00122245" w:rsidRDefault="00122245" w:rsidP="000769D4">
            <w:pPr>
              <w:ind w:left="156"/>
              <w:rPr>
                <w:sz w:val="22"/>
                <w:szCs w:val="22"/>
                <w:lang w:val="en-US"/>
              </w:rPr>
            </w:pPr>
            <w:r w:rsidRPr="00122245">
              <w:rPr>
                <w:sz w:val="22"/>
                <w:szCs w:val="22"/>
                <w:lang w:val="en-US"/>
              </w:rPr>
              <w:t>0.31 (0.17, 0.51)</w:t>
            </w:r>
          </w:p>
        </w:tc>
        <w:tc>
          <w:tcPr>
            <w:tcW w:w="938" w:type="pct"/>
            <w:tcBorders>
              <w:top w:val="single" w:sz="4" w:space="0" w:color="000000"/>
              <w:left w:val="single" w:sz="4" w:space="0" w:color="000000"/>
              <w:bottom w:val="single" w:sz="4" w:space="0" w:color="000000"/>
              <w:right w:val="single" w:sz="4" w:space="0" w:color="000000"/>
            </w:tcBorders>
            <w:hideMark/>
          </w:tcPr>
          <w:p w14:paraId="6B4F18AA" w14:textId="77777777" w:rsidR="00122245" w:rsidRPr="00122245" w:rsidRDefault="00122245" w:rsidP="000769D4">
            <w:pPr>
              <w:ind w:left="156"/>
              <w:rPr>
                <w:sz w:val="22"/>
                <w:szCs w:val="22"/>
                <w:lang w:val="en-US"/>
              </w:rPr>
            </w:pPr>
            <w:r w:rsidRPr="00122245">
              <w:rPr>
                <w:sz w:val="22"/>
                <w:szCs w:val="22"/>
                <w:lang w:val="en-US"/>
              </w:rPr>
              <w:t>0.26 (0.17, 0.38)</w:t>
            </w:r>
          </w:p>
        </w:tc>
        <w:tc>
          <w:tcPr>
            <w:tcW w:w="910" w:type="pct"/>
            <w:tcBorders>
              <w:top w:val="single" w:sz="4" w:space="0" w:color="000000"/>
              <w:left w:val="single" w:sz="4" w:space="0" w:color="000000"/>
              <w:bottom w:val="single" w:sz="4" w:space="0" w:color="000000"/>
              <w:right w:val="single" w:sz="4" w:space="0" w:color="000000"/>
            </w:tcBorders>
            <w:hideMark/>
          </w:tcPr>
          <w:p w14:paraId="54721A95" w14:textId="77777777" w:rsidR="00122245" w:rsidRPr="00122245" w:rsidRDefault="00122245" w:rsidP="000769D4">
            <w:pPr>
              <w:ind w:left="156"/>
              <w:rPr>
                <w:sz w:val="22"/>
                <w:szCs w:val="22"/>
                <w:lang w:val="en-US"/>
              </w:rPr>
            </w:pPr>
            <w:r w:rsidRPr="00122245">
              <w:rPr>
                <w:sz w:val="22"/>
                <w:szCs w:val="22"/>
                <w:lang w:val="en-US"/>
              </w:rPr>
              <w:t>0.14 (0.06, 0.29)</w:t>
            </w:r>
          </w:p>
        </w:tc>
      </w:tr>
      <w:tr w:rsidR="00122245" w:rsidRPr="00122245" w14:paraId="65B330BB" w14:textId="77777777" w:rsidTr="00B4586F">
        <w:trPr>
          <w:trHeight w:val="251"/>
        </w:trPr>
        <w:tc>
          <w:tcPr>
            <w:tcW w:w="1135" w:type="pct"/>
            <w:tcBorders>
              <w:top w:val="single" w:sz="4" w:space="0" w:color="000000"/>
              <w:left w:val="single" w:sz="4" w:space="0" w:color="000000"/>
              <w:bottom w:val="single" w:sz="4" w:space="0" w:color="000000"/>
              <w:right w:val="single" w:sz="4" w:space="0" w:color="000000"/>
            </w:tcBorders>
            <w:hideMark/>
          </w:tcPr>
          <w:p w14:paraId="211C3702" w14:textId="77777777" w:rsidR="00122245" w:rsidRPr="00122245" w:rsidRDefault="00122245" w:rsidP="000769D4">
            <w:pPr>
              <w:ind w:left="156"/>
              <w:rPr>
                <w:sz w:val="22"/>
                <w:szCs w:val="22"/>
                <w:lang w:val="en-US"/>
              </w:rPr>
            </w:pPr>
            <w:r w:rsidRPr="00122245">
              <w:rPr>
                <w:sz w:val="22"/>
                <w:szCs w:val="22"/>
                <w:lang w:val="en-US"/>
              </w:rPr>
              <w:t xml:space="preserve">HR (95% CI) vs </w:t>
            </w:r>
            <w:proofErr w:type="spellStart"/>
            <w:r w:rsidRPr="00122245">
              <w:rPr>
                <w:sz w:val="22"/>
                <w:szCs w:val="22"/>
                <w:lang w:val="en-US"/>
              </w:rPr>
              <w:t>TNFi</w:t>
            </w:r>
            <w:proofErr w:type="spellEnd"/>
          </w:p>
        </w:tc>
        <w:tc>
          <w:tcPr>
            <w:tcW w:w="1007" w:type="pct"/>
            <w:tcBorders>
              <w:top w:val="single" w:sz="4" w:space="0" w:color="000000"/>
              <w:left w:val="single" w:sz="4" w:space="0" w:color="000000"/>
              <w:bottom w:val="single" w:sz="4" w:space="0" w:color="000000"/>
              <w:right w:val="single" w:sz="4" w:space="0" w:color="000000"/>
            </w:tcBorders>
            <w:hideMark/>
          </w:tcPr>
          <w:p w14:paraId="52771008" w14:textId="77777777" w:rsidR="00122245" w:rsidRPr="00122245" w:rsidRDefault="00122245" w:rsidP="000769D4">
            <w:pPr>
              <w:ind w:left="156"/>
              <w:rPr>
                <w:sz w:val="22"/>
                <w:szCs w:val="22"/>
                <w:lang w:val="en-US"/>
              </w:rPr>
            </w:pPr>
            <w:r w:rsidRPr="00122245">
              <w:rPr>
                <w:sz w:val="22"/>
                <w:szCs w:val="22"/>
                <w:lang w:val="en-US"/>
              </w:rPr>
              <w:t>1.54 (0.60, 3.97)</w:t>
            </w:r>
          </w:p>
        </w:tc>
        <w:tc>
          <w:tcPr>
            <w:tcW w:w="1010" w:type="pct"/>
            <w:tcBorders>
              <w:top w:val="single" w:sz="4" w:space="0" w:color="000000"/>
              <w:left w:val="single" w:sz="4" w:space="0" w:color="000000"/>
              <w:bottom w:val="single" w:sz="4" w:space="0" w:color="000000"/>
              <w:right w:val="single" w:sz="4" w:space="0" w:color="000000"/>
            </w:tcBorders>
            <w:hideMark/>
          </w:tcPr>
          <w:p w14:paraId="3CAEE79C" w14:textId="77777777" w:rsidR="00122245" w:rsidRPr="00122245" w:rsidRDefault="00122245" w:rsidP="000769D4">
            <w:pPr>
              <w:ind w:left="156"/>
              <w:rPr>
                <w:sz w:val="22"/>
                <w:szCs w:val="22"/>
                <w:lang w:val="en-US"/>
              </w:rPr>
            </w:pPr>
            <w:r w:rsidRPr="00122245">
              <w:rPr>
                <w:sz w:val="22"/>
                <w:szCs w:val="22"/>
                <w:lang w:val="en-US"/>
              </w:rPr>
              <w:t>2.21 (0.90, 5.43)</w:t>
            </w:r>
          </w:p>
        </w:tc>
        <w:tc>
          <w:tcPr>
            <w:tcW w:w="938" w:type="pct"/>
            <w:tcBorders>
              <w:top w:val="single" w:sz="4" w:space="0" w:color="000000"/>
              <w:left w:val="single" w:sz="4" w:space="0" w:color="000000"/>
              <w:bottom w:val="single" w:sz="4" w:space="0" w:color="000000"/>
              <w:right w:val="single" w:sz="4" w:space="0" w:color="000000"/>
            </w:tcBorders>
            <w:hideMark/>
          </w:tcPr>
          <w:p w14:paraId="1CF82A4F" w14:textId="77777777" w:rsidR="00122245" w:rsidRPr="00122245" w:rsidRDefault="00122245" w:rsidP="000769D4">
            <w:pPr>
              <w:ind w:left="156"/>
              <w:rPr>
                <w:sz w:val="22"/>
                <w:szCs w:val="22"/>
                <w:lang w:val="en-US"/>
              </w:rPr>
            </w:pPr>
            <w:r w:rsidRPr="00122245">
              <w:rPr>
                <w:sz w:val="22"/>
                <w:szCs w:val="22"/>
                <w:lang w:val="en-US"/>
              </w:rPr>
              <w:t>1.87 (0.81, 4.30)</w:t>
            </w:r>
          </w:p>
        </w:tc>
        <w:tc>
          <w:tcPr>
            <w:tcW w:w="910" w:type="pct"/>
            <w:tcBorders>
              <w:top w:val="single" w:sz="4" w:space="0" w:color="000000"/>
              <w:left w:val="single" w:sz="4" w:space="0" w:color="000000"/>
              <w:bottom w:val="single" w:sz="4" w:space="0" w:color="000000"/>
              <w:right w:val="single" w:sz="4" w:space="0" w:color="000000"/>
            </w:tcBorders>
          </w:tcPr>
          <w:p w14:paraId="777BDBFB" w14:textId="77777777" w:rsidR="00122245" w:rsidRPr="00122245" w:rsidRDefault="00122245" w:rsidP="000769D4">
            <w:pPr>
              <w:ind w:left="156"/>
              <w:rPr>
                <w:sz w:val="22"/>
                <w:szCs w:val="22"/>
                <w:lang w:val="en-US"/>
              </w:rPr>
            </w:pPr>
          </w:p>
        </w:tc>
      </w:tr>
    </w:tbl>
    <w:p w14:paraId="26615C36" w14:textId="65F713E8" w:rsidR="00122245" w:rsidRPr="00B4586F" w:rsidRDefault="00122245" w:rsidP="00B4586F">
      <w:pPr>
        <w:pStyle w:val="Listeafsnit"/>
        <w:numPr>
          <w:ilvl w:val="0"/>
          <w:numId w:val="20"/>
        </w:numPr>
        <w:ind w:left="284" w:hanging="284"/>
        <w:rPr>
          <w:sz w:val="20"/>
          <w:szCs w:val="20"/>
        </w:rPr>
      </w:pPr>
      <w:r w:rsidRPr="00B4586F">
        <w:rPr>
          <w:sz w:val="20"/>
          <w:szCs w:val="20"/>
        </w:rPr>
        <w:t xml:space="preserve">The tofacitinib 10 mg twice daily treatment group includes data from patients that were switched from tofacitinib 10 mg twice daily to tofacitinib 5 mg twice daily </w:t>
      </w:r>
      <w:proofErr w:type="gramStart"/>
      <w:r w:rsidRPr="00B4586F">
        <w:rPr>
          <w:sz w:val="20"/>
          <w:szCs w:val="20"/>
        </w:rPr>
        <w:t>as a result of</w:t>
      </w:r>
      <w:proofErr w:type="gramEnd"/>
      <w:r w:rsidRPr="00B4586F">
        <w:rPr>
          <w:sz w:val="20"/>
          <w:szCs w:val="20"/>
        </w:rPr>
        <w:t xml:space="preserve"> a study modification.</w:t>
      </w:r>
    </w:p>
    <w:p w14:paraId="001B5B23" w14:textId="333E17C5" w:rsidR="00122245" w:rsidRPr="00B4586F" w:rsidRDefault="00122245" w:rsidP="00B4586F">
      <w:pPr>
        <w:pStyle w:val="Listeafsnit"/>
        <w:numPr>
          <w:ilvl w:val="0"/>
          <w:numId w:val="20"/>
        </w:numPr>
        <w:ind w:left="284" w:hanging="284"/>
        <w:rPr>
          <w:sz w:val="20"/>
          <w:szCs w:val="20"/>
        </w:rPr>
      </w:pPr>
      <w:proofErr w:type="gramStart"/>
      <w:r w:rsidRPr="00B4586F">
        <w:rPr>
          <w:sz w:val="20"/>
          <w:szCs w:val="20"/>
        </w:rPr>
        <w:t>Combined</w:t>
      </w:r>
      <w:proofErr w:type="gramEnd"/>
      <w:r w:rsidRPr="00B4586F">
        <w:rPr>
          <w:sz w:val="20"/>
          <w:szCs w:val="20"/>
        </w:rPr>
        <w:t xml:space="preserve"> tofacitinib 5 mg twice daily and tofacitinib 10 mg twice daily.</w:t>
      </w:r>
    </w:p>
    <w:p w14:paraId="34840730" w14:textId="7CCF368C" w:rsidR="00122245" w:rsidRPr="00B4586F" w:rsidRDefault="00122245" w:rsidP="00B4586F">
      <w:pPr>
        <w:pStyle w:val="Listeafsnit"/>
        <w:numPr>
          <w:ilvl w:val="0"/>
          <w:numId w:val="20"/>
        </w:numPr>
        <w:ind w:left="284" w:hanging="284"/>
        <w:rPr>
          <w:sz w:val="20"/>
          <w:szCs w:val="20"/>
        </w:rPr>
      </w:pPr>
      <w:r w:rsidRPr="00B4586F">
        <w:rPr>
          <w:sz w:val="20"/>
          <w:szCs w:val="20"/>
        </w:rPr>
        <w:t>Based on events occurring on treatment or within 60 days of treatment discontinuation.</w:t>
      </w:r>
    </w:p>
    <w:p w14:paraId="48147C21" w14:textId="462481F4" w:rsidR="00122245" w:rsidRPr="00B4586F" w:rsidRDefault="00122245" w:rsidP="00B4586F">
      <w:pPr>
        <w:pStyle w:val="Listeafsnit"/>
        <w:numPr>
          <w:ilvl w:val="0"/>
          <w:numId w:val="20"/>
        </w:numPr>
        <w:ind w:left="284" w:hanging="284"/>
        <w:rPr>
          <w:sz w:val="20"/>
          <w:szCs w:val="20"/>
        </w:rPr>
      </w:pPr>
      <w:r w:rsidRPr="00B4586F">
        <w:rPr>
          <w:sz w:val="20"/>
          <w:szCs w:val="20"/>
        </w:rPr>
        <w:t>Based on events occurring on treatment or within 28 days of treatment discontinuation.</w:t>
      </w:r>
    </w:p>
    <w:p w14:paraId="54EACEFC" w14:textId="77777777" w:rsidR="00122245" w:rsidRPr="00122245" w:rsidRDefault="00122245" w:rsidP="00B4586F">
      <w:pPr>
        <w:rPr>
          <w:sz w:val="20"/>
          <w:lang w:val="en-US"/>
        </w:rPr>
      </w:pPr>
      <w:r w:rsidRPr="00122245">
        <w:rPr>
          <w:sz w:val="20"/>
          <w:lang w:val="en-US"/>
        </w:rPr>
        <w:t>Abbreviations: MACE = major adverse cardiovascular events, MI = myocardial infarction, VTE = venous thromboembolism, PE = pulmonary embolism, DVT = deep vein thrombosis, TNF = tumour necrosis factor, IR = incidence rate, HR = hazard ratio, CI = confidence interval, PY = patient years, Inf = infinity</w:t>
      </w:r>
    </w:p>
    <w:p w14:paraId="21CBACB7" w14:textId="77777777" w:rsidR="00B4586F" w:rsidRDefault="00B4586F" w:rsidP="000769D4">
      <w:pPr>
        <w:ind w:left="851"/>
        <w:rPr>
          <w:sz w:val="24"/>
          <w:szCs w:val="24"/>
          <w:lang w:val="en-US"/>
        </w:rPr>
      </w:pPr>
    </w:p>
    <w:p w14:paraId="4F1380F3" w14:textId="7D82E658" w:rsidR="00122245" w:rsidRPr="00122245" w:rsidRDefault="00122245" w:rsidP="000769D4">
      <w:pPr>
        <w:ind w:left="851"/>
        <w:rPr>
          <w:sz w:val="24"/>
          <w:szCs w:val="24"/>
          <w:lang w:val="en-US"/>
        </w:rPr>
      </w:pPr>
      <w:r w:rsidRPr="00122245">
        <w:rPr>
          <w:sz w:val="24"/>
          <w:szCs w:val="24"/>
          <w:lang w:val="en-US"/>
        </w:rPr>
        <w:t>The following predictive factors for development of MI (fatal and non-fatal) were identified using a multivariate Cox model with backward selection: age ≥65 years, male, current or past smoking, history of diabetes, and history of coronary artery disease (which includes myocardial infarction, coronary heart disease, stable angina pectoris, or coronary artery procedures) (see sections 4.4 and 4.8).</w:t>
      </w:r>
    </w:p>
    <w:p w14:paraId="3A46B73B" w14:textId="77777777" w:rsidR="00122245" w:rsidRPr="00122245" w:rsidRDefault="00122245" w:rsidP="000769D4">
      <w:pPr>
        <w:ind w:left="851"/>
        <w:rPr>
          <w:sz w:val="24"/>
          <w:szCs w:val="24"/>
          <w:lang w:val="en-US"/>
        </w:rPr>
      </w:pPr>
    </w:p>
    <w:p w14:paraId="45F01AD0" w14:textId="77777777" w:rsidR="00122245" w:rsidRPr="00122245" w:rsidRDefault="00122245" w:rsidP="000769D4">
      <w:pPr>
        <w:ind w:left="851"/>
        <w:rPr>
          <w:i/>
          <w:sz w:val="24"/>
          <w:szCs w:val="24"/>
          <w:lang w:val="en-US"/>
        </w:rPr>
      </w:pPr>
      <w:r w:rsidRPr="00122245">
        <w:rPr>
          <w:i/>
          <w:sz w:val="24"/>
          <w:szCs w:val="24"/>
          <w:u w:val="single"/>
          <w:lang w:val="en-US"/>
        </w:rPr>
        <w:t>Malignancies</w:t>
      </w:r>
    </w:p>
    <w:p w14:paraId="2741893C" w14:textId="77777777" w:rsidR="00122245" w:rsidRPr="00122245" w:rsidRDefault="00122245" w:rsidP="000769D4">
      <w:pPr>
        <w:ind w:left="851"/>
        <w:rPr>
          <w:sz w:val="24"/>
          <w:szCs w:val="24"/>
          <w:lang w:val="en-US"/>
        </w:rPr>
      </w:pPr>
      <w:r w:rsidRPr="00122245">
        <w:rPr>
          <w:sz w:val="24"/>
          <w:szCs w:val="24"/>
          <w:lang w:val="en-US"/>
        </w:rPr>
        <w:t>An increase in malignancies excluding NMSC, particularly lung cancer, lymphoma and an increase in NMSC was observed in patients treated with tofacitinib compared to TNF inhibitor.</w:t>
      </w:r>
    </w:p>
    <w:p w14:paraId="183A9D50" w14:textId="61C3D6EE" w:rsidR="00516D33" w:rsidRDefault="00516D33">
      <w:pPr>
        <w:rPr>
          <w:sz w:val="24"/>
          <w:szCs w:val="24"/>
          <w:lang w:val="en-US"/>
        </w:rPr>
      </w:pPr>
      <w:r>
        <w:rPr>
          <w:sz w:val="24"/>
          <w:szCs w:val="24"/>
          <w:lang w:val="en-US"/>
        </w:rPr>
        <w:br w:type="page"/>
      </w:r>
    </w:p>
    <w:p w14:paraId="31194633" w14:textId="77777777" w:rsidR="00122245" w:rsidRPr="00122245" w:rsidRDefault="00122245" w:rsidP="000769D4">
      <w:pPr>
        <w:ind w:left="851"/>
        <w:rPr>
          <w:sz w:val="24"/>
          <w:szCs w:val="24"/>
          <w:lang w:val="en-US"/>
        </w:rPr>
      </w:pPr>
    </w:p>
    <w:p w14:paraId="1BB1C9BA" w14:textId="77777777" w:rsidR="00122245" w:rsidRPr="00122245" w:rsidRDefault="00122245" w:rsidP="000769D4">
      <w:pPr>
        <w:ind w:left="851"/>
        <w:rPr>
          <w:b/>
          <w:bCs/>
          <w:sz w:val="24"/>
          <w:szCs w:val="24"/>
          <w:lang w:val="en-US"/>
        </w:rPr>
      </w:pPr>
      <w:r w:rsidRPr="00122245">
        <w:rPr>
          <w:b/>
          <w:bCs/>
          <w:sz w:val="24"/>
          <w:szCs w:val="24"/>
          <w:lang w:val="en-US"/>
        </w:rPr>
        <w:t xml:space="preserve">Table 15: Incidence rate and hazard ratio for </w:t>
      </w:r>
      <w:proofErr w:type="spellStart"/>
      <w:r w:rsidRPr="00122245">
        <w:rPr>
          <w:b/>
          <w:bCs/>
          <w:sz w:val="24"/>
          <w:szCs w:val="24"/>
          <w:lang w:val="en-US"/>
        </w:rPr>
        <w:t>malignancies</w:t>
      </w:r>
      <w:r w:rsidRPr="00122245">
        <w:rPr>
          <w:b/>
          <w:bCs/>
          <w:sz w:val="24"/>
          <w:szCs w:val="24"/>
          <w:vertAlign w:val="superscript"/>
          <w:lang w:val="en-US"/>
        </w:rPr>
        <w:t>a</w:t>
      </w:r>
      <w:proofErr w:type="spellEnd"/>
      <w:r w:rsidRPr="00122245">
        <w:rPr>
          <w:b/>
          <w:bCs/>
          <w:sz w:val="24"/>
          <w:szCs w:val="24"/>
          <w:vertAlign w:val="superscript"/>
          <w:lang w:val="en-US"/>
        </w:rPr>
        <w:fldChar w:fldCharType="begin"/>
      </w:r>
      <w:r w:rsidRPr="00122245">
        <w:rPr>
          <w:b/>
          <w:bCs/>
          <w:sz w:val="24"/>
          <w:szCs w:val="24"/>
          <w:vertAlign w:val="superscript"/>
          <w:lang w:val="en-US"/>
        </w:rPr>
        <w:instrText xml:space="preserve"> DOCVARIABLE vault_nd_75696354-1c46-417f-ae75-7a9ec96df075 \* MERGEFORMAT </w:instrText>
      </w:r>
      <w:r w:rsidRPr="00122245">
        <w:rPr>
          <w:b/>
          <w:bCs/>
          <w:sz w:val="24"/>
          <w:szCs w:val="24"/>
          <w:vertAlign w:val="superscript"/>
          <w:lang w:val="en-US"/>
        </w:rPr>
        <w:fldChar w:fldCharType="separate"/>
      </w:r>
      <w:r w:rsidRPr="00122245">
        <w:rPr>
          <w:b/>
          <w:bCs/>
          <w:sz w:val="24"/>
          <w:szCs w:val="24"/>
          <w:vertAlign w:val="superscript"/>
          <w:lang w:val="en-US"/>
        </w:rPr>
        <w:t xml:space="preserve"> </w:t>
      </w:r>
      <w:r w:rsidRPr="00122245">
        <w:rPr>
          <w:sz w:val="24"/>
          <w:szCs w:val="24"/>
          <w:lang w:val="en-GB"/>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86"/>
        <w:gridCol w:w="1939"/>
        <w:gridCol w:w="1945"/>
        <w:gridCol w:w="1806"/>
        <w:gridCol w:w="1752"/>
      </w:tblGrid>
      <w:tr w:rsidR="00122245" w:rsidRPr="00122245" w14:paraId="7D226815" w14:textId="77777777" w:rsidTr="00B4586F">
        <w:trPr>
          <w:trHeight w:val="506"/>
        </w:trPr>
        <w:tc>
          <w:tcPr>
            <w:tcW w:w="1135" w:type="pct"/>
            <w:tcBorders>
              <w:top w:val="single" w:sz="4" w:space="0" w:color="000000"/>
              <w:left w:val="single" w:sz="4" w:space="0" w:color="000000"/>
              <w:bottom w:val="single" w:sz="4" w:space="0" w:color="000000"/>
              <w:right w:val="single" w:sz="4" w:space="0" w:color="000000"/>
            </w:tcBorders>
          </w:tcPr>
          <w:p w14:paraId="0E9498E0" w14:textId="77777777" w:rsidR="00122245" w:rsidRPr="00122245" w:rsidRDefault="00122245" w:rsidP="000769D4">
            <w:pPr>
              <w:ind w:left="156"/>
              <w:rPr>
                <w:sz w:val="22"/>
                <w:szCs w:val="22"/>
                <w:lang w:val="en-US"/>
              </w:rPr>
            </w:pPr>
          </w:p>
        </w:tc>
        <w:tc>
          <w:tcPr>
            <w:tcW w:w="1007" w:type="pct"/>
            <w:tcBorders>
              <w:top w:val="single" w:sz="4" w:space="0" w:color="000000"/>
              <w:left w:val="single" w:sz="4" w:space="0" w:color="000000"/>
              <w:bottom w:val="single" w:sz="4" w:space="0" w:color="000000"/>
              <w:right w:val="single" w:sz="4" w:space="0" w:color="000000"/>
            </w:tcBorders>
            <w:hideMark/>
          </w:tcPr>
          <w:p w14:paraId="75B9749B" w14:textId="77777777" w:rsidR="00122245" w:rsidRPr="00122245" w:rsidRDefault="00122245" w:rsidP="000769D4">
            <w:pPr>
              <w:ind w:left="156"/>
              <w:rPr>
                <w:b/>
                <w:sz w:val="22"/>
                <w:szCs w:val="22"/>
                <w:lang w:val="en-US"/>
              </w:rPr>
            </w:pPr>
            <w:r w:rsidRPr="00122245">
              <w:rPr>
                <w:b/>
                <w:sz w:val="22"/>
                <w:szCs w:val="22"/>
                <w:lang w:val="en-US"/>
              </w:rPr>
              <w:t>Tofacitinib 5 mg twice daily</w:t>
            </w:r>
          </w:p>
        </w:tc>
        <w:tc>
          <w:tcPr>
            <w:tcW w:w="1010" w:type="pct"/>
            <w:tcBorders>
              <w:top w:val="single" w:sz="4" w:space="0" w:color="000000"/>
              <w:left w:val="single" w:sz="4" w:space="0" w:color="000000"/>
              <w:bottom w:val="single" w:sz="4" w:space="0" w:color="000000"/>
              <w:right w:val="single" w:sz="4" w:space="0" w:color="000000"/>
            </w:tcBorders>
            <w:hideMark/>
          </w:tcPr>
          <w:p w14:paraId="66BB5717" w14:textId="77777777" w:rsidR="00122245" w:rsidRPr="00122245" w:rsidRDefault="00122245" w:rsidP="000769D4">
            <w:pPr>
              <w:ind w:left="156"/>
              <w:rPr>
                <w:b/>
                <w:sz w:val="22"/>
                <w:szCs w:val="22"/>
                <w:lang w:val="en-US"/>
              </w:rPr>
            </w:pPr>
            <w:r w:rsidRPr="00122245">
              <w:rPr>
                <w:b/>
                <w:sz w:val="22"/>
                <w:szCs w:val="22"/>
                <w:lang w:val="en-US"/>
              </w:rPr>
              <w:t xml:space="preserve">Tofacitinib 10 mg twice </w:t>
            </w:r>
            <w:proofErr w:type="spellStart"/>
            <w:r w:rsidRPr="00122245">
              <w:rPr>
                <w:b/>
                <w:sz w:val="22"/>
                <w:szCs w:val="22"/>
                <w:lang w:val="en-US"/>
              </w:rPr>
              <w:t>daily</w:t>
            </w:r>
            <w:r w:rsidRPr="00122245">
              <w:rPr>
                <w:b/>
                <w:sz w:val="22"/>
                <w:szCs w:val="22"/>
                <w:vertAlign w:val="superscript"/>
                <w:lang w:val="en-US"/>
              </w:rPr>
              <w:t>b</w:t>
            </w:r>
            <w:proofErr w:type="spellEnd"/>
          </w:p>
        </w:tc>
        <w:tc>
          <w:tcPr>
            <w:tcW w:w="938" w:type="pct"/>
            <w:tcBorders>
              <w:top w:val="single" w:sz="4" w:space="0" w:color="000000"/>
              <w:left w:val="single" w:sz="4" w:space="0" w:color="000000"/>
              <w:bottom w:val="single" w:sz="4" w:space="0" w:color="000000"/>
              <w:right w:val="single" w:sz="4" w:space="0" w:color="000000"/>
            </w:tcBorders>
            <w:hideMark/>
          </w:tcPr>
          <w:p w14:paraId="3C090611" w14:textId="77777777" w:rsidR="00122245" w:rsidRPr="00122245" w:rsidRDefault="00122245" w:rsidP="000769D4">
            <w:pPr>
              <w:ind w:left="156"/>
              <w:rPr>
                <w:b/>
                <w:sz w:val="22"/>
                <w:szCs w:val="22"/>
                <w:lang w:val="en-US"/>
              </w:rPr>
            </w:pPr>
            <w:r w:rsidRPr="00122245">
              <w:rPr>
                <w:b/>
                <w:sz w:val="22"/>
                <w:szCs w:val="22"/>
                <w:lang w:val="en-US"/>
              </w:rPr>
              <w:t xml:space="preserve">All </w:t>
            </w:r>
            <w:proofErr w:type="spellStart"/>
            <w:r w:rsidRPr="00122245">
              <w:rPr>
                <w:b/>
                <w:sz w:val="22"/>
                <w:szCs w:val="22"/>
                <w:lang w:val="en-US"/>
              </w:rPr>
              <w:t>Tofacitinib</w:t>
            </w:r>
            <w:r w:rsidRPr="00122245">
              <w:rPr>
                <w:b/>
                <w:sz w:val="22"/>
                <w:szCs w:val="22"/>
                <w:vertAlign w:val="superscript"/>
                <w:lang w:val="en-US"/>
              </w:rPr>
              <w:t>c</w:t>
            </w:r>
            <w:proofErr w:type="spellEnd"/>
          </w:p>
        </w:tc>
        <w:tc>
          <w:tcPr>
            <w:tcW w:w="910" w:type="pct"/>
            <w:tcBorders>
              <w:top w:val="single" w:sz="4" w:space="0" w:color="000000"/>
              <w:left w:val="single" w:sz="4" w:space="0" w:color="000000"/>
              <w:bottom w:val="single" w:sz="4" w:space="0" w:color="000000"/>
              <w:right w:val="single" w:sz="4" w:space="0" w:color="000000"/>
            </w:tcBorders>
            <w:hideMark/>
          </w:tcPr>
          <w:p w14:paraId="413A858E" w14:textId="77777777" w:rsidR="00122245" w:rsidRPr="00122245" w:rsidRDefault="00122245" w:rsidP="000769D4">
            <w:pPr>
              <w:ind w:left="156"/>
              <w:rPr>
                <w:b/>
                <w:sz w:val="22"/>
                <w:szCs w:val="22"/>
                <w:lang w:val="en-US"/>
              </w:rPr>
            </w:pPr>
            <w:r w:rsidRPr="00122245">
              <w:rPr>
                <w:b/>
                <w:sz w:val="22"/>
                <w:szCs w:val="22"/>
                <w:lang w:val="en-US"/>
              </w:rPr>
              <w:t>TNF inhibitor (</w:t>
            </w:r>
            <w:proofErr w:type="spellStart"/>
            <w:r w:rsidRPr="00122245">
              <w:rPr>
                <w:b/>
                <w:sz w:val="22"/>
                <w:szCs w:val="22"/>
                <w:lang w:val="en-US"/>
              </w:rPr>
              <w:t>TNFi</w:t>
            </w:r>
            <w:proofErr w:type="spellEnd"/>
            <w:r w:rsidRPr="00122245">
              <w:rPr>
                <w:b/>
                <w:sz w:val="22"/>
                <w:szCs w:val="22"/>
                <w:lang w:val="en-US"/>
              </w:rPr>
              <w:t>)</w:t>
            </w:r>
          </w:p>
        </w:tc>
      </w:tr>
      <w:tr w:rsidR="00122245" w:rsidRPr="00122245" w14:paraId="12B8C88C" w14:textId="77777777" w:rsidTr="00B4586F">
        <w:trPr>
          <w:trHeight w:val="251"/>
        </w:trPr>
        <w:tc>
          <w:tcPr>
            <w:tcW w:w="5000" w:type="pct"/>
            <w:gridSpan w:val="5"/>
            <w:tcBorders>
              <w:top w:val="single" w:sz="4" w:space="0" w:color="000000"/>
              <w:left w:val="single" w:sz="4" w:space="0" w:color="000000"/>
              <w:bottom w:val="single" w:sz="4" w:space="0" w:color="000000"/>
              <w:right w:val="single" w:sz="4" w:space="0" w:color="000000"/>
            </w:tcBorders>
            <w:hideMark/>
          </w:tcPr>
          <w:p w14:paraId="2BFFE31E" w14:textId="77777777" w:rsidR="00122245" w:rsidRPr="00122245" w:rsidRDefault="00122245" w:rsidP="000769D4">
            <w:pPr>
              <w:ind w:left="156"/>
              <w:rPr>
                <w:b/>
                <w:sz w:val="22"/>
                <w:szCs w:val="22"/>
                <w:lang w:val="en-US"/>
              </w:rPr>
            </w:pPr>
            <w:r w:rsidRPr="00122245">
              <w:rPr>
                <w:b/>
                <w:sz w:val="22"/>
                <w:szCs w:val="22"/>
                <w:lang w:val="en-US"/>
              </w:rPr>
              <w:t>Malignancies excluding NMSC</w:t>
            </w:r>
          </w:p>
        </w:tc>
      </w:tr>
      <w:tr w:rsidR="00122245" w:rsidRPr="00122245" w14:paraId="0A14B2C0" w14:textId="77777777" w:rsidTr="00B4586F">
        <w:trPr>
          <w:trHeight w:val="506"/>
        </w:trPr>
        <w:tc>
          <w:tcPr>
            <w:tcW w:w="1135" w:type="pct"/>
            <w:tcBorders>
              <w:top w:val="single" w:sz="4" w:space="0" w:color="000000"/>
              <w:left w:val="single" w:sz="4" w:space="0" w:color="000000"/>
              <w:bottom w:val="single" w:sz="4" w:space="0" w:color="000000"/>
              <w:right w:val="single" w:sz="4" w:space="0" w:color="000000"/>
            </w:tcBorders>
            <w:hideMark/>
          </w:tcPr>
          <w:p w14:paraId="55F263BF" w14:textId="77777777" w:rsidR="00122245" w:rsidRPr="00122245" w:rsidRDefault="00122245" w:rsidP="000769D4">
            <w:pPr>
              <w:ind w:left="156"/>
              <w:rPr>
                <w:sz w:val="22"/>
                <w:szCs w:val="22"/>
                <w:lang w:val="en-US"/>
              </w:rPr>
            </w:pPr>
            <w:r w:rsidRPr="00122245">
              <w:rPr>
                <w:sz w:val="22"/>
                <w:szCs w:val="22"/>
                <w:lang w:val="en-US"/>
              </w:rPr>
              <w:t>IR (95% CI) per 100 PY</w:t>
            </w:r>
          </w:p>
        </w:tc>
        <w:tc>
          <w:tcPr>
            <w:tcW w:w="1007" w:type="pct"/>
            <w:tcBorders>
              <w:top w:val="single" w:sz="4" w:space="0" w:color="000000"/>
              <w:left w:val="single" w:sz="4" w:space="0" w:color="000000"/>
              <w:bottom w:val="single" w:sz="4" w:space="0" w:color="000000"/>
              <w:right w:val="single" w:sz="4" w:space="0" w:color="000000"/>
            </w:tcBorders>
            <w:hideMark/>
          </w:tcPr>
          <w:p w14:paraId="4EE97BC4" w14:textId="77777777" w:rsidR="00122245" w:rsidRPr="00122245" w:rsidRDefault="00122245" w:rsidP="000769D4">
            <w:pPr>
              <w:ind w:left="156"/>
              <w:rPr>
                <w:sz w:val="22"/>
                <w:szCs w:val="22"/>
                <w:lang w:val="en-US"/>
              </w:rPr>
            </w:pPr>
            <w:r w:rsidRPr="00122245">
              <w:rPr>
                <w:sz w:val="22"/>
                <w:szCs w:val="22"/>
                <w:lang w:val="en-US"/>
              </w:rPr>
              <w:t>1.13 (0.87, 1.45)</w:t>
            </w:r>
          </w:p>
        </w:tc>
        <w:tc>
          <w:tcPr>
            <w:tcW w:w="1010" w:type="pct"/>
            <w:tcBorders>
              <w:top w:val="single" w:sz="4" w:space="0" w:color="000000"/>
              <w:left w:val="single" w:sz="4" w:space="0" w:color="000000"/>
              <w:bottom w:val="single" w:sz="4" w:space="0" w:color="000000"/>
              <w:right w:val="single" w:sz="4" w:space="0" w:color="000000"/>
            </w:tcBorders>
            <w:hideMark/>
          </w:tcPr>
          <w:p w14:paraId="6E3DDED3" w14:textId="77777777" w:rsidR="00122245" w:rsidRPr="00122245" w:rsidRDefault="00122245" w:rsidP="000769D4">
            <w:pPr>
              <w:ind w:left="156"/>
              <w:rPr>
                <w:sz w:val="22"/>
                <w:szCs w:val="22"/>
                <w:lang w:val="en-US"/>
              </w:rPr>
            </w:pPr>
            <w:r w:rsidRPr="00122245">
              <w:rPr>
                <w:sz w:val="22"/>
                <w:szCs w:val="22"/>
                <w:lang w:val="en-US"/>
              </w:rPr>
              <w:t>1.13 (0.86, 1.45)</w:t>
            </w:r>
          </w:p>
        </w:tc>
        <w:tc>
          <w:tcPr>
            <w:tcW w:w="938" w:type="pct"/>
            <w:tcBorders>
              <w:top w:val="single" w:sz="4" w:space="0" w:color="000000"/>
              <w:left w:val="single" w:sz="4" w:space="0" w:color="000000"/>
              <w:bottom w:val="single" w:sz="4" w:space="0" w:color="000000"/>
              <w:right w:val="single" w:sz="4" w:space="0" w:color="000000"/>
            </w:tcBorders>
            <w:hideMark/>
          </w:tcPr>
          <w:p w14:paraId="569A2F93" w14:textId="77777777" w:rsidR="00122245" w:rsidRPr="00122245" w:rsidRDefault="00122245" w:rsidP="000769D4">
            <w:pPr>
              <w:ind w:left="156"/>
              <w:rPr>
                <w:sz w:val="22"/>
                <w:szCs w:val="22"/>
                <w:lang w:val="en-US"/>
              </w:rPr>
            </w:pPr>
            <w:r w:rsidRPr="00122245">
              <w:rPr>
                <w:sz w:val="22"/>
                <w:szCs w:val="22"/>
                <w:lang w:val="en-US"/>
              </w:rPr>
              <w:t>1.13 (0.94, 1.35)</w:t>
            </w:r>
          </w:p>
        </w:tc>
        <w:tc>
          <w:tcPr>
            <w:tcW w:w="910" w:type="pct"/>
            <w:tcBorders>
              <w:top w:val="single" w:sz="4" w:space="0" w:color="000000"/>
              <w:left w:val="single" w:sz="4" w:space="0" w:color="000000"/>
              <w:bottom w:val="single" w:sz="4" w:space="0" w:color="000000"/>
              <w:right w:val="single" w:sz="4" w:space="0" w:color="000000"/>
            </w:tcBorders>
            <w:hideMark/>
          </w:tcPr>
          <w:p w14:paraId="741FFC08" w14:textId="77777777" w:rsidR="00122245" w:rsidRPr="00122245" w:rsidRDefault="00122245" w:rsidP="000769D4">
            <w:pPr>
              <w:ind w:left="156"/>
              <w:rPr>
                <w:sz w:val="22"/>
                <w:szCs w:val="22"/>
                <w:lang w:val="en-US"/>
              </w:rPr>
            </w:pPr>
            <w:r w:rsidRPr="00122245">
              <w:rPr>
                <w:sz w:val="22"/>
                <w:szCs w:val="22"/>
                <w:lang w:val="en-US"/>
              </w:rPr>
              <w:t>0.77 (0.55, 1.04)</w:t>
            </w:r>
          </w:p>
        </w:tc>
      </w:tr>
      <w:tr w:rsidR="00122245" w:rsidRPr="00122245" w14:paraId="59191E4E" w14:textId="77777777" w:rsidTr="00B4586F">
        <w:trPr>
          <w:trHeight w:val="251"/>
        </w:trPr>
        <w:tc>
          <w:tcPr>
            <w:tcW w:w="1135" w:type="pct"/>
            <w:tcBorders>
              <w:top w:val="single" w:sz="4" w:space="0" w:color="000000"/>
              <w:left w:val="single" w:sz="4" w:space="0" w:color="000000"/>
              <w:bottom w:val="single" w:sz="4" w:space="0" w:color="000000"/>
              <w:right w:val="single" w:sz="4" w:space="0" w:color="000000"/>
            </w:tcBorders>
            <w:hideMark/>
          </w:tcPr>
          <w:p w14:paraId="571A1C55" w14:textId="77777777" w:rsidR="00122245" w:rsidRPr="00122245" w:rsidRDefault="00122245" w:rsidP="000769D4">
            <w:pPr>
              <w:ind w:left="156"/>
              <w:rPr>
                <w:sz w:val="22"/>
                <w:szCs w:val="22"/>
                <w:lang w:val="en-US"/>
              </w:rPr>
            </w:pPr>
            <w:r w:rsidRPr="00122245">
              <w:rPr>
                <w:sz w:val="22"/>
                <w:szCs w:val="22"/>
                <w:lang w:val="en-US"/>
              </w:rPr>
              <w:t xml:space="preserve">HR (95% CI) vs </w:t>
            </w:r>
            <w:proofErr w:type="spellStart"/>
            <w:r w:rsidRPr="00122245">
              <w:rPr>
                <w:sz w:val="22"/>
                <w:szCs w:val="22"/>
                <w:lang w:val="en-US"/>
              </w:rPr>
              <w:t>TNFi</w:t>
            </w:r>
            <w:proofErr w:type="spellEnd"/>
          </w:p>
        </w:tc>
        <w:tc>
          <w:tcPr>
            <w:tcW w:w="1007" w:type="pct"/>
            <w:tcBorders>
              <w:top w:val="single" w:sz="4" w:space="0" w:color="000000"/>
              <w:left w:val="single" w:sz="4" w:space="0" w:color="000000"/>
              <w:bottom w:val="single" w:sz="4" w:space="0" w:color="000000"/>
              <w:right w:val="single" w:sz="4" w:space="0" w:color="000000"/>
            </w:tcBorders>
            <w:hideMark/>
          </w:tcPr>
          <w:p w14:paraId="1FBDC5A4" w14:textId="77777777" w:rsidR="00122245" w:rsidRPr="00122245" w:rsidRDefault="00122245" w:rsidP="000769D4">
            <w:pPr>
              <w:ind w:left="156"/>
              <w:rPr>
                <w:sz w:val="22"/>
                <w:szCs w:val="22"/>
                <w:lang w:val="en-US"/>
              </w:rPr>
            </w:pPr>
            <w:r w:rsidRPr="00122245">
              <w:rPr>
                <w:sz w:val="22"/>
                <w:szCs w:val="22"/>
                <w:lang w:val="en-US"/>
              </w:rPr>
              <w:t>1.47 (1.00, 2.18)</w:t>
            </w:r>
          </w:p>
        </w:tc>
        <w:tc>
          <w:tcPr>
            <w:tcW w:w="1010" w:type="pct"/>
            <w:tcBorders>
              <w:top w:val="single" w:sz="4" w:space="0" w:color="000000"/>
              <w:left w:val="single" w:sz="4" w:space="0" w:color="000000"/>
              <w:bottom w:val="single" w:sz="4" w:space="0" w:color="000000"/>
              <w:right w:val="single" w:sz="4" w:space="0" w:color="000000"/>
            </w:tcBorders>
            <w:hideMark/>
          </w:tcPr>
          <w:p w14:paraId="4E53F979" w14:textId="77777777" w:rsidR="00122245" w:rsidRPr="00122245" w:rsidRDefault="00122245" w:rsidP="000769D4">
            <w:pPr>
              <w:ind w:left="156"/>
              <w:rPr>
                <w:sz w:val="22"/>
                <w:szCs w:val="22"/>
                <w:lang w:val="en-US"/>
              </w:rPr>
            </w:pPr>
            <w:r w:rsidRPr="00122245">
              <w:rPr>
                <w:sz w:val="22"/>
                <w:szCs w:val="22"/>
                <w:lang w:val="en-US"/>
              </w:rPr>
              <w:t>1.48 (1.00, 2.19)</w:t>
            </w:r>
          </w:p>
        </w:tc>
        <w:tc>
          <w:tcPr>
            <w:tcW w:w="938" w:type="pct"/>
            <w:tcBorders>
              <w:top w:val="single" w:sz="4" w:space="0" w:color="000000"/>
              <w:left w:val="single" w:sz="4" w:space="0" w:color="000000"/>
              <w:bottom w:val="single" w:sz="4" w:space="0" w:color="000000"/>
              <w:right w:val="single" w:sz="4" w:space="0" w:color="000000"/>
            </w:tcBorders>
            <w:hideMark/>
          </w:tcPr>
          <w:p w14:paraId="06966915" w14:textId="77777777" w:rsidR="00122245" w:rsidRPr="00122245" w:rsidRDefault="00122245" w:rsidP="000769D4">
            <w:pPr>
              <w:ind w:left="156"/>
              <w:rPr>
                <w:sz w:val="22"/>
                <w:szCs w:val="22"/>
                <w:lang w:val="en-US"/>
              </w:rPr>
            </w:pPr>
            <w:r w:rsidRPr="00122245">
              <w:rPr>
                <w:sz w:val="22"/>
                <w:szCs w:val="22"/>
                <w:lang w:val="en-US"/>
              </w:rPr>
              <w:t>1.48 (1.04, 2.09)</w:t>
            </w:r>
          </w:p>
        </w:tc>
        <w:tc>
          <w:tcPr>
            <w:tcW w:w="910" w:type="pct"/>
            <w:tcBorders>
              <w:top w:val="single" w:sz="4" w:space="0" w:color="000000"/>
              <w:left w:val="single" w:sz="4" w:space="0" w:color="000000"/>
              <w:bottom w:val="single" w:sz="4" w:space="0" w:color="000000"/>
              <w:right w:val="single" w:sz="4" w:space="0" w:color="000000"/>
            </w:tcBorders>
          </w:tcPr>
          <w:p w14:paraId="534A011A" w14:textId="77777777" w:rsidR="00122245" w:rsidRPr="00122245" w:rsidRDefault="00122245" w:rsidP="000769D4">
            <w:pPr>
              <w:ind w:left="156"/>
              <w:rPr>
                <w:sz w:val="22"/>
                <w:szCs w:val="22"/>
                <w:lang w:val="en-US"/>
              </w:rPr>
            </w:pPr>
          </w:p>
        </w:tc>
      </w:tr>
      <w:tr w:rsidR="00122245" w:rsidRPr="00122245" w14:paraId="7D51D23C" w14:textId="77777777" w:rsidTr="00B4586F">
        <w:trPr>
          <w:trHeight w:val="253"/>
        </w:trPr>
        <w:tc>
          <w:tcPr>
            <w:tcW w:w="5000" w:type="pct"/>
            <w:gridSpan w:val="5"/>
            <w:tcBorders>
              <w:top w:val="single" w:sz="4" w:space="0" w:color="000000"/>
              <w:left w:val="single" w:sz="4" w:space="0" w:color="000000"/>
              <w:bottom w:val="single" w:sz="4" w:space="0" w:color="000000"/>
              <w:right w:val="single" w:sz="4" w:space="0" w:color="000000"/>
            </w:tcBorders>
            <w:hideMark/>
          </w:tcPr>
          <w:p w14:paraId="33AC8AB3" w14:textId="77777777" w:rsidR="00122245" w:rsidRPr="00122245" w:rsidRDefault="00122245" w:rsidP="000769D4">
            <w:pPr>
              <w:ind w:left="156"/>
              <w:rPr>
                <w:b/>
                <w:sz w:val="22"/>
                <w:szCs w:val="22"/>
                <w:lang w:val="en-US"/>
              </w:rPr>
            </w:pPr>
            <w:r w:rsidRPr="00122245">
              <w:rPr>
                <w:b/>
                <w:sz w:val="22"/>
                <w:szCs w:val="22"/>
                <w:lang w:val="en-US"/>
              </w:rPr>
              <w:t>Lung cancer</w:t>
            </w:r>
          </w:p>
        </w:tc>
      </w:tr>
      <w:tr w:rsidR="00122245" w:rsidRPr="00122245" w14:paraId="6B813A3E" w14:textId="77777777" w:rsidTr="00B4586F">
        <w:trPr>
          <w:trHeight w:val="506"/>
        </w:trPr>
        <w:tc>
          <w:tcPr>
            <w:tcW w:w="1135" w:type="pct"/>
            <w:tcBorders>
              <w:top w:val="single" w:sz="4" w:space="0" w:color="000000"/>
              <w:left w:val="single" w:sz="4" w:space="0" w:color="000000"/>
              <w:bottom w:val="single" w:sz="4" w:space="0" w:color="000000"/>
              <w:right w:val="single" w:sz="4" w:space="0" w:color="000000"/>
            </w:tcBorders>
            <w:hideMark/>
          </w:tcPr>
          <w:p w14:paraId="46FB4680" w14:textId="77777777" w:rsidR="00122245" w:rsidRPr="00122245" w:rsidRDefault="00122245" w:rsidP="000769D4">
            <w:pPr>
              <w:ind w:left="156"/>
              <w:rPr>
                <w:sz w:val="22"/>
                <w:szCs w:val="22"/>
                <w:lang w:val="en-US"/>
              </w:rPr>
            </w:pPr>
            <w:r w:rsidRPr="00122245">
              <w:rPr>
                <w:sz w:val="22"/>
                <w:szCs w:val="22"/>
                <w:lang w:val="en-US"/>
              </w:rPr>
              <w:t>IR (95% CI) per 100 PY</w:t>
            </w:r>
          </w:p>
        </w:tc>
        <w:tc>
          <w:tcPr>
            <w:tcW w:w="1007" w:type="pct"/>
            <w:tcBorders>
              <w:top w:val="single" w:sz="4" w:space="0" w:color="000000"/>
              <w:left w:val="single" w:sz="4" w:space="0" w:color="000000"/>
              <w:bottom w:val="single" w:sz="4" w:space="0" w:color="000000"/>
              <w:right w:val="single" w:sz="4" w:space="0" w:color="000000"/>
            </w:tcBorders>
            <w:hideMark/>
          </w:tcPr>
          <w:p w14:paraId="30CC7C56" w14:textId="77777777" w:rsidR="00122245" w:rsidRPr="00122245" w:rsidRDefault="00122245" w:rsidP="000769D4">
            <w:pPr>
              <w:ind w:left="156"/>
              <w:rPr>
                <w:sz w:val="22"/>
                <w:szCs w:val="22"/>
                <w:lang w:val="en-US"/>
              </w:rPr>
            </w:pPr>
            <w:r w:rsidRPr="00122245">
              <w:rPr>
                <w:sz w:val="22"/>
                <w:szCs w:val="22"/>
                <w:lang w:val="en-US"/>
              </w:rPr>
              <w:t>0.23 (0.12, 0.40)</w:t>
            </w:r>
          </w:p>
        </w:tc>
        <w:tc>
          <w:tcPr>
            <w:tcW w:w="1010" w:type="pct"/>
            <w:tcBorders>
              <w:top w:val="single" w:sz="4" w:space="0" w:color="000000"/>
              <w:left w:val="single" w:sz="4" w:space="0" w:color="000000"/>
              <w:bottom w:val="single" w:sz="4" w:space="0" w:color="000000"/>
              <w:right w:val="single" w:sz="4" w:space="0" w:color="000000"/>
            </w:tcBorders>
            <w:hideMark/>
          </w:tcPr>
          <w:p w14:paraId="2FCAAEEF" w14:textId="77777777" w:rsidR="00122245" w:rsidRPr="00122245" w:rsidRDefault="00122245" w:rsidP="000769D4">
            <w:pPr>
              <w:ind w:left="156"/>
              <w:rPr>
                <w:sz w:val="22"/>
                <w:szCs w:val="22"/>
                <w:lang w:val="en-US"/>
              </w:rPr>
            </w:pPr>
            <w:r w:rsidRPr="00122245">
              <w:rPr>
                <w:sz w:val="22"/>
                <w:szCs w:val="22"/>
                <w:lang w:val="en-US"/>
              </w:rPr>
              <w:t>0.32 (0.18, 0.51)</w:t>
            </w:r>
          </w:p>
        </w:tc>
        <w:tc>
          <w:tcPr>
            <w:tcW w:w="938" w:type="pct"/>
            <w:tcBorders>
              <w:top w:val="single" w:sz="4" w:space="0" w:color="000000"/>
              <w:left w:val="single" w:sz="4" w:space="0" w:color="000000"/>
              <w:bottom w:val="single" w:sz="4" w:space="0" w:color="000000"/>
              <w:right w:val="single" w:sz="4" w:space="0" w:color="000000"/>
            </w:tcBorders>
            <w:hideMark/>
          </w:tcPr>
          <w:p w14:paraId="0DA5C970" w14:textId="77777777" w:rsidR="00122245" w:rsidRPr="00122245" w:rsidRDefault="00122245" w:rsidP="000769D4">
            <w:pPr>
              <w:ind w:left="156"/>
              <w:rPr>
                <w:sz w:val="22"/>
                <w:szCs w:val="22"/>
                <w:lang w:val="en-US"/>
              </w:rPr>
            </w:pPr>
            <w:r w:rsidRPr="00122245">
              <w:rPr>
                <w:sz w:val="22"/>
                <w:szCs w:val="22"/>
                <w:lang w:val="en-US"/>
              </w:rPr>
              <w:t>0.28 (0.19, 0.39)</w:t>
            </w:r>
          </w:p>
        </w:tc>
        <w:tc>
          <w:tcPr>
            <w:tcW w:w="910" w:type="pct"/>
            <w:tcBorders>
              <w:top w:val="single" w:sz="4" w:space="0" w:color="000000"/>
              <w:left w:val="single" w:sz="4" w:space="0" w:color="000000"/>
              <w:bottom w:val="single" w:sz="4" w:space="0" w:color="000000"/>
              <w:right w:val="single" w:sz="4" w:space="0" w:color="000000"/>
            </w:tcBorders>
            <w:hideMark/>
          </w:tcPr>
          <w:p w14:paraId="2C2D9386" w14:textId="77777777" w:rsidR="00122245" w:rsidRPr="00122245" w:rsidRDefault="00122245" w:rsidP="000769D4">
            <w:pPr>
              <w:ind w:left="156"/>
              <w:rPr>
                <w:sz w:val="22"/>
                <w:szCs w:val="22"/>
                <w:lang w:val="en-US"/>
              </w:rPr>
            </w:pPr>
            <w:r w:rsidRPr="00122245">
              <w:rPr>
                <w:sz w:val="22"/>
                <w:szCs w:val="22"/>
                <w:lang w:val="en-US"/>
              </w:rPr>
              <w:t>0.13 (0.05, 0.26)</w:t>
            </w:r>
          </w:p>
        </w:tc>
      </w:tr>
      <w:tr w:rsidR="00122245" w:rsidRPr="00122245" w14:paraId="36C9FFC1" w14:textId="77777777" w:rsidTr="00B4586F">
        <w:trPr>
          <w:trHeight w:val="251"/>
        </w:trPr>
        <w:tc>
          <w:tcPr>
            <w:tcW w:w="1135" w:type="pct"/>
            <w:tcBorders>
              <w:top w:val="single" w:sz="4" w:space="0" w:color="000000"/>
              <w:left w:val="single" w:sz="4" w:space="0" w:color="000000"/>
              <w:bottom w:val="single" w:sz="4" w:space="0" w:color="000000"/>
              <w:right w:val="single" w:sz="4" w:space="0" w:color="000000"/>
            </w:tcBorders>
            <w:hideMark/>
          </w:tcPr>
          <w:p w14:paraId="57A45010" w14:textId="77777777" w:rsidR="00122245" w:rsidRPr="00122245" w:rsidRDefault="00122245" w:rsidP="000769D4">
            <w:pPr>
              <w:ind w:left="156"/>
              <w:rPr>
                <w:sz w:val="22"/>
                <w:szCs w:val="22"/>
                <w:lang w:val="en-US"/>
              </w:rPr>
            </w:pPr>
            <w:r w:rsidRPr="00122245">
              <w:rPr>
                <w:sz w:val="22"/>
                <w:szCs w:val="22"/>
                <w:lang w:val="en-US"/>
              </w:rPr>
              <w:t xml:space="preserve">HR (95% CI) vs </w:t>
            </w:r>
            <w:proofErr w:type="spellStart"/>
            <w:r w:rsidRPr="00122245">
              <w:rPr>
                <w:sz w:val="22"/>
                <w:szCs w:val="22"/>
                <w:lang w:val="en-US"/>
              </w:rPr>
              <w:t>TNFi</w:t>
            </w:r>
            <w:proofErr w:type="spellEnd"/>
          </w:p>
        </w:tc>
        <w:tc>
          <w:tcPr>
            <w:tcW w:w="1007" w:type="pct"/>
            <w:tcBorders>
              <w:top w:val="single" w:sz="4" w:space="0" w:color="000000"/>
              <w:left w:val="single" w:sz="4" w:space="0" w:color="000000"/>
              <w:bottom w:val="single" w:sz="4" w:space="0" w:color="000000"/>
              <w:right w:val="single" w:sz="4" w:space="0" w:color="000000"/>
            </w:tcBorders>
            <w:hideMark/>
          </w:tcPr>
          <w:p w14:paraId="55A0533F" w14:textId="77777777" w:rsidR="00122245" w:rsidRPr="00122245" w:rsidRDefault="00122245" w:rsidP="000769D4">
            <w:pPr>
              <w:ind w:left="156"/>
              <w:rPr>
                <w:sz w:val="22"/>
                <w:szCs w:val="22"/>
                <w:lang w:val="en-US"/>
              </w:rPr>
            </w:pPr>
            <w:r w:rsidRPr="00122245">
              <w:rPr>
                <w:sz w:val="22"/>
                <w:szCs w:val="22"/>
                <w:lang w:val="en-US"/>
              </w:rPr>
              <w:t>1.84 (0.74, 4.62)</w:t>
            </w:r>
          </w:p>
        </w:tc>
        <w:tc>
          <w:tcPr>
            <w:tcW w:w="1010" w:type="pct"/>
            <w:tcBorders>
              <w:top w:val="single" w:sz="4" w:space="0" w:color="000000"/>
              <w:left w:val="single" w:sz="4" w:space="0" w:color="000000"/>
              <w:bottom w:val="single" w:sz="4" w:space="0" w:color="000000"/>
              <w:right w:val="single" w:sz="4" w:space="0" w:color="000000"/>
            </w:tcBorders>
            <w:hideMark/>
          </w:tcPr>
          <w:p w14:paraId="02A68523" w14:textId="77777777" w:rsidR="00122245" w:rsidRPr="00122245" w:rsidRDefault="00122245" w:rsidP="000769D4">
            <w:pPr>
              <w:ind w:left="156"/>
              <w:rPr>
                <w:sz w:val="22"/>
                <w:szCs w:val="22"/>
                <w:lang w:val="en-US"/>
              </w:rPr>
            </w:pPr>
            <w:r w:rsidRPr="00122245">
              <w:rPr>
                <w:sz w:val="22"/>
                <w:szCs w:val="22"/>
                <w:lang w:val="en-US"/>
              </w:rPr>
              <w:t>2.50 (1.04, 6.02)</w:t>
            </w:r>
          </w:p>
        </w:tc>
        <w:tc>
          <w:tcPr>
            <w:tcW w:w="938" w:type="pct"/>
            <w:tcBorders>
              <w:top w:val="single" w:sz="4" w:space="0" w:color="000000"/>
              <w:left w:val="single" w:sz="4" w:space="0" w:color="000000"/>
              <w:bottom w:val="single" w:sz="4" w:space="0" w:color="000000"/>
              <w:right w:val="single" w:sz="4" w:space="0" w:color="000000"/>
            </w:tcBorders>
            <w:hideMark/>
          </w:tcPr>
          <w:p w14:paraId="494E3CBF" w14:textId="77777777" w:rsidR="00122245" w:rsidRPr="00122245" w:rsidRDefault="00122245" w:rsidP="000769D4">
            <w:pPr>
              <w:ind w:left="156"/>
              <w:rPr>
                <w:sz w:val="22"/>
                <w:szCs w:val="22"/>
                <w:lang w:val="en-US"/>
              </w:rPr>
            </w:pPr>
            <w:r w:rsidRPr="00122245">
              <w:rPr>
                <w:sz w:val="22"/>
                <w:szCs w:val="22"/>
                <w:lang w:val="en-US"/>
              </w:rPr>
              <w:t>2.17 (0.95, 4.93)</w:t>
            </w:r>
          </w:p>
        </w:tc>
        <w:tc>
          <w:tcPr>
            <w:tcW w:w="910" w:type="pct"/>
            <w:tcBorders>
              <w:top w:val="single" w:sz="4" w:space="0" w:color="000000"/>
              <w:left w:val="single" w:sz="4" w:space="0" w:color="000000"/>
              <w:bottom w:val="single" w:sz="4" w:space="0" w:color="000000"/>
              <w:right w:val="single" w:sz="4" w:space="0" w:color="000000"/>
            </w:tcBorders>
          </w:tcPr>
          <w:p w14:paraId="597D4B99" w14:textId="77777777" w:rsidR="00122245" w:rsidRPr="00122245" w:rsidRDefault="00122245" w:rsidP="000769D4">
            <w:pPr>
              <w:ind w:left="156"/>
              <w:rPr>
                <w:sz w:val="22"/>
                <w:szCs w:val="22"/>
                <w:lang w:val="en-US"/>
              </w:rPr>
            </w:pPr>
          </w:p>
        </w:tc>
      </w:tr>
      <w:tr w:rsidR="00122245" w:rsidRPr="00122245" w14:paraId="114A8368" w14:textId="77777777" w:rsidTr="00B4586F">
        <w:trPr>
          <w:trHeight w:val="253"/>
        </w:trPr>
        <w:tc>
          <w:tcPr>
            <w:tcW w:w="5000" w:type="pct"/>
            <w:gridSpan w:val="5"/>
            <w:tcBorders>
              <w:top w:val="single" w:sz="4" w:space="0" w:color="000000"/>
              <w:left w:val="single" w:sz="4" w:space="0" w:color="000000"/>
              <w:bottom w:val="single" w:sz="4" w:space="0" w:color="000000"/>
              <w:right w:val="single" w:sz="4" w:space="0" w:color="000000"/>
            </w:tcBorders>
            <w:hideMark/>
          </w:tcPr>
          <w:p w14:paraId="7E655A6A" w14:textId="77777777" w:rsidR="00122245" w:rsidRPr="00122245" w:rsidRDefault="00122245" w:rsidP="000769D4">
            <w:pPr>
              <w:ind w:left="156"/>
              <w:rPr>
                <w:b/>
                <w:sz w:val="22"/>
                <w:szCs w:val="22"/>
                <w:lang w:val="en-US"/>
              </w:rPr>
            </w:pPr>
            <w:r w:rsidRPr="00122245">
              <w:rPr>
                <w:b/>
                <w:sz w:val="22"/>
                <w:szCs w:val="22"/>
                <w:lang w:val="en-US"/>
              </w:rPr>
              <w:t>Lymphoma</w:t>
            </w:r>
          </w:p>
        </w:tc>
      </w:tr>
      <w:tr w:rsidR="00122245" w:rsidRPr="00122245" w14:paraId="24A314A3" w14:textId="77777777" w:rsidTr="00B4586F">
        <w:trPr>
          <w:trHeight w:val="506"/>
        </w:trPr>
        <w:tc>
          <w:tcPr>
            <w:tcW w:w="1135" w:type="pct"/>
            <w:tcBorders>
              <w:top w:val="single" w:sz="4" w:space="0" w:color="000000"/>
              <w:left w:val="single" w:sz="4" w:space="0" w:color="000000"/>
              <w:bottom w:val="single" w:sz="4" w:space="0" w:color="000000"/>
              <w:right w:val="single" w:sz="4" w:space="0" w:color="000000"/>
            </w:tcBorders>
            <w:hideMark/>
          </w:tcPr>
          <w:p w14:paraId="729FD9A9" w14:textId="77777777" w:rsidR="00122245" w:rsidRPr="00122245" w:rsidRDefault="00122245" w:rsidP="000769D4">
            <w:pPr>
              <w:ind w:left="156"/>
              <w:rPr>
                <w:sz w:val="22"/>
                <w:szCs w:val="22"/>
                <w:lang w:val="en-US"/>
              </w:rPr>
            </w:pPr>
            <w:r w:rsidRPr="00122245">
              <w:rPr>
                <w:sz w:val="22"/>
                <w:szCs w:val="22"/>
                <w:lang w:val="en-US"/>
              </w:rPr>
              <w:t>IR (95% CI) per 100 PY</w:t>
            </w:r>
          </w:p>
        </w:tc>
        <w:tc>
          <w:tcPr>
            <w:tcW w:w="1007" w:type="pct"/>
            <w:tcBorders>
              <w:top w:val="single" w:sz="4" w:space="0" w:color="000000"/>
              <w:left w:val="single" w:sz="4" w:space="0" w:color="000000"/>
              <w:bottom w:val="single" w:sz="4" w:space="0" w:color="000000"/>
              <w:right w:val="single" w:sz="4" w:space="0" w:color="000000"/>
            </w:tcBorders>
            <w:hideMark/>
          </w:tcPr>
          <w:p w14:paraId="796E2107" w14:textId="77777777" w:rsidR="00122245" w:rsidRPr="00122245" w:rsidRDefault="00122245" w:rsidP="000769D4">
            <w:pPr>
              <w:ind w:left="156"/>
              <w:rPr>
                <w:sz w:val="22"/>
                <w:szCs w:val="22"/>
                <w:lang w:val="en-US"/>
              </w:rPr>
            </w:pPr>
            <w:r w:rsidRPr="00122245">
              <w:rPr>
                <w:sz w:val="22"/>
                <w:szCs w:val="22"/>
                <w:lang w:val="en-US"/>
              </w:rPr>
              <w:t>0.07 (0.02, 0.18)</w:t>
            </w:r>
          </w:p>
        </w:tc>
        <w:tc>
          <w:tcPr>
            <w:tcW w:w="1010" w:type="pct"/>
            <w:tcBorders>
              <w:top w:val="single" w:sz="4" w:space="0" w:color="000000"/>
              <w:left w:val="single" w:sz="4" w:space="0" w:color="000000"/>
              <w:bottom w:val="single" w:sz="4" w:space="0" w:color="000000"/>
              <w:right w:val="single" w:sz="4" w:space="0" w:color="000000"/>
            </w:tcBorders>
            <w:hideMark/>
          </w:tcPr>
          <w:p w14:paraId="10F5F478" w14:textId="77777777" w:rsidR="00122245" w:rsidRPr="00122245" w:rsidRDefault="00122245" w:rsidP="000769D4">
            <w:pPr>
              <w:ind w:left="156"/>
              <w:rPr>
                <w:sz w:val="22"/>
                <w:szCs w:val="22"/>
                <w:lang w:val="en-US"/>
              </w:rPr>
            </w:pPr>
            <w:r w:rsidRPr="00122245">
              <w:rPr>
                <w:sz w:val="22"/>
                <w:szCs w:val="22"/>
                <w:lang w:val="en-US"/>
              </w:rPr>
              <w:t>0.11 (0.04, 0.24)</w:t>
            </w:r>
          </w:p>
        </w:tc>
        <w:tc>
          <w:tcPr>
            <w:tcW w:w="938" w:type="pct"/>
            <w:tcBorders>
              <w:top w:val="single" w:sz="4" w:space="0" w:color="000000"/>
              <w:left w:val="single" w:sz="4" w:space="0" w:color="000000"/>
              <w:bottom w:val="single" w:sz="4" w:space="0" w:color="000000"/>
              <w:right w:val="single" w:sz="4" w:space="0" w:color="000000"/>
            </w:tcBorders>
            <w:hideMark/>
          </w:tcPr>
          <w:p w14:paraId="46B05ADD" w14:textId="77777777" w:rsidR="00122245" w:rsidRPr="00122245" w:rsidRDefault="00122245" w:rsidP="000769D4">
            <w:pPr>
              <w:ind w:left="156"/>
              <w:rPr>
                <w:sz w:val="22"/>
                <w:szCs w:val="22"/>
                <w:lang w:val="en-US"/>
              </w:rPr>
            </w:pPr>
            <w:r w:rsidRPr="00122245">
              <w:rPr>
                <w:sz w:val="22"/>
                <w:szCs w:val="22"/>
                <w:lang w:val="en-US"/>
              </w:rPr>
              <w:t>0.09 (0.04, 0.17)</w:t>
            </w:r>
          </w:p>
        </w:tc>
        <w:tc>
          <w:tcPr>
            <w:tcW w:w="910" w:type="pct"/>
            <w:tcBorders>
              <w:top w:val="single" w:sz="4" w:space="0" w:color="000000"/>
              <w:left w:val="single" w:sz="4" w:space="0" w:color="000000"/>
              <w:bottom w:val="single" w:sz="4" w:space="0" w:color="000000"/>
              <w:right w:val="single" w:sz="4" w:space="0" w:color="000000"/>
            </w:tcBorders>
            <w:hideMark/>
          </w:tcPr>
          <w:p w14:paraId="769A9DC2" w14:textId="77777777" w:rsidR="00122245" w:rsidRPr="00122245" w:rsidRDefault="00122245" w:rsidP="000769D4">
            <w:pPr>
              <w:ind w:left="156"/>
              <w:rPr>
                <w:sz w:val="22"/>
                <w:szCs w:val="22"/>
                <w:lang w:val="en-US"/>
              </w:rPr>
            </w:pPr>
            <w:r w:rsidRPr="00122245">
              <w:rPr>
                <w:sz w:val="22"/>
                <w:szCs w:val="22"/>
                <w:lang w:val="en-US"/>
              </w:rPr>
              <w:t>0.02 (0.00, 0.10)</w:t>
            </w:r>
          </w:p>
        </w:tc>
      </w:tr>
      <w:tr w:rsidR="00122245" w:rsidRPr="00122245" w14:paraId="666BD0A0" w14:textId="77777777" w:rsidTr="00B4586F">
        <w:trPr>
          <w:trHeight w:val="251"/>
        </w:trPr>
        <w:tc>
          <w:tcPr>
            <w:tcW w:w="1135" w:type="pct"/>
            <w:tcBorders>
              <w:top w:val="single" w:sz="4" w:space="0" w:color="000000"/>
              <w:left w:val="single" w:sz="4" w:space="0" w:color="000000"/>
              <w:bottom w:val="single" w:sz="4" w:space="0" w:color="000000"/>
              <w:right w:val="single" w:sz="4" w:space="0" w:color="000000"/>
            </w:tcBorders>
            <w:hideMark/>
          </w:tcPr>
          <w:p w14:paraId="1F5B801E" w14:textId="77777777" w:rsidR="00122245" w:rsidRPr="00122245" w:rsidRDefault="00122245" w:rsidP="000769D4">
            <w:pPr>
              <w:ind w:left="156"/>
              <w:rPr>
                <w:sz w:val="22"/>
                <w:szCs w:val="22"/>
                <w:lang w:val="en-US"/>
              </w:rPr>
            </w:pPr>
            <w:r w:rsidRPr="00122245">
              <w:rPr>
                <w:sz w:val="22"/>
                <w:szCs w:val="22"/>
                <w:lang w:val="en-US"/>
              </w:rPr>
              <w:t xml:space="preserve">HR (95% CI) vs </w:t>
            </w:r>
            <w:proofErr w:type="spellStart"/>
            <w:r w:rsidRPr="00122245">
              <w:rPr>
                <w:sz w:val="22"/>
                <w:szCs w:val="22"/>
                <w:lang w:val="en-US"/>
              </w:rPr>
              <w:t>TNFi</w:t>
            </w:r>
            <w:proofErr w:type="spellEnd"/>
          </w:p>
        </w:tc>
        <w:tc>
          <w:tcPr>
            <w:tcW w:w="1007" w:type="pct"/>
            <w:tcBorders>
              <w:top w:val="single" w:sz="4" w:space="0" w:color="000000"/>
              <w:left w:val="single" w:sz="4" w:space="0" w:color="000000"/>
              <w:bottom w:val="single" w:sz="4" w:space="0" w:color="000000"/>
              <w:right w:val="single" w:sz="4" w:space="0" w:color="000000"/>
            </w:tcBorders>
            <w:hideMark/>
          </w:tcPr>
          <w:p w14:paraId="144EBCA4" w14:textId="77777777" w:rsidR="00122245" w:rsidRPr="00122245" w:rsidRDefault="00122245" w:rsidP="000769D4">
            <w:pPr>
              <w:ind w:left="156"/>
              <w:rPr>
                <w:sz w:val="22"/>
                <w:szCs w:val="22"/>
                <w:lang w:val="en-US"/>
              </w:rPr>
            </w:pPr>
            <w:r w:rsidRPr="00122245">
              <w:rPr>
                <w:sz w:val="22"/>
                <w:szCs w:val="22"/>
                <w:lang w:val="en-US"/>
              </w:rPr>
              <w:t>3.99 (0.45, 35.70)</w:t>
            </w:r>
          </w:p>
        </w:tc>
        <w:tc>
          <w:tcPr>
            <w:tcW w:w="1010" w:type="pct"/>
            <w:tcBorders>
              <w:top w:val="single" w:sz="4" w:space="0" w:color="000000"/>
              <w:left w:val="single" w:sz="4" w:space="0" w:color="000000"/>
              <w:bottom w:val="single" w:sz="4" w:space="0" w:color="000000"/>
              <w:right w:val="single" w:sz="4" w:space="0" w:color="000000"/>
            </w:tcBorders>
            <w:hideMark/>
          </w:tcPr>
          <w:p w14:paraId="2BA7ACD5" w14:textId="77777777" w:rsidR="00122245" w:rsidRPr="00122245" w:rsidRDefault="00122245" w:rsidP="000769D4">
            <w:pPr>
              <w:ind w:left="156"/>
              <w:rPr>
                <w:sz w:val="22"/>
                <w:szCs w:val="22"/>
                <w:lang w:val="en-US"/>
              </w:rPr>
            </w:pPr>
            <w:r w:rsidRPr="00122245">
              <w:rPr>
                <w:sz w:val="22"/>
                <w:szCs w:val="22"/>
                <w:lang w:val="en-US"/>
              </w:rPr>
              <w:t>6.24 (0.75, 51.86)</w:t>
            </w:r>
          </w:p>
        </w:tc>
        <w:tc>
          <w:tcPr>
            <w:tcW w:w="938" w:type="pct"/>
            <w:tcBorders>
              <w:top w:val="single" w:sz="4" w:space="0" w:color="000000"/>
              <w:left w:val="single" w:sz="4" w:space="0" w:color="000000"/>
              <w:bottom w:val="single" w:sz="4" w:space="0" w:color="000000"/>
              <w:right w:val="single" w:sz="4" w:space="0" w:color="000000"/>
            </w:tcBorders>
            <w:hideMark/>
          </w:tcPr>
          <w:p w14:paraId="5A9E2545" w14:textId="77777777" w:rsidR="00122245" w:rsidRPr="00122245" w:rsidRDefault="00122245" w:rsidP="000769D4">
            <w:pPr>
              <w:ind w:left="156"/>
              <w:rPr>
                <w:sz w:val="22"/>
                <w:szCs w:val="22"/>
                <w:lang w:val="en-US"/>
              </w:rPr>
            </w:pPr>
            <w:r w:rsidRPr="00122245">
              <w:rPr>
                <w:sz w:val="22"/>
                <w:szCs w:val="22"/>
                <w:lang w:val="en-US"/>
              </w:rPr>
              <w:t>5.09 (0.65, 39.78)</w:t>
            </w:r>
          </w:p>
        </w:tc>
        <w:tc>
          <w:tcPr>
            <w:tcW w:w="910" w:type="pct"/>
            <w:tcBorders>
              <w:top w:val="single" w:sz="4" w:space="0" w:color="000000"/>
              <w:left w:val="single" w:sz="4" w:space="0" w:color="000000"/>
              <w:bottom w:val="single" w:sz="4" w:space="0" w:color="000000"/>
              <w:right w:val="single" w:sz="4" w:space="0" w:color="000000"/>
            </w:tcBorders>
          </w:tcPr>
          <w:p w14:paraId="0008A342" w14:textId="77777777" w:rsidR="00122245" w:rsidRPr="00122245" w:rsidRDefault="00122245" w:rsidP="000769D4">
            <w:pPr>
              <w:ind w:left="156"/>
              <w:rPr>
                <w:sz w:val="22"/>
                <w:szCs w:val="22"/>
                <w:lang w:val="en-US"/>
              </w:rPr>
            </w:pPr>
          </w:p>
        </w:tc>
      </w:tr>
      <w:tr w:rsidR="00122245" w:rsidRPr="00122245" w14:paraId="226B566C" w14:textId="77777777" w:rsidTr="00B4586F">
        <w:trPr>
          <w:trHeight w:val="253"/>
        </w:trPr>
        <w:tc>
          <w:tcPr>
            <w:tcW w:w="5000" w:type="pct"/>
            <w:gridSpan w:val="5"/>
            <w:tcBorders>
              <w:top w:val="single" w:sz="4" w:space="0" w:color="000000"/>
              <w:left w:val="single" w:sz="4" w:space="0" w:color="000000"/>
              <w:bottom w:val="single" w:sz="4" w:space="0" w:color="000000"/>
              <w:right w:val="single" w:sz="4" w:space="0" w:color="000000"/>
            </w:tcBorders>
            <w:hideMark/>
          </w:tcPr>
          <w:p w14:paraId="512F6610" w14:textId="77777777" w:rsidR="00122245" w:rsidRPr="00122245" w:rsidRDefault="00122245" w:rsidP="000769D4">
            <w:pPr>
              <w:ind w:left="156"/>
              <w:rPr>
                <w:sz w:val="22"/>
                <w:szCs w:val="22"/>
                <w:lang w:val="en-US"/>
              </w:rPr>
            </w:pPr>
            <w:r w:rsidRPr="00122245">
              <w:rPr>
                <w:sz w:val="22"/>
                <w:szCs w:val="22"/>
                <w:lang w:val="en-US"/>
              </w:rPr>
              <w:t>NMSC</w:t>
            </w:r>
          </w:p>
        </w:tc>
      </w:tr>
      <w:tr w:rsidR="00122245" w:rsidRPr="00122245" w14:paraId="63A41FA0" w14:textId="77777777" w:rsidTr="00B4586F">
        <w:trPr>
          <w:trHeight w:val="506"/>
        </w:trPr>
        <w:tc>
          <w:tcPr>
            <w:tcW w:w="1135" w:type="pct"/>
            <w:tcBorders>
              <w:top w:val="single" w:sz="4" w:space="0" w:color="000000"/>
              <w:left w:val="single" w:sz="4" w:space="0" w:color="000000"/>
              <w:bottom w:val="single" w:sz="4" w:space="0" w:color="000000"/>
              <w:right w:val="single" w:sz="4" w:space="0" w:color="000000"/>
            </w:tcBorders>
            <w:hideMark/>
          </w:tcPr>
          <w:p w14:paraId="0ADF2236" w14:textId="77777777" w:rsidR="00122245" w:rsidRPr="00122245" w:rsidRDefault="00122245" w:rsidP="000769D4">
            <w:pPr>
              <w:ind w:left="156"/>
              <w:rPr>
                <w:sz w:val="22"/>
                <w:szCs w:val="22"/>
                <w:lang w:val="en-US"/>
              </w:rPr>
            </w:pPr>
            <w:r w:rsidRPr="00122245">
              <w:rPr>
                <w:sz w:val="22"/>
                <w:szCs w:val="22"/>
                <w:lang w:val="en-US"/>
              </w:rPr>
              <w:t>IR (95% CI) per 100 PY</w:t>
            </w:r>
          </w:p>
        </w:tc>
        <w:tc>
          <w:tcPr>
            <w:tcW w:w="1007" w:type="pct"/>
            <w:tcBorders>
              <w:top w:val="single" w:sz="4" w:space="0" w:color="000000"/>
              <w:left w:val="single" w:sz="4" w:space="0" w:color="000000"/>
              <w:bottom w:val="single" w:sz="4" w:space="0" w:color="000000"/>
              <w:right w:val="single" w:sz="4" w:space="0" w:color="000000"/>
            </w:tcBorders>
            <w:hideMark/>
          </w:tcPr>
          <w:p w14:paraId="2D303534" w14:textId="77777777" w:rsidR="00122245" w:rsidRPr="00122245" w:rsidRDefault="00122245" w:rsidP="000769D4">
            <w:pPr>
              <w:ind w:left="156"/>
              <w:rPr>
                <w:sz w:val="22"/>
                <w:szCs w:val="22"/>
                <w:lang w:val="en-US"/>
              </w:rPr>
            </w:pPr>
            <w:r w:rsidRPr="00122245">
              <w:rPr>
                <w:sz w:val="22"/>
                <w:szCs w:val="22"/>
                <w:lang w:val="en-US"/>
              </w:rPr>
              <w:t>0.61 (0.41, 0.86)</w:t>
            </w:r>
          </w:p>
        </w:tc>
        <w:tc>
          <w:tcPr>
            <w:tcW w:w="1010" w:type="pct"/>
            <w:tcBorders>
              <w:top w:val="single" w:sz="4" w:space="0" w:color="000000"/>
              <w:left w:val="single" w:sz="4" w:space="0" w:color="000000"/>
              <w:bottom w:val="single" w:sz="4" w:space="0" w:color="000000"/>
              <w:right w:val="single" w:sz="4" w:space="0" w:color="000000"/>
            </w:tcBorders>
            <w:hideMark/>
          </w:tcPr>
          <w:p w14:paraId="2D75DF96" w14:textId="77777777" w:rsidR="00122245" w:rsidRPr="00122245" w:rsidRDefault="00122245" w:rsidP="000769D4">
            <w:pPr>
              <w:ind w:left="156"/>
              <w:rPr>
                <w:sz w:val="22"/>
                <w:szCs w:val="22"/>
                <w:lang w:val="en-US"/>
              </w:rPr>
            </w:pPr>
            <w:r w:rsidRPr="00122245">
              <w:rPr>
                <w:sz w:val="22"/>
                <w:szCs w:val="22"/>
                <w:lang w:val="en-US"/>
              </w:rPr>
              <w:t>0.69 (0.47, 0.96)</w:t>
            </w:r>
          </w:p>
        </w:tc>
        <w:tc>
          <w:tcPr>
            <w:tcW w:w="938" w:type="pct"/>
            <w:tcBorders>
              <w:top w:val="single" w:sz="4" w:space="0" w:color="000000"/>
              <w:left w:val="single" w:sz="4" w:space="0" w:color="000000"/>
              <w:bottom w:val="single" w:sz="4" w:space="0" w:color="000000"/>
              <w:right w:val="single" w:sz="4" w:space="0" w:color="000000"/>
            </w:tcBorders>
            <w:hideMark/>
          </w:tcPr>
          <w:p w14:paraId="1E0F5336" w14:textId="77777777" w:rsidR="00122245" w:rsidRPr="00122245" w:rsidRDefault="00122245" w:rsidP="000769D4">
            <w:pPr>
              <w:ind w:left="156"/>
              <w:rPr>
                <w:sz w:val="22"/>
                <w:szCs w:val="22"/>
                <w:lang w:val="en-US"/>
              </w:rPr>
            </w:pPr>
            <w:r w:rsidRPr="00122245">
              <w:rPr>
                <w:sz w:val="22"/>
                <w:szCs w:val="22"/>
                <w:lang w:val="en-US"/>
              </w:rPr>
              <w:t>0.64 (0.50, 0.82)</w:t>
            </w:r>
          </w:p>
        </w:tc>
        <w:tc>
          <w:tcPr>
            <w:tcW w:w="910" w:type="pct"/>
            <w:tcBorders>
              <w:top w:val="single" w:sz="4" w:space="0" w:color="000000"/>
              <w:left w:val="single" w:sz="4" w:space="0" w:color="000000"/>
              <w:bottom w:val="single" w:sz="4" w:space="0" w:color="000000"/>
              <w:right w:val="single" w:sz="4" w:space="0" w:color="000000"/>
            </w:tcBorders>
            <w:hideMark/>
          </w:tcPr>
          <w:p w14:paraId="4CF810AA" w14:textId="77777777" w:rsidR="00122245" w:rsidRPr="00122245" w:rsidRDefault="00122245" w:rsidP="000769D4">
            <w:pPr>
              <w:ind w:left="156"/>
              <w:rPr>
                <w:sz w:val="22"/>
                <w:szCs w:val="22"/>
                <w:lang w:val="en-US"/>
              </w:rPr>
            </w:pPr>
            <w:r w:rsidRPr="00122245">
              <w:rPr>
                <w:sz w:val="22"/>
                <w:szCs w:val="22"/>
                <w:lang w:val="en-US"/>
              </w:rPr>
              <w:t>0.32 (0.18, 0.52)</w:t>
            </w:r>
          </w:p>
        </w:tc>
      </w:tr>
      <w:tr w:rsidR="00122245" w:rsidRPr="00122245" w14:paraId="213E73E5" w14:textId="77777777" w:rsidTr="00B4586F">
        <w:trPr>
          <w:trHeight w:val="251"/>
        </w:trPr>
        <w:tc>
          <w:tcPr>
            <w:tcW w:w="1135" w:type="pct"/>
            <w:tcBorders>
              <w:top w:val="single" w:sz="4" w:space="0" w:color="000000"/>
              <w:left w:val="single" w:sz="4" w:space="0" w:color="000000"/>
              <w:bottom w:val="single" w:sz="4" w:space="0" w:color="000000"/>
              <w:right w:val="single" w:sz="4" w:space="0" w:color="000000"/>
            </w:tcBorders>
            <w:hideMark/>
          </w:tcPr>
          <w:p w14:paraId="2A5E1D1C" w14:textId="77777777" w:rsidR="00122245" w:rsidRPr="00122245" w:rsidRDefault="00122245" w:rsidP="000769D4">
            <w:pPr>
              <w:ind w:left="156"/>
              <w:rPr>
                <w:sz w:val="22"/>
                <w:szCs w:val="22"/>
                <w:lang w:val="en-US"/>
              </w:rPr>
            </w:pPr>
            <w:r w:rsidRPr="00122245">
              <w:rPr>
                <w:sz w:val="22"/>
                <w:szCs w:val="22"/>
                <w:lang w:val="en-US"/>
              </w:rPr>
              <w:t xml:space="preserve">HR (95% CI) vs </w:t>
            </w:r>
            <w:proofErr w:type="spellStart"/>
            <w:r w:rsidRPr="00122245">
              <w:rPr>
                <w:sz w:val="22"/>
                <w:szCs w:val="22"/>
                <w:lang w:val="en-US"/>
              </w:rPr>
              <w:t>TNFi</w:t>
            </w:r>
            <w:proofErr w:type="spellEnd"/>
          </w:p>
        </w:tc>
        <w:tc>
          <w:tcPr>
            <w:tcW w:w="1007" w:type="pct"/>
            <w:tcBorders>
              <w:top w:val="single" w:sz="4" w:space="0" w:color="000000"/>
              <w:left w:val="single" w:sz="4" w:space="0" w:color="000000"/>
              <w:bottom w:val="single" w:sz="4" w:space="0" w:color="000000"/>
              <w:right w:val="single" w:sz="4" w:space="0" w:color="000000"/>
            </w:tcBorders>
            <w:hideMark/>
          </w:tcPr>
          <w:p w14:paraId="778F88CB" w14:textId="77777777" w:rsidR="00122245" w:rsidRPr="00122245" w:rsidRDefault="00122245" w:rsidP="000769D4">
            <w:pPr>
              <w:ind w:left="156"/>
              <w:rPr>
                <w:sz w:val="22"/>
                <w:szCs w:val="22"/>
                <w:lang w:val="en-US"/>
              </w:rPr>
            </w:pPr>
            <w:r w:rsidRPr="00122245">
              <w:rPr>
                <w:sz w:val="22"/>
                <w:szCs w:val="22"/>
                <w:lang w:val="en-US"/>
              </w:rPr>
              <w:t>1.90 (1.04, 3.47)</w:t>
            </w:r>
          </w:p>
        </w:tc>
        <w:tc>
          <w:tcPr>
            <w:tcW w:w="1010" w:type="pct"/>
            <w:tcBorders>
              <w:top w:val="single" w:sz="4" w:space="0" w:color="000000"/>
              <w:left w:val="single" w:sz="4" w:space="0" w:color="000000"/>
              <w:bottom w:val="single" w:sz="4" w:space="0" w:color="000000"/>
              <w:right w:val="single" w:sz="4" w:space="0" w:color="000000"/>
            </w:tcBorders>
            <w:hideMark/>
          </w:tcPr>
          <w:p w14:paraId="587FDAD7" w14:textId="77777777" w:rsidR="00122245" w:rsidRPr="00122245" w:rsidRDefault="00122245" w:rsidP="000769D4">
            <w:pPr>
              <w:ind w:left="156"/>
              <w:rPr>
                <w:sz w:val="22"/>
                <w:szCs w:val="22"/>
                <w:lang w:val="en-US"/>
              </w:rPr>
            </w:pPr>
            <w:r w:rsidRPr="00122245">
              <w:rPr>
                <w:sz w:val="22"/>
                <w:szCs w:val="22"/>
                <w:lang w:val="en-US"/>
              </w:rPr>
              <w:t>2.16 (1.19, 3.92)</w:t>
            </w:r>
          </w:p>
        </w:tc>
        <w:tc>
          <w:tcPr>
            <w:tcW w:w="938" w:type="pct"/>
            <w:tcBorders>
              <w:top w:val="single" w:sz="4" w:space="0" w:color="000000"/>
              <w:left w:val="single" w:sz="4" w:space="0" w:color="000000"/>
              <w:bottom w:val="single" w:sz="4" w:space="0" w:color="000000"/>
              <w:right w:val="single" w:sz="4" w:space="0" w:color="000000"/>
            </w:tcBorders>
            <w:hideMark/>
          </w:tcPr>
          <w:p w14:paraId="3BFB5720" w14:textId="77777777" w:rsidR="00122245" w:rsidRPr="00122245" w:rsidRDefault="00122245" w:rsidP="000769D4">
            <w:pPr>
              <w:ind w:left="156"/>
              <w:rPr>
                <w:sz w:val="22"/>
                <w:szCs w:val="22"/>
                <w:lang w:val="en-US"/>
              </w:rPr>
            </w:pPr>
            <w:r w:rsidRPr="00122245">
              <w:rPr>
                <w:sz w:val="22"/>
                <w:szCs w:val="22"/>
                <w:lang w:val="en-US"/>
              </w:rPr>
              <w:t>2.02 (1.17, 3.50)</w:t>
            </w:r>
          </w:p>
        </w:tc>
        <w:tc>
          <w:tcPr>
            <w:tcW w:w="910" w:type="pct"/>
            <w:tcBorders>
              <w:top w:val="single" w:sz="4" w:space="0" w:color="000000"/>
              <w:left w:val="single" w:sz="4" w:space="0" w:color="000000"/>
              <w:bottom w:val="single" w:sz="4" w:space="0" w:color="000000"/>
              <w:right w:val="single" w:sz="4" w:space="0" w:color="000000"/>
            </w:tcBorders>
          </w:tcPr>
          <w:p w14:paraId="344A4B7B" w14:textId="77777777" w:rsidR="00122245" w:rsidRPr="00122245" w:rsidRDefault="00122245" w:rsidP="000769D4">
            <w:pPr>
              <w:ind w:left="156"/>
              <w:rPr>
                <w:sz w:val="22"/>
                <w:szCs w:val="22"/>
                <w:lang w:val="en-US"/>
              </w:rPr>
            </w:pPr>
          </w:p>
        </w:tc>
      </w:tr>
    </w:tbl>
    <w:p w14:paraId="73F0D33B" w14:textId="361EEAB4" w:rsidR="00122245" w:rsidRPr="002169B3" w:rsidRDefault="00122245" w:rsidP="00B4586F">
      <w:pPr>
        <w:pStyle w:val="Listeafsnit"/>
        <w:numPr>
          <w:ilvl w:val="0"/>
          <w:numId w:val="21"/>
        </w:numPr>
        <w:ind w:left="284" w:hanging="284"/>
        <w:rPr>
          <w:sz w:val="20"/>
          <w:szCs w:val="20"/>
        </w:rPr>
      </w:pPr>
      <w:r w:rsidRPr="002169B3">
        <w:rPr>
          <w:sz w:val="20"/>
          <w:szCs w:val="20"/>
        </w:rPr>
        <w:t>For malignancies excluding NMSC, lung cancer, and lymphoma, based on events occurring on treatment or after treatment discontinuation up to the end of the study. For NMSC based on events occurring on treatment or within 28</w:t>
      </w:r>
      <w:r w:rsidR="00A27F67">
        <w:rPr>
          <w:sz w:val="20"/>
          <w:szCs w:val="20"/>
        </w:rPr>
        <w:t> </w:t>
      </w:r>
      <w:r w:rsidRPr="002169B3">
        <w:rPr>
          <w:sz w:val="20"/>
          <w:szCs w:val="20"/>
        </w:rPr>
        <w:t>days of treatment discontinuation.</w:t>
      </w:r>
    </w:p>
    <w:p w14:paraId="78E483BA" w14:textId="45CACDEE" w:rsidR="00122245" w:rsidRPr="002169B3" w:rsidRDefault="00122245" w:rsidP="00B4586F">
      <w:pPr>
        <w:pStyle w:val="Listeafsnit"/>
        <w:numPr>
          <w:ilvl w:val="0"/>
          <w:numId w:val="21"/>
        </w:numPr>
        <w:ind w:left="284" w:hanging="284"/>
        <w:rPr>
          <w:sz w:val="20"/>
          <w:szCs w:val="20"/>
        </w:rPr>
      </w:pPr>
      <w:r w:rsidRPr="002169B3">
        <w:rPr>
          <w:sz w:val="20"/>
          <w:szCs w:val="20"/>
        </w:rPr>
        <w:t>The tofacitinib 10 mg twice daily treatment group includes data from patients that were switched from tofacitinib 10</w:t>
      </w:r>
      <w:r w:rsidR="00A27F67">
        <w:rPr>
          <w:sz w:val="20"/>
          <w:szCs w:val="20"/>
        </w:rPr>
        <w:t> </w:t>
      </w:r>
      <w:r w:rsidRPr="002169B3">
        <w:rPr>
          <w:sz w:val="20"/>
          <w:szCs w:val="20"/>
        </w:rPr>
        <w:t xml:space="preserve">mg twice daily to tofacitinib 5 mg twice daily </w:t>
      </w:r>
      <w:proofErr w:type="gramStart"/>
      <w:r w:rsidRPr="002169B3">
        <w:rPr>
          <w:sz w:val="20"/>
          <w:szCs w:val="20"/>
        </w:rPr>
        <w:t>as a result of</w:t>
      </w:r>
      <w:proofErr w:type="gramEnd"/>
      <w:r w:rsidRPr="002169B3">
        <w:rPr>
          <w:sz w:val="20"/>
          <w:szCs w:val="20"/>
        </w:rPr>
        <w:t xml:space="preserve"> a study modification.</w:t>
      </w:r>
    </w:p>
    <w:p w14:paraId="719E7C2A" w14:textId="268667B1" w:rsidR="00122245" w:rsidRPr="002169B3" w:rsidRDefault="00122245" w:rsidP="00B4586F">
      <w:pPr>
        <w:pStyle w:val="Listeafsnit"/>
        <w:numPr>
          <w:ilvl w:val="0"/>
          <w:numId w:val="21"/>
        </w:numPr>
        <w:ind w:left="284" w:hanging="284"/>
        <w:rPr>
          <w:sz w:val="20"/>
          <w:szCs w:val="20"/>
        </w:rPr>
      </w:pPr>
      <w:proofErr w:type="gramStart"/>
      <w:r w:rsidRPr="002169B3">
        <w:rPr>
          <w:sz w:val="20"/>
          <w:szCs w:val="20"/>
        </w:rPr>
        <w:t>Combined</w:t>
      </w:r>
      <w:proofErr w:type="gramEnd"/>
      <w:r w:rsidRPr="002169B3">
        <w:rPr>
          <w:sz w:val="20"/>
          <w:szCs w:val="20"/>
        </w:rPr>
        <w:t xml:space="preserve"> tofacitinib 5 mg twice daily and tofacitinib 10 mg twice daily.</w:t>
      </w:r>
    </w:p>
    <w:p w14:paraId="680E525D" w14:textId="77777777" w:rsidR="00122245" w:rsidRPr="00122245" w:rsidRDefault="00122245" w:rsidP="00B4586F">
      <w:pPr>
        <w:rPr>
          <w:sz w:val="20"/>
          <w:lang w:val="en-US"/>
        </w:rPr>
      </w:pPr>
      <w:r w:rsidRPr="00122245">
        <w:rPr>
          <w:sz w:val="20"/>
          <w:lang w:val="en-US"/>
        </w:rPr>
        <w:t>Abbreviations: NMSC = non melanoma skin cancer, TNF = tumour necrosis factor, IR = incidence rate, HR = hazard ratio, CI = confidence interval, PY = patient years</w:t>
      </w:r>
    </w:p>
    <w:p w14:paraId="6588BDB1" w14:textId="77777777" w:rsidR="00B4586F" w:rsidRDefault="00B4586F" w:rsidP="000769D4">
      <w:pPr>
        <w:ind w:left="851"/>
        <w:rPr>
          <w:sz w:val="24"/>
          <w:szCs w:val="24"/>
          <w:lang w:val="en-US"/>
        </w:rPr>
      </w:pPr>
    </w:p>
    <w:p w14:paraId="087AA469" w14:textId="475A129C" w:rsidR="00122245" w:rsidRPr="00122245" w:rsidRDefault="00122245" w:rsidP="000769D4">
      <w:pPr>
        <w:ind w:left="851"/>
        <w:rPr>
          <w:sz w:val="24"/>
          <w:szCs w:val="24"/>
          <w:lang w:val="en-US"/>
        </w:rPr>
      </w:pPr>
      <w:r w:rsidRPr="00122245">
        <w:rPr>
          <w:sz w:val="24"/>
          <w:szCs w:val="24"/>
          <w:lang w:val="en-US"/>
        </w:rPr>
        <w:t>The following predictive factors for development of malignancies excluding NMSC were identified using a Multivariate Cox model with backward selection: age ≥65 years and current or past smoking (see sections 4.4 and 4.8).</w:t>
      </w:r>
    </w:p>
    <w:p w14:paraId="640215D3" w14:textId="77777777" w:rsidR="00122245" w:rsidRPr="00122245" w:rsidRDefault="00122245" w:rsidP="000769D4">
      <w:pPr>
        <w:ind w:left="851"/>
        <w:rPr>
          <w:sz w:val="24"/>
          <w:szCs w:val="24"/>
          <w:lang w:val="en-US"/>
        </w:rPr>
      </w:pPr>
    </w:p>
    <w:p w14:paraId="3F0C3D02" w14:textId="77777777" w:rsidR="00122245" w:rsidRPr="00122245" w:rsidRDefault="00122245" w:rsidP="000769D4">
      <w:pPr>
        <w:ind w:left="851"/>
        <w:rPr>
          <w:i/>
          <w:sz w:val="24"/>
          <w:szCs w:val="24"/>
          <w:lang w:val="en-US"/>
        </w:rPr>
      </w:pPr>
      <w:r w:rsidRPr="00122245">
        <w:rPr>
          <w:i/>
          <w:sz w:val="24"/>
          <w:szCs w:val="24"/>
          <w:u w:val="single"/>
          <w:lang w:val="en-US"/>
        </w:rPr>
        <w:t>Mortality</w:t>
      </w:r>
    </w:p>
    <w:p w14:paraId="7745A558" w14:textId="77777777" w:rsidR="000769D4" w:rsidRPr="00D1726B" w:rsidRDefault="00122245" w:rsidP="000769D4">
      <w:pPr>
        <w:ind w:left="851"/>
        <w:rPr>
          <w:sz w:val="24"/>
          <w:szCs w:val="24"/>
          <w:lang w:val="en-US"/>
        </w:rPr>
      </w:pPr>
      <w:r w:rsidRPr="00122245">
        <w:rPr>
          <w:sz w:val="24"/>
          <w:szCs w:val="24"/>
          <w:lang w:val="en-US"/>
        </w:rPr>
        <w:t>Increased mortality was observed in patients treated with tofacitinib compared to TNF inhibitors. Mortality was mainly due to cardiovascular events, infections and malignancies.</w:t>
      </w:r>
    </w:p>
    <w:p w14:paraId="0102D480" w14:textId="77777777" w:rsidR="000769D4" w:rsidRPr="00D1726B" w:rsidRDefault="000769D4" w:rsidP="000769D4">
      <w:pPr>
        <w:ind w:left="851"/>
        <w:rPr>
          <w:sz w:val="24"/>
          <w:szCs w:val="24"/>
          <w:lang w:val="en-US"/>
        </w:rPr>
      </w:pPr>
    </w:p>
    <w:p w14:paraId="0B7AAB2D" w14:textId="79B00631" w:rsidR="00122245" w:rsidRPr="00122245" w:rsidRDefault="00122245" w:rsidP="000769D4">
      <w:pPr>
        <w:ind w:left="851"/>
        <w:rPr>
          <w:b/>
          <w:bCs/>
          <w:sz w:val="24"/>
          <w:szCs w:val="24"/>
          <w:lang w:val="en-US"/>
        </w:rPr>
      </w:pPr>
      <w:r w:rsidRPr="00122245">
        <w:rPr>
          <w:b/>
          <w:bCs/>
          <w:sz w:val="24"/>
          <w:szCs w:val="24"/>
          <w:lang w:val="en-US"/>
        </w:rPr>
        <w:t xml:space="preserve">Table 16: Incidence rate and hazard ratio for </w:t>
      </w:r>
      <w:proofErr w:type="spellStart"/>
      <w:r w:rsidRPr="00122245">
        <w:rPr>
          <w:b/>
          <w:bCs/>
          <w:sz w:val="24"/>
          <w:szCs w:val="24"/>
          <w:lang w:val="en-US"/>
        </w:rPr>
        <w:t>mortality</w:t>
      </w:r>
      <w:r w:rsidRPr="00122245">
        <w:rPr>
          <w:b/>
          <w:bCs/>
          <w:sz w:val="24"/>
          <w:szCs w:val="24"/>
          <w:vertAlign w:val="superscript"/>
          <w:lang w:val="en-US"/>
        </w:rPr>
        <w:t>a</w:t>
      </w:r>
      <w:proofErr w:type="spellEnd"/>
      <w:r w:rsidRPr="00122245">
        <w:rPr>
          <w:b/>
          <w:bCs/>
          <w:sz w:val="24"/>
          <w:szCs w:val="24"/>
          <w:vertAlign w:val="superscript"/>
          <w:lang w:val="en-US"/>
        </w:rPr>
        <w:fldChar w:fldCharType="begin"/>
      </w:r>
      <w:r w:rsidRPr="00122245">
        <w:rPr>
          <w:b/>
          <w:bCs/>
          <w:sz w:val="24"/>
          <w:szCs w:val="24"/>
          <w:vertAlign w:val="superscript"/>
          <w:lang w:val="en-US"/>
        </w:rPr>
        <w:instrText xml:space="preserve"> DOCVARIABLE vault_nd_ccf2ac79-5d3e-4a3d-9ced-1fbc25585a42 \* MERGEFORMAT </w:instrText>
      </w:r>
      <w:r w:rsidRPr="00122245">
        <w:rPr>
          <w:b/>
          <w:bCs/>
          <w:sz w:val="24"/>
          <w:szCs w:val="24"/>
          <w:vertAlign w:val="superscript"/>
          <w:lang w:val="en-US"/>
        </w:rPr>
        <w:fldChar w:fldCharType="separate"/>
      </w:r>
      <w:r w:rsidRPr="00122245">
        <w:rPr>
          <w:b/>
          <w:bCs/>
          <w:sz w:val="24"/>
          <w:szCs w:val="24"/>
          <w:vertAlign w:val="superscript"/>
          <w:lang w:val="en-US"/>
        </w:rPr>
        <w:t xml:space="preserve"> </w:t>
      </w:r>
      <w:r w:rsidRPr="00122245">
        <w:rPr>
          <w:sz w:val="24"/>
          <w:szCs w:val="24"/>
          <w:lang w:val="en-GB"/>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73"/>
        <w:gridCol w:w="1835"/>
        <w:gridCol w:w="1956"/>
        <w:gridCol w:w="1808"/>
        <w:gridCol w:w="1656"/>
      </w:tblGrid>
      <w:tr w:rsidR="00122245" w:rsidRPr="00122245" w14:paraId="55B7C0A7" w14:textId="77777777" w:rsidTr="000769D4">
        <w:trPr>
          <w:trHeight w:val="460"/>
        </w:trPr>
        <w:tc>
          <w:tcPr>
            <w:tcW w:w="1232" w:type="pct"/>
            <w:tcBorders>
              <w:top w:val="single" w:sz="4" w:space="0" w:color="000000"/>
              <w:left w:val="single" w:sz="4" w:space="0" w:color="000000"/>
              <w:bottom w:val="single" w:sz="4" w:space="0" w:color="000000"/>
              <w:right w:val="single" w:sz="4" w:space="0" w:color="000000"/>
            </w:tcBorders>
          </w:tcPr>
          <w:p w14:paraId="7C05959E" w14:textId="77777777" w:rsidR="00122245" w:rsidRPr="00122245" w:rsidRDefault="00122245" w:rsidP="002169B3">
            <w:pPr>
              <w:ind w:left="156"/>
              <w:jc w:val="center"/>
              <w:rPr>
                <w:sz w:val="22"/>
                <w:szCs w:val="22"/>
                <w:lang w:val="en-US"/>
              </w:rPr>
            </w:pPr>
          </w:p>
        </w:tc>
        <w:tc>
          <w:tcPr>
            <w:tcW w:w="953" w:type="pct"/>
            <w:tcBorders>
              <w:top w:val="single" w:sz="4" w:space="0" w:color="000000"/>
              <w:left w:val="single" w:sz="4" w:space="0" w:color="000000"/>
              <w:bottom w:val="single" w:sz="4" w:space="0" w:color="000000"/>
              <w:right w:val="single" w:sz="4" w:space="0" w:color="000000"/>
            </w:tcBorders>
            <w:hideMark/>
          </w:tcPr>
          <w:p w14:paraId="7D49B80B" w14:textId="77777777" w:rsidR="00122245" w:rsidRPr="00122245" w:rsidRDefault="00122245" w:rsidP="002169B3">
            <w:pPr>
              <w:ind w:left="156"/>
              <w:jc w:val="center"/>
              <w:rPr>
                <w:b/>
                <w:sz w:val="22"/>
                <w:szCs w:val="22"/>
                <w:lang w:val="en-US"/>
              </w:rPr>
            </w:pPr>
            <w:r w:rsidRPr="00122245">
              <w:rPr>
                <w:b/>
                <w:sz w:val="22"/>
                <w:szCs w:val="22"/>
                <w:lang w:val="en-US"/>
              </w:rPr>
              <w:t>Tofacitinib 5 mg twice daily</w:t>
            </w:r>
          </w:p>
        </w:tc>
        <w:tc>
          <w:tcPr>
            <w:tcW w:w="1016" w:type="pct"/>
            <w:tcBorders>
              <w:top w:val="single" w:sz="4" w:space="0" w:color="000000"/>
              <w:left w:val="single" w:sz="4" w:space="0" w:color="000000"/>
              <w:bottom w:val="single" w:sz="4" w:space="0" w:color="000000"/>
              <w:right w:val="single" w:sz="4" w:space="0" w:color="000000"/>
            </w:tcBorders>
            <w:hideMark/>
          </w:tcPr>
          <w:p w14:paraId="102682B3" w14:textId="77777777" w:rsidR="00122245" w:rsidRPr="00122245" w:rsidRDefault="00122245" w:rsidP="002169B3">
            <w:pPr>
              <w:ind w:left="156"/>
              <w:jc w:val="center"/>
              <w:rPr>
                <w:b/>
                <w:sz w:val="22"/>
                <w:szCs w:val="22"/>
                <w:lang w:val="en-US"/>
              </w:rPr>
            </w:pPr>
            <w:r w:rsidRPr="00122245">
              <w:rPr>
                <w:b/>
                <w:sz w:val="22"/>
                <w:szCs w:val="22"/>
                <w:lang w:val="en-US"/>
              </w:rPr>
              <w:t xml:space="preserve">Tofacitinib 10 mg twice </w:t>
            </w:r>
            <w:proofErr w:type="spellStart"/>
            <w:r w:rsidRPr="00122245">
              <w:rPr>
                <w:b/>
                <w:sz w:val="22"/>
                <w:szCs w:val="22"/>
                <w:lang w:val="en-US"/>
              </w:rPr>
              <w:t>daily</w:t>
            </w:r>
            <w:r w:rsidRPr="00122245">
              <w:rPr>
                <w:b/>
                <w:sz w:val="22"/>
                <w:szCs w:val="22"/>
                <w:vertAlign w:val="superscript"/>
                <w:lang w:val="en-US"/>
              </w:rPr>
              <w:t>b</w:t>
            </w:r>
            <w:proofErr w:type="spellEnd"/>
          </w:p>
        </w:tc>
        <w:tc>
          <w:tcPr>
            <w:tcW w:w="939" w:type="pct"/>
            <w:tcBorders>
              <w:top w:val="single" w:sz="4" w:space="0" w:color="000000"/>
              <w:left w:val="single" w:sz="4" w:space="0" w:color="000000"/>
              <w:bottom w:val="single" w:sz="4" w:space="0" w:color="000000"/>
              <w:right w:val="single" w:sz="4" w:space="0" w:color="000000"/>
            </w:tcBorders>
            <w:hideMark/>
          </w:tcPr>
          <w:p w14:paraId="3070B484" w14:textId="77777777" w:rsidR="00122245" w:rsidRPr="00122245" w:rsidRDefault="00122245" w:rsidP="002169B3">
            <w:pPr>
              <w:ind w:left="156"/>
              <w:jc w:val="center"/>
              <w:rPr>
                <w:b/>
                <w:sz w:val="22"/>
                <w:szCs w:val="22"/>
                <w:lang w:val="en-US"/>
              </w:rPr>
            </w:pPr>
            <w:r w:rsidRPr="00122245">
              <w:rPr>
                <w:b/>
                <w:sz w:val="22"/>
                <w:szCs w:val="22"/>
                <w:lang w:val="en-US"/>
              </w:rPr>
              <w:t xml:space="preserve">All </w:t>
            </w:r>
            <w:proofErr w:type="spellStart"/>
            <w:r w:rsidRPr="00122245">
              <w:rPr>
                <w:b/>
                <w:sz w:val="22"/>
                <w:szCs w:val="22"/>
                <w:lang w:val="en-US"/>
              </w:rPr>
              <w:t>Tofacitinib</w:t>
            </w:r>
            <w:r w:rsidRPr="00122245">
              <w:rPr>
                <w:b/>
                <w:sz w:val="22"/>
                <w:szCs w:val="22"/>
                <w:vertAlign w:val="superscript"/>
                <w:lang w:val="en-US"/>
              </w:rPr>
              <w:t>c</w:t>
            </w:r>
            <w:proofErr w:type="spellEnd"/>
          </w:p>
        </w:tc>
        <w:tc>
          <w:tcPr>
            <w:tcW w:w="860" w:type="pct"/>
            <w:tcBorders>
              <w:top w:val="single" w:sz="4" w:space="0" w:color="000000"/>
              <w:left w:val="single" w:sz="4" w:space="0" w:color="000000"/>
              <w:bottom w:val="single" w:sz="4" w:space="0" w:color="000000"/>
              <w:right w:val="single" w:sz="4" w:space="0" w:color="000000"/>
            </w:tcBorders>
            <w:hideMark/>
          </w:tcPr>
          <w:p w14:paraId="6EC9FB3A" w14:textId="77777777" w:rsidR="00122245" w:rsidRPr="00122245" w:rsidRDefault="00122245" w:rsidP="002169B3">
            <w:pPr>
              <w:ind w:left="156"/>
              <w:jc w:val="center"/>
              <w:rPr>
                <w:b/>
                <w:sz w:val="22"/>
                <w:szCs w:val="22"/>
                <w:lang w:val="en-US"/>
              </w:rPr>
            </w:pPr>
            <w:r w:rsidRPr="00122245">
              <w:rPr>
                <w:b/>
                <w:sz w:val="22"/>
                <w:szCs w:val="22"/>
                <w:lang w:val="en-US"/>
              </w:rPr>
              <w:t>TNF inhibitor (</w:t>
            </w:r>
            <w:proofErr w:type="spellStart"/>
            <w:r w:rsidRPr="00122245">
              <w:rPr>
                <w:b/>
                <w:sz w:val="22"/>
                <w:szCs w:val="22"/>
                <w:lang w:val="en-US"/>
              </w:rPr>
              <w:t>TNFi</w:t>
            </w:r>
            <w:proofErr w:type="spellEnd"/>
            <w:r w:rsidRPr="00122245">
              <w:rPr>
                <w:b/>
                <w:sz w:val="22"/>
                <w:szCs w:val="22"/>
                <w:lang w:val="en-US"/>
              </w:rPr>
              <w:t>)</w:t>
            </w:r>
          </w:p>
        </w:tc>
      </w:tr>
      <w:tr w:rsidR="00122245" w:rsidRPr="00122245" w14:paraId="219050CF" w14:textId="77777777" w:rsidTr="000769D4">
        <w:trPr>
          <w:trHeight w:val="230"/>
        </w:trPr>
        <w:tc>
          <w:tcPr>
            <w:tcW w:w="1232" w:type="pct"/>
            <w:tcBorders>
              <w:top w:val="single" w:sz="4" w:space="0" w:color="000000"/>
              <w:left w:val="single" w:sz="4" w:space="0" w:color="000000"/>
              <w:bottom w:val="single" w:sz="4" w:space="0" w:color="000000"/>
              <w:right w:val="single" w:sz="4" w:space="0" w:color="000000"/>
            </w:tcBorders>
            <w:hideMark/>
          </w:tcPr>
          <w:p w14:paraId="0566A5C2" w14:textId="77777777" w:rsidR="00122245" w:rsidRPr="00122245" w:rsidRDefault="00122245" w:rsidP="000769D4">
            <w:pPr>
              <w:ind w:left="156"/>
              <w:rPr>
                <w:b/>
                <w:sz w:val="22"/>
                <w:szCs w:val="22"/>
                <w:lang w:val="en-US"/>
              </w:rPr>
            </w:pPr>
            <w:r w:rsidRPr="00122245">
              <w:rPr>
                <w:b/>
                <w:sz w:val="22"/>
                <w:szCs w:val="22"/>
                <w:lang w:val="en-US"/>
              </w:rPr>
              <w:t>Mortality (all cause)</w:t>
            </w:r>
          </w:p>
        </w:tc>
        <w:tc>
          <w:tcPr>
            <w:tcW w:w="953" w:type="pct"/>
            <w:tcBorders>
              <w:top w:val="single" w:sz="4" w:space="0" w:color="000000"/>
              <w:left w:val="single" w:sz="4" w:space="0" w:color="000000"/>
              <w:bottom w:val="single" w:sz="4" w:space="0" w:color="000000"/>
              <w:right w:val="single" w:sz="4" w:space="0" w:color="000000"/>
            </w:tcBorders>
          </w:tcPr>
          <w:p w14:paraId="4DF1A3D8" w14:textId="77777777" w:rsidR="00122245" w:rsidRPr="00122245" w:rsidRDefault="00122245" w:rsidP="000769D4">
            <w:pPr>
              <w:ind w:left="156"/>
              <w:rPr>
                <w:sz w:val="22"/>
                <w:szCs w:val="22"/>
                <w:lang w:val="en-US"/>
              </w:rPr>
            </w:pPr>
          </w:p>
        </w:tc>
        <w:tc>
          <w:tcPr>
            <w:tcW w:w="1016" w:type="pct"/>
            <w:tcBorders>
              <w:top w:val="single" w:sz="4" w:space="0" w:color="000000"/>
              <w:left w:val="single" w:sz="4" w:space="0" w:color="000000"/>
              <w:bottom w:val="single" w:sz="4" w:space="0" w:color="000000"/>
              <w:right w:val="single" w:sz="4" w:space="0" w:color="000000"/>
            </w:tcBorders>
          </w:tcPr>
          <w:p w14:paraId="4A27814A" w14:textId="77777777" w:rsidR="00122245" w:rsidRPr="00122245" w:rsidRDefault="00122245" w:rsidP="000769D4">
            <w:pPr>
              <w:ind w:left="156"/>
              <w:rPr>
                <w:sz w:val="22"/>
                <w:szCs w:val="22"/>
                <w:lang w:val="en-US"/>
              </w:rPr>
            </w:pPr>
          </w:p>
        </w:tc>
        <w:tc>
          <w:tcPr>
            <w:tcW w:w="939" w:type="pct"/>
            <w:tcBorders>
              <w:top w:val="single" w:sz="4" w:space="0" w:color="000000"/>
              <w:left w:val="single" w:sz="4" w:space="0" w:color="000000"/>
              <w:bottom w:val="single" w:sz="4" w:space="0" w:color="000000"/>
              <w:right w:val="single" w:sz="4" w:space="0" w:color="000000"/>
            </w:tcBorders>
          </w:tcPr>
          <w:p w14:paraId="6897DC55" w14:textId="77777777" w:rsidR="00122245" w:rsidRPr="00122245" w:rsidRDefault="00122245" w:rsidP="000769D4">
            <w:pPr>
              <w:ind w:left="156"/>
              <w:rPr>
                <w:sz w:val="22"/>
                <w:szCs w:val="22"/>
                <w:lang w:val="en-US"/>
              </w:rPr>
            </w:pPr>
          </w:p>
        </w:tc>
        <w:tc>
          <w:tcPr>
            <w:tcW w:w="860" w:type="pct"/>
            <w:tcBorders>
              <w:top w:val="single" w:sz="4" w:space="0" w:color="000000"/>
              <w:left w:val="single" w:sz="4" w:space="0" w:color="000000"/>
              <w:bottom w:val="single" w:sz="4" w:space="0" w:color="000000"/>
              <w:right w:val="single" w:sz="4" w:space="0" w:color="000000"/>
            </w:tcBorders>
          </w:tcPr>
          <w:p w14:paraId="24EC8AAA" w14:textId="77777777" w:rsidR="00122245" w:rsidRPr="00122245" w:rsidRDefault="00122245" w:rsidP="000769D4">
            <w:pPr>
              <w:ind w:left="156"/>
              <w:rPr>
                <w:sz w:val="22"/>
                <w:szCs w:val="22"/>
                <w:lang w:val="en-US"/>
              </w:rPr>
            </w:pPr>
          </w:p>
        </w:tc>
      </w:tr>
      <w:tr w:rsidR="00122245" w:rsidRPr="00122245" w14:paraId="462B4859" w14:textId="77777777" w:rsidTr="000769D4">
        <w:trPr>
          <w:trHeight w:val="230"/>
        </w:trPr>
        <w:tc>
          <w:tcPr>
            <w:tcW w:w="1232" w:type="pct"/>
            <w:tcBorders>
              <w:top w:val="single" w:sz="4" w:space="0" w:color="000000"/>
              <w:left w:val="single" w:sz="4" w:space="0" w:color="000000"/>
              <w:bottom w:val="single" w:sz="4" w:space="0" w:color="000000"/>
              <w:right w:val="single" w:sz="4" w:space="0" w:color="000000"/>
            </w:tcBorders>
            <w:hideMark/>
          </w:tcPr>
          <w:p w14:paraId="3878DFC1" w14:textId="77777777" w:rsidR="00122245" w:rsidRPr="00122245" w:rsidRDefault="00122245" w:rsidP="000769D4">
            <w:pPr>
              <w:ind w:left="156"/>
              <w:rPr>
                <w:sz w:val="22"/>
                <w:szCs w:val="22"/>
                <w:lang w:val="en-US"/>
              </w:rPr>
            </w:pPr>
            <w:r w:rsidRPr="00122245">
              <w:rPr>
                <w:sz w:val="22"/>
                <w:szCs w:val="22"/>
                <w:lang w:val="en-US"/>
              </w:rPr>
              <w:t>IR (95% CI) per 100 PY</w:t>
            </w:r>
          </w:p>
        </w:tc>
        <w:tc>
          <w:tcPr>
            <w:tcW w:w="953" w:type="pct"/>
            <w:tcBorders>
              <w:top w:val="single" w:sz="4" w:space="0" w:color="000000"/>
              <w:left w:val="single" w:sz="4" w:space="0" w:color="000000"/>
              <w:bottom w:val="single" w:sz="4" w:space="0" w:color="000000"/>
              <w:right w:val="single" w:sz="4" w:space="0" w:color="000000"/>
            </w:tcBorders>
            <w:hideMark/>
          </w:tcPr>
          <w:p w14:paraId="102CBEB1" w14:textId="77777777" w:rsidR="00122245" w:rsidRPr="00122245" w:rsidRDefault="00122245" w:rsidP="002169B3">
            <w:pPr>
              <w:ind w:left="156"/>
              <w:jc w:val="center"/>
              <w:rPr>
                <w:sz w:val="22"/>
                <w:szCs w:val="22"/>
                <w:lang w:val="en-US"/>
              </w:rPr>
            </w:pPr>
            <w:r w:rsidRPr="00122245">
              <w:rPr>
                <w:sz w:val="22"/>
                <w:szCs w:val="22"/>
                <w:lang w:val="en-US"/>
              </w:rPr>
              <w:t>0.50 (0.33, 0.74)</w:t>
            </w:r>
          </w:p>
        </w:tc>
        <w:tc>
          <w:tcPr>
            <w:tcW w:w="1016" w:type="pct"/>
            <w:tcBorders>
              <w:top w:val="single" w:sz="4" w:space="0" w:color="000000"/>
              <w:left w:val="single" w:sz="4" w:space="0" w:color="000000"/>
              <w:bottom w:val="single" w:sz="4" w:space="0" w:color="000000"/>
              <w:right w:val="single" w:sz="4" w:space="0" w:color="000000"/>
            </w:tcBorders>
            <w:hideMark/>
          </w:tcPr>
          <w:p w14:paraId="1F9C3C08" w14:textId="77777777" w:rsidR="00122245" w:rsidRPr="00122245" w:rsidRDefault="00122245" w:rsidP="002169B3">
            <w:pPr>
              <w:ind w:left="156"/>
              <w:jc w:val="center"/>
              <w:rPr>
                <w:sz w:val="22"/>
                <w:szCs w:val="22"/>
                <w:lang w:val="en-US"/>
              </w:rPr>
            </w:pPr>
            <w:r w:rsidRPr="00122245">
              <w:rPr>
                <w:sz w:val="22"/>
                <w:szCs w:val="22"/>
                <w:lang w:val="en-US"/>
              </w:rPr>
              <w:t>0.80 (0.57, 1.09)</w:t>
            </w:r>
          </w:p>
        </w:tc>
        <w:tc>
          <w:tcPr>
            <w:tcW w:w="939" w:type="pct"/>
            <w:tcBorders>
              <w:top w:val="single" w:sz="4" w:space="0" w:color="000000"/>
              <w:left w:val="single" w:sz="4" w:space="0" w:color="000000"/>
              <w:bottom w:val="single" w:sz="4" w:space="0" w:color="000000"/>
              <w:right w:val="single" w:sz="4" w:space="0" w:color="000000"/>
            </w:tcBorders>
            <w:hideMark/>
          </w:tcPr>
          <w:p w14:paraId="47B7CD6E" w14:textId="77777777" w:rsidR="00122245" w:rsidRPr="00122245" w:rsidRDefault="00122245" w:rsidP="002169B3">
            <w:pPr>
              <w:ind w:left="156"/>
              <w:jc w:val="center"/>
              <w:rPr>
                <w:sz w:val="22"/>
                <w:szCs w:val="22"/>
                <w:lang w:val="en-US"/>
              </w:rPr>
            </w:pPr>
            <w:r w:rsidRPr="00122245">
              <w:rPr>
                <w:sz w:val="22"/>
                <w:szCs w:val="22"/>
                <w:lang w:val="en-US"/>
              </w:rPr>
              <w:t>0.65 (0.50, 0.82)</w:t>
            </w:r>
          </w:p>
        </w:tc>
        <w:tc>
          <w:tcPr>
            <w:tcW w:w="860" w:type="pct"/>
            <w:tcBorders>
              <w:top w:val="single" w:sz="4" w:space="0" w:color="000000"/>
              <w:left w:val="single" w:sz="4" w:space="0" w:color="000000"/>
              <w:bottom w:val="single" w:sz="4" w:space="0" w:color="000000"/>
              <w:right w:val="single" w:sz="4" w:space="0" w:color="000000"/>
            </w:tcBorders>
            <w:hideMark/>
          </w:tcPr>
          <w:p w14:paraId="7150DC96" w14:textId="77777777" w:rsidR="00122245" w:rsidRPr="00122245" w:rsidRDefault="00122245" w:rsidP="002169B3">
            <w:pPr>
              <w:ind w:left="156"/>
              <w:jc w:val="center"/>
              <w:rPr>
                <w:sz w:val="22"/>
                <w:szCs w:val="22"/>
                <w:lang w:val="en-US"/>
              </w:rPr>
            </w:pPr>
            <w:r w:rsidRPr="00122245">
              <w:rPr>
                <w:sz w:val="22"/>
                <w:szCs w:val="22"/>
                <w:lang w:val="en-US"/>
              </w:rPr>
              <w:t>0.34 (0.20, 0.54)</w:t>
            </w:r>
          </w:p>
        </w:tc>
      </w:tr>
      <w:tr w:rsidR="00122245" w:rsidRPr="00122245" w14:paraId="54F336E3" w14:textId="77777777" w:rsidTr="000769D4">
        <w:trPr>
          <w:trHeight w:val="230"/>
        </w:trPr>
        <w:tc>
          <w:tcPr>
            <w:tcW w:w="1232" w:type="pct"/>
            <w:tcBorders>
              <w:top w:val="single" w:sz="4" w:space="0" w:color="000000"/>
              <w:left w:val="single" w:sz="4" w:space="0" w:color="000000"/>
              <w:bottom w:val="single" w:sz="4" w:space="0" w:color="000000"/>
              <w:right w:val="single" w:sz="4" w:space="0" w:color="000000"/>
            </w:tcBorders>
            <w:hideMark/>
          </w:tcPr>
          <w:p w14:paraId="058360DE" w14:textId="77777777" w:rsidR="00122245" w:rsidRPr="00122245" w:rsidRDefault="00122245" w:rsidP="000769D4">
            <w:pPr>
              <w:ind w:left="156"/>
              <w:rPr>
                <w:sz w:val="22"/>
                <w:szCs w:val="22"/>
                <w:lang w:val="en-US"/>
              </w:rPr>
            </w:pPr>
            <w:r w:rsidRPr="00122245">
              <w:rPr>
                <w:sz w:val="22"/>
                <w:szCs w:val="22"/>
                <w:lang w:val="en-US"/>
              </w:rPr>
              <w:t xml:space="preserve">HR (95% CI) vs </w:t>
            </w:r>
            <w:proofErr w:type="spellStart"/>
            <w:r w:rsidRPr="00122245">
              <w:rPr>
                <w:sz w:val="22"/>
                <w:szCs w:val="22"/>
                <w:lang w:val="en-US"/>
              </w:rPr>
              <w:t>TNFi</w:t>
            </w:r>
            <w:proofErr w:type="spellEnd"/>
          </w:p>
        </w:tc>
        <w:tc>
          <w:tcPr>
            <w:tcW w:w="953" w:type="pct"/>
            <w:tcBorders>
              <w:top w:val="single" w:sz="4" w:space="0" w:color="000000"/>
              <w:left w:val="single" w:sz="4" w:space="0" w:color="000000"/>
              <w:bottom w:val="single" w:sz="4" w:space="0" w:color="000000"/>
              <w:right w:val="single" w:sz="4" w:space="0" w:color="000000"/>
            </w:tcBorders>
            <w:hideMark/>
          </w:tcPr>
          <w:p w14:paraId="1C27D2A8" w14:textId="77777777" w:rsidR="00122245" w:rsidRPr="00122245" w:rsidRDefault="00122245" w:rsidP="002169B3">
            <w:pPr>
              <w:ind w:left="156"/>
              <w:jc w:val="center"/>
              <w:rPr>
                <w:sz w:val="22"/>
                <w:szCs w:val="22"/>
                <w:lang w:val="en-US"/>
              </w:rPr>
            </w:pPr>
            <w:r w:rsidRPr="00122245">
              <w:rPr>
                <w:sz w:val="22"/>
                <w:szCs w:val="22"/>
                <w:lang w:val="en-US"/>
              </w:rPr>
              <w:t>1.49 (0.81, 2.74)</w:t>
            </w:r>
          </w:p>
        </w:tc>
        <w:tc>
          <w:tcPr>
            <w:tcW w:w="1016" w:type="pct"/>
            <w:tcBorders>
              <w:top w:val="single" w:sz="4" w:space="0" w:color="000000"/>
              <w:left w:val="single" w:sz="4" w:space="0" w:color="000000"/>
              <w:bottom w:val="single" w:sz="4" w:space="0" w:color="000000"/>
              <w:right w:val="single" w:sz="4" w:space="0" w:color="000000"/>
            </w:tcBorders>
            <w:hideMark/>
          </w:tcPr>
          <w:p w14:paraId="3EC93EBD" w14:textId="77777777" w:rsidR="00122245" w:rsidRPr="00122245" w:rsidRDefault="00122245" w:rsidP="002169B3">
            <w:pPr>
              <w:ind w:left="156"/>
              <w:jc w:val="center"/>
              <w:rPr>
                <w:sz w:val="22"/>
                <w:szCs w:val="22"/>
                <w:lang w:val="en-US"/>
              </w:rPr>
            </w:pPr>
            <w:r w:rsidRPr="00122245">
              <w:rPr>
                <w:sz w:val="22"/>
                <w:szCs w:val="22"/>
                <w:lang w:val="en-US"/>
              </w:rPr>
              <w:t>2.37 (1.34, 4.18)</w:t>
            </w:r>
          </w:p>
        </w:tc>
        <w:tc>
          <w:tcPr>
            <w:tcW w:w="939" w:type="pct"/>
            <w:tcBorders>
              <w:top w:val="single" w:sz="4" w:space="0" w:color="000000"/>
              <w:left w:val="single" w:sz="4" w:space="0" w:color="000000"/>
              <w:bottom w:val="single" w:sz="4" w:space="0" w:color="000000"/>
              <w:right w:val="single" w:sz="4" w:space="0" w:color="000000"/>
            </w:tcBorders>
            <w:hideMark/>
          </w:tcPr>
          <w:p w14:paraId="4978ABFB" w14:textId="77777777" w:rsidR="00122245" w:rsidRPr="00122245" w:rsidRDefault="00122245" w:rsidP="002169B3">
            <w:pPr>
              <w:ind w:left="156"/>
              <w:jc w:val="center"/>
              <w:rPr>
                <w:sz w:val="22"/>
                <w:szCs w:val="22"/>
                <w:lang w:val="en-US"/>
              </w:rPr>
            </w:pPr>
            <w:r w:rsidRPr="00122245">
              <w:rPr>
                <w:sz w:val="22"/>
                <w:szCs w:val="22"/>
                <w:lang w:val="en-US"/>
              </w:rPr>
              <w:t>1.91 (1.12, 3.27)</w:t>
            </w:r>
          </w:p>
        </w:tc>
        <w:tc>
          <w:tcPr>
            <w:tcW w:w="860" w:type="pct"/>
            <w:tcBorders>
              <w:top w:val="single" w:sz="4" w:space="0" w:color="000000"/>
              <w:left w:val="single" w:sz="4" w:space="0" w:color="000000"/>
              <w:bottom w:val="single" w:sz="4" w:space="0" w:color="000000"/>
              <w:right w:val="single" w:sz="4" w:space="0" w:color="000000"/>
            </w:tcBorders>
          </w:tcPr>
          <w:p w14:paraId="356A956D" w14:textId="77777777" w:rsidR="00122245" w:rsidRPr="00122245" w:rsidRDefault="00122245" w:rsidP="002169B3">
            <w:pPr>
              <w:ind w:left="156"/>
              <w:jc w:val="center"/>
              <w:rPr>
                <w:sz w:val="22"/>
                <w:szCs w:val="22"/>
                <w:lang w:val="en-US"/>
              </w:rPr>
            </w:pPr>
          </w:p>
        </w:tc>
      </w:tr>
      <w:tr w:rsidR="00122245" w:rsidRPr="00122245" w14:paraId="2EC35868" w14:textId="77777777" w:rsidTr="000769D4">
        <w:trPr>
          <w:trHeight w:val="230"/>
        </w:trPr>
        <w:tc>
          <w:tcPr>
            <w:tcW w:w="1232" w:type="pct"/>
            <w:tcBorders>
              <w:top w:val="single" w:sz="4" w:space="0" w:color="000000"/>
              <w:left w:val="single" w:sz="4" w:space="0" w:color="000000"/>
              <w:bottom w:val="single" w:sz="4" w:space="0" w:color="000000"/>
              <w:right w:val="single" w:sz="4" w:space="0" w:color="000000"/>
            </w:tcBorders>
            <w:hideMark/>
          </w:tcPr>
          <w:p w14:paraId="118D7676" w14:textId="77777777" w:rsidR="00122245" w:rsidRPr="00122245" w:rsidRDefault="00122245" w:rsidP="000769D4">
            <w:pPr>
              <w:ind w:left="156"/>
              <w:rPr>
                <w:b/>
                <w:sz w:val="22"/>
                <w:szCs w:val="22"/>
                <w:lang w:val="en-US"/>
              </w:rPr>
            </w:pPr>
            <w:r w:rsidRPr="00122245">
              <w:rPr>
                <w:b/>
                <w:sz w:val="22"/>
                <w:szCs w:val="22"/>
                <w:lang w:val="en-US"/>
              </w:rPr>
              <w:t>Fatal infections</w:t>
            </w:r>
          </w:p>
        </w:tc>
        <w:tc>
          <w:tcPr>
            <w:tcW w:w="953" w:type="pct"/>
            <w:tcBorders>
              <w:top w:val="single" w:sz="4" w:space="0" w:color="000000"/>
              <w:left w:val="single" w:sz="4" w:space="0" w:color="000000"/>
              <w:bottom w:val="single" w:sz="4" w:space="0" w:color="000000"/>
              <w:right w:val="single" w:sz="4" w:space="0" w:color="000000"/>
            </w:tcBorders>
          </w:tcPr>
          <w:p w14:paraId="7B065818" w14:textId="77777777" w:rsidR="00122245" w:rsidRPr="00122245" w:rsidRDefault="00122245" w:rsidP="002169B3">
            <w:pPr>
              <w:ind w:left="156"/>
              <w:jc w:val="center"/>
              <w:rPr>
                <w:sz w:val="22"/>
                <w:szCs w:val="22"/>
                <w:lang w:val="en-US"/>
              </w:rPr>
            </w:pPr>
          </w:p>
        </w:tc>
        <w:tc>
          <w:tcPr>
            <w:tcW w:w="1016" w:type="pct"/>
            <w:tcBorders>
              <w:top w:val="single" w:sz="4" w:space="0" w:color="000000"/>
              <w:left w:val="single" w:sz="4" w:space="0" w:color="000000"/>
              <w:bottom w:val="single" w:sz="4" w:space="0" w:color="000000"/>
              <w:right w:val="single" w:sz="4" w:space="0" w:color="000000"/>
            </w:tcBorders>
          </w:tcPr>
          <w:p w14:paraId="3D6E78A5" w14:textId="77777777" w:rsidR="00122245" w:rsidRPr="00122245" w:rsidRDefault="00122245" w:rsidP="002169B3">
            <w:pPr>
              <w:ind w:left="156"/>
              <w:jc w:val="center"/>
              <w:rPr>
                <w:sz w:val="22"/>
                <w:szCs w:val="22"/>
                <w:lang w:val="en-US"/>
              </w:rPr>
            </w:pPr>
          </w:p>
        </w:tc>
        <w:tc>
          <w:tcPr>
            <w:tcW w:w="939" w:type="pct"/>
            <w:tcBorders>
              <w:top w:val="single" w:sz="4" w:space="0" w:color="000000"/>
              <w:left w:val="single" w:sz="4" w:space="0" w:color="000000"/>
              <w:bottom w:val="single" w:sz="4" w:space="0" w:color="000000"/>
              <w:right w:val="single" w:sz="4" w:space="0" w:color="000000"/>
            </w:tcBorders>
          </w:tcPr>
          <w:p w14:paraId="52172962" w14:textId="77777777" w:rsidR="00122245" w:rsidRPr="00122245" w:rsidRDefault="00122245" w:rsidP="002169B3">
            <w:pPr>
              <w:ind w:left="156"/>
              <w:jc w:val="center"/>
              <w:rPr>
                <w:sz w:val="22"/>
                <w:szCs w:val="22"/>
                <w:lang w:val="en-US"/>
              </w:rPr>
            </w:pPr>
          </w:p>
        </w:tc>
        <w:tc>
          <w:tcPr>
            <w:tcW w:w="860" w:type="pct"/>
            <w:tcBorders>
              <w:top w:val="single" w:sz="4" w:space="0" w:color="000000"/>
              <w:left w:val="single" w:sz="4" w:space="0" w:color="000000"/>
              <w:bottom w:val="single" w:sz="4" w:space="0" w:color="000000"/>
              <w:right w:val="single" w:sz="4" w:space="0" w:color="000000"/>
            </w:tcBorders>
          </w:tcPr>
          <w:p w14:paraId="5D9B6D77" w14:textId="77777777" w:rsidR="00122245" w:rsidRPr="00122245" w:rsidRDefault="00122245" w:rsidP="002169B3">
            <w:pPr>
              <w:ind w:left="156"/>
              <w:jc w:val="center"/>
              <w:rPr>
                <w:sz w:val="22"/>
                <w:szCs w:val="22"/>
                <w:lang w:val="en-US"/>
              </w:rPr>
            </w:pPr>
          </w:p>
        </w:tc>
      </w:tr>
      <w:tr w:rsidR="00122245" w:rsidRPr="00122245" w14:paraId="007953AE" w14:textId="77777777" w:rsidTr="000769D4">
        <w:trPr>
          <w:trHeight w:val="230"/>
        </w:trPr>
        <w:tc>
          <w:tcPr>
            <w:tcW w:w="1232" w:type="pct"/>
            <w:tcBorders>
              <w:top w:val="single" w:sz="4" w:space="0" w:color="000000"/>
              <w:left w:val="single" w:sz="4" w:space="0" w:color="000000"/>
              <w:bottom w:val="single" w:sz="4" w:space="0" w:color="000000"/>
              <w:right w:val="single" w:sz="4" w:space="0" w:color="000000"/>
            </w:tcBorders>
            <w:hideMark/>
          </w:tcPr>
          <w:p w14:paraId="17235005" w14:textId="77777777" w:rsidR="00122245" w:rsidRPr="00122245" w:rsidRDefault="00122245" w:rsidP="000769D4">
            <w:pPr>
              <w:ind w:left="156"/>
              <w:rPr>
                <w:sz w:val="22"/>
                <w:szCs w:val="22"/>
                <w:lang w:val="en-US"/>
              </w:rPr>
            </w:pPr>
            <w:r w:rsidRPr="00122245">
              <w:rPr>
                <w:sz w:val="22"/>
                <w:szCs w:val="22"/>
                <w:lang w:val="en-US"/>
              </w:rPr>
              <w:t>IR (95% CI) per 100 PY</w:t>
            </w:r>
          </w:p>
        </w:tc>
        <w:tc>
          <w:tcPr>
            <w:tcW w:w="953" w:type="pct"/>
            <w:tcBorders>
              <w:top w:val="single" w:sz="4" w:space="0" w:color="000000"/>
              <w:left w:val="single" w:sz="4" w:space="0" w:color="000000"/>
              <w:bottom w:val="single" w:sz="4" w:space="0" w:color="000000"/>
              <w:right w:val="single" w:sz="4" w:space="0" w:color="000000"/>
            </w:tcBorders>
            <w:hideMark/>
          </w:tcPr>
          <w:p w14:paraId="40C1992C" w14:textId="77777777" w:rsidR="00122245" w:rsidRPr="00122245" w:rsidRDefault="00122245" w:rsidP="002169B3">
            <w:pPr>
              <w:ind w:left="156"/>
              <w:jc w:val="center"/>
              <w:rPr>
                <w:sz w:val="22"/>
                <w:szCs w:val="22"/>
                <w:lang w:val="en-US"/>
              </w:rPr>
            </w:pPr>
            <w:r w:rsidRPr="00122245">
              <w:rPr>
                <w:sz w:val="22"/>
                <w:szCs w:val="22"/>
                <w:lang w:val="en-US"/>
              </w:rPr>
              <w:t>0.08 (0.02, 0.20)</w:t>
            </w:r>
          </w:p>
        </w:tc>
        <w:tc>
          <w:tcPr>
            <w:tcW w:w="1016" w:type="pct"/>
            <w:tcBorders>
              <w:top w:val="single" w:sz="4" w:space="0" w:color="000000"/>
              <w:left w:val="single" w:sz="4" w:space="0" w:color="000000"/>
              <w:bottom w:val="single" w:sz="4" w:space="0" w:color="000000"/>
              <w:right w:val="single" w:sz="4" w:space="0" w:color="000000"/>
            </w:tcBorders>
            <w:hideMark/>
          </w:tcPr>
          <w:p w14:paraId="5E1E0027" w14:textId="77777777" w:rsidR="00122245" w:rsidRPr="00122245" w:rsidRDefault="00122245" w:rsidP="002169B3">
            <w:pPr>
              <w:ind w:left="156"/>
              <w:jc w:val="center"/>
              <w:rPr>
                <w:sz w:val="22"/>
                <w:szCs w:val="22"/>
                <w:lang w:val="en-US"/>
              </w:rPr>
            </w:pPr>
            <w:r w:rsidRPr="00122245">
              <w:rPr>
                <w:sz w:val="22"/>
                <w:szCs w:val="22"/>
                <w:lang w:val="en-US"/>
              </w:rPr>
              <w:t>0.18 (0.08, 0.35)</w:t>
            </w:r>
          </w:p>
        </w:tc>
        <w:tc>
          <w:tcPr>
            <w:tcW w:w="939" w:type="pct"/>
            <w:tcBorders>
              <w:top w:val="single" w:sz="4" w:space="0" w:color="000000"/>
              <w:left w:val="single" w:sz="4" w:space="0" w:color="000000"/>
              <w:bottom w:val="single" w:sz="4" w:space="0" w:color="000000"/>
              <w:right w:val="single" w:sz="4" w:space="0" w:color="000000"/>
            </w:tcBorders>
            <w:hideMark/>
          </w:tcPr>
          <w:p w14:paraId="3FF8C9D6" w14:textId="77777777" w:rsidR="00122245" w:rsidRPr="00122245" w:rsidRDefault="00122245" w:rsidP="002169B3">
            <w:pPr>
              <w:ind w:left="156"/>
              <w:jc w:val="center"/>
              <w:rPr>
                <w:sz w:val="22"/>
                <w:szCs w:val="22"/>
                <w:lang w:val="en-US"/>
              </w:rPr>
            </w:pPr>
            <w:r w:rsidRPr="00122245">
              <w:rPr>
                <w:sz w:val="22"/>
                <w:szCs w:val="22"/>
                <w:lang w:val="en-US"/>
              </w:rPr>
              <w:t>0.13 (0.07, 0.22)</w:t>
            </w:r>
          </w:p>
        </w:tc>
        <w:tc>
          <w:tcPr>
            <w:tcW w:w="860" w:type="pct"/>
            <w:tcBorders>
              <w:top w:val="single" w:sz="4" w:space="0" w:color="000000"/>
              <w:left w:val="single" w:sz="4" w:space="0" w:color="000000"/>
              <w:bottom w:val="single" w:sz="4" w:space="0" w:color="000000"/>
              <w:right w:val="single" w:sz="4" w:space="0" w:color="000000"/>
            </w:tcBorders>
            <w:hideMark/>
          </w:tcPr>
          <w:p w14:paraId="4663DF46" w14:textId="77777777" w:rsidR="00122245" w:rsidRPr="00122245" w:rsidRDefault="00122245" w:rsidP="002169B3">
            <w:pPr>
              <w:ind w:left="156"/>
              <w:jc w:val="center"/>
              <w:rPr>
                <w:sz w:val="22"/>
                <w:szCs w:val="22"/>
                <w:lang w:val="en-US"/>
              </w:rPr>
            </w:pPr>
            <w:r w:rsidRPr="00122245">
              <w:rPr>
                <w:sz w:val="22"/>
                <w:szCs w:val="22"/>
                <w:lang w:val="en-US"/>
              </w:rPr>
              <w:t>0.06 (0.01, 0.17)</w:t>
            </w:r>
          </w:p>
        </w:tc>
      </w:tr>
      <w:tr w:rsidR="00122245" w:rsidRPr="00122245" w14:paraId="5C57CA7D" w14:textId="77777777" w:rsidTr="000769D4">
        <w:trPr>
          <w:trHeight w:val="230"/>
        </w:trPr>
        <w:tc>
          <w:tcPr>
            <w:tcW w:w="1232" w:type="pct"/>
            <w:tcBorders>
              <w:top w:val="single" w:sz="4" w:space="0" w:color="000000"/>
              <w:left w:val="single" w:sz="4" w:space="0" w:color="000000"/>
              <w:bottom w:val="single" w:sz="4" w:space="0" w:color="000000"/>
              <w:right w:val="single" w:sz="4" w:space="0" w:color="000000"/>
            </w:tcBorders>
            <w:hideMark/>
          </w:tcPr>
          <w:p w14:paraId="498BE61E" w14:textId="77777777" w:rsidR="00122245" w:rsidRPr="00122245" w:rsidRDefault="00122245" w:rsidP="000769D4">
            <w:pPr>
              <w:ind w:left="156"/>
              <w:rPr>
                <w:sz w:val="22"/>
                <w:szCs w:val="22"/>
                <w:lang w:val="en-US"/>
              </w:rPr>
            </w:pPr>
            <w:r w:rsidRPr="00122245">
              <w:rPr>
                <w:sz w:val="22"/>
                <w:szCs w:val="22"/>
                <w:lang w:val="en-US"/>
              </w:rPr>
              <w:t xml:space="preserve">HR (95% CI) vs </w:t>
            </w:r>
            <w:proofErr w:type="spellStart"/>
            <w:r w:rsidRPr="00122245">
              <w:rPr>
                <w:sz w:val="22"/>
                <w:szCs w:val="22"/>
                <w:lang w:val="en-US"/>
              </w:rPr>
              <w:t>TNFi</w:t>
            </w:r>
            <w:proofErr w:type="spellEnd"/>
          </w:p>
        </w:tc>
        <w:tc>
          <w:tcPr>
            <w:tcW w:w="953" w:type="pct"/>
            <w:tcBorders>
              <w:top w:val="single" w:sz="4" w:space="0" w:color="000000"/>
              <w:left w:val="single" w:sz="4" w:space="0" w:color="000000"/>
              <w:bottom w:val="single" w:sz="4" w:space="0" w:color="000000"/>
              <w:right w:val="single" w:sz="4" w:space="0" w:color="000000"/>
            </w:tcBorders>
            <w:hideMark/>
          </w:tcPr>
          <w:p w14:paraId="1707F7AD" w14:textId="77777777" w:rsidR="00122245" w:rsidRPr="00122245" w:rsidRDefault="00122245" w:rsidP="002169B3">
            <w:pPr>
              <w:ind w:left="156"/>
              <w:jc w:val="center"/>
              <w:rPr>
                <w:sz w:val="22"/>
                <w:szCs w:val="22"/>
                <w:lang w:val="en-US"/>
              </w:rPr>
            </w:pPr>
            <w:r w:rsidRPr="00122245">
              <w:rPr>
                <w:sz w:val="22"/>
                <w:szCs w:val="22"/>
                <w:lang w:val="en-US"/>
              </w:rPr>
              <w:t>1.30 (0.29, 5.79)</w:t>
            </w:r>
          </w:p>
        </w:tc>
        <w:tc>
          <w:tcPr>
            <w:tcW w:w="1016" w:type="pct"/>
            <w:tcBorders>
              <w:top w:val="single" w:sz="4" w:space="0" w:color="000000"/>
              <w:left w:val="single" w:sz="4" w:space="0" w:color="000000"/>
              <w:bottom w:val="single" w:sz="4" w:space="0" w:color="000000"/>
              <w:right w:val="single" w:sz="4" w:space="0" w:color="000000"/>
            </w:tcBorders>
            <w:hideMark/>
          </w:tcPr>
          <w:p w14:paraId="27B56092" w14:textId="77777777" w:rsidR="00122245" w:rsidRPr="00122245" w:rsidRDefault="00122245" w:rsidP="002169B3">
            <w:pPr>
              <w:ind w:left="156"/>
              <w:jc w:val="center"/>
              <w:rPr>
                <w:sz w:val="22"/>
                <w:szCs w:val="22"/>
                <w:lang w:val="en-US"/>
              </w:rPr>
            </w:pPr>
            <w:r w:rsidRPr="00122245">
              <w:rPr>
                <w:sz w:val="22"/>
                <w:szCs w:val="22"/>
                <w:lang w:val="en-US"/>
              </w:rPr>
              <w:t>3.10 (0.84, 11.45)</w:t>
            </w:r>
          </w:p>
        </w:tc>
        <w:tc>
          <w:tcPr>
            <w:tcW w:w="939" w:type="pct"/>
            <w:tcBorders>
              <w:top w:val="single" w:sz="4" w:space="0" w:color="000000"/>
              <w:left w:val="single" w:sz="4" w:space="0" w:color="000000"/>
              <w:bottom w:val="single" w:sz="4" w:space="0" w:color="000000"/>
              <w:right w:val="single" w:sz="4" w:space="0" w:color="000000"/>
            </w:tcBorders>
            <w:hideMark/>
          </w:tcPr>
          <w:p w14:paraId="744687C5" w14:textId="77777777" w:rsidR="00122245" w:rsidRPr="00122245" w:rsidRDefault="00122245" w:rsidP="002169B3">
            <w:pPr>
              <w:ind w:left="156"/>
              <w:jc w:val="center"/>
              <w:rPr>
                <w:sz w:val="22"/>
                <w:szCs w:val="22"/>
                <w:lang w:val="en-US"/>
              </w:rPr>
            </w:pPr>
            <w:r w:rsidRPr="00122245">
              <w:rPr>
                <w:sz w:val="22"/>
                <w:szCs w:val="22"/>
                <w:lang w:val="en-US"/>
              </w:rPr>
              <w:t>2.17 (0.62, 7.62)</w:t>
            </w:r>
          </w:p>
        </w:tc>
        <w:tc>
          <w:tcPr>
            <w:tcW w:w="860" w:type="pct"/>
            <w:tcBorders>
              <w:top w:val="single" w:sz="4" w:space="0" w:color="000000"/>
              <w:left w:val="single" w:sz="4" w:space="0" w:color="000000"/>
              <w:bottom w:val="single" w:sz="4" w:space="0" w:color="000000"/>
              <w:right w:val="single" w:sz="4" w:space="0" w:color="000000"/>
            </w:tcBorders>
          </w:tcPr>
          <w:p w14:paraId="50D37C63" w14:textId="77777777" w:rsidR="00122245" w:rsidRPr="00122245" w:rsidRDefault="00122245" w:rsidP="002169B3">
            <w:pPr>
              <w:ind w:left="156"/>
              <w:jc w:val="center"/>
              <w:rPr>
                <w:sz w:val="22"/>
                <w:szCs w:val="22"/>
                <w:lang w:val="en-US"/>
              </w:rPr>
            </w:pPr>
          </w:p>
        </w:tc>
      </w:tr>
      <w:tr w:rsidR="00122245" w:rsidRPr="00122245" w14:paraId="6EE4DDA2" w14:textId="77777777" w:rsidTr="000769D4">
        <w:trPr>
          <w:trHeight w:val="230"/>
        </w:trPr>
        <w:tc>
          <w:tcPr>
            <w:tcW w:w="1232" w:type="pct"/>
            <w:tcBorders>
              <w:top w:val="single" w:sz="4" w:space="0" w:color="000000"/>
              <w:left w:val="single" w:sz="4" w:space="0" w:color="000000"/>
              <w:bottom w:val="single" w:sz="4" w:space="0" w:color="000000"/>
              <w:right w:val="single" w:sz="4" w:space="0" w:color="000000"/>
            </w:tcBorders>
            <w:hideMark/>
          </w:tcPr>
          <w:p w14:paraId="2F000629" w14:textId="77777777" w:rsidR="00122245" w:rsidRPr="00122245" w:rsidRDefault="00122245" w:rsidP="000769D4">
            <w:pPr>
              <w:ind w:left="156"/>
              <w:rPr>
                <w:b/>
                <w:sz w:val="22"/>
                <w:szCs w:val="22"/>
                <w:lang w:val="en-US"/>
              </w:rPr>
            </w:pPr>
            <w:r w:rsidRPr="00122245">
              <w:rPr>
                <w:b/>
                <w:sz w:val="22"/>
                <w:szCs w:val="22"/>
                <w:lang w:val="en-US"/>
              </w:rPr>
              <w:t>Fatal CV events</w:t>
            </w:r>
          </w:p>
        </w:tc>
        <w:tc>
          <w:tcPr>
            <w:tcW w:w="953" w:type="pct"/>
            <w:tcBorders>
              <w:top w:val="single" w:sz="4" w:space="0" w:color="000000"/>
              <w:left w:val="single" w:sz="4" w:space="0" w:color="000000"/>
              <w:bottom w:val="single" w:sz="4" w:space="0" w:color="000000"/>
              <w:right w:val="single" w:sz="4" w:space="0" w:color="000000"/>
            </w:tcBorders>
          </w:tcPr>
          <w:p w14:paraId="2EF92A30" w14:textId="77777777" w:rsidR="00122245" w:rsidRPr="00122245" w:rsidRDefault="00122245" w:rsidP="002169B3">
            <w:pPr>
              <w:ind w:left="156"/>
              <w:jc w:val="center"/>
              <w:rPr>
                <w:sz w:val="22"/>
                <w:szCs w:val="22"/>
                <w:lang w:val="en-US"/>
              </w:rPr>
            </w:pPr>
          </w:p>
        </w:tc>
        <w:tc>
          <w:tcPr>
            <w:tcW w:w="1016" w:type="pct"/>
            <w:tcBorders>
              <w:top w:val="single" w:sz="4" w:space="0" w:color="000000"/>
              <w:left w:val="single" w:sz="4" w:space="0" w:color="000000"/>
              <w:bottom w:val="single" w:sz="4" w:space="0" w:color="000000"/>
              <w:right w:val="single" w:sz="4" w:space="0" w:color="000000"/>
            </w:tcBorders>
          </w:tcPr>
          <w:p w14:paraId="27D43E5E" w14:textId="77777777" w:rsidR="00122245" w:rsidRPr="00122245" w:rsidRDefault="00122245" w:rsidP="002169B3">
            <w:pPr>
              <w:ind w:left="156"/>
              <w:jc w:val="center"/>
              <w:rPr>
                <w:sz w:val="22"/>
                <w:szCs w:val="22"/>
                <w:lang w:val="en-US"/>
              </w:rPr>
            </w:pPr>
          </w:p>
        </w:tc>
        <w:tc>
          <w:tcPr>
            <w:tcW w:w="939" w:type="pct"/>
            <w:tcBorders>
              <w:top w:val="single" w:sz="4" w:space="0" w:color="000000"/>
              <w:left w:val="single" w:sz="4" w:space="0" w:color="000000"/>
              <w:bottom w:val="single" w:sz="4" w:space="0" w:color="000000"/>
              <w:right w:val="single" w:sz="4" w:space="0" w:color="000000"/>
            </w:tcBorders>
          </w:tcPr>
          <w:p w14:paraId="14696834" w14:textId="77777777" w:rsidR="00122245" w:rsidRPr="00122245" w:rsidRDefault="00122245" w:rsidP="002169B3">
            <w:pPr>
              <w:ind w:left="156"/>
              <w:jc w:val="center"/>
              <w:rPr>
                <w:sz w:val="22"/>
                <w:szCs w:val="22"/>
                <w:lang w:val="en-US"/>
              </w:rPr>
            </w:pPr>
          </w:p>
        </w:tc>
        <w:tc>
          <w:tcPr>
            <w:tcW w:w="860" w:type="pct"/>
            <w:tcBorders>
              <w:top w:val="single" w:sz="4" w:space="0" w:color="000000"/>
              <w:left w:val="single" w:sz="4" w:space="0" w:color="000000"/>
              <w:bottom w:val="single" w:sz="4" w:space="0" w:color="000000"/>
              <w:right w:val="single" w:sz="4" w:space="0" w:color="000000"/>
            </w:tcBorders>
          </w:tcPr>
          <w:p w14:paraId="2ACF5461" w14:textId="77777777" w:rsidR="00122245" w:rsidRPr="00122245" w:rsidRDefault="00122245" w:rsidP="002169B3">
            <w:pPr>
              <w:ind w:left="156"/>
              <w:jc w:val="center"/>
              <w:rPr>
                <w:sz w:val="22"/>
                <w:szCs w:val="22"/>
                <w:lang w:val="en-US"/>
              </w:rPr>
            </w:pPr>
          </w:p>
        </w:tc>
      </w:tr>
      <w:tr w:rsidR="00122245" w:rsidRPr="00122245" w14:paraId="41A81985" w14:textId="77777777" w:rsidTr="000769D4">
        <w:trPr>
          <w:trHeight w:val="230"/>
        </w:trPr>
        <w:tc>
          <w:tcPr>
            <w:tcW w:w="1232" w:type="pct"/>
            <w:tcBorders>
              <w:top w:val="single" w:sz="4" w:space="0" w:color="000000"/>
              <w:left w:val="single" w:sz="4" w:space="0" w:color="000000"/>
              <w:bottom w:val="single" w:sz="4" w:space="0" w:color="000000"/>
              <w:right w:val="single" w:sz="4" w:space="0" w:color="000000"/>
            </w:tcBorders>
            <w:hideMark/>
          </w:tcPr>
          <w:p w14:paraId="5D178C3B" w14:textId="77777777" w:rsidR="00122245" w:rsidRPr="00122245" w:rsidRDefault="00122245" w:rsidP="000769D4">
            <w:pPr>
              <w:ind w:left="156"/>
              <w:rPr>
                <w:sz w:val="22"/>
                <w:szCs w:val="22"/>
                <w:lang w:val="en-US"/>
              </w:rPr>
            </w:pPr>
            <w:r w:rsidRPr="00122245">
              <w:rPr>
                <w:sz w:val="22"/>
                <w:szCs w:val="22"/>
                <w:lang w:val="en-US"/>
              </w:rPr>
              <w:t>IR (95% CI) per 100 PY</w:t>
            </w:r>
          </w:p>
        </w:tc>
        <w:tc>
          <w:tcPr>
            <w:tcW w:w="953" w:type="pct"/>
            <w:tcBorders>
              <w:top w:val="single" w:sz="4" w:space="0" w:color="000000"/>
              <w:left w:val="single" w:sz="4" w:space="0" w:color="000000"/>
              <w:bottom w:val="single" w:sz="4" w:space="0" w:color="000000"/>
              <w:right w:val="single" w:sz="4" w:space="0" w:color="000000"/>
            </w:tcBorders>
            <w:hideMark/>
          </w:tcPr>
          <w:p w14:paraId="6B6BA15A" w14:textId="77777777" w:rsidR="00122245" w:rsidRPr="00122245" w:rsidRDefault="00122245" w:rsidP="002169B3">
            <w:pPr>
              <w:ind w:left="156"/>
              <w:jc w:val="center"/>
              <w:rPr>
                <w:sz w:val="22"/>
                <w:szCs w:val="22"/>
                <w:lang w:val="en-US"/>
              </w:rPr>
            </w:pPr>
            <w:r w:rsidRPr="00122245">
              <w:rPr>
                <w:sz w:val="22"/>
                <w:szCs w:val="22"/>
                <w:lang w:val="en-US"/>
              </w:rPr>
              <w:t>0.25 (0.13, 0.43)</w:t>
            </w:r>
          </w:p>
        </w:tc>
        <w:tc>
          <w:tcPr>
            <w:tcW w:w="1016" w:type="pct"/>
            <w:tcBorders>
              <w:top w:val="single" w:sz="4" w:space="0" w:color="000000"/>
              <w:left w:val="single" w:sz="4" w:space="0" w:color="000000"/>
              <w:bottom w:val="single" w:sz="4" w:space="0" w:color="000000"/>
              <w:right w:val="single" w:sz="4" w:space="0" w:color="000000"/>
            </w:tcBorders>
            <w:hideMark/>
          </w:tcPr>
          <w:p w14:paraId="1B19E572" w14:textId="77777777" w:rsidR="00122245" w:rsidRPr="00122245" w:rsidRDefault="00122245" w:rsidP="002169B3">
            <w:pPr>
              <w:ind w:left="156"/>
              <w:jc w:val="center"/>
              <w:rPr>
                <w:sz w:val="22"/>
                <w:szCs w:val="22"/>
                <w:lang w:val="en-US"/>
              </w:rPr>
            </w:pPr>
            <w:r w:rsidRPr="00122245">
              <w:rPr>
                <w:sz w:val="22"/>
                <w:szCs w:val="22"/>
                <w:lang w:val="en-US"/>
              </w:rPr>
              <w:t>0.41 (0.25, 0.63)</w:t>
            </w:r>
          </w:p>
        </w:tc>
        <w:tc>
          <w:tcPr>
            <w:tcW w:w="939" w:type="pct"/>
            <w:tcBorders>
              <w:top w:val="single" w:sz="4" w:space="0" w:color="000000"/>
              <w:left w:val="single" w:sz="4" w:space="0" w:color="000000"/>
              <w:bottom w:val="single" w:sz="4" w:space="0" w:color="000000"/>
              <w:right w:val="single" w:sz="4" w:space="0" w:color="000000"/>
            </w:tcBorders>
            <w:hideMark/>
          </w:tcPr>
          <w:p w14:paraId="4B8401AF" w14:textId="77777777" w:rsidR="00122245" w:rsidRPr="00122245" w:rsidRDefault="00122245" w:rsidP="002169B3">
            <w:pPr>
              <w:ind w:left="156"/>
              <w:jc w:val="center"/>
              <w:rPr>
                <w:sz w:val="22"/>
                <w:szCs w:val="22"/>
                <w:lang w:val="en-US"/>
              </w:rPr>
            </w:pPr>
            <w:r w:rsidRPr="00122245">
              <w:rPr>
                <w:sz w:val="22"/>
                <w:szCs w:val="22"/>
                <w:lang w:val="en-US"/>
              </w:rPr>
              <w:t>0.33 (0.23, 0.46)</w:t>
            </w:r>
          </w:p>
        </w:tc>
        <w:tc>
          <w:tcPr>
            <w:tcW w:w="860" w:type="pct"/>
            <w:tcBorders>
              <w:top w:val="single" w:sz="4" w:space="0" w:color="000000"/>
              <w:left w:val="single" w:sz="4" w:space="0" w:color="000000"/>
              <w:bottom w:val="single" w:sz="4" w:space="0" w:color="000000"/>
              <w:right w:val="single" w:sz="4" w:space="0" w:color="000000"/>
            </w:tcBorders>
            <w:hideMark/>
          </w:tcPr>
          <w:p w14:paraId="2241640D" w14:textId="77777777" w:rsidR="00122245" w:rsidRPr="00122245" w:rsidRDefault="00122245" w:rsidP="002169B3">
            <w:pPr>
              <w:ind w:left="156"/>
              <w:jc w:val="center"/>
              <w:rPr>
                <w:sz w:val="22"/>
                <w:szCs w:val="22"/>
                <w:lang w:val="en-US"/>
              </w:rPr>
            </w:pPr>
            <w:r w:rsidRPr="00122245">
              <w:rPr>
                <w:sz w:val="22"/>
                <w:szCs w:val="22"/>
                <w:lang w:val="en-US"/>
              </w:rPr>
              <w:t>0.20 (0.10, 0.36)</w:t>
            </w:r>
          </w:p>
        </w:tc>
      </w:tr>
      <w:tr w:rsidR="00122245" w:rsidRPr="00122245" w14:paraId="28E4A7CA" w14:textId="77777777" w:rsidTr="000769D4">
        <w:trPr>
          <w:trHeight w:val="230"/>
        </w:trPr>
        <w:tc>
          <w:tcPr>
            <w:tcW w:w="1232" w:type="pct"/>
            <w:tcBorders>
              <w:top w:val="single" w:sz="4" w:space="0" w:color="000000"/>
              <w:left w:val="single" w:sz="4" w:space="0" w:color="000000"/>
              <w:bottom w:val="single" w:sz="4" w:space="0" w:color="000000"/>
              <w:right w:val="single" w:sz="4" w:space="0" w:color="000000"/>
            </w:tcBorders>
            <w:hideMark/>
          </w:tcPr>
          <w:p w14:paraId="68E7D224" w14:textId="77777777" w:rsidR="00122245" w:rsidRPr="00122245" w:rsidRDefault="00122245" w:rsidP="000769D4">
            <w:pPr>
              <w:ind w:left="156"/>
              <w:rPr>
                <w:sz w:val="22"/>
                <w:szCs w:val="22"/>
                <w:lang w:val="en-US"/>
              </w:rPr>
            </w:pPr>
            <w:r w:rsidRPr="00122245">
              <w:rPr>
                <w:sz w:val="22"/>
                <w:szCs w:val="22"/>
                <w:lang w:val="en-US"/>
              </w:rPr>
              <w:t xml:space="preserve">HR (95% CI) vs </w:t>
            </w:r>
            <w:proofErr w:type="spellStart"/>
            <w:r w:rsidRPr="00122245">
              <w:rPr>
                <w:sz w:val="22"/>
                <w:szCs w:val="22"/>
                <w:lang w:val="en-US"/>
              </w:rPr>
              <w:t>TNFi</w:t>
            </w:r>
            <w:proofErr w:type="spellEnd"/>
          </w:p>
        </w:tc>
        <w:tc>
          <w:tcPr>
            <w:tcW w:w="953" w:type="pct"/>
            <w:tcBorders>
              <w:top w:val="single" w:sz="4" w:space="0" w:color="000000"/>
              <w:left w:val="single" w:sz="4" w:space="0" w:color="000000"/>
              <w:bottom w:val="single" w:sz="4" w:space="0" w:color="000000"/>
              <w:right w:val="single" w:sz="4" w:space="0" w:color="000000"/>
            </w:tcBorders>
            <w:hideMark/>
          </w:tcPr>
          <w:p w14:paraId="20758C37" w14:textId="77777777" w:rsidR="00122245" w:rsidRPr="00122245" w:rsidRDefault="00122245" w:rsidP="002169B3">
            <w:pPr>
              <w:ind w:left="156"/>
              <w:jc w:val="center"/>
              <w:rPr>
                <w:sz w:val="22"/>
                <w:szCs w:val="22"/>
                <w:lang w:val="en-US"/>
              </w:rPr>
            </w:pPr>
            <w:r w:rsidRPr="00122245">
              <w:rPr>
                <w:sz w:val="22"/>
                <w:szCs w:val="22"/>
                <w:lang w:val="en-US"/>
              </w:rPr>
              <w:t>1.26 (0.55, 2.88)</w:t>
            </w:r>
          </w:p>
        </w:tc>
        <w:tc>
          <w:tcPr>
            <w:tcW w:w="1016" w:type="pct"/>
            <w:tcBorders>
              <w:top w:val="single" w:sz="4" w:space="0" w:color="000000"/>
              <w:left w:val="single" w:sz="4" w:space="0" w:color="000000"/>
              <w:bottom w:val="single" w:sz="4" w:space="0" w:color="000000"/>
              <w:right w:val="single" w:sz="4" w:space="0" w:color="000000"/>
            </w:tcBorders>
            <w:hideMark/>
          </w:tcPr>
          <w:p w14:paraId="5890EB5A" w14:textId="77777777" w:rsidR="00122245" w:rsidRPr="00122245" w:rsidRDefault="00122245" w:rsidP="002169B3">
            <w:pPr>
              <w:ind w:left="156"/>
              <w:jc w:val="center"/>
              <w:rPr>
                <w:sz w:val="22"/>
                <w:szCs w:val="22"/>
                <w:lang w:val="en-US"/>
              </w:rPr>
            </w:pPr>
            <w:r w:rsidRPr="00122245">
              <w:rPr>
                <w:sz w:val="22"/>
                <w:szCs w:val="22"/>
                <w:lang w:val="en-US"/>
              </w:rPr>
              <w:t>2.05 (0.96, 4.39)</w:t>
            </w:r>
          </w:p>
        </w:tc>
        <w:tc>
          <w:tcPr>
            <w:tcW w:w="939" w:type="pct"/>
            <w:tcBorders>
              <w:top w:val="single" w:sz="4" w:space="0" w:color="000000"/>
              <w:left w:val="single" w:sz="4" w:space="0" w:color="000000"/>
              <w:bottom w:val="single" w:sz="4" w:space="0" w:color="000000"/>
              <w:right w:val="single" w:sz="4" w:space="0" w:color="000000"/>
            </w:tcBorders>
            <w:hideMark/>
          </w:tcPr>
          <w:p w14:paraId="4AA1BF93" w14:textId="77777777" w:rsidR="00122245" w:rsidRPr="00122245" w:rsidRDefault="00122245" w:rsidP="002169B3">
            <w:pPr>
              <w:ind w:left="156"/>
              <w:jc w:val="center"/>
              <w:rPr>
                <w:sz w:val="22"/>
                <w:szCs w:val="22"/>
                <w:lang w:val="en-US"/>
              </w:rPr>
            </w:pPr>
            <w:r w:rsidRPr="00122245">
              <w:rPr>
                <w:sz w:val="22"/>
                <w:szCs w:val="22"/>
                <w:lang w:val="en-US"/>
              </w:rPr>
              <w:t>1.65 (0.81, 3.34)</w:t>
            </w:r>
          </w:p>
        </w:tc>
        <w:tc>
          <w:tcPr>
            <w:tcW w:w="860" w:type="pct"/>
            <w:tcBorders>
              <w:top w:val="single" w:sz="4" w:space="0" w:color="000000"/>
              <w:left w:val="single" w:sz="4" w:space="0" w:color="000000"/>
              <w:bottom w:val="single" w:sz="4" w:space="0" w:color="000000"/>
              <w:right w:val="single" w:sz="4" w:space="0" w:color="000000"/>
            </w:tcBorders>
          </w:tcPr>
          <w:p w14:paraId="3A3F491D" w14:textId="77777777" w:rsidR="00122245" w:rsidRPr="00122245" w:rsidRDefault="00122245" w:rsidP="002169B3">
            <w:pPr>
              <w:ind w:left="156"/>
              <w:jc w:val="center"/>
              <w:rPr>
                <w:sz w:val="22"/>
                <w:szCs w:val="22"/>
                <w:lang w:val="en-US"/>
              </w:rPr>
            </w:pPr>
          </w:p>
        </w:tc>
      </w:tr>
      <w:tr w:rsidR="00122245" w:rsidRPr="00122245" w14:paraId="432AD07E" w14:textId="77777777" w:rsidTr="000769D4">
        <w:trPr>
          <w:trHeight w:val="230"/>
        </w:trPr>
        <w:tc>
          <w:tcPr>
            <w:tcW w:w="1232" w:type="pct"/>
            <w:tcBorders>
              <w:top w:val="single" w:sz="4" w:space="0" w:color="000000"/>
              <w:left w:val="single" w:sz="4" w:space="0" w:color="000000"/>
              <w:bottom w:val="single" w:sz="4" w:space="0" w:color="000000"/>
              <w:right w:val="single" w:sz="4" w:space="0" w:color="000000"/>
            </w:tcBorders>
            <w:hideMark/>
          </w:tcPr>
          <w:p w14:paraId="6705CA72" w14:textId="77777777" w:rsidR="00122245" w:rsidRPr="00122245" w:rsidRDefault="00122245" w:rsidP="000769D4">
            <w:pPr>
              <w:ind w:left="156"/>
              <w:rPr>
                <w:b/>
                <w:sz w:val="22"/>
                <w:szCs w:val="22"/>
                <w:lang w:val="en-US"/>
              </w:rPr>
            </w:pPr>
            <w:r w:rsidRPr="00122245">
              <w:rPr>
                <w:b/>
                <w:sz w:val="22"/>
                <w:szCs w:val="22"/>
                <w:lang w:val="en-US"/>
              </w:rPr>
              <w:t>Fatal Malignancies</w:t>
            </w:r>
          </w:p>
        </w:tc>
        <w:tc>
          <w:tcPr>
            <w:tcW w:w="953" w:type="pct"/>
            <w:tcBorders>
              <w:top w:val="single" w:sz="4" w:space="0" w:color="000000"/>
              <w:left w:val="single" w:sz="4" w:space="0" w:color="000000"/>
              <w:bottom w:val="single" w:sz="4" w:space="0" w:color="000000"/>
              <w:right w:val="single" w:sz="4" w:space="0" w:color="000000"/>
            </w:tcBorders>
          </w:tcPr>
          <w:p w14:paraId="64345DFD" w14:textId="77777777" w:rsidR="00122245" w:rsidRPr="00122245" w:rsidRDefault="00122245" w:rsidP="002169B3">
            <w:pPr>
              <w:ind w:left="156"/>
              <w:jc w:val="center"/>
              <w:rPr>
                <w:sz w:val="22"/>
                <w:szCs w:val="22"/>
                <w:lang w:val="en-US"/>
              </w:rPr>
            </w:pPr>
          </w:p>
        </w:tc>
        <w:tc>
          <w:tcPr>
            <w:tcW w:w="1016" w:type="pct"/>
            <w:tcBorders>
              <w:top w:val="single" w:sz="4" w:space="0" w:color="000000"/>
              <w:left w:val="single" w:sz="4" w:space="0" w:color="000000"/>
              <w:bottom w:val="single" w:sz="4" w:space="0" w:color="000000"/>
              <w:right w:val="single" w:sz="4" w:space="0" w:color="000000"/>
            </w:tcBorders>
          </w:tcPr>
          <w:p w14:paraId="4806A64D" w14:textId="77777777" w:rsidR="00122245" w:rsidRPr="00122245" w:rsidRDefault="00122245" w:rsidP="002169B3">
            <w:pPr>
              <w:ind w:left="156"/>
              <w:jc w:val="center"/>
              <w:rPr>
                <w:sz w:val="22"/>
                <w:szCs w:val="22"/>
                <w:lang w:val="en-US"/>
              </w:rPr>
            </w:pPr>
          </w:p>
        </w:tc>
        <w:tc>
          <w:tcPr>
            <w:tcW w:w="939" w:type="pct"/>
            <w:tcBorders>
              <w:top w:val="single" w:sz="4" w:space="0" w:color="000000"/>
              <w:left w:val="single" w:sz="4" w:space="0" w:color="000000"/>
              <w:bottom w:val="single" w:sz="4" w:space="0" w:color="000000"/>
              <w:right w:val="single" w:sz="4" w:space="0" w:color="000000"/>
            </w:tcBorders>
          </w:tcPr>
          <w:p w14:paraId="4226A752" w14:textId="77777777" w:rsidR="00122245" w:rsidRPr="00122245" w:rsidRDefault="00122245" w:rsidP="002169B3">
            <w:pPr>
              <w:ind w:left="156"/>
              <w:jc w:val="center"/>
              <w:rPr>
                <w:sz w:val="22"/>
                <w:szCs w:val="22"/>
                <w:lang w:val="en-US"/>
              </w:rPr>
            </w:pPr>
          </w:p>
        </w:tc>
        <w:tc>
          <w:tcPr>
            <w:tcW w:w="860" w:type="pct"/>
            <w:tcBorders>
              <w:top w:val="single" w:sz="4" w:space="0" w:color="000000"/>
              <w:left w:val="single" w:sz="4" w:space="0" w:color="000000"/>
              <w:bottom w:val="single" w:sz="4" w:space="0" w:color="000000"/>
              <w:right w:val="single" w:sz="4" w:space="0" w:color="000000"/>
            </w:tcBorders>
          </w:tcPr>
          <w:p w14:paraId="5FEDDC57" w14:textId="77777777" w:rsidR="00122245" w:rsidRPr="00122245" w:rsidRDefault="00122245" w:rsidP="002169B3">
            <w:pPr>
              <w:ind w:left="156"/>
              <w:jc w:val="center"/>
              <w:rPr>
                <w:sz w:val="22"/>
                <w:szCs w:val="22"/>
                <w:lang w:val="en-US"/>
              </w:rPr>
            </w:pPr>
          </w:p>
        </w:tc>
      </w:tr>
      <w:tr w:rsidR="00122245" w:rsidRPr="00122245" w14:paraId="5CEA6C8A" w14:textId="77777777" w:rsidTr="000769D4">
        <w:trPr>
          <w:trHeight w:val="230"/>
        </w:trPr>
        <w:tc>
          <w:tcPr>
            <w:tcW w:w="1232" w:type="pct"/>
            <w:tcBorders>
              <w:top w:val="single" w:sz="4" w:space="0" w:color="000000"/>
              <w:left w:val="single" w:sz="4" w:space="0" w:color="000000"/>
              <w:bottom w:val="single" w:sz="4" w:space="0" w:color="000000"/>
              <w:right w:val="single" w:sz="4" w:space="0" w:color="000000"/>
            </w:tcBorders>
            <w:hideMark/>
          </w:tcPr>
          <w:p w14:paraId="5C8D5846" w14:textId="77777777" w:rsidR="00122245" w:rsidRPr="00122245" w:rsidRDefault="00122245" w:rsidP="000769D4">
            <w:pPr>
              <w:ind w:left="156"/>
              <w:rPr>
                <w:sz w:val="22"/>
                <w:szCs w:val="22"/>
                <w:lang w:val="en-US"/>
              </w:rPr>
            </w:pPr>
            <w:r w:rsidRPr="00122245">
              <w:rPr>
                <w:sz w:val="22"/>
                <w:szCs w:val="22"/>
                <w:lang w:val="en-US"/>
              </w:rPr>
              <w:t>IR (95% CI) per 100 PY</w:t>
            </w:r>
          </w:p>
        </w:tc>
        <w:tc>
          <w:tcPr>
            <w:tcW w:w="953" w:type="pct"/>
            <w:tcBorders>
              <w:top w:val="single" w:sz="4" w:space="0" w:color="000000"/>
              <w:left w:val="single" w:sz="4" w:space="0" w:color="000000"/>
              <w:bottom w:val="single" w:sz="4" w:space="0" w:color="000000"/>
              <w:right w:val="single" w:sz="4" w:space="0" w:color="000000"/>
            </w:tcBorders>
            <w:hideMark/>
          </w:tcPr>
          <w:p w14:paraId="358061DA" w14:textId="77777777" w:rsidR="00122245" w:rsidRPr="00122245" w:rsidRDefault="00122245" w:rsidP="002169B3">
            <w:pPr>
              <w:ind w:left="156"/>
              <w:jc w:val="center"/>
              <w:rPr>
                <w:sz w:val="22"/>
                <w:szCs w:val="22"/>
                <w:lang w:val="en-US"/>
              </w:rPr>
            </w:pPr>
            <w:r w:rsidRPr="00122245">
              <w:rPr>
                <w:sz w:val="22"/>
                <w:szCs w:val="22"/>
                <w:lang w:val="en-US"/>
              </w:rPr>
              <w:t>0.10 (0.03, 0.23)</w:t>
            </w:r>
          </w:p>
        </w:tc>
        <w:tc>
          <w:tcPr>
            <w:tcW w:w="1016" w:type="pct"/>
            <w:tcBorders>
              <w:top w:val="single" w:sz="4" w:space="0" w:color="000000"/>
              <w:left w:val="single" w:sz="4" w:space="0" w:color="000000"/>
              <w:bottom w:val="single" w:sz="4" w:space="0" w:color="000000"/>
              <w:right w:val="single" w:sz="4" w:space="0" w:color="000000"/>
            </w:tcBorders>
            <w:hideMark/>
          </w:tcPr>
          <w:p w14:paraId="1936BBAB" w14:textId="77777777" w:rsidR="00122245" w:rsidRPr="00122245" w:rsidRDefault="00122245" w:rsidP="002169B3">
            <w:pPr>
              <w:ind w:left="156"/>
              <w:jc w:val="center"/>
              <w:rPr>
                <w:sz w:val="22"/>
                <w:szCs w:val="22"/>
                <w:lang w:val="en-US"/>
              </w:rPr>
            </w:pPr>
            <w:r w:rsidRPr="00122245">
              <w:rPr>
                <w:sz w:val="22"/>
                <w:szCs w:val="22"/>
                <w:lang w:val="en-US"/>
              </w:rPr>
              <w:t>0.00 (0.00, 0.08)</w:t>
            </w:r>
          </w:p>
        </w:tc>
        <w:tc>
          <w:tcPr>
            <w:tcW w:w="939" w:type="pct"/>
            <w:tcBorders>
              <w:top w:val="single" w:sz="4" w:space="0" w:color="000000"/>
              <w:left w:val="single" w:sz="4" w:space="0" w:color="000000"/>
              <w:bottom w:val="single" w:sz="4" w:space="0" w:color="000000"/>
              <w:right w:val="single" w:sz="4" w:space="0" w:color="000000"/>
            </w:tcBorders>
            <w:hideMark/>
          </w:tcPr>
          <w:p w14:paraId="63CA4FEF" w14:textId="77777777" w:rsidR="00122245" w:rsidRPr="00122245" w:rsidRDefault="00122245" w:rsidP="002169B3">
            <w:pPr>
              <w:ind w:left="156"/>
              <w:jc w:val="center"/>
              <w:rPr>
                <w:sz w:val="22"/>
                <w:szCs w:val="22"/>
                <w:lang w:val="en-US"/>
              </w:rPr>
            </w:pPr>
            <w:r w:rsidRPr="00122245">
              <w:rPr>
                <w:sz w:val="22"/>
                <w:szCs w:val="22"/>
                <w:lang w:val="en-US"/>
              </w:rPr>
              <w:t>0.05 (0.02, 0.12)</w:t>
            </w:r>
          </w:p>
        </w:tc>
        <w:tc>
          <w:tcPr>
            <w:tcW w:w="860" w:type="pct"/>
            <w:tcBorders>
              <w:top w:val="single" w:sz="4" w:space="0" w:color="000000"/>
              <w:left w:val="single" w:sz="4" w:space="0" w:color="000000"/>
              <w:bottom w:val="single" w:sz="4" w:space="0" w:color="000000"/>
              <w:right w:val="single" w:sz="4" w:space="0" w:color="000000"/>
            </w:tcBorders>
            <w:hideMark/>
          </w:tcPr>
          <w:p w14:paraId="6369623B" w14:textId="77777777" w:rsidR="00122245" w:rsidRPr="00122245" w:rsidRDefault="00122245" w:rsidP="002169B3">
            <w:pPr>
              <w:ind w:left="156"/>
              <w:jc w:val="center"/>
              <w:rPr>
                <w:sz w:val="22"/>
                <w:szCs w:val="22"/>
                <w:lang w:val="en-US"/>
              </w:rPr>
            </w:pPr>
            <w:r w:rsidRPr="00122245">
              <w:rPr>
                <w:sz w:val="22"/>
                <w:szCs w:val="22"/>
                <w:lang w:val="en-US"/>
              </w:rPr>
              <w:t>0.02 (0.00, 0.11)</w:t>
            </w:r>
          </w:p>
        </w:tc>
      </w:tr>
      <w:tr w:rsidR="00122245" w:rsidRPr="00122245" w14:paraId="773886A8" w14:textId="77777777" w:rsidTr="000769D4">
        <w:trPr>
          <w:trHeight w:val="230"/>
        </w:trPr>
        <w:tc>
          <w:tcPr>
            <w:tcW w:w="1232" w:type="pct"/>
            <w:tcBorders>
              <w:top w:val="single" w:sz="4" w:space="0" w:color="000000"/>
              <w:left w:val="single" w:sz="4" w:space="0" w:color="000000"/>
              <w:bottom w:val="single" w:sz="4" w:space="0" w:color="000000"/>
              <w:right w:val="single" w:sz="4" w:space="0" w:color="000000"/>
            </w:tcBorders>
            <w:hideMark/>
          </w:tcPr>
          <w:p w14:paraId="2852D4AF" w14:textId="77777777" w:rsidR="00122245" w:rsidRPr="00122245" w:rsidRDefault="00122245" w:rsidP="000769D4">
            <w:pPr>
              <w:ind w:left="156"/>
              <w:rPr>
                <w:sz w:val="22"/>
                <w:szCs w:val="22"/>
                <w:lang w:val="en-US"/>
              </w:rPr>
            </w:pPr>
            <w:r w:rsidRPr="00122245">
              <w:rPr>
                <w:sz w:val="22"/>
                <w:szCs w:val="22"/>
                <w:lang w:val="en-US"/>
              </w:rPr>
              <w:t xml:space="preserve">HR (95% CI) vs </w:t>
            </w:r>
            <w:proofErr w:type="spellStart"/>
            <w:r w:rsidRPr="00122245">
              <w:rPr>
                <w:sz w:val="22"/>
                <w:szCs w:val="22"/>
                <w:lang w:val="en-US"/>
              </w:rPr>
              <w:t>TNFi</w:t>
            </w:r>
            <w:proofErr w:type="spellEnd"/>
          </w:p>
        </w:tc>
        <w:tc>
          <w:tcPr>
            <w:tcW w:w="953" w:type="pct"/>
            <w:tcBorders>
              <w:top w:val="single" w:sz="4" w:space="0" w:color="000000"/>
              <w:left w:val="single" w:sz="4" w:space="0" w:color="000000"/>
              <w:bottom w:val="single" w:sz="4" w:space="0" w:color="000000"/>
              <w:right w:val="single" w:sz="4" w:space="0" w:color="000000"/>
            </w:tcBorders>
            <w:hideMark/>
          </w:tcPr>
          <w:p w14:paraId="0CB5FC4B" w14:textId="77777777" w:rsidR="00122245" w:rsidRPr="00122245" w:rsidRDefault="00122245" w:rsidP="002169B3">
            <w:pPr>
              <w:ind w:left="156"/>
              <w:jc w:val="center"/>
              <w:rPr>
                <w:sz w:val="22"/>
                <w:szCs w:val="22"/>
                <w:lang w:val="en-US"/>
              </w:rPr>
            </w:pPr>
            <w:r w:rsidRPr="00122245">
              <w:rPr>
                <w:sz w:val="22"/>
                <w:szCs w:val="22"/>
                <w:lang w:val="en-US"/>
              </w:rPr>
              <w:t>4.88 (0.57, 41.74)</w:t>
            </w:r>
          </w:p>
        </w:tc>
        <w:tc>
          <w:tcPr>
            <w:tcW w:w="1016" w:type="pct"/>
            <w:tcBorders>
              <w:top w:val="single" w:sz="4" w:space="0" w:color="000000"/>
              <w:left w:val="single" w:sz="4" w:space="0" w:color="000000"/>
              <w:bottom w:val="single" w:sz="4" w:space="0" w:color="000000"/>
              <w:right w:val="single" w:sz="4" w:space="0" w:color="000000"/>
            </w:tcBorders>
            <w:hideMark/>
          </w:tcPr>
          <w:p w14:paraId="3C9C7DFF" w14:textId="77777777" w:rsidR="00122245" w:rsidRPr="00122245" w:rsidRDefault="00122245" w:rsidP="002169B3">
            <w:pPr>
              <w:ind w:left="156"/>
              <w:jc w:val="center"/>
              <w:rPr>
                <w:sz w:val="22"/>
                <w:szCs w:val="22"/>
                <w:lang w:val="en-US"/>
              </w:rPr>
            </w:pPr>
            <w:r w:rsidRPr="00122245">
              <w:rPr>
                <w:sz w:val="22"/>
                <w:szCs w:val="22"/>
                <w:lang w:val="en-US"/>
              </w:rPr>
              <w:t>0 (0.00, Inf)</w:t>
            </w:r>
          </w:p>
        </w:tc>
        <w:tc>
          <w:tcPr>
            <w:tcW w:w="939" w:type="pct"/>
            <w:tcBorders>
              <w:top w:val="single" w:sz="4" w:space="0" w:color="000000"/>
              <w:left w:val="single" w:sz="4" w:space="0" w:color="000000"/>
              <w:bottom w:val="single" w:sz="4" w:space="0" w:color="000000"/>
              <w:right w:val="single" w:sz="4" w:space="0" w:color="000000"/>
            </w:tcBorders>
            <w:hideMark/>
          </w:tcPr>
          <w:p w14:paraId="5A9A74AE" w14:textId="77777777" w:rsidR="00122245" w:rsidRPr="00122245" w:rsidRDefault="00122245" w:rsidP="002169B3">
            <w:pPr>
              <w:ind w:left="156"/>
              <w:jc w:val="center"/>
              <w:rPr>
                <w:sz w:val="22"/>
                <w:szCs w:val="22"/>
                <w:lang w:val="en-US"/>
              </w:rPr>
            </w:pPr>
            <w:r w:rsidRPr="00122245">
              <w:rPr>
                <w:sz w:val="22"/>
                <w:szCs w:val="22"/>
                <w:lang w:val="en-US"/>
              </w:rPr>
              <w:t>2.53 (0.30, 21.64)</w:t>
            </w:r>
          </w:p>
        </w:tc>
        <w:tc>
          <w:tcPr>
            <w:tcW w:w="860" w:type="pct"/>
            <w:tcBorders>
              <w:top w:val="single" w:sz="4" w:space="0" w:color="000000"/>
              <w:left w:val="single" w:sz="4" w:space="0" w:color="000000"/>
              <w:bottom w:val="single" w:sz="4" w:space="0" w:color="000000"/>
              <w:right w:val="single" w:sz="4" w:space="0" w:color="000000"/>
            </w:tcBorders>
          </w:tcPr>
          <w:p w14:paraId="727B1744" w14:textId="77777777" w:rsidR="00122245" w:rsidRPr="00122245" w:rsidRDefault="00122245" w:rsidP="002169B3">
            <w:pPr>
              <w:ind w:left="156"/>
              <w:jc w:val="center"/>
              <w:rPr>
                <w:sz w:val="22"/>
                <w:szCs w:val="22"/>
                <w:lang w:val="en-US"/>
              </w:rPr>
            </w:pPr>
          </w:p>
        </w:tc>
      </w:tr>
    </w:tbl>
    <w:p w14:paraId="4E92DE15" w14:textId="2E81EAD9" w:rsidR="00122245" w:rsidRPr="002169B3" w:rsidRDefault="00122245" w:rsidP="002169B3">
      <w:pPr>
        <w:pStyle w:val="Listeafsnit"/>
        <w:numPr>
          <w:ilvl w:val="0"/>
          <w:numId w:val="22"/>
        </w:numPr>
        <w:ind w:left="284" w:hanging="284"/>
        <w:rPr>
          <w:sz w:val="20"/>
          <w:szCs w:val="20"/>
        </w:rPr>
      </w:pPr>
      <w:r w:rsidRPr="002169B3">
        <w:rPr>
          <w:sz w:val="20"/>
          <w:szCs w:val="20"/>
        </w:rPr>
        <w:t>Based on events occurring on treatment or within 28 days of treatment discontinuation.</w:t>
      </w:r>
    </w:p>
    <w:p w14:paraId="735E99A0" w14:textId="37059E70" w:rsidR="00122245" w:rsidRPr="002169B3" w:rsidRDefault="00122245" w:rsidP="002169B3">
      <w:pPr>
        <w:pStyle w:val="Listeafsnit"/>
        <w:numPr>
          <w:ilvl w:val="0"/>
          <w:numId w:val="22"/>
        </w:numPr>
        <w:ind w:left="284" w:hanging="284"/>
        <w:rPr>
          <w:sz w:val="20"/>
          <w:szCs w:val="20"/>
        </w:rPr>
      </w:pPr>
      <w:r w:rsidRPr="002169B3">
        <w:rPr>
          <w:sz w:val="20"/>
          <w:szCs w:val="20"/>
        </w:rPr>
        <w:t xml:space="preserve">The tofacitinib 10 mg twice daily treatment group includes data from patients that were switched from tofacitinib 10 mg twice daily to tofacitinib 5 mg twice daily </w:t>
      </w:r>
      <w:proofErr w:type="gramStart"/>
      <w:r w:rsidRPr="002169B3">
        <w:rPr>
          <w:sz w:val="20"/>
          <w:szCs w:val="20"/>
        </w:rPr>
        <w:t>as a result of</w:t>
      </w:r>
      <w:proofErr w:type="gramEnd"/>
      <w:r w:rsidRPr="002169B3">
        <w:rPr>
          <w:sz w:val="20"/>
          <w:szCs w:val="20"/>
        </w:rPr>
        <w:t xml:space="preserve"> a study modification.</w:t>
      </w:r>
    </w:p>
    <w:p w14:paraId="0F3892B4" w14:textId="14C3C2F2" w:rsidR="00122245" w:rsidRPr="002169B3" w:rsidRDefault="00122245" w:rsidP="002169B3">
      <w:pPr>
        <w:pStyle w:val="Listeafsnit"/>
        <w:numPr>
          <w:ilvl w:val="0"/>
          <w:numId w:val="22"/>
        </w:numPr>
        <w:ind w:left="284" w:hanging="284"/>
        <w:rPr>
          <w:sz w:val="20"/>
          <w:szCs w:val="20"/>
        </w:rPr>
      </w:pPr>
      <w:proofErr w:type="gramStart"/>
      <w:r w:rsidRPr="002169B3">
        <w:rPr>
          <w:sz w:val="20"/>
          <w:szCs w:val="20"/>
        </w:rPr>
        <w:t>Combined</w:t>
      </w:r>
      <w:proofErr w:type="gramEnd"/>
      <w:r w:rsidRPr="002169B3">
        <w:rPr>
          <w:sz w:val="20"/>
          <w:szCs w:val="20"/>
        </w:rPr>
        <w:t xml:space="preserve"> tofacitinib 5 mg twice daily and tofacitinib 10 mg twice daily.</w:t>
      </w:r>
    </w:p>
    <w:p w14:paraId="0860B55F" w14:textId="77777777" w:rsidR="00122245" w:rsidRPr="00122245" w:rsidRDefault="00122245" w:rsidP="002169B3">
      <w:pPr>
        <w:rPr>
          <w:sz w:val="20"/>
          <w:lang w:val="en-US"/>
        </w:rPr>
      </w:pPr>
      <w:r w:rsidRPr="00122245">
        <w:rPr>
          <w:sz w:val="20"/>
          <w:lang w:val="en-US"/>
        </w:rPr>
        <w:t>Abbreviations: TNF = tumor necrosis factor, IR = incidence rate, HR = hazard ratio, CI = confidence interval, PY = patient years, CV = cardiovascular, Inf = infinity</w:t>
      </w:r>
    </w:p>
    <w:p w14:paraId="011AB6E9" w14:textId="77777777" w:rsidR="00122245" w:rsidRPr="00122245" w:rsidRDefault="00122245" w:rsidP="000769D4">
      <w:pPr>
        <w:ind w:left="851"/>
        <w:rPr>
          <w:sz w:val="24"/>
          <w:szCs w:val="24"/>
          <w:lang w:val="en-US"/>
        </w:rPr>
      </w:pPr>
    </w:p>
    <w:p w14:paraId="78E7C15D" w14:textId="77777777" w:rsidR="00122245" w:rsidRPr="00122245" w:rsidRDefault="00122245" w:rsidP="000769D4">
      <w:pPr>
        <w:ind w:left="851"/>
        <w:rPr>
          <w:i/>
          <w:sz w:val="24"/>
          <w:szCs w:val="24"/>
          <w:lang w:val="en-US"/>
        </w:rPr>
      </w:pPr>
      <w:r w:rsidRPr="00122245">
        <w:rPr>
          <w:i/>
          <w:sz w:val="24"/>
          <w:szCs w:val="24"/>
          <w:lang w:val="en-US"/>
        </w:rPr>
        <w:t>Psoriatic arthritis</w:t>
      </w:r>
    </w:p>
    <w:p w14:paraId="6DF1F9E1" w14:textId="77777777" w:rsidR="00122245" w:rsidRPr="00122245" w:rsidRDefault="00122245" w:rsidP="000769D4">
      <w:pPr>
        <w:ind w:left="851"/>
        <w:rPr>
          <w:sz w:val="24"/>
          <w:szCs w:val="24"/>
          <w:lang w:val="en-US"/>
        </w:rPr>
      </w:pPr>
      <w:r w:rsidRPr="00122245">
        <w:rPr>
          <w:sz w:val="24"/>
          <w:szCs w:val="24"/>
          <w:lang w:val="en-US"/>
        </w:rPr>
        <w:t xml:space="preserve">The efficacy and safety of tofacitinib film-coated tablets were assessed in 2 </w:t>
      </w:r>
      <w:proofErr w:type="spellStart"/>
      <w:r w:rsidRPr="00122245">
        <w:rPr>
          <w:sz w:val="24"/>
          <w:szCs w:val="24"/>
          <w:lang w:val="en-US"/>
        </w:rPr>
        <w:t>randomised</w:t>
      </w:r>
      <w:proofErr w:type="spellEnd"/>
      <w:r w:rsidRPr="00122245">
        <w:rPr>
          <w:sz w:val="24"/>
          <w:szCs w:val="24"/>
          <w:lang w:val="en-US"/>
        </w:rPr>
        <w:t>, double-blind, placebo-controlled Phase 3 studies in adult patients with active PsA (≥ 3 swollen and ≥ 3 tender joints). Patients were required to have active plaque psoriasis at the screening visit. For both studies, the primary endpoints were ACR20 response rate and change from baseline in HAQ-DI at month 3.</w:t>
      </w:r>
    </w:p>
    <w:p w14:paraId="798106CE" w14:textId="77777777" w:rsidR="007C696C" w:rsidRDefault="007C696C" w:rsidP="000769D4">
      <w:pPr>
        <w:ind w:left="851"/>
        <w:rPr>
          <w:sz w:val="24"/>
          <w:szCs w:val="24"/>
          <w:lang w:val="en-US"/>
        </w:rPr>
      </w:pPr>
    </w:p>
    <w:p w14:paraId="770C2419" w14:textId="143612EF" w:rsidR="00122245" w:rsidRPr="00122245" w:rsidRDefault="00122245" w:rsidP="000769D4">
      <w:pPr>
        <w:ind w:left="851"/>
        <w:rPr>
          <w:sz w:val="24"/>
          <w:szCs w:val="24"/>
          <w:lang w:val="en-US"/>
        </w:rPr>
      </w:pPr>
      <w:r w:rsidRPr="00122245">
        <w:rPr>
          <w:sz w:val="24"/>
          <w:szCs w:val="24"/>
          <w:lang w:val="en-US"/>
        </w:rPr>
        <w:t xml:space="preserve">Study PsA-I (OPAL BROADEN) evaluated 422 patients who had a previous inadequate response (due to lack of efficacy or intolerance) to a </w:t>
      </w:r>
      <w:proofErr w:type="spellStart"/>
      <w:r w:rsidRPr="00122245">
        <w:rPr>
          <w:sz w:val="24"/>
          <w:szCs w:val="24"/>
          <w:lang w:val="en-US"/>
        </w:rPr>
        <w:t>csDMARD</w:t>
      </w:r>
      <w:proofErr w:type="spellEnd"/>
      <w:r w:rsidRPr="00122245">
        <w:rPr>
          <w:sz w:val="24"/>
          <w:szCs w:val="24"/>
          <w:lang w:val="en-US"/>
        </w:rPr>
        <w:t xml:space="preserve"> (MTX for 92.7% of patients); 32.7% of the patients in this study had a previous inadequate response to &gt; 1 </w:t>
      </w:r>
      <w:proofErr w:type="spellStart"/>
      <w:r w:rsidRPr="00122245">
        <w:rPr>
          <w:sz w:val="24"/>
          <w:szCs w:val="24"/>
          <w:lang w:val="en-US"/>
        </w:rPr>
        <w:t>csDMARD</w:t>
      </w:r>
      <w:proofErr w:type="spellEnd"/>
      <w:r w:rsidRPr="00122245">
        <w:rPr>
          <w:sz w:val="24"/>
          <w:szCs w:val="24"/>
          <w:lang w:val="en-US"/>
        </w:rPr>
        <w:t xml:space="preserve"> or 1 </w:t>
      </w:r>
      <w:proofErr w:type="spellStart"/>
      <w:r w:rsidRPr="00122245">
        <w:rPr>
          <w:sz w:val="24"/>
          <w:szCs w:val="24"/>
          <w:lang w:val="en-US"/>
        </w:rPr>
        <w:t>csDMARD</w:t>
      </w:r>
      <w:proofErr w:type="spellEnd"/>
      <w:r w:rsidRPr="00122245">
        <w:rPr>
          <w:sz w:val="24"/>
          <w:szCs w:val="24"/>
          <w:lang w:val="en-US"/>
        </w:rPr>
        <w:t xml:space="preserve"> and a targeted synthetic DMARD (</w:t>
      </w:r>
      <w:proofErr w:type="spellStart"/>
      <w:r w:rsidRPr="00122245">
        <w:rPr>
          <w:sz w:val="24"/>
          <w:szCs w:val="24"/>
          <w:lang w:val="en-US"/>
        </w:rPr>
        <w:t>tsDMARD</w:t>
      </w:r>
      <w:proofErr w:type="spellEnd"/>
      <w:r w:rsidRPr="00122245">
        <w:rPr>
          <w:sz w:val="24"/>
          <w:szCs w:val="24"/>
          <w:lang w:val="en-US"/>
        </w:rPr>
        <w:t xml:space="preserve">). In OPAL BROADEN, previous treatment with TNF inhibitor was not allowed. All patients were required to have 1 concomitant </w:t>
      </w:r>
      <w:proofErr w:type="spellStart"/>
      <w:r w:rsidRPr="00122245">
        <w:rPr>
          <w:sz w:val="24"/>
          <w:szCs w:val="24"/>
          <w:lang w:val="en-US"/>
        </w:rPr>
        <w:t>csDMARD</w:t>
      </w:r>
      <w:proofErr w:type="spellEnd"/>
      <w:r w:rsidRPr="00122245">
        <w:rPr>
          <w:sz w:val="24"/>
          <w:szCs w:val="24"/>
          <w:lang w:val="en-US"/>
        </w:rPr>
        <w:t xml:space="preserve">; 83.9% of patients received concomitant MTX, 9.5% of patients received concomitant sulfasalazine, and 5.7% of patients received concomitant leflunomide. The median PsA disease duration was 3.8 years. At baseline, 79.9% and 56.2% of patients had enthesitis and dactylitis, respectively. Patients </w:t>
      </w:r>
      <w:proofErr w:type="spellStart"/>
      <w:proofErr w:type="gramStart"/>
      <w:r w:rsidRPr="00122245">
        <w:rPr>
          <w:sz w:val="24"/>
          <w:szCs w:val="24"/>
          <w:lang w:val="en-US"/>
        </w:rPr>
        <w:t>randomised</w:t>
      </w:r>
      <w:proofErr w:type="spellEnd"/>
      <w:proofErr w:type="gramEnd"/>
      <w:r w:rsidRPr="00122245">
        <w:rPr>
          <w:sz w:val="24"/>
          <w:szCs w:val="24"/>
          <w:lang w:val="en-US"/>
        </w:rPr>
        <w:t xml:space="preserve"> to tofacitinib received 5 mg twice daily or tofacitinib 10 mg twice daily for 12 months. Patients </w:t>
      </w:r>
      <w:proofErr w:type="spellStart"/>
      <w:proofErr w:type="gramStart"/>
      <w:r w:rsidRPr="00122245">
        <w:rPr>
          <w:sz w:val="24"/>
          <w:szCs w:val="24"/>
          <w:lang w:val="en-US"/>
        </w:rPr>
        <w:t>randomised</w:t>
      </w:r>
      <w:proofErr w:type="spellEnd"/>
      <w:proofErr w:type="gramEnd"/>
      <w:r w:rsidRPr="00122245">
        <w:rPr>
          <w:sz w:val="24"/>
          <w:szCs w:val="24"/>
          <w:lang w:val="en-US"/>
        </w:rPr>
        <w:t xml:space="preserve"> to placebo were advanced in a blinded manner at month 3 to either tofacitinib 5 mg twice daily or tofacitinib 10 mg twice daily and received treatment until month 12. Patients </w:t>
      </w:r>
      <w:proofErr w:type="spellStart"/>
      <w:r w:rsidRPr="00122245">
        <w:rPr>
          <w:sz w:val="24"/>
          <w:szCs w:val="24"/>
          <w:lang w:val="en-US"/>
        </w:rPr>
        <w:t>randomised</w:t>
      </w:r>
      <w:proofErr w:type="spellEnd"/>
      <w:r w:rsidRPr="00122245">
        <w:rPr>
          <w:sz w:val="24"/>
          <w:szCs w:val="24"/>
          <w:lang w:val="en-US"/>
        </w:rPr>
        <w:t xml:space="preserve"> to adalimumab (active-control arm) received 40 mg subcutaneously every 2 weeks for 12 months.</w:t>
      </w:r>
    </w:p>
    <w:p w14:paraId="1CA9436B" w14:textId="77777777" w:rsidR="007C696C" w:rsidRDefault="007C696C" w:rsidP="000769D4">
      <w:pPr>
        <w:ind w:left="851"/>
        <w:rPr>
          <w:sz w:val="24"/>
          <w:szCs w:val="24"/>
          <w:lang w:val="en-US"/>
        </w:rPr>
      </w:pPr>
    </w:p>
    <w:p w14:paraId="27D1BA8F" w14:textId="65EEFE93" w:rsidR="00122245" w:rsidRPr="00122245" w:rsidRDefault="00122245" w:rsidP="000769D4">
      <w:pPr>
        <w:ind w:left="851"/>
        <w:rPr>
          <w:sz w:val="24"/>
          <w:szCs w:val="24"/>
          <w:lang w:val="en-US"/>
        </w:rPr>
      </w:pPr>
      <w:r w:rsidRPr="00122245">
        <w:rPr>
          <w:sz w:val="24"/>
          <w:szCs w:val="24"/>
          <w:lang w:val="en-US"/>
        </w:rPr>
        <w:t xml:space="preserve">Study PsA-II (OPAL BEYOND) evaluated 394 patients who had discontinued a TNF inhibitor due to lack of efficacy or intolerance; 36.0% had a previous inadequate response to &gt; 1 biological DMARD. All patients were required to have 1 concomitant </w:t>
      </w:r>
      <w:proofErr w:type="spellStart"/>
      <w:r w:rsidRPr="00122245">
        <w:rPr>
          <w:sz w:val="24"/>
          <w:szCs w:val="24"/>
          <w:lang w:val="en-US"/>
        </w:rPr>
        <w:t>csDMARD</w:t>
      </w:r>
      <w:proofErr w:type="spellEnd"/>
      <w:r w:rsidRPr="00122245">
        <w:rPr>
          <w:sz w:val="24"/>
          <w:szCs w:val="24"/>
          <w:lang w:val="en-US"/>
        </w:rPr>
        <w:t>; 71.6% of patients received concomitant MTX, 15.7% of patients received concomitant sulfasalazine, and 8.6% of patients received concomitant leflunomide. The median PsA disease duration was 7.5 years. At baseline, 80.7% and 49.2% of patients had enthesitis and dactylitis, respectively</w:t>
      </w:r>
      <w:r w:rsidRPr="00122245">
        <w:rPr>
          <w:b/>
          <w:sz w:val="24"/>
          <w:szCs w:val="24"/>
          <w:lang w:val="en-US"/>
        </w:rPr>
        <w:t xml:space="preserve">. </w:t>
      </w:r>
      <w:r w:rsidRPr="00122245">
        <w:rPr>
          <w:sz w:val="24"/>
          <w:szCs w:val="24"/>
          <w:lang w:val="en-US"/>
        </w:rPr>
        <w:t xml:space="preserve">Patients </w:t>
      </w:r>
      <w:proofErr w:type="spellStart"/>
      <w:r w:rsidRPr="00122245">
        <w:rPr>
          <w:sz w:val="24"/>
          <w:szCs w:val="24"/>
          <w:lang w:val="en-US"/>
        </w:rPr>
        <w:t>randomised</w:t>
      </w:r>
      <w:proofErr w:type="spellEnd"/>
      <w:r w:rsidRPr="00122245">
        <w:rPr>
          <w:sz w:val="24"/>
          <w:szCs w:val="24"/>
          <w:lang w:val="en-US"/>
        </w:rPr>
        <w:t xml:space="preserve"> to tofacitinib received 5 mg twice daily or tofacitinib 10 mg twice daily for 6 months. Patients </w:t>
      </w:r>
      <w:proofErr w:type="spellStart"/>
      <w:proofErr w:type="gramStart"/>
      <w:r w:rsidRPr="00122245">
        <w:rPr>
          <w:sz w:val="24"/>
          <w:szCs w:val="24"/>
          <w:lang w:val="en-US"/>
        </w:rPr>
        <w:t>randomised</w:t>
      </w:r>
      <w:proofErr w:type="spellEnd"/>
      <w:proofErr w:type="gramEnd"/>
      <w:r w:rsidRPr="00122245">
        <w:rPr>
          <w:sz w:val="24"/>
          <w:szCs w:val="24"/>
          <w:lang w:val="en-US"/>
        </w:rPr>
        <w:t xml:space="preserve"> to placebo were advanced in a blinded manner at month 3 to either tofacitinib 5 mg twice daily or tofacitinib 10 mg twice daily and received treatment until month 6.</w:t>
      </w:r>
    </w:p>
    <w:p w14:paraId="2D4AA972" w14:textId="77777777" w:rsidR="007C696C" w:rsidRDefault="007C696C" w:rsidP="000769D4">
      <w:pPr>
        <w:ind w:left="851"/>
        <w:rPr>
          <w:i/>
          <w:sz w:val="24"/>
          <w:szCs w:val="24"/>
          <w:lang w:val="en-US"/>
        </w:rPr>
      </w:pPr>
    </w:p>
    <w:p w14:paraId="33EED3F2" w14:textId="248C1692" w:rsidR="00122245" w:rsidRPr="00122245" w:rsidRDefault="00122245" w:rsidP="000769D4">
      <w:pPr>
        <w:ind w:left="851"/>
        <w:rPr>
          <w:i/>
          <w:sz w:val="24"/>
          <w:szCs w:val="24"/>
          <w:lang w:val="en-US"/>
        </w:rPr>
      </w:pPr>
      <w:r w:rsidRPr="00122245">
        <w:rPr>
          <w:i/>
          <w:sz w:val="24"/>
          <w:szCs w:val="24"/>
          <w:lang w:val="en-US"/>
        </w:rPr>
        <w:t>Signs and symptoms</w:t>
      </w:r>
    </w:p>
    <w:p w14:paraId="57C9E273" w14:textId="77777777" w:rsidR="000769D4" w:rsidRPr="00D1726B" w:rsidRDefault="00122245" w:rsidP="000769D4">
      <w:pPr>
        <w:ind w:left="851"/>
        <w:rPr>
          <w:sz w:val="24"/>
          <w:szCs w:val="24"/>
          <w:lang w:val="en-US"/>
        </w:rPr>
      </w:pPr>
      <w:r w:rsidRPr="00122245">
        <w:rPr>
          <w:sz w:val="24"/>
          <w:szCs w:val="24"/>
          <w:lang w:val="en-US"/>
        </w:rPr>
        <w:t>Treatment with tofacitinib resulted in significant improvements in some signs and symptoms of PsA, as assessed by the ACR20 response criteria compared to placebo at month 3. The efficacy results for important endpoints assessed are shown in Table 17.</w:t>
      </w:r>
    </w:p>
    <w:p w14:paraId="04D44355" w14:textId="08D30B95" w:rsidR="00516D33" w:rsidRDefault="00516D33">
      <w:pPr>
        <w:rPr>
          <w:sz w:val="24"/>
          <w:szCs w:val="24"/>
          <w:lang w:val="en-US"/>
        </w:rPr>
      </w:pPr>
      <w:r>
        <w:rPr>
          <w:sz w:val="24"/>
          <w:szCs w:val="24"/>
          <w:lang w:val="en-US"/>
        </w:rPr>
        <w:br w:type="page"/>
      </w:r>
    </w:p>
    <w:p w14:paraId="23700FBF" w14:textId="77777777" w:rsidR="000769D4" w:rsidRPr="00D1726B" w:rsidRDefault="000769D4" w:rsidP="000769D4">
      <w:pPr>
        <w:ind w:left="851"/>
        <w:rPr>
          <w:sz w:val="24"/>
          <w:szCs w:val="24"/>
          <w:lang w:val="en-US"/>
        </w:rPr>
      </w:pPr>
    </w:p>
    <w:p w14:paraId="6C3ADCCD" w14:textId="77013828" w:rsidR="00122245" w:rsidRPr="00122245" w:rsidRDefault="00122245" w:rsidP="000769D4">
      <w:pPr>
        <w:ind w:left="851"/>
        <w:rPr>
          <w:b/>
          <w:bCs/>
          <w:sz w:val="24"/>
          <w:szCs w:val="24"/>
          <w:lang w:val="en-US"/>
        </w:rPr>
      </w:pPr>
      <w:r w:rsidRPr="00122245">
        <w:rPr>
          <w:b/>
          <w:bCs/>
          <w:sz w:val="24"/>
          <w:szCs w:val="24"/>
          <w:lang w:val="en-US"/>
        </w:rPr>
        <w:t>Table 17: Proportion (%) of PsA patients who achieved clinical response and mean change from baseline in OPAL BROADEN and OPAL BEYOND studies</w:t>
      </w:r>
      <w:r w:rsidRPr="00122245">
        <w:rPr>
          <w:b/>
          <w:bCs/>
          <w:sz w:val="24"/>
          <w:szCs w:val="24"/>
          <w:lang w:val="en-US"/>
        </w:rPr>
        <w:fldChar w:fldCharType="begin"/>
      </w:r>
      <w:r w:rsidRPr="00122245">
        <w:rPr>
          <w:b/>
          <w:bCs/>
          <w:sz w:val="24"/>
          <w:szCs w:val="24"/>
          <w:lang w:val="en-US"/>
        </w:rPr>
        <w:instrText xml:space="preserve"> DOCVARIABLE vault_nd_aa5d9e44-eef3-48fc-93f0-f06d7dea805e \* MERGEFORMAT </w:instrText>
      </w:r>
      <w:r w:rsidRPr="00122245">
        <w:rPr>
          <w:b/>
          <w:bCs/>
          <w:sz w:val="24"/>
          <w:szCs w:val="24"/>
          <w:lang w:val="en-US"/>
        </w:rPr>
        <w:fldChar w:fldCharType="separate"/>
      </w:r>
      <w:r w:rsidRPr="00122245">
        <w:rPr>
          <w:b/>
          <w:bCs/>
          <w:sz w:val="24"/>
          <w:szCs w:val="24"/>
          <w:lang w:val="en-US"/>
        </w:rPr>
        <w:t xml:space="preserve"> </w:t>
      </w:r>
      <w:r w:rsidRPr="00122245">
        <w:rPr>
          <w:sz w:val="24"/>
          <w:szCs w:val="24"/>
          <w:lang w:val="en-GB"/>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54"/>
        <w:gridCol w:w="1044"/>
        <w:gridCol w:w="1904"/>
        <w:gridCol w:w="2284"/>
        <w:gridCol w:w="1140"/>
        <w:gridCol w:w="1902"/>
      </w:tblGrid>
      <w:tr w:rsidR="00122245" w:rsidRPr="00122245" w14:paraId="2EEF0B9F" w14:textId="77777777" w:rsidTr="007C696C">
        <w:trPr>
          <w:trHeight w:val="506"/>
        </w:trPr>
        <w:tc>
          <w:tcPr>
            <w:tcW w:w="703" w:type="pct"/>
            <w:tcBorders>
              <w:top w:val="single" w:sz="4" w:space="0" w:color="000000"/>
              <w:left w:val="single" w:sz="4" w:space="0" w:color="000000"/>
              <w:bottom w:val="single" w:sz="4" w:space="0" w:color="000000"/>
              <w:right w:val="single" w:sz="4" w:space="0" w:color="000000"/>
            </w:tcBorders>
          </w:tcPr>
          <w:p w14:paraId="2935A3B4" w14:textId="77777777" w:rsidR="00122245" w:rsidRPr="00122245" w:rsidRDefault="00122245" w:rsidP="000769D4">
            <w:pPr>
              <w:ind w:left="156"/>
              <w:rPr>
                <w:sz w:val="24"/>
                <w:szCs w:val="24"/>
                <w:lang w:val="en-US"/>
              </w:rPr>
            </w:pPr>
          </w:p>
        </w:tc>
        <w:tc>
          <w:tcPr>
            <w:tcW w:w="2717" w:type="pct"/>
            <w:gridSpan w:val="3"/>
            <w:tcBorders>
              <w:top w:val="single" w:sz="4" w:space="0" w:color="000000"/>
              <w:left w:val="single" w:sz="4" w:space="0" w:color="000000"/>
              <w:bottom w:val="single" w:sz="4" w:space="0" w:color="000000"/>
              <w:right w:val="single" w:sz="4" w:space="0" w:color="000000"/>
            </w:tcBorders>
            <w:hideMark/>
          </w:tcPr>
          <w:p w14:paraId="09D5F45B" w14:textId="77777777" w:rsidR="00122245" w:rsidRPr="00122245" w:rsidRDefault="00122245" w:rsidP="007C696C">
            <w:pPr>
              <w:ind w:left="156"/>
              <w:jc w:val="center"/>
              <w:rPr>
                <w:b/>
                <w:sz w:val="24"/>
                <w:szCs w:val="24"/>
                <w:lang w:val="en-US"/>
              </w:rPr>
            </w:pPr>
            <w:r w:rsidRPr="00122245">
              <w:rPr>
                <w:b/>
                <w:sz w:val="24"/>
                <w:szCs w:val="24"/>
                <w:lang w:val="en-US"/>
              </w:rPr>
              <w:t xml:space="preserve">Conventional synthetic DMARD inadequate </w:t>
            </w:r>
            <w:proofErr w:type="spellStart"/>
            <w:r w:rsidRPr="00122245">
              <w:rPr>
                <w:b/>
                <w:sz w:val="24"/>
                <w:szCs w:val="24"/>
                <w:lang w:val="en-US"/>
              </w:rPr>
              <w:t>responders</w:t>
            </w:r>
            <w:r w:rsidRPr="00122245">
              <w:rPr>
                <w:b/>
                <w:sz w:val="24"/>
                <w:szCs w:val="24"/>
                <w:vertAlign w:val="superscript"/>
                <w:lang w:val="en-US"/>
              </w:rPr>
              <w:t>a</w:t>
            </w:r>
            <w:proofErr w:type="spellEnd"/>
            <w:r w:rsidRPr="00122245">
              <w:rPr>
                <w:b/>
                <w:sz w:val="24"/>
                <w:szCs w:val="24"/>
                <w:lang w:val="en-US"/>
              </w:rPr>
              <w:t xml:space="preserve"> (</w:t>
            </w:r>
            <w:proofErr w:type="spellStart"/>
            <w:r w:rsidRPr="00122245">
              <w:rPr>
                <w:b/>
                <w:sz w:val="24"/>
                <w:szCs w:val="24"/>
                <w:lang w:val="en-US"/>
              </w:rPr>
              <w:t>TNFi</w:t>
            </w:r>
            <w:proofErr w:type="spellEnd"/>
            <w:r w:rsidRPr="00122245">
              <w:rPr>
                <w:b/>
                <w:sz w:val="24"/>
                <w:szCs w:val="24"/>
                <w:lang w:val="en-US"/>
              </w:rPr>
              <w:t>-Naïve)</w:t>
            </w:r>
          </w:p>
        </w:tc>
        <w:tc>
          <w:tcPr>
            <w:tcW w:w="1580" w:type="pct"/>
            <w:gridSpan w:val="2"/>
            <w:tcBorders>
              <w:top w:val="single" w:sz="4" w:space="0" w:color="000000"/>
              <w:left w:val="single" w:sz="4" w:space="0" w:color="000000"/>
              <w:bottom w:val="single" w:sz="4" w:space="0" w:color="000000"/>
              <w:right w:val="single" w:sz="4" w:space="0" w:color="000000"/>
            </w:tcBorders>
            <w:hideMark/>
          </w:tcPr>
          <w:p w14:paraId="700BF0DE" w14:textId="77777777" w:rsidR="00122245" w:rsidRPr="00122245" w:rsidRDefault="00122245" w:rsidP="007C696C">
            <w:pPr>
              <w:ind w:left="156"/>
              <w:jc w:val="center"/>
              <w:rPr>
                <w:b/>
                <w:sz w:val="24"/>
                <w:szCs w:val="24"/>
                <w:lang w:val="en-US"/>
              </w:rPr>
            </w:pPr>
            <w:proofErr w:type="spellStart"/>
            <w:r w:rsidRPr="00122245">
              <w:rPr>
                <w:b/>
                <w:sz w:val="24"/>
                <w:szCs w:val="24"/>
                <w:lang w:val="en-US"/>
              </w:rPr>
              <w:t>TNFi</w:t>
            </w:r>
            <w:proofErr w:type="spellEnd"/>
          </w:p>
          <w:p w14:paraId="15245C21" w14:textId="77777777" w:rsidR="00122245" w:rsidRPr="00122245" w:rsidRDefault="00122245" w:rsidP="007C696C">
            <w:pPr>
              <w:ind w:left="156"/>
              <w:jc w:val="center"/>
              <w:rPr>
                <w:b/>
                <w:sz w:val="24"/>
                <w:szCs w:val="24"/>
                <w:lang w:val="en-US"/>
              </w:rPr>
            </w:pPr>
            <w:r w:rsidRPr="00122245">
              <w:rPr>
                <w:b/>
                <w:sz w:val="24"/>
                <w:szCs w:val="24"/>
                <w:lang w:val="en-US"/>
              </w:rPr>
              <w:t xml:space="preserve">inadequate </w:t>
            </w:r>
            <w:proofErr w:type="spellStart"/>
            <w:r w:rsidRPr="00122245">
              <w:rPr>
                <w:b/>
                <w:sz w:val="24"/>
                <w:szCs w:val="24"/>
                <w:lang w:val="en-US"/>
              </w:rPr>
              <w:t>responders</w:t>
            </w:r>
            <w:r w:rsidRPr="00122245">
              <w:rPr>
                <w:b/>
                <w:sz w:val="24"/>
                <w:szCs w:val="24"/>
                <w:vertAlign w:val="superscript"/>
                <w:lang w:val="en-US"/>
              </w:rPr>
              <w:t>b</w:t>
            </w:r>
            <w:proofErr w:type="spellEnd"/>
          </w:p>
        </w:tc>
      </w:tr>
      <w:tr w:rsidR="00122245" w:rsidRPr="00122245" w14:paraId="2EE6D338" w14:textId="77777777" w:rsidTr="007C696C">
        <w:trPr>
          <w:trHeight w:val="251"/>
        </w:trPr>
        <w:tc>
          <w:tcPr>
            <w:tcW w:w="703" w:type="pct"/>
            <w:tcBorders>
              <w:top w:val="single" w:sz="4" w:space="0" w:color="000000"/>
              <w:left w:val="single" w:sz="4" w:space="0" w:color="000000"/>
              <w:bottom w:val="single" w:sz="4" w:space="0" w:color="000000"/>
              <w:right w:val="single" w:sz="4" w:space="0" w:color="000000"/>
            </w:tcBorders>
          </w:tcPr>
          <w:p w14:paraId="239D9DFE" w14:textId="77777777" w:rsidR="00122245" w:rsidRPr="00122245" w:rsidRDefault="00122245" w:rsidP="000769D4">
            <w:pPr>
              <w:ind w:left="156"/>
              <w:rPr>
                <w:sz w:val="24"/>
                <w:szCs w:val="24"/>
                <w:lang w:val="en-US"/>
              </w:rPr>
            </w:pPr>
          </w:p>
        </w:tc>
        <w:tc>
          <w:tcPr>
            <w:tcW w:w="2717" w:type="pct"/>
            <w:gridSpan w:val="3"/>
            <w:tcBorders>
              <w:top w:val="single" w:sz="4" w:space="0" w:color="000000"/>
              <w:left w:val="single" w:sz="4" w:space="0" w:color="000000"/>
              <w:bottom w:val="single" w:sz="4" w:space="0" w:color="000000"/>
              <w:right w:val="single" w:sz="4" w:space="0" w:color="000000"/>
            </w:tcBorders>
            <w:hideMark/>
          </w:tcPr>
          <w:p w14:paraId="70C2DAD5" w14:textId="77777777" w:rsidR="00122245" w:rsidRPr="00122245" w:rsidRDefault="00122245" w:rsidP="007C696C">
            <w:pPr>
              <w:ind w:left="156"/>
              <w:jc w:val="center"/>
              <w:rPr>
                <w:b/>
                <w:sz w:val="24"/>
                <w:szCs w:val="24"/>
                <w:lang w:val="en-US"/>
              </w:rPr>
            </w:pPr>
            <w:r w:rsidRPr="00122245">
              <w:rPr>
                <w:b/>
                <w:sz w:val="24"/>
                <w:szCs w:val="24"/>
                <w:lang w:val="en-US"/>
              </w:rPr>
              <w:t>OPAL BROADEN</w:t>
            </w:r>
          </w:p>
        </w:tc>
        <w:tc>
          <w:tcPr>
            <w:tcW w:w="1580" w:type="pct"/>
            <w:gridSpan w:val="2"/>
            <w:tcBorders>
              <w:top w:val="single" w:sz="4" w:space="0" w:color="000000"/>
              <w:left w:val="single" w:sz="4" w:space="0" w:color="000000"/>
              <w:bottom w:val="single" w:sz="4" w:space="0" w:color="000000"/>
              <w:right w:val="single" w:sz="4" w:space="0" w:color="000000"/>
            </w:tcBorders>
            <w:hideMark/>
          </w:tcPr>
          <w:p w14:paraId="7E521B1B" w14:textId="77777777" w:rsidR="00122245" w:rsidRPr="00122245" w:rsidRDefault="00122245" w:rsidP="007C696C">
            <w:pPr>
              <w:ind w:left="156"/>
              <w:jc w:val="center"/>
              <w:rPr>
                <w:b/>
                <w:sz w:val="24"/>
                <w:szCs w:val="24"/>
                <w:lang w:val="en-US"/>
              </w:rPr>
            </w:pPr>
            <w:r w:rsidRPr="00122245">
              <w:rPr>
                <w:b/>
                <w:sz w:val="24"/>
                <w:szCs w:val="24"/>
                <w:lang w:val="en-US"/>
              </w:rPr>
              <w:t xml:space="preserve">OPAL </w:t>
            </w:r>
            <w:proofErr w:type="spellStart"/>
            <w:r w:rsidRPr="00122245">
              <w:rPr>
                <w:b/>
                <w:sz w:val="24"/>
                <w:szCs w:val="24"/>
                <w:lang w:val="en-US"/>
              </w:rPr>
              <w:t>BEYOND</w:t>
            </w:r>
            <w:r w:rsidRPr="00122245">
              <w:rPr>
                <w:b/>
                <w:sz w:val="24"/>
                <w:szCs w:val="24"/>
                <w:vertAlign w:val="superscript"/>
                <w:lang w:val="en-US"/>
              </w:rPr>
              <w:t>c</w:t>
            </w:r>
            <w:proofErr w:type="spellEnd"/>
          </w:p>
        </w:tc>
      </w:tr>
      <w:tr w:rsidR="00122245" w:rsidRPr="00122245" w14:paraId="69AC91CD" w14:textId="77777777" w:rsidTr="007C696C">
        <w:trPr>
          <w:trHeight w:val="506"/>
        </w:trPr>
        <w:tc>
          <w:tcPr>
            <w:tcW w:w="703" w:type="pct"/>
            <w:tcBorders>
              <w:top w:val="single" w:sz="4" w:space="0" w:color="000000"/>
              <w:left w:val="single" w:sz="4" w:space="0" w:color="000000"/>
              <w:bottom w:val="single" w:sz="4" w:space="0" w:color="000000"/>
              <w:right w:val="single" w:sz="4" w:space="0" w:color="000000"/>
            </w:tcBorders>
            <w:hideMark/>
          </w:tcPr>
          <w:p w14:paraId="6841E149" w14:textId="77777777" w:rsidR="00122245" w:rsidRPr="00122245" w:rsidRDefault="00122245" w:rsidP="000769D4">
            <w:pPr>
              <w:ind w:left="156"/>
              <w:rPr>
                <w:b/>
                <w:sz w:val="24"/>
                <w:szCs w:val="24"/>
                <w:lang w:val="en-US"/>
              </w:rPr>
            </w:pPr>
            <w:r w:rsidRPr="00122245">
              <w:rPr>
                <w:b/>
                <w:sz w:val="24"/>
                <w:szCs w:val="24"/>
                <w:lang w:val="en-US"/>
              </w:rPr>
              <w:t>Treatment group</w:t>
            </w:r>
          </w:p>
        </w:tc>
        <w:tc>
          <w:tcPr>
            <w:tcW w:w="542" w:type="pct"/>
            <w:tcBorders>
              <w:top w:val="single" w:sz="4" w:space="0" w:color="000000"/>
              <w:left w:val="single" w:sz="4" w:space="0" w:color="000000"/>
              <w:bottom w:val="single" w:sz="4" w:space="0" w:color="000000"/>
              <w:right w:val="single" w:sz="4" w:space="0" w:color="000000"/>
            </w:tcBorders>
            <w:hideMark/>
          </w:tcPr>
          <w:p w14:paraId="426C9479" w14:textId="77777777" w:rsidR="00122245" w:rsidRPr="00122245" w:rsidRDefault="00122245" w:rsidP="007C696C">
            <w:pPr>
              <w:ind w:left="156"/>
              <w:jc w:val="center"/>
              <w:rPr>
                <w:b/>
                <w:sz w:val="24"/>
                <w:szCs w:val="24"/>
                <w:lang w:val="en-US"/>
              </w:rPr>
            </w:pPr>
            <w:r w:rsidRPr="00122245">
              <w:rPr>
                <w:b/>
                <w:sz w:val="24"/>
                <w:szCs w:val="24"/>
                <w:lang w:val="en-US"/>
              </w:rPr>
              <w:t>Placebo</w:t>
            </w:r>
          </w:p>
        </w:tc>
        <w:tc>
          <w:tcPr>
            <w:tcW w:w="989" w:type="pct"/>
            <w:tcBorders>
              <w:top w:val="single" w:sz="4" w:space="0" w:color="000000"/>
              <w:left w:val="single" w:sz="4" w:space="0" w:color="000000"/>
              <w:bottom w:val="single" w:sz="4" w:space="0" w:color="000000"/>
              <w:right w:val="single" w:sz="4" w:space="0" w:color="000000"/>
            </w:tcBorders>
            <w:hideMark/>
          </w:tcPr>
          <w:p w14:paraId="5A88AF76" w14:textId="77777777" w:rsidR="00122245" w:rsidRPr="00122245" w:rsidRDefault="00122245" w:rsidP="007C696C">
            <w:pPr>
              <w:ind w:left="156"/>
              <w:jc w:val="center"/>
              <w:rPr>
                <w:b/>
                <w:sz w:val="24"/>
                <w:szCs w:val="24"/>
                <w:lang w:val="en-US"/>
              </w:rPr>
            </w:pPr>
            <w:r w:rsidRPr="00122245">
              <w:rPr>
                <w:b/>
                <w:sz w:val="24"/>
                <w:szCs w:val="24"/>
                <w:lang w:val="en-US"/>
              </w:rPr>
              <w:t>Tofacitinib 5 mg twice daily</w:t>
            </w:r>
          </w:p>
        </w:tc>
        <w:tc>
          <w:tcPr>
            <w:tcW w:w="1186" w:type="pct"/>
            <w:tcBorders>
              <w:top w:val="single" w:sz="4" w:space="0" w:color="000000"/>
              <w:left w:val="single" w:sz="4" w:space="0" w:color="000000"/>
              <w:bottom w:val="single" w:sz="4" w:space="0" w:color="000000"/>
              <w:right w:val="single" w:sz="4" w:space="0" w:color="000000"/>
            </w:tcBorders>
            <w:hideMark/>
          </w:tcPr>
          <w:p w14:paraId="48C022F9" w14:textId="77777777" w:rsidR="00122245" w:rsidRPr="00122245" w:rsidRDefault="00122245" w:rsidP="007C696C">
            <w:pPr>
              <w:ind w:left="156"/>
              <w:jc w:val="center"/>
              <w:rPr>
                <w:b/>
                <w:sz w:val="24"/>
                <w:szCs w:val="24"/>
                <w:lang w:val="en-US"/>
              </w:rPr>
            </w:pPr>
            <w:r w:rsidRPr="00122245">
              <w:rPr>
                <w:b/>
                <w:sz w:val="24"/>
                <w:szCs w:val="24"/>
                <w:lang w:val="en-US"/>
              </w:rPr>
              <w:t>Adalimumab 40 mg SC q2W</w:t>
            </w:r>
          </w:p>
        </w:tc>
        <w:tc>
          <w:tcPr>
            <w:tcW w:w="592" w:type="pct"/>
            <w:tcBorders>
              <w:top w:val="single" w:sz="4" w:space="0" w:color="000000"/>
              <w:left w:val="single" w:sz="4" w:space="0" w:color="000000"/>
              <w:bottom w:val="single" w:sz="4" w:space="0" w:color="000000"/>
              <w:right w:val="single" w:sz="4" w:space="0" w:color="000000"/>
            </w:tcBorders>
            <w:hideMark/>
          </w:tcPr>
          <w:p w14:paraId="0E0A93E2" w14:textId="77777777" w:rsidR="00122245" w:rsidRPr="00122245" w:rsidRDefault="00122245" w:rsidP="007C696C">
            <w:pPr>
              <w:ind w:left="156"/>
              <w:jc w:val="center"/>
              <w:rPr>
                <w:b/>
                <w:sz w:val="24"/>
                <w:szCs w:val="24"/>
                <w:lang w:val="en-US"/>
              </w:rPr>
            </w:pPr>
            <w:r w:rsidRPr="00122245">
              <w:rPr>
                <w:b/>
                <w:sz w:val="24"/>
                <w:szCs w:val="24"/>
                <w:lang w:val="en-US"/>
              </w:rPr>
              <w:t>Placebo</w:t>
            </w:r>
          </w:p>
        </w:tc>
        <w:tc>
          <w:tcPr>
            <w:tcW w:w="988" w:type="pct"/>
            <w:tcBorders>
              <w:top w:val="single" w:sz="4" w:space="0" w:color="000000"/>
              <w:left w:val="single" w:sz="4" w:space="0" w:color="000000"/>
              <w:bottom w:val="single" w:sz="4" w:space="0" w:color="000000"/>
              <w:right w:val="single" w:sz="4" w:space="0" w:color="000000"/>
            </w:tcBorders>
            <w:hideMark/>
          </w:tcPr>
          <w:p w14:paraId="46D80E62" w14:textId="77777777" w:rsidR="00122245" w:rsidRPr="00122245" w:rsidRDefault="00122245" w:rsidP="007C696C">
            <w:pPr>
              <w:ind w:left="156"/>
              <w:jc w:val="center"/>
              <w:rPr>
                <w:b/>
                <w:sz w:val="24"/>
                <w:szCs w:val="24"/>
                <w:lang w:val="en-US"/>
              </w:rPr>
            </w:pPr>
            <w:r w:rsidRPr="00122245">
              <w:rPr>
                <w:b/>
                <w:sz w:val="24"/>
                <w:szCs w:val="24"/>
                <w:lang w:val="en-US"/>
              </w:rPr>
              <w:t>Tofacitinib 5 mg twice daily</w:t>
            </w:r>
          </w:p>
        </w:tc>
      </w:tr>
      <w:tr w:rsidR="00122245" w:rsidRPr="00122245" w14:paraId="3EA830AC" w14:textId="77777777" w:rsidTr="007C696C">
        <w:trPr>
          <w:trHeight w:val="251"/>
        </w:trPr>
        <w:tc>
          <w:tcPr>
            <w:tcW w:w="703" w:type="pct"/>
            <w:tcBorders>
              <w:top w:val="single" w:sz="4" w:space="0" w:color="000000"/>
              <w:left w:val="single" w:sz="4" w:space="0" w:color="000000"/>
              <w:bottom w:val="single" w:sz="4" w:space="0" w:color="000000"/>
              <w:right w:val="single" w:sz="4" w:space="0" w:color="000000"/>
            </w:tcBorders>
            <w:hideMark/>
          </w:tcPr>
          <w:p w14:paraId="1C625B43" w14:textId="77777777" w:rsidR="00122245" w:rsidRPr="00122245" w:rsidRDefault="00122245" w:rsidP="000769D4">
            <w:pPr>
              <w:ind w:left="156"/>
              <w:rPr>
                <w:sz w:val="24"/>
                <w:szCs w:val="24"/>
                <w:lang w:val="en-US"/>
              </w:rPr>
            </w:pPr>
            <w:r w:rsidRPr="00122245">
              <w:rPr>
                <w:sz w:val="24"/>
                <w:szCs w:val="24"/>
                <w:lang w:val="en-US"/>
              </w:rPr>
              <w:t>N</w:t>
            </w:r>
          </w:p>
        </w:tc>
        <w:tc>
          <w:tcPr>
            <w:tcW w:w="542" w:type="pct"/>
            <w:tcBorders>
              <w:top w:val="single" w:sz="4" w:space="0" w:color="000000"/>
              <w:left w:val="single" w:sz="4" w:space="0" w:color="000000"/>
              <w:bottom w:val="single" w:sz="4" w:space="0" w:color="000000"/>
              <w:right w:val="single" w:sz="4" w:space="0" w:color="000000"/>
            </w:tcBorders>
            <w:hideMark/>
          </w:tcPr>
          <w:p w14:paraId="0453E180" w14:textId="77777777" w:rsidR="00122245" w:rsidRPr="00122245" w:rsidRDefault="00122245" w:rsidP="007C696C">
            <w:pPr>
              <w:ind w:left="156"/>
              <w:jc w:val="center"/>
              <w:rPr>
                <w:sz w:val="24"/>
                <w:szCs w:val="24"/>
                <w:lang w:val="en-US"/>
              </w:rPr>
            </w:pPr>
            <w:r w:rsidRPr="00122245">
              <w:rPr>
                <w:sz w:val="24"/>
                <w:szCs w:val="24"/>
                <w:lang w:val="en-US"/>
              </w:rPr>
              <w:t>105</w:t>
            </w:r>
          </w:p>
        </w:tc>
        <w:tc>
          <w:tcPr>
            <w:tcW w:w="989" w:type="pct"/>
            <w:tcBorders>
              <w:top w:val="single" w:sz="4" w:space="0" w:color="000000"/>
              <w:left w:val="single" w:sz="4" w:space="0" w:color="000000"/>
              <w:bottom w:val="single" w:sz="4" w:space="0" w:color="000000"/>
              <w:right w:val="single" w:sz="4" w:space="0" w:color="000000"/>
            </w:tcBorders>
            <w:hideMark/>
          </w:tcPr>
          <w:p w14:paraId="20FE9BE8" w14:textId="77777777" w:rsidR="00122245" w:rsidRPr="00122245" w:rsidRDefault="00122245" w:rsidP="007C696C">
            <w:pPr>
              <w:ind w:left="156"/>
              <w:jc w:val="center"/>
              <w:rPr>
                <w:sz w:val="24"/>
                <w:szCs w:val="24"/>
                <w:lang w:val="en-US"/>
              </w:rPr>
            </w:pPr>
            <w:r w:rsidRPr="00122245">
              <w:rPr>
                <w:sz w:val="24"/>
                <w:szCs w:val="24"/>
                <w:lang w:val="en-US"/>
              </w:rPr>
              <w:t>107</w:t>
            </w:r>
          </w:p>
        </w:tc>
        <w:tc>
          <w:tcPr>
            <w:tcW w:w="1186" w:type="pct"/>
            <w:tcBorders>
              <w:top w:val="single" w:sz="4" w:space="0" w:color="000000"/>
              <w:left w:val="single" w:sz="4" w:space="0" w:color="000000"/>
              <w:bottom w:val="single" w:sz="4" w:space="0" w:color="000000"/>
              <w:right w:val="single" w:sz="4" w:space="0" w:color="000000"/>
            </w:tcBorders>
            <w:hideMark/>
          </w:tcPr>
          <w:p w14:paraId="62AFD3CB" w14:textId="77777777" w:rsidR="00122245" w:rsidRPr="00122245" w:rsidRDefault="00122245" w:rsidP="007C696C">
            <w:pPr>
              <w:ind w:left="156"/>
              <w:jc w:val="center"/>
              <w:rPr>
                <w:sz w:val="24"/>
                <w:szCs w:val="24"/>
                <w:lang w:val="en-US"/>
              </w:rPr>
            </w:pPr>
            <w:r w:rsidRPr="00122245">
              <w:rPr>
                <w:sz w:val="24"/>
                <w:szCs w:val="24"/>
                <w:lang w:val="en-US"/>
              </w:rPr>
              <w:t>106</w:t>
            </w:r>
          </w:p>
        </w:tc>
        <w:tc>
          <w:tcPr>
            <w:tcW w:w="592" w:type="pct"/>
            <w:tcBorders>
              <w:top w:val="single" w:sz="4" w:space="0" w:color="000000"/>
              <w:left w:val="single" w:sz="4" w:space="0" w:color="000000"/>
              <w:bottom w:val="single" w:sz="4" w:space="0" w:color="000000"/>
              <w:right w:val="single" w:sz="4" w:space="0" w:color="000000"/>
            </w:tcBorders>
            <w:hideMark/>
          </w:tcPr>
          <w:p w14:paraId="0E5CFBA6" w14:textId="77777777" w:rsidR="00122245" w:rsidRPr="00122245" w:rsidRDefault="00122245" w:rsidP="007C696C">
            <w:pPr>
              <w:ind w:left="156"/>
              <w:jc w:val="center"/>
              <w:rPr>
                <w:sz w:val="24"/>
                <w:szCs w:val="24"/>
                <w:lang w:val="en-US"/>
              </w:rPr>
            </w:pPr>
            <w:r w:rsidRPr="00122245">
              <w:rPr>
                <w:sz w:val="24"/>
                <w:szCs w:val="24"/>
                <w:lang w:val="en-US"/>
              </w:rPr>
              <w:t>131</w:t>
            </w:r>
          </w:p>
        </w:tc>
        <w:tc>
          <w:tcPr>
            <w:tcW w:w="988" w:type="pct"/>
            <w:tcBorders>
              <w:top w:val="single" w:sz="4" w:space="0" w:color="000000"/>
              <w:left w:val="single" w:sz="4" w:space="0" w:color="000000"/>
              <w:bottom w:val="single" w:sz="4" w:space="0" w:color="000000"/>
              <w:right w:val="single" w:sz="4" w:space="0" w:color="000000"/>
            </w:tcBorders>
            <w:hideMark/>
          </w:tcPr>
          <w:p w14:paraId="202ECE2C" w14:textId="77777777" w:rsidR="00122245" w:rsidRPr="00122245" w:rsidRDefault="00122245" w:rsidP="007C696C">
            <w:pPr>
              <w:ind w:left="156"/>
              <w:jc w:val="center"/>
              <w:rPr>
                <w:sz w:val="24"/>
                <w:szCs w:val="24"/>
                <w:lang w:val="en-US"/>
              </w:rPr>
            </w:pPr>
            <w:r w:rsidRPr="00122245">
              <w:rPr>
                <w:sz w:val="24"/>
                <w:szCs w:val="24"/>
                <w:lang w:val="en-US"/>
              </w:rPr>
              <w:t>131</w:t>
            </w:r>
          </w:p>
        </w:tc>
      </w:tr>
      <w:tr w:rsidR="00122245" w:rsidRPr="00122245" w14:paraId="75239A8E" w14:textId="77777777" w:rsidTr="007C696C">
        <w:trPr>
          <w:trHeight w:val="509"/>
        </w:trPr>
        <w:tc>
          <w:tcPr>
            <w:tcW w:w="703" w:type="pct"/>
            <w:tcBorders>
              <w:top w:val="single" w:sz="4" w:space="0" w:color="000000"/>
              <w:left w:val="single" w:sz="4" w:space="0" w:color="000000"/>
              <w:bottom w:val="nil"/>
              <w:right w:val="single" w:sz="4" w:space="0" w:color="000000"/>
            </w:tcBorders>
            <w:hideMark/>
          </w:tcPr>
          <w:p w14:paraId="55600349" w14:textId="77777777" w:rsidR="00122245" w:rsidRPr="00122245" w:rsidRDefault="00122245" w:rsidP="000769D4">
            <w:pPr>
              <w:ind w:left="156"/>
              <w:rPr>
                <w:sz w:val="24"/>
                <w:szCs w:val="24"/>
                <w:lang w:val="en-US"/>
              </w:rPr>
            </w:pPr>
            <w:r w:rsidRPr="00122245">
              <w:rPr>
                <w:sz w:val="24"/>
                <w:szCs w:val="24"/>
                <w:lang w:val="en-US"/>
              </w:rPr>
              <w:t>ACR20</w:t>
            </w:r>
          </w:p>
          <w:p w14:paraId="5F6AE853" w14:textId="77777777" w:rsidR="00122245" w:rsidRPr="00122245" w:rsidRDefault="00122245" w:rsidP="000769D4">
            <w:pPr>
              <w:ind w:left="156"/>
              <w:rPr>
                <w:sz w:val="24"/>
                <w:szCs w:val="24"/>
                <w:lang w:val="en-US"/>
              </w:rPr>
            </w:pPr>
            <w:r w:rsidRPr="00122245">
              <w:rPr>
                <w:sz w:val="24"/>
                <w:szCs w:val="24"/>
                <w:lang w:val="en-US"/>
              </w:rPr>
              <w:t>Month 3</w:t>
            </w:r>
          </w:p>
        </w:tc>
        <w:tc>
          <w:tcPr>
            <w:tcW w:w="542" w:type="pct"/>
            <w:tcBorders>
              <w:top w:val="single" w:sz="4" w:space="0" w:color="000000"/>
              <w:left w:val="single" w:sz="4" w:space="0" w:color="000000"/>
              <w:bottom w:val="nil"/>
              <w:right w:val="single" w:sz="4" w:space="0" w:color="000000"/>
            </w:tcBorders>
            <w:hideMark/>
          </w:tcPr>
          <w:p w14:paraId="235FAC12" w14:textId="77777777" w:rsidR="00122245" w:rsidRPr="00122245" w:rsidRDefault="00122245" w:rsidP="007C696C">
            <w:pPr>
              <w:ind w:left="156"/>
              <w:jc w:val="center"/>
              <w:rPr>
                <w:sz w:val="24"/>
                <w:szCs w:val="24"/>
                <w:lang w:val="en-US"/>
              </w:rPr>
            </w:pPr>
            <w:r w:rsidRPr="00122245">
              <w:rPr>
                <w:sz w:val="24"/>
                <w:szCs w:val="24"/>
                <w:lang w:val="en-US"/>
              </w:rPr>
              <w:t>33%</w:t>
            </w:r>
          </w:p>
        </w:tc>
        <w:tc>
          <w:tcPr>
            <w:tcW w:w="989" w:type="pct"/>
            <w:tcBorders>
              <w:top w:val="single" w:sz="4" w:space="0" w:color="000000"/>
              <w:left w:val="single" w:sz="4" w:space="0" w:color="000000"/>
              <w:bottom w:val="nil"/>
              <w:right w:val="single" w:sz="4" w:space="0" w:color="000000"/>
            </w:tcBorders>
          </w:tcPr>
          <w:p w14:paraId="2858E1F1" w14:textId="77777777" w:rsidR="00122245" w:rsidRPr="00122245" w:rsidRDefault="00122245" w:rsidP="007C696C">
            <w:pPr>
              <w:ind w:left="156"/>
              <w:jc w:val="center"/>
              <w:rPr>
                <w:b/>
                <w:sz w:val="24"/>
                <w:szCs w:val="24"/>
                <w:lang w:val="en-US"/>
              </w:rPr>
            </w:pPr>
          </w:p>
          <w:p w14:paraId="74E0A540" w14:textId="77777777" w:rsidR="00122245" w:rsidRPr="00122245" w:rsidRDefault="00122245" w:rsidP="007C696C">
            <w:pPr>
              <w:ind w:left="156"/>
              <w:jc w:val="center"/>
              <w:rPr>
                <w:sz w:val="24"/>
                <w:szCs w:val="24"/>
                <w:lang w:val="en-US"/>
              </w:rPr>
            </w:pPr>
            <w:r w:rsidRPr="00122245">
              <w:rPr>
                <w:sz w:val="24"/>
                <w:szCs w:val="24"/>
                <w:lang w:val="en-US"/>
              </w:rPr>
              <w:t>50%</w:t>
            </w:r>
            <w:proofErr w:type="gramStart"/>
            <w:r w:rsidRPr="00122245">
              <w:rPr>
                <w:sz w:val="24"/>
                <w:szCs w:val="24"/>
                <w:lang w:val="en-US"/>
              </w:rPr>
              <w:t>d,*</w:t>
            </w:r>
            <w:proofErr w:type="gramEnd"/>
          </w:p>
        </w:tc>
        <w:tc>
          <w:tcPr>
            <w:tcW w:w="1186" w:type="pct"/>
            <w:tcBorders>
              <w:top w:val="single" w:sz="4" w:space="0" w:color="000000"/>
              <w:left w:val="single" w:sz="4" w:space="0" w:color="000000"/>
              <w:bottom w:val="nil"/>
              <w:right w:val="single" w:sz="4" w:space="0" w:color="000000"/>
            </w:tcBorders>
            <w:hideMark/>
          </w:tcPr>
          <w:p w14:paraId="69308C1F" w14:textId="77777777" w:rsidR="00122245" w:rsidRPr="00122245" w:rsidRDefault="00122245" w:rsidP="007C696C">
            <w:pPr>
              <w:ind w:left="156"/>
              <w:jc w:val="center"/>
              <w:rPr>
                <w:sz w:val="24"/>
                <w:szCs w:val="24"/>
                <w:lang w:val="en-US"/>
              </w:rPr>
            </w:pPr>
            <w:r w:rsidRPr="00122245">
              <w:rPr>
                <w:sz w:val="24"/>
                <w:szCs w:val="24"/>
                <w:lang w:val="en-US"/>
              </w:rPr>
              <w:t>52%</w:t>
            </w:r>
            <w:r w:rsidRPr="00122245">
              <w:rPr>
                <w:sz w:val="24"/>
                <w:szCs w:val="24"/>
                <w:vertAlign w:val="superscript"/>
                <w:lang w:val="en-US"/>
              </w:rPr>
              <w:t>*</w:t>
            </w:r>
          </w:p>
        </w:tc>
        <w:tc>
          <w:tcPr>
            <w:tcW w:w="592" w:type="pct"/>
            <w:tcBorders>
              <w:top w:val="single" w:sz="4" w:space="0" w:color="000000"/>
              <w:left w:val="single" w:sz="4" w:space="0" w:color="000000"/>
              <w:bottom w:val="nil"/>
              <w:right w:val="single" w:sz="4" w:space="0" w:color="000000"/>
            </w:tcBorders>
            <w:hideMark/>
          </w:tcPr>
          <w:p w14:paraId="067C757B" w14:textId="77777777" w:rsidR="00122245" w:rsidRPr="00122245" w:rsidRDefault="00122245" w:rsidP="007C696C">
            <w:pPr>
              <w:ind w:left="156"/>
              <w:jc w:val="center"/>
              <w:rPr>
                <w:sz w:val="24"/>
                <w:szCs w:val="24"/>
                <w:lang w:val="en-US"/>
              </w:rPr>
            </w:pPr>
            <w:r w:rsidRPr="00122245">
              <w:rPr>
                <w:sz w:val="24"/>
                <w:szCs w:val="24"/>
                <w:lang w:val="en-US"/>
              </w:rPr>
              <w:t>24%</w:t>
            </w:r>
          </w:p>
        </w:tc>
        <w:tc>
          <w:tcPr>
            <w:tcW w:w="988" w:type="pct"/>
            <w:tcBorders>
              <w:top w:val="single" w:sz="4" w:space="0" w:color="000000"/>
              <w:left w:val="single" w:sz="4" w:space="0" w:color="000000"/>
              <w:bottom w:val="nil"/>
              <w:right w:val="single" w:sz="4" w:space="0" w:color="000000"/>
            </w:tcBorders>
          </w:tcPr>
          <w:p w14:paraId="6FB39898" w14:textId="77777777" w:rsidR="00122245" w:rsidRPr="00122245" w:rsidRDefault="00122245" w:rsidP="007C696C">
            <w:pPr>
              <w:ind w:left="156"/>
              <w:jc w:val="center"/>
              <w:rPr>
                <w:b/>
                <w:sz w:val="24"/>
                <w:szCs w:val="24"/>
                <w:lang w:val="en-US"/>
              </w:rPr>
            </w:pPr>
          </w:p>
          <w:p w14:paraId="57F1DFCD" w14:textId="77777777" w:rsidR="00122245" w:rsidRPr="00122245" w:rsidRDefault="00122245" w:rsidP="007C696C">
            <w:pPr>
              <w:ind w:left="156"/>
              <w:jc w:val="center"/>
              <w:rPr>
                <w:sz w:val="24"/>
                <w:szCs w:val="24"/>
                <w:lang w:val="en-US"/>
              </w:rPr>
            </w:pPr>
            <w:r w:rsidRPr="00122245">
              <w:rPr>
                <w:sz w:val="24"/>
                <w:szCs w:val="24"/>
                <w:lang w:val="en-US"/>
              </w:rPr>
              <w:t>50%</w:t>
            </w:r>
            <w:proofErr w:type="gramStart"/>
            <w:r w:rsidRPr="00122245">
              <w:rPr>
                <w:sz w:val="24"/>
                <w:szCs w:val="24"/>
                <w:lang w:val="en-US"/>
              </w:rPr>
              <w:t>d,*</w:t>
            </w:r>
            <w:proofErr w:type="gramEnd"/>
            <w:r w:rsidRPr="00122245">
              <w:rPr>
                <w:sz w:val="24"/>
                <w:szCs w:val="24"/>
                <w:lang w:val="en-US"/>
              </w:rPr>
              <w:t>**</w:t>
            </w:r>
          </w:p>
        </w:tc>
      </w:tr>
      <w:tr w:rsidR="00122245" w:rsidRPr="00122245" w14:paraId="75D93CF4" w14:textId="77777777" w:rsidTr="007C696C">
        <w:trPr>
          <w:trHeight w:val="253"/>
        </w:trPr>
        <w:tc>
          <w:tcPr>
            <w:tcW w:w="703" w:type="pct"/>
            <w:tcBorders>
              <w:top w:val="nil"/>
              <w:left w:val="single" w:sz="4" w:space="0" w:color="000000"/>
              <w:bottom w:val="nil"/>
              <w:right w:val="single" w:sz="4" w:space="0" w:color="000000"/>
            </w:tcBorders>
            <w:hideMark/>
          </w:tcPr>
          <w:p w14:paraId="71ED26AE" w14:textId="77777777" w:rsidR="00122245" w:rsidRPr="00122245" w:rsidRDefault="00122245" w:rsidP="000769D4">
            <w:pPr>
              <w:ind w:left="156"/>
              <w:rPr>
                <w:sz w:val="24"/>
                <w:szCs w:val="24"/>
                <w:lang w:val="en-US"/>
              </w:rPr>
            </w:pPr>
            <w:r w:rsidRPr="00122245">
              <w:rPr>
                <w:sz w:val="24"/>
                <w:szCs w:val="24"/>
                <w:lang w:val="en-US"/>
              </w:rPr>
              <w:t>Month 6</w:t>
            </w:r>
          </w:p>
        </w:tc>
        <w:tc>
          <w:tcPr>
            <w:tcW w:w="542" w:type="pct"/>
            <w:tcBorders>
              <w:top w:val="nil"/>
              <w:left w:val="single" w:sz="4" w:space="0" w:color="000000"/>
              <w:bottom w:val="nil"/>
              <w:right w:val="single" w:sz="4" w:space="0" w:color="000000"/>
            </w:tcBorders>
            <w:hideMark/>
          </w:tcPr>
          <w:p w14:paraId="31F1CD09" w14:textId="77777777" w:rsidR="00122245" w:rsidRPr="00122245" w:rsidRDefault="00122245" w:rsidP="007C696C">
            <w:pPr>
              <w:ind w:left="156"/>
              <w:jc w:val="center"/>
              <w:rPr>
                <w:sz w:val="24"/>
                <w:szCs w:val="24"/>
                <w:lang w:val="en-US"/>
              </w:rPr>
            </w:pPr>
            <w:r w:rsidRPr="00122245">
              <w:rPr>
                <w:sz w:val="24"/>
                <w:szCs w:val="24"/>
                <w:lang w:val="en-US"/>
              </w:rPr>
              <w:t>NA</w:t>
            </w:r>
          </w:p>
        </w:tc>
        <w:tc>
          <w:tcPr>
            <w:tcW w:w="989" w:type="pct"/>
            <w:tcBorders>
              <w:top w:val="nil"/>
              <w:left w:val="single" w:sz="4" w:space="0" w:color="000000"/>
              <w:bottom w:val="nil"/>
              <w:right w:val="single" w:sz="4" w:space="0" w:color="000000"/>
            </w:tcBorders>
            <w:hideMark/>
          </w:tcPr>
          <w:p w14:paraId="2453946F" w14:textId="77777777" w:rsidR="00122245" w:rsidRPr="00122245" w:rsidRDefault="00122245" w:rsidP="007C696C">
            <w:pPr>
              <w:ind w:left="156"/>
              <w:jc w:val="center"/>
              <w:rPr>
                <w:sz w:val="24"/>
                <w:szCs w:val="24"/>
                <w:lang w:val="en-US"/>
              </w:rPr>
            </w:pPr>
            <w:r w:rsidRPr="00122245">
              <w:rPr>
                <w:sz w:val="24"/>
                <w:szCs w:val="24"/>
                <w:lang w:val="en-US"/>
              </w:rPr>
              <w:t>59%</w:t>
            </w:r>
          </w:p>
        </w:tc>
        <w:tc>
          <w:tcPr>
            <w:tcW w:w="1186" w:type="pct"/>
            <w:tcBorders>
              <w:top w:val="nil"/>
              <w:left w:val="single" w:sz="4" w:space="0" w:color="000000"/>
              <w:bottom w:val="nil"/>
              <w:right w:val="single" w:sz="4" w:space="0" w:color="000000"/>
            </w:tcBorders>
            <w:hideMark/>
          </w:tcPr>
          <w:p w14:paraId="357228B6" w14:textId="77777777" w:rsidR="00122245" w:rsidRPr="00122245" w:rsidRDefault="00122245" w:rsidP="007C696C">
            <w:pPr>
              <w:ind w:left="156"/>
              <w:jc w:val="center"/>
              <w:rPr>
                <w:sz w:val="24"/>
                <w:szCs w:val="24"/>
                <w:lang w:val="en-US"/>
              </w:rPr>
            </w:pPr>
            <w:r w:rsidRPr="00122245">
              <w:rPr>
                <w:sz w:val="24"/>
                <w:szCs w:val="24"/>
                <w:lang w:val="en-US"/>
              </w:rPr>
              <w:t>64%</w:t>
            </w:r>
          </w:p>
        </w:tc>
        <w:tc>
          <w:tcPr>
            <w:tcW w:w="592" w:type="pct"/>
            <w:tcBorders>
              <w:top w:val="nil"/>
              <w:left w:val="single" w:sz="4" w:space="0" w:color="000000"/>
              <w:bottom w:val="nil"/>
              <w:right w:val="single" w:sz="4" w:space="0" w:color="000000"/>
            </w:tcBorders>
            <w:hideMark/>
          </w:tcPr>
          <w:p w14:paraId="7790A568" w14:textId="77777777" w:rsidR="00122245" w:rsidRPr="00122245" w:rsidRDefault="00122245" w:rsidP="007C696C">
            <w:pPr>
              <w:ind w:left="156"/>
              <w:jc w:val="center"/>
              <w:rPr>
                <w:sz w:val="24"/>
                <w:szCs w:val="24"/>
                <w:lang w:val="en-US"/>
              </w:rPr>
            </w:pPr>
            <w:r w:rsidRPr="00122245">
              <w:rPr>
                <w:sz w:val="24"/>
                <w:szCs w:val="24"/>
                <w:lang w:val="en-US"/>
              </w:rPr>
              <w:t>NA</w:t>
            </w:r>
          </w:p>
        </w:tc>
        <w:tc>
          <w:tcPr>
            <w:tcW w:w="988" w:type="pct"/>
            <w:tcBorders>
              <w:top w:val="nil"/>
              <w:left w:val="single" w:sz="4" w:space="0" w:color="000000"/>
              <w:bottom w:val="nil"/>
              <w:right w:val="single" w:sz="4" w:space="0" w:color="000000"/>
            </w:tcBorders>
            <w:hideMark/>
          </w:tcPr>
          <w:p w14:paraId="03267814" w14:textId="77777777" w:rsidR="00122245" w:rsidRPr="00122245" w:rsidRDefault="00122245" w:rsidP="007C696C">
            <w:pPr>
              <w:ind w:left="156"/>
              <w:jc w:val="center"/>
              <w:rPr>
                <w:sz w:val="24"/>
                <w:szCs w:val="24"/>
                <w:lang w:val="en-US"/>
              </w:rPr>
            </w:pPr>
            <w:r w:rsidRPr="00122245">
              <w:rPr>
                <w:sz w:val="24"/>
                <w:szCs w:val="24"/>
                <w:lang w:val="en-US"/>
              </w:rPr>
              <w:t>60%</w:t>
            </w:r>
          </w:p>
        </w:tc>
      </w:tr>
      <w:tr w:rsidR="00122245" w:rsidRPr="00122245" w14:paraId="26D0A48B" w14:textId="77777777" w:rsidTr="007C696C">
        <w:trPr>
          <w:trHeight w:val="249"/>
        </w:trPr>
        <w:tc>
          <w:tcPr>
            <w:tcW w:w="703" w:type="pct"/>
            <w:tcBorders>
              <w:top w:val="nil"/>
              <w:left w:val="single" w:sz="4" w:space="0" w:color="000000"/>
              <w:bottom w:val="single" w:sz="4" w:space="0" w:color="000000"/>
              <w:right w:val="single" w:sz="4" w:space="0" w:color="000000"/>
            </w:tcBorders>
            <w:hideMark/>
          </w:tcPr>
          <w:p w14:paraId="2A04447F" w14:textId="77777777" w:rsidR="00122245" w:rsidRPr="00122245" w:rsidRDefault="00122245" w:rsidP="000769D4">
            <w:pPr>
              <w:ind w:left="156"/>
              <w:rPr>
                <w:sz w:val="24"/>
                <w:szCs w:val="24"/>
                <w:lang w:val="en-US"/>
              </w:rPr>
            </w:pPr>
            <w:r w:rsidRPr="00122245">
              <w:rPr>
                <w:sz w:val="24"/>
                <w:szCs w:val="24"/>
                <w:lang w:val="en-US"/>
              </w:rPr>
              <w:t>Month 12</w:t>
            </w:r>
          </w:p>
        </w:tc>
        <w:tc>
          <w:tcPr>
            <w:tcW w:w="542" w:type="pct"/>
            <w:tcBorders>
              <w:top w:val="nil"/>
              <w:left w:val="single" w:sz="4" w:space="0" w:color="000000"/>
              <w:bottom w:val="single" w:sz="4" w:space="0" w:color="000000"/>
              <w:right w:val="single" w:sz="4" w:space="0" w:color="000000"/>
            </w:tcBorders>
            <w:hideMark/>
          </w:tcPr>
          <w:p w14:paraId="00C47D41" w14:textId="77777777" w:rsidR="00122245" w:rsidRPr="00122245" w:rsidRDefault="00122245" w:rsidP="007C696C">
            <w:pPr>
              <w:ind w:left="156"/>
              <w:jc w:val="center"/>
              <w:rPr>
                <w:sz w:val="24"/>
                <w:szCs w:val="24"/>
                <w:lang w:val="en-US"/>
              </w:rPr>
            </w:pPr>
            <w:r w:rsidRPr="00122245">
              <w:rPr>
                <w:sz w:val="24"/>
                <w:szCs w:val="24"/>
                <w:lang w:val="en-US"/>
              </w:rPr>
              <w:t>NA</w:t>
            </w:r>
          </w:p>
        </w:tc>
        <w:tc>
          <w:tcPr>
            <w:tcW w:w="989" w:type="pct"/>
            <w:tcBorders>
              <w:top w:val="nil"/>
              <w:left w:val="single" w:sz="4" w:space="0" w:color="000000"/>
              <w:bottom w:val="single" w:sz="4" w:space="0" w:color="000000"/>
              <w:right w:val="single" w:sz="4" w:space="0" w:color="000000"/>
            </w:tcBorders>
            <w:hideMark/>
          </w:tcPr>
          <w:p w14:paraId="0D05D42C" w14:textId="77777777" w:rsidR="00122245" w:rsidRPr="00122245" w:rsidRDefault="00122245" w:rsidP="007C696C">
            <w:pPr>
              <w:ind w:left="156"/>
              <w:jc w:val="center"/>
              <w:rPr>
                <w:sz w:val="24"/>
                <w:szCs w:val="24"/>
                <w:lang w:val="en-US"/>
              </w:rPr>
            </w:pPr>
            <w:r w:rsidRPr="00122245">
              <w:rPr>
                <w:sz w:val="24"/>
                <w:szCs w:val="24"/>
                <w:lang w:val="en-US"/>
              </w:rPr>
              <w:t>68%</w:t>
            </w:r>
          </w:p>
        </w:tc>
        <w:tc>
          <w:tcPr>
            <w:tcW w:w="1186" w:type="pct"/>
            <w:tcBorders>
              <w:top w:val="nil"/>
              <w:left w:val="single" w:sz="4" w:space="0" w:color="000000"/>
              <w:bottom w:val="single" w:sz="4" w:space="0" w:color="000000"/>
              <w:right w:val="single" w:sz="4" w:space="0" w:color="000000"/>
            </w:tcBorders>
            <w:hideMark/>
          </w:tcPr>
          <w:p w14:paraId="33A9603F" w14:textId="77777777" w:rsidR="00122245" w:rsidRPr="00122245" w:rsidRDefault="00122245" w:rsidP="007C696C">
            <w:pPr>
              <w:ind w:left="156"/>
              <w:jc w:val="center"/>
              <w:rPr>
                <w:sz w:val="24"/>
                <w:szCs w:val="24"/>
                <w:lang w:val="en-US"/>
              </w:rPr>
            </w:pPr>
            <w:r w:rsidRPr="00122245">
              <w:rPr>
                <w:sz w:val="24"/>
                <w:szCs w:val="24"/>
                <w:lang w:val="en-US"/>
              </w:rPr>
              <w:t>60%</w:t>
            </w:r>
          </w:p>
        </w:tc>
        <w:tc>
          <w:tcPr>
            <w:tcW w:w="592" w:type="pct"/>
            <w:tcBorders>
              <w:top w:val="nil"/>
              <w:left w:val="single" w:sz="4" w:space="0" w:color="000000"/>
              <w:bottom w:val="single" w:sz="4" w:space="0" w:color="000000"/>
              <w:right w:val="single" w:sz="4" w:space="0" w:color="000000"/>
            </w:tcBorders>
            <w:hideMark/>
          </w:tcPr>
          <w:p w14:paraId="03DE2213" w14:textId="77777777" w:rsidR="00122245" w:rsidRPr="00122245" w:rsidRDefault="00122245" w:rsidP="007C696C">
            <w:pPr>
              <w:ind w:left="156"/>
              <w:jc w:val="center"/>
              <w:rPr>
                <w:sz w:val="24"/>
                <w:szCs w:val="24"/>
                <w:lang w:val="en-US"/>
              </w:rPr>
            </w:pPr>
            <w:r w:rsidRPr="00122245">
              <w:rPr>
                <w:sz w:val="24"/>
                <w:szCs w:val="24"/>
                <w:lang w:val="en-US"/>
              </w:rPr>
              <w:t>-</w:t>
            </w:r>
          </w:p>
        </w:tc>
        <w:tc>
          <w:tcPr>
            <w:tcW w:w="988" w:type="pct"/>
            <w:tcBorders>
              <w:top w:val="nil"/>
              <w:left w:val="single" w:sz="4" w:space="0" w:color="000000"/>
              <w:bottom w:val="single" w:sz="4" w:space="0" w:color="000000"/>
              <w:right w:val="single" w:sz="4" w:space="0" w:color="000000"/>
            </w:tcBorders>
            <w:hideMark/>
          </w:tcPr>
          <w:p w14:paraId="7BCDF22D" w14:textId="77777777" w:rsidR="00122245" w:rsidRPr="00122245" w:rsidRDefault="00122245" w:rsidP="007C696C">
            <w:pPr>
              <w:ind w:left="156"/>
              <w:jc w:val="center"/>
              <w:rPr>
                <w:sz w:val="24"/>
                <w:szCs w:val="24"/>
                <w:lang w:val="en-US"/>
              </w:rPr>
            </w:pPr>
            <w:r w:rsidRPr="00122245">
              <w:rPr>
                <w:sz w:val="24"/>
                <w:szCs w:val="24"/>
                <w:lang w:val="en-US"/>
              </w:rPr>
              <w:t>-</w:t>
            </w:r>
          </w:p>
        </w:tc>
      </w:tr>
      <w:tr w:rsidR="00122245" w:rsidRPr="00122245" w14:paraId="58F2A4C2" w14:textId="77777777" w:rsidTr="007C696C">
        <w:trPr>
          <w:trHeight w:val="509"/>
        </w:trPr>
        <w:tc>
          <w:tcPr>
            <w:tcW w:w="703" w:type="pct"/>
            <w:tcBorders>
              <w:top w:val="single" w:sz="4" w:space="0" w:color="000000"/>
              <w:left w:val="single" w:sz="4" w:space="0" w:color="000000"/>
              <w:bottom w:val="nil"/>
              <w:right w:val="single" w:sz="4" w:space="0" w:color="000000"/>
            </w:tcBorders>
            <w:hideMark/>
          </w:tcPr>
          <w:p w14:paraId="2D4531DA" w14:textId="77777777" w:rsidR="00122245" w:rsidRPr="00122245" w:rsidRDefault="00122245" w:rsidP="000769D4">
            <w:pPr>
              <w:ind w:left="156"/>
              <w:rPr>
                <w:sz w:val="24"/>
                <w:szCs w:val="24"/>
                <w:lang w:val="en-US"/>
              </w:rPr>
            </w:pPr>
            <w:r w:rsidRPr="00122245">
              <w:rPr>
                <w:sz w:val="24"/>
                <w:szCs w:val="24"/>
                <w:lang w:val="en-US"/>
              </w:rPr>
              <w:t>ACR50</w:t>
            </w:r>
          </w:p>
          <w:p w14:paraId="52964B5D" w14:textId="77777777" w:rsidR="00122245" w:rsidRPr="00122245" w:rsidRDefault="00122245" w:rsidP="000769D4">
            <w:pPr>
              <w:ind w:left="156"/>
              <w:rPr>
                <w:sz w:val="24"/>
                <w:szCs w:val="24"/>
                <w:lang w:val="en-US"/>
              </w:rPr>
            </w:pPr>
            <w:r w:rsidRPr="00122245">
              <w:rPr>
                <w:sz w:val="24"/>
                <w:szCs w:val="24"/>
                <w:lang w:val="en-US"/>
              </w:rPr>
              <w:t>Month 3</w:t>
            </w:r>
          </w:p>
        </w:tc>
        <w:tc>
          <w:tcPr>
            <w:tcW w:w="542" w:type="pct"/>
            <w:tcBorders>
              <w:top w:val="single" w:sz="4" w:space="0" w:color="000000"/>
              <w:left w:val="single" w:sz="4" w:space="0" w:color="000000"/>
              <w:bottom w:val="nil"/>
              <w:right w:val="single" w:sz="4" w:space="0" w:color="000000"/>
            </w:tcBorders>
            <w:hideMark/>
          </w:tcPr>
          <w:p w14:paraId="6AD62073" w14:textId="77777777" w:rsidR="00122245" w:rsidRPr="00122245" w:rsidRDefault="00122245" w:rsidP="007C696C">
            <w:pPr>
              <w:ind w:left="156"/>
              <w:jc w:val="center"/>
              <w:rPr>
                <w:sz w:val="24"/>
                <w:szCs w:val="24"/>
                <w:lang w:val="en-US"/>
              </w:rPr>
            </w:pPr>
            <w:r w:rsidRPr="00122245">
              <w:rPr>
                <w:sz w:val="24"/>
                <w:szCs w:val="24"/>
                <w:lang w:val="en-US"/>
              </w:rPr>
              <w:t>10%</w:t>
            </w:r>
          </w:p>
        </w:tc>
        <w:tc>
          <w:tcPr>
            <w:tcW w:w="989" w:type="pct"/>
            <w:tcBorders>
              <w:top w:val="single" w:sz="4" w:space="0" w:color="000000"/>
              <w:left w:val="single" w:sz="4" w:space="0" w:color="000000"/>
              <w:bottom w:val="nil"/>
              <w:right w:val="single" w:sz="4" w:space="0" w:color="000000"/>
            </w:tcBorders>
          </w:tcPr>
          <w:p w14:paraId="33A7CAAC" w14:textId="77777777" w:rsidR="00122245" w:rsidRPr="00122245" w:rsidRDefault="00122245" w:rsidP="007C696C">
            <w:pPr>
              <w:ind w:left="156"/>
              <w:jc w:val="center"/>
              <w:rPr>
                <w:b/>
                <w:sz w:val="24"/>
                <w:szCs w:val="24"/>
                <w:lang w:val="en-US"/>
              </w:rPr>
            </w:pPr>
          </w:p>
          <w:p w14:paraId="4716FBBB" w14:textId="77777777" w:rsidR="00122245" w:rsidRPr="00122245" w:rsidRDefault="00122245" w:rsidP="007C696C">
            <w:pPr>
              <w:ind w:left="156"/>
              <w:jc w:val="center"/>
              <w:rPr>
                <w:sz w:val="24"/>
                <w:szCs w:val="24"/>
                <w:lang w:val="en-US"/>
              </w:rPr>
            </w:pPr>
            <w:r w:rsidRPr="00122245">
              <w:rPr>
                <w:sz w:val="24"/>
                <w:szCs w:val="24"/>
                <w:lang w:val="en-US"/>
              </w:rPr>
              <w:t>28%</w:t>
            </w:r>
            <w:proofErr w:type="gramStart"/>
            <w:r w:rsidRPr="00122245">
              <w:rPr>
                <w:sz w:val="24"/>
                <w:szCs w:val="24"/>
                <w:lang w:val="en-US"/>
              </w:rPr>
              <w:t>e,*</w:t>
            </w:r>
            <w:proofErr w:type="gramEnd"/>
            <w:r w:rsidRPr="00122245">
              <w:rPr>
                <w:sz w:val="24"/>
                <w:szCs w:val="24"/>
                <w:lang w:val="en-US"/>
              </w:rPr>
              <w:t>*</w:t>
            </w:r>
          </w:p>
        </w:tc>
        <w:tc>
          <w:tcPr>
            <w:tcW w:w="1186" w:type="pct"/>
            <w:tcBorders>
              <w:top w:val="single" w:sz="4" w:space="0" w:color="000000"/>
              <w:left w:val="single" w:sz="4" w:space="0" w:color="000000"/>
              <w:bottom w:val="nil"/>
              <w:right w:val="single" w:sz="4" w:space="0" w:color="000000"/>
            </w:tcBorders>
          </w:tcPr>
          <w:p w14:paraId="57C40734" w14:textId="77777777" w:rsidR="00122245" w:rsidRPr="00122245" w:rsidRDefault="00122245" w:rsidP="007C696C">
            <w:pPr>
              <w:ind w:left="156"/>
              <w:jc w:val="center"/>
              <w:rPr>
                <w:b/>
                <w:sz w:val="24"/>
                <w:szCs w:val="24"/>
                <w:lang w:val="en-US"/>
              </w:rPr>
            </w:pPr>
          </w:p>
          <w:p w14:paraId="165540AB" w14:textId="77777777" w:rsidR="00122245" w:rsidRPr="00122245" w:rsidRDefault="00122245" w:rsidP="007C696C">
            <w:pPr>
              <w:ind w:left="156"/>
              <w:jc w:val="center"/>
              <w:rPr>
                <w:sz w:val="24"/>
                <w:szCs w:val="24"/>
                <w:lang w:val="en-US"/>
              </w:rPr>
            </w:pPr>
            <w:r w:rsidRPr="00122245">
              <w:rPr>
                <w:sz w:val="24"/>
                <w:szCs w:val="24"/>
                <w:lang w:val="en-US"/>
              </w:rPr>
              <w:t>33%***</w:t>
            </w:r>
          </w:p>
        </w:tc>
        <w:tc>
          <w:tcPr>
            <w:tcW w:w="592" w:type="pct"/>
            <w:tcBorders>
              <w:top w:val="single" w:sz="4" w:space="0" w:color="000000"/>
              <w:left w:val="single" w:sz="4" w:space="0" w:color="000000"/>
              <w:bottom w:val="nil"/>
              <w:right w:val="single" w:sz="4" w:space="0" w:color="000000"/>
            </w:tcBorders>
            <w:hideMark/>
          </w:tcPr>
          <w:p w14:paraId="5F9E8D60" w14:textId="77777777" w:rsidR="00122245" w:rsidRPr="00122245" w:rsidRDefault="00122245" w:rsidP="007C696C">
            <w:pPr>
              <w:ind w:left="156"/>
              <w:jc w:val="center"/>
              <w:rPr>
                <w:sz w:val="24"/>
                <w:szCs w:val="24"/>
                <w:lang w:val="en-US"/>
              </w:rPr>
            </w:pPr>
            <w:r w:rsidRPr="00122245">
              <w:rPr>
                <w:sz w:val="24"/>
                <w:szCs w:val="24"/>
                <w:lang w:val="en-US"/>
              </w:rPr>
              <w:t>15%</w:t>
            </w:r>
          </w:p>
        </w:tc>
        <w:tc>
          <w:tcPr>
            <w:tcW w:w="988" w:type="pct"/>
            <w:tcBorders>
              <w:top w:val="single" w:sz="4" w:space="0" w:color="000000"/>
              <w:left w:val="single" w:sz="4" w:space="0" w:color="000000"/>
              <w:bottom w:val="nil"/>
              <w:right w:val="single" w:sz="4" w:space="0" w:color="000000"/>
            </w:tcBorders>
          </w:tcPr>
          <w:p w14:paraId="60A290FC" w14:textId="77777777" w:rsidR="00122245" w:rsidRPr="00122245" w:rsidRDefault="00122245" w:rsidP="007C696C">
            <w:pPr>
              <w:ind w:left="156"/>
              <w:jc w:val="center"/>
              <w:rPr>
                <w:b/>
                <w:sz w:val="24"/>
                <w:szCs w:val="24"/>
                <w:lang w:val="en-US"/>
              </w:rPr>
            </w:pPr>
          </w:p>
          <w:p w14:paraId="57A11014" w14:textId="77777777" w:rsidR="00122245" w:rsidRPr="00122245" w:rsidRDefault="00122245" w:rsidP="007C696C">
            <w:pPr>
              <w:ind w:left="156"/>
              <w:jc w:val="center"/>
              <w:rPr>
                <w:sz w:val="24"/>
                <w:szCs w:val="24"/>
                <w:lang w:val="en-US"/>
              </w:rPr>
            </w:pPr>
            <w:r w:rsidRPr="00122245">
              <w:rPr>
                <w:sz w:val="24"/>
                <w:szCs w:val="24"/>
                <w:lang w:val="en-US"/>
              </w:rPr>
              <w:t>30%</w:t>
            </w:r>
            <w:proofErr w:type="gramStart"/>
            <w:r w:rsidRPr="00122245">
              <w:rPr>
                <w:sz w:val="24"/>
                <w:szCs w:val="24"/>
                <w:lang w:val="en-US"/>
              </w:rPr>
              <w:t>e,*</w:t>
            </w:r>
            <w:proofErr w:type="gramEnd"/>
          </w:p>
        </w:tc>
      </w:tr>
      <w:tr w:rsidR="00122245" w:rsidRPr="00122245" w14:paraId="6D9B0B72" w14:textId="77777777" w:rsidTr="007C696C">
        <w:trPr>
          <w:trHeight w:val="253"/>
        </w:trPr>
        <w:tc>
          <w:tcPr>
            <w:tcW w:w="703" w:type="pct"/>
            <w:tcBorders>
              <w:top w:val="nil"/>
              <w:left w:val="single" w:sz="4" w:space="0" w:color="000000"/>
              <w:bottom w:val="nil"/>
              <w:right w:val="single" w:sz="4" w:space="0" w:color="000000"/>
            </w:tcBorders>
            <w:hideMark/>
          </w:tcPr>
          <w:p w14:paraId="6FA789FB" w14:textId="77777777" w:rsidR="00122245" w:rsidRPr="00122245" w:rsidRDefault="00122245" w:rsidP="000769D4">
            <w:pPr>
              <w:ind w:left="156"/>
              <w:rPr>
                <w:sz w:val="24"/>
                <w:szCs w:val="24"/>
                <w:lang w:val="en-US"/>
              </w:rPr>
            </w:pPr>
            <w:r w:rsidRPr="00122245">
              <w:rPr>
                <w:sz w:val="24"/>
                <w:szCs w:val="24"/>
                <w:lang w:val="en-US"/>
              </w:rPr>
              <w:t>Month 6</w:t>
            </w:r>
          </w:p>
        </w:tc>
        <w:tc>
          <w:tcPr>
            <w:tcW w:w="542" w:type="pct"/>
            <w:tcBorders>
              <w:top w:val="nil"/>
              <w:left w:val="single" w:sz="4" w:space="0" w:color="000000"/>
              <w:bottom w:val="nil"/>
              <w:right w:val="single" w:sz="4" w:space="0" w:color="000000"/>
            </w:tcBorders>
            <w:hideMark/>
          </w:tcPr>
          <w:p w14:paraId="0965446B" w14:textId="77777777" w:rsidR="00122245" w:rsidRPr="00122245" w:rsidRDefault="00122245" w:rsidP="007C696C">
            <w:pPr>
              <w:ind w:left="156"/>
              <w:jc w:val="center"/>
              <w:rPr>
                <w:sz w:val="24"/>
                <w:szCs w:val="24"/>
                <w:lang w:val="en-US"/>
              </w:rPr>
            </w:pPr>
            <w:r w:rsidRPr="00122245">
              <w:rPr>
                <w:sz w:val="24"/>
                <w:szCs w:val="24"/>
                <w:lang w:val="en-US"/>
              </w:rPr>
              <w:t>NA</w:t>
            </w:r>
          </w:p>
        </w:tc>
        <w:tc>
          <w:tcPr>
            <w:tcW w:w="989" w:type="pct"/>
            <w:tcBorders>
              <w:top w:val="nil"/>
              <w:left w:val="single" w:sz="4" w:space="0" w:color="000000"/>
              <w:bottom w:val="nil"/>
              <w:right w:val="single" w:sz="4" w:space="0" w:color="000000"/>
            </w:tcBorders>
            <w:hideMark/>
          </w:tcPr>
          <w:p w14:paraId="0CFE7572" w14:textId="77777777" w:rsidR="00122245" w:rsidRPr="00122245" w:rsidRDefault="00122245" w:rsidP="007C696C">
            <w:pPr>
              <w:ind w:left="156"/>
              <w:jc w:val="center"/>
              <w:rPr>
                <w:sz w:val="24"/>
                <w:szCs w:val="24"/>
                <w:lang w:val="en-US"/>
              </w:rPr>
            </w:pPr>
            <w:r w:rsidRPr="00122245">
              <w:rPr>
                <w:sz w:val="24"/>
                <w:szCs w:val="24"/>
                <w:lang w:val="en-US"/>
              </w:rPr>
              <w:t>38%</w:t>
            </w:r>
          </w:p>
        </w:tc>
        <w:tc>
          <w:tcPr>
            <w:tcW w:w="1186" w:type="pct"/>
            <w:tcBorders>
              <w:top w:val="nil"/>
              <w:left w:val="single" w:sz="4" w:space="0" w:color="000000"/>
              <w:bottom w:val="nil"/>
              <w:right w:val="single" w:sz="4" w:space="0" w:color="000000"/>
            </w:tcBorders>
            <w:hideMark/>
          </w:tcPr>
          <w:p w14:paraId="18EC4F36" w14:textId="77777777" w:rsidR="00122245" w:rsidRPr="00122245" w:rsidRDefault="00122245" w:rsidP="007C696C">
            <w:pPr>
              <w:ind w:left="156"/>
              <w:jc w:val="center"/>
              <w:rPr>
                <w:sz w:val="24"/>
                <w:szCs w:val="24"/>
                <w:lang w:val="en-US"/>
              </w:rPr>
            </w:pPr>
            <w:r w:rsidRPr="00122245">
              <w:rPr>
                <w:sz w:val="24"/>
                <w:szCs w:val="24"/>
                <w:lang w:val="en-US"/>
              </w:rPr>
              <w:t>42%</w:t>
            </w:r>
          </w:p>
        </w:tc>
        <w:tc>
          <w:tcPr>
            <w:tcW w:w="592" w:type="pct"/>
            <w:tcBorders>
              <w:top w:val="nil"/>
              <w:left w:val="single" w:sz="4" w:space="0" w:color="000000"/>
              <w:bottom w:val="nil"/>
              <w:right w:val="single" w:sz="4" w:space="0" w:color="000000"/>
            </w:tcBorders>
            <w:hideMark/>
          </w:tcPr>
          <w:p w14:paraId="3CA79851" w14:textId="77777777" w:rsidR="00122245" w:rsidRPr="00122245" w:rsidRDefault="00122245" w:rsidP="007C696C">
            <w:pPr>
              <w:ind w:left="156"/>
              <w:jc w:val="center"/>
              <w:rPr>
                <w:sz w:val="24"/>
                <w:szCs w:val="24"/>
                <w:lang w:val="en-US"/>
              </w:rPr>
            </w:pPr>
            <w:r w:rsidRPr="00122245">
              <w:rPr>
                <w:sz w:val="24"/>
                <w:szCs w:val="24"/>
                <w:lang w:val="en-US"/>
              </w:rPr>
              <w:t>NA</w:t>
            </w:r>
          </w:p>
        </w:tc>
        <w:tc>
          <w:tcPr>
            <w:tcW w:w="988" w:type="pct"/>
            <w:tcBorders>
              <w:top w:val="nil"/>
              <w:left w:val="single" w:sz="4" w:space="0" w:color="000000"/>
              <w:bottom w:val="nil"/>
              <w:right w:val="single" w:sz="4" w:space="0" w:color="000000"/>
            </w:tcBorders>
            <w:hideMark/>
          </w:tcPr>
          <w:p w14:paraId="048B4321" w14:textId="77777777" w:rsidR="00122245" w:rsidRPr="00122245" w:rsidRDefault="00122245" w:rsidP="007C696C">
            <w:pPr>
              <w:ind w:left="156"/>
              <w:jc w:val="center"/>
              <w:rPr>
                <w:sz w:val="24"/>
                <w:szCs w:val="24"/>
                <w:lang w:val="en-US"/>
              </w:rPr>
            </w:pPr>
            <w:r w:rsidRPr="00122245">
              <w:rPr>
                <w:sz w:val="24"/>
                <w:szCs w:val="24"/>
                <w:lang w:val="en-US"/>
              </w:rPr>
              <w:t>38%</w:t>
            </w:r>
          </w:p>
        </w:tc>
      </w:tr>
      <w:tr w:rsidR="00122245" w:rsidRPr="00122245" w14:paraId="31BEF1EB" w14:textId="77777777" w:rsidTr="007C696C">
        <w:trPr>
          <w:trHeight w:val="249"/>
        </w:trPr>
        <w:tc>
          <w:tcPr>
            <w:tcW w:w="703" w:type="pct"/>
            <w:tcBorders>
              <w:top w:val="nil"/>
              <w:left w:val="single" w:sz="4" w:space="0" w:color="000000"/>
              <w:bottom w:val="single" w:sz="4" w:space="0" w:color="000000"/>
              <w:right w:val="single" w:sz="4" w:space="0" w:color="000000"/>
            </w:tcBorders>
            <w:hideMark/>
          </w:tcPr>
          <w:p w14:paraId="70131909" w14:textId="77777777" w:rsidR="00122245" w:rsidRPr="00122245" w:rsidRDefault="00122245" w:rsidP="000769D4">
            <w:pPr>
              <w:ind w:left="156"/>
              <w:rPr>
                <w:sz w:val="24"/>
                <w:szCs w:val="24"/>
                <w:lang w:val="en-US"/>
              </w:rPr>
            </w:pPr>
            <w:r w:rsidRPr="00122245">
              <w:rPr>
                <w:sz w:val="24"/>
                <w:szCs w:val="24"/>
                <w:lang w:val="en-US"/>
              </w:rPr>
              <w:t>Month 12</w:t>
            </w:r>
          </w:p>
        </w:tc>
        <w:tc>
          <w:tcPr>
            <w:tcW w:w="542" w:type="pct"/>
            <w:tcBorders>
              <w:top w:val="nil"/>
              <w:left w:val="single" w:sz="4" w:space="0" w:color="000000"/>
              <w:bottom w:val="single" w:sz="4" w:space="0" w:color="000000"/>
              <w:right w:val="single" w:sz="4" w:space="0" w:color="000000"/>
            </w:tcBorders>
            <w:hideMark/>
          </w:tcPr>
          <w:p w14:paraId="27B45B97" w14:textId="77777777" w:rsidR="00122245" w:rsidRPr="00122245" w:rsidRDefault="00122245" w:rsidP="007C696C">
            <w:pPr>
              <w:ind w:left="156"/>
              <w:jc w:val="center"/>
              <w:rPr>
                <w:sz w:val="24"/>
                <w:szCs w:val="24"/>
                <w:lang w:val="en-US"/>
              </w:rPr>
            </w:pPr>
            <w:r w:rsidRPr="00122245">
              <w:rPr>
                <w:sz w:val="24"/>
                <w:szCs w:val="24"/>
                <w:lang w:val="en-US"/>
              </w:rPr>
              <w:t>NA</w:t>
            </w:r>
          </w:p>
        </w:tc>
        <w:tc>
          <w:tcPr>
            <w:tcW w:w="989" w:type="pct"/>
            <w:tcBorders>
              <w:top w:val="nil"/>
              <w:left w:val="single" w:sz="4" w:space="0" w:color="000000"/>
              <w:bottom w:val="single" w:sz="4" w:space="0" w:color="000000"/>
              <w:right w:val="single" w:sz="4" w:space="0" w:color="000000"/>
            </w:tcBorders>
            <w:hideMark/>
          </w:tcPr>
          <w:p w14:paraId="4D2A8A4B" w14:textId="77777777" w:rsidR="00122245" w:rsidRPr="00122245" w:rsidRDefault="00122245" w:rsidP="007C696C">
            <w:pPr>
              <w:ind w:left="156"/>
              <w:jc w:val="center"/>
              <w:rPr>
                <w:sz w:val="24"/>
                <w:szCs w:val="24"/>
                <w:lang w:val="en-US"/>
              </w:rPr>
            </w:pPr>
            <w:r w:rsidRPr="00122245">
              <w:rPr>
                <w:sz w:val="24"/>
                <w:szCs w:val="24"/>
                <w:lang w:val="en-US"/>
              </w:rPr>
              <w:t>45%</w:t>
            </w:r>
          </w:p>
        </w:tc>
        <w:tc>
          <w:tcPr>
            <w:tcW w:w="1186" w:type="pct"/>
            <w:tcBorders>
              <w:top w:val="nil"/>
              <w:left w:val="single" w:sz="4" w:space="0" w:color="000000"/>
              <w:bottom w:val="single" w:sz="4" w:space="0" w:color="000000"/>
              <w:right w:val="single" w:sz="4" w:space="0" w:color="000000"/>
            </w:tcBorders>
            <w:hideMark/>
          </w:tcPr>
          <w:p w14:paraId="7408424C" w14:textId="77777777" w:rsidR="00122245" w:rsidRPr="00122245" w:rsidRDefault="00122245" w:rsidP="007C696C">
            <w:pPr>
              <w:ind w:left="156"/>
              <w:jc w:val="center"/>
              <w:rPr>
                <w:sz w:val="24"/>
                <w:szCs w:val="24"/>
                <w:lang w:val="en-US"/>
              </w:rPr>
            </w:pPr>
            <w:r w:rsidRPr="00122245">
              <w:rPr>
                <w:sz w:val="24"/>
                <w:szCs w:val="24"/>
                <w:lang w:val="en-US"/>
              </w:rPr>
              <w:t>41%</w:t>
            </w:r>
          </w:p>
        </w:tc>
        <w:tc>
          <w:tcPr>
            <w:tcW w:w="592" w:type="pct"/>
            <w:tcBorders>
              <w:top w:val="nil"/>
              <w:left w:val="single" w:sz="4" w:space="0" w:color="000000"/>
              <w:bottom w:val="single" w:sz="4" w:space="0" w:color="000000"/>
              <w:right w:val="single" w:sz="4" w:space="0" w:color="000000"/>
            </w:tcBorders>
            <w:hideMark/>
          </w:tcPr>
          <w:p w14:paraId="7BE462C1" w14:textId="77777777" w:rsidR="00122245" w:rsidRPr="00122245" w:rsidRDefault="00122245" w:rsidP="007C696C">
            <w:pPr>
              <w:ind w:left="156"/>
              <w:jc w:val="center"/>
              <w:rPr>
                <w:sz w:val="24"/>
                <w:szCs w:val="24"/>
                <w:lang w:val="en-US"/>
              </w:rPr>
            </w:pPr>
            <w:r w:rsidRPr="00122245">
              <w:rPr>
                <w:sz w:val="24"/>
                <w:szCs w:val="24"/>
                <w:lang w:val="en-US"/>
              </w:rPr>
              <w:t>-</w:t>
            </w:r>
          </w:p>
        </w:tc>
        <w:tc>
          <w:tcPr>
            <w:tcW w:w="988" w:type="pct"/>
            <w:tcBorders>
              <w:top w:val="nil"/>
              <w:left w:val="single" w:sz="4" w:space="0" w:color="000000"/>
              <w:bottom w:val="single" w:sz="4" w:space="0" w:color="000000"/>
              <w:right w:val="single" w:sz="4" w:space="0" w:color="000000"/>
            </w:tcBorders>
            <w:hideMark/>
          </w:tcPr>
          <w:p w14:paraId="03AD7DC7" w14:textId="77777777" w:rsidR="00122245" w:rsidRPr="00122245" w:rsidRDefault="00122245" w:rsidP="007C696C">
            <w:pPr>
              <w:ind w:left="156"/>
              <w:jc w:val="center"/>
              <w:rPr>
                <w:sz w:val="24"/>
                <w:szCs w:val="24"/>
                <w:lang w:val="en-US"/>
              </w:rPr>
            </w:pPr>
            <w:r w:rsidRPr="00122245">
              <w:rPr>
                <w:sz w:val="24"/>
                <w:szCs w:val="24"/>
                <w:lang w:val="en-US"/>
              </w:rPr>
              <w:t>-</w:t>
            </w:r>
          </w:p>
        </w:tc>
      </w:tr>
      <w:tr w:rsidR="00122245" w:rsidRPr="00122245" w14:paraId="7C30F4A5" w14:textId="77777777" w:rsidTr="007C696C">
        <w:trPr>
          <w:trHeight w:val="509"/>
        </w:trPr>
        <w:tc>
          <w:tcPr>
            <w:tcW w:w="703" w:type="pct"/>
            <w:tcBorders>
              <w:top w:val="single" w:sz="4" w:space="0" w:color="000000"/>
              <w:left w:val="single" w:sz="4" w:space="0" w:color="000000"/>
              <w:bottom w:val="nil"/>
              <w:right w:val="single" w:sz="4" w:space="0" w:color="000000"/>
            </w:tcBorders>
            <w:hideMark/>
          </w:tcPr>
          <w:p w14:paraId="055387CF" w14:textId="77777777" w:rsidR="00122245" w:rsidRPr="00122245" w:rsidRDefault="00122245" w:rsidP="000769D4">
            <w:pPr>
              <w:ind w:left="156"/>
              <w:rPr>
                <w:sz w:val="24"/>
                <w:szCs w:val="24"/>
                <w:lang w:val="en-US"/>
              </w:rPr>
            </w:pPr>
            <w:r w:rsidRPr="00122245">
              <w:rPr>
                <w:sz w:val="24"/>
                <w:szCs w:val="24"/>
                <w:lang w:val="en-US"/>
              </w:rPr>
              <w:t>ACR70</w:t>
            </w:r>
          </w:p>
          <w:p w14:paraId="708DD5F4" w14:textId="77777777" w:rsidR="00122245" w:rsidRPr="00122245" w:rsidRDefault="00122245" w:rsidP="000769D4">
            <w:pPr>
              <w:ind w:left="156"/>
              <w:rPr>
                <w:sz w:val="24"/>
                <w:szCs w:val="24"/>
                <w:lang w:val="en-US"/>
              </w:rPr>
            </w:pPr>
            <w:r w:rsidRPr="00122245">
              <w:rPr>
                <w:sz w:val="24"/>
                <w:szCs w:val="24"/>
                <w:lang w:val="en-US"/>
              </w:rPr>
              <w:t>Month 3</w:t>
            </w:r>
          </w:p>
        </w:tc>
        <w:tc>
          <w:tcPr>
            <w:tcW w:w="542" w:type="pct"/>
            <w:tcBorders>
              <w:top w:val="single" w:sz="4" w:space="0" w:color="000000"/>
              <w:left w:val="single" w:sz="4" w:space="0" w:color="000000"/>
              <w:bottom w:val="nil"/>
              <w:right w:val="single" w:sz="4" w:space="0" w:color="000000"/>
            </w:tcBorders>
            <w:hideMark/>
          </w:tcPr>
          <w:p w14:paraId="0C55F5F8" w14:textId="77777777" w:rsidR="00122245" w:rsidRPr="00122245" w:rsidRDefault="00122245" w:rsidP="007C696C">
            <w:pPr>
              <w:ind w:left="156"/>
              <w:jc w:val="center"/>
              <w:rPr>
                <w:sz w:val="24"/>
                <w:szCs w:val="24"/>
                <w:lang w:val="en-US"/>
              </w:rPr>
            </w:pPr>
            <w:r w:rsidRPr="00122245">
              <w:rPr>
                <w:sz w:val="24"/>
                <w:szCs w:val="24"/>
                <w:lang w:val="en-US"/>
              </w:rPr>
              <w:t>5%</w:t>
            </w:r>
          </w:p>
        </w:tc>
        <w:tc>
          <w:tcPr>
            <w:tcW w:w="989" w:type="pct"/>
            <w:tcBorders>
              <w:top w:val="single" w:sz="4" w:space="0" w:color="000000"/>
              <w:left w:val="single" w:sz="4" w:space="0" w:color="000000"/>
              <w:bottom w:val="nil"/>
              <w:right w:val="single" w:sz="4" w:space="0" w:color="000000"/>
            </w:tcBorders>
          </w:tcPr>
          <w:p w14:paraId="58C9D62D" w14:textId="77777777" w:rsidR="00122245" w:rsidRPr="00122245" w:rsidRDefault="00122245" w:rsidP="007C696C">
            <w:pPr>
              <w:ind w:left="156"/>
              <w:jc w:val="center"/>
              <w:rPr>
                <w:b/>
                <w:sz w:val="24"/>
                <w:szCs w:val="24"/>
                <w:lang w:val="en-US"/>
              </w:rPr>
            </w:pPr>
          </w:p>
          <w:p w14:paraId="522A6732" w14:textId="77777777" w:rsidR="00122245" w:rsidRPr="00122245" w:rsidRDefault="00122245" w:rsidP="007C696C">
            <w:pPr>
              <w:ind w:left="156"/>
              <w:jc w:val="center"/>
              <w:rPr>
                <w:sz w:val="24"/>
                <w:szCs w:val="24"/>
                <w:lang w:val="en-US"/>
              </w:rPr>
            </w:pPr>
            <w:r w:rsidRPr="00122245">
              <w:rPr>
                <w:sz w:val="24"/>
                <w:szCs w:val="24"/>
                <w:lang w:val="en-US"/>
              </w:rPr>
              <w:t>17%</w:t>
            </w:r>
            <w:proofErr w:type="gramStart"/>
            <w:r w:rsidRPr="00122245">
              <w:rPr>
                <w:sz w:val="24"/>
                <w:szCs w:val="24"/>
                <w:lang w:val="en-US"/>
              </w:rPr>
              <w:t>e,*</w:t>
            </w:r>
            <w:proofErr w:type="gramEnd"/>
          </w:p>
        </w:tc>
        <w:tc>
          <w:tcPr>
            <w:tcW w:w="1186" w:type="pct"/>
            <w:tcBorders>
              <w:top w:val="single" w:sz="4" w:space="0" w:color="000000"/>
              <w:left w:val="single" w:sz="4" w:space="0" w:color="000000"/>
              <w:bottom w:val="nil"/>
              <w:right w:val="single" w:sz="4" w:space="0" w:color="000000"/>
            </w:tcBorders>
            <w:hideMark/>
          </w:tcPr>
          <w:p w14:paraId="3FC5C3C1" w14:textId="77777777" w:rsidR="00122245" w:rsidRPr="00122245" w:rsidRDefault="00122245" w:rsidP="007C696C">
            <w:pPr>
              <w:ind w:left="156"/>
              <w:jc w:val="center"/>
              <w:rPr>
                <w:sz w:val="24"/>
                <w:szCs w:val="24"/>
                <w:lang w:val="en-US"/>
              </w:rPr>
            </w:pPr>
            <w:r w:rsidRPr="00122245">
              <w:rPr>
                <w:sz w:val="24"/>
                <w:szCs w:val="24"/>
                <w:lang w:val="en-US"/>
              </w:rPr>
              <w:t>19%</w:t>
            </w:r>
            <w:r w:rsidRPr="00122245">
              <w:rPr>
                <w:sz w:val="24"/>
                <w:szCs w:val="24"/>
                <w:vertAlign w:val="superscript"/>
                <w:lang w:val="en-US"/>
              </w:rPr>
              <w:t>*</w:t>
            </w:r>
          </w:p>
        </w:tc>
        <w:tc>
          <w:tcPr>
            <w:tcW w:w="592" w:type="pct"/>
            <w:tcBorders>
              <w:top w:val="single" w:sz="4" w:space="0" w:color="000000"/>
              <w:left w:val="single" w:sz="4" w:space="0" w:color="000000"/>
              <w:bottom w:val="nil"/>
              <w:right w:val="single" w:sz="4" w:space="0" w:color="000000"/>
            </w:tcBorders>
            <w:hideMark/>
          </w:tcPr>
          <w:p w14:paraId="20F38DBE" w14:textId="77777777" w:rsidR="00122245" w:rsidRPr="00122245" w:rsidRDefault="00122245" w:rsidP="007C696C">
            <w:pPr>
              <w:ind w:left="156"/>
              <w:jc w:val="center"/>
              <w:rPr>
                <w:sz w:val="24"/>
                <w:szCs w:val="24"/>
                <w:lang w:val="en-US"/>
              </w:rPr>
            </w:pPr>
            <w:r w:rsidRPr="00122245">
              <w:rPr>
                <w:sz w:val="24"/>
                <w:szCs w:val="24"/>
                <w:lang w:val="en-US"/>
              </w:rPr>
              <w:t>10%</w:t>
            </w:r>
          </w:p>
        </w:tc>
        <w:tc>
          <w:tcPr>
            <w:tcW w:w="988" w:type="pct"/>
            <w:tcBorders>
              <w:top w:val="single" w:sz="4" w:space="0" w:color="000000"/>
              <w:left w:val="single" w:sz="4" w:space="0" w:color="000000"/>
              <w:bottom w:val="nil"/>
              <w:right w:val="single" w:sz="4" w:space="0" w:color="000000"/>
            </w:tcBorders>
            <w:hideMark/>
          </w:tcPr>
          <w:p w14:paraId="3A918891" w14:textId="77777777" w:rsidR="00122245" w:rsidRPr="00122245" w:rsidRDefault="00122245" w:rsidP="007C696C">
            <w:pPr>
              <w:ind w:left="156"/>
              <w:jc w:val="center"/>
              <w:rPr>
                <w:sz w:val="24"/>
                <w:szCs w:val="24"/>
                <w:lang w:val="en-US"/>
              </w:rPr>
            </w:pPr>
            <w:r w:rsidRPr="00122245">
              <w:rPr>
                <w:sz w:val="24"/>
                <w:szCs w:val="24"/>
                <w:lang w:val="en-US"/>
              </w:rPr>
              <w:t>17%</w:t>
            </w:r>
          </w:p>
        </w:tc>
      </w:tr>
      <w:tr w:rsidR="00122245" w:rsidRPr="00122245" w14:paraId="137ACD96" w14:textId="77777777" w:rsidTr="007C696C">
        <w:trPr>
          <w:trHeight w:val="252"/>
        </w:trPr>
        <w:tc>
          <w:tcPr>
            <w:tcW w:w="703" w:type="pct"/>
            <w:tcBorders>
              <w:top w:val="nil"/>
              <w:left w:val="single" w:sz="4" w:space="0" w:color="000000"/>
              <w:bottom w:val="nil"/>
              <w:right w:val="single" w:sz="4" w:space="0" w:color="000000"/>
            </w:tcBorders>
            <w:hideMark/>
          </w:tcPr>
          <w:p w14:paraId="7D265333" w14:textId="77777777" w:rsidR="00122245" w:rsidRPr="00122245" w:rsidRDefault="00122245" w:rsidP="000769D4">
            <w:pPr>
              <w:ind w:left="156"/>
              <w:rPr>
                <w:sz w:val="24"/>
                <w:szCs w:val="24"/>
                <w:lang w:val="en-US"/>
              </w:rPr>
            </w:pPr>
            <w:r w:rsidRPr="00122245">
              <w:rPr>
                <w:sz w:val="24"/>
                <w:szCs w:val="24"/>
                <w:lang w:val="en-US"/>
              </w:rPr>
              <w:t>Month 6</w:t>
            </w:r>
          </w:p>
        </w:tc>
        <w:tc>
          <w:tcPr>
            <w:tcW w:w="542" w:type="pct"/>
            <w:tcBorders>
              <w:top w:val="nil"/>
              <w:left w:val="single" w:sz="4" w:space="0" w:color="000000"/>
              <w:bottom w:val="nil"/>
              <w:right w:val="single" w:sz="4" w:space="0" w:color="000000"/>
            </w:tcBorders>
            <w:hideMark/>
          </w:tcPr>
          <w:p w14:paraId="4252D612" w14:textId="77777777" w:rsidR="00122245" w:rsidRPr="00122245" w:rsidRDefault="00122245" w:rsidP="007C696C">
            <w:pPr>
              <w:ind w:left="156"/>
              <w:jc w:val="center"/>
              <w:rPr>
                <w:sz w:val="24"/>
                <w:szCs w:val="24"/>
                <w:lang w:val="en-US"/>
              </w:rPr>
            </w:pPr>
            <w:r w:rsidRPr="00122245">
              <w:rPr>
                <w:sz w:val="24"/>
                <w:szCs w:val="24"/>
                <w:lang w:val="en-US"/>
              </w:rPr>
              <w:t>NA</w:t>
            </w:r>
          </w:p>
        </w:tc>
        <w:tc>
          <w:tcPr>
            <w:tcW w:w="989" w:type="pct"/>
            <w:tcBorders>
              <w:top w:val="nil"/>
              <w:left w:val="single" w:sz="4" w:space="0" w:color="000000"/>
              <w:bottom w:val="nil"/>
              <w:right w:val="single" w:sz="4" w:space="0" w:color="000000"/>
            </w:tcBorders>
            <w:hideMark/>
          </w:tcPr>
          <w:p w14:paraId="7EEB44D4" w14:textId="77777777" w:rsidR="00122245" w:rsidRPr="00122245" w:rsidRDefault="00122245" w:rsidP="007C696C">
            <w:pPr>
              <w:ind w:left="156"/>
              <w:jc w:val="center"/>
              <w:rPr>
                <w:sz w:val="24"/>
                <w:szCs w:val="24"/>
                <w:lang w:val="en-US"/>
              </w:rPr>
            </w:pPr>
            <w:r w:rsidRPr="00122245">
              <w:rPr>
                <w:sz w:val="24"/>
                <w:szCs w:val="24"/>
                <w:lang w:val="en-US"/>
              </w:rPr>
              <w:t>18%</w:t>
            </w:r>
          </w:p>
        </w:tc>
        <w:tc>
          <w:tcPr>
            <w:tcW w:w="1186" w:type="pct"/>
            <w:tcBorders>
              <w:top w:val="nil"/>
              <w:left w:val="single" w:sz="4" w:space="0" w:color="000000"/>
              <w:bottom w:val="nil"/>
              <w:right w:val="single" w:sz="4" w:space="0" w:color="000000"/>
            </w:tcBorders>
            <w:hideMark/>
          </w:tcPr>
          <w:p w14:paraId="22BC867B" w14:textId="77777777" w:rsidR="00122245" w:rsidRPr="00122245" w:rsidRDefault="00122245" w:rsidP="007C696C">
            <w:pPr>
              <w:ind w:left="156"/>
              <w:jc w:val="center"/>
              <w:rPr>
                <w:sz w:val="24"/>
                <w:szCs w:val="24"/>
                <w:lang w:val="en-US"/>
              </w:rPr>
            </w:pPr>
            <w:r w:rsidRPr="00122245">
              <w:rPr>
                <w:sz w:val="24"/>
                <w:szCs w:val="24"/>
                <w:lang w:val="en-US"/>
              </w:rPr>
              <w:t>30%</w:t>
            </w:r>
          </w:p>
        </w:tc>
        <w:tc>
          <w:tcPr>
            <w:tcW w:w="592" w:type="pct"/>
            <w:tcBorders>
              <w:top w:val="nil"/>
              <w:left w:val="single" w:sz="4" w:space="0" w:color="000000"/>
              <w:bottom w:val="nil"/>
              <w:right w:val="single" w:sz="4" w:space="0" w:color="000000"/>
            </w:tcBorders>
            <w:hideMark/>
          </w:tcPr>
          <w:p w14:paraId="357FF420" w14:textId="77777777" w:rsidR="00122245" w:rsidRPr="00122245" w:rsidRDefault="00122245" w:rsidP="007C696C">
            <w:pPr>
              <w:ind w:left="156"/>
              <w:jc w:val="center"/>
              <w:rPr>
                <w:sz w:val="24"/>
                <w:szCs w:val="24"/>
                <w:lang w:val="en-US"/>
              </w:rPr>
            </w:pPr>
            <w:r w:rsidRPr="00122245">
              <w:rPr>
                <w:sz w:val="24"/>
                <w:szCs w:val="24"/>
                <w:lang w:val="en-US"/>
              </w:rPr>
              <w:t>NA</w:t>
            </w:r>
          </w:p>
        </w:tc>
        <w:tc>
          <w:tcPr>
            <w:tcW w:w="988" w:type="pct"/>
            <w:tcBorders>
              <w:top w:val="nil"/>
              <w:left w:val="single" w:sz="4" w:space="0" w:color="000000"/>
              <w:bottom w:val="nil"/>
              <w:right w:val="single" w:sz="4" w:space="0" w:color="000000"/>
            </w:tcBorders>
            <w:hideMark/>
          </w:tcPr>
          <w:p w14:paraId="08C5487E" w14:textId="77777777" w:rsidR="00122245" w:rsidRPr="00122245" w:rsidRDefault="00122245" w:rsidP="007C696C">
            <w:pPr>
              <w:ind w:left="156"/>
              <w:jc w:val="center"/>
              <w:rPr>
                <w:sz w:val="24"/>
                <w:szCs w:val="24"/>
                <w:lang w:val="en-US"/>
              </w:rPr>
            </w:pPr>
            <w:r w:rsidRPr="00122245">
              <w:rPr>
                <w:sz w:val="24"/>
                <w:szCs w:val="24"/>
                <w:lang w:val="en-US"/>
              </w:rPr>
              <w:t>21%</w:t>
            </w:r>
          </w:p>
        </w:tc>
      </w:tr>
      <w:tr w:rsidR="00122245" w:rsidRPr="00122245" w14:paraId="1EC1B4E5" w14:textId="77777777" w:rsidTr="007C696C">
        <w:trPr>
          <w:trHeight w:val="250"/>
        </w:trPr>
        <w:tc>
          <w:tcPr>
            <w:tcW w:w="703" w:type="pct"/>
            <w:tcBorders>
              <w:top w:val="nil"/>
              <w:left w:val="single" w:sz="4" w:space="0" w:color="000000"/>
              <w:bottom w:val="single" w:sz="4" w:space="0" w:color="000000"/>
              <w:right w:val="single" w:sz="4" w:space="0" w:color="000000"/>
            </w:tcBorders>
            <w:hideMark/>
          </w:tcPr>
          <w:p w14:paraId="692DB5BA" w14:textId="77777777" w:rsidR="00122245" w:rsidRPr="00122245" w:rsidRDefault="00122245" w:rsidP="000769D4">
            <w:pPr>
              <w:ind w:left="156"/>
              <w:rPr>
                <w:sz w:val="24"/>
                <w:szCs w:val="24"/>
                <w:lang w:val="en-US"/>
              </w:rPr>
            </w:pPr>
            <w:r w:rsidRPr="00122245">
              <w:rPr>
                <w:sz w:val="24"/>
                <w:szCs w:val="24"/>
                <w:lang w:val="en-US"/>
              </w:rPr>
              <w:t>Month 12</w:t>
            </w:r>
          </w:p>
        </w:tc>
        <w:tc>
          <w:tcPr>
            <w:tcW w:w="542" w:type="pct"/>
            <w:tcBorders>
              <w:top w:val="nil"/>
              <w:left w:val="single" w:sz="4" w:space="0" w:color="000000"/>
              <w:bottom w:val="single" w:sz="4" w:space="0" w:color="000000"/>
              <w:right w:val="single" w:sz="4" w:space="0" w:color="000000"/>
            </w:tcBorders>
            <w:hideMark/>
          </w:tcPr>
          <w:p w14:paraId="19A1904B" w14:textId="77777777" w:rsidR="00122245" w:rsidRPr="00122245" w:rsidRDefault="00122245" w:rsidP="007C696C">
            <w:pPr>
              <w:ind w:left="156"/>
              <w:jc w:val="center"/>
              <w:rPr>
                <w:sz w:val="24"/>
                <w:szCs w:val="24"/>
                <w:lang w:val="en-US"/>
              </w:rPr>
            </w:pPr>
            <w:r w:rsidRPr="00122245">
              <w:rPr>
                <w:sz w:val="24"/>
                <w:szCs w:val="24"/>
                <w:lang w:val="en-US"/>
              </w:rPr>
              <w:t>NA</w:t>
            </w:r>
          </w:p>
        </w:tc>
        <w:tc>
          <w:tcPr>
            <w:tcW w:w="989" w:type="pct"/>
            <w:tcBorders>
              <w:top w:val="nil"/>
              <w:left w:val="single" w:sz="4" w:space="0" w:color="000000"/>
              <w:bottom w:val="single" w:sz="4" w:space="0" w:color="000000"/>
              <w:right w:val="single" w:sz="4" w:space="0" w:color="000000"/>
            </w:tcBorders>
            <w:hideMark/>
          </w:tcPr>
          <w:p w14:paraId="66293A0D" w14:textId="77777777" w:rsidR="00122245" w:rsidRPr="00122245" w:rsidRDefault="00122245" w:rsidP="007C696C">
            <w:pPr>
              <w:ind w:left="156"/>
              <w:jc w:val="center"/>
              <w:rPr>
                <w:sz w:val="24"/>
                <w:szCs w:val="24"/>
                <w:lang w:val="en-US"/>
              </w:rPr>
            </w:pPr>
            <w:r w:rsidRPr="00122245">
              <w:rPr>
                <w:sz w:val="24"/>
                <w:szCs w:val="24"/>
                <w:lang w:val="en-US"/>
              </w:rPr>
              <w:t>23%</w:t>
            </w:r>
          </w:p>
        </w:tc>
        <w:tc>
          <w:tcPr>
            <w:tcW w:w="1186" w:type="pct"/>
            <w:tcBorders>
              <w:top w:val="nil"/>
              <w:left w:val="single" w:sz="4" w:space="0" w:color="000000"/>
              <w:bottom w:val="single" w:sz="4" w:space="0" w:color="000000"/>
              <w:right w:val="single" w:sz="4" w:space="0" w:color="000000"/>
            </w:tcBorders>
            <w:hideMark/>
          </w:tcPr>
          <w:p w14:paraId="56A4F663" w14:textId="77777777" w:rsidR="00122245" w:rsidRPr="00122245" w:rsidRDefault="00122245" w:rsidP="007C696C">
            <w:pPr>
              <w:ind w:left="156"/>
              <w:jc w:val="center"/>
              <w:rPr>
                <w:sz w:val="24"/>
                <w:szCs w:val="24"/>
                <w:lang w:val="en-US"/>
              </w:rPr>
            </w:pPr>
            <w:r w:rsidRPr="00122245">
              <w:rPr>
                <w:sz w:val="24"/>
                <w:szCs w:val="24"/>
                <w:lang w:val="en-US"/>
              </w:rPr>
              <w:t>29%</w:t>
            </w:r>
          </w:p>
        </w:tc>
        <w:tc>
          <w:tcPr>
            <w:tcW w:w="592" w:type="pct"/>
            <w:tcBorders>
              <w:top w:val="nil"/>
              <w:left w:val="single" w:sz="4" w:space="0" w:color="000000"/>
              <w:bottom w:val="single" w:sz="4" w:space="0" w:color="000000"/>
              <w:right w:val="single" w:sz="4" w:space="0" w:color="000000"/>
            </w:tcBorders>
            <w:hideMark/>
          </w:tcPr>
          <w:p w14:paraId="118D22DD" w14:textId="77777777" w:rsidR="00122245" w:rsidRPr="00122245" w:rsidRDefault="00122245" w:rsidP="007C696C">
            <w:pPr>
              <w:ind w:left="156"/>
              <w:jc w:val="center"/>
              <w:rPr>
                <w:sz w:val="24"/>
                <w:szCs w:val="24"/>
                <w:lang w:val="en-US"/>
              </w:rPr>
            </w:pPr>
            <w:r w:rsidRPr="00122245">
              <w:rPr>
                <w:sz w:val="24"/>
                <w:szCs w:val="24"/>
                <w:lang w:val="en-US"/>
              </w:rPr>
              <w:t>-</w:t>
            </w:r>
          </w:p>
        </w:tc>
        <w:tc>
          <w:tcPr>
            <w:tcW w:w="988" w:type="pct"/>
            <w:tcBorders>
              <w:top w:val="nil"/>
              <w:left w:val="single" w:sz="4" w:space="0" w:color="000000"/>
              <w:bottom w:val="single" w:sz="4" w:space="0" w:color="000000"/>
              <w:right w:val="single" w:sz="4" w:space="0" w:color="000000"/>
            </w:tcBorders>
            <w:hideMark/>
          </w:tcPr>
          <w:p w14:paraId="6E7F252A" w14:textId="77777777" w:rsidR="00122245" w:rsidRPr="00122245" w:rsidRDefault="00122245" w:rsidP="007C696C">
            <w:pPr>
              <w:ind w:left="156"/>
              <w:jc w:val="center"/>
              <w:rPr>
                <w:sz w:val="24"/>
                <w:szCs w:val="24"/>
                <w:lang w:val="en-US"/>
              </w:rPr>
            </w:pPr>
            <w:r w:rsidRPr="00122245">
              <w:rPr>
                <w:sz w:val="24"/>
                <w:szCs w:val="24"/>
                <w:lang w:val="en-US"/>
              </w:rPr>
              <w:t>-</w:t>
            </w:r>
          </w:p>
        </w:tc>
      </w:tr>
      <w:tr w:rsidR="00122245" w:rsidRPr="00122245" w14:paraId="2643A45E" w14:textId="77777777" w:rsidTr="007C696C">
        <w:trPr>
          <w:trHeight w:val="255"/>
        </w:trPr>
        <w:tc>
          <w:tcPr>
            <w:tcW w:w="703" w:type="pct"/>
            <w:tcBorders>
              <w:top w:val="single" w:sz="4" w:space="0" w:color="000000"/>
              <w:left w:val="single" w:sz="4" w:space="0" w:color="000000"/>
              <w:bottom w:val="nil"/>
              <w:right w:val="single" w:sz="4" w:space="0" w:color="000000"/>
            </w:tcBorders>
            <w:hideMark/>
          </w:tcPr>
          <w:p w14:paraId="084579C1" w14:textId="77777777" w:rsidR="00122245" w:rsidRPr="00122245" w:rsidRDefault="00122245" w:rsidP="000769D4">
            <w:pPr>
              <w:ind w:left="156"/>
              <w:rPr>
                <w:sz w:val="24"/>
                <w:szCs w:val="24"/>
                <w:lang w:val="en-US"/>
              </w:rPr>
            </w:pPr>
            <w:r w:rsidRPr="00122245">
              <w:rPr>
                <w:sz w:val="24"/>
                <w:szCs w:val="24"/>
                <w:lang w:val="en-US"/>
              </w:rPr>
              <w:t>∆</w:t>
            </w:r>
            <w:proofErr w:type="spellStart"/>
            <w:r w:rsidRPr="00122245">
              <w:rPr>
                <w:sz w:val="24"/>
                <w:szCs w:val="24"/>
                <w:lang w:val="en-US"/>
              </w:rPr>
              <w:t>LEI</w:t>
            </w:r>
            <w:r w:rsidRPr="00122245">
              <w:rPr>
                <w:sz w:val="24"/>
                <w:szCs w:val="24"/>
                <w:vertAlign w:val="superscript"/>
                <w:lang w:val="en-US"/>
              </w:rPr>
              <w:t>f</w:t>
            </w:r>
            <w:proofErr w:type="spellEnd"/>
          </w:p>
        </w:tc>
        <w:tc>
          <w:tcPr>
            <w:tcW w:w="542" w:type="pct"/>
            <w:tcBorders>
              <w:top w:val="single" w:sz="4" w:space="0" w:color="000000"/>
              <w:left w:val="single" w:sz="4" w:space="0" w:color="000000"/>
              <w:bottom w:val="nil"/>
              <w:right w:val="single" w:sz="4" w:space="0" w:color="000000"/>
            </w:tcBorders>
          </w:tcPr>
          <w:p w14:paraId="6C5C9C4E" w14:textId="77777777" w:rsidR="00122245" w:rsidRPr="00122245" w:rsidRDefault="00122245" w:rsidP="007C696C">
            <w:pPr>
              <w:ind w:left="156"/>
              <w:jc w:val="center"/>
              <w:rPr>
                <w:sz w:val="24"/>
                <w:szCs w:val="24"/>
                <w:lang w:val="en-US"/>
              </w:rPr>
            </w:pPr>
          </w:p>
        </w:tc>
        <w:tc>
          <w:tcPr>
            <w:tcW w:w="989" w:type="pct"/>
            <w:tcBorders>
              <w:top w:val="single" w:sz="4" w:space="0" w:color="000000"/>
              <w:left w:val="single" w:sz="4" w:space="0" w:color="000000"/>
              <w:bottom w:val="nil"/>
              <w:right w:val="single" w:sz="4" w:space="0" w:color="000000"/>
            </w:tcBorders>
          </w:tcPr>
          <w:p w14:paraId="37E54935" w14:textId="77777777" w:rsidR="00122245" w:rsidRPr="00122245" w:rsidRDefault="00122245" w:rsidP="007C696C">
            <w:pPr>
              <w:ind w:left="156"/>
              <w:jc w:val="center"/>
              <w:rPr>
                <w:sz w:val="24"/>
                <w:szCs w:val="24"/>
                <w:lang w:val="en-US"/>
              </w:rPr>
            </w:pPr>
          </w:p>
        </w:tc>
        <w:tc>
          <w:tcPr>
            <w:tcW w:w="1186" w:type="pct"/>
            <w:tcBorders>
              <w:top w:val="single" w:sz="4" w:space="0" w:color="000000"/>
              <w:left w:val="single" w:sz="4" w:space="0" w:color="000000"/>
              <w:bottom w:val="nil"/>
              <w:right w:val="single" w:sz="4" w:space="0" w:color="000000"/>
            </w:tcBorders>
          </w:tcPr>
          <w:p w14:paraId="72364D3E" w14:textId="77777777" w:rsidR="00122245" w:rsidRPr="00122245" w:rsidRDefault="00122245" w:rsidP="007C696C">
            <w:pPr>
              <w:ind w:left="156"/>
              <w:jc w:val="center"/>
              <w:rPr>
                <w:sz w:val="24"/>
                <w:szCs w:val="24"/>
                <w:lang w:val="en-US"/>
              </w:rPr>
            </w:pPr>
          </w:p>
        </w:tc>
        <w:tc>
          <w:tcPr>
            <w:tcW w:w="592" w:type="pct"/>
            <w:tcBorders>
              <w:top w:val="single" w:sz="4" w:space="0" w:color="000000"/>
              <w:left w:val="single" w:sz="4" w:space="0" w:color="000000"/>
              <w:bottom w:val="nil"/>
              <w:right w:val="single" w:sz="4" w:space="0" w:color="000000"/>
            </w:tcBorders>
          </w:tcPr>
          <w:p w14:paraId="283E3F4F" w14:textId="77777777" w:rsidR="00122245" w:rsidRPr="00122245" w:rsidRDefault="00122245" w:rsidP="007C696C">
            <w:pPr>
              <w:ind w:left="156"/>
              <w:jc w:val="center"/>
              <w:rPr>
                <w:sz w:val="24"/>
                <w:szCs w:val="24"/>
                <w:lang w:val="en-US"/>
              </w:rPr>
            </w:pPr>
          </w:p>
        </w:tc>
        <w:tc>
          <w:tcPr>
            <w:tcW w:w="988" w:type="pct"/>
            <w:tcBorders>
              <w:top w:val="single" w:sz="4" w:space="0" w:color="000000"/>
              <w:left w:val="single" w:sz="4" w:space="0" w:color="000000"/>
              <w:bottom w:val="nil"/>
              <w:right w:val="single" w:sz="4" w:space="0" w:color="000000"/>
            </w:tcBorders>
          </w:tcPr>
          <w:p w14:paraId="770F6FDF" w14:textId="77777777" w:rsidR="00122245" w:rsidRPr="00122245" w:rsidRDefault="00122245" w:rsidP="007C696C">
            <w:pPr>
              <w:ind w:left="156"/>
              <w:jc w:val="center"/>
              <w:rPr>
                <w:sz w:val="24"/>
                <w:szCs w:val="24"/>
                <w:lang w:val="en-US"/>
              </w:rPr>
            </w:pPr>
          </w:p>
        </w:tc>
      </w:tr>
      <w:tr w:rsidR="00122245" w:rsidRPr="00122245" w14:paraId="1DBB36C2" w14:textId="77777777" w:rsidTr="007C696C">
        <w:trPr>
          <w:trHeight w:val="253"/>
        </w:trPr>
        <w:tc>
          <w:tcPr>
            <w:tcW w:w="703" w:type="pct"/>
            <w:tcBorders>
              <w:top w:val="nil"/>
              <w:left w:val="single" w:sz="4" w:space="0" w:color="000000"/>
              <w:bottom w:val="nil"/>
              <w:right w:val="single" w:sz="4" w:space="0" w:color="000000"/>
            </w:tcBorders>
            <w:hideMark/>
          </w:tcPr>
          <w:p w14:paraId="0C05626C" w14:textId="77777777" w:rsidR="00122245" w:rsidRPr="00122245" w:rsidRDefault="00122245" w:rsidP="000769D4">
            <w:pPr>
              <w:ind w:left="156"/>
              <w:rPr>
                <w:sz w:val="24"/>
                <w:szCs w:val="24"/>
                <w:lang w:val="en-US"/>
              </w:rPr>
            </w:pPr>
            <w:r w:rsidRPr="00122245">
              <w:rPr>
                <w:sz w:val="24"/>
                <w:szCs w:val="24"/>
                <w:lang w:val="en-US"/>
              </w:rPr>
              <w:t>Month 3</w:t>
            </w:r>
          </w:p>
        </w:tc>
        <w:tc>
          <w:tcPr>
            <w:tcW w:w="542" w:type="pct"/>
            <w:tcBorders>
              <w:top w:val="nil"/>
              <w:left w:val="single" w:sz="4" w:space="0" w:color="000000"/>
              <w:bottom w:val="nil"/>
              <w:right w:val="single" w:sz="4" w:space="0" w:color="000000"/>
            </w:tcBorders>
            <w:hideMark/>
          </w:tcPr>
          <w:p w14:paraId="459D8C85" w14:textId="77777777" w:rsidR="00122245" w:rsidRPr="00122245" w:rsidRDefault="00122245" w:rsidP="007C696C">
            <w:pPr>
              <w:ind w:left="156"/>
              <w:jc w:val="center"/>
              <w:rPr>
                <w:sz w:val="24"/>
                <w:szCs w:val="24"/>
                <w:lang w:val="en-US"/>
              </w:rPr>
            </w:pPr>
            <w:r w:rsidRPr="00122245">
              <w:rPr>
                <w:sz w:val="24"/>
                <w:szCs w:val="24"/>
                <w:lang w:val="en-US"/>
              </w:rPr>
              <w:t>-0.4</w:t>
            </w:r>
          </w:p>
        </w:tc>
        <w:tc>
          <w:tcPr>
            <w:tcW w:w="989" w:type="pct"/>
            <w:tcBorders>
              <w:top w:val="nil"/>
              <w:left w:val="single" w:sz="4" w:space="0" w:color="000000"/>
              <w:bottom w:val="nil"/>
              <w:right w:val="single" w:sz="4" w:space="0" w:color="000000"/>
            </w:tcBorders>
            <w:hideMark/>
          </w:tcPr>
          <w:p w14:paraId="4824A880" w14:textId="77777777" w:rsidR="00122245" w:rsidRPr="00122245" w:rsidRDefault="00122245" w:rsidP="007C696C">
            <w:pPr>
              <w:ind w:left="156"/>
              <w:jc w:val="center"/>
              <w:rPr>
                <w:sz w:val="24"/>
                <w:szCs w:val="24"/>
                <w:lang w:val="en-US"/>
              </w:rPr>
            </w:pPr>
            <w:r w:rsidRPr="00122245">
              <w:rPr>
                <w:sz w:val="24"/>
                <w:szCs w:val="24"/>
                <w:lang w:val="en-US"/>
              </w:rPr>
              <w:t>-0.8</w:t>
            </w:r>
          </w:p>
        </w:tc>
        <w:tc>
          <w:tcPr>
            <w:tcW w:w="1186" w:type="pct"/>
            <w:tcBorders>
              <w:top w:val="nil"/>
              <w:left w:val="single" w:sz="4" w:space="0" w:color="000000"/>
              <w:bottom w:val="nil"/>
              <w:right w:val="single" w:sz="4" w:space="0" w:color="000000"/>
            </w:tcBorders>
            <w:hideMark/>
          </w:tcPr>
          <w:p w14:paraId="41611CB4" w14:textId="77777777" w:rsidR="00122245" w:rsidRPr="00122245" w:rsidRDefault="00122245" w:rsidP="007C696C">
            <w:pPr>
              <w:ind w:left="156"/>
              <w:jc w:val="center"/>
              <w:rPr>
                <w:sz w:val="24"/>
                <w:szCs w:val="24"/>
                <w:lang w:val="en-US"/>
              </w:rPr>
            </w:pPr>
            <w:r w:rsidRPr="00122245">
              <w:rPr>
                <w:sz w:val="24"/>
                <w:szCs w:val="24"/>
                <w:lang w:val="en-US"/>
              </w:rPr>
              <w:t>-1.1</w:t>
            </w:r>
            <w:r w:rsidRPr="00122245">
              <w:rPr>
                <w:sz w:val="24"/>
                <w:szCs w:val="24"/>
                <w:vertAlign w:val="superscript"/>
                <w:lang w:val="en-US"/>
              </w:rPr>
              <w:t>*</w:t>
            </w:r>
          </w:p>
        </w:tc>
        <w:tc>
          <w:tcPr>
            <w:tcW w:w="592" w:type="pct"/>
            <w:tcBorders>
              <w:top w:val="nil"/>
              <w:left w:val="single" w:sz="4" w:space="0" w:color="000000"/>
              <w:bottom w:val="nil"/>
              <w:right w:val="single" w:sz="4" w:space="0" w:color="000000"/>
            </w:tcBorders>
            <w:hideMark/>
          </w:tcPr>
          <w:p w14:paraId="4596F5F0" w14:textId="77777777" w:rsidR="00122245" w:rsidRPr="00122245" w:rsidRDefault="00122245" w:rsidP="007C696C">
            <w:pPr>
              <w:ind w:left="156"/>
              <w:jc w:val="center"/>
              <w:rPr>
                <w:sz w:val="24"/>
                <w:szCs w:val="24"/>
                <w:lang w:val="en-US"/>
              </w:rPr>
            </w:pPr>
            <w:r w:rsidRPr="00122245">
              <w:rPr>
                <w:sz w:val="24"/>
                <w:szCs w:val="24"/>
                <w:lang w:val="en-US"/>
              </w:rPr>
              <w:t>-0.5</w:t>
            </w:r>
          </w:p>
        </w:tc>
        <w:tc>
          <w:tcPr>
            <w:tcW w:w="988" w:type="pct"/>
            <w:tcBorders>
              <w:top w:val="nil"/>
              <w:left w:val="single" w:sz="4" w:space="0" w:color="000000"/>
              <w:bottom w:val="nil"/>
              <w:right w:val="single" w:sz="4" w:space="0" w:color="000000"/>
            </w:tcBorders>
            <w:hideMark/>
          </w:tcPr>
          <w:p w14:paraId="4B65DC24" w14:textId="77777777" w:rsidR="00122245" w:rsidRPr="00122245" w:rsidRDefault="00122245" w:rsidP="007C696C">
            <w:pPr>
              <w:ind w:left="156"/>
              <w:jc w:val="center"/>
              <w:rPr>
                <w:sz w:val="24"/>
                <w:szCs w:val="24"/>
                <w:lang w:val="en-US"/>
              </w:rPr>
            </w:pPr>
            <w:r w:rsidRPr="00122245">
              <w:rPr>
                <w:sz w:val="24"/>
                <w:szCs w:val="24"/>
                <w:lang w:val="en-US"/>
              </w:rPr>
              <w:t>-1.3</w:t>
            </w:r>
            <w:r w:rsidRPr="00122245">
              <w:rPr>
                <w:sz w:val="24"/>
                <w:szCs w:val="24"/>
                <w:vertAlign w:val="superscript"/>
                <w:lang w:val="en-US"/>
              </w:rPr>
              <w:t>*</w:t>
            </w:r>
          </w:p>
        </w:tc>
      </w:tr>
      <w:tr w:rsidR="00122245" w:rsidRPr="00122245" w14:paraId="78B5F188" w14:textId="77777777" w:rsidTr="007C696C">
        <w:trPr>
          <w:trHeight w:val="253"/>
        </w:trPr>
        <w:tc>
          <w:tcPr>
            <w:tcW w:w="703" w:type="pct"/>
            <w:tcBorders>
              <w:top w:val="nil"/>
              <w:left w:val="single" w:sz="4" w:space="0" w:color="000000"/>
              <w:bottom w:val="nil"/>
              <w:right w:val="single" w:sz="4" w:space="0" w:color="000000"/>
            </w:tcBorders>
            <w:hideMark/>
          </w:tcPr>
          <w:p w14:paraId="3230769C" w14:textId="77777777" w:rsidR="00122245" w:rsidRPr="00122245" w:rsidRDefault="00122245" w:rsidP="000769D4">
            <w:pPr>
              <w:ind w:left="156"/>
              <w:rPr>
                <w:sz w:val="24"/>
                <w:szCs w:val="24"/>
                <w:lang w:val="en-US"/>
              </w:rPr>
            </w:pPr>
            <w:r w:rsidRPr="00122245">
              <w:rPr>
                <w:sz w:val="24"/>
                <w:szCs w:val="24"/>
                <w:lang w:val="en-US"/>
              </w:rPr>
              <w:t>Month 6</w:t>
            </w:r>
          </w:p>
        </w:tc>
        <w:tc>
          <w:tcPr>
            <w:tcW w:w="542" w:type="pct"/>
            <w:tcBorders>
              <w:top w:val="nil"/>
              <w:left w:val="single" w:sz="4" w:space="0" w:color="000000"/>
              <w:bottom w:val="nil"/>
              <w:right w:val="single" w:sz="4" w:space="0" w:color="000000"/>
            </w:tcBorders>
            <w:hideMark/>
          </w:tcPr>
          <w:p w14:paraId="0843191D" w14:textId="77777777" w:rsidR="00122245" w:rsidRPr="00122245" w:rsidRDefault="00122245" w:rsidP="007C696C">
            <w:pPr>
              <w:ind w:left="156"/>
              <w:jc w:val="center"/>
              <w:rPr>
                <w:sz w:val="24"/>
                <w:szCs w:val="24"/>
                <w:lang w:val="en-US"/>
              </w:rPr>
            </w:pPr>
            <w:r w:rsidRPr="00122245">
              <w:rPr>
                <w:sz w:val="24"/>
                <w:szCs w:val="24"/>
                <w:lang w:val="en-US"/>
              </w:rPr>
              <w:t>NA</w:t>
            </w:r>
          </w:p>
        </w:tc>
        <w:tc>
          <w:tcPr>
            <w:tcW w:w="989" w:type="pct"/>
            <w:tcBorders>
              <w:top w:val="nil"/>
              <w:left w:val="single" w:sz="4" w:space="0" w:color="000000"/>
              <w:bottom w:val="nil"/>
              <w:right w:val="single" w:sz="4" w:space="0" w:color="000000"/>
            </w:tcBorders>
            <w:hideMark/>
          </w:tcPr>
          <w:p w14:paraId="11272A3B" w14:textId="77777777" w:rsidR="00122245" w:rsidRPr="00122245" w:rsidRDefault="00122245" w:rsidP="007C696C">
            <w:pPr>
              <w:ind w:left="156"/>
              <w:jc w:val="center"/>
              <w:rPr>
                <w:sz w:val="24"/>
                <w:szCs w:val="24"/>
                <w:lang w:val="en-US"/>
              </w:rPr>
            </w:pPr>
            <w:r w:rsidRPr="00122245">
              <w:rPr>
                <w:sz w:val="24"/>
                <w:szCs w:val="24"/>
                <w:lang w:val="en-US"/>
              </w:rPr>
              <w:t>-1.3</w:t>
            </w:r>
          </w:p>
        </w:tc>
        <w:tc>
          <w:tcPr>
            <w:tcW w:w="1186" w:type="pct"/>
            <w:tcBorders>
              <w:top w:val="nil"/>
              <w:left w:val="single" w:sz="4" w:space="0" w:color="000000"/>
              <w:bottom w:val="nil"/>
              <w:right w:val="single" w:sz="4" w:space="0" w:color="000000"/>
            </w:tcBorders>
            <w:hideMark/>
          </w:tcPr>
          <w:p w14:paraId="268BD1DB" w14:textId="77777777" w:rsidR="00122245" w:rsidRPr="00122245" w:rsidRDefault="00122245" w:rsidP="007C696C">
            <w:pPr>
              <w:ind w:left="156"/>
              <w:jc w:val="center"/>
              <w:rPr>
                <w:sz w:val="24"/>
                <w:szCs w:val="24"/>
                <w:lang w:val="en-US"/>
              </w:rPr>
            </w:pPr>
            <w:r w:rsidRPr="00122245">
              <w:rPr>
                <w:sz w:val="24"/>
                <w:szCs w:val="24"/>
                <w:lang w:val="en-US"/>
              </w:rPr>
              <w:t>-1.3</w:t>
            </w:r>
          </w:p>
        </w:tc>
        <w:tc>
          <w:tcPr>
            <w:tcW w:w="592" w:type="pct"/>
            <w:tcBorders>
              <w:top w:val="nil"/>
              <w:left w:val="single" w:sz="4" w:space="0" w:color="000000"/>
              <w:bottom w:val="nil"/>
              <w:right w:val="single" w:sz="4" w:space="0" w:color="000000"/>
            </w:tcBorders>
            <w:hideMark/>
          </w:tcPr>
          <w:p w14:paraId="5CFE8FC8" w14:textId="77777777" w:rsidR="00122245" w:rsidRPr="00122245" w:rsidRDefault="00122245" w:rsidP="007C696C">
            <w:pPr>
              <w:ind w:left="156"/>
              <w:jc w:val="center"/>
              <w:rPr>
                <w:sz w:val="24"/>
                <w:szCs w:val="24"/>
                <w:lang w:val="en-US"/>
              </w:rPr>
            </w:pPr>
            <w:r w:rsidRPr="00122245">
              <w:rPr>
                <w:sz w:val="24"/>
                <w:szCs w:val="24"/>
                <w:lang w:val="en-US"/>
              </w:rPr>
              <w:t>NA</w:t>
            </w:r>
          </w:p>
        </w:tc>
        <w:tc>
          <w:tcPr>
            <w:tcW w:w="988" w:type="pct"/>
            <w:tcBorders>
              <w:top w:val="nil"/>
              <w:left w:val="single" w:sz="4" w:space="0" w:color="000000"/>
              <w:bottom w:val="nil"/>
              <w:right w:val="single" w:sz="4" w:space="0" w:color="000000"/>
            </w:tcBorders>
            <w:hideMark/>
          </w:tcPr>
          <w:p w14:paraId="2CDEC19A" w14:textId="77777777" w:rsidR="00122245" w:rsidRPr="00122245" w:rsidRDefault="00122245" w:rsidP="007C696C">
            <w:pPr>
              <w:ind w:left="156"/>
              <w:jc w:val="center"/>
              <w:rPr>
                <w:sz w:val="24"/>
                <w:szCs w:val="24"/>
                <w:lang w:val="en-US"/>
              </w:rPr>
            </w:pPr>
            <w:r w:rsidRPr="00122245">
              <w:rPr>
                <w:sz w:val="24"/>
                <w:szCs w:val="24"/>
                <w:lang w:val="en-US"/>
              </w:rPr>
              <w:t>-1.5</w:t>
            </w:r>
          </w:p>
        </w:tc>
      </w:tr>
      <w:tr w:rsidR="00122245" w:rsidRPr="00122245" w14:paraId="03178E16" w14:textId="77777777" w:rsidTr="007C696C">
        <w:trPr>
          <w:trHeight w:val="250"/>
        </w:trPr>
        <w:tc>
          <w:tcPr>
            <w:tcW w:w="703" w:type="pct"/>
            <w:tcBorders>
              <w:top w:val="nil"/>
              <w:left w:val="single" w:sz="4" w:space="0" w:color="000000"/>
              <w:bottom w:val="single" w:sz="4" w:space="0" w:color="000000"/>
              <w:right w:val="single" w:sz="4" w:space="0" w:color="000000"/>
            </w:tcBorders>
            <w:hideMark/>
          </w:tcPr>
          <w:p w14:paraId="76FFDE45" w14:textId="77777777" w:rsidR="00122245" w:rsidRPr="00122245" w:rsidRDefault="00122245" w:rsidP="000769D4">
            <w:pPr>
              <w:ind w:left="156"/>
              <w:rPr>
                <w:sz w:val="24"/>
                <w:szCs w:val="24"/>
                <w:lang w:val="en-US"/>
              </w:rPr>
            </w:pPr>
            <w:r w:rsidRPr="00122245">
              <w:rPr>
                <w:sz w:val="24"/>
                <w:szCs w:val="24"/>
                <w:lang w:val="en-US"/>
              </w:rPr>
              <w:t>Month 12</w:t>
            </w:r>
          </w:p>
        </w:tc>
        <w:tc>
          <w:tcPr>
            <w:tcW w:w="542" w:type="pct"/>
            <w:tcBorders>
              <w:top w:val="nil"/>
              <w:left w:val="single" w:sz="4" w:space="0" w:color="000000"/>
              <w:bottom w:val="single" w:sz="4" w:space="0" w:color="000000"/>
              <w:right w:val="single" w:sz="4" w:space="0" w:color="000000"/>
            </w:tcBorders>
            <w:hideMark/>
          </w:tcPr>
          <w:p w14:paraId="50FF049C" w14:textId="77777777" w:rsidR="00122245" w:rsidRPr="00122245" w:rsidRDefault="00122245" w:rsidP="007C696C">
            <w:pPr>
              <w:ind w:left="156"/>
              <w:jc w:val="center"/>
              <w:rPr>
                <w:sz w:val="24"/>
                <w:szCs w:val="24"/>
                <w:lang w:val="en-US"/>
              </w:rPr>
            </w:pPr>
            <w:r w:rsidRPr="00122245">
              <w:rPr>
                <w:sz w:val="24"/>
                <w:szCs w:val="24"/>
                <w:lang w:val="en-US"/>
              </w:rPr>
              <w:t>NA</w:t>
            </w:r>
          </w:p>
        </w:tc>
        <w:tc>
          <w:tcPr>
            <w:tcW w:w="989" w:type="pct"/>
            <w:tcBorders>
              <w:top w:val="nil"/>
              <w:left w:val="single" w:sz="4" w:space="0" w:color="000000"/>
              <w:bottom w:val="single" w:sz="4" w:space="0" w:color="000000"/>
              <w:right w:val="single" w:sz="4" w:space="0" w:color="000000"/>
            </w:tcBorders>
            <w:hideMark/>
          </w:tcPr>
          <w:p w14:paraId="6260C523" w14:textId="77777777" w:rsidR="00122245" w:rsidRPr="00122245" w:rsidRDefault="00122245" w:rsidP="007C696C">
            <w:pPr>
              <w:ind w:left="156"/>
              <w:jc w:val="center"/>
              <w:rPr>
                <w:sz w:val="24"/>
                <w:szCs w:val="24"/>
                <w:lang w:val="en-US"/>
              </w:rPr>
            </w:pPr>
            <w:r w:rsidRPr="00122245">
              <w:rPr>
                <w:sz w:val="24"/>
                <w:szCs w:val="24"/>
                <w:lang w:val="en-US"/>
              </w:rPr>
              <w:t>-1.7</w:t>
            </w:r>
          </w:p>
        </w:tc>
        <w:tc>
          <w:tcPr>
            <w:tcW w:w="1186" w:type="pct"/>
            <w:tcBorders>
              <w:top w:val="nil"/>
              <w:left w:val="single" w:sz="4" w:space="0" w:color="000000"/>
              <w:bottom w:val="single" w:sz="4" w:space="0" w:color="000000"/>
              <w:right w:val="single" w:sz="4" w:space="0" w:color="000000"/>
            </w:tcBorders>
            <w:hideMark/>
          </w:tcPr>
          <w:p w14:paraId="3577C235" w14:textId="77777777" w:rsidR="00122245" w:rsidRPr="00122245" w:rsidRDefault="00122245" w:rsidP="007C696C">
            <w:pPr>
              <w:ind w:left="156"/>
              <w:jc w:val="center"/>
              <w:rPr>
                <w:sz w:val="24"/>
                <w:szCs w:val="24"/>
                <w:lang w:val="en-US"/>
              </w:rPr>
            </w:pPr>
            <w:r w:rsidRPr="00122245">
              <w:rPr>
                <w:sz w:val="24"/>
                <w:szCs w:val="24"/>
                <w:lang w:val="en-US"/>
              </w:rPr>
              <w:t>-1.6</w:t>
            </w:r>
          </w:p>
        </w:tc>
        <w:tc>
          <w:tcPr>
            <w:tcW w:w="592" w:type="pct"/>
            <w:tcBorders>
              <w:top w:val="nil"/>
              <w:left w:val="single" w:sz="4" w:space="0" w:color="000000"/>
              <w:bottom w:val="single" w:sz="4" w:space="0" w:color="000000"/>
              <w:right w:val="single" w:sz="4" w:space="0" w:color="000000"/>
            </w:tcBorders>
            <w:hideMark/>
          </w:tcPr>
          <w:p w14:paraId="4E6233B6" w14:textId="77777777" w:rsidR="00122245" w:rsidRPr="00122245" w:rsidRDefault="00122245" w:rsidP="007C696C">
            <w:pPr>
              <w:ind w:left="156"/>
              <w:jc w:val="center"/>
              <w:rPr>
                <w:sz w:val="24"/>
                <w:szCs w:val="24"/>
                <w:lang w:val="en-US"/>
              </w:rPr>
            </w:pPr>
            <w:r w:rsidRPr="00122245">
              <w:rPr>
                <w:sz w:val="24"/>
                <w:szCs w:val="24"/>
                <w:lang w:val="en-US"/>
              </w:rPr>
              <w:t>-</w:t>
            </w:r>
          </w:p>
        </w:tc>
        <w:tc>
          <w:tcPr>
            <w:tcW w:w="988" w:type="pct"/>
            <w:tcBorders>
              <w:top w:val="nil"/>
              <w:left w:val="single" w:sz="4" w:space="0" w:color="000000"/>
              <w:bottom w:val="single" w:sz="4" w:space="0" w:color="000000"/>
              <w:right w:val="single" w:sz="4" w:space="0" w:color="000000"/>
            </w:tcBorders>
            <w:hideMark/>
          </w:tcPr>
          <w:p w14:paraId="28669965" w14:textId="77777777" w:rsidR="00122245" w:rsidRPr="00122245" w:rsidRDefault="00122245" w:rsidP="007C696C">
            <w:pPr>
              <w:ind w:left="156"/>
              <w:jc w:val="center"/>
              <w:rPr>
                <w:sz w:val="24"/>
                <w:szCs w:val="24"/>
                <w:lang w:val="en-US"/>
              </w:rPr>
            </w:pPr>
            <w:r w:rsidRPr="00122245">
              <w:rPr>
                <w:sz w:val="24"/>
                <w:szCs w:val="24"/>
                <w:lang w:val="en-US"/>
              </w:rPr>
              <w:t>-</w:t>
            </w:r>
          </w:p>
        </w:tc>
      </w:tr>
      <w:tr w:rsidR="00122245" w:rsidRPr="00122245" w14:paraId="62D94961" w14:textId="77777777" w:rsidTr="007C696C">
        <w:trPr>
          <w:trHeight w:val="255"/>
        </w:trPr>
        <w:tc>
          <w:tcPr>
            <w:tcW w:w="703" w:type="pct"/>
            <w:tcBorders>
              <w:top w:val="single" w:sz="4" w:space="0" w:color="000000"/>
              <w:left w:val="single" w:sz="4" w:space="0" w:color="000000"/>
              <w:bottom w:val="nil"/>
              <w:right w:val="single" w:sz="4" w:space="0" w:color="000000"/>
            </w:tcBorders>
            <w:hideMark/>
          </w:tcPr>
          <w:p w14:paraId="39B2A607" w14:textId="77777777" w:rsidR="00122245" w:rsidRPr="00122245" w:rsidRDefault="00122245" w:rsidP="000769D4">
            <w:pPr>
              <w:ind w:left="156"/>
              <w:rPr>
                <w:sz w:val="24"/>
                <w:szCs w:val="24"/>
                <w:lang w:val="en-US"/>
              </w:rPr>
            </w:pPr>
            <w:r w:rsidRPr="00122245">
              <w:rPr>
                <w:sz w:val="24"/>
                <w:szCs w:val="24"/>
                <w:lang w:val="en-US"/>
              </w:rPr>
              <w:t>∆</w:t>
            </w:r>
            <w:proofErr w:type="spellStart"/>
            <w:r w:rsidRPr="00122245">
              <w:rPr>
                <w:sz w:val="24"/>
                <w:szCs w:val="24"/>
                <w:lang w:val="en-US"/>
              </w:rPr>
              <w:t>DSS</w:t>
            </w:r>
            <w:r w:rsidRPr="00122245">
              <w:rPr>
                <w:sz w:val="24"/>
                <w:szCs w:val="24"/>
                <w:vertAlign w:val="superscript"/>
                <w:lang w:val="en-US"/>
              </w:rPr>
              <w:t>f</w:t>
            </w:r>
            <w:proofErr w:type="spellEnd"/>
          </w:p>
        </w:tc>
        <w:tc>
          <w:tcPr>
            <w:tcW w:w="542" w:type="pct"/>
            <w:tcBorders>
              <w:top w:val="single" w:sz="4" w:space="0" w:color="000000"/>
              <w:left w:val="single" w:sz="4" w:space="0" w:color="000000"/>
              <w:bottom w:val="nil"/>
              <w:right w:val="single" w:sz="4" w:space="0" w:color="000000"/>
            </w:tcBorders>
          </w:tcPr>
          <w:p w14:paraId="159831B1" w14:textId="77777777" w:rsidR="00122245" w:rsidRPr="00122245" w:rsidRDefault="00122245" w:rsidP="007C696C">
            <w:pPr>
              <w:ind w:left="156"/>
              <w:jc w:val="center"/>
              <w:rPr>
                <w:sz w:val="24"/>
                <w:szCs w:val="24"/>
                <w:lang w:val="en-US"/>
              </w:rPr>
            </w:pPr>
          </w:p>
        </w:tc>
        <w:tc>
          <w:tcPr>
            <w:tcW w:w="989" w:type="pct"/>
            <w:tcBorders>
              <w:top w:val="single" w:sz="4" w:space="0" w:color="000000"/>
              <w:left w:val="single" w:sz="4" w:space="0" w:color="000000"/>
              <w:bottom w:val="nil"/>
              <w:right w:val="single" w:sz="4" w:space="0" w:color="000000"/>
            </w:tcBorders>
          </w:tcPr>
          <w:p w14:paraId="0AB700F0" w14:textId="77777777" w:rsidR="00122245" w:rsidRPr="00122245" w:rsidRDefault="00122245" w:rsidP="007C696C">
            <w:pPr>
              <w:ind w:left="156"/>
              <w:jc w:val="center"/>
              <w:rPr>
                <w:sz w:val="24"/>
                <w:szCs w:val="24"/>
                <w:lang w:val="en-US"/>
              </w:rPr>
            </w:pPr>
          </w:p>
        </w:tc>
        <w:tc>
          <w:tcPr>
            <w:tcW w:w="1186" w:type="pct"/>
            <w:tcBorders>
              <w:top w:val="single" w:sz="4" w:space="0" w:color="000000"/>
              <w:left w:val="single" w:sz="4" w:space="0" w:color="000000"/>
              <w:bottom w:val="nil"/>
              <w:right w:val="single" w:sz="4" w:space="0" w:color="000000"/>
            </w:tcBorders>
          </w:tcPr>
          <w:p w14:paraId="29AB9C0E" w14:textId="77777777" w:rsidR="00122245" w:rsidRPr="00122245" w:rsidRDefault="00122245" w:rsidP="007C696C">
            <w:pPr>
              <w:ind w:left="156"/>
              <w:jc w:val="center"/>
              <w:rPr>
                <w:sz w:val="24"/>
                <w:szCs w:val="24"/>
                <w:lang w:val="en-US"/>
              </w:rPr>
            </w:pPr>
          </w:p>
        </w:tc>
        <w:tc>
          <w:tcPr>
            <w:tcW w:w="592" w:type="pct"/>
            <w:tcBorders>
              <w:top w:val="single" w:sz="4" w:space="0" w:color="000000"/>
              <w:left w:val="single" w:sz="4" w:space="0" w:color="000000"/>
              <w:bottom w:val="nil"/>
              <w:right w:val="single" w:sz="4" w:space="0" w:color="000000"/>
            </w:tcBorders>
          </w:tcPr>
          <w:p w14:paraId="378E86A6" w14:textId="77777777" w:rsidR="00122245" w:rsidRPr="00122245" w:rsidRDefault="00122245" w:rsidP="007C696C">
            <w:pPr>
              <w:ind w:left="156"/>
              <w:jc w:val="center"/>
              <w:rPr>
                <w:sz w:val="24"/>
                <w:szCs w:val="24"/>
                <w:lang w:val="en-US"/>
              </w:rPr>
            </w:pPr>
          </w:p>
        </w:tc>
        <w:tc>
          <w:tcPr>
            <w:tcW w:w="988" w:type="pct"/>
            <w:tcBorders>
              <w:top w:val="single" w:sz="4" w:space="0" w:color="000000"/>
              <w:left w:val="single" w:sz="4" w:space="0" w:color="000000"/>
              <w:bottom w:val="nil"/>
              <w:right w:val="single" w:sz="4" w:space="0" w:color="000000"/>
            </w:tcBorders>
          </w:tcPr>
          <w:p w14:paraId="71D065AB" w14:textId="77777777" w:rsidR="00122245" w:rsidRPr="00122245" w:rsidRDefault="00122245" w:rsidP="007C696C">
            <w:pPr>
              <w:ind w:left="156"/>
              <w:jc w:val="center"/>
              <w:rPr>
                <w:sz w:val="24"/>
                <w:szCs w:val="24"/>
                <w:lang w:val="en-US"/>
              </w:rPr>
            </w:pPr>
          </w:p>
        </w:tc>
      </w:tr>
      <w:tr w:rsidR="00122245" w:rsidRPr="00122245" w14:paraId="60F39C85" w14:textId="77777777" w:rsidTr="007C696C">
        <w:trPr>
          <w:trHeight w:val="253"/>
        </w:trPr>
        <w:tc>
          <w:tcPr>
            <w:tcW w:w="703" w:type="pct"/>
            <w:tcBorders>
              <w:top w:val="nil"/>
              <w:left w:val="single" w:sz="4" w:space="0" w:color="000000"/>
              <w:bottom w:val="nil"/>
              <w:right w:val="single" w:sz="4" w:space="0" w:color="000000"/>
            </w:tcBorders>
            <w:hideMark/>
          </w:tcPr>
          <w:p w14:paraId="44E0FC9C" w14:textId="77777777" w:rsidR="00122245" w:rsidRPr="00122245" w:rsidRDefault="00122245" w:rsidP="000769D4">
            <w:pPr>
              <w:ind w:left="156"/>
              <w:rPr>
                <w:sz w:val="24"/>
                <w:szCs w:val="24"/>
                <w:lang w:val="en-US"/>
              </w:rPr>
            </w:pPr>
            <w:r w:rsidRPr="00122245">
              <w:rPr>
                <w:sz w:val="24"/>
                <w:szCs w:val="24"/>
                <w:lang w:val="en-US"/>
              </w:rPr>
              <w:t>Month 3</w:t>
            </w:r>
          </w:p>
        </w:tc>
        <w:tc>
          <w:tcPr>
            <w:tcW w:w="542" w:type="pct"/>
            <w:tcBorders>
              <w:top w:val="nil"/>
              <w:left w:val="single" w:sz="4" w:space="0" w:color="000000"/>
              <w:bottom w:val="nil"/>
              <w:right w:val="single" w:sz="4" w:space="0" w:color="000000"/>
            </w:tcBorders>
            <w:hideMark/>
          </w:tcPr>
          <w:p w14:paraId="0647B582" w14:textId="77777777" w:rsidR="00122245" w:rsidRPr="00122245" w:rsidRDefault="00122245" w:rsidP="007C696C">
            <w:pPr>
              <w:ind w:left="156"/>
              <w:jc w:val="center"/>
              <w:rPr>
                <w:sz w:val="24"/>
                <w:szCs w:val="24"/>
                <w:lang w:val="en-US"/>
              </w:rPr>
            </w:pPr>
            <w:r w:rsidRPr="00122245">
              <w:rPr>
                <w:sz w:val="24"/>
                <w:szCs w:val="24"/>
                <w:lang w:val="en-US"/>
              </w:rPr>
              <w:t>-2.0</w:t>
            </w:r>
          </w:p>
        </w:tc>
        <w:tc>
          <w:tcPr>
            <w:tcW w:w="989" w:type="pct"/>
            <w:tcBorders>
              <w:top w:val="nil"/>
              <w:left w:val="single" w:sz="4" w:space="0" w:color="000000"/>
              <w:bottom w:val="nil"/>
              <w:right w:val="single" w:sz="4" w:space="0" w:color="000000"/>
            </w:tcBorders>
            <w:hideMark/>
          </w:tcPr>
          <w:p w14:paraId="080ADE9F" w14:textId="77777777" w:rsidR="00122245" w:rsidRPr="00122245" w:rsidRDefault="00122245" w:rsidP="007C696C">
            <w:pPr>
              <w:ind w:left="156"/>
              <w:jc w:val="center"/>
              <w:rPr>
                <w:sz w:val="24"/>
                <w:szCs w:val="24"/>
                <w:lang w:val="en-US"/>
              </w:rPr>
            </w:pPr>
            <w:r w:rsidRPr="00122245">
              <w:rPr>
                <w:sz w:val="24"/>
                <w:szCs w:val="24"/>
                <w:lang w:val="en-US"/>
              </w:rPr>
              <w:t>-3.5</w:t>
            </w:r>
          </w:p>
        </w:tc>
        <w:tc>
          <w:tcPr>
            <w:tcW w:w="1186" w:type="pct"/>
            <w:tcBorders>
              <w:top w:val="nil"/>
              <w:left w:val="single" w:sz="4" w:space="0" w:color="000000"/>
              <w:bottom w:val="nil"/>
              <w:right w:val="single" w:sz="4" w:space="0" w:color="000000"/>
            </w:tcBorders>
            <w:hideMark/>
          </w:tcPr>
          <w:p w14:paraId="240B3B8D" w14:textId="77777777" w:rsidR="00122245" w:rsidRPr="00122245" w:rsidRDefault="00122245" w:rsidP="007C696C">
            <w:pPr>
              <w:ind w:left="156"/>
              <w:jc w:val="center"/>
              <w:rPr>
                <w:sz w:val="24"/>
                <w:szCs w:val="24"/>
                <w:lang w:val="en-US"/>
              </w:rPr>
            </w:pPr>
            <w:r w:rsidRPr="00122245">
              <w:rPr>
                <w:sz w:val="24"/>
                <w:szCs w:val="24"/>
                <w:lang w:val="en-US"/>
              </w:rPr>
              <w:t>-4.0</w:t>
            </w:r>
          </w:p>
        </w:tc>
        <w:tc>
          <w:tcPr>
            <w:tcW w:w="592" w:type="pct"/>
            <w:tcBorders>
              <w:top w:val="nil"/>
              <w:left w:val="single" w:sz="4" w:space="0" w:color="000000"/>
              <w:bottom w:val="nil"/>
              <w:right w:val="single" w:sz="4" w:space="0" w:color="000000"/>
            </w:tcBorders>
            <w:hideMark/>
          </w:tcPr>
          <w:p w14:paraId="5DF85621" w14:textId="77777777" w:rsidR="00122245" w:rsidRPr="00122245" w:rsidRDefault="00122245" w:rsidP="007C696C">
            <w:pPr>
              <w:ind w:left="156"/>
              <w:jc w:val="center"/>
              <w:rPr>
                <w:sz w:val="24"/>
                <w:szCs w:val="24"/>
                <w:lang w:val="en-US"/>
              </w:rPr>
            </w:pPr>
            <w:r w:rsidRPr="00122245">
              <w:rPr>
                <w:sz w:val="24"/>
                <w:szCs w:val="24"/>
                <w:lang w:val="en-US"/>
              </w:rPr>
              <w:t>-1.9</w:t>
            </w:r>
          </w:p>
        </w:tc>
        <w:tc>
          <w:tcPr>
            <w:tcW w:w="988" w:type="pct"/>
            <w:tcBorders>
              <w:top w:val="nil"/>
              <w:left w:val="single" w:sz="4" w:space="0" w:color="000000"/>
              <w:bottom w:val="nil"/>
              <w:right w:val="single" w:sz="4" w:space="0" w:color="000000"/>
            </w:tcBorders>
            <w:hideMark/>
          </w:tcPr>
          <w:p w14:paraId="1B0D1BE3" w14:textId="77777777" w:rsidR="00122245" w:rsidRPr="00122245" w:rsidRDefault="00122245" w:rsidP="007C696C">
            <w:pPr>
              <w:ind w:left="156"/>
              <w:jc w:val="center"/>
              <w:rPr>
                <w:sz w:val="24"/>
                <w:szCs w:val="24"/>
                <w:lang w:val="en-US"/>
              </w:rPr>
            </w:pPr>
            <w:r w:rsidRPr="00122245">
              <w:rPr>
                <w:sz w:val="24"/>
                <w:szCs w:val="24"/>
                <w:lang w:val="en-US"/>
              </w:rPr>
              <w:t>-5.2</w:t>
            </w:r>
            <w:r w:rsidRPr="00122245">
              <w:rPr>
                <w:sz w:val="24"/>
                <w:szCs w:val="24"/>
                <w:vertAlign w:val="superscript"/>
                <w:lang w:val="en-US"/>
              </w:rPr>
              <w:t>*</w:t>
            </w:r>
          </w:p>
        </w:tc>
      </w:tr>
      <w:tr w:rsidR="00122245" w:rsidRPr="00122245" w14:paraId="7E51FF65" w14:textId="77777777" w:rsidTr="007C696C">
        <w:trPr>
          <w:trHeight w:val="253"/>
        </w:trPr>
        <w:tc>
          <w:tcPr>
            <w:tcW w:w="703" w:type="pct"/>
            <w:tcBorders>
              <w:top w:val="nil"/>
              <w:left w:val="single" w:sz="4" w:space="0" w:color="000000"/>
              <w:bottom w:val="nil"/>
              <w:right w:val="single" w:sz="4" w:space="0" w:color="000000"/>
            </w:tcBorders>
            <w:hideMark/>
          </w:tcPr>
          <w:p w14:paraId="7CC877F9" w14:textId="77777777" w:rsidR="00122245" w:rsidRPr="00122245" w:rsidRDefault="00122245" w:rsidP="000769D4">
            <w:pPr>
              <w:ind w:left="156"/>
              <w:rPr>
                <w:sz w:val="24"/>
                <w:szCs w:val="24"/>
                <w:lang w:val="en-US"/>
              </w:rPr>
            </w:pPr>
            <w:r w:rsidRPr="00122245">
              <w:rPr>
                <w:sz w:val="24"/>
                <w:szCs w:val="24"/>
                <w:lang w:val="en-US"/>
              </w:rPr>
              <w:t>Month 6</w:t>
            </w:r>
          </w:p>
        </w:tc>
        <w:tc>
          <w:tcPr>
            <w:tcW w:w="542" w:type="pct"/>
            <w:tcBorders>
              <w:top w:val="nil"/>
              <w:left w:val="single" w:sz="4" w:space="0" w:color="000000"/>
              <w:bottom w:val="nil"/>
              <w:right w:val="single" w:sz="4" w:space="0" w:color="000000"/>
            </w:tcBorders>
            <w:hideMark/>
          </w:tcPr>
          <w:p w14:paraId="31AF8D9C" w14:textId="77777777" w:rsidR="00122245" w:rsidRPr="00122245" w:rsidRDefault="00122245" w:rsidP="007C696C">
            <w:pPr>
              <w:ind w:left="156"/>
              <w:jc w:val="center"/>
              <w:rPr>
                <w:sz w:val="24"/>
                <w:szCs w:val="24"/>
                <w:lang w:val="en-US"/>
              </w:rPr>
            </w:pPr>
            <w:r w:rsidRPr="00122245">
              <w:rPr>
                <w:sz w:val="24"/>
                <w:szCs w:val="24"/>
                <w:lang w:val="en-US"/>
              </w:rPr>
              <w:t>NA</w:t>
            </w:r>
          </w:p>
        </w:tc>
        <w:tc>
          <w:tcPr>
            <w:tcW w:w="989" w:type="pct"/>
            <w:tcBorders>
              <w:top w:val="nil"/>
              <w:left w:val="single" w:sz="4" w:space="0" w:color="000000"/>
              <w:bottom w:val="nil"/>
              <w:right w:val="single" w:sz="4" w:space="0" w:color="000000"/>
            </w:tcBorders>
            <w:hideMark/>
          </w:tcPr>
          <w:p w14:paraId="36D860C8" w14:textId="77777777" w:rsidR="00122245" w:rsidRPr="00122245" w:rsidRDefault="00122245" w:rsidP="007C696C">
            <w:pPr>
              <w:ind w:left="156"/>
              <w:jc w:val="center"/>
              <w:rPr>
                <w:sz w:val="24"/>
                <w:szCs w:val="24"/>
                <w:lang w:val="en-US"/>
              </w:rPr>
            </w:pPr>
            <w:r w:rsidRPr="00122245">
              <w:rPr>
                <w:sz w:val="24"/>
                <w:szCs w:val="24"/>
                <w:lang w:val="en-US"/>
              </w:rPr>
              <w:t>-5.2</w:t>
            </w:r>
          </w:p>
        </w:tc>
        <w:tc>
          <w:tcPr>
            <w:tcW w:w="1186" w:type="pct"/>
            <w:tcBorders>
              <w:top w:val="nil"/>
              <w:left w:val="single" w:sz="4" w:space="0" w:color="000000"/>
              <w:bottom w:val="nil"/>
              <w:right w:val="single" w:sz="4" w:space="0" w:color="000000"/>
            </w:tcBorders>
            <w:hideMark/>
          </w:tcPr>
          <w:p w14:paraId="26059A98" w14:textId="77777777" w:rsidR="00122245" w:rsidRPr="00122245" w:rsidRDefault="00122245" w:rsidP="007C696C">
            <w:pPr>
              <w:ind w:left="156"/>
              <w:jc w:val="center"/>
              <w:rPr>
                <w:sz w:val="24"/>
                <w:szCs w:val="24"/>
                <w:lang w:val="en-US"/>
              </w:rPr>
            </w:pPr>
            <w:r w:rsidRPr="00122245">
              <w:rPr>
                <w:sz w:val="24"/>
                <w:szCs w:val="24"/>
                <w:lang w:val="en-US"/>
              </w:rPr>
              <w:t>-5.4</w:t>
            </w:r>
          </w:p>
        </w:tc>
        <w:tc>
          <w:tcPr>
            <w:tcW w:w="592" w:type="pct"/>
            <w:tcBorders>
              <w:top w:val="nil"/>
              <w:left w:val="single" w:sz="4" w:space="0" w:color="000000"/>
              <w:bottom w:val="nil"/>
              <w:right w:val="single" w:sz="4" w:space="0" w:color="000000"/>
            </w:tcBorders>
            <w:hideMark/>
          </w:tcPr>
          <w:p w14:paraId="40088D10" w14:textId="77777777" w:rsidR="00122245" w:rsidRPr="00122245" w:rsidRDefault="00122245" w:rsidP="007C696C">
            <w:pPr>
              <w:ind w:left="156"/>
              <w:jc w:val="center"/>
              <w:rPr>
                <w:sz w:val="24"/>
                <w:szCs w:val="24"/>
                <w:lang w:val="en-US"/>
              </w:rPr>
            </w:pPr>
            <w:r w:rsidRPr="00122245">
              <w:rPr>
                <w:sz w:val="24"/>
                <w:szCs w:val="24"/>
                <w:lang w:val="en-US"/>
              </w:rPr>
              <w:t>NA</w:t>
            </w:r>
          </w:p>
        </w:tc>
        <w:tc>
          <w:tcPr>
            <w:tcW w:w="988" w:type="pct"/>
            <w:tcBorders>
              <w:top w:val="nil"/>
              <w:left w:val="single" w:sz="4" w:space="0" w:color="000000"/>
              <w:bottom w:val="nil"/>
              <w:right w:val="single" w:sz="4" w:space="0" w:color="000000"/>
            </w:tcBorders>
            <w:hideMark/>
          </w:tcPr>
          <w:p w14:paraId="23188278" w14:textId="77777777" w:rsidR="00122245" w:rsidRPr="00122245" w:rsidRDefault="00122245" w:rsidP="007C696C">
            <w:pPr>
              <w:ind w:left="156"/>
              <w:jc w:val="center"/>
              <w:rPr>
                <w:sz w:val="24"/>
                <w:szCs w:val="24"/>
                <w:lang w:val="en-US"/>
              </w:rPr>
            </w:pPr>
            <w:r w:rsidRPr="00122245">
              <w:rPr>
                <w:sz w:val="24"/>
                <w:szCs w:val="24"/>
                <w:lang w:val="en-US"/>
              </w:rPr>
              <w:t>-6.0</w:t>
            </w:r>
          </w:p>
        </w:tc>
      </w:tr>
      <w:tr w:rsidR="00122245" w:rsidRPr="00122245" w14:paraId="48D424F8" w14:textId="77777777" w:rsidTr="007C696C">
        <w:trPr>
          <w:trHeight w:val="248"/>
        </w:trPr>
        <w:tc>
          <w:tcPr>
            <w:tcW w:w="703" w:type="pct"/>
            <w:tcBorders>
              <w:top w:val="nil"/>
              <w:left w:val="single" w:sz="4" w:space="0" w:color="000000"/>
              <w:bottom w:val="single" w:sz="4" w:space="0" w:color="000000"/>
              <w:right w:val="single" w:sz="4" w:space="0" w:color="000000"/>
            </w:tcBorders>
            <w:hideMark/>
          </w:tcPr>
          <w:p w14:paraId="2ABFC2AC" w14:textId="77777777" w:rsidR="00122245" w:rsidRPr="00122245" w:rsidRDefault="00122245" w:rsidP="000769D4">
            <w:pPr>
              <w:ind w:left="156"/>
              <w:rPr>
                <w:sz w:val="24"/>
                <w:szCs w:val="24"/>
                <w:lang w:val="en-US"/>
              </w:rPr>
            </w:pPr>
            <w:r w:rsidRPr="00122245">
              <w:rPr>
                <w:sz w:val="24"/>
                <w:szCs w:val="24"/>
                <w:lang w:val="en-US"/>
              </w:rPr>
              <w:t>Month 12</w:t>
            </w:r>
          </w:p>
        </w:tc>
        <w:tc>
          <w:tcPr>
            <w:tcW w:w="542" w:type="pct"/>
            <w:tcBorders>
              <w:top w:val="nil"/>
              <w:left w:val="single" w:sz="4" w:space="0" w:color="000000"/>
              <w:bottom w:val="single" w:sz="4" w:space="0" w:color="000000"/>
              <w:right w:val="single" w:sz="4" w:space="0" w:color="000000"/>
            </w:tcBorders>
            <w:hideMark/>
          </w:tcPr>
          <w:p w14:paraId="199C196D" w14:textId="77777777" w:rsidR="00122245" w:rsidRPr="00122245" w:rsidRDefault="00122245" w:rsidP="007C696C">
            <w:pPr>
              <w:ind w:left="156"/>
              <w:jc w:val="center"/>
              <w:rPr>
                <w:sz w:val="24"/>
                <w:szCs w:val="24"/>
                <w:lang w:val="en-US"/>
              </w:rPr>
            </w:pPr>
            <w:r w:rsidRPr="00122245">
              <w:rPr>
                <w:sz w:val="24"/>
                <w:szCs w:val="24"/>
                <w:lang w:val="en-US"/>
              </w:rPr>
              <w:t>NA</w:t>
            </w:r>
          </w:p>
        </w:tc>
        <w:tc>
          <w:tcPr>
            <w:tcW w:w="989" w:type="pct"/>
            <w:tcBorders>
              <w:top w:val="nil"/>
              <w:left w:val="single" w:sz="4" w:space="0" w:color="000000"/>
              <w:bottom w:val="single" w:sz="4" w:space="0" w:color="000000"/>
              <w:right w:val="single" w:sz="4" w:space="0" w:color="000000"/>
            </w:tcBorders>
            <w:hideMark/>
          </w:tcPr>
          <w:p w14:paraId="14883561" w14:textId="77777777" w:rsidR="00122245" w:rsidRPr="00122245" w:rsidRDefault="00122245" w:rsidP="007C696C">
            <w:pPr>
              <w:ind w:left="156"/>
              <w:jc w:val="center"/>
              <w:rPr>
                <w:sz w:val="24"/>
                <w:szCs w:val="24"/>
                <w:lang w:val="en-US"/>
              </w:rPr>
            </w:pPr>
            <w:r w:rsidRPr="00122245">
              <w:rPr>
                <w:sz w:val="24"/>
                <w:szCs w:val="24"/>
                <w:lang w:val="en-US"/>
              </w:rPr>
              <w:t>-7.4</w:t>
            </w:r>
          </w:p>
        </w:tc>
        <w:tc>
          <w:tcPr>
            <w:tcW w:w="1186" w:type="pct"/>
            <w:tcBorders>
              <w:top w:val="nil"/>
              <w:left w:val="single" w:sz="4" w:space="0" w:color="000000"/>
              <w:bottom w:val="single" w:sz="4" w:space="0" w:color="000000"/>
              <w:right w:val="single" w:sz="4" w:space="0" w:color="000000"/>
            </w:tcBorders>
            <w:hideMark/>
          </w:tcPr>
          <w:p w14:paraId="4874885B" w14:textId="77777777" w:rsidR="00122245" w:rsidRPr="00122245" w:rsidRDefault="00122245" w:rsidP="007C696C">
            <w:pPr>
              <w:ind w:left="156"/>
              <w:jc w:val="center"/>
              <w:rPr>
                <w:sz w:val="24"/>
                <w:szCs w:val="24"/>
                <w:lang w:val="en-US"/>
              </w:rPr>
            </w:pPr>
            <w:r w:rsidRPr="00122245">
              <w:rPr>
                <w:sz w:val="24"/>
                <w:szCs w:val="24"/>
                <w:lang w:val="en-US"/>
              </w:rPr>
              <w:t>-6.1</w:t>
            </w:r>
          </w:p>
        </w:tc>
        <w:tc>
          <w:tcPr>
            <w:tcW w:w="592" w:type="pct"/>
            <w:tcBorders>
              <w:top w:val="nil"/>
              <w:left w:val="single" w:sz="4" w:space="0" w:color="000000"/>
              <w:bottom w:val="single" w:sz="4" w:space="0" w:color="000000"/>
              <w:right w:val="single" w:sz="4" w:space="0" w:color="000000"/>
            </w:tcBorders>
            <w:hideMark/>
          </w:tcPr>
          <w:p w14:paraId="399FD4CA" w14:textId="77777777" w:rsidR="00122245" w:rsidRPr="00122245" w:rsidRDefault="00122245" w:rsidP="007C696C">
            <w:pPr>
              <w:ind w:left="156"/>
              <w:jc w:val="center"/>
              <w:rPr>
                <w:sz w:val="24"/>
                <w:szCs w:val="24"/>
                <w:lang w:val="en-US"/>
              </w:rPr>
            </w:pPr>
            <w:r w:rsidRPr="00122245">
              <w:rPr>
                <w:sz w:val="24"/>
                <w:szCs w:val="24"/>
                <w:lang w:val="en-US"/>
              </w:rPr>
              <w:t>-</w:t>
            </w:r>
          </w:p>
        </w:tc>
        <w:tc>
          <w:tcPr>
            <w:tcW w:w="988" w:type="pct"/>
            <w:tcBorders>
              <w:top w:val="nil"/>
              <w:left w:val="single" w:sz="4" w:space="0" w:color="000000"/>
              <w:bottom w:val="single" w:sz="4" w:space="0" w:color="000000"/>
              <w:right w:val="single" w:sz="4" w:space="0" w:color="000000"/>
            </w:tcBorders>
            <w:hideMark/>
          </w:tcPr>
          <w:p w14:paraId="43B31908" w14:textId="77777777" w:rsidR="00122245" w:rsidRPr="00122245" w:rsidRDefault="00122245" w:rsidP="007C696C">
            <w:pPr>
              <w:ind w:left="156"/>
              <w:jc w:val="center"/>
              <w:rPr>
                <w:sz w:val="24"/>
                <w:szCs w:val="24"/>
                <w:lang w:val="en-US"/>
              </w:rPr>
            </w:pPr>
            <w:r w:rsidRPr="00122245">
              <w:rPr>
                <w:sz w:val="24"/>
                <w:szCs w:val="24"/>
                <w:lang w:val="en-US"/>
              </w:rPr>
              <w:t>-</w:t>
            </w:r>
          </w:p>
        </w:tc>
      </w:tr>
      <w:tr w:rsidR="00122245" w:rsidRPr="00122245" w14:paraId="011C8F62" w14:textId="77777777" w:rsidTr="007C696C">
        <w:trPr>
          <w:trHeight w:val="509"/>
        </w:trPr>
        <w:tc>
          <w:tcPr>
            <w:tcW w:w="703" w:type="pct"/>
            <w:tcBorders>
              <w:top w:val="single" w:sz="4" w:space="0" w:color="000000"/>
              <w:left w:val="single" w:sz="4" w:space="0" w:color="000000"/>
              <w:bottom w:val="nil"/>
              <w:right w:val="single" w:sz="4" w:space="0" w:color="000000"/>
            </w:tcBorders>
            <w:hideMark/>
          </w:tcPr>
          <w:p w14:paraId="0D9B0880" w14:textId="77777777" w:rsidR="00122245" w:rsidRPr="00122245" w:rsidRDefault="00122245" w:rsidP="000769D4">
            <w:pPr>
              <w:ind w:left="156"/>
              <w:rPr>
                <w:sz w:val="24"/>
                <w:szCs w:val="24"/>
                <w:lang w:val="en-US"/>
              </w:rPr>
            </w:pPr>
            <w:r w:rsidRPr="00122245">
              <w:rPr>
                <w:sz w:val="24"/>
                <w:szCs w:val="24"/>
                <w:lang w:val="en-US"/>
              </w:rPr>
              <w:t>PASI75</w:t>
            </w:r>
            <w:r w:rsidRPr="00122245">
              <w:rPr>
                <w:sz w:val="24"/>
                <w:szCs w:val="24"/>
                <w:vertAlign w:val="superscript"/>
                <w:lang w:val="en-US"/>
              </w:rPr>
              <w:t>g</w:t>
            </w:r>
          </w:p>
          <w:p w14:paraId="0FA1D824" w14:textId="77777777" w:rsidR="00122245" w:rsidRPr="00122245" w:rsidRDefault="00122245" w:rsidP="000769D4">
            <w:pPr>
              <w:ind w:left="156"/>
              <w:rPr>
                <w:sz w:val="24"/>
                <w:szCs w:val="24"/>
                <w:lang w:val="en-US"/>
              </w:rPr>
            </w:pPr>
            <w:r w:rsidRPr="00122245">
              <w:rPr>
                <w:sz w:val="24"/>
                <w:szCs w:val="24"/>
                <w:lang w:val="en-US"/>
              </w:rPr>
              <w:t>Month 3</w:t>
            </w:r>
          </w:p>
        </w:tc>
        <w:tc>
          <w:tcPr>
            <w:tcW w:w="542" w:type="pct"/>
            <w:tcBorders>
              <w:top w:val="single" w:sz="4" w:space="0" w:color="000000"/>
              <w:left w:val="single" w:sz="4" w:space="0" w:color="000000"/>
              <w:bottom w:val="nil"/>
              <w:right w:val="single" w:sz="4" w:space="0" w:color="000000"/>
            </w:tcBorders>
            <w:hideMark/>
          </w:tcPr>
          <w:p w14:paraId="4EED950D" w14:textId="77777777" w:rsidR="00122245" w:rsidRPr="00122245" w:rsidRDefault="00122245" w:rsidP="007C696C">
            <w:pPr>
              <w:ind w:left="156"/>
              <w:jc w:val="center"/>
              <w:rPr>
                <w:sz w:val="24"/>
                <w:szCs w:val="24"/>
                <w:lang w:val="en-US"/>
              </w:rPr>
            </w:pPr>
            <w:r w:rsidRPr="00122245">
              <w:rPr>
                <w:sz w:val="24"/>
                <w:szCs w:val="24"/>
                <w:lang w:val="en-US"/>
              </w:rPr>
              <w:t>15%</w:t>
            </w:r>
          </w:p>
        </w:tc>
        <w:tc>
          <w:tcPr>
            <w:tcW w:w="989" w:type="pct"/>
            <w:tcBorders>
              <w:top w:val="single" w:sz="4" w:space="0" w:color="000000"/>
              <w:left w:val="single" w:sz="4" w:space="0" w:color="000000"/>
              <w:bottom w:val="nil"/>
              <w:right w:val="single" w:sz="4" w:space="0" w:color="000000"/>
            </w:tcBorders>
          </w:tcPr>
          <w:p w14:paraId="0B7BE180" w14:textId="77777777" w:rsidR="00122245" w:rsidRPr="00122245" w:rsidRDefault="00122245" w:rsidP="007C696C">
            <w:pPr>
              <w:ind w:left="156"/>
              <w:jc w:val="center"/>
              <w:rPr>
                <w:b/>
                <w:sz w:val="24"/>
                <w:szCs w:val="24"/>
                <w:lang w:val="en-US"/>
              </w:rPr>
            </w:pPr>
          </w:p>
          <w:p w14:paraId="2A86B3CF" w14:textId="77777777" w:rsidR="00122245" w:rsidRPr="00122245" w:rsidRDefault="00122245" w:rsidP="007C696C">
            <w:pPr>
              <w:ind w:left="156"/>
              <w:jc w:val="center"/>
              <w:rPr>
                <w:sz w:val="24"/>
                <w:szCs w:val="24"/>
                <w:lang w:val="en-US"/>
              </w:rPr>
            </w:pPr>
            <w:r w:rsidRPr="00122245">
              <w:rPr>
                <w:sz w:val="24"/>
                <w:szCs w:val="24"/>
                <w:lang w:val="en-US"/>
              </w:rPr>
              <w:t>43%</w:t>
            </w:r>
            <w:proofErr w:type="gramStart"/>
            <w:r w:rsidRPr="00122245">
              <w:rPr>
                <w:sz w:val="24"/>
                <w:szCs w:val="24"/>
                <w:lang w:val="en-US"/>
              </w:rPr>
              <w:t>d,*</w:t>
            </w:r>
            <w:proofErr w:type="gramEnd"/>
            <w:r w:rsidRPr="00122245">
              <w:rPr>
                <w:sz w:val="24"/>
                <w:szCs w:val="24"/>
                <w:lang w:val="en-US"/>
              </w:rPr>
              <w:t>**</w:t>
            </w:r>
          </w:p>
        </w:tc>
        <w:tc>
          <w:tcPr>
            <w:tcW w:w="1186" w:type="pct"/>
            <w:tcBorders>
              <w:top w:val="single" w:sz="4" w:space="0" w:color="000000"/>
              <w:left w:val="single" w:sz="4" w:space="0" w:color="000000"/>
              <w:bottom w:val="nil"/>
              <w:right w:val="single" w:sz="4" w:space="0" w:color="000000"/>
            </w:tcBorders>
            <w:hideMark/>
          </w:tcPr>
          <w:p w14:paraId="0CACCA8B" w14:textId="77777777" w:rsidR="00122245" w:rsidRPr="00122245" w:rsidRDefault="00122245" w:rsidP="007C696C">
            <w:pPr>
              <w:ind w:left="156"/>
              <w:jc w:val="center"/>
              <w:rPr>
                <w:sz w:val="24"/>
                <w:szCs w:val="24"/>
                <w:lang w:val="en-US"/>
              </w:rPr>
            </w:pPr>
            <w:r w:rsidRPr="00122245">
              <w:rPr>
                <w:sz w:val="24"/>
                <w:szCs w:val="24"/>
                <w:lang w:val="en-US"/>
              </w:rPr>
              <w:t>39%</w:t>
            </w:r>
            <w:r w:rsidRPr="00122245">
              <w:rPr>
                <w:sz w:val="24"/>
                <w:szCs w:val="24"/>
                <w:vertAlign w:val="superscript"/>
                <w:lang w:val="en-US"/>
              </w:rPr>
              <w:t>**</w:t>
            </w:r>
          </w:p>
        </w:tc>
        <w:tc>
          <w:tcPr>
            <w:tcW w:w="592" w:type="pct"/>
            <w:tcBorders>
              <w:top w:val="single" w:sz="4" w:space="0" w:color="000000"/>
              <w:left w:val="single" w:sz="4" w:space="0" w:color="000000"/>
              <w:bottom w:val="nil"/>
              <w:right w:val="single" w:sz="4" w:space="0" w:color="000000"/>
            </w:tcBorders>
            <w:hideMark/>
          </w:tcPr>
          <w:p w14:paraId="5BE2EEC4" w14:textId="77777777" w:rsidR="00122245" w:rsidRPr="00122245" w:rsidRDefault="00122245" w:rsidP="007C696C">
            <w:pPr>
              <w:ind w:left="156"/>
              <w:jc w:val="center"/>
              <w:rPr>
                <w:sz w:val="24"/>
                <w:szCs w:val="24"/>
                <w:lang w:val="en-US"/>
              </w:rPr>
            </w:pPr>
            <w:r w:rsidRPr="00122245">
              <w:rPr>
                <w:sz w:val="24"/>
                <w:szCs w:val="24"/>
                <w:lang w:val="en-US"/>
              </w:rPr>
              <w:t>14%</w:t>
            </w:r>
          </w:p>
        </w:tc>
        <w:tc>
          <w:tcPr>
            <w:tcW w:w="988" w:type="pct"/>
            <w:tcBorders>
              <w:top w:val="single" w:sz="4" w:space="0" w:color="000000"/>
              <w:left w:val="single" w:sz="4" w:space="0" w:color="000000"/>
              <w:bottom w:val="nil"/>
              <w:right w:val="single" w:sz="4" w:space="0" w:color="000000"/>
            </w:tcBorders>
            <w:hideMark/>
          </w:tcPr>
          <w:p w14:paraId="2BEEBEDB" w14:textId="77777777" w:rsidR="00122245" w:rsidRPr="00122245" w:rsidRDefault="00122245" w:rsidP="007C696C">
            <w:pPr>
              <w:ind w:left="156"/>
              <w:jc w:val="center"/>
              <w:rPr>
                <w:sz w:val="24"/>
                <w:szCs w:val="24"/>
                <w:lang w:val="en-US"/>
              </w:rPr>
            </w:pPr>
            <w:r w:rsidRPr="00122245">
              <w:rPr>
                <w:sz w:val="24"/>
                <w:szCs w:val="24"/>
                <w:lang w:val="en-US"/>
              </w:rPr>
              <w:t>21%</w:t>
            </w:r>
          </w:p>
        </w:tc>
      </w:tr>
      <w:tr w:rsidR="00122245" w:rsidRPr="00122245" w14:paraId="09EA1513" w14:textId="77777777" w:rsidTr="007C696C">
        <w:trPr>
          <w:trHeight w:val="253"/>
        </w:trPr>
        <w:tc>
          <w:tcPr>
            <w:tcW w:w="703" w:type="pct"/>
            <w:tcBorders>
              <w:top w:val="nil"/>
              <w:left w:val="single" w:sz="4" w:space="0" w:color="000000"/>
              <w:bottom w:val="nil"/>
              <w:right w:val="single" w:sz="4" w:space="0" w:color="000000"/>
            </w:tcBorders>
            <w:hideMark/>
          </w:tcPr>
          <w:p w14:paraId="3FB56271" w14:textId="77777777" w:rsidR="00122245" w:rsidRPr="00122245" w:rsidRDefault="00122245" w:rsidP="000769D4">
            <w:pPr>
              <w:ind w:left="156"/>
              <w:rPr>
                <w:sz w:val="24"/>
                <w:szCs w:val="24"/>
                <w:lang w:val="en-US"/>
              </w:rPr>
            </w:pPr>
            <w:r w:rsidRPr="00122245">
              <w:rPr>
                <w:sz w:val="24"/>
                <w:szCs w:val="24"/>
                <w:lang w:val="en-US"/>
              </w:rPr>
              <w:t>Month 6</w:t>
            </w:r>
          </w:p>
        </w:tc>
        <w:tc>
          <w:tcPr>
            <w:tcW w:w="542" w:type="pct"/>
            <w:tcBorders>
              <w:top w:val="nil"/>
              <w:left w:val="single" w:sz="4" w:space="0" w:color="000000"/>
              <w:bottom w:val="nil"/>
              <w:right w:val="single" w:sz="4" w:space="0" w:color="000000"/>
            </w:tcBorders>
            <w:hideMark/>
          </w:tcPr>
          <w:p w14:paraId="2C8E599A" w14:textId="77777777" w:rsidR="00122245" w:rsidRPr="00122245" w:rsidRDefault="00122245" w:rsidP="007C696C">
            <w:pPr>
              <w:ind w:left="156"/>
              <w:jc w:val="center"/>
              <w:rPr>
                <w:sz w:val="24"/>
                <w:szCs w:val="24"/>
                <w:lang w:val="en-US"/>
              </w:rPr>
            </w:pPr>
            <w:r w:rsidRPr="00122245">
              <w:rPr>
                <w:sz w:val="24"/>
                <w:szCs w:val="24"/>
                <w:lang w:val="en-US"/>
              </w:rPr>
              <w:t>NA</w:t>
            </w:r>
          </w:p>
        </w:tc>
        <w:tc>
          <w:tcPr>
            <w:tcW w:w="989" w:type="pct"/>
            <w:tcBorders>
              <w:top w:val="nil"/>
              <w:left w:val="single" w:sz="4" w:space="0" w:color="000000"/>
              <w:bottom w:val="nil"/>
              <w:right w:val="single" w:sz="4" w:space="0" w:color="000000"/>
            </w:tcBorders>
            <w:hideMark/>
          </w:tcPr>
          <w:p w14:paraId="6C1031FF" w14:textId="77777777" w:rsidR="00122245" w:rsidRPr="00122245" w:rsidRDefault="00122245" w:rsidP="007C696C">
            <w:pPr>
              <w:ind w:left="156"/>
              <w:jc w:val="center"/>
              <w:rPr>
                <w:sz w:val="24"/>
                <w:szCs w:val="24"/>
                <w:lang w:val="en-US"/>
              </w:rPr>
            </w:pPr>
            <w:r w:rsidRPr="00122245">
              <w:rPr>
                <w:sz w:val="24"/>
                <w:szCs w:val="24"/>
                <w:lang w:val="en-US"/>
              </w:rPr>
              <w:t>46%</w:t>
            </w:r>
          </w:p>
        </w:tc>
        <w:tc>
          <w:tcPr>
            <w:tcW w:w="1186" w:type="pct"/>
            <w:tcBorders>
              <w:top w:val="nil"/>
              <w:left w:val="single" w:sz="4" w:space="0" w:color="000000"/>
              <w:bottom w:val="nil"/>
              <w:right w:val="single" w:sz="4" w:space="0" w:color="000000"/>
            </w:tcBorders>
            <w:hideMark/>
          </w:tcPr>
          <w:p w14:paraId="445B07A9" w14:textId="77777777" w:rsidR="00122245" w:rsidRPr="00122245" w:rsidRDefault="00122245" w:rsidP="007C696C">
            <w:pPr>
              <w:ind w:left="156"/>
              <w:jc w:val="center"/>
              <w:rPr>
                <w:sz w:val="24"/>
                <w:szCs w:val="24"/>
                <w:lang w:val="en-US"/>
              </w:rPr>
            </w:pPr>
            <w:r w:rsidRPr="00122245">
              <w:rPr>
                <w:sz w:val="24"/>
                <w:szCs w:val="24"/>
                <w:lang w:val="en-US"/>
              </w:rPr>
              <w:t>55%</w:t>
            </w:r>
          </w:p>
        </w:tc>
        <w:tc>
          <w:tcPr>
            <w:tcW w:w="592" w:type="pct"/>
            <w:tcBorders>
              <w:top w:val="nil"/>
              <w:left w:val="single" w:sz="4" w:space="0" w:color="000000"/>
              <w:bottom w:val="nil"/>
              <w:right w:val="single" w:sz="4" w:space="0" w:color="000000"/>
            </w:tcBorders>
            <w:hideMark/>
          </w:tcPr>
          <w:p w14:paraId="7341BA54" w14:textId="77777777" w:rsidR="00122245" w:rsidRPr="00122245" w:rsidRDefault="00122245" w:rsidP="007C696C">
            <w:pPr>
              <w:ind w:left="156"/>
              <w:jc w:val="center"/>
              <w:rPr>
                <w:sz w:val="24"/>
                <w:szCs w:val="24"/>
                <w:lang w:val="en-US"/>
              </w:rPr>
            </w:pPr>
            <w:r w:rsidRPr="00122245">
              <w:rPr>
                <w:sz w:val="24"/>
                <w:szCs w:val="24"/>
                <w:lang w:val="en-US"/>
              </w:rPr>
              <w:t>NA</w:t>
            </w:r>
          </w:p>
        </w:tc>
        <w:tc>
          <w:tcPr>
            <w:tcW w:w="988" w:type="pct"/>
            <w:tcBorders>
              <w:top w:val="nil"/>
              <w:left w:val="single" w:sz="4" w:space="0" w:color="000000"/>
              <w:bottom w:val="nil"/>
              <w:right w:val="single" w:sz="4" w:space="0" w:color="000000"/>
            </w:tcBorders>
            <w:hideMark/>
          </w:tcPr>
          <w:p w14:paraId="3B9623D9" w14:textId="77777777" w:rsidR="00122245" w:rsidRPr="00122245" w:rsidRDefault="00122245" w:rsidP="007C696C">
            <w:pPr>
              <w:ind w:left="156"/>
              <w:jc w:val="center"/>
              <w:rPr>
                <w:sz w:val="24"/>
                <w:szCs w:val="24"/>
                <w:lang w:val="en-US"/>
              </w:rPr>
            </w:pPr>
            <w:r w:rsidRPr="00122245">
              <w:rPr>
                <w:sz w:val="24"/>
                <w:szCs w:val="24"/>
                <w:lang w:val="en-US"/>
              </w:rPr>
              <w:t>34%</w:t>
            </w:r>
          </w:p>
        </w:tc>
      </w:tr>
      <w:tr w:rsidR="00122245" w:rsidRPr="00122245" w14:paraId="76F7787F" w14:textId="77777777" w:rsidTr="007C696C">
        <w:trPr>
          <w:trHeight w:val="249"/>
        </w:trPr>
        <w:tc>
          <w:tcPr>
            <w:tcW w:w="703" w:type="pct"/>
            <w:tcBorders>
              <w:top w:val="nil"/>
              <w:left w:val="single" w:sz="4" w:space="0" w:color="000000"/>
              <w:bottom w:val="single" w:sz="4" w:space="0" w:color="000000"/>
              <w:right w:val="single" w:sz="4" w:space="0" w:color="000000"/>
            </w:tcBorders>
            <w:hideMark/>
          </w:tcPr>
          <w:p w14:paraId="74373A30" w14:textId="77777777" w:rsidR="00122245" w:rsidRPr="00122245" w:rsidRDefault="00122245" w:rsidP="000769D4">
            <w:pPr>
              <w:ind w:left="156"/>
              <w:rPr>
                <w:sz w:val="24"/>
                <w:szCs w:val="24"/>
                <w:lang w:val="en-US"/>
              </w:rPr>
            </w:pPr>
            <w:r w:rsidRPr="00122245">
              <w:rPr>
                <w:sz w:val="24"/>
                <w:szCs w:val="24"/>
                <w:lang w:val="en-US"/>
              </w:rPr>
              <w:t>Month 12</w:t>
            </w:r>
          </w:p>
        </w:tc>
        <w:tc>
          <w:tcPr>
            <w:tcW w:w="542" w:type="pct"/>
            <w:tcBorders>
              <w:top w:val="nil"/>
              <w:left w:val="single" w:sz="4" w:space="0" w:color="000000"/>
              <w:bottom w:val="single" w:sz="4" w:space="0" w:color="000000"/>
              <w:right w:val="single" w:sz="4" w:space="0" w:color="000000"/>
            </w:tcBorders>
            <w:hideMark/>
          </w:tcPr>
          <w:p w14:paraId="05C03DCD" w14:textId="77777777" w:rsidR="00122245" w:rsidRPr="00122245" w:rsidRDefault="00122245" w:rsidP="007C696C">
            <w:pPr>
              <w:ind w:left="156"/>
              <w:jc w:val="center"/>
              <w:rPr>
                <w:sz w:val="24"/>
                <w:szCs w:val="24"/>
                <w:lang w:val="en-US"/>
              </w:rPr>
            </w:pPr>
            <w:r w:rsidRPr="00122245">
              <w:rPr>
                <w:sz w:val="24"/>
                <w:szCs w:val="24"/>
                <w:lang w:val="en-US"/>
              </w:rPr>
              <w:t>NA</w:t>
            </w:r>
          </w:p>
        </w:tc>
        <w:tc>
          <w:tcPr>
            <w:tcW w:w="989" w:type="pct"/>
            <w:tcBorders>
              <w:top w:val="nil"/>
              <w:left w:val="single" w:sz="4" w:space="0" w:color="000000"/>
              <w:bottom w:val="single" w:sz="4" w:space="0" w:color="000000"/>
              <w:right w:val="single" w:sz="4" w:space="0" w:color="000000"/>
            </w:tcBorders>
            <w:hideMark/>
          </w:tcPr>
          <w:p w14:paraId="3B0F866A" w14:textId="77777777" w:rsidR="00122245" w:rsidRPr="00122245" w:rsidRDefault="00122245" w:rsidP="007C696C">
            <w:pPr>
              <w:ind w:left="156"/>
              <w:jc w:val="center"/>
              <w:rPr>
                <w:sz w:val="24"/>
                <w:szCs w:val="24"/>
                <w:lang w:val="en-US"/>
              </w:rPr>
            </w:pPr>
            <w:r w:rsidRPr="00122245">
              <w:rPr>
                <w:sz w:val="24"/>
                <w:szCs w:val="24"/>
                <w:lang w:val="en-US"/>
              </w:rPr>
              <w:t>56%</w:t>
            </w:r>
          </w:p>
        </w:tc>
        <w:tc>
          <w:tcPr>
            <w:tcW w:w="1186" w:type="pct"/>
            <w:tcBorders>
              <w:top w:val="nil"/>
              <w:left w:val="single" w:sz="4" w:space="0" w:color="000000"/>
              <w:bottom w:val="single" w:sz="4" w:space="0" w:color="000000"/>
              <w:right w:val="single" w:sz="4" w:space="0" w:color="000000"/>
            </w:tcBorders>
            <w:hideMark/>
          </w:tcPr>
          <w:p w14:paraId="5DA45909" w14:textId="77777777" w:rsidR="00122245" w:rsidRPr="00122245" w:rsidRDefault="00122245" w:rsidP="007C696C">
            <w:pPr>
              <w:ind w:left="156"/>
              <w:jc w:val="center"/>
              <w:rPr>
                <w:sz w:val="24"/>
                <w:szCs w:val="24"/>
                <w:lang w:val="en-US"/>
              </w:rPr>
            </w:pPr>
            <w:r w:rsidRPr="00122245">
              <w:rPr>
                <w:sz w:val="24"/>
                <w:szCs w:val="24"/>
                <w:lang w:val="en-US"/>
              </w:rPr>
              <w:t>56%</w:t>
            </w:r>
          </w:p>
        </w:tc>
        <w:tc>
          <w:tcPr>
            <w:tcW w:w="592" w:type="pct"/>
            <w:tcBorders>
              <w:top w:val="nil"/>
              <w:left w:val="single" w:sz="4" w:space="0" w:color="000000"/>
              <w:bottom w:val="single" w:sz="4" w:space="0" w:color="000000"/>
              <w:right w:val="single" w:sz="4" w:space="0" w:color="000000"/>
            </w:tcBorders>
            <w:hideMark/>
          </w:tcPr>
          <w:p w14:paraId="04F8A7E2" w14:textId="77777777" w:rsidR="00122245" w:rsidRPr="00122245" w:rsidRDefault="00122245" w:rsidP="007C696C">
            <w:pPr>
              <w:ind w:left="156"/>
              <w:jc w:val="center"/>
              <w:rPr>
                <w:sz w:val="24"/>
                <w:szCs w:val="24"/>
                <w:lang w:val="en-US"/>
              </w:rPr>
            </w:pPr>
            <w:r w:rsidRPr="00122245">
              <w:rPr>
                <w:sz w:val="24"/>
                <w:szCs w:val="24"/>
                <w:lang w:val="en-US"/>
              </w:rPr>
              <w:t>-</w:t>
            </w:r>
          </w:p>
        </w:tc>
        <w:tc>
          <w:tcPr>
            <w:tcW w:w="988" w:type="pct"/>
            <w:tcBorders>
              <w:top w:val="nil"/>
              <w:left w:val="single" w:sz="4" w:space="0" w:color="000000"/>
              <w:bottom w:val="single" w:sz="4" w:space="0" w:color="000000"/>
              <w:right w:val="single" w:sz="4" w:space="0" w:color="000000"/>
            </w:tcBorders>
            <w:hideMark/>
          </w:tcPr>
          <w:p w14:paraId="524D3502" w14:textId="77777777" w:rsidR="00122245" w:rsidRPr="00122245" w:rsidRDefault="00122245" w:rsidP="007C696C">
            <w:pPr>
              <w:ind w:left="156"/>
              <w:jc w:val="center"/>
              <w:rPr>
                <w:sz w:val="24"/>
                <w:szCs w:val="24"/>
                <w:lang w:val="en-US"/>
              </w:rPr>
            </w:pPr>
            <w:r w:rsidRPr="00122245">
              <w:rPr>
                <w:sz w:val="24"/>
                <w:szCs w:val="24"/>
                <w:lang w:val="en-US"/>
              </w:rPr>
              <w:t>-</w:t>
            </w:r>
          </w:p>
        </w:tc>
      </w:tr>
    </w:tbl>
    <w:p w14:paraId="0ED69A20" w14:textId="5A606312" w:rsidR="00122245" w:rsidRPr="00122245" w:rsidRDefault="00122245" w:rsidP="007C696C">
      <w:pPr>
        <w:ind w:left="284" w:hanging="284"/>
        <w:rPr>
          <w:sz w:val="20"/>
          <w:lang w:val="en-US"/>
        </w:rPr>
      </w:pPr>
      <w:r w:rsidRPr="00122245">
        <w:rPr>
          <w:sz w:val="20"/>
          <w:vertAlign w:val="superscript"/>
          <w:lang w:val="en-US"/>
        </w:rPr>
        <w:t>*</w:t>
      </w:r>
      <w:r w:rsidRPr="00122245">
        <w:rPr>
          <w:sz w:val="20"/>
          <w:lang w:val="en-US"/>
        </w:rPr>
        <w:t xml:space="preserve"> </w:t>
      </w:r>
      <w:r w:rsidR="007C696C" w:rsidRPr="00516D33">
        <w:rPr>
          <w:sz w:val="20"/>
          <w:lang w:val="en-US"/>
        </w:rPr>
        <w:tab/>
      </w:r>
      <w:r w:rsidRPr="00122245">
        <w:rPr>
          <w:sz w:val="20"/>
          <w:lang w:val="en-US"/>
        </w:rPr>
        <w:t xml:space="preserve">Nominal p≤0.05; </w:t>
      </w:r>
      <w:r w:rsidRPr="00122245">
        <w:rPr>
          <w:sz w:val="20"/>
          <w:vertAlign w:val="superscript"/>
          <w:lang w:val="en-US"/>
        </w:rPr>
        <w:t>**</w:t>
      </w:r>
      <w:r w:rsidRPr="00122245">
        <w:rPr>
          <w:sz w:val="20"/>
          <w:lang w:val="en-US"/>
        </w:rPr>
        <w:t xml:space="preserve"> Nominal p&lt;0.001; </w:t>
      </w:r>
      <w:r w:rsidRPr="00122245">
        <w:rPr>
          <w:sz w:val="20"/>
          <w:vertAlign w:val="superscript"/>
          <w:lang w:val="en-US"/>
        </w:rPr>
        <w:t>***</w:t>
      </w:r>
      <w:r w:rsidRPr="00122245">
        <w:rPr>
          <w:sz w:val="20"/>
          <w:lang w:val="en-US"/>
        </w:rPr>
        <w:t xml:space="preserve"> Nominal p&lt;0.0001 for active treatment versus placebo at month 3.</w:t>
      </w:r>
    </w:p>
    <w:p w14:paraId="59E36603" w14:textId="77777777" w:rsidR="00122245" w:rsidRPr="00122245" w:rsidRDefault="00122245" w:rsidP="007C696C">
      <w:pPr>
        <w:rPr>
          <w:sz w:val="20"/>
          <w:lang w:val="en-US"/>
        </w:rPr>
      </w:pPr>
      <w:r w:rsidRPr="00122245">
        <w:rPr>
          <w:sz w:val="20"/>
          <w:lang w:val="en-US"/>
        </w:rPr>
        <w:t xml:space="preserve">Abbreviations: BSA=body surface area; ∆LEI=change from baseline in Leeds Enthesitis </w:t>
      </w:r>
      <w:proofErr w:type="gramStart"/>
      <w:r w:rsidRPr="00122245">
        <w:rPr>
          <w:sz w:val="20"/>
          <w:lang w:val="en-US"/>
        </w:rPr>
        <w:t>Index;</w:t>
      </w:r>
      <w:proofErr w:type="gramEnd"/>
    </w:p>
    <w:p w14:paraId="03CD5743" w14:textId="77777777" w:rsidR="00122245" w:rsidRPr="00122245" w:rsidRDefault="00122245" w:rsidP="007C696C">
      <w:pPr>
        <w:rPr>
          <w:sz w:val="20"/>
          <w:lang w:val="en-US"/>
        </w:rPr>
      </w:pPr>
      <w:r w:rsidRPr="00122245">
        <w:rPr>
          <w:sz w:val="20"/>
          <w:lang w:val="en-US"/>
        </w:rPr>
        <w:t xml:space="preserve">∆DSS=change from baseline in Dactylitis Severity Score; ACR20/50/70=American College of Rheumatology ≥ 20%, 50%, 70% improvement; </w:t>
      </w:r>
      <w:proofErr w:type="spellStart"/>
      <w:r w:rsidRPr="00122245">
        <w:rPr>
          <w:sz w:val="20"/>
          <w:lang w:val="en-US"/>
        </w:rPr>
        <w:t>csDMARD</w:t>
      </w:r>
      <w:proofErr w:type="spellEnd"/>
      <w:r w:rsidRPr="00122245">
        <w:rPr>
          <w:sz w:val="20"/>
          <w:lang w:val="en-US"/>
        </w:rPr>
        <w:t xml:space="preserve">=conventional synthetic disease-modifying antirheumatic drug; N=number of </w:t>
      </w:r>
      <w:proofErr w:type="spellStart"/>
      <w:r w:rsidRPr="00122245">
        <w:rPr>
          <w:sz w:val="20"/>
          <w:lang w:val="en-US"/>
        </w:rPr>
        <w:t>randomised</w:t>
      </w:r>
      <w:proofErr w:type="spellEnd"/>
      <w:r w:rsidRPr="00122245">
        <w:rPr>
          <w:sz w:val="20"/>
          <w:lang w:val="en-US"/>
        </w:rPr>
        <w:t xml:space="preserve"> and treated patients; NA=Not applicable, as data for placebo treatment is not available beyond month 3 due to placebo advanced to tofacitinib 5 mg twice daily or tofacitinib 10 mg twice daily; SC q2w=subcutaneously once every 2 weeks; </w:t>
      </w:r>
      <w:proofErr w:type="spellStart"/>
      <w:r w:rsidRPr="00122245">
        <w:rPr>
          <w:sz w:val="20"/>
          <w:lang w:val="en-US"/>
        </w:rPr>
        <w:t>TNFi</w:t>
      </w:r>
      <w:proofErr w:type="spellEnd"/>
      <w:r w:rsidRPr="00122245">
        <w:rPr>
          <w:sz w:val="20"/>
          <w:lang w:val="en-US"/>
        </w:rPr>
        <w:t>=tumour necrosis factor inhibitor; PASI=Psoriasis Area and Severity index; PASI75=≥ 75% improvement in PASI.</w:t>
      </w:r>
    </w:p>
    <w:p w14:paraId="77995477" w14:textId="5AAF0F8E" w:rsidR="00122245" w:rsidRPr="00516D33" w:rsidRDefault="00122245" w:rsidP="007C696C">
      <w:pPr>
        <w:pStyle w:val="Listeafsnit"/>
        <w:numPr>
          <w:ilvl w:val="0"/>
          <w:numId w:val="23"/>
        </w:numPr>
        <w:ind w:left="284" w:hanging="284"/>
        <w:rPr>
          <w:sz w:val="20"/>
          <w:szCs w:val="20"/>
        </w:rPr>
      </w:pPr>
      <w:r w:rsidRPr="00516D33">
        <w:rPr>
          <w:sz w:val="20"/>
          <w:szCs w:val="20"/>
        </w:rPr>
        <w:t xml:space="preserve">Inadequate response to at least 1 </w:t>
      </w:r>
      <w:proofErr w:type="spellStart"/>
      <w:r w:rsidRPr="00516D33">
        <w:rPr>
          <w:sz w:val="20"/>
          <w:szCs w:val="20"/>
        </w:rPr>
        <w:t>csDMARD</w:t>
      </w:r>
      <w:proofErr w:type="spellEnd"/>
      <w:r w:rsidRPr="00516D33">
        <w:rPr>
          <w:sz w:val="20"/>
          <w:szCs w:val="20"/>
        </w:rPr>
        <w:t xml:space="preserve"> due to lack of efficacy and/or intolerability.</w:t>
      </w:r>
    </w:p>
    <w:p w14:paraId="504A6319" w14:textId="2BA9975B" w:rsidR="00122245" w:rsidRPr="00516D33" w:rsidRDefault="00122245" w:rsidP="007C696C">
      <w:pPr>
        <w:pStyle w:val="Listeafsnit"/>
        <w:numPr>
          <w:ilvl w:val="0"/>
          <w:numId w:val="23"/>
        </w:numPr>
        <w:ind w:left="284" w:hanging="284"/>
        <w:rPr>
          <w:sz w:val="20"/>
          <w:szCs w:val="20"/>
        </w:rPr>
      </w:pPr>
      <w:r w:rsidRPr="00516D33">
        <w:rPr>
          <w:sz w:val="20"/>
          <w:szCs w:val="20"/>
        </w:rPr>
        <w:t xml:space="preserve">Inadequate response to </w:t>
      </w:r>
      <w:proofErr w:type="gramStart"/>
      <w:r w:rsidRPr="00516D33">
        <w:rPr>
          <w:sz w:val="20"/>
          <w:szCs w:val="20"/>
        </w:rPr>
        <w:t>a least</w:t>
      </w:r>
      <w:proofErr w:type="gramEnd"/>
      <w:r w:rsidRPr="00516D33">
        <w:rPr>
          <w:sz w:val="20"/>
          <w:szCs w:val="20"/>
        </w:rPr>
        <w:t xml:space="preserve"> 1 </w:t>
      </w:r>
      <w:proofErr w:type="spellStart"/>
      <w:r w:rsidRPr="00516D33">
        <w:rPr>
          <w:sz w:val="20"/>
          <w:szCs w:val="20"/>
        </w:rPr>
        <w:t>TNFi</w:t>
      </w:r>
      <w:proofErr w:type="spellEnd"/>
      <w:r w:rsidRPr="00516D33">
        <w:rPr>
          <w:sz w:val="20"/>
          <w:szCs w:val="20"/>
        </w:rPr>
        <w:t xml:space="preserve"> due to lack of efficacy and/or intolerability.</w:t>
      </w:r>
    </w:p>
    <w:p w14:paraId="50C89850" w14:textId="04A888F6" w:rsidR="00122245" w:rsidRPr="00516D33" w:rsidRDefault="00122245" w:rsidP="007C696C">
      <w:pPr>
        <w:pStyle w:val="Listeafsnit"/>
        <w:numPr>
          <w:ilvl w:val="0"/>
          <w:numId w:val="23"/>
        </w:numPr>
        <w:ind w:left="284" w:hanging="284"/>
        <w:rPr>
          <w:sz w:val="20"/>
          <w:szCs w:val="20"/>
        </w:rPr>
      </w:pPr>
      <w:r w:rsidRPr="00516D33">
        <w:rPr>
          <w:sz w:val="20"/>
          <w:szCs w:val="20"/>
        </w:rPr>
        <w:t>OPAL BEYOND had a duration of 6 months.</w:t>
      </w:r>
    </w:p>
    <w:p w14:paraId="3A8813EC" w14:textId="6163A981" w:rsidR="00122245" w:rsidRPr="00516D33" w:rsidRDefault="00122245" w:rsidP="007C696C">
      <w:pPr>
        <w:pStyle w:val="Listeafsnit"/>
        <w:numPr>
          <w:ilvl w:val="0"/>
          <w:numId w:val="23"/>
        </w:numPr>
        <w:ind w:left="284" w:hanging="284"/>
        <w:rPr>
          <w:sz w:val="20"/>
          <w:szCs w:val="20"/>
        </w:rPr>
      </w:pPr>
      <w:r w:rsidRPr="00516D33">
        <w:rPr>
          <w:sz w:val="20"/>
          <w:szCs w:val="20"/>
        </w:rPr>
        <w:t>Achieved statistical significance globally at p≤ 0.05 per the pre-specified step-down testing procedure.</w:t>
      </w:r>
    </w:p>
    <w:p w14:paraId="11711CEE" w14:textId="62BC0381" w:rsidR="00122245" w:rsidRPr="00516D33" w:rsidRDefault="00122245" w:rsidP="007C696C">
      <w:pPr>
        <w:pStyle w:val="Listeafsnit"/>
        <w:numPr>
          <w:ilvl w:val="0"/>
          <w:numId w:val="23"/>
        </w:numPr>
        <w:ind w:left="284" w:hanging="284"/>
        <w:rPr>
          <w:sz w:val="20"/>
          <w:szCs w:val="20"/>
        </w:rPr>
      </w:pPr>
      <w:r w:rsidRPr="00516D33">
        <w:rPr>
          <w:sz w:val="20"/>
          <w:szCs w:val="20"/>
        </w:rPr>
        <w:t>Achieved statistical significance within the ACR family (ACR50 and ACR70) at p≤ 0.05 per the pre-specified step-down testing procedure.</w:t>
      </w:r>
    </w:p>
    <w:p w14:paraId="3B6F81EC" w14:textId="4F53871C" w:rsidR="00122245" w:rsidRPr="00516D33" w:rsidRDefault="00122245" w:rsidP="007C696C">
      <w:pPr>
        <w:pStyle w:val="Listeafsnit"/>
        <w:numPr>
          <w:ilvl w:val="0"/>
          <w:numId w:val="23"/>
        </w:numPr>
        <w:ind w:left="284" w:hanging="284"/>
        <w:rPr>
          <w:sz w:val="20"/>
          <w:szCs w:val="20"/>
        </w:rPr>
      </w:pPr>
      <w:r w:rsidRPr="00516D33">
        <w:rPr>
          <w:sz w:val="20"/>
          <w:szCs w:val="20"/>
        </w:rPr>
        <w:t>For patients with Baseline score &gt; 0.</w:t>
      </w:r>
    </w:p>
    <w:p w14:paraId="3FD7FBB3" w14:textId="6B8A27C0" w:rsidR="00122245" w:rsidRPr="00516D33" w:rsidRDefault="00122245" w:rsidP="007C696C">
      <w:pPr>
        <w:pStyle w:val="Listeafsnit"/>
        <w:numPr>
          <w:ilvl w:val="0"/>
          <w:numId w:val="23"/>
        </w:numPr>
        <w:ind w:left="284" w:hanging="284"/>
        <w:rPr>
          <w:sz w:val="20"/>
          <w:szCs w:val="20"/>
        </w:rPr>
      </w:pPr>
      <w:r w:rsidRPr="00516D33">
        <w:rPr>
          <w:sz w:val="20"/>
          <w:szCs w:val="20"/>
        </w:rPr>
        <w:t xml:space="preserve">For patients with Baseline </w:t>
      </w:r>
      <w:proofErr w:type="gramStart"/>
      <w:r w:rsidRPr="00516D33">
        <w:rPr>
          <w:sz w:val="20"/>
          <w:szCs w:val="20"/>
        </w:rPr>
        <w:t>BSA ≥ 3</w:t>
      </w:r>
      <w:proofErr w:type="gramEnd"/>
      <w:r w:rsidRPr="00516D33">
        <w:rPr>
          <w:sz w:val="20"/>
          <w:szCs w:val="20"/>
        </w:rPr>
        <w:t>% and PASI &gt; 0.</w:t>
      </w:r>
    </w:p>
    <w:p w14:paraId="43B22617" w14:textId="77777777" w:rsidR="007C696C" w:rsidRDefault="007C696C" w:rsidP="000769D4">
      <w:pPr>
        <w:ind w:left="851"/>
        <w:rPr>
          <w:sz w:val="24"/>
          <w:szCs w:val="24"/>
          <w:lang w:val="en-US"/>
        </w:rPr>
      </w:pPr>
    </w:p>
    <w:p w14:paraId="08DE4065" w14:textId="209347CD" w:rsidR="000769D4" w:rsidRPr="00D1726B" w:rsidRDefault="00122245" w:rsidP="000769D4">
      <w:pPr>
        <w:ind w:left="851"/>
        <w:rPr>
          <w:sz w:val="24"/>
          <w:szCs w:val="24"/>
          <w:lang w:val="en-US"/>
        </w:rPr>
      </w:pPr>
      <w:r w:rsidRPr="00122245">
        <w:rPr>
          <w:sz w:val="24"/>
          <w:szCs w:val="24"/>
          <w:lang w:val="en-US"/>
        </w:rPr>
        <w:t xml:space="preserve">Both TNF inhibitor naïve and TNF inhibitor inadequate responder tofacitinib 5 mg twice </w:t>
      </w:r>
      <w:proofErr w:type="gramStart"/>
      <w:r w:rsidRPr="00122245">
        <w:rPr>
          <w:sz w:val="24"/>
          <w:szCs w:val="24"/>
          <w:lang w:val="en-US"/>
        </w:rPr>
        <w:t>daily-treated</w:t>
      </w:r>
      <w:proofErr w:type="gramEnd"/>
      <w:r w:rsidRPr="00122245">
        <w:rPr>
          <w:sz w:val="24"/>
          <w:szCs w:val="24"/>
          <w:lang w:val="en-US"/>
        </w:rPr>
        <w:t xml:space="preserve"> patients had significantly higher ACR20 response rates compared to placebo at month 3. Examination of age, sex, race, baseline disease activity and PsA subtype did not identify differences in response to tofacitinib. The number of patients with arthritis </w:t>
      </w:r>
      <w:proofErr w:type="spellStart"/>
      <w:r w:rsidRPr="00122245">
        <w:rPr>
          <w:sz w:val="24"/>
          <w:szCs w:val="24"/>
          <w:lang w:val="en-US"/>
        </w:rPr>
        <w:t>mutilans</w:t>
      </w:r>
      <w:proofErr w:type="spellEnd"/>
      <w:r w:rsidRPr="00122245">
        <w:rPr>
          <w:sz w:val="24"/>
          <w:szCs w:val="24"/>
          <w:lang w:val="en-US"/>
        </w:rPr>
        <w:t xml:space="preserve"> or axial involvement was too small to allow meaningful assessment. Statistically significant ACR20 response rates were observed with tofacitinib 5 mg twice daily in both studies as early as week 2 (first post-baseline assessment) in comparison to placebo.</w:t>
      </w:r>
    </w:p>
    <w:p w14:paraId="626C3904" w14:textId="77777777" w:rsidR="000769D4" w:rsidRPr="00D1726B" w:rsidRDefault="000769D4" w:rsidP="000769D4">
      <w:pPr>
        <w:ind w:left="851"/>
        <w:rPr>
          <w:sz w:val="24"/>
          <w:szCs w:val="24"/>
          <w:lang w:val="en-US"/>
        </w:rPr>
      </w:pPr>
    </w:p>
    <w:p w14:paraId="3B4CF134" w14:textId="311D0F35" w:rsidR="00122245" w:rsidRDefault="00122245" w:rsidP="0041521B">
      <w:pPr>
        <w:ind w:left="851"/>
        <w:rPr>
          <w:sz w:val="24"/>
          <w:szCs w:val="24"/>
          <w:lang w:val="en-US"/>
        </w:rPr>
      </w:pPr>
      <w:r w:rsidRPr="00122245">
        <w:rPr>
          <w:sz w:val="24"/>
          <w:szCs w:val="24"/>
          <w:lang w:val="en-US"/>
        </w:rPr>
        <w:t>In OPAL BROADEN, Minimal Disease Activity (MDA) response was achieved by 26.2%, 25.5% and 6.7% of tofacitinib 5 mg twice daily, adalimumab and placebo treated patients, respectively (tofacitinib 5 mg twice daily treatment difference from placebo 19.5% [95% CI: 9.9, 29.1]) at month</w:t>
      </w:r>
      <w:r w:rsidR="0041521B">
        <w:rPr>
          <w:sz w:val="24"/>
          <w:szCs w:val="24"/>
          <w:lang w:val="en-US"/>
        </w:rPr>
        <w:t xml:space="preserve"> </w:t>
      </w:r>
      <w:r w:rsidRPr="00122245">
        <w:rPr>
          <w:sz w:val="24"/>
          <w:szCs w:val="24"/>
          <w:lang w:val="en-US"/>
        </w:rPr>
        <w:t>3. In OPAL BEYOND, MDA was achieved by 22.9% and 14.5% of tofacitinib 5 mg twice daily and placebo treated patients, respectively, however tofacitinib 5 mg twice daily did not achieve nominal statistical significance (treatment difference from placebo 8.4% [95% CI: -1.0, 17.8] at month 3).</w:t>
      </w:r>
    </w:p>
    <w:p w14:paraId="396DD561" w14:textId="77777777" w:rsidR="0041521B" w:rsidRPr="00122245" w:rsidRDefault="0041521B" w:rsidP="0041521B">
      <w:pPr>
        <w:ind w:left="851"/>
        <w:rPr>
          <w:sz w:val="24"/>
          <w:szCs w:val="24"/>
          <w:lang w:val="en-US"/>
        </w:rPr>
      </w:pPr>
    </w:p>
    <w:p w14:paraId="11CE303C" w14:textId="77777777" w:rsidR="00122245" w:rsidRPr="00122245" w:rsidRDefault="00122245" w:rsidP="00122245">
      <w:pPr>
        <w:tabs>
          <w:tab w:val="left" w:pos="851"/>
        </w:tabs>
        <w:ind w:left="851"/>
        <w:rPr>
          <w:i/>
          <w:sz w:val="24"/>
          <w:szCs w:val="24"/>
          <w:lang w:val="en-US"/>
        </w:rPr>
      </w:pPr>
      <w:r w:rsidRPr="00122245">
        <w:rPr>
          <w:i/>
          <w:sz w:val="24"/>
          <w:szCs w:val="24"/>
          <w:lang w:val="en-US"/>
        </w:rPr>
        <w:t>Radiographic response</w:t>
      </w:r>
    </w:p>
    <w:p w14:paraId="2E1D2732" w14:textId="77777777" w:rsidR="00122245" w:rsidRPr="00122245" w:rsidRDefault="00122245" w:rsidP="00122245">
      <w:pPr>
        <w:tabs>
          <w:tab w:val="left" w:pos="851"/>
        </w:tabs>
        <w:ind w:left="851"/>
        <w:rPr>
          <w:sz w:val="24"/>
          <w:szCs w:val="24"/>
          <w:lang w:val="en-US"/>
        </w:rPr>
      </w:pPr>
      <w:r w:rsidRPr="00122245">
        <w:rPr>
          <w:sz w:val="24"/>
          <w:szCs w:val="24"/>
          <w:lang w:val="en-US"/>
        </w:rPr>
        <w:t xml:space="preserve">In study OPAL BROADEN, the progression of structural joint damage was assessed radiographically </w:t>
      </w:r>
      <w:proofErr w:type="spellStart"/>
      <w:r w:rsidRPr="00122245">
        <w:rPr>
          <w:sz w:val="24"/>
          <w:szCs w:val="24"/>
          <w:lang w:val="en-US"/>
        </w:rPr>
        <w:t>utilising</w:t>
      </w:r>
      <w:proofErr w:type="spellEnd"/>
      <w:r w:rsidRPr="00122245">
        <w:rPr>
          <w:sz w:val="24"/>
          <w:szCs w:val="24"/>
          <w:lang w:val="en-US"/>
        </w:rPr>
        <w:t xml:space="preserve"> the van der Heijde modified Total Sharp Score (</w:t>
      </w:r>
      <w:proofErr w:type="spellStart"/>
      <w:r w:rsidRPr="00122245">
        <w:rPr>
          <w:sz w:val="24"/>
          <w:szCs w:val="24"/>
          <w:lang w:val="en-US"/>
        </w:rPr>
        <w:t>mTSS</w:t>
      </w:r>
      <w:proofErr w:type="spellEnd"/>
      <w:r w:rsidRPr="00122245">
        <w:rPr>
          <w:sz w:val="24"/>
          <w:szCs w:val="24"/>
          <w:lang w:val="en-US"/>
        </w:rPr>
        <w:t>) and the proportion of patients with radiographic progression (</w:t>
      </w:r>
      <w:proofErr w:type="spellStart"/>
      <w:r w:rsidRPr="00122245">
        <w:rPr>
          <w:sz w:val="24"/>
          <w:szCs w:val="24"/>
          <w:lang w:val="en-US"/>
        </w:rPr>
        <w:t>mTSS</w:t>
      </w:r>
      <w:proofErr w:type="spellEnd"/>
      <w:r w:rsidRPr="00122245">
        <w:rPr>
          <w:sz w:val="24"/>
          <w:szCs w:val="24"/>
          <w:lang w:val="en-US"/>
        </w:rPr>
        <w:t xml:space="preserve"> increase from baseline greater than 0.5) was assessed at month 12. At month 12, 96% and 98% of patients receiving tofacitinib 5 mg twice daily, and adalimumab 40 mg subcutaneously every 2 weeks, respectively, did not have radiographic progression (</w:t>
      </w:r>
      <w:proofErr w:type="spellStart"/>
      <w:r w:rsidRPr="00122245">
        <w:rPr>
          <w:sz w:val="24"/>
          <w:szCs w:val="24"/>
          <w:lang w:val="en-US"/>
        </w:rPr>
        <w:t>mTSS</w:t>
      </w:r>
      <w:proofErr w:type="spellEnd"/>
      <w:r w:rsidRPr="00122245">
        <w:rPr>
          <w:sz w:val="24"/>
          <w:szCs w:val="24"/>
          <w:lang w:val="en-US"/>
        </w:rPr>
        <w:t xml:space="preserve"> increase from baseline less than or equal to 0.5).</w:t>
      </w:r>
    </w:p>
    <w:p w14:paraId="2F7561E3" w14:textId="77777777" w:rsidR="00122245" w:rsidRPr="00122245" w:rsidRDefault="00122245" w:rsidP="00122245">
      <w:pPr>
        <w:tabs>
          <w:tab w:val="left" w:pos="851"/>
        </w:tabs>
        <w:ind w:left="851"/>
        <w:rPr>
          <w:sz w:val="24"/>
          <w:szCs w:val="24"/>
          <w:lang w:val="en-US"/>
        </w:rPr>
      </w:pPr>
    </w:p>
    <w:p w14:paraId="45390832" w14:textId="77777777" w:rsidR="00122245" w:rsidRPr="00122245" w:rsidRDefault="00122245" w:rsidP="00122245">
      <w:pPr>
        <w:tabs>
          <w:tab w:val="left" w:pos="851"/>
        </w:tabs>
        <w:ind w:left="851"/>
        <w:rPr>
          <w:i/>
          <w:sz w:val="24"/>
          <w:szCs w:val="24"/>
          <w:lang w:val="en-US"/>
        </w:rPr>
      </w:pPr>
      <w:r w:rsidRPr="00122245">
        <w:rPr>
          <w:i/>
          <w:sz w:val="24"/>
          <w:szCs w:val="24"/>
          <w:lang w:val="en-US"/>
        </w:rPr>
        <w:t>Physical function and health-related quality of life</w:t>
      </w:r>
    </w:p>
    <w:p w14:paraId="65E218FF" w14:textId="1B889815" w:rsidR="00122245" w:rsidRPr="00122245" w:rsidRDefault="00122245" w:rsidP="00122245">
      <w:pPr>
        <w:tabs>
          <w:tab w:val="left" w:pos="851"/>
        </w:tabs>
        <w:ind w:left="851"/>
        <w:rPr>
          <w:sz w:val="24"/>
          <w:szCs w:val="24"/>
          <w:lang w:val="en-US"/>
        </w:rPr>
      </w:pPr>
      <w:r w:rsidRPr="00122245">
        <w:rPr>
          <w:sz w:val="24"/>
          <w:szCs w:val="24"/>
          <w:lang w:val="en-US"/>
        </w:rPr>
        <w:t>Improvement in physical functioning was measured by the HAQ-DI. Patients receiving tofacitinib</w:t>
      </w:r>
      <w:r w:rsidR="0041521B">
        <w:rPr>
          <w:sz w:val="24"/>
          <w:szCs w:val="24"/>
          <w:lang w:val="en-US"/>
        </w:rPr>
        <w:t xml:space="preserve"> </w:t>
      </w:r>
      <w:r w:rsidRPr="00122245">
        <w:rPr>
          <w:sz w:val="24"/>
          <w:szCs w:val="24"/>
          <w:lang w:val="en-US"/>
        </w:rPr>
        <w:t>5 mg twice daily demonstrated greater improvement (p≤ 0.05) from baseline in physical functioning compared to placebo at month 3 (see Table 18).</w:t>
      </w:r>
    </w:p>
    <w:p w14:paraId="2DE5D06B" w14:textId="77777777" w:rsidR="00122245" w:rsidRPr="00122245" w:rsidRDefault="00122245" w:rsidP="00122245">
      <w:pPr>
        <w:tabs>
          <w:tab w:val="left" w:pos="851"/>
        </w:tabs>
        <w:ind w:left="851"/>
        <w:rPr>
          <w:sz w:val="24"/>
          <w:szCs w:val="24"/>
          <w:lang w:val="en-US"/>
        </w:rPr>
      </w:pPr>
    </w:p>
    <w:p w14:paraId="64797448" w14:textId="77777777" w:rsidR="00122245" w:rsidRPr="00122245" w:rsidRDefault="00122245" w:rsidP="00122245">
      <w:pPr>
        <w:tabs>
          <w:tab w:val="left" w:pos="851"/>
        </w:tabs>
        <w:ind w:left="851"/>
        <w:rPr>
          <w:b/>
          <w:bCs/>
          <w:sz w:val="24"/>
          <w:szCs w:val="24"/>
          <w:lang w:val="en-US"/>
        </w:rPr>
      </w:pPr>
      <w:r w:rsidRPr="00122245">
        <w:rPr>
          <w:b/>
          <w:bCs/>
          <w:sz w:val="24"/>
          <w:szCs w:val="24"/>
          <w:lang w:val="en-US"/>
        </w:rPr>
        <w:t>Table 18: Change from baseline in HAQ-DI in PsA studies OPAL BROADEN and OPAL BEYOND</w:t>
      </w:r>
      <w:r w:rsidRPr="00122245">
        <w:rPr>
          <w:b/>
          <w:bCs/>
          <w:sz w:val="24"/>
          <w:szCs w:val="24"/>
          <w:lang w:val="en-US"/>
        </w:rPr>
        <w:fldChar w:fldCharType="begin"/>
      </w:r>
      <w:r w:rsidRPr="00122245">
        <w:rPr>
          <w:b/>
          <w:bCs/>
          <w:sz w:val="24"/>
          <w:szCs w:val="24"/>
          <w:lang w:val="en-US"/>
        </w:rPr>
        <w:instrText xml:space="preserve"> DOCVARIABLE vault_nd_b37eb107-98c8-4594-b9fd-eab1254597b7 \* MERGEFORMAT </w:instrText>
      </w:r>
      <w:r w:rsidRPr="00122245">
        <w:rPr>
          <w:b/>
          <w:bCs/>
          <w:sz w:val="24"/>
          <w:szCs w:val="24"/>
          <w:lang w:val="en-US"/>
        </w:rPr>
        <w:fldChar w:fldCharType="separate"/>
      </w:r>
      <w:r w:rsidRPr="00122245">
        <w:rPr>
          <w:b/>
          <w:bCs/>
          <w:sz w:val="24"/>
          <w:szCs w:val="24"/>
          <w:lang w:val="en-US"/>
        </w:rPr>
        <w:t xml:space="preserve"> </w:t>
      </w:r>
      <w:r w:rsidRPr="00122245">
        <w:rPr>
          <w:sz w:val="24"/>
          <w:szCs w:val="24"/>
          <w:lang w:val="en-GB"/>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587"/>
        <w:gridCol w:w="1092"/>
        <w:gridCol w:w="1893"/>
        <w:gridCol w:w="2164"/>
        <w:gridCol w:w="997"/>
        <w:gridCol w:w="1895"/>
      </w:tblGrid>
      <w:tr w:rsidR="00122245" w:rsidRPr="00A27F67" w14:paraId="076F3D6B" w14:textId="77777777" w:rsidTr="000769D4">
        <w:trPr>
          <w:trHeight w:val="253"/>
        </w:trPr>
        <w:tc>
          <w:tcPr>
            <w:tcW w:w="824" w:type="pct"/>
            <w:vMerge w:val="restart"/>
            <w:tcBorders>
              <w:top w:val="single" w:sz="4" w:space="0" w:color="000000"/>
              <w:left w:val="single" w:sz="4" w:space="0" w:color="000000"/>
              <w:bottom w:val="single" w:sz="4" w:space="0" w:color="000000"/>
              <w:right w:val="single" w:sz="4" w:space="0" w:color="000000"/>
            </w:tcBorders>
          </w:tcPr>
          <w:p w14:paraId="226EDF13" w14:textId="77777777" w:rsidR="00122245" w:rsidRPr="00122245" w:rsidRDefault="00122245" w:rsidP="000769D4">
            <w:pPr>
              <w:ind w:left="156"/>
              <w:rPr>
                <w:sz w:val="24"/>
                <w:szCs w:val="24"/>
                <w:lang w:val="en-US"/>
              </w:rPr>
            </w:pPr>
          </w:p>
        </w:tc>
        <w:tc>
          <w:tcPr>
            <w:tcW w:w="4176" w:type="pct"/>
            <w:gridSpan w:val="5"/>
            <w:tcBorders>
              <w:top w:val="single" w:sz="4" w:space="0" w:color="000000"/>
              <w:left w:val="single" w:sz="4" w:space="0" w:color="000000"/>
              <w:bottom w:val="single" w:sz="4" w:space="0" w:color="000000"/>
              <w:right w:val="single" w:sz="4" w:space="0" w:color="000000"/>
            </w:tcBorders>
            <w:hideMark/>
          </w:tcPr>
          <w:p w14:paraId="1270AB7B" w14:textId="77777777" w:rsidR="00122245" w:rsidRPr="00122245" w:rsidRDefault="00122245" w:rsidP="0041521B">
            <w:pPr>
              <w:ind w:left="156"/>
              <w:jc w:val="center"/>
              <w:rPr>
                <w:b/>
                <w:sz w:val="24"/>
                <w:szCs w:val="24"/>
                <w:lang w:val="en-US"/>
              </w:rPr>
            </w:pPr>
            <w:r w:rsidRPr="00122245">
              <w:rPr>
                <w:b/>
                <w:sz w:val="24"/>
                <w:szCs w:val="24"/>
                <w:lang w:val="en-US"/>
              </w:rPr>
              <w:t>Least squares mean change from baseline in HAQ-DI</w:t>
            </w:r>
          </w:p>
        </w:tc>
      </w:tr>
      <w:tr w:rsidR="00122245" w:rsidRPr="00122245" w14:paraId="021A52A5" w14:textId="77777777" w:rsidTr="000769D4">
        <w:trPr>
          <w:trHeight w:val="506"/>
        </w:trPr>
        <w:tc>
          <w:tcPr>
            <w:tcW w:w="824" w:type="pct"/>
            <w:vMerge/>
            <w:tcBorders>
              <w:top w:val="single" w:sz="4" w:space="0" w:color="000000"/>
              <w:left w:val="single" w:sz="4" w:space="0" w:color="000000"/>
              <w:bottom w:val="single" w:sz="4" w:space="0" w:color="000000"/>
              <w:right w:val="single" w:sz="4" w:space="0" w:color="000000"/>
            </w:tcBorders>
            <w:vAlign w:val="center"/>
            <w:hideMark/>
          </w:tcPr>
          <w:p w14:paraId="5193DA08" w14:textId="77777777" w:rsidR="00122245" w:rsidRPr="00122245" w:rsidRDefault="00122245" w:rsidP="000769D4">
            <w:pPr>
              <w:ind w:left="156"/>
              <w:rPr>
                <w:sz w:val="24"/>
                <w:szCs w:val="24"/>
                <w:lang w:val="en-US"/>
              </w:rPr>
            </w:pPr>
          </w:p>
        </w:tc>
        <w:tc>
          <w:tcPr>
            <w:tcW w:w="2674" w:type="pct"/>
            <w:gridSpan w:val="3"/>
            <w:tcBorders>
              <w:top w:val="single" w:sz="4" w:space="0" w:color="000000"/>
              <w:left w:val="single" w:sz="4" w:space="0" w:color="000000"/>
              <w:bottom w:val="single" w:sz="4" w:space="0" w:color="000000"/>
              <w:right w:val="single" w:sz="4" w:space="0" w:color="000000"/>
            </w:tcBorders>
            <w:hideMark/>
          </w:tcPr>
          <w:p w14:paraId="30204C89" w14:textId="77777777" w:rsidR="00122245" w:rsidRPr="00122245" w:rsidRDefault="00122245" w:rsidP="0041521B">
            <w:pPr>
              <w:ind w:left="156"/>
              <w:jc w:val="center"/>
              <w:rPr>
                <w:b/>
                <w:sz w:val="24"/>
                <w:szCs w:val="24"/>
                <w:lang w:val="en-US"/>
              </w:rPr>
            </w:pPr>
            <w:r w:rsidRPr="00122245">
              <w:rPr>
                <w:b/>
                <w:sz w:val="24"/>
                <w:szCs w:val="24"/>
                <w:lang w:val="en-US"/>
              </w:rPr>
              <w:t xml:space="preserve">Conventional synthetic DMARD inadequate </w:t>
            </w:r>
            <w:proofErr w:type="spellStart"/>
            <w:r w:rsidRPr="00122245">
              <w:rPr>
                <w:b/>
                <w:sz w:val="24"/>
                <w:szCs w:val="24"/>
                <w:lang w:val="en-US"/>
              </w:rPr>
              <w:t>responders</w:t>
            </w:r>
            <w:r w:rsidRPr="00122245">
              <w:rPr>
                <w:b/>
                <w:sz w:val="24"/>
                <w:szCs w:val="24"/>
                <w:vertAlign w:val="superscript"/>
                <w:lang w:val="en-US"/>
              </w:rPr>
              <w:t>a</w:t>
            </w:r>
            <w:proofErr w:type="spellEnd"/>
            <w:r w:rsidRPr="00122245">
              <w:rPr>
                <w:b/>
                <w:sz w:val="24"/>
                <w:szCs w:val="24"/>
                <w:lang w:val="en-US"/>
              </w:rPr>
              <w:t xml:space="preserve"> (</w:t>
            </w:r>
            <w:proofErr w:type="spellStart"/>
            <w:r w:rsidRPr="00122245">
              <w:rPr>
                <w:b/>
                <w:sz w:val="24"/>
                <w:szCs w:val="24"/>
                <w:lang w:val="en-US"/>
              </w:rPr>
              <w:t>TNFi</w:t>
            </w:r>
            <w:proofErr w:type="spellEnd"/>
            <w:r w:rsidRPr="00122245">
              <w:rPr>
                <w:b/>
                <w:sz w:val="24"/>
                <w:szCs w:val="24"/>
                <w:lang w:val="en-US"/>
              </w:rPr>
              <w:t>-naïve)</w:t>
            </w:r>
          </w:p>
        </w:tc>
        <w:tc>
          <w:tcPr>
            <w:tcW w:w="1501" w:type="pct"/>
            <w:gridSpan w:val="2"/>
            <w:tcBorders>
              <w:top w:val="single" w:sz="4" w:space="0" w:color="000000"/>
              <w:left w:val="single" w:sz="4" w:space="0" w:color="000000"/>
              <w:bottom w:val="single" w:sz="4" w:space="0" w:color="000000"/>
              <w:right w:val="single" w:sz="4" w:space="0" w:color="000000"/>
            </w:tcBorders>
            <w:hideMark/>
          </w:tcPr>
          <w:p w14:paraId="6224DF43" w14:textId="77777777" w:rsidR="00122245" w:rsidRPr="00122245" w:rsidRDefault="00122245" w:rsidP="0041521B">
            <w:pPr>
              <w:tabs>
                <w:tab w:val="left" w:pos="851"/>
              </w:tabs>
              <w:ind w:left="156"/>
              <w:jc w:val="center"/>
              <w:rPr>
                <w:b/>
                <w:sz w:val="24"/>
                <w:szCs w:val="24"/>
                <w:lang w:val="en-US"/>
              </w:rPr>
            </w:pPr>
            <w:proofErr w:type="spellStart"/>
            <w:r w:rsidRPr="00122245">
              <w:rPr>
                <w:b/>
                <w:sz w:val="24"/>
                <w:szCs w:val="24"/>
                <w:lang w:val="en-US"/>
              </w:rPr>
              <w:t>TNFi</w:t>
            </w:r>
            <w:proofErr w:type="spellEnd"/>
          </w:p>
          <w:p w14:paraId="3B95EFB9" w14:textId="77777777" w:rsidR="00122245" w:rsidRPr="00122245" w:rsidRDefault="00122245" w:rsidP="0041521B">
            <w:pPr>
              <w:tabs>
                <w:tab w:val="left" w:pos="851"/>
              </w:tabs>
              <w:ind w:left="156"/>
              <w:jc w:val="center"/>
              <w:rPr>
                <w:b/>
                <w:sz w:val="24"/>
                <w:szCs w:val="24"/>
                <w:lang w:val="en-US"/>
              </w:rPr>
            </w:pPr>
            <w:r w:rsidRPr="00122245">
              <w:rPr>
                <w:b/>
                <w:sz w:val="24"/>
                <w:szCs w:val="24"/>
                <w:lang w:val="en-US"/>
              </w:rPr>
              <w:t xml:space="preserve">inadequate </w:t>
            </w:r>
            <w:proofErr w:type="spellStart"/>
            <w:r w:rsidRPr="00122245">
              <w:rPr>
                <w:b/>
                <w:sz w:val="24"/>
                <w:szCs w:val="24"/>
                <w:lang w:val="en-US"/>
              </w:rPr>
              <w:t>responders</w:t>
            </w:r>
            <w:r w:rsidRPr="00122245">
              <w:rPr>
                <w:b/>
                <w:sz w:val="24"/>
                <w:szCs w:val="24"/>
                <w:vertAlign w:val="superscript"/>
                <w:lang w:val="en-US"/>
              </w:rPr>
              <w:t>b</w:t>
            </w:r>
            <w:proofErr w:type="spellEnd"/>
          </w:p>
        </w:tc>
      </w:tr>
      <w:tr w:rsidR="00122245" w:rsidRPr="00122245" w14:paraId="2D290639" w14:textId="77777777" w:rsidTr="000769D4">
        <w:trPr>
          <w:trHeight w:val="251"/>
        </w:trPr>
        <w:tc>
          <w:tcPr>
            <w:tcW w:w="824" w:type="pct"/>
            <w:vMerge/>
            <w:tcBorders>
              <w:top w:val="single" w:sz="4" w:space="0" w:color="000000"/>
              <w:left w:val="single" w:sz="4" w:space="0" w:color="000000"/>
              <w:bottom w:val="single" w:sz="4" w:space="0" w:color="000000"/>
              <w:right w:val="single" w:sz="4" w:space="0" w:color="000000"/>
            </w:tcBorders>
            <w:vAlign w:val="center"/>
            <w:hideMark/>
          </w:tcPr>
          <w:p w14:paraId="46E12D87" w14:textId="77777777" w:rsidR="00122245" w:rsidRPr="00122245" w:rsidRDefault="00122245" w:rsidP="000769D4">
            <w:pPr>
              <w:ind w:left="156"/>
              <w:rPr>
                <w:sz w:val="24"/>
                <w:szCs w:val="24"/>
                <w:lang w:val="en-US"/>
              </w:rPr>
            </w:pPr>
          </w:p>
        </w:tc>
        <w:tc>
          <w:tcPr>
            <w:tcW w:w="2674" w:type="pct"/>
            <w:gridSpan w:val="3"/>
            <w:tcBorders>
              <w:top w:val="single" w:sz="4" w:space="0" w:color="000000"/>
              <w:left w:val="single" w:sz="4" w:space="0" w:color="000000"/>
              <w:bottom w:val="single" w:sz="4" w:space="0" w:color="000000"/>
              <w:right w:val="single" w:sz="4" w:space="0" w:color="000000"/>
            </w:tcBorders>
            <w:hideMark/>
          </w:tcPr>
          <w:p w14:paraId="479C669E" w14:textId="77777777" w:rsidR="00122245" w:rsidRPr="00122245" w:rsidRDefault="00122245" w:rsidP="0041521B">
            <w:pPr>
              <w:ind w:left="156"/>
              <w:jc w:val="center"/>
              <w:rPr>
                <w:b/>
                <w:sz w:val="24"/>
                <w:szCs w:val="24"/>
                <w:lang w:val="en-US"/>
              </w:rPr>
            </w:pPr>
            <w:r w:rsidRPr="00122245">
              <w:rPr>
                <w:b/>
                <w:sz w:val="24"/>
                <w:szCs w:val="24"/>
                <w:lang w:val="en-US"/>
              </w:rPr>
              <w:t>OPAL BROADEN</w:t>
            </w:r>
          </w:p>
        </w:tc>
        <w:tc>
          <w:tcPr>
            <w:tcW w:w="1501" w:type="pct"/>
            <w:gridSpan w:val="2"/>
            <w:tcBorders>
              <w:top w:val="single" w:sz="4" w:space="0" w:color="000000"/>
              <w:left w:val="single" w:sz="4" w:space="0" w:color="000000"/>
              <w:bottom w:val="single" w:sz="4" w:space="0" w:color="000000"/>
              <w:right w:val="single" w:sz="4" w:space="0" w:color="000000"/>
            </w:tcBorders>
            <w:hideMark/>
          </w:tcPr>
          <w:p w14:paraId="56198C52" w14:textId="77777777" w:rsidR="00122245" w:rsidRPr="00122245" w:rsidRDefault="00122245" w:rsidP="0041521B">
            <w:pPr>
              <w:tabs>
                <w:tab w:val="left" w:pos="851"/>
              </w:tabs>
              <w:ind w:left="156"/>
              <w:jc w:val="center"/>
              <w:rPr>
                <w:b/>
                <w:sz w:val="24"/>
                <w:szCs w:val="24"/>
                <w:lang w:val="en-US"/>
              </w:rPr>
            </w:pPr>
            <w:r w:rsidRPr="00122245">
              <w:rPr>
                <w:b/>
                <w:sz w:val="24"/>
                <w:szCs w:val="24"/>
                <w:lang w:val="en-US"/>
              </w:rPr>
              <w:t>OPAL BEYOND</w:t>
            </w:r>
          </w:p>
        </w:tc>
      </w:tr>
      <w:tr w:rsidR="00122245" w:rsidRPr="00122245" w14:paraId="1C1345D9" w14:textId="77777777" w:rsidTr="000769D4">
        <w:trPr>
          <w:trHeight w:val="506"/>
        </w:trPr>
        <w:tc>
          <w:tcPr>
            <w:tcW w:w="824" w:type="pct"/>
            <w:tcBorders>
              <w:top w:val="single" w:sz="4" w:space="0" w:color="000000"/>
              <w:left w:val="single" w:sz="4" w:space="0" w:color="000000"/>
              <w:bottom w:val="single" w:sz="4" w:space="0" w:color="000000"/>
              <w:right w:val="single" w:sz="4" w:space="0" w:color="000000"/>
            </w:tcBorders>
            <w:hideMark/>
          </w:tcPr>
          <w:p w14:paraId="19E089C8" w14:textId="77777777" w:rsidR="00122245" w:rsidRPr="00122245" w:rsidRDefault="00122245" w:rsidP="000769D4">
            <w:pPr>
              <w:ind w:left="156"/>
              <w:rPr>
                <w:b/>
                <w:sz w:val="24"/>
                <w:szCs w:val="24"/>
                <w:lang w:val="en-US"/>
              </w:rPr>
            </w:pPr>
            <w:r w:rsidRPr="00122245">
              <w:rPr>
                <w:b/>
                <w:sz w:val="24"/>
                <w:szCs w:val="24"/>
                <w:lang w:val="en-US"/>
              </w:rPr>
              <w:t>Treatment group</w:t>
            </w:r>
          </w:p>
        </w:tc>
        <w:tc>
          <w:tcPr>
            <w:tcW w:w="567" w:type="pct"/>
            <w:tcBorders>
              <w:top w:val="single" w:sz="4" w:space="0" w:color="000000"/>
              <w:left w:val="single" w:sz="4" w:space="0" w:color="000000"/>
              <w:bottom w:val="single" w:sz="4" w:space="0" w:color="000000"/>
              <w:right w:val="single" w:sz="4" w:space="0" w:color="000000"/>
            </w:tcBorders>
            <w:hideMark/>
          </w:tcPr>
          <w:p w14:paraId="561285A9" w14:textId="77777777" w:rsidR="00122245" w:rsidRPr="00122245" w:rsidRDefault="00122245" w:rsidP="0041521B">
            <w:pPr>
              <w:ind w:left="156"/>
              <w:jc w:val="center"/>
              <w:rPr>
                <w:b/>
                <w:sz w:val="24"/>
                <w:szCs w:val="24"/>
                <w:lang w:val="en-US"/>
              </w:rPr>
            </w:pPr>
            <w:r w:rsidRPr="00122245">
              <w:rPr>
                <w:b/>
                <w:sz w:val="24"/>
                <w:szCs w:val="24"/>
                <w:lang w:val="en-US"/>
              </w:rPr>
              <w:t>Placebo</w:t>
            </w:r>
          </w:p>
        </w:tc>
        <w:tc>
          <w:tcPr>
            <w:tcW w:w="983" w:type="pct"/>
            <w:tcBorders>
              <w:top w:val="single" w:sz="4" w:space="0" w:color="000000"/>
              <w:left w:val="single" w:sz="4" w:space="0" w:color="000000"/>
              <w:bottom w:val="single" w:sz="4" w:space="0" w:color="000000"/>
              <w:right w:val="single" w:sz="4" w:space="0" w:color="000000"/>
            </w:tcBorders>
            <w:hideMark/>
          </w:tcPr>
          <w:p w14:paraId="1F9E9397" w14:textId="77777777" w:rsidR="00122245" w:rsidRPr="00122245" w:rsidRDefault="00122245" w:rsidP="0041521B">
            <w:pPr>
              <w:ind w:left="156"/>
              <w:jc w:val="center"/>
              <w:rPr>
                <w:b/>
                <w:sz w:val="24"/>
                <w:szCs w:val="24"/>
                <w:lang w:val="en-US"/>
              </w:rPr>
            </w:pPr>
            <w:r w:rsidRPr="00122245">
              <w:rPr>
                <w:b/>
                <w:sz w:val="24"/>
                <w:szCs w:val="24"/>
                <w:lang w:val="en-US"/>
              </w:rPr>
              <w:t>Tofacitinib 5 mg twice daily</w:t>
            </w:r>
          </w:p>
        </w:tc>
        <w:tc>
          <w:tcPr>
            <w:tcW w:w="1124" w:type="pct"/>
            <w:tcBorders>
              <w:top w:val="single" w:sz="4" w:space="0" w:color="000000"/>
              <w:left w:val="single" w:sz="4" w:space="0" w:color="000000"/>
              <w:bottom w:val="single" w:sz="4" w:space="0" w:color="000000"/>
              <w:right w:val="single" w:sz="4" w:space="0" w:color="000000"/>
            </w:tcBorders>
            <w:hideMark/>
          </w:tcPr>
          <w:p w14:paraId="2190D09D" w14:textId="36877BB0" w:rsidR="00122245" w:rsidRPr="00122245" w:rsidRDefault="00122245" w:rsidP="0041521B">
            <w:pPr>
              <w:tabs>
                <w:tab w:val="left" w:pos="851"/>
              </w:tabs>
              <w:ind w:left="156"/>
              <w:jc w:val="center"/>
              <w:rPr>
                <w:b/>
                <w:sz w:val="24"/>
                <w:szCs w:val="24"/>
                <w:lang w:val="en-US"/>
              </w:rPr>
            </w:pPr>
            <w:r w:rsidRPr="00122245">
              <w:rPr>
                <w:b/>
                <w:sz w:val="24"/>
                <w:szCs w:val="24"/>
                <w:lang w:val="en-US"/>
              </w:rPr>
              <w:t>Adalimumab 40</w:t>
            </w:r>
            <w:r w:rsidR="00516D33">
              <w:rPr>
                <w:b/>
                <w:sz w:val="24"/>
                <w:szCs w:val="24"/>
                <w:lang w:val="en-US"/>
              </w:rPr>
              <w:t> </w:t>
            </w:r>
            <w:r w:rsidRPr="00122245">
              <w:rPr>
                <w:b/>
                <w:sz w:val="24"/>
                <w:szCs w:val="24"/>
                <w:lang w:val="en-US"/>
              </w:rPr>
              <w:t>mg SC q2W</w:t>
            </w:r>
          </w:p>
        </w:tc>
        <w:tc>
          <w:tcPr>
            <w:tcW w:w="518" w:type="pct"/>
            <w:tcBorders>
              <w:top w:val="single" w:sz="4" w:space="0" w:color="000000"/>
              <w:left w:val="single" w:sz="4" w:space="0" w:color="000000"/>
              <w:bottom w:val="single" w:sz="4" w:space="0" w:color="000000"/>
              <w:right w:val="single" w:sz="4" w:space="0" w:color="000000"/>
            </w:tcBorders>
            <w:hideMark/>
          </w:tcPr>
          <w:p w14:paraId="4B9FD8D2" w14:textId="77777777" w:rsidR="00122245" w:rsidRPr="00122245" w:rsidRDefault="00122245" w:rsidP="0041521B">
            <w:pPr>
              <w:tabs>
                <w:tab w:val="left" w:pos="851"/>
              </w:tabs>
              <w:ind w:left="156"/>
              <w:jc w:val="center"/>
              <w:rPr>
                <w:b/>
                <w:sz w:val="24"/>
                <w:szCs w:val="24"/>
                <w:lang w:val="en-US"/>
              </w:rPr>
            </w:pPr>
            <w:r w:rsidRPr="00122245">
              <w:rPr>
                <w:b/>
                <w:sz w:val="24"/>
                <w:szCs w:val="24"/>
                <w:lang w:val="en-US"/>
              </w:rPr>
              <w:t>Placebo</w:t>
            </w:r>
          </w:p>
        </w:tc>
        <w:tc>
          <w:tcPr>
            <w:tcW w:w="983" w:type="pct"/>
            <w:tcBorders>
              <w:top w:val="single" w:sz="4" w:space="0" w:color="000000"/>
              <w:left w:val="single" w:sz="4" w:space="0" w:color="000000"/>
              <w:bottom w:val="single" w:sz="4" w:space="0" w:color="000000"/>
              <w:right w:val="single" w:sz="4" w:space="0" w:color="000000"/>
            </w:tcBorders>
            <w:hideMark/>
          </w:tcPr>
          <w:p w14:paraId="4E4DDC8F" w14:textId="77777777" w:rsidR="00122245" w:rsidRPr="00122245" w:rsidRDefault="00122245" w:rsidP="0041521B">
            <w:pPr>
              <w:tabs>
                <w:tab w:val="left" w:pos="851"/>
              </w:tabs>
              <w:ind w:left="156"/>
              <w:jc w:val="center"/>
              <w:rPr>
                <w:b/>
                <w:sz w:val="24"/>
                <w:szCs w:val="24"/>
                <w:lang w:val="en-US"/>
              </w:rPr>
            </w:pPr>
            <w:r w:rsidRPr="00122245">
              <w:rPr>
                <w:b/>
                <w:sz w:val="24"/>
                <w:szCs w:val="24"/>
                <w:lang w:val="en-US"/>
              </w:rPr>
              <w:t>Tofacitinib 5 mg twice daily</w:t>
            </w:r>
          </w:p>
        </w:tc>
      </w:tr>
      <w:tr w:rsidR="00122245" w:rsidRPr="00122245" w14:paraId="008CDDA7" w14:textId="77777777" w:rsidTr="000769D4">
        <w:trPr>
          <w:trHeight w:val="251"/>
        </w:trPr>
        <w:tc>
          <w:tcPr>
            <w:tcW w:w="824" w:type="pct"/>
            <w:tcBorders>
              <w:top w:val="single" w:sz="4" w:space="0" w:color="000000"/>
              <w:left w:val="single" w:sz="4" w:space="0" w:color="000000"/>
              <w:bottom w:val="single" w:sz="4" w:space="0" w:color="000000"/>
              <w:right w:val="single" w:sz="4" w:space="0" w:color="000000"/>
            </w:tcBorders>
            <w:hideMark/>
          </w:tcPr>
          <w:p w14:paraId="2A6B5EE4" w14:textId="77777777" w:rsidR="00122245" w:rsidRPr="00122245" w:rsidRDefault="00122245" w:rsidP="000769D4">
            <w:pPr>
              <w:ind w:left="156"/>
              <w:rPr>
                <w:sz w:val="24"/>
                <w:szCs w:val="24"/>
                <w:lang w:val="en-US"/>
              </w:rPr>
            </w:pPr>
            <w:r w:rsidRPr="00122245">
              <w:rPr>
                <w:sz w:val="24"/>
                <w:szCs w:val="24"/>
                <w:lang w:val="en-US"/>
              </w:rPr>
              <w:t>N</w:t>
            </w:r>
          </w:p>
        </w:tc>
        <w:tc>
          <w:tcPr>
            <w:tcW w:w="567" w:type="pct"/>
            <w:tcBorders>
              <w:top w:val="single" w:sz="4" w:space="0" w:color="000000"/>
              <w:left w:val="single" w:sz="4" w:space="0" w:color="000000"/>
              <w:bottom w:val="single" w:sz="4" w:space="0" w:color="000000"/>
              <w:right w:val="single" w:sz="4" w:space="0" w:color="000000"/>
            </w:tcBorders>
            <w:hideMark/>
          </w:tcPr>
          <w:p w14:paraId="7424081F" w14:textId="77777777" w:rsidR="00122245" w:rsidRPr="00122245" w:rsidRDefault="00122245" w:rsidP="0041521B">
            <w:pPr>
              <w:ind w:left="156"/>
              <w:jc w:val="center"/>
              <w:rPr>
                <w:sz w:val="24"/>
                <w:szCs w:val="24"/>
                <w:lang w:val="en-US"/>
              </w:rPr>
            </w:pPr>
            <w:r w:rsidRPr="00122245">
              <w:rPr>
                <w:sz w:val="24"/>
                <w:szCs w:val="24"/>
                <w:lang w:val="en-US"/>
              </w:rPr>
              <w:t>104</w:t>
            </w:r>
          </w:p>
        </w:tc>
        <w:tc>
          <w:tcPr>
            <w:tcW w:w="983" w:type="pct"/>
            <w:tcBorders>
              <w:top w:val="single" w:sz="4" w:space="0" w:color="000000"/>
              <w:left w:val="single" w:sz="4" w:space="0" w:color="000000"/>
              <w:bottom w:val="single" w:sz="4" w:space="0" w:color="000000"/>
              <w:right w:val="single" w:sz="4" w:space="0" w:color="000000"/>
            </w:tcBorders>
            <w:hideMark/>
          </w:tcPr>
          <w:p w14:paraId="25588F6A" w14:textId="77777777" w:rsidR="00122245" w:rsidRPr="00122245" w:rsidRDefault="00122245" w:rsidP="0041521B">
            <w:pPr>
              <w:ind w:left="156"/>
              <w:jc w:val="center"/>
              <w:rPr>
                <w:sz w:val="24"/>
                <w:szCs w:val="24"/>
                <w:lang w:val="en-US"/>
              </w:rPr>
            </w:pPr>
            <w:r w:rsidRPr="00122245">
              <w:rPr>
                <w:sz w:val="24"/>
                <w:szCs w:val="24"/>
                <w:lang w:val="en-US"/>
              </w:rPr>
              <w:t>107</w:t>
            </w:r>
          </w:p>
        </w:tc>
        <w:tc>
          <w:tcPr>
            <w:tcW w:w="1124" w:type="pct"/>
            <w:tcBorders>
              <w:top w:val="single" w:sz="4" w:space="0" w:color="000000"/>
              <w:left w:val="single" w:sz="4" w:space="0" w:color="000000"/>
              <w:bottom w:val="single" w:sz="4" w:space="0" w:color="000000"/>
              <w:right w:val="single" w:sz="4" w:space="0" w:color="000000"/>
            </w:tcBorders>
            <w:hideMark/>
          </w:tcPr>
          <w:p w14:paraId="51829C9D" w14:textId="77777777" w:rsidR="00122245" w:rsidRPr="00122245" w:rsidRDefault="00122245" w:rsidP="0041521B">
            <w:pPr>
              <w:tabs>
                <w:tab w:val="left" w:pos="851"/>
              </w:tabs>
              <w:ind w:left="156"/>
              <w:jc w:val="center"/>
              <w:rPr>
                <w:sz w:val="24"/>
                <w:szCs w:val="24"/>
                <w:lang w:val="en-US"/>
              </w:rPr>
            </w:pPr>
            <w:r w:rsidRPr="00122245">
              <w:rPr>
                <w:sz w:val="24"/>
                <w:szCs w:val="24"/>
                <w:lang w:val="en-US"/>
              </w:rPr>
              <w:t>106</w:t>
            </w:r>
          </w:p>
        </w:tc>
        <w:tc>
          <w:tcPr>
            <w:tcW w:w="518" w:type="pct"/>
            <w:tcBorders>
              <w:top w:val="single" w:sz="4" w:space="0" w:color="000000"/>
              <w:left w:val="single" w:sz="4" w:space="0" w:color="000000"/>
              <w:bottom w:val="single" w:sz="4" w:space="0" w:color="000000"/>
              <w:right w:val="single" w:sz="4" w:space="0" w:color="000000"/>
            </w:tcBorders>
            <w:hideMark/>
          </w:tcPr>
          <w:p w14:paraId="1ABF1B57" w14:textId="77777777" w:rsidR="00122245" w:rsidRPr="00122245" w:rsidRDefault="00122245" w:rsidP="0041521B">
            <w:pPr>
              <w:tabs>
                <w:tab w:val="left" w:pos="851"/>
              </w:tabs>
              <w:ind w:left="156"/>
              <w:jc w:val="center"/>
              <w:rPr>
                <w:sz w:val="24"/>
                <w:szCs w:val="24"/>
                <w:lang w:val="en-US"/>
              </w:rPr>
            </w:pPr>
            <w:r w:rsidRPr="00122245">
              <w:rPr>
                <w:sz w:val="24"/>
                <w:szCs w:val="24"/>
                <w:lang w:val="en-US"/>
              </w:rPr>
              <w:t>131</w:t>
            </w:r>
          </w:p>
        </w:tc>
        <w:tc>
          <w:tcPr>
            <w:tcW w:w="983" w:type="pct"/>
            <w:tcBorders>
              <w:top w:val="single" w:sz="4" w:space="0" w:color="000000"/>
              <w:left w:val="single" w:sz="4" w:space="0" w:color="000000"/>
              <w:bottom w:val="single" w:sz="4" w:space="0" w:color="000000"/>
              <w:right w:val="single" w:sz="4" w:space="0" w:color="000000"/>
            </w:tcBorders>
            <w:hideMark/>
          </w:tcPr>
          <w:p w14:paraId="30888617" w14:textId="77777777" w:rsidR="00122245" w:rsidRPr="00122245" w:rsidRDefault="00122245" w:rsidP="0041521B">
            <w:pPr>
              <w:tabs>
                <w:tab w:val="left" w:pos="851"/>
              </w:tabs>
              <w:ind w:left="156"/>
              <w:jc w:val="center"/>
              <w:rPr>
                <w:sz w:val="24"/>
                <w:szCs w:val="24"/>
                <w:lang w:val="en-US"/>
              </w:rPr>
            </w:pPr>
            <w:r w:rsidRPr="00122245">
              <w:rPr>
                <w:sz w:val="24"/>
                <w:szCs w:val="24"/>
                <w:lang w:val="en-US"/>
              </w:rPr>
              <w:t>129</w:t>
            </w:r>
          </w:p>
        </w:tc>
      </w:tr>
      <w:tr w:rsidR="00122245" w:rsidRPr="00122245" w14:paraId="41883D01" w14:textId="77777777" w:rsidTr="000769D4">
        <w:trPr>
          <w:trHeight w:val="253"/>
        </w:trPr>
        <w:tc>
          <w:tcPr>
            <w:tcW w:w="824" w:type="pct"/>
            <w:tcBorders>
              <w:top w:val="single" w:sz="4" w:space="0" w:color="000000"/>
              <w:left w:val="single" w:sz="4" w:space="0" w:color="000000"/>
              <w:bottom w:val="single" w:sz="4" w:space="0" w:color="000000"/>
              <w:right w:val="single" w:sz="4" w:space="0" w:color="000000"/>
            </w:tcBorders>
            <w:hideMark/>
          </w:tcPr>
          <w:p w14:paraId="371FF31C" w14:textId="77777777" w:rsidR="00122245" w:rsidRPr="00122245" w:rsidRDefault="00122245" w:rsidP="000769D4">
            <w:pPr>
              <w:ind w:left="156"/>
              <w:rPr>
                <w:sz w:val="24"/>
                <w:szCs w:val="24"/>
                <w:lang w:val="en-US"/>
              </w:rPr>
            </w:pPr>
            <w:r w:rsidRPr="00122245">
              <w:rPr>
                <w:sz w:val="24"/>
                <w:szCs w:val="24"/>
                <w:lang w:val="en-US"/>
              </w:rPr>
              <w:t>Month 3</w:t>
            </w:r>
          </w:p>
        </w:tc>
        <w:tc>
          <w:tcPr>
            <w:tcW w:w="567" w:type="pct"/>
            <w:tcBorders>
              <w:top w:val="single" w:sz="4" w:space="0" w:color="000000"/>
              <w:left w:val="single" w:sz="4" w:space="0" w:color="000000"/>
              <w:bottom w:val="single" w:sz="4" w:space="0" w:color="000000"/>
              <w:right w:val="single" w:sz="4" w:space="0" w:color="000000"/>
            </w:tcBorders>
            <w:hideMark/>
          </w:tcPr>
          <w:p w14:paraId="5FBE4FCA" w14:textId="77777777" w:rsidR="00122245" w:rsidRPr="00122245" w:rsidRDefault="00122245" w:rsidP="0041521B">
            <w:pPr>
              <w:ind w:left="156"/>
              <w:jc w:val="center"/>
              <w:rPr>
                <w:sz w:val="24"/>
                <w:szCs w:val="24"/>
                <w:lang w:val="en-US"/>
              </w:rPr>
            </w:pPr>
            <w:r w:rsidRPr="00122245">
              <w:rPr>
                <w:sz w:val="24"/>
                <w:szCs w:val="24"/>
                <w:lang w:val="en-US"/>
              </w:rPr>
              <w:t>-0.18</w:t>
            </w:r>
          </w:p>
        </w:tc>
        <w:tc>
          <w:tcPr>
            <w:tcW w:w="983" w:type="pct"/>
            <w:tcBorders>
              <w:top w:val="single" w:sz="4" w:space="0" w:color="000000"/>
              <w:left w:val="single" w:sz="4" w:space="0" w:color="000000"/>
              <w:bottom w:val="single" w:sz="4" w:space="0" w:color="000000"/>
              <w:right w:val="single" w:sz="4" w:space="0" w:color="000000"/>
            </w:tcBorders>
            <w:hideMark/>
          </w:tcPr>
          <w:p w14:paraId="2307DCCA" w14:textId="77777777" w:rsidR="00122245" w:rsidRPr="00122245" w:rsidRDefault="00122245" w:rsidP="0041521B">
            <w:pPr>
              <w:ind w:left="156"/>
              <w:jc w:val="center"/>
              <w:rPr>
                <w:sz w:val="24"/>
                <w:szCs w:val="24"/>
                <w:lang w:val="en-US"/>
              </w:rPr>
            </w:pPr>
            <w:r w:rsidRPr="00122245">
              <w:rPr>
                <w:sz w:val="24"/>
                <w:szCs w:val="24"/>
                <w:lang w:val="en-US"/>
              </w:rPr>
              <w:t>-0.35</w:t>
            </w:r>
            <w:proofErr w:type="gramStart"/>
            <w:r w:rsidRPr="00122245">
              <w:rPr>
                <w:sz w:val="24"/>
                <w:szCs w:val="24"/>
                <w:vertAlign w:val="superscript"/>
                <w:lang w:val="en-US"/>
              </w:rPr>
              <w:t>c,*</w:t>
            </w:r>
            <w:proofErr w:type="gramEnd"/>
          </w:p>
        </w:tc>
        <w:tc>
          <w:tcPr>
            <w:tcW w:w="1124" w:type="pct"/>
            <w:tcBorders>
              <w:top w:val="single" w:sz="4" w:space="0" w:color="000000"/>
              <w:left w:val="single" w:sz="4" w:space="0" w:color="000000"/>
              <w:bottom w:val="single" w:sz="4" w:space="0" w:color="000000"/>
              <w:right w:val="single" w:sz="4" w:space="0" w:color="000000"/>
            </w:tcBorders>
            <w:hideMark/>
          </w:tcPr>
          <w:p w14:paraId="7FADF424" w14:textId="77777777" w:rsidR="00122245" w:rsidRPr="00122245" w:rsidRDefault="00122245" w:rsidP="0041521B">
            <w:pPr>
              <w:tabs>
                <w:tab w:val="left" w:pos="851"/>
              </w:tabs>
              <w:ind w:left="156"/>
              <w:jc w:val="center"/>
              <w:rPr>
                <w:sz w:val="24"/>
                <w:szCs w:val="24"/>
                <w:lang w:val="en-US"/>
              </w:rPr>
            </w:pPr>
            <w:r w:rsidRPr="00122245">
              <w:rPr>
                <w:sz w:val="24"/>
                <w:szCs w:val="24"/>
                <w:lang w:val="en-US"/>
              </w:rPr>
              <w:t>-0.38</w:t>
            </w:r>
            <w:r w:rsidRPr="00122245">
              <w:rPr>
                <w:sz w:val="24"/>
                <w:szCs w:val="24"/>
                <w:vertAlign w:val="superscript"/>
                <w:lang w:val="en-US"/>
              </w:rPr>
              <w:t>*</w:t>
            </w:r>
          </w:p>
        </w:tc>
        <w:tc>
          <w:tcPr>
            <w:tcW w:w="518" w:type="pct"/>
            <w:tcBorders>
              <w:top w:val="single" w:sz="4" w:space="0" w:color="000000"/>
              <w:left w:val="single" w:sz="4" w:space="0" w:color="000000"/>
              <w:bottom w:val="single" w:sz="4" w:space="0" w:color="000000"/>
              <w:right w:val="single" w:sz="4" w:space="0" w:color="000000"/>
            </w:tcBorders>
            <w:hideMark/>
          </w:tcPr>
          <w:p w14:paraId="4F7C0336" w14:textId="77777777" w:rsidR="00122245" w:rsidRPr="00122245" w:rsidRDefault="00122245" w:rsidP="0041521B">
            <w:pPr>
              <w:tabs>
                <w:tab w:val="left" w:pos="851"/>
              </w:tabs>
              <w:ind w:left="156"/>
              <w:jc w:val="center"/>
              <w:rPr>
                <w:sz w:val="24"/>
                <w:szCs w:val="24"/>
                <w:lang w:val="en-US"/>
              </w:rPr>
            </w:pPr>
            <w:r w:rsidRPr="00122245">
              <w:rPr>
                <w:sz w:val="24"/>
                <w:szCs w:val="24"/>
                <w:lang w:val="en-US"/>
              </w:rPr>
              <w:t>-0.14</w:t>
            </w:r>
          </w:p>
        </w:tc>
        <w:tc>
          <w:tcPr>
            <w:tcW w:w="983" w:type="pct"/>
            <w:tcBorders>
              <w:top w:val="single" w:sz="4" w:space="0" w:color="000000"/>
              <w:left w:val="single" w:sz="4" w:space="0" w:color="000000"/>
              <w:bottom w:val="single" w:sz="4" w:space="0" w:color="000000"/>
              <w:right w:val="single" w:sz="4" w:space="0" w:color="000000"/>
            </w:tcBorders>
            <w:hideMark/>
          </w:tcPr>
          <w:p w14:paraId="63940B74" w14:textId="77777777" w:rsidR="00122245" w:rsidRPr="00122245" w:rsidRDefault="00122245" w:rsidP="0041521B">
            <w:pPr>
              <w:tabs>
                <w:tab w:val="left" w:pos="851"/>
              </w:tabs>
              <w:ind w:left="156"/>
              <w:jc w:val="center"/>
              <w:rPr>
                <w:sz w:val="24"/>
                <w:szCs w:val="24"/>
                <w:lang w:val="en-US"/>
              </w:rPr>
            </w:pPr>
            <w:r w:rsidRPr="00122245">
              <w:rPr>
                <w:sz w:val="24"/>
                <w:szCs w:val="24"/>
                <w:lang w:val="en-US"/>
              </w:rPr>
              <w:t>-0.39</w:t>
            </w:r>
            <w:proofErr w:type="gramStart"/>
            <w:r w:rsidRPr="00122245">
              <w:rPr>
                <w:sz w:val="24"/>
                <w:szCs w:val="24"/>
                <w:lang w:val="en-US"/>
              </w:rPr>
              <w:t>c,*</w:t>
            </w:r>
            <w:proofErr w:type="gramEnd"/>
            <w:r w:rsidRPr="00122245">
              <w:rPr>
                <w:sz w:val="24"/>
                <w:szCs w:val="24"/>
                <w:lang w:val="en-US"/>
              </w:rPr>
              <w:t>**</w:t>
            </w:r>
          </w:p>
        </w:tc>
      </w:tr>
      <w:tr w:rsidR="00122245" w:rsidRPr="00122245" w14:paraId="5F77B5EB" w14:textId="77777777" w:rsidTr="000769D4">
        <w:trPr>
          <w:trHeight w:val="251"/>
        </w:trPr>
        <w:tc>
          <w:tcPr>
            <w:tcW w:w="824" w:type="pct"/>
            <w:tcBorders>
              <w:top w:val="single" w:sz="4" w:space="0" w:color="000000"/>
              <w:left w:val="single" w:sz="4" w:space="0" w:color="000000"/>
              <w:bottom w:val="single" w:sz="4" w:space="0" w:color="000000"/>
              <w:right w:val="single" w:sz="4" w:space="0" w:color="000000"/>
            </w:tcBorders>
            <w:hideMark/>
          </w:tcPr>
          <w:p w14:paraId="22991D5E" w14:textId="77777777" w:rsidR="00122245" w:rsidRPr="00122245" w:rsidRDefault="00122245" w:rsidP="000769D4">
            <w:pPr>
              <w:ind w:left="156"/>
              <w:rPr>
                <w:sz w:val="24"/>
                <w:szCs w:val="24"/>
                <w:lang w:val="en-US"/>
              </w:rPr>
            </w:pPr>
            <w:r w:rsidRPr="00122245">
              <w:rPr>
                <w:sz w:val="24"/>
                <w:szCs w:val="24"/>
                <w:lang w:val="en-US"/>
              </w:rPr>
              <w:t>Month 6</w:t>
            </w:r>
          </w:p>
        </w:tc>
        <w:tc>
          <w:tcPr>
            <w:tcW w:w="567" w:type="pct"/>
            <w:tcBorders>
              <w:top w:val="single" w:sz="4" w:space="0" w:color="000000"/>
              <w:left w:val="single" w:sz="4" w:space="0" w:color="000000"/>
              <w:bottom w:val="single" w:sz="4" w:space="0" w:color="000000"/>
              <w:right w:val="single" w:sz="4" w:space="0" w:color="000000"/>
            </w:tcBorders>
            <w:hideMark/>
          </w:tcPr>
          <w:p w14:paraId="670855FE" w14:textId="77777777" w:rsidR="00122245" w:rsidRPr="00122245" w:rsidRDefault="00122245" w:rsidP="0041521B">
            <w:pPr>
              <w:ind w:left="156"/>
              <w:jc w:val="center"/>
              <w:rPr>
                <w:sz w:val="24"/>
                <w:szCs w:val="24"/>
                <w:lang w:val="en-US"/>
              </w:rPr>
            </w:pPr>
            <w:r w:rsidRPr="00122245">
              <w:rPr>
                <w:sz w:val="24"/>
                <w:szCs w:val="24"/>
                <w:lang w:val="en-US"/>
              </w:rPr>
              <w:t>NA</w:t>
            </w:r>
          </w:p>
        </w:tc>
        <w:tc>
          <w:tcPr>
            <w:tcW w:w="983" w:type="pct"/>
            <w:tcBorders>
              <w:top w:val="single" w:sz="4" w:space="0" w:color="000000"/>
              <w:left w:val="single" w:sz="4" w:space="0" w:color="000000"/>
              <w:bottom w:val="single" w:sz="4" w:space="0" w:color="000000"/>
              <w:right w:val="single" w:sz="4" w:space="0" w:color="000000"/>
            </w:tcBorders>
            <w:hideMark/>
          </w:tcPr>
          <w:p w14:paraId="45D7EFFA" w14:textId="77777777" w:rsidR="00122245" w:rsidRPr="00122245" w:rsidRDefault="00122245" w:rsidP="0041521B">
            <w:pPr>
              <w:ind w:left="156"/>
              <w:jc w:val="center"/>
              <w:rPr>
                <w:sz w:val="24"/>
                <w:szCs w:val="24"/>
                <w:lang w:val="en-US"/>
              </w:rPr>
            </w:pPr>
            <w:r w:rsidRPr="00122245">
              <w:rPr>
                <w:sz w:val="24"/>
                <w:szCs w:val="24"/>
                <w:lang w:val="en-US"/>
              </w:rPr>
              <w:t>-0.45</w:t>
            </w:r>
          </w:p>
        </w:tc>
        <w:tc>
          <w:tcPr>
            <w:tcW w:w="1124" w:type="pct"/>
            <w:tcBorders>
              <w:top w:val="single" w:sz="4" w:space="0" w:color="000000"/>
              <w:left w:val="single" w:sz="4" w:space="0" w:color="000000"/>
              <w:bottom w:val="single" w:sz="4" w:space="0" w:color="000000"/>
              <w:right w:val="single" w:sz="4" w:space="0" w:color="000000"/>
            </w:tcBorders>
            <w:hideMark/>
          </w:tcPr>
          <w:p w14:paraId="081E2995" w14:textId="77777777" w:rsidR="00122245" w:rsidRPr="00122245" w:rsidRDefault="00122245" w:rsidP="0041521B">
            <w:pPr>
              <w:tabs>
                <w:tab w:val="left" w:pos="851"/>
              </w:tabs>
              <w:ind w:left="156"/>
              <w:jc w:val="center"/>
              <w:rPr>
                <w:sz w:val="24"/>
                <w:szCs w:val="24"/>
                <w:lang w:val="en-US"/>
              </w:rPr>
            </w:pPr>
            <w:r w:rsidRPr="00122245">
              <w:rPr>
                <w:sz w:val="24"/>
                <w:szCs w:val="24"/>
                <w:lang w:val="en-US"/>
              </w:rPr>
              <w:t>-0.43</w:t>
            </w:r>
          </w:p>
        </w:tc>
        <w:tc>
          <w:tcPr>
            <w:tcW w:w="518" w:type="pct"/>
            <w:tcBorders>
              <w:top w:val="single" w:sz="4" w:space="0" w:color="000000"/>
              <w:left w:val="single" w:sz="4" w:space="0" w:color="000000"/>
              <w:bottom w:val="single" w:sz="4" w:space="0" w:color="000000"/>
              <w:right w:val="single" w:sz="4" w:space="0" w:color="000000"/>
            </w:tcBorders>
            <w:hideMark/>
          </w:tcPr>
          <w:p w14:paraId="082DF1DA" w14:textId="77777777" w:rsidR="00122245" w:rsidRPr="00122245" w:rsidRDefault="00122245" w:rsidP="0041521B">
            <w:pPr>
              <w:tabs>
                <w:tab w:val="left" w:pos="851"/>
              </w:tabs>
              <w:ind w:left="156"/>
              <w:jc w:val="center"/>
              <w:rPr>
                <w:sz w:val="24"/>
                <w:szCs w:val="24"/>
                <w:lang w:val="en-US"/>
              </w:rPr>
            </w:pPr>
            <w:r w:rsidRPr="00122245">
              <w:rPr>
                <w:sz w:val="24"/>
                <w:szCs w:val="24"/>
                <w:lang w:val="en-US"/>
              </w:rPr>
              <w:t>NA</w:t>
            </w:r>
          </w:p>
        </w:tc>
        <w:tc>
          <w:tcPr>
            <w:tcW w:w="983" w:type="pct"/>
            <w:tcBorders>
              <w:top w:val="single" w:sz="4" w:space="0" w:color="000000"/>
              <w:left w:val="single" w:sz="4" w:space="0" w:color="000000"/>
              <w:bottom w:val="single" w:sz="4" w:space="0" w:color="000000"/>
              <w:right w:val="single" w:sz="4" w:space="0" w:color="000000"/>
            </w:tcBorders>
            <w:hideMark/>
          </w:tcPr>
          <w:p w14:paraId="65A3FEED" w14:textId="77777777" w:rsidR="00122245" w:rsidRPr="00122245" w:rsidRDefault="00122245" w:rsidP="0041521B">
            <w:pPr>
              <w:tabs>
                <w:tab w:val="left" w:pos="851"/>
              </w:tabs>
              <w:ind w:left="156"/>
              <w:jc w:val="center"/>
              <w:rPr>
                <w:sz w:val="24"/>
                <w:szCs w:val="24"/>
                <w:lang w:val="en-US"/>
              </w:rPr>
            </w:pPr>
            <w:r w:rsidRPr="00122245">
              <w:rPr>
                <w:sz w:val="24"/>
                <w:szCs w:val="24"/>
                <w:lang w:val="en-US"/>
              </w:rPr>
              <w:t>-0.44</w:t>
            </w:r>
          </w:p>
        </w:tc>
      </w:tr>
      <w:tr w:rsidR="00122245" w:rsidRPr="00122245" w14:paraId="0040DBEC" w14:textId="77777777" w:rsidTr="000769D4">
        <w:trPr>
          <w:trHeight w:val="253"/>
        </w:trPr>
        <w:tc>
          <w:tcPr>
            <w:tcW w:w="824" w:type="pct"/>
            <w:tcBorders>
              <w:top w:val="single" w:sz="4" w:space="0" w:color="000000"/>
              <w:left w:val="single" w:sz="4" w:space="0" w:color="000000"/>
              <w:bottom w:val="single" w:sz="4" w:space="0" w:color="000000"/>
              <w:right w:val="single" w:sz="4" w:space="0" w:color="000000"/>
            </w:tcBorders>
            <w:hideMark/>
          </w:tcPr>
          <w:p w14:paraId="0E8AE0D3" w14:textId="77777777" w:rsidR="00122245" w:rsidRPr="00122245" w:rsidRDefault="00122245" w:rsidP="000769D4">
            <w:pPr>
              <w:ind w:left="156"/>
              <w:rPr>
                <w:sz w:val="24"/>
                <w:szCs w:val="24"/>
                <w:lang w:val="en-US"/>
              </w:rPr>
            </w:pPr>
            <w:r w:rsidRPr="00122245">
              <w:rPr>
                <w:sz w:val="24"/>
                <w:szCs w:val="24"/>
                <w:lang w:val="en-US"/>
              </w:rPr>
              <w:t>Month 12</w:t>
            </w:r>
          </w:p>
        </w:tc>
        <w:tc>
          <w:tcPr>
            <w:tcW w:w="567" w:type="pct"/>
            <w:tcBorders>
              <w:top w:val="single" w:sz="4" w:space="0" w:color="000000"/>
              <w:left w:val="single" w:sz="4" w:space="0" w:color="000000"/>
              <w:bottom w:val="single" w:sz="4" w:space="0" w:color="000000"/>
              <w:right w:val="single" w:sz="4" w:space="0" w:color="000000"/>
            </w:tcBorders>
            <w:hideMark/>
          </w:tcPr>
          <w:p w14:paraId="00DFBA13" w14:textId="77777777" w:rsidR="00122245" w:rsidRPr="00122245" w:rsidRDefault="00122245" w:rsidP="0041521B">
            <w:pPr>
              <w:ind w:left="156"/>
              <w:jc w:val="center"/>
              <w:rPr>
                <w:sz w:val="24"/>
                <w:szCs w:val="24"/>
                <w:lang w:val="en-US"/>
              </w:rPr>
            </w:pPr>
            <w:r w:rsidRPr="00122245">
              <w:rPr>
                <w:sz w:val="24"/>
                <w:szCs w:val="24"/>
                <w:lang w:val="en-US"/>
              </w:rPr>
              <w:t>NA</w:t>
            </w:r>
          </w:p>
        </w:tc>
        <w:tc>
          <w:tcPr>
            <w:tcW w:w="983" w:type="pct"/>
            <w:tcBorders>
              <w:top w:val="single" w:sz="4" w:space="0" w:color="000000"/>
              <w:left w:val="single" w:sz="4" w:space="0" w:color="000000"/>
              <w:bottom w:val="single" w:sz="4" w:space="0" w:color="000000"/>
              <w:right w:val="single" w:sz="4" w:space="0" w:color="000000"/>
            </w:tcBorders>
            <w:hideMark/>
          </w:tcPr>
          <w:p w14:paraId="21F21FF4" w14:textId="77777777" w:rsidR="00122245" w:rsidRPr="00122245" w:rsidRDefault="00122245" w:rsidP="0041521B">
            <w:pPr>
              <w:ind w:left="156"/>
              <w:jc w:val="center"/>
              <w:rPr>
                <w:sz w:val="24"/>
                <w:szCs w:val="24"/>
                <w:lang w:val="en-US"/>
              </w:rPr>
            </w:pPr>
            <w:r w:rsidRPr="00122245">
              <w:rPr>
                <w:sz w:val="24"/>
                <w:szCs w:val="24"/>
                <w:lang w:val="en-US"/>
              </w:rPr>
              <w:t>-0.54</w:t>
            </w:r>
          </w:p>
        </w:tc>
        <w:tc>
          <w:tcPr>
            <w:tcW w:w="1124" w:type="pct"/>
            <w:tcBorders>
              <w:top w:val="single" w:sz="4" w:space="0" w:color="000000"/>
              <w:left w:val="single" w:sz="4" w:space="0" w:color="000000"/>
              <w:bottom w:val="single" w:sz="4" w:space="0" w:color="000000"/>
              <w:right w:val="single" w:sz="4" w:space="0" w:color="000000"/>
            </w:tcBorders>
            <w:hideMark/>
          </w:tcPr>
          <w:p w14:paraId="60C09E32" w14:textId="77777777" w:rsidR="00122245" w:rsidRPr="00122245" w:rsidRDefault="00122245" w:rsidP="0041521B">
            <w:pPr>
              <w:tabs>
                <w:tab w:val="left" w:pos="851"/>
              </w:tabs>
              <w:ind w:left="156"/>
              <w:jc w:val="center"/>
              <w:rPr>
                <w:sz w:val="24"/>
                <w:szCs w:val="24"/>
                <w:lang w:val="en-US"/>
              </w:rPr>
            </w:pPr>
            <w:r w:rsidRPr="00122245">
              <w:rPr>
                <w:sz w:val="24"/>
                <w:szCs w:val="24"/>
                <w:lang w:val="en-US"/>
              </w:rPr>
              <w:t>-0.45</w:t>
            </w:r>
          </w:p>
        </w:tc>
        <w:tc>
          <w:tcPr>
            <w:tcW w:w="518" w:type="pct"/>
            <w:tcBorders>
              <w:top w:val="single" w:sz="4" w:space="0" w:color="000000"/>
              <w:left w:val="single" w:sz="4" w:space="0" w:color="000000"/>
              <w:bottom w:val="single" w:sz="4" w:space="0" w:color="000000"/>
              <w:right w:val="single" w:sz="4" w:space="0" w:color="000000"/>
            </w:tcBorders>
            <w:hideMark/>
          </w:tcPr>
          <w:p w14:paraId="5881BF3D" w14:textId="77777777" w:rsidR="00122245" w:rsidRPr="00122245" w:rsidRDefault="00122245" w:rsidP="0041521B">
            <w:pPr>
              <w:tabs>
                <w:tab w:val="left" w:pos="851"/>
              </w:tabs>
              <w:ind w:left="156"/>
              <w:jc w:val="center"/>
              <w:rPr>
                <w:sz w:val="24"/>
                <w:szCs w:val="24"/>
                <w:lang w:val="en-US"/>
              </w:rPr>
            </w:pPr>
            <w:r w:rsidRPr="00122245">
              <w:rPr>
                <w:sz w:val="24"/>
                <w:szCs w:val="24"/>
                <w:lang w:val="en-US"/>
              </w:rPr>
              <w:t>NA</w:t>
            </w:r>
          </w:p>
        </w:tc>
        <w:tc>
          <w:tcPr>
            <w:tcW w:w="983" w:type="pct"/>
            <w:tcBorders>
              <w:top w:val="single" w:sz="4" w:space="0" w:color="000000"/>
              <w:left w:val="single" w:sz="4" w:space="0" w:color="000000"/>
              <w:bottom w:val="single" w:sz="4" w:space="0" w:color="000000"/>
              <w:right w:val="single" w:sz="4" w:space="0" w:color="000000"/>
            </w:tcBorders>
            <w:hideMark/>
          </w:tcPr>
          <w:p w14:paraId="04926BDE" w14:textId="77777777" w:rsidR="00122245" w:rsidRPr="00122245" w:rsidRDefault="00122245" w:rsidP="0041521B">
            <w:pPr>
              <w:tabs>
                <w:tab w:val="left" w:pos="851"/>
              </w:tabs>
              <w:ind w:left="156"/>
              <w:jc w:val="center"/>
              <w:rPr>
                <w:sz w:val="24"/>
                <w:szCs w:val="24"/>
                <w:lang w:val="en-US"/>
              </w:rPr>
            </w:pPr>
            <w:r w:rsidRPr="00122245">
              <w:rPr>
                <w:sz w:val="24"/>
                <w:szCs w:val="24"/>
                <w:lang w:val="en-US"/>
              </w:rPr>
              <w:t>NA</w:t>
            </w:r>
          </w:p>
        </w:tc>
      </w:tr>
    </w:tbl>
    <w:p w14:paraId="5341B005" w14:textId="0A775B8B" w:rsidR="00122245" w:rsidRPr="00122245" w:rsidRDefault="00122245" w:rsidP="0041521B">
      <w:pPr>
        <w:ind w:left="284" w:hanging="284"/>
        <w:rPr>
          <w:sz w:val="20"/>
          <w:lang w:val="en-US"/>
        </w:rPr>
      </w:pPr>
      <w:r w:rsidRPr="00122245">
        <w:rPr>
          <w:sz w:val="20"/>
          <w:vertAlign w:val="superscript"/>
          <w:lang w:val="en-US"/>
        </w:rPr>
        <w:t>*</w:t>
      </w:r>
      <w:r w:rsidRPr="00122245">
        <w:rPr>
          <w:sz w:val="20"/>
          <w:lang w:val="en-US"/>
        </w:rPr>
        <w:t xml:space="preserve"> </w:t>
      </w:r>
      <w:r w:rsidR="0041521B" w:rsidRPr="001E3F65">
        <w:rPr>
          <w:sz w:val="20"/>
          <w:lang w:val="en-US"/>
        </w:rPr>
        <w:tab/>
      </w:r>
      <w:r w:rsidRPr="00122245">
        <w:rPr>
          <w:sz w:val="20"/>
          <w:lang w:val="en-US"/>
        </w:rPr>
        <w:t xml:space="preserve">Nominal p≤0.05; </w:t>
      </w:r>
      <w:r w:rsidRPr="00122245">
        <w:rPr>
          <w:sz w:val="20"/>
          <w:vertAlign w:val="superscript"/>
          <w:lang w:val="en-US"/>
        </w:rPr>
        <w:t>***</w:t>
      </w:r>
      <w:r w:rsidRPr="00122245">
        <w:rPr>
          <w:sz w:val="20"/>
          <w:lang w:val="en-US"/>
        </w:rPr>
        <w:t xml:space="preserve"> Nominal p&lt;0.0001 for active treatment versus placebo at month 3.</w:t>
      </w:r>
    </w:p>
    <w:p w14:paraId="1A0A8E01" w14:textId="77777777" w:rsidR="00122245" w:rsidRPr="00122245" w:rsidRDefault="00122245" w:rsidP="0041521B">
      <w:pPr>
        <w:rPr>
          <w:sz w:val="20"/>
          <w:lang w:val="en-US"/>
        </w:rPr>
      </w:pPr>
      <w:r w:rsidRPr="00122245">
        <w:rPr>
          <w:sz w:val="20"/>
          <w:lang w:val="en-US"/>
        </w:rPr>
        <w:t>Abbreviations: DMARD=disease-modifying antirheumatic drug; HAQ-DI=Health Assessment Questionnaire Disability Index; N=total number of patients in the statistical analysis; SC q2w=subcutaneously once every</w:t>
      </w:r>
    </w:p>
    <w:p w14:paraId="21F68A97" w14:textId="77777777" w:rsidR="00122245" w:rsidRPr="00122245" w:rsidRDefault="00122245" w:rsidP="0041521B">
      <w:pPr>
        <w:rPr>
          <w:sz w:val="20"/>
          <w:lang w:val="en-US"/>
        </w:rPr>
      </w:pPr>
      <w:r w:rsidRPr="00122245">
        <w:rPr>
          <w:sz w:val="20"/>
          <w:lang w:val="en-US"/>
        </w:rPr>
        <w:t xml:space="preserve">2 weeks; </w:t>
      </w:r>
      <w:proofErr w:type="spellStart"/>
      <w:r w:rsidRPr="00122245">
        <w:rPr>
          <w:sz w:val="20"/>
          <w:lang w:val="en-US"/>
        </w:rPr>
        <w:t>TNFi</w:t>
      </w:r>
      <w:proofErr w:type="spellEnd"/>
      <w:r w:rsidRPr="00122245">
        <w:rPr>
          <w:sz w:val="20"/>
          <w:lang w:val="en-US"/>
        </w:rPr>
        <w:t>=tumour necrosis factor inhibitor.</w:t>
      </w:r>
    </w:p>
    <w:p w14:paraId="0A2F8E9D" w14:textId="5E85B0D6" w:rsidR="00122245" w:rsidRPr="001E3F65" w:rsidRDefault="00122245" w:rsidP="0041521B">
      <w:pPr>
        <w:pStyle w:val="Listeafsnit"/>
        <w:numPr>
          <w:ilvl w:val="0"/>
          <w:numId w:val="24"/>
        </w:numPr>
        <w:ind w:left="284" w:hanging="284"/>
        <w:rPr>
          <w:sz w:val="20"/>
          <w:szCs w:val="20"/>
        </w:rPr>
      </w:pPr>
      <w:r w:rsidRPr="001E3F65">
        <w:rPr>
          <w:sz w:val="20"/>
          <w:szCs w:val="20"/>
        </w:rPr>
        <w:t>Inadequate response to at least one conventional synthetic DMARD (</w:t>
      </w:r>
      <w:proofErr w:type="spellStart"/>
      <w:r w:rsidRPr="001E3F65">
        <w:rPr>
          <w:sz w:val="20"/>
          <w:szCs w:val="20"/>
        </w:rPr>
        <w:t>csDMARD</w:t>
      </w:r>
      <w:proofErr w:type="spellEnd"/>
      <w:r w:rsidRPr="001E3F65">
        <w:rPr>
          <w:sz w:val="20"/>
          <w:szCs w:val="20"/>
        </w:rPr>
        <w:t>) due to lack of efficacy and/or intolerability.</w:t>
      </w:r>
    </w:p>
    <w:p w14:paraId="5D7EC2A6" w14:textId="645C79D4" w:rsidR="00122245" w:rsidRPr="001E3F65" w:rsidRDefault="00122245" w:rsidP="0041521B">
      <w:pPr>
        <w:pStyle w:val="Listeafsnit"/>
        <w:numPr>
          <w:ilvl w:val="0"/>
          <w:numId w:val="24"/>
        </w:numPr>
        <w:ind w:left="284" w:hanging="284"/>
        <w:rPr>
          <w:sz w:val="20"/>
          <w:szCs w:val="20"/>
        </w:rPr>
      </w:pPr>
      <w:r w:rsidRPr="001E3F65">
        <w:rPr>
          <w:sz w:val="20"/>
          <w:szCs w:val="20"/>
        </w:rPr>
        <w:t xml:space="preserve">Inadequate response to </w:t>
      </w:r>
      <w:proofErr w:type="gramStart"/>
      <w:r w:rsidRPr="001E3F65">
        <w:rPr>
          <w:sz w:val="20"/>
          <w:szCs w:val="20"/>
        </w:rPr>
        <w:t>a least</w:t>
      </w:r>
      <w:proofErr w:type="gramEnd"/>
      <w:r w:rsidRPr="001E3F65">
        <w:rPr>
          <w:sz w:val="20"/>
          <w:szCs w:val="20"/>
        </w:rPr>
        <w:t xml:space="preserve"> one TNF inhibitor (</w:t>
      </w:r>
      <w:proofErr w:type="spellStart"/>
      <w:r w:rsidRPr="001E3F65">
        <w:rPr>
          <w:sz w:val="20"/>
          <w:szCs w:val="20"/>
        </w:rPr>
        <w:t>TNFi</w:t>
      </w:r>
      <w:proofErr w:type="spellEnd"/>
      <w:r w:rsidRPr="001E3F65">
        <w:rPr>
          <w:sz w:val="20"/>
          <w:szCs w:val="20"/>
        </w:rPr>
        <w:t>) due to lack of efficacy and/or intolerability.</w:t>
      </w:r>
    </w:p>
    <w:p w14:paraId="62FE3B2F" w14:textId="72CCC9F8" w:rsidR="00122245" w:rsidRPr="001E3F65" w:rsidRDefault="00122245" w:rsidP="0041521B">
      <w:pPr>
        <w:pStyle w:val="Listeafsnit"/>
        <w:numPr>
          <w:ilvl w:val="0"/>
          <w:numId w:val="24"/>
        </w:numPr>
        <w:ind w:left="284" w:hanging="284"/>
        <w:rPr>
          <w:sz w:val="20"/>
          <w:szCs w:val="20"/>
        </w:rPr>
      </w:pPr>
      <w:r w:rsidRPr="001E3F65">
        <w:rPr>
          <w:sz w:val="20"/>
          <w:szCs w:val="20"/>
        </w:rPr>
        <w:t>Achieved statistical significance globally at p≤ 0.05 per the pre-specified step-down testing procedure.</w:t>
      </w:r>
    </w:p>
    <w:p w14:paraId="7509673C" w14:textId="77777777" w:rsidR="0041521B" w:rsidRDefault="0041521B" w:rsidP="000769D4">
      <w:pPr>
        <w:ind w:left="851"/>
        <w:rPr>
          <w:sz w:val="24"/>
          <w:szCs w:val="24"/>
          <w:lang w:val="en-US"/>
        </w:rPr>
      </w:pPr>
    </w:p>
    <w:p w14:paraId="4E3174F5" w14:textId="262F0617" w:rsidR="00122245" w:rsidRPr="00122245" w:rsidRDefault="00122245" w:rsidP="000769D4">
      <w:pPr>
        <w:ind w:left="851"/>
        <w:rPr>
          <w:sz w:val="24"/>
          <w:szCs w:val="24"/>
          <w:lang w:val="en-US"/>
        </w:rPr>
      </w:pPr>
      <w:r w:rsidRPr="00122245">
        <w:rPr>
          <w:sz w:val="24"/>
          <w:szCs w:val="24"/>
          <w:lang w:val="en-US"/>
        </w:rPr>
        <w:t>The HAQ-DI responder rate (response defined as having decrease from baseline of ≥ 0.35) at month 3 in studies OPAL BROADEN and OPAL BEYOND was 53% and 50%, respectively in patients receiving tofacitinib 5 mg twice daily, 31% and 28%, respectively in patients receiving placebo, and 53% in patients receiving adalimumab 40 mg subcutaneously once every 2 weeks (OPAL BROADEN only).</w:t>
      </w:r>
    </w:p>
    <w:p w14:paraId="5A60B0A5" w14:textId="77777777" w:rsidR="00122245" w:rsidRPr="00122245" w:rsidRDefault="00122245" w:rsidP="000769D4">
      <w:pPr>
        <w:ind w:left="851"/>
        <w:rPr>
          <w:sz w:val="24"/>
          <w:szCs w:val="24"/>
          <w:lang w:val="en-US"/>
        </w:rPr>
      </w:pPr>
    </w:p>
    <w:p w14:paraId="4A659B62" w14:textId="77777777" w:rsidR="00122245" w:rsidRPr="00122245" w:rsidRDefault="00122245" w:rsidP="000769D4">
      <w:pPr>
        <w:ind w:left="851"/>
        <w:rPr>
          <w:sz w:val="24"/>
          <w:szCs w:val="24"/>
          <w:lang w:val="en-US"/>
        </w:rPr>
      </w:pPr>
      <w:r w:rsidRPr="00122245">
        <w:rPr>
          <w:sz w:val="24"/>
          <w:szCs w:val="24"/>
          <w:lang w:val="en-US"/>
        </w:rPr>
        <w:t>Health-related quality of life was assessed by SF-36v2, fatigue was assessed by the FACIT-F. Patients receiving tofacitinib 5 mg twice daily demonstrated greater improvement from baseline compared to placebo in the SF-36v2 physical functioning domain, the SF-36v2 physical component summary score, and FACIT-F scores at month 3 in studies OPAL BROADEN and OPAL BEYOND (nominal p≤ 0.05). Improvements from baseline in SF-36v2 and FACIT-F were maintained through month 6 (OPAL BROADEN and OPAL BEYOND) and month 12 (OPAL BROADEN).</w:t>
      </w:r>
    </w:p>
    <w:p w14:paraId="13D1BC4C" w14:textId="77777777" w:rsidR="001E3F65" w:rsidRDefault="001E3F65" w:rsidP="000769D4">
      <w:pPr>
        <w:ind w:left="851"/>
        <w:rPr>
          <w:sz w:val="24"/>
          <w:szCs w:val="24"/>
          <w:lang w:val="en-US"/>
        </w:rPr>
      </w:pPr>
    </w:p>
    <w:p w14:paraId="25DBBE61" w14:textId="2730BD0F" w:rsidR="00122245" w:rsidRPr="00122245" w:rsidRDefault="00122245" w:rsidP="000769D4">
      <w:pPr>
        <w:ind w:left="851"/>
        <w:rPr>
          <w:sz w:val="24"/>
          <w:szCs w:val="24"/>
          <w:lang w:val="en-US"/>
        </w:rPr>
      </w:pPr>
      <w:r w:rsidRPr="00122245">
        <w:rPr>
          <w:sz w:val="24"/>
          <w:szCs w:val="24"/>
          <w:lang w:val="en-US"/>
        </w:rPr>
        <w:t>Patients receiving tofacitinib 5 mg twice daily demonstrated a greater improvement in arthritis pain (as measured on a 0-100 visual analogue scale) from baseline at week 2 (first post-baseline assessment)</w:t>
      </w:r>
      <w:r w:rsidR="000769D4" w:rsidRPr="00D1726B">
        <w:rPr>
          <w:sz w:val="24"/>
          <w:szCs w:val="24"/>
          <w:lang w:val="en-US"/>
        </w:rPr>
        <w:t xml:space="preserve"> </w:t>
      </w:r>
      <w:r w:rsidRPr="00122245">
        <w:rPr>
          <w:sz w:val="24"/>
          <w:szCs w:val="24"/>
          <w:lang w:val="en-US"/>
        </w:rPr>
        <w:t>through month 3 compared to placebo in studies OPAL BROADEN and OPAL BEYOND (nominal p≤ 0.05).</w:t>
      </w:r>
    </w:p>
    <w:p w14:paraId="7A235E36" w14:textId="77777777" w:rsidR="00122245" w:rsidRPr="00122245" w:rsidRDefault="00122245" w:rsidP="00122245">
      <w:pPr>
        <w:tabs>
          <w:tab w:val="left" w:pos="851"/>
        </w:tabs>
        <w:ind w:left="851"/>
        <w:rPr>
          <w:sz w:val="24"/>
          <w:szCs w:val="24"/>
          <w:lang w:val="en-US"/>
        </w:rPr>
      </w:pPr>
    </w:p>
    <w:p w14:paraId="39E228B1" w14:textId="77777777" w:rsidR="00122245" w:rsidRPr="00122245" w:rsidRDefault="00122245" w:rsidP="00122245">
      <w:pPr>
        <w:tabs>
          <w:tab w:val="left" w:pos="851"/>
        </w:tabs>
        <w:ind w:left="851"/>
        <w:rPr>
          <w:i/>
          <w:sz w:val="24"/>
          <w:szCs w:val="24"/>
          <w:lang w:val="en-US"/>
        </w:rPr>
      </w:pPr>
      <w:r w:rsidRPr="00122245">
        <w:rPr>
          <w:i/>
          <w:sz w:val="24"/>
          <w:szCs w:val="24"/>
          <w:u w:val="single"/>
          <w:lang w:val="en-US"/>
        </w:rPr>
        <w:t>Ankylosing spondylitis</w:t>
      </w:r>
    </w:p>
    <w:p w14:paraId="103B5B77" w14:textId="4005A56D" w:rsidR="00122245" w:rsidRPr="00122245" w:rsidRDefault="00122245" w:rsidP="00122245">
      <w:pPr>
        <w:tabs>
          <w:tab w:val="left" w:pos="851"/>
        </w:tabs>
        <w:ind w:left="851"/>
        <w:rPr>
          <w:sz w:val="24"/>
          <w:szCs w:val="24"/>
          <w:lang w:val="en-US"/>
        </w:rPr>
      </w:pPr>
      <w:r w:rsidRPr="00122245">
        <w:rPr>
          <w:sz w:val="24"/>
          <w:szCs w:val="24"/>
          <w:lang w:val="en-US"/>
        </w:rPr>
        <w:t xml:space="preserve">The tofacitinib clinical development program to assess the efficacy and safety included one placebo-controlled confirmatory trial (Study AS-I). Study AS-I was a </w:t>
      </w:r>
      <w:proofErr w:type="spellStart"/>
      <w:proofErr w:type="gramStart"/>
      <w:r w:rsidRPr="00122245">
        <w:rPr>
          <w:sz w:val="24"/>
          <w:szCs w:val="24"/>
          <w:lang w:val="en-US"/>
        </w:rPr>
        <w:t>randomised</w:t>
      </w:r>
      <w:proofErr w:type="spellEnd"/>
      <w:proofErr w:type="gramEnd"/>
      <w:r w:rsidRPr="00122245">
        <w:rPr>
          <w:sz w:val="24"/>
          <w:szCs w:val="24"/>
          <w:lang w:val="en-US"/>
        </w:rPr>
        <w:t>, double-blind, placebo-controlled, 48-week treatment clinical study in 269 adult patients who had an inadequate</w:t>
      </w:r>
      <w:r w:rsidR="00D1726B">
        <w:rPr>
          <w:sz w:val="24"/>
          <w:szCs w:val="24"/>
          <w:lang w:val="en-US"/>
        </w:rPr>
        <w:t xml:space="preserve"> </w:t>
      </w:r>
      <w:r w:rsidRPr="00122245">
        <w:rPr>
          <w:sz w:val="24"/>
          <w:szCs w:val="24"/>
          <w:lang w:val="en-US"/>
        </w:rPr>
        <w:t xml:space="preserve">response (inadequate clinical response or intolerance) to at least 2 NSAIDs. Patients were </w:t>
      </w:r>
      <w:proofErr w:type="spellStart"/>
      <w:proofErr w:type="gramStart"/>
      <w:r w:rsidRPr="00122245">
        <w:rPr>
          <w:sz w:val="24"/>
          <w:szCs w:val="24"/>
          <w:lang w:val="en-US"/>
        </w:rPr>
        <w:t>randomised</w:t>
      </w:r>
      <w:proofErr w:type="spellEnd"/>
      <w:proofErr w:type="gramEnd"/>
      <w:r w:rsidRPr="00122245">
        <w:rPr>
          <w:sz w:val="24"/>
          <w:szCs w:val="24"/>
          <w:lang w:val="en-US"/>
        </w:rPr>
        <w:t xml:space="preserve"> and treated with tofacitinib 5 mg twice daily or placebo for 16 weeks of blinded treatment and then all were advanced to tofacitinib 5 mg twice daily for an additional 32 weeks. Patients had active </w:t>
      </w:r>
      <w:proofErr w:type="gramStart"/>
      <w:r w:rsidRPr="00122245">
        <w:rPr>
          <w:sz w:val="24"/>
          <w:szCs w:val="24"/>
          <w:lang w:val="en-US"/>
        </w:rPr>
        <w:t>disease</w:t>
      </w:r>
      <w:proofErr w:type="gramEnd"/>
      <w:r w:rsidRPr="00122245">
        <w:rPr>
          <w:sz w:val="24"/>
          <w:szCs w:val="24"/>
          <w:lang w:val="en-US"/>
        </w:rPr>
        <w:t xml:space="preserve"> as defined by both Bath Ankylosing Spondylitis Disease Activity Index (BASDAI) and back pain score (BASDAI question 2) of greater or equal to 4 despite non-steroidal anti-inflammatory drug (NSAID), corticosteroid or DMARD therapy.</w:t>
      </w:r>
    </w:p>
    <w:p w14:paraId="50309169" w14:textId="77777777" w:rsidR="00122245" w:rsidRPr="00122245" w:rsidRDefault="00122245" w:rsidP="00122245">
      <w:pPr>
        <w:tabs>
          <w:tab w:val="left" w:pos="851"/>
        </w:tabs>
        <w:ind w:left="851"/>
        <w:rPr>
          <w:sz w:val="24"/>
          <w:szCs w:val="24"/>
          <w:lang w:val="en-US"/>
        </w:rPr>
      </w:pPr>
    </w:p>
    <w:p w14:paraId="72475749" w14:textId="77777777" w:rsidR="00122245" w:rsidRPr="00122245" w:rsidRDefault="00122245" w:rsidP="00122245">
      <w:pPr>
        <w:tabs>
          <w:tab w:val="left" w:pos="851"/>
        </w:tabs>
        <w:ind w:left="851"/>
        <w:rPr>
          <w:sz w:val="24"/>
          <w:szCs w:val="24"/>
          <w:lang w:val="en-US"/>
        </w:rPr>
      </w:pPr>
      <w:r w:rsidRPr="00122245">
        <w:rPr>
          <w:sz w:val="24"/>
          <w:szCs w:val="24"/>
          <w:lang w:val="en-US"/>
        </w:rPr>
        <w:t>Approximately 7% and 21% of patients used concomitant methotrexate or sulfasalazine, respectively, from baseline to Week 16. Patients were allowed to receive a stable low dose of oral corticosteroids (8.6% received) and/or NSAIDs (81.8% received) from baseline to Week 48. Twenty-two percent of patients had an inadequate response to 1 or 2 TNF blockers. The primary endpoint was to evaluate the proportion of patients who achieved an ASAS20 response at Week 16.</w:t>
      </w:r>
    </w:p>
    <w:p w14:paraId="35EC8C2C" w14:textId="77777777" w:rsidR="00122245" w:rsidRPr="00122245" w:rsidRDefault="00122245" w:rsidP="00122245">
      <w:pPr>
        <w:tabs>
          <w:tab w:val="left" w:pos="851"/>
        </w:tabs>
        <w:ind w:left="851"/>
        <w:rPr>
          <w:sz w:val="24"/>
          <w:szCs w:val="24"/>
          <w:lang w:val="en-US"/>
        </w:rPr>
      </w:pPr>
    </w:p>
    <w:p w14:paraId="4ECA492D" w14:textId="77777777" w:rsidR="00122245" w:rsidRPr="00122245" w:rsidRDefault="00122245" w:rsidP="00122245">
      <w:pPr>
        <w:tabs>
          <w:tab w:val="left" w:pos="851"/>
        </w:tabs>
        <w:ind w:left="851"/>
        <w:rPr>
          <w:sz w:val="24"/>
          <w:szCs w:val="24"/>
          <w:lang w:val="en-US"/>
        </w:rPr>
      </w:pPr>
      <w:r w:rsidRPr="00122245">
        <w:rPr>
          <w:sz w:val="24"/>
          <w:szCs w:val="24"/>
          <w:u w:val="single"/>
          <w:lang w:val="en-US"/>
        </w:rPr>
        <w:t>Clinical response</w:t>
      </w:r>
    </w:p>
    <w:p w14:paraId="41663158" w14:textId="77777777" w:rsidR="00122245" w:rsidRPr="00122245" w:rsidRDefault="00122245" w:rsidP="00122245">
      <w:pPr>
        <w:tabs>
          <w:tab w:val="left" w:pos="851"/>
        </w:tabs>
        <w:ind w:left="851"/>
        <w:rPr>
          <w:sz w:val="24"/>
          <w:szCs w:val="24"/>
          <w:lang w:val="en-US"/>
        </w:rPr>
      </w:pPr>
    </w:p>
    <w:p w14:paraId="087FC953" w14:textId="77777777" w:rsidR="00122245" w:rsidRPr="00122245" w:rsidRDefault="00122245" w:rsidP="00122245">
      <w:pPr>
        <w:tabs>
          <w:tab w:val="left" w:pos="851"/>
        </w:tabs>
        <w:ind w:left="851"/>
        <w:rPr>
          <w:sz w:val="24"/>
          <w:szCs w:val="24"/>
          <w:lang w:val="en-US"/>
        </w:rPr>
      </w:pPr>
      <w:r w:rsidRPr="00122245">
        <w:rPr>
          <w:sz w:val="24"/>
          <w:szCs w:val="24"/>
          <w:lang w:val="en-US"/>
        </w:rPr>
        <w:t>Patients treated with tofacitinib 5 mg twice daily achieved greater improvements in ASAS20 and ASAS40 responses compared to placebo at Week 16 (Table 19). The responses were maintained from Week 16 through to Week 48 in patients receiving tofacitinib 5 mg twice daily.</w:t>
      </w:r>
    </w:p>
    <w:p w14:paraId="295B2C27" w14:textId="77777777" w:rsidR="00122245" w:rsidRPr="00122245" w:rsidRDefault="00122245" w:rsidP="00122245">
      <w:pPr>
        <w:tabs>
          <w:tab w:val="left" w:pos="851"/>
        </w:tabs>
        <w:ind w:left="851"/>
        <w:rPr>
          <w:sz w:val="24"/>
          <w:szCs w:val="24"/>
          <w:lang w:val="en-US"/>
        </w:rPr>
      </w:pPr>
    </w:p>
    <w:p w14:paraId="29B99415" w14:textId="77777777" w:rsidR="00122245" w:rsidRPr="00122245" w:rsidRDefault="00122245" w:rsidP="00122245">
      <w:pPr>
        <w:tabs>
          <w:tab w:val="left" w:pos="851"/>
        </w:tabs>
        <w:ind w:left="851"/>
        <w:rPr>
          <w:b/>
          <w:bCs/>
          <w:sz w:val="24"/>
          <w:szCs w:val="24"/>
          <w:lang w:val="en-US"/>
        </w:rPr>
      </w:pPr>
      <w:r w:rsidRPr="00122245">
        <w:rPr>
          <w:b/>
          <w:bCs/>
          <w:sz w:val="24"/>
          <w:szCs w:val="24"/>
          <w:lang w:val="en-US"/>
        </w:rPr>
        <w:t>Table 19: ASAS20 and ASAS40 Responses at Week 16, Study AS-I</w:t>
      </w:r>
      <w:r w:rsidRPr="00122245">
        <w:rPr>
          <w:b/>
          <w:bCs/>
          <w:sz w:val="24"/>
          <w:szCs w:val="24"/>
          <w:lang w:val="en-US"/>
        </w:rPr>
        <w:fldChar w:fldCharType="begin"/>
      </w:r>
      <w:r w:rsidRPr="00122245">
        <w:rPr>
          <w:b/>
          <w:bCs/>
          <w:sz w:val="24"/>
          <w:szCs w:val="24"/>
          <w:lang w:val="en-US"/>
        </w:rPr>
        <w:instrText xml:space="preserve"> DOCVARIABLE vault_nd_07a5fb2d-eadd-4fb2-818b-f4b937da294f \* MERGEFORMAT </w:instrText>
      </w:r>
      <w:r w:rsidRPr="00122245">
        <w:rPr>
          <w:b/>
          <w:bCs/>
          <w:sz w:val="24"/>
          <w:szCs w:val="24"/>
          <w:lang w:val="en-US"/>
        </w:rPr>
        <w:fldChar w:fldCharType="separate"/>
      </w:r>
      <w:r w:rsidRPr="00122245">
        <w:rPr>
          <w:b/>
          <w:bCs/>
          <w:sz w:val="24"/>
          <w:szCs w:val="24"/>
          <w:lang w:val="en-US"/>
        </w:rPr>
        <w:t xml:space="preserve"> </w:t>
      </w:r>
      <w:r w:rsidRPr="00122245">
        <w:rPr>
          <w:sz w:val="24"/>
          <w:szCs w:val="24"/>
          <w:lang w:val="en-GB"/>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04"/>
        <w:gridCol w:w="2187"/>
        <w:gridCol w:w="2189"/>
        <w:gridCol w:w="2948"/>
      </w:tblGrid>
      <w:tr w:rsidR="00122245" w:rsidRPr="00122245" w14:paraId="437CD82B" w14:textId="77777777" w:rsidTr="000769D4">
        <w:trPr>
          <w:trHeight w:val="688"/>
        </w:trPr>
        <w:tc>
          <w:tcPr>
            <w:tcW w:w="1196" w:type="pct"/>
            <w:tcBorders>
              <w:top w:val="single" w:sz="4" w:space="0" w:color="000000"/>
              <w:left w:val="single" w:sz="4" w:space="0" w:color="000000"/>
              <w:bottom w:val="single" w:sz="4" w:space="0" w:color="000000"/>
              <w:right w:val="single" w:sz="4" w:space="0" w:color="000000"/>
            </w:tcBorders>
          </w:tcPr>
          <w:p w14:paraId="4F72C125" w14:textId="77777777" w:rsidR="00122245" w:rsidRPr="00122245" w:rsidRDefault="00122245" w:rsidP="000769D4">
            <w:pPr>
              <w:ind w:left="156"/>
              <w:rPr>
                <w:sz w:val="22"/>
                <w:szCs w:val="22"/>
                <w:lang w:val="en-US"/>
              </w:rPr>
            </w:pPr>
          </w:p>
        </w:tc>
        <w:tc>
          <w:tcPr>
            <w:tcW w:w="1136" w:type="pct"/>
            <w:tcBorders>
              <w:top w:val="single" w:sz="4" w:space="0" w:color="000000"/>
              <w:left w:val="single" w:sz="4" w:space="0" w:color="000000"/>
              <w:bottom w:val="single" w:sz="4" w:space="0" w:color="000000"/>
              <w:right w:val="single" w:sz="4" w:space="0" w:color="000000"/>
            </w:tcBorders>
            <w:hideMark/>
          </w:tcPr>
          <w:p w14:paraId="00688847" w14:textId="77777777" w:rsidR="00122245" w:rsidRPr="00122245" w:rsidRDefault="00122245" w:rsidP="001E3F65">
            <w:pPr>
              <w:ind w:left="156"/>
              <w:jc w:val="center"/>
              <w:rPr>
                <w:b/>
                <w:sz w:val="22"/>
                <w:szCs w:val="22"/>
                <w:lang w:val="en-US"/>
              </w:rPr>
            </w:pPr>
            <w:r w:rsidRPr="00122245">
              <w:rPr>
                <w:b/>
                <w:sz w:val="22"/>
                <w:szCs w:val="22"/>
                <w:lang w:val="en-US"/>
              </w:rPr>
              <w:t>Placebo (N=136)</w:t>
            </w:r>
          </w:p>
        </w:tc>
        <w:tc>
          <w:tcPr>
            <w:tcW w:w="1137" w:type="pct"/>
            <w:tcBorders>
              <w:top w:val="single" w:sz="4" w:space="0" w:color="000000"/>
              <w:left w:val="single" w:sz="4" w:space="0" w:color="000000"/>
              <w:bottom w:val="single" w:sz="4" w:space="0" w:color="000000"/>
              <w:right w:val="single" w:sz="4" w:space="0" w:color="000000"/>
            </w:tcBorders>
            <w:hideMark/>
          </w:tcPr>
          <w:p w14:paraId="4540CB7B" w14:textId="77777777" w:rsidR="00122245" w:rsidRPr="00122245" w:rsidRDefault="00122245" w:rsidP="001E3F65">
            <w:pPr>
              <w:ind w:left="156"/>
              <w:jc w:val="center"/>
              <w:rPr>
                <w:b/>
                <w:sz w:val="22"/>
                <w:szCs w:val="22"/>
                <w:lang w:val="en-US"/>
              </w:rPr>
            </w:pPr>
            <w:r w:rsidRPr="00122245">
              <w:rPr>
                <w:b/>
                <w:sz w:val="22"/>
                <w:szCs w:val="22"/>
                <w:lang w:val="en-US"/>
              </w:rPr>
              <w:t>Tofacitinib 5 mg</w:t>
            </w:r>
          </w:p>
          <w:p w14:paraId="61CB16A8" w14:textId="77777777" w:rsidR="00122245" w:rsidRPr="00122245" w:rsidRDefault="00122245" w:rsidP="001E3F65">
            <w:pPr>
              <w:ind w:left="156"/>
              <w:jc w:val="center"/>
              <w:rPr>
                <w:b/>
                <w:sz w:val="22"/>
                <w:szCs w:val="22"/>
                <w:lang w:val="en-US"/>
              </w:rPr>
            </w:pPr>
            <w:r w:rsidRPr="00122245">
              <w:rPr>
                <w:b/>
                <w:sz w:val="22"/>
                <w:szCs w:val="22"/>
                <w:lang w:val="en-US"/>
              </w:rPr>
              <w:t>Twice Daily (N=133)</w:t>
            </w:r>
          </w:p>
        </w:tc>
        <w:tc>
          <w:tcPr>
            <w:tcW w:w="1531" w:type="pct"/>
            <w:tcBorders>
              <w:top w:val="single" w:sz="4" w:space="0" w:color="000000"/>
              <w:left w:val="single" w:sz="4" w:space="0" w:color="000000"/>
              <w:bottom w:val="single" w:sz="4" w:space="0" w:color="000000"/>
              <w:right w:val="single" w:sz="4" w:space="0" w:color="000000"/>
            </w:tcBorders>
            <w:hideMark/>
          </w:tcPr>
          <w:p w14:paraId="4731259D" w14:textId="77777777" w:rsidR="00122245" w:rsidRPr="00122245" w:rsidRDefault="00122245" w:rsidP="001E3F65">
            <w:pPr>
              <w:ind w:left="156"/>
              <w:jc w:val="center"/>
              <w:rPr>
                <w:b/>
                <w:sz w:val="22"/>
                <w:szCs w:val="22"/>
                <w:lang w:val="en-US"/>
              </w:rPr>
            </w:pPr>
            <w:r w:rsidRPr="00122245">
              <w:rPr>
                <w:b/>
                <w:sz w:val="22"/>
                <w:szCs w:val="22"/>
                <w:lang w:val="en-US"/>
              </w:rPr>
              <w:t>Difference from Placebo (95% CI)</w:t>
            </w:r>
          </w:p>
        </w:tc>
      </w:tr>
      <w:tr w:rsidR="00122245" w:rsidRPr="00122245" w14:paraId="49D8B585" w14:textId="77777777" w:rsidTr="000769D4">
        <w:trPr>
          <w:trHeight w:val="230"/>
        </w:trPr>
        <w:tc>
          <w:tcPr>
            <w:tcW w:w="1196" w:type="pct"/>
            <w:tcBorders>
              <w:top w:val="single" w:sz="4" w:space="0" w:color="000000"/>
              <w:left w:val="single" w:sz="4" w:space="0" w:color="000000"/>
              <w:bottom w:val="single" w:sz="4" w:space="0" w:color="000000"/>
              <w:right w:val="single" w:sz="4" w:space="0" w:color="000000"/>
            </w:tcBorders>
            <w:hideMark/>
          </w:tcPr>
          <w:p w14:paraId="277DC52F" w14:textId="77777777" w:rsidR="00122245" w:rsidRPr="00122245" w:rsidRDefault="00122245" w:rsidP="000769D4">
            <w:pPr>
              <w:ind w:left="156"/>
              <w:rPr>
                <w:sz w:val="22"/>
                <w:szCs w:val="22"/>
                <w:lang w:val="en-US"/>
              </w:rPr>
            </w:pPr>
            <w:r w:rsidRPr="00122245">
              <w:rPr>
                <w:sz w:val="22"/>
                <w:szCs w:val="22"/>
                <w:lang w:val="en-US"/>
              </w:rPr>
              <w:t>ASAS20 response*, %</w:t>
            </w:r>
          </w:p>
        </w:tc>
        <w:tc>
          <w:tcPr>
            <w:tcW w:w="1136" w:type="pct"/>
            <w:tcBorders>
              <w:top w:val="single" w:sz="4" w:space="0" w:color="000000"/>
              <w:left w:val="single" w:sz="4" w:space="0" w:color="000000"/>
              <w:bottom w:val="single" w:sz="4" w:space="0" w:color="000000"/>
              <w:right w:val="single" w:sz="4" w:space="0" w:color="000000"/>
            </w:tcBorders>
            <w:hideMark/>
          </w:tcPr>
          <w:p w14:paraId="1F027491" w14:textId="77777777" w:rsidR="00122245" w:rsidRPr="00122245" w:rsidRDefault="00122245" w:rsidP="001E3F65">
            <w:pPr>
              <w:ind w:left="156"/>
              <w:jc w:val="center"/>
              <w:rPr>
                <w:sz w:val="22"/>
                <w:szCs w:val="22"/>
                <w:lang w:val="en-US"/>
              </w:rPr>
            </w:pPr>
            <w:r w:rsidRPr="00122245">
              <w:rPr>
                <w:sz w:val="22"/>
                <w:szCs w:val="22"/>
                <w:lang w:val="en-US"/>
              </w:rPr>
              <w:t>29</w:t>
            </w:r>
          </w:p>
        </w:tc>
        <w:tc>
          <w:tcPr>
            <w:tcW w:w="1137" w:type="pct"/>
            <w:tcBorders>
              <w:top w:val="single" w:sz="4" w:space="0" w:color="000000"/>
              <w:left w:val="single" w:sz="4" w:space="0" w:color="000000"/>
              <w:bottom w:val="single" w:sz="4" w:space="0" w:color="000000"/>
              <w:right w:val="single" w:sz="4" w:space="0" w:color="000000"/>
            </w:tcBorders>
            <w:hideMark/>
          </w:tcPr>
          <w:p w14:paraId="3C3EA602" w14:textId="77777777" w:rsidR="00122245" w:rsidRPr="00122245" w:rsidRDefault="00122245" w:rsidP="001E3F65">
            <w:pPr>
              <w:ind w:left="156"/>
              <w:jc w:val="center"/>
              <w:rPr>
                <w:sz w:val="22"/>
                <w:szCs w:val="22"/>
                <w:lang w:val="en-US"/>
              </w:rPr>
            </w:pPr>
            <w:r w:rsidRPr="00122245">
              <w:rPr>
                <w:sz w:val="22"/>
                <w:szCs w:val="22"/>
                <w:lang w:val="en-US"/>
              </w:rPr>
              <w:t>56</w:t>
            </w:r>
          </w:p>
        </w:tc>
        <w:tc>
          <w:tcPr>
            <w:tcW w:w="1531" w:type="pct"/>
            <w:tcBorders>
              <w:top w:val="single" w:sz="4" w:space="0" w:color="000000"/>
              <w:left w:val="single" w:sz="4" w:space="0" w:color="000000"/>
              <w:bottom w:val="single" w:sz="4" w:space="0" w:color="000000"/>
              <w:right w:val="single" w:sz="4" w:space="0" w:color="000000"/>
            </w:tcBorders>
            <w:hideMark/>
          </w:tcPr>
          <w:p w14:paraId="4A737191" w14:textId="77777777" w:rsidR="00122245" w:rsidRPr="00122245" w:rsidRDefault="00122245" w:rsidP="001E3F65">
            <w:pPr>
              <w:ind w:left="156"/>
              <w:jc w:val="center"/>
              <w:rPr>
                <w:sz w:val="22"/>
                <w:szCs w:val="22"/>
                <w:lang w:val="en-US"/>
              </w:rPr>
            </w:pPr>
            <w:r w:rsidRPr="00122245">
              <w:rPr>
                <w:sz w:val="22"/>
                <w:szCs w:val="22"/>
                <w:lang w:val="en-US"/>
              </w:rPr>
              <w:t xml:space="preserve">27 (16, </w:t>
            </w:r>
            <w:proofErr w:type="gramStart"/>
            <w:r w:rsidRPr="00122245">
              <w:rPr>
                <w:sz w:val="22"/>
                <w:szCs w:val="22"/>
                <w:lang w:val="en-US"/>
              </w:rPr>
              <w:t>38)*</w:t>
            </w:r>
            <w:proofErr w:type="gramEnd"/>
            <w:r w:rsidRPr="00122245">
              <w:rPr>
                <w:sz w:val="22"/>
                <w:szCs w:val="22"/>
                <w:lang w:val="en-US"/>
              </w:rPr>
              <w:t>*</w:t>
            </w:r>
          </w:p>
        </w:tc>
      </w:tr>
      <w:tr w:rsidR="00122245" w:rsidRPr="00122245" w14:paraId="1FE6343B" w14:textId="77777777" w:rsidTr="000769D4">
        <w:trPr>
          <w:trHeight w:val="232"/>
        </w:trPr>
        <w:tc>
          <w:tcPr>
            <w:tcW w:w="1196" w:type="pct"/>
            <w:tcBorders>
              <w:top w:val="single" w:sz="4" w:space="0" w:color="000000"/>
              <w:left w:val="single" w:sz="4" w:space="0" w:color="000000"/>
              <w:bottom w:val="single" w:sz="4" w:space="0" w:color="000000"/>
              <w:right w:val="single" w:sz="4" w:space="0" w:color="000000"/>
            </w:tcBorders>
            <w:hideMark/>
          </w:tcPr>
          <w:p w14:paraId="19B89419" w14:textId="77777777" w:rsidR="00122245" w:rsidRPr="00122245" w:rsidRDefault="00122245" w:rsidP="000769D4">
            <w:pPr>
              <w:ind w:left="156"/>
              <w:rPr>
                <w:sz w:val="22"/>
                <w:szCs w:val="22"/>
                <w:lang w:val="en-US"/>
              </w:rPr>
            </w:pPr>
            <w:r w:rsidRPr="00122245">
              <w:rPr>
                <w:sz w:val="22"/>
                <w:szCs w:val="22"/>
                <w:lang w:val="en-US"/>
              </w:rPr>
              <w:t>ASAS40 response*, %</w:t>
            </w:r>
          </w:p>
        </w:tc>
        <w:tc>
          <w:tcPr>
            <w:tcW w:w="1136" w:type="pct"/>
            <w:tcBorders>
              <w:top w:val="single" w:sz="4" w:space="0" w:color="000000"/>
              <w:left w:val="single" w:sz="4" w:space="0" w:color="000000"/>
              <w:bottom w:val="single" w:sz="4" w:space="0" w:color="000000"/>
              <w:right w:val="single" w:sz="4" w:space="0" w:color="000000"/>
            </w:tcBorders>
            <w:hideMark/>
          </w:tcPr>
          <w:p w14:paraId="59164252" w14:textId="77777777" w:rsidR="00122245" w:rsidRPr="00122245" w:rsidRDefault="00122245" w:rsidP="001E3F65">
            <w:pPr>
              <w:ind w:left="156"/>
              <w:jc w:val="center"/>
              <w:rPr>
                <w:sz w:val="22"/>
                <w:szCs w:val="22"/>
                <w:lang w:val="en-US"/>
              </w:rPr>
            </w:pPr>
            <w:r w:rsidRPr="00122245">
              <w:rPr>
                <w:sz w:val="22"/>
                <w:szCs w:val="22"/>
                <w:lang w:val="en-US"/>
              </w:rPr>
              <w:t>13</w:t>
            </w:r>
          </w:p>
        </w:tc>
        <w:tc>
          <w:tcPr>
            <w:tcW w:w="1137" w:type="pct"/>
            <w:tcBorders>
              <w:top w:val="single" w:sz="4" w:space="0" w:color="000000"/>
              <w:left w:val="single" w:sz="4" w:space="0" w:color="000000"/>
              <w:bottom w:val="single" w:sz="4" w:space="0" w:color="000000"/>
              <w:right w:val="single" w:sz="4" w:space="0" w:color="000000"/>
            </w:tcBorders>
            <w:hideMark/>
          </w:tcPr>
          <w:p w14:paraId="45FB2951" w14:textId="77777777" w:rsidR="00122245" w:rsidRPr="00122245" w:rsidRDefault="00122245" w:rsidP="001E3F65">
            <w:pPr>
              <w:ind w:left="156"/>
              <w:jc w:val="center"/>
              <w:rPr>
                <w:sz w:val="22"/>
                <w:szCs w:val="22"/>
                <w:lang w:val="en-US"/>
              </w:rPr>
            </w:pPr>
            <w:r w:rsidRPr="00122245">
              <w:rPr>
                <w:sz w:val="22"/>
                <w:szCs w:val="22"/>
                <w:lang w:val="en-US"/>
              </w:rPr>
              <w:t>41</w:t>
            </w:r>
          </w:p>
        </w:tc>
        <w:tc>
          <w:tcPr>
            <w:tcW w:w="1531" w:type="pct"/>
            <w:tcBorders>
              <w:top w:val="single" w:sz="4" w:space="0" w:color="000000"/>
              <w:left w:val="single" w:sz="4" w:space="0" w:color="000000"/>
              <w:bottom w:val="single" w:sz="4" w:space="0" w:color="000000"/>
              <w:right w:val="single" w:sz="4" w:space="0" w:color="000000"/>
            </w:tcBorders>
            <w:hideMark/>
          </w:tcPr>
          <w:p w14:paraId="4F6CE6FC" w14:textId="77777777" w:rsidR="00122245" w:rsidRPr="00122245" w:rsidRDefault="00122245" w:rsidP="001E3F65">
            <w:pPr>
              <w:ind w:left="156"/>
              <w:jc w:val="center"/>
              <w:rPr>
                <w:sz w:val="22"/>
                <w:szCs w:val="22"/>
                <w:lang w:val="en-US"/>
              </w:rPr>
            </w:pPr>
            <w:r w:rsidRPr="00122245">
              <w:rPr>
                <w:sz w:val="22"/>
                <w:szCs w:val="22"/>
                <w:lang w:val="en-US"/>
              </w:rPr>
              <w:t xml:space="preserve">28 (18, </w:t>
            </w:r>
            <w:proofErr w:type="gramStart"/>
            <w:r w:rsidRPr="00122245">
              <w:rPr>
                <w:sz w:val="22"/>
                <w:szCs w:val="22"/>
                <w:lang w:val="en-US"/>
              </w:rPr>
              <w:t>38)*</w:t>
            </w:r>
            <w:proofErr w:type="gramEnd"/>
            <w:r w:rsidRPr="00122245">
              <w:rPr>
                <w:sz w:val="22"/>
                <w:szCs w:val="22"/>
                <w:lang w:val="en-US"/>
              </w:rPr>
              <w:t>*</w:t>
            </w:r>
          </w:p>
        </w:tc>
      </w:tr>
    </w:tbl>
    <w:p w14:paraId="5D6E7760" w14:textId="109EA289" w:rsidR="00122245" w:rsidRPr="00122245" w:rsidRDefault="00122245" w:rsidP="006C45D7">
      <w:pPr>
        <w:ind w:left="426" w:hanging="426"/>
        <w:rPr>
          <w:sz w:val="24"/>
          <w:szCs w:val="24"/>
          <w:lang w:val="en-US"/>
        </w:rPr>
      </w:pPr>
      <w:r w:rsidRPr="00122245">
        <w:rPr>
          <w:sz w:val="24"/>
          <w:szCs w:val="24"/>
          <w:lang w:val="en-US"/>
        </w:rPr>
        <w:t xml:space="preserve">* </w:t>
      </w:r>
      <w:r w:rsidR="006C45D7">
        <w:rPr>
          <w:sz w:val="24"/>
          <w:szCs w:val="24"/>
          <w:lang w:val="en-US"/>
        </w:rPr>
        <w:tab/>
      </w:r>
      <w:proofErr w:type="gramStart"/>
      <w:r w:rsidRPr="00122245">
        <w:rPr>
          <w:sz w:val="24"/>
          <w:szCs w:val="24"/>
          <w:lang w:val="en-US"/>
        </w:rPr>
        <w:t>type</w:t>
      </w:r>
      <w:proofErr w:type="gramEnd"/>
      <w:r w:rsidRPr="00122245">
        <w:rPr>
          <w:sz w:val="24"/>
          <w:szCs w:val="24"/>
          <w:lang w:val="en-US"/>
        </w:rPr>
        <w:t xml:space="preserve"> I error-controlled.</w:t>
      </w:r>
    </w:p>
    <w:p w14:paraId="71E683B3" w14:textId="30CE2D60" w:rsidR="00122245" w:rsidRPr="00122245" w:rsidRDefault="00122245" w:rsidP="006C45D7">
      <w:pPr>
        <w:ind w:left="426" w:hanging="426"/>
        <w:rPr>
          <w:sz w:val="24"/>
          <w:szCs w:val="24"/>
          <w:lang w:val="en-US"/>
        </w:rPr>
      </w:pPr>
      <w:r w:rsidRPr="00122245">
        <w:rPr>
          <w:sz w:val="24"/>
          <w:szCs w:val="24"/>
          <w:lang w:val="en-US"/>
        </w:rPr>
        <w:t>*</w:t>
      </w:r>
      <w:proofErr w:type="gramStart"/>
      <w:r w:rsidRPr="00122245">
        <w:rPr>
          <w:sz w:val="24"/>
          <w:szCs w:val="24"/>
          <w:lang w:val="en-US"/>
        </w:rPr>
        <w:t xml:space="preserve">* </w:t>
      </w:r>
      <w:r w:rsidR="006C45D7">
        <w:rPr>
          <w:sz w:val="24"/>
          <w:szCs w:val="24"/>
          <w:lang w:val="en-US"/>
        </w:rPr>
        <w:tab/>
      </w:r>
      <w:r w:rsidRPr="00122245">
        <w:rPr>
          <w:sz w:val="24"/>
          <w:szCs w:val="24"/>
          <w:lang w:val="en-US"/>
        </w:rPr>
        <w:t xml:space="preserve">p </w:t>
      </w:r>
      <w:proofErr w:type="gramEnd"/>
      <w:r w:rsidRPr="00122245">
        <w:rPr>
          <w:sz w:val="24"/>
          <w:szCs w:val="24"/>
          <w:lang w:val="en-US"/>
        </w:rPr>
        <w:t>&lt; 0.0001.</w:t>
      </w:r>
    </w:p>
    <w:p w14:paraId="33576476" w14:textId="77777777" w:rsidR="00122245" w:rsidRPr="00122245" w:rsidRDefault="00122245" w:rsidP="000769D4">
      <w:pPr>
        <w:ind w:left="851"/>
        <w:rPr>
          <w:sz w:val="24"/>
          <w:szCs w:val="24"/>
          <w:lang w:val="en-US"/>
        </w:rPr>
      </w:pPr>
    </w:p>
    <w:p w14:paraId="3AB5D537" w14:textId="77777777" w:rsidR="00122245" w:rsidRPr="00122245" w:rsidRDefault="00122245" w:rsidP="000769D4">
      <w:pPr>
        <w:ind w:left="851"/>
        <w:rPr>
          <w:sz w:val="24"/>
          <w:szCs w:val="24"/>
          <w:lang w:val="en-US"/>
        </w:rPr>
      </w:pPr>
      <w:r w:rsidRPr="00122245">
        <w:rPr>
          <w:sz w:val="24"/>
          <w:szCs w:val="24"/>
          <w:lang w:val="en-US"/>
        </w:rPr>
        <w:t xml:space="preserve">The efficacy of tofacitinib was demonstrated in </w:t>
      </w:r>
      <w:proofErr w:type="spellStart"/>
      <w:r w:rsidRPr="00122245">
        <w:rPr>
          <w:sz w:val="24"/>
          <w:szCs w:val="24"/>
          <w:lang w:val="en-US"/>
        </w:rPr>
        <w:t>bDMARD</w:t>
      </w:r>
      <w:proofErr w:type="spellEnd"/>
      <w:r w:rsidRPr="00122245">
        <w:rPr>
          <w:sz w:val="24"/>
          <w:szCs w:val="24"/>
          <w:lang w:val="en-US"/>
        </w:rPr>
        <w:t xml:space="preserve"> </w:t>
      </w:r>
      <w:proofErr w:type="gramStart"/>
      <w:r w:rsidRPr="00122245">
        <w:rPr>
          <w:sz w:val="24"/>
          <w:szCs w:val="24"/>
          <w:lang w:val="en-US"/>
        </w:rPr>
        <w:t>naïve</w:t>
      </w:r>
      <w:proofErr w:type="gramEnd"/>
      <w:r w:rsidRPr="00122245">
        <w:rPr>
          <w:sz w:val="24"/>
          <w:szCs w:val="24"/>
          <w:lang w:val="en-US"/>
        </w:rPr>
        <w:t xml:space="preserve"> and TNF-inadequate responders (IR)/</w:t>
      </w:r>
      <w:proofErr w:type="spellStart"/>
      <w:r w:rsidRPr="00122245">
        <w:rPr>
          <w:sz w:val="24"/>
          <w:szCs w:val="24"/>
          <w:lang w:val="en-US"/>
        </w:rPr>
        <w:t>bDMARD</w:t>
      </w:r>
      <w:proofErr w:type="spellEnd"/>
      <w:r w:rsidRPr="00122245">
        <w:rPr>
          <w:sz w:val="24"/>
          <w:szCs w:val="24"/>
          <w:lang w:val="en-US"/>
        </w:rPr>
        <w:t xml:space="preserve"> experienced (non-IR) patients (Table 20).</w:t>
      </w:r>
    </w:p>
    <w:p w14:paraId="6CC16A5B" w14:textId="77777777" w:rsidR="00122245" w:rsidRPr="00122245" w:rsidRDefault="00122245" w:rsidP="000769D4">
      <w:pPr>
        <w:ind w:left="851"/>
        <w:rPr>
          <w:sz w:val="24"/>
          <w:szCs w:val="24"/>
          <w:lang w:val="en-US"/>
        </w:rPr>
      </w:pPr>
    </w:p>
    <w:p w14:paraId="531A1AEC" w14:textId="628A7013" w:rsidR="00122245" w:rsidRPr="00122245" w:rsidRDefault="00122245" w:rsidP="00122245">
      <w:pPr>
        <w:tabs>
          <w:tab w:val="left" w:pos="851"/>
        </w:tabs>
        <w:ind w:left="851"/>
        <w:rPr>
          <w:b/>
          <w:bCs/>
          <w:sz w:val="24"/>
          <w:szCs w:val="24"/>
          <w:lang w:val="en-US"/>
        </w:rPr>
      </w:pPr>
      <w:r w:rsidRPr="00122245">
        <w:rPr>
          <w:b/>
          <w:bCs/>
          <w:sz w:val="24"/>
          <w:szCs w:val="24"/>
          <w:lang w:val="en-US"/>
        </w:rPr>
        <w:t>Table 20</w:t>
      </w:r>
      <w:r w:rsidR="00516D33">
        <w:rPr>
          <w:b/>
          <w:bCs/>
          <w:sz w:val="24"/>
          <w:szCs w:val="24"/>
          <w:lang w:val="en-US"/>
        </w:rPr>
        <w:t xml:space="preserve">: </w:t>
      </w:r>
      <w:r w:rsidRPr="00122245">
        <w:rPr>
          <w:b/>
          <w:bCs/>
          <w:sz w:val="24"/>
          <w:szCs w:val="24"/>
          <w:lang w:val="en-US"/>
        </w:rPr>
        <w:t>ASAS20 and ASAS40 Responses (%) by Treatment History at Week 16, Study AS-I</w:t>
      </w:r>
      <w:r w:rsidRPr="00122245">
        <w:rPr>
          <w:b/>
          <w:bCs/>
          <w:sz w:val="24"/>
          <w:szCs w:val="24"/>
          <w:lang w:val="en-US"/>
        </w:rPr>
        <w:fldChar w:fldCharType="begin"/>
      </w:r>
      <w:r w:rsidRPr="00122245">
        <w:rPr>
          <w:b/>
          <w:bCs/>
          <w:sz w:val="24"/>
          <w:szCs w:val="24"/>
          <w:lang w:val="en-US"/>
        </w:rPr>
        <w:instrText xml:space="preserve"> DOCVARIABLE vault_nd_cdee6711-d2d7-4bbb-9e8a-0f920148e6f2 \* MERGEFORMAT </w:instrText>
      </w:r>
      <w:r w:rsidRPr="00122245">
        <w:rPr>
          <w:b/>
          <w:bCs/>
          <w:sz w:val="24"/>
          <w:szCs w:val="24"/>
          <w:lang w:val="en-US"/>
        </w:rPr>
        <w:fldChar w:fldCharType="separate"/>
      </w:r>
      <w:r w:rsidRPr="00122245">
        <w:rPr>
          <w:b/>
          <w:bCs/>
          <w:sz w:val="24"/>
          <w:szCs w:val="24"/>
          <w:lang w:val="en-US"/>
        </w:rPr>
        <w:t xml:space="preserve"> </w:t>
      </w:r>
      <w:r w:rsidRPr="00122245">
        <w:rPr>
          <w:sz w:val="24"/>
          <w:szCs w:val="24"/>
          <w:lang w:val="en-GB"/>
        </w:rPr>
        <w:fldChar w:fldCharType="end"/>
      </w:r>
    </w:p>
    <w:tbl>
      <w:tblPr>
        <w:tblW w:w="504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871"/>
        <w:gridCol w:w="1093"/>
        <w:gridCol w:w="1250"/>
        <w:gridCol w:w="1567"/>
        <w:gridCol w:w="1151"/>
        <w:gridCol w:w="1285"/>
        <w:gridCol w:w="1503"/>
      </w:tblGrid>
      <w:tr w:rsidR="00122245" w:rsidRPr="00122245" w14:paraId="64287BD1" w14:textId="77777777" w:rsidTr="00516D33">
        <w:trPr>
          <w:trHeight w:val="230"/>
        </w:trPr>
        <w:tc>
          <w:tcPr>
            <w:tcW w:w="963" w:type="pct"/>
            <w:vMerge w:val="restart"/>
            <w:tcBorders>
              <w:top w:val="single" w:sz="4" w:space="0" w:color="000000"/>
              <w:left w:val="single" w:sz="4" w:space="0" w:color="000000"/>
              <w:bottom w:val="single" w:sz="4" w:space="0" w:color="000000"/>
              <w:right w:val="single" w:sz="4" w:space="0" w:color="000000"/>
            </w:tcBorders>
            <w:hideMark/>
          </w:tcPr>
          <w:p w14:paraId="2B879EEF" w14:textId="77777777" w:rsidR="00122245" w:rsidRPr="00122245" w:rsidRDefault="00122245" w:rsidP="000769D4">
            <w:pPr>
              <w:ind w:left="156"/>
              <w:rPr>
                <w:b/>
                <w:sz w:val="22"/>
                <w:szCs w:val="22"/>
                <w:lang w:val="en-US"/>
              </w:rPr>
            </w:pPr>
            <w:r w:rsidRPr="00122245">
              <w:rPr>
                <w:b/>
                <w:sz w:val="22"/>
                <w:szCs w:val="22"/>
                <w:lang w:val="en-US"/>
              </w:rPr>
              <w:t>Prior Treatment History</w:t>
            </w:r>
          </w:p>
        </w:tc>
        <w:tc>
          <w:tcPr>
            <w:tcW w:w="4037" w:type="pct"/>
            <w:gridSpan w:val="6"/>
            <w:tcBorders>
              <w:top w:val="single" w:sz="4" w:space="0" w:color="000000"/>
              <w:left w:val="single" w:sz="4" w:space="0" w:color="000000"/>
              <w:bottom w:val="single" w:sz="4" w:space="0" w:color="000000"/>
              <w:right w:val="single" w:sz="4" w:space="0" w:color="000000"/>
            </w:tcBorders>
            <w:hideMark/>
          </w:tcPr>
          <w:p w14:paraId="0CE91071" w14:textId="77777777" w:rsidR="00122245" w:rsidRPr="00122245" w:rsidRDefault="00122245" w:rsidP="006C45D7">
            <w:pPr>
              <w:ind w:left="156"/>
              <w:jc w:val="center"/>
              <w:rPr>
                <w:b/>
                <w:sz w:val="22"/>
                <w:szCs w:val="22"/>
                <w:lang w:val="en-US"/>
              </w:rPr>
            </w:pPr>
            <w:r w:rsidRPr="00122245">
              <w:rPr>
                <w:b/>
                <w:sz w:val="22"/>
                <w:szCs w:val="22"/>
                <w:lang w:val="en-US"/>
              </w:rPr>
              <w:t>Efficacy Endpoint</w:t>
            </w:r>
          </w:p>
        </w:tc>
      </w:tr>
      <w:tr w:rsidR="00516D33" w:rsidRPr="00122245" w14:paraId="1DB6800F" w14:textId="77777777" w:rsidTr="00516D33">
        <w:trPr>
          <w:trHeight w:val="230"/>
        </w:trPr>
        <w:tc>
          <w:tcPr>
            <w:tcW w:w="963" w:type="pct"/>
            <w:vMerge/>
            <w:tcBorders>
              <w:top w:val="single" w:sz="4" w:space="0" w:color="000000"/>
              <w:left w:val="single" w:sz="4" w:space="0" w:color="000000"/>
              <w:bottom w:val="single" w:sz="4" w:space="0" w:color="000000"/>
              <w:right w:val="single" w:sz="4" w:space="0" w:color="000000"/>
            </w:tcBorders>
            <w:vAlign w:val="center"/>
            <w:hideMark/>
          </w:tcPr>
          <w:p w14:paraId="0022E6AF" w14:textId="77777777" w:rsidR="00122245" w:rsidRPr="00122245" w:rsidRDefault="00122245" w:rsidP="000769D4">
            <w:pPr>
              <w:ind w:left="156"/>
              <w:rPr>
                <w:b/>
                <w:sz w:val="22"/>
                <w:szCs w:val="22"/>
                <w:lang w:val="en-US"/>
              </w:rPr>
            </w:pPr>
          </w:p>
        </w:tc>
        <w:tc>
          <w:tcPr>
            <w:tcW w:w="2011" w:type="pct"/>
            <w:gridSpan w:val="3"/>
            <w:tcBorders>
              <w:top w:val="single" w:sz="4" w:space="0" w:color="000000"/>
              <w:left w:val="single" w:sz="4" w:space="0" w:color="000000"/>
              <w:bottom w:val="single" w:sz="4" w:space="0" w:color="000000"/>
              <w:right w:val="single" w:sz="4" w:space="0" w:color="000000"/>
            </w:tcBorders>
            <w:hideMark/>
          </w:tcPr>
          <w:p w14:paraId="55F86E50" w14:textId="77777777" w:rsidR="00122245" w:rsidRPr="00122245" w:rsidRDefault="00122245" w:rsidP="006C45D7">
            <w:pPr>
              <w:ind w:left="156"/>
              <w:jc w:val="center"/>
              <w:rPr>
                <w:b/>
                <w:sz w:val="22"/>
                <w:szCs w:val="22"/>
                <w:lang w:val="en-US"/>
              </w:rPr>
            </w:pPr>
            <w:r w:rsidRPr="00122245">
              <w:rPr>
                <w:b/>
                <w:sz w:val="22"/>
                <w:szCs w:val="22"/>
                <w:lang w:val="en-US"/>
              </w:rPr>
              <w:t>ASAS20</w:t>
            </w:r>
          </w:p>
        </w:tc>
        <w:tc>
          <w:tcPr>
            <w:tcW w:w="2026" w:type="pct"/>
            <w:gridSpan w:val="3"/>
            <w:tcBorders>
              <w:top w:val="single" w:sz="4" w:space="0" w:color="000000"/>
              <w:left w:val="single" w:sz="4" w:space="0" w:color="000000"/>
              <w:bottom w:val="single" w:sz="4" w:space="0" w:color="000000"/>
              <w:right w:val="single" w:sz="4" w:space="0" w:color="000000"/>
            </w:tcBorders>
            <w:hideMark/>
          </w:tcPr>
          <w:p w14:paraId="36ACC962" w14:textId="77777777" w:rsidR="00122245" w:rsidRPr="00122245" w:rsidRDefault="00122245" w:rsidP="006C45D7">
            <w:pPr>
              <w:ind w:left="156"/>
              <w:jc w:val="center"/>
              <w:rPr>
                <w:b/>
                <w:sz w:val="22"/>
                <w:szCs w:val="22"/>
                <w:lang w:val="en-US"/>
              </w:rPr>
            </w:pPr>
            <w:r w:rsidRPr="00122245">
              <w:rPr>
                <w:b/>
                <w:sz w:val="22"/>
                <w:szCs w:val="22"/>
                <w:lang w:val="en-US"/>
              </w:rPr>
              <w:t>ASAS40</w:t>
            </w:r>
          </w:p>
        </w:tc>
      </w:tr>
      <w:tr w:rsidR="00D1726B" w:rsidRPr="00516D33" w14:paraId="1AFEBD4D" w14:textId="77777777" w:rsidTr="00516D33">
        <w:trPr>
          <w:trHeight w:val="1149"/>
        </w:trPr>
        <w:tc>
          <w:tcPr>
            <w:tcW w:w="963" w:type="pct"/>
            <w:vMerge/>
            <w:tcBorders>
              <w:top w:val="single" w:sz="4" w:space="0" w:color="000000"/>
              <w:left w:val="single" w:sz="4" w:space="0" w:color="000000"/>
              <w:bottom w:val="single" w:sz="4" w:space="0" w:color="000000"/>
              <w:right w:val="single" w:sz="4" w:space="0" w:color="000000"/>
            </w:tcBorders>
            <w:vAlign w:val="center"/>
            <w:hideMark/>
          </w:tcPr>
          <w:p w14:paraId="7D5B6F8D" w14:textId="77777777" w:rsidR="00122245" w:rsidRPr="00122245" w:rsidRDefault="00122245" w:rsidP="000769D4">
            <w:pPr>
              <w:ind w:left="156"/>
              <w:rPr>
                <w:b/>
                <w:sz w:val="22"/>
                <w:szCs w:val="22"/>
                <w:lang w:val="en-US"/>
              </w:rPr>
            </w:pPr>
          </w:p>
        </w:tc>
        <w:tc>
          <w:tcPr>
            <w:tcW w:w="562" w:type="pct"/>
            <w:tcBorders>
              <w:top w:val="single" w:sz="4" w:space="0" w:color="000000"/>
              <w:left w:val="single" w:sz="4" w:space="0" w:color="000000"/>
              <w:bottom w:val="single" w:sz="4" w:space="0" w:color="000000"/>
              <w:right w:val="single" w:sz="4" w:space="0" w:color="000000"/>
            </w:tcBorders>
            <w:hideMark/>
          </w:tcPr>
          <w:p w14:paraId="37D36597" w14:textId="77777777" w:rsidR="00122245" w:rsidRPr="00122245" w:rsidRDefault="00122245" w:rsidP="006C45D7">
            <w:pPr>
              <w:ind w:left="156"/>
              <w:jc w:val="center"/>
              <w:rPr>
                <w:b/>
                <w:sz w:val="22"/>
                <w:szCs w:val="22"/>
                <w:lang w:val="en-US"/>
              </w:rPr>
            </w:pPr>
            <w:r w:rsidRPr="00122245">
              <w:rPr>
                <w:b/>
                <w:sz w:val="22"/>
                <w:szCs w:val="22"/>
                <w:lang w:val="en-US"/>
              </w:rPr>
              <w:t>Placebo N</w:t>
            </w:r>
          </w:p>
        </w:tc>
        <w:tc>
          <w:tcPr>
            <w:tcW w:w="643" w:type="pct"/>
            <w:tcBorders>
              <w:top w:val="single" w:sz="4" w:space="0" w:color="000000"/>
              <w:left w:val="single" w:sz="4" w:space="0" w:color="000000"/>
              <w:bottom w:val="single" w:sz="4" w:space="0" w:color="000000"/>
              <w:right w:val="single" w:sz="4" w:space="0" w:color="000000"/>
            </w:tcBorders>
            <w:hideMark/>
          </w:tcPr>
          <w:p w14:paraId="43ED24F3" w14:textId="77777777" w:rsidR="00122245" w:rsidRPr="00122245" w:rsidRDefault="00122245" w:rsidP="006C45D7">
            <w:pPr>
              <w:ind w:left="156"/>
              <w:jc w:val="center"/>
              <w:rPr>
                <w:b/>
                <w:sz w:val="22"/>
                <w:szCs w:val="22"/>
                <w:lang w:val="en-US"/>
              </w:rPr>
            </w:pPr>
            <w:r w:rsidRPr="00122245">
              <w:rPr>
                <w:b/>
                <w:sz w:val="22"/>
                <w:szCs w:val="22"/>
                <w:lang w:val="en-US"/>
              </w:rPr>
              <w:t>Tofacitinib 5 mg Twice Daily</w:t>
            </w:r>
          </w:p>
          <w:p w14:paraId="7BAF68F9" w14:textId="77777777" w:rsidR="00122245" w:rsidRPr="00122245" w:rsidRDefault="00122245" w:rsidP="006C45D7">
            <w:pPr>
              <w:ind w:left="156"/>
              <w:jc w:val="center"/>
              <w:rPr>
                <w:b/>
                <w:sz w:val="22"/>
                <w:szCs w:val="22"/>
                <w:lang w:val="en-US"/>
              </w:rPr>
            </w:pPr>
            <w:r w:rsidRPr="00122245">
              <w:rPr>
                <w:b/>
                <w:sz w:val="22"/>
                <w:szCs w:val="22"/>
                <w:lang w:val="en-US"/>
              </w:rPr>
              <w:t>N</w:t>
            </w:r>
          </w:p>
        </w:tc>
        <w:tc>
          <w:tcPr>
            <w:tcW w:w="806" w:type="pct"/>
            <w:tcBorders>
              <w:top w:val="single" w:sz="4" w:space="0" w:color="000000"/>
              <w:left w:val="single" w:sz="4" w:space="0" w:color="000000"/>
              <w:bottom w:val="single" w:sz="4" w:space="0" w:color="000000"/>
              <w:right w:val="single" w:sz="4" w:space="0" w:color="000000"/>
            </w:tcBorders>
            <w:hideMark/>
          </w:tcPr>
          <w:p w14:paraId="135B0B7A" w14:textId="77777777" w:rsidR="00122245" w:rsidRPr="00122245" w:rsidRDefault="00122245" w:rsidP="006C45D7">
            <w:pPr>
              <w:ind w:left="156"/>
              <w:jc w:val="center"/>
              <w:rPr>
                <w:b/>
                <w:sz w:val="22"/>
                <w:szCs w:val="22"/>
                <w:lang w:val="en-US"/>
              </w:rPr>
            </w:pPr>
            <w:r w:rsidRPr="00122245">
              <w:rPr>
                <w:b/>
                <w:sz w:val="22"/>
                <w:szCs w:val="22"/>
                <w:lang w:val="en-US"/>
              </w:rPr>
              <w:t>Difference from Placebo (95% CI)</w:t>
            </w:r>
          </w:p>
        </w:tc>
        <w:tc>
          <w:tcPr>
            <w:tcW w:w="592" w:type="pct"/>
            <w:tcBorders>
              <w:top w:val="single" w:sz="4" w:space="0" w:color="000000"/>
              <w:left w:val="single" w:sz="4" w:space="0" w:color="000000"/>
              <w:bottom w:val="single" w:sz="4" w:space="0" w:color="000000"/>
              <w:right w:val="single" w:sz="4" w:space="0" w:color="000000"/>
            </w:tcBorders>
            <w:hideMark/>
          </w:tcPr>
          <w:p w14:paraId="26D3F3E8" w14:textId="77777777" w:rsidR="00122245" w:rsidRPr="00122245" w:rsidRDefault="00122245" w:rsidP="006C45D7">
            <w:pPr>
              <w:ind w:left="156"/>
              <w:jc w:val="center"/>
              <w:rPr>
                <w:b/>
                <w:sz w:val="22"/>
                <w:szCs w:val="22"/>
                <w:lang w:val="en-US"/>
              </w:rPr>
            </w:pPr>
            <w:r w:rsidRPr="00122245">
              <w:rPr>
                <w:b/>
                <w:sz w:val="22"/>
                <w:szCs w:val="22"/>
                <w:lang w:val="en-US"/>
              </w:rPr>
              <w:t>Placebo N</w:t>
            </w:r>
          </w:p>
        </w:tc>
        <w:tc>
          <w:tcPr>
            <w:tcW w:w="661" w:type="pct"/>
            <w:tcBorders>
              <w:top w:val="single" w:sz="4" w:space="0" w:color="000000"/>
              <w:left w:val="single" w:sz="4" w:space="0" w:color="000000"/>
              <w:bottom w:val="single" w:sz="4" w:space="0" w:color="000000"/>
              <w:right w:val="single" w:sz="4" w:space="0" w:color="000000"/>
            </w:tcBorders>
            <w:hideMark/>
          </w:tcPr>
          <w:p w14:paraId="2C40C1AE" w14:textId="3E171271" w:rsidR="00122245" w:rsidRPr="00122245" w:rsidRDefault="00122245" w:rsidP="006C45D7">
            <w:pPr>
              <w:ind w:left="156"/>
              <w:jc w:val="center"/>
              <w:rPr>
                <w:b/>
                <w:sz w:val="22"/>
                <w:szCs w:val="22"/>
                <w:lang w:val="en-US"/>
              </w:rPr>
            </w:pPr>
            <w:r w:rsidRPr="00122245">
              <w:rPr>
                <w:b/>
                <w:sz w:val="22"/>
                <w:szCs w:val="22"/>
                <w:lang w:val="en-US"/>
              </w:rPr>
              <w:t>Tofacitinib 5 mg Twice Daily</w:t>
            </w:r>
          </w:p>
          <w:p w14:paraId="4B53051B" w14:textId="77777777" w:rsidR="00122245" w:rsidRPr="00122245" w:rsidRDefault="00122245" w:rsidP="006C45D7">
            <w:pPr>
              <w:ind w:left="156"/>
              <w:jc w:val="center"/>
              <w:rPr>
                <w:b/>
                <w:sz w:val="22"/>
                <w:szCs w:val="22"/>
                <w:lang w:val="en-US"/>
              </w:rPr>
            </w:pPr>
            <w:r w:rsidRPr="00122245">
              <w:rPr>
                <w:b/>
                <w:sz w:val="22"/>
                <w:szCs w:val="22"/>
                <w:lang w:val="en-US"/>
              </w:rPr>
              <w:t>N</w:t>
            </w:r>
          </w:p>
        </w:tc>
        <w:tc>
          <w:tcPr>
            <w:tcW w:w="773" w:type="pct"/>
            <w:tcBorders>
              <w:top w:val="single" w:sz="4" w:space="0" w:color="000000"/>
              <w:left w:val="single" w:sz="4" w:space="0" w:color="000000"/>
              <w:bottom w:val="single" w:sz="4" w:space="0" w:color="000000"/>
              <w:right w:val="single" w:sz="4" w:space="0" w:color="000000"/>
            </w:tcBorders>
            <w:hideMark/>
          </w:tcPr>
          <w:p w14:paraId="4AF7AEEE" w14:textId="77777777" w:rsidR="00122245" w:rsidRPr="00122245" w:rsidRDefault="00122245" w:rsidP="006C45D7">
            <w:pPr>
              <w:ind w:left="156"/>
              <w:jc w:val="center"/>
              <w:rPr>
                <w:b/>
                <w:sz w:val="22"/>
                <w:szCs w:val="22"/>
                <w:lang w:val="en-US"/>
              </w:rPr>
            </w:pPr>
            <w:r w:rsidRPr="00122245">
              <w:rPr>
                <w:b/>
                <w:sz w:val="22"/>
                <w:szCs w:val="22"/>
                <w:lang w:val="en-US"/>
              </w:rPr>
              <w:t>Difference from Placebo (95% CI)</w:t>
            </w:r>
          </w:p>
        </w:tc>
      </w:tr>
      <w:tr w:rsidR="00D1726B" w:rsidRPr="00516D33" w14:paraId="3BB7CEC4" w14:textId="77777777" w:rsidTr="00516D33">
        <w:trPr>
          <w:trHeight w:val="234"/>
        </w:trPr>
        <w:tc>
          <w:tcPr>
            <w:tcW w:w="963" w:type="pct"/>
            <w:tcBorders>
              <w:top w:val="single" w:sz="4" w:space="0" w:color="000000"/>
              <w:left w:val="single" w:sz="4" w:space="0" w:color="000000"/>
              <w:bottom w:val="nil"/>
              <w:right w:val="single" w:sz="4" w:space="0" w:color="000000"/>
            </w:tcBorders>
            <w:hideMark/>
          </w:tcPr>
          <w:p w14:paraId="39B0E879" w14:textId="77777777" w:rsidR="00122245" w:rsidRPr="00122245" w:rsidRDefault="00122245" w:rsidP="000769D4">
            <w:pPr>
              <w:ind w:left="156"/>
              <w:rPr>
                <w:sz w:val="22"/>
                <w:szCs w:val="22"/>
                <w:lang w:val="en-US"/>
              </w:rPr>
            </w:pPr>
            <w:proofErr w:type="spellStart"/>
            <w:r w:rsidRPr="00122245">
              <w:rPr>
                <w:sz w:val="22"/>
                <w:szCs w:val="22"/>
                <w:lang w:val="en-US"/>
              </w:rPr>
              <w:t>bDMARD</w:t>
            </w:r>
            <w:proofErr w:type="spellEnd"/>
            <w:r w:rsidRPr="00122245">
              <w:rPr>
                <w:sz w:val="22"/>
                <w:szCs w:val="22"/>
                <w:lang w:val="en-US"/>
              </w:rPr>
              <w:t>-Naïve</w:t>
            </w:r>
          </w:p>
        </w:tc>
        <w:tc>
          <w:tcPr>
            <w:tcW w:w="562" w:type="pct"/>
            <w:tcBorders>
              <w:top w:val="single" w:sz="4" w:space="0" w:color="000000"/>
              <w:left w:val="single" w:sz="4" w:space="0" w:color="000000"/>
              <w:bottom w:val="nil"/>
              <w:right w:val="single" w:sz="4" w:space="0" w:color="000000"/>
            </w:tcBorders>
            <w:hideMark/>
          </w:tcPr>
          <w:p w14:paraId="52D337F5" w14:textId="77777777" w:rsidR="00122245" w:rsidRPr="00122245" w:rsidRDefault="00122245" w:rsidP="006C45D7">
            <w:pPr>
              <w:ind w:left="156"/>
              <w:jc w:val="center"/>
              <w:rPr>
                <w:sz w:val="22"/>
                <w:szCs w:val="22"/>
                <w:lang w:val="en-US"/>
              </w:rPr>
            </w:pPr>
            <w:r w:rsidRPr="00122245">
              <w:rPr>
                <w:sz w:val="22"/>
                <w:szCs w:val="22"/>
                <w:lang w:val="en-US"/>
              </w:rPr>
              <w:t>105</w:t>
            </w:r>
          </w:p>
        </w:tc>
        <w:tc>
          <w:tcPr>
            <w:tcW w:w="643" w:type="pct"/>
            <w:tcBorders>
              <w:top w:val="single" w:sz="4" w:space="0" w:color="000000"/>
              <w:left w:val="single" w:sz="4" w:space="0" w:color="000000"/>
              <w:bottom w:val="nil"/>
              <w:right w:val="single" w:sz="4" w:space="0" w:color="000000"/>
            </w:tcBorders>
            <w:hideMark/>
          </w:tcPr>
          <w:p w14:paraId="0C168F38" w14:textId="77777777" w:rsidR="00122245" w:rsidRPr="00122245" w:rsidRDefault="00122245" w:rsidP="006C45D7">
            <w:pPr>
              <w:ind w:left="156"/>
              <w:jc w:val="center"/>
              <w:rPr>
                <w:sz w:val="22"/>
                <w:szCs w:val="22"/>
                <w:lang w:val="en-US"/>
              </w:rPr>
            </w:pPr>
            <w:r w:rsidRPr="00122245">
              <w:rPr>
                <w:sz w:val="22"/>
                <w:szCs w:val="22"/>
                <w:lang w:val="en-US"/>
              </w:rPr>
              <w:t>102</w:t>
            </w:r>
          </w:p>
        </w:tc>
        <w:tc>
          <w:tcPr>
            <w:tcW w:w="806" w:type="pct"/>
            <w:tcBorders>
              <w:top w:val="single" w:sz="4" w:space="0" w:color="000000"/>
              <w:left w:val="single" w:sz="4" w:space="0" w:color="000000"/>
              <w:bottom w:val="nil"/>
              <w:right w:val="single" w:sz="4" w:space="0" w:color="000000"/>
            </w:tcBorders>
            <w:hideMark/>
          </w:tcPr>
          <w:p w14:paraId="58810952" w14:textId="77777777" w:rsidR="00122245" w:rsidRPr="00122245" w:rsidRDefault="00122245" w:rsidP="006C45D7">
            <w:pPr>
              <w:ind w:left="156"/>
              <w:jc w:val="center"/>
              <w:rPr>
                <w:sz w:val="22"/>
                <w:szCs w:val="22"/>
                <w:lang w:val="en-US"/>
              </w:rPr>
            </w:pPr>
            <w:r w:rsidRPr="00122245">
              <w:rPr>
                <w:sz w:val="22"/>
                <w:szCs w:val="22"/>
                <w:lang w:val="en-US"/>
              </w:rPr>
              <w:t>28</w:t>
            </w:r>
          </w:p>
        </w:tc>
        <w:tc>
          <w:tcPr>
            <w:tcW w:w="592" w:type="pct"/>
            <w:tcBorders>
              <w:top w:val="single" w:sz="4" w:space="0" w:color="000000"/>
              <w:left w:val="single" w:sz="4" w:space="0" w:color="000000"/>
              <w:bottom w:val="nil"/>
              <w:right w:val="single" w:sz="4" w:space="0" w:color="000000"/>
            </w:tcBorders>
            <w:hideMark/>
          </w:tcPr>
          <w:p w14:paraId="694F6E8C" w14:textId="77777777" w:rsidR="00122245" w:rsidRPr="00122245" w:rsidRDefault="00122245" w:rsidP="006C45D7">
            <w:pPr>
              <w:ind w:left="156"/>
              <w:jc w:val="center"/>
              <w:rPr>
                <w:sz w:val="22"/>
                <w:szCs w:val="22"/>
                <w:lang w:val="en-US"/>
              </w:rPr>
            </w:pPr>
            <w:r w:rsidRPr="00122245">
              <w:rPr>
                <w:sz w:val="22"/>
                <w:szCs w:val="22"/>
                <w:lang w:val="en-US"/>
              </w:rPr>
              <w:t>105</w:t>
            </w:r>
          </w:p>
        </w:tc>
        <w:tc>
          <w:tcPr>
            <w:tcW w:w="661" w:type="pct"/>
            <w:tcBorders>
              <w:top w:val="single" w:sz="4" w:space="0" w:color="000000"/>
              <w:left w:val="single" w:sz="4" w:space="0" w:color="000000"/>
              <w:bottom w:val="nil"/>
              <w:right w:val="single" w:sz="4" w:space="0" w:color="000000"/>
            </w:tcBorders>
            <w:hideMark/>
          </w:tcPr>
          <w:p w14:paraId="2750CFF2" w14:textId="77777777" w:rsidR="00122245" w:rsidRPr="00122245" w:rsidRDefault="00122245" w:rsidP="006C45D7">
            <w:pPr>
              <w:ind w:left="156"/>
              <w:jc w:val="center"/>
              <w:rPr>
                <w:sz w:val="22"/>
                <w:szCs w:val="22"/>
                <w:lang w:val="en-US"/>
              </w:rPr>
            </w:pPr>
            <w:r w:rsidRPr="00122245">
              <w:rPr>
                <w:sz w:val="22"/>
                <w:szCs w:val="22"/>
                <w:lang w:val="en-US"/>
              </w:rPr>
              <w:t>102</w:t>
            </w:r>
          </w:p>
        </w:tc>
        <w:tc>
          <w:tcPr>
            <w:tcW w:w="773" w:type="pct"/>
            <w:tcBorders>
              <w:top w:val="single" w:sz="4" w:space="0" w:color="000000"/>
              <w:left w:val="single" w:sz="4" w:space="0" w:color="000000"/>
              <w:bottom w:val="nil"/>
              <w:right w:val="single" w:sz="4" w:space="0" w:color="000000"/>
            </w:tcBorders>
            <w:hideMark/>
          </w:tcPr>
          <w:p w14:paraId="62463DA5" w14:textId="77777777" w:rsidR="00122245" w:rsidRPr="00122245" w:rsidRDefault="00122245" w:rsidP="006C45D7">
            <w:pPr>
              <w:ind w:left="156"/>
              <w:jc w:val="center"/>
              <w:rPr>
                <w:sz w:val="22"/>
                <w:szCs w:val="22"/>
                <w:lang w:val="en-US"/>
              </w:rPr>
            </w:pPr>
            <w:r w:rsidRPr="00122245">
              <w:rPr>
                <w:sz w:val="22"/>
                <w:szCs w:val="22"/>
                <w:lang w:val="en-US"/>
              </w:rPr>
              <w:t>31</w:t>
            </w:r>
          </w:p>
        </w:tc>
      </w:tr>
      <w:tr w:rsidR="00D1726B" w:rsidRPr="00516D33" w14:paraId="2904DBEF" w14:textId="77777777" w:rsidTr="00516D33">
        <w:trPr>
          <w:trHeight w:val="225"/>
        </w:trPr>
        <w:tc>
          <w:tcPr>
            <w:tcW w:w="963" w:type="pct"/>
            <w:tcBorders>
              <w:top w:val="nil"/>
              <w:left w:val="single" w:sz="4" w:space="0" w:color="000000"/>
              <w:bottom w:val="single" w:sz="4" w:space="0" w:color="000000"/>
              <w:right w:val="single" w:sz="4" w:space="0" w:color="000000"/>
            </w:tcBorders>
          </w:tcPr>
          <w:p w14:paraId="1583F74B" w14:textId="77777777" w:rsidR="00122245" w:rsidRPr="00122245" w:rsidRDefault="00122245" w:rsidP="000769D4">
            <w:pPr>
              <w:ind w:left="156"/>
              <w:rPr>
                <w:sz w:val="22"/>
                <w:szCs w:val="22"/>
                <w:lang w:val="en-US"/>
              </w:rPr>
            </w:pPr>
          </w:p>
        </w:tc>
        <w:tc>
          <w:tcPr>
            <w:tcW w:w="562" w:type="pct"/>
            <w:tcBorders>
              <w:top w:val="nil"/>
              <w:left w:val="single" w:sz="4" w:space="0" w:color="000000"/>
              <w:bottom w:val="single" w:sz="4" w:space="0" w:color="000000"/>
              <w:right w:val="single" w:sz="4" w:space="0" w:color="000000"/>
            </w:tcBorders>
          </w:tcPr>
          <w:p w14:paraId="02B2B3AB" w14:textId="77777777" w:rsidR="00122245" w:rsidRPr="00122245" w:rsidRDefault="00122245" w:rsidP="006C45D7">
            <w:pPr>
              <w:ind w:left="156"/>
              <w:jc w:val="center"/>
              <w:rPr>
                <w:sz w:val="22"/>
                <w:szCs w:val="22"/>
                <w:lang w:val="en-US"/>
              </w:rPr>
            </w:pPr>
          </w:p>
        </w:tc>
        <w:tc>
          <w:tcPr>
            <w:tcW w:w="643" w:type="pct"/>
            <w:tcBorders>
              <w:top w:val="nil"/>
              <w:left w:val="single" w:sz="4" w:space="0" w:color="000000"/>
              <w:bottom w:val="single" w:sz="4" w:space="0" w:color="000000"/>
              <w:right w:val="single" w:sz="4" w:space="0" w:color="000000"/>
            </w:tcBorders>
          </w:tcPr>
          <w:p w14:paraId="1CA35C2C" w14:textId="77777777" w:rsidR="00122245" w:rsidRPr="00122245" w:rsidRDefault="00122245" w:rsidP="006C45D7">
            <w:pPr>
              <w:ind w:left="156"/>
              <w:jc w:val="center"/>
              <w:rPr>
                <w:sz w:val="22"/>
                <w:szCs w:val="22"/>
                <w:lang w:val="en-US"/>
              </w:rPr>
            </w:pPr>
          </w:p>
        </w:tc>
        <w:tc>
          <w:tcPr>
            <w:tcW w:w="806" w:type="pct"/>
            <w:tcBorders>
              <w:top w:val="nil"/>
              <w:left w:val="single" w:sz="4" w:space="0" w:color="000000"/>
              <w:bottom w:val="single" w:sz="4" w:space="0" w:color="000000"/>
              <w:right w:val="single" w:sz="4" w:space="0" w:color="000000"/>
            </w:tcBorders>
            <w:hideMark/>
          </w:tcPr>
          <w:p w14:paraId="4213CE8A" w14:textId="77777777" w:rsidR="00122245" w:rsidRPr="00122245" w:rsidRDefault="00122245" w:rsidP="006C45D7">
            <w:pPr>
              <w:ind w:left="156"/>
              <w:jc w:val="center"/>
              <w:rPr>
                <w:sz w:val="22"/>
                <w:szCs w:val="22"/>
                <w:lang w:val="en-US"/>
              </w:rPr>
            </w:pPr>
            <w:r w:rsidRPr="00122245">
              <w:rPr>
                <w:sz w:val="22"/>
                <w:szCs w:val="22"/>
                <w:lang w:val="en-US"/>
              </w:rPr>
              <w:t>(15, 41)</w:t>
            </w:r>
          </w:p>
        </w:tc>
        <w:tc>
          <w:tcPr>
            <w:tcW w:w="592" w:type="pct"/>
            <w:tcBorders>
              <w:top w:val="nil"/>
              <w:left w:val="single" w:sz="4" w:space="0" w:color="000000"/>
              <w:bottom w:val="single" w:sz="4" w:space="0" w:color="000000"/>
              <w:right w:val="single" w:sz="4" w:space="0" w:color="000000"/>
            </w:tcBorders>
          </w:tcPr>
          <w:p w14:paraId="0CE76AB7" w14:textId="77777777" w:rsidR="00122245" w:rsidRPr="00122245" w:rsidRDefault="00122245" w:rsidP="006C45D7">
            <w:pPr>
              <w:ind w:left="156"/>
              <w:jc w:val="center"/>
              <w:rPr>
                <w:sz w:val="22"/>
                <w:szCs w:val="22"/>
                <w:lang w:val="en-US"/>
              </w:rPr>
            </w:pPr>
          </w:p>
        </w:tc>
        <w:tc>
          <w:tcPr>
            <w:tcW w:w="661" w:type="pct"/>
            <w:tcBorders>
              <w:top w:val="nil"/>
              <w:left w:val="single" w:sz="4" w:space="0" w:color="000000"/>
              <w:bottom w:val="single" w:sz="4" w:space="0" w:color="000000"/>
              <w:right w:val="single" w:sz="4" w:space="0" w:color="000000"/>
            </w:tcBorders>
          </w:tcPr>
          <w:p w14:paraId="24F59525" w14:textId="77777777" w:rsidR="00122245" w:rsidRPr="00122245" w:rsidRDefault="00122245" w:rsidP="006C45D7">
            <w:pPr>
              <w:ind w:left="156"/>
              <w:jc w:val="center"/>
              <w:rPr>
                <w:sz w:val="22"/>
                <w:szCs w:val="22"/>
                <w:lang w:val="en-US"/>
              </w:rPr>
            </w:pPr>
          </w:p>
        </w:tc>
        <w:tc>
          <w:tcPr>
            <w:tcW w:w="773" w:type="pct"/>
            <w:tcBorders>
              <w:top w:val="nil"/>
              <w:left w:val="single" w:sz="4" w:space="0" w:color="000000"/>
              <w:bottom w:val="single" w:sz="4" w:space="0" w:color="000000"/>
              <w:right w:val="single" w:sz="4" w:space="0" w:color="000000"/>
            </w:tcBorders>
            <w:hideMark/>
          </w:tcPr>
          <w:p w14:paraId="7C677BC9" w14:textId="77777777" w:rsidR="00122245" w:rsidRPr="00122245" w:rsidRDefault="00122245" w:rsidP="006C45D7">
            <w:pPr>
              <w:ind w:left="156"/>
              <w:jc w:val="center"/>
              <w:rPr>
                <w:sz w:val="22"/>
                <w:szCs w:val="22"/>
                <w:lang w:val="en-US"/>
              </w:rPr>
            </w:pPr>
            <w:r w:rsidRPr="00122245">
              <w:rPr>
                <w:sz w:val="22"/>
                <w:szCs w:val="22"/>
                <w:lang w:val="en-US"/>
              </w:rPr>
              <w:t>(19, 43)</w:t>
            </w:r>
          </w:p>
        </w:tc>
      </w:tr>
      <w:tr w:rsidR="00D1726B" w:rsidRPr="00516D33" w14:paraId="61692D1E" w14:textId="77777777" w:rsidTr="00516D33">
        <w:trPr>
          <w:trHeight w:val="234"/>
        </w:trPr>
        <w:tc>
          <w:tcPr>
            <w:tcW w:w="963" w:type="pct"/>
            <w:tcBorders>
              <w:top w:val="single" w:sz="4" w:space="0" w:color="000000"/>
              <w:left w:val="single" w:sz="4" w:space="0" w:color="000000"/>
              <w:bottom w:val="nil"/>
              <w:right w:val="single" w:sz="4" w:space="0" w:color="000000"/>
            </w:tcBorders>
            <w:hideMark/>
          </w:tcPr>
          <w:p w14:paraId="3A763ADD" w14:textId="77777777" w:rsidR="00122245" w:rsidRPr="00122245" w:rsidRDefault="00122245" w:rsidP="000769D4">
            <w:pPr>
              <w:ind w:left="156"/>
              <w:rPr>
                <w:sz w:val="22"/>
                <w:szCs w:val="22"/>
                <w:lang w:val="en-US"/>
              </w:rPr>
            </w:pPr>
            <w:proofErr w:type="spellStart"/>
            <w:r w:rsidRPr="00122245">
              <w:rPr>
                <w:sz w:val="22"/>
                <w:szCs w:val="22"/>
                <w:lang w:val="en-US"/>
              </w:rPr>
              <w:t>TNFi</w:t>
            </w:r>
            <w:proofErr w:type="spellEnd"/>
            <w:r w:rsidRPr="00122245">
              <w:rPr>
                <w:sz w:val="22"/>
                <w:szCs w:val="22"/>
                <w:lang w:val="en-US"/>
              </w:rPr>
              <w:t>-IR or</w:t>
            </w:r>
          </w:p>
        </w:tc>
        <w:tc>
          <w:tcPr>
            <w:tcW w:w="562" w:type="pct"/>
            <w:tcBorders>
              <w:top w:val="single" w:sz="4" w:space="0" w:color="000000"/>
              <w:left w:val="single" w:sz="4" w:space="0" w:color="000000"/>
              <w:bottom w:val="nil"/>
              <w:right w:val="single" w:sz="4" w:space="0" w:color="000000"/>
            </w:tcBorders>
            <w:hideMark/>
          </w:tcPr>
          <w:p w14:paraId="64BCFE5C" w14:textId="77777777" w:rsidR="00122245" w:rsidRPr="00122245" w:rsidRDefault="00122245" w:rsidP="006C45D7">
            <w:pPr>
              <w:ind w:left="156"/>
              <w:jc w:val="center"/>
              <w:rPr>
                <w:sz w:val="22"/>
                <w:szCs w:val="22"/>
                <w:lang w:val="en-US"/>
              </w:rPr>
            </w:pPr>
            <w:r w:rsidRPr="00122245">
              <w:rPr>
                <w:sz w:val="22"/>
                <w:szCs w:val="22"/>
                <w:lang w:val="en-US"/>
              </w:rPr>
              <w:t>31</w:t>
            </w:r>
          </w:p>
        </w:tc>
        <w:tc>
          <w:tcPr>
            <w:tcW w:w="643" w:type="pct"/>
            <w:tcBorders>
              <w:top w:val="single" w:sz="4" w:space="0" w:color="000000"/>
              <w:left w:val="single" w:sz="4" w:space="0" w:color="000000"/>
              <w:bottom w:val="nil"/>
              <w:right w:val="single" w:sz="4" w:space="0" w:color="000000"/>
            </w:tcBorders>
            <w:hideMark/>
          </w:tcPr>
          <w:p w14:paraId="4176F39A" w14:textId="77777777" w:rsidR="00122245" w:rsidRPr="00122245" w:rsidRDefault="00122245" w:rsidP="006C45D7">
            <w:pPr>
              <w:ind w:left="156"/>
              <w:jc w:val="center"/>
              <w:rPr>
                <w:sz w:val="22"/>
                <w:szCs w:val="22"/>
                <w:lang w:val="en-US"/>
              </w:rPr>
            </w:pPr>
            <w:r w:rsidRPr="00122245">
              <w:rPr>
                <w:sz w:val="22"/>
                <w:szCs w:val="22"/>
                <w:lang w:val="en-US"/>
              </w:rPr>
              <w:t>31</w:t>
            </w:r>
          </w:p>
        </w:tc>
        <w:tc>
          <w:tcPr>
            <w:tcW w:w="806" w:type="pct"/>
            <w:tcBorders>
              <w:top w:val="single" w:sz="4" w:space="0" w:color="000000"/>
              <w:left w:val="single" w:sz="4" w:space="0" w:color="000000"/>
              <w:bottom w:val="nil"/>
              <w:right w:val="single" w:sz="4" w:space="0" w:color="000000"/>
            </w:tcBorders>
            <w:hideMark/>
          </w:tcPr>
          <w:p w14:paraId="0B6C2F2B" w14:textId="77777777" w:rsidR="00122245" w:rsidRPr="00122245" w:rsidRDefault="00122245" w:rsidP="006C45D7">
            <w:pPr>
              <w:ind w:left="156"/>
              <w:jc w:val="center"/>
              <w:rPr>
                <w:sz w:val="22"/>
                <w:szCs w:val="22"/>
                <w:lang w:val="en-US"/>
              </w:rPr>
            </w:pPr>
            <w:r w:rsidRPr="00122245">
              <w:rPr>
                <w:sz w:val="22"/>
                <w:szCs w:val="22"/>
                <w:lang w:val="en-US"/>
              </w:rPr>
              <w:t>23</w:t>
            </w:r>
          </w:p>
        </w:tc>
        <w:tc>
          <w:tcPr>
            <w:tcW w:w="592" w:type="pct"/>
            <w:tcBorders>
              <w:top w:val="single" w:sz="4" w:space="0" w:color="000000"/>
              <w:left w:val="single" w:sz="4" w:space="0" w:color="000000"/>
              <w:bottom w:val="nil"/>
              <w:right w:val="single" w:sz="4" w:space="0" w:color="000000"/>
            </w:tcBorders>
            <w:hideMark/>
          </w:tcPr>
          <w:p w14:paraId="505A3E64" w14:textId="77777777" w:rsidR="00122245" w:rsidRPr="00122245" w:rsidRDefault="00122245" w:rsidP="006C45D7">
            <w:pPr>
              <w:ind w:left="156"/>
              <w:jc w:val="center"/>
              <w:rPr>
                <w:sz w:val="22"/>
                <w:szCs w:val="22"/>
                <w:lang w:val="en-US"/>
              </w:rPr>
            </w:pPr>
            <w:r w:rsidRPr="00122245">
              <w:rPr>
                <w:sz w:val="22"/>
                <w:szCs w:val="22"/>
                <w:lang w:val="en-US"/>
              </w:rPr>
              <w:t>31</w:t>
            </w:r>
          </w:p>
        </w:tc>
        <w:tc>
          <w:tcPr>
            <w:tcW w:w="661" w:type="pct"/>
            <w:tcBorders>
              <w:top w:val="single" w:sz="4" w:space="0" w:color="000000"/>
              <w:left w:val="single" w:sz="4" w:space="0" w:color="000000"/>
              <w:bottom w:val="nil"/>
              <w:right w:val="single" w:sz="4" w:space="0" w:color="000000"/>
            </w:tcBorders>
            <w:hideMark/>
          </w:tcPr>
          <w:p w14:paraId="31185DE4" w14:textId="77777777" w:rsidR="00122245" w:rsidRPr="00122245" w:rsidRDefault="00122245" w:rsidP="006C45D7">
            <w:pPr>
              <w:ind w:left="156"/>
              <w:jc w:val="center"/>
              <w:rPr>
                <w:sz w:val="22"/>
                <w:szCs w:val="22"/>
                <w:lang w:val="en-US"/>
              </w:rPr>
            </w:pPr>
            <w:r w:rsidRPr="00122245">
              <w:rPr>
                <w:sz w:val="22"/>
                <w:szCs w:val="22"/>
                <w:lang w:val="en-US"/>
              </w:rPr>
              <w:t>31</w:t>
            </w:r>
          </w:p>
        </w:tc>
        <w:tc>
          <w:tcPr>
            <w:tcW w:w="773" w:type="pct"/>
            <w:tcBorders>
              <w:top w:val="single" w:sz="4" w:space="0" w:color="000000"/>
              <w:left w:val="single" w:sz="4" w:space="0" w:color="000000"/>
              <w:bottom w:val="nil"/>
              <w:right w:val="single" w:sz="4" w:space="0" w:color="000000"/>
            </w:tcBorders>
            <w:hideMark/>
          </w:tcPr>
          <w:p w14:paraId="0ED6CC52" w14:textId="77777777" w:rsidR="00122245" w:rsidRPr="00122245" w:rsidRDefault="00122245" w:rsidP="006C45D7">
            <w:pPr>
              <w:ind w:left="156"/>
              <w:jc w:val="center"/>
              <w:rPr>
                <w:sz w:val="22"/>
                <w:szCs w:val="22"/>
                <w:lang w:val="en-US"/>
              </w:rPr>
            </w:pPr>
            <w:r w:rsidRPr="00122245">
              <w:rPr>
                <w:sz w:val="22"/>
                <w:szCs w:val="22"/>
                <w:lang w:val="en-US"/>
              </w:rPr>
              <w:t>19</w:t>
            </w:r>
          </w:p>
        </w:tc>
      </w:tr>
      <w:tr w:rsidR="00D1726B" w:rsidRPr="00516D33" w14:paraId="09895282" w14:textId="77777777" w:rsidTr="00516D33">
        <w:trPr>
          <w:trHeight w:val="230"/>
        </w:trPr>
        <w:tc>
          <w:tcPr>
            <w:tcW w:w="963" w:type="pct"/>
            <w:tcBorders>
              <w:top w:val="nil"/>
              <w:left w:val="single" w:sz="4" w:space="0" w:color="000000"/>
              <w:bottom w:val="nil"/>
              <w:right w:val="single" w:sz="4" w:space="0" w:color="000000"/>
            </w:tcBorders>
            <w:hideMark/>
          </w:tcPr>
          <w:p w14:paraId="1AF4D51B" w14:textId="77777777" w:rsidR="00122245" w:rsidRPr="00122245" w:rsidRDefault="00122245" w:rsidP="000769D4">
            <w:pPr>
              <w:ind w:left="156"/>
              <w:rPr>
                <w:sz w:val="22"/>
                <w:szCs w:val="22"/>
                <w:lang w:val="en-US"/>
              </w:rPr>
            </w:pPr>
            <w:proofErr w:type="spellStart"/>
            <w:r w:rsidRPr="00122245">
              <w:rPr>
                <w:sz w:val="22"/>
                <w:szCs w:val="22"/>
                <w:lang w:val="en-US"/>
              </w:rPr>
              <w:t>bDMARD</w:t>
            </w:r>
            <w:proofErr w:type="spellEnd"/>
            <w:r w:rsidRPr="00122245">
              <w:rPr>
                <w:sz w:val="22"/>
                <w:szCs w:val="22"/>
                <w:lang w:val="en-US"/>
              </w:rPr>
              <w:t xml:space="preserve"> Use</w:t>
            </w:r>
          </w:p>
        </w:tc>
        <w:tc>
          <w:tcPr>
            <w:tcW w:w="562" w:type="pct"/>
            <w:tcBorders>
              <w:top w:val="nil"/>
              <w:left w:val="single" w:sz="4" w:space="0" w:color="000000"/>
              <w:bottom w:val="nil"/>
              <w:right w:val="single" w:sz="4" w:space="0" w:color="000000"/>
            </w:tcBorders>
          </w:tcPr>
          <w:p w14:paraId="3DA0344A" w14:textId="77777777" w:rsidR="00122245" w:rsidRPr="00122245" w:rsidRDefault="00122245" w:rsidP="006C45D7">
            <w:pPr>
              <w:ind w:left="156"/>
              <w:jc w:val="center"/>
              <w:rPr>
                <w:sz w:val="22"/>
                <w:szCs w:val="22"/>
                <w:lang w:val="en-US"/>
              </w:rPr>
            </w:pPr>
          </w:p>
        </w:tc>
        <w:tc>
          <w:tcPr>
            <w:tcW w:w="643" w:type="pct"/>
            <w:tcBorders>
              <w:top w:val="nil"/>
              <w:left w:val="single" w:sz="4" w:space="0" w:color="000000"/>
              <w:bottom w:val="nil"/>
              <w:right w:val="single" w:sz="4" w:space="0" w:color="000000"/>
            </w:tcBorders>
          </w:tcPr>
          <w:p w14:paraId="4602DFA9" w14:textId="77777777" w:rsidR="00122245" w:rsidRPr="00122245" w:rsidRDefault="00122245" w:rsidP="006C45D7">
            <w:pPr>
              <w:ind w:left="156"/>
              <w:jc w:val="center"/>
              <w:rPr>
                <w:sz w:val="22"/>
                <w:szCs w:val="22"/>
                <w:lang w:val="en-US"/>
              </w:rPr>
            </w:pPr>
          </w:p>
        </w:tc>
        <w:tc>
          <w:tcPr>
            <w:tcW w:w="806" w:type="pct"/>
            <w:tcBorders>
              <w:top w:val="nil"/>
              <w:left w:val="single" w:sz="4" w:space="0" w:color="000000"/>
              <w:bottom w:val="nil"/>
              <w:right w:val="single" w:sz="4" w:space="0" w:color="000000"/>
            </w:tcBorders>
            <w:hideMark/>
          </w:tcPr>
          <w:p w14:paraId="774B3BFF" w14:textId="77777777" w:rsidR="00122245" w:rsidRPr="00122245" w:rsidRDefault="00122245" w:rsidP="006C45D7">
            <w:pPr>
              <w:ind w:left="156"/>
              <w:jc w:val="center"/>
              <w:rPr>
                <w:sz w:val="22"/>
                <w:szCs w:val="22"/>
                <w:lang w:val="en-US"/>
              </w:rPr>
            </w:pPr>
            <w:r w:rsidRPr="00122245">
              <w:rPr>
                <w:sz w:val="22"/>
                <w:szCs w:val="22"/>
                <w:lang w:val="en-US"/>
              </w:rPr>
              <w:t>(1, 44)</w:t>
            </w:r>
          </w:p>
        </w:tc>
        <w:tc>
          <w:tcPr>
            <w:tcW w:w="592" w:type="pct"/>
            <w:tcBorders>
              <w:top w:val="nil"/>
              <w:left w:val="single" w:sz="4" w:space="0" w:color="000000"/>
              <w:bottom w:val="nil"/>
              <w:right w:val="single" w:sz="4" w:space="0" w:color="000000"/>
            </w:tcBorders>
          </w:tcPr>
          <w:p w14:paraId="1C498B2B" w14:textId="77777777" w:rsidR="00122245" w:rsidRPr="00122245" w:rsidRDefault="00122245" w:rsidP="006C45D7">
            <w:pPr>
              <w:ind w:left="156"/>
              <w:jc w:val="center"/>
              <w:rPr>
                <w:sz w:val="22"/>
                <w:szCs w:val="22"/>
                <w:lang w:val="en-US"/>
              </w:rPr>
            </w:pPr>
          </w:p>
        </w:tc>
        <w:tc>
          <w:tcPr>
            <w:tcW w:w="661" w:type="pct"/>
            <w:tcBorders>
              <w:top w:val="nil"/>
              <w:left w:val="single" w:sz="4" w:space="0" w:color="000000"/>
              <w:bottom w:val="nil"/>
              <w:right w:val="single" w:sz="4" w:space="0" w:color="000000"/>
            </w:tcBorders>
          </w:tcPr>
          <w:p w14:paraId="4C6CA8E4" w14:textId="77777777" w:rsidR="00122245" w:rsidRPr="00122245" w:rsidRDefault="00122245" w:rsidP="006C45D7">
            <w:pPr>
              <w:ind w:left="156"/>
              <w:jc w:val="center"/>
              <w:rPr>
                <w:sz w:val="22"/>
                <w:szCs w:val="22"/>
                <w:lang w:val="en-US"/>
              </w:rPr>
            </w:pPr>
          </w:p>
        </w:tc>
        <w:tc>
          <w:tcPr>
            <w:tcW w:w="773" w:type="pct"/>
            <w:tcBorders>
              <w:top w:val="nil"/>
              <w:left w:val="single" w:sz="4" w:space="0" w:color="000000"/>
              <w:bottom w:val="nil"/>
              <w:right w:val="single" w:sz="4" w:space="0" w:color="000000"/>
            </w:tcBorders>
            <w:hideMark/>
          </w:tcPr>
          <w:p w14:paraId="7F981C79" w14:textId="77777777" w:rsidR="00122245" w:rsidRPr="00122245" w:rsidRDefault="00122245" w:rsidP="006C45D7">
            <w:pPr>
              <w:ind w:left="156"/>
              <w:jc w:val="center"/>
              <w:rPr>
                <w:sz w:val="22"/>
                <w:szCs w:val="22"/>
                <w:lang w:val="en-US"/>
              </w:rPr>
            </w:pPr>
            <w:r w:rsidRPr="00122245">
              <w:rPr>
                <w:sz w:val="22"/>
                <w:szCs w:val="22"/>
                <w:lang w:val="en-US"/>
              </w:rPr>
              <w:t>(2, 37)</w:t>
            </w:r>
          </w:p>
        </w:tc>
      </w:tr>
      <w:tr w:rsidR="00D1726B" w:rsidRPr="00516D33" w14:paraId="3AB44168" w14:textId="77777777" w:rsidTr="00516D33">
        <w:trPr>
          <w:trHeight w:val="225"/>
        </w:trPr>
        <w:tc>
          <w:tcPr>
            <w:tcW w:w="963" w:type="pct"/>
            <w:tcBorders>
              <w:top w:val="nil"/>
              <w:left w:val="single" w:sz="4" w:space="0" w:color="000000"/>
              <w:bottom w:val="single" w:sz="4" w:space="0" w:color="000000"/>
              <w:right w:val="single" w:sz="4" w:space="0" w:color="000000"/>
            </w:tcBorders>
            <w:hideMark/>
          </w:tcPr>
          <w:p w14:paraId="742F0523" w14:textId="77777777" w:rsidR="00122245" w:rsidRPr="00122245" w:rsidRDefault="00122245" w:rsidP="000769D4">
            <w:pPr>
              <w:ind w:left="156"/>
              <w:rPr>
                <w:sz w:val="22"/>
                <w:szCs w:val="22"/>
                <w:lang w:val="en-US"/>
              </w:rPr>
            </w:pPr>
            <w:r w:rsidRPr="00122245">
              <w:rPr>
                <w:sz w:val="22"/>
                <w:szCs w:val="22"/>
                <w:lang w:val="en-US"/>
              </w:rPr>
              <w:t>(Non-IR)</w:t>
            </w:r>
          </w:p>
        </w:tc>
        <w:tc>
          <w:tcPr>
            <w:tcW w:w="562" w:type="pct"/>
            <w:tcBorders>
              <w:top w:val="nil"/>
              <w:left w:val="single" w:sz="4" w:space="0" w:color="000000"/>
              <w:bottom w:val="single" w:sz="4" w:space="0" w:color="000000"/>
              <w:right w:val="single" w:sz="4" w:space="0" w:color="000000"/>
            </w:tcBorders>
          </w:tcPr>
          <w:p w14:paraId="4AE50D98" w14:textId="77777777" w:rsidR="00122245" w:rsidRPr="00122245" w:rsidRDefault="00122245" w:rsidP="006C45D7">
            <w:pPr>
              <w:ind w:left="156"/>
              <w:jc w:val="center"/>
              <w:rPr>
                <w:sz w:val="22"/>
                <w:szCs w:val="22"/>
                <w:lang w:val="en-US"/>
              </w:rPr>
            </w:pPr>
          </w:p>
        </w:tc>
        <w:tc>
          <w:tcPr>
            <w:tcW w:w="643" w:type="pct"/>
            <w:tcBorders>
              <w:top w:val="nil"/>
              <w:left w:val="single" w:sz="4" w:space="0" w:color="000000"/>
              <w:bottom w:val="single" w:sz="4" w:space="0" w:color="000000"/>
              <w:right w:val="single" w:sz="4" w:space="0" w:color="000000"/>
            </w:tcBorders>
          </w:tcPr>
          <w:p w14:paraId="5047600D" w14:textId="77777777" w:rsidR="00122245" w:rsidRPr="00122245" w:rsidRDefault="00122245" w:rsidP="006C45D7">
            <w:pPr>
              <w:ind w:left="156"/>
              <w:jc w:val="center"/>
              <w:rPr>
                <w:sz w:val="22"/>
                <w:szCs w:val="22"/>
                <w:lang w:val="en-US"/>
              </w:rPr>
            </w:pPr>
          </w:p>
        </w:tc>
        <w:tc>
          <w:tcPr>
            <w:tcW w:w="806" w:type="pct"/>
            <w:tcBorders>
              <w:top w:val="nil"/>
              <w:left w:val="single" w:sz="4" w:space="0" w:color="000000"/>
              <w:bottom w:val="single" w:sz="4" w:space="0" w:color="000000"/>
              <w:right w:val="single" w:sz="4" w:space="0" w:color="000000"/>
            </w:tcBorders>
          </w:tcPr>
          <w:p w14:paraId="5D3CB8C6" w14:textId="77777777" w:rsidR="00122245" w:rsidRPr="00122245" w:rsidRDefault="00122245" w:rsidP="006C45D7">
            <w:pPr>
              <w:ind w:left="156"/>
              <w:jc w:val="center"/>
              <w:rPr>
                <w:sz w:val="22"/>
                <w:szCs w:val="22"/>
                <w:lang w:val="en-US"/>
              </w:rPr>
            </w:pPr>
          </w:p>
        </w:tc>
        <w:tc>
          <w:tcPr>
            <w:tcW w:w="592" w:type="pct"/>
            <w:tcBorders>
              <w:top w:val="nil"/>
              <w:left w:val="single" w:sz="4" w:space="0" w:color="000000"/>
              <w:bottom w:val="single" w:sz="4" w:space="0" w:color="000000"/>
              <w:right w:val="single" w:sz="4" w:space="0" w:color="000000"/>
            </w:tcBorders>
          </w:tcPr>
          <w:p w14:paraId="7D896CE7" w14:textId="77777777" w:rsidR="00122245" w:rsidRPr="00122245" w:rsidRDefault="00122245" w:rsidP="006C45D7">
            <w:pPr>
              <w:ind w:left="156"/>
              <w:jc w:val="center"/>
              <w:rPr>
                <w:sz w:val="22"/>
                <w:szCs w:val="22"/>
                <w:lang w:val="en-US"/>
              </w:rPr>
            </w:pPr>
          </w:p>
        </w:tc>
        <w:tc>
          <w:tcPr>
            <w:tcW w:w="661" w:type="pct"/>
            <w:tcBorders>
              <w:top w:val="nil"/>
              <w:left w:val="single" w:sz="4" w:space="0" w:color="000000"/>
              <w:bottom w:val="single" w:sz="4" w:space="0" w:color="000000"/>
              <w:right w:val="single" w:sz="4" w:space="0" w:color="000000"/>
            </w:tcBorders>
          </w:tcPr>
          <w:p w14:paraId="1C23C61E" w14:textId="77777777" w:rsidR="00122245" w:rsidRPr="00122245" w:rsidRDefault="00122245" w:rsidP="006C45D7">
            <w:pPr>
              <w:ind w:left="156"/>
              <w:jc w:val="center"/>
              <w:rPr>
                <w:sz w:val="22"/>
                <w:szCs w:val="22"/>
                <w:lang w:val="en-US"/>
              </w:rPr>
            </w:pPr>
          </w:p>
        </w:tc>
        <w:tc>
          <w:tcPr>
            <w:tcW w:w="773" w:type="pct"/>
            <w:tcBorders>
              <w:top w:val="nil"/>
              <w:left w:val="single" w:sz="4" w:space="0" w:color="000000"/>
              <w:bottom w:val="single" w:sz="4" w:space="0" w:color="000000"/>
              <w:right w:val="single" w:sz="4" w:space="0" w:color="000000"/>
            </w:tcBorders>
          </w:tcPr>
          <w:p w14:paraId="23742B77" w14:textId="77777777" w:rsidR="00122245" w:rsidRPr="00122245" w:rsidRDefault="00122245" w:rsidP="006C45D7">
            <w:pPr>
              <w:ind w:left="156"/>
              <w:jc w:val="center"/>
              <w:rPr>
                <w:sz w:val="22"/>
                <w:szCs w:val="22"/>
                <w:lang w:val="en-US"/>
              </w:rPr>
            </w:pPr>
          </w:p>
        </w:tc>
      </w:tr>
    </w:tbl>
    <w:p w14:paraId="303E1011" w14:textId="77777777" w:rsidR="00122245" w:rsidRPr="00122245" w:rsidRDefault="00122245" w:rsidP="006C45D7">
      <w:pPr>
        <w:rPr>
          <w:sz w:val="20"/>
          <w:lang w:val="en-US"/>
        </w:rPr>
      </w:pPr>
      <w:r w:rsidRPr="00122245">
        <w:rPr>
          <w:sz w:val="20"/>
          <w:lang w:val="en-US"/>
        </w:rPr>
        <w:t>ASAS20 = An improvement from Baseline ≥ 20% and ≥ 1 unit increase in at least 3 domains on a scale of 0 to 10, and no worsening of ≥ 20% and ≥ 1 unit in the remaining domain; ASAS40 = An improvement from Baseline ≥ 40% and</w:t>
      </w:r>
    </w:p>
    <w:p w14:paraId="57FB3B7C" w14:textId="77777777" w:rsidR="00122245" w:rsidRPr="00122245" w:rsidRDefault="00122245" w:rsidP="006C45D7">
      <w:pPr>
        <w:rPr>
          <w:sz w:val="20"/>
          <w:lang w:val="en-US"/>
        </w:rPr>
      </w:pPr>
      <w:r w:rsidRPr="00122245">
        <w:rPr>
          <w:sz w:val="20"/>
          <w:lang w:val="en-US"/>
        </w:rPr>
        <w:t xml:space="preserve">≥ 2 units in at least 3 domains on a scale of 0 to 10 and no worsening at all in the remaining domain; </w:t>
      </w:r>
      <w:proofErr w:type="spellStart"/>
      <w:r w:rsidRPr="00122245">
        <w:rPr>
          <w:sz w:val="20"/>
          <w:lang w:val="en-US"/>
        </w:rPr>
        <w:t>bDMARD</w:t>
      </w:r>
      <w:proofErr w:type="spellEnd"/>
      <w:r w:rsidRPr="00122245">
        <w:rPr>
          <w:sz w:val="20"/>
          <w:lang w:val="en-US"/>
        </w:rPr>
        <w:t xml:space="preserve"> = biologic disease-modifying anti-rheumatic drug; CI = confidence interval; </w:t>
      </w:r>
      <w:proofErr w:type="gramStart"/>
      <w:r w:rsidRPr="00122245">
        <w:rPr>
          <w:sz w:val="20"/>
          <w:lang w:val="en-US"/>
        </w:rPr>
        <w:t>Non-IR</w:t>
      </w:r>
      <w:proofErr w:type="gramEnd"/>
      <w:r w:rsidRPr="00122245">
        <w:rPr>
          <w:sz w:val="20"/>
          <w:lang w:val="en-US"/>
        </w:rPr>
        <w:t xml:space="preserve"> = non-inadequate response; </w:t>
      </w:r>
      <w:proofErr w:type="spellStart"/>
      <w:r w:rsidRPr="00122245">
        <w:rPr>
          <w:sz w:val="20"/>
          <w:lang w:val="en-US"/>
        </w:rPr>
        <w:t>TNFi</w:t>
      </w:r>
      <w:proofErr w:type="spellEnd"/>
      <w:r w:rsidRPr="00122245">
        <w:rPr>
          <w:sz w:val="20"/>
          <w:lang w:val="en-US"/>
        </w:rPr>
        <w:t>-IR = tumour necrosis factor inhibitor inadequate response.</w:t>
      </w:r>
    </w:p>
    <w:p w14:paraId="5C25DFAF" w14:textId="77777777" w:rsidR="00122245" w:rsidRPr="00122245" w:rsidRDefault="00122245" w:rsidP="000769D4">
      <w:pPr>
        <w:ind w:left="851"/>
        <w:rPr>
          <w:sz w:val="24"/>
          <w:szCs w:val="24"/>
          <w:lang w:val="en-US"/>
        </w:rPr>
      </w:pPr>
    </w:p>
    <w:p w14:paraId="35261DC7" w14:textId="77777777" w:rsidR="000769D4" w:rsidRPr="00D1726B" w:rsidRDefault="00122245" w:rsidP="000769D4">
      <w:pPr>
        <w:ind w:left="851"/>
        <w:rPr>
          <w:sz w:val="24"/>
          <w:szCs w:val="24"/>
          <w:lang w:val="en-US"/>
        </w:rPr>
      </w:pPr>
      <w:r w:rsidRPr="00122245">
        <w:rPr>
          <w:sz w:val="24"/>
          <w:szCs w:val="24"/>
          <w:lang w:val="en-US"/>
        </w:rPr>
        <w:t>The improvements in the components of the ASAS response and other measures of disease activity were higher in tofacitinib 5 mg twice daily compared to placebo at Week 16 as shown in Table 21.</w:t>
      </w:r>
    </w:p>
    <w:p w14:paraId="4ECC7DE8" w14:textId="77777777" w:rsidR="000769D4" w:rsidRPr="00D1726B" w:rsidRDefault="000769D4" w:rsidP="000769D4">
      <w:pPr>
        <w:ind w:left="851"/>
        <w:rPr>
          <w:sz w:val="24"/>
          <w:szCs w:val="24"/>
          <w:lang w:val="en-US"/>
        </w:rPr>
      </w:pPr>
    </w:p>
    <w:p w14:paraId="0D846DE7" w14:textId="12512A32" w:rsidR="00122245" w:rsidRPr="00122245" w:rsidRDefault="00122245" w:rsidP="000769D4">
      <w:pPr>
        <w:ind w:left="851"/>
        <w:rPr>
          <w:sz w:val="24"/>
          <w:szCs w:val="24"/>
          <w:lang w:val="en-US"/>
        </w:rPr>
      </w:pPr>
      <w:r w:rsidRPr="00122245">
        <w:rPr>
          <w:sz w:val="24"/>
          <w:szCs w:val="24"/>
          <w:lang w:val="en-US"/>
        </w:rPr>
        <w:t>The improvements were maintained from Week 16 through to Week 48 in patients receiving tofacitinib 5 mg twice daily.</w:t>
      </w:r>
    </w:p>
    <w:p w14:paraId="2C78FAE1" w14:textId="77777777" w:rsidR="00122245" w:rsidRPr="00122245" w:rsidRDefault="00122245" w:rsidP="000769D4">
      <w:pPr>
        <w:ind w:left="851"/>
        <w:rPr>
          <w:sz w:val="24"/>
          <w:szCs w:val="24"/>
          <w:lang w:val="en-US"/>
        </w:rPr>
      </w:pPr>
    </w:p>
    <w:p w14:paraId="383D59EA" w14:textId="77777777" w:rsidR="00122245" w:rsidRPr="00122245" w:rsidRDefault="00122245" w:rsidP="000769D4">
      <w:pPr>
        <w:ind w:left="851"/>
        <w:rPr>
          <w:b/>
          <w:bCs/>
          <w:sz w:val="24"/>
          <w:szCs w:val="24"/>
          <w:lang w:val="en-US"/>
        </w:rPr>
      </w:pPr>
      <w:r w:rsidRPr="00122245">
        <w:rPr>
          <w:b/>
          <w:bCs/>
          <w:sz w:val="24"/>
          <w:szCs w:val="24"/>
          <w:lang w:val="en-US"/>
        </w:rPr>
        <w:t>Table 21: ASAS Components and Other Measures of Disease Activity at Week 16, Study AS-I</w:t>
      </w:r>
      <w:r w:rsidRPr="00122245">
        <w:rPr>
          <w:b/>
          <w:bCs/>
          <w:sz w:val="24"/>
          <w:szCs w:val="24"/>
          <w:lang w:val="en-US"/>
        </w:rPr>
        <w:fldChar w:fldCharType="begin"/>
      </w:r>
      <w:r w:rsidRPr="00122245">
        <w:rPr>
          <w:b/>
          <w:bCs/>
          <w:sz w:val="24"/>
          <w:szCs w:val="24"/>
          <w:lang w:val="en-US"/>
        </w:rPr>
        <w:instrText xml:space="preserve"> DOCVARIABLE vault_nd_886f976e-7e96-41be-aa9d-35ecf954d948 \* MERGEFORMAT </w:instrText>
      </w:r>
      <w:r w:rsidRPr="00122245">
        <w:rPr>
          <w:b/>
          <w:bCs/>
          <w:sz w:val="24"/>
          <w:szCs w:val="24"/>
          <w:lang w:val="en-US"/>
        </w:rPr>
        <w:fldChar w:fldCharType="separate"/>
      </w:r>
      <w:r w:rsidRPr="00122245">
        <w:rPr>
          <w:b/>
          <w:bCs/>
          <w:sz w:val="24"/>
          <w:szCs w:val="24"/>
          <w:lang w:val="en-US"/>
        </w:rPr>
        <w:t xml:space="preserve"> </w:t>
      </w:r>
      <w:r w:rsidRPr="00122245">
        <w:rPr>
          <w:sz w:val="24"/>
          <w:szCs w:val="24"/>
          <w:lang w:val="en-GB"/>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85"/>
        <w:gridCol w:w="1381"/>
        <w:gridCol w:w="1475"/>
        <w:gridCol w:w="1425"/>
        <w:gridCol w:w="1523"/>
        <w:gridCol w:w="1639"/>
      </w:tblGrid>
      <w:tr w:rsidR="00122245" w:rsidRPr="00A27F67" w14:paraId="1F6F97AB" w14:textId="77777777" w:rsidTr="006C45D7">
        <w:trPr>
          <w:trHeight w:val="489"/>
        </w:trPr>
        <w:tc>
          <w:tcPr>
            <w:tcW w:w="1135" w:type="pct"/>
            <w:tcBorders>
              <w:top w:val="single" w:sz="4" w:space="0" w:color="000000"/>
              <w:left w:val="single" w:sz="4" w:space="0" w:color="000000"/>
              <w:bottom w:val="single" w:sz="4" w:space="0" w:color="000000"/>
              <w:right w:val="single" w:sz="4" w:space="0" w:color="000000"/>
            </w:tcBorders>
          </w:tcPr>
          <w:p w14:paraId="24AF271F" w14:textId="77777777" w:rsidR="00122245" w:rsidRPr="00122245" w:rsidRDefault="00122245" w:rsidP="000769D4">
            <w:pPr>
              <w:ind w:left="156"/>
              <w:rPr>
                <w:sz w:val="22"/>
                <w:szCs w:val="22"/>
                <w:lang w:val="en-US"/>
              </w:rPr>
            </w:pPr>
          </w:p>
        </w:tc>
        <w:tc>
          <w:tcPr>
            <w:tcW w:w="1483" w:type="pct"/>
            <w:gridSpan w:val="2"/>
            <w:tcBorders>
              <w:top w:val="single" w:sz="4" w:space="0" w:color="000000"/>
              <w:left w:val="single" w:sz="4" w:space="0" w:color="000000"/>
              <w:bottom w:val="single" w:sz="4" w:space="0" w:color="000000"/>
              <w:right w:val="single" w:sz="4" w:space="0" w:color="000000"/>
            </w:tcBorders>
            <w:hideMark/>
          </w:tcPr>
          <w:p w14:paraId="6E7CA42E" w14:textId="77777777" w:rsidR="00122245" w:rsidRPr="00122245" w:rsidRDefault="00122245" w:rsidP="006C45D7">
            <w:pPr>
              <w:ind w:left="156"/>
              <w:jc w:val="center"/>
              <w:rPr>
                <w:b/>
                <w:sz w:val="22"/>
                <w:szCs w:val="22"/>
                <w:lang w:val="en-US"/>
              </w:rPr>
            </w:pPr>
            <w:r w:rsidRPr="00122245">
              <w:rPr>
                <w:b/>
                <w:sz w:val="22"/>
                <w:szCs w:val="22"/>
                <w:lang w:val="en-US"/>
              </w:rPr>
              <w:t>Placebo</w:t>
            </w:r>
          </w:p>
          <w:p w14:paraId="3EB36356" w14:textId="77777777" w:rsidR="00122245" w:rsidRPr="00122245" w:rsidRDefault="00122245" w:rsidP="006C45D7">
            <w:pPr>
              <w:ind w:left="156"/>
              <w:jc w:val="center"/>
              <w:rPr>
                <w:b/>
                <w:sz w:val="22"/>
                <w:szCs w:val="22"/>
                <w:lang w:val="en-US"/>
              </w:rPr>
            </w:pPr>
            <w:r w:rsidRPr="00122245">
              <w:rPr>
                <w:b/>
                <w:sz w:val="22"/>
                <w:szCs w:val="22"/>
                <w:lang w:val="en-US"/>
              </w:rPr>
              <w:t>(N=136)</w:t>
            </w:r>
          </w:p>
        </w:tc>
        <w:tc>
          <w:tcPr>
            <w:tcW w:w="1531" w:type="pct"/>
            <w:gridSpan w:val="2"/>
            <w:tcBorders>
              <w:top w:val="single" w:sz="4" w:space="0" w:color="000000"/>
              <w:left w:val="single" w:sz="4" w:space="0" w:color="000000"/>
              <w:bottom w:val="single" w:sz="4" w:space="0" w:color="000000"/>
              <w:right w:val="single" w:sz="4" w:space="0" w:color="000000"/>
            </w:tcBorders>
            <w:hideMark/>
          </w:tcPr>
          <w:p w14:paraId="02F6A001" w14:textId="77777777" w:rsidR="00122245" w:rsidRPr="00122245" w:rsidRDefault="00122245" w:rsidP="006C45D7">
            <w:pPr>
              <w:ind w:left="156"/>
              <w:jc w:val="center"/>
              <w:rPr>
                <w:b/>
                <w:sz w:val="22"/>
                <w:szCs w:val="22"/>
                <w:lang w:val="en-US"/>
              </w:rPr>
            </w:pPr>
            <w:r w:rsidRPr="00122245">
              <w:rPr>
                <w:b/>
                <w:sz w:val="22"/>
                <w:szCs w:val="22"/>
                <w:lang w:val="en-US"/>
              </w:rPr>
              <w:t>Tofacitinib 5 mg Twice Daily (N=133)</w:t>
            </w:r>
          </w:p>
        </w:tc>
        <w:tc>
          <w:tcPr>
            <w:tcW w:w="851" w:type="pct"/>
            <w:tcBorders>
              <w:top w:val="single" w:sz="4" w:space="0" w:color="000000"/>
              <w:left w:val="single" w:sz="4" w:space="0" w:color="000000"/>
              <w:bottom w:val="single" w:sz="4" w:space="0" w:color="000000"/>
              <w:right w:val="single" w:sz="4" w:space="0" w:color="000000"/>
            </w:tcBorders>
          </w:tcPr>
          <w:p w14:paraId="4A64FDF6" w14:textId="77777777" w:rsidR="00122245" w:rsidRPr="00122245" w:rsidRDefault="00122245" w:rsidP="006C45D7">
            <w:pPr>
              <w:ind w:left="156"/>
              <w:jc w:val="center"/>
              <w:rPr>
                <w:sz w:val="22"/>
                <w:szCs w:val="22"/>
                <w:lang w:val="en-US"/>
              </w:rPr>
            </w:pPr>
          </w:p>
        </w:tc>
      </w:tr>
      <w:tr w:rsidR="000B2D89" w:rsidRPr="006C45D7" w14:paraId="41DC3FF2" w14:textId="77777777" w:rsidTr="006C45D7">
        <w:trPr>
          <w:trHeight w:val="1041"/>
        </w:trPr>
        <w:tc>
          <w:tcPr>
            <w:tcW w:w="1135" w:type="pct"/>
            <w:tcBorders>
              <w:top w:val="single" w:sz="4" w:space="0" w:color="000000"/>
              <w:left w:val="single" w:sz="4" w:space="0" w:color="000000"/>
              <w:bottom w:val="single" w:sz="4" w:space="0" w:color="000000"/>
              <w:right w:val="single" w:sz="4" w:space="0" w:color="000000"/>
            </w:tcBorders>
          </w:tcPr>
          <w:p w14:paraId="171A48AD" w14:textId="77777777" w:rsidR="00122245" w:rsidRPr="00122245" w:rsidRDefault="00122245" w:rsidP="000769D4">
            <w:pPr>
              <w:ind w:left="156"/>
              <w:rPr>
                <w:sz w:val="22"/>
                <w:szCs w:val="22"/>
                <w:lang w:val="en-US"/>
              </w:rPr>
            </w:pPr>
          </w:p>
        </w:tc>
        <w:tc>
          <w:tcPr>
            <w:tcW w:w="717" w:type="pct"/>
            <w:tcBorders>
              <w:top w:val="single" w:sz="4" w:space="0" w:color="000000"/>
              <w:left w:val="single" w:sz="4" w:space="0" w:color="000000"/>
              <w:bottom w:val="single" w:sz="4" w:space="0" w:color="000000"/>
              <w:right w:val="single" w:sz="4" w:space="0" w:color="000000"/>
            </w:tcBorders>
            <w:hideMark/>
          </w:tcPr>
          <w:p w14:paraId="6662C83F" w14:textId="77777777" w:rsidR="00122245" w:rsidRPr="00122245" w:rsidRDefault="00122245" w:rsidP="006C45D7">
            <w:pPr>
              <w:ind w:left="156"/>
              <w:jc w:val="center"/>
              <w:rPr>
                <w:b/>
                <w:sz w:val="22"/>
                <w:szCs w:val="22"/>
                <w:lang w:val="en-US"/>
              </w:rPr>
            </w:pPr>
            <w:r w:rsidRPr="00122245">
              <w:rPr>
                <w:b/>
                <w:sz w:val="22"/>
                <w:szCs w:val="22"/>
                <w:lang w:val="en-US"/>
              </w:rPr>
              <w:t>Baseline (mean)</w:t>
            </w:r>
          </w:p>
        </w:tc>
        <w:tc>
          <w:tcPr>
            <w:tcW w:w="766" w:type="pct"/>
            <w:tcBorders>
              <w:top w:val="single" w:sz="4" w:space="0" w:color="000000"/>
              <w:left w:val="single" w:sz="4" w:space="0" w:color="000000"/>
              <w:bottom w:val="single" w:sz="4" w:space="0" w:color="000000"/>
              <w:right w:val="single" w:sz="4" w:space="0" w:color="000000"/>
            </w:tcBorders>
            <w:hideMark/>
          </w:tcPr>
          <w:p w14:paraId="4DEFB327" w14:textId="7264A989" w:rsidR="00122245" w:rsidRPr="00122245" w:rsidRDefault="00122245" w:rsidP="00B570DC">
            <w:pPr>
              <w:ind w:left="156"/>
              <w:jc w:val="center"/>
              <w:rPr>
                <w:b/>
                <w:sz w:val="22"/>
                <w:szCs w:val="22"/>
                <w:lang w:val="en-US"/>
              </w:rPr>
            </w:pPr>
            <w:r w:rsidRPr="00122245">
              <w:rPr>
                <w:b/>
                <w:sz w:val="22"/>
                <w:szCs w:val="22"/>
                <w:lang w:val="en-US"/>
              </w:rPr>
              <w:t>Week 16 (LSM change from</w:t>
            </w:r>
            <w:r w:rsidR="00B570DC">
              <w:rPr>
                <w:b/>
                <w:sz w:val="22"/>
                <w:szCs w:val="22"/>
                <w:lang w:val="en-US"/>
              </w:rPr>
              <w:t xml:space="preserve"> </w:t>
            </w:r>
            <w:r w:rsidRPr="00122245">
              <w:rPr>
                <w:b/>
                <w:sz w:val="22"/>
                <w:szCs w:val="22"/>
                <w:lang w:val="en-US"/>
              </w:rPr>
              <w:t>Baseline)</w:t>
            </w:r>
          </w:p>
        </w:tc>
        <w:tc>
          <w:tcPr>
            <w:tcW w:w="740" w:type="pct"/>
            <w:tcBorders>
              <w:top w:val="single" w:sz="4" w:space="0" w:color="000000"/>
              <w:left w:val="single" w:sz="4" w:space="0" w:color="000000"/>
              <w:bottom w:val="single" w:sz="4" w:space="0" w:color="000000"/>
              <w:right w:val="single" w:sz="4" w:space="0" w:color="000000"/>
            </w:tcBorders>
            <w:hideMark/>
          </w:tcPr>
          <w:p w14:paraId="7FB8AD04" w14:textId="77777777" w:rsidR="00122245" w:rsidRPr="00122245" w:rsidRDefault="00122245" w:rsidP="006C45D7">
            <w:pPr>
              <w:ind w:left="156"/>
              <w:jc w:val="center"/>
              <w:rPr>
                <w:b/>
                <w:sz w:val="22"/>
                <w:szCs w:val="22"/>
                <w:lang w:val="en-US"/>
              </w:rPr>
            </w:pPr>
            <w:r w:rsidRPr="00122245">
              <w:rPr>
                <w:b/>
                <w:sz w:val="22"/>
                <w:szCs w:val="22"/>
                <w:lang w:val="en-US"/>
              </w:rPr>
              <w:t>Baseline (mean)</w:t>
            </w:r>
          </w:p>
        </w:tc>
        <w:tc>
          <w:tcPr>
            <w:tcW w:w="791" w:type="pct"/>
            <w:tcBorders>
              <w:top w:val="single" w:sz="4" w:space="0" w:color="000000"/>
              <w:left w:val="single" w:sz="4" w:space="0" w:color="000000"/>
              <w:bottom w:val="single" w:sz="4" w:space="0" w:color="000000"/>
              <w:right w:val="single" w:sz="4" w:space="0" w:color="000000"/>
            </w:tcBorders>
            <w:hideMark/>
          </w:tcPr>
          <w:p w14:paraId="24F01B17" w14:textId="26DC395D" w:rsidR="00122245" w:rsidRPr="00122245" w:rsidRDefault="00122245" w:rsidP="00B570DC">
            <w:pPr>
              <w:ind w:left="156"/>
              <w:jc w:val="center"/>
              <w:rPr>
                <w:b/>
                <w:sz w:val="22"/>
                <w:szCs w:val="22"/>
                <w:lang w:val="en-US"/>
              </w:rPr>
            </w:pPr>
            <w:r w:rsidRPr="00122245">
              <w:rPr>
                <w:b/>
                <w:sz w:val="22"/>
                <w:szCs w:val="22"/>
                <w:lang w:val="en-US"/>
              </w:rPr>
              <w:t>Week 16 (LSM change from</w:t>
            </w:r>
            <w:r w:rsidR="00B570DC">
              <w:rPr>
                <w:b/>
                <w:sz w:val="22"/>
                <w:szCs w:val="22"/>
                <w:lang w:val="en-US"/>
              </w:rPr>
              <w:t xml:space="preserve"> </w:t>
            </w:r>
            <w:r w:rsidRPr="00122245">
              <w:rPr>
                <w:b/>
                <w:sz w:val="22"/>
                <w:szCs w:val="22"/>
                <w:lang w:val="en-US"/>
              </w:rPr>
              <w:t>Baseline)</w:t>
            </w:r>
          </w:p>
        </w:tc>
        <w:tc>
          <w:tcPr>
            <w:tcW w:w="851" w:type="pct"/>
            <w:tcBorders>
              <w:top w:val="single" w:sz="4" w:space="0" w:color="000000"/>
              <w:left w:val="single" w:sz="4" w:space="0" w:color="000000"/>
              <w:bottom w:val="single" w:sz="4" w:space="0" w:color="000000"/>
              <w:right w:val="single" w:sz="4" w:space="0" w:color="000000"/>
            </w:tcBorders>
            <w:hideMark/>
          </w:tcPr>
          <w:p w14:paraId="2A4C0804" w14:textId="77777777" w:rsidR="00122245" w:rsidRPr="00122245" w:rsidRDefault="00122245" w:rsidP="006C45D7">
            <w:pPr>
              <w:ind w:left="156"/>
              <w:jc w:val="center"/>
              <w:rPr>
                <w:b/>
                <w:sz w:val="22"/>
                <w:szCs w:val="22"/>
                <w:lang w:val="en-US"/>
              </w:rPr>
            </w:pPr>
            <w:r w:rsidRPr="00122245">
              <w:rPr>
                <w:b/>
                <w:sz w:val="22"/>
                <w:szCs w:val="22"/>
                <w:lang w:val="en-US"/>
              </w:rPr>
              <w:t>Difference from Placebo (95% CI)</w:t>
            </w:r>
          </w:p>
        </w:tc>
      </w:tr>
      <w:tr w:rsidR="000B2D89" w:rsidRPr="006C45D7" w14:paraId="645642A0" w14:textId="77777777" w:rsidTr="006C45D7">
        <w:trPr>
          <w:trHeight w:val="258"/>
        </w:trPr>
        <w:tc>
          <w:tcPr>
            <w:tcW w:w="1135" w:type="pct"/>
            <w:tcBorders>
              <w:top w:val="single" w:sz="4" w:space="0" w:color="000000"/>
              <w:left w:val="single" w:sz="4" w:space="0" w:color="000000"/>
              <w:bottom w:val="single" w:sz="4" w:space="0" w:color="000000"/>
              <w:right w:val="single" w:sz="4" w:space="0" w:color="000000"/>
            </w:tcBorders>
            <w:hideMark/>
          </w:tcPr>
          <w:p w14:paraId="398DED1F" w14:textId="77777777" w:rsidR="00122245" w:rsidRPr="00122245" w:rsidRDefault="00122245" w:rsidP="000769D4">
            <w:pPr>
              <w:ind w:left="156"/>
              <w:rPr>
                <w:sz w:val="22"/>
                <w:szCs w:val="22"/>
                <w:lang w:val="en-US"/>
              </w:rPr>
            </w:pPr>
            <w:r w:rsidRPr="00122245">
              <w:rPr>
                <w:sz w:val="22"/>
                <w:szCs w:val="22"/>
                <w:lang w:val="en-US"/>
              </w:rPr>
              <w:t>ASAS Components</w:t>
            </w:r>
          </w:p>
        </w:tc>
        <w:tc>
          <w:tcPr>
            <w:tcW w:w="717" w:type="pct"/>
            <w:tcBorders>
              <w:top w:val="single" w:sz="4" w:space="0" w:color="000000"/>
              <w:left w:val="single" w:sz="4" w:space="0" w:color="000000"/>
              <w:bottom w:val="single" w:sz="4" w:space="0" w:color="000000"/>
              <w:right w:val="single" w:sz="4" w:space="0" w:color="000000"/>
            </w:tcBorders>
          </w:tcPr>
          <w:p w14:paraId="14CE9FAC" w14:textId="77777777" w:rsidR="00122245" w:rsidRPr="00122245" w:rsidRDefault="00122245" w:rsidP="006C45D7">
            <w:pPr>
              <w:ind w:left="156"/>
              <w:jc w:val="center"/>
              <w:rPr>
                <w:sz w:val="22"/>
                <w:szCs w:val="22"/>
                <w:lang w:val="en-US"/>
              </w:rPr>
            </w:pPr>
          </w:p>
        </w:tc>
        <w:tc>
          <w:tcPr>
            <w:tcW w:w="766" w:type="pct"/>
            <w:tcBorders>
              <w:top w:val="single" w:sz="4" w:space="0" w:color="000000"/>
              <w:left w:val="single" w:sz="4" w:space="0" w:color="000000"/>
              <w:bottom w:val="single" w:sz="4" w:space="0" w:color="000000"/>
              <w:right w:val="single" w:sz="4" w:space="0" w:color="000000"/>
            </w:tcBorders>
          </w:tcPr>
          <w:p w14:paraId="55D0420E" w14:textId="77777777" w:rsidR="00122245" w:rsidRPr="00122245" w:rsidRDefault="00122245" w:rsidP="006C45D7">
            <w:pPr>
              <w:ind w:left="156"/>
              <w:jc w:val="center"/>
              <w:rPr>
                <w:sz w:val="22"/>
                <w:szCs w:val="22"/>
                <w:lang w:val="en-US"/>
              </w:rPr>
            </w:pPr>
          </w:p>
        </w:tc>
        <w:tc>
          <w:tcPr>
            <w:tcW w:w="740" w:type="pct"/>
            <w:tcBorders>
              <w:top w:val="single" w:sz="4" w:space="0" w:color="000000"/>
              <w:left w:val="single" w:sz="4" w:space="0" w:color="000000"/>
              <w:bottom w:val="single" w:sz="4" w:space="0" w:color="000000"/>
              <w:right w:val="single" w:sz="4" w:space="0" w:color="000000"/>
            </w:tcBorders>
          </w:tcPr>
          <w:p w14:paraId="3182F23F" w14:textId="77777777" w:rsidR="00122245" w:rsidRPr="00122245" w:rsidRDefault="00122245" w:rsidP="006C45D7">
            <w:pPr>
              <w:ind w:left="156"/>
              <w:jc w:val="center"/>
              <w:rPr>
                <w:sz w:val="22"/>
                <w:szCs w:val="22"/>
                <w:lang w:val="en-US"/>
              </w:rPr>
            </w:pPr>
          </w:p>
        </w:tc>
        <w:tc>
          <w:tcPr>
            <w:tcW w:w="791" w:type="pct"/>
            <w:tcBorders>
              <w:top w:val="single" w:sz="4" w:space="0" w:color="000000"/>
              <w:left w:val="single" w:sz="4" w:space="0" w:color="000000"/>
              <w:bottom w:val="single" w:sz="4" w:space="0" w:color="000000"/>
              <w:right w:val="single" w:sz="4" w:space="0" w:color="000000"/>
            </w:tcBorders>
          </w:tcPr>
          <w:p w14:paraId="07942897" w14:textId="77777777" w:rsidR="00122245" w:rsidRPr="00122245" w:rsidRDefault="00122245" w:rsidP="006C45D7">
            <w:pPr>
              <w:ind w:left="156"/>
              <w:jc w:val="center"/>
              <w:rPr>
                <w:sz w:val="22"/>
                <w:szCs w:val="22"/>
                <w:lang w:val="en-US"/>
              </w:rPr>
            </w:pPr>
          </w:p>
        </w:tc>
        <w:tc>
          <w:tcPr>
            <w:tcW w:w="851" w:type="pct"/>
            <w:tcBorders>
              <w:top w:val="single" w:sz="4" w:space="0" w:color="000000"/>
              <w:left w:val="single" w:sz="4" w:space="0" w:color="000000"/>
              <w:bottom w:val="single" w:sz="4" w:space="0" w:color="000000"/>
              <w:right w:val="single" w:sz="4" w:space="0" w:color="000000"/>
            </w:tcBorders>
          </w:tcPr>
          <w:p w14:paraId="59E5EA31" w14:textId="77777777" w:rsidR="00122245" w:rsidRPr="00122245" w:rsidRDefault="00122245" w:rsidP="006C45D7">
            <w:pPr>
              <w:ind w:left="156"/>
              <w:jc w:val="center"/>
              <w:rPr>
                <w:sz w:val="22"/>
                <w:szCs w:val="22"/>
                <w:lang w:val="en-US"/>
              </w:rPr>
            </w:pPr>
          </w:p>
        </w:tc>
      </w:tr>
      <w:tr w:rsidR="000B2D89" w:rsidRPr="006C45D7" w14:paraId="5777885F" w14:textId="77777777" w:rsidTr="006C45D7">
        <w:trPr>
          <w:trHeight w:val="252"/>
        </w:trPr>
        <w:tc>
          <w:tcPr>
            <w:tcW w:w="1135" w:type="pct"/>
            <w:tcBorders>
              <w:top w:val="single" w:sz="4" w:space="0" w:color="000000"/>
              <w:left w:val="single" w:sz="4" w:space="0" w:color="000000"/>
              <w:bottom w:val="nil"/>
              <w:right w:val="single" w:sz="4" w:space="0" w:color="000000"/>
            </w:tcBorders>
            <w:hideMark/>
          </w:tcPr>
          <w:p w14:paraId="5C46D262" w14:textId="77777777" w:rsidR="00122245" w:rsidRPr="00122245" w:rsidRDefault="00122245" w:rsidP="006C45D7">
            <w:pPr>
              <w:ind w:left="416" w:hanging="284"/>
              <w:rPr>
                <w:sz w:val="22"/>
                <w:szCs w:val="22"/>
                <w:lang w:val="en-US"/>
              </w:rPr>
            </w:pPr>
            <w:r w:rsidRPr="00122245">
              <w:rPr>
                <w:sz w:val="22"/>
                <w:szCs w:val="22"/>
                <w:lang w:val="en-US"/>
              </w:rPr>
              <w:sym w:font="Symbol" w:char="F02D"/>
            </w:r>
            <w:r w:rsidRPr="00122245">
              <w:rPr>
                <w:sz w:val="22"/>
                <w:szCs w:val="22"/>
                <w:lang w:val="en-US"/>
              </w:rPr>
              <w:tab/>
              <w:t>Patient Global</w:t>
            </w:r>
          </w:p>
        </w:tc>
        <w:tc>
          <w:tcPr>
            <w:tcW w:w="717" w:type="pct"/>
            <w:tcBorders>
              <w:top w:val="single" w:sz="4" w:space="0" w:color="000000"/>
              <w:left w:val="single" w:sz="4" w:space="0" w:color="000000"/>
              <w:bottom w:val="nil"/>
              <w:right w:val="single" w:sz="4" w:space="0" w:color="000000"/>
            </w:tcBorders>
            <w:hideMark/>
          </w:tcPr>
          <w:p w14:paraId="2401E6C6" w14:textId="77777777" w:rsidR="00122245" w:rsidRPr="00122245" w:rsidRDefault="00122245" w:rsidP="006C45D7">
            <w:pPr>
              <w:ind w:left="156"/>
              <w:jc w:val="center"/>
              <w:rPr>
                <w:sz w:val="22"/>
                <w:szCs w:val="22"/>
                <w:lang w:val="en-US"/>
              </w:rPr>
            </w:pPr>
            <w:r w:rsidRPr="00122245">
              <w:rPr>
                <w:sz w:val="22"/>
                <w:szCs w:val="22"/>
                <w:lang w:val="en-US"/>
              </w:rPr>
              <w:t>7.0</w:t>
            </w:r>
          </w:p>
        </w:tc>
        <w:tc>
          <w:tcPr>
            <w:tcW w:w="766" w:type="pct"/>
            <w:tcBorders>
              <w:top w:val="single" w:sz="4" w:space="0" w:color="000000"/>
              <w:left w:val="single" w:sz="4" w:space="0" w:color="000000"/>
              <w:bottom w:val="nil"/>
              <w:right w:val="single" w:sz="4" w:space="0" w:color="000000"/>
            </w:tcBorders>
            <w:hideMark/>
          </w:tcPr>
          <w:p w14:paraId="77FF065A" w14:textId="77777777" w:rsidR="00122245" w:rsidRPr="00122245" w:rsidRDefault="00122245" w:rsidP="006C45D7">
            <w:pPr>
              <w:ind w:left="156"/>
              <w:jc w:val="center"/>
              <w:rPr>
                <w:sz w:val="22"/>
                <w:szCs w:val="22"/>
                <w:lang w:val="en-US"/>
              </w:rPr>
            </w:pPr>
            <w:r w:rsidRPr="00122245">
              <w:rPr>
                <w:sz w:val="22"/>
                <w:szCs w:val="22"/>
                <w:lang w:val="en-US"/>
              </w:rPr>
              <w:t>-0.9</w:t>
            </w:r>
          </w:p>
        </w:tc>
        <w:tc>
          <w:tcPr>
            <w:tcW w:w="740" w:type="pct"/>
            <w:tcBorders>
              <w:top w:val="single" w:sz="4" w:space="0" w:color="000000"/>
              <w:left w:val="single" w:sz="4" w:space="0" w:color="000000"/>
              <w:bottom w:val="nil"/>
              <w:right w:val="single" w:sz="4" w:space="0" w:color="000000"/>
            </w:tcBorders>
            <w:hideMark/>
          </w:tcPr>
          <w:p w14:paraId="0DA3B564" w14:textId="77777777" w:rsidR="00122245" w:rsidRPr="00122245" w:rsidRDefault="00122245" w:rsidP="006C45D7">
            <w:pPr>
              <w:ind w:left="156"/>
              <w:jc w:val="center"/>
              <w:rPr>
                <w:sz w:val="22"/>
                <w:szCs w:val="22"/>
                <w:lang w:val="en-US"/>
              </w:rPr>
            </w:pPr>
            <w:r w:rsidRPr="00122245">
              <w:rPr>
                <w:sz w:val="22"/>
                <w:szCs w:val="22"/>
                <w:lang w:val="en-US"/>
              </w:rPr>
              <w:t>6.9</w:t>
            </w:r>
          </w:p>
        </w:tc>
        <w:tc>
          <w:tcPr>
            <w:tcW w:w="791" w:type="pct"/>
            <w:tcBorders>
              <w:top w:val="single" w:sz="4" w:space="0" w:color="000000"/>
              <w:left w:val="single" w:sz="4" w:space="0" w:color="000000"/>
              <w:bottom w:val="nil"/>
              <w:right w:val="single" w:sz="4" w:space="0" w:color="000000"/>
            </w:tcBorders>
            <w:hideMark/>
          </w:tcPr>
          <w:p w14:paraId="5C727932" w14:textId="77777777" w:rsidR="00122245" w:rsidRPr="00122245" w:rsidRDefault="00122245" w:rsidP="006C45D7">
            <w:pPr>
              <w:ind w:left="156"/>
              <w:jc w:val="center"/>
              <w:rPr>
                <w:sz w:val="22"/>
                <w:szCs w:val="22"/>
                <w:lang w:val="en-US"/>
              </w:rPr>
            </w:pPr>
            <w:r w:rsidRPr="00122245">
              <w:rPr>
                <w:sz w:val="22"/>
                <w:szCs w:val="22"/>
                <w:lang w:val="en-US"/>
              </w:rPr>
              <w:t>-2.5</w:t>
            </w:r>
          </w:p>
        </w:tc>
        <w:tc>
          <w:tcPr>
            <w:tcW w:w="851" w:type="pct"/>
            <w:tcBorders>
              <w:top w:val="single" w:sz="4" w:space="0" w:color="000000"/>
              <w:left w:val="single" w:sz="4" w:space="0" w:color="000000"/>
              <w:bottom w:val="nil"/>
              <w:right w:val="single" w:sz="4" w:space="0" w:color="000000"/>
            </w:tcBorders>
            <w:hideMark/>
          </w:tcPr>
          <w:p w14:paraId="2EA05206" w14:textId="77777777" w:rsidR="00122245" w:rsidRPr="00122245" w:rsidRDefault="00122245" w:rsidP="006C45D7">
            <w:pPr>
              <w:ind w:left="156"/>
              <w:jc w:val="center"/>
              <w:rPr>
                <w:sz w:val="22"/>
                <w:szCs w:val="22"/>
                <w:lang w:val="en-US"/>
              </w:rPr>
            </w:pPr>
            <w:r w:rsidRPr="00122245">
              <w:rPr>
                <w:sz w:val="22"/>
                <w:szCs w:val="22"/>
                <w:lang w:val="en-US"/>
              </w:rPr>
              <w:t>-1.6</w:t>
            </w:r>
          </w:p>
        </w:tc>
      </w:tr>
      <w:tr w:rsidR="000B2D89" w:rsidRPr="006C45D7" w14:paraId="4B70E9F6" w14:textId="77777777" w:rsidTr="006C45D7">
        <w:trPr>
          <w:trHeight w:val="457"/>
        </w:trPr>
        <w:tc>
          <w:tcPr>
            <w:tcW w:w="1135" w:type="pct"/>
            <w:tcBorders>
              <w:top w:val="nil"/>
              <w:left w:val="single" w:sz="4" w:space="0" w:color="000000"/>
              <w:bottom w:val="nil"/>
              <w:right w:val="single" w:sz="4" w:space="0" w:color="000000"/>
            </w:tcBorders>
            <w:hideMark/>
          </w:tcPr>
          <w:p w14:paraId="5C438234" w14:textId="02309718" w:rsidR="00122245" w:rsidRPr="00122245" w:rsidRDefault="006C45D7" w:rsidP="006C45D7">
            <w:pPr>
              <w:ind w:left="416" w:hanging="284"/>
              <w:rPr>
                <w:sz w:val="22"/>
                <w:szCs w:val="22"/>
                <w:lang w:val="en-US"/>
              </w:rPr>
            </w:pPr>
            <w:r>
              <w:rPr>
                <w:sz w:val="22"/>
                <w:szCs w:val="22"/>
                <w:lang w:val="en-US"/>
              </w:rPr>
              <w:tab/>
            </w:r>
            <w:r w:rsidR="00122245" w:rsidRPr="00122245">
              <w:rPr>
                <w:sz w:val="22"/>
                <w:szCs w:val="22"/>
                <w:lang w:val="en-US"/>
              </w:rPr>
              <w:t>Assessment of</w:t>
            </w:r>
            <w:r>
              <w:rPr>
                <w:sz w:val="22"/>
                <w:szCs w:val="22"/>
                <w:lang w:val="en-US"/>
              </w:rPr>
              <w:t xml:space="preserve"> </w:t>
            </w:r>
            <w:r w:rsidR="00122245" w:rsidRPr="00122245">
              <w:rPr>
                <w:sz w:val="22"/>
                <w:szCs w:val="22"/>
                <w:lang w:val="en-US"/>
              </w:rPr>
              <w:t>Disease Activity</w:t>
            </w:r>
          </w:p>
        </w:tc>
        <w:tc>
          <w:tcPr>
            <w:tcW w:w="717" w:type="pct"/>
            <w:tcBorders>
              <w:top w:val="nil"/>
              <w:left w:val="single" w:sz="4" w:space="0" w:color="000000"/>
              <w:bottom w:val="nil"/>
              <w:right w:val="single" w:sz="4" w:space="0" w:color="000000"/>
            </w:tcBorders>
          </w:tcPr>
          <w:p w14:paraId="24E6F13D" w14:textId="77777777" w:rsidR="00122245" w:rsidRPr="00122245" w:rsidRDefault="00122245" w:rsidP="006C45D7">
            <w:pPr>
              <w:ind w:left="156"/>
              <w:jc w:val="center"/>
              <w:rPr>
                <w:sz w:val="22"/>
                <w:szCs w:val="22"/>
                <w:lang w:val="en-US"/>
              </w:rPr>
            </w:pPr>
          </w:p>
        </w:tc>
        <w:tc>
          <w:tcPr>
            <w:tcW w:w="766" w:type="pct"/>
            <w:tcBorders>
              <w:top w:val="nil"/>
              <w:left w:val="single" w:sz="4" w:space="0" w:color="000000"/>
              <w:bottom w:val="nil"/>
              <w:right w:val="single" w:sz="4" w:space="0" w:color="000000"/>
            </w:tcBorders>
          </w:tcPr>
          <w:p w14:paraId="4AC17DA9" w14:textId="77777777" w:rsidR="00122245" w:rsidRPr="00122245" w:rsidRDefault="00122245" w:rsidP="006C45D7">
            <w:pPr>
              <w:ind w:left="156"/>
              <w:jc w:val="center"/>
              <w:rPr>
                <w:sz w:val="22"/>
                <w:szCs w:val="22"/>
                <w:lang w:val="en-US"/>
              </w:rPr>
            </w:pPr>
          </w:p>
        </w:tc>
        <w:tc>
          <w:tcPr>
            <w:tcW w:w="740" w:type="pct"/>
            <w:tcBorders>
              <w:top w:val="nil"/>
              <w:left w:val="single" w:sz="4" w:space="0" w:color="000000"/>
              <w:bottom w:val="nil"/>
              <w:right w:val="single" w:sz="4" w:space="0" w:color="000000"/>
            </w:tcBorders>
          </w:tcPr>
          <w:p w14:paraId="7BFEA7B0" w14:textId="77777777" w:rsidR="00122245" w:rsidRPr="00122245" w:rsidRDefault="00122245" w:rsidP="006C45D7">
            <w:pPr>
              <w:ind w:left="156"/>
              <w:jc w:val="center"/>
              <w:rPr>
                <w:sz w:val="22"/>
                <w:szCs w:val="22"/>
                <w:lang w:val="en-US"/>
              </w:rPr>
            </w:pPr>
          </w:p>
        </w:tc>
        <w:tc>
          <w:tcPr>
            <w:tcW w:w="791" w:type="pct"/>
            <w:tcBorders>
              <w:top w:val="nil"/>
              <w:left w:val="single" w:sz="4" w:space="0" w:color="000000"/>
              <w:bottom w:val="nil"/>
              <w:right w:val="single" w:sz="4" w:space="0" w:color="000000"/>
            </w:tcBorders>
          </w:tcPr>
          <w:p w14:paraId="73740F55" w14:textId="77777777" w:rsidR="00122245" w:rsidRPr="00122245" w:rsidRDefault="00122245" w:rsidP="006C45D7">
            <w:pPr>
              <w:ind w:left="156"/>
              <w:jc w:val="center"/>
              <w:rPr>
                <w:sz w:val="22"/>
                <w:szCs w:val="22"/>
                <w:lang w:val="en-US"/>
              </w:rPr>
            </w:pPr>
          </w:p>
        </w:tc>
        <w:tc>
          <w:tcPr>
            <w:tcW w:w="851" w:type="pct"/>
            <w:tcBorders>
              <w:top w:val="nil"/>
              <w:left w:val="single" w:sz="4" w:space="0" w:color="000000"/>
              <w:bottom w:val="nil"/>
              <w:right w:val="single" w:sz="4" w:space="0" w:color="000000"/>
            </w:tcBorders>
            <w:hideMark/>
          </w:tcPr>
          <w:p w14:paraId="467D2E95" w14:textId="77777777" w:rsidR="00122245" w:rsidRPr="00122245" w:rsidRDefault="00122245" w:rsidP="006C45D7">
            <w:pPr>
              <w:ind w:left="156"/>
              <w:jc w:val="center"/>
              <w:rPr>
                <w:sz w:val="22"/>
                <w:szCs w:val="22"/>
                <w:lang w:val="en-US"/>
              </w:rPr>
            </w:pPr>
            <w:r w:rsidRPr="00122245">
              <w:rPr>
                <w:sz w:val="22"/>
                <w:szCs w:val="22"/>
                <w:lang w:val="en-US"/>
              </w:rPr>
              <w:t>(-2.07, -1.</w:t>
            </w:r>
            <w:proofErr w:type="gramStart"/>
            <w:r w:rsidRPr="00122245">
              <w:rPr>
                <w:sz w:val="22"/>
                <w:szCs w:val="22"/>
                <w:lang w:val="en-US"/>
              </w:rPr>
              <w:t>05)*</w:t>
            </w:r>
            <w:proofErr w:type="gramEnd"/>
            <w:r w:rsidRPr="00122245">
              <w:rPr>
                <w:sz w:val="22"/>
                <w:szCs w:val="22"/>
                <w:lang w:val="en-US"/>
              </w:rPr>
              <w:t>*</w:t>
            </w:r>
          </w:p>
        </w:tc>
      </w:tr>
      <w:tr w:rsidR="000B2D89" w:rsidRPr="006C45D7" w14:paraId="09783258" w14:textId="77777777" w:rsidTr="006C45D7">
        <w:trPr>
          <w:trHeight w:val="225"/>
        </w:trPr>
        <w:tc>
          <w:tcPr>
            <w:tcW w:w="1135" w:type="pct"/>
            <w:tcBorders>
              <w:top w:val="nil"/>
              <w:left w:val="single" w:sz="4" w:space="0" w:color="000000"/>
              <w:bottom w:val="single" w:sz="4" w:space="0" w:color="000000"/>
              <w:right w:val="single" w:sz="4" w:space="0" w:color="000000"/>
            </w:tcBorders>
            <w:hideMark/>
          </w:tcPr>
          <w:p w14:paraId="45CC686B" w14:textId="1D211E5B" w:rsidR="00122245" w:rsidRPr="00122245" w:rsidRDefault="006C45D7" w:rsidP="006C45D7">
            <w:pPr>
              <w:ind w:left="416" w:hanging="284"/>
              <w:rPr>
                <w:sz w:val="22"/>
                <w:szCs w:val="22"/>
                <w:lang w:val="en-US"/>
              </w:rPr>
            </w:pPr>
            <w:r>
              <w:rPr>
                <w:sz w:val="22"/>
                <w:szCs w:val="22"/>
                <w:lang w:val="en-US"/>
              </w:rPr>
              <w:tab/>
            </w:r>
            <w:r w:rsidR="00122245" w:rsidRPr="00122245">
              <w:rPr>
                <w:sz w:val="22"/>
                <w:szCs w:val="22"/>
                <w:lang w:val="en-US"/>
              </w:rPr>
              <w:t>(0-</w:t>
            </w:r>
            <w:proofErr w:type="gramStart"/>
            <w:r w:rsidR="00122245" w:rsidRPr="00122245">
              <w:rPr>
                <w:sz w:val="22"/>
                <w:szCs w:val="22"/>
                <w:lang w:val="en-US"/>
              </w:rPr>
              <w:t>10)</w:t>
            </w:r>
            <w:r w:rsidR="00122245" w:rsidRPr="00122245">
              <w:rPr>
                <w:sz w:val="22"/>
                <w:szCs w:val="22"/>
                <w:vertAlign w:val="superscript"/>
                <w:lang w:val="en-US"/>
              </w:rPr>
              <w:t>a</w:t>
            </w:r>
            <w:proofErr w:type="gramEnd"/>
            <w:r w:rsidR="00122245" w:rsidRPr="00122245">
              <w:rPr>
                <w:sz w:val="22"/>
                <w:szCs w:val="22"/>
                <w:vertAlign w:val="superscript"/>
                <w:lang w:val="en-US"/>
              </w:rPr>
              <w:t>,</w:t>
            </w:r>
            <w:r w:rsidR="00122245" w:rsidRPr="00122245">
              <w:rPr>
                <w:sz w:val="22"/>
                <w:szCs w:val="22"/>
                <w:lang w:val="en-US"/>
              </w:rPr>
              <w:t>*</w:t>
            </w:r>
          </w:p>
        </w:tc>
        <w:tc>
          <w:tcPr>
            <w:tcW w:w="717" w:type="pct"/>
            <w:tcBorders>
              <w:top w:val="nil"/>
              <w:left w:val="single" w:sz="4" w:space="0" w:color="000000"/>
              <w:bottom w:val="single" w:sz="4" w:space="0" w:color="000000"/>
              <w:right w:val="single" w:sz="4" w:space="0" w:color="000000"/>
            </w:tcBorders>
          </w:tcPr>
          <w:p w14:paraId="4DCEB9D8" w14:textId="77777777" w:rsidR="00122245" w:rsidRPr="00122245" w:rsidRDefault="00122245" w:rsidP="006C45D7">
            <w:pPr>
              <w:ind w:left="156"/>
              <w:jc w:val="center"/>
              <w:rPr>
                <w:sz w:val="22"/>
                <w:szCs w:val="22"/>
                <w:lang w:val="en-US"/>
              </w:rPr>
            </w:pPr>
          </w:p>
        </w:tc>
        <w:tc>
          <w:tcPr>
            <w:tcW w:w="766" w:type="pct"/>
            <w:tcBorders>
              <w:top w:val="nil"/>
              <w:left w:val="single" w:sz="4" w:space="0" w:color="000000"/>
              <w:bottom w:val="single" w:sz="4" w:space="0" w:color="000000"/>
              <w:right w:val="single" w:sz="4" w:space="0" w:color="000000"/>
            </w:tcBorders>
          </w:tcPr>
          <w:p w14:paraId="0EBC7FAB" w14:textId="77777777" w:rsidR="00122245" w:rsidRPr="00122245" w:rsidRDefault="00122245" w:rsidP="006C45D7">
            <w:pPr>
              <w:ind w:left="156"/>
              <w:jc w:val="center"/>
              <w:rPr>
                <w:sz w:val="22"/>
                <w:szCs w:val="22"/>
                <w:lang w:val="en-US"/>
              </w:rPr>
            </w:pPr>
          </w:p>
        </w:tc>
        <w:tc>
          <w:tcPr>
            <w:tcW w:w="740" w:type="pct"/>
            <w:tcBorders>
              <w:top w:val="nil"/>
              <w:left w:val="single" w:sz="4" w:space="0" w:color="000000"/>
              <w:bottom w:val="single" w:sz="4" w:space="0" w:color="000000"/>
              <w:right w:val="single" w:sz="4" w:space="0" w:color="000000"/>
            </w:tcBorders>
          </w:tcPr>
          <w:p w14:paraId="707A81AF" w14:textId="77777777" w:rsidR="00122245" w:rsidRPr="00122245" w:rsidRDefault="00122245" w:rsidP="006C45D7">
            <w:pPr>
              <w:ind w:left="156"/>
              <w:jc w:val="center"/>
              <w:rPr>
                <w:sz w:val="22"/>
                <w:szCs w:val="22"/>
                <w:lang w:val="en-US"/>
              </w:rPr>
            </w:pPr>
          </w:p>
        </w:tc>
        <w:tc>
          <w:tcPr>
            <w:tcW w:w="791" w:type="pct"/>
            <w:tcBorders>
              <w:top w:val="nil"/>
              <w:left w:val="single" w:sz="4" w:space="0" w:color="000000"/>
              <w:bottom w:val="single" w:sz="4" w:space="0" w:color="000000"/>
              <w:right w:val="single" w:sz="4" w:space="0" w:color="000000"/>
            </w:tcBorders>
          </w:tcPr>
          <w:p w14:paraId="26CE0A1E" w14:textId="77777777" w:rsidR="00122245" w:rsidRPr="00122245" w:rsidRDefault="00122245" w:rsidP="006C45D7">
            <w:pPr>
              <w:ind w:left="156"/>
              <w:jc w:val="center"/>
              <w:rPr>
                <w:sz w:val="22"/>
                <w:szCs w:val="22"/>
                <w:lang w:val="en-US"/>
              </w:rPr>
            </w:pPr>
          </w:p>
        </w:tc>
        <w:tc>
          <w:tcPr>
            <w:tcW w:w="851" w:type="pct"/>
            <w:tcBorders>
              <w:top w:val="nil"/>
              <w:left w:val="single" w:sz="4" w:space="0" w:color="000000"/>
              <w:bottom w:val="single" w:sz="4" w:space="0" w:color="000000"/>
              <w:right w:val="single" w:sz="4" w:space="0" w:color="000000"/>
            </w:tcBorders>
          </w:tcPr>
          <w:p w14:paraId="4966D7F8" w14:textId="77777777" w:rsidR="00122245" w:rsidRPr="00122245" w:rsidRDefault="00122245" w:rsidP="006C45D7">
            <w:pPr>
              <w:ind w:left="156"/>
              <w:jc w:val="center"/>
              <w:rPr>
                <w:sz w:val="22"/>
                <w:szCs w:val="22"/>
                <w:lang w:val="en-US"/>
              </w:rPr>
            </w:pPr>
          </w:p>
        </w:tc>
      </w:tr>
      <w:tr w:rsidR="000B2D89" w:rsidRPr="006C45D7" w14:paraId="61B26B18" w14:textId="77777777" w:rsidTr="006C45D7">
        <w:trPr>
          <w:trHeight w:val="251"/>
        </w:trPr>
        <w:tc>
          <w:tcPr>
            <w:tcW w:w="1135" w:type="pct"/>
            <w:tcBorders>
              <w:top w:val="single" w:sz="4" w:space="0" w:color="000000"/>
              <w:left w:val="single" w:sz="4" w:space="0" w:color="000000"/>
              <w:bottom w:val="nil"/>
              <w:right w:val="single" w:sz="4" w:space="0" w:color="000000"/>
            </w:tcBorders>
            <w:hideMark/>
          </w:tcPr>
          <w:p w14:paraId="63300700" w14:textId="77777777" w:rsidR="00122245" w:rsidRPr="00122245" w:rsidRDefault="00122245" w:rsidP="006C45D7">
            <w:pPr>
              <w:ind w:left="416" w:hanging="284"/>
              <w:rPr>
                <w:sz w:val="22"/>
                <w:szCs w:val="22"/>
                <w:lang w:val="en-US"/>
              </w:rPr>
            </w:pPr>
            <w:r w:rsidRPr="00122245">
              <w:rPr>
                <w:sz w:val="22"/>
                <w:szCs w:val="22"/>
                <w:lang w:val="en-US"/>
              </w:rPr>
              <w:sym w:font="Symbol" w:char="F02D"/>
            </w:r>
            <w:r w:rsidRPr="00122245">
              <w:rPr>
                <w:sz w:val="22"/>
                <w:szCs w:val="22"/>
                <w:lang w:val="en-US"/>
              </w:rPr>
              <w:tab/>
              <w:t>Total spinal pain</w:t>
            </w:r>
          </w:p>
        </w:tc>
        <w:tc>
          <w:tcPr>
            <w:tcW w:w="717" w:type="pct"/>
            <w:tcBorders>
              <w:top w:val="single" w:sz="4" w:space="0" w:color="000000"/>
              <w:left w:val="single" w:sz="4" w:space="0" w:color="000000"/>
              <w:bottom w:val="nil"/>
              <w:right w:val="single" w:sz="4" w:space="0" w:color="000000"/>
            </w:tcBorders>
            <w:hideMark/>
          </w:tcPr>
          <w:p w14:paraId="44896B35" w14:textId="77777777" w:rsidR="00122245" w:rsidRPr="00122245" w:rsidRDefault="00122245" w:rsidP="006C45D7">
            <w:pPr>
              <w:ind w:left="156"/>
              <w:jc w:val="center"/>
              <w:rPr>
                <w:sz w:val="22"/>
                <w:szCs w:val="22"/>
                <w:lang w:val="en-US"/>
              </w:rPr>
            </w:pPr>
            <w:r w:rsidRPr="00122245">
              <w:rPr>
                <w:sz w:val="22"/>
                <w:szCs w:val="22"/>
                <w:lang w:val="en-US"/>
              </w:rPr>
              <w:t>6.9</w:t>
            </w:r>
          </w:p>
        </w:tc>
        <w:tc>
          <w:tcPr>
            <w:tcW w:w="766" w:type="pct"/>
            <w:tcBorders>
              <w:top w:val="single" w:sz="4" w:space="0" w:color="000000"/>
              <w:left w:val="single" w:sz="4" w:space="0" w:color="000000"/>
              <w:bottom w:val="nil"/>
              <w:right w:val="single" w:sz="4" w:space="0" w:color="000000"/>
            </w:tcBorders>
            <w:hideMark/>
          </w:tcPr>
          <w:p w14:paraId="66E2B2C8" w14:textId="77777777" w:rsidR="00122245" w:rsidRPr="00122245" w:rsidRDefault="00122245" w:rsidP="006C45D7">
            <w:pPr>
              <w:ind w:left="156"/>
              <w:jc w:val="center"/>
              <w:rPr>
                <w:sz w:val="22"/>
                <w:szCs w:val="22"/>
                <w:lang w:val="en-US"/>
              </w:rPr>
            </w:pPr>
            <w:r w:rsidRPr="00122245">
              <w:rPr>
                <w:sz w:val="22"/>
                <w:szCs w:val="22"/>
                <w:lang w:val="en-US"/>
              </w:rPr>
              <w:t>-1.0</w:t>
            </w:r>
          </w:p>
        </w:tc>
        <w:tc>
          <w:tcPr>
            <w:tcW w:w="740" w:type="pct"/>
            <w:tcBorders>
              <w:top w:val="single" w:sz="4" w:space="0" w:color="000000"/>
              <w:left w:val="single" w:sz="4" w:space="0" w:color="000000"/>
              <w:bottom w:val="nil"/>
              <w:right w:val="single" w:sz="4" w:space="0" w:color="000000"/>
            </w:tcBorders>
            <w:hideMark/>
          </w:tcPr>
          <w:p w14:paraId="21F19D64" w14:textId="77777777" w:rsidR="00122245" w:rsidRPr="00122245" w:rsidRDefault="00122245" w:rsidP="006C45D7">
            <w:pPr>
              <w:ind w:left="156"/>
              <w:jc w:val="center"/>
              <w:rPr>
                <w:sz w:val="22"/>
                <w:szCs w:val="22"/>
                <w:lang w:val="en-US"/>
              </w:rPr>
            </w:pPr>
            <w:r w:rsidRPr="00122245">
              <w:rPr>
                <w:sz w:val="22"/>
                <w:szCs w:val="22"/>
                <w:lang w:val="en-US"/>
              </w:rPr>
              <w:t>6.9</w:t>
            </w:r>
          </w:p>
        </w:tc>
        <w:tc>
          <w:tcPr>
            <w:tcW w:w="791" w:type="pct"/>
            <w:tcBorders>
              <w:top w:val="single" w:sz="4" w:space="0" w:color="000000"/>
              <w:left w:val="single" w:sz="4" w:space="0" w:color="000000"/>
              <w:bottom w:val="nil"/>
              <w:right w:val="single" w:sz="4" w:space="0" w:color="000000"/>
            </w:tcBorders>
            <w:hideMark/>
          </w:tcPr>
          <w:p w14:paraId="4D2FCD09" w14:textId="77777777" w:rsidR="00122245" w:rsidRPr="00122245" w:rsidRDefault="00122245" w:rsidP="006C45D7">
            <w:pPr>
              <w:ind w:left="156"/>
              <w:jc w:val="center"/>
              <w:rPr>
                <w:sz w:val="22"/>
                <w:szCs w:val="22"/>
                <w:lang w:val="en-US"/>
              </w:rPr>
            </w:pPr>
            <w:r w:rsidRPr="00122245">
              <w:rPr>
                <w:sz w:val="22"/>
                <w:szCs w:val="22"/>
                <w:lang w:val="en-US"/>
              </w:rPr>
              <w:t>-2.6</w:t>
            </w:r>
          </w:p>
        </w:tc>
        <w:tc>
          <w:tcPr>
            <w:tcW w:w="851" w:type="pct"/>
            <w:tcBorders>
              <w:top w:val="single" w:sz="4" w:space="0" w:color="000000"/>
              <w:left w:val="single" w:sz="4" w:space="0" w:color="000000"/>
              <w:bottom w:val="nil"/>
              <w:right w:val="single" w:sz="4" w:space="0" w:color="000000"/>
            </w:tcBorders>
            <w:hideMark/>
          </w:tcPr>
          <w:p w14:paraId="3DD9A597" w14:textId="77777777" w:rsidR="00122245" w:rsidRPr="00122245" w:rsidRDefault="00122245" w:rsidP="006C45D7">
            <w:pPr>
              <w:ind w:left="156"/>
              <w:jc w:val="center"/>
              <w:rPr>
                <w:sz w:val="22"/>
                <w:szCs w:val="22"/>
                <w:lang w:val="en-US"/>
              </w:rPr>
            </w:pPr>
            <w:r w:rsidRPr="00122245">
              <w:rPr>
                <w:sz w:val="22"/>
                <w:szCs w:val="22"/>
                <w:lang w:val="en-US"/>
              </w:rPr>
              <w:t>-1.6</w:t>
            </w:r>
          </w:p>
        </w:tc>
      </w:tr>
      <w:tr w:rsidR="000B2D89" w:rsidRPr="006C45D7" w14:paraId="6F574970" w14:textId="77777777" w:rsidTr="006C45D7">
        <w:trPr>
          <w:trHeight w:val="266"/>
        </w:trPr>
        <w:tc>
          <w:tcPr>
            <w:tcW w:w="1135" w:type="pct"/>
            <w:tcBorders>
              <w:top w:val="nil"/>
              <w:left w:val="single" w:sz="4" w:space="0" w:color="000000"/>
              <w:bottom w:val="single" w:sz="4" w:space="0" w:color="000000"/>
              <w:right w:val="single" w:sz="4" w:space="0" w:color="000000"/>
            </w:tcBorders>
            <w:hideMark/>
          </w:tcPr>
          <w:p w14:paraId="14C35E60" w14:textId="1A964A1A" w:rsidR="00122245" w:rsidRPr="00122245" w:rsidRDefault="006C45D7" w:rsidP="006C45D7">
            <w:pPr>
              <w:ind w:left="416" w:hanging="284"/>
              <w:rPr>
                <w:sz w:val="22"/>
                <w:szCs w:val="22"/>
                <w:lang w:val="en-US"/>
              </w:rPr>
            </w:pPr>
            <w:r>
              <w:rPr>
                <w:sz w:val="22"/>
                <w:szCs w:val="22"/>
                <w:lang w:val="en-US"/>
              </w:rPr>
              <w:tab/>
            </w:r>
            <w:r w:rsidR="00122245" w:rsidRPr="00122245">
              <w:rPr>
                <w:sz w:val="22"/>
                <w:szCs w:val="22"/>
                <w:lang w:val="en-US"/>
              </w:rPr>
              <w:t>(0-</w:t>
            </w:r>
            <w:proofErr w:type="gramStart"/>
            <w:r w:rsidR="00122245" w:rsidRPr="00122245">
              <w:rPr>
                <w:sz w:val="22"/>
                <w:szCs w:val="22"/>
                <w:lang w:val="en-US"/>
              </w:rPr>
              <w:t>10)</w:t>
            </w:r>
            <w:r w:rsidR="00122245" w:rsidRPr="00122245">
              <w:rPr>
                <w:sz w:val="22"/>
                <w:szCs w:val="22"/>
                <w:vertAlign w:val="superscript"/>
                <w:lang w:val="en-US"/>
              </w:rPr>
              <w:t>a</w:t>
            </w:r>
            <w:proofErr w:type="gramEnd"/>
            <w:r w:rsidR="00122245" w:rsidRPr="00122245">
              <w:rPr>
                <w:sz w:val="22"/>
                <w:szCs w:val="22"/>
                <w:vertAlign w:val="superscript"/>
                <w:lang w:val="en-US"/>
              </w:rPr>
              <w:t>,</w:t>
            </w:r>
            <w:r w:rsidR="00122245" w:rsidRPr="00122245">
              <w:rPr>
                <w:sz w:val="22"/>
                <w:szCs w:val="22"/>
                <w:lang w:val="en-US"/>
              </w:rPr>
              <w:t>*</w:t>
            </w:r>
          </w:p>
        </w:tc>
        <w:tc>
          <w:tcPr>
            <w:tcW w:w="717" w:type="pct"/>
            <w:tcBorders>
              <w:top w:val="nil"/>
              <w:left w:val="single" w:sz="4" w:space="0" w:color="000000"/>
              <w:bottom w:val="single" w:sz="4" w:space="0" w:color="000000"/>
              <w:right w:val="single" w:sz="4" w:space="0" w:color="000000"/>
            </w:tcBorders>
          </w:tcPr>
          <w:p w14:paraId="26083682" w14:textId="77777777" w:rsidR="00122245" w:rsidRPr="00122245" w:rsidRDefault="00122245" w:rsidP="006C45D7">
            <w:pPr>
              <w:ind w:left="156"/>
              <w:jc w:val="center"/>
              <w:rPr>
                <w:sz w:val="22"/>
                <w:szCs w:val="22"/>
                <w:lang w:val="en-US"/>
              </w:rPr>
            </w:pPr>
          </w:p>
        </w:tc>
        <w:tc>
          <w:tcPr>
            <w:tcW w:w="766" w:type="pct"/>
            <w:tcBorders>
              <w:top w:val="nil"/>
              <w:left w:val="single" w:sz="4" w:space="0" w:color="000000"/>
              <w:bottom w:val="single" w:sz="4" w:space="0" w:color="000000"/>
              <w:right w:val="single" w:sz="4" w:space="0" w:color="000000"/>
            </w:tcBorders>
          </w:tcPr>
          <w:p w14:paraId="241FE475" w14:textId="77777777" w:rsidR="00122245" w:rsidRPr="00122245" w:rsidRDefault="00122245" w:rsidP="006C45D7">
            <w:pPr>
              <w:ind w:left="156"/>
              <w:jc w:val="center"/>
              <w:rPr>
                <w:sz w:val="22"/>
                <w:szCs w:val="22"/>
                <w:lang w:val="en-US"/>
              </w:rPr>
            </w:pPr>
          </w:p>
        </w:tc>
        <w:tc>
          <w:tcPr>
            <w:tcW w:w="740" w:type="pct"/>
            <w:tcBorders>
              <w:top w:val="nil"/>
              <w:left w:val="single" w:sz="4" w:space="0" w:color="000000"/>
              <w:bottom w:val="single" w:sz="4" w:space="0" w:color="000000"/>
              <w:right w:val="single" w:sz="4" w:space="0" w:color="000000"/>
            </w:tcBorders>
          </w:tcPr>
          <w:p w14:paraId="768C1E10" w14:textId="77777777" w:rsidR="00122245" w:rsidRPr="00122245" w:rsidRDefault="00122245" w:rsidP="006C45D7">
            <w:pPr>
              <w:ind w:left="156"/>
              <w:jc w:val="center"/>
              <w:rPr>
                <w:sz w:val="22"/>
                <w:szCs w:val="22"/>
                <w:lang w:val="en-US"/>
              </w:rPr>
            </w:pPr>
          </w:p>
        </w:tc>
        <w:tc>
          <w:tcPr>
            <w:tcW w:w="791" w:type="pct"/>
            <w:tcBorders>
              <w:top w:val="nil"/>
              <w:left w:val="single" w:sz="4" w:space="0" w:color="000000"/>
              <w:bottom w:val="single" w:sz="4" w:space="0" w:color="000000"/>
              <w:right w:val="single" w:sz="4" w:space="0" w:color="000000"/>
            </w:tcBorders>
          </w:tcPr>
          <w:p w14:paraId="786A498A" w14:textId="77777777" w:rsidR="00122245" w:rsidRPr="00122245" w:rsidRDefault="00122245" w:rsidP="006C45D7">
            <w:pPr>
              <w:ind w:left="156"/>
              <w:jc w:val="center"/>
              <w:rPr>
                <w:sz w:val="22"/>
                <w:szCs w:val="22"/>
                <w:lang w:val="en-US"/>
              </w:rPr>
            </w:pPr>
          </w:p>
        </w:tc>
        <w:tc>
          <w:tcPr>
            <w:tcW w:w="851" w:type="pct"/>
            <w:tcBorders>
              <w:top w:val="nil"/>
              <w:left w:val="single" w:sz="4" w:space="0" w:color="000000"/>
              <w:bottom w:val="single" w:sz="4" w:space="0" w:color="000000"/>
              <w:right w:val="single" w:sz="4" w:space="0" w:color="000000"/>
            </w:tcBorders>
            <w:hideMark/>
          </w:tcPr>
          <w:p w14:paraId="20942B8B" w14:textId="77777777" w:rsidR="00122245" w:rsidRPr="00122245" w:rsidRDefault="00122245" w:rsidP="006C45D7">
            <w:pPr>
              <w:ind w:left="156"/>
              <w:jc w:val="center"/>
              <w:rPr>
                <w:sz w:val="22"/>
                <w:szCs w:val="22"/>
                <w:lang w:val="en-US"/>
              </w:rPr>
            </w:pPr>
            <w:r w:rsidRPr="00122245">
              <w:rPr>
                <w:sz w:val="22"/>
                <w:szCs w:val="22"/>
                <w:lang w:val="en-US"/>
              </w:rPr>
              <w:t>(-2.10, -1.</w:t>
            </w:r>
            <w:proofErr w:type="gramStart"/>
            <w:r w:rsidRPr="00122245">
              <w:rPr>
                <w:sz w:val="22"/>
                <w:szCs w:val="22"/>
                <w:lang w:val="en-US"/>
              </w:rPr>
              <w:t>14)*</w:t>
            </w:r>
            <w:proofErr w:type="gramEnd"/>
            <w:r w:rsidRPr="00122245">
              <w:rPr>
                <w:sz w:val="22"/>
                <w:szCs w:val="22"/>
                <w:lang w:val="en-US"/>
              </w:rPr>
              <w:t>*</w:t>
            </w:r>
          </w:p>
        </w:tc>
      </w:tr>
      <w:tr w:rsidR="000B2D89" w:rsidRPr="006C45D7" w14:paraId="2418A386" w14:textId="77777777" w:rsidTr="006C45D7">
        <w:trPr>
          <w:trHeight w:val="254"/>
        </w:trPr>
        <w:tc>
          <w:tcPr>
            <w:tcW w:w="1135" w:type="pct"/>
            <w:tcBorders>
              <w:top w:val="single" w:sz="4" w:space="0" w:color="000000"/>
              <w:left w:val="single" w:sz="4" w:space="0" w:color="000000"/>
              <w:bottom w:val="nil"/>
              <w:right w:val="single" w:sz="4" w:space="0" w:color="000000"/>
            </w:tcBorders>
            <w:hideMark/>
          </w:tcPr>
          <w:p w14:paraId="02A934A5" w14:textId="77777777" w:rsidR="00122245" w:rsidRPr="00122245" w:rsidRDefault="00122245" w:rsidP="006C45D7">
            <w:pPr>
              <w:ind w:left="416" w:hanging="284"/>
              <w:rPr>
                <w:sz w:val="22"/>
                <w:szCs w:val="22"/>
                <w:lang w:val="en-US"/>
              </w:rPr>
            </w:pPr>
            <w:r w:rsidRPr="00122245">
              <w:rPr>
                <w:sz w:val="22"/>
                <w:szCs w:val="22"/>
                <w:lang w:val="en-US"/>
              </w:rPr>
              <w:sym w:font="Symbol" w:char="F02D"/>
            </w:r>
            <w:r w:rsidRPr="00122245">
              <w:rPr>
                <w:sz w:val="22"/>
                <w:szCs w:val="22"/>
                <w:lang w:val="en-US"/>
              </w:rPr>
              <w:tab/>
              <w:t>BASFI</w:t>
            </w:r>
          </w:p>
        </w:tc>
        <w:tc>
          <w:tcPr>
            <w:tcW w:w="717" w:type="pct"/>
            <w:tcBorders>
              <w:top w:val="single" w:sz="4" w:space="0" w:color="000000"/>
              <w:left w:val="single" w:sz="4" w:space="0" w:color="000000"/>
              <w:bottom w:val="nil"/>
              <w:right w:val="single" w:sz="4" w:space="0" w:color="000000"/>
            </w:tcBorders>
            <w:hideMark/>
          </w:tcPr>
          <w:p w14:paraId="3055413C" w14:textId="77777777" w:rsidR="00122245" w:rsidRPr="00122245" w:rsidRDefault="00122245" w:rsidP="006C45D7">
            <w:pPr>
              <w:ind w:left="156"/>
              <w:jc w:val="center"/>
              <w:rPr>
                <w:sz w:val="22"/>
                <w:szCs w:val="22"/>
                <w:lang w:val="en-US"/>
              </w:rPr>
            </w:pPr>
            <w:r w:rsidRPr="00122245">
              <w:rPr>
                <w:sz w:val="22"/>
                <w:szCs w:val="22"/>
                <w:lang w:val="en-US"/>
              </w:rPr>
              <w:t>5.9</w:t>
            </w:r>
          </w:p>
        </w:tc>
        <w:tc>
          <w:tcPr>
            <w:tcW w:w="766" w:type="pct"/>
            <w:tcBorders>
              <w:top w:val="single" w:sz="4" w:space="0" w:color="000000"/>
              <w:left w:val="single" w:sz="4" w:space="0" w:color="000000"/>
              <w:bottom w:val="nil"/>
              <w:right w:val="single" w:sz="4" w:space="0" w:color="000000"/>
            </w:tcBorders>
            <w:hideMark/>
          </w:tcPr>
          <w:p w14:paraId="51B4637B" w14:textId="77777777" w:rsidR="00122245" w:rsidRPr="00122245" w:rsidRDefault="00122245" w:rsidP="006C45D7">
            <w:pPr>
              <w:ind w:left="156"/>
              <w:jc w:val="center"/>
              <w:rPr>
                <w:sz w:val="22"/>
                <w:szCs w:val="22"/>
                <w:lang w:val="en-US"/>
              </w:rPr>
            </w:pPr>
            <w:r w:rsidRPr="00122245">
              <w:rPr>
                <w:sz w:val="22"/>
                <w:szCs w:val="22"/>
                <w:lang w:val="en-US"/>
              </w:rPr>
              <w:t>-0.8</w:t>
            </w:r>
          </w:p>
        </w:tc>
        <w:tc>
          <w:tcPr>
            <w:tcW w:w="740" w:type="pct"/>
            <w:tcBorders>
              <w:top w:val="single" w:sz="4" w:space="0" w:color="000000"/>
              <w:left w:val="single" w:sz="4" w:space="0" w:color="000000"/>
              <w:bottom w:val="nil"/>
              <w:right w:val="single" w:sz="4" w:space="0" w:color="000000"/>
            </w:tcBorders>
            <w:hideMark/>
          </w:tcPr>
          <w:p w14:paraId="10593782" w14:textId="77777777" w:rsidR="00122245" w:rsidRPr="00122245" w:rsidRDefault="00122245" w:rsidP="006C45D7">
            <w:pPr>
              <w:ind w:left="156"/>
              <w:jc w:val="center"/>
              <w:rPr>
                <w:sz w:val="22"/>
                <w:szCs w:val="22"/>
                <w:lang w:val="en-US"/>
              </w:rPr>
            </w:pPr>
            <w:r w:rsidRPr="00122245">
              <w:rPr>
                <w:sz w:val="22"/>
                <w:szCs w:val="22"/>
                <w:lang w:val="en-US"/>
              </w:rPr>
              <w:t>5.8</w:t>
            </w:r>
          </w:p>
        </w:tc>
        <w:tc>
          <w:tcPr>
            <w:tcW w:w="791" w:type="pct"/>
            <w:tcBorders>
              <w:top w:val="single" w:sz="4" w:space="0" w:color="000000"/>
              <w:left w:val="single" w:sz="4" w:space="0" w:color="000000"/>
              <w:bottom w:val="nil"/>
              <w:right w:val="single" w:sz="4" w:space="0" w:color="000000"/>
            </w:tcBorders>
            <w:hideMark/>
          </w:tcPr>
          <w:p w14:paraId="49B33730" w14:textId="77777777" w:rsidR="00122245" w:rsidRPr="00122245" w:rsidRDefault="00122245" w:rsidP="006C45D7">
            <w:pPr>
              <w:ind w:left="156"/>
              <w:jc w:val="center"/>
              <w:rPr>
                <w:sz w:val="22"/>
                <w:szCs w:val="22"/>
                <w:lang w:val="en-US"/>
              </w:rPr>
            </w:pPr>
            <w:r w:rsidRPr="00122245">
              <w:rPr>
                <w:sz w:val="22"/>
                <w:szCs w:val="22"/>
                <w:lang w:val="en-US"/>
              </w:rPr>
              <w:t>-2.0</w:t>
            </w:r>
          </w:p>
        </w:tc>
        <w:tc>
          <w:tcPr>
            <w:tcW w:w="851" w:type="pct"/>
            <w:tcBorders>
              <w:top w:val="single" w:sz="4" w:space="0" w:color="000000"/>
              <w:left w:val="single" w:sz="4" w:space="0" w:color="000000"/>
              <w:bottom w:val="nil"/>
              <w:right w:val="single" w:sz="4" w:space="0" w:color="000000"/>
            </w:tcBorders>
            <w:hideMark/>
          </w:tcPr>
          <w:p w14:paraId="7B5918C8" w14:textId="77777777" w:rsidR="00122245" w:rsidRPr="00122245" w:rsidRDefault="00122245" w:rsidP="006C45D7">
            <w:pPr>
              <w:ind w:left="156"/>
              <w:jc w:val="center"/>
              <w:rPr>
                <w:sz w:val="22"/>
                <w:szCs w:val="22"/>
                <w:lang w:val="en-US"/>
              </w:rPr>
            </w:pPr>
            <w:r w:rsidRPr="00122245">
              <w:rPr>
                <w:sz w:val="22"/>
                <w:szCs w:val="22"/>
                <w:lang w:val="en-US"/>
              </w:rPr>
              <w:t>-1.2</w:t>
            </w:r>
          </w:p>
        </w:tc>
      </w:tr>
      <w:tr w:rsidR="000B2D89" w:rsidRPr="006C45D7" w14:paraId="6605677F" w14:textId="77777777" w:rsidTr="006C45D7">
        <w:trPr>
          <w:trHeight w:val="266"/>
        </w:trPr>
        <w:tc>
          <w:tcPr>
            <w:tcW w:w="1135" w:type="pct"/>
            <w:tcBorders>
              <w:top w:val="nil"/>
              <w:left w:val="single" w:sz="4" w:space="0" w:color="000000"/>
              <w:bottom w:val="single" w:sz="4" w:space="0" w:color="000000"/>
              <w:right w:val="single" w:sz="4" w:space="0" w:color="000000"/>
            </w:tcBorders>
            <w:hideMark/>
          </w:tcPr>
          <w:p w14:paraId="604610B0" w14:textId="12A5850A" w:rsidR="00122245" w:rsidRPr="00122245" w:rsidRDefault="006C45D7" w:rsidP="006C45D7">
            <w:pPr>
              <w:ind w:left="416" w:hanging="284"/>
              <w:rPr>
                <w:sz w:val="22"/>
                <w:szCs w:val="22"/>
                <w:lang w:val="en-US"/>
              </w:rPr>
            </w:pPr>
            <w:r>
              <w:rPr>
                <w:sz w:val="22"/>
                <w:szCs w:val="22"/>
                <w:lang w:val="en-US"/>
              </w:rPr>
              <w:tab/>
            </w:r>
            <w:r w:rsidR="00122245" w:rsidRPr="00122245">
              <w:rPr>
                <w:sz w:val="22"/>
                <w:szCs w:val="22"/>
                <w:lang w:val="en-US"/>
              </w:rPr>
              <w:t>(0-</w:t>
            </w:r>
            <w:proofErr w:type="gramStart"/>
            <w:r w:rsidR="00122245" w:rsidRPr="00122245">
              <w:rPr>
                <w:sz w:val="22"/>
                <w:szCs w:val="22"/>
                <w:lang w:val="en-US"/>
              </w:rPr>
              <w:t>10)</w:t>
            </w:r>
            <w:r w:rsidR="00122245" w:rsidRPr="00122245">
              <w:rPr>
                <w:sz w:val="22"/>
                <w:szCs w:val="22"/>
                <w:vertAlign w:val="superscript"/>
                <w:lang w:val="en-US"/>
              </w:rPr>
              <w:t>b</w:t>
            </w:r>
            <w:proofErr w:type="gramEnd"/>
            <w:r w:rsidR="00122245" w:rsidRPr="00122245">
              <w:rPr>
                <w:sz w:val="22"/>
                <w:szCs w:val="22"/>
                <w:vertAlign w:val="superscript"/>
                <w:lang w:val="en-US"/>
              </w:rPr>
              <w:t>,</w:t>
            </w:r>
            <w:r w:rsidR="00122245" w:rsidRPr="00122245">
              <w:rPr>
                <w:sz w:val="22"/>
                <w:szCs w:val="22"/>
                <w:lang w:val="en-US"/>
              </w:rPr>
              <w:t>*</w:t>
            </w:r>
          </w:p>
        </w:tc>
        <w:tc>
          <w:tcPr>
            <w:tcW w:w="717" w:type="pct"/>
            <w:tcBorders>
              <w:top w:val="nil"/>
              <w:left w:val="single" w:sz="4" w:space="0" w:color="000000"/>
              <w:bottom w:val="single" w:sz="4" w:space="0" w:color="000000"/>
              <w:right w:val="single" w:sz="4" w:space="0" w:color="000000"/>
            </w:tcBorders>
          </w:tcPr>
          <w:p w14:paraId="7AFB14F0" w14:textId="77777777" w:rsidR="00122245" w:rsidRPr="00122245" w:rsidRDefault="00122245" w:rsidP="006C45D7">
            <w:pPr>
              <w:ind w:left="156"/>
              <w:jc w:val="center"/>
              <w:rPr>
                <w:sz w:val="22"/>
                <w:szCs w:val="22"/>
                <w:lang w:val="en-US"/>
              </w:rPr>
            </w:pPr>
          </w:p>
        </w:tc>
        <w:tc>
          <w:tcPr>
            <w:tcW w:w="766" w:type="pct"/>
            <w:tcBorders>
              <w:top w:val="nil"/>
              <w:left w:val="single" w:sz="4" w:space="0" w:color="000000"/>
              <w:bottom w:val="single" w:sz="4" w:space="0" w:color="000000"/>
              <w:right w:val="single" w:sz="4" w:space="0" w:color="000000"/>
            </w:tcBorders>
          </w:tcPr>
          <w:p w14:paraId="0D5F35B3" w14:textId="77777777" w:rsidR="00122245" w:rsidRPr="00122245" w:rsidRDefault="00122245" w:rsidP="006C45D7">
            <w:pPr>
              <w:ind w:left="156"/>
              <w:jc w:val="center"/>
              <w:rPr>
                <w:sz w:val="22"/>
                <w:szCs w:val="22"/>
                <w:lang w:val="en-US"/>
              </w:rPr>
            </w:pPr>
          </w:p>
        </w:tc>
        <w:tc>
          <w:tcPr>
            <w:tcW w:w="740" w:type="pct"/>
            <w:tcBorders>
              <w:top w:val="nil"/>
              <w:left w:val="single" w:sz="4" w:space="0" w:color="000000"/>
              <w:bottom w:val="single" w:sz="4" w:space="0" w:color="000000"/>
              <w:right w:val="single" w:sz="4" w:space="0" w:color="000000"/>
            </w:tcBorders>
          </w:tcPr>
          <w:p w14:paraId="189BC6E8" w14:textId="77777777" w:rsidR="00122245" w:rsidRPr="00122245" w:rsidRDefault="00122245" w:rsidP="006C45D7">
            <w:pPr>
              <w:ind w:left="156"/>
              <w:jc w:val="center"/>
              <w:rPr>
                <w:sz w:val="22"/>
                <w:szCs w:val="22"/>
                <w:lang w:val="en-US"/>
              </w:rPr>
            </w:pPr>
          </w:p>
        </w:tc>
        <w:tc>
          <w:tcPr>
            <w:tcW w:w="791" w:type="pct"/>
            <w:tcBorders>
              <w:top w:val="nil"/>
              <w:left w:val="single" w:sz="4" w:space="0" w:color="000000"/>
              <w:bottom w:val="single" w:sz="4" w:space="0" w:color="000000"/>
              <w:right w:val="single" w:sz="4" w:space="0" w:color="000000"/>
            </w:tcBorders>
          </w:tcPr>
          <w:p w14:paraId="2B2A7292" w14:textId="77777777" w:rsidR="00122245" w:rsidRPr="00122245" w:rsidRDefault="00122245" w:rsidP="006C45D7">
            <w:pPr>
              <w:ind w:left="156"/>
              <w:jc w:val="center"/>
              <w:rPr>
                <w:sz w:val="22"/>
                <w:szCs w:val="22"/>
                <w:lang w:val="en-US"/>
              </w:rPr>
            </w:pPr>
          </w:p>
        </w:tc>
        <w:tc>
          <w:tcPr>
            <w:tcW w:w="851" w:type="pct"/>
            <w:tcBorders>
              <w:top w:val="nil"/>
              <w:left w:val="single" w:sz="4" w:space="0" w:color="000000"/>
              <w:bottom w:val="single" w:sz="4" w:space="0" w:color="000000"/>
              <w:right w:val="single" w:sz="4" w:space="0" w:color="000000"/>
            </w:tcBorders>
            <w:hideMark/>
          </w:tcPr>
          <w:p w14:paraId="167A1F09" w14:textId="77777777" w:rsidR="00122245" w:rsidRPr="00122245" w:rsidRDefault="00122245" w:rsidP="006C45D7">
            <w:pPr>
              <w:ind w:left="156"/>
              <w:jc w:val="center"/>
              <w:rPr>
                <w:sz w:val="22"/>
                <w:szCs w:val="22"/>
                <w:lang w:val="en-US"/>
              </w:rPr>
            </w:pPr>
            <w:r w:rsidRPr="00122245">
              <w:rPr>
                <w:sz w:val="22"/>
                <w:szCs w:val="22"/>
                <w:lang w:val="en-US"/>
              </w:rPr>
              <w:t>(-1.66, -0.</w:t>
            </w:r>
            <w:proofErr w:type="gramStart"/>
            <w:r w:rsidRPr="00122245">
              <w:rPr>
                <w:sz w:val="22"/>
                <w:szCs w:val="22"/>
                <w:lang w:val="en-US"/>
              </w:rPr>
              <w:t>80)*</w:t>
            </w:r>
            <w:proofErr w:type="gramEnd"/>
            <w:r w:rsidRPr="00122245">
              <w:rPr>
                <w:sz w:val="22"/>
                <w:szCs w:val="22"/>
                <w:lang w:val="en-US"/>
              </w:rPr>
              <w:t>*</w:t>
            </w:r>
          </w:p>
        </w:tc>
      </w:tr>
      <w:tr w:rsidR="000B2D89" w:rsidRPr="006C45D7" w14:paraId="52268F83" w14:textId="77777777" w:rsidTr="006C45D7">
        <w:trPr>
          <w:trHeight w:val="252"/>
        </w:trPr>
        <w:tc>
          <w:tcPr>
            <w:tcW w:w="1135" w:type="pct"/>
            <w:tcBorders>
              <w:top w:val="single" w:sz="4" w:space="0" w:color="000000"/>
              <w:left w:val="single" w:sz="4" w:space="0" w:color="000000"/>
              <w:bottom w:val="nil"/>
              <w:right w:val="single" w:sz="4" w:space="0" w:color="000000"/>
            </w:tcBorders>
            <w:hideMark/>
          </w:tcPr>
          <w:p w14:paraId="78605B0F" w14:textId="77777777" w:rsidR="00122245" w:rsidRPr="00122245" w:rsidRDefault="00122245" w:rsidP="006C45D7">
            <w:pPr>
              <w:ind w:left="416" w:hanging="284"/>
              <w:rPr>
                <w:sz w:val="22"/>
                <w:szCs w:val="22"/>
                <w:lang w:val="en-US"/>
              </w:rPr>
            </w:pPr>
            <w:r w:rsidRPr="00122245">
              <w:rPr>
                <w:sz w:val="22"/>
                <w:szCs w:val="22"/>
                <w:lang w:val="en-US"/>
              </w:rPr>
              <w:sym w:font="Symbol" w:char="F02D"/>
            </w:r>
            <w:r w:rsidRPr="00122245">
              <w:rPr>
                <w:sz w:val="22"/>
                <w:szCs w:val="22"/>
                <w:lang w:val="en-US"/>
              </w:rPr>
              <w:tab/>
              <w:t>Inflammation</w:t>
            </w:r>
          </w:p>
        </w:tc>
        <w:tc>
          <w:tcPr>
            <w:tcW w:w="717" w:type="pct"/>
            <w:tcBorders>
              <w:top w:val="single" w:sz="4" w:space="0" w:color="000000"/>
              <w:left w:val="single" w:sz="4" w:space="0" w:color="000000"/>
              <w:bottom w:val="nil"/>
              <w:right w:val="single" w:sz="4" w:space="0" w:color="000000"/>
            </w:tcBorders>
            <w:hideMark/>
          </w:tcPr>
          <w:p w14:paraId="23924C2E" w14:textId="77777777" w:rsidR="00122245" w:rsidRPr="00122245" w:rsidRDefault="00122245" w:rsidP="006C45D7">
            <w:pPr>
              <w:ind w:left="156"/>
              <w:jc w:val="center"/>
              <w:rPr>
                <w:sz w:val="22"/>
                <w:szCs w:val="22"/>
                <w:lang w:val="en-US"/>
              </w:rPr>
            </w:pPr>
            <w:r w:rsidRPr="00122245">
              <w:rPr>
                <w:sz w:val="22"/>
                <w:szCs w:val="22"/>
                <w:lang w:val="en-US"/>
              </w:rPr>
              <w:t>6.8</w:t>
            </w:r>
          </w:p>
        </w:tc>
        <w:tc>
          <w:tcPr>
            <w:tcW w:w="766" w:type="pct"/>
            <w:tcBorders>
              <w:top w:val="single" w:sz="4" w:space="0" w:color="000000"/>
              <w:left w:val="single" w:sz="4" w:space="0" w:color="000000"/>
              <w:bottom w:val="nil"/>
              <w:right w:val="single" w:sz="4" w:space="0" w:color="000000"/>
            </w:tcBorders>
            <w:hideMark/>
          </w:tcPr>
          <w:p w14:paraId="3E8152C2" w14:textId="77777777" w:rsidR="00122245" w:rsidRPr="00122245" w:rsidRDefault="00122245" w:rsidP="006C45D7">
            <w:pPr>
              <w:ind w:left="156"/>
              <w:jc w:val="center"/>
              <w:rPr>
                <w:sz w:val="22"/>
                <w:szCs w:val="22"/>
                <w:lang w:val="en-US"/>
              </w:rPr>
            </w:pPr>
            <w:r w:rsidRPr="00122245">
              <w:rPr>
                <w:sz w:val="22"/>
                <w:szCs w:val="22"/>
                <w:lang w:val="en-US"/>
              </w:rPr>
              <w:t>-1.0</w:t>
            </w:r>
          </w:p>
        </w:tc>
        <w:tc>
          <w:tcPr>
            <w:tcW w:w="740" w:type="pct"/>
            <w:tcBorders>
              <w:top w:val="single" w:sz="4" w:space="0" w:color="000000"/>
              <w:left w:val="single" w:sz="4" w:space="0" w:color="000000"/>
              <w:bottom w:val="nil"/>
              <w:right w:val="single" w:sz="4" w:space="0" w:color="000000"/>
            </w:tcBorders>
            <w:hideMark/>
          </w:tcPr>
          <w:p w14:paraId="0250B259" w14:textId="77777777" w:rsidR="00122245" w:rsidRPr="00122245" w:rsidRDefault="00122245" w:rsidP="006C45D7">
            <w:pPr>
              <w:ind w:left="156"/>
              <w:jc w:val="center"/>
              <w:rPr>
                <w:sz w:val="22"/>
                <w:szCs w:val="22"/>
                <w:lang w:val="en-US"/>
              </w:rPr>
            </w:pPr>
            <w:r w:rsidRPr="00122245">
              <w:rPr>
                <w:sz w:val="22"/>
                <w:szCs w:val="22"/>
                <w:lang w:val="en-US"/>
              </w:rPr>
              <w:t>6.6</w:t>
            </w:r>
          </w:p>
        </w:tc>
        <w:tc>
          <w:tcPr>
            <w:tcW w:w="791" w:type="pct"/>
            <w:tcBorders>
              <w:top w:val="single" w:sz="4" w:space="0" w:color="000000"/>
              <w:left w:val="single" w:sz="4" w:space="0" w:color="000000"/>
              <w:bottom w:val="nil"/>
              <w:right w:val="single" w:sz="4" w:space="0" w:color="000000"/>
            </w:tcBorders>
            <w:hideMark/>
          </w:tcPr>
          <w:p w14:paraId="6CD6B9F3" w14:textId="77777777" w:rsidR="00122245" w:rsidRPr="00122245" w:rsidRDefault="00122245" w:rsidP="006C45D7">
            <w:pPr>
              <w:ind w:left="156"/>
              <w:jc w:val="center"/>
              <w:rPr>
                <w:sz w:val="22"/>
                <w:szCs w:val="22"/>
                <w:lang w:val="en-US"/>
              </w:rPr>
            </w:pPr>
            <w:r w:rsidRPr="00122245">
              <w:rPr>
                <w:sz w:val="22"/>
                <w:szCs w:val="22"/>
                <w:lang w:val="en-US"/>
              </w:rPr>
              <w:t>-2.7</w:t>
            </w:r>
          </w:p>
        </w:tc>
        <w:tc>
          <w:tcPr>
            <w:tcW w:w="851" w:type="pct"/>
            <w:tcBorders>
              <w:top w:val="single" w:sz="4" w:space="0" w:color="000000"/>
              <w:left w:val="single" w:sz="4" w:space="0" w:color="000000"/>
              <w:bottom w:val="nil"/>
              <w:right w:val="single" w:sz="4" w:space="0" w:color="000000"/>
            </w:tcBorders>
            <w:hideMark/>
          </w:tcPr>
          <w:p w14:paraId="04A89346" w14:textId="77777777" w:rsidR="00122245" w:rsidRPr="00122245" w:rsidRDefault="00122245" w:rsidP="006C45D7">
            <w:pPr>
              <w:ind w:left="156"/>
              <w:jc w:val="center"/>
              <w:rPr>
                <w:sz w:val="22"/>
                <w:szCs w:val="22"/>
                <w:lang w:val="en-US"/>
              </w:rPr>
            </w:pPr>
            <w:r w:rsidRPr="00122245">
              <w:rPr>
                <w:sz w:val="22"/>
                <w:szCs w:val="22"/>
                <w:lang w:val="en-US"/>
              </w:rPr>
              <w:t>-1.7</w:t>
            </w:r>
          </w:p>
        </w:tc>
      </w:tr>
      <w:tr w:rsidR="000B2D89" w:rsidRPr="006C45D7" w14:paraId="451F940D" w14:textId="77777777" w:rsidTr="006C45D7">
        <w:trPr>
          <w:trHeight w:val="267"/>
        </w:trPr>
        <w:tc>
          <w:tcPr>
            <w:tcW w:w="1135" w:type="pct"/>
            <w:tcBorders>
              <w:top w:val="nil"/>
              <w:left w:val="single" w:sz="4" w:space="0" w:color="000000"/>
              <w:bottom w:val="single" w:sz="4" w:space="0" w:color="000000"/>
              <w:right w:val="single" w:sz="4" w:space="0" w:color="000000"/>
            </w:tcBorders>
            <w:hideMark/>
          </w:tcPr>
          <w:p w14:paraId="2C5C7F70" w14:textId="72ED8FF2" w:rsidR="00122245" w:rsidRPr="00122245" w:rsidRDefault="006C45D7" w:rsidP="006C45D7">
            <w:pPr>
              <w:ind w:left="416" w:hanging="284"/>
              <w:rPr>
                <w:sz w:val="22"/>
                <w:szCs w:val="22"/>
                <w:lang w:val="en-US"/>
              </w:rPr>
            </w:pPr>
            <w:r>
              <w:rPr>
                <w:sz w:val="22"/>
                <w:szCs w:val="22"/>
                <w:lang w:val="en-US"/>
              </w:rPr>
              <w:tab/>
            </w:r>
            <w:r w:rsidR="00122245" w:rsidRPr="00122245">
              <w:rPr>
                <w:sz w:val="22"/>
                <w:szCs w:val="22"/>
                <w:lang w:val="en-US"/>
              </w:rPr>
              <w:t>(0-</w:t>
            </w:r>
            <w:proofErr w:type="gramStart"/>
            <w:r w:rsidR="00122245" w:rsidRPr="00122245">
              <w:rPr>
                <w:sz w:val="22"/>
                <w:szCs w:val="22"/>
                <w:lang w:val="en-US"/>
              </w:rPr>
              <w:t>10)</w:t>
            </w:r>
            <w:r w:rsidR="00122245" w:rsidRPr="00122245">
              <w:rPr>
                <w:sz w:val="22"/>
                <w:szCs w:val="22"/>
                <w:vertAlign w:val="superscript"/>
                <w:lang w:val="en-US"/>
              </w:rPr>
              <w:t>c</w:t>
            </w:r>
            <w:proofErr w:type="gramEnd"/>
            <w:r w:rsidR="00122245" w:rsidRPr="00122245">
              <w:rPr>
                <w:sz w:val="22"/>
                <w:szCs w:val="22"/>
                <w:vertAlign w:val="superscript"/>
                <w:lang w:val="en-US"/>
              </w:rPr>
              <w:t>,</w:t>
            </w:r>
            <w:r w:rsidR="00122245" w:rsidRPr="00122245">
              <w:rPr>
                <w:sz w:val="22"/>
                <w:szCs w:val="22"/>
                <w:lang w:val="en-US"/>
              </w:rPr>
              <w:t>*</w:t>
            </w:r>
          </w:p>
        </w:tc>
        <w:tc>
          <w:tcPr>
            <w:tcW w:w="717" w:type="pct"/>
            <w:tcBorders>
              <w:top w:val="nil"/>
              <w:left w:val="single" w:sz="4" w:space="0" w:color="000000"/>
              <w:bottom w:val="single" w:sz="4" w:space="0" w:color="000000"/>
              <w:right w:val="single" w:sz="4" w:space="0" w:color="000000"/>
            </w:tcBorders>
          </w:tcPr>
          <w:p w14:paraId="7391C646" w14:textId="77777777" w:rsidR="00122245" w:rsidRPr="00122245" w:rsidRDefault="00122245" w:rsidP="006C45D7">
            <w:pPr>
              <w:ind w:left="156"/>
              <w:jc w:val="center"/>
              <w:rPr>
                <w:sz w:val="22"/>
                <w:szCs w:val="22"/>
                <w:lang w:val="en-US"/>
              </w:rPr>
            </w:pPr>
          </w:p>
        </w:tc>
        <w:tc>
          <w:tcPr>
            <w:tcW w:w="766" w:type="pct"/>
            <w:tcBorders>
              <w:top w:val="nil"/>
              <w:left w:val="single" w:sz="4" w:space="0" w:color="000000"/>
              <w:bottom w:val="single" w:sz="4" w:space="0" w:color="000000"/>
              <w:right w:val="single" w:sz="4" w:space="0" w:color="000000"/>
            </w:tcBorders>
          </w:tcPr>
          <w:p w14:paraId="3A705C6C" w14:textId="77777777" w:rsidR="00122245" w:rsidRPr="00122245" w:rsidRDefault="00122245" w:rsidP="006C45D7">
            <w:pPr>
              <w:ind w:left="156"/>
              <w:jc w:val="center"/>
              <w:rPr>
                <w:sz w:val="22"/>
                <w:szCs w:val="22"/>
                <w:lang w:val="en-US"/>
              </w:rPr>
            </w:pPr>
          </w:p>
        </w:tc>
        <w:tc>
          <w:tcPr>
            <w:tcW w:w="740" w:type="pct"/>
            <w:tcBorders>
              <w:top w:val="nil"/>
              <w:left w:val="single" w:sz="4" w:space="0" w:color="000000"/>
              <w:bottom w:val="single" w:sz="4" w:space="0" w:color="000000"/>
              <w:right w:val="single" w:sz="4" w:space="0" w:color="000000"/>
            </w:tcBorders>
          </w:tcPr>
          <w:p w14:paraId="039671C8" w14:textId="77777777" w:rsidR="00122245" w:rsidRPr="00122245" w:rsidRDefault="00122245" w:rsidP="006C45D7">
            <w:pPr>
              <w:ind w:left="156"/>
              <w:jc w:val="center"/>
              <w:rPr>
                <w:sz w:val="22"/>
                <w:szCs w:val="22"/>
                <w:lang w:val="en-US"/>
              </w:rPr>
            </w:pPr>
          </w:p>
        </w:tc>
        <w:tc>
          <w:tcPr>
            <w:tcW w:w="791" w:type="pct"/>
            <w:tcBorders>
              <w:top w:val="nil"/>
              <w:left w:val="single" w:sz="4" w:space="0" w:color="000000"/>
              <w:bottom w:val="single" w:sz="4" w:space="0" w:color="000000"/>
              <w:right w:val="single" w:sz="4" w:space="0" w:color="000000"/>
            </w:tcBorders>
          </w:tcPr>
          <w:p w14:paraId="3D97B144" w14:textId="77777777" w:rsidR="00122245" w:rsidRPr="00122245" w:rsidRDefault="00122245" w:rsidP="006C45D7">
            <w:pPr>
              <w:ind w:left="156"/>
              <w:jc w:val="center"/>
              <w:rPr>
                <w:sz w:val="22"/>
                <w:szCs w:val="22"/>
                <w:lang w:val="en-US"/>
              </w:rPr>
            </w:pPr>
          </w:p>
        </w:tc>
        <w:tc>
          <w:tcPr>
            <w:tcW w:w="851" w:type="pct"/>
            <w:tcBorders>
              <w:top w:val="nil"/>
              <w:left w:val="single" w:sz="4" w:space="0" w:color="000000"/>
              <w:bottom w:val="single" w:sz="4" w:space="0" w:color="000000"/>
              <w:right w:val="single" w:sz="4" w:space="0" w:color="000000"/>
            </w:tcBorders>
            <w:hideMark/>
          </w:tcPr>
          <w:p w14:paraId="7F784C99" w14:textId="77777777" w:rsidR="00122245" w:rsidRPr="00122245" w:rsidRDefault="00122245" w:rsidP="006C45D7">
            <w:pPr>
              <w:ind w:left="156"/>
              <w:jc w:val="center"/>
              <w:rPr>
                <w:sz w:val="22"/>
                <w:szCs w:val="22"/>
                <w:lang w:val="en-US"/>
              </w:rPr>
            </w:pPr>
            <w:r w:rsidRPr="00122245">
              <w:rPr>
                <w:sz w:val="22"/>
                <w:szCs w:val="22"/>
                <w:lang w:val="en-US"/>
              </w:rPr>
              <w:t>(-2.18, -1.</w:t>
            </w:r>
            <w:proofErr w:type="gramStart"/>
            <w:r w:rsidRPr="00122245">
              <w:rPr>
                <w:sz w:val="22"/>
                <w:szCs w:val="22"/>
                <w:lang w:val="en-US"/>
              </w:rPr>
              <w:t>25)*</w:t>
            </w:r>
            <w:proofErr w:type="gramEnd"/>
            <w:r w:rsidRPr="00122245">
              <w:rPr>
                <w:sz w:val="22"/>
                <w:szCs w:val="22"/>
                <w:lang w:val="en-US"/>
              </w:rPr>
              <w:t>*</w:t>
            </w:r>
          </w:p>
        </w:tc>
      </w:tr>
      <w:tr w:rsidR="000B2D89" w:rsidRPr="006C45D7" w14:paraId="4ABFBDE1" w14:textId="77777777" w:rsidTr="006C45D7">
        <w:trPr>
          <w:trHeight w:val="520"/>
        </w:trPr>
        <w:tc>
          <w:tcPr>
            <w:tcW w:w="1135" w:type="pct"/>
            <w:tcBorders>
              <w:top w:val="single" w:sz="4" w:space="0" w:color="000000"/>
              <w:left w:val="single" w:sz="4" w:space="0" w:color="000000"/>
              <w:bottom w:val="single" w:sz="4" w:space="0" w:color="000000"/>
              <w:right w:val="single" w:sz="4" w:space="0" w:color="000000"/>
            </w:tcBorders>
            <w:hideMark/>
          </w:tcPr>
          <w:p w14:paraId="677F83F9" w14:textId="77777777" w:rsidR="00122245" w:rsidRPr="00122245" w:rsidRDefault="00122245" w:rsidP="000769D4">
            <w:pPr>
              <w:ind w:left="156"/>
              <w:rPr>
                <w:sz w:val="22"/>
                <w:szCs w:val="22"/>
                <w:lang w:val="en-US"/>
              </w:rPr>
            </w:pPr>
            <w:r w:rsidRPr="00122245">
              <w:rPr>
                <w:sz w:val="22"/>
                <w:szCs w:val="22"/>
                <w:lang w:val="en-US"/>
              </w:rPr>
              <w:t>BASDAI Score</w:t>
            </w:r>
            <w:r w:rsidRPr="00122245">
              <w:rPr>
                <w:sz w:val="22"/>
                <w:szCs w:val="22"/>
                <w:vertAlign w:val="superscript"/>
                <w:lang w:val="en-US"/>
              </w:rPr>
              <w:t>d</w:t>
            </w:r>
          </w:p>
        </w:tc>
        <w:tc>
          <w:tcPr>
            <w:tcW w:w="717" w:type="pct"/>
            <w:tcBorders>
              <w:top w:val="single" w:sz="4" w:space="0" w:color="000000"/>
              <w:left w:val="single" w:sz="4" w:space="0" w:color="000000"/>
              <w:bottom w:val="single" w:sz="4" w:space="0" w:color="000000"/>
              <w:right w:val="single" w:sz="4" w:space="0" w:color="000000"/>
            </w:tcBorders>
            <w:hideMark/>
          </w:tcPr>
          <w:p w14:paraId="21F6CBB7" w14:textId="77777777" w:rsidR="00122245" w:rsidRPr="00122245" w:rsidRDefault="00122245" w:rsidP="006C45D7">
            <w:pPr>
              <w:ind w:left="156"/>
              <w:jc w:val="center"/>
              <w:rPr>
                <w:sz w:val="22"/>
                <w:szCs w:val="22"/>
                <w:lang w:val="en-US"/>
              </w:rPr>
            </w:pPr>
            <w:r w:rsidRPr="00122245">
              <w:rPr>
                <w:sz w:val="22"/>
                <w:szCs w:val="22"/>
                <w:lang w:val="en-US"/>
              </w:rPr>
              <w:t>6.5</w:t>
            </w:r>
          </w:p>
        </w:tc>
        <w:tc>
          <w:tcPr>
            <w:tcW w:w="766" w:type="pct"/>
            <w:tcBorders>
              <w:top w:val="single" w:sz="4" w:space="0" w:color="000000"/>
              <w:left w:val="single" w:sz="4" w:space="0" w:color="000000"/>
              <w:bottom w:val="single" w:sz="4" w:space="0" w:color="000000"/>
              <w:right w:val="single" w:sz="4" w:space="0" w:color="000000"/>
            </w:tcBorders>
            <w:hideMark/>
          </w:tcPr>
          <w:p w14:paraId="13F1E04F" w14:textId="77777777" w:rsidR="00122245" w:rsidRPr="00122245" w:rsidRDefault="00122245" w:rsidP="006C45D7">
            <w:pPr>
              <w:ind w:left="156"/>
              <w:jc w:val="center"/>
              <w:rPr>
                <w:sz w:val="22"/>
                <w:szCs w:val="22"/>
                <w:lang w:val="en-US"/>
              </w:rPr>
            </w:pPr>
            <w:r w:rsidRPr="00122245">
              <w:rPr>
                <w:sz w:val="22"/>
                <w:szCs w:val="22"/>
                <w:lang w:val="en-US"/>
              </w:rPr>
              <w:t>-1.1</w:t>
            </w:r>
          </w:p>
        </w:tc>
        <w:tc>
          <w:tcPr>
            <w:tcW w:w="740" w:type="pct"/>
            <w:tcBorders>
              <w:top w:val="single" w:sz="4" w:space="0" w:color="000000"/>
              <w:left w:val="single" w:sz="4" w:space="0" w:color="000000"/>
              <w:bottom w:val="single" w:sz="4" w:space="0" w:color="000000"/>
              <w:right w:val="single" w:sz="4" w:space="0" w:color="000000"/>
            </w:tcBorders>
            <w:hideMark/>
          </w:tcPr>
          <w:p w14:paraId="4136EC59" w14:textId="77777777" w:rsidR="00122245" w:rsidRPr="00122245" w:rsidRDefault="00122245" w:rsidP="006C45D7">
            <w:pPr>
              <w:ind w:left="156"/>
              <w:jc w:val="center"/>
              <w:rPr>
                <w:sz w:val="22"/>
                <w:szCs w:val="22"/>
                <w:lang w:val="en-US"/>
              </w:rPr>
            </w:pPr>
            <w:r w:rsidRPr="00122245">
              <w:rPr>
                <w:sz w:val="22"/>
                <w:szCs w:val="22"/>
                <w:lang w:val="en-US"/>
              </w:rPr>
              <w:t>6.4</w:t>
            </w:r>
          </w:p>
        </w:tc>
        <w:tc>
          <w:tcPr>
            <w:tcW w:w="791" w:type="pct"/>
            <w:tcBorders>
              <w:top w:val="single" w:sz="4" w:space="0" w:color="000000"/>
              <w:left w:val="single" w:sz="4" w:space="0" w:color="000000"/>
              <w:bottom w:val="single" w:sz="4" w:space="0" w:color="000000"/>
              <w:right w:val="single" w:sz="4" w:space="0" w:color="000000"/>
            </w:tcBorders>
            <w:hideMark/>
          </w:tcPr>
          <w:p w14:paraId="7315EE44" w14:textId="77777777" w:rsidR="00122245" w:rsidRPr="00122245" w:rsidRDefault="00122245" w:rsidP="006C45D7">
            <w:pPr>
              <w:ind w:left="156"/>
              <w:jc w:val="center"/>
              <w:rPr>
                <w:sz w:val="22"/>
                <w:szCs w:val="22"/>
                <w:lang w:val="en-US"/>
              </w:rPr>
            </w:pPr>
            <w:r w:rsidRPr="00122245">
              <w:rPr>
                <w:sz w:val="22"/>
                <w:szCs w:val="22"/>
                <w:lang w:val="en-US"/>
              </w:rPr>
              <w:t>-2.6</w:t>
            </w:r>
          </w:p>
        </w:tc>
        <w:tc>
          <w:tcPr>
            <w:tcW w:w="851" w:type="pct"/>
            <w:tcBorders>
              <w:top w:val="single" w:sz="4" w:space="0" w:color="000000"/>
              <w:left w:val="single" w:sz="4" w:space="0" w:color="000000"/>
              <w:bottom w:val="single" w:sz="4" w:space="0" w:color="000000"/>
              <w:right w:val="single" w:sz="4" w:space="0" w:color="000000"/>
            </w:tcBorders>
            <w:hideMark/>
          </w:tcPr>
          <w:p w14:paraId="2B62A209" w14:textId="77777777" w:rsidR="00122245" w:rsidRPr="00122245" w:rsidRDefault="00122245" w:rsidP="006C45D7">
            <w:pPr>
              <w:ind w:left="156"/>
              <w:jc w:val="center"/>
              <w:rPr>
                <w:sz w:val="22"/>
                <w:szCs w:val="22"/>
                <w:lang w:val="en-US"/>
              </w:rPr>
            </w:pPr>
            <w:r w:rsidRPr="00122245">
              <w:rPr>
                <w:sz w:val="22"/>
                <w:szCs w:val="22"/>
                <w:lang w:val="en-US"/>
              </w:rPr>
              <w:t>-1.4</w:t>
            </w:r>
          </w:p>
          <w:p w14:paraId="01EF0C83" w14:textId="77777777" w:rsidR="00122245" w:rsidRPr="00122245" w:rsidRDefault="00122245" w:rsidP="006C45D7">
            <w:pPr>
              <w:ind w:left="156"/>
              <w:jc w:val="center"/>
              <w:rPr>
                <w:sz w:val="22"/>
                <w:szCs w:val="22"/>
                <w:lang w:val="en-US"/>
              </w:rPr>
            </w:pPr>
            <w:r w:rsidRPr="00122245">
              <w:rPr>
                <w:sz w:val="22"/>
                <w:szCs w:val="22"/>
                <w:lang w:val="en-US"/>
              </w:rPr>
              <w:t>(-1.88, -1.</w:t>
            </w:r>
            <w:proofErr w:type="gramStart"/>
            <w:r w:rsidRPr="00122245">
              <w:rPr>
                <w:sz w:val="22"/>
                <w:szCs w:val="22"/>
                <w:lang w:val="en-US"/>
              </w:rPr>
              <w:t>00)*</w:t>
            </w:r>
            <w:proofErr w:type="gramEnd"/>
            <w:r w:rsidRPr="00122245">
              <w:rPr>
                <w:sz w:val="22"/>
                <w:szCs w:val="22"/>
                <w:lang w:val="en-US"/>
              </w:rPr>
              <w:t>*</w:t>
            </w:r>
          </w:p>
        </w:tc>
      </w:tr>
      <w:tr w:rsidR="000B2D89" w:rsidRPr="006C45D7" w14:paraId="6A496378" w14:textId="77777777" w:rsidTr="006C45D7">
        <w:trPr>
          <w:trHeight w:val="520"/>
        </w:trPr>
        <w:tc>
          <w:tcPr>
            <w:tcW w:w="1135" w:type="pct"/>
            <w:tcBorders>
              <w:top w:val="single" w:sz="4" w:space="0" w:color="000000"/>
              <w:left w:val="single" w:sz="4" w:space="0" w:color="000000"/>
              <w:bottom w:val="single" w:sz="4" w:space="0" w:color="000000"/>
              <w:right w:val="single" w:sz="4" w:space="0" w:color="000000"/>
            </w:tcBorders>
            <w:hideMark/>
          </w:tcPr>
          <w:p w14:paraId="38E434BC" w14:textId="77777777" w:rsidR="00122245" w:rsidRPr="00122245" w:rsidRDefault="00122245" w:rsidP="000769D4">
            <w:pPr>
              <w:ind w:left="156"/>
              <w:rPr>
                <w:sz w:val="22"/>
                <w:szCs w:val="22"/>
                <w:lang w:val="en-US"/>
              </w:rPr>
            </w:pPr>
            <w:proofErr w:type="spellStart"/>
            <w:proofErr w:type="gramStart"/>
            <w:r w:rsidRPr="00122245">
              <w:rPr>
                <w:sz w:val="22"/>
                <w:szCs w:val="22"/>
                <w:lang w:val="en-US"/>
              </w:rPr>
              <w:t>BASMI</w:t>
            </w:r>
            <w:r w:rsidRPr="00122245">
              <w:rPr>
                <w:sz w:val="22"/>
                <w:szCs w:val="22"/>
                <w:vertAlign w:val="superscript"/>
                <w:lang w:val="en-US"/>
              </w:rPr>
              <w:t>e</w:t>
            </w:r>
            <w:proofErr w:type="spellEnd"/>
            <w:r w:rsidRPr="00122245">
              <w:rPr>
                <w:sz w:val="22"/>
                <w:szCs w:val="22"/>
                <w:vertAlign w:val="superscript"/>
                <w:lang w:val="en-US"/>
              </w:rPr>
              <w:t>,</w:t>
            </w:r>
            <w:r w:rsidRPr="00122245">
              <w:rPr>
                <w:sz w:val="22"/>
                <w:szCs w:val="22"/>
                <w:lang w:val="en-US"/>
              </w:rPr>
              <w:t>*</w:t>
            </w:r>
            <w:proofErr w:type="gramEnd"/>
          </w:p>
        </w:tc>
        <w:tc>
          <w:tcPr>
            <w:tcW w:w="717" w:type="pct"/>
            <w:tcBorders>
              <w:top w:val="single" w:sz="4" w:space="0" w:color="000000"/>
              <w:left w:val="single" w:sz="4" w:space="0" w:color="000000"/>
              <w:bottom w:val="single" w:sz="4" w:space="0" w:color="000000"/>
              <w:right w:val="single" w:sz="4" w:space="0" w:color="000000"/>
            </w:tcBorders>
            <w:hideMark/>
          </w:tcPr>
          <w:p w14:paraId="25C7F288" w14:textId="77777777" w:rsidR="00122245" w:rsidRPr="00122245" w:rsidRDefault="00122245" w:rsidP="006C45D7">
            <w:pPr>
              <w:ind w:left="156"/>
              <w:jc w:val="center"/>
              <w:rPr>
                <w:sz w:val="22"/>
                <w:szCs w:val="22"/>
                <w:lang w:val="en-US"/>
              </w:rPr>
            </w:pPr>
            <w:r w:rsidRPr="00122245">
              <w:rPr>
                <w:sz w:val="22"/>
                <w:szCs w:val="22"/>
                <w:lang w:val="en-US"/>
              </w:rPr>
              <w:t>4.4</w:t>
            </w:r>
          </w:p>
        </w:tc>
        <w:tc>
          <w:tcPr>
            <w:tcW w:w="766" w:type="pct"/>
            <w:tcBorders>
              <w:top w:val="single" w:sz="4" w:space="0" w:color="000000"/>
              <w:left w:val="single" w:sz="4" w:space="0" w:color="000000"/>
              <w:bottom w:val="single" w:sz="4" w:space="0" w:color="000000"/>
              <w:right w:val="single" w:sz="4" w:space="0" w:color="000000"/>
            </w:tcBorders>
            <w:hideMark/>
          </w:tcPr>
          <w:p w14:paraId="02B003E8" w14:textId="77777777" w:rsidR="00122245" w:rsidRPr="00122245" w:rsidRDefault="00122245" w:rsidP="006C45D7">
            <w:pPr>
              <w:ind w:left="156"/>
              <w:jc w:val="center"/>
              <w:rPr>
                <w:sz w:val="22"/>
                <w:szCs w:val="22"/>
                <w:lang w:val="en-US"/>
              </w:rPr>
            </w:pPr>
            <w:r w:rsidRPr="00122245">
              <w:rPr>
                <w:sz w:val="22"/>
                <w:szCs w:val="22"/>
                <w:lang w:val="en-US"/>
              </w:rPr>
              <w:t>-0.1</w:t>
            </w:r>
          </w:p>
        </w:tc>
        <w:tc>
          <w:tcPr>
            <w:tcW w:w="740" w:type="pct"/>
            <w:tcBorders>
              <w:top w:val="single" w:sz="4" w:space="0" w:color="000000"/>
              <w:left w:val="single" w:sz="4" w:space="0" w:color="000000"/>
              <w:bottom w:val="single" w:sz="4" w:space="0" w:color="000000"/>
              <w:right w:val="single" w:sz="4" w:space="0" w:color="000000"/>
            </w:tcBorders>
            <w:hideMark/>
          </w:tcPr>
          <w:p w14:paraId="35928D1C" w14:textId="77777777" w:rsidR="00122245" w:rsidRPr="00122245" w:rsidRDefault="00122245" w:rsidP="006C45D7">
            <w:pPr>
              <w:ind w:left="156"/>
              <w:jc w:val="center"/>
              <w:rPr>
                <w:sz w:val="22"/>
                <w:szCs w:val="22"/>
                <w:lang w:val="en-US"/>
              </w:rPr>
            </w:pPr>
            <w:r w:rsidRPr="00122245">
              <w:rPr>
                <w:sz w:val="22"/>
                <w:szCs w:val="22"/>
                <w:lang w:val="en-US"/>
              </w:rPr>
              <w:t>4.5</w:t>
            </w:r>
          </w:p>
        </w:tc>
        <w:tc>
          <w:tcPr>
            <w:tcW w:w="791" w:type="pct"/>
            <w:tcBorders>
              <w:top w:val="single" w:sz="4" w:space="0" w:color="000000"/>
              <w:left w:val="single" w:sz="4" w:space="0" w:color="000000"/>
              <w:bottom w:val="single" w:sz="4" w:space="0" w:color="000000"/>
              <w:right w:val="single" w:sz="4" w:space="0" w:color="000000"/>
            </w:tcBorders>
            <w:hideMark/>
          </w:tcPr>
          <w:p w14:paraId="523C3CFF" w14:textId="77777777" w:rsidR="00122245" w:rsidRPr="00122245" w:rsidRDefault="00122245" w:rsidP="006C45D7">
            <w:pPr>
              <w:ind w:left="156"/>
              <w:jc w:val="center"/>
              <w:rPr>
                <w:sz w:val="22"/>
                <w:szCs w:val="22"/>
                <w:lang w:val="en-US"/>
              </w:rPr>
            </w:pPr>
            <w:r w:rsidRPr="00122245">
              <w:rPr>
                <w:sz w:val="22"/>
                <w:szCs w:val="22"/>
                <w:lang w:val="en-US"/>
              </w:rPr>
              <w:t>-0.6</w:t>
            </w:r>
          </w:p>
        </w:tc>
        <w:tc>
          <w:tcPr>
            <w:tcW w:w="851" w:type="pct"/>
            <w:tcBorders>
              <w:top w:val="single" w:sz="4" w:space="0" w:color="000000"/>
              <w:left w:val="single" w:sz="4" w:space="0" w:color="000000"/>
              <w:bottom w:val="single" w:sz="4" w:space="0" w:color="000000"/>
              <w:right w:val="single" w:sz="4" w:space="0" w:color="000000"/>
            </w:tcBorders>
            <w:hideMark/>
          </w:tcPr>
          <w:p w14:paraId="6BFCDA9A" w14:textId="77777777" w:rsidR="00122245" w:rsidRPr="00122245" w:rsidRDefault="00122245" w:rsidP="006C45D7">
            <w:pPr>
              <w:ind w:left="156"/>
              <w:jc w:val="center"/>
              <w:rPr>
                <w:sz w:val="22"/>
                <w:szCs w:val="22"/>
                <w:lang w:val="en-US"/>
              </w:rPr>
            </w:pPr>
            <w:r w:rsidRPr="00122245">
              <w:rPr>
                <w:sz w:val="22"/>
                <w:szCs w:val="22"/>
                <w:lang w:val="en-US"/>
              </w:rPr>
              <w:t>-0.5</w:t>
            </w:r>
          </w:p>
          <w:p w14:paraId="5E5B2939" w14:textId="77777777" w:rsidR="00122245" w:rsidRPr="00122245" w:rsidRDefault="00122245" w:rsidP="006C45D7">
            <w:pPr>
              <w:ind w:left="156"/>
              <w:jc w:val="center"/>
              <w:rPr>
                <w:sz w:val="22"/>
                <w:szCs w:val="22"/>
                <w:lang w:val="en-US"/>
              </w:rPr>
            </w:pPr>
            <w:r w:rsidRPr="00122245">
              <w:rPr>
                <w:sz w:val="22"/>
                <w:szCs w:val="22"/>
                <w:lang w:val="en-US"/>
              </w:rPr>
              <w:t>(-0.67, -0.</w:t>
            </w:r>
            <w:proofErr w:type="gramStart"/>
            <w:r w:rsidRPr="00122245">
              <w:rPr>
                <w:sz w:val="22"/>
                <w:szCs w:val="22"/>
                <w:lang w:val="en-US"/>
              </w:rPr>
              <w:t>37)*</w:t>
            </w:r>
            <w:proofErr w:type="gramEnd"/>
            <w:r w:rsidRPr="00122245">
              <w:rPr>
                <w:sz w:val="22"/>
                <w:szCs w:val="22"/>
                <w:lang w:val="en-US"/>
              </w:rPr>
              <w:t>*</w:t>
            </w:r>
          </w:p>
        </w:tc>
      </w:tr>
      <w:tr w:rsidR="000B2D89" w:rsidRPr="006C45D7" w14:paraId="0F6D9B65" w14:textId="77777777" w:rsidTr="006C45D7">
        <w:trPr>
          <w:trHeight w:val="520"/>
        </w:trPr>
        <w:tc>
          <w:tcPr>
            <w:tcW w:w="1135" w:type="pct"/>
            <w:tcBorders>
              <w:top w:val="single" w:sz="4" w:space="0" w:color="000000"/>
              <w:left w:val="single" w:sz="4" w:space="0" w:color="000000"/>
              <w:bottom w:val="single" w:sz="4" w:space="0" w:color="000000"/>
              <w:right w:val="single" w:sz="4" w:space="0" w:color="000000"/>
            </w:tcBorders>
            <w:hideMark/>
          </w:tcPr>
          <w:p w14:paraId="1C79E4C9" w14:textId="77777777" w:rsidR="00122245" w:rsidRPr="00122245" w:rsidRDefault="00122245" w:rsidP="000769D4">
            <w:pPr>
              <w:ind w:left="156"/>
              <w:rPr>
                <w:sz w:val="22"/>
                <w:szCs w:val="22"/>
                <w:lang w:val="en-US"/>
              </w:rPr>
            </w:pPr>
            <w:proofErr w:type="spellStart"/>
            <w:proofErr w:type="gramStart"/>
            <w:r w:rsidRPr="00122245">
              <w:rPr>
                <w:sz w:val="22"/>
                <w:szCs w:val="22"/>
                <w:lang w:val="en-US"/>
              </w:rPr>
              <w:t>hsCRP</w:t>
            </w:r>
            <w:r w:rsidRPr="00122245">
              <w:rPr>
                <w:sz w:val="22"/>
                <w:szCs w:val="22"/>
                <w:vertAlign w:val="superscript"/>
                <w:lang w:val="en-US"/>
              </w:rPr>
              <w:t>f</w:t>
            </w:r>
            <w:proofErr w:type="spellEnd"/>
            <w:r w:rsidRPr="00122245">
              <w:rPr>
                <w:sz w:val="22"/>
                <w:szCs w:val="22"/>
                <w:vertAlign w:val="superscript"/>
                <w:lang w:val="en-US"/>
              </w:rPr>
              <w:t>,</w:t>
            </w:r>
            <w:r w:rsidRPr="00122245">
              <w:rPr>
                <w:sz w:val="22"/>
                <w:szCs w:val="22"/>
                <w:lang w:val="en-US"/>
              </w:rPr>
              <w:t>*</w:t>
            </w:r>
            <w:proofErr w:type="gramEnd"/>
            <w:r w:rsidRPr="00122245">
              <w:rPr>
                <w:sz w:val="22"/>
                <w:szCs w:val="22"/>
                <w:lang w:val="en-US"/>
              </w:rPr>
              <w:t xml:space="preserve"> (mg/dL)</w:t>
            </w:r>
          </w:p>
        </w:tc>
        <w:tc>
          <w:tcPr>
            <w:tcW w:w="717" w:type="pct"/>
            <w:tcBorders>
              <w:top w:val="single" w:sz="4" w:space="0" w:color="000000"/>
              <w:left w:val="single" w:sz="4" w:space="0" w:color="000000"/>
              <w:bottom w:val="single" w:sz="4" w:space="0" w:color="000000"/>
              <w:right w:val="single" w:sz="4" w:space="0" w:color="000000"/>
            </w:tcBorders>
            <w:hideMark/>
          </w:tcPr>
          <w:p w14:paraId="0B4AC5F8" w14:textId="77777777" w:rsidR="00122245" w:rsidRPr="00122245" w:rsidRDefault="00122245" w:rsidP="006C45D7">
            <w:pPr>
              <w:ind w:left="156"/>
              <w:jc w:val="center"/>
              <w:rPr>
                <w:sz w:val="22"/>
                <w:szCs w:val="22"/>
                <w:lang w:val="en-US"/>
              </w:rPr>
            </w:pPr>
            <w:r w:rsidRPr="00122245">
              <w:rPr>
                <w:sz w:val="22"/>
                <w:szCs w:val="22"/>
                <w:lang w:val="en-US"/>
              </w:rPr>
              <w:t>1.8</w:t>
            </w:r>
          </w:p>
        </w:tc>
        <w:tc>
          <w:tcPr>
            <w:tcW w:w="766" w:type="pct"/>
            <w:tcBorders>
              <w:top w:val="single" w:sz="4" w:space="0" w:color="000000"/>
              <w:left w:val="single" w:sz="4" w:space="0" w:color="000000"/>
              <w:bottom w:val="single" w:sz="4" w:space="0" w:color="000000"/>
              <w:right w:val="single" w:sz="4" w:space="0" w:color="000000"/>
            </w:tcBorders>
            <w:hideMark/>
          </w:tcPr>
          <w:p w14:paraId="4E99717E" w14:textId="77777777" w:rsidR="00122245" w:rsidRPr="00122245" w:rsidRDefault="00122245" w:rsidP="006C45D7">
            <w:pPr>
              <w:ind w:left="156"/>
              <w:jc w:val="center"/>
              <w:rPr>
                <w:sz w:val="22"/>
                <w:szCs w:val="22"/>
                <w:lang w:val="en-US"/>
              </w:rPr>
            </w:pPr>
            <w:r w:rsidRPr="00122245">
              <w:rPr>
                <w:sz w:val="22"/>
                <w:szCs w:val="22"/>
                <w:lang w:val="en-US"/>
              </w:rPr>
              <w:t>-0.1</w:t>
            </w:r>
          </w:p>
        </w:tc>
        <w:tc>
          <w:tcPr>
            <w:tcW w:w="740" w:type="pct"/>
            <w:tcBorders>
              <w:top w:val="single" w:sz="4" w:space="0" w:color="000000"/>
              <w:left w:val="single" w:sz="4" w:space="0" w:color="000000"/>
              <w:bottom w:val="single" w:sz="4" w:space="0" w:color="000000"/>
              <w:right w:val="single" w:sz="4" w:space="0" w:color="000000"/>
            </w:tcBorders>
            <w:hideMark/>
          </w:tcPr>
          <w:p w14:paraId="6FA3C3AA" w14:textId="77777777" w:rsidR="00122245" w:rsidRPr="00122245" w:rsidRDefault="00122245" w:rsidP="006C45D7">
            <w:pPr>
              <w:ind w:left="156"/>
              <w:jc w:val="center"/>
              <w:rPr>
                <w:sz w:val="22"/>
                <w:szCs w:val="22"/>
                <w:lang w:val="en-US"/>
              </w:rPr>
            </w:pPr>
            <w:r w:rsidRPr="00122245">
              <w:rPr>
                <w:sz w:val="22"/>
                <w:szCs w:val="22"/>
                <w:lang w:val="en-US"/>
              </w:rPr>
              <w:t>1.6</w:t>
            </w:r>
          </w:p>
        </w:tc>
        <w:tc>
          <w:tcPr>
            <w:tcW w:w="791" w:type="pct"/>
            <w:tcBorders>
              <w:top w:val="single" w:sz="4" w:space="0" w:color="000000"/>
              <w:left w:val="single" w:sz="4" w:space="0" w:color="000000"/>
              <w:bottom w:val="single" w:sz="4" w:space="0" w:color="000000"/>
              <w:right w:val="single" w:sz="4" w:space="0" w:color="000000"/>
            </w:tcBorders>
            <w:hideMark/>
          </w:tcPr>
          <w:p w14:paraId="7896493D" w14:textId="77777777" w:rsidR="00122245" w:rsidRPr="00122245" w:rsidRDefault="00122245" w:rsidP="006C45D7">
            <w:pPr>
              <w:ind w:left="156"/>
              <w:jc w:val="center"/>
              <w:rPr>
                <w:sz w:val="22"/>
                <w:szCs w:val="22"/>
                <w:lang w:val="en-US"/>
              </w:rPr>
            </w:pPr>
            <w:r w:rsidRPr="00122245">
              <w:rPr>
                <w:sz w:val="22"/>
                <w:szCs w:val="22"/>
                <w:lang w:val="en-US"/>
              </w:rPr>
              <w:t>-1.1</w:t>
            </w:r>
          </w:p>
        </w:tc>
        <w:tc>
          <w:tcPr>
            <w:tcW w:w="851" w:type="pct"/>
            <w:tcBorders>
              <w:top w:val="single" w:sz="4" w:space="0" w:color="000000"/>
              <w:left w:val="single" w:sz="4" w:space="0" w:color="000000"/>
              <w:bottom w:val="single" w:sz="4" w:space="0" w:color="000000"/>
              <w:right w:val="single" w:sz="4" w:space="0" w:color="000000"/>
            </w:tcBorders>
            <w:hideMark/>
          </w:tcPr>
          <w:p w14:paraId="3884AC5C" w14:textId="77777777" w:rsidR="00122245" w:rsidRPr="00122245" w:rsidRDefault="00122245" w:rsidP="006C45D7">
            <w:pPr>
              <w:ind w:left="156"/>
              <w:jc w:val="center"/>
              <w:rPr>
                <w:sz w:val="22"/>
                <w:szCs w:val="22"/>
                <w:lang w:val="en-US"/>
              </w:rPr>
            </w:pPr>
            <w:r w:rsidRPr="00122245">
              <w:rPr>
                <w:sz w:val="22"/>
                <w:szCs w:val="22"/>
                <w:lang w:val="en-US"/>
              </w:rPr>
              <w:t>-1.0</w:t>
            </w:r>
          </w:p>
          <w:p w14:paraId="54D5215C" w14:textId="77777777" w:rsidR="00122245" w:rsidRPr="00122245" w:rsidRDefault="00122245" w:rsidP="006C45D7">
            <w:pPr>
              <w:ind w:left="156"/>
              <w:jc w:val="center"/>
              <w:rPr>
                <w:sz w:val="22"/>
                <w:szCs w:val="22"/>
                <w:lang w:val="en-US"/>
              </w:rPr>
            </w:pPr>
            <w:r w:rsidRPr="00122245">
              <w:rPr>
                <w:sz w:val="22"/>
                <w:szCs w:val="22"/>
                <w:lang w:val="en-US"/>
              </w:rPr>
              <w:t>(-1.20, -0.</w:t>
            </w:r>
            <w:proofErr w:type="gramStart"/>
            <w:r w:rsidRPr="00122245">
              <w:rPr>
                <w:sz w:val="22"/>
                <w:szCs w:val="22"/>
                <w:lang w:val="en-US"/>
              </w:rPr>
              <w:t>72)*</w:t>
            </w:r>
            <w:proofErr w:type="gramEnd"/>
            <w:r w:rsidRPr="00122245">
              <w:rPr>
                <w:sz w:val="22"/>
                <w:szCs w:val="22"/>
                <w:lang w:val="en-US"/>
              </w:rPr>
              <w:t>*</w:t>
            </w:r>
          </w:p>
        </w:tc>
      </w:tr>
      <w:tr w:rsidR="000B2D89" w:rsidRPr="006C45D7" w14:paraId="45E9BDB4" w14:textId="77777777" w:rsidTr="006C45D7">
        <w:trPr>
          <w:trHeight w:val="517"/>
        </w:trPr>
        <w:tc>
          <w:tcPr>
            <w:tcW w:w="1135" w:type="pct"/>
            <w:tcBorders>
              <w:top w:val="single" w:sz="4" w:space="0" w:color="000000"/>
              <w:left w:val="single" w:sz="4" w:space="0" w:color="000000"/>
              <w:bottom w:val="single" w:sz="4" w:space="0" w:color="000000"/>
              <w:right w:val="single" w:sz="4" w:space="0" w:color="000000"/>
            </w:tcBorders>
            <w:hideMark/>
          </w:tcPr>
          <w:p w14:paraId="7AEF246A" w14:textId="77777777" w:rsidR="00122245" w:rsidRPr="00122245" w:rsidRDefault="00122245" w:rsidP="000769D4">
            <w:pPr>
              <w:ind w:left="156"/>
              <w:rPr>
                <w:sz w:val="22"/>
                <w:szCs w:val="22"/>
                <w:lang w:val="en-US"/>
              </w:rPr>
            </w:pPr>
            <w:proofErr w:type="spellStart"/>
            <w:proofErr w:type="gramStart"/>
            <w:r w:rsidRPr="00122245">
              <w:rPr>
                <w:sz w:val="22"/>
                <w:szCs w:val="22"/>
                <w:lang w:val="en-US"/>
              </w:rPr>
              <w:t>ASDAScrp</w:t>
            </w:r>
            <w:r w:rsidRPr="00122245">
              <w:rPr>
                <w:sz w:val="22"/>
                <w:szCs w:val="22"/>
                <w:vertAlign w:val="superscript"/>
                <w:lang w:val="en-US"/>
              </w:rPr>
              <w:t>g</w:t>
            </w:r>
            <w:proofErr w:type="spellEnd"/>
            <w:r w:rsidRPr="00122245">
              <w:rPr>
                <w:sz w:val="22"/>
                <w:szCs w:val="22"/>
                <w:vertAlign w:val="superscript"/>
                <w:lang w:val="en-US"/>
              </w:rPr>
              <w:t>,</w:t>
            </w:r>
            <w:r w:rsidRPr="00122245">
              <w:rPr>
                <w:sz w:val="22"/>
                <w:szCs w:val="22"/>
                <w:lang w:val="en-US"/>
              </w:rPr>
              <w:t>*</w:t>
            </w:r>
            <w:proofErr w:type="gramEnd"/>
          </w:p>
        </w:tc>
        <w:tc>
          <w:tcPr>
            <w:tcW w:w="717" w:type="pct"/>
            <w:tcBorders>
              <w:top w:val="single" w:sz="4" w:space="0" w:color="000000"/>
              <w:left w:val="single" w:sz="4" w:space="0" w:color="000000"/>
              <w:bottom w:val="single" w:sz="4" w:space="0" w:color="000000"/>
              <w:right w:val="single" w:sz="4" w:space="0" w:color="000000"/>
            </w:tcBorders>
            <w:hideMark/>
          </w:tcPr>
          <w:p w14:paraId="4354F596" w14:textId="77777777" w:rsidR="00122245" w:rsidRPr="00122245" w:rsidRDefault="00122245" w:rsidP="006C45D7">
            <w:pPr>
              <w:ind w:left="156"/>
              <w:jc w:val="center"/>
              <w:rPr>
                <w:sz w:val="22"/>
                <w:szCs w:val="22"/>
                <w:lang w:val="en-US"/>
              </w:rPr>
            </w:pPr>
            <w:r w:rsidRPr="00122245">
              <w:rPr>
                <w:sz w:val="22"/>
                <w:szCs w:val="22"/>
                <w:lang w:val="en-US"/>
              </w:rPr>
              <w:t>3.9</w:t>
            </w:r>
          </w:p>
        </w:tc>
        <w:tc>
          <w:tcPr>
            <w:tcW w:w="766" w:type="pct"/>
            <w:tcBorders>
              <w:top w:val="single" w:sz="4" w:space="0" w:color="000000"/>
              <w:left w:val="single" w:sz="4" w:space="0" w:color="000000"/>
              <w:bottom w:val="single" w:sz="4" w:space="0" w:color="000000"/>
              <w:right w:val="single" w:sz="4" w:space="0" w:color="000000"/>
            </w:tcBorders>
            <w:hideMark/>
          </w:tcPr>
          <w:p w14:paraId="2D5E57BB" w14:textId="77777777" w:rsidR="00122245" w:rsidRPr="00122245" w:rsidRDefault="00122245" w:rsidP="006C45D7">
            <w:pPr>
              <w:ind w:left="156"/>
              <w:jc w:val="center"/>
              <w:rPr>
                <w:sz w:val="22"/>
                <w:szCs w:val="22"/>
                <w:lang w:val="en-US"/>
              </w:rPr>
            </w:pPr>
            <w:r w:rsidRPr="00122245">
              <w:rPr>
                <w:sz w:val="22"/>
                <w:szCs w:val="22"/>
                <w:lang w:val="en-US"/>
              </w:rPr>
              <w:t>-0.4</w:t>
            </w:r>
          </w:p>
        </w:tc>
        <w:tc>
          <w:tcPr>
            <w:tcW w:w="740" w:type="pct"/>
            <w:tcBorders>
              <w:top w:val="single" w:sz="4" w:space="0" w:color="000000"/>
              <w:left w:val="single" w:sz="4" w:space="0" w:color="000000"/>
              <w:bottom w:val="single" w:sz="4" w:space="0" w:color="000000"/>
              <w:right w:val="single" w:sz="4" w:space="0" w:color="000000"/>
            </w:tcBorders>
            <w:hideMark/>
          </w:tcPr>
          <w:p w14:paraId="17586B6A" w14:textId="77777777" w:rsidR="00122245" w:rsidRPr="00122245" w:rsidRDefault="00122245" w:rsidP="006C45D7">
            <w:pPr>
              <w:ind w:left="156"/>
              <w:jc w:val="center"/>
              <w:rPr>
                <w:sz w:val="22"/>
                <w:szCs w:val="22"/>
                <w:lang w:val="en-US"/>
              </w:rPr>
            </w:pPr>
            <w:r w:rsidRPr="00122245">
              <w:rPr>
                <w:sz w:val="22"/>
                <w:szCs w:val="22"/>
                <w:lang w:val="en-US"/>
              </w:rPr>
              <w:t>3.8</w:t>
            </w:r>
          </w:p>
        </w:tc>
        <w:tc>
          <w:tcPr>
            <w:tcW w:w="791" w:type="pct"/>
            <w:tcBorders>
              <w:top w:val="single" w:sz="4" w:space="0" w:color="000000"/>
              <w:left w:val="single" w:sz="4" w:space="0" w:color="000000"/>
              <w:bottom w:val="single" w:sz="4" w:space="0" w:color="000000"/>
              <w:right w:val="single" w:sz="4" w:space="0" w:color="000000"/>
            </w:tcBorders>
            <w:hideMark/>
          </w:tcPr>
          <w:p w14:paraId="361D8A1D" w14:textId="77777777" w:rsidR="00122245" w:rsidRPr="00122245" w:rsidRDefault="00122245" w:rsidP="006C45D7">
            <w:pPr>
              <w:ind w:left="156"/>
              <w:jc w:val="center"/>
              <w:rPr>
                <w:sz w:val="22"/>
                <w:szCs w:val="22"/>
                <w:lang w:val="en-US"/>
              </w:rPr>
            </w:pPr>
            <w:r w:rsidRPr="00122245">
              <w:rPr>
                <w:sz w:val="22"/>
                <w:szCs w:val="22"/>
                <w:lang w:val="en-US"/>
              </w:rPr>
              <w:t>-1.4</w:t>
            </w:r>
          </w:p>
        </w:tc>
        <w:tc>
          <w:tcPr>
            <w:tcW w:w="851" w:type="pct"/>
            <w:tcBorders>
              <w:top w:val="single" w:sz="4" w:space="0" w:color="000000"/>
              <w:left w:val="single" w:sz="4" w:space="0" w:color="000000"/>
              <w:bottom w:val="single" w:sz="4" w:space="0" w:color="000000"/>
              <w:right w:val="single" w:sz="4" w:space="0" w:color="000000"/>
            </w:tcBorders>
            <w:hideMark/>
          </w:tcPr>
          <w:p w14:paraId="264854C0" w14:textId="77777777" w:rsidR="00122245" w:rsidRPr="00122245" w:rsidRDefault="00122245" w:rsidP="006C45D7">
            <w:pPr>
              <w:ind w:left="156"/>
              <w:jc w:val="center"/>
              <w:rPr>
                <w:sz w:val="22"/>
                <w:szCs w:val="22"/>
                <w:lang w:val="en-US"/>
              </w:rPr>
            </w:pPr>
            <w:r w:rsidRPr="00122245">
              <w:rPr>
                <w:sz w:val="22"/>
                <w:szCs w:val="22"/>
                <w:lang w:val="en-US"/>
              </w:rPr>
              <w:t>-1.0</w:t>
            </w:r>
          </w:p>
          <w:p w14:paraId="3FE817E7" w14:textId="77777777" w:rsidR="00122245" w:rsidRPr="00122245" w:rsidRDefault="00122245" w:rsidP="006C45D7">
            <w:pPr>
              <w:ind w:left="156"/>
              <w:jc w:val="center"/>
              <w:rPr>
                <w:sz w:val="22"/>
                <w:szCs w:val="22"/>
                <w:lang w:val="en-US"/>
              </w:rPr>
            </w:pPr>
            <w:r w:rsidRPr="00122245">
              <w:rPr>
                <w:sz w:val="22"/>
                <w:szCs w:val="22"/>
                <w:lang w:val="en-US"/>
              </w:rPr>
              <w:t>(-1.16, -0.</w:t>
            </w:r>
            <w:proofErr w:type="gramStart"/>
            <w:r w:rsidRPr="00122245">
              <w:rPr>
                <w:sz w:val="22"/>
                <w:szCs w:val="22"/>
                <w:lang w:val="en-US"/>
              </w:rPr>
              <w:t>79)*</w:t>
            </w:r>
            <w:proofErr w:type="gramEnd"/>
            <w:r w:rsidRPr="00122245">
              <w:rPr>
                <w:sz w:val="22"/>
                <w:szCs w:val="22"/>
                <w:lang w:val="en-US"/>
              </w:rPr>
              <w:t>*</w:t>
            </w:r>
          </w:p>
        </w:tc>
      </w:tr>
    </w:tbl>
    <w:p w14:paraId="331F727D" w14:textId="6809E5F8" w:rsidR="00122245" w:rsidRPr="00122245" w:rsidRDefault="00122245" w:rsidP="00A27F67">
      <w:pPr>
        <w:ind w:left="284" w:hanging="284"/>
        <w:rPr>
          <w:sz w:val="20"/>
          <w:lang w:val="en-US"/>
        </w:rPr>
      </w:pPr>
      <w:r w:rsidRPr="00122245">
        <w:rPr>
          <w:sz w:val="20"/>
          <w:lang w:val="en-US"/>
        </w:rPr>
        <w:t xml:space="preserve">* </w:t>
      </w:r>
      <w:r w:rsidR="00B570DC" w:rsidRPr="00B570DC">
        <w:rPr>
          <w:sz w:val="20"/>
          <w:lang w:val="en-US"/>
        </w:rPr>
        <w:tab/>
      </w:r>
      <w:proofErr w:type="gramStart"/>
      <w:r w:rsidRPr="00122245">
        <w:rPr>
          <w:sz w:val="20"/>
          <w:lang w:val="en-US"/>
        </w:rPr>
        <w:t>type</w:t>
      </w:r>
      <w:proofErr w:type="gramEnd"/>
      <w:r w:rsidRPr="00122245">
        <w:rPr>
          <w:sz w:val="20"/>
          <w:lang w:val="en-US"/>
        </w:rPr>
        <w:t xml:space="preserve"> I error-controlled.</w:t>
      </w:r>
    </w:p>
    <w:p w14:paraId="587805EB" w14:textId="5EC83D2C" w:rsidR="00122245" w:rsidRPr="00122245" w:rsidRDefault="00122245" w:rsidP="00A27F67">
      <w:pPr>
        <w:ind w:left="284" w:hanging="284"/>
        <w:rPr>
          <w:sz w:val="20"/>
          <w:lang w:val="en-US"/>
        </w:rPr>
      </w:pPr>
      <w:r w:rsidRPr="00122245">
        <w:rPr>
          <w:sz w:val="20"/>
          <w:lang w:val="en-US"/>
        </w:rPr>
        <w:t>*</w:t>
      </w:r>
      <w:proofErr w:type="gramStart"/>
      <w:r w:rsidRPr="00122245">
        <w:rPr>
          <w:sz w:val="20"/>
          <w:lang w:val="en-US"/>
        </w:rPr>
        <w:t xml:space="preserve">* </w:t>
      </w:r>
      <w:r w:rsidR="00B570DC" w:rsidRPr="00B570DC">
        <w:rPr>
          <w:sz w:val="20"/>
          <w:lang w:val="en-US"/>
        </w:rPr>
        <w:tab/>
      </w:r>
      <w:r w:rsidRPr="00122245">
        <w:rPr>
          <w:sz w:val="20"/>
          <w:lang w:val="en-US"/>
        </w:rPr>
        <w:t xml:space="preserve">p </w:t>
      </w:r>
      <w:proofErr w:type="gramEnd"/>
      <w:r w:rsidRPr="00122245">
        <w:rPr>
          <w:sz w:val="20"/>
          <w:lang w:val="en-US"/>
        </w:rPr>
        <w:t>&lt; 0.0001.</w:t>
      </w:r>
    </w:p>
    <w:p w14:paraId="0F87E06A" w14:textId="0A0AAFE2" w:rsidR="00122245" w:rsidRPr="00B570DC" w:rsidRDefault="00122245" w:rsidP="00B570DC">
      <w:pPr>
        <w:pStyle w:val="Listeafsnit"/>
        <w:numPr>
          <w:ilvl w:val="0"/>
          <w:numId w:val="25"/>
        </w:numPr>
        <w:ind w:left="284" w:hanging="284"/>
        <w:rPr>
          <w:sz w:val="20"/>
          <w:szCs w:val="20"/>
        </w:rPr>
      </w:pPr>
      <w:r w:rsidRPr="00B570DC">
        <w:rPr>
          <w:sz w:val="20"/>
          <w:szCs w:val="20"/>
        </w:rPr>
        <w:t>Measured on a numerical rating scale with 0 = not active or no pain, 10 = very active or most severe pain.</w:t>
      </w:r>
    </w:p>
    <w:p w14:paraId="6AB90664" w14:textId="3B860F4D" w:rsidR="00122245" w:rsidRPr="00B570DC" w:rsidRDefault="00122245" w:rsidP="00B570DC">
      <w:pPr>
        <w:pStyle w:val="Listeafsnit"/>
        <w:numPr>
          <w:ilvl w:val="0"/>
          <w:numId w:val="25"/>
        </w:numPr>
        <w:ind w:left="284" w:hanging="284"/>
        <w:rPr>
          <w:sz w:val="20"/>
          <w:szCs w:val="20"/>
        </w:rPr>
      </w:pPr>
      <w:r w:rsidRPr="00B570DC">
        <w:rPr>
          <w:sz w:val="20"/>
          <w:szCs w:val="20"/>
        </w:rPr>
        <w:t>Bath Ankylosing Spondylitis Functional Index measured on a numerical rating scale with 0 = easy and 10 = impossible.</w:t>
      </w:r>
    </w:p>
    <w:p w14:paraId="573719E5" w14:textId="757998FA" w:rsidR="00122245" w:rsidRPr="00B570DC" w:rsidRDefault="00122245" w:rsidP="00B570DC">
      <w:pPr>
        <w:pStyle w:val="Listeafsnit"/>
        <w:numPr>
          <w:ilvl w:val="0"/>
          <w:numId w:val="25"/>
        </w:numPr>
        <w:ind w:left="284" w:hanging="284"/>
        <w:rPr>
          <w:sz w:val="20"/>
          <w:szCs w:val="20"/>
        </w:rPr>
      </w:pPr>
      <w:r w:rsidRPr="00B570DC">
        <w:rPr>
          <w:sz w:val="20"/>
          <w:szCs w:val="20"/>
        </w:rPr>
        <w:t xml:space="preserve">Inflammation is the </w:t>
      </w:r>
      <w:proofErr w:type="gramStart"/>
      <w:r w:rsidRPr="00B570DC">
        <w:rPr>
          <w:sz w:val="20"/>
          <w:szCs w:val="20"/>
        </w:rPr>
        <w:t>mean</w:t>
      </w:r>
      <w:proofErr w:type="gramEnd"/>
      <w:r w:rsidRPr="00B570DC">
        <w:rPr>
          <w:sz w:val="20"/>
          <w:szCs w:val="20"/>
        </w:rPr>
        <w:t xml:space="preserve"> of two patient-reported stiffness self-assessments in BASDAI.</w:t>
      </w:r>
    </w:p>
    <w:p w14:paraId="77E951C9" w14:textId="61FCDF19" w:rsidR="00122245" w:rsidRPr="00B570DC" w:rsidRDefault="00122245" w:rsidP="00B570DC">
      <w:pPr>
        <w:pStyle w:val="Listeafsnit"/>
        <w:numPr>
          <w:ilvl w:val="0"/>
          <w:numId w:val="25"/>
        </w:numPr>
        <w:ind w:left="284" w:hanging="284"/>
        <w:rPr>
          <w:sz w:val="20"/>
          <w:szCs w:val="20"/>
        </w:rPr>
      </w:pPr>
      <w:r w:rsidRPr="00B570DC">
        <w:rPr>
          <w:sz w:val="20"/>
          <w:szCs w:val="20"/>
        </w:rPr>
        <w:t>Bath Ankylosing Spondylitis Disease Activity Index total score.</w:t>
      </w:r>
    </w:p>
    <w:p w14:paraId="4CF385ED" w14:textId="6D4AE0F9" w:rsidR="00122245" w:rsidRPr="00B570DC" w:rsidRDefault="00122245" w:rsidP="00B570DC">
      <w:pPr>
        <w:pStyle w:val="Listeafsnit"/>
        <w:numPr>
          <w:ilvl w:val="0"/>
          <w:numId w:val="25"/>
        </w:numPr>
        <w:ind w:left="284" w:hanging="284"/>
        <w:rPr>
          <w:sz w:val="20"/>
          <w:szCs w:val="20"/>
        </w:rPr>
      </w:pPr>
      <w:r w:rsidRPr="00B570DC">
        <w:rPr>
          <w:sz w:val="20"/>
          <w:szCs w:val="20"/>
        </w:rPr>
        <w:t>Bath Ankylosing Spondylitis Metrology Index.</w:t>
      </w:r>
    </w:p>
    <w:p w14:paraId="3565C351" w14:textId="2B407786" w:rsidR="00122245" w:rsidRPr="00B570DC" w:rsidRDefault="00122245" w:rsidP="00B570DC">
      <w:pPr>
        <w:pStyle w:val="Listeafsnit"/>
        <w:numPr>
          <w:ilvl w:val="0"/>
          <w:numId w:val="25"/>
        </w:numPr>
        <w:ind w:left="284" w:hanging="284"/>
        <w:rPr>
          <w:sz w:val="20"/>
          <w:szCs w:val="20"/>
        </w:rPr>
      </w:pPr>
      <w:r w:rsidRPr="00B570DC">
        <w:rPr>
          <w:sz w:val="20"/>
          <w:szCs w:val="20"/>
        </w:rPr>
        <w:t>High sensitivity C-reactive protein.</w:t>
      </w:r>
    </w:p>
    <w:p w14:paraId="2462288B" w14:textId="3011A2EC" w:rsidR="00B570DC" w:rsidRPr="00B570DC" w:rsidRDefault="00122245" w:rsidP="00B570DC">
      <w:pPr>
        <w:pStyle w:val="Listeafsnit"/>
        <w:numPr>
          <w:ilvl w:val="0"/>
          <w:numId w:val="25"/>
        </w:numPr>
        <w:ind w:left="284" w:hanging="284"/>
        <w:rPr>
          <w:sz w:val="20"/>
          <w:szCs w:val="20"/>
        </w:rPr>
      </w:pPr>
      <w:r w:rsidRPr="00B570DC">
        <w:rPr>
          <w:sz w:val="20"/>
          <w:szCs w:val="20"/>
        </w:rPr>
        <w:t xml:space="preserve">Ankylosing Spondylitis Disease Activity Score with C-reactive protein. </w:t>
      </w:r>
    </w:p>
    <w:p w14:paraId="1C02DBAF" w14:textId="5CB199B2" w:rsidR="00122245" w:rsidRPr="00122245" w:rsidRDefault="00122245" w:rsidP="00B570DC">
      <w:pPr>
        <w:rPr>
          <w:sz w:val="20"/>
          <w:lang w:val="en-US"/>
        </w:rPr>
      </w:pPr>
      <w:r w:rsidRPr="00122245">
        <w:rPr>
          <w:sz w:val="20"/>
          <w:lang w:val="en-US"/>
        </w:rPr>
        <w:t>LSM = least squares mean</w:t>
      </w:r>
    </w:p>
    <w:p w14:paraId="0C2403C7" w14:textId="77777777" w:rsidR="00B570DC" w:rsidRDefault="00B570DC" w:rsidP="000769D4">
      <w:pPr>
        <w:ind w:left="851"/>
        <w:rPr>
          <w:sz w:val="24"/>
          <w:szCs w:val="24"/>
          <w:u w:val="single"/>
          <w:lang w:val="en-US"/>
        </w:rPr>
      </w:pPr>
    </w:p>
    <w:p w14:paraId="34B29993" w14:textId="69917435" w:rsidR="00122245" w:rsidRPr="00122245" w:rsidRDefault="00122245" w:rsidP="000769D4">
      <w:pPr>
        <w:ind w:left="851"/>
        <w:rPr>
          <w:sz w:val="24"/>
          <w:szCs w:val="24"/>
          <w:lang w:val="en-US"/>
        </w:rPr>
      </w:pPr>
      <w:r w:rsidRPr="00122245">
        <w:rPr>
          <w:sz w:val="24"/>
          <w:szCs w:val="24"/>
          <w:u w:val="single"/>
          <w:lang w:val="en-US"/>
        </w:rPr>
        <w:t>Other health-related outcomes</w:t>
      </w:r>
    </w:p>
    <w:p w14:paraId="42BA5D71" w14:textId="1BE3BB17" w:rsidR="00122245" w:rsidRPr="00122245" w:rsidRDefault="00122245" w:rsidP="000769D4">
      <w:pPr>
        <w:ind w:left="851"/>
        <w:rPr>
          <w:sz w:val="24"/>
          <w:szCs w:val="24"/>
          <w:lang w:val="en-US"/>
        </w:rPr>
      </w:pPr>
      <w:r w:rsidRPr="00122245">
        <w:rPr>
          <w:sz w:val="24"/>
          <w:szCs w:val="24"/>
          <w:lang w:val="en-US"/>
        </w:rPr>
        <w:t>Patients treated with tofacitinib 5 mg twice daily achieved greater improvements from baseline in Ankylosing Spondylitis Quality of Life (</w:t>
      </w:r>
      <w:proofErr w:type="spellStart"/>
      <w:r w:rsidRPr="00122245">
        <w:rPr>
          <w:sz w:val="24"/>
          <w:szCs w:val="24"/>
          <w:lang w:val="en-US"/>
        </w:rPr>
        <w:t>ASQoL</w:t>
      </w:r>
      <w:proofErr w:type="spellEnd"/>
      <w:r w:rsidRPr="00122245">
        <w:rPr>
          <w:sz w:val="24"/>
          <w:szCs w:val="24"/>
          <w:lang w:val="en-US"/>
        </w:rPr>
        <w:t>) (-4.0 vs -2.0) and Functional Assessment of Chronic Illness Therapy - Fatigue (FACIT-F) Total score (6.5 vs 3.1) compared to placebo-treated patients at Week 16 (p&lt;0.001). Patients treated with tofacitinib 5</w:t>
      </w:r>
      <w:r w:rsidR="000E0550">
        <w:rPr>
          <w:sz w:val="24"/>
          <w:szCs w:val="24"/>
          <w:lang w:val="en-US"/>
        </w:rPr>
        <w:t> </w:t>
      </w:r>
      <w:r w:rsidRPr="00122245">
        <w:rPr>
          <w:sz w:val="24"/>
          <w:szCs w:val="24"/>
          <w:lang w:val="en-US"/>
        </w:rPr>
        <w:t>mg twice daily achieved consistently greater improvements from baseline in the Short Form health survey version 2 (SF-36v2</w:t>
      </w:r>
      <w:proofErr w:type="gramStart"/>
      <w:r w:rsidRPr="00122245">
        <w:rPr>
          <w:sz w:val="24"/>
          <w:szCs w:val="24"/>
          <w:lang w:val="en-US"/>
        </w:rPr>
        <w:t>),</w:t>
      </w:r>
      <w:proofErr w:type="gramEnd"/>
      <w:r w:rsidRPr="00122245">
        <w:rPr>
          <w:sz w:val="24"/>
          <w:szCs w:val="24"/>
          <w:lang w:val="en-US"/>
        </w:rPr>
        <w:t xml:space="preserve"> Physical Component Summary (PCS) domain compared to placebo-treated patients at Week 16.</w:t>
      </w:r>
    </w:p>
    <w:p w14:paraId="029F8502" w14:textId="77777777" w:rsidR="00122245" w:rsidRPr="00122245" w:rsidRDefault="00122245" w:rsidP="000769D4">
      <w:pPr>
        <w:ind w:left="851"/>
        <w:rPr>
          <w:sz w:val="24"/>
          <w:szCs w:val="24"/>
          <w:lang w:val="en-US"/>
        </w:rPr>
      </w:pPr>
    </w:p>
    <w:p w14:paraId="3CBE3FBF" w14:textId="77777777" w:rsidR="00122245" w:rsidRPr="00122245" w:rsidRDefault="00122245" w:rsidP="000769D4">
      <w:pPr>
        <w:ind w:left="851"/>
        <w:rPr>
          <w:i/>
          <w:sz w:val="24"/>
          <w:szCs w:val="24"/>
          <w:lang w:val="en-US"/>
        </w:rPr>
      </w:pPr>
      <w:r w:rsidRPr="00122245">
        <w:rPr>
          <w:i/>
          <w:sz w:val="24"/>
          <w:szCs w:val="24"/>
          <w:lang w:val="en-US"/>
        </w:rPr>
        <w:t>Ulcerative colitis</w:t>
      </w:r>
    </w:p>
    <w:p w14:paraId="162EEAAC" w14:textId="1F5F8469" w:rsidR="00122245" w:rsidRPr="00122245" w:rsidRDefault="00122245" w:rsidP="000769D4">
      <w:pPr>
        <w:ind w:left="851"/>
        <w:rPr>
          <w:sz w:val="24"/>
          <w:szCs w:val="24"/>
          <w:lang w:val="en-US"/>
        </w:rPr>
      </w:pPr>
      <w:r w:rsidRPr="00122245">
        <w:rPr>
          <w:sz w:val="24"/>
          <w:szCs w:val="24"/>
          <w:lang w:val="en-US"/>
        </w:rPr>
        <w:t xml:space="preserve">The efficacy and safety of tofacitinib film-coated tablets for the treatment of adult patients with moderately to severely active UC (Mayo score 6 to 12 with endoscopy </w:t>
      </w:r>
      <w:proofErr w:type="spellStart"/>
      <w:r w:rsidRPr="00122245">
        <w:rPr>
          <w:sz w:val="24"/>
          <w:szCs w:val="24"/>
          <w:lang w:val="en-US"/>
        </w:rPr>
        <w:t>subscore</w:t>
      </w:r>
      <w:proofErr w:type="spellEnd"/>
      <w:r w:rsidRPr="00122245">
        <w:rPr>
          <w:sz w:val="24"/>
          <w:szCs w:val="24"/>
          <w:lang w:val="en-US"/>
        </w:rPr>
        <w:t xml:space="preserve"> ≥ 2 and rectal bleeding </w:t>
      </w:r>
      <w:proofErr w:type="spellStart"/>
      <w:r w:rsidRPr="00122245">
        <w:rPr>
          <w:sz w:val="24"/>
          <w:szCs w:val="24"/>
          <w:lang w:val="en-US"/>
        </w:rPr>
        <w:t>subscore</w:t>
      </w:r>
      <w:proofErr w:type="spellEnd"/>
      <w:r w:rsidRPr="00122245">
        <w:rPr>
          <w:sz w:val="24"/>
          <w:szCs w:val="24"/>
          <w:lang w:val="en-US"/>
        </w:rPr>
        <w:t xml:space="preserve"> ≥ 1) were assessed in 3 </w:t>
      </w:r>
      <w:proofErr w:type="spellStart"/>
      <w:r w:rsidRPr="00122245">
        <w:rPr>
          <w:sz w:val="24"/>
          <w:szCs w:val="24"/>
          <w:lang w:val="en-US"/>
        </w:rPr>
        <w:t>multicentre</w:t>
      </w:r>
      <w:proofErr w:type="spellEnd"/>
      <w:r w:rsidRPr="00122245">
        <w:rPr>
          <w:sz w:val="24"/>
          <w:szCs w:val="24"/>
          <w:lang w:val="en-US"/>
        </w:rPr>
        <w:t xml:space="preserve">, double-blind, </w:t>
      </w:r>
      <w:proofErr w:type="spellStart"/>
      <w:r w:rsidRPr="00122245">
        <w:rPr>
          <w:sz w:val="24"/>
          <w:szCs w:val="24"/>
          <w:lang w:val="en-US"/>
        </w:rPr>
        <w:t>randomised</w:t>
      </w:r>
      <w:proofErr w:type="spellEnd"/>
      <w:r w:rsidRPr="00122245">
        <w:rPr>
          <w:sz w:val="24"/>
          <w:szCs w:val="24"/>
          <w:lang w:val="en-US"/>
        </w:rPr>
        <w:t xml:space="preserve">, placebo-controlled studies: 2 identical induction studies (OCTAVE Induction 1 and OCTAVE Induction 2) followed by 1 maintenance study (OCTAVE Sustain). Enrolled patients had failed at least 1 conventional therapy, including corticosteroids, immunomodulators, and/or a TNF inhibitor. Concomitant stable doses of oral </w:t>
      </w:r>
      <w:proofErr w:type="spellStart"/>
      <w:r w:rsidRPr="00122245">
        <w:rPr>
          <w:sz w:val="24"/>
          <w:szCs w:val="24"/>
          <w:lang w:val="en-US"/>
        </w:rPr>
        <w:t>aminosalicylates</w:t>
      </w:r>
      <w:proofErr w:type="spellEnd"/>
      <w:r w:rsidRPr="00122245">
        <w:rPr>
          <w:sz w:val="24"/>
          <w:szCs w:val="24"/>
          <w:lang w:val="en-US"/>
        </w:rPr>
        <w:t xml:space="preserve"> and corticosteroids (prednisone or equivalent daily dose up to 25 mg) were permitted with taper of corticosteroids to discontinuation mandated within 15 weeks of entering the</w:t>
      </w:r>
      <w:r w:rsidR="000769D4" w:rsidRPr="00D1726B">
        <w:rPr>
          <w:sz w:val="24"/>
          <w:szCs w:val="24"/>
          <w:lang w:val="en-US"/>
        </w:rPr>
        <w:t xml:space="preserve"> m</w:t>
      </w:r>
      <w:r w:rsidRPr="00122245">
        <w:rPr>
          <w:sz w:val="24"/>
          <w:szCs w:val="24"/>
          <w:lang w:val="en-US"/>
        </w:rPr>
        <w:t>aintenance study. Tofacitinib was administered as monotherapy (i.e., without concomitant use of biologics and immunosuppressants) for UC.</w:t>
      </w:r>
    </w:p>
    <w:p w14:paraId="20ED7D9C" w14:textId="77777777" w:rsidR="00122245" w:rsidRPr="00122245" w:rsidRDefault="00122245" w:rsidP="000769D4">
      <w:pPr>
        <w:ind w:left="851"/>
        <w:rPr>
          <w:sz w:val="24"/>
          <w:szCs w:val="24"/>
          <w:lang w:val="en-US"/>
        </w:rPr>
      </w:pPr>
    </w:p>
    <w:p w14:paraId="51F89B31" w14:textId="77777777" w:rsidR="00122245" w:rsidRDefault="00122245" w:rsidP="000769D4">
      <w:pPr>
        <w:ind w:left="851"/>
        <w:rPr>
          <w:sz w:val="24"/>
          <w:szCs w:val="24"/>
          <w:lang w:val="en-US"/>
        </w:rPr>
      </w:pPr>
      <w:r w:rsidRPr="00122245">
        <w:rPr>
          <w:sz w:val="24"/>
          <w:szCs w:val="24"/>
          <w:lang w:val="en-US"/>
        </w:rPr>
        <w:t>Table 22 provides additional information regarding pertinent study design and population characteristics.</w:t>
      </w:r>
    </w:p>
    <w:p w14:paraId="1A72BF8B" w14:textId="77777777" w:rsidR="00B570DC" w:rsidRPr="00122245" w:rsidRDefault="00B570DC" w:rsidP="000769D4">
      <w:pPr>
        <w:ind w:left="851"/>
        <w:rPr>
          <w:sz w:val="24"/>
          <w:szCs w:val="24"/>
          <w:lang w:val="en-US"/>
        </w:rPr>
      </w:pPr>
    </w:p>
    <w:p w14:paraId="4966989E" w14:textId="77777777" w:rsidR="00122245" w:rsidRPr="00122245" w:rsidRDefault="00122245" w:rsidP="000769D4">
      <w:pPr>
        <w:ind w:left="851"/>
        <w:rPr>
          <w:b/>
          <w:bCs/>
          <w:sz w:val="24"/>
          <w:szCs w:val="24"/>
          <w:lang w:val="en-US"/>
        </w:rPr>
      </w:pPr>
      <w:r w:rsidRPr="00122245">
        <w:rPr>
          <w:b/>
          <w:bCs/>
          <w:sz w:val="24"/>
          <w:szCs w:val="24"/>
          <w:lang w:val="en-US"/>
        </w:rPr>
        <w:t>Table 22: Phase 3 clinical studies of tofacitinib 5 mg and 10 mg twice daily doses in patients with UC</w:t>
      </w:r>
      <w:r w:rsidRPr="00122245">
        <w:rPr>
          <w:b/>
          <w:bCs/>
          <w:sz w:val="24"/>
          <w:szCs w:val="24"/>
          <w:lang w:val="en-US"/>
        </w:rPr>
        <w:fldChar w:fldCharType="begin"/>
      </w:r>
      <w:r w:rsidRPr="00122245">
        <w:rPr>
          <w:b/>
          <w:bCs/>
          <w:sz w:val="24"/>
          <w:szCs w:val="24"/>
          <w:lang w:val="en-US"/>
        </w:rPr>
        <w:instrText xml:space="preserve"> DOCVARIABLE vault_nd_b2d92def-f503-4d9f-b4d7-d2df4e809057 \* MERGEFORMAT </w:instrText>
      </w:r>
      <w:r w:rsidRPr="00122245">
        <w:rPr>
          <w:b/>
          <w:bCs/>
          <w:sz w:val="24"/>
          <w:szCs w:val="24"/>
          <w:lang w:val="en-US"/>
        </w:rPr>
        <w:fldChar w:fldCharType="separate"/>
      </w:r>
      <w:r w:rsidRPr="00122245">
        <w:rPr>
          <w:b/>
          <w:bCs/>
          <w:sz w:val="24"/>
          <w:szCs w:val="24"/>
          <w:lang w:val="en-US"/>
        </w:rPr>
        <w:t xml:space="preserve"> </w:t>
      </w:r>
      <w:r w:rsidRPr="00122245">
        <w:rPr>
          <w:sz w:val="24"/>
          <w:szCs w:val="24"/>
          <w:lang w:val="en-GB"/>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84"/>
        <w:gridCol w:w="2401"/>
        <w:gridCol w:w="2345"/>
        <w:gridCol w:w="2698"/>
      </w:tblGrid>
      <w:tr w:rsidR="00122245" w:rsidRPr="00122245" w14:paraId="194B88CA" w14:textId="77777777" w:rsidTr="000769D4">
        <w:trPr>
          <w:trHeight w:val="251"/>
        </w:trPr>
        <w:tc>
          <w:tcPr>
            <w:tcW w:w="1134" w:type="pct"/>
            <w:tcBorders>
              <w:top w:val="single" w:sz="4" w:space="0" w:color="000000"/>
              <w:left w:val="single" w:sz="4" w:space="0" w:color="000000"/>
              <w:bottom w:val="single" w:sz="4" w:space="0" w:color="000000"/>
              <w:right w:val="single" w:sz="4" w:space="0" w:color="000000"/>
            </w:tcBorders>
          </w:tcPr>
          <w:p w14:paraId="7FF9BBDD" w14:textId="77777777" w:rsidR="00122245" w:rsidRPr="00122245" w:rsidRDefault="00122245" w:rsidP="000769D4">
            <w:pPr>
              <w:ind w:left="156"/>
              <w:rPr>
                <w:sz w:val="22"/>
                <w:szCs w:val="22"/>
                <w:lang w:val="en-US"/>
              </w:rPr>
            </w:pPr>
          </w:p>
        </w:tc>
        <w:tc>
          <w:tcPr>
            <w:tcW w:w="1247" w:type="pct"/>
            <w:tcBorders>
              <w:top w:val="single" w:sz="4" w:space="0" w:color="000000"/>
              <w:left w:val="single" w:sz="4" w:space="0" w:color="000000"/>
              <w:bottom w:val="single" w:sz="4" w:space="0" w:color="000000"/>
              <w:right w:val="single" w:sz="4" w:space="0" w:color="000000"/>
            </w:tcBorders>
            <w:hideMark/>
          </w:tcPr>
          <w:p w14:paraId="2AA8FEA7" w14:textId="77777777" w:rsidR="00122245" w:rsidRPr="00122245" w:rsidRDefault="00122245" w:rsidP="00B570DC">
            <w:pPr>
              <w:ind w:left="156"/>
              <w:jc w:val="center"/>
              <w:rPr>
                <w:b/>
                <w:sz w:val="22"/>
                <w:szCs w:val="22"/>
                <w:lang w:val="en-US"/>
              </w:rPr>
            </w:pPr>
            <w:r w:rsidRPr="00122245">
              <w:rPr>
                <w:b/>
                <w:sz w:val="22"/>
                <w:szCs w:val="22"/>
                <w:lang w:val="en-US"/>
              </w:rPr>
              <w:t>OCTAVE Induction 1</w:t>
            </w:r>
          </w:p>
        </w:tc>
        <w:tc>
          <w:tcPr>
            <w:tcW w:w="1218" w:type="pct"/>
            <w:tcBorders>
              <w:top w:val="single" w:sz="4" w:space="0" w:color="000000"/>
              <w:left w:val="single" w:sz="4" w:space="0" w:color="000000"/>
              <w:bottom w:val="single" w:sz="4" w:space="0" w:color="000000"/>
              <w:right w:val="single" w:sz="4" w:space="0" w:color="000000"/>
            </w:tcBorders>
            <w:hideMark/>
          </w:tcPr>
          <w:p w14:paraId="303E1FC4" w14:textId="77777777" w:rsidR="00122245" w:rsidRPr="00122245" w:rsidRDefault="00122245" w:rsidP="00B570DC">
            <w:pPr>
              <w:ind w:left="156"/>
              <w:jc w:val="center"/>
              <w:rPr>
                <w:b/>
                <w:sz w:val="22"/>
                <w:szCs w:val="22"/>
                <w:lang w:val="en-US"/>
              </w:rPr>
            </w:pPr>
            <w:r w:rsidRPr="00122245">
              <w:rPr>
                <w:b/>
                <w:sz w:val="22"/>
                <w:szCs w:val="22"/>
                <w:lang w:val="en-US"/>
              </w:rPr>
              <w:t>OCTAVE Induction 2</w:t>
            </w:r>
          </w:p>
        </w:tc>
        <w:tc>
          <w:tcPr>
            <w:tcW w:w="1401" w:type="pct"/>
            <w:tcBorders>
              <w:top w:val="single" w:sz="4" w:space="0" w:color="000000"/>
              <w:left w:val="single" w:sz="4" w:space="0" w:color="000000"/>
              <w:bottom w:val="single" w:sz="4" w:space="0" w:color="000000"/>
              <w:right w:val="single" w:sz="4" w:space="0" w:color="000000"/>
            </w:tcBorders>
            <w:hideMark/>
          </w:tcPr>
          <w:p w14:paraId="5A556689" w14:textId="77777777" w:rsidR="00122245" w:rsidRPr="00122245" w:rsidRDefault="00122245" w:rsidP="00B570DC">
            <w:pPr>
              <w:ind w:left="156"/>
              <w:jc w:val="center"/>
              <w:rPr>
                <w:b/>
                <w:sz w:val="22"/>
                <w:szCs w:val="22"/>
                <w:lang w:val="en-US"/>
              </w:rPr>
            </w:pPr>
            <w:r w:rsidRPr="00122245">
              <w:rPr>
                <w:b/>
                <w:sz w:val="22"/>
                <w:szCs w:val="22"/>
                <w:lang w:val="en-US"/>
              </w:rPr>
              <w:t>OCTAVE Sustain</w:t>
            </w:r>
          </w:p>
        </w:tc>
      </w:tr>
      <w:tr w:rsidR="00122245" w:rsidRPr="00122245" w14:paraId="21544F42" w14:textId="77777777" w:rsidTr="000769D4">
        <w:trPr>
          <w:trHeight w:val="1518"/>
        </w:trPr>
        <w:tc>
          <w:tcPr>
            <w:tcW w:w="1134" w:type="pct"/>
            <w:tcBorders>
              <w:top w:val="single" w:sz="4" w:space="0" w:color="000000"/>
              <w:left w:val="single" w:sz="4" w:space="0" w:color="000000"/>
              <w:bottom w:val="single" w:sz="4" w:space="0" w:color="000000"/>
              <w:right w:val="single" w:sz="4" w:space="0" w:color="000000"/>
            </w:tcBorders>
            <w:hideMark/>
          </w:tcPr>
          <w:p w14:paraId="01CB59E5" w14:textId="77777777" w:rsidR="00122245" w:rsidRPr="00122245" w:rsidRDefault="00122245" w:rsidP="000769D4">
            <w:pPr>
              <w:ind w:left="156"/>
              <w:rPr>
                <w:b/>
                <w:sz w:val="22"/>
                <w:szCs w:val="22"/>
                <w:lang w:val="en-US"/>
              </w:rPr>
            </w:pPr>
            <w:r w:rsidRPr="00122245">
              <w:rPr>
                <w:b/>
                <w:sz w:val="22"/>
                <w:szCs w:val="22"/>
                <w:lang w:val="en-US"/>
              </w:rPr>
              <w:t>Treatment groups (</w:t>
            </w:r>
            <w:proofErr w:type="spellStart"/>
            <w:r w:rsidRPr="00122245">
              <w:rPr>
                <w:b/>
                <w:sz w:val="22"/>
                <w:szCs w:val="22"/>
                <w:lang w:val="en-US"/>
              </w:rPr>
              <w:t>randomisation</w:t>
            </w:r>
            <w:proofErr w:type="spellEnd"/>
            <w:r w:rsidRPr="00122245">
              <w:rPr>
                <w:b/>
                <w:sz w:val="22"/>
                <w:szCs w:val="22"/>
                <w:lang w:val="en-US"/>
              </w:rPr>
              <w:t xml:space="preserve"> ratio)</w:t>
            </w:r>
          </w:p>
        </w:tc>
        <w:tc>
          <w:tcPr>
            <w:tcW w:w="1247" w:type="pct"/>
            <w:tcBorders>
              <w:top w:val="single" w:sz="4" w:space="0" w:color="000000"/>
              <w:left w:val="single" w:sz="4" w:space="0" w:color="000000"/>
              <w:bottom w:val="single" w:sz="4" w:space="0" w:color="000000"/>
              <w:right w:val="single" w:sz="4" w:space="0" w:color="000000"/>
            </w:tcBorders>
            <w:hideMark/>
          </w:tcPr>
          <w:p w14:paraId="7144559E" w14:textId="77777777" w:rsidR="00122245" w:rsidRPr="00122245" w:rsidRDefault="00122245" w:rsidP="00B570DC">
            <w:pPr>
              <w:ind w:left="156"/>
              <w:jc w:val="center"/>
              <w:rPr>
                <w:b/>
                <w:sz w:val="22"/>
                <w:szCs w:val="22"/>
                <w:lang w:val="en-US"/>
              </w:rPr>
            </w:pPr>
            <w:r w:rsidRPr="00122245">
              <w:rPr>
                <w:b/>
                <w:sz w:val="22"/>
                <w:szCs w:val="22"/>
                <w:lang w:val="en-US"/>
              </w:rPr>
              <w:t>Tofacitinib 10 mg twice daily placebo</w:t>
            </w:r>
          </w:p>
          <w:p w14:paraId="65958DC7" w14:textId="77777777" w:rsidR="00122245" w:rsidRPr="00122245" w:rsidRDefault="00122245" w:rsidP="00B570DC">
            <w:pPr>
              <w:ind w:left="156"/>
              <w:jc w:val="center"/>
              <w:rPr>
                <w:b/>
                <w:sz w:val="22"/>
                <w:szCs w:val="22"/>
                <w:lang w:val="en-US"/>
              </w:rPr>
            </w:pPr>
            <w:r w:rsidRPr="00122245">
              <w:rPr>
                <w:b/>
                <w:sz w:val="22"/>
                <w:szCs w:val="22"/>
                <w:lang w:val="en-US"/>
              </w:rPr>
              <w:t>(4:1)</w:t>
            </w:r>
          </w:p>
        </w:tc>
        <w:tc>
          <w:tcPr>
            <w:tcW w:w="1218" w:type="pct"/>
            <w:tcBorders>
              <w:top w:val="single" w:sz="4" w:space="0" w:color="000000"/>
              <w:left w:val="single" w:sz="4" w:space="0" w:color="000000"/>
              <w:bottom w:val="single" w:sz="4" w:space="0" w:color="000000"/>
              <w:right w:val="single" w:sz="4" w:space="0" w:color="000000"/>
            </w:tcBorders>
            <w:hideMark/>
          </w:tcPr>
          <w:p w14:paraId="356CF41E" w14:textId="77777777" w:rsidR="00122245" w:rsidRPr="00122245" w:rsidRDefault="00122245" w:rsidP="00B570DC">
            <w:pPr>
              <w:ind w:left="156"/>
              <w:jc w:val="center"/>
              <w:rPr>
                <w:b/>
                <w:sz w:val="22"/>
                <w:szCs w:val="22"/>
                <w:lang w:val="en-US"/>
              </w:rPr>
            </w:pPr>
            <w:r w:rsidRPr="00122245">
              <w:rPr>
                <w:b/>
                <w:sz w:val="22"/>
                <w:szCs w:val="22"/>
                <w:lang w:val="en-US"/>
              </w:rPr>
              <w:t>Tofacitinib 10 mg twice daily placebo</w:t>
            </w:r>
          </w:p>
          <w:p w14:paraId="2FDE0129" w14:textId="77777777" w:rsidR="00122245" w:rsidRPr="00122245" w:rsidRDefault="00122245" w:rsidP="00B570DC">
            <w:pPr>
              <w:ind w:left="156"/>
              <w:jc w:val="center"/>
              <w:rPr>
                <w:b/>
                <w:sz w:val="22"/>
                <w:szCs w:val="22"/>
                <w:lang w:val="en-US"/>
              </w:rPr>
            </w:pPr>
            <w:r w:rsidRPr="00122245">
              <w:rPr>
                <w:b/>
                <w:sz w:val="22"/>
                <w:szCs w:val="22"/>
                <w:lang w:val="en-US"/>
              </w:rPr>
              <w:t>(4:1)</w:t>
            </w:r>
          </w:p>
        </w:tc>
        <w:tc>
          <w:tcPr>
            <w:tcW w:w="1401" w:type="pct"/>
            <w:tcBorders>
              <w:top w:val="single" w:sz="4" w:space="0" w:color="000000"/>
              <w:left w:val="single" w:sz="4" w:space="0" w:color="000000"/>
              <w:bottom w:val="single" w:sz="4" w:space="0" w:color="000000"/>
              <w:right w:val="single" w:sz="4" w:space="0" w:color="000000"/>
            </w:tcBorders>
            <w:hideMark/>
          </w:tcPr>
          <w:p w14:paraId="72DF48B3" w14:textId="77777777" w:rsidR="00122245" w:rsidRPr="00122245" w:rsidRDefault="00122245" w:rsidP="00B570DC">
            <w:pPr>
              <w:ind w:left="156"/>
              <w:jc w:val="center"/>
              <w:rPr>
                <w:b/>
                <w:sz w:val="22"/>
                <w:szCs w:val="22"/>
                <w:lang w:val="en-US"/>
              </w:rPr>
            </w:pPr>
            <w:r w:rsidRPr="00122245">
              <w:rPr>
                <w:b/>
                <w:sz w:val="22"/>
                <w:szCs w:val="22"/>
                <w:lang w:val="en-US"/>
              </w:rPr>
              <w:t>Tofacitinib 5 mg twice daily Tofacitinib 10 mg twice daily placebo</w:t>
            </w:r>
          </w:p>
          <w:p w14:paraId="7AF4EDD0" w14:textId="77777777" w:rsidR="00122245" w:rsidRPr="00122245" w:rsidRDefault="00122245" w:rsidP="00B570DC">
            <w:pPr>
              <w:ind w:left="156"/>
              <w:jc w:val="center"/>
              <w:rPr>
                <w:b/>
                <w:sz w:val="22"/>
                <w:szCs w:val="22"/>
                <w:lang w:val="en-US"/>
              </w:rPr>
            </w:pPr>
            <w:r w:rsidRPr="00122245">
              <w:rPr>
                <w:b/>
                <w:sz w:val="22"/>
                <w:szCs w:val="22"/>
                <w:lang w:val="en-US"/>
              </w:rPr>
              <w:t>(1:1:1)</w:t>
            </w:r>
          </w:p>
        </w:tc>
      </w:tr>
      <w:tr w:rsidR="00122245" w:rsidRPr="00122245" w14:paraId="3AA4FCBB" w14:textId="77777777" w:rsidTr="000769D4">
        <w:trPr>
          <w:trHeight w:val="506"/>
        </w:trPr>
        <w:tc>
          <w:tcPr>
            <w:tcW w:w="1134" w:type="pct"/>
            <w:tcBorders>
              <w:top w:val="single" w:sz="4" w:space="0" w:color="000000"/>
              <w:left w:val="single" w:sz="4" w:space="0" w:color="000000"/>
              <w:bottom w:val="single" w:sz="4" w:space="0" w:color="000000"/>
              <w:right w:val="single" w:sz="4" w:space="0" w:color="000000"/>
            </w:tcBorders>
            <w:hideMark/>
          </w:tcPr>
          <w:p w14:paraId="3A7152D8" w14:textId="77777777" w:rsidR="00122245" w:rsidRPr="00122245" w:rsidRDefault="00122245" w:rsidP="000769D4">
            <w:pPr>
              <w:ind w:left="156"/>
              <w:rPr>
                <w:sz w:val="22"/>
                <w:szCs w:val="22"/>
                <w:lang w:val="en-US"/>
              </w:rPr>
            </w:pPr>
            <w:r w:rsidRPr="00122245">
              <w:rPr>
                <w:sz w:val="22"/>
                <w:szCs w:val="22"/>
                <w:lang w:val="en-US"/>
              </w:rPr>
              <w:t>Number of patients enrolled</w:t>
            </w:r>
          </w:p>
        </w:tc>
        <w:tc>
          <w:tcPr>
            <w:tcW w:w="1247" w:type="pct"/>
            <w:tcBorders>
              <w:top w:val="single" w:sz="4" w:space="0" w:color="000000"/>
              <w:left w:val="single" w:sz="4" w:space="0" w:color="000000"/>
              <w:bottom w:val="single" w:sz="4" w:space="0" w:color="000000"/>
              <w:right w:val="single" w:sz="4" w:space="0" w:color="000000"/>
            </w:tcBorders>
            <w:hideMark/>
          </w:tcPr>
          <w:p w14:paraId="28840754" w14:textId="77777777" w:rsidR="00122245" w:rsidRPr="00122245" w:rsidRDefault="00122245" w:rsidP="00B570DC">
            <w:pPr>
              <w:ind w:left="156"/>
              <w:jc w:val="center"/>
              <w:rPr>
                <w:sz w:val="22"/>
                <w:szCs w:val="22"/>
                <w:lang w:val="en-US"/>
              </w:rPr>
            </w:pPr>
            <w:r w:rsidRPr="00122245">
              <w:rPr>
                <w:sz w:val="22"/>
                <w:szCs w:val="22"/>
                <w:lang w:val="en-US"/>
              </w:rPr>
              <w:t>598</w:t>
            </w:r>
          </w:p>
        </w:tc>
        <w:tc>
          <w:tcPr>
            <w:tcW w:w="1218" w:type="pct"/>
            <w:tcBorders>
              <w:top w:val="single" w:sz="4" w:space="0" w:color="000000"/>
              <w:left w:val="single" w:sz="4" w:space="0" w:color="000000"/>
              <w:bottom w:val="single" w:sz="4" w:space="0" w:color="000000"/>
              <w:right w:val="single" w:sz="4" w:space="0" w:color="000000"/>
            </w:tcBorders>
            <w:hideMark/>
          </w:tcPr>
          <w:p w14:paraId="6C19F9B4" w14:textId="77777777" w:rsidR="00122245" w:rsidRPr="00122245" w:rsidRDefault="00122245" w:rsidP="00B570DC">
            <w:pPr>
              <w:ind w:left="156"/>
              <w:jc w:val="center"/>
              <w:rPr>
                <w:sz w:val="22"/>
                <w:szCs w:val="22"/>
                <w:lang w:val="en-US"/>
              </w:rPr>
            </w:pPr>
            <w:r w:rsidRPr="00122245">
              <w:rPr>
                <w:sz w:val="22"/>
                <w:szCs w:val="22"/>
                <w:lang w:val="en-US"/>
              </w:rPr>
              <w:t>541</w:t>
            </w:r>
          </w:p>
        </w:tc>
        <w:tc>
          <w:tcPr>
            <w:tcW w:w="1401" w:type="pct"/>
            <w:tcBorders>
              <w:top w:val="single" w:sz="4" w:space="0" w:color="000000"/>
              <w:left w:val="single" w:sz="4" w:space="0" w:color="000000"/>
              <w:bottom w:val="single" w:sz="4" w:space="0" w:color="000000"/>
              <w:right w:val="single" w:sz="4" w:space="0" w:color="000000"/>
            </w:tcBorders>
            <w:hideMark/>
          </w:tcPr>
          <w:p w14:paraId="3B8D6694" w14:textId="77777777" w:rsidR="00122245" w:rsidRPr="00122245" w:rsidRDefault="00122245" w:rsidP="00B570DC">
            <w:pPr>
              <w:ind w:left="156"/>
              <w:jc w:val="center"/>
              <w:rPr>
                <w:sz w:val="22"/>
                <w:szCs w:val="22"/>
                <w:lang w:val="en-US"/>
              </w:rPr>
            </w:pPr>
            <w:r w:rsidRPr="00122245">
              <w:rPr>
                <w:sz w:val="22"/>
                <w:szCs w:val="22"/>
                <w:lang w:val="en-US"/>
              </w:rPr>
              <w:t>593</w:t>
            </w:r>
          </w:p>
        </w:tc>
      </w:tr>
      <w:tr w:rsidR="00122245" w:rsidRPr="00122245" w14:paraId="09CA0491" w14:textId="77777777" w:rsidTr="000769D4">
        <w:trPr>
          <w:trHeight w:val="251"/>
        </w:trPr>
        <w:tc>
          <w:tcPr>
            <w:tcW w:w="1134" w:type="pct"/>
            <w:tcBorders>
              <w:top w:val="single" w:sz="4" w:space="0" w:color="000000"/>
              <w:left w:val="single" w:sz="4" w:space="0" w:color="000000"/>
              <w:bottom w:val="single" w:sz="4" w:space="0" w:color="000000"/>
              <w:right w:val="single" w:sz="4" w:space="0" w:color="000000"/>
            </w:tcBorders>
            <w:hideMark/>
          </w:tcPr>
          <w:p w14:paraId="668057EA" w14:textId="77777777" w:rsidR="00122245" w:rsidRPr="00122245" w:rsidRDefault="00122245" w:rsidP="000769D4">
            <w:pPr>
              <w:ind w:left="156"/>
              <w:rPr>
                <w:sz w:val="22"/>
                <w:szCs w:val="22"/>
                <w:lang w:val="en-US"/>
              </w:rPr>
            </w:pPr>
            <w:r w:rsidRPr="00122245">
              <w:rPr>
                <w:sz w:val="22"/>
                <w:szCs w:val="22"/>
                <w:lang w:val="en-US"/>
              </w:rPr>
              <w:t>Study duration</w:t>
            </w:r>
          </w:p>
        </w:tc>
        <w:tc>
          <w:tcPr>
            <w:tcW w:w="1247" w:type="pct"/>
            <w:tcBorders>
              <w:top w:val="single" w:sz="4" w:space="0" w:color="000000"/>
              <w:left w:val="single" w:sz="4" w:space="0" w:color="000000"/>
              <w:bottom w:val="single" w:sz="4" w:space="0" w:color="000000"/>
              <w:right w:val="single" w:sz="4" w:space="0" w:color="000000"/>
            </w:tcBorders>
            <w:hideMark/>
          </w:tcPr>
          <w:p w14:paraId="64B99EDF" w14:textId="77777777" w:rsidR="00122245" w:rsidRPr="00122245" w:rsidRDefault="00122245" w:rsidP="00B570DC">
            <w:pPr>
              <w:ind w:left="156"/>
              <w:jc w:val="center"/>
              <w:rPr>
                <w:sz w:val="22"/>
                <w:szCs w:val="22"/>
                <w:lang w:val="en-US"/>
              </w:rPr>
            </w:pPr>
            <w:r w:rsidRPr="00122245">
              <w:rPr>
                <w:sz w:val="22"/>
                <w:szCs w:val="22"/>
                <w:lang w:val="en-US"/>
              </w:rPr>
              <w:t>8 weeks</w:t>
            </w:r>
          </w:p>
        </w:tc>
        <w:tc>
          <w:tcPr>
            <w:tcW w:w="1218" w:type="pct"/>
            <w:tcBorders>
              <w:top w:val="single" w:sz="4" w:space="0" w:color="000000"/>
              <w:left w:val="single" w:sz="4" w:space="0" w:color="000000"/>
              <w:bottom w:val="single" w:sz="4" w:space="0" w:color="000000"/>
              <w:right w:val="single" w:sz="4" w:space="0" w:color="000000"/>
            </w:tcBorders>
            <w:hideMark/>
          </w:tcPr>
          <w:p w14:paraId="4010BC4F" w14:textId="77777777" w:rsidR="00122245" w:rsidRPr="00122245" w:rsidRDefault="00122245" w:rsidP="00B570DC">
            <w:pPr>
              <w:ind w:left="156"/>
              <w:jc w:val="center"/>
              <w:rPr>
                <w:sz w:val="22"/>
                <w:szCs w:val="22"/>
                <w:lang w:val="en-US"/>
              </w:rPr>
            </w:pPr>
            <w:r w:rsidRPr="00122245">
              <w:rPr>
                <w:sz w:val="22"/>
                <w:szCs w:val="22"/>
                <w:lang w:val="en-US"/>
              </w:rPr>
              <w:t>8 weeks</w:t>
            </w:r>
          </w:p>
        </w:tc>
        <w:tc>
          <w:tcPr>
            <w:tcW w:w="1401" w:type="pct"/>
            <w:tcBorders>
              <w:top w:val="single" w:sz="4" w:space="0" w:color="000000"/>
              <w:left w:val="single" w:sz="4" w:space="0" w:color="000000"/>
              <w:bottom w:val="single" w:sz="4" w:space="0" w:color="000000"/>
              <w:right w:val="single" w:sz="4" w:space="0" w:color="000000"/>
            </w:tcBorders>
            <w:hideMark/>
          </w:tcPr>
          <w:p w14:paraId="5D1500BC" w14:textId="77777777" w:rsidR="00122245" w:rsidRPr="00122245" w:rsidRDefault="00122245" w:rsidP="00B570DC">
            <w:pPr>
              <w:ind w:left="156"/>
              <w:jc w:val="center"/>
              <w:rPr>
                <w:sz w:val="22"/>
                <w:szCs w:val="22"/>
                <w:lang w:val="en-US"/>
              </w:rPr>
            </w:pPr>
            <w:r w:rsidRPr="00122245">
              <w:rPr>
                <w:sz w:val="22"/>
                <w:szCs w:val="22"/>
                <w:lang w:val="en-US"/>
              </w:rPr>
              <w:t>52 weeks</w:t>
            </w:r>
          </w:p>
        </w:tc>
      </w:tr>
      <w:tr w:rsidR="00122245" w:rsidRPr="00122245" w14:paraId="684BDA5F" w14:textId="77777777" w:rsidTr="000769D4">
        <w:trPr>
          <w:trHeight w:val="503"/>
        </w:trPr>
        <w:tc>
          <w:tcPr>
            <w:tcW w:w="1134" w:type="pct"/>
            <w:tcBorders>
              <w:top w:val="single" w:sz="4" w:space="0" w:color="000000"/>
              <w:left w:val="single" w:sz="4" w:space="0" w:color="000000"/>
              <w:bottom w:val="single" w:sz="4" w:space="0" w:color="000000"/>
              <w:right w:val="single" w:sz="4" w:space="0" w:color="000000"/>
            </w:tcBorders>
            <w:hideMark/>
          </w:tcPr>
          <w:p w14:paraId="261DE11B" w14:textId="77777777" w:rsidR="00122245" w:rsidRPr="00122245" w:rsidRDefault="00122245" w:rsidP="000769D4">
            <w:pPr>
              <w:ind w:left="156"/>
              <w:rPr>
                <w:sz w:val="22"/>
                <w:szCs w:val="22"/>
                <w:lang w:val="en-US"/>
              </w:rPr>
            </w:pPr>
            <w:r w:rsidRPr="00122245">
              <w:rPr>
                <w:sz w:val="22"/>
                <w:szCs w:val="22"/>
                <w:lang w:val="en-US"/>
              </w:rPr>
              <w:t>Primary efficacy endpoint</w:t>
            </w:r>
          </w:p>
        </w:tc>
        <w:tc>
          <w:tcPr>
            <w:tcW w:w="1247" w:type="pct"/>
            <w:tcBorders>
              <w:top w:val="single" w:sz="4" w:space="0" w:color="000000"/>
              <w:left w:val="single" w:sz="4" w:space="0" w:color="000000"/>
              <w:bottom w:val="single" w:sz="4" w:space="0" w:color="000000"/>
              <w:right w:val="single" w:sz="4" w:space="0" w:color="000000"/>
            </w:tcBorders>
            <w:hideMark/>
          </w:tcPr>
          <w:p w14:paraId="635185A6" w14:textId="77777777" w:rsidR="00122245" w:rsidRPr="00122245" w:rsidRDefault="00122245" w:rsidP="00B570DC">
            <w:pPr>
              <w:ind w:left="156"/>
              <w:jc w:val="center"/>
              <w:rPr>
                <w:sz w:val="22"/>
                <w:szCs w:val="22"/>
                <w:lang w:val="en-US"/>
              </w:rPr>
            </w:pPr>
            <w:r w:rsidRPr="00122245">
              <w:rPr>
                <w:sz w:val="22"/>
                <w:szCs w:val="22"/>
                <w:lang w:val="en-US"/>
              </w:rPr>
              <w:t>Remission</w:t>
            </w:r>
          </w:p>
        </w:tc>
        <w:tc>
          <w:tcPr>
            <w:tcW w:w="1218" w:type="pct"/>
            <w:tcBorders>
              <w:top w:val="single" w:sz="4" w:space="0" w:color="000000"/>
              <w:left w:val="single" w:sz="4" w:space="0" w:color="000000"/>
              <w:bottom w:val="single" w:sz="4" w:space="0" w:color="000000"/>
              <w:right w:val="single" w:sz="4" w:space="0" w:color="000000"/>
            </w:tcBorders>
            <w:hideMark/>
          </w:tcPr>
          <w:p w14:paraId="49811E06" w14:textId="77777777" w:rsidR="00122245" w:rsidRPr="00122245" w:rsidRDefault="00122245" w:rsidP="00B570DC">
            <w:pPr>
              <w:ind w:left="156"/>
              <w:jc w:val="center"/>
              <w:rPr>
                <w:sz w:val="22"/>
                <w:szCs w:val="22"/>
                <w:lang w:val="en-US"/>
              </w:rPr>
            </w:pPr>
            <w:r w:rsidRPr="00122245">
              <w:rPr>
                <w:sz w:val="22"/>
                <w:szCs w:val="22"/>
                <w:lang w:val="en-US"/>
              </w:rPr>
              <w:t>Remission</w:t>
            </w:r>
          </w:p>
        </w:tc>
        <w:tc>
          <w:tcPr>
            <w:tcW w:w="1401" w:type="pct"/>
            <w:tcBorders>
              <w:top w:val="single" w:sz="4" w:space="0" w:color="000000"/>
              <w:left w:val="single" w:sz="4" w:space="0" w:color="000000"/>
              <w:bottom w:val="single" w:sz="4" w:space="0" w:color="000000"/>
              <w:right w:val="single" w:sz="4" w:space="0" w:color="000000"/>
            </w:tcBorders>
            <w:hideMark/>
          </w:tcPr>
          <w:p w14:paraId="7969BB85" w14:textId="77777777" w:rsidR="00122245" w:rsidRPr="00122245" w:rsidRDefault="00122245" w:rsidP="00B570DC">
            <w:pPr>
              <w:ind w:left="156"/>
              <w:jc w:val="center"/>
              <w:rPr>
                <w:sz w:val="22"/>
                <w:szCs w:val="22"/>
                <w:lang w:val="en-US"/>
              </w:rPr>
            </w:pPr>
            <w:r w:rsidRPr="00122245">
              <w:rPr>
                <w:sz w:val="22"/>
                <w:szCs w:val="22"/>
                <w:lang w:val="en-US"/>
              </w:rPr>
              <w:t>Remission</w:t>
            </w:r>
          </w:p>
        </w:tc>
      </w:tr>
      <w:tr w:rsidR="00122245" w:rsidRPr="00A27F67" w14:paraId="0B87C5B4" w14:textId="77777777" w:rsidTr="000769D4">
        <w:trPr>
          <w:trHeight w:val="1773"/>
        </w:trPr>
        <w:tc>
          <w:tcPr>
            <w:tcW w:w="1134" w:type="pct"/>
            <w:tcBorders>
              <w:top w:val="single" w:sz="4" w:space="0" w:color="000000"/>
              <w:left w:val="single" w:sz="4" w:space="0" w:color="000000"/>
              <w:bottom w:val="single" w:sz="4" w:space="0" w:color="000000"/>
              <w:right w:val="single" w:sz="4" w:space="0" w:color="000000"/>
            </w:tcBorders>
            <w:hideMark/>
          </w:tcPr>
          <w:p w14:paraId="41054E7F" w14:textId="77777777" w:rsidR="00122245" w:rsidRPr="00122245" w:rsidRDefault="00122245" w:rsidP="000769D4">
            <w:pPr>
              <w:ind w:left="156"/>
              <w:rPr>
                <w:sz w:val="22"/>
                <w:szCs w:val="22"/>
                <w:lang w:val="en-US"/>
              </w:rPr>
            </w:pPr>
            <w:r w:rsidRPr="00122245">
              <w:rPr>
                <w:sz w:val="22"/>
                <w:szCs w:val="22"/>
                <w:lang w:val="en-US"/>
              </w:rPr>
              <w:t>Key secondary efficacy endpoints</w:t>
            </w:r>
          </w:p>
        </w:tc>
        <w:tc>
          <w:tcPr>
            <w:tcW w:w="1247" w:type="pct"/>
            <w:tcBorders>
              <w:top w:val="single" w:sz="4" w:space="0" w:color="000000"/>
              <w:left w:val="single" w:sz="4" w:space="0" w:color="000000"/>
              <w:bottom w:val="single" w:sz="4" w:space="0" w:color="000000"/>
              <w:right w:val="single" w:sz="4" w:space="0" w:color="000000"/>
            </w:tcBorders>
            <w:hideMark/>
          </w:tcPr>
          <w:p w14:paraId="03A12BC4" w14:textId="77777777" w:rsidR="00122245" w:rsidRPr="00122245" w:rsidRDefault="00122245" w:rsidP="00B570DC">
            <w:pPr>
              <w:ind w:left="156"/>
              <w:jc w:val="center"/>
              <w:rPr>
                <w:sz w:val="22"/>
                <w:szCs w:val="22"/>
                <w:lang w:val="en-US"/>
              </w:rPr>
            </w:pPr>
            <w:r w:rsidRPr="00122245">
              <w:rPr>
                <w:sz w:val="22"/>
                <w:szCs w:val="22"/>
                <w:lang w:val="en-US"/>
              </w:rPr>
              <w:t>Improvement of endoscopic appearance of the mucosa</w:t>
            </w:r>
          </w:p>
        </w:tc>
        <w:tc>
          <w:tcPr>
            <w:tcW w:w="1218" w:type="pct"/>
            <w:tcBorders>
              <w:top w:val="single" w:sz="4" w:space="0" w:color="000000"/>
              <w:left w:val="single" w:sz="4" w:space="0" w:color="000000"/>
              <w:bottom w:val="single" w:sz="4" w:space="0" w:color="000000"/>
              <w:right w:val="single" w:sz="4" w:space="0" w:color="000000"/>
            </w:tcBorders>
            <w:hideMark/>
          </w:tcPr>
          <w:p w14:paraId="5918B892" w14:textId="77777777" w:rsidR="00122245" w:rsidRPr="00122245" w:rsidRDefault="00122245" w:rsidP="00B570DC">
            <w:pPr>
              <w:ind w:left="156"/>
              <w:jc w:val="center"/>
              <w:rPr>
                <w:sz w:val="22"/>
                <w:szCs w:val="22"/>
                <w:lang w:val="en-US"/>
              </w:rPr>
            </w:pPr>
            <w:r w:rsidRPr="00122245">
              <w:rPr>
                <w:sz w:val="22"/>
                <w:szCs w:val="22"/>
                <w:lang w:val="en-US"/>
              </w:rPr>
              <w:t>Improvement of endoscopic appearance of the mucosa</w:t>
            </w:r>
          </w:p>
        </w:tc>
        <w:tc>
          <w:tcPr>
            <w:tcW w:w="1401" w:type="pct"/>
            <w:tcBorders>
              <w:top w:val="single" w:sz="4" w:space="0" w:color="000000"/>
              <w:left w:val="single" w:sz="4" w:space="0" w:color="000000"/>
              <w:bottom w:val="single" w:sz="4" w:space="0" w:color="000000"/>
              <w:right w:val="single" w:sz="4" w:space="0" w:color="000000"/>
            </w:tcBorders>
            <w:hideMark/>
          </w:tcPr>
          <w:p w14:paraId="246DA5FD" w14:textId="77777777" w:rsidR="00122245" w:rsidRPr="00122245" w:rsidRDefault="00122245" w:rsidP="00B570DC">
            <w:pPr>
              <w:ind w:left="156"/>
              <w:jc w:val="center"/>
              <w:rPr>
                <w:sz w:val="22"/>
                <w:szCs w:val="22"/>
                <w:lang w:val="en-US"/>
              </w:rPr>
            </w:pPr>
            <w:r w:rsidRPr="00122245">
              <w:rPr>
                <w:sz w:val="22"/>
                <w:szCs w:val="22"/>
                <w:lang w:val="en-US"/>
              </w:rPr>
              <w:t>Improvement of endoscopic appearance of the mucosa</w:t>
            </w:r>
          </w:p>
          <w:p w14:paraId="284F76A8" w14:textId="6B8B0F61" w:rsidR="00122245" w:rsidRPr="00122245" w:rsidRDefault="00122245" w:rsidP="00B570DC">
            <w:pPr>
              <w:ind w:left="156"/>
              <w:jc w:val="center"/>
              <w:rPr>
                <w:sz w:val="22"/>
                <w:szCs w:val="22"/>
                <w:lang w:val="en-US"/>
              </w:rPr>
            </w:pPr>
            <w:r w:rsidRPr="00122245">
              <w:rPr>
                <w:sz w:val="22"/>
                <w:szCs w:val="22"/>
                <w:lang w:val="en-US"/>
              </w:rPr>
              <w:t>Sustained corticosteroid- free remission among patients in remission at</w:t>
            </w:r>
            <w:r w:rsidR="00B570DC" w:rsidRPr="00B570DC">
              <w:rPr>
                <w:sz w:val="22"/>
                <w:szCs w:val="22"/>
                <w:lang w:val="en-US"/>
              </w:rPr>
              <w:t xml:space="preserve"> </w:t>
            </w:r>
            <w:r w:rsidRPr="00122245">
              <w:rPr>
                <w:sz w:val="22"/>
                <w:szCs w:val="22"/>
                <w:lang w:val="en-US"/>
              </w:rPr>
              <w:t>baseline</w:t>
            </w:r>
          </w:p>
        </w:tc>
      </w:tr>
      <w:tr w:rsidR="00122245" w:rsidRPr="00122245" w14:paraId="4CEA4C44" w14:textId="77777777" w:rsidTr="000769D4">
        <w:trPr>
          <w:trHeight w:val="251"/>
        </w:trPr>
        <w:tc>
          <w:tcPr>
            <w:tcW w:w="1134" w:type="pct"/>
            <w:tcBorders>
              <w:top w:val="single" w:sz="4" w:space="0" w:color="000000"/>
              <w:left w:val="single" w:sz="4" w:space="0" w:color="000000"/>
              <w:bottom w:val="single" w:sz="4" w:space="0" w:color="000000"/>
              <w:right w:val="single" w:sz="4" w:space="0" w:color="000000"/>
            </w:tcBorders>
            <w:hideMark/>
          </w:tcPr>
          <w:p w14:paraId="72B8467B" w14:textId="77777777" w:rsidR="00122245" w:rsidRPr="00122245" w:rsidRDefault="00122245" w:rsidP="000769D4">
            <w:pPr>
              <w:ind w:left="156"/>
              <w:rPr>
                <w:sz w:val="22"/>
                <w:szCs w:val="22"/>
                <w:lang w:val="en-US"/>
              </w:rPr>
            </w:pPr>
            <w:r w:rsidRPr="00122245">
              <w:rPr>
                <w:sz w:val="22"/>
                <w:szCs w:val="22"/>
                <w:lang w:val="en-US"/>
              </w:rPr>
              <w:t xml:space="preserve">Prior </w:t>
            </w:r>
            <w:proofErr w:type="spellStart"/>
            <w:r w:rsidRPr="00122245">
              <w:rPr>
                <w:sz w:val="22"/>
                <w:szCs w:val="22"/>
                <w:lang w:val="en-US"/>
              </w:rPr>
              <w:t>TNFi</w:t>
            </w:r>
            <w:proofErr w:type="spellEnd"/>
            <w:r w:rsidRPr="00122245">
              <w:rPr>
                <w:sz w:val="22"/>
                <w:szCs w:val="22"/>
                <w:lang w:val="en-US"/>
              </w:rPr>
              <w:t xml:space="preserve"> failure</w:t>
            </w:r>
          </w:p>
        </w:tc>
        <w:tc>
          <w:tcPr>
            <w:tcW w:w="1247" w:type="pct"/>
            <w:tcBorders>
              <w:top w:val="single" w:sz="4" w:space="0" w:color="000000"/>
              <w:left w:val="single" w:sz="4" w:space="0" w:color="000000"/>
              <w:bottom w:val="single" w:sz="4" w:space="0" w:color="000000"/>
              <w:right w:val="single" w:sz="4" w:space="0" w:color="000000"/>
            </w:tcBorders>
            <w:hideMark/>
          </w:tcPr>
          <w:p w14:paraId="2274D073" w14:textId="77777777" w:rsidR="00122245" w:rsidRPr="00122245" w:rsidRDefault="00122245" w:rsidP="00B570DC">
            <w:pPr>
              <w:ind w:left="156"/>
              <w:jc w:val="center"/>
              <w:rPr>
                <w:sz w:val="22"/>
                <w:szCs w:val="22"/>
                <w:lang w:val="en-US"/>
              </w:rPr>
            </w:pPr>
            <w:r w:rsidRPr="00122245">
              <w:rPr>
                <w:sz w:val="22"/>
                <w:szCs w:val="22"/>
                <w:lang w:val="en-US"/>
              </w:rPr>
              <w:t>51.3%</w:t>
            </w:r>
          </w:p>
        </w:tc>
        <w:tc>
          <w:tcPr>
            <w:tcW w:w="1218" w:type="pct"/>
            <w:tcBorders>
              <w:top w:val="single" w:sz="4" w:space="0" w:color="000000"/>
              <w:left w:val="single" w:sz="4" w:space="0" w:color="000000"/>
              <w:bottom w:val="single" w:sz="4" w:space="0" w:color="000000"/>
              <w:right w:val="single" w:sz="4" w:space="0" w:color="000000"/>
            </w:tcBorders>
            <w:hideMark/>
          </w:tcPr>
          <w:p w14:paraId="766D97AD" w14:textId="77777777" w:rsidR="00122245" w:rsidRPr="00122245" w:rsidRDefault="00122245" w:rsidP="00B570DC">
            <w:pPr>
              <w:ind w:left="156"/>
              <w:jc w:val="center"/>
              <w:rPr>
                <w:sz w:val="22"/>
                <w:szCs w:val="22"/>
                <w:lang w:val="en-US"/>
              </w:rPr>
            </w:pPr>
            <w:r w:rsidRPr="00122245">
              <w:rPr>
                <w:sz w:val="22"/>
                <w:szCs w:val="22"/>
                <w:lang w:val="en-US"/>
              </w:rPr>
              <w:t>52.1%</w:t>
            </w:r>
          </w:p>
        </w:tc>
        <w:tc>
          <w:tcPr>
            <w:tcW w:w="1401" w:type="pct"/>
            <w:tcBorders>
              <w:top w:val="single" w:sz="4" w:space="0" w:color="000000"/>
              <w:left w:val="single" w:sz="4" w:space="0" w:color="000000"/>
              <w:bottom w:val="single" w:sz="4" w:space="0" w:color="000000"/>
              <w:right w:val="single" w:sz="4" w:space="0" w:color="000000"/>
            </w:tcBorders>
            <w:hideMark/>
          </w:tcPr>
          <w:p w14:paraId="6560C81F" w14:textId="77777777" w:rsidR="00122245" w:rsidRPr="00122245" w:rsidRDefault="00122245" w:rsidP="00B570DC">
            <w:pPr>
              <w:ind w:left="156"/>
              <w:jc w:val="center"/>
              <w:rPr>
                <w:sz w:val="22"/>
                <w:szCs w:val="22"/>
                <w:lang w:val="en-US"/>
              </w:rPr>
            </w:pPr>
            <w:r w:rsidRPr="00122245">
              <w:rPr>
                <w:sz w:val="22"/>
                <w:szCs w:val="22"/>
                <w:lang w:val="en-US"/>
              </w:rPr>
              <w:t>44.7%</w:t>
            </w:r>
          </w:p>
        </w:tc>
      </w:tr>
      <w:tr w:rsidR="00122245" w:rsidRPr="00122245" w14:paraId="7AA6E1AB" w14:textId="77777777" w:rsidTr="000769D4">
        <w:trPr>
          <w:trHeight w:val="506"/>
        </w:trPr>
        <w:tc>
          <w:tcPr>
            <w:tcW w:w="1134" w:type="pct"/>
            <w:tcBorders>
              <w:top w:val="single" w:sz="4" w:space="0" w:color="000000"/>
              <w:left w:val="single" w:sz="4" w:space="0" w:color="000000"/>
              <w:bottom w:val="single" w:sz="4" w:space="0" w:color="000000"/>
              <w:right w:val="single" w:sz="4" w:space="0" w:color="000000"/>
            </w:tcBorders>
            <w:hideMark/>
          </w:tcPr>
          <w:p w14:paraId="537CA1F8" w14:textId="77777777" w:rsidR="00122245" w:rsidRPr="00122245" w:rsidRDefault="00122245" w:rsidP="000769D4">
            <w:pPr>
              <w:ind w:left="156"/>
              <w:rPr>
                <w:sz w:val="22"/>
                <w:szCs w:val="22"/>
                <w:lang w:val="en-US"/>
              </w:rPr>
            </w:pPr>
            <w:r w:rsidRPr="00122245">
              <w:rPr>
                <w:sz w:val="22"/>
                <w:szCs w:val="22"/>
                <w:lang w:val="en-US"/>
              </w:rPr>
              <w:t>Prior corticosteroid failure</w:t>
            </w:r>
          </w:p>
        </w:tc>
        <w:tc>
          <w:tcPr>
            <w:tcW w:w="1247" w:type="pct"/>
            <w:tcBorders>
              <w:top w:val="single" w:sz="4" w:space="0" w:color="000000"/>
              <w:left w:val="single" w:sz="4" w:space="0" w:color="000000"/>
              <w:bottom w:val="single" w:sz="4" w:space="0" w:color="000000"/>
              <w:right w:val="single" w:sz="4" w:space="0" w:color="000000"/>
            </w:tcBorders>
            <w:hideMark/>
          </w:tcPr>
          <w:p w14:paraId="6F5E9C0E" w14:textId="77777777" w:rsidR="00122245" w:rsidRPr="00122245" w:rsidRDefault="00122245" w:rsidP="00B570DC">
            <w:pPr>
              <w:ind w:left="156"/>
              <w:jc w:val="center"/>
              <w:rPr>
                <w:sz w:val="22"/>
                <w:szCs w:val="22"/>
                <w:lang w:val="en-US"/>
              </w:rPr>
            </w:pPr>
            <w:r w:rsidRPr="00122245">
              <w:rPr>
                <w:sz w:val="22"/>
                <w:szCs w:val="22"/>
                <w:lang w:val="en-US"/>
              </w:rPr>
              <w:t>74.9%</w:t>
            </w:r>
          </w:p>
        </w:tc>
        <w:tc>
          <w:tcPr>
            <w:tcW w:w="1218" w:type="pct"/>
            <w:tcBorders>
              <w:top w:val="single" w:sz="4" w:space="0" w:color="000000"/>
              <w:left w:val="single" w:sz="4" w:space="0" w:color="000000"/>
              <w:bottom w:val="single" w:sz="4" w:space="0" w:color="000000"/>
              <w:right w:val="single" w:sz="4" w:space="0" w:color="000000"/>
            </w:tcBorders>
            <w:hideMark/>
          </w:tcPr>
          <w:p w14:paraId="1B95B3AF" w14:textId="77777777" w:rsidR="00122245" w:rsidRPr="00122245" w:rsidRDefault="00122245" w:rsidP="00B570DC">
            <w:pPr>
              <w:ind w:left="156"/>
              <w:jc w:val="center"/>
              <w:rPr>
                <w:sz w:val="22"/>
                <w:szCs w:val="22"/>
                <w:lang w:val="en-US"/>
              </w:rPr>
            </w:pPr>
            <w:r w:rsidRPr="00122245">
              <w:rPr>
                <w:sz w:val="22"/>
                <w:szCs w:val="22"/>
                <w:lang w:val="en-US"/>
              </w:rPr>
              <w:t>71.3%</w:t>
            </w:r>
          </w:p>
        </w:tc>
        <w:tc>
          <w:tcPr>
            <w:tcW w:w="1401" w:type="pct"/>
            <w:tcBorders>
              <w:top w:val="single" w:sz="4" w:space="0" w:color="000000"/>
              <w:left w:val="single" w:sz="4" w:space="0" w:color="000000"/>
              <w:bottom w:val="single" w:sz="4" w:space="0" w:color="000000"/>
              <w:right w:val="single" w:sz="4" w:space="0" w:color="000000"/>
            </w:tcBorders>
            <w:hideMark/>
          </w:tcPr>
          <w:p w14:paraId="591AF7F2" w14:textId="77777777" w:rsidR="00122245" w:rsidRPr="00122245" w:rsidRDefault="00122245" w:rsidP="00B570DC">
            <w:pPr>
              <w:ind w:left="156"/>
              <w:jc w:val="center"/>
              <w:rPr>
                <w:sz w:val="22"/>
                <w:szCs w:val="22"/>
                <w:lang w:val="en-US"/>
              </w:rPr>
            </w:pPr>
            <w:r w:rsidRPr="00122245">
              <w:rPr>
                <w:sz w:val="22"/>
                <w:szCs w:val="22"/>
                <w:lang w:val="en-US"/>
              </w:rPr>
              <w:t>75.0%</w:t>
            </w:r>
          </w:p>
        </w:tc>
      </w:tr>
      <w:tr w:rsidR="00122245" w:rsidRPr="00122245" w14:paraId="5F127D1E" w14:textId="77777777" w:rsidTr="000769D4">
        <w:trPr>
          <w:trHeight w:val="755"/>
        </w:trPr>
        <w:tc>
          <w:tcPr>
            <w:tcW w:w="1134" w:type="pct"/>
            <w:tcBorders>
              <w:top w:val="single" w:sz="4" w:space="0" w:color="000000"/>
              <w:left w:val="single" w:sz="4" w:space="0" w:color="000000"/>
              <w:bottom w:val="single" w:sz="4" w:space="0" w:color="000000"/>
              <w:right w:val="single" w:sz="4" w:space="0" w:color="000000"/>
            </w:tcBorders>
            <w:hideMark/>
          </w:tcPr>
          <w:p w14:paraId="6F2C4665" w14:textId="77777777" w:rsidR="00122245" w:rsidRPr="00122245" w:rsidRDefault="00122245" w:rsidP="000769D4">
            <w:pPr>
              <w:ind w:left="156"/>
              <w:rPr>
                <w:sz w:val="22"/>
                <w:szCs w:val="22"/>
                <w:lang w:val="en-US"/>
              </w:rPr>
            </w:pPr>
            <w:r w:rsidRPr="00122245">
              <w:rPr>
                <w:sz w:val="22"/>
                <w:szCs w:val="22"/>
                <w:lang w:val="en-US"/>
              </w:rPr>
              <w:t>Prior</w:t>
            </w:r>
          </w:p>
          <w:p w14:paraId="1095727A" w14:textId="77777777" w:rsidR="00122245" w:rsidRPr="00122245" w:rsidRDefault="00122245" w:rsidP="000769D4">
            <w:pPr>
              <w:ind w:left="156"/>
              <w:rPr>
                <w:sz w:val="22"/>
                <w:szCs w:val="22"/>
                <w:lang w:val="en-US"/>
              </w:rPr>
            </w:pPr>
            <w:r w:rsidRPr="00122245">
              <w:rPr>
                <w:sz w:val="22"/>
                <w:szCs w:val="22"/>
                <w:lang w:val="en-US"/>
              </w:rPr>
              <w:t>immunosuppressant failure</w:t>
            </w:r>
          </w:p>
        </w:tc>
        <w:tc>
          <w:tcPr>
            <w:tcW w:w="1247" w:type="pct"/>
            <w:tcBorders>
              <w:top w:val="single" w:sz="4" w:space="0" w:color="000000"/>
              <w:left w:val="single" w:sz="4" w:space="0" w:color="000000"/>
              <w:bottom w:val="single" w:sz="4" w:space="0" w:color="000000"/>
              <w:right w:val="single" w:sz="4" w:space="0" w:color="000000"/>
            </w:tcBorders>
            <w:hideMark/>
          </w:tcPr>
          <w:p w14:paraId="50556772" w14:textId="77777777" w:rsidR="00122245" w:rsidRPr="00122245" w:rsidRDefault="00122245" w:rsidP="00B570DC">
            <w:pPr>
              <w:ind w:left="156"/>
              <w:jc w:val="center"/>
              <w:rPr>
                <w:sz w:val="22"/>
                <w:szCs w:val="22"/>
                <w:lang w:val="en-US"/>
              </w:rPr>
            </w:pPr>
            <w:r w:rsidRPr="00122245">
              <w:rPr>
                <w:sz w:val="22"/>
                <w:szCs w:val="22"/>
                <w:lang w:val="en-US"/>
              </w:rPr>
              <w:t>74.1%</w:t>
            </w:r>
          </w:p>
        </w:tc>
        <w:tc>
          <w:tcPr>
            <w:tcW w:w="1218" w:type="pct"/>
            <w:tcBorders>
              <w:top w:val="single" w:sz="4" w:space="0" w:color="000000"/>
              <w:left w:val="single" w:sz="4" w:space="0" w:color="000000"/>
              <w:bottom w:val="single" w:sz="4" w:space="0" w:color="000000"/>
              <w:right w:val="single" w:sz="4" w:space="0" w:color="000000"/>
            </w:tcBorders>
            <w:hideMark/>
          </w:tcPr>
          <w:p w14:paraId="776E51EF" w14:textId="77777777" w:rsidR="00122245" w:rsidRPr="00122245" w:rsidRDefault="00122245" w:rsidP="00B570DC">
            <w:pPr>
              <w:ind w:left="156"/>
              <w:jc w:val="center"/>
              <w:rPr>
                <w:sz w:val="22"/>
                <w:szCs w:val="22"/>
                <w:lang w:val="en-US"/>
              </w:rPr>
            </w:pPr>
            <w:r w:rsidRPr="00122245">
              <w:rPr>
                <w:sz w:val="22"/>
                <w:szCs w:val="22"/>
                <w:lang w:val="en-US"/>
              </w:rPr>
              <w:t>69.5%</w:t>
            </w:r>
          </w:p>
        </w:tc>
        <w:tc>
          <w:tcPr>
            <w:tcW w:w="1401" w:type="pct"/>
            <w:tcBorders>
              <w:top w:val="single" w:sz="4" w:space="0" w:color="000000"/>
              <w:left w:val="single" w:sz="4" w:space="0" w:color="000000"/>
              <w:bottom w:val="single" w:sz="4" w:space="0" w:color="000000"/>
              <w:right w:val="single" w:sz="4" w:space="0" w:color="000000"/>
            </w:tcBorders>
            <w:hideMark/>
          </w:tcPr>
          <w:p w14:paraId="5E4A2FA4" w14:textId="77777777" w:rsidR="00122245" w:rsidRPr="00122245" w:rsidRDefault="00122245" w:rsidP="00B570DC">
            <w:pPr>
              <w:ind w:left="156"/>
              <w:jc w:val="center"/>
              <w:rPr>
                <w:sz w:val="22"/>
                <w:szCs w:val="22"/>
                <w:lang w:val="en-US"/>
              </w:rPr>
            </w:pPr>
            <w:r w:rsidRPr="00122245">
              <w:rPr>
                <w:sz w:val="22"/>
                <w:szCs w:val="22"/>
                <w:lang w:val="en-US"/>
              </w:rPr>
              <w:t>69.6%</w:t>
            </w:r>
          </w:p>
        </w:tc>
      </w:tr>
      <w:tr w:rsidR="00122245" w:rsidRPr="00122245" w14:paraId="79F1EC40" w14:textId="77777777" w:rsidTr="000769D4">
        <w:trPr>
          <w:trHeight w:val="506"/>
        </w:trPr>
        <w:tc>
          <w:tcPr>
            <w:tcW w:w="1134" w:type="pct"/>
            <w:tcBorders>
              <w:top w:val="single" w:sz="4" w:space="0" w:color="000000"/>
              <w:left w:val="single" w:sz="4" w:space="0" w:color="000000"/>
              <w:bottom w:val="single" w:sz="4" w:space="0" w:color="000000"/>
              <w:right w:val="single" w:sz="4" w:space="0" w:color="000000"/>
            </w:tcBorders>
            <w:hideMark/>
          </w:tcPr>
          <w:p w14:paraId="6356E03B" w14:textId="77777777" w:rsidR="00122245" w:rsidRPr="00122245" w:rsidRDefault="00122245" w:rsidP="000769D4">
            <w:pPr>
              <w:ind w:left="156"/>
              <w:rPr>
                <w:sz w:val="22"/>
                <w:szCs w:val="22"/>
                <w:lang w:val="en-US"/>
              </w:rPr>
            </w:pPr>
            <w:r w:rsidRPr="00122245">
              <w:rPr>
                <w:sz w:val="22"/>
                <w:szCs w:val="22"/>
                <w:lang w:val="en-US"/>
              </w:rPr>
              <w:t>Baseline corticosteroid use</w:t>
            </w:r>
          </w:p>
        </w:tc>
        <w:tc>
          <w:tcPr>
            <w:tcW w:w="1247" w:type="pct"/>
            <w:tcBorders>
              <w:top w:val="single" w:sz="4" w:space="0" w:color="000000"/>
              <w:left w:val="single" w:sz="4" w:space="0" w:color="000000"/>
              <w:bottom w:val="single" w:sz="4" w:space="0" w:color="000000"/>
              <w:right w:val="single" w:sz="4" w:space="0" w:color="000000"/>
            </w:tcBorders>
            <w:hideMark/>
          </w:tcPr>
          <w:p w14:paraId="16E52CB3" w14:textId="77777777" w:rsidR="00122245" w:rsidRPr="00122245" w:rsidRDefault="00122245" w:rsidP="00B570DC">
            <w:pPr>
              <w:ind w:left="156"/>
              <w:jc w:val="center"/>
              <w:rPr>
                <w:sz w:val="22"/>
                <w:szCs w:val="22"/>
                <w:lang w:val="en-US"/>
              </w:rPr>
            </w:pPr>
            <w:r w:rsidRPr="00122245">
              <w:rPr>
                <w:sz w:val="22"/>
                <w:szCs w:val="22"/>
                <w:lang w:val="en-US"/>
              </w:rPr>
              <w:t>45.5%</w:t>
            </w:r>
          </w:p>
        </w:tc>
        <w:tc>
          <w:tcPr>
            <w:tcW w:w="1218" w:type="pct"/>
            <w:tcBorders>
              <w:top w:val="single" w:sz="4" w:space="0" w:color="000000"/>
              <w:left w:val="single" w:sz="4" w:space="0" w:color="000000"/>
              <w:bottom w:val="single" w:sz="4" w:space="0" w:color="000000"/>
              <w:right w:val="single" w:sz="4" w:space="0" w:color="000000"/>
            </w:tcBorders>
            <w:hideMark/>
          </w:tcPr>
          <w:p w14:paraId="70F08CC4" w14:textId="77777777" w:rsidR="00122245" w:rsidRPr="00122245" w:rsidRDefault="00122245" w:rsidP="00B570DC">
            <w:pPr>
              <w:ind w:left="156"/>
              <w:jc w:val="center"/>
              <w:rPr>
                <w:sz w:val="22"/>
                <w:szCs w:val="22"/>
                <w:lang w:val="en-US"/>
              </w:rPr>
            </w:pPr>
            <w:r w:rsidRPr="00122245">
              <w:rPr>
                <w:sz w:val="22"/>
                <w:szCs w:val="22"/>
                <w:lang w:val="en-US"/>
              </w:rPr>
              <w:t>46.8%</w:t>
            </w:r>
          </w:p>
        </w:tc>
        <w:tc>
          <w:tcPr>
            <w:tcW w:w="1401" w:type="pct"/>
            <w:tcBorders>
              <w:top w:val="single" w:sz="4" w:space="0" w:color="000000"/>
              <w:left w:val="single" w:sz="4" w:space="0" w:color="000000"/>
              <w:bottom w:val="single" w:sz="4" w:space="0" w:color="000000"/>
              <w:right w:val="single" w:sz="4" w:space="0" w:color="000000"/>
            </w:tcBorders>
            <w:hideMark/>
          </w:tcPr>
          <w:p w14:paraId="57552ED1" w14:textId="77777777" w:rsidR="00122245" w:rsidRPr="00122245" w:rsidRDefault="00122245" w:rsidP="00B570DC">
            <w:pPr>
              <w:ind w:left="156"/>
              <w:jc w:val="center"/>
              <w:rPr>
                <w:sz w:val="22"/>
                <w:szCs w:val="22"/>
                <w:lang w:val="en-US"/>
              </w:rPr>
            </w:pPr>
            <w:r w:rsidRPr="00122245">
              <w:rPr>
                <w:sz w:val="22"/>
                <w:szCs w:val="22"/>
                <w:lang w:val="en-US"/>
              </w:rPr>
              <w:t>50.3%</w:t>
            </w:r>
          </w:p>
        </w:tc>
      </w:tr>
    </w:tbl>
    <w:p w14:paraId="51015BC5" w14:textId="77777777" w:rsidR="00122245" w:rsidRPr="00122245" w:rsidRDefault="00122245" w:rsidP="00B475B3">
      <w:pPr>
        <w:rPr>
          <w:sz w:val="20"/>
          <w:lang w:val="en-US"/>
        </w:rPr>
      </w:pPr>
      <w:r w:rsidRPr="00122245">
        <w:rPr>
          <w:sz w:val="20"/>
          <w:lang w:val="en-US"/>
        </w:rPr>
        <w:t xml:space="preserve">Abbreviations: </w:t>
      </w:r>
      <w:proofErr w:type="spellStart"/>
      <w:r w:rsidRPr="00122245">
        <w:rPr>
          <w:sz w:val="20"/>
          <w:lang w:val="en-US"/>
        </w:rPr>
        <w:t>TNFi</w:t>
      </w:r>
      <w:proofErr w:type="spellEnd"/>
      <w:r w:rsidRPr="00122245">
        <w:rPr>
          <w:sz w:val="20"/>
          <w:lang w:val="en-US"/>
        </w:rPr>
        <w:t>=tumour necrosis factor inhibitor; UC=ulcerative colitis.</w:t>
      </w:r>
    </w:p>
    <w:p w14:paraId="416CCF3D" w14:textId="77777777" w:rsidR="00B475B3" w:rsidRDefault="00B475B3" w:rsidP="000769D4">
      <w:pPr>
        <w:ind w:left="851"/>
        <w:rPr>
          <w:sz w:val="24"/>
          <w:szCs w:val="24"/>
          <w:lang w:val="en-US"/>
        </w:rPr>
      </w:pPr>
    </w:p>
    <w:p w14:paraId="3C2A6C9C" w14:textId="259432C7" w:rsidR="00122245" w:rsidRPr="00122245" w:rsidRDefault="00122245" w:rsidP="000769D4">
      <w:pPr>
        <w:ind w:left="851"/>
        <w:rPr>
          <w:sz w:val="24"/>
          <w:szCs w:val="24"/>
          <w:lang w:val="en-US"/>
        </w:rPr>
      </w:pPr>
      <w:r w:rsidRPr="00122245">
        <w:rPr>
          <w:sz w:val="24"/>
          <w:szCs w:val="24"/>
          <w:lang w:val="en-US"/>
        </w:rPr>
        <w:t>In addition, safety and efficacy of tofacitinib were assessed in an open-label long-term extension study (OCTAVE Open). Patients who completed 1 of the induction studies (OCTAVE Induction 1 or OCTAVE Induction 2) but did not achieve clinical response or patients who completed or withdrew early due to treatment failure in the maintenance study (OCTAVE Sustain) were eligible for OCTAVE Open. Patients from OCTAVE Induction 1 or OCTAVE Induction 2 who did not achieve clinical response after 8 weeks in OCTAVE Open were to be discontinued from OCTAVE Open.</w:t>
      </w:r>
    </w:p>
    <w:p w14:paraId="4295608F" w14:textId="77777777" w:rsidR="00122245" w:rsidRPr="00122245" w:rsidRDefault="00122245" w:rsidP="000769D4">
      <w:pPr>
        <w:ind w:left="851"/>
        <w:rPr>
          <w:sz w:val="24"/>
          <w:szCs w:val="24"/>
          <w:lang w:val="en-US"/>
        </w:rPr>
      </w:pPr>
      <w:r w:rsidRPr="00122245">
        <w:rPr>
          <w:sz w:val="24"/>
          <w:szCs w:val="24"/>
          <w:lang w:val="en-US"/>
        </w:rPr>
        <w:t>Corticosteroid tapering was also required upon entrance into OCTAVE Open.</w:t>
      </w:r>
    </w:p>
    <w:p w14:paraId="77A61727" w14:textId="77777777" w:rsidR="00122245" w:rsidRPr="00122245" w:rsidRDefault="00122245" w:rsidP="000769D4">
      <w:pPr>
        <w:ind w:left="851"/>
        <w:rPr>
          <w:sz w:val="24"/>
          <w:szCs w:val="24"/>
          <w:lang w:val="en-US"/>
        </w:rPr>
      </w:pPr>
    </w:p>
    <w:p w14:paraId="39D31EC4" w14:textId="77777777" w:rsidR="00122245" w:rsidRPr="00122245" w:rsidRDefault="00122245" w:rsidP="000769D4">
      <w:pPr>
        <w:ind w:left="851"/>
        <w:rPr>
          <w:i/>
          <w:sz w:val="24"/>
          <w:szCs w:val="24"/>
          <w:lang w:val="en-US"/>
        </w:rPr>
      </w:pPr>
      <w:r w:rsidRPr="00122245">
        <w:rPr>
          <w:i/>
          <w:sz w:val="24"/>
          <w:szCs w:val="24"/>
          <w:u w:val="single"/>
          <w:lang w:val="en-US"/>
        </w:rPr>
        <w:t>Induction efficacy data (OCTAVE Induction 1 and OCTAVE Induction 2)</w:t>
      </w:r>
    </w:p>
    <w:p w14:paraId="735018BF" w14:textId="77777777" w:rsidR="00122245" w:rsidRPr="00122245" w:rsidRDefault="00122245" w:rsidP="000769D4">
      <w:pPr>
        <w:ind w:left="851"/>
        <w:rPr>
          <w:sz w:val="24"/>
          <w:szCs w:val="24"/>
          <w:lang w:val="en-US"/>
        </w:rPr>
      </w:pPr>
      <w:r w:rsidRPr="00122245">
        <w:rPr>
          <w:sz w:val="24"/>
          <w:szCs w:val="24"/>
          <w:lang w:val="en-US"/>
        </w:rPr>
        <w:t xml:space="preserve">The primary endpoint of OCTAVE Induction 1 and OCTAVE Induction 2 was the proportion of patients in remission at week 8, and the key secondary endpoint was the proportion of patients with improvement of endoscopic appearance of the mucosa at week 8. Remission was defined as clinical remission (a total Mayo score ≤ 2 with no individual </w:t>
      </w:r>
      <w:proofErr w:type="spellStart"/>
      <w:r w:rsidRPr="00122245">
        <w:rPr>
          <w:sz w:val="24"/>
          <w:szCs w:val="24"/>
          <w:lang w:val="en-US"/>
        </w:rPr>
        <w:t>subscore</w:t>
      </w:r>
      <w:proofErr w:type="spellEnd"/>
      <w:r w:rsidRPr="00122245">
        <w:rPr>
          <w:sz w:val="24"/>
          <w:szCs w:val="24"/>
          <w:lang w:val="en-US"/>
        </w:rPr>
        <w:t xml:space="preserve"> &gt; 1) and rectal bleeding </w:t>
      </w:r>
      <w:proofErr w:type="spellStart"/>
      <w:r w:rsidRPr="00122245">
        <w:rPr>
          <w:sz w:val="24"/>
          <w:szCs w:val="24"/>
          <w:lang w:val="en-US"/>
        </w:rPr>
        <w:t>subscore</w:t>
      </w:r>
      <w:proofErr w:type="spellEnd"/>
      <w:r w:rsidRPr="00122245">
        <w:rPr>
          <w:sz w:val="24"/>
          <w:szCs w:val="24"/>
          <w:lang w:val="en-US"/>
        </w:rPr>
        <w:t xml:space="preserve"> of 0. Improvement of endoscopic appearance of the mucosa was defined as endoscopy </w:t>
      </w:r>
      <w:proofErr w:type="spellStart"/>
      <w:r w:rsidRPr="00122245">
        <w:rPr>
          <w:sz w:val="24"/>
          <w:szCs w:val="24"/>
          <w:lang w:val="en-US"/>
        </w:rPr>
        <w:t>subscore</w:t>
      </w:r>
      <w:proofErr w:type="spellEnd"/>
      <w:r w:rsidRPr="00122245">
        <w:rPr>
          <w:sz w:val="24"/>
          <w:szCs w:val="24"/>
          <w:lang w:val="en-US"/>
        </w:rPr>
        <w:t xml:space="preserve"> of 0 or 1.</w:t>
      </w:r>
    </w:p>
    <w:p w14:paraId="3E9DFEA8" w14:textId="77777777" w:rsidR="00B475B3" w:rsidRDefault="00B475B3" w:rsidP="000769D4">
      <w:pPr>
        <w:ind w:left="851"/>
        <w:rPr>
          <w:sz w:val="24"/>
          <w:szCs w:val="24"/>
          <w:lang w:val="en-US"/>
        </w:rPr>
      </w:pPr>
    </w:p>
    <w:p w14:paraId="6EAED8EC" w14:textId="03646C5E" w:rsidR="000769D4" w:rsidRPr="00D1726B" w:rsidRDefault="00122245" w:rsidP="000769D4">
      <w:pPr>
        <w:ind w:left="851"/>
        <w:rPr>
          <w:sz w:val="24"/>
          <w:szCs w:val="24"/>
          <w:lang w:val="en-US"/>
        </w:rPr>
      </w:pPr>
      <w:r w:rsidRPr="00122245">
        <w:rPr>
          <w:sz w:val="24"/>
          <w:szCs w:val="24"/>
          <w:lang w:val="en-US"/>
        </w:rPr>
        <w:t>A significantly greater proportion of patients treated with tofacitinib 10 mg twice daily achieved remission, improvement of endoscopic appearance of the mucosa, and clinical response at week 8 compared to placebo in both studies, as shown in Table 23.</w:t>
      </w:r>
    </w:p>
    <w:p w14:paraId="6CD99FAA" w14:textId="77777777" w:rsidR="00B475B3" w:rsidRDefault="00B475B3" w:rsidP="000769D4">
      <w:pPr>
        <w:ind w:left="851"/>
        <w:rPr>
          <w:sz w:val="24"/>
          <w:szCs w:val="24"/>
          <w:lang w:val="en-US"/>
        </w:rPr>
      </w:pPr>
    </w:p>
    <w:p w14:paraId="340ADD86" w14:textId="4E3F48D3" w:rsidR="00122245" w:rsidRPr="00122245" w:rsidRDefault="00122245" w:rsidP="000769D4">
      <w:pPr>
        <w:ind w:left="851"/>
        <w:rPr>
          <w:sz w:val="24"/>
          <w:szCs w:val="24"/>
          <w:lang w:val="en-US"/>
        </w:rPr>
      </w:pPr>
      <w:r w:rsidRPr="00122245">
        <w:rPr>
          <w:sz w:val="24"/>
          <w:szCs w:val="24"/>
          <w:lang w:val="en-US"/>
        </w:rPr>
        <w:t>The efficacy results based on the endoscopic readings at the study sites were consistent with the results based on the central endoscopy readings.</w:t>
      </w:r>
    </w:p>
    <w:p w14:paraId="1FE13C77" w14:textId="0A8D13A3" w:rsidR="000E0550" w:rsidRDefault="000E0550">
      <w:pPr>
        <w:rPr>
          <w:sz w:val="24"/>
          <w:szCs w:val="24"/>
          <w:lang w:val="en-US"/>
        </w:rPr>
      </w:pPr>
      <w:r>
        <w:rPr>
          <w:sz w:val="24"/>
          <w:szCs w:val="24"/>
          <w:lang w:val="en-US"/>
        </w:rPr>
        <w:br w:type="page"/>
      </w:r>
    </w:p>
    <w:p w14:paraId="6137031E" w14:textId="77777777" w:rsidR="00122245" w:rsidRPr="00122245" w:rsidRDefault="00122245" w:rsidP="00122245">
      <w:pPr>
        <w:tabs>
          <w:tab w:val="left" w:pos="851"/>
        </w:tabs>
        <w:ind w:left="851"/>
        <w:rPr>
          <w:sz w:val="24"/>
          <w:szCs w:val="24"/>
          <w:lang w:val="en-US"/>
        </w:rPr>
      </w:pPr>
    </w:p>
    <w:p w14:paraId="1ED97275" w14:textId="77777777" w:rsidR="00122245" w:rsidRPr="00122245" w:rsidRDefault="00122245" w:rsidP="00122245">
      <w:pPr>
        <w:tabs>
          <w:tab w:val="left" w:pos="851"/>
        </w:tabs>
        <w:ind w:left="851"/>
        <w:rPr>
          <w:b/>
          <w:bCs/>
          <w:sz w:val="24"/>
          <w:szCs w:val="24"/>
          <w:lang w:val="en-US"/>
        </w:rPr>
      </w:pPr>
      <w:r w:rsidRPr="00122245">
        <w:rPr>
          <w:b/>
          <w:bCs/>
          <w:sz w:val="24"/>
          <w:szCs w:val="24"/>
          <w:lang w:val="en-US"/>
        </w:rPr>
        <w:t>Table 23: Proportion of patients meeting efficacy endpoints at week 8 (OCTAVE induction study 1 and OCTAVE induction study 2)</w:t>
      </w:r>
      <w:r w:rsidRPr="00122245">
        <w:rPr>
          <w:b/>
          <w:bCs/>
          <w:sz w:val="24"/>
          <w:szCs w:val="24"/>
          <w:lang w:val="en-US"/>
        </w:rPr>
        <w:fldChar w:fldCharType="begin"/>
      </w:r>
      <w:r w:rsidRPr="00122245">
        <w:rPr>
          <w:b/>
          <w:bCs/>
          <w:sz w:val="24"/>
          <w:szCs w:val="24"/>
          <w:lang w:val="en-US"/>
        </w:rPr>
        <w:instrText xml:space="preserve"> DOCVARIABLE vault_nd_a9f6e180-c0c7-42d3-b775-bdda15591459 \* MERGEFORMAT </w:instrText>
      </w:r>
      <w:r w:rsidRPr="00122245">
        <w:rPr>
          <w:b/>
          <w:bCs/>
          <w:sz w:val="24"/>
          <w:szCs w:val="24"/>
          <w:lang w:val="en-US"/>
        </w:rPr>
        <w:fldChar w:fldCharType="separate"/>
      </w:r>
      <w:r w:rsidRPr="00122245">
        <w:rPr>
          <w:b/>
          <w:bCs/>
          <w:sz w:val="24"/>
          <w:szCs w:val="24"/>
          <w:lang w:val="en-US"/>
        </w:rPr>
        <w:t xml:space="preserve"> </w:t>
      </w:r>
      <w:r w:rsidRPr="00122245">
        <w:rPr>
          <w:sz w:val="24"/>
          <w:szCs w:val="24"/>
          <w:lang w:val="en-GB"/>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128"/>
        <w:gridCol w:w="1602"/>
        <w:gridCol w:w="1696"/>
        <w:gridCol w:w="1696"/>
        <w:gridCol w:w="1506"/>
      </w:tblGrid>
      <w:tr w:rsidR="00122245" w:rsidRPr="00122245" w14:paraId="2520ABA3" w14:textId="77777777" w:rsidTr="00B475B3">
        <w:trPr>
          <w:trHeight w:val="251"/>
        </w:trPr>
        <w:tc>
          <w:tcPr>
            <w:tcW w:w="1624" w:type="pct"/>
            <w:vMerge w:val="restart"/>
            <w:tcBorders>
              <w:top w:val="single" w:sz="4" w:space="0" w:color="000000"/>
              <w:left w:val="single" w:sz="4" w:space="0" w:color="000000"/>
              <w:bottom w:val="single" w:sz="4" w:space="0" w:color="000000"/>
              <w:right w:val="single" w:sz="4" w:space="0" w:color="000000"/>
            </w:tcBorders>
          </w:tcPr>
          <w:p w14:paraId="1708A216" w14:textId="77777777" w:rsidR="00122245" w:rsidRPr="00122245" w:rsidRDefault="00122245" w:rsidP="000769D4">
            <w:pPr>
              <w:ind w:left="156"/>
              <w:rPr>
                <w:sz w:val="22"/>
                <w:szCs w:val="22"/>
                <w:lang w:val="en-US"/>
              </w:rPr>
            </w:pPr>
          </w:p>
        </w:tc>
        <w:tc>
          <w:tcPr>
            <w:tcW w:w="3376" w:type="pct"/>
            <w:gridSpan w:val="4"/>
            <w:tcBorders>
              <w:top w:val="single" w:sz="4" w:space="0" w:color="000000"/>
              <w:left w:val="single" w:sz="4" w:space="0" w:color="000000"/>
              <w:bottom w:val="single" w:sz="4" w:space="0" w:color="000000"/>
              <w:right w:val="single" w:sz="4" w:space="0" w:color="000000"/>
            </w:tcBorders>
            <w:hideMark/>
          </w:tcPr>
          <w:p w14:paraId="413EE695" w14:textId="77777777" w:rsidR="00122245" w:rsidRPr="00122245" w:rsidRDefault="00122245" w:rsidP="00B475B3">
            <w:pPr>
              <w:ind w:left="156"/>
              <w:jc w:val="center"/>
              <w:rPr>
                <w:b/>
                <w:sz w:val="22"/>
                <w:szCs w:val="22"/>
                <w:lang w:val="en-US"/>
              </w:rPr>
            </w:pPr>
            <w:r w:rsidRPr="00122245">
              <w:rPr>
                <w:b/>
                <w:sz w:val="22"/>
                <w:szCs w:val="22"/>
                <w:lang w:val="en-US"/>
              </w:rPr>
              <w:t>OCTAVE induction study 1</w:t>
            </w:r>
          </w:p>
        </w:tc>
      </w:tr>
      <w:tr w:rsidR="00122245" w:rsidRPr="00122245" w14:paraId="31BA0599" w14:textId="77777777" w:rsidTr="00B475B3">
        <w:trPr>
          <w:trHeight w:val="254"/>
        </w:trPr>
        <w:tc>
          <w:tcPr>
            <w:tcW w:w="1624" w:type="pct"/>
            <w:vMerge/>
            <w:tcBorders>
              <w:top w:val="single" w:sz="4" w:space="0" w:color="000000"/>
              <w:left w:val="single" w:sz="4" w:space="0" w:color="000000"/>
              <w:bottom w:val="single" w:sz="4" w:space="0" w:color="000000"/>
              <w:right w:val="single" w:sz="4" w:space="0" w:color="000000"/>
            </w:tcBorders>
            <w:vAlign w:val="center"/>
            <w:hideMark/>
          </w:tcPr>
          <w:p w14:paraId="716546F5" w14:textId="77777777" w:rsidR="00122245" w:rsidRPr="00122245" w:rsidRDefault="00122245" w:rsidP="000769D4">
            <w:pPr>
              <w:ind w:left="156"/>
              <w:rPr>
                <w:sz w:val="22"/>
                <w:szCs w:val="22"/>
                <w:lang w:val="en-US"/>
              </w:rPr>
            </w:pPr>
          </w:p>
        </w:tc>
        <w:tc>
          <w:tcPr>
            <w:tcW w:w="1713" w:type="pct"/>
            <w:gridSpan w:val="2"/>
            <w:tcBorders>
              <w:top w:val="single" w:sz="4" w:space="0" w:color="000000"/>
              <w:left w:val="single" w:sz="4" w:space="0" w:color="000000"/>
              <w:bottom w:val="single" w:sz="4" w:space="0" w:color="000000"/>
              <w:right w:val="single" w:sz="4" w:space="0" w:color="000000"/>
            </w:tcBorders>
            <w:hideMark/>
          </w:tcPr>
          <w:p w14:paraId="55600E6D" w14:textId="77777777" w:rsidR="00122245" w:rsidRPr="00122245" w:rsidRDefault="00122245" w:rsidP="00B475B3">
            <w:pPr>
              <w:ind w:left="156"/>
              <w:jc w:val="center"/>
              <w:rPr>
                <w:b/>
                <w:sz w:val="22"/>
                <w:szCs w:val="22"/>
                <w:lang w:val="en-US"/>
              </w:rPr>
            </w:pPr>
            <w:r w:rsidRPr="00122245">
              <w:rPr>
                <w:b/>
                <w:sz w:val="22"/>
                <w:szCs w:val="22"/>
                <w:lang w:val="en-US"/>
              </w:rPr>
              <w:t>Central endoscopy read</w:t>
            </w:r>
          </w:p>
        </w:tc>
        <w:tc>
          <w:tcPr>
            <w:tcW w:w="1663" w:type="pct"/>
            <w:gridSpan w:val="2"/>
            <w:tcBorders>
              <w:top w:val="single" w:sz="4" w:space="0" w:color="000000"/>
              <w:left w:val="single" w:sz="4" w:space="0" w:color="000000"/>
              <w:bottom w:val="single" w:sz="4" w:space="0" w:color="000000"/>
              <w:right w:val="single" w:sz="4" w:space="0" w:color="000000"/>
            </w:tcBorders>
            <w:hideMark/>
          </w:tcPr>
          <w:p w14:paraId="61165B50" w14:textId="77777777" w:rsidR="00122245" w:rsidRPr="00122245" w:rsidRDefault="00122245" w:rsidP="00B475B3">
            <w:pPr>
              <w:ind w:left="156"/>
              <w:jc w:val="center"/>
              <w:rPr>
                <w:b/>
                <w:sz w:val="22"/>
                <w:szCs w:val="22"/>
                <w:lang w:val="en-US"/>
              </w:rPr>
            </w:pPr>
            <w:r w:rsidRPr="00122245">
              <w:rPr>
                <w:b/>
                <w:sz w:val="22"/>
                <w:szCs w:val="22"/>
                <w:lang w:val="en-US"/>
              </w:rPr>
              <w:t>Local endoscopy read</w:t>
            </w:r>
          </w:p>
        </w:tc>
      </w:tr>
      <w:tr w:rsidR="00122245" w:rsidRPr="00122245" w14:paraId="35BDF742" w14:textId="77777777" w:rsidTr="00B475B3">
        <w:trPr>
          <w:trHeight w:val="757"/>
        </w:trPr>
        <w:tc>
          <w:tcPr>
            <w:tcW w:w="1624" w:type="pct"/>
            <w:tcBorders>
              <w:top w:val="single" w:sz="4" w:space="0" w:color="000000"/>
              <w:left w:val="single" w:sz="4" w:space="0" w:color="000000"/>
              <w:bottom w:val="single" w:sz="4" w:space="0" w:color="000000"/>
              <w:right w:val="single" w:sz="4" w:space="0" w:color="000000"/>
            </w:tcBorders>
            <w:hideMark/>
          </w:tcPr>
          <w:p w14:paraId="487589E3" w14:textId="77777777" w:rsidR="00122245" w:rsidRPr="00122245" w:rsidRDefault="00122245" w:rsidP="000769D4">
            <w:pPr>
              <w:ind w:left="156"/>
              <w:rPr>
                <w:b/>
                <w:sz w:val="22"/>
                <w:szCs w:val="22"/>
                <w:lang w:val="en-US"/>
              </w:rPr>
            </w:pPr>
            <w:r w:rsidRPr="00122245">
              <w:rPr>
                <w:b/>
                <w:sz w:val="22"/>
                <w:szCs w:val="22"/>
                <w:lang w:val="en-US"/>
              </w:rPr>
              <w:t>Endpoint</w:t>
            </w:r>
          </w:p>
        </w:tc>
        <w:tc>
          <w:tcPr>
            <w:tcW w:w="832" w:type="pct"/>
            <w:tcBorders>
              <w:top w:val="single" w:sz="4" w:space="0" w:color="000000"/>
              <w:left w:val="single" w:sz="4" w:space="0" w:color="000000"/>
              <w:bottom w:val="single" w:sz="4" w:space="0" w:color="000000"/>
              <w:right w:val="single" w:sz="4" w:space="0" w:color="000000"/>
            </w:tcBorders>
            <w:hideMark/>
          </w:tcPr>
          <w:p w14:paraId="603791FE" w14:textId="77777777" w:rsidR="00122245" w:rsidRPr="00122245" w:rsidRDefault="00122245" w:rsidP="00B475B3">
            <w:pPr>
              <w:ind w:left="156"/>
              <w:jc w:val="center"/>
              <w:rPr>
                <w:b/>
                <w:sz w:val="22"/>
                <w:szCs w:val="22"/>
                <w:lang w:val="en-US"/>
              </w:rPr>
            </w:pPr>
            <w:r w:rsidRPr="00122245">
              <w:rPr>
                <w:b/>
                <w:sz w:val="22"/>
                <w:szCs w:val="22"/>
                <w:lang w:val="en-US"/>
              </w:rPr>
              <w:t>Placebo</w:t>
            </w:r>
          </w:p>
        </w:tc>
        <w:tc>
          <w:tcPr>
            <w:tcW w:w="881" w:type="pct"/>
            <w:tcBorders>
              <w:top w:val="single" w:sz="4" w:space="0" w:color="000000"/>
              <w:left w:val="single" w:sz="4" w:space="0" w:color="000000"/>
              <w:bottom w:val="single" w:sz="4" w:space="0" w:color="000000"/>
              <w:right w:val="single" w:sz="4" w:space="0" w:color="000000"/>
            </w:tcBorders>
            <w:hideMark/>
          </w:tcPr>
          <w:p w14:paraId="4EE8B6E2" w14:textId="77777777" w:rsidR="00122245" w:rsidRPr="00122245" w:rsidRDefault="00122245" w:rsidP="00B475B3">
            <w:pPr>
              <w:ind w:left="156"/>
              <w:jc w:val="center"/>
              <w:rPr>
                <w:b/>
                <w:sz w:val="22"/>
                <w:szCs w:val="22"/>
                <w:lang w:val="en-US"/>
              </w:rPr>
            </w:pPr>
            <w:r w:rsidRPr="00122245">
              <w:rPr>
                <w:b/>
                <w:sz w:val="22"/>
                <w:szCs w:val="22"/>
                <w:lang w:val="en-US"/>
              </w:rPr>
              <w:t>Tofacitinib 10 mg</w:t>
            </w:r>
          </w:p>
          <w:p w14:paraId="50BCCE5F" w14:textId="77777777" w:rsidR="00122245" w:rsidRPr="00122245" w:rsidRDefault="00122245" w:rsidP="00B475B3">
            <w:pPr>
              <w:ind w:left="156"/>
              <w:jc w:val="center"/>
              <w:rPr>
                <w:b/>
                <w:sz w:val="22"/>
                <w:szCs w:val="22"/>
                <w:lang w:val="en-US"/>
              </w:rPr>
            </w:pPr>
            <w:r w:rsidRPr="00122245">
              <w:rPr>
                <w:b/>
                <w:sz w:val="22"/>
                <w:szCs w:val="22"/>
                <w:lang w:val="en-US"/>
              </w:rPr>
              <w:t>twice daily</w:t>
            </w:r>
          </w:p>
        </w:tc>
        <w:tc>
          <w:tcPr>
            <w:tcW w:w="881" w:type="pct"/>
            <w:tcBorders>
              <w:top w:val="single" w:sz="4" w:space="0" w:color="000000"/>
              <w:left w:val="single" w:sz="4" w:space="0" w:color="000000"/>
              <w:bottom w:val="single" w:sz="4" w:space="0" w:color="000000"/>
              <w:right w:val="single" w:sz="4" w:space="0" w:color="000000"/>
            </w:tcBorders>
            <w:hideMark/>
          </w:tcPr>
          <w:p w14:paraId="7645FD48" w14:textId="77777777" w:rsidR="00122245" w:rsidRPr="00122245" w:rsidRDefault="00122245" w:rsidP="00B475B3">
            <w:pPr>
              <w:ind w:left="156"/>
              <w:jc w:val="center"/>
              <w:rPr>
                <w:b/>
                <w:sz w:val="22"/>
                <w:szCs w:val="22"/>
                <w:lang w:val="en-US"/>
              </w:rPr>
            </w:pPr>
            <w:r w:rsidRPr="00122245">
              <w:rPr>
                <w:b/>
                <w:sz w:val="22"/>
                <w:szCs w:val="22"/>
                <w:lang w:val="en-US"/>
              </w:rPr>
              <w:t>Placebo</w:t>
            </w:r>
          </w:p>
        </w:tc>
        <w:tc>
          <w:tcPr>
            <w:tcW w:w="782" w:type="pct"/>
            <w:tcBorders>
              <w:top w:val="single" w:sz="4" w:space="0" w:color="000000"/>
              <w:left w:val="single" w:sz="4" w:space="0" w:color="000000"/>
              <w:bottom w:val="single" w:sz="4" w:space="0" w:color="000000"/>
              <w:right w:val="single" w:sz="4" w:space="0" w:color="000000"/>
            </w:tcBorders>
            <w:hideMark/>
          </w:tcPr>
          <w:p w14:paraId="7612AD23" w14:textId="77777777" w:rsidR="00122245" w:rsidRPr="00122245" w:rsidRDefault="00122245" w:rsidP="00B475B3">
            <w:pPr>
              <w:ind w:left="156"/>
              <w:jc w:val="center"/>
              <w:rPr>
                <w:b/>
                <w:sz w:val="22"/>
                <w:szCs w:val="22"/>
                <w:lang w:val="en-US"/>
              </w:rPr>
            </w:pPr>
            <w:r w:rsidRPr="00122245">
              <w:rPr>
                <w:b/>
                <w:sz w:val="22"/>
                <w:szCs w:val="22"/>
                <w:lang w:val="en-US"/>
              </w:rPr>
              <w:t>Tofacitinib 10 mg</w:t>
            </w:r>
          </w:p>
          <w:p w14:paraId="45890CD4" w14:textId="77777777" w:rsidR="00122245" w:rsidRPr="00122245" w:rsidRDefault="00122245" w:rsidP="00B475B3">
            <w:pPr>
              <w:ind w:left="156"/>
              <w:jc w:val="center"/>
              <w:rPr>
                <w:b/>
                <w:sz w:val="22"/>
                <w:szCs w:val="22"/>
                <w:lang w:val="en-US"/>
              </w:rPr>
            </w:pPr>
            <w:r w:rsidRPr="00122245">
              <w:rPr>
                <w:b/>
                <w:sz w:val="22"/>
                <w:szCs w:val="22"/>
                <w:lang w:val="en-US"/>
              </w:rPr>
              <w:t>twice daily</w:t>
            </w:r>
          </w:p>
        </w:tc>
      </w:tr>
      <w:tr w:rsidR="00122245" w:rsidRPr="00122245" w14:paraId="0B157039" w14:textId="77777777" w:rsidTr="00B475B3">
        <w:trPr>
          <w:trHeight w:val="306"/>
        </w:trPr>
        <w:tc>
          <w:tcPr>
            <w:tcW w:w="1624" w:type="pct"/>
            <w:tcBorders>
              <w:top w:val="single" w:sz="4" w:space="0" w:color="000000"/>
              <w:left w:val="single" w:sz="4" w:space="0" w:color="000000"/>
              <w:bottom w:val="single" w:sz="4" w:space="0" w:color="000000"/>
              <w:right w:val="single" w:sz="4" w:space="0" w:color="000000"/>
            </w:tcBorders>
          </w:tcPr>
          <w:p w14:paraId="53C37B70" w14:textId="77777777" w:rsidR="00122245" w:rsidRPr="00122245" w:rsidRDefault="00122245" w:rsidP="000769D4">
            <w:pPr>
              <w:ind w:left="156"/>
              <w:rPr>
                <w:sz w:val="22"/>
                <w:szCs w:val="22"/>
                <w:lang w:val="en-US"/>
              </w:rPr>
            </w:pPr>
          </w:p>
        </w:tc>
        <w:tc>
          <w:tcPr>
            <w:tcW w:w="832" w:type="pct"/>
            <w:tcBorders>
              <w:top w:val="single" w:sz="4" w:space="0" w:color="000000"/>
              <w:left w:val="single" w:sz="4" w:space="0" w:color="000000"/>
              <w:bottom w:val="single" w:sz="4" w:space="0" w:color="000000"/>
              <w:right w:val="single" w:sz="4" w:space="0" w:color="000000"/>
            </w:tcBorders>
            <w:hideMark/>
          </w:tcPr>
          <w:p w14:paraId="0D635713" w14:textId="77777777" w:rsidR="00122245" w:rsidRPr="00122245" w:rsidRDefault="00122245" w:rsidP="00B475B3">
            <w:pPr>
              <w:ind w:left="156"/>
              <w:jc w:val="center"/>
              <w:rPr>
                <w:b/>
                <w:sz w:val="22"/>
                <w:szCs w:val="22"/>
                <w:lang w:val="en-US"/>
              </w:rPr>
            </w:pPr>
            <w:r w:rsidRPr="00122245">
              <w:rPr>
                <w:b/>
                <w:sz w:val="22"/>
                <w:szCs w:val="22"/>
                <w:lang w:val="en-US"/>
              </w:rPr>
              <w:t>N=122</w:t>
            </w:r>
          </w:p>
        </w:tc>
        <w:tc>
          <w:tcPr>
            <w:tcW w:w="881" w:type="pct"/>
            <w:tcBorders>
              <w:top w:val="single" w:sz="4" w:space="0" w:color="000000"/>
              <w:left w:val="single" w:sz="4" w:space="0" w:color="000000"/>
              <w:bottom w:val="single" w:sz="4" w:space="0" w:color="000000"/>
              <w:right w:val="single" w:sz="4" w:space="0" w:color="000000"/>
            </w:tcBorders>
            <w:hideMark/>
          </w:tcPr>
          <w:p w14:paraId="37103025" w14:textId="77777777" w:rsidR="00122245" w:rsidRPr="00122245" w:rsidRDefault="00122245" w:rsidP="00B475B3">
            <w:pPr>
              <w:ind w:left="156"/>
              <w:jc w:val="center"/>
              <w:rPr>
                <w:b/>
                <w:sz w:val="22"/>
                <w:szCs w:val="22"/>
                <w:lang w:val="en-US"/>
              </w:rPr>
            </w:pPr>
            <w:r w:rsidRPr="00122245">
              <w:rPr>
                <w:b/>
                <w:sz w:val="22"/>
                <w:szCs w:val="22"/>
                <w:lang w:val="en-US"/>
              </w:rPr>
              <w:t>N=476</w:t>
            </w:r>
          </w:p>
        </w:tc>
        <w:tc>
          <w:tcPr>
            <w:tcW w:w="881" w:type="pct"/>
            <w:tcBorders>
              <w:top w:val="single" w:sz="4" w:space="0" w:color="000000"/>
              <w:left w:val="single" w:sz="4" w:space="0" w:color="000000"/>
              <w:bottom w:val="single" w:sz="4" w:space="0" w:color="000000"/>
              <w:right w:val="single" w:sz="4" w:space="0" w:color="000000"/>
            </w:tcBorders>
            <w:hideMark/>
          </w:tcPr>
          <w:p w14:paraId="0313D6C8" w14:textId="77777777" w:rsidR="00122245" w:rsidRPr="00122245" w:rsidRDefault="00122245" w:rsidP="00B475B3">
            <w:pPr>
              <w:ind w:left="156"/>
              <w:jc w:val="center"/>
              <w:rPr>
                <w:b/>
                <w:sz w:val="22"/>
                <w:szCs w:val="22"/>
                <w:lang w:val="en-US"/>
              </w:rPr>
            </w:pPr>
            <w:r w:rsidRPr="00122245">
              <w:rPr>
                <w:b/>
                <w:sz w:val="22"/>
                <w:szCs w:val="22"/>
                <w:lang w:val="en-US"/>
              </w:rPr>
              <w:t>N=122</w:t>
            </w:r>
          </w:p>
        </w:tc>
        <w:tc>
          <w:tcPr>
            <w:tcW w:w="782" w:type="pct"/>
            <w:tcBorders>
              <w:top w:val="single" w:sz="4" w:space="0" w:color="000000"/>
              <w:left w:val="single" w:sz="4" w:space="0" w:color="000000"/>
              <w:bottom w:val="single" w:sz="4" w:space="0" w:color="000000"/>
              <w:right w:val="single" w:sz="4" w:space="0" w:color="000000"/>
            </w:tcBorders>
            <w:hideMark/>
          </w:tcPr>
          <w:p w14:paraId="2B237A3E" w14:textId="77777777" w:rsidR="00122245" w:rsidRPr="00122245" w:rsidRDefault="00122245" w:rsidP="00B475B3">
            <w:pPr>
              <w:ind w:left="156"/>
              <w:jc w:val="center"/>
              <w:rPr>
                <w:b/>
                <w:sz w:val="22"/>
                <w:szCs w:val="22"/>
                <w:lang w:val="en-US"/>
              </w:rPr>
            </w:pPr>
            <w:r w:rsidRPr="00122245">
              <w:rPr>
                <w:b/>
                <w:sz w:val="22"/>
                <w:szCs w:val="22"/>
                <w:lang w:val="en-US"/>
              </w:rPr>
              <w:t>N=476</w:t>
            </w:r>
          </w:p>
        </w:tc>
      </w:tr>
      <w:tr w:rsidR="00122245" w:rsidRPr="00122245" w14:paraId="3164D6F1" w14:textId="77777777" w:rsidTr="00B475B3">
        <w:trPr>
          <w:trHeight w:val="251"/>
        </w:trPr>
        <w:tc>
          <w:tcPr>
            <w:tcW w:w="1624" w:type="pct"/>
            <w:tcBorders>
              <w:top w:val="single" w:sz="4" w:space="0" w:color="000000"/>
              <w:left w:val="single" w:sz="4" w:space="0" w:color="000000"/>
              <w:bottom w:val="single" w:sz="4" w:space="0" w:color="000000"/>
              <w:right w:val="single" w:sz="4" w:space="0" w:color="000000"/>
            </w:tcBorders>
            <w:hideMark/>
          </w:tcPr>
          <w:p w14:paraId="507F0110" w14:textId="77777777" w:rsidR="00122245" w:rsidRPr="00122245" w:rsidRDefault="00122245" w:rsidP="000769D4">
            <w:pPr>
              <w:ind w:left="156"/>
              <w:rPr>
                <w:sz w:val="22"/>
                <w:szCs w:val="22"/>
                <w:lang w:val="en-US"/>
              </w:rPr>
            </w:pPr>
            <w:proofErr w:type="spellStart"/>
            <w:r w:rsidRPr="00122245">
              <w:rPr>
                <w:sz w:val="22"/>
                <w:szCs w:val="22"/>
                <w:lang w:val="en-US"/>
              </w:rPr>
              <w:t>Remission</w:t>
            </w:r>
            <w:r w:rsidRPr="00122245">
              <w:rPr>
                <w:sz w:val="22"/>
                <w:szCs w:val="22"/>
                <w:vertAlign w:val="superscript"/>
                <w:lang w:val="en-US"/>
              </w:rPr>
              <w:t>a</w:t>
            </w:r>
            <w:proofErr w:type="spellEnd"/>
          </w:p>
        </w:tc>
        <w:tc>
          <w:tcPr>
            <w:tcW w:w="832" w:type="pct"/>
            <w:tcBorders>
              <w:top w:val="single" w:sz="4" w:space="0" w:color="000000"/>
              <w:left w:val="single" w:sz="4" w:space="0" w:color="000000"/>
              <w:bottom w:val="single" w:sz="4" w:space="0" w:color="000000"/>
              <w:right w:val="single" w:sz="4" w:space="0" w:color="000000"/>
            </w:tcBorders>
            <w:hideMark/>
          </w:tcPr>
          <w:p w14:paraId="3358B228" w14:textId="77777777" w:rsidR="00122245" w:rsidRPr="00122245" w:rsidRDefault="00122245" w:rsidP="00B475B3">
            <w:pPr>
              <w:ind w:left="156"/>
              <w:jc w:val="center"/>
              <w:rPr>
                <w:sz w:val="22"/>
                <w:szCs w:val="22"/>
                <w:lang w:val="en-US"/>
              </w:rPr>
            </w:pPr>
            <w:r w:rsidRPr="00122245">
              <w:rPr>
                <w:sz w:val="22"/>
                <w:szCs w:val="22"/>
                <w:lang w:val="en-US"/>
              </w:rPr>
              <w:t>8.2%</w:t>
            </w:r>
          </w:p>
        </w:tc>
        <w:tc>
          <w:tcPr>
            <w:tcW w:w="881" w:type="pct"/>
            <w:tcBorders>
              <w:top w:val="single" w:sz="4" w:space="0" w:color="000000"/>
              <w:left w:val="single" w:sz="4" w:space="0" w:color="000000"/>
              <w:bottom w:val="single" w:sz="4" w:space="0" w:color="000000"/>
              <w:right w:val="single" w:sz="4" w:space="0" w:color="000000"/>
            </w:tcBorders>
            <w:hideMark/>
          </w:tcPr>
          <w:p w14:paraId="6CB77F39" w14:textId="77777777" w:rsidR="00122245" w:rsidRPr="00122245" w:rsidRDefault="00122245" w:rsidP="00B475B3">
            <w:pPr>
              <w:ind w:left="156"/>
              <w:jc w:val="center"/>
              <w:rPr>
                <w:sz w:val="22"/>
                <w:szCs w:val="22"/>
                <w:lang w:val="en-US"/>
              </w:rPr>
            </w:pPr>
            <w:r w:rsidRPr="00122245">
              <w:rPr>
                <w:sz w:val="22"/>
                <w:szCs w:val="22"/>
                <w:lang w:val="en-US"/>
              </w:rPr>
              <w:t>18.5%</w:t>
            </w:r>
            <w:r w:rsidRPr="00122245">
              <w:rPr>
                <w:sz w:val="22"/>
                <w:szCs w:val="22"/>
                <w:vertAlign w:val="superscript"/>
                <w:lang w:val="en-US"/>
              </w:rPr>
              <w:t>‡</w:t>
            </w:r>
          </w:p>
        </w:tc>
        <w:tc>
          <w:tcPr>
            <w:tcW w:w="881" w:type="pct"/>
            <w:tcBorders>
              <w:top w:val="single" w:sz="4" w:space="0" w:color="000000"/>
              <w:left w:val="single" w:sz="4" w:space="0" w:color="000000"/>
              <w:bottom w:val="single" w:sz="4" w:space="0" w:color="000000"/>
              <w:right w:val="single" w:sz="4" w:space="0" w:color="000000"/>
            </w:tcBorders>
            <w:hideMark/>
          </w:tcPr>
          <w:p w14:paraId="56988D9D" w14:textId="77777777" w:rsidR="00122245" w:rsidRPr="00122245" w:rsidRDefault="00122245" w:rsidP="00B475B3">
            <w:pPr>
              <w:ind w:left="156"/>
              <w:jc w:val="center"/>
              <w:rPr>
                <w:sz w:val="22"/>
                <w:szCs w:val="22"/>
                <w:lang w:val="en-US"/>
              </w:rPr>
            </w:pPr>
            <w:r w:rsidRPr="00122245">
              <w:rPr>
                <w:sz w:val="22"/>
                <w:szCs w:val="22"/>
                <w:lang w:val="en-US"/>
              </w:rPr>
              <w:t>11.5%</w:t>
            </w:r>
          </w:p>
        </w:tc>
        <w:tc>
          <w:tcPr>
            <w:tcW w:w="782" w:type="pct"/>
            <w:tcBorders>
              <w:top w:val="single" w:sz="4" w:space="0" w:color="000000"/>
              <w:left w:val="single" w:sz="4" w:space="0" w:color="000000"/>
              <w:bottom w:val="single" w:sz="4" w:space="0" w:color="000000"/>
              <w:right w:val="single" w:sz="4" w:space="0" w:color="000000"/>
            </w:tcBorders>
            <w:hideMark/>
          </w:tcPr>
          <w:p w14:paraId="357DAD0F" w14:textId="77777777" w:rsidR="00122245" w:rsidRPr="00122245" w:rsidRDefault="00122245" w:rsidP="00B475B3">
            <w:pPr>
              <w:ind w:left="156"/>
              <w:jc w:val="center"/>
              <w:rPr>
                <w:sz w:val="22"/>
                <w:szCs w:val="22"/>
                <w:lang w:val="en-US"/>
              </w:rPr>
            </w:pPr>
            <w:r w:rsidRPr="00122245">
              <w:rPr>
                <w:sz w:val="22"/>
                <w:szCs w:val="22"/>
                <w:lang w:val="en-US"/>
              </w:rPr>
              <w:t>24.8%</w:t>
            </w:r>
            <w:r w:rsidRPr="00122245">
              <w:rPr>
                <w:sz w:val="22"/>
                <w:szCs w:val="22"/>
                <w:vertAlign w:val="superscript"/>
                <w:lang w:val="en-US"/>
              </w:rPr>
              <w:t>‡</w:t>
            </w:r>
          </w:p>
        </w:tc>
      </w:tr>
      <w:tr w:rsidR="00122245" w:rsidRPr="00122245" w14:paraId="5F66D92B" w14:textId="77777777" w:rsidTr="00B475B3">
        <w:trPr>
          <w:trHeight w:val="506"/>
        </w:trPr>
        <w:tc>
          <w:tcPr>
            <w:tcW w:w="1624" w:type="pct"/>
            <w:tcBorders>
              <w:top w:val="single" w:sz="4" w:space="0" w:color="000000"/>
              <w:left w:val="single" w:sz="4" w:space="0" w:color="000000"/>
              <w:bottom w:val="single" w:sz="4" w:space="0" w:color="000000"/>
              <w:right w:val="single" w:sz="4" w:space="0" w:color="000000"/>
            </w:tcBorders>
            <w:hideMark/>
          </w:tcPr>
          <w:p w14:paraId="0496A1C3" w14:textId="77777777" w:rsidR="00122245" w:rsidRPr="00122245" w:rsidRDefault="00122245" w:rsidP="000769D4">
            <w:pPr>
              <w:ind w:left="156"/>
              <w:rPr>
                <w:sz w:val="22"/>
                <w:szCs w:val="22"/>
                <w:lang w:val="en-US"/>
              </w:rPr>
            </w:pPr>
            <w:r w:rsidRPr="00122245">
              <w:rPr>
                <w:sz w:val="22"/>
                <w:szCs w:val="22"/>
                <w:lang w:val="en-US"/>
              </w:rPr>
              <w:t xml:space="preserve">Improvement of endoscopic appearance of the </w:t>
            </w:r>
            <w:proofErr w:type="spellStart"/>
            <w:r w:rsidRPr="00122245">
              <w:rPr>
                <w:sz w:val="22"/>
                <w:szCs w:val="22"/>
                <w:lang w:val="en-US"/>
              </w:rPr>
              <w:t>mucosa</w:t>
            </w:r>
            <w:r w:rsidRPr="00122245">
              <w:rPr>
                <w:sz w:val="22"/>
                <w:szCs w:val="22"/>
                <w:vertAlign w:val="superscript"/>
                <w:lang w:val="en-US"/>
              </w:rPr>
              <w:t>b</w:t>
            </w:r>
            <w:proofErr w:type="spellEnd"/>
          </w:p>
        </w:tc>
        <w:tc>
          <w:tcPr>
            <w:tcW w:w="832" w:type="pct"/>
            <w:tcBorders>
              <w:top w:val="single" w:sz="4" w:space="0" w:color="000000"/>
              <w:left w:val="single" w:sz="4" w:space="0" w:color="000000"/>
              <w:bottom w:val="single" w:sz="4" w:space="0" w:color="000000"/>
              <w:right w:val="single" w:sz="4" w:space="0" w:color="000000"/>
            </w:tcBorders>
            <w:hideMark/>
          </w:tcPr>
          <w:p w14:paraId="21C870E3" w14:textId="77777777" w:rsidR="00122245" w:rsidRPr="00122245" w:rsidRDefault="00122245" w:rsidP="00B475B3">
            <w:pPr>
              <w:ind w:left="156"/>
              <w:jc w:val="center"/>
              <w:rPr>
                <w:sz w:val="22"/>
                <w:szCs w:val="22"/>
                <w:lang w:val="en-US"/>
              </w:rPr>
            </w:pPr>
            <w:r w:rsidRPr="00122245">
              <w:rPr>
                <w:sz w:val="22"/>
                <w:szCs w:val="22"/>
                <w:lang w:val="en-US"/>
              </w:rPr>
              <w:t>15.6%</w:t>
            </w:r>
          </w:p>
        </w:tc>
        <w:tc>
          <w:tcPr>
            <w:tcW w:w="881" w:type="pct"/>
            <w:tcBorders>
              <w:top w:val="single" w:sz="4" w:space="0" w:color="000000"/>
              <w:left w:val="single" w:sz="4" w:space="0" w:color="000000"/>
              <w:bottom w:val="single" w:sz="4" w:space="0" w:color="000000"/>
              <w:right w:val="single" w:sz="4" w:space="0" w:color="000000"/>
            </w:tcBorders>
            <w:hideMark/>
          </w:tcPr>
          <w:p w14:paraId="219F6D0A" w14:textId="77777777" w:rsidR="00122245" w:rsidRPr="00122245" w:rsidRDefault="00122245" w:rsidP="00B475B3">
            <w:pPr>
              <w:ind w:left="156"/>
              <w:jc w:val="center"/>
              <w:rPr>
                <w:sz w:val="22"/>
                <w:szCs w:val="22"/>
                <w:lang w:val="en-US"/>
              </w:rPr>
            </w:pPr>
            <w:r w:rsidRPr="00122245">
              <w:rPr>
                <w:sz w:val="22"/>
                <w:szCs w:val="22"/>
                <w:lang w:val="en-US"/>
              </w:rPr>
              <w:t>31.3%</w:t>
            </w:r>
            <w:r w:rsidRPr="00122245">
              <w:rPr>
                <w:sz w:val="22"/>
                <w:szCs w:val="22"/>
                <w:vertAlign w:val="superscript"/>
                <w:lang w:val="en-US"/>
              </w:rPr>
              <w:t>†</w:t>
            </w:r>
          </w:p>
        </w:tc>
        <w:tc>
          <w:tcPr>
            <w:tcW w:w="881" w:type="pct"/>
            <w:tcBorders>
              <w:top w:val="single" w:sz="4" w:space="0" w:color="000000"/>
              <w:left w:val="single" w:sz="4" w:space="0" w:color="000000"/>
              <w:bottom w:val="single" w:sz="4" w:space="0" w:color="000000"/>
              <w:right w:val="single" w:sz="4" w:space="0" w:color="000000"/>
            </w:tcBorders>
            <w:hideMark/>
          </w:tcPr>
          <w:p w14:paraId="7C26D16D" w14:textId="77777777" w:rsidR="00122245" w:rsidRPr="00122245" w:rsidRDefault="00122245" w:rsidP="00B475B3">
            <w:pPr>
              <w:ind w:left="156"/>
              <w:jc w:val="center"/>
              <w:rPr>
                <w:sz w:val="22"/>
                <w:szCs w:val="22"/>
                <w:lang w:val="en-US"/>
              </w:rPr>
            </w:pPr>
            <w:r w:rsidRPr="00122245">
              <w:rPr>
                <w:sz w:val="22"/>
                <w:szCs w:val="22"/>
                <w:lang w:val="en-US"/>
              </w:rPr>
              <w:t>23.0%</w:t>
            </w:r>
          </w:p>
        </w:tc>
        <w:tc>
          <w:tcPr>
            <w:tcW w:w="782" w:type="pct"/>
            <w:tcBorders>
              <w:top w:val="single" w:sz="4" w:space="0" w:color="000000"/>
              <w:left w:val="single" w:sz="4" w:space="0" w:color="000000"/>
              <w:bottom w:val="single" w:sz="4" w:space="0" w:color="000000"/>
              <w:right w:val="single" w:sz="4" w:space="0" w:color="000000"/>
            </w:tcBorders>
            <w:hideMark/>
          </w:tcPr>
          <w:p w14:paraId="783D36A9" w14:textId="77777777" w:rsidR="00122245" w:rsidRPr="00122245" w:rsidRDefault="00122245" w:rsidP="00B475B3">
            <w:pPr>
              <w:ind w:left="156"/>
              <w:jc w:val="center"/>
              <w:rPr>
                <w:sz w:val="22"/>
                <w:szCs w:val="22"/>
                <w:lang w:val="en-US"/>
              </w:rPr>
            </w:pPr>
            <w:r w:rsidRPr="00122245">
              <w:rPr>
                <w:sz w:val="22"/>
                <w:szCs w:val="22"/>
                <w:lang w:val="en-US"/>
              </w:rPr>
              <w:t>42.4%*</w:t>
            </w:r>
          </w:p>
        </w:tc>
      </w:tr>
      <w:tr w:rsidR="00122245" w:rsidRPr="00122245" w14:paraId="248EC12E" w14:textId="77777777" w:rsidTr="00B475B3">
        <w:trPr>
          <w:trHeight w:val="503"/>
        </w:trPr>
        <w:tc>
          <w:tcPr>
            <w:tcW w:w="1624" w:type="pct"/>
            <w:tcBorders>
              <w:top w:val="single" w:sz="4" w:space="0" w:color="000000"/>
              <w:left w:val="single" w:sz="4" w:space="0" w:color="000000"/>
              <w:bottom w:val="single" w:sz="4" w:space="0" w:color="000000"/>
              <w:right w:val="single" w:sz="4" w:space="0" w:color="000000"/>
            </w:tcBorders>
            <w:hideMark/>
          </w:tcPr>
          <w:p w14:paraId="07A6367E" w14:textId="77777777" w:rsidR="00122245" w:rsidRPr="00122245" w:rsidRDefault="00122245" w:rsidP="000769D4">
            <w:pPr>
              <w:ind w:left="156"/>
              <w:rPr>
                <w:sz w:val="22"/>
                <w:szCs w:val="22"/>
                <w:lang w:val="en-US"/>
              </w:rPr>
            </w:pPr>
            <w:proofErr w:type="spellStart"/>
            <w:r w:rsidRPr="00122245">
              <w:rPr>
                <w:sz w:val="22"/>
                <w:szCs w:val="22"/>
                <w:lang w:val="en-US"/>
              </w:rPr>
              <w:t>Normalisation</w:t>
            </w:r>
            <w:proofErr w:type="spellEnd"/>
            <w:r w:rsidRPr="00122245">
              <w:rPr>
                <w:sz w:val="22"/>
                <w:szCs w:val="22"/>
                <w:lang w:val="en-US"/>
              </w:rPr>
              <w:t xml:space="preserve"> of endoscopic</w:t>
            </w:r>
          </w:p>
          <w:p w14:paraId="0E853A85" w14:textId="77777777" w:rsidR="00122245" w:rsidRPr="00122245" w:rsidRDefault="00122245" w:rsidP="000769D4">
            <w:pPr>
              <w:ind w:left="156"/>
              <w:rPr>
                <w:sz w:val="22"/>
                <w:szCs w:val="22"/>
                <w:lang w:val="en-US"/>
              </w:rPr>
            </w:pPr>
            <w:r w:rsidRPr="00122245">
              <w:rPr>
                <w:sz w:val="22"/>
                <w:szCs w:val="22"/>
                <w:lang w:val="en-US"/>
              </w:rPr>
              <w:t xml:space="preserve">appearance of the </w:t>
            </w:r>
            <w:proofErr w:type="spellStart"/>
            <w:r w:rsidRPr="00122245">
              <w:rPr>
                <w:sz w:val="22"/>
                <w:szCs w:val="22"/>
                <w:lang w:val="en-US"/>
              </w:rPr>
              <w:t>mucosa</w:t>
            </w:r>
            <w:r w:rsidRPr="00122245">
              <w:rPr>
                <w:sz w:val="22"/>
                <w:szCs w:val="22"/>
                <w:vertAlign w:val="superscript"/>
                <w:lang w:val="en-US"/>
              </w:rPr>
              <w:t>c</w:t>
            </w:r>
            <w:proofErr w:type="spellEnd"/>
          </w:p>
        </w:tc>
        <w:tc>
          <w:tcPr>
            <w:tcW w:w="832" w:type="pct"/>
            <w:tcBorders>
              <w:top w:val="single" w:sz="4" w:space="0" w:color="000000"/>
              <w:left w:val="single" w:sz="4" w:space="0" w:color="000000"/>
              <w:bottom w:val="single" w:sz="4" w:space="0" w:color="000000"/>
              <w:right w:val="single" w:sz="4" w:space="0" w:color="000000"/>
            </w:tcBorders>
            <w:hideMark/>
          </w:tcPr>
          <w:p w14:paraId="2822C361" w14:textId="77777777" w:rsidR="00122245" w:rsidRPr="00122245" w:rsidRDefault="00122245" w:rsidP="00B475B3">
            <w:pPr>
              <w:ind w:left="156"/>
              <w:jc w:val="center"/>
              <w:rPr>
                <w:sz w:val="22"/>
                <w:szCs w:val="22"/>
                <w:lang w:val="en-US"/>
              </w:rPr>
            </w:pPr>
            <w:r w:rsidRPr="00122245">
              <w:rPr>
                <w:sz w:val="22"/>
                <w:szCs w:val="22"/>
                <w:lang w:val="en-US"/>
              </w:rPr>
              <w:t>1.6%</w:t>
            </w:r>
          </w:p>
        </w:tc>
        <w:tc>
          <w:tcPr>
            <w:tcW w:w="881" w:type="pct"/>
            <w:tcBorders>
              <w:top w:val="single" w:sz="4" w:space="0" w:color="000000"/>
              <w:left w:val="single" w:sz="4" w:space="0" w:color="000000"/>
              <w:bottom w:val="single" w:sz="4" w:space="0" w:color="000000"/>
              <w:right w:val="single" w:sz="4" w:space="0" w:color="000000"/>
            </w:tcBorders>
            <w:hideMark/>
          </w:tcPr>
          <w:p w14:paraId="58AE2984" w14:textId="77777777" w:rsidR="00122245" w:rsidRPr="00122245" w:rsidRDefault="00122245" w:rsidP="00B475B3">
            <w:pPr>
              <w:ind w:left="156"/>
              <w:jc w:val="center"/>
              <w:rPr>
                <w:sz w:val="22"/>
                <w:szCs w:val="22"/>
                <w:lang w:val="en-US"/>
              </w:rPr>
            </w:pPr>
            <w:r w:rsidRPr="00122245">
              <w:rPr>
                <w:sz w:val="22"/>
                <w:szCs w:val="22"/>
                <w:lang w:val="en-US"/>
              </w:rPr>
              <w:t>6.7%</w:t>
            </w:r>
            <w:r w:rsidRPr="00122245">
              <w:rPr>
                <w:sz w:val="22"/>
                <w:szCs w:val="22"/>
                <w:vertAlign w:val="superscript"/>
                <w:lang w:val="en-US"/>
              </w:rPr>
              <w:t>‡</w:t>
            </w:r>
          </w:p>
        </w:tc>
        <w:tc>
          <w:tcPr>
            <w:tcW w:w="881" w:type="pct"/>
            <w:tcBorders>
              <w:top w:val="single" w:sz="4" w:space="0" w:color="000000"/>
              <w:left w:val="single" w:sz="4" w:space="0" w:color="000000"/>
              <w:bottom w:val="single" w:sz="4" w:space="0" w:color="000000"/>
              <w:right w:val="single" w:sz="4" w:space="0" w:color="000000"/>
            </w:tcBorders>
            <w:hideMark/>
          </w:tcPr>
          <w:p w14:paraId="2C7B9F85" w14:textId="77777777" w:rsidR="00122245" w:rsidRPr="00122245" w:rsidRDefault="00122245" w:rsidP="00B475B3">
            <w:pPr>
              <w:ind w:left="156"/>
              <w:jc w:val="center"/>
              <w:rPr>
                <w:sz w:val="22"/>
                <w:szCs w:val="22"/>
                <w:lang w:val="en-US"/>
              </w:rPr>
            </w:pPr>
            <w:r w:rsidRPr="00122245">
              <w:rPr>
                <w:sz w:val="22"/>
                <w:szCs w:val="22"/>
                <w:lang w:val="en-US"/>
              </w:rPr>
              <w:t>2.5%</w:t>
            </w:r>
          </w:p>
        </w:tc>
        <w:tc>
          <w:tcPr>
            <w:tcW w:w="782" w:type="pct"/>
            <w:tcBorders>
              <w:top w:val="single" w:sz="4" w:space="0" w:color="000000"/>
              <w:left w:val="single" w:sz="4" w:space="0" w:color="000000"/>
              <w:bottom w:val="single" w:sz="4" w:space="0" w:color="000000"/>
              <w:right w:val="single" w:sz="4" w:space="0" w:color="000000"/>
            </w:tcBorders>
            <w:hideMark/>
          </w:tcPr>
          <w:p w14:paraId="1DA380BE" w14:textId="77777777" w:rsidR="00122245" w:rsidRPr="00122245" w:rsidRDefault="00122245" w:rsidP="00B475B3">
            <w:pPr>
              <w:ind w:left="156"/>
              <w:jc w:val="center"/>
              <w:rPr>
                <w:sz w:val="22"/>
                <w:szCs w:val="22"/>
                <w:lang w:val="en-US"/>
              </w:rPr>
            </w:pPr>
            <w:r w:rsidRPr="00122245">
              <w:rPr>
                <w:sz w:val="22"/>
                <w:szCs w:val="22"/>
                <w:lang w:val="en-US"/>
              </w:rPr>
              <w:t>10.9%</w:t>
            </w:r>
            <w:r w:rsidRPr="00122245">
              <w:rPr>
                <w:sz w:val="22"/>
                <w:szCs w:val="22"/>
                <w:vertAlign w:val="superscript"/>
                <w:lang w:val="en-US"/>
              </w:rPr>
              <w:t>‡</w:t>
            </w:r>
          </w:p>
        </w:tc>
      </w:tr>
      <w:tr w:rsidR="00122245" w:rsidRPr="00122245" w14:paraId="7AC90B5F" w14:textId="77777777" w:rsidTr="00B475B3">
        <w:trPr>
          <w:trHeight w:val="254"/>
        </w:trPr>
        <w:tc>
          <w:tcPr>
            <w:tcW w:w="1624" w:type="pct"/>
            <w:tcBorders>
              <w:top w:val="single" w:sz="4" w:space="0" w:color="000000"/>
              <w:left w:val="single" w:sz="4" w:space="0" w:color="000000"/>
              <w:bottom w:val="single" w:sz="4" w:space="0" w:color="000000"/>
              <w:right w:val="single" w:sz="4" w:space="0" w:color="000000"/>
            </w:tcBorders>
            <w:hideMark/>
          </w:tcPr>
          <w:p w14:paraId="1395D87B" w14:textId="77777777" w:rsidR="00122245" w:rsidRPr="00122245" w:rsidRDefault="00122245" w:rsidP="000769D4">
            <w:pPr>
              <w:ind w:left="156"/>
              <w:rPr>
                <w:sz w:val="22"/>
                <w:szCs w:val="22"/>
                <w:lang w:val="en-US"/>
              </w:rPr>
            </w:pPr>
            <w:r w:rsidRPr="00122245">
              <w:rPr>
                <w:sz w:val="22"/>
                <w:szCs w:val="22"/>
                <w:lang w:val="en-US"/>
              </w:rPr>
              <w:t xml:space="preserve">Clinical </w:t>
            </w:r>
            <w:proofErr w:type="spellStart"/>
            <w:r w:rsidRPr="00122245">
              <w:rPr>
                <w:sz w:val="22"/>
                <w:szCs w:val="22"/>
                <w:lang w:val="en-US"/>
              </w:rPr>
              <w:t>response</w:t>
            </w:r>
            <w:r w:rsidRPr="00122245">
              <w:rPr>
                <w:sz w:val="22"/>
                <w:szCs w:val="22"/>
                <w:vertAlign w:val="superscript"/>
                <w:lang w:val="en-US"/>
              </w:rPr>
              <w:t>d</w:t>
            </w:r>
            <w:proofErr w:type="spellEnd"/>
          </w:p>
        </w:tc>
        <w:tc>
          <w:tcPr>
            <w:tcW w:w="832" w:type="pct"/>
            <w:tcBorders>
              <w:top w:val="single" w:sz="4" w:space="0" w:color="000000"/>
              <w:left w:val="single" w:sz="4" w:space="0" w:color="000000"/>
              <w:bottom w:val="single" w:sz="4" w:space="0" w:color="000000"/>
              <w:right w:val="single" w:sz="4" w:space="0" w:color="000000"/>
            </w:tcBorders>
            <w:hideMark/>
          </w:tcPr>
          <w:p w14:paraId="769EA732" w14:textId="77777777" w:rsidR="00122245" w:rsidRPr="00122245" w:rsidRDefault="00122245" w:rsidP="00B475B3">
            <w:pPr>
              <w:ind w:left="156"/>
              <w:jc w:val="center"/>
              <w:rPr>
                <w:sz w:val="22"/>
                <w:szCs w:val="22"/>
                <w:lang w:val="en-US"/>
              </w:rPr>
            </w:pPr>
            <w:r w:rsidRPr="00122245">
              <w:rPr>
                <w:sz w:val="22"/>
                <w:szCs w:val="22"/>
                <w:lang w:val="en-US"/>
              </w:rPr>
              <w:t>32.8%</w:t>
            </w:r>
          </w:p>
        </w:tc>
        <w:tc>
          <w:tcPr>
            <w:tcW w:w="881" w:type="pct"/>
            <w:tcBorders>
              <w:top w:val="single" w:sz="4" w:space="0" w:color="000000"/>
              <w:left w:val="single" w:sz="4" w:space="0" w:color="000000"/>
              <w:bottom w:val="single" w:sz="4" w:space="0" w:color="000000"/>
              <w:right w:val="single" w:sz="4" w:space="0" w:color="000000"/>
            </w:tcBorders>
            <w:hideMark/>
          </w:tcPr>
          <w:p w14:paraId="3F811210" w14:textId="77777777" w:rsidR="00122245" w:rsidRPr="00122245" w:rsidRDefault="00122245" w:rsidP="00B475B3">
            <w:pPr>
              <w:ind w:left="156"/>
              <w:jc w:val="center"/>
              <w:rPr>
                <w:sz w:val="22"/>
                <w:szCs w:val="22"/>
                <w:lang w:val="en-US"/>
              </w:rPr>
            </w:pPr>
            <w:r w:rsidRPr="00122245">
              <w:rPr>
                <w:sz w:val="22"/>
                <w:szCs w:val="22"/>
                <w:lang w:val="en-US"/>
              </w:rPr>
              <w:t>59.9%*</w:t>
            </w:r>
          </w:p>
        </w:tc>
        <w:tc>
          <w:tcPr>
            <w:tcW w:w="881" w:type="pct"/>
            <w:tcBorders>
              <w:top w:val="single" w:sz="4" w:space="0" w:color="000000"/>
              <w:left w:val="single" w:sz="4" w:space="0" w:color="000000"/>
              <w:bottom w:val="single" w:sz="4" w:space="0" w:color="000000"/>
              <w:right w:val="single" w:sz="4" w:space="0" w:color="000000"/>
            </w:tcBorders>
            <w:hideMark/>
          </w:tcPr>
          <w:p w14:paraId="559ED50A" w14:textId="77777777" w:rsidR="00122245" w:rsidRPr="00122245" w:rsidRDefault="00122245" w:rsidP="00B475B3">
            <w:pPr>
              <w:ind w:left="156"/>
              <w:jc w:val="center"/>
              <w:rPr>
                <w:sz w:val="22"/>
                <w:szCs w:val="22"/>
                <w:lang w:val="en-US"/>
              </w:rPr>
            </w:pPr>
            <w:r w:rsidRPr="00122245">
              <w:rPr>
                <w:sz w:val="22"/>
                <w:szCs w:val="22"/>
                <w:lang w:val="en-US"/>
              </w:rPr>
              <w:t>34.4%</w:t>
            </w:r>
          </w:p>
        </w:tc>
        <w:tc>
          <w:tcPr>
            <w:tcW w:w="782" w:type="pct"/>
            <w:tcBorders>
              <w:top w:val="single" w:sz="4" w:space="0" w:color="000000"/>
              <w:left w:val="single" w:sz="4" w:space="0" w:color="000000"/>
              <w:bottom w:val="single" w:sz="4" w:space="0" w:color="000000"/>
              <w:right w:val="single" w:sz="4" w:space="0" w:color="000000"/>
            </w:tcBorders>
            <w:hideMark/>
          </w:tcPr>
          <w:p w14:paraId="495FC9AF" w14:textId="77777777" w:rsidR="00122245" w:rsidRPr="00122245" w:rsidRDefault="00122245" w:rsidP="00B475B3">
            <w:pPr>
              <w:ind w:left="156"/>
              <w:jc w:val="center"/>
              <w:rPr>
                <w:sz w:val="22"/>
                <w:szCs w:val="22"/>
                <w:lang w:val="en-US"/>
              </w:rPr>
            </w:pPr>
            <w:r w:rsidRPr="00122245">
              <w:rPr>
                <w:sz w:val="22"/>
                <w:szCs w:val="22"/>
                <w:lang w:val="en-US"/>
              </w:rPr>
              <w:t>60.7%*</w:t>
            </w:r>
          </w:p>
        </w:tc>
      </w:tr>
      <w:tr w:rsidR="00122245" w:rsidRPr="00122245" w14:paraId="30AD0264" w14:textId="77777777" w:rsidTr="00B475B3">
        <w:trPr>
          <w:trHeight w:val="251"/>
        </w:trPr>
        <w:tc>
          <w:tcPr>
            <w:tcW w:w="1624" w:type="pct"/>
            <w:vMerge w:val="restart"/>
            <w:tcBorders>
              <w:top w:val="single" w:sz="4" w:space="0" w:color="000000"/>
              <w:left w:val="single" w:sz="4" w:space="0" w:color="000000"/>
              <w:bottom w:val="single" w:sz="4" w:space="0" w:color="000000"/>
              <w:right w:val="single" w:sz="4" w:space="0" w:color="000000"/>
            </w:tcBorders>
          </w:tcPr>
          <w:p w14:paraId="0DC642B0" w14:textId="77777777" w:rsidR="00122245" w:rsidRPr="00122245" w:rsidRDefault="00122245" w:rsidP="000769D4">
            <w:pPr>
              <w:ind w:left="156"/>
              <w:rPr>
                <w:sz w:val="22"/>
                <w:szCs w:val="22"/>
                <w:lang w:val="en-US"/>
              </w:rPr>
            </w:pPr>
          </w:p>
        </w:tc>
        <w:tc>
          <w:tcPr>
            <w:tcW w:w="3376" w:type="pct"/>
            <w:gridSpan w:val="4"/>
            <w:tcBorders>
              <w:top w:val="single" w:sz="4" w:space="0" w:color="000000"/>
              <w:left w:val="single" w:sz="4" w:space="0" w:color="000000"/>
              <w:bottom w:val="single" w:sz="4" w:space="0" w:color="000000"/>
              <w:right w:val="single" w:sz="4" w:space="0" w:color="000000"/>
            </w:tcBorders>
            <w:hideMark/>
          </w:tcPr>
          <w:p w14:paraId="09F90121" w14:textId="77777777" w:rsidR="00122245" w:rsidRPr="00122245" w:rsidRDefault="00122245" w:rsidP="00B475B3">
            <w:pPr>
              <w:ind w:left="156"/>
              <w:jc w:val="center"/>
              <w:rPr>
                <w:b/>
                <w:sz w:val="22"/>
                <w:szCs w:val="22"/>
                <w:lang w:val="en-US"/>
              </w:rPr>
            </w:pPr>
            <w:r w:rsidRPr="00122245">
              <w:rPr>
                <w:b/>
                <w:sz w:val="22"/>
                <w:szCs w:val="22"/>
                <w:lang w:val="en-US"/>
              </w:rPr>
              <w:t>OCTAVE induction study 2</w:t>
            </w:r>
          </w:p>
        </w:tc>
      </w:tr>
      <w:tr w:rsidR="00122245" w:rsidRPr="00122245" w14:paraId="25505B7C" w14:textId="77777777" w:rsidTr="00B475B3">
        <w:trPr>
          <w:trHeight w:val="254"/>
        </w:trPr>
        <w:tc>
          <w:tcPr>
            <w:tcW w:w="1624" w:type="pct"/>
            <w:vMerge/>
            <w:tcBorders>
              <w:top w:val="single" w:sz="4" w:space="0" w:color="000000"/>
              <w:left w:val="single" w:sz="4" w:space="0" w:color="000000"/>
              <w:bottom w:val="single" w:sz="4" w:space="0" w:color="000000"/>
              <w:right w:val="single" w:sz="4" w:space="0" w:color="000000"/>
            </w:tcBorders>
            <w:vAlign w:val="center"/>
            <w:hideMark/>
          </w:tcPr>
          <w:p w14:paraId="78418107" w14:textId="77777777" w:rsidR="00122245" w:rsidRPr="00122245" w:rsidRDefault="00122245" w:rsidP="000769D4">
            <w:pPr>
              <w:ind w:left="156"/>
              <w:rPr>
                <w:sz w:val="22"/>
                <w:szCs w:val="22"/>
                <w:lang w:val="en-US"/>
              </w:rPr>
            </w:pPr>
          </w:p>
        </w:tc>
        <w:tc>
          <w:tcPr>
            <w:tcW w:w="1713" w:type="pct"/>
            <w:gridSpan w:val="2"/>
            <w:tcBorders>
              <w:top w:val="single" w:sz="4" w:space="0" w:color="000000"/>
              <w:left w:val="single" w:sz="4" w:space="0" w:color="000000"/>
              <w:bottom w:val="single" w:sz="4" w:space="0" w:color="000000"/>
              <w:right w:val="single" w:sz="4" w:space="0" w:color="000000"/>
            </w:tcBorders>
            <w:hideMark/>
          </w:tcPr>
          <w:p w14:paraId="03FFED6C" w14:textId="77777777" w:rsidR="00122245" w:rsidRPr="00122245" w:rsidRDefault="00122245" w:rsidP="00B475B3">
            <w:pPr>
              <w:ind w:left="156"/>
              <w:jc w:val="center"/>
              <w:rPr>
                <w:b/>
                <w:sz w:val="22"/>
                <w:szCs w:val="22"/>
                <w:lang w:val="en-US"/>
              </w:rPr>
            </w:pPr>
            <w:r w:rsidRPr="00122245">
              <w:rPr>
                <w:b/>
                <w:sz w:val="22"/>
                <w:szCs w:val="22"/>
                <w:lang w:val="en-US"/>
              </w:rPr>
              <w:t>Central endoscopy read</w:t>
            </w:r>
          </w:p>
        </w:tc>
        <w:tc>
          <w:tcPr>
            <w:tcW w:w="1663" w:type="pct"/>
            <w:gridSpan w:val="2"/>
            <w:tcBorders>
              <w:top w:val="single" w:sz="4" w:space="0" w:color="000000"/>
              <w:left w:val="single" w:sz="4" w:space="0" w:color="000000"/>
              <w:bottom w:val="single" w:sz="4" w:space="0" w:color="000000"/>
              <w:right w:val="single" w:sz="4" w:space="0" w:color="000000"/>
            </w:tcBorders>
            <w:hideMark/>
          </w:tcPr>
          <w:p w14:paraId="0C43EFBA" w14:textId="77777777" w:rsidR="00122245" w:rsidRPr="00122245" w:rsidRDefault="00122245" w:rsidP="00B475B3">
            <w:pPr>
              <w:ind w:left="156"/>
              <w:jc w:val="center"/>
              <w:rPr>
                <w:b/>
                <w:sz w:val="22"/>
                <w:szCs w:val="22"/>
                <w:lang w:val="en-US"/>
              </w:rPr>
            </w:pPr>
            <w:r w:rsidRPr="00122245">
              <w:rPr>
                <w:b/>
                <w:sz w:val="22"/>
                <w:szCs w:val="22"/>
                <w:lang w:val="en-US"/>
              </w:rPr>
              <w:t>Local endoscopy read</w:t>
            </w:r>
          </w:p>
        </w:tc>
      </w:tr>
      <w:tr w:rsidR="00122245" w:rsidRPr="00122245" w14:paraId="3EB6808D" w14:textId="77777777" w:rsidTr="00B475B3">
        <w:trPr>
          <w:trHeight w:val="757"/>
        </w:trPr>
        <w:tc>
          <w:tcPr>
            <w:tcW w:w="1624" w:type="pct"/>
            <w:tcBorders>
              <w:top w:val="single" w:sz="4" w:space="0" w:color="000000"/>
              <w:left w:val="single" w:sz="4" w:space="0" w:color="000000"/>
              <w:bottom w:val="single" w:sz="4" w:space="0" w:color="000000"/>
              <w:right w:val="single" w:sz="4" w:space="0" w:color="000000"/>
            </w:tcBorders>
            <w:hideMark/>
          </w:tcPr>
          <w:p w14:paraId="16D25E45" w14:textId="77777777" w:rsidR="00122245" w:rsidRPr="00122245" w:rsidRDefault="00122245" w:rsidP="000769D4">
            <w:pPr>
              <w:ind w:left="156"/>
              <w:rPr>
                <w:b/>
                <w:sz w:val="22"/>
                <w:szCs w:val="22"/>
                <w:lang w:val="en-US"/>
              </w:rPr>
            </w:pPr>
            <w:r w:rsidRPr="00122245">
              <w:rPr>
                <w:b/>
                <w:sz w:val="22"/>
                <w:szCs w:val="22"/>
                <w:lang w:val="en-US"/>
              </w:rPr>
              <w:t>Endpoint</w:t>
            </w:r>
          </w:p>
        </w:tc>
        <w:tc>
          <w:tcPr>
            <w:tcW w:w="832" w:type="pct"/>
            <w:tcBorders>
              <w:top w:val="single" w:sz="4" w:space="0" w:color="000000"/>
              <w:left w:val="single" w:sz="4" w:space="0" w:color="000000"/>
              <w:bottom w:val="single" w:sz="4" w:space="0" w:color="000000"/>
              <w:right w:val="single" w:sz="4" w:space="0" w:color="000000"/>
            </w:tcBorders>
            <w:hideMark/>
          </w:tcPr>
          <w:p w14:paraId="1F7735B7" w14:textId="77777777" w:rsidR="00122245" w:rsidRPr="00122245" w:rsidRDefault="00122245" w:rsidP="00B475B3">
            <w:pPr>
              <w:ind w:left="156"/>
              <w:jc w:val="center"/>
              <w:rPr>
                <w:b/>
                <w:sz w:val="22"/>
                <w:szCs w:val="22"/>
                <w:lang w:val="en-US"/>
              </w:rPr>
            </w:pPr>
            <w:r w:rsidRPr="00122245">
              <w:rPr>
                <w:b/>
                <w:sz w:val="22"/>
                <w:szCs w:val="22"/>
                <w:lang w:val="en-US"/>
              </w:rPr>
              <w:t>Placebo</w:t>
            </w:r>
          </w:p>
        </w:tc>
        <w:tc>
          <w:tcPr>
            <w:tcW w:w="881" w:type="pct"/>
            <w:tcBorders>
              <w:top w:val="single" w:sz="4" w:space="0" w:color="000000"/>
              <w:left w:val="single" w:sz="4" w:space="0" w:color="000000"/>
              <w:bottom w:val="single" w:sz="4" w:space="0" w:color="000000"/>
              <w:right w:val="single" w:sz="4" w:space="0" w:color="000000"/>
            </w:tcBorders>
            <w:hideMark/>
          </w:tcPr>
          <w:p w14:paraId="3B546D3F" w14:textId="77777777" w:rsidR="00122245" w:rsidRPr="00122245" w:rsidRDefault="00122245" w:rsidP="00B475B3">
            <w:pPr>
              <w:ind w:left="156"/>
              <w:jc w:val="center"/>
              <w:rPr>
                <w:b/>
                <w:sz w:val="22"/>
                <w:szCs w:val="22"/>
                <w:lang w:val="en-US"/>
              </w:rPr>
            </w:pPr>
            <w:r w:rsidRPr="00122245">
              <w:rPr>
                <w:b/>
                <w:sz w:val="22"/>
                <w:szCs w:val="22"/>
                <w:lang w:val="en-US"/>
              </w:rPr>
              <w:t>Tofacitinib</w:t>
            </w:r>
          </w:p>
          <w:p w14:paraId="30EFD378" w14:textId="77777777" w:rsidR="00122245" w:rsidRPr="00122245" w:rsidRDefault="00122245" w:rsidP="00B475B3">
            <w:pPr>
              <w:ind w:left="156"/>
              <w:jc w:val="center"/>
              <w:rPr>
                <w:b/>
                <w:sz w:val="22"/>
                <w:szCs w:val="22"/>
                <w:lang w:val="en-US"/>
              </w:rPr>
            </w:pPr>
            <w:r w:rsidRPr="00122245">
              <w:rPr>
                <w:b/>
                <w:sz w:val="22"/>
                <w:szCs w:val="22"/>
                <w:lang w:val="en-US"/>
              </w:rPr>
              <w:t>10 mg twice daily</w:t>
            </w:r>
          </w:p>
        </w:tc>
        <w:tc>
          <w:tcPr>
            <w:tcW w:w="881" w:type="pct"/>
            <w:tcBorders>
              <w:top w:val="single" w:sz="4" w:space="0" w:color="000000"/>
              <w:left w:val="single" w:sz="4" w:space="0" w:color="000000"/>
              <w:bottom w:val="single" w:sz="4" w:space="0" w:color="000000"/>
              <w:right w:val="single" w:sz="4" w:space="0" w:color="000000"/>
            </w:tcBorders>
            <w:hideMark/>
          </w:tcPr>
          <w:p w14:paraId="7B90644D" w14:textId="77777777" w:rsidR="00122245" w:rsidRPr="00122245" w:rsidRDefault="00122245" w:rsidP="00B475B3">
            <w:pPr>
              <w:ind w:left="156"/>
              <w:jc w:val="center"/>
              <w:rPr>
                <w:b/>
                <w:sz w:val="22"/>
                <w:szCs w:val="22"/>
                <w:lang w:val="en-US"/>
              </w:rPr>
            </w:pPr>
            <w:r w:rsidRPr="00122245">
              <w:rPr>
                <w:b/>
                <w:sz w:val="22"/>
                <w:szCs w:val="22"/>
                <w:lang w:val="en-US"/>
              </w:rPr>
              <w:t>Placebo</w:t>
            </w:r>
          </w:p>
        </w:tc>
        <w:tc>
          <w:tcPr>
            <w:tcW w:w="782" w:type="pct"/>
            <w:tcBorders>
              <w:top w:val="single" w:sz="4" w:space="0" w:color="000000"/>
              <w:left w:val="single" w:sz="4" w:space="0" w:color="000000"/>
              <w:bottom w:val="single" w:sz="4" w:space="0" w:color="000000"/>
              <w:right w:val="single" w:sz="4" w:space="0" w:color="000000"/>
            </w:tcBorders>
            <w:hideMark/>
          </w:tcPr>
          <w:p w14:paraId="6D64E9A3" w14:textId="77777777" w:rsidR="00122245" w:rsidRPr="00122245" w:rsidRDefault="00122245" w:rsidP="00B475B3">
            <w:pPr>
              <w:ind w:left="156"/>
              <w:jc w:val="center"/>
              <w:rPr>
                <w:b/>
                <w:sz w:val="22"/>
                <w:szCs w:val="22"/>
                <w:lang w:val="en-US"/>
              </w:rPr>
            </w:pPr>
            <w:r w:rsidRPr="00122245">
              <w:rPr>
                <w:b/>
                <w:sz w:val="22"/>
                <w:szCs w:val="22"/>
                <w:lang w:val="en-US"/>
              </w:rPr>
              <w:t>Tofacitinib</w:t>
            </w:r>
          </w:p>
          <w:p w14:paraId="5364023B" w14:textId="77777777" w:rsidR="00122245" w:rsidRPr="00122245" w:rsidRDefault="00122245" w:rsidP="00B475B3">
            <w:pPr>
              <w:ind w:left="156"/>
              <w:jc w:val="center"/>
              <w:rPr>
                <w:b/>
                <w:sz w:val="22"/>
                <w:szCs w:val="22"/>
                <w:lang w:val="en-US"/>
              </w:rPr>
            </w:pPr>
            <w:r w:rsidRPr="00122245">
              <w:rPr>
                <w:b/>
                <w:sz w:val="22"/>
                <w:szCs w:val="22"/>
                <w:lang w:val="en-US"/>
              </w:rPr>
              <w:t>10 mg twice daily</w:t>
            </w:r>
          </w:p>
        </w:tc>
      </w:tr>
      <w:tr w:rsidR="00122245" w:rsidRPr="00122245" w14:paraId="02C527EA" w14:textId="77777777" w:rsidTr="00B475B3">
        <w:trPr>
          <w:trHeight w:val="254"/>
        </w:trPr>
        <w:tc>
          <w:tcPr>
            <w:tcW w:w="1624" w:type="pct"/>
            <w:tcBorders>
              <w:top w:val="single" w:sz="4" w:space="0" w:color="000000"/>
              <w:left w:val="single" w:sz="4" w:space="0" w:color="000000"/>
              <w:bottom w:val="single" w:sz="4" w:space="0" w:color="000000"/>
              <w:right w:val="single" w:sz="4" w:space="0" w:color="000000"/>
            </w:tcBorders>
          </w:tcPr>
          <w:p w14:paraId="7A6E895F" w14:textId="77777777" w:rsidR="00122245" w:rsidRPr="00122245" w:rsidRDefault="00122245" w:rsidP="000769D4">
            <w:pPr>
              <w:ind w:left="156"/>
              <w:rPr>
                <w:sz w:val="22"/>
                <w:szCs w:val="22"/>
                <w:lang w:val="en-US"/>
              </w:rPr>
            </w:pPr>
          </w:p>
        </w:tc>
        <w:tc>
          <w:tcPr>
            <w:tcW w:w="832" w:type="pct"/>
            <w:tcBorders>
              <w:top w:val="single" w:sz="4" w:space="0" w:color="000000"/>
              <w:left w:val="single" w:sz="4" w:space="0" w:color="000000"/>
              <w:bottom w:val="single" w:sz="4" w:space="0" w:color="000000"/>
              <w:right w:val="single" w:sz="4" w:space="0" w:color="000000"/>
            </w:tcBorders>
            <w:hideMark/>
          </w:tcPr>
          <w:p w14:paraId="7D98EDC8" w14:textId="77777777" w:rsidR="00122245" w:rsidRPr="00122245" w:rsidRDefault="00122245" w:rsidP="00B475B3">
            <w:pPr>
              <w:ind w:left="156"/>
              <w:jc w:val="center"/>
              <w:rPr>
                <w:b/>
                <w:sz w:val="22"/>
                <w:szCs w:val="22"/>
                <w:lang w:val="en-US"/>
              </w:rPr>
            </w:pPr>
            <w:r w:rsidRPr="00122245">
              <w:rPr>
                <w:b/>
                <w:sz w:val="22"/>
                <w:szCs w:val="22"/>
                <w:lang w:val="en-US"/>
              </w:rPr>
              <w:t>N=112</w:t>
            </w:r>
          </w:p>
        </w:tc>
        <w:tc>
          <w:tcPr>
            <w:tcW w:w="881" w:type="pct"/>
            <w:tcBorders>
              <w:top w:val="single" w:sz="4" w:space="0" w:color="000000"/>
              <w:left w:val="single" w:sz="4" w:space="0" w:color="000000"/>
              <w:bottom w:val="single" w:sz="4" w:space="0" w:color="000000"/>
              <w:right w:val="single" w:sz="4" w:space="0" w:color="000000"/>
            </w:tcBorders>
            <w:hideMark/>
          </w:tcPr>
          <w:p w14:paraId="6EE6FDA0" w14:textId="77777777" w:rsidR="00122245" w:rsidRPr="00122245" w:rsidRDefault="00122245" w:rsidP="00B475B3">
            <w:pPr>
              <w:ind w:left="156"/>
              <w:jc w:val="center"/>
              <w:rPr>
                <w:b/>
                <w:sz w:val="22"/>
                <w:szCs w:val="22"/>
                <w:lang w:val="en-US"/>
              </w:rPr>
            </w:pPr>
            <w:r w:rsidRPr="00122245">
              <w:rPr>
                <w:b/>
                <w:sz w:val="22"/>
                <w:szCs w:val="22"/>
                <w:lang w:val="en-US"/>
              </w:rPr>
              <w:t>N=429</w:t>
            </w:r>
          </w:p>
        </w:tc>
        <w:tc>
          <w:tcPr>
            <w:tcW w:w="881" w:type="pct"/>
            <w:tcBorders>
              <w:top w:val="single" w:sz="4" w:space="0" w:color="000000"/>
              <w:left w:val="single" w:sz="4" w:space="0" w:color="000000"/>
              <w:bottom w:val="single" w:sz="4" w:space="0" w:color="000000"/>
              <w:right w:val="single" w:sz="4" w:space="0" w:color="000000"/>
            </w:tcBorders>
            <w:hideMark/>
          </w:tcPr>
          <w:p w14:paraId="2E9CD997" w14:textId="77777777" w:rsidR="00122245" w:rsidRPr="00122245" w:rsidRDefault="00122245" w:rsidP="00B475B3">
            <w:pPr>
              <w:ind w:left="156"/>
              <w:jc w:val="center"/>
              <w:rPr>
                <w:b/>
                <w:sz w:val="22"/>
                <w:szCs w:val="22"/>
                <w:lang w:val="en-US"/>
              </w:rPr>
            </w:pPr>
            <w:r w:rsidRPr="00122245">
              <w:rPr>
                <w:b/>
                <w:sz w:val="22"/>
                <w:szCs w:val="22"/>
                <w:lang w:val="en-US"/>
              </w:rPr>
              <w:t>N=112</w:t>
            </w:r>
          </w:p>
        </w:tc>
        <w:tc>
          <w:tcPr>
            <w:tcW w:w="782" w:type="pct"/>
            <w:tcBorders>
              <w:top w:val="single" w:sz="4" w:space="0" w:color="000000"/>
              <w:left w:val="single" w:sz="4" w:space="0" w:color="000000"/>
              <w:bottom w:val="single" w:sz="4" w:space="0" w:color="000000"/>
              <w:right w:val="single" w:sz="4" w:space="0" w:color="000000"/>
            </w:tcBorders>
            <w:hideMark/>
          </w:tcPr>
          <w:p w14:paraId="52543013" w14:textId="77777777" w:rsidR="00122245" w:rsidRPr="00122245" w:rsidRDefault="00122245" w:rsidP="00B475B3">
            <w:pPr>
              <w:ind w:left="156"/>
              <w:jc w:val="center"/>
              <w:rPr>
                <w:b/>
                <w:sz w:val="22"/>
                <w:szCs w:val="22"/>
                <w:lang w:val="en-US"/>
              </w:rPr>
            </w:pPr>
            <w:r w:rsidRPr="00122245">
              <w:rPr>
                <w:b/>
                <w:sz w:val="22"/>
                <w:szCs w:val="22"/>
                <w:lang w:val="en-US"/>
              </w:rPr>
              <w:t>N=429</w:t>
            </w:r>
          </w:p>
        </w:tc>
      </w:tr>
      <w:tr w:rsidR="00122245" w:rsidRPr="00122245" w14:paraId="331FC5B5" w14:textId="77777777" w:rsidTr="00B475B3">
        <w:trPr>
          <w:trHeight w:val="253"/>
        </w:trPr>
        <w:tc>
          <w:tcPr>
            <w:tcW w:w="1624" w:type="pct"/>
            <w:tcBorders>
              <w:top w:val="single" w:sz="4" w:space="0" w:color="000000"/>
              <w:left w:val="single" w:sz="4" w:space="0" w:color="000000"/>
              <w:bottom w:val="single" w:sz="4" w:space="0" w:color="000000"/>
              <w:right w:val="single" w:sz="4" w:space="0" w:color="000000"/>
            </w:tcBorders>
            <w:hideMark/>
          </w:tcPr>
          <w:p w14:paraId="6098FBC5" w14:textId="77777777" w:rsidR="00122245" w:rsidRPr="00122245" w:rsidRDefault="00122245" w:rsidP="000769D4">
            <w:pPr>
              <w:ind w:left="156"/>
              <w:rPr>
                <w:sz w:val="22"/>
                <w:szCs w:val="22"/>
                <w:lang w:val="en-US"/>
              </w:rPr>
            </w:pPr>
            <w:proofErr w:type="spellStart"/>
            <w:r w:rsidRPr="00122245">
              <w:rPr>
                <w:sz w:val="22"/>
                <w:szCs w:val="22"/>
                <w:lang w:val="en-US"/>
              </w:rPr>
              <w:t>Remission</w:t>
            </w:r>
            <w:r w:rsidRPr="00122245">
              <w:rPr>
                <w:sz w:val="22"/>
                <w:szCs w:val="22"/>
                <w:vertAlign w:val="superscript"/>
                <w:lang w:val="en-US"/>
              </w:rPr>
              <w:t>a</w:t>
            </w:r>
            <w:proofErr w:type="spellEnd"/>
          </w:p>
        </w:tc>
        <w:tc>
          <w:tcPr>
            <w:tcW w:w="832" w:type="pct"/>
            <w:tcBorders>
              <w:top w:val="single" w:sz="4" w:space="0" w:color="000000"/>
              <w:left w:val="single" w:sz="4" w:space="0" w:color="000000"/>
              <w:bottom w:val="single" w:sz="4" w:space="0" w:color="000000"/>
              <w:right w:val="single" w:sz="4" w:space="0" w:color="000000"/>
            </w:tcBorders>
            <w:hideMark/>
          </w:tcPr>
          <w:p w14:paraId="67FFA482" w14:textId="77777777" w:rsidR="00122245" w:rsidRPr="00122245" w:rsidRDefault="00122245" w:rsidP="00B475B3">
            <w:pPr>
              <w:ind w:left="156"/>
              <w:jc w:val="center"/>
              <w:rPr>
                <w:sz w:val="22"/>
                <w:szCs w:val="22"/>
                <w:lang w:val="en-US"/>
              </w:rPr>
            </w:pPr>
            <w:r w:rsidRPr="00122245">
              <w:rPr>
                <w:sz w:val="22"/>
                <w:szCs w:val="22"/>
                <w:lang w:val="en-US"/>
              </w:rPr>
              <w:t>3.6%</w:t>
            </w:r>
          </w:p>
        </w:tc>
        <w:tc>
          <w:tcPr>
            <w:tcW w:w="881" w:type="pct"/>
            <w:tcBorders>
              <w:top w:val="single" w:sz="4" w:space="0" w:color="000000"/>
              <w:left w:val="single" w:sz="4" w:space="0" w:color="000000"/>
              <w:bottom w:val="single" w:sz="4" w:space="0" w:color="000000"/>
              <w:right w:val="single" w:sz="4" w:space="0" w:color="000000"/>
            </w:tcBorders>
            <w:hideMark/>
          </w:tcPr>
          <w:p w14:paraId="55570E4E" w14:textId="77777777" w:rsidR="00122245" w:rsidRPr="00122245" w:rsidRDefault="00122245" w:rsidP="00B475B3">
            <w:pPr>
              <w:ind w:left="156"/>
              <w:jc w:val="center"/>
              <w:rPr>
                <w:sz w:val="22"/>
                <w:szCs w:val="22"/>
                <w:lang w:val="en-US"/>
              </w:rPr>
            </w:pPr>
            <w:r w:rsidRPr="00122245">
              <w:rPr>
                <w:sz w:val="22"/>
                <w:szCs w:val="22"/>
                <w:lang w:val="en-US"/>
              </w:rPr>
              <w:t>16.6%</w:t>
            </w:r>
            <w:r w:rsidRPr="00122245">
              <w:rPr>
                <w:sz w:val="22"/>
                <w:szCs w:val="22"/>
                <w:vertAlign w:val="superscript"/>
                <w:lang w:val="en-US"/>
              </w:rPr>
              <w:t>†</w:t>
            </w:r>
          </w:p>
        </w:tc>
        <w:tc>
          <w:tcPr>
            <w:tcW w:w="881" w:type="pct"/>
            <w:tcBorders>
              <w:top w:val="single" w:sz="4" w:space="0" w:color="000000"/>
              <w:left w:val="single" w:sz="4" w:space="0" w:color="000000"/>
              <w:bottom w:val="single" w:sz="4" w:space="0" w:color="000000"/>
              <w:right w:val="single" w:sz="4" w:space="0" w:color="000000"/>
            </w:tcBorders>
            <w:hideMark/>
          </w:tcPr>
          <w:p w14:paraId="07CCA294" w14:textId="77777777" w:rsidR="00122245" w:rsidRPr="00122245" w:rsidRDefault="00122245" w:rsidP="00B475B3">
            <w:pPr>
              <w:ind w:left="156"/>
              <w:jc w:val="center"/>
              <w:rPr>
                <w:sz w:val="22"/>
                <w:szCs w:val="22"/>
                <w:lang w:val="en-US"/>
              </w:rPr>
            </w:pPr>
            <w:r w:rsidRPr="00122245">
              <w:rPr>
                <w:sz w:val="22"/>
                <w:szCs w:val="22"/>
                <w:lang w:val="en-US"/>
              </w:rPr>
              <w:t>5.4%</w:t>
            </w:r>
          </w:p>
        </w:tc>
        <w:tc>
          <w:tcPr>
            <w:tcW w:w="782" w:type="pct"/>
            <w:tcBorders>
              <w:top w:val="single" w:sz="4" w:space="0" w:color="000000"/>
              <w:left w:val="single" w:sz="4" w:space="0" w:color="000000"/>
              <w:bottom w:val="single" w:sz="4" w:space="0" w:color="000000"/>
              <w:right w:val="single" w:sz="4" w:space="0" w:color="000000"/>
            </w:tcBorders>
            <w:hideMark/>
          </w:tcPr>
          <w:p w14:paraId="5085ABE1" w14:textId="77777777" w:rsidR="00122245" w:rsidRPr="00122245" w:rsidRDefault="00122245" w:rsidP="00B475B3">
            <w:pPr>
              <w:ind w:left="156"/>
              <w:jc w:val="center"/>
              <w:rPr>
                <w:sz w:val="22"/>
                <w:szCs w:val="22"/>
                <w:lang w:val="en-US"/>
              </w:rPr>
            </w:pPr>
            <w:r w:rsidRPr="00122245">
              <w:rPr>
                <w:sz w:val="22"/>
                <w:szCs w:val="22"/>
                <w:lang w:val="en-US"/>
              </w:rPr>
              <w:t>20.7%</w:t>
            </w:r>
            <w:r w:rsidRPr="00122245">
              <w:rPr>
                <w:sz w:val="22"/>
                <w:szCs w:val="22"/>
                <w:vertAlign w:val="superscript"/>
                <w:lang w:val="en-US"/>
              </w:rPr>
              <w:t>†</w:t>
            </w:r>
          </w:p>
        </w:tc>
      </w:tr>
      <w:tr w:rsidR="00122245" w:rsidRPr="00122245" w14:paraId="07B0060A" w14:textId="77777777" w:rsidTr="00B475B3">
        <w:trPr>
          <w:trHeight w:val="506"/>
        </w:trPr>
        <w:tc>
          <w:tcPr>
            <w:tcW w:w="1624" w:type="pct"/>
            <w:tcBorders>
              <w:top w:val="single" w:sz="4" w:space="0" w:color="000000"/>
              <w:left w:val="single" w:sz="4" w:space="0" w:color="000000"/>
              <w:bottom w:val="single" w:sz="4" w:space="0" w:color="000000"/>
              <w:right w:val="single" w:sz="4" w:space="0" w:color="000000"/>
            </w:tcBorders>
            <w:hideMark/>
          </w:tcPr>
          <w:p w14:paraId="64F08AF7" w14:textId="77777777" w:rsidR="00122245" w:rsidRPr="00122245" w:rsidRDefault="00122245" w:rsidP="000769D4">
            <w:pPr>
              <w:ind w:left="156"/>
              <w:rPr>
                <w:sz w:val="22"/>
                <w:szCs w:val="22"/>
                <w:lang w:val="en-US"/>
              </w:rPr>
            </w:pPr>
            <w:r w:rsidRPr="00122245">
              <w:rPr>
                <w:sz w:val="22"/>
                <w:szCs w:val="22"/>
                <w:lang w:val="en-US"/>
              </w:rPr>
              <w:t xml:space="preserve">Improvement of endoscopic appearance of the </w:t>
            </w:r>
            <w:proofErr w:type="spellStart"/>
            <w:r w:rsidRPr="00122245">
              <w:rPr>
                <w:sz w:val="22"/>
                <w:szCs w:val="22"/>
                <w:lang w:val="en-US"/>
              </w:rPr>
              <w:t>mucosa</w:t>
            </w:r>
            <w:r w:rsidRPr="00122245">
              <w:rPr>
                <w:sz w:val="22"/>
                <w:szCs w:val="22"/>
                <w:vertAlign w:val="superscript"/>
                <w:lang w:val="en-US"/>
              </w:rPr>
              <w:t>b</w:t>
            </w:r>
            <w:proofErr w:type="spellEnd"/>
          </w:p>
        </w:tc>
        <w:tc>
          <w:tcPr>
            <w:tcW w:w="832" w:type="pct"/>
            <w:tcBorders>
              <w:top w:val="single" w:sz="4" w:space="0" w:color="000000"/>
              <w:left w:val="single" w:sz="4" w:space="0" w:color="000000"/>
              <w:bottom w:val="single" w:sz="4" w:space="0" w:color="000000"/>
              <w:right w:val="single" w:sz="4" w:space="0" w:color="000000"/>
            </w:tcBorders>
            <w:hideMark/>
          </w:tcPr>
          <w:p w14:paraId="7B101A3E" w14:textId="77777777" w:rsidR="00122245" w:rsidRPr="00122245" w:rsidRDefault="00122245" w:rsidP="00B475B3">
            <w:pPr>
              <w:ind w:left="156"/>
              <w:jc w:val="center"/>
              <w:rPr>
                <w:sz w:val="22"/>
                <w:szCs w:val="22"/>
                <w:lang w:val="en-US"/>
              </w:rPr>
            </w:pPr>
            <w:r w:rsidRPr="00122245">
              <w:rPr>
                <w:sz w:val="22"/>
                <w:szCs w:val="22"/>
                <w:lang w:val="en-US"/>
              </w:rPr>
              <w:t>11.6%</w:t>
            </w:r>
          </w:p>
        </w:tc>
        <w:tc>
          <w:tcPr>
            <w:tcW w:w="881" w:type="pct"/>
            <w:tcBorders>
              <w:top w:val="single" w:sz="4" w:space="0" w:color="000000"/>
              <w:left w:val="single" w:sz="4" w:space="0" w:color="000000"/>
              <w:bottom w:val="single" w:sz="4" w:space="0" w:color="000000"/>
              <w:right w:val="single" w:sz="4" w:space="0" w:color="000000"/>
            </w:tcBorders>
            <w:hideMark/>
          </w:tcPr>
          <w:p w14:paraId="33CBA7AC" w14:textId="77777777" w:rsidR="00122245" w:rsidRPr="00122245" w:rsidRDefault="00122245" w:rsidP="00B475B3">
            <w:pPr>
              <w:ind w:left="156"/>
              <w:jc w:val="center"/>
              <w:rPr>
                <w:sz w:val="22"/>
                <w:szCs w:val="22"/>
                <w:lang w:val="en-US"/>
              </w:rPr>
            </w:pPr>
            <w:r w:rsidRPr="00122245">
              <w:rPr>
                <w:sz w:val="22"/>
                <w:szCs w:val="22"/>
                <w:lang w:val="en-US"/>
              </w:rPr>
              <w:t>28.4%</w:t>
            </w:r>
            <w:r w:rsidRPr="00122245">
              <w:rPr>
                <w:sz w:val="22"/>
                <w:szCs w:val="22"/>
                <w:vertAlign w:val="superscript"/>
                <w:lang w:val="en-US"/>
              </w:rPr>
              <w:t>†</w:t>
            </w:r>
          </w:p>
        </w:tc>
        <w:tc>
          <w:tcPr>
            <w:tcW w:w="881" w:type="pct"/>
            <w:tcBorders>
              <w:top w:val="single" w:sz="4" w:space="0" w:color="000000"/>
              <w:left w:val="single" w:sz="4" w:space="0" w:color="000000"/>
              <w:bottom w:val="single" w:sz="4" w:space="0" w:color="000000"/>
              <w:right w:val="single" w:sz="4" w:space="0" w:color="000000"/>
            </w:tcBorders>
            <w:hideMark/>
          </w:tcPr>
          <w:p w14:paraId="26EC41BC" w14:textId="77777777" w:rsidR="00122245" w:rsidRPr="00122245" w:rsidRDefault="00122245" w:rsidP="00B475B3">
            <w:pPr>
              <w:ind w:left="156"/>
              <w:jc w:val="center"/>
              <w:rPr>
                <w:sz w:val="22"/>
                <w:szCs w:val="22"/>
                <w:lang w:val="en-US"/>
              </w:rPr>
            </w:pPr>
            <w:r w:rsidRPr="00122245">
              <w:rPr>
                <w:sz w:val="22"/>
                <w:szCs w:val="22"/>
                <w:lang w:val="en-US"/>
              </w:rPr>
              <w:t>15.2%</w:t>
            </w:r>
          </w:p>
        </w:tc>
        <w:tc>
          <w:tcPr>
            <w:tcW w:w="782" w:type="pct"/>
            <w:tcBorders>
              <w:top w:val="single" w:sz="4" w:space="0" w:color="000000"/>
              <w:left w:val="single" w:sz="4" w:space="0" w:color="000000"/>
              <w:bottom w:val="single" w:sz="4" w:space="0" w:color="000000"/>
              <w:right w:val="single" w:sz="4" w:space="0" w:color="000000"/>
            </w:tcBorders>
            <w:hideMark/>
          </w:tcPr>
          <w:p w14:paraId="50A29161" w14:textId="77777777" w:rsidR="00122245" w:rsidRPr="00122245" w:rsidRDefault="00122245" w:rsidP="00B475B3">
            <w:pPr>
              <w:ind w:left="156"/>
              <w:jc w:val="center"/>
              <w:rPr>
                <w:sz w:val="22"/>
                <w:szCs w:val="22"/>
                <w:lang w:val="en-US"/>
              </w:rPr>
            </w:pPr>
            <w:r w:rsidRPr="00122245">
              <w:rPr>
                <w:sz w:val="22"/>
                <w:szCs w:val="22"/>
                <w:lang w:val="en-US"/>
              </w:rPr>
              <w:t>36.4%*</w:t>
            </w:r>
          </w:p>
        </w:tc>
      </w:tr>
      <w:tr w:rsidR="00122245" w:rsidRPr="00122245" w14:paraId="569F255F" w14:textId="77777777" w:rsidTr="00B475B3">
        <w:trPr>
          <w:trHeight w:val="505"/>
        </w:trPr>
        <w:tc>
          <w:tcPr>
            <w:tcW w:w="1624" w:type="pct"/>
            <w:tcBorders>
              <w:top w:val="single" w:sz="4" w:space="0" w:color="000000"/>
              <w:left w:val="single" w:sz="4" w:space="0" w:color="000000"/>
              <w:bottom w:val="single" w:sz="4" w:space="0" w:color="000000"/>
              <w:right w:val="single" w:sz="4" w:space="0" w:color="000000"/>
            </w:tcBorders>
            <w:hideMark/>
          </w:tcPr>
          <w:p w14:paraId="06E47245" w14:textId="77777777" w:rsidR="00122245" w:rsidRPr="00122245" w:rsidRDefault="00122245" w:rsidP="000769D4">
            <w:pPr>
              <w:ind w:left="156"/>
              <w:rPr>
                <w:sz w:val="22"/>
                <w:szCs w:val="22"/>
                <w:lang w:val="en-US"/>
              </w:rPr>
            </w:pPr>
            <w:proofErr w:type="spellStart"/>
            <w:r w:rsidRPr="00122245">
              <w:rPr>
                <w:sz w:val="22"/>
                <w:szCs w:val="22"/>
                <w:lang w:val="en-US"/>
              </w:rPr>
              <w:t>Normalisation</w:t>
            </w:r>
            <w:proofErr w:type="spellEnd"/>
            <w:r w:rsidRPr="00122245">
              <w:rPr>
                <w:sz w:val="22"/>
                <w:szCs w:val="22"/>
                <w:lang w:val="en-US"/>
              </w:rPr>
              <w:t xml:space="preserve"> of endoscopic appearance of the </w:t>
            </w:r>
            <w:proofErr w:type="spellStart"/>
            <w:r w:rsidRPr="00122245">
              <w:rPr>
                <w:sz w:val="22"/>
                <w:szCs w:val="22"/>
                <w:lang w:val="en-US"/>
              </w:rPr>
              <w:t>mucosa</w:t>
            </w:r>
            <w:r w:rsidRPr="00122245">
              <w:rPr>
                <w:sz w:val="22"/>
                <w:szCs w:val="22"/>
                <w:vertAlign w:val="superscript"/>
                <w:lang w:val="en-US"/>
              </w:rPr>
              <w:t>c</w:t>
            </w:r>
            <w:proofErr w:type="spellEnd"/>
          </w:p>
        </w:tc>
        <w:tc>
          <w:tcPr>
            <w:tcW w:w="832" w:type="pct"/>
            <w:tcBorders>
              <w:top w:val="single" w:sz="4" w:space="0" w:color="000000"/>
              <w:left w:val="single" w:sz="4" w:space="0" w:color="000000"/>
              <w:bottom w:val="single" w:sz="4" w:space="0" w:color="000000"/>
              <w:right w:val="single" w:sz="4" w:space="0" w:color="000000"/>
            </w:tcBorders>
            <w:hideMark/>
          </w:tcPr>
          <w:p w14:paraId="0500833B" w14:textId="77777777" w:rsidR="00122245" w:rsidRPr="00122245" w:rsidRDefault="00122245" w:rsidP="00B475B3">
            <w:pPr>
              <w:ind w:left="156"/>
              <w:jc w:val="center"/>
              <w:rPr>
                <w:sz w:val="22"/>
                <w:szCs w:val="22"/>
                <w:lang w:val="en-US"/>
              </w:rPr>
            </w:pPr>
            <w:r w:rsidRPr="00122245">
              <w:rPr>
                <w:sz w:val="22"/>
                <w:szCs w:val="22"/>
                <w:lang w:val="en-US"/>
              </w:rPr>
              <w:t>1.8%</w:t>
            </w:r>
          </w:p>
        </w:tc>
        <w:tc>
          <w:tcPr>
            <w:tcW w:w="881" w:type="pct"/>
            <w:tcBorders>
              <w:top w:val="single" w:sz="4" w:space="0" w:color="000000"/>
              <w:left w:val="single" w:sz="4" w:space="0" w:color="000000"/>
              <w:bottom w:val="single" w:sz="4" w:space="0" w:color="000000"/>
              <w:right w:val="single" w:sz="4" w:space="0" w:color="000000"/>
            </w:tcBorders>
            <w:hideMark/>
          </w:tcPr>
          <w:p w14:paraId="7FB730D1" w14:textId="77777777" w:rsidR="00122245" w:rsidRPr="00122245" w:rsidRDefault="00122245" w:rsidP="00B475B3">
            <w:pPr>
              <w:ind w:left="156"/>
              <w:jc w:val="center"/>
              <w:rPr>
                <w:sz w:val="22"/>
                <w:szCs w:val="22"/>
                <w:lang w:val="en-US"/>
              </w:rPr>
            </w:pPr>
            <w:r w:rsidRPr="00122245">
              <w:rPr>
                <w:sz w:val="22"/>
                <w:szCs w:val="22"/>
                <w:lang w:val="en-US"/>
              </w:rPr>
              <w:t>7.0%</w:t>
            </w:r>
            <w:r w:rsidRPr="00122245">
              <w:rPr>
                <w:sz w:val="22"/>
                <w:szCs w:val="22"/>
                <w:vertAlign w:val="superscript"/>
                <w:lang w:val="en-US"/>
              </w:rPr>
              <w:t>‡</w:t>
            </w:r>
          </w:p>
        </w:tc>
        <w:tc>
          <w:tcPr>
            <w:tcW w:w="881" w:type="pct"/>
            <w:tcBorders>
              <w:top w:val="single" w:sz="4" w:space="0" w:color="000000"/>
              <w:left w:val="single" w:sz="4" w:space="0" w:color="000000"/>
              <w:bottom w:val="single" w:sz="4" w:space="0" w:color="000000"/>
              <w:right w:val="single" w:sz="4" w:space="0" w:color="000000"/>
            </w:tcBorders>
            <w:hideMark/>
          </w:tcPr>
          <w:p w14:paraId="31D8BF95" w14:textId="77777777" w:rsidR="00122245" w:rsidRPr="00122245" w:rsidRDefault="00122245" w:rsidP="00B475B3">
            <w:pPr>
              <w:ind w:left="156"/>
              <w:jc w:val="center"/>
              <w:rPr>
                <w:sz w:val="22"/>
                <w:szCs w:val="22"/>
                <w:lang w:val="en-US"/>
              </w:rPr>
            </w:pPr>
            <w:r w:rsidRPr="00122245">
              <w:rPr>
                <w:sz w:val="22"/>
                <w:szCs w:val="22"/>
                <w:lang w:val="en-US"/>
              </w:rPr>
              <w:t>0.0%</w:t>
            </w:r>
          </w:p>
        </w:tc>
        <w:tc>
          <w:tcPr>
            <w:tcW w:w="782" w:type="pct"/>
            <w:tcBorders>
              <w:top w:val="single" w:sz="4" w:space="0" w:color="000000"/>
              <w:left w:val="single" w:sz="4" w:space="0" w:color="000000"/>
              <w:bottom w:val="single" w:sz="4" w:space="0" w:color="000000"/>
              <w:right w:val="single" w:sz="4" w:space="0" w:color="000000"/>
            </w:tcBorders>
            <w:hideMark/>
          </w:tcPr>
          <w:p w14:paraId="633A8221" w14:textId="77777777" w:rsidR="00122245" w:rsidRPr="00122245" w:rsidRDefault="00122245" w:rsidP="00B475B3">
            <w:pPr>
              <w:ind w:left="156"/>
              <w:jc w:val="center"/>
              <w:rPr>
                <w:sz w:val="22"/>
                <w:szCs w:val="22"/>
                <w:lang w:val="en-US"/>
              </w:rPr>
            </w:pPr>
            <w:r w:rsidRPr="00122245">
              <w:rPr>
                <w:sz w:val="22"/>
                <w:szCs w:val="22"/>
                <w:lang w:val="en-US"/>
              </w:rPr>
              <w:t>9.1%</w:t>
            </w:r>
            <w:r w:rsidRPr="00122245">
              <w:rPr>
                <w:sz w:val="22"/>
                <w:szCs w:val="22"/>
                <w:vertAlign w:val="superscript"/>
                <w:lang w:val="en-US"/>
              </w:rPr>
              <w:t>‡</w:t>
            </w:r>
          </w:p>
        </w:tc>
      </w:tr>
      <w:tr w:rsidR="00122245" w:rsidRPr="00122245" w14:paraId="365ADAFA" w14:textId="77777777" w:rsidTr="00B475B3">
        <w:trPr>
          <w:trHeight w:val="251"/>
        </w:trPr>
        <w:tc>
          <w:tcPr>
            <w:tcW w:w="1624" w:type="pct"/>
            <w:tcBorders>
              <w:top w:val="single" w:sz="4" w:space="0" w:color="000000"/>
              <w:left w:val="single" w:sz="4" w:space="0" w:color="000000"/>
              <w:bottom w:val="single" w:sz="4" w:space="0" w:color="000000"/>
              <w:right w:val="single" w:sz="4" w:space="0" w:color="000000"/>
            </w:tcBorders>
            <w:hideMark/>
          </w:tcPr>
          <w:p w14:paraId="3269913E" w14:textId="77777777" w:rsidR="00122245" w:rsidRPr="00122245" w:rsidRDefault="00122245" w:rsidP="000769D4">
            <w:pPr>
              <w:ind w:left="156"/>
              <w:rPr>
                <w:sz w:val="22"/>
                <w:szCs w:val="22"/>
                <w:lang w:val="en-US"/>
              </w:rPr>
            </w:pPr>
            <w:r w:rsidRPr="00122245">
              <w:rPr>
                <w:sz w:val="22"/>
                <w:szCs w:val="22"/>
                <w:lang w:val="en-US"/>
              </w:rPr>
              <w:t xml:space="preserve">Clinical </w:t>
            </w:r>
            <w:proofErr w:type="spellStart"/>
            <w:r w:rsidRPr="00122245">
              <w:rPr>
                <w:sz w:val="22"/>
                <w:szCs w:val="22"/>
                <w:lang w:val="en-US"/>
              </w:rPr>
              <w:t>response</w:t>
            </w:r>
            <w:r w:rsidRPr="00122245">
              <w:rPr>
                <w:sz w:val="22"/>
                <w:szCs w:val="22"/>
                <w:vertAlign w:val="superscript"/>
                <w:lang w:val="en-US"/>
              </w:rPr>
              <w:t>d</w:t>
            </w:r>
            <w:proofErr w:type="spellEnd"/>
          </w:p>
        </w:tc>
        <w:tc>
          <w:tcPr>
            <w:tcW w:w="832" w:type="pct"/>
            <w:tcBorders>
              <w:top w:val="single" w:sz="4" w:space="0" w:color="000000"/>
              <w:left w:val="single" w:sz="4" w:space="0" w:color="000000"/>
              <w:bottom w:val="single" w:sz="4" w:space="0" w:color="000000"/>
              <w:right w:val="single" w:sz="4" w:space="0" w:color="000000"/>
            </w:tcBorders>
            <w:hideMark/>
          </w:tcPr>
          <w:p w14:paraId="16F5C84D" w14:textId="77777777" w:rsidR="00122245" w:rsidRPr="00122245" w:rsidRDefault="00122245" w:rsidP="00B475B3">
            <w:pPr>
              <w:ind w:left="156"/>
              <w:jc w:val="center"/>
              <w:rPr>
                <w:sz w:val="22"/>
                <w:szCs w:val="22"/>
                <w:lang w:val="en-US"/>
              </w:rPr>
            </w:pPr>
            <w:r w:rsidRPr="00122245">
              <w:rPr>
                <w:sz w:val="22"/>
                <w:szCs w:val="22"/>
                <w:lang w:val="en-US"/>
              </w:rPr>
              <w:t>28.6%</w:t>
            </w:r>
          </w:p>
        </w:tc>
        <w:tc>
          <w:tcPr>
            <w:tcW w:w="881" w:type="pct"/>
            <w:tcBorders>
              <w:top w:val="single" w:sz="4" w:space="0" w:color="000000"/>
              <w:left w:val="single" w:sz="4" w:space="0" w:color="000000"/>
              <w:bottom w:val="single" w:sz="4" w:space="0" w:color="000000"/>
              <w:right w:val="single" w:sz="4" w:space="0" w:color="000000"/>
            </w:tcBorders>
            <w:hideMark/>
          </w:tcPr>
          <w:p w14:paraId="6E11DE1A" w14:textId="77777777" w:rsidR="00122245" w:rsidRPr="00122245" w:rsidRDefault="00122245" w:rsidP="00B475B3">
            <w:pPr>
              <w:ind w:left="156"/>
              <w:jc w:val="center"/>
              <w:rPr>
                <w:sz w:val="22"/>
                <w:szCs w:val="22"/>
                <w:lang w:val="en-US"/>
              </w:rPr>
            </w:pPr>
            <w:r w:rsidRPr="00122245">
              <w:rPr>
                <w:sz w:val="22"/>
                <w:szCs w:val="22"/>
                <w:lang w:val="en-US"/>
              </w:rPr>
              <w:t>55.0%*</w:t>
            </w:r>
          </w:p>
        </w:tc>
        <w:tc>
          <w:tcPr>
            <w:tcW w:w="881" w:type="pct"/>
            <w:tcBorders>
              <w:top w:val="single" w:sz="4" w:space="0" w:color="000000"/>
              <w:left w:val="single" w:sz="4" w:space="0" w:color="000000"/>
              <w:bottom w:val="single" w:sz="4" w:space="0" w:color="000000"/>
              <w:right w:val="single" w:sz="4" w:space="0" w:color="000000"/>
            </w:tcBorders>
            <w:hideMark/>
          </w:tcPr>
          <w:p w14:paraId="3E828B20" w14:textId="77777777" w:rsidR="00122245" w:rsidRPr="00122245" w:rsidRDefault="00122245" w:rsidP="00B475B3">
            <w:pPr>
              <w:ind w:left="156"/>
              <w:jc w:val="center"/>
              <w:rPr>
                <w:sz w:val="22"/>
                <w:szCs w:val="22"/>
                <w:lang w:val="en-US"/>
              </w:rPr>
            </w:pPr>
            <w:r w:rsidRPr="00122245">
              <w:rPr>
                <w:sz w:val="22"/>
                <w:szCs w:val="22"/>
                <w:lang w:val="en-US"/>
              </w:rPr>
              <w:t>29.5%</w:t>
            </w:r>
          </w:p>
        </w:tc>
        <w:tc>
          <w:tcPr>
            <w:tcW w:w="782" w:type="pct"/>
            <w:tcBorders>
              <w:top w:val="single" w:sz="4" w:space="0" w:color="000000"/>
              <w:left w:val="single" w:sz="4" w:space="0" w:color="000000"/>
              <w:bottom w:val="single" w:sz="4" w:space="0" w:color="000000"/>
              <w:right w:val="single" w:sz="4" w:space="0" w:color="000000"/>
            </w:tcBorders>
            <w:hideMark/>
          </w:tcPr>
          <w:p w14:paraId="312011E2" w14:textId="77777777" w:rsidR="00122245" w:rsidRPr="00122245" w:rsidRDefault="00122245" w:rsidP="00B475B3">
            <w:pPr>
              <w:ind w:left="156"/>
              <w:jc w:val="center"/>
              <w:rPr>
                <w:sz w:val="22"/>
                <w:szCs w:val="22"/>
                <w:lang w:val="en-US"/>
              </w:rPr>
            </w:pPr>
            <w:r w:rsidRPr="00122245">
              <w:rPr>
                <w:sz w:val="22"/>
                <w:szCs w:val="22"/>
                <w:lang w:val="en-US"/>
              </w:rPr>
              <w:t>58.0%*</w:t>
            </w:r>
          </w:p>
        </w:tc>
      </w:tr>
    </w:tbl>
    <w:p w14:paraId="568F746C" w14:textId="77777777" w:rsidR="00122245" w:rsidRPr="00122245" w:rsidRDefault="00122245" w:rsidP="00B475B3">
      <w:pPr>
        <w:rPr>
          <w:sz w:val="20"/>
          <w:lang w:val="en-US"/>
        </w:rPr>
      </w:pPr>
      <w:r w:rsidRPr="00122245">
        <w:rPr>
          <w:sz w:val="20"/>
          <w:lang w:val="en-US"/>
        </w:rPr>
        <w:t>* p&lt;</w:t>
      </w:r>
      <w:proofErr w:type="gramStart"/>
      <w:r w:rsidRPr="00122245">
        <w:rPr>
          <w:sz w:val="20"/>
          <w:lang w:val="en-US"/>
        </w:rPr>
        <w:t>0.0001; †</w:t>
      </w:r>
      <w:proofErr w:type="gramEnd"/>
      <w:r w:rsidRPr="00122245">
        <w:rPr>
          <w:sz w:val="20"/>
          <w:lang w:val="en-US"/>
        </w:rPr>
        <w:t xml:space="preserve"> p&lt;0.001; ‡ p&lt;0.05.</w:t>
      </w:r>
    </w:p>
    <w:p w14:paraId="587237A3" w14:textId="77777777" w:rsidR="00122245" w:rsidRPr="00122245" w:rsidRDefault="00122245" w:rsidP="00B475B3">
      <w:pPr>
        <w:rPr>
          <w:sz w:val="20"/>
          <w:lang w:val="en-US"/>
        </w:rPr>
      </w:pPr>
      <w:r w:rsidRPr="00122245">
        <w:rPr>
          <w:sz w:val="20"/>
          <w:lang w:val="en-US"/>
        </w:rPr>
        <w:t>N=number of patients in the analysis set.</w:t>
      </w:r>
    </w:p>
    <w:p w14:paraId="30CD5157" w14:textId="6B3FA574" w:rsidR="00122245" w:rsidRPr="00B475B3" w:rsidRDefault="00122245" w:rsidP="00B475B3">
      <w:pPr>
        <w:pStyle w:val="Listeafsnit"/>
        <w:numPr>
          <w:ilvl w:val="0"/>
          <w:numId w:val="27"/>
        </w:numPr>
        <w:ind w:left="284" w:hanging="284"/>
        <w:rPr>
          <w:sz w:val="20"/>
          <w:szCs w:val="20"/>
        </w:rPr>
      </w:pPr>
      <w:r w:rsidRPr="00B475B3">
        <w:rPr>
          <w:sz w:val="20"/>
          <w:szCs w:val="20"/>
        </w:rPr>
        <w:t xml:space="preserve">Primary endpoint: Remission was defined as clinical remission (a Mayo score ≤ 2 with no individual </w:t>
      </w:r>
      <w:proofErr w:type="spellStart"/>
      <w:r w:rsidRPr="00B475B3">
        <w:rPr>
          <w:sz w:val="20"/>
          <w:szCs w:val="20"/>
        </w:rPr>
        <w:t>subscore</w:t>
      </w:r>
      <w:proofErr w:type="spellEnd"/>
      <w:r w:rsidRPr="00B475B3">
        <w:rPr>
          <w:sz w:val="20"/>
          <w:szCs w:val="20"/>
        </w:rPr>
        <w:t xml:space="preserve"> &gt; 1) and rectal bleeding </w:t>
      </w:r>
      <w:proofErr w:type="spellStart"/>
      <w:r w:rsidRPr="00B475B3">
        <w:rPr>
          <w:sz w:val="20"/>
          <w:szCs w:val="20"/>
        </w:rPr>
        <w:t>subscore</w:t>
      </w:r>
      <w:proofErr w:type="spellEnd"/>
      <w:r w:rsidRPr="00B475B3">
        <w:rPr>
          <w:sz w:val="20"/>
          <w:szCs w:val="20"/>
        </w:rPr>
        <w:t xml:space="preserve"> of 0.</w:t>
      </w:r>
    </w:p>
    <w:p w14:paraId="4FB64A60" w14:textId="035BA743" w:rsidR="00122245" w:rsidRPr="00B475B3" w:rsidRDefault="00122245" w:rsidP="00B475B3">
      <w:pPr>
        <w:pStyle w:val="Listeafsnit"/>
        <w:numPr>
          <w:ilvl w:val="0"/>
          <w:numId w:val="27"/>
        </w:numPr>
        <w:ind w:left="284" w:hanging="284"/>
        <w:rPr>
          <w:sz w:val="20"/>
          <w:szCs w:val="20"/>
        </w:rPr>
      </w:pPr>
      <w:r w:rsidRPr="00B475B3">
        <w:rPr>
          <w:sz w:val="20"/>
          <w:szCs w:val="20"/>
        </w:rPr>
        <w:t xml:space="preserve">Key secondary endpoint: Improvement of endoscopic appearance of the mucosa was defined as Mayo endoscopy </w:t>
      </w:r>
      <w:proofErr w:type="spellStart"/>
      <w:r w:rsidRPr="00B475B3">
        <w:rPr>
          <w:sz w:val="20"/>
          <w:szCs w:val="20"/>
        </w:rPr>
        <w:t>subscore</w:t>
      </w:r>
      <w:proofErr w:type="spellEnd"/>
      <w:r w:rsidRPr="00B475B3">
        <w:rPr>
          <w:sz w:val="20"/>
          <w:szCs w:val="20"/>
        </w:rPr>
        <w:t xml:space="preserve"> of 0 (normal or inactive disease) or 1 (erythema, decreased vascular pattern).</w:t>
      </w:r>
    </w:p>
    <w:p w14:paraId="1F502190" w14:textId="7B33447D" w:rsidR="00122245" w:rsidRPr="00B475B3" w:rsidRDefault="00122245" w:rsidP="00B475B3">
      <w:pPr>
        <w:pStyle w:val="Listeafsnit"/>
        <w:numPr>
          <w:ilvl w:val="0"/>
          <w:numId w:val="27"/>
        </w:numPr>
        <w:ind w:left="284" w:hanging="284"/>
        <w:rPr>
          <w:sz w:val="20"/>
          <w:szCs w:val="20"/>
        </w:rPr>
      </w:pPr>
      <w:proofErr w:type="spellStart"/>
      <w:r w:rsidRPr="00B475B3">
        <w:rPr>
          <w:sz w:val="20"/>
          <w:szCs w:val="20"/>
        </w:rPr>
        <w:t>Normalisation</w:t>
      </w:r>
      <w:proofErr w:type="spellEnd"/>
      <w:r w:rsidRPr="00B475B3">
        <w:rPr>
          <w:sz w:val="20"/>
          <w:szCs w:val="20"/>
        </w:rPr>
        <w:t xml:space="preserve"> of endoscopic appearance of the mucosa was defined as a Mayo endoscopic </w:t>
      </w:r>
      <w:proofErr w:type="spellStart"/>
      <w:r w:rsidRPr="00B475B3">
        <w:rPr>
          <w:sz w:val="20"/>
          <w:szCs w:val="20"/>
        </w:rPr>
        <w:t>subscore</w:t>
      </w:r>
      <w:proofErr w:type="spellEnd"/>
      <w:r w:rsidRPr="00B475B3">
        <w:rPr>
          <w:sz w:val="20"/>
          <w:szCs w:val="20"/>
        </w:rPr>
        <w:t xml:space="preserve"> of 0.</w:t>
      </w:r>
    </w:p>
    <w:p w14:paraId="60245F3C" w14:textId="0F21ADE2" w:rsidR="00122245" w:rsidRPr="00B475B3" w:rsidRDefault="00122245" w:rsidP="00B475B3">
      <w:pPr>
        <w:pStyle w:val="Listeafsnit"/>
        <w:numPr>
          <w:ilvl w:val="0"/>
          <w:numId w:val="27"/>
        </w:numPr>
        <w:ind w:left="284" w:hanging="284"/>
        <w:rPr>
          <w:sz w:val="20"/>
          <w:szCs w:val="20"/>
        </w:rPr>
      </w:pPr>
      <w:r w:rsidRPr="00B475B3">
        <w:rPr>
          <w:sz w:val="20"/>
          <w:szCs w:val="20"/>
        </w:rPr>
        <w:t xml:space="preserve">Clinical response was defined as a decrease from baseline in Mayo score of ≥ 3 points and ≥ 30%, with an accompanying decrease in the </w:t>
      </w:r>
      <w:proofErr w:type="spellStart"/>
      <w:r w:rsidRPr="00B475B3">
        <w:rPr>
          <w:sz w:val="20"/>
          <w:szCs w:val="20"/>
        </w:rPr>
        <w:t>subscore</w:t>
      </w:r>
      <w:proofErr w:type="spellEnd"/>
      <w:r w:rsidRPr="00B475B3">
        <w:rPr>
          <w:sz w:val="20"/>
          <w:szCs w:val="20"/>
        </w:rPr>
        <w:t xml:space="preserve"> for rectal bleeding of ≥ 1 point or absolute </w:t>
      </w:r>
      <w:proofErr w:type="spellStart"/>
      <w:r w:rsidRPr="00B475B3">
        <w:rPr>
          <w:sz w:val="20"/>
          <w:szCs w:val="20"/>
        </w:rPr>
        <w:t>subscore</w:t>
      </w:r>
      <w:proofErr w:type="spellEnd"/>
      <w:r w:rsidRPr="00B475B3">
        <w:rPr>
          <w:sz w:val="20"/>
          <w:szCs w:val="20"/>
        </w:rPr>
        <w:t xml:space="preserve"> for rectal bleeding of 0 or 1.</w:t>
      </w:r>
    </w:p>
    <w:p w14:paraId="52D8438C" w14:textId="77777777" w:rsidR="00B475B3" w:rsidRDefault="00B475B3" w:rsidP="000769D4">
      <w:pPr>
        <w:ind w:left="851"/>
        <w:rPr>
          <w:sz w:val="24"/>
          <w:szCs w:val="24"/>
          <w:lang w:val="en-US"/>
        </w:rPr>
      </w:pPr>
    </w:p>
    <w:p w14:paraId="44BBBDFB" w14:textId="4EF61D8B" w:rsidR="000769D4" w:rsidRPr="00D1726B" w:rsidRDefault="00122245" w:rsidP="000769D4">
      <w:pPr>
        <w:ind w:left="851"/>
        <w:rPr>
          <w:sz w:val="24"/>
          <w:szCs w:val="24"/>
          <w:lang w:val="en-US"/>
        </w:rPr>
      </w:pPr>
      <w:r w:rsidRPr="00122245">
        <w:rPr>
          <w:sz w:val="24"/>
          <w:szCs w:val="24"/>
          <w:lang w:val="en-US"/>
        </w:rPr>
        <w:t>In both subgroups of patients with or without prior TNF inhibitor failure, a greater proportion of patients treated with tofacitinib 10 mg twice daily achieved remission and improvement of endoscopic appearance of the mucosa at week 8 as compared to placebo. This treatment difference was consistent between the 2 subgroups (Table 24).</w:t>
      </w:r>
    </w:p>
    <w:p w14:paraId="0C7694F4" w14:textId="77777777" w:rsidR="000769D4" w:rsidRPr="00D1726B" w:rsidRDefault="000769D4" w:rsidP="000769D4">
      <w:pPr>
        <w:ind w:left="851"/>
        <w:rPr>
          <w:sz w:val="24"/>
          <w:szCs w:val="24"/>
          <w:lang w:val="en-US"/>
        </w:rPr>
      </w:pPr>
    </w:p>
    <w:p w14:paraId="4358FB46" w14:textId="71740F29" w:rsidR="00122245" w:rsidRPr="00122245" w:rsidRDefault="00122245" w:rsidP="000769D4">
      <w:pPr>
        <w:ind w:left="851"/>
        <w:rPr>
          <w:b/>
          <w:bCs/>
          <w:sz w:val="24"/>
          <w:szCs w:val="24"/>
          <w:lang w:val="en-US"/>
        </w:rPr>
      </w:pPr>
      <w:r w:rsidRPr="00122245">
        <w:rPr>
          <w:b/>
          <w:bCs/>
          <w:sz w:val="24"/>
          <w:szCs w:val="24"/>
          <w:lang w:val="en-US"/>
        </w:rPr>
        <w:t>Table 24. Proportion of patients meeting primary and key secondary efficacy endpoints at week 8 by TNF inhibitor therapy subgroups (OCTAVE induction study 1 and OCTAVE induction study 2, central endoscopy read)</w:t>
      </w:r>
      <w:r w:rsidRPr="00122245">
        <w:rPr>
          <w:b/>
          <w:bCs/>
          <w:sz w:val="24"/>
          <w:szCs w:val="24"/>
          <w:lang w:val="en-US"/>
        </w:rPr>
        <w:fldChar w:fldCharType="begin"/>
      </w:r>
      <w:r w:rsidRPr="00122245">
        <w:rPr>
          <w:b/>
          <w:bCs/>
          <w:sz w:val="24"/>
          <w:szCs w:val="24"/>
          <w:lang w:val="en-US"/>
        </w:rPr>
        <w:instrText xml:space="preserve"> DOCVARIABLE vault_nd_f4a51e5e-c10d-4c42-91b4-1e8084972470 \* MERGEFORMAT </w:instrText>
      </w:r>
      <w:r w:rsidRPr="00122245">
        <w:rPr>
          <w:b/>
          <w:bCs/>
          <w:sz w:val="24"/>
          <w:szCs w:val="24"/>
          <w:lang w:val="en-US"/>
        </w:rPr>
        <w:fldChar w:fldCharType="separate"/>
      </w:r>
      <w:r w:rsidRPr="00122245">
        <w:rPr>
          <w:b/>
          <w:bCs/>
          <w:sz w:val="24"/>
          <w:szCs w:val="24"/>
          <w:lang w:val="en-US"/>
        </w:rPr>
        <w:t xml:space="preserve"> </w:t>
      </w:r>
      <w:r w:rsidRPr="00122245">
        <w:rPr>
          <w:sz w:val="24"/>
          <w:szCs w:val="24"/>
          <w:lang w:val="en-GB"/>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863"/>
        <w:gridCol w:w="1750"/>
        <w:gridCol w:w="3015"/>
      </w:tblGrid>
      <w:tr w:rsidR="00122245" w:rsidRPr="00122245" w14:paraId="3E51F1A3" w14:textId="77777777" w:rsidTr="00B475B3">
        <w:trPr>
          <w:trHeight w:val="251"/>
        </w:trPr>
        <w:tc>
          <w:tcPr>
            <w:tcW w:w="5000" w:type="pct"/>
            <w:gridSpan w:val="3"/>
            <w:tcBorders>
              <w:top w:val="single" w:sz="4" w:space="0" w:color="000000"/>
              <w:left w:val="single" w:sz="4" w:space="0" w:color="000000"/>
              <w:bottom w:val="single" w:sz="4" w:space="0" w:color="000000"/>
              <w:right w:val="single" w:sz="4" w:space="0" w:color="000000"/>
            </w:tcBorders>
            <w:hideMark/>
          </w:tcPr>
          <w:p w14:paraId="47AC76AF" w14:textId="77777777" w:rsidR="00122245" w:rsidRPr="00122245" w:rsidRDefault="00122245" w:rsidP="00B475B3">
            <w:pPr>
              <w:ind w:left="156"/>
              <w:jc w:val="center"/>
              <w:rPr>
                <w:b/>
                <w:sz w:val="22"/>
                <w:szCs w:val="22"/>
                <w:lang w:val="en-US"/>
              </w:rPr>
            </w:pPr>
            <w:r w:rsidRPr="00122245">
              <w:rPr>
                <w:b/>
                <w:sz w:val="22"/>
                <w:szCs w:val="22"/>
                <w:lang w:val="en-US"/>
              </w:rPr>
              <w:t>OCTAVE induction study 1</w:t>
            </w:r>
          </w:p>
        </w:tc>
      </w:tr>
      <w:tr w:rsidR="00122245" w:rsidRPr="00A27F67" w14:paraId="15C114DC" w14:textId="77777777" w:rsidTr="00B475B3">
        <w:trPr>
          <w:trHeight w:val="760"/>
        </w:trPr>
        <w:tc>
          <w:tcPr>
            <w:tcW w:w="2525" w:type="pct"/>
            <w:tcBorders>
              <w:top w:val="single" w:sz="4" w:space="0" w:color="000000"/>
              <w:left w:val="single" w:sz="4" w:space="0" w:color="000000"/>
              <w:bottom w:val="single" w:sz="4" w:space="0" w:color="000000"/>
              <w:right w:val="single" w:sz="4" w:space="0" w:color="000000"/>
            </w:tcBorders>
            <w:hideMark/>
          </w:tcPr>
          <w:p w14:paraId="68AFE0CA" w14:textId="77777777" w:rsidR="00122245" w:rsidRPr="00122245" w:rsidRDefault="00122245" w:rsidP="000769D4">
            <w:pPr>
              <w:ind w:left="156"/>
              <w:rPr>
                <w:b/>
                <w:sz w:val="22"/>
                <w:szCs w:val="22"/>
                <w:lang w:val="en-US"/>
              </w:rPr>
            </w:pPr>
            <w:r w:rsidRPr="00122245">
              <w:rPr>
                <w:b/>
                <w:sz w:val="22"/>
                <w:szCs w:val="22"/>
                <w:lang w:val="en-US"/>
              </w:rPr>
              <w:t>Endpoint</w:t>
            </w:r>
          </w:p>
        </w:tc>
        <w:tc>
          <w:tcPr>
            <w:tcW w:w="909" w:type="pct"/>
            <w:tcBorders>
              <w:top w:val="single" w:sz="4" w:space="0" w:color="000000"/>
              <w:left w:val="single" w:sz="4" w:space="0" w:color="000000"/>
              <w:bottom w:val="single" w:sz="4" w:space="0" w:color="000000"/>
              <w:right w:val="single" w:sz="4" w:space="0" w:color="000000"/>
            </w:tcBorders>
            <w:hideMark/>
          </w:tcPr>
          <w:p w14:paraId="3E4F98C6" w14:textId="77777777" w:rsidR="00122245" w:rsidRPr="00122245" w:rsidRDefault="00122245" w:rsidP="00B475B3">
            <w:pPr>
              <w:ind w:left="156"/>
              <w:jc w:val="center"/>
              <w:rPr>
                <w:b/>
                <w:sz w:val="22"/>
                <w:szCs w:val="22"/>
                <w:lang w:val="en-US"/>
              </w:rPr>
            </w:pPr>
            <w:r w:rsidRPr="00122245">
              <w:rPr>
                <w:b/>
                <w:sz w:val="22"/>
                <w:szCs w:val="22"/>
                <w:lang w:val="en-US"/>
              </w:rPr>
              <w:t>Placebo N=122</w:t>
            </w:r>
          </w:p>
        </w:tc>
        <w:tc>
          <w:tcPr>
            <w:tcW w:w="1566" w:type="pct"/>
            <w:tcBorders>
              <w:top w:val="single" w:sz="4" w:space="0" w:color="000000"/>
              <w:left w:val="single" w:sz="4" w:space="0" w:color="000000"/>
              <w:bottom w:val="single" w:sz="4" w:space="0" w:color="000000"/>
              <w:right w:val="single" w:sz="4" w:space="0" w:color="000000"/>
            </w:tcBorders>
            <w:hideMark/>
          </w:tcPr>
          <w:p w14:paraId="0EA4B348" w14:textId="77777777" w:rsidR="00122245" w:rsidRPr="00122245" w:rsidRDefault="00122245" w:rsidP="00B475B3">
            <w:pPr>
              <w:ind w:left="156"/>
              <w:jc w:val="center"/>
              <w:rPr>
                <w:b/>
                <w:sz w:val="22"/>
                <w:szCs w:val="22"/>
                <w:lang w:val="en-US"/>
              </w:rPr>
            </w:pPr>
            <w:r w:rsidRPr="00122245">
              <w:rPr>
                <w:b/>
                <w:sz w:val="22"/>
                <w:szCs w:val="22"/>
                <w:lang w:val="en-US"/>
              </w:rPr>
              <w:t>Tofacitinib 10 mg</w:t>
            </w:r>
          </w:p>
          <w:p w14:paraId="5F7E9258" w14:textId="77777777" w:rsidR="00122245" w:rsidRPr="00122245" w:rsidRDefault="00122245" w:rsidP="00B475B3">
            <w:pPr>
              <w:ind w:left="156"/>
              <w:jc w:val="center"/>
              <w:rPr>
                <w:b/>
                <w:sz w:val="22"/>
                <w:szCs w:val="22"/>
                <w:lang w:val="en-US"/>
              </w:rPr>
            </w:pPr>
            <w:r w:rsidRPr="00122245">
              <w:rPr>
                <w:b/>
                <w:sz w:val="22"/>
                <w:szCs w:val="22"/>
                <w:lang w:val="en-US"/>
              </w:rPr>
              <w:t>twice daily N=476</w:t>
            </w:r>
          </w:p>
        </w:tc>
      </w:tr>
      <w:tr w:rsidR="00122245" w:rsidRPr="00122245" w14:paraId="5057B7DF" w14:textId="77777777" w:rsidTr="00B475B3">
        <w:trPr>
          <w:trHeight w:val="251"/>
        </w:trPr>
        <w:tc>
          <w:tcPr>
            <w:tcW w:w="5000" w:type="pct"/>
            <w:gridSpan w:val="3"/>
            <w:tcBorders>
              <w:top w:val="single" w:sz="4" w:space="0" w:color="000000"/>
              <w:left w:val="single" w:sz="4" w:space="0" w:color="000000"/>
              <w:bottom w:val="single" w:sz="4" w:space="0" w:color="000000"/>
              <w:right w:val="single" w:sz="4" w:space="0" w:color="000000"/>
            </w:tcBorders>
            <w:hideMark/>
          </w:tcPr>
          <w:p w14:paraId="2B49FC10" w14:textId="77777777" w:rsidR="00122245" w:rsidRPr="00122245" w:rsidRDefault="00122245" w:rsidP="000769D4">
            <w:pPr>
              <w:ind w:left="156"/>
              <w:rPr>
                <w:sz w:val="22"/>
                <w:szCs w:val="22"/>
                <w:lang w:val="en-US"/>
              </w:rPr>
            </w:pPr>
            <w:proofErr w:type="spellStart"/>
            <w:r w:rsidRPr="00122245">
              <w:rPr>
                <w:sz w:val="22"/>
                <w:szCs w:val="22"/>
                <w:lang w:val="en-US"/>
              </w:rPr>
              <w:t>Remission</w:t>
            </w:r>
            <w:r w:rsidRPr="00122245">
              <w:rPr>
                <w:sz w:val="22"/>
                <w:szCs w:val="22"/>
                <w:vertAlign w:val="superscript"/>
                <w:lang w:val="en-US"/>
              </w:rPr>
              <w:t>a</w:t>
            </w:r>
            <w:proofErr w:type="spellEnd"/>
          </w:p>
        </w:tc>
      </w:tr>
      <w:tr w:rsidR="00122245" w:rsidRPr="00122245" w14:paraId="2573A9A0" w14:textId="77777777" w:rsidTr="00B475B3">
        <w:trPr>
          <w:trHeight w:val="506"/>
        </w:trPr>
        <w:tc>
          <w:tcPr>
            <w:tcW w:w="2525" w:type="pct"/>
            <w:tcBorders>
              <w:top w:val="single" w:sz="4" w:space="0" w:color="000000"/>
              <w:left w:val="single" w:sz="4" w:space="0" w:color="000000"/>
              <w:bottom w:val="single" w:sz="4" w:space="0" w:color="000000"/>
              <w:right w:val="single" w:sz="4" w:space="0" w:color="000000"/>
            </w:tcBorders>
            <w:hideMark/>
          </w:tcPr>
          <w:p w14:paraId="5035B97B" w14:textId="77777777" w:rsidR="00122245" w:rsidRPr="00122245" w:rsidRDefault="00122245" w:rsidP="000769D4">
            <w:pPr>
              <w:ind w:left="156"/>
              <w:rPr>
                <w:sz w:val="22"/>
                <w:szCs w:val="22"/>
                <w:lang w:val="en-US"/>
              </w:rPr>
            </w:pPr>
            <w:r w:rsidRPr="00122245">
              <w:rPr>
                <w:sz w:val="22"/>
                <w:szCs w:val="22"/>
                <w:lang w:val="en-US"/>
              </w:rPr>
              <w:t>With prior TNF inhibitor failure</w:t>
            </w:r>
          </w:p>
        </w:tc>
        <w:tc>
          <w:tcPr>
            <w:tcW w:w="909" w:type="pct"/>
            <w:tcBorders>
              <w:top w:val="single" w:sz="4" w:space="0" w:color="000000"/>
              <w:left w:val="single" w:sz="4" w:space="0" w:color="000000"/>
              <w:bottom w:val="single" w:sz="4" w:space="0" w:color="000000"/>
              <w:right w:val="single" w:sz="4" w:space="0" w:color="000000"/>
            </w:tcBorders>
            <w:hideMark/>
          </w:tcPr>
          <w:p w14:paraId="38198ADC" w14:textId="77777777" w:rsidR="00122245" w:rsidRPr="00122245" w:rsidRDefault="00122245" w:rsidP="00B475B3">
            <w:pPr>
              <w:ind w:left="156"/>
              <w:jc w:val="center"/>
              <w:rPr>
                <w:sz w:val="22"/>
                <w:szCs w:val="22"/>
                <w:lang w:val="en-US"/>
              </w:rPr>
            </w:pPr>
            <w:r w:rsidRPr="00122245">
              <w:rPr>
                <w:sz w:val="22"/>
                <w:szCs w:val="22"/>
                <w:lang w:val="en-US"/>
              </w:rPr>
              <w:t>1.6% (1/64)</w:t>
            </w:r>
          </w:p>
        </w:tc>
        <w:tc>
          <w:tcPr>
            <w:tcW w:w="1566" w:type="pct"/>
            <w:tcBorders>
              <w:top w:val="single" w:sz="4" w:space="0" w:color="000000"/>
              <w:left w:val="single" w:sz="4" w:space="0" w:color="000000"/>
              <w:bottom w:val="single" w:sz="4" w:space="0" w:color="000000"/>
              <w:right w:val="single" w:sz="4" w:space="0" w:color="000000"/>
            </w:tcBorders>
            <w:hideMark/>
          </w:tcPr>
          <w:p w14:paraId="46F0F855" w14:textId="77777777" w:rsidR="00122245" w:rsidRPr="00122245" w:rsidRDefault="00122245" w:rsidP="00B475B3">
            <w:pPr>
              <w:ind w:left="156"/>
              <w:jc w:val="center"/>
              <w:rPr>
                <w:sz w:val="22"/>
                <w:szCs w:val="22"/>
                <w:lang w:val="en-US"/>
              </w:rPr>
            </w:pPr>
            <w:r w:rsidRPr="00122245">
              <w:rPr>
                <w:sz w:val="22"/>
                <w:szCs w:val="22"/>
                <w:lang w:val="en-US"/>
              </w:rPr>
              <w:t>11.1% (27/243)</w:t>
            </w:r>
          </w:p>
        </w:tc>
      </w:tr>
      <w:tr w:rsidR="00122245" w:rsidRPr="00122245" w14:paraId="06298DDD" w14:textId="77777777" w:rsidTr="00B475B3">
        <w:trPr>
          <w:trHeight w:val="503"/>
        </w:trPr>
        <w:tc>
          <w:tcPr>
            <w:tcW w:w="2525" w:type="pct"/>
            <w:tcBorders>
              <w:top w:val="single" w:sz="4" w:space="0" w:color="000000"/>
              <w:left w:val="single" w:sz="4" w:space="0" w:color="000000"/>
              <w:bottom w:val="single" w:sz="4" w:space="0" w:color="000000"/>
              <w:right w:val="single" w:sz="4" w:space="0" w:color="000000"/>
            </w:tcBorders>
            <w:hideMark/>
          </w:tcPr>
          <w:p w14:paraId="613F234F" w14:textId="77777777" w:rsidR="00122245" w:rsidRPr="00122245" w:rsidRDefault="00122245" w:rsidP="000769D4">
            <w:pPr>
              <w:ind w:left="156"/>
              <w:rPr>
                <w:sz w:val="22"/>
                <w:szCs w:val="22"/>
                <w:lang w:val="en-US"/>
              </w:rPr>
            </w:pPr>
            <w:r w:rsidRPr="00122245">
              <w:rPr>
                <w:sz w:val="22"/>
                <w:szCs w:val="22"/>
                <w:lang w:val="en-US"/>
              </w:rPr>
              <w:t xml:space="preserve">Without prior TNF inhibitor </w:t>
            </w:r>
            <w:proofErr w:type="spellStart"/>
            <w:r w:rsidRPr="00122245">
              <w:rPr>
                <w:sz w:val="22"/>
                <w:szCs w:val="22"/>
                <w:lang w:val="en-US"/>
              </w:rPr>
              <w:t>failure</w:t>
            </w:r>
            <w:r w:rsidRPr="00122245">
              <w:rPr>
                <w:sz w:val="22"/>
                <w:szCs w:val="22"/>
                <w:vertAlign w:val="superscript"/>
                <w:lang w:val="en-US"/>
              </w:rPr>
              <w:t>b</w:t>
            </w:r>
            <w:proofErr w:type="spellEnd"/>
          </w:p>
        </w:tc>
        <w:tc>
          <w:tcPr>
            <w:tcW w:w="909" w:type="pct"/>
            <w:tcBorders>
              <w:top w:val="single" w:sz="4" w:space="0" w:color="000000"/>
              <w:left w:val="single" w:sz="4" w:space="0" w:color="000000"/>
              <w:bottom w:val="single" w:sz="4" w:space="0" w:color="000000"/>
              <w:right w:val="single" w:sz="4" w:space="0" w:color="000000"/>
            </w:tcBorders>
            <w:hideMark/>
          </w:tcPr>
          <w:p w14:paraId="4E3A72C7" w14:textId="77777777" w:rsidR="00122245" w:rsidRPr="00122245" w:rsidRDefault="00122245" w:rsidP="00B475B3">
            <w:pPr>
              <w:ind w:left="156"/>
              <w:jc w:val="center"/>
              <w:rPr>
                <w:sz w:val="22"/>
                <w:szCs w:val="22"/>
                <w:lang w:val="en-US"/>
              </w:rPr>
            </w:pPr>
            <w:r w:rsidRPr="00122245">
              <w:rPr>
                <w:sz w:val="22"/>
                <w:szCs w:val="22"/>
                <w:lang w:val="en-US"/>
              </w:rPr>
              <w:t>15.5%</w:t>
            </w:r>
          </w:p>
          <w:p w14:paraId="33521768" w14:textId="77777777" w:rsidR="00122245" w:rsidRPr="00122245" w:rsidRDefault="00122245" w:rsidP="00B475B3">
            <w:pPr>
              <w:ind w:left="156"/>
              <w:jc w:val="center"/>
              <w:rPr>
                <w:sz w:val="22"/>
                <w:szCs w:val="22"/>
                <w:lang w:val="en-US"/>
              </w:rPr>
            </w:pPr>
            <w:r w:rsidRPr="00122245">
              <w:rPr>
                <w:sz w:val="22"/>
                <w:szCs w:val="22"/>
                <w:lang w:val="en-US"/>
              </w:rPr>
              <w:t>(9/58)</w:t>
            </w:r>
          </w:p>
        </w:tc>
        <w:tc>
          <w:tcPr>
            <w:tcW w:w="1566" w:type="pct"/>
            <w:tcBorders>
              <w:top w:val="single" w:sz="4" w:space="0" w:color="000000"/>
              <w:left w:val="single" w:sz="4" w:space="0" w:color="000000"/>
              <w:bottom w:val="single" w:sz="4" w:space="0" w:color="000000"/>
              <w:right w:val="single" w:sz="4" w:space="0" w:color="000000"/>
            </w:tcBorders>
            <w:hideMark/>
          </w:tcPr>
          <w:p w14:paraId="6F58C5D3" w14:textId="77777777" w:rsidR="00122245" w:rsidRPr="00122245" w:rsidRDefault="00122245" w:rsidP="00B475B3">
            <w:pPr>
              <w:ind w:left="156"/>
              <w:jc w:val="center"/>
              <w:rPr>
                <w:sz w:val="22"/>
                <w:szCs w:val="22"/>
                <w:lang w:val="en-US"/>
              </w:rPr>
            </w:pPr>
            <w:r w:rsidRPr="00122245">
              <w:rPr>
                <w:sz w:val="22"/>
                <w:szCs w:val="22"/>
                <w:lang w:val="en-US"/>
              </w:rPr>
              <w:t>26.2%</w:t>
            </w:r>
          </w:p>
          <w:p w14:paraId="3BAA0FB6" w14:textId="77777777" w:rsidR="00122245" w:rsidRPr="00122245" w:rsidRDefault="00122245" w:rsidP="00B475B3">
            <w:pPr>
              <w:ind w:left="156"/>
              <w:jc w:val="center"/>
              <w:rPr>
                <w:sz w:val="22"/>
                <w:szCs w:val="22"/>
                <w:lang w:val="en-US"/>
              </w:rPr>
            </w:pPr>
            <w:r w:rsidRPr="00122245">
              <w:rPr>
                <w:sz w:val="22"/>
                <w:szCs w:val="22"/>
                <w:lang w:val="en-US"/>
              </w:rPr>
              <w:t>(61/233)</w:t>
            </w:r>
          </w:p>
        </w:tc>
      </w:tr>
      <w:tr w:rsidR="00122245" w:rsidRPr="00A27F67" w14:paraId="010EAFAD" w14:textId="77777777" w:rsidTr="00B475B3">
        <w:trPr>
          <w:trHeight w:val="254"/>
        </w:trPr>
        <w:tc>
          <w:tcPr>
            <w:tcW w:w="5000" w:type="pct"/>
            <w:gridSpan w:val="3"/>
            <w:tcBorders>
              <w:top w:val="single" w:sz="4" w:space="0" w:color="000000"/>
              <w:left w:val="single" w:sz="4" w:space="0" w:color="000000"/>
              <w:bottom w:val="single" w:sz="4" w:space="0" w:color="000000"/>
              <w:right w:val="single" w:sz="4" w:space="0" w:color="000000"/>
            </w:tcBorders>
            <w:hideMark/>
          </w:tcPr>
          <w:p w14:paraId="03341B79" w14:textId="77777777" w:rsidR="00122245" w:rsidRPr="00122245" w:rsidRDefault="00122245" w:rsidP="000769D4">
            <w:pPr>
              <w:ind w:left="156"/>
              <w:rPr>
                <w:sz w:val="22"/>
                <w:szCs w:val="22"/>
                <w:lang w:val="en-US"/>
              </w:rPr>
            </w:pPr>
            <w:r w:rsidRPr="00122245">
              <w:rPr>
                <w:sz w:val="22"/>
                <w:szCs w:val="22"/>
                <w:lang w:val="en-US"/>
              </w:rPr>
              <w:t xml:space="preserve">Improvement of endoscopic appearance of the </w:t>
            </w:r>
            <w:proofErr w:type="spellStart"/>
            <w:r w:rsidRPr="00122245">
              <w:rPr>
                <w:sz w:val="22"/>
                <w:szCs w:val="22"/>
                <w:lang w:val="en-US"/>
              </w:rPr>
              <w:t>mucosa</w:t>
            </w:r>
            <w:r w:rsidRPr="00122245">
              <w:rPr>
                <w:sz w:val="22"/>
                <w:szCs w:val="22"/>
                <w:vertAlign w:val="superscript"/>
                <w:lang w:val="en-US"/>
              </w:rPr>
              <w:t>c</w:t>
            </w:r>
            <w:proofErr w:type="spellEnd"/>
          </w:p>
        </w:tc>
      </w:tr>
      <w:tr w:rsidR="00122245" w:rsidRPr="00122245" w14:paraId="26E23766" w14:textId="77777777" w:rsidTr="00B475B3">
        <w:trPr>
          <w:trHeight w:val="505"/>
        </w:trPr>
        <w:tc>
          <w:tcPr>
            <w:tcW w:w="2525" w:type="pct"/>
            <w:tcBorders>
              <w:top w:val="single" w:sz="4" w:space="0" w:color="000000"/>
              <w:left w:val="single" w:sz="4" w:space="0" w:color="000000"/>
              <w:bottom w:val="single" w:sz="4" w:space="0" w:color="000000"/>
              <w:right w:val="single" w:sz="4" w:space="0" w:color="000000"/>
            </w:tcBorders>
            <w:hideMark/>
          </w:tcPr>
          <w:p w14:paraId="2B76349A" w14:textId="77777777" w:rsidR="00122245" w:rsidRPr="00122245" w:rsidRDefault="00122245" w:rsidP="000769D4">
            <w:pPr>
              <w:ind w:left="156"/>
              <w:rPr>
                <w:sz w:val="22"/>
                <w:szCs w:val="22"/>
                <w:lang w:val="en-US"/>
              </w:rPr>
            </w:pPr>
            <w:r w:rsidRPr="00122245">
              <w:rPr>
                <w:sz w:val="22"/>
                <w:szCs w:val="22"/>
                <w:lang w:val="en-US"/>
              </w:rPr>
              <w:t>With prior TNF inhibitor failure</w:t>
            </w:r>
          </w:p>
        </w:tc>
        <w:tc>
          <w:tcPr>
            <w:tcW w:w="909" w:type="pct"/>
            <w:tcBorders>
              <w:top w:val="single" w:sz="4" w:space="0" w:color="000000"/>
              <w:left w:val="single" w:sz="4" w:space="0" w:color="000000"/>
              <w:bottom w:val="single" w:sz="4" w:space="0" w:color="000000"/>
              <w:right w:val="single" w:sz="4" w:space="0" w:color="000000"/>
            </w:tcBorders>
            <w:hideMark/>
          </w:tcPr>
          <w:p w14:paraId="70CCBD9F" w14:textId="77777777" w:rsidR="00122245" w:rsidRPr="00122245" w:rsidRDefault="00122245" w:rsidP="000769D4">
            <w:pPr>
              <w:ind w:left="156"/>
              <w:rPr>
                <w:sz w:val="22"/>
                <w:szCs w:val="22"/>
                <w:lang w:val="en-US"/>
              </w:rPr>
            </w:pPr>
            <w:r w:rsidRPr="00122245">
              <w:rPr>
                <w:sz w:val="22"/>
                <w:szCs w:val="22"/>
                <w:lang w:val="en-US"/>
              </w:rPr>
              <w:t>6.3% (4/64)</w:t>
            </w:r>
          </w:p>
        </w:tc>
        <w:tc>
          <w:tcPr>
            <w:tcW w:w="1566" w:type="pct"/>
            <w:tcBorders>
              <w:top w:val="single" w:sz="4" w:space="0" w:color="000000"/>
              <w:left w:val="single" w:sz="4" w:space="0" w:color="000000"/>
              <w:bottom w:val="single" w:sz="4" w:space="0" w:color="000000"/>
              <w:right w:val="single" w:sz="4" w:space="0" w:color="000000"/>
            </w:tcBorders>
            <w:hideMark/>
          </w:tcPr>
          <w:p w14:paraId="799366F8" w14:textId="77777777" w:rsidR="00122245" w:rsidRPr="00122245" w:rsidRDefault="00122245" w:rsidP="000769D4">
            <w:pPr>
              <w:ind w:left="156"/>
              <w:rPr>
                <w:sz w:val="22"/>
                <w:szCs w:val="22"/>
                <w:lang w:val="en-US"/>
              </w:rPr>
            </w:pPr>
            <w:r w:rsidRPr="00122245">
              <w:rPr>
                <w:sz w:val="22"/>
                <w:szCs w:val="22"/>
                <w:lang w:val="en-US"/>
              </w:rPr>
              <w:t>22.6% (55/243)</w:t>
            </w:r>
          </w:p>
        </w:tc>
      </w:tr>
      <w:tr w:rsidR="00122245" w:rsidRPr="00122245" w14:paraId="66ED1084" w14:textId="77777777" w:rsidTr="00B475B3">
        <w:trPr>
          <w:trHeight w:val="506"/>
        </w:trPr>
        <w:tc>
          <w:tcPr>
            <w:tcW w:w="2525" w:type="pct"/>
            <w:tcBorders>
              <w:top w:val="single" w:sz="4" w:space="0" w:color="000000"/>
              <w:left w:val="single" w:sz="4" w:space="0" w:color="000000"/>
              <w:bottom w:val="single" w:sz="4" w:space="0" w:color="000000"/>
              <w:right w:val="single" w:sz="4" w:space="0" w:color="000000"/>
            </w:tcBorders>
            <w:hideMark/>
          </w:tcPr>
          <w:p w14:paraId="4F740EE8" w14:textId="77777777" w:rsidR="00122245" w:rsidRPr="00122245" w:rsidRDefault="00122245" w:rsidP="000769D4">
            <w:pPr>
              <w:ind w:left="156"/>
              <w:rPr>
                <w:sz w:val="22"/>
                <w:szCs w:val="22"/>
                <w:lang w:val="en-US"/>
              </w:rPr>
            </w:pPr>
            <w:r w:rsidRPr="00122245">
              <w:rPr>
                <w:sz w:val="22"/>
                <w:szCs w:val="22"/>
                <w:lang w:val="en-US"/>
              </w:rPr>
              <w:t xml:space="preserve">Without prior TNF inhibitor </w:t>
            </w:r>
            <w:proofErr w:type="spellStart"/>
            <w:r w:rsidRPr="00122245">
              <w:rPr>
                <w:sz w:val="22"/>
                <w:szCs w:val="22"/>
                <w:lang w:val="en-US"/>
              </w:rPr>
              <w:t>failure</w:t>
            </w:r>
            <w:r w:rsidRPr="00122245">
              <w:rPr>
                <w:sz w:val="22"/>
                <w:szCs w:val="22"/>
                <w:vertAlign w:val="superscript"/>
                <w:lang w:val="en-US"/>
              </w:rPr>
              <w:t>b</w:t>
            </w:r>
            <w:proofErr w:type="spellEnd"/>
          </w:p>
        </w:tc>
        <w:tc>
          <w:tcPr>
            <w:tcW w:w="909" w:type="pct"/>
            <w:tcBorders>
              <w:top w:val="single" w:sz="4" w:space="0" w:color="000000"/>
              <w:left w:val="single" w:sz="4" w:space="0" w:color="000000"/>
              <w:bottom w:val="single" w:sz="4" w:space="0" w:color="000000"/>
              <w:right w:val="single" w:sz="4" w:space="0" w:color="000000"/>
            </w:tcBorders>
            <w:hideMark/>
          </w:tcPr>
          <w:p w14:paraId="326CC5BB" w14:textId="77777777" w:rsidR="00122245" w:rsidRPr="00122245" w:rsidRDefault="00122245" w:rsidP="000769D4">
            <w:pPr>
              <w:ind w:left="156"/>
              <w:rPr>
                <w:sz w:val="22"/>
                <w:szCs w:val="22"/>
                <w:lang w:val="en-US"/>
              </w:rPr>
            </w:pPr>
            <w:r w:rsidRPr="00122245">
              <w:rPr>
                <w:sz w:val="22"/>
                <w:szCs w:val="22"/>
                <w:lang w:val="en-US"/>
              </w:rPr>
              <w:t>25.9% (15/58)</w:t>
            </w:r>
          </w:p>
        </w:tc>
        <w:tc>
          <w:tcPr>
            <w:tcW w:w="1566" w:type="pct"/>
            <w:tcBorders>
              <w:top w:val="single" w:sz="4" w:space="0" w:color="000000"/>
              <w:left w:val="single" w:sz="4" w:space="0" w:color="000000"/>
              <w:bottom w:val="single" w:sz="4" w:space="0" w:color="000000"/>
              <w:right w:val="single" w:sz="4" w:space="0" w:color="000000"/>
            </w:tcBorders>
            <w:hideMark/>
          </w:tcPr>
          <w:p w14:paraId="11EA5C8C" w14:textId="77777777" w:rsidR="00122245" w:rsidRPr="00122245" w:rsidRDefault="00122245" w:rsidP="000769D4">
            <w:pPr>
              <w:ind w:left="156"/>
              <w:rPr>
                <w:sz w:val="22"/>
                <w:szCs w:val="22"/>
                <w:lang w:val="en-US"/>
              </w:rPr>
            </w:pPr>
            <w:r w:rsidRPr="00122245">
              <w:rPr>
                <w:sz w:val="22"/>
                <w:szCs w:val="22"/>
                <w:lang w:val="en-US"/>
              </w:rPr>
              <w:t>40.3% (94/233)</w:t>
            </w:r>
          </w:p>
        </w:tc>
      </w:tr>
      <w:tr w:rsidR="00122245" w:rsidRPr="00122245" w14:paraId="189188B9" w14:textId="77777777" w:rsidTr="00B475B3">
        <w:trPr>
          <w:trHeight w:val="251"/>
        </w:trPr>
        <w:tc>
          <w:tcPr>
            <w:tcW w:w="5000" w:type="pct"/>
            <w:gridSpan w:val="3"/>
            <w:tcBorders>
              <w:top w:val="single" w:sz="4" w:space="0" w:color="000000"/>
              <w:left w:val="single" w:sz="4" w:space="0" w:color="000000"/>
              <w:bottom w:val="single" w:sz="4" w:space="0" w:color="000000"/>
              <w:right w:val="single" w:sz="4" w:space="0" w:color="000000"/>
            </w:tcBorders>
            <w:hideMark/>
          </w:tcPr>
          <w:p w14:paraId="2F9F97DB" w14:textId="77777777" w:rsidR="00122245" w:rsidRPr="00122245" w:rsidRDefault="00122245" w:rsidP="00B475B3">
            <w:pPr>
              <w:ind w:left="156"/>
              <w:jc w:val="center"/>
              <w:rPr>
                <w:b/>
                <w:sz w:val="22"/>
                <w:szCs w:val="22"/>
                <w:lang w:val="en-US"/>
              </w:rPr>
            </w:pPr>
            <w:r w:rsidRPr="00122245">
              <w:rPr>
                <w:b/>
                <w:sz w:val="22"/>
                <w:szCs w:val="22"/>
                <w:lang w:val="en-US"/>
              </w:rPr>
              <w:t>OCTAVE induction study 2</w:t>
            </w:r>
          </w:p>
        </w:tc>
      </w:tr>
      <w:tr w:rsidR="00122245" w:rsidRPr="00A27F67" w14:paraId="1970266A" w14:textId="77777777" w:rsidTr="00B475B3">
        <w:trPr>
          <w:trHeight w:val="760"/>
        </w:trPr>
        <w:tc>
          <w:tcPr>
            <w:tcW w:w="2525" w:type="pct"/>
            <w:tcBorders>
              <w:top w:val="single" w:sz="4" w:space="0" w:color="000000"/>
              <w:left w:val="single" w:sz="4" w:space="0" w:color="000000"/>
              <w:bottom w:val="single" w:sz="4" w:space="0" w:color="000000"/>
              <w:right w:val="single" w:sz="4" w:space="0" w:color="000000"/>
            </w:tcBorders>
            <w:hideMark/>
          </w:tcPr>
          <w:p w14:paraId="2236E4B8" w14:textId="77777777" w:rsidR="00122245" w:rsidRPr="00122245" w:rsidRDefault="00122245" w:rsidP="000769D4">
            <w:pPr>
              <w:ind w:left="156"/>
              <w:rPr>
                <w:b/>
                <w:sz w:val="22"/>
                <w:szCs w:val="22"/>
                <w:lang w:val="en-US"/>
              </w:rPr>
            </w:pPr>
            <w:r w:rsidRPr="00122245">
              <w:rPr>
                <w:b/>
                <w:sz w:val="22"/>
                <w:szCs w:val="22"/>
                <w:lang w:val="en-US"/>
              </w:rPr>
              <w:t>Endpoint</w:t>
            </w:r>
          </w:p>
        </w:tc>
        <w:tc>
          <w:tcPr>
            <w:tcW w:w="909" w:type="pct"/>
            <w:tcBorders>
              <w:top w:val="single" w:sz="4" w:space="0" w:color="000000"/>
              <w:left w:val="single" w:sz="4" w:space="0" w:color="000000"/>
              <w:bottom w:val="single" w:sz="4" w:space="0" w:color="000000"/>
              <w:right w:val="single" w:sz="4" w:space="0" w:color="000000"/>
            </w:tcBorders>
            <w:hideMark/>
          </w:tcPr>
          <w:p w14:paraId="2EF13392" w14:textId="77777777" w:rsidR="00122245" w:rsidRPr="00122245" w:rsidRDefault="00122245" w:rsidP="00B475B3">
            <w:pPr>
              <w:ind w:left="156"/>
              <w:jc w:val="center"/>
              <w:rPr>
                <w:b/>
                <w:sz w:val="22"/>
                <w:szCs w:val="22"/>
                <w:lang w:val="en-US"/>
              </w:rPr>
            </w:pPr>
            <w:r w:rsidRPr="00122245">
              <w:rPr>
                <w:b/>
                <w:sz w:val="22"/>
                <w:szCs w:val="22"/>
                <w:lang w:val="en-US"/>
              </w:rPr>
              <w:t>Placebo N=112</w:t>
            </w:r>
          </w:p>
        </w:tc>
        <w:tc>
          <w:tcPr>
            <w:tcW w:w="1566" w:type="pct"/>
            <w:tcBorders>
              <w:top w:val="single" w:sz="4" w:space="0" w:color="000000"/>
              <w:left w:val="single" w:sz="4" w:space="0" w:color="000000"/>
              <w:bottom w:val="single" w:sz="4" w:space="0" w:color="000000"/>
              <w:right w:val="single" w:sz="4" w:space="0" w:color="000000"/>
            </w:tcBorders>
            <w:hideMark/>
          </w:tcPr>
          <w:p w14:paraId="765441E0" w14:textId="77777777" w:rsidR="00122245" w:rsidRPr="00122245" w:rsidRDefault="00122245" w:rsidP="00B475B3">
            <w:pPr>
              <w:ind w:left="156"/>
              <w:jc w:val="center"/>
              <w:rPr>
                <w:b/>
                <w:sz w:val="22"/>
                <w:szCs w:val="22"/>
                <w:lang w:val="en-US"/>
              </w:rPr>
            </w:pPr>
            <w:r w:rsidRPr="00122245">
              <w:rPr>
                <w:b/>
                <w:sz w:val="22"/>
                <w:szCs w:val="22"/>
                <w:lang w:val="en-US"/>
              </w:rPr>
              <w:t>Tofacitinib 10 mg twice daily N=429</w:t>
            </w:r>
          </w:p>
        </w:tc>
      </w:tr>
      <w:tr w:rsidR="00122245" w:rsidRPr="00122245" w14:paraId="51C30CBC" w14:textId="77777777" w:rsidTr="00B475B3">
        <w:trPr>
          <w:trHeight w:val="251"/>
        </w:trPr>
        <w:tc>
          <w:tcPr>
            <w:tcW w:w="5000" w:type="pct"/>
            <w:gridSpan w:val="3"/>
            <w:tcBorders>
              <w:top w:val="single" w:sz="4" w:space="0" w:color="000000"/>
              <w:left w:val="single" w:sz="4" w:space="0" w:color="000000"/>
              <w:bottom w:val="single" w:sz="4" w:space="0" w:color="000000"/>
              <w:right w:val="single" w:sz="4" w:space="0" w:color="000000"/>
            </w:tcBorders>
            <w:hideMark/>
          </w:tcPr>
          <w:p w14:paraId="7E7E63AE" w14:textId="77777777" w:rsidR="00122245" w:rsidRPr="00122245" w:rsidRDefault="00122245" w:rsidP="000769D4">
            <w:pPr>
              <w:ind w:left="156"/>
              <w:rPr>
                <w:sz w:val="22"/>
                <w:szCs w:val="22"/>
                <w:lang w:val="en-US"/>
              </w:rPr>
            </w:pPr>
            <w:proofErr w:type="spellStart"/>
            <w:r w:rsidRPr="00122245">
              <w:rPr>
                <w:sz w:val="22"/>
                <w:szCs w:val="22"/>
                <w:lang w:val="en-US"/>
              </w:rPr>
              <w:t>Remission</w:t>
            </w:r>
            <w:r w:rsidRPr="00122245">
              <w:rPr>
                <w:sz w:val="22"/>
                <w:szCs w:val="22"/>
                <w:vertAlign w:val="superscript"/>
                <w:lang w:val="en-US"/>
              </w:rPr>
              <w:t>a</w:t>
            </w:r>
            <w:proofErr w:type="spellEnd"/>
          </w:p>
        </w:tc>
      </w:tr>
      <w:tr w:rsidR="00122245" w:rsidRPr="00122245" w14:paraId="20132A15" w14:textId="77777777" w:rsidTr="00B475B3">
        <w:trPr>
          <w:trHeight w:val="506"/>
        </w:trPr>
        <w:tc>
          <w:tcPr>
            <w:tcW w:w="2525" w:type="pct"/>
            <w:tcBorders>
              <w:top w:val="single" w:sz="4" w:space="0" w:color="000000"/>
              <w:left w:val="single" w:sz="4" w:space="0" w:color="000000"/>
              <w:bottom w:val="single" w:sz="4" w:space="0" w:color="000000"/>
              <w:right w:val="single" w:sz="4" w:space="0" w:color="000000"/>
            </w:tcBorders>
            <w:hideMark/>
          </w:tcPr>
          <w:p w14:paraId="42CC7252" w14:textId="77777777" w:rsidR="00122245" w:rsidRPr="00122245" w:rsidRDefault="00122245" w:rsidP="000769D4">
            <w:pPr>
              <w:ind w:left="156"/>
              <w:rPr>
                <w:sz w:val="22"/>
                <w:szCs w:val="22"/>
                <w:lang w:val="en-US"/>
              </w:rPr>
            </w:pPr>
            <w:r w:rsidRPr="00122245">
              <w:rPr>
                <w:sz w:val="22"/>
                <w:szCs w:val="22"/>
                <w:lang w:val="en-US"/>
              </w:rPr>
              <w:t>With prior TNF inhibitor failure</w:t>
            </w:r>
          </w:p>
        </w:tc>
        <w:tc>
          <w:tcPr>
            <w:tcW w:w="909" w:type="pct"/>
            <w:tcBorders>
              <w:top w:val="single" w:sz="4" w:space="0" w:color="000000"/>
              <w:left w:val="single" w:sz="4" w:space="0" w:color="000000"/>
              <w:bottom w:val="single" w:sz="4" w:space="0" w:color="000000"/>
              <w:right w:val="single" w:sz="4" w:space="0" w:color="000000"/>
            </w:tcBorders>
            <w:hideMark/>
          </w:tcPr>
          <w:p w14:paraId="384A8E74" w14:textId="77777777" w:rsidR="00122245" w:rsidRPr="00122245" w:rsidRDefault="00122245" w:rsidP="00B475B3">
            <w:pPr>
              <w:ind w:left="156"/>
              <w:jc w:val="center"/>
              <w:rPr>
                <w:sz w:val="22"/>
                <w:szCs w:val="22"/>
                <w:lang w:val="en-US"/>
              </w:rPr>
            </w:pPr>
            <w:r w:rsidRPr="00122245">
              <w:rPr>
                <w:sz w:val="22"/>
                <w:szCs w:val="22"/>
                <w:lang w:val="en-US"/>
              </w:rPr>
              <w:t>0.0% (0/60)</w:t>
            </w:r>
          </w:p>
        </w:tc>
        <w:tc>
          <w:tcPr>
            <w:tcW w:w="1566" w:type="pct"/>
            <w:tcBorders>
              <w:top w:val="single" w:sz="4" w:space="0" w:color="000000"/>
              <w:left w:val="single" w:sz="4" w:space="0" w:color="000000"/>
              <w:bottom w:val="single" w:sz="4" w:space="0" w:color="000000"/>
              <w:right w:val="single" w:sz="4" w:space="0" w:color="000000"/>
            </w:tcBorders>
            <w:hideMark/>
          </w:tcPr>
          <w:p w14:paraId="1F47C9BD" w14:textId="77777777" w:rsidR="00122245" w:rsidRPr="00122245" w:rsidRDefault="00122245" w:rsidP="00B475B3">
            <w:pPr>
              <w:ind w:left="156"/>
              <w:jc w:val="center"/>
              <w:rPr>
                <w:sz w:val="22"/>
                <w:szCs w:val="22"/>
                <w:lang w:val="en-US"/>
              </w:rPr>
            </w:pPr>
            <w:r w:rsidRPr="00122245">
              <w:rPr>
                <w:sz w:val="22"/>
                <w:szCs w:val="22"/>
                <w:lang w:val="en-US"/>
              </w:rPr>
              <w:t>11.7% (26/222)</w:t>
            </w:r>
          </w:p>
        </w:tc>
      </w:tr>
      <w:tr w:rsidR="00122245" w:rsidRPr="00122245" w14:paraId="72ADD836" w14:textId="77777777" w:rsidTr="00B475B3">
        <w:trPr>
          <w:trHeight w:val="504"/>
        </w:trPr>
        <w:tc>
          <w:tcPr>
            <w:tcW w:w="2525" w:type="pct"/>
            <w:tcBorders>
              <w:top w:val="single" w:sz="4" w:space="0" w:color="000000"/>
              <w:left w:val="single" w:sz="4" w:space="0" w:color="000000"/>
              <w:bottom w:val="single" w:sz="4" w:space="0" w:color="000000"/>
              <w:right w:val="single" w:sz="4" w:space="0" w:color="000000"/>
            </w:tcBorders>
            <w:hideMark/>
          </w:tcPr>
          <w:p w14:paraId="1A4239FA" w14:textId="77777777" w:rsidR="00122245" w:rsidRPr="00122245" w:rsidRDefault="00122245" w:rsidP="000769D4">
            <w:pPr>
              <w:ind w:left="156"/>
              <w:rPr>
                <w:sz w:val="22"/>
                <w:szCs w:val="22"/>
                <w:lang w:val="en-US"/>
              </w:rPr>
            </w:pPr>
            <w:r w:rsidRPr="00122245">
              <w:rPr>
                <w:sz w:val="22"/>
                <w:szCs w:val="22"/>
                <w:lang w:val="en-US"/>
              </w:rPr>
              <w:t xml:space="preserve">Without prior TNF inhibitor </w:t>
            </w:r>
            <w:proofErr w:type="spellStart"/>
            <w:r w:rsidRPr="00122245">
              <w:rPr>
                <w:sz w:val="22"/>
                <w:szCs w:val="22"/>
                <w:lang w:val="en-US"/>
              </w:rPr>
              <w:t>failure</w:t>
            </w:r>
            <w:r w:rsidRPr="00122245">
              <w:rPr>
                <w:sz w:val="22"/>
                <w:szCs w:val="22"/>
                <w:vertAlign w:val="superscript"/>
                <w:lang w:val="en-US"/>
              </w:rPr>
              <w:t>b</w:t>
            </w:r>
            <w:proofErr w:type="spellEnd"/>
          </w:p>
        </w:tc>
        <w:tc>
          <w:tcPr>
            <w:tcW w:w="909" w:type="pct"/>
            <w:tcBorders>
              <w:top w:val="single" w:sz="4" w:space="0" w:color="000000"/>
              <w:left w:val="single" w:sz="4" w:space="0" w:color="000000"/>
              <w:bottom w:val="single" w:sz="4" w:space="0" w:color="000000"/>
              <w:right w:val="single" w:sz="4" w:space="0" w:color="000000"/>
            </w:tcBorders>
            <w:hideMark/>
          </w:tcPr>
          <w:p w14:paraId="79B6F732" w14:textId="77777777" w:rsidR="00122245" w:rsidRPr="00122245" w:rsidRDefault="00122245" w:rsidP="00B475B3">
            <w:pPr>
              <w:ind w:left="156"/>
              <w:jc w:val="center"/>
              <w:rPr>
                <w:sz w:val="22"/>
                <w:szCs w:val="22"/>
                <w:lang w:val="en-US"/>
              </w:rPr>
            </w:pPr>
            <w:r w:rsidRPr="00122245">
              <w:rPr>
                <w:sz w:val="22"/>
                <w:szCs w:val="22"/>
                <w:lang w:val="en-US"/>
              </w:rPr>
              <w:t>7.7%</w:t>
            </w:r>
          </w:p>
          <w:p w14:paraId="7B362F06" w14:textId="77777777" w:rsidR="00122245" w:rsidRPr="00122245" w:rsidRDefault="00122245" w:rsidP="00B475B3">
            <w:pPr>
              <w:ind w:left="156"/>
              <w:jc w:val="center"/>
              <w:rPr>
                <w:sz w:val="22"/>
                <w:szCs w:val="22"/>
                <w:lang w:val="en-US"/>
              </w:rPr>
            </w:pPr>
            <w:r w:rsidRPr="00122245">
              <w:rPr>
                <w:sz w:val="22"/>
                <w:szCs w:val="22"/>
                <w:lang w:val="en-US"/>
              </w:rPr>
              <w:t>(4/52)</w:t>
            </w:r>
          </w:p>
        </w:tc>
        <w:tc>
          <w:tcPr>
            <w:tcW w:w="1566" w:type="pct"/>
            <w:tcBorders>
              <w:top w:val="single" w:sz="4" w:space="0" w:color="000000"/>
              <w:left w:val="single" w:sz="4" w:space="0" w:color="000000"/>
              <w:bottom w:val="single" w:sz="4" w:space="0" w:color="000000"/>
              <w:right w:val="single" w:sz="4" w:space="0" w:color="000000"/>
            </w:tcBorders>
            <w:hideMark/>
          </w:tcPr>
          <w:p w14:paraId="68B6EEBD" w14:textId="77777777" w:rsidR="00122245" w:rsidRPr="00122245" w:rsidRDefault="00122245" w:rsidP="00B475B3">
            <w:pPr>
              <w:ind w:left="156"/>
              <w:jc w:val="center"/>
              <w:rPr>
                <w:sz w:val="22"/>
                <w:szCs w:val="22"/>
                <w:lang w:val="en-US"/>
              </w:rPr>
            </w:pPr>
            <w:r w:rsidRPr="00122245">
              <w:rPr>
                <w:sz w:val="22"/>
                <w:szCs w:val="22"/>
                <w:lang w:val="en-US"/>
              </w:rPr>
              <w:t>21.7%</w:t>
            </w:r>
          </w:p>
          <w:p w14:paraId="4CF1C8B6" w14:textId="77777777" w:rsidR="00122245" w:rsidRPr="00122245" w:rsidRDefault="00122245" w:rsidP="00B475B3">
            <w:pPr>
              <w:ind w:left="156"/>
              <w:jc w:val="center"/>
              <w:rPr>
                <w:sz w:val="22"/>
                <w:szCs w:val="22"/>
                <w:lang w:val="en-US"/>
              </w:rPr>
            </w:pPr>
            <w:r w:rsidRPr="00122245">
              <w:rPr>
                <w:sz w:val="22"/>
                <w:szCs w:val="22"/>
                <w:lang w:val="en-US"/>
              </w:rPr>
              <w:t>(45/207)</w:t>
            </w:r>
          </w:p>
        </w:tc>
      </w:tr>
      <w:tr w:rsidR="00122245" w:rsidRPr="00A27F67" w14:paraId="1F612F97" w14:textId="77777777" w:rsidTr="00B475B3">
        <w:trPr>
          <w:trHeight w:val="253"/>
        </w:trPr>
        <w:tc>
          <w:tcPr>
            <w:tcW w:w="5000" w:type="pct"/>
            <w:gridSpan w:val="3"/>
            <w:tcBorders>
              <w:top w:val="single" w:sz="4" w:space="0" w:color="000000"/>
              <w:left w:val="single" w:sz="4" w:space="0" w:color="000000"/>
              <w:bottom w:val="single" w:sz="4" w:space="0" w:color="000000"/>
              <w:right w:val="single" w:sz="4" w:space="0" w:color="000000"/>
            </w:tcBorders>
            <w:hideMark/>
          </w:tcPr>
          <w:p w14:paraId="124C979D" w14:textId="77777777" w:rsidR="00122245" w:rsidRPr="00122245" w:rsidRDefault="00122245" w:rsidP="000769D4">
            <w:pPr>
              <w:ind w:left="156"/>
              <w:rPr>
                <w:sz w:val="22"/>
                <w:szCs w:val="22"/>
                <w:lang w:val="en-US"/>
              </w:rPr>
            </w:pPr>
            <w:r w:rsidRPr="00122245">
              <w:rPr>
                <w:sz w:val="22"/>
                <w:szCs w:val="22"/>
                <w:lang w:val="en-US"/>
              </w:rPr>
              <w:t xml:space="preserve">Improvement of endoscopic appearance of the </w:t>
            </w:r>
            <w:proofErr w:type="spellStart"/>
            <w:r w:rsidRPr="00122245">
              <w:rPr>
                <w:sz w:val="22"/>
                <w:szCs w:val="22"/>
                <w:lang w:val="en-US"/>
              </w:rPr>
              <w:t>mucosa</w:t>
            </w:r>
            <w:r w:rsidRPr="00122245">
              <w:rPr>
                <w:sz w:val="22"/>
                <w:szCs w:val="22"/>
                <w:vertAlign w:val="superscript"/>
                <w:lang w:val="en-US"/>
              </w:rPr>
              <w:t>c</w:t>
            </w:r>
            <w:proofErr w:type="spellEnd"/>
          </w:p>
        </w:tc>
      </w:tr>
      <w:tr w:rsidR="00122245" w:rsidRPr="00122245" w14:paraId="0AC637EF" w14:textId="77777777" w:rsidTr="00B475B3">
        <w:trPr>
          <w:trHeight w:val="506"/>
        </w:trPr>
        <w:tc>
          <w:tcPr>
            <w:tcW w:w="2525" w:type="pct"/>
            <w:tcBorders>
              <w:top w:val="single" w:sz="4" w:space="0" w:color="000000"/>
              <w:left w:val="single" w:sz="4" w:space="0" w:color="000000"/>
              <w:bottom w:val="single" w:sz="4" w:space="0" w:color="000000"/>
              <w:right w:val="single" w:sz="4" w:space="0" w:color="000000"/>
            </w:tcBorders>
            <w:hideMark/>
          </w:tcPr>
          <w:p w14:paraId="6E6B6741" w14:textId="77777777" w:rsidR="00122245" w:rsidRPr="00122245" w:rsidRDefault="00122245" w:rsidP="000769D4">
            <w:pPr>
              <w:ind w:left="156"/>
              <w:rPr>
                <w:sz w:val="22"/>
                <w:szCs w:val="22"/>
                <w:lang w:val="en-US"/>
              </w:rPr>
            </w:pPr>
            <w:r w:rsidRPr="00122245">
              <w:rPr>
                <w:sz w:val="22"/>
                <w:szCs w:val="22"/>
                <w:lang w:val="en-US"/>
              </w:rPr>
              <w:t>With prior TNF inhibitor failure</w:t>
            </w:r>
          </w:p>
        </w:tc>
        <w:tc>
          <w:tcPr>
            <w:tcW w:w="909" w:type="pct"/>
            <w:tcBorders>
              <w:top w:val="single" w:sz="4" w:space="0" w:color="000000"/>
              <w:left w:val="single" w:sz="4" w:space="0" w:color="000000"/>
              <w:bottom w:val="single" w:sz="4" w:space="0" w:color="000000"/>
              <w:right w:val="single" w:sz="4" w:space="0" w:color="000000"/>
            </w:tcBorders>
            <w:hideMark/>
          </w:tcPr>
          <w:p w14:paraId="296519AF" w14:textId="77777777" w:rsidR="00122245" w:rsidRPr="00122245" w:rsidRDefault="00122245" w:rsidP="00B475B3">
            <w:pPr>
              <w:ind w:left="156"/>
              <w:jc w:val="center"/>
              <w:rPr>
                <w:sz w:val="22"/>
                <w:szCs w:val="22"/>
                <w:lang w:val="en-US"/>
              </w:rPr>
            </w:pPr>
            <w:r w:rsidRPr="00122245">
              <w:rPr>
                <w:sz w:val="22"/>
                <w:szCs w:val="22"/>
                <w:lang w:val="en-US"/>
              </w:rPr>
              <w:t>6.7% (4/60)</w:t>
            </w:r>
          </w:p>
        </w:tc>
        <w:tc>
          <w:tcPr>
            <w:tcW w:w="1566" w:type="pct"/>
            <w:tcBorders>
              <w:top w:val="single" w:sz="4" w:space="0" w:color="000000"/>
              <w:left w:val="single" w:sz="4" w:space="0" w:color="000000"/>
              <w:bottom w:val="single" w:sz="4" w:space="0" w:color="000000"/>
              <w:right w:val="single" w:sz="4" w:space="0" w:color="000000"/>
            </w:tcBorders>
            <w:hideMark/>
          </w:tcPr>
          <w:p w14:paraId="269705CC" w14:textId="77777777" w:rsidR="00122245" w:rsidRPr="00122245" w:rsidRDefault="00122245" w:rsidP="00B475B3">
            <w:pPr>
              <w:ind w:left="156"/>
              <w:jc w:val="center"/>
              <w:rPr>
                <w:sz w:val="22"/>
                <w:szCs w:val="22"/>
                <w:lang w:val="en-US"/>
              </w:rPr>
            </w:pPr>
            <w:r w:rsidRPr="00122245">
              <w:rPr>
                <w:sz w:val="22"/>
                <w:szCs w:val="22"/>
                <w:lang w:val="en-US"/>
              </w:rPr>
              <w:t>21.6% (48/222)</w:t>
            </w:r>
          </w:p>
        </w:tc>
      </w:tr>
      <w:tr w:rsidR="00122245" w:rsidRPr="00122245" w14:paraId="527F381B" w14:textId="77777777" w:rsidTr="00B475B3">
        <w:trPr>
          <w:trHeight w:val="506"/>
        </w:trPr>
        <w:tc>
          <w:tcPr>
            <w:tcW w:w="2525" w:type="pct"/>
            <w:tcBorders>
              <w:top w:val="single" w:sz="4" w:space="0" w:color="000000"/>
              <w:left w:val="single" w:sz="4" w:space="0" w:color="000000"/>
              <w:bottom w:val="single" w:sz="4" w:space="0" w:color="000000"/>
              <w:right w:val="single" w:sz="4" w:space="0" w:color="000000"/>
            </w:tcBorders>
            <w:hideMark/>
          </w:tcPr>
          <w:p w14:paraId="715C709D" w14:textId="77777777" w:rsidR="00122245" w:rsidRPr="00122245" w:rsidRDefault="00122245" w:rsidP="000769D4">
            <w:pPr>
              <w:ind w:left="156"/>
              <w:rPr>
                <w:sz w:val="22"/>
                <w:szCs w:val="22"/>
                <w:lang w:val="en-US"/>
              </w:rPr>
            </w:pPr>
            <w:r w:rsidRPr="00122245">
              <w:rPr>
                <w:sz w:val="22"/>
                <w:szCs w:val="22"/>
                <w:lang w:val="en-US"/>
              </w:rPr>
              <w:t xml:space="preserve">Without prior TNF inhibitor </w:t>
            </w:r>
            <w:proofErr w:type="spellStart"/>
            <w:r w:rsidRPr="00122245">
              <w:rPr>
                <w:sz w:val="22"/>
                <w:szCs w:val="22"/>
                <w:lang w:val="en-US"/>
              </w:rPr>
              <w:t>failure</w:t>
            </w:r>
            <w:r w:rsidRPr="00122245">
              <w:rPr>
                <w:sz w:val="22"/>
                <w:szCs w:val="22"/>
                <w:vertAlign w:val="superscript"/>
                <w:lang w:val="en-US"/>
              </w:rPr>
              <w:t>b</w:t>
            </w:r>
            <w:proofErr w:type="spellEnd"/>
          </w:p>
        </w:tc>
        <w:tc>
          <w:tcPr>
            <w:tcW w:w="909" w:type="pct"/>
            <w:tcBorders>
              <w:top w:val="single" w:sz="4" w:space="0" w:color="000000"/>
              <w:left w:val="single" w:sz="4" w:space="0" w:color="000000"/>
              <w:bottom w:val="single" w:sz="4" w:space="0" w:color="000000"/>
              <w:right w:val="single" w:sz="4" w:space="0" w:color="000000"/>
            </w:tcBorders>
            <w:hideMark/>
          </w:tcPr>
          <w:p w14:paraId="025917FF" w14:textId="77777777" w:rsidR="00122245" w:rsidRPr="00122245" w:rsidRDefault="00122245" w:rsidP="00B475B3">
            <w:pPr>
              <w:ind w:left="156"/>
              <w:jc w:val="center"/>
              <w:rPr>
                <w:sz w:val="22"/>
                <w:szCs w:val="22"/>
                <w:lang w:val="en-US"/>
              </w:rPr>
            </w:pPr>
            <w:r w:rsidRPr="00122245">
              <w:rPr>
                <w:sz w:val="22"/>
                <w:szCs w:val="22"/>
                <w:lang w:val="en-US"/>
              </w:rPr>
              <w:t>17.3% (9/52)</w:t>
            </w:r>
          </w:p>
        </w:tc>
        <w:tc>
          <w:tcPr>
            <w:tcW w:w="1566" w:type="pct"/>
            <w:tcBorders>
              <w:top w:val="single" w:sz="4" w:space="0" w:color="000000"/>
              <w:left w:val="single" w:sz="4" w:space="0" w:color="000000"/>
              <w:bottom w:val="single" w:sz="4" w:space="0" w:color="000000"/>
              <w:right w:val="single" w:sz="4" w:space="0" w:color="000000"/>
            </w:tcBorders>
            <w:hideMark/>
          </w:tcPr>
          <w:p w14:paraId="2EFA46E9" w14:textId="77777777" w:rsidR="00122245" w:rsidRPr="00122245" w:rsidRDefault="00122245" w:rsidP="00B475B3">
            <w:pPr>
              <w:ind w:left="156"/>
              <w:jc w:val="center"/>
              <w:rPr>
                <w:sz w:val="22"/>
                <w:szCs w:val="22"/>
                <w:lang w:val="en-US"/>
              </w:rPr>
            </w:pPr>
            <w:r w:rsidRPr="00122245">
              <w:rPr>
                <w:sz w:val="22"/>
                <w:szCs w:val="22"/>
                <w:lang w:val="en-US"/>
              </w:rPr>
              <w:t>35.7% (74/207)</w:t>
            </w:r>
          </w:p>
        </w:tc>
      </w:tr>
    </w:tbl>
    <w:p w14:paraId="75983E05" w14:textId="77777777" w:rsidR="00122245" w:rsidRPr="00122245" w:rsidRDefault="00122245" w:rsidP="00B475B3">
      <w:pPr>
        <w:rPr>
          <w:sz w:val="24"/>
          <w:szCs w:val="24"/>
          <w:lang w:val="en-US"/>
        </w:rPr>
      </w:pPr>
      <w:r w:rsidRPr="00122245">
        <w:rPr>
          <w:sz w:val="24"/>
          <w:szCs w:val="24"/>
          <w:lang w:val="en-US"/>
        </w:rPr>
        <w:t>TNF=tumour necrosis factor; N=number of patients in the analysis set.</w:t>
      </w:r>
    </w:p>
    <w:p w14:paraId="6C903A54" w14:textId="1AE455E4" w:rsidR="00122245" w:rsidRPr="00B475B3" w:rsidRDefault="00122245" w:rsidP="00B475B3">
      <w:pPr>
        <w:pStyle w:val="Listeafsnit"/>
        <w:numPr>
          <w:ilvl w:val="0"/>
          <w:numId w:val="29"/>
        </w:numPr>
        <w:ind w:left="284" w:hanging="284"/>
        <w:rPr>
          <w:sz w:val="24"/>
          <w:szCs w:val="24"/>
        </w:rPr>
      </w:pPr>
      <w:r w:rsidRPr="00B475B3">
        <w:rPr>
          <w:sz w:val="24"/>
          <w:szCs w:val="24"/>
        </w:rPr>
        <w:t xml:space="preserve">Remission was defined as clinical remission (a Mayo score ≤ 2 with no individual </w:t>
      </w:r>
      <w:proofErr w:type="spellStart"/>
      <w:r w:rsidRPr="00B475B3">
        <w:rPr>
          <w:sz w:val="24"/>
          <w:szCs w:val="24"/>
        </w:rPr>
        <w:t>subscore</w:t>
      </w:r>
      <w:proofErr w:type="spellEnd"/>
      <w:r w:rsidRPr="00B475B3">
        <w:rPr>
          <w:sz w:val="24"/>
          <w:szCs w:val="24"/>
        </w:rPr>
        <w:t xml:space="preserve"> &gt; 1) and rectal bleeding </w:t>
      </w:r>
      <w:proofErr w:type="spellStart"/>
      <w:r w:rsidRPr="00B475B3">
        <w:rPr>
          <w:sz w:val="24"/>
          <w:szCs w:val="24"/>
        </w:rPr>
        <w:t>subscore</w:t>
      </w:r>
      <w:proofErr w:type="spellEnd"/>
      <w:r w:rsidRPr="00B475B3">
        <w:rPr>
          <w:sz w:val="24"/>
          <w:szCs w:val="24"/>
        </w:rPr>
        <w:t xml:space="preserve"> of 0.</w:t>
      </w:r>
    </w:p>
    <w:p w14:paraId="741A93BC" w14:textId="6A41322C" w:rsidR="00122245" w:rsidRPr="00B475B3" w:rsidRDefault="00122245" w:rsidP="00B475B3">
      <w:pPr>
        <w:pStyle w:val="Listeafsnit"/>
        <w:numPr>
          <w:ilvl w:val="0"/>
          <w:numId w:val="29"/>
        </w:numPr>
        <w:ind w:left="284" w:hanging="284"/>
        <w:rPr>
          <w:sz w:val="24"/>
          <w:szCs w:val="24"/>
        </w:rPr>
      </w:pPr>
      <w:r w:rsidRPr="00B475B3">
        <w:rPr>
          <w:sz w:val="24"/>
          <w:szCs w:val="24"/>
        </w:rPr>
        <w:t>Included TNF Inhibitor naïve patients</w:t>
      </w:r>
    </w:p>
    <w:p w14:paraId="3AA290CD" w14:textId="58170785" w:rsidR="00122245" w:rsidRPr="00B475B3" w:rsidRDefault="00122245" w:rsidP="00B475B3">
      <w:pPr>
        <w:pStyle w:val="Listeafsnit"/>
        <w:numPr>
          <w:ilvl w:val="0"/>
          <w:numId w:val="29"/>
        </w:numPr>
        <w:ind w:left="284" w:hanging="284"/>
        <w:rPr>
          <w:sz w:val="24"/>
          <w:szCs w:val="24"/>
        </w:rPr>
      </w:pPr>
      <w:r w:rsidRPr="00B475B3">
        <w:rPr>
          <w:sz w:val="24"/>
          <w:szCs w:val="24"/>
        </w:rPr>
        <w:t xml:space="preserve">Improvement of endoscopic appearance of the mucosa was defined as Mayo endoscopy </w:t>
      </w:r>
      <w:proofErr w:type="spellStart"/>
      <w:r w:rsidRPr="00B475B3">
        <w:rPr>
          <w:sz w:val="24"/>
          <w:szCs w:val="24"/>
        </w:rPr>
        <w:t>subscore</w:t>
      </w:r>
      <w:proofErr w:type="spellEnd"/>
      <w:r w:rsidRPr="00B475B3">
        <w:rPr>
          <w:sz w:val="24"/>
          <w:szCs w:val="24"/>
        </w:rPr>
        <w:t xml:space="preserve"> of 0 (normal or inactive disease) or 1 (erythema, decreased vascular pattern).</w:t>
      </w:r>
    </w:p>
    <w:p w14:paraId="5081DAF0" w14:textId="77777777" w:rsidR="00B475B3" w:rsidRDefault="00B475B3" w:rsidP="000769D4">
      <w:pPr>
        <w:ind w:left="851"/>
        <w:rPr>
          <w:sz w:val="24"/>
          <w:szCs w:val="24"/>
          <w:lang w:val="en-US"/>
        </w:rPr>
      </w:pPr>
    </w:p>
    <w:p w14:paraId="0999EBE8" w14:textId="6F6D55CF" w:rsidR="00122245" w:rsidRDefault="00122245" w:rsidP="000769D4">
      <w:pPr>
        <w:ind w:left="851"/>
        <w:rPr>
          <w:sz w:val="24"/>
          <w:szCs w:val="24"/>
          <w:lang w:val="en-US"/>
        </w:rPr>
      </w:pPr>
      <w:r w:rsidRPr="00122245">
        <w:rPr>
          <w:sz w:val="24"/>
          <w:szCs w:val="24"/>
          <w:lang w:val="en-US"/>
        </w:rPr>
        <w:t>As early as week 2, the earliest scheduled study visit, and at each visit thereafter, significant differences were observed between tofacitinib 10 mg twice daily and placebo in the change from baseline in rectal bleeding and stool frequency, and partial Mayo score.</w:t>
      </w:r>
    </w:p>
    <w:p w14:paraId="1E2565F9" w14:textId="77777777" w:rsidR="00D125F1" w:rsidRPr="00122245" w:rsidRDefault="00D125F1" w:rsidP="000769D4">
      <w:pPr>
        <w:ind w:left="851"/>
        <w:rPr>
          <w:sz w:val="24"/>
          <w:szCs w:val="24"/>
          <w:lang w:val="en-US"/>
        </w:rPr>
      </w:pPr>
    </w:p>
    <w:p w14:paraId="70FBD82E" w14:textId="77777777" w:rsidR="00122245" w:rsidRPr="00122245" w:rsidRDefault="00122245" w:rsidP="000769D4">
      <w:pPr>
        <w:ind w:left="851"/>
        <w:rPr>
          <w:i/>
          <w:sz w:val="24"/>
          <w:szCs w:val="24"/>
          <w:lang w:val="en-US"/>
        </w:rPr>
      </w:pPr>
      <w:r w:rsidRPr="00122245">
        <w:rPr>
          <w:i/>
          <w:sz w:val="24"/>
          <w:szCs w:val="24"/>
          <w:u w:val="single"/>
          <w:lang w:val="en-US"/>
        </w:rPr>
        <w:t>Maintenance (OCTAVE Sustain)</w:t>
      </w:r>
    </w:p>
    <w:p w14:paraId="2D154131" w14:textId="0F165452" w:rsidR="00122245" w:rsidRPr="00122245" w:rsidRDefault="00122245" w:rsidP="000769D4">
      <w:pPr>
        <w:ind w:left="851"/>
        <w:rPr>
          <w:sz w:val="24"/>
          <w:szCs w:val="24"/>
          <w:lang w:val="en-US"/>
        </w:rPr>
      </w:pPr>
      <w:r w:rsidRPr="00122245">
        <w:rPr>
          <w:sz w:val="24"/>
          <w:szCs w:val="24"/>
          <w:lang w:val="en-US"/>
        </w:rPr>
        <w:t>Patients who completed 8 weeks in 1 of the induction studies and achieved clinical response were</w:t>
      </w:r>
      <w:r w:rsidR="00D125F1">
        <w:rPr>
          <w:sz w:val="24"/>
          <w:szCs w:val="24"/>
          <w:lang w:val="en-US"/>
        </w:rPr>
        <w:t xml:space="preserve"> </w:t>
      </w:r>
      <w:r w:rsidRPr="00122245">
        <w:rPr>
          <w:sz w:val="24"/>
          <w:szCs w:val="24"/>
          <w:lang w:val="en-US"/>
        </w:rPr>
        <w:t>re-</w:t>
      </w:r>
      <w:proofErr w:type="spellStart"/>
      <w:r w:rsidRPr="00122245">
        <w:rPr>
          <w:sz w:val="24"/>
          <w:szCs w:val="24"/>
          <w:lang w:val="en-US"/>
        </w:rPr>
        <w:t>randomised</w:t>
      </w:r>
      <w:proofErr w:type="spellEnd"/>
      <w:r w:rsidRPr="00122245">
        <w:rPr>
          <w:sz w:val="24"/>
          <w:szCs w:val="24"/>
          <w:lang w:val="en-US"/>
        </w:rPr>
        <w:t xml:space="preserve"> into OCTAVE Sustain; 179 out of 593 (30.2%) patients were in remission at baseline of OCTAVE Sustain.</w:t>
      </w:r>
    </w:p>
    <w:p w14:paraId="2372D11D" w14:textId="77777777" w:rsidR="00122245" w:rsidRPr="00122245" w:rsidRDefault="00122245" w:rsidP="000769D4">
      <w:pPr>
        <w:ind w:left="851"/>
        <w:rPr>
          <w:sz w:val="24"/>
          <w:szCs w:val="24"/>
          <w:lang w:val="en-US"/>
        </w:rPr>
      </w:pPr>
    </w:p>
    <w:p w14:paraId="06CD16FC" w14:textId="77777777" w:rsidR="00122245" w:rsidRPr="00122245" w:rsidRDefault="00122245" w:rsidP="000769D4">
      <w:pPr>
        <w:ind w:left="851"/>
        <w:rPr>
          <w:sz w:val="24"/>
          <w:szCs w:val="24"/>
          <w:lang w:val="en-US"/>
        </w:rPr>
      </w:pPr>
      <w:r w:rsidRPr="00122245">
        <w:rPr>
          <w:sz w:val="24"/>
          <w:szCs w:val="24"/>
          <w:lang w:val="en-US"/>
        </w:rPr>
        <w:t>The primary endpoint in OCTAVE Sustain was the proportion of patients in remission at week 52. The 2 key secondary endpoints were the proportion of patients with improvement of endoscopic appearance at week 52, and the proportion of patients with sustained corticosteroid-free remission at both week 24 and week 52 among patients in remission at baseline of OCTAVE Sustain.</w:t>
      </w:r>
    </w:p>
    <w:p w14:paraId="04F78609" w14:textId="77777777" w:rsidR="00122245" w:rsidRPr="00122245" w:rsidRDefault="00122245" w:rsidP="000769D4">
      <w:pPr>
        <w:ind w:left="851"/>
        <w:rPr>
          <w:sz w:val="24"/>
          <w:szCs w:val="24"/>
          <w:lang w:val="en-US"/>
        </w:rPr>
      </w:pPr>
    </w:p>
    <w:p w14:paraId="2B0B0AF1" w14:textId="77777777" w:rsidR="00D125F1" w:rsidRDefault="00122245" w:rsidP="000769D4">
      <w:pPr>
        <w:ind w:left="851"/>
        <w:rPr>
          <w:sz w:val="24"/>
          <w:szCs w:val="24"/>
          <w:lang w:val="en-US"/>
        </w:rPr>
      </w:pPr>
      <w:r w:rsidRPr="00122245">
        <w:rPr>
          <w:sz w:val="24"/>
          <w:szCs w:val="24"/>
          <w:lang w:val="en-US"/>
        </w:rPr>
        <w:t xml:space="preserve">A significantly greater proportion of patients in both the tofacitinib 5 mg twice daily and tofacitinib 10 mg twice daily treatment groups achieved the following endpoints at week 52 as compared to placebo: remission, improvement of endoscopic appearance of the mucosa, </w:t>
      </w:r>
      <w:proofErr w:type="spellStart"/>
      <w:r w:rsidRPr="00122245">
        <w:rPr>
          <w:sz w:val="24"/>
          <w:szCs w:val="24"/>
          <w:lang w:val="en-US"/>
        </w:rPr>
        <w:t>normalisation</w:t>
      </w:r>
      <w:proofErr w:type="spellEnd"/>
      <w:r w:rsidRPr="00122245">
        <w:rPr>
          <w:sz w:val="24"/>
          <w:szCs w:val="24"/>
          <w:lang w:val="en-US"/>
        </w:rPr>
        <w:t xml:space="preserve"> of endoscopic appearance of the mucosa, maintenance of clinical response, remission among patients in remission at baseline, and sustained corticosteroid-free remission at both week 24 and week 52 among patients in remission at baseline, as shown in Table 25.</w:t>
      </w:r>
    </w:p>
    <w:p w14:paraId="28B361F8" w14:textId="167F8ADD" w:rsidR="000E0550" w:rsidRDefault="000E0550">
      <w:pPr>
        <w:rPr>
          <w:sz w:val="24"/>
          <w:szCs w:val="24"/>
          <w:lang w:val="en-US"/>
        </w:rPr>
      </w:pPr>
      <w:r>
        <w:rPr>
          <w:sz w:val="24"/>
          <w:szCs w:val="24"/>
          <w:lang w:val="en-US"/>
        </w:rPr>
        <w:br w:type="page"/>
      </w:r>
    </w:p>
    <w:p w14:paraId="35FF0884" w14:textId="77777777" w:rsidR="00D125F1" w:rsidRDefault="00D125F1" w:rsidP="000769D4">
      <w:pPr>
        <w:ind w:left="851"/>
        <w:rPr>
          <w:sz w:val="24"/>
          <w:szCs w:val="24"/>
          <w:lang w:val="en-US"/>
        </w:rPr>
      </w:pPr>
    </w:p>
    <w:p w14:paraId="6B0C52BE" w14:textId="61AF99FD" w:rsidR="00122245" w:rsidRPr="00122245" w:rsidRDefault="00122245" w:rsidP="000769D4">
      <w:pPr>
        <w:ind w:left="851"/>
        <w:rPr>
          <w:b/>
          <w:bCs/>
          <w:sz w:val="24"/>
          <w:szCs w:val="24"/>
          <w:lang w:val="en-US"/>
        </w:rPr>
      </w:pPr>
      <w:r w:rsidRPr="00122245">
        <w:rPr>
          <w:b/>
          <w:bCs/>
          <w:sz w:val="24"/>
          <w:szCs w:val="24"/>
          <w:lang w:val="en-US"/>
        </w:rPr>
        <w:t>Table 25: Proportion of patients meeting efficacy endpoints at week 52 (OCTAVE sustain)</w:t>
      </w:r>
      <w:r w:rsidRPr="00122245">
        <w:rPr>
          <w:b/>
          <w:bCs/>
          <w:sz w:val="24"/>
          <w:szCs w:val="24"/>
          <w:lang w:val="en-US"/>
        </w:rPr>
        <w:fldChar w:fldCharType="begin"/>
      </w:r>
      <w:r w:rsidRPr="00122245">
        <w:rPr>
          <w:b/>
          <w:bCs/>
          <w:sz w:val="24"/>
          <w:szCs w:val="24"/>
          <w:lang w:val="en-US"/>
        </w:rPr>
        <w:instrText xml:space="preserve"> DOCVARIABLE vault_nd_c1d5e02b-9f3a-4069-be43-76cf51e55580 \* MERGEFORMAT </w:instrText>
      </w:r>
      <w:r w:rsidRPr="00122245">
        <w:rPr>
          <w:b/>
          <w:bCs/>
          <w:sz w:val="24"/>
          <w:szCs w:val="24"/>
          <w:lang w:val="en-US"/>
        </w:rPr>
        <w:fldChar w:fldCharType="separate"/>
      </w:r>
      <w:r w:rsidRPr="00122245">
        <w:rPr>
          <w:b/>
          <w:bCs/>
          <w:sz w:val="24"/>
          <w:szCs w:val="24"/>
          <w:lang w:val="en-US"/>
        </w:rPr>
        <w:t xml:space="preserve"> </w:t>
      </w:r>
      <w:r w:rsidRPr="00122245">
        <w:rPr>
          <w:sz w:val="24"/>
          <w:szCs w:val="24"/>
          <w:lang w:val="en-GB"/>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34"/>
        <w:gridCol w:w="1248"/>
        <w:gridCol w:w="1248"/>
        <w:gridCol w:w="1248"/>
        <w:gridCol w:w="1248"/>
        <w:gridCol w:w="1248"/>
        <w:gridCol w:w="1254"/>
      </w:tblGrid>
      <w:tr w:rsidR="00122245" w:rsidRPr="00122245" w14:paraId="03CCCA61" w14:textId="77777777" w:rsidTr="00D125F1">
        <w:trPr>
          <w:trHeight w:val="254"/>
        </w:trPr>
        <w:tc>
          <w:tcPr>
            <w:tcW w:w="1108" w:type="pct"/>
            <w:tcBorders>
              <w:top w:val="single" w:sz="4" w:space="0" w:color="000000"/>
              <w:left w:val="single" w:sz="4" w:space="0" w:color="000000"/>
              <w:bottom w:val="single" w:sz="4" w:space="0" w:color="000000"/>
              <w:right w:val="single" w:sz="4" w:space="0" w:color="000000"/>
            </w:tcBorders>
          </w:tcPr>
          <w:p w14:paraId="52CF3B5C" w14:textId="77777777" w:rsidR="00122245" w:rsidRPr="00122245" w:rsidRDefault="00122245" w:rsidP="000769D4">
            <w:pPr>
              <w:ind w:left="156"/>
              <w:rPr>
                <w:sz w:val="22"/>
                <w:szCs w:val="22"/>
                <w:lang w:val="en-US"/>
              </w:rPr>
            </w:pPr>
          </w:p>
        </w:tc>
        <w:tc>
          <w:tcPr>
            <w:tcW w:w="1944" w:type="pct"/>
            <w:gridSpan w:val="3"/>
            <w:tcBorders>
              <w:top w:val="single" w:sz="4" w:space="0" w:color="000000"/>
              <w:left w:val="single" w:sz="4" w:space="0" w:color="000000"/>
              <w:bottom w:val="single" w:sz="4" w:space="0" w:color="000000"/>
              <w:right w:val="single" w:sz="4" w:space="0" w:color="000000"/>
            </w:tcBorders>
            <w:hideMark/>
          </w:tcPr>
          <w:p w14:paraId="73250778" w14:textId="77777777" w:rsidR="00122245" w:rsidRPr="00122245" w:rsidRDefault="00122245" w:rsidP="00D125F1">
            <w:pPr>
              <w:ind w:left="156"/>
              <w:jc w:val="center"/>
              <w:rPr>
                <w:b/>
                <w:sz w:val="22"/>
                <w:szCs w:val="22"/>
                <w:lang w:val="en-US"/>
              </w:rPr>
            </w:pPr>
            <w:r w:rsidRPr="00122245">
              <w:rPr>
                <w:b/>
                <w:sz w:val="22"/>
                <w:szCs w:val="22"/>
                <w:lang w:val="en-US"/>
              </w:rPr>
              <w:t>Central endoscopy read</w:t>
            </w:r>
          </w:p>
        </w:tc>
        <w:tc>
          <w:tcPr>
            <w:tcW w:w="1947" w:type="pct"/>
            <w:gridSpan w:val="3"/>
            <w:tcBorders>
              <w:top w:val="single" w:sz="4" w:space="0" w:color="000000"/>
              <w:left w:val="single" w:sz="4" w:space="0" w:color="000000"/>
              <w:bottom w:val="single" w:sz="4" w:space="0" w:color="000000"/>
              <w:right w:val="single" w:sz="4" w:space="0" w:color="000000"/>
            </w:tcBorders>
            <w:hideMark/>
          </w:tcPr>
          <w:p w14:paraId="6E9C78A2" w14:textId="77777777" w:rsidR="00122245" w:rsidRPr="00122245" w:rsidRDefault="00122245" w:rsidP="00D125F1">
            <w:pPr>
              <w:tabs>
                <w:tab w:val="left" w:pos="851"/>
              </w:tabs>
              <w:ind w:left="156"/>
              <w:jc w:val="center"/>
              <w:rPr>
                <w:b/>
                <w:sz w:val="22"/>
                <w:szCs w:val="22"/>
                <w:lang w:val="en-US"/>
              </w:rPr>
            </w:pPr>
            <w:r w:rsidRPr="00122245">
              <w:rPr>
                <w:b/>
                <w:sz w:val="22"/>
                <w:szCs w:val="22"/>
                <w:lang w:val="en-US"/>
              </w:rPr>
              <w:t>Local endoscopy read</w:t>
            </w:r>
          </w:p>
        </w:tc>
      </w:tr>
      <w:tr w:rsidR="00122245" w:rsidRPr="00A27F67" w14:paraId="1D59D08A" w14:textId="77777777" w:rsidTr="00D125F1">
        <w:trPr>
          <w:trHeight w:val="1012"/>
        </w:trPr>
        <w:tc>
          <w:tcPr>
            <w:tcW w:w="1108" w:type="pct"/>
            <w:tcBorders>
              <w:top w:val="single" w:sz="4" w:space="0" w:color="000000"/>
              <w:left w:val="single" w:sz="4" w:space="0" w:color="000000"/>
              <w:bottom w:val="single" w:sz="4" w:space="0" w:color="000000"/>
              <w:right w:val="single" w:sz="4" w:space="0" w:color="000000"/>
            </w:tcBorders>
            <w:hideMark/>
          </w:tcPr>
          <w:p w14:paraId="627C9186" w14:textId="77777777" w:rsidR="00122245" w:rsidRPr="00122245" w:rsidRDefault="00122245" w:rsidP="000769D4">
            <w:pPr>
              <w:ind w:left="156"/>
              <w:rPr>
                <w:b/>
                <w:sz w:val="22"/>
                <w:szCs w:val="22"/>
                <w:lang w:val="en-US"/>
              </w:rPr>
            </w:pPr>
            <w:r w:rsidRPr="00122245">
              <w:rPr>
                <w:b/>
                <w:sz w:val="22"/>
                <w:szCs w:val="22"/>
                <w:lang w:val="en-US"/>
              </w:rPr>
              <w:t>Endpoint</w:t>
            </w:r>
          </w:p>
        </w:tc>
        <w:tc>
          <w:tcPr>
            <w:tcW w:w="648" w:type="pct"/>
            <w:tcBorders>
              <w:top w:val="single" w:sz="4" w:space="0" w:color="000000"/>
              <w:left w:val="single" w:sz="4" w:space="0" w:color="000000"/>
              <w:bottom w:val="single" w:sz="4" w:space="0" w:color="000000"/>
              <w:right w:val="single" w:sz="4" w:space="0" w:color="000000"/>
            </w:tcBorders>
            <w:hideMark/>
          </w:tcPr>
          <w:p w14:paraId="5FE7BAE9" w14:textId="77777777" w:rsidR="00122245" w:rsidRPr="00122245" w:rsidRDefault="00122245" w:rsidP="00D125F1">
            <w:pPr>
              <w:ind w:left="156"/>
              <w:jc w:val="center"/>
              <w:rPr>
                <w:b/>
                <w:sz w:val="22"/>
                <w:szCs w:val="22"/>
                <w:lang w:val="en-US"/>
              </w:rPr>
            </w:pPr>
            <w:r w:rsidRPr="00122245">
              <w:rPr>
                <w:b/>
                <w:sz w:val="22"/>
                <w:szCs w:val="22"/>
                <w:lang w:val="en-US"/>
              </w:rPr>
              <w:t>Placebo N=198</w:t>
            </w:r>
          </w:p>
        </w:tc>
        <w:tc>
          <w:tcPr>
            <w:tcW w:w="648" w:type="pct"/>
            <w:tcBorders>
              <w:top w:val="single" w:sz="4" w:space="0" w:color="000000"/>
              <w:left w:val="single" w:sz="4" w:space="0" w:color="000000"/>
              <w:bottom w:val="single" w:sz="4" w:space="0" w:color="000000"/>
              <w:right w:val="single" w:sz="4" w:space="0" w:color="000000"/>
            </w:tcBorders>
            <w:hideMark/>
          </w:tcPr>
          <w:p w14:paraId="57FA78CD" w14:textId="77777777" w:rsidR="00122245" w:rsidRPr="00122245" w:rsidRDefault="00122245" w:rsidP="00D125F1">
            <w:pPr>
              <w:ind w:left="156"/>
              <w:jc w:val="center"/>
              <w:rPr>
                <w:b/>
                <w:sz w:val="22"/>
                <w:szCs w:val="22"/>
                <w:lang w:val="en-US"/>
              </w:rPr>
            </w:pPr>
            <w:r w:rsidRPr="00122245">
              <w:rPr>
                <w:b/>
                <w:sz w:val="22"/>
                <w:szCs w:val="22"/>
                <w:lang w:val="en-US"/>
              </w:rPr>
              <w:t>Tofacitinib 5 mg</w:t>
            </w:r>
          </w:p>
          <w:p w14:paraId="3EF9297D" w14:textId="77777777" w:rsidR="00122245" w:rsidRPr="00122245" w:rsidRDefault="00122245" w:rsidP="00D125F1">
            <w:pPr>
              <w:ind w:left="156"/>
              <w:jc w:val="center"/>
              <w:rPr>
                <w:b/>
                <w:sz w:val="22"/>
                <w:szCs w:val="22"/>
                <w:lang w:val="en-US"/>
              </w:rPr>
            </w:pPr>
            <w:r w:rsidRPr="00122245">
              <w:rPr>
                <w:b/>
                <w:sz w:val="22"/>
                <w:szCs w:val="22"/>
                <w:lang w:val="en-US"/>
              </w:rPr>
              <w:t>twice daily N=198</w:t>
            </w:r>
          </w:p>
        </w:tc>
        <w:tc>
          <w:tcPr>
            <w:tcW w:w="648" w:type="pct"/>
            <w:tcBorders>
              <w:top w:val="single" w:sz="4" w:space="0" w:color="000000"/>
              <w:left w:val="single" w:sz="4" w:space="0" w:color="000000"/>
              <w:bottom w:val="single" w:sz="4" w:space="0" w:color="000000"/>
              <w:right w:val="single" w:sz="4" w:space="0" w:color="000000"/>
            </w:tcBorders>
            <w:hideMark/>
          </w:tcPr>
          <w:p w14:paraId="77B97227" w14:textId="77777777" w:rsidR="00122245" w:rsidRPr="00122245" w:rsidRDefault="00122245" w:rsidP="00D125F1">
            <w:pPr>
              <w:ind w:left="156"/>
              <w:jc w:val="center"/>
              <w:rPr>
                <w:b/>
                <w:sz w:val="22"/>
                <w:szCs w:val="22"/>
                <w:lang w:val="en-US"/>
              </w:rPr>
            </w:pPr>
            <w:r w:rsidRPr="00122245">
              <w:rPr>
                <w:b/>
                <w:sz w:val="22"/>
                <w:szCs w:val="22"/>
                <w:lang w:val="en-US"/>
              </w:rPr>
              <w:t>Tofacitinib 10 mg twice daily</w:t>
            </w:r>
          </w:p>
          <w:p w14:paraId="205D48E4" w14:textId="77777777" w:rsidR="00122245" w:rsidRPr="00122245" w:rsidRDefault="00122245" w:rsidP="00D125F1">
            <w:pPr>
              <w:ind w:left="156"/>
              <w:jc w:val="center"/>
              <w:rPr>
                <w:b/>
                <w:sz w:val="22"/>
                <w:szCs w:val="22"/>
                <w:lang w:val="en-US"/>
              </w:rPr>
            </w:pPr>
            <w:r w:rsidRPr="00122245">
              <w:rPr>
                <w:b/>
                <w:sz w:val="22"/>
                <w:szCs w:val="22"/>
                <w:lang w:val="en-US"/>
              </w:rPr>
              <w:t>N=197</w:t>
            </w:r>
          </w:p>
        </w:tc>
        <w:tc>
          <w:tcPr>
            <w:tcW w:w="648" w:type="pct"/>
            <w:tcBorders>
              <w:top w:val="single" w:sz="4" w:space="0" w:color="000000"/>
              <w:left w:val="single" w:sz="4" w:space="0" w:color="000000"/>
              <w:bottom w:val="single" w:sz="4" w:space="0" w:color="000000"/>
              <w:right w:val="single" w:sz="4" w:space="0" w:color="000000"/>
            </w:tcBorders>
            <w:hideMark/>
          </w:tcPr>
          <w:p w14:paraId="35C21D15" w14:textId="77777777" w:rsidR="00122245" w:rsidRPr="00122245" w:rsidRDefault="00122245" w:rsidP="00D125F1">
            <w:pPr>
              <w:tabs>
                <w:tab w:val="left" w:pos="851"/>
              </w:tabs>
              <w:ind w:left="156"/>
              <w:jc w:val="center"/>
              <w:rPr>
                <w:b/>
                <w:sz w:val="22"/>
                <w:szCs w:val="22"/>
                <w:lang w:val="en-US"/>
              </w:rPr>
            </w:pPr>
            <w:r w:rsidRPr="00122245">
              <w:rPr>
                <w:b/>
                <w:sz w:val="22"/>
                <w:szCs w:val="22"/>
                <w:lang w:val="en-US"/>
              </w:rPr>
              <w:t>Placebo N=198</w:t>
            </w:r>
          </w:p>
        </w:tc>
        <w:tc>
          <w:tcPr>
            <w:tcW w:w="648" w:type="pct"/>
            <w:tcBorders>
              <w:top w:val="single" w:sz="4" w:space="0" w:color="000000"/>
              <w:left w:val="single" w:sz="4" w:space="0" w:color="000000"/>
              <w:bottom w:val="single" w:sz="4" w:space="0" w:color="000000"/>
              <w:right w:val="single" w:sz="4" w:space="0" w:color="000000"/>
            </w:tcBorders>
            <w:hideMark/>
          </w:tcPr>
          <w:p w14:paraId="72E288B1" w14:textId="77777777" w:rsidR="00122245" w:rsidRPr="00122245" w:rsidRDefault="00122245" w:rsidP="00D125F1">
            <w:pPr>
              <w:tabs>
                <w:tab w:val="left" w:pos="851"/>
              </w:tabs>
              <w:ind w:left="156"/>
              <w:jc w:val="center"/>
              <w:rPr>
                <w:b/>
                <w:sz w:val="22"/>
                <w:szCs w:val="22"/>
                <w:lang w:val="en-US"/>
              </w:rPr>
            </w:pPr>
            <w:r w:rsidRPr="00122245">
              <w:rPr>
                <w:b/>
                <w:sz w:val="22"/>
                <w:szCs w:val="22"/>
                <w:lang w:val="en-US"/>
              </w:rPr>
              <w:t>Tofacitinib 5 mg</w:t>
            </w:r>
          </w:p>
          <w:p w14:paraId="77A2D4E0" w14:textId="77777777" w:rsidR="00122245" w:rsidRPr="00122245" w:rsidRDefault="00122245" w:rsidP="00D125F1">
            <w:pPr>
              <w:tabs>
                <w:tab w:val="left" w:pos="851"/>
              </w:tabs>
              <w:ind w:left="156"/>
              <w:jc w:val="center"/>
              <w:rPr>
                <w:b/>
                <w:sz w:val="22"/>
                <w:szCs w:val="22"/>
                <w:lang w:val="en-US"/>
              </w:rPr>
            </w:pPr>
            <w:r w:rsidRPr="00122245">
              <w:rPr>
                <w:b/>
                <w:sz w:val="22"/>
                <w:szCs w:val="22"/>
                <w:lang w:val="en-US"/>
              </w:rPr>
              <w:t>twice daily N=198</w:t>
            </w:r>
          </w:p>
        </w:tc>
        <w:tc>
          <w:tcPr>
            <w:tcW w:w="651" w:type="pct"/>
            <w:tcBorders>
              <w:top w:val="single" w:sz="4" w:space="0" w:color="000000"/>
              <w:left w:val="single" w:sz="4" w:space="0" w:color="000000"/>
              <w:bottom w:val="single" w:sz="4" w:space="0" w:color="000000"/>
              <w:right w:val="single" w:sz="4" w:space="0" w:color="000000"/>
            </w:tcBorders>
            <w:hideMark/>
          </w:tcPr>
          <w:p w14:paraId="3CCD88D7" w14:textId="77777777" w:rsidR="00122245" w:rsidRPr="00122245" w:rsidRDefault="00122245" w:rsidP="00D125F1">
            <w:pPr>
              <w:tabs>
                <w:tab w:val="left" w:pos="851"/>
              </w:tabs>
              <w:ind w:left="156"/>
              <w:jc w:val="center"/>
              <w:rPr>
                <w:b/>
                <w:sz w:val="22"/>
                <w:szCs w:val="22"/>
                <w:lang w:val="en-US"/>
              </w:rPr>
            </w:pPr>
            <w:r w:rsidRPr="00122245">
              <w:rPr>
                <w:b/>
                <w:sz w:val="22"/>
                <w:szCs w:val="22"/>
                <w:lang w:val="en-US"/>
              </w:rPr>
              <w:t>Tofacitinib 10 mg twice daily</w:t>
            </w:r>
          </w:p>
          <w:p w14:paraId="34077680" w14:textId="77777777" w:rsidR="00122245" w:rsidRPr="00122245" w:rsidRDefault="00122245" w:rsidP="00D125F1">
            <w:pPr>
              <w:tabs>
                <w:tab w:val="left" w:pos="851"/>
              </w:tabs>
              <w:ind w:left="156"/>
              <w:jc w:val="center"/>
              <w:rPr>
                <w:b/>
                <w:sz w:val="22"/>
                <w:szCs w:val="22"/>
                <w:lang w:val="en-US"/>
              </w:rPr>
            </w:pPr>
            <w:r w:rsidRPr="00122245">
              <w:rPr>
                <w:b/>
                <w:sz w:val="22"/>
                <w:szCs w:val="22"/>
                <w:lang w:val="en-US"/>
              </w:rPr>
              <w:t>N=197</w:t>
            </w:r>
          </w:p>
        </w:tc>
      </w:tr>
      <w:tr w:rsidR="00122245" w:rsidRPr="00122245" w14:paraId="3034A957" w14:textId="77777777" w:rsidTr="00D125F1">
        <w:trPr>
          <w:trHeight w:val="251"/>
        </w:trPr>
        <w:tc>
          <w:tcPr>
            <w:tcW w:w="1108" w:type="pct"/>
            <w:tcBorders>
              <w:top w:val="single" w:sz="4" w:space="0" w:color="000000"/>
              <w:left w:val="single" w:sz="4" w:space="0" w:color="000000"/>
              <w:bottom w:val="single" w:sz="4" w:space="0" w:color="000000"/>
              <w:right w:val="single" w:sz="4" w:space="0" w:color="000000"/>
            </w:tcBorders>
            <w:hideMark/>
          </w:tcPr>
          <w:p w14:paraId="19A1EEEA" w14:textId="77777777" w:rsidR="00122245" w:rsidRPr="00122245" w:rsidRDefault="00122245" w:rsidP="000769D4">
            <w:pPr>
              <w:ind w:left="156"/>
              <w:rPr>
                <w:sz w:val="22"/>
                <w:szCs w:val="22"/>
                <w:lang w:val="en-US"/>
              </w:rPr>
            </w:pPr>
            <w:proofErr w:type="spellStart"/>
            <w:r w:rsidRPr="00122245">
              <w:rPr>
                <w:sz w:val="22"/>
                <w:szCs w:val="22"/>
                <w:lang w:val="en-US"/>
              </w:rPr>
              <w:t>Remission</w:t>
            </w:r>
            <w:r w:rsidRPr="00122245">
              <w:rPr>
                <w:sz w:val="22"/>
                <w:szCs w:val="22"/>
                <w:vertAlign w:val="superscript"/>
                <w:lang w:val="en-US"/>
              </w:rPr>
              <w:t>a</w:t>
            </w:r>
            <w:proofErr w:type="spellEnd"/>
          </w:p>
        </w:tc>
        <w:tc>
          <w:tcPr>
            <w:tcW w:w="648" w:type="pct"/>
            <w:tcBorders>
              <w:top w:val="single" w:sz="4" w:space="0" w:color="000000"/>
              <w:left w:val="single" w:sz="4" w:space="0" w:color="000000"/>
              <w:bottom w:val="single" w:sz="4" w:space="0" w:color="000000"/>
              <w:right w:val="single" w:sz="4" w:space="0" w:color="000000"/>
            </w:tcBorders>
            <w:hideMark/>
          </w:tcPr>
          <w:p w14:paraId="745743FF" w14:textId="77777777" w:rsidR="00122245" w:rsidRPr="00122245" w:rsidRDefault="00122245" w:rsidP="00D125F1">
            <w:pPr>
              <w:ind w:left="156"/>
              <w:jc w:val="center"/>
              <w:rPr>
                <w:sz w:val="22"/>
                <w:szCs w:val="22"/>
                <w:lang w:val="en-US"/>
              </w:rPr>
            </w:pPr>
            <w:r w:rsidRPr="00122245">
              <w:rPr>
                <w:sz w:val="22"/>
                <w:szCs w:val="22"/>
                <w:lang w:val="en-US"/>
              </w:rPr>
              <w:t>11.1%</w:t>
            </w:r>
          </w:p>
        </w:tc>
        <w:tc>
          <w:tcPr>
            <w:tcW w:w="648" w:type="pct"/>
            <w:tcBorders>
              <w:top w:val="single" w:sz="4" w:space="0" w:color="000000"/>
              <w:left w:val="single" w:sz="4" w:space="0" w:color="000000"/>
              <w:bottom w:val="single" w:sz="4" w:space="0" w:color="000000"/>
              <w:right w:val="single" w:sz="4" w:space="0" w:color="000000"/>
            </w:tcBorders>
            <w:hideMark/>
          </w:tcPr>
          <w:p w14:paraId="52D8884B" w14:textId="77777777" w:rsidR="00122245" w:rsidRPr="00122245" w:rsidRDefault="00122245" w:rsidP="00D125F1">
            <w:pPr>
              <w:ind w:left="156"/>
              <w:jc w:val="center"/>
              <w:rPr>
                <w:sz w:val="22"/>
                <w:szCs w:val="22"/>
                <w:lang w:val="en-US"/>
              </w:rPr>
            </w:pPr>
            <w:r w:rsidRPr="00122245">
              <w:rPr>
                <w:sz w:val="22"/>
                <w:szCs w:val="22"/>
                <w:lang w:val="en-US"/>
              </w:rPr>
              <w:t>34.3%*</w:t>
            </w:r>
          </w:p>
        </w:tc>
        <w:tc>
          <w:tcPr>
            <w:tcW w:w="648" w:type="pct"/>
            <w:tcBorders>
              <w:top w:val="single" w:sz="4" w:space="0" w:color="000000"/>
              <w:left w:val="single" w:sz="4" w:space="0" w:color="000000"/>
              <w:bottom w:val="single" w:sz="4" w:space="0" w:color="000000"/>
              <w:right w:val="single" w:sz="4" w:space="0" w:color="000000"/>
            </w:tcBorders>
            <w:hideMark/>
          </w:tcPr>
          <w:p w14:paraId="57F18C6C" w14:textId="77777777" w:rsidR="00122245" w:rsidRPr="00122245" w:rsidRDefault="00122245" w:rsidP="00D125F1">
            <w:pPr>
              <w:ind w:left="156"/>
              <w:jc w:val="center"/>
              <w:rPr>
                <w:sz w:val="22"/>
                <w:szCs w:val="22"/>
                <w:lang w:val="en-US"/>
              </w:rPr>
            </w:pPr>
            <w:r w:rsidRPr="00122245">
              <w:rPr>
                <w:sz w:val="22"/>
                <w:szCs w:val="22"/>
                <w:lang w:val="en-US"/>
              </w:rPr>
              <w:t>40.6%*</w:t>
            </w:r>
          </w:p>
        </w:tc>
        <w:tc>
          <w:tcPr>
            <w:tcW w:w="648" w:type="pct"/>
            <w:tcBorders>
              <w:top w:val="single" w:sz="4" w:space="0" w:color="000000"/>
              <w:left w:val="single" w:sz="4" w:space="0" w:color="000000"/>
              <w:bottom w:val="single" w:sz="4" w:space="0" w:color="000000"/>
              <w:right w:val="single" w:sz="4" w:space="0" w:color="000000"/>
            </w:tcBorders>
            <w:hideMark/>
          </w:tcPr>
          <w:p w14:paraId="68A4E9A4" w14:textId="77777777" w:rsidR="00122245" w:rsidRPr="00122245" w:rsidRDefault="00122245" w:rsidP="00D125F1">
            <w:pPr>
              <w:tabs>
                <w:tab w:val="left" w:pos="851"/>
              </w:tabs>
              <w:ind w:left="156"/>
              <w:jc w:val="center"/>
              <w:rPr>
                <w:sz w:val="22"/>
                <w:szCs w:val="22"/>
                <w:lang w:val="en-US"/>
              </w:rPr>
            </w:pPr>
            <w:r w:rsidRPr="00122245">
              <w:rPr>
                <w:sz w:val="22"/>
                <w:szCs w:val="22"/>
                <w:lang w:val="en-US"/>
              </w:rPr>
              <w:t>13.1%</w:t>
            </w:r>
          </w:p>
        </w:tc>
        <w:tc>
          <w:tcPr>
            <w:tcW w:w="648" w:type="pct"/>
            <w:tcBorders>
              <w:top w:val="single" w:sz="4" w:space="0" w:color="000000"/>
              <w:left w:val="single" w:sz="4" w:space="0" w:color="000000"/>
              <w:bottom w:val="single" w:sz="4" w:space="0" w:color="000000"/>
              <w:right w:val="single" w:sz="4" w:space="0" w:color="000000"/>
            </w:tcBorders>
            <w:hideMark/>
          </w:tcPr>
          <w:p w14:paraId="19A433B0" w14:textId="77777777" w:rsidR="00122245" w:rsidRPr="00122245" w:rsidRDefault="00122245" w:rsidP="00D125F1">
            <w:pPr>
              <w:tabs>
                <w:tab w:val="left" w:pos="851"/>
              </w:tabs>
              <w:ind w:left="156"/>
              <w:jc w:val="center"/>
              <w:rPr>
                <w:sz w:val="22"/>
                <w:szCs w:val="22"/>
                <w:lang w:val="en-US"/>
              </w:rPr>
            </w:pPr>
            <w:r w:rsidRPr="00122245">
              <w:rPr>
                <w:sz w:val="22"/>
                <w:szCs w:val="22"/>
                <w:lang w:val="en-US"/>
              </w:rPr>
              <w:t>39.4%*</w:t>
            </w:r>
          </w:p>
        </w:tc>
        <w:tc>
          <w:tcPr>
            <w:tcW w:w="651" w:type="pct"/>
            <w:tcBorders>
              <w:top w:val="single" w:sz="4" w:space="0" w:color="000000"/>
              <w:left w:val="single" w:sz="4" w:space="0" w:color="000000"/>
              <w:bottom w:val="single" w:sz="4" w:space="0" w:color="000000"/>
              <w:right w:val="single" w:sz="4" w:space="0" w:color="000000"/>
            </w:tcBorders>
            <w:hideMark/>
          </w:tcPr>
          <w:p w14:paraId="4B5FAB1F" w14:textId="77777777" w:rsidR="00122245" w:rsidRPr="00122245" w:rsidRDefault="00122245" w:rsidP="00D125F1">
            <w:pPr>
              <w:tabs>
                <w:tab w:val="left" w:pos="851"/>
              </w:tabs>
              <w:ind w:left="156"/>
              <w:jc w:val="center"/>
              <w:rPr>
                <w:sz w:val="22"/>
                <w:szCs w:val="22"/>
                <w:lang w:val="en-US"/>
              </w:rPr>
            </w:pPr>
            <w:r w:rsidRPr="00122245">
              <w:rPr>
                <w:sz w:val="22"/>
                <w:szCs w:val="22"/>
                <w:lang w:val="en-US"/>
              </w:rPr>
              <w:t>47.7%*</w:t>
            </w:r>
          </w:p>
        </w:tc>
      </w:tr>
      <w:tr w:rsidR="00122245" w:rsidRPr="00122245" w14:paraId="1C2B86D7" w14:textId="77777777" w:rsidTr="00D125F1">
        <w:trPr>
          <w:trHeight w:val="1012"/>
        </w:trPr>
        <w:tc>
          <w:tcPr>
            <w:tcW w:w="1108" w:type="pct"/>
            <w:tcBorders>
              <w:top w:val="single" w:sz="4" w:space="0" w:color="000000"/>
              <w:left w:val="single" w:sz="4" w:space="0" w:color="000000"/>
              <w:bottom w:val="single" w:sz="4" w:space="0" w:color="000000"/>
              <w:right w:val="single" w:sz="4" w:space="0" w:color="000000"/>
            </w:tcBorders>
            <w:hideMark/>
          </w:tcPr>
          <w:p w14:paraId="1C85ECE4" w14:textId="752CF8BC" w:rsidR="00122245" w:rsidRPr="00122245" w:rsidRDefault="00122245" w:rsidP="00B2727E">
            <w:pPr>
              <w:ind w:left="156"/>
              <w:rPr>
                <w:sz w:val="22"/>
                <w:szCs w:val="22"/>
                <w:lang w:val="en-US"/>
              </w:rPr>
            </w:pPr>
            <w:r w:rsidRPr="00122245">
              <w:rPr>
                <w:sz w:val="22"/>
                <w:szCs w:val="22"/>
                <w:lang w:val="en-US"/>
              </w:rPr>
              <w:t>Improvement of endoscopic appearance of the</w:t>
            </w:r>
            <w:r w:rsidR="00B2727E">
              <w:rPr>
                <w:sz w:val="22"/>
                <w:szCs w:val="22"/>
                <w:lang w:val="en-US"/>
              </w:rPr>
              <w:t xml:space="preserve"> </w:t>
            </w:r>
            <w:proofErr w:type="spellStart"/>
            <w:r w:rsidRPr="00122245">
              <w:rPr>
                <w:sz w:val="22"/>
                <w:szCs w:val="22"/>
                <w:lang w:val="en-US"/>
              </w:rPr>
              <w:t>mucosa</w:t>
            </w:r>
            <w:r w:rsidRPr="00122245">
              <w:rPr>
                <w:sz w:val="22"/>
                <w:szCs w:val="22"/>
                <w:vertAlign w:val="superscript"/>
                <w:lang w:val="en-US"/>
              </w:rPr>
              <w:t>b</w:t>
            </w:r>
            <w:proofErr w:type="spellEnd"/>
          </w:p>
        </w:tc>
        <w:tc>
          <w:tcPr>
            <w:tcW w:w="648" w:type="pct"/>
            <w:tcBorders>
              <w:top w:val="single" w:sz="4" w:space="0" w:color="000000"/>
              <w:left w:val="single" w:sz="4" w:space="0" w:color="000000"/>
              <w:bottom w:val="single" w:sz="4" w:space="0" w:color="000000"/>
              <w:right w:val="single" w:sz="4" w:space="0" w:color="000000"/>
            </w:tcBorders>
            <w:hideMark/>
          </w:tcPr>
          <w:p w14:paraId="58DDA099" w14:textId="77777777" w:rsidR="00122245" w:rsidRPr="00122245" w:rsidRDefault="00122245" w:rsidP="00D125F1">
            <w:pPr>
              <w:ind w:left="156"/>
              <w:jc w:val="center"/>
              <w:rPr>
                <w:sz w:val="22"/>
                <w:szCs w:val="22"/>
                <w:lang w:val="en-US"/>
              </w:rPr>
            </w:pPr>
            <w:r w:rsidRPr="00122245">
              <w:rPr>
                <w:sz w:val="22"/>
                <w:szCs w:val="22"/>
                <w:lang w:val="en-US"/>
              </w:rPr>
              <w:t>13.1%</w:t>
            </w:r>
          </w:p>
        </w:tc>
        <w:tc>
          <w:tcPr>
            <w:tcW w:w="648" w:type="pct"/>
            <w:tcBorders>
              <w:top w:val="single" w:sz="4" w:space="0" w:color="000000"/>
              <w:left w:val="single" w:sz="4" w:space="0" w:color="000000"/>
              <w:bottom w:val="single" w:sz="4" w:space="0" w:color="000000"/>
              <w:right w:val="single" w:sz="4" w:space="0" w:color="000000"/>
            </w:tcBorders>
            <w:hideMark/>
          </w:tcPr>
          <w:p w14:paraId="4966E925" w14:textId="77777777" w:rsidR="00122245" w:rsidRPr="00122245" w:rsidRDefault="00122245" w:rsidP="00D125F1">
            <w:pPr>
              <w:ind w:left="156"/>
              <w:jc w:val="center"/>
              <w:rPr>
                <w:sz w:val="22"/>
                <w:szCs w:val="22"/>
                <w:lang w:val="en-US"/>
              </w:rPr>
            </w:pPr>
            <w:r w:rsidRPr="00122245">
              <w:rPr>
                <w:sz w:val="22"/>
                <w:szCs w:val="22"/>
                <w:lang w:val="en-US"/>
              </w:rPr>
              <w:t>37.4%*</w:t>
            </w:r>
          </w:p>
        </w:tc>
        <w:tc>
          <w:tcPr>
            <w:tcW w:w="648" w:type="pct"/>
            <w:tcBorders>
              <w:top w:val="single" w:sz="4" w:space="0" w:color="000000"/>
              <w:left w:val="single" w:sz="4" w:space="0" w:color="000000"/>
              <w:bottom w:val="single" w:sz="4" w:space="0" w:color="000000"/>
              <w:right w:val="single" w:sz="4" w:space="0" w:color="000000"/>
            </w:tcBorders>
            <w:hideMark/>
          </w:tcPr>
          <w:p w14:paraId="0C0B08EF" w14:textId="77777777" w:rsidR="00122245" w:rsidRPr="00122245" w:rsidRDefault="00122245" w:rsidP="00D125F1">
            <w:pPr>
              <w:ind w:left="156"/>
              <w:jc w:val="center"/>
              <w:rPr>
                <w:sz w:val="22"/>
                <w:szCs w:val="22"/>
                <w:lang w:val="en-US"/>
              </w:rPr>
            </w:pPr>
            <w:r w:rsidRPr="00122245">
              <w:rPr>
                <w:sz w:val="22"/>
                <w:szCs w:val="22"/>
                <w:lang w:val="en-US"/>
              </w:rPr>
              <w:t>45.7%*</w:t>
            </w:r>
          </w:p>
        </w:tc>
        <w:tc>
          <w:tcPr>
            <w:tcW w:w="648" w:type="pct"/>
            <w:tcBorders>
              <w:top w:val="single" w:sz="4" w:space="0" w:color="000000"/>
              <w:left w:val="single" w:sz="4" w:space="0" w:color="000000"/>
              <w:bottom w:val="single" w:sz="4" w:space="0" w:color="000000"/>
              <w:right w:val="single" w:sz="4" w:space="0" w:color="000000"/>
            </w:tcBorders>
            <w:hideMark/>
          </w:tcPr>
          <w:p w14:paraId="1E628029" w14:textId="77777777" w:rsidR="00122245" w:rsidRPr="00122245" w:rsidRDefault="00122245" w:rsidP="00D125F1">
            <w:pPr>
              <w:tabs>
                <w:tab w:val="left" w:pos="851"/>
              </w:tabs>
              <w:ind w:left="156"/>
              <w:jc w:val="center"/>
              <w:rPr>
                <w:sz w:val="22"/>
                <w:szCs w:val="22"/>
                <w:lang w:val="en-US"/>
              </w:rPr>
            </w:pPr>
            <w:r w:rsidRPr="00122245">
              <w:rPr>
                <w:sz w:val="22"/>
                <w:szCs w:val="22"/>
                <w:lang w:val="en-US"/>
              </w:rPr>
              <w:t>15.7%</w:t>
            </w:r>
          </w:p>
        </w:tc>
        <w:tc>
          <w:tcPr>
            <w:tcW w:w="648" w:type="pct"/>
            <w:tcBorders>
              <w:top w:val="single" w:sz="4" w:space="0" w:color="000000"/>
              <w:left w:val="single" w:sz="4" w:space="0" w:color="000000"/>
              <w:bottom w:val="single" w:sz="4" w:space="0" w:color="000000"/>
              <w:right w:val="single" w:sz="4" w:space="0" w:color="000000"/>
            </w:tcBorders>
            <w:hideMark/>
          </w:tcPr>
          <w:p w14:paraId="43DB5560" w14:textId="77777777" w:rsidR="00122245" w:rsidRPr="00122245" w:rsidRDefault="00122245" w:rsidP="00D125F1">
            <w:pPr>
              <w:tabs>
                <w:tab w:val="left" w:pos="851"/>
              </w:tabs>
              <w:ind w:left="156"/>
              <w:jc w:val="center"/>
              <w:rPr>
                <w:sz w:val="22"/>
                <w:szCs w:val="22"/>
                <w:lang w:val="en-US"/>
              </w:rPr>
            </w:pPr>
            <w:r w:rsidRPr="00122245">
              <w:rPr>
                <w:sz w:val="22"/>
                <w:szCs w:val="22"/>
                <w:lang w:val="en-US"/>
              </w:rPr>
              <w:t>44.9%*</w:t>
            </w:r>
          </w:p>
        </w:tc>
        <w:tc>
          <w:tcPr>
            <w:tcW w:w="651" w:type="pct"/>
            <w:tcBorders>
              <w:top w:val="single" w:sz="4" w:space="0" w:color="000000"/>
              <w:left w:val="single" w:sz="4" w:space="0" w:color="000000"/>
              <w:bottom w:val="single" w:sz="4" w:space="0" w:color="000000"/>
              <w:right w:val="single" w:sz="4" w:space="0" w:color="000000"/>
            </w:tcBorders>
            <w:hideMark/>
          </w:tcPr>
          <w:p w14:paraId="50670B5B" w14:textId="77777777" w:rsidR="00122245" w:rsidRPr="00122245" w:rsidRDefault="00122245" w:rsidP="00D125F1">
            <w:pPr>
              <w:tabs>
                <w:tab w:val="left" w:pos="851"/>
              </w:tabs>
              <w:ind w:left="156"/>
              <w:jc w:val="center"/>
              <w:rPr>
                <w:sz w:val="22"/>
                <w:szCs w:val="22"/>
                <w:lang w:val="en-US"/>
              </w:rPr>
            </w:pPr>
            <w:r w:rsidRPr="00122245">
              <w:rPr>
                <w:sz w:val="22"/>
                <w:szCs w:val="22"/>
                <w:lang w:val="en-US"/>
              </w:rPr>
              <w:t>53.8%*</w:t>
            </w:r>
          </w:p>
        </w:tc>
      </w:tr>
      <w:tr w:rsidR="00122245" w:rsidRPr="00122245" w14:paraId="29A70164" w14:textId="77777777" w:rsidTr="00D125F1">
        <w:trPr>
          <w:trHeight w:val="1012"/>
        </w:trPr>
        <w:tc>
          <w:tcPr>
            <w:tcW w:w="1108" w:type="pct"/>
            <w:tcBorders>
              <w:top w:val="single" w:sz="4" w:space="0" w:color="000000"/>
              <w:left w:val="single" w:sz="4" w:space="0" w:color="000000"/>
              <w:bottom w:val="single" w:sz="4" w:space="0" w:color="000000"/>
              <w:right w:val="single" w:sz="4" w:space="0" w:color="000000"/>
            </w:tcBorders>
            <w:hideMark/>
          </w:tcPr>
          <w:p w14:paraId="6134067F" w14:textId="7CF4754D" w:rsidR="00122245" w:rsidRPr="00122245" w:rsidRDefault="00122245" w:rsidP="00B2727E">
            <w:pPr>
              <w:ind w:left="156"/>
              <w:rPr>
                <w:sz w:val="22"/>
                <w:szCs w:val="22"/>
                <w:lang w:val="en-US"/>
              </w:rPr>
            </w:pPr>
            <w:proofErr w:type="spellStart"/>
            <w:r w:rsidRPr="00122245">
              <w:rPr>
                <w:sz w:val="22"/>
                <w:szCs w:val="22"/>
                <w:lang w:val="en-US"/>
              </w:rPr>
              <w:t>Normalisation</w:t>
            </w:r>
            <w:proofErr w:type="spellEnd"/>
            <w:r w:rsidRPr="00122245">
              <w:rPr>
                <w:sz w:val="22"/>
                <w:szCs w:val="22"/>
                <w:lang w:val="en-US"/>
              </w:rPr>
              <w:t xml:space="preserve"> of endoscopic</w:t>
            </w:r>
            <w:r w:rsidR="00B2727E">
              <w:rPr>
                <w:sz w:val="22"/>
                <w:szCs w:val="22"/>
                <w:lang w:val="en-US"/>
              </w:rPr>
              <w:t xml:space="preserve"> </w:t>
            </w:r>
            <w:r w:rsidRPr="00122245">
              <w:rPr>
                <w:sz w:val="22"/>
                <w:szCs w:val="22"/>
                <w:lang w:val="en-US"/>
              </w:rPr>
              <w:t xml:space="preserve">appearance of the </w:t>
            </w:r>
            <w:proofErr w:type="spellStart"/>
            <w:r w:rsidRPr="00122245">
              <w:rPr>
                <w:sz w:val="22"/>
                <w:szCs w:val="22"/>
                <w:lang w:val="en-US"/>
              </w:rPr>
              <w:t>mucosa</w:t>
            </w:r>
            <w:r w:rsidRPr="00122245">
              <w:rPr>
                <w:sz w:val="22"/>
                <w:szCs w:val="22"/>
                <w:vertAlign w:val="superscript"/>
                <w:lang w:val="en-US"/>
              </w:rPr>
              <w:t>c</w:t>
            </w:r>
            <w:proofErr w:type="spellEnd"/>
          </w:p>
        </w:tc>
        <w:tc>
          <w:tcPr>
            <w:tcW w:w="648" w:type="pct"/>
            <w:tcBorders>
              <w:top w:val="single" w:sz="4" w:space="0" w:color="000000"/>
              <w:left w:val="single" w:sz="4" w:space="0" w:color="000000"/>
              <w:bottom w:val="single" w:sz="4" w:space="0" w:color="000000"/>
              <w:right w:val="single" w:sz="4" w:space="0" w:color="000000"/>
            </w:tcBorders>
            <w:hideMark/>
          </w:tcPr>
          <w:p w14:paraId="23EA14B3" w14:textId="77777777" w:rsidR="00122245" w:rsidRPr="00122245" w:rsidRDefault="00122245" w:rsidP="00D125F1">
            <w:pPr>
              <w:ind w:left="156"/>
              <w:jc w:val="center"/>
              <w:rPr>
                <w:sz w:val="22"/>
                <w:szCs w:val="22"/>
                <w:lang w:val="en-US"/>
              </w:rPr>
            </w:pPr>
            <w:r w:rsidRPr="00122245">
              <w:rPr>
                <w:sz w:val="22"/>
                <w:szCs w:val="22"/>
                <w:lang w:val="en-US"/>
              </w:rPr>
              <w:t>4.0%</w:t>
            </w:r>
          </w:p>
        </w:tc>
        <w:tc>
          <w:tcPr>
            <w:tcW w:w="648" w:type="pct"/>
            <w:tcBorders>
              <w:top w:val="single" w:sz="4" w:space="0" w:color="000000"/>
              <w:left w:val="single" w:sz="4" w:space="0" w:color="000000"/>
              <w:bottom w:val="single" w:sz="4" w:space="0" w:color="000000"/>
              <w:right w:val="single" w:sz="4" w:space="0" w:color="000000"/>
            </w:tcBorders>
            <w:hideMark/>
          </w:tcPr>
          <w:p w14:paraId="6628D358" w14:textId="77777777" w:rsidR="00122245" w:rsidRPr="00122245" w:rsidRDefault="00122245" w:rsidP="00D125F1">
            <w:pPr>
              <w:ind w:left="156"/>
              <w:jc w:val="center"/>
              <w:rPr>
                <w:sz w:val="22"/>
                <w:szCs w:val="22"/>
                <w:lang w:val="en-US"/>
              </w:rPr>
            </w:pPr>
            <w:r w:rsidRPr="00122245">
              <w:rPr>
                <w:sz w:val="22"/>
                <w:szCs w:val="22"/>
                <w:lang w:val="en-US"/>
              </w:rPr>
              <w:t>14.6%**</w:t>
            </w:r>
          </w:p>
        </w:tc>
        <w:tc>
          <w:tcPr>
            <w:tcW w:w="648" w:type="pct"/>
            <w:tcBorders>
              <w:top w:val="single" w:sz="4" w:space="0" w:color="000000"/>
              <w:left w:val="single" w:sz="4" w:space="0" w:color="000000"/>
              <w:bottom w:val="single" w:sz="4" w:space="0" w:color="000000"/>
              <w:right w:val="single" w:sz="4" w:space="0" w:color="000000"/>
            </w:tcBorders>
            <w:hideMark/>
          </w:tcPr>
          <w:p w14:paraId="4740B946" w14:textId="77777777" w:rsidR="00122245" w:rsidRPr="00122245" w:rsidRDefault="00122245" w:rsidP="00D125F1">
            <w:pPr>
              <w:ind w:left="156"/>
              <w:jc w:val="center"/>
              <w:rPr>
                <w:sz w:val="22"/>
                <w:szCs w:val="22"/>
                <w:lang w:val="en-US"/>
              </w:rPr>
            </w:pPr>
            <w:r w:rsidRPr="00122245">
              <w:rPr>
                <w:sz w:val="22"/>
                <w:szCs w:val="22"/>
                <w:lang w:val="en-US"/>
              </w:rPr>
              <w:t>16.8%*</w:t>
            </w:r>
          </w:p>
        </w:tc>
        <w:tc>
          <w:tcPr>
            <w:tcW w:w="648" w:type="pct"/>
            <w:tcBorders>
              <w:top w:val="single" w:sz="4" w:space="0" w:color="000000"/>
              <w:left w:val="single" w:sz="4" w:space="0" w:color="000000"/>
              <w:bottom w:val="single" w:sz="4" w:space="0" w:color="000000"/>
              <w:right w:val="single" w:sz="4" w:space="0" w:color="000000"/>
            </w:tcBorders>
            <w:hideMark/>
          </w:tcPr>
          <w:p w14:paraId="19109843" w14:textId="77777777" w:rsidR="00122245" w:rsidRPr="00122245" w:rsidRDefault="00122245" w:rsidP="00D125F1">
            <w:pPr>
              <w:tabs>
                <w:tab w:val="left" w:pos="851"/>
              </w:tabs>
              <w:ind w:left="156"/>
              <w:jc w:val="center"/>
              <w:rPr>
                <w:sz w:val="22"/>
                <w:szCs w:val="22"/>
                <w:lang w:val="en-US"/>
              </w:rPr>
            </w:pPr>
            <w:r w:rsidRPr="00122245">
              <w:rPr>
                <w:sz w:val="22"/>
                <w:szCs w:val="22"/>
                <w:lang w:val="en-US"/>
              </w:rPr>
              <w:t>5.6%</w:t>
            </w:r>
          </w:p>
        </w:tc>
        <w:tc>
          <w:tcPr>
            <w:tcW w:w="648" w:type="pct"/>
            <w:tcBorders>
              <w:top w:val="single" w:sz="4" w:space="0" w:color="000000"/>
              <w:left w:val="single" w:sz="4" w:space="0" w:color="000000"/>
              <w:bottom w:val="single" w:sz="4" w:space="0" w:color="000000"/>
              <w:right w:val="single" w:sz="4" w:space="0" w:color="000000"/>
            </w:tcBorders>
            <w:hideMark/>
          </w:tcPr>
          <w:p w14:paraId="2CADF00C" w14:textId="77777777" w:rsidR="00122245" w:rsidRPr="00122245" w:rsidRDefault="00122245" w:rsidP="00D125F1">
            <w:pPr>
              <w:tabs>
                <w:tab w:val="left" w:pos="851"/>
              </w:tabs>
              <w:ind w:left="156"/>
              <w:jc w:val="center"/>
              <w:rPr>
                <w:sz w:val="22"/>
                <w:szCs w:val="22"/>
                <w:lang w:val="en-US"/>
              </w:rPr>
            </w:pPr>
            <w:r w:rsidRPr="00122245">
              <w:rPr>
                <w:sz w:val="22"/>
                <w:szCs w:val="22"/>
                <w:lang w:val="en-US"/>
              </w:rPr>
              <w:t>22.2%*</w:t>
            </w:r>
          </w:p>
        </w:tc>
        <w:tc>
          <w:tcPr>
            <w:tcW w:w="651" w:type="pct"/>
            <w:tcBorders>
              <w:top w:val="single" w:sz="4" w:space="0" w:color="000000"/>
              <w:left w:val="single" w:sz="4" w:space="0" w:color="000000"/>
              <w:bottom w:val="single" w:sz="4" w:space="0" w:color="000000"/>
              <w:right w:val="single" w:sz="4" w:space="0" w:color="000000"/>
            </w:tcBorders>
            <w:hideMark/>
          </w:tcPr>
          <w:p w14:paraId="27DECE8F" w14:textId="77777777" w:rsidR="00122245" w:rsidRPr="00122245" w:rsidRDefault="00122245" w:rsidP="00D125F1">
            <w:pPr>
              <w:tabs>
                <w:tab w:val="left" w:pos="851"/>
              </w:tabs>
              <w:ind w:left="156"/>
              <w:jc w:val="center"/>
              <w:rPr>
                <w:sz w:val="22"/>
                <w:szCs w:val="22"/>
                <w:lang w:val="en-US"/>
              </w:rPr>
            </w:pPr>
            <w:r w:rsidRPr="00122245">
              <w:rPr>
                <w:sz w:val="22"/>
                <w:szCs w:val="22"/>
                <w:lang w:val="en-US"/>
              </w:rPr>
              <w:t>29.4%*</w:t>
            </w:r>
          </w:p>
        </w:tc>
      </w:tr>
      <w:tr w:rsidR="00122245" w:rsidRPr="00122245" w14:paraId="60F8C68C" w14:textId="77777777" w:rsidTr="00D125F1">
        <w:trPr>
          <w:trHeight w:val="506"/>
        </w:trPr>
        <w:tc>
          <w:tcPr>
            <w:tcW w:w="1108" w:type="pct"/>
            <w:tcBorders>
              <w:top w:val="single" w:sz="4" w:space="0" w:color="000000"/>
              <w:left w:val="single" w:sz="4" w:space="0" w:color="000000"/>
              <w:bottom w:val="single" w:sz="4" w:space="0" w:color="000000"/>
              <w:right w:val="single" w:sz="4" w:space="0" w:color="000000"/>
            </w:tcBorders>
            <w:hideMark/>
          </w:tcPr>
          <w:p w14:paraId="06ED3113" w14:textId="77777777" w:rsidR="00122245" w:rsidRPr="00122245" w:rsidRDefault="00122245" w:rsidP="000769D4">
            <w:pPr>
              <w:ind w:left="156"/>
              <w:rPr>
                <w:sz w:val="22"/>
                <w:szCs w:val="22"/>
                <w:lang w:val="en-US"/>
              </w:rPr>
            </w:pPr>
            <w:r w:rsidRPr="00122245">
              <w:rPr>
                <w:sz w:val="22"/>
                <w:szCs w:val="22"/>
                <w:lang w:val="en-US"/>
              </w:rPr>
              <w:t xml:space="preserve">Maintenance of clinical </w:t>
            </w:r>
            <w:proofErr w:type="spellStart"/>
            <w:r w:rsidRPr="00122245">
              <w:rPr>
                <w:sz w:val="22"/>
                <w:szCs w:val="22"/>
                <w:lang w:val="en-US"/>
              </w:rPr>
              <w:t>response</w:t>
            </w:r>
            <w:r w:rsidRPr="00122245">
              <w:rPr>
                <w:sz w:val="22"/>
                <w:szCs w:val="22"/>
                <w:vertAlign w:val="superscript"/>
                <w:lang w:val="en-US"/>
              </w:rPr>
              <w:t>d</w:t>
            </w:r>
            <w:proofErr w:type="spellEnd"/>
          </w:p>
        </w:tc>
        <w:tc>
          <w:tcPr>
            <w:tcW w:w="648" w:type="pct"/>
            <w:tcBorders>
              <w:top w:val="single" w:sz="4" w:space="0" w:color="000000"/>
              <w:left w:val="single" w:sz="4" w:space="0" w:color="000000"/>
              <w:bottom w:val="single" w:sz="4" w:space="0" w:color="000000"/>
              <w:right w:val="single" w:sz="4" w:space="0" w:color="000000"/>
            </w:tcBorders>
            <w:hideMark/>
          </w:tcPr>
          <w:p w14:paraId="54804DEA" w14:textId="77777777" w:rsidR="00122245" w:rsidRPr="00122245" w:rsidRDefault="00122245" w:rsidP="00D125F1">
            <w:pPr>
              <w:ind w:left="156"/>
              <w:jc w:val="center"/>
              <w:rPr>
                <w:sz w:val="22"/>
                <w:szCs w:val="22"/>
                <w:lang w:val="en-US"/>
              </w:rPr>
            </w:pPr>
            <w:r w:rsidRPr="00122245">
              <w:rPr>
                <w:sz w:val="22"/>
                <w:szCs w:val="22"/>
                <w:lang w:val="en-US"/>
              </w:rPr>
              <w:t>20.2%</w:t>
            </w:r>
          </w:p>
        </w:tc>
        <w:tc>
          <w:tcPr>
            <w:tcW w:w="648" w:type="pct"/>
            <w:tcBorders>
              <w:top w:val="single" w:sz="4" w:space="0" w:color="000000"/>
              <w:left w:val="single" w:sz="4" w:space="0" w:color="000000"/>
              <w:bottom w:val="single" w:sz="4" w:space="0" w:color="000000"/>
              <w:right w:val="single" w:sz="4" w:space="0" w:color="000000"/>
            </w:tcBorders>
            <w:hideMark/>
          </w:tcPr>
          <w:p w14:paraId="5939E3B2" w14:textId="77777777" w:rsidR="00122245" w:rsidRPr="00122245" w:rsidRDefault="00122245" w:rsidP="00D125F1">
            <w:pPr>
              <w:ind w:left="156"/>
              <w:jc w:val="center"/>
              <w:rPr>
                <w:sz w:val="22"/>
                <w:szCs w:val="22"/>
                <w:lang w:val="en-US"/>
              </w:rPr>
            </w:pPr>
            <w:r w:rsidRPr="00122245">
              <w:rPr>
                <w:sz w:val="22"/>
                <w:szCs w:val="22"/>
                <w:lang w:val="en-US"/>
              </w:rPr>
              <w:t>51.5%*</w:t>
            </w:r>
          </w:p>
        </w:tc>
        <w:tc>
          <w:tcPr>
            <w:tcW w:w="648" w:type="pct"/>
            <w:tcBorders>
              <w:top w:val="single" w:sz="4" w:space="0" w:color="000000"/>
              <w:left w:val="single" w:sz="4" w:space="0" w:color="000000"/>
              <w:bottom w:val="single" w:sz="4" w:space="0" w:color="000000"/>
              <w:right w:val="single" w:sz="4" w:space="0" w:color="000000"/>
            </w:tcBorders>
            <w:hideMark/>
          </w:tcPr>
          <w:p w14:paraId="1CE10DC4" w14:textId="77777777" w:rsidR="00122245" w:rsidRPr="00122245" w:rsidRDefault="00122245" w:rsidP="00D125F1">
            <w:pPr>
              <w:ind w:left="156"/>
              <w:jc w:val="center"/>
              <w:rPr>
                <w:sz w:val="22"/>
                <w:szCs w:val="22"/>
                <w:lang w:val="en-US"/>
              </w:rPr>
            </w:pPr>
            <w:r w:rsidRPr="00122245">
              <w:rPr>
                <w:sz w:val="22"/>
                <w:szCs w:val="22"/>
                <w:lang w:val="en-US"/>
              </w:rPr>
              <w:t>61.9%*</w:t>
            </w:r>
          </w:p>
        </w:tc>
        <w:tc>
          <w:tcPr>
            <w:tcW w:w="648" w:type="pct"/>
            <w:tcBorders>
              <w:top w:val="single" w:sz="4" w:space="0" w:color="000000"/>
              <w:left w:val="single" w:sz="4" w:space="0" w:color="000000"/>
              <w:bottom w:val="single" w:sz="4" w:space="0" w:color="000000"/>
              <w:right w:val="single" w:sz="4" w:space="0" w:color="000000"/>
            </w:tcBorders>
            <w:hideMark/>
          </w:tcPr>
          <w:p w14:paraId="00D9D37A" w14:textId="77777777" w:rsidR="00122245" w:rsidRPr="00122245" w:rsidRDefault="00122245" w:rsidP="00D125F1">
            <w:pPr>
              <w:tabs>
                <w:tab w:val="left" w:pos="851"/>
              </w:tabs>
              <w:ind w:left="156"/>
              <w:jc w:val="center"/>
              <w:rPr>
                <w:sz w:val="22"/>
                <w:szCs w:val="22"/>
                <w:lang w:val="en-US"/>
              </w:rPr>
            </w:pPr>
            <w:r w:rsidRPr="00122245">
              <w:rPr>
                <w:sz w:val="22"/>
                <w:szCs w:val="22"/>
                <w:lang w:val="en-US"/>
              </w:rPr>
              <w:t>20.7%</w:t>
            </w:r>
          </w:p>
        </w:tc>
        <w:tc>
          <w:tcPr>
            <w:tcW w:w="648" w:type="pct"/>
            <w:tcBorders>
              <w:top w:val="single" w:sz="4" w:space="0" w:color="000000"/>
              <w:left w:val="single" w:sz="4" w:space="0" w:color="000000"/>
              <w:bottom w:val="single" w:sz="4" w:space="0" w:color="000000"/>
              <w:right w:val="single" w:sz="4" w:space="0" w:color="000000"/>
            </w:tcBorders>
            <w:hideMark/>
          </w:tcPr>
          <w:p w14:paraId="3F92966F" w14:textId="77777777" w:rsidR="00122245" w:rsidRPr="00122245" w:rsidRDefault="00122245" w:rsidP="00D125F1">
            <w:pPr>
              <w:tabs>
                <w:tab w:val="left" w:pos="851"/>
              </w:tabs>
              <w:ind w:left="156"/>
              <w:jc w:val="center"/>
              <w:rPr>
                <w:sz w:val="22"/>
                <w:szCs w:val="22"/>
                <w:lang w:val="en-US"/>
              </w:rPr>
            </w:pPr>
            <w:r w:rsidRPr="00122245">
              <w:rPr>
                <w:sz w:val="22"/>
                <w:szCs w:val="22"/>
                <w:lang w:val="en-US"/>
              </w:rPr>
              <w:t>51.0%*</w:t>
            </w:r>
          </w:p>
        </w:tc>
        <w:tc>
          <w:tcPr>
            <w:tcW w:w="651" w:type="pct"/>
            <w:tcBorders>
              <w:top w:val="single" w:sz="4" w:space="0" w:color="000000"/>
              <w:left w:val="single" w:sz="4" w:space="0" w:color="000000"/>
              <w:bottom w:val="single" w:sz="4" w:space="0" w:color="000000"/>
              <w:right w:val="single" w:sz="4" w:space="0" w:color="000000"/>
            </w:tcBorders>
            <w:hideMark/>
          </w:tcPr>
          <w:p w14:paraId="75A1F31E" w14:textId="77777777" w:rsidR="00122245" w:rsidRPr="00122245" w:rsidRDefault="00122245" w:rsidP="00D125F1">
            <w:pPr>
              <w:tabs>
                <w:tab w:val="left" w:pos="851"/>
              </w:tabs>
              <w:ind w:left="156"/>
              <w:jc w:val="center"/>
              <w:rPr>
                <w:sz w:val="22"/>
                <w:szCs w:val="22"/>
                <w:lang w:val="en-US"/>
              </w:rPr>
            </w:pPr>
            <w:r w:rsidRPr="00122245">
              <w:rPr>
                <w:sz w:val="22"/>
                <w:szCs w:val="22"/>
                <w:lang w:val="en-US"/>
              </w:rPr>
              <w:t>61.4%*</w:t>
            </w:r>
          </w:p>
        </w:tc>
      </w:tr>
      <w:tr w:rsidR="00122245" w:rsidRPr="00122245" w14:paraId="0D583006" w14:textId="77777777" w:rsidTr="00D125F1">
        <w:trPr>
          <w:trHeight w:val="757"/>
        </w:trPr>
        <w:tc>
          <w:tcPr>
            <w:tcW w:w="1108" w:type="pct"/>
            <w:tcBorders>
              <w:top w:val="single" w:sz="4" w:space="0" w:color="000000"/>
              <w:left w:val="single" w:sz="4" w:space="0" w:color="000000"/>
              <w:bottom w:val="single" w:sz="4" w:space="0" w:color="000000"/>
              <w:right w:val="single" w:sz="4" w:space="0" w:color="000000"/>
            </w:tcBorders>
            <w:hideMark/>
          </w:tcPr>
          <w:p w14:paraId="0878A482" w14:textId="04316E67" w:rsidR="00122245" w:rsidRPr="00122245" w:rsidRDefault="00122245" w:rsidP="00B2727E">
            <w:pPr>
              <w:ind w:left="156"/>
              <w:rPr>
                <w:sz w:val="22"/>
                <w:szCs w:val="22"/>
                <w:lang w:val="en-US"/>
              </w:rPr>
            </w:pPr>
            <w:r w:rsidRPr="00122245">
              <w:rPr>
                <w:sz w:val="22"/>
                <w:szCs w:val="22"/>
                <w:lang w:val="en-US"/>
              </w:rPr>
              <w:t>Remission among patients in remission</w:t>
            </w:r>
            <w:r w:rsidR="00B2727E">
              <w:rPr>
                <w:sz w:val="22"/>
                <w:szCs w:val="22"/>
                <w:lang w:val="en-US"/>
              </w:rPr>
              <w:t xml:space="preserve"> </w:t>
            </w:r>
            <w:r w:rsidRPr="00122245">
              <w:rPr>
                <w:sz w:val="22"/>
                <w:szCs w:val="22"/>
                <w:lang w:val="en-US"/>
              </w:rPr>
              <w:t xml:space="preserve">at </w:t>
            </w:r>
            <w:proofErr w:type="spellStart"/>
            <w:proofErr w:type="gramStart"/>
            <w:r w:rsidRPr="00122245">
              <w:rPr>
                <w:sz w:val="22"/>
                <w:szCs w:val="22"/>
                <w:lang w:val="en-US"/>
              </w:rPr>
              <w:t>baseline</w:t>
            </w:r>
            <w:r w:rsidRPr="00122245">
              <w:rPr>
                <w:sz w:val="22"/>
                <w:szCs w:val="22"/>
                <w:vertAlign w:val="superscript"/>
                <w:lang w:val="en-US"/>
              </w:rPr>
              <w:t>a,f</w:t>
            </w:r>
            <w:proofErr w:type="spellEnd"/>
            <w:proofErr w:type="gramEnd"/>
          </w:p>
        </w:tc>
        <w:tc>
          <w:tcPr>
            <w:tcW w:w="648" w:type="pct"/>
            <w:tcBorders>
              <w:top w:val="single" w:sz="4" w:space="0" w:color="000000"/>
              <w:left w:val="single" w:sz="4" w:space="0" w:color="000000"/>
              <w:bottom w:val="single" w:sz="4" w:space="0" w:color="000000"/>
              <w:right w:val="single" w:sz="4" w:space="0" w:color="000000"/>
            </w:tcBorders>
            <w:hideMark/>
          </w:tcPr>
          <w:p w14:paraId="174BB538" w14:textId="77777777" w:rsidR="00122245" w:rsidRPr="00122245" w:rsidRDefault="00122245" w:rsidP="00D125F1">
            <w:pPr>
              <w:ind w:left="156"/>
              <w:jc w:val="center"/>
              <w:rPr>
                <w:sz w:val="22"/>
                <w:szCs w:val="22"/>
                <w:lang w:val="en-US"/>
              </w:rPr>
            </w:pPr>
            <w:r w:rsidRPr="00122245">
              <w:rPr>
                <w:sz w:val="22"/>
                <w:szCs w:val="22"/>
                <w:lang w:val="en-US"/>
              </w:rPr>
              <w:t>10.2%</w:t>
            </w:r>
          </w:p>
        </w:tc>
        <w:tc>
          <w:tcPr>
            <w:tcW w:w="648" w:type="pct"/>
            <w:tcBorders>
              <w:top w:val="single" w:sz="4" w:space="0" w:color="000000"/>
              <w:left w:val="single" w:sz="4" w:space="0" w:color="000000"/>
              <w:bottom w:val="single" w:sz="4" w:space="0" w:color="000000"/>
              <w:right w:val="single" w:sz="4" w:space="0" w:color="000000"/>
            </w:tcBorders>
            <w:hideMark/>
          </w:tcPr>
          <w:p w14:paraId="4E73DC57" w14:textId="77777777" w:rsidR="00122245" w:rsidRPr="00122245" w:rsidRDefault="00122245" w:rsidP="00D125F1">
            <w:pPr>
              <w:ind w:left="156"/>
              <w:jc w:val="center"/>
              <w:rPr>
                <w:sz w:val="22"/>
                <w:szCs w:val="22"/>
                <w:lang w:val="en-US"/>
              </w:rPr>
            </w:pPr>
            <w:r w:rsidRPr="00122245">
              <w:rPr>
                <w:sz w:val="22"/>
                <w:szCs w:val="22"/>
                <w:lang w:val="en-US"/>
              </w:rPr>
              <w:t>46.2%*</w:t>
            </w:r>
          </w:p>
        </w:tc>
        <w:tc>
          <w:tcPr>
            <w:tcW w:w="648" w:type="pct"/>
            <w:tcBorders>
              <w:top w:val="single" w:sz="4" w:space="0" w:color="000000"/>
              <w:left w:val="single" w:sz="4" w:space="0" w:color="000000"/>
              <w:bottom w:val="single" w:sz="4" w:space="0" w:color="000000"/>
              <w:right w:val="single" w:sz="4" w:space="0" w:color="000000"/>
            </w:tcBorders>
            <w:hideMark/>
          </w:tcPr>
          <w:p w14:paraId="4DD8DBE2" w14:textId="77777777" w:rsidR="00122245" w:rsidRPr="00122245" w:rsidRDefault="00122245" w:rsidP="00D125F1">
            <w:pPr>
              <w:ind w:left="156"/>
              <w:jc w:val="center"/>
              <w:rPr>
                <w:sz w:val="22"/>
                <w:szCs w:val="22"/>
                <w:lang w:val="en-US"/>
              </w:rPr>
            </w:pPr>
            <w:r w:rsidRPr="00122245">
              <w:rPr>
                <w:sz w:val="22"/>
                <w:szCs w:val="22"/>
                <w:lang w:val="en-US"/>
              </w:rPr>
              <w:t>56.4%*</w:t>
            </w:r>
          </w:p>
        </w:tc>
        <w:tc>
          <w:tcPr>
            <w:tcW w:w="648" w:type="pct"/>
            <w:tcBorders>
              <w:top w:val="single" w:sz="4" w:space="0" w:color="000000"/>
              <w:left w:val="single" w:sz="4" w:space="0" w:color="000000"/>
              <w:bottom w:val="single" w:sz="4" w:space="0" w:color="000000"/>
              <w:right w:val="single" w:sz="4" w:space="0" w:color="000000"/>
            </w:tcBorders>
            <w:hideMark/>
          </w:tcPr>
          <w:p w14:paraId="1378449F" w14:textId="77777777" w:rsidR="00122245" w:rsidRPr="00122245" w:rsidRDefault="00122245" w:rsidP="00D125F1">
            <w:pPr>
              <w:tabs>
                <w:tab w:val="left" w:pos="851"/>
              </w:tabs>
              <w:ind w:left="156"/>
              <w:jc w:val="center"/>
              <w:rPr>
                <w:sz w:val="22"/>
                <w:szCs w:val="22"/>
                <w:lang w:val="en-US"/>
              </w:rPr>
            </w:pPr>
            <w:r w:rsidRPr="00122245">
              <w:rPr>
                <w:sz w:val="22"/>
                <w:szCs w:val="22"/>
                <w:lang w:val="en-US"/>
              </w:rPr>
              <w:t>11.9%</w:t>
            </w:r>
          </w:p>
        </w:tc>
        <w:tc>
          <w:tcPr>
            <w:tcW w:w="648" w:type="pct"/>
            <w:tcBorders>
              <w:top w:val="single" w:sz="4" w:space="0" w:color="000000"/>
              <w:left w:val="single" w:sz="4" w:space="0" w:color="000000"/>
              <w:bottom w:val="single" w:sz="4" w:space="0" w:color="000000"/>
              <w:right w:val="single" w:sz="4" w:space="0" w:color="000000"/>
            </w:tcBorders>
            <w:hideMark/>
          </w:tcPr>
          <w:p w14:paraId="07ED413C" w14:textId="77777777" w:rsidR="00122245" w:rsidRPr="00122245" w:rsidRDefault="00122245" w:rsidP="00D125F1">
            <w:pPr>
              <w:tabs>
                <w:tab w:val="left" w:pos="851"/>
              </w:tabs>
              <w:ind w:left="156"/>
              <w:jc w:val="center"/>
              <w:rPr>
                <w:sz w:val="22"/>
                <w:szCs w:val="22"/>
                <w:lang w:val="en-US"/>
              </w:rPr>
            </w:pPr>
            <w:r w:rsidRPr="00122245">
              <w:rPr>
                <w:sz w:val="22"/>
                <w:szCs w:val="22"/>
                <w:lang w:val="en-US"/>
              </w:rPr>
              <w:t>50.8%*</w:t>
            </w:r>
          </w:p>
        </w:tc>
        <w:tc>
          <w:tcPr>
            <w:tcW w:w="651" w:type="pct"/>
            <w:tcBorders>
              <w:top w:val="single" w:sz="4" w:space="0" w:color="000000"/>
              <w:left w:val="single" w:sz="4" w:space="0" w:color="000000"/>
              <w:bottom w:val="single" w:sz="4" w:space="0" w:color="000000"/>
              <w:right w:val="single" w:sz="4" w:space="0" w:color="000000"/>
            </w:tcBorders>
            <w:hideMark/>
          </w:tcPr>
          <w:p w14:paraId="33EC5A7D" w14:textId="77777777" w:rsidR="00122245" w:rsidRPr="00122245" w:rsidRDefault="00122245" w:rsidP="00D125F1">
            <w:pPr>
              <w:tabs>
                <w:tab w:val="left" w:pos="851"/>
              </w:tabs>
              <w:ind w:left="156"/>
              <w:jc w:val="center"/>
              <w:rPr>
                <w:sz w:val="22"/>
                <w:szCs w:val="22"/>
                <w:lang w:val="en-US"/>
              </w:rPr>
            </w:pPr>
            <w:r w:rsidRPr="00122245">
              <w:rPr>
                <w:sz w:val="22"/>
                <w:szCs w:val="22"/>
                <w:lang w:val="en-US"/>
              </w:rPr>
              <w:t>65.5%*</w:t>
            </w:r>
          </w:p>
        </w:tc>
      </w:tr>
      <w:tr w:rsidR="00122245" w:rsidRPr="00122245" w14:paraId="374C7C2F" w14:textId="77777777" w:rsidTr="00D125F1">
        <w:trPr>
          <w:trHeight w:val="1770"/>
        </w:trPr>
        <w:tc>
          <w:tcPr>
            <w:tcW w:w="1108" w:type="pct"/>
            <w:tcBorders>
              <w:top w:val="single" w:sz="4" w:space="0" w:color="000000"/>
              <w:left w:val="single" w:sz="4" w:space="0" w:color="000000"/>
              <w:bottom w:val="single" w:sz="4" w:space="0" w:color="000000"/>
              <w:right w:val="single" w:sz="4" w:space="0" w:color="000000"/>
            </w:tcBorders>
            <w:hideMark/>
          </w:tcPr>
          <w:p w14:paraId="4BE780FE" w14:textId="4FA22414" w:rsidR="00122245" w:rsidRPr="00122245" w:rsidRDefault="00122245" w:rsidP="00B2727E">
            <w:pPr>
              <w:ind w:left="156"/>
              <w:rPr>
                <w:sz w:val="22"/>
                <w:szCs w:val="22"/>
                <w:lang w:val="en-US"/>
              </w:rPr>
            </w:pPr>
            <w:r w:rsidRPr="00122245">
              <w:rPr>
                <w:sz w:val="22"/>
                <w:szCs w:val="22"/>
                <w:lang w:val="en-US"/>
              </w:rPr>
              <w:t>Sustained corticosteroid-free remission at both week 24 and</w:t>
            </w:r>
            <w:r w:rsidR="00B2727E">
              <w:rPr>
                <w:sz w:val="22"/>
                <w:szCs w:val="22"/>
                <w:lang w:val="en-US"/>
              </w:rPr>
              <w:t xml:space="preserve"> </w:t>
            </w:r>
            <w:r w:rsidRPr="00122245">
              <w:rPr>
                <w:sz w:val="22"/>
                <w:szCs w:val="22"/>
                <w:lang w:val="en-US"/>
              </w:rPr>
              <w:t>week 52 among patients in remission</w:t>
            </w:r>
            <w:r w:rsidR="00B2727E">
              <w:rPr>
                <w:sz w:val="22"/>
                <w:szCs w:val="22"/>
                <w:lang w:val="en-US"/>
              </w:rPr>
              <w:t xml:space="preserve"> </w:t>
            </w:r>
            <w:r w:rsidRPr="00122245">
              <w:rPr>
                <w:sz w:val="22"/>
                <w:szCs w:val="22"/>
                <w:lang w:val="en-US"/>
              </w:rPr>
              <w:t xml:space="preserve">at </w:t>
            </w:r>
            <w:proofErr w:type="spellStart"/>
            <w:proofErr w:type="gramStart"/>
            <w:r w:rsidRPr="00122245">
              <w:rPr>
                <w:sz w:val="22"/>
                <w:szCs w:val="22"/>
                <w:lang w:val="en-US"/>
              </w:rPr>
              <w:t>baseline</w:t>
            </w:r>
            <w:r w:rsidRPr="00122245">
              <w:rPr>
                <w:sz w:val="22"/>
                <w:szCs w:val="22"/>
                <w:vertAlign w:val="superscript"/>
                <w:lang w:val="en-US"/>
              </w:rPr>
              <w:t>e,f</w:t>
            </w:r>
            <w:proofErr w:type="spellEnd"/>
            <w:proofErr w:type="gramEnd"/>
          </w:p>
        </w:tc>
        <w:tc>
          <w:tcPr>
            <w:tcW w:w="648" w:type="pct"/>
            <w:tcBorders>
              <w:top w:val="single" w:sz="4" w:space="0" w:color="000000"/>
              <w:left w:val="single" w:sz="4" w:space="0" w:color="000000"/>
              <w:bottom w:val="single" w:sz="4" w:space="0" w:color="000000"/>
              <w:right w:val="single" w:sz="4" w:space="0" w:color="000000"/>
            </w:tcBorders>
            <w:hideMark/>
          </w:tcPr>
          <w:p w14:paraId="0B4C6D90" w14:textId="77777777" w:rsidR="00122245" w:rsidRPr="00122245" w:rsidRDefault="00122245" w:rsidP="00D125F1">
            <w:pPr>
              <w:ind w:left="156"/>
              <w:jc w:val="center"/>
              <w:rPr>
                <w:sz w:val="22"/>
                <w:szCs w:val="22"/>
                <w:lang w:val="en-US"/>
              </w:rPr>
            </w:pPr>
            <w:r w:rsidRPr="00122245">
              <w:rPr>
                <w:sz w:val="22"/>
                <w:szCs w:val="22"/>
                <w:lang w:val="en-US"/>
              </w:rPr>
              <w:t>5.1%</w:t>
            </w:r>
          </w:p>
        </w:tc>
        <w:tc>
          <w:tcPr>
            <w:tcW w:w="648" w:type="pct"/>
            <w:tcBorders>
              <w:top w:val="single" w:sz="4" w:space="0" w:color="000000"/>
              <w:left w:val="single" w:sz="4" w:space="0" w:color="000000"/>
              <w:bottom w:val="single" w:sz="4" w:space="0" w:color="000000"/>
              <w:right w:val="single" w:sz="4" w:space="0" w:color="000000"/>
            </w:tcBorders>
            <w:hideMark/>
          </w:tcPr>
          <w:p w14:paraId="0E13E643" w14:textId="77777777" w:rsidR="00122245" w:rsidRPr="00122245" w:rsidRDefault="00122245" w:rsidP="00D125F1">
            <w:pPr>
              <w:ind w:left="156"/>
              <w:jc w:val="center"/>
              <w:rPr>
                <w:sz w:val="22"/>
                <w:szCs w:val="22"/>
                <w:lang w:val="en-US"/>
              </w:rPr>
            </w:pPr>
            <w:r w:rsidRPr="00122245">
              <w:rPr>
                <w:sz w:val="22"/>
                <w:szCs w:val="22"/>
                <w:lang w:val="en-US"/>
              </w:rPr>
              <w:t>35.4%*</w:t>
            </w:r>
          </w:p>
        </w:tc>
        <w:tc>
          <w:tcPr>
            <w:tcW w:w="648" w:type="pct"/>
            <w:tcBorders>
              <w:top w:val="single" w:sz="4" w:space="0" w:color="000000"/>
              <w:left w:val="single" w:sz="4" w:space="0" w:color="000000"/>
              <w:bottom w:val="single" w:sz="4" w:space="0" w:color="000000"/>
              <w:right w:val="single" w:sz="4" w:space="0" w:color="000000"/>
            </w:tcBorders>
            <w:hideMark/>
          </w:tcPr>
          <w:p w14:paraId="2C754D9E" w14:textId="77777777" w:rsidR="00122245" w:rsidRPr="00122245" w:rsidRDefault="00122245" w:rsidP="00D125F1">
            <w:pPr>
              <w:ind w:left="156"/>
              <w:jc w:val="center"/>
              <w:rPr>
                <w:sz w:val="22"/>
                <w:szCs w:val="22"/>
                <w:lang w:val="en-US"/>
              </w:rPr>
            </w:pPr>
            <w:r w:rsidRPr="00122245">
              <w:rPr>
                <w:sz w:val="22"/>
                <w:szCs w:val="22"/>
                <w:lang w:val="en-US"/>
              </w:rPr>
              <w:t>47.3%*</w:t>
            </w:r>
          </w:p>
        </w:tc>
        <w:tc>
          <w:tcPr>
            <w:tcW w:w="648" w:type="pct"/>
            <w:tcBorders>
              <w:top w:val="single" w:sz="4" w:space="0" w:color="000000"/>
              <w:left w:val="single" w:sz="4" w:space="0" w:color="000000"/>
              <w:bottom w:val="single" w:sz="4" w:space="0" w:color="000000"/>
              <w:right w:val="single" w:sz="4" w:space="0" w:color="000000"/>
            </w:tcBorders>
            <w:hideMark/>
          </w:tcPr>
          <w:p w14:paraId="2B2F5F7F" w14:textId="77777777" w:rsidR="00122245" w:rsidRPr="00122245" w:rsidRDefault="00122245" w:rsidP="00D125F1">
            <w:pPr>
              <w:tabs>
                <w:tab w:val="left" w:pos="851"/>
              </w:tabs>
              <w:ind w:left="156"/>
              <w:jc w:val="center"/>
              <w:rPr>
                <w:sz w:val="22"/>
                <w:szCs w:val="22"/>
                <w:lang w:val="en-US"/>
              </w:rPr>
            </w:pPr>
            <w:r w:rsidRPr="00122245">
              <w:rPr>
                <w:sz w:val="22"/>
                <w:szCs w:val="22"/>
                <w:lang w:val="en-US"/>
              </w:rPr>
              <w:t>11.9%</w:t>
            </w:r>
          </w:p>
        </w:tc>
        <w:tc>
          <w:tcPr>
            <w:tcW w:w="648" w:type="pct"/>
            <w:tcBorders>
              <w:top w:val="single" w:sz="4" w:space="0" w:color="000000"/>
              <w:left w:val="single" w:sz="4" w:space="0" w:color="000000"/>
              <w:bottom w:val="single" w:sz="4" w:space="0" w:color="000000"/>
              <w:right w:val="single" w:sz="4" w:space="0" w:color="000000"/>
            </w:tcBorders>
            <w:hideMark/>
          </w:tcPr>
          <w:p w14:paraId="536F4E59" w14:textId="77777777" w:rsidR="00122245" w:rsidRPr="00122245" w:rsidRDefault="00122245" w:rsidP="00D125F1">
            <w:pPr>
              <w:tabs>
                <w:tab w:val="left" w:pos="851"/>
              </w:tabs>
              <w:ind w:left="156"/>
              <w:jc w:val="center"/>
              <w:rPr>
                <w:sz w:val="22"/>
                <w:szCs w:val="22"/>
                <w:lang w:val="en-US"/>
              </w:rPr>
            </w:pPr>
            <w:r w:rsidRPr="00122245">
              <w:rPr>
                <w:sz w:val="22"/>
                <w:szCs w:val="22"/>
                <w:lang w:val="en-US"/>
              </w:rPr>
              <w:t>47.7%*</w:t>
            </w:r>
          </w:p>
        </w:tc>
        <w:tc>
          <w:tcPr>
            <w:tcW w:w="651" w:type="pct"/>
            <w:tcBorders>
              <w:top w:val="single" w:sz="4" w:space="0" w:color="000000"/>
              <w:left w:val="single" w:sz="4" w:space="0" w:color="000000"/>
              <w:bottom w:val="single" w:sz="4" w:space="0" w:color="000000"/>
              <w:right w:val="single" w:sz="4" w:space="0" w:color="000000"/>
            </w:tcBorders>
            <w:hideMark/>
          </w:tcPr>
          <w:p w14:paraId="701D838C" w14:textId="77777777" w:rsidR="00122245" w:rsidRPr="00122245" w:rsidRDefault="00122245" w:rsidP="00D125F1">
            <w:pPr>
              <w:tabs>
                <w:tab w:val="left" w:pos="851"/>
              </w:tabs>
              <w:ind w:left="156"/>
              <w:jc w:val="center"/>
              <w:rPr>
                <w:sz w:val="22"/>
                <w:szCs w:val="22"/>
                <w:lang w:val="en-US"/>
              </w:rPr>
            </w:pPr>
            <w:r w:rsidRPr="00122245">
              <w:rPr>
                <w:sz w:val="22"/>
                <w:szCs w:val="22"/>
                <w:lang w:val="en-US"/>
              </w:rPr>
              <w:t>58.2%*</w:t>
            </w:r>
          </w:p>
        </w:tc>
      </w:tr>
      <w:tr w:rsidR="00122245" w:rsidRPr="00122245" w14:paraId="3992D178" w14:textId="77777777" w:rsidTr="00D125F1">
        <w:trPr>
          <w:trHeight w:val="1264"/>
        </w:trPr>
        <w:tc>
          <w:tcPr>
            <w:tcW w:w="1108" w:type="pct"/>
            <w:tcBorders>
              <w:top w:val="single" w:sz="4" w:space="0" w:color="000000"/>
              <w:left w:val="single" w:sz="4" w:space="0" w:color="000000"/>
              <w:bottom w:val="single" w:sz="4" w:space="0" w:color="000000"/>
              <w:right w:val="single" w:sz="4" w:space="0" w:color="000000"/>
            </w:tcBorders>
            <w:hideMark/>
          </w:tcPr>
          <w:p w14:paraId="4A6B233C" w14:textId="62130928" w:rsidR="00122245" w:rsidRPr="00122245" w:rsidRDefault="00122245" w:rsidP="00B2727E">
            <w:pPr>
              <w:ind w:left="156"/>
              <w:rPr>
                <w:sz w:val="22"/>
                <w:szCs w:val="22"/>
                <w:lang w:val="en-US"/>
              </w:rPr>
            </w:pPr>
            <w:r w:rsidRPr="00122245">
              <w:rPr>
                <w:sz w:val="22"/>
                <w:szCs w:val="22"/>
                <w:lang w:val="en-US"/>
              </w:rPr>
              <w:t>Corticosteroid-free remission among patients taking</w:t>
            </w:r>
            <w:r w:rsidR="00B2727E">
              <w:rPr>
                <w:sz w:val="22"/>
                <w:szCs w:val="22"/>
                <w:lang w:val="en-US"/>
              </w:rPr>
              <w:t xml:space="preserve"> </w:t>
            </w:r>
            <w:r w:rsidRPr="00122245">
              <w:rPr>
                <w:sz w:val="22"/>
                <w:szCs w:val="22"/>
                <w:lang w:val="en-US"/>
              </w:rPr>
              <w:t xml:space="preserve">corticosteroids at </w:t>
            </w:r>
            <w:proofErr w:type="spellStart"/>
            <w:proofErr w:type="gramStart"/>
            <w:r w:rsidRPr="00122245">
              <w:rPr>
                <w:sz w:val="22"/>
                <w:szCs w:val="22"/>
                <w:lang w:val="en-US"/>
              </w:rPr>
              <w:t>baseline</w:t>
            </w:r>
            <w:r w:rsidRPr="00122245">
              <w:rPr>
                <w:sz w:val="22"/>
                <w:szCs w:val="22"/>
                <w:vertAlign w:val="superscript"/>
                <w:lang w:val="en-US"/>
              </w:rPr>
              <w:t>a,g</w:t>
            </w:r>
            <w:proofErr w:type="spellEnd"/>
            <w:proofErr w:type="gramEnd"/>
          </w:p>
        </w:tc>
        <w:tc>
          <w:tcPr>
            <w:tcW w:w="648" w:type="pct"/>
            <w:tcBorders>
              <w:top w:val="single" w:sz="4" w:space="0" w:color="000000"/>
              <w:left w:val="single" w:sz="4" w:space="0" w:color="000000"/>
              <w:bottom w:val="single" w:sz="4" w:space="0" w:color="000000"/>
              <w:right w:val="single" w:sz="4" w:space="0" w:color="000000"/>
            </w:tcBorders>
            <w:hideMark/>
          </w:tcPr>
          <w:p w14:paraId="0B338499" w14:textId="77777777" w:rsidR="00122245" w:rsidRPr="00122245" w:rsidRDefault="00122245" w:rsidP="00D125F1">
            <w:pPr>
              <w:ind w:left="156"/>
              <w:jc w:val="center"/>
              <w:rPr>
                <w:sz w:val="22"/>
                <w:szCs w:val="22"/>
                <w:lang w:val="en-US"/>
              </w:rPr>
            </w:pPr>
            <w:r w:rsidRPr="00122245">
              <w:rPr>
                <w:sz w:val="22"/>
                <w:szCs w:val="22"/>
                <w:lang w:val="en-US"/>
              </w:rPr>
              <w:t>10.9%</w:t>
            </w:r>
          </w:p>
        </w:tc>
        <w:tc>
          <w:tcPr>
            <w:tcW w:w="648" w:type="pct"/>
            <w:tcBorders>
              <w:top w:val="single" w:sz="4" w:space="0" w:color="000000"/>
              <w:left w:val="single" w:sz="4" w:space="0" w:color="000000"/>
              <w:bottom w:val="single" w:sz="4" w:space="0" w:color="000000"/>
              <w:right w:val="single" w:sz="4" w:space="0" w:color="000000"/>
            </w:tcBorders>
            <w:hideMark/>
          </w:tcPr>
          <w:p w14:paraId="5272A637" w14:textId="77777777" w:rsidR="00122245" w:rsidRPr="00122245" w:rsidRDefault="00122245" w:rsidP="00D125F1">
            <w:pPr>
              <w:ind w:left="156"/>
              <w:jc w:val="center"/>
              <w:rPr>
                <w:sz w:val="22"/>
                <w:szCs w:val="22"/>
                <w:lang w:val="en-US"/>
              </w:rPr>
            </w:pPr>
            <w:r w:rsidRPr="00122245">
              <w:rPr>
                <w:sz w:val="22"/>
                <w:szCs w:val="22"/>
                <w:lang w:val="en-US"/>
              </w:rPr>
              <w:t>27.7%</w:t>
            </w:r>
            <w:r w:rsidRPr="00122245">
              <w:rPr>
                <w:sz w:val="22"/>
                <w:szCs w:val="22"/>
                <w:vertAlign w:val="superscript"/>
                <w:lang w:val="en-US"/>
              </w:rPr>
              <w:t>†</w:t>
            </w:r>
          </w:p>
        </w:tc>
        <w:tc>
          <w:tcPr>
            <w:tcW w:w="648" w:type="pct"/>
            <w:tcBorders>
              <w:top w:val="single" w:sz="4" w:space="0" w:color="000000"/>
              <w:left w:val="single" w:sz="4" w:space="0" w:color="000000"/>
              <w:bottom w:val="single" w:sz="4" w:space="0" w:color="000000"/>
              <w:right w:val="single" w:sz="4" w:space="0" w:color="000000"/>
            </w:tcBorders>
            <w:hideMark/>
          </w:tcPr>
          <w:p w14:paraId="135F7482" w14:textId="77777777" w:rsidR="00122245" w:rsidRPr="00122245" w:rsidRDefault="00122245" w:rsidP="00D125F1">
            <w:pPr>
              <w:ind w:left="156"/>
              <w:jc w:val="center"/>
              <w:rPr>
                <w:sz w:val="22"/>
                <w:szCs w:val="22"/>
                <w:lang w:val="en-US"/>
              </w:rPr>
            </w:pPr>
            <w:r w:rsidRPr="00122245">
              <w:rPr>
                <w:sz w:val="22"/>
                <w:szCs w:val="22"/>
                <w:lang w:val="en-US"/>
              </w:rPr>
              <w:t>27.6%</w:t>
            </w:r>
            <w:r w:rsidRPr="00122245">
              <w:rPr>
                <w:sz w:val="22"/>
                <w:szCs w:val="22"/>
                <w:vertAlign w:val="superscript"/>
                <w:lang w:val="en-US"/>
              </w:rPr>
              <w:t>†</w:t>
            </w:r>
          </w:p>
        </w:tc>
        <w:tc>
          <w:tcPr>
            <w:tcW w:w="648" w:type="pct"/>
            <w:tcBorders>
              <w:top w:val="single" w:sz="4" w:space="0" w:color="000000"/>
              <w:left w:val="single" w:sz="4" w:space="0" w:color="000000"/>
              <w:bottom w:val="single" w:sz="4" w:space="0" w:color="000000"/>
              <w:right w:val="single" w:sz="4" w:space="0" w:color="000000"/>
            </w:tcBorders>
            <w:hideMark/>
          </w:tcPr>
          <w:p w14:paraId="5005619D" w14:textId="77777777" w:rsidR="00122245" w:rsidRPr="00122245" w:rsidRDefault="00122245" w:rsidP="00D125F1">
            <w:pPr>
              <w:tabs>
                <w:tab w:val="left" w:pos="851"/>
              </w:tabs>
              <w:ind w:left="156"/>
              <w:jc w:val="center"/>
              <w:rPr>
                <w:sz w:val="22"/>
                <w:szCs w:val="22"/>
                <w:lang w:val="en-US"/>
              </w:rPr>
            </w:pPr>
            <w:r w:rsidRPr="00122245">
              <w:rPr>
                <w:sz w:val="22"/>
                <w:szCs w:val="22"/>
                <w:lang w:val="en-US"/>
              </w:rPr>
              <w:t>13.9%</w:t>
            </w:r>
          </w:p>
        </w:tc>
        <w:tc>
          <w:tcPr>
            <w:tcW w:w="648" w:type="pct"/>
            <w:tcBorders>
              <w:top w:val="single" w:sz="4" w:space="0" w:color="000000"/>
              <w:left w:val="single" w:sz="4" w:space="0" w:color="000000"/>
              <w:bottom w:val="single" w:sz="4" w:space="0" w:color="000000"/>
              <w:right w:val="single" w:sz="4" w:space="0" w:color="000000"/>
            </w:tcBorders>
            <w:hideMark/>
          </w:tcPr>
          <w:p w14:paraId="797E9B53" w14:textId="77777777" w:rsidR="00122245" w:rsidRPr="00122245" w:rsidRDefault="00122245" w:rsidP="00D125F1">
            <w:pPr>
              <w:tabs>
                <w:tab w:val="left" w:pos="851"/>
              </w:tabs>
              <w:ind w:left="156"/>
              <w:jc w:val="center"/>
              <w:rPr>
                <w:sz w:val="22"/>
                <w:szCs w:val="22"/>
                <w:lang w:val="en-US"/>
              </w:rPr>
            </w:pPr>
            <w:r w:rsidRPr="00122245">
              <w:rPr>
                <w:sz w:val="22"/>
                <w:szCs w:val="22"/>
                <w:lang w:val="en-US"/>
              </w:rPr>
              <w:t>32.7%</w:t>
            </w:r>
            <w:r w:rsidRPr="00122245">
              <w:rPr>
                <w:sz w:val="22"/>
                <w:szCs w:val="22"/>
                <w:vertAlign w:val="superscript"/>
                <w:lang w:val="en-US"/>
              </w:rPr>
              <w:t>†</w:t>
            </w:r>
          </w:p>
        </w:tc>
        <w:tc>
          <w:tcPr>
            <w:tcW w:w="651" w:type="pct"/>
            <w:tcBorders>
              <w:top w:val="single" w:sz="4" w:space="0" w:color="000000"/>
              <w:left w:val="single" w:sz="4" w:space="0" w:color="000000"/>
              <w:bottom w:val="single" w:sz="4" w:space="0" w:color="000000"/>
              <w:right w:val="single" w:sz="4" w:space="0" w:color="000000"/>
            </w:tcBorders>
            <w:hideMark/>
          </w:tcPr>
          <w:p w14:paraId="0919B073" w14:textId="77777777" w:rsidR="00122245" w:rsidRPr="00122245" w:rsidRDefault="00122245" w:rsidP="00D125F1">
            <w:pPr>
              <w:tabs>
                <w:tab w:val="left" w:pos="851"/>
              </w:tabs>
              <w:ind w:left="156"/>
              <w:jc w:val="center"/>
              <w:rPr>
                <w:sz w:val="22"/>
                <w:szCs w:val="22"/>
                <w:lang w:val="en-US"/>
              </w:rPr>
            </w:pPr>
            <w:r w:rsidRPr="00122245">
              <w:rPr>
                <w:sz w:val="22"/>
                <w:szCs w:val="22"/>
                <w:lang w:val="en-US"/>
              </w:rPr>
              <w:t>31.0%</w:t>
            </w:r>
            <w:r w:rsidRPr="00122245">
              <w:rPr>
                <w:sz w:val="22"/>
                <w:szCs w:val="22"/>
                <w:vertAlign w:val="superscript"/>
                <w:lang w:val="en-US"/>
              </w:rPr>
              <w:t>†</w:t>
            </w:r>
          </w:p>
        </w:tc>
      </w:tr>
    </w:tbl>
    <w:p w14:paraId="507AAA15" w14:textId="77777777" w:rsidR="00122245" w:rsidRPr="00122245" w:rsidRDefault="00122245" w:rsidP="00B2727E">
      <w:pPr>
        <w:rPr>
          <w:sz w:val="20"/>
          <w:lang w:val="en-US"/>
        </w:rPr>
      </w:pPr>
      <w:r w:rsidRPr="00122245">
        <w:rPr>
          <w:sz w:val="20"/>
          <w:lang w:val="en-US"/>
        </w:rPr>
        <w:t>* p&lt;0.0001; **p&lt;</w:t>
      </w:r>
      <w:proofErr w:type="gramStart"/>
      <w:r w:rsidRPr="00122245">
        <w:rPr>
          <w:sz w:val="20"/>
          <w:lang w:val="en-US"/>
        </w:rPr>
        <w:t>0.001; †</w:t>
      </w:r>
      <w:proofErr w:type="gramEnd"/>
      <w:r w:rsidRPr="00122245">
        <w:rPr>
          <w:sz w:val="20"/>
          <w:lang w:val="en-US"/>
        </w:rPr>
        <w:t>p&lt;0.05 for tofacitinib versus placebo. N=number of patients in the analysis set.</w:t>
      </w:r>
    </w:p>
    <w:p w14:paraId="0CDBB808" w14:textId="4BE3322B" w:rsidR="00122245" w:rsidRPr="00B2727E" w:rsidRDefault="00122245" w:rsidP="00B2727E">
      <w:pPr>
        <w:pStyle w:val="Listeafsnit"/>
        <w:numPr>
          <w:ilvl w:val="0"/>
          <w:numId w:val="31"/>
        </w:numPr>
        <w:ind w:left="284" w:hanging="284"/>
        <w:rPr>
          <w:sz w:val="20"/>
          <w:szCs w:val="20"/>
        </w:rPr>
      </w:pPr>
      <w:r w:rsidRPr="00B2727E">
        <w:rPr>
          <w:sz w:val="20"/>
          <w:szCs w:val="20"/>
        </w:rPr>
        <w:t xml:space="preserve">Remission was defined as clinical remission (a Mayo score ≤ 2 with no individual </w:t>
      </w:r>
      <w:proofErr w:type="spellStart"/>
      <w:r w:rsidRPr="00B2727E">
        <w:rPr>
          <w:sz w:val="20"/>
          <w:szCs w:val="20"/>
        </w:rPr>
        <w:t>subscore</w:t>
      </w:r>
      <w:proofErr w:type="spellEnd"/>
      <w:r w:rsidRPr="00B2727E">
        <w:rPr>
          <w:sz w:val="20"/>
          <w:szCs w:val="20"/>
        </w:rPr>
        <w:t xml:space="preserve"> &gt; 1) </w:t>
      </w:r>
      <w:r w:rsidRPr="00B2727E">
        <w:rPr>
          <w:sz w:val="20"/>
          <w:szCs w:val="20"/>
          <w:u w:val="single"/>
        </w:rPr>
        <w:t>and</w:t>
      </w:r>
      <w:r w:rsidRPr="00B2727E">
        <w:rPr>
          <w:sz w:val="20"/>
          <w:szCs w:val="20"/>
        </w:rPr>
        <w:t xml:space="preserve"> rectal bleeding </w:t>
      </w:r>
      <w:proofErr w:type="spellStart"/>
      <w:r w:rsidRPr="00B2727E">
        <w:rPr>
          <w:sz w:val="20"/>
          <w:szCs w:val="20"/>
        </w:rPr>
        <w:t>subscore</w:t>
      </w:r>
      <w:proofErr w:type="spellEnd"/>
      <w:r w:rsidRPr="00B2727E">
        <w:rPr>
          <w:sz w:val="20"/>
          <w:szCs w:val="20"/>
        </w:rPr>
        <w:t xml:space="preserve"> of 0.</w:t>
      </w:r>
    </w:p>
    <w:p w14:paraId="642FBA8F" w14:textId="23B0CAAE" w:rsidR="00122245" w:rsidRPr="00B2727E" w:rsidRDefault="00122245" w:rsidP="00B2727E">
      <w:pPr>
        <w:pStyle w:val="Listeafsnit"/>
        <w:numPr>
          <w:ilvl w:val="0"/>
          <w:numId w:val="31"/>
        </w:numPr>
        <w:ind w:left="284" w:hanging="284"/>
        <w:rPr>
          <w:sz w:val="20"/>
          <w:szCs w:val="20"/>
        </w:rPr>
      </w:pPr>
      <w:r w:rsidRPr="00B2727E">
        <w:rPr>
          <w:sz w:val="20"/>
          <w:szCs w:val="20"/>
        </w:rPr>
        <w:t xml:space="preserve">Improvement of endoscopic appearance of the mucosa was defined as Mayo endoscopy </w:t>
      </w:r>
      <w:proofErr w:type="spellStart"/>
      <w:r w:rsidRPr="00B2727E">
        <w:rPr>
          <w:sz w:val="20"/>
          <w:szCs w:val="20"/>
        </w:rPr>
        <w:t>subscore</w:t>
      </w:r>
      <w:proofErr w:type="spellEnd"/>
      <w:r w:rsidRPr="00B2727E">
        <w:rPr>
          <w:sz w:val="20"/>
          <w:szCs w:val="20"/>
        </w:rPr>
        <w:t xml:space="preserve"> of 0 (normal or inactive disease) or 1 (erythema, decreased vascular pattern).</w:t>
      </w:r>
    </w:p>
    <w:p w14:paraId="1614EDDF" w14:textId="16337FAA" w:rsidR="00122245" w:rsidRPr="00B2727E" w:rsidRDefault="00122245" w:rsidP="00B2727E">
      <w:pPr>
        <w:pStyle w:val="Listeafsnit"/>
        <w:numPr>
          <w:ilvl w:val="0"/>
          <w:numId w:val="31"/>
        </w:numPr>
        <w:ind w:left="284" w:hanging="284"/>
        <w:rPr>
          <w:sz w:val="20"/>
          <w:szCs w:val="20"/>
        </w:rPr>
      </w:pPr>
      <w:proofErr w:type="spellStart"/>
      <w:r w:rsidRPr="00B2727E">
        <w:rPr>
          <w:sz w:val="20"/>
          <w:szCs w:val="20"/>
        </w:rPr>
        <w:t>Normalisation</w:t>
      </w:r>
      <w:proofErr w:type="spellEnd"/>
      <w:r w:rsidRPr="00B2727E">
        <w:rPr>
          <w:sz w:val="20"/>
          <w:szCs w:val="20"/>
        </w:rPr>
        <w:t xml:space="preserve"> of endoscopic appearance of the mucosa was defined as a Mayo endoscopic </w:t>
      </w:r>
      <w:proofErr w:type="spellStart"/>
      <w:r w:rsidRPr="00B2727E">
        <w:rPr>
          <w:sz w:val="20"/>
          <w:szCs w:val="20"/>
        </w:rPr>
        <w:t>subscore</w:t>
      </w:r>
      <w:proofErr w:type="spellEnd"/>
      <w:r w:rsidRPr="00B2727E">
        <w:rPr>
          <w:sz w:val="20"/>
          <w:szCs w:val="20"/>
        </w:rPr>
        <w:t xml:space="preserve"> of 0.</w:t>
      </w:r>
    </w:p>
    <w:p w14:paraId="3BF64965" w14:textId="48C024ED" w:rsidR="00122245" w:rsidRPr="00B2727E" w:rsidRDefault="00122245" w:rsidP="00B2727E">
      <w:pPr>
        <w:pStyle w:val="Listeafsnit"/>
        <w:numPr>
          <w:ilvl w:val="0"/>
          <w:numId w:val="31"/>
        </w:numPr>
        <w:ind w:left="284" w:hanging="284"/>
        <w:rPr>
          <w:sz w:val="20"/>
          <w:szCs w:val="20"/>
        </w:rPr>
      </w:pPr>
      <w:r w:rsidRPr="00B2727E">
        <w:rPr>
          <w:sz w:val="20"/>
          <w:szCs w:val="20"/>
        </w:rPr>
        <w:t xml:space="preserve">Maintenance of clinical response was defined by a decrease from the induction study (OCTAVE Induction 1, OCTAVE Induction 2) baseline Mayo score of ≥ 3 points and ≥ 30%, with an accompanying decrease in the rectal bleeding </w:t>
      </w:r>
      <w:proofErr w:type="spellStart"/>
      <w:r w:rsidRPr="00B2727E">
        <w:rPr>
          <w:sz w:val="20"/>
          <w:szCs w:val="20"/>
        </w:rPr>
        <w:t>subscore</w:t>
      </w:r>
      <w:proofErr w:type="spellEnd"/>
      <w:r w:rsidRPr="00B2727E">
        <w:rPr>
          <w:sz w:val="20"/>
          <w:szCs w:val="20"/>
        </w:rPr>
        <w:t xml:space="preserve"> of ≥ 1 point or rectal bleeding </w:t>
      </w:r>
      <w:proofErr w:type="spellStart"/>
      <w:r w:rsidRPr="00B2727E">
        <w:rPr>
          <w:sz w:val="20"/>
          <w:szCs w:val="20"/>
        </w:rPr>
        <w:t>subscore</w:t>
      </w:r>
      <w:proofErr w:type="spellEnd"/>
      <w:r w:rsidRPr="00B2727E">
        <w:rPr>
          <w:sz w:val="20"/>
          <w:szCs w:val="20"/>
        </w:rPr>
        <w:t xml:space="preserve"> of 0 or 1. Patients were to be in clinical response at baseline of the maintenance study OCTAVE Sustain.</w:t>
      </w:r>
    </w:p>
    <w:p w14:paraId="726A892C" w14:textId="38E50DF8" w:rsidR="00122245" w:rsidRPr="00B2727E" w:rsidRDefault="00122245" w:rsidP="00B2727E">
      <w:pPr>
        <w:pStyle w:val="Listeafsnit"/>
        <w:numPr>
          <w:ilvl w:val="0"/>
          <w:numId w:val="31"/>
        </w:numPr>
        <w:ind w:left="284" w:hanging="284"/>
        <w:rPr>
          <w:sz w:val="20"/>
          <w:szCs w:val="20"/>
        </w:rPr>
      </w:pPr>
      <w:r w:rsidRPr="00B2727E">
        <w:rPr>
          <w:sz w:val="20"/>
          <w:szCs w:val="20"/>
        </w:rPr>
        <w:t>Sustained corticosteroid-free remission was defined as being in remission and not taking corticosteroids for at least 4 weeks prior to the visit at both week 24 and week 52.</w:t>
      </w:r>
    </w:p>
    <w:p w14:paraId="7C1D42E2" w14:textId="78718F21" w:rsidR="00122245" w:rsidRPr="00B2727E" w:rsidRDefault="00122245" w:rsidP="00B2727E">
      <w:pPr>
        <w:pStyle w:val="Listeafsnit"/>
        <w:numPr>
          <w:ilvl w:val="0"/>
          <w:numId w:val="31"/>
        </w:numPr>
        <w:ind w:left="284" w:hanging="284"/>
        <w:rPr>
          <w:sz w:val="20"/>
          <w:szCs w:val="20"/>
        </w:rPr>
      </w:pPr>
      <w:r w:rsidRPr="00B2727E">
        <w:rPr>
          <w:sz w:val="20"/>
          <w:szCs w:val="20"/>
        </w:rPr>
        <w:t>N=59 for placebo, N=65 for tofacitinib 5 mg twice daily, N=55 for tofacitinib 10 mg twice daily.</w:t>
      </w:r>
    </w:p>
    <w:p w14:paraId="099BD982" w14:textId="575C736E" w:rsidR="00122245" w:rsidRPr="00B2727E" w:rsidRDefault="00122245" w:rsidP="00B2727E">
      <w:pPr>
        <w:pStyle w:val="Listeafsnit"/>
        <w:numPr>
          <w:ilvl w:val="0"/>
          <w:numId w:val="31"/>
        </w:numPr>
        <w:ind w:left="284" w:hanging="284"/>
        <w:rPr>
          <w:sz w:val="20"/>
          <w:szCs w:val="20"/>
        </w:rPr>
      </w:pPr>
      <w:r w:rsidRPr="00B2727E">
        <w:rPr>
          <w:sz w:val="20"/>
          <w:szCs w:val="20"/>
        </w:rPr>
        <w:t>N=101 for placebo, N=101 for tofacitinib 5 mg twice daily, N=87 for tofacitinib 10 mg twice daily.</w:t>
      </w:r>
    </w:p>
    <w:p w14:paraId="07EA3A04" w14:textId="77777777" w:rsidR="00B2727E" w:rsidRDefault="00B2727E" w:rsidP="000769D4">
      <w:pPr>
        <w:ind w:left="851"/>
        <w:rPr>
          <w:sz w:val="24"/>
          <w:szCs w:val="24"/>
          <w:lang w:val="en-US"/>
        </w:rPr>
      </w:pPr>
    </w:p>
    <w:p w14:paraId="3EF58C7E" w14:textId="0F5340D1" w:rsidR="000769D4" w:rsidRPr="00D1726B" w:rsidRDefault="00122245" w:rsidP="000769D4">
      <w:pPr>
        <w:ind w:left="851"/>
        <w:rPr>
          <w:sz w:val="24"/>
          <w:szCs w:val="24"/>
          <w:lang w:val="en-US"/>
        </w:rPr>
      </w:pPr>
      <w:r w:rsidRPr="00122245">
        <w:rPr>
          <w:sz w:val="24"/>
          <w:szCs w:val="24"/>
          <w:lang w:val="en-US"/>
        </w:rPr>
        <w:t>In both subgroups of patients with or without prior TNF inhibitor failure, a greater proportion of patients treated with either tofacitinib 5 mg twice daily or tofacitinib 10 mg twice daily achieved the following endpoints at week 52 of OCTAVE Sustain as compared to placebo: remission, improvement of endoscopic appearance of the mucosa, or sustained corticosteroid-free remission at both week 24 and week 52 among patients in remission at baseline (Table 26). This treatment difference from placebo was similar between tofacitinib 5 mg twice daily and tofacitinib 10 mg twice daily in the subgroup of patients without prior TNF inhibitor failure. In the subgroup of patients with prior TNF inhibitor failure, the observed treatment difference from placebo was numerically greater for tofacitinib 10 mg twice daily than tofacitinib 5 mg twice daily by 9.7 to 16.7 percentage points across the primary and key secondary endpoints.</w:t>
      </w:r>
    </w:p>
    <w:p w14:paraId="543B6EBC" w14:textId="77777777" w:rsidR="000769D4" w:rsidRPr="00D1726B" w:rsidRDefault="000769D4" w:rsidP="000769D4">
      <w:pPr>
        <w:ind w:left="851"/>
        <w:rPr>
          <w:sz w:val="24"/>
          <w:szCs w:val="24"/>
          <w:lang w:val="en-US"/>
        </w:rPr>
      </w:pPr>
    </w:p>
    <w:p w14:paraId="5A8AD242" w14:textId="6D1B87F3" w:rsidR="00122245" w:rsidRPr="00122245" w:rsidRDefault="00122245" w:rsidP="000769D4">
      <w:pPr>
        <w:ind w:left="851"/>
        <w:rPr>
          <w:b/>
          <w:bCs/>
          <w:sz w:val="24"/>
          <w:szCs w:val="24"/>
          <w:lang w:val="en-US"/>
        </w:rPr>
      </w:pPr>
      <w:r w:rsidRPr="00122245">
        <w:rPr>
          <w:b/>
          <w:bCs/>
          <w:sz w:val="24"/>
          <w:szCs w:val="24"/>
          <w:lang w:val="en-US"/>
        </w:rPr>
        <w:t>Table 26: Proportion of patients meeting primary and key secondary efficacy endpoints at week 52 by TNF inhibitor therapy subgroup (OCTAVE sustain, central endoscopy read)</w:t>
      </w:r>
      <w:r w:rsidRPr="00122245">
        <w:rPr>
          <w:b/>
          <w:bCs/>
          <w:sz w:val="24"/>
          <w:szCs w:val="24"/>
          <w:lang w:val="en-US"/>
        </w:rPr>
        <w:fldChar w:fldCharType="begin"/>
      </w:r>
      <w:r w:rsidRPr="00122245">
        <w:rPr>
          <w:b/>
          <w:bCs/>
          <w:sz w:val="24"/>
          <w:szCs w:val="24"/>
          <w:lang w:val="en-US"/>
        </w:rPr>
        <w:instrText xml:space="preserve"> DOCVARIABLE vault_nd_6c7f845b-6853-40d7-bc1f-89d45d5c4eca \* MERGEFORMAT </w:instrText>
      </w:r>
      <w:r w:rsidRPr="00122245">
        <w:rPr>
          <w:b/>
          <w:bCs/>
          <w:sz w:val="24"/>
          <w:szCs w:val="24"/>
          <w:lang w:val="en-US"/>
        </w:rPr>
        <w:fldChar w:fldCharType="separate"/>
      </w:r>
      <w:r w:rsidRPr="00122245">
        <w:rPr>
          <w:b/>
          <w:bCs/>
          <w:sz w:val="24"/>
          <w:szCs w:val="24"/>
          <w:lang w:val="en-US"/>
        </w:rPr>
        <w:t xml:space="preserve"> </w:t>
      </w:r>
      <w:r w:rsidRPr="00122245">
        <w:rPr>
          <w:sz w:val="24"/>
          <w:szCs w:val="24"/>
          <w:lang w:val="en-GB"/>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48"/>
        <w:gridCol w:w="1506"/>
        <w:gridCol w:w="1987"/>
        <w:gridCol w:w="1987"/>
      </w:tblGrid>
      <w:tr w:rsidR="00122245" w:rsidRPr="00A27F67" w14:paraId="0342697B" w14:textId="77777777" w:rsidTr="000769D4">
        <w:trPr>
          <w:trHeight w:val="1012"/>
        </w:trPr>
        <w:tc>
          <w:tcPr>
            <w:tcW w:w="2154" w:type="pct"/>
            <w:tcBorders>
              <w:top w:val="single" w:sz="4" w:space="0" w:color="000000"/>
              <w:left w:val="single" w:sz="4" w:space="0" w:color="000000"/>
              <w:bottom w:val="single" w:sz="4" w:space="0" w:color="000000"/>
              <w:right w:val="single" w:sz="4" w:space="0" w:color="000000"/>
            </w:tcBorders>
            <w:hideMark/>
          </w:tcPr>
          <w:p w14:paraId="1AB10E7D" w14:textId="77777777" w:rsidR="00122245" w:rsidRPr="00122245" w:rsidRDefault="00122245" w:rsidP="000769D4">
            <w:pPr>
              <w:ind w:left="156"/>
              <w:rPr>
                <w:b/>
                <w:sz w:val="22"/>
                <w:szCs w:val="22"/>
                <w:lang w:val="en-US"/>
              </w:rPr>
            </w:pPr>
            <w:r w:rsidRPr="00122245">
              <w:rPr>
                <w:b/>
                <w:sz w:val="22"/>
                <w:szCs w:val="22"/>
                <w:lang w:val="en-US"/>
              </w:rPr>
              <w:t>Endpoint</w:t>
            </w:r>
          </w:p>
        </w:tc>
        <w:tc>
          <w:tcPr>
            <w:tcW w:w="782" w:type="pct"/>
            <w:tcBorders>
              <w:top w:val="single" w:sz="4" w:space="0" w:color="000000"/>
              <w:left w:val="single" w:sz="4" w:space="0" w:color="000000"/>
              <w:bottom w:val="single" w:sz="4" w:space="0" w:color="000000"/>
              <w:right w:val="single" w:sz="4" w:space="0" w:color="000000"/>
            </w:tcBorders>
            <w:hideMark/>
          </w:tcPr>
          <w:p w14:paraId="15858317" w14:textId="77777777" w:rsidR="00122245" w:rsidRPr="00122245" w:rsidRDefault="00122245" w:rsidP="00B2727E">
            <w:pPr>
              <w:ind w:left="156"/>
              <w:jc w:val="center"/>
              <w:rPr>
                <w:b/>
                <w:sz w:val="22"/>
                <w:szCs w:val="22"/>
                <w:lang w:val="en-US"/>
              </w:rPr>
            </w:pPr>
            <w:r w:rsidRPr="00122245">
              <w:rPr>
                <w:b/>
                <w:sz w:val="22"/>
                <w:szCs w:val="22"/>
                <w:lang w:val="en-US"/>
              </w:rPr>
              <w:t>Placebo N=198</w:t>
            </w:r>
          </w:p>
        </w:tc>
        <w:tc>
          <w:tcPr>
            <w:tcW w:w="1032" w:type="pct"/>
            <w:tcBorders>
              <w:top w:val="single" w:sz="4" w:space="0" w:color="000000"/>
              <w:left w:val="single" w:sz="4" w:space="0" w:color="000000"/>
              <w:bottom w:val="single" w:sz="4" w:space="0" w:color="000000"/>
              <w:right w:val="single" w:sz="4" w:space="0" w:color="000000"/>
            </w:tcBorders>
            <w:hideMark/>
          </w:tcPr>
          <w:p w14:paraId="3E02CD3E" w14:textId="77777777" w:rsidR="00122245" w:rsidRPr="00122245" w:rsidRDefault="00122245" w:rsidP="00B2727E">
            <w:pPr>
              <w:ind w:left="156"/>
              <w:jc w:val="center"/>
              <w:rPr>
                <w:b/>
                <w:sz w:val="22"/>
                <w:szCs w:val="22"/>
                <w:lang w:val="en-US"/>
              </w:rPr>
            </w:pPr>
            <w:r w:rsidRPr="00122245">
              <w:rPr>
                <w:b/>
                <w:sz w:val="22"/>
                <w:szCs w:val="22"/>
                <w:lang w:val="en-US"/>
              </w:rPr>
              <w:t>Tofacitinib 5 mg</w:t>
            </w:r>
          </w:p>
          <w:p w14:paraId="0C888CBB" w14:textId="77777777" w:rsidR="00122245" w:rsidRPr="00122245" w:rsidRDefault="00122245" w:rsidP="00B2727E">
            <w:pPr>
              <w:ind w:left="156"/>
              <w:jc w:val="center"/>
              <w:rPr>
                <w:b/>
                <w:sz w:val="22"/>
                <w:szCs w:val="22"/>
                <w:lang w:val="en-US"/>
              </w:rPr>
            </w:pPr>
            <w:r w:rsidRPr="00122245">
              <w:rPr>
                <w:b/>
                <w:sz w:val="22"/>
                <w:szCs w:val="22"/>
                <w:lang w:val="en-US"/>
              </w:rPr>
              <w:t>twice daily N=198</w:t>
            </w:r>
          </w:p>
        </w:tc>
        <w:tc>
          <w:tcPr>
            <w:tcW w:w="1032" w:type="pct"/>
            <w:tcBorders>
              <w:top w:val="single" w:sz="4" w:space="0" w:color="000000"/>
              <w:left w:val="single" w:sz="4" w:space="0" w:color="000000"/>
              <w:bottom w:val="single" w:sz="4" w:space="0" w:color="000000"/>
              <w:right w:val="single" w:sz="4" w:space="0" w:color="000000"/>
            </w:tcBorders>
            <w:hideMark/>
          </w:tcPr>
          <w:p w14:paraId="6D8BA72A" w14:textId="77777777" w:rsidR="00122245" w:rsidRPr="00122245" w:rsidRDefault="00122245" w:rsidP="00B2727E">
            <w:pPr>
              <w:ind w:left="156"/>
              <w:jc w:val="center"/>
              <w:rPr>
                <w:b/>
                <w:sz w:val="22"/>
                <w:szCs w:val="22"/>
                <w:lang w:val="en-US"/>
              </w:rPr>
            </w:pPr>
            <w:r w:rsidRPr="00122245">
              <w:rPr>
                <w:b/>
                <w:sz w:val="22"/>
                <w:szCs w:val="22"/>
                <w:lang w:val="en-US"/>
              </w:rPr>
              <w:t>Tofacitinib 10 mg twice daily</w:t>
            </w:r>
          </w:p>
          <w:p w14:paraId="2198F02B" w14:textId="77777777" w:rsidR="00122245" w:rsidRPr="00122245" w:rsidRDefault="00122245" w:rsidP="00B2727E">
            <w:pPr>
              <w:ind w:left="156"/>
              <w:jc w:val="center"/>
              <w:rPr>
                <w:b/>
                <w:sz w:val="22"/>
                <w:szCs w:val="22"/>
                <w:lang w:val="en-US"/>
              </w:rPr>
            </w:pPr>
            <w:r w:rsidRPr="00122245">
              <w:rPr>
                <w:b/>
                <w:sz w:val="22"/>
                <w:szCs w:val="22"/>
                <w:lang w:val="en-US"/>
              </w:rPr>
              <w:t>N=197</w:t>
            </w:r>
          </w:p>
        </w:tc>
      </w:tr>
      <w:tr w:rsidR="00122245" w:rsidRPr="00122245" w14:paraId="033454C5" w14:textId="77777777" w:rsidTr="000769D4">
        <w:trPr>
          <w:trHeight w:val="251"/>
        </w:trPr>
        <w:tc>
          <w:tcPr>
            <w:tcW w:w="5000" w:type="pct"/>
            <w:gridSpan w:val="4"/>
            <w:tcBorders>
              <w:top w:val="single" w:sz="4" w:space="0" w:color="000000"/>
              <w:left w:val="single" w:sz="4" w:space="0" w:color="000000"/>
              <w:bottom w:val="single" w:sz="4" w:space="0" w:color="000000"/>
              <w:right w:val="single" w:sz="4" w:space="0" w:color="000000"/>
            </w:tcBorders>
            <w:hideMark/>
          </w:tcPr>
          <w:p w14:paraId="25D54E94" w14:textId="77777777" w:rsidR="00122245" w:rsidRPr="00122245" w:rsidRDefault="00122245" w:rsidP="000769D4">
            <w:pPr>
              <w:ind w:left="156"/>
              <w:rPr>
                <w:sz w:val="22"/>
                <w:szCs w:val="22"/>
                <w:lang w:val="en-US"/>
              </w:rPr>
            </w:pPr>
            <w:proofErr w:type="spellStart"/>
            <w:r w:rsidRPr="00122245">
              <w:rPr>
                <w:sz w:val="22"/>
                <w:szCs w:val="22"/>
                <w:lang w:val="en-US"/>
              </w:rPr>
              <w:t>Remission</w:t>
            </w:r>
            <w:r w:rsidRPr="00122245">
              <w:rPr>
                <w:sz w:val="22"/>
                <w:szCs w:val="22"/>
                <w:vertAlign w:val="superscript"/>
                <w:lang w:val="en-US"/>
              </w:rPr>
              <w:t>a</w:t>
            </w:r>
            <w:proofErr w:type="spellEnd"/>
          </w:p>
        </w:tc>
      </w:tr>
      <w:tr w:rsidR="00122245" w:rsidRPr="00122245" w14:paraId="08566C0B" w14:textId="77777777" w:rsidTr="000769D4">
        <w:trPr>
          <w:trHeight w:val="255"/>
        </w:trPr>
        <w:tc>
          <w:tcPr>
            <w:tcW w:w="2154" w:type="pct"/>
            <w:tcBorders>
              <w:top w:val="single" w:sz="4" w:space="0" w:color="000000"/>
              <w:left w:val="single" w:sz="4" w:space="0" w:color="000000"/>
              <w:bottom w:val="nil"/>
              <w:right w:val="single" w:sz="4" w:space="0" w:color="000000"/>
            </w:tcBorders>
            <w:hideMark/>
          </w:tcPr>
          <w:p w14:paraId="09A4BB3F" w14:textId="77777777" w:rsidR="00122245" w:rsidRPr="00122245" w:rsidRDefault="00122245" w:rsidP="000769D4">
            <w:pPr>
              <w:ind w:left="156"/>
              <w:rPr>
                <w:sz w:val="22"/>
                <w:szCs w:val="22"/>
                <w:lang w:val="en-US"/>
              </w:rPr>
            </w:pPr>
            <w:r w:rsidRPr="00122245">
              <w:rPr>
                <w:sz w:val="22"/>
                <w:szCs w:val="22"/>
                <w:lang w:val="en-US"/>
              </w:rPr>
              <w:t>With prior TNF inhibitor failure</w:t>
            </w:r>
          </w:p>
        </w:tc>
        <w:tc>
          <w:tcPr>
            <w:tcW w:w="782" w:type="pct"/>
            <w:tcBorders>
              <w:top w:val="single" w:sz="4" w:space="0" w:color="000000"/>
              <w:left w:val="single" w:sz="4" w:space="0" w:color="000000"/>
              <w:bottom w:val="nil"/>
              <w:right w:val="single" w:sz="4" w:space="0" w:color="000000"/>
            </w:tcBorders>
            <w:hideMark/>
          </w:tcPr>
          <w:p w14:paraId="0FB023C7" w14:textId="77777777" w:rsidR="00122245" w:rsidRPr="00122245" w:rsidRDefault="00122245" w:rsidP="00B2727E">
            <w:pPr>
              <w:ind w:left="156"/>
              <w:jc w:val="center"/>
              <w:rPr>
                <w:sz w:val="22"/>
                <w:szCs w:val="22"/>
                <w:lang w:val="en-US"/>
              </w:rPr>
            </w:pPr>
            <w:r w:rsidRPr="00122245">
              <w:rPr>
                <w:sz w:val="22"/>
                <w:szCs w:val="22"/>
                <w:lang w:val="en-US"/>
              </w:rPr>
              <w:t>10/89</w:t>
            </w:r>
          </w:p>
        </w:tc>
        <w:tc>
          <w:tcPr>
            <w:tcW w:w="1032" w:type="pct"/>
            <w:tcBorders>
              <w:top w:val="single" w:sz="4" w:space="0" w:color="000000"/>
              <w:left w:val="single" w:sz="4" w:space="0" w:color="000000"/>
              <w:bottom w:val="nil"/>
              <w:right w:val="single" w:sz="4" w:space="0" w:color="000000"/>
            </w:tcBorders>
            <w:hideMark/>
          </w:tcPr>
          <w:p w14:paraId="73594320" w14:textId="77777777" w:rsidR="00122245" w:rsidRPr="00122245" w:rsidRDefault="00122245" w:rsidP="00B2727E">
            <w:pPr>
              <w:ind w:left="156"/>
              <w:jc w:val="center"/>
              <w:rPr>
                <w:sz w:val="22"/>
                <w:szCs w:val="22"/>
                <w:lang w:val="en-US"/>
              </w:rPr>
            </w:pPr>
            <w:r w:rsidRPr="00122245">
              <w:rPr>
                <w:sz w:val="22"/>
                <w:szCs w:val="22"/>
                <w:lang w:val="en-US"/>
              </w:rPr>
              <w:t>20/83</w:t>
            </w:r>
          </w:p>
        </w:tc>
        <w:tc>
          <w:tcPr>
            <w:tcW w:w="1032" w:type="pct"/>
            <w:tcBorders>
              <w:top w:val="single" w:sz="4" w:space="0" w:color="000000"/>
              <w:left w:val="single" w:sz="4" w:space="0" w:color="000000"/>
              <w:bottom w:val="nil"/>
              <w:right w:val="single" w:sz="4" w:space="0" w:color="000000"/>
            </w:tcBorders>
            <w:hideMark/>
          </w:tcPr>
          <w:p w14:paraId="42711C45" w14:textId="77777777" w:rsidR="00122245" w:rsidRPr="00122245" w:rsidRDefault="00122245" w:rsidP="00B2727E">
            <w:pPr>
              <w:ind w:left="156"/>
              <w:jc w:val="center"/>
              <w:rPr>
                <w:sz w:val="22"/>
                <w:szCs w:val="22"/>
                <w:lang w:val="en-US"/>
              </w:rPr>
            </w:pPr>
            <w:r w:rsidRPr="00122245">
              <w:rPr>
                <w:sz w:val="22"/>
                <w:szCs w:val="22"/>
                <w:lang w:val="en-US"/>
              </w:rPr>
              <w:t>34/93</w:t>
            </w:r>
          </w:p>
        </w:tc>
      </w:tr>
      <w:tr w:rsidR="00122245" w:rsidRPr="00122245" w14:paraId="1E319847" w14:textId="77777777" w:rsidTr="000769D4">
        <w:trPr>
          <w:trHeight w:val="248"/>
        </w:trPr>
        <w:tc>
          <w:tcPr>
            <w:tcW w:w="2154" w:type="pct"/>
            <w:tcBorders>
              <w:top w:val="nil"/>
              <w:left w:val="single" w:sz="4" w:space="0" w:color="000000"/>
              <w:bottom w:val="single" w:sz="4" w:space="0" w:color="000000"/>
              <w:right w:val="single" w:sz="4" w:space="0" w:color="000000"/>
            </w:tcBorders>
          </w:tcPr>
          <w:p w14:paraId="767BA7D4" w14:textId="77777777" w:rsidR="00122245" w:rsidRPr="00122245" w:rsidRDefault="00122245" w:rsidP="000769D4">
            <w:pPr>
              <w:ind w:left="156"/>
              <w:rPr>
                <w:sz w:val="22"/>
                <w:szCs w:val="22"/>
                <w:lang w:val="en-US"/>
              </w:rPr>
            </w:pPr>
          </w:p>
        </w:tc>
        <w:tc>
          <w:tcPr>
            <w:tcW w:w="782" w:type="pct"/>
            <w:tcBorders>
              <w:top w:val="nil"/>
              <w:left w:val="single" w:sz="4" w:space="0" w:color="000000"/>
              <w:bottom w:val="single" w:sz="4" w:space="0" w:color="000000"/>
              <w:right w:val="single" w:sz="4" w:space="0" w:color="000000"/>
            </w:tcBorders>
            <w:hideMark/>
          </w:tcPr>
          <w:p w14:paraId="00E254F3" w14:textId="77777777" w:rsidR="00122245" w:rsidRPr="00122245" w:rsidRDefault="00122245" w:rsidP="00B2727E">
            <w:pPr>
              <w:ind w:left="156"/>
              <w:jc w:val="center"/>
              <w:rPr>
                <w:sz w:val="22"/>
                <w:szCs w:val="22"/>
                <w:lang w:val="en-US"/>
              </w:rPr>
            </w:pPr>
            <w:r w:rsidRPr="00122245">
              <w:rPr>
                <w:sz w:val="22"/>
                <w:szCs w:val="22"/>
                <w:lang w:val="en-US"/>
              </w:rPr>
              <w:t>(11.2%)</w:t>
            </w:r>
          </w:p>
        </w:tc>
        <w:tc>
          <w:tcPr>
            <w:tcW w:w="1032" w:type="pct"/>
            <w:tcBorders>
              <w:top w:val="nil"/>
              <w:left w:val="single" w:sz="4" w:space="0" w:color="000000"/>
              <w:bottom w:val="single" w:sz="4" w:space="0" w:color="000000"/>
              <w:right w:val="single" w:sz="4" w:space="0" w:color="000000"/>
            </w:tcBorders>
            <w:hideMark/>
          </w:tcPr>
          <w:p w14:paraId="05E1952B" w14:textId="77777777" w:rsidR="00122245" w:rsidRPr="00122245" w:rsidRDefault="00122245" w:rsidP="00B2727E">
            <w:pPr>
              <w:ind w:left="156"/>
              <w:jc w:val="center"/>
              <w:rPr>
                <w:sz w:val="22"/>
                <w:szCs w:val="22"/>
                <w:lang w:val="en-US"/>
              </w:rPr>
            </w:pPr>
            <w:r w:rsidRPr="00122245">
              <w:rPr>
                <w:sz w:val="22"/>
                <w:szCs w:val="22"/>
                <w:lang w:val="en-US"/>
              </w:rPr>
              <w:t>(24.1%)</w:t>
            </w:r>
          </w:p>
        </w:tc>
        <w:tc>
          <w:tcPr>
            <w:tcW w:w="1032" w:type="pct"/>
            <w:tcBorders>
              <w:top w:val="nil"/>
              <w:left w:val="single" w:sz="4" w:space="0" w:color="000000"/>
              <w:bottom w:val="single" w:sz="4" w:space="0" w:color="000000"/>
              <w:right w:val="single" w:sz="4" w:space="0" w:color="000000"/>
            </w:tcBorders>
            <w:hideMark/>
          </w:tcPr>
          <w:p w14:paraId="3A245084" w14:textId="77777777" w:rsidR="00122245" w:rsidRPr="00122245" w:rsidRDefault="00122245" w:rsidP="00B2727E">
            <w:pPr>
              <w:ind w:left="156"/>
              <w:jc w:val="center"/>
              <w:rPr>
                <w:sz w:val="22"/>
                <w:szCs w:val="22"/>
                <w:lang w:val="en-US"/>
              </w:rPr>
            </w:pPr>
            <w:r w:rsidRPr="00122245">
              <w:rPr>
                <w:sz w:val="22"/>
                <w:szCs w:val="22"/>
                <w:lang w:val="en-US"/>
              </w:rPr>
              <w:t>(36.6%)</w:t>
            </w:r>
          </w:p>
        </w:tc>
      </w:tr>
      <w:tr w:rsidR="00122245" w:rsidRPr="00122245" w14:paraId="72B6ED4E" w14:textId="77777777" w:rsidTr="000769D4">
        <w:trPr>
          <w:trHeight w:val="257"/>
        </w:trPr>
        <w:tc>
          <w:tcPr>
            <w:tcW w:w="2154" w:type="pct"/>
            <w:tcBorders>
              <w:top w:val="single" w:sz="4" w:space="0" w:color="000000"/>
              <w:left w:val="single" w:sz="4" w:space="0" w:color="000000"/>
              <w:bottom w:val="nil"/>
              <w:right w:val="single" w:sz="4" w:space="0" w:color="000000"/>
            </w:tcBorders>
            <w:hideMark/>
          </w:tcPr>
          <w:p w14:paraId="6FAB987B" w14:textId="77777777" w:rsidR="00122245" w:rsidRPr="00122245" w:rsidRDefault="00122245" w:rsidP="000769D4">
            <w:pPr>
              <w:ind w:left="156"/>
              <w:rPr>
                <w:sz w:val="22"/>
                <w:szCs w:val="22"/>
                <w:lang w:val="en-US"/>
              </w:rPr>
            </w:pPr>
            <w:r w:rsidRPr="00122245">
              <w:rPr>
                <w:sz w:val="22"/>
                <w:szCs w:val="22"/>
                <w:lang w:val="en-US"/>
              </w:rPr>
              <w:t xml:space="preserve">Without prior TNF inhibitor </w:t>
            </w:r>
            <w:proofErr w:type="spellStart"/>
            <w:r w:rsidRPr="00122245">
              <w:rPr>
                <w:sz w:val="22"/>
                <w:szCs w:val="22"/>
                <w:lang w:val="en-US"/>
              </w:rPr>
              <w:t>failure</w:t>
            </w:r>
            <w:r w:rsidRPr="00122245">
              <w:rPr>
                <w:sz w:val="22"/>
                <w:szCs w:val="22"/>
                <w:vertAlign w:val="superscript"/>
                <w:lang w:val="en-US"/>
              </w:rPr>
              <w:t>b</w:t>
            </w:r>
            <w:proofErr w:type="spellEnd"/>
          </w:p>
        </w:tc>
        <w:tc>
          <w:tcPr>
            <w:tcW w:w="782" w:type="pct"/>
            <w:tcBorders>
              <w:top w:val="single" w:sz="4" w:space="0" w:color="000000"/>
              <w:left w:val="single" w:sz="4" w:space="0" w:color="000000"/>
              <w:bottom w:val="nil"/>
              <w:right w:val="single" w:sz="4" w:space="0" w:color="000000"/>
            </w:tcBorders>
            <w:hideMark/>
          </w:tcPr>
          <w:p w14:paraId="2505ABD5" w14:textId="77777777" w:rsidR="00122245" w:rsidRPr="00122245" w:rsidRDefault="00122245" w:rsidP="00B2727E">
            <w:pPr>
              <w:ind w:left="156"/>
              <w:jc w:val="center"/>
              <w:rPr>
                <w:sz w:val="22"/>
                <w:szCs w:val="22"/>
                <w:lang w:val="en-US"/>
              </w:rPr>
            </w:pPr>
            <w:r w:rsidRPr="00122245">
              <w:rPr>
                <w:sz w:val="22"/>
                <w:szCs w:val="22"/>
                <w:lang w:val="en-US"/>
              </w:rPr>
              <w:t>12/109</w:t>
            </w:r>
          </w:p>
        </w:tc>
        <w:tc>
          <w:tcPr>
            <w:tcW w:w="1032" w:type="pct"/>
            <w:tcBorders>
              <w:top w:val="single" w:sz="4" w:space="0" w:color="000000"/>
              <w:left w:val="single" w:sz="4" w:space="0" w:color="000000"/>
              <w:bottom w:val="nil"/>
              <w:right w:val="single" w:sz="4" w:space="0" w:color="000000"/>
            </w:tcBorders>
            <w:hideMark/>
          </w:tcPr>
          <w:p w14:paraId="659DDBAD" w14:textId="77777777" w:rsidR="00122245" w:rsidRPr="00122245" w:rsidRDefault="00122245" w:rsidP="00B2727E">
            <w:pPr>
              <w:ind w:left="156"/>
              <w:jc w:val="center"/>
              <w:rPr>
                <w:sz w:val="22"/>
                <w:szCs w:val="22"/>
                <w:lang w:val="en-US"/>
              </w:rPr>
            </w:pPr>
            <w:r w:rsidRPr="00122245">
              <w:rPr>
                <w:sz w:val="22"/>
                <w:szCs w:val="22"/>
                <w:lang w:val="en-US"/>
              </w:rPr>
              <w:t>48/115</w:t>
            </w:r>
          </w:p>
        </w:tc>
        <w:tc>
          <w:tcPr>
            <w:tcW w:w="1032" w:type="pct"/>
            <w:tcBorders>
              <w:top w:val="single" w:sz="4" w:space="0" w:color="000000"/>
              <w:left w:val="single" w:sz="4" w:space="0" w:color="000000"/>
              <w:bottom w:val="nil"/>
              <w:right w:val="single" w:sz="4" w:space="0" w:color="000000"/>
            </w:tcBorders>
            <w:hideMark/>
          </w:tcPr>
          <w:p w14:paraId="740158C2" w14:textId="77777777" w:rsidR="00122245" w:rsidRPr="00122245" w:rsidRDefault="00122245" w:rsidP="00B2727E">
            <w:pPr>
              <w:ind w:left="156"/>
              <w:jc w:val="center"/>
              <w:rPr>
                <w:sz w:val="22"/>
                <w:szCs w:val="22"/>
                <w:lang w:val="en-US"/>
              </w:rPr>
            </w:pPr>
            <w:r w:rsidRPr="00122245">
              <w:rPr>
                <w:sz w:val="22"/>
                <w:szCs w:val="22"/>
                <w:lang w:val="en-US"/>
              </w:rPr>
              <w:t>46/104</w:t>
            </w:r>
          </w:p>
        </w:tc>
      </w:tr>
      <w:tr w:rsidR="00122245" w:rsidRPr="00122245" w14:paraId="0889BE62" w14:textId="77777777" w:rsidTr="000769D4">
        <w:trPr>
          <w:trHeight w:val="248"/>
        </w:trPr>
        <w:tc>
          <w:tcPr>
            <w:tcW w:w="2154" w:type="pct"/>
            <w:tcBorders>
              <w:top w:val="nil"/>
              <w:left w:val="single" w:sz="4" w:space="0" w:color="000000"/>
              <w:bottom w:val="single" w:sz="4" w:space="0" w:color="000000"/>
              <w:right w:val="single" w:sz="4" w:space="0" w:color="000000"/>
            </w:tcBorders>
          </w:tcPr>
          <w:p w14:paraId="6EBAB9A7" w14:textId="77777777" w:rsidR="00122245" w:rsidRPr="00122245" w:rsidRDefault="00122245" w:rsidP="000769D4">
            <w:pPr>
              <w:ind w:left="156"/>
              <w:rPr>
                <w:sz w:val="22"/>
                <w:szCs w:val="22"/>
                <w:lang w:val="en-US"/>
              </w:rPr>
            </w:pPr>
          </w:p>
        </w:tc>
        <w:tc>
          <w:tcPr>
            <w:tcW w:w="782" w:type="pct"/>
            <w:tcBorders>
              <w:top w:val="nil"/>
              <w:left w:val="single" w:sz="4" w:space="0" w:color="000000"/>
              <w:bottom w:val="single" w:sz="4" w:space="0" w:color="000000"/>
              <w:right w:val="single" w:sz="4" w:space="0" w:color="000000"/>
            </w:tcBorders>
            <w:hideMark/>
          </w:tcPr>
          <w:p w14:paraId="0C71204D" w14:textId="77777777" w:rsidR="00122245" w:rsidRPr="00122245" w:rsidRDefault="00122245" w:rsidP="00B2727E">
            <w:pPr>
              <w:ind w:left="156"/>
              <w:jc w:val="center"/>
              <w:rPr>
                <w:sz w:val="22"/>
                <w:szCs w:val="22"/>
                <w:lang w:val="en-US"/>
              </w:rPr>
            </w:pPr>
            <w:r w:rsidRPr="00122245">
              <w:rPr>
                <w:sz w:val="22"/>
                <w:szCs w:val="22"/>
                <w:lang w:val="en-US"/>
              </w:rPr>
              <w:t>(11.0%)</w:t>
            </w:r>
          </w:p>
        </w:tc>
        <w:tc>
          <w:tcPr>
            <w:tcW w:w="1032" w:type="pct"/>
            <w:tcBorders>
              <w:top w:val="nil"/>
              <w:left w:val="single" w:sz="4" w:space="0" w:color="000000"/>
              <w:bottom w:val="single" w:sz="4" w:space="0" w:color="000000"/>
              <w:right w:val="single" w:sz="4" w:space="0" w:color="000000"/>
            </w:tcBorders>
            <w:hideMark/>
          </w:tcPr>
          <w:p w14:paraId="6AF0DB59" w14:textId="77777777" w:rsidR="00122245" w:rsidRPr="00122245" w:rsidRDefault="00122245" w:rsidP="00B2727E">
            <w:pPr>
              <w:ind w:left="156"/>
              <w:jc w:val="center"/>
              <w:rPr>
                <w:sz w:val="22"/>
                <w:szCs w:val="22"/>
                <w:lang w:val="en-US"/>
              </w:rPr>
            </w:pPr>
            <w:r w:rsidRPr="00122245">
              <w:rPr>
                <w:sz w:val="22"/>
                <w:szCs w:val="22"/>
                <w:lang w:val="en-US"/>
              </w:rPr>
              <w:t>(41.7%)</w:t>
            </w:r>
          </w:p>
        </w:tc>
        <w:tc>
          <w:tcPr>
            <w:tcW w:w="1032" w:type="pct"/>
            <w:tcBorders>
              <w:top w:val="nil"/>
              <w:left w:val="single" w:sz="4" w:space="0" w:color="000000"/>
              <w:bottom w:val="single" w:sz="4" w:space="0" w:color="000000"/>
              <w:right w:val="single" w:sz="4" w:space="0" w:color="000000"/>
            </w:tcBorders>
            <w:hideMark/>
          </w:tcPr>
          <w:p w14:paraId="351BDA12" w14:textId="77777777" w:rsidR="00122245" w:rsidRPr="00122245" w:rsidRDefault="00122245" w:rsidP="00B2727E">
            <w:pPr>
              <w:ind w:left="156"/>
              <w:jc w:val="center"/>
              <w:rPr>
                <w:sz w:val="22"/>
                <w:szCs w:val="22"/>
                <w:lang w:val="en-US"/>
              </w:rPr>
            </w:pPr>
            <w:r w:rsidRPr="00122245">
              <w:rPr>
                <w:sz w:val="22"/>
                <w:szCs w:val="22"/>
                <w:lang w:val="en-US"/>
              </w:rPr>
              <w:t>(44.2%)</w:t>
            </w:r>
          </w:p>
        </w:tc>
      </w:tr>
      <w:tr w:rsidR="00122245" w:rsidRPr="00A27F67" w14:paraId="2AE7A409" w14:textId="77777777" w:rsidTr="000769D4">
        <w:trPr>
          <w:trHeight w:val="254"/>
        </w:trPr>
        <w:tc>
          <w:tcPr>
            <w:tcW w:w="5000" w:type="pct"/>
            <w:gridSpan w:val="4"/>
            <w:tcBorders>
              <w:top w:val="single" w:sz="4" w:space="0" w:color="000000"/>
              <w:left w:val="single" w:sz="4" w:space="0" w:color="000000"/>
              <w:bottom w:val="single" w:sz="4" w:space="0" w:color="000000"/>
              <w:right w:val="single" w:sz="4" w:space="0" w:color="000000"/>
            </w:tcBorders>
            <w:hideMark/>
          </w:tcPr>
          <w:p w14:paraId="275960E9" w14:textId="77777777" w:rsidR="00122245" w:rsidRPr="00122245" w:rsidRDefault="00122245" w:rsidP="000769D4">
            <w:pPr>
              <w:ind w:left="156"/>
              <w:rPr>
                <w:sz w:val="22"/>
                <w:szCs w:val="22"/>
                <w:lang w:val="en-US"/>
              </w:rPr>
            </w:pPr>
            <w:r w:rsidRPr="00122245">
              <w:rPr>
                <w:sz w:val="22"/>
                <w:szCs w:val="22"/>
                <w:lang w:val="en-US"/>
              </w:rPr>
              <w:t xml:space="preserve">Improvement of endoscopic appearance of the </w:t>
            </w:r>
            <w:proofErr w:type="spellStart"/>
            <w:r w:rsidRPr="00122245">
              <w:rPr>
                <w:sz w:val="22"/>
                <w:szCs w:val="22"/>
                <w:lang w:val="en-US"/>
              </w:rPr>
              <w:t>mucosa</w:t>
            </w:r>
            <w:r w:rsidRPr="00122245">
              <w:rPr>
                <w:sz w:val="22"/>
                <w:szCs w:val="22"/>
                <w:vertAlign w:val="superscript"/>
                <w:lang w:val="en-US"/>
              </w:rPr>
              <w:t>c</w:t>
            </w:r>
            <w:proofErr w:type="spellEnd"/>
          </w:p>
        </w:tc>
      </w:tr>
      <w:tr w:rsidR="00122245" w:rsidRPr="00122245" w14:paraId="487CBA70" w14:textId="77777777" w:rsidTr="000769D4">
        <w:trPr>
          <w:trHeight w:val="256"/>
        </w:trPr>
        <w:tc>
          <w:tcPr>
            <w:tcW w:w="2154" w:type="pct"/>
            <w:tcBorders>
              <w:top w:val="single" w:sz="4" w:space="0" w:color="000000"/>
              <w:left w:val="single" w:sz="4" w:space="0" w:color="000000"/>
              <w:bottom w:val="nil"/>
              <w:right w:val="single" w:sz="4" w:space="0" w:color="000000"/>
            </w:tcBorders>
            <w:hideMark/>
          </w:tcPr>
          <w:p w14:paraId="138CBB7F" w14:textId="77777777" w:rsidR="00122245" w:rsidRPr="00122245" w:rsidRDefault="00122245" w:rsidP="000769D4">
            <w:pPr>
              <w:ind w:left="156"/>
              <w:rPr>
                <w:sz w:val="22"/>
                <w:szCs w:val="22"/>
                <w:lang w:val="en-US"/>
              </w:rPr>
            </w:pPr>
            <w:r w:rsidRPr="00122245">
              <w:rPr>
                <w:sz w:val="22"/>
                <w:szCs w:val="22"/>
                <w:lang w:val="en-US"/>
              </w:rPr>
              <w:t>With prior TNF inhibitor failure</w:t>
            </w:r>
          </w:p>
        </w:tc>
        <w:tc>
          <w:tcPr>
            <w:tcW w:w="782" w:type="pct"/>
            <w:tcBorders>
              <w:top w:val="single" w:sz="4" w:space="0" w:color="000000"/>
              <w:left w:val="single" w:sz="4" w:space="0" w:color="000000"/>
              <w:bottom w:val="nil"/>
              <w:right w:val="single" w:sz="4" w:space="0" w:color="000000"/>
            </w:tcBorders>
            <w:hideMark/>
          </w:tcPr>
          <w:p w14:paraId="1901C2E4" w14:textId="77777777" w:rsidR="00122245" w:rsidRPr="00122245" w:rsidRDefault="00122245" w:rsidP="00B2727E">
            <w:pPr>
              <w:ind w:left="156"/>
              <w:jc w:val="center"/>
              <w:rPr>
                <w:sz w:val="22"/>
                <w:szCs w:val="22"/>
                <w:lang w:val="en-US"/>
              </w:rPr>
            </w:pPr>
            <w:r w:rsidRPr="00122245">
              <w:rPr>
                <w:sz w:val="22"/>
                <w:szCs w:val="22"/>
                <w:lang w:val="en-US"/>
              </w:rPr>
              <w:t>11/89</w:t>
            </w:r>
          </w:p>
        </w:tc>
        <w:tc>
          <w:tcPr>
            <w:tcW w:w="1032" w:type="pct"/>
            <w:tcBorders>
              <w:top w:val="single" w:sz="4" w:space="0" w:color="000000"/>
              <w:left w:val="single" w:sz="4" w:space="0" w:color="000000"/>
              <w:bottom w:val="nil"/>
              <w:right w:val="single" w:sz="4" w:space="0" w:color="000000"/>
            </w:tcBorders>
            <w:hideMark/>
          </w:tcPr>
          <w:p w14:paraId="739E70CD" w14:textId="77777777" w:rsidR="00122245" w:rsidRPr="00122245" w:rsidRDefault="00122245" w:rsidP="00B2727E">
            <w:pPr>
              <w:ind w:left="156"/>
              <w:jc w:val="center"/>
              <w:rPr>
                <w:sz w:val="22"/>
                <w:szCs w:val="22"/>
                <w:lang w:val="en-US"/>
              </w:rPr>
            </w:pPr>
            <w:r w:rsidRPr="00122245">
              <w:rPr>
                <w:sz w:val="22"/>
                <w:szCs w:val="22"/>
                <w:lang w:val="en-US"/>
              </w:rPr>
              <w:t>25/83</w:t>
            </w:r>
          </w:p>
        </w:tc>
        <w:tc>
          <w:tcPr>
            <w:tcW w:w="1032" w:type="pct"/>
            <w:tcBorders>
              <w:top w:val="single" w:sz="4" w:space="0" w:color="000000"/>
              <w:left w:val="single" w:sz="4" w:space="0" w:color="000000"/>
              <w:bottom w:val="nil"/>
              <w:right w:val="single" w:sz="4" w:space="0" w:color="000000"/>
            </w:tcBorders>
            <w:hideMark/>
          </w:tcPr>
          <w:p w14:paraId="205A6FB8" w14:textId="77777777" w:rsidR="00122245" w:rsidRPr="00122245" w:rsidRDefault="00122245" w:rsidP="00B2727E">
            <w:pPr>
              <w:ind w:left="156"/>
              <w:jc w:val="center"/>
              <w:rPr>
                <w:sz w:val="22"/>
                <w:szCs w:val="22"/>
                <w:lang w:val="en-US"/>
              </w:rPr>
            </w:pPr>
            <w:r w:rsidRPr="00122245">
              <w:rPr>
                <w:sz w:val="22"/>
                <w:szCs w:val="22"/>
                <w:lang w:val="en-US"/>
              </w:rPr>
              <w:t>37/93</w:t>
            </w:r>
          </w:p>
        </w:tc>
      </w:tr>
      <w:tr w:rsidR="00122245" w:rsidRPr="00122245" w14:paraId="6FE00C74" w14:textId="77777777" w:rsidTr="000769D4">
        <w:trPr>
          <w:trHeight w:val="249"/>
        </w:trPr>
        <w:tc>
          <w:tcPr>
            <w:tcW w:w="2154" w:type="pct"/>
            <w:tcBorders>
              <w:top w:val="nil"/>
              <w:left w:val="single" w:sz="4" w:space="0" w:color="000000"/>
              <w:bottom w:val="single" w:sz="4" w:space="0" w:color="000000"/>
              <w:right w:val="single" w:sz="4" w:space="0" w:color="000000"/>
            </w:tcBorders>
          </w:tcPr>
          <w:p w14:paraId="7409374C" w14:textId="77777777" w:rsidR="00122245" w:rsidRPr="00122245" w:rsidRDefault="00122245" w:rsidP="000769D4">
            <w:pPr>
              <w:ind w:left="156"/>
              <w:rPr>
                <w:sz w:val="22"/>
                <w:szCs w:val="22"/>
                <w:lang w:val="en-US"/>
              </w:rPr>
            </w:pPr>
          </w:p>
        </w:tc>
        <w:tc>
          <w:tcPr>
            <w:tcW w:w="782" w:type="pct"/>
            <w:tcBorders>
              <w:top w:val="nil"/>
              <w:left w:val="single" w:sz="4" w:space="0" w:color="000000"/>
              <w:bottom w:val="single" w:sz="4" w:space="0" w:color="000000"/>
              <w:right w:val="single" w:sz="4" w:space="0" w:color="000000"/>
            </w:tcBorders>
            <w:hideMark/>
          </w:tcPr>
          <w:p w14:paraId="209B4BEF" w14:textId="77777777" w:rsidR="00122245" w:rsidRPr="00122245" w:rsidRDefault="00122245" w:rsidP="00B2727E">
            <w:pPr>
              <w:ind w:left="156"/>
              <w:jc w:val="center"/>
              <w:rPr>
                <w:sz w:val="22"/>
                <w:szCs w:val="22"/>
                <w:lang w:val="en-US"/>
              </w:rPr>
            </w:pPr>
            <w:r w:rsidRPr="00122245">
              <w:rPr>
                <w:sz w:val="22"/>
                <w:szCs w:val="22"/>
                <w:lang w:val="en-US"/>
              </w:rPr>
              <w:t>(12.4%)</w:t>
            </w:r>
          </w:p>
        </w:tc>
        <w:tc>
          <w:tcPr>
            <w:tcW w:w="1032" w:type="pct"/>
            <w:tcBorders>
              <w:top w:val="nil"/>
              <w:left w:val="single" w:sz="4" w:space="0" w:color="000000"/>
              <w:bottom w:val="single" w:sz="4" w:space="0" w:color="000000"/>
              <w:right w:val="single" w:sz="4" w:space="0" w:color="000000"/>
            </w:tcBorders>
            <w:hideMark/>
          </w:tcPr>
          <w:p w14:paraId="00BCC3E7" w14:textId="77777777" w:rsidR="00122245" w:rsidRPr="00122245" w:rsidRDefault="00122245" w:rsidP="00B2727E">
            <w:pPr>
              <w:ind w:left="156"/>
              <w:jc w:val="center"/>
              <w:rPr>
                <w:sz w:val="22"/>
                <w:szCs w:val="22"/>
                <w:lang w:val="en-US"/>
              </w:rPr>
            </w:pPr>
            <w:r w:rsidRPr="00122245">
              <w:rPr>
                <w:sz w:val="22"/>
                <w:szCs w:val="22"/>
                <w:lang w:val="en-US"/>
              </w:rPr>
              <w:t>(30.1%)</w:t>
            </w:r>
          </w:p>
        </w:tc>
        <w:tc>
          <w:tcPr>
            <w:tcW w:w="1032" w:type="pct"/>
            <w:tcBorders>
              <w:top w:val="nil"/>
              <w:left w:val="single" w:sz="4" w:space="0" w:color="000000"/>
              <w:bottom w:val="single" w:sz="4" w:space="0" w:color="000000"/>
              <w:right w:val="single" w:sz="4" w:space="0" w:color="000000"/>
            </w:tcBorders>
            <w:hideMark/>
          </w:tcPr>
          <w:p w14:paraId="64B4319C" w14:textId="77777777" w:rsidR="00122245" w:rsidRPr="00122245" w:rsidRDefault="00122245" w:rsidP="00B2727E">
            <w:pPr>
              <w:ind w:left="156"/>
              <w:jc w:val="center"/>
              <w:rPr>
                <w:sz w:val="22"/>
                <w:szCs w:val="22"/>
                <w:lang w:val="en-US"/>
              </w:rPr>
            </w:pPr>
            <w:r w:rsidRPr="00122245">
              <w:rPr>
                <w:sz w:val="22"/>
                <w:szCs w:val="22"/>
                <w:lang w:val="en-US"/>
              </w:rPr>
              <w:t>(39.8%)</w:t>
            </w:r>
          </w:p>
        </w:tc>
      </w:tr>
      <w:tr w:rsidR="00122245" w:rsidRPr="00122245" w14:paraId="78D4A0E9" w14:textId="77777777" w:rsidTr="000769D4">
        <w:trPr>
          <w:trHeight w:val="256"/>
        </w:trPr>
        <w:tc>
          <w:tcPr>
            <w:tcW w:w="2154" w:type="pct"/>
            <w:tcBorders>
              <w:top w:val="single" w:sz="4" w:space="0" w:color="000000"/>
              <w:left w:val="single" w:sz="4" w:space="0" w:color="000000"/>
              <w:bottom w:val="nil"/>
              <w:right w:val="single" w:sz="4" w:space="0" w:color="000000"/>
            </w:tcBorders>
            <w:hideMark/>
          </w:tcPr>
          <w:p w14:paraId="014AC132" w14:textId="77777777" w:rsidR="00122245" w:rsidRPr="00122245" w:rsidRDefault="00122245" w:rsidP="000769D4">
            <w:pPr>
              <w:ind w:left="156"/>
              <w:rPr>
                <w:sz w:val="22"/>
                <w:szCs w:val="22"/>
                <w:lang w:val="en-US"/>
              </w:rPr>
            </w:pPr>
            <w:r w:rsidRPr="00122245">
              <w:rPr>
                <w:sz w:val="22"/>
                <w:szCs w:val="22"/>
                <w:lang w:val="en-US"/>
              </w:rPr>
              <w:t xml:space="preserve">Without prior TNF inhibitor </w:t>
            </w:r>
            <w:proofErr w:type="spellStart"/>
            <w:r w:rsidRPr="00122245">
              <w:rPr>
                <w:sz w:val="22"/>
                <w:szCs w:val="22"/>
                <w:lang w:val="en-US"/>
              </w:rPr>
              <w:t>failure</w:t>
            </w:r>
            <w:r w:rsidRPr="00122245">
              <w:rPr>
                <w:sz w:val="22"/>
                <w:szCs w:val="22"/>
                <w:vertAlign w:val="superscript"/>
                <w:lang w:val="en-US"/>
              </w:rPr>
              <w:t>b</w:t>
            </w:r>
            <w:proofErr w:type="spellEnd"/>
          </w:p>
        </w:tc>
        <w:tc>
          <w:tcPr>
            <w:tcW w:w="782" w:type="pct"/>
            <w:tcBorders>
              <w:top w:val="single" w:sz="4" w:space="0" w:color="000000"/>
              <w:left w:val="single" w:sz="4" w:space="0" w:color="000000"/>
              <w:bottom w:val="nil"/>
              <w:right w:val="single" w:sz="4" w:space="0" w:color="000000"/>
            </w:tcBorders>
            <w:hideMark/>
          </w:tcPr>
          <w:p w14:paraId="2BE242CD" w14:textId="77777777" w:rsidR="00122245" w:rsidRPr="00122245" w:rsidRDefault="00122245" w:rsidP="00B2727E">
            <w:pPr>
              <w:ind w:left="156"/>
              <w:jc w:val="center"/>
              <w:rPr>
                <w:sz w:val="22"/>
                <w:szCs w:val="22"/>
                <w:lang w:val="en-US"/>
              </w:rPr>
            </w:pPr>
            <w:r w:rsidRPr="00122245">
              <w:rPr>
                <w:sz w:val="22"/>
                <w:szCs w:val="22"/>
                <w:lang w:val="en-US"/>
              </w:rPr>
              <w:t>15/109</w:t>
            </w:r>
          </w:p>
        </w:tc>
        <w:tc>
          <w:tcPr>
            <w:tcW w:w="1032" w:type="pct"/>
            <w:tcBorders>
              <w:top w:val="single" w:sz="4" w:space="0" w:color="000000"/>
              <w:left w:val="single" w:sz="4" w:space="0" w:color="000000"/>
              <w:bottom w:val="nil"/>
              <w:right w:val="single" w:sz="4" w:space="0" w:color="000000"/>
            </w:tcBorders>
            <w:hideMark/>
          </w:tcPr>
          <w:p w14:paraId="22298FB0" w14:textId="77777777" w:rsidR="00122245" w:rsidRPr="00122245" w:rsidRDefault="00122245" w:rsidP="00B2727E">
            <w:pPr>
              <w:ind w:left="156"/>
              <w:jc w:val="center"/>
              <w:rPr>
                <w:sz w:val="22"/>
                <w:szCs w:val="22"/>
                <w:lang w:val="en-US"/>
              </w:rPr>
            </w:pPr>
            <w:r w:rsidRPr="00122245">
              <w:rPr>
                <w:sz w:val="22"/>
                <w:szCs w:val="22"/>
                <w:lang w:val="en-US"/>
              </w:rPr>
              <w:t>49/115</w:t>
            </w:r>
          </w:p>
        </w:tc>
        <w:tc>
          <w:tcPr>
            <w:tcW w:w="1032" w:type="pct"/>
            <w:tcBorders>
              <w:top w:val="single" w:sz="4" w:space="0" w:color="000000"/>
              <w:left w:val="single" w:sz="4" w:space="0" w:color="000000"/>
              <w:bottom w:val="nil"/>
              <w:right w:val="single" w:sz="4" w:space="0" w:color="000000"/>
            </w:tcBorders>
            <w:hideMark/>
          </w:tcPr>
          <w:p w14:paraId="2F7A106B" w14:textId="77777777" w:rsidR="00122245" w:rsidRPr="00122245" w:rsidRDefault="00122245" w:rsidP="00B2727E">
            <w:pPr>
              <w:ind w:left="156"/>
              <w:jc w:val="center"/>
              <w:rPr>
                <w:sz w:val="22"/>
                <w:szCs w:val="22"/>
                <w:lang w:val="en-US"/>
              </w:rPr>
            </w:pPr>
            <w:r w:rsidRPr="00122245">
              <w:rPr>
                <w:sz w:val="22"/>
                <w:szCs w:val="22"/>
                <w:lang w:val="en-US"/>
              </w:rPr>
              <w:t>53/104</w:t>
            </w:r>
          </w:p>
        </w:tc>
      </w:tr>
      <w:tr w:rsidR="00122245" w:rsidRPr="00122245" w14:paraId="354A7586" w14:textId="77777777" w:rsidTr="000769D4">
        <w:trPr>
          <w:trHeight w:val="249"/>
        </w:trPr>
        <w:tc>
          <w:tcPr>
            <w:tcW w:w="2154" w:type="pct"/>
            <w:tcBorders>
              <w:top w:val="nil"/>
              <w:left w:val="single" w:sz="4" w:space="0" w:color="000000"/>
              <w:bottom w:val="single" w:sz="4" w:space="0" w:color="000000"/>
              <w:right w:val="single" w:sz="4" w:space="0" w:color="000000"/>
            </w:tcBorders>
          </w:tcPr>
          <w:p w14:paraId="102E1082" w14:textId="77777777" w:rsidR="00122245" w:rsidRPr="00122245" w:rsidRDefault="00122245" w:rsidP="000769D4">
            <w:pPr>
              <w:ind w:left="156"/>
              <w:rPr>
                <w:sz w:val="22"/>
                <w:szCs w:val="22"/>
                <w:lang w:val="en-US"/>
              </w:rPr>
            </w:pPr>
          </w:p>
        </w:tc>
        <w:tc>
          <w:tcPr>
            <w:tcW w:w="782" w:type="pct"/>
            <w:tcBorders>
              <w:top w:val="nil"/>
              <w:left w:val="single" w:sz="4" w:space="0" w:color="000000"/>
              <w:bottom w:val="single" w:sz="4" w:space="0" w:color="000000"/>
              <w:right w:val="single" w:sz="4" w:space="0" w:color="000000"/>
            </w:tcBorders>
            <w:hideMark/>
          </w:tcPr>
          <w:p w14:paraId="523BFEDA" w14:textId="77777777" w:rsidR="00122245" w:rsidRPr="00122245" w:rsidRDefault="00122245" w:rsidP="00B2727E">
            <w:pPr>
              <w:ind w:left="156"/>
              <w:jc w:val="center"/>
              <w:rPr>
                <w:sz w:val="22"/>
                <w:szCs w:val="22"/>
                <w:lang w:val="en-US"/>
              </w:rPr>
            </w:pPr>
            <w:r w:rsidRPr="00122245">
              <w:rPr>
                <w:sz w:val="22"/>
                <w:szCs w:val="22"/>
                <w:lang w:val="en-US"/>
              </w:rPr>
              <w:t>(13.8%)</w:t>
            </w:r>
          </w:p>
        </w:tc>
        <w:tc>
          <w:tcPr>
            <w:tcW w:w="1032" w:type="pct"/>
            <w:tcBorders>
              <w:top w:val="nil"/>
              <w:left w:val="single" w:sz="4" w:space="0" w:color="000000"/>
              <w:bottom w:val="single" w:sz="4" w:space="0" w:color="000000"/>
              <w:right w:val="single" w:sz="4" w:space="0" w:color="000000"/>
            </w:tcBorders>
            <w:hideMark/>
          </w:tcPr>
          <w:p w14:paraId="62ACD0CD" w14:textId="77777777" w:rsidR="00122245" w:rsidRPr="00122245" w:rsidRDefault="00122245" w:rsidP="00B2727E">
            <w:pPr>
              <w:ind w:left="156"/>
              <w:jc w:val="center"/>
              <w:rPr>
                <w:sz w:val="22"/>
                <w:szCs w:val="22"/>
                <w:lang w:val="en-US"/>
              </w:rPr>
            </w:pPr>
            <w:r w:rsidRPr="00122245">
              <w:rPr>
                <w:sz w:val="22"/>
                <w:szCs w:val="22"/>
                <w:lang w:val="en-US"/>
              </w:rPr>
              <w:t>(42.6%)</w:t>
            </w:r>
          </w:p>
        </w:tc>
        <w:tc>
          <w:tcPr>
            <w:tcW w:w="1032" w:type="pct"/>
            <w:tcBorders>
              <w:top w:val="nil"/>
              <w:left w:val="single" w:sz="4" w:space="0" w:color="000000"/>
              <w:bottom w:val="single" w:sz="4" w:space="0" w:color="000000"/>
              <w:right w:val="single" w:sz="4" w:space="0" w:color="000000"/>
            </w:tcBorders>
            <w:hideMark/>
          </w:tcPr>
          <w:p w14:paraId="1AD33FFC" w14:textId="77777777" w:rsidR="00122245" w:rsidRPr="00122245" w:rsidRDefault="00122245" w:rsidP="00B2727E">
            <w:pPr>
              <w:ind w:left="156"/>
              <w:jc w:val="center"/>
              <w:rPr>
                <w:sz w:val="22"/>
                <w:szCs w:val="22"/>
                <w:lang w:val="en-US"/>
              </w:rPr>
            </w:pPr>
            <w:r w:rsidRPr="00122245">
              <w:rPr>
                <w:sz w:val="22"/>
                <w:szCs w:val="22"/>
                <w:lang w:val="en-US"/>
              </w:rPr>
              <w:t>(51.0%)</w:t>
            </w:r>
          </w:p>
        </w:tc>
      </w:tr>
      <w:tr w:rsidR="00122245" w:rsidRPr="00A27F67" w14:paraId="71177775" w14:textId="77777777" w:rsidTr="000769D4">
        <w:trPr>
          <w:trHeight w:val="505"/>
        </w:trPr>
        <w:tc>
          <w:tcPr>
            <w:tcW w:w="5000" w:type="pct"/>
            <w:gridSpan w:val="4"/>
            <w:tcBorders>
              <w:top w:val="single" w:sz="4" w:space="0" w:color="000000"/>
              <w:left w:val="single" w:sz="4" w:space="0" w:color="000000"/>
              <w:bottom w:val="single" w:sz="4" w:space="0" w:color="000000"/>
              <w:right w:val="single" w:sz="4" w:space="0" w:color="000000"/>
            </w:tcBorders>
            <w:hideMark/>
          </w:tcPr>
          <w:p w14:paraId="048B5A65" w14:textId="77777777" w:rsidR="00122245" w:rsidRPr="00122245" w:rsidRDefault="00122245" w:rsidP="000769D4">
            <w:pPr>
              <w:ind w:left="156"/>
              <w:rPr>
                <w:sz w:val="22"/>
                <w:szCs w:val="22"/>
                <w:lang w:val="en-US"/>
              </w:rPr>
            </w:pPr>
            <w:r w:rsidRPr="00122245">
              <w:rPr>
                <w:sz w:val="22"/>
                <w:szCs w:val="22"/>
                <w:lang w:val="en-US"/>
              </w:rPr>
              <w:t>Sustained corticosteroid-free remission at both week 24 and week 52 among patients in remission at baseline</w:t>
            </w:r>
            <w:r w:rsidRPr="00122245">
              <w:rPr>
                <w:sz w:val="22"/>
                <w:szCs w:val="22"/>
                <w:vertAlign w:val="superscript"/>
                <w:lang w:val="en-US"/>
              </w:rPr>
              <w:t>d</w:t>
            </w:r>
          </w:p>
        </w:tc>
      </w:tr>
      <w:tr w:rsidR="00122245" w:rsidRPr="00122245" w14:paraId="4296A0E1" w14:textId="77777777" w:rsidTr="000769D4">
        <w:trPr>
          <w:trHeight w:val="254"/>
        </w:trPr>
        <w:tc>
          <w:tcPr>
            <w:tcW w:w="2154" w:type="pct"/>
            <w:tcBorders>
              <w:top w:val="single" w:sz="4" w:space="0" w:color="000000"/>
              <w:left w:val="single" w:sz="4" w:space="0" w:color="000000"/>
              <w:bottom w:val="nil"/>
              <w:right w:val="single" w:sz="4" w:space="0" w:color="000000"/>
            </w:tcBorders>
            <w:hideMark/>
          </w:tcPr>
          <w:p w14:paraId="2C4EA822" w14:textId="77777777" w:rsidR="00122245" w:rsidRPr="00122245" w:rsidRDefault="00122245" w:rsidP="000769D4">
            <w:pPr>
              <w:ind w:left="156"/>
              <w:rPr>
                <w:sz w:val="22"/>
                <w:szCs w:val="22"/>
                <w:lang w:val="en-US"/>
              </w:rPr>
            </w:pPr>
            <w:r w:rsidRPr="00122245">
              <w:rPr>
                <w:sz w:val="22"/>
                <w:szCs w:val="22"/>
                <w:lang w:val="en-US"/>
              </w:rPr>
              <w:t>With prior TNF inhibitor failure</w:t>
            </w:r>
          </w:p>
        </w:tc>
        <w:tc>
          <w:tcPr>
            <w:tcW w:w="782" w:type="pct"/>
            <w:tcBorders>
              <w:top w:val="single" w:sz="4" w:space="0" w:color="000000"/>
              <w:left w:val="single" w:sz="4" w:space="0" w:color="000000"/>
              <w:bottom w:val="nil"/>
              <w:right w:val="single" w:sz="4" w:space="0" w:color="000000"/>
            </w:tcBorders>
            <w:hideMark/>
          </w:tcPr>
          <w:p w14:paraId="6094F817" w14:textId="77777777" w:rsidR="00122245" w:rsidRPr="00122245" w:rsidRDefault="00122245" w:rsidP="00B2727E">
            <w:pPr>
              <w:ind w:left="156"/>
              <w:jc w:val="center"/>
              <w:rPr>
                <w:sz w:val="22"/>
                <w:szCs w:val="22"/>
                <w:lang w:val="en-US"/>
              </w:rPr>
            </w:pPr>
            <w:r w:rsidRPr="00122245">
              <w:rPr>
                <w:sz w:val="22"/>
                <w:szCs w:val="22"/>
                <w:lang w:val="en-US"/>
              </w:rPr>
              <w:t>1/21</w:t>
            </w:r>
          </w:p>
        </w:tc>
        <w:tc>
          <w:tcPr>
            <w:tcW w:w="1032" w:type="pct"/>
            <w:tcBorders>
              <w:top w:val="single" w:sz="4" w:space="0" w:color="000000"/>
              <w:left w:val="single" w:sz="4" w:space="0" w:color="000000"/>
              <w:bottom w:val="nil"/>
              <w:right w:val="single" w:sz="4" w:space="0" w:color="000000"/>
            </w:tcBorders>
            <w:hideMark/>
          </w:tcPr>
          <w:p w14:paraId="4DFE7F18" w14:textId="77777777" w:rsidR="00122245" w:rsidRPr="00122245" w:rsidRDefault="00122245" w:rsidP="00B2727E">
            <w:pPr>
              <w:ind w:left="156"/>
              <w:jc w:val="center"/>
              <w:rPr>
                <w:sz w:val="22"/>
                <w:szCs w:val="22"/>
                <w:lang w:val="en-US"/>
              </w:rPr>
            </w:pPr>
            <w:r w:rsidRPr="00122245">
              <w:rPr>
                <w:sz w:val="22"/>
                <w:szCs w:val="22"/>
                <w:lang w:val="en-US"/>
              </w:rPr>
              <w:t>4/18</w:t>
            </w:r>
          </w:p>
        </w:tc>
        <w:tc>
          <w:tcPr>
            <w:tcW w:w="1032" w:type="pct"/>
            <w:tcBorders>
              <w:top w:val="single" w:sz="4" w:space="0" w:color="000000"/>
              <w:left w:val="single" w:sz="4" w:space="0" w:color="000000"/>
              <w:bottom w:val="nil"/>
              <w:right w:val="single" w:sz="4" w:space="0" w:color="000000"/>
            </w:tcBorders>
            <w:hideMark/>
          </w:tcPr>
          <w:p w14:paraId="375E9569" w14:textId="77777777" w:rsidR="00122245" w:rsidRPr="00122245" w:rsidRDefault="00122245" w:rsidP="00B2727E">
            <w:pPr>
              <w:ind w:left="156"/>
              <w:jc w:val="center"/>
              <w:rPr>
                <w:sz w:val="22"/>
                <w:szCs w:val="22"/>
                <w:lang w:val="en-US"/>
              </w:rPr>
            </w:pPr>
            <w:r w:rsidRPr="00122245">
              <w:rPr>
                <w:sz w:val="22"/>
                <w:szCs w:val="22"/>
                <w:lang w:val="en-US"/>
              </w:rPr>
              <w:t>7/18</w:t>
            </w:r>
          </w:p>
        </w:tc>
      </w:tr>
      <w:tr w:rsidR="00122245" w:rsidRPr="00122245" w14:paraId="1EB552E7" w14:textId="77777777" w:rsidTr="000769D4">
        <w:trPr>
          <w:trHeight w:val="249"/>
        </w:trPr>
        <w:tc>
          <w:tcPr>
            <w:tcW w:w="2154" w:type="pct"/>
            <w:tcBorders>
              <w:top w:val="nil"/>
              <w:left w:val="single" w:sz="4" w:space="0" w:color="000000"/>
              <w:bottom w:val="single" w:sz="4" w:space="0" w:color="000000"/>
              <w:right w:val="single" w:sz="4" w:space="0" w:color="000000"/>
            </w:tcBorders>
          </w:tcPr>
          <w:p w14:paraId="27A6B95F" w14:textId="77777777" w:rsidR="00122245" w:rsidRPr="00122245" w:rsidRDefault="00122245" w:rsidP="000769D4">
            <w:pPr>
              <w:ind w:left="156"/>
              <w:rPr>
                <w:sz w:val="22"/>
                <w:szCs w:val="22"/>
                <w:lang w:val="en-US"/>
              </w:rPr>
            </w:pPr>
          </w:p>
        </w:tc>
        <w:tc>
          <w:tcPr>
            <w:tcW w:w="782" w:type="pct"/>
            <w:tcBorders>
              <w:top w:val="nil"/>
              <w:left w:val="single" w:sz="4" w:space="0" w:color="000000"/>
              <w:bottom w:val="single" w:sz="4" w:space="0" w:color="000000"/>
              <w:right w:val="single" w:sz="4" w:space="0" w:color="000000"/>
            </w:tcBorders>
            <w:hideMark/>
          </w:tcPr>
          <w:p w14:paraId="42223EFD" w14:textId="77777777" w:rsidR="00122245" w:rsidRPr="00122245" w:rsidRDefault="00122245" w:rsidP="00B2727E">
            <w:pPr>
              <w:ind w:left="156"/>
              <w:jc w:val="center"/>
              <w:rPr>
                <w:sz w:val="22"/>
                <w:szCs w:val="22"/>
                <w:lang w:val="en-US"/>
              </w:rPr>
            </w:pPr>
            <w:r w:rsidRPr="00122245">
              <w:rPr>
                <w:sz w:val="22"/>
                <w:szCs w:val="22"/>
                <w:lang w:val="en-US"/>
              </w:rPr>
              <w:t>(4.8%)</w:t>
            </w:r>
          </w:p>
        </w:tc>
        <w:tc>
          <w:tcPr>
            <w:tcW w:w="1032" w:type="pct"/>
            <w:tcBorders>
              <w:top w:val="nil"/>
              <w:left w:val="single" w:sz="4" w:space="0" w:color="000000"/>
              <w:bottom w:val="single" w:sz="4" w:space="0" w:color="000000"/>
              <w:right w:val="single" w:sz="4" w:space="0" w:color="000000"/>
            </w:tcBorders>
            <w:hideMark/>
          </w:tcPr>
          <w:p w14:paraId="36D742B5" w14:textId="77777777" w:rsidR="00122245" w:rsidRPr="00122245" w:rsidRDefault="00122245" w:rsidP="00B2727E">
            <w:pPr>
              <w:ind w:left="156"/>
              <w:jc w:val="center"/>
              <w:rPr>
                <w:sz w:val="22"/>
                <w:szCs w:val="22"/>
                <w:lang w:val="en-US"/>
              </w:rPr>
            </w:pPr>
            <w:r w:rsidRPr="00122245">
              <w:rPr>
                <w:sz w:val="22"/>
                <w:szCs w:val="22"/>
                <w:lang w:val="en-US"/>
              </w:rPr>
              <w:t>(22.2%)</w:t>
            </w:r>
          </w:p>
        </w:tc>
        <w:tc>
          <w:tcPr>
            <w:tcW w:w="1032" w:type="pct"/>
            <w:tcBorders>
              <w:top w:val="nil"/>
              <w:left w:val="single" w:sz="4" w:space="0" w:color="000000"/>
              <w:bottom w:val="single" w:sz="4" w:space="0" w:color="000000"/>
              <w:right w:val="single" w:sz="4" w:space="0" w:color="000000"/>
            </w:tcBorders>
            <w:hideMark/>
          </w:tcPr>
          <w:p w14:paraId="7B26E893" w14:textId="77777777" w:rsidR="00122245" w:rsidRPr="00122245" w:rsidRDefault="00122245" w:rsidP="00B2727E">
            <w:pPr>
              <w:ind w:left="156"/>
              <w:jc w:val="center"/>
              <w:rPr>
                <w:sz w:val="22"/>
                <w:szCs w:val="22"/>
                <w:lang w:val="en-US"/>
              </w:rPr>
            </w:pPr>
            <w:r w:rsidRPr="00122245">
              <w:rPr>
                <w:sz w:val="22"/>
                <w:szCs w:val="22"/>
                <w:lang w:val="en-US"/>
              </w:rPr>
              <w:t>(38.9%)</w:t>
            </w:r>
          </w:p>
        </w:tc>
      </w:tr>
      <w:tr w:rsidR="00122245" w:rsidRPr="00122245" w14:paraId="603AD2C0" w14:textId="77777777" w:rsidTr="000769D4">
        <w:trPr>
          <w:trHeight w:val="256"/>
        </w:trPr>
        <w:tc>
          <w:tcPr>
            <w:tcW w:w="2154" w:type="pct"/>
            <w:tcBorders>
              <w:top w:val="single" w:sz="4" w:space="0" w:color="000000"/>
              <w:left w:val="single" w:sz="4" w:space="0" w:color="000000"/>
              <w:bottom w:val="nil"/>
              <w:right w:val="single" w:sz="4" w:space="0" w:color="000000"/>
            </w:tcBorders>
            <w:hideMark/>
          </w:tcPr>
          <w:p w14:paraId="2D3A395E" w14:textId="77777777" w:rsidR="00122245" w:rsidRPr="00122245" w:rsidRDefault="00122245" w:rsidP="000769D4">
            <w:pPr>
              <w:ind w:left="156"/>
              <w:rPr>
                <w:sz w:val="22"/>
                <w:szCs w:val="22"/>
                <w:lang w:val="en-US"/>
              </w:rPr>
            </w:pPr>
            <w:r w:rsidRPr="00122245">
              <w:rPr>
                <w:sz w:val="22"/>
                <w:szCs w:val="22"/>
                <w:lang w:val="en-US"/>
              </w:rPr>
              <w:t xml:space="preserve">Without prior TNF inhibitor </w:t>
            </w:r>
            <w:proofErr w:type="spellStart"/>
            <w:r w:rsidRPr="00122245">
              <w:rPr>
                <w:sz w:val="22"/>
                <w:szCs w:val="22"/>
                <w:lang w:val="en-US"/>
              </w:rPr>
              <w:t>failure</w:t>
            </w:r>
            <w:r w:rsidRPr="00122245">
              <w:rPr>
                <w:sz w:val="22"/>
                <w:szCs w:val="22"/>
                <w:vertAlign w:val="superscript"/>
                <w:lang w:val="en-US"/>
              </w:rPr>
              <w:t>b</w:t>
            </w:r>
            <w:proofErr w:type="spellEnd"/>
          </w:p>
        </w:tc>
        <w:tc>
          <w:tcPr>
            <w:tcW w:w="782" w:type="pct"/>
            <w:tcBorders>
              <w:top w:val="single" w:sz="4" w:space="0" w:color="000000"/>
              <w:left w:val="single" w:sz="4" w:space="0" w:color="000000"/>
              <w:bottom w:val="nil"/>
              <w:right w:val="single" w:sz="4" w:space="0" w:color="000000"/>
            </w:tcBorders>
            <w:hideMark/>
          </w:tcPr>
          <w:p w14:paraId="2DB78FA2" w14:textId="77777777" w:rsidR="00122245" w:rsidRPr="00122245" w:rsidRDefault="00122245" w:rsidP="00B2727E">
            <w:pPr>
              <w:ind w:left="156"/>
              <w:jc w:val="center"/>
              <w:rPr>
                <w:sz w:val="22"/>
                <w:szCs w:val="22"/>
                <w:lang w:val="en-US"/>
              </w:rPr>
            </w:pPr>
            <w:r w:rsidRPr="00122245">
              <w:rPr>
                <w:sz w:val="22"/>
                <w:szCs w:val="22"/>
                <w:lang w:val="en-US"/>
              </w:rPr>
              <w:t>2/38</w:t>
            </w:r>
          </w:p>
        </w:tc>
        <w:tc>
          <w:tcPr>
            <w:tcW w:w="1032" w:type="pct"/>
            <w:tcBorders>
              <w:top w:val="single" w:sz="4" w:space="0" w:color="000000"/>
              <w:left w:val="single" w:sz="4" w:space="0" w:color="000000"/>
              <w:bottom w:val="nil"/>
              <w:right w:val="single" w:sz="4" w:space="0" w:color="000000"/>
            </w:tcBorders>
            <w:hideMark/>
          </w:tcPr>
          <w:p w14:paraId="760E1470" w14:textId="77777777" w:rsidR="00122245" w:rsidRPr="00122245" w:rsidRDefault="00122245" w:rsidP="00B2727E">
            <w:pPr>
              <w:ind w:left="156"/>
              <w:jc w:val="center"/>
              <w:rPr>
                <w:sz w:val="22"/>
                <w:szCs w:val="22"/>
                <w:lang w:val="en-US"/>
              </w:rPr>
            </w:pPr>
            <w:r w:rsidRPr="00122245">
              <w:rPr>
                <w:sz w:val="22"/>
                <w:szCs w:val="22"/>
                <w:lang w:val="en-US"/>
              </w:rPr>
              <w:t>19/47</w:t>
            </w:r>
          </w:p>
        </w:tc>
        <w:tc>
          <w:tcPr>
            <w:tcW w:w="1032" w:type="pct"/>
            <w:tcBorders>
              <w:top w:val="single" w:sz="4" w:space="0" w:color="000000"/>
              <w:left w:val="single" w:sz="4" w:space="0" w:color="000000"/>
              <w:bottom w:val="nil"/>
              <w:right w:val="single" w:sz="4" w:space="0" w:color="000000"/>
            </w:tcBorders>
            <w:hideMark/>
          </w:tcPr>
          <w:p w14:paraId="1532FDAF" w14:textId="77777777" w:rsidR="00122245" w:rsidRPr="00122245" w:rsidRDefault="00122245" w:rsidP="00B2727E">
            <w:pPr>
              <w:ind w:left="156"/>
              <w:jc w:val="center"/>
              <w:rPr>
                <w:sz w:val="22"/>
                <w:szCs w:val="22"/>
                <w:lang w:val="en-US"/>
              </w:rPr>
            </w:pPr>
            <w:r w:rsidRPr="00122245">
              <w:rPr>
                <w:sz w:val="22"/>
                <w:szCs w:val="22"/>
                <w:lang w:val="en-US"/>
              </w:rPr>
              <w:t>19/37</w:t>
            </w:r>
          </w:p>
        </w:tc>
      </w:tr>
      <w:tr w:rsidR="00122245" w:rsidRPr="00122245" w14:paraId="01482B29" w14:textId="77777777" w:rsidTr="000769D4">
        <w:trPr>
          <w:trHeight w:val="249"/>
        </w:trPr>
        <w:tc>
          <w:tcPr>
            <w:tcW w:w="2154" w:type="pct"/>
            <w:tcBorders>
              <w:top w:val="nil"/>
              <w:left w:val="single" w:sz="4" w:space="0" w:color="000000"/>
              <w:bottom w:val="single" w:sz="4" w:space="0" w:color="000000"/>
              <w:right w:val="single" w:sz="4" w:space="0" w:color="000000"/>
            </w:tcBorders>
          </w:tcPr>
          <w:p w14:paraId="4BB40816" w14:textId="77777777" w:rsidR="00122245" w:rsidRPr="00122245" w:rsidRDefault="00122245" w:rsidP="000769D4">
            <w:pPr>
              <w:ind w:left="156"/>
              <w:rPr>
                <w:sz w:val="22"/>
                <w:szCs w:val="22"/>
                <w:lang w:val="en-US"/>
              </w:rPr>
            </w:pPr>
          </w:p>
        </w:tc>
        <w:tc>
          <w:tcPr>
            <w:tcW w:w="782" w:type="pct"/>
            <w:tcBorders>
              <w:top w:val="nil"/>
              <w:left w:val="single" w:sz="4" w:space="0" w:color="000000"/>
              <w:bottom w:val="single" w:sz="4" w:space="0" w:color="000000"/>
              <w:right w:val="single" w:sz="4" w:space="0" w:color="000000"/>
            </w:tcBorders>
            <w:hideMark/>
          </w:tcPr>
          <w:p w14:paraId="54A702E4" w14:textId="77777777" w:rsidR="00122245" w:rsidRPr="00122245" w:rsidRDefault="00122245" w:rsidP="00B2727E">
            <w:pPr>
              <w:ind w:left="156"/>
              <w:jc w:val="center"/>
              <w:rPr>
                <w:sz w:val="22"/>
                <w:szCs w:val="22"/>
                <w:lang w:val="en-US"/>
              </w:rPr>
            </w:pPr>
            <w:r w:rsidRPr="00122245">
              <w:rPr>
                <w:sz w:val="22"/>
                <w:szCs w:val="22"/>
                <w:lang w:val="en-US"/>
              </w:rPr>
              <w:t>(5.3%)</w:t>
            </w:r>
          </w:p>
        </w:tc>
        <w:tc>
          <w:tcPr>
            <w:tcW w:w="1032" w:type="pct"/>
            <w:tcBorders>
              <w:top w:val="nil"/>
              <w:left w:val="single" w:sz="4" w:space="0" w:color="000000"/>
              <w:bottom w:val="single" w:sz="4" w:space="0" w:color="000000"/>
              <w:right w:val="single" w:sz="4" w:space="0" w:color="000000"/>
            </w:tcBorders>
            <w:hideMark/>
          </w:tcPr>
          <w:p w14:paraId="2626C8EF" w14:textId="77777777" w:rsidR="00122245" w:rsidRPr="00122245" w:rsidRDefault="00122245" w:rsidP="00B2727E">
            <w:pPr>
              <w:ind w:left="156"/>
              <w:jc w:val="center"/>
              <w:rPr>
                <w:sz w:val="22"/>
                <w:szCs w:val="22"/>
                <w:lang w:val="en-US"/>
              </w:rPr>
            </w:pPr>
            <w:r w:rsidRPr="00122245">
              <w:rPr>
                <w:sz w:val="22"/>
                <w:szCs w:val="22"/>
                <w:lang w:val="en-US"/>
              </w:rPr>
              <w:t>(40.4%)</w:t>
            </w:r>
          </w:p>
        </w:tc>
        <w:tc>
          <w:tcPr>
            <w:tcW w:w="1032" w:type="pct"/>
            <w:tcBorders>
              <w:top w:val="nil"/>
              <w:left w:val="single" w:sz="4" w:space="0" w:color="000000"/>
              <w:bottom w:val="single" w:sz="4" w:space="0" w:color="000000"/>
              <w:right w:val="single" w:sz="4" w:space="0" w:color="000000"/>
            </w:tcBorders>
            <w:hideMark/>
          </w:tcPr>
          <w:p w14:paraId="38F74613" w14:textId="77777777" w:rsidR="00122245" w:rsidRPr="00122245" w:rsidRDefault="00122245" w:rsidP="00B2727E">
            <w:pPr>
              <w:ind w:left="156"/>
              <w:jc w:val="center"/>
              <w:rPr>
                <w:sz w:val="22"/>
                <w:szCs w:val="22"/>
                <w:lang w:val="en-US"/>
              </w:rPr>
            </w:pPr>
            <w:r w:rsidRPr="00122245">
              <w:rPr>
                <w:sz w:val="22"/>
                <w:szCs w:val="22"/>
                <w:lang w:val="en-US"/>
              </w:rPr>
              <w:t>(51.4%)</w:t>
            </w:r>
          </w:p>
        </w:tc>
      </w:tr>
    </w:tbl>
    <w:p w14:paraId="48AC78B8" w14:textId="77777777" w:rsidR="00122245" w:rsidRPr="00122245" w:rsidRDefault="00122245" w:rsidP="00304C06">
      <w:pPr>
        <w:rPr>
          <w:sz w:val="20"/>
          <w:lang w:val="en-US"/>
        </w:rPr>
      </w:pPr>
      <w:r w:rsidRPr="00122245">
        <w:rPr>
          <w:sz w:val="20"/>
          <w:lang w:val="en-US"/>
        </w:rPr>
        <w:t>TNF=tumour necrosis factor; N=number of patients in the analysis set.</w:t>
      </w:r>
    </w:p>
    <w:p w14:paraId="1BA006DC" w14:textId="6B0BA38D" w:rsidR="00122245" w:rsidRPr="00304C06" w:rsidRDefault="00122245" w:rsidP="00304C06">
      <w:pPr>
        <w:pStyle w:val="Listeafsnit"/>
        <w:numPr>
          <w:ilvl w:val="0"/>
          <w:numId w:val="33"/>
        </w:numPr>
        <w:ind w:left="284" w:hanging="284"/>
        <w:rPr>
          <w:sz w:val="20"/>
          <w:szCs w:val="20"/>
        </w:rPr>
      </w:pPr>
      <w:r w:rsidRPr="00304C06">
        <w:rPr>
          <w:sz w:val="20"/>
          <w:szCs w:val="20"/>
        </w:rPr>
        <w:t xml:space="preserve">Remission was defined as clinical remission (a Mayo score ≤ 2 with no individual </w:t>
      </w:r>
      <w:proofErr w:type="spellStart"/>
      <w:r w:rsidRPr="00304C06">
        <w:rPr>
          <w:sz w:val="20"/>
          <w:szCs w:val="20"/>
        </w:rPr>
        <w:t>subscore</w:t>
      </w:r>
      <w:proofErr w:type="spellEnd"/>
      <w:r w:rsidRPr="00304C06">
        <w:rPr>
          <w:sz w:val="20"/>
          <w:szCs w:val="20"/>
        </w:rPr>
        <w:t xml:space="preserve"> &gt; 1) </w:t>
      </w:r>
      <w:r w:rsidRPr="00304C06">
        <w:rPr>
          <w:sz w:val="20"/>
          <w:szCs w:val="20"/>
          <w:u w:val="single"/>
        </w:rPr>
        <w:t>and</w:t>
      </w:r>
      <w:r w:rsidRPr="00304C06">
        <w:rPr>
          <w:sz w:val="20"/>
          <w:szCs w:val="20"/>
        </w:rPr>
        <w:t xml:space="preserve"> rectal bleeding </w:t>
      </w:r>
      <w:proofErr w:type="spellStart"/>
      <w:r w:rsidRPr="00304C06">
        <w:rPr>
          <w:sz w:val="20"/>
          <w:szCs w:val="20"/>
        </w:rPr>
        <w:t>subscore</w:t>
      </w:r>
      <w:proofErr w:type="spellEnd"/>
      <w:r w:rsidRPr="00304C06">
        <w:rPr>
          <w:sz w:val="20"/>
          <w:szCs w:val="20"/>
        </w:rPr>
        <w:t xml:space="preserve"> of 0.</w:t>
      </w:r>
    </w:p>
    <w:p w14:paraId="6533E6F5" w14:textId="75A5F5C7" w:rsidR="00122245" w:rsidRPr="00304C06" w:rsidRDefault="00122245" w:rsidP="00304C06">
      <w:pPr>
        <w:pStyle w:val="Listeafsnit"/>
        <w:numPr>
          <w:ilvl w:val="0"/>
          <w:numId w:val="33"/>
        </w:numPr>
        <w:ind w:left="284" w:hanging="284"/>
        <w:rPr>
          <w:sz w:val="20"/>
          <w:szCs w:val="20"/>
        </w:rPr>
      </w:pPr>
      <w:r w:rsidRPr="00304C06">
        <w:rPr>
          <w:sz w:val="20"/>
          <w:szCs w:val="20"/>
        </w:rPr>
        <w:t>Included TNF Inhibitor naïve patients.</w:t>
      </w:r>
    </w:p>
    <w:p w14:paraId="13303852" w14:textId="06D83404" w:rsidR="00122245" w:rsidRPr="00304C06" w:rsidRDefault="00122245" w:rsidP="00304C06">
      <w:pPr>
        <w:pStyle w:val="Listeafsnit"/>
        <w:numPr>
          <w:ilvl w:val="0"/>
          <w:numId w:val="33"/>
        </w:numPr>
        <w:ind w:left="284" w:hanging="284"/>
        <w:rPr>
          <w:sz w:val="20"/>
          <w:szCs w:val="20"/>
        </w:rPr>
      </w:pPr>
      <w:r w:rsidRPr="00304C06">
        <w:rPr>
          <w:sz w:val="20"/>
          <w:szCs w:val="20"/>
        </w:rPr>
        <w:t xml:space="preserve">Improvement of endoscopic appearance of the mucosa was defined as Mayo endoscopy </w:t>
      </w:r>
      <w:proofErr w:type="spellStart"/>
      <w:r w:rsidRPr="00304C06">
        <w:rPr>
          <w:sz w:val="20"/>
          <w:szCs w:val="20"/>
        </w:rPr>
        <w:t>subscore</w:t>
      </w:r>
      <w:proofErr w:type="spellEnd"/>
      <w:r w:rsidRPr="00304C06">
        <w:rPr>
          <w:sz w:val="20"/>
          <w:szCs w:val="20"/>
        </w:rPr>
        <w:t xml:space="preserve"> of 0 (normal or inactive disease) or 1 (erythema, decreased vascular pattern).</w:t>
      </w:r>
    </w:p>
    <w:p w14:paraId="3BED6A2C" w14:textId="51EDC61C" w:rsidR="00122245" w:rsidRPr="00304C06" w:rsidRDefault="00122245" w:rsidP="00304C06">
      <w:pPr>
        <w:pStyle w:val="Listeafsnit"/>
        <w:numPr>
          <w:ilvl w:val="0"/>
          <w:numId w:val="33"/>
        </w:numPr>
        <w:ind w:left="284" w:hanging="284"/>
        <w:rPr>
          <w:sz w:val="20"/>
          <w:szCs w:val="20"/>
        </w:rPr>
      </w:pPr>
      <w:r w:rsidRPr="00304C06">
        <w:rPr>
          <w:sz w:val="20"/>
          <w:szCs w:val="20"/>
        </w:rPr>
        <w:t>Sustained corticosteroid-free remission was defined as being in remission and not taking corticosteroids for at least 4 weeks prior to the visit at both week 24 and week 52.</w:t>
      </w:r>
    </w:p>
    <w:p w14:paraId="67DDE577" w14:textId="77777777" w:rsidR="00304C06" w:rsidRDefault="00304C06" w:rsidP="000769D4">
      <w:pPr>
        <w:ind w:left="851"/>
        <w:rPr>
          <w:sz w:val="24"/>
          <w:szCs w:val="24"/>
          <w:lang w:val="en-US"/>
        </w:rPr>
      </w:pPr>
    </w:p>
    <w:p w14:paraId="6C934D4F" w14:textId="3C641DF4" w:rsidR="000769D4" w:rsidRPr="00D1726B" w:rsidRDefault="00122245" w:rsidP="000769D4">
      <w:pPr>
        <w:ind w:left="851"/>
        <w:rPr>
          <w:sz w:val="24"/>
          <w:szCs w:val="24"/>
          <w:lang w:val="en-US"/>
        </w:rPr>
      </w:pPr>
      <w:r w:rsidRPr="00122245">
        <w:rPr>
          <w:sz w:val="24"/>
          <w:szCs w:val="24"/>
          <w:lang w:val="en-US"/>
        </w:rPr>
        <w:t>The proportion of patients in both tofacitinib groups who had treatment failure was lower compared to placebo at each time point as early as week 8, the first time point where treatment failure was assessed, as shown in Figure 2.</w:t>
      </w:r>
    </w:p>
    <w:p w14:paraId="10BC993E" w14:textId="77777777" w:rsidR="000769D4" w:rsidRPr="00D1726B" w:rsidRDefault="000769D4" w:rsidP="000769D4">
      <w:pPr>
        <w:ind w:left="851"/>
        <w:rPr>
          <w:sz w:val="24"/>
          <w:szCs w:val="24"/>
          <w:lang w:val="en-US"/>
        </w:rPr>
      </w:pPr>
    </w:p>
    <w:p w14:paraId="7BA46E7F" w14:textId="6A09B048" w:rsidR="00122245" w:rsidRPr="00122245" w:rsidRDefault="00122245" w:rsidP="00304C06">
      <w:pPr>
        <w:keepNext/>
        <w:tabs>
          <w:tab w:val="left" w:pos="851"/>
        </w:tabs>
        <w:ind w:left="851"/>
        <w:rPr>
          <w:b/>
          <w:bCs/>
          <w:sz w:val="24"/>
          <w:szCs w:val="24"/>
          <w:lang w:val="en-US"/>
        </w:rPr>
      </w:pPr>
      <w:r w:rsidRPr="00122245">
        <w:rPr>
          <w:b/>
          <w:bCs/>
          <w:sz w:val="24"/>
          <w:szCs w:val="24"/>
          <w:lang w:val="en-US"/>
        </w:rPr>
        <w:t>Figure 2. Time to treatment failure in maintenance study OCTAVE sustain (Kaplan-Meier Curves)</w:t>
      </w:r>
      <w:r w:rsidRPr="00122245">
        <w:rPr>
          <w:b/>
          <w:bCs/>
          <w:sz w:val="24"/>
          <w:szCs w:val="24"/>
          <w:lang w:val="en-US"/>
        </w:rPr>
        <w:fldChar w:fldCharType="begin"/>
      </w:r>
      <w:r w:rsidRPr="00122245">
        <w:rPr>
          <w:b/>
          <w:bCs/>
          <w:sz w:val="24"/>
          <w:szCs w:val="24"/>
          <w:lang w:val="en-US"/>
        </w:rPr>
        <w:instrText xml:space="preserve"> DOCVARIABLE vault_nd_c7da46fb-68c0-4eef-bb0b-faa49babcdd2 \* MERGEFORMAT </w:instrText>
      </w:r>
      <w:r w:rsidRPr="00122245">
        <w:rPr>
          <w:b/>
          <w:bCs/>
          <w:sz w:val="24"/>
          <w:szCs w:val="24"/>
          <w:lang w:val="en-US"/>
        </w:rPr>
        <w:fldChar w:fldCharType="separate"/>
      </w:r>
      <w:r w:rsidRPr="00122245">
        <w:rPr>
          <w:b/>
          <w:bCs/>
          <w:sz w:val="24"/>
          <w:szCs w:val="24"/>
          <w:lang w:val="en-US"/>
        </w:rPr>
        <w:t xml:space="preserve"> </w:t>
      </w:r>
      <w:r w:rsidRPr="00122245">
        <w:rPr>
          <w:sz w:val="24"/>
          <w:szCs w:val="24"/>
          <w:lang w:val="en-GB"/>
        </w:rPr>
        <w:fldChar w:fldCharType="end"/>
      </w:r>
    </w:p>
    <w:p w14:paraId="6E2FFF29" w14:textId="11A33E05" w:rsidR="00122245" w:rsidRDefault="00122245" w:rsidP="00304C06">
      <w:pPr>
        <w:keepNext/>
        <w:tabs>
          <w:tab w:val="left" w:pos="851"/>
        </w:tabs>
        <w:ind w:left="851"/>
        <w:rPr>
          <w:b/>
          <w:sz w:val="24"/>
          <w:szCs w:val="24"/>
          <w:lang w:val="en-US"/>
        </w:rPr>
      </w:pPr>
      <w:r w:rsidRPr="00D1726B">
        <w:rPr>
          <w:noProof/>
          <w:sz w:val="24"/>
          <w:szCs w:val="24"/>
          <w:lang w:val="en-US"/>
        </w:rPr>
        <w:drawing>
          <wp:inline distT="0" distB="0" distL="0" distR="0" wp14:anchorId="3353A6B2" wp14:editId="612F9EB6">
            <wp:extent cx="5584190" cy="3194050"/>
            <wp:effectExtent l="0" t="0" r="0" b="6350"/>
            <wp:docPr id="257082083" name="Billede 84" descr="Et billede, der indeholder tekst, diagram, Font/skrifttype, nummer/tal&#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082083" name="Billede 84" descr="Et billede, der indeholder tekst, diagram, Font/skrifttype, nummer/tal&#10;&#10;AI-genereret indhold kan være ukorrek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4190" cy="3194050"/>
                    </a:xfrm>
                    <a:prstGeom prst="rect">
                      <a:avLst/>
                    </a:prstGeom>
                    <a:noFill/>
                  </pic:spPr>
                </pic:pic>
              </a:graphicData>
            </a:graphic>
          </wp:inline>
        </w:drawing>
      </w:r>
    </w:p>
    <w:p w14:paraId="74C06659" w14:textId="77777777" w:rsidR="00304C06" w:rsidRPr="00122245" w:rsidRDefault="00304C06" w:rsidP="00304C06">
      <w:pPr>
        <w:keepNext/>
        <w:tabs>
          <w:tab w:val="left" w:pos="851"/>
        </w:tabs>
        <w:ind w:left="851"/>
        <w:rPr>
          <w:b/>
          <w:sz w:val="24"/>
          <w:szCs w:val="24"/>
          <w:lang w:val="en-US"/>
        </w:rPr>
      </w:pPr>
    </w:p>
    <w:p w14:paraId="425CC001" w14:textId="77777777" w:rsidR="00122245" w:rsidRPr="00122245" w:rsidRDefault="00122245" w:rsidP="00304C06">
      <w:pPr>
        <w:keepNext/>
        <w:ind w:left="851"/>
        <w:rPr>
          <w:sz w:val="20"/>
          <w:lang w:val="en-US"/>
        </w:rPr>
      </w:pPr>
      <w:r w:rsidRPr="00122245">
        <w:rPr>
          <w:sz w:val="20"/>
          <w:lang w:val="en-US"/>
        </w:rPr>
        <w:t>p&lt;0.0001 for tofacitinib 5 mg twice daily versus placebo. p&lt;0.0001 for tofacitinib 10 mg twice daily versus placebo. BID=twice daily.</w:t>
      </w:r>
    </w:p>
    <w:p w14:paraId="7B3EC6CB" w14:textId="77777777" w:rsidR="00122245" w:rsidRPr="00122245" w:rsidRDefault="00122245" w:rsidP="00304C06">
      <w:pPr>
        <w:keepNext/>
        <w:ind w:left="851"/>
        <w:rPr>
          <w:sz w:val="20"/>
          <w:lang w:val="en-US"/>
        </w:rPr>
      </w:pPr>
      <w:r w:rsidRPr="00122245">
        <w:rPr>
          <w:sz w:val="20"/>
          <w:lang w:val="en-US"/>
        </w:rPr>
        <w:t xml:space="preserve">Treatment failure was defined as an increase in Mayo score of ≥ 3 points from maintenance study baseline, accompanied by an increase in rectal bleeding </w:t>
      </w:r>
      <w:proofErr w:type="spellStart"/>
      <w:r w:rsidRPr="00122245">
        <w:rPr>
          <w:sz w:val="20"/>
          <w:lang w:val="en-US"/>
        </w:rPr>
        <w:t>subscore</w:t>
      </w:r>
      <w:proofErr w:type="spellEnd"/>
      <w:r w:rsidRPr="00122245">
        <w:rPr>
          <w:sz w:val="20"/>
          <w:lang w:val="en-US"/>
        </w:rPr>
        <w:t xml:space="preserve"> by ≥ 1 point, and an increase of endoscopic </w:t>
      </w:r>
      <w:proofErr w:type="spellStart"/>
      <w:r w:rsidRPr="00122245">
        <w:rPr>
          <w:sz w:val="20"/>
          <w:lang w:val="en-US"/>
        </w:rPr>
        <w:t>subscore</w:t>
      </w:r>
      <w:proofErr w:type="spellEnd"/>
      <w:r w:rsidRPr="00122245">
        <w:rPr>
          <w:sz w:val="20"/>
          <w:lang w:val="en-US"/>
        </w:rPr>
        <w:t xml:space="preserve"> of ≥ 1 point yielding an absolute endoscopic </w:t>
      </w:r>
      <w:proofErr w:type="spellStart"/>
      <w:r w:rsidRPr="00122245">
        <w:rPr>
          <w:sz w:val="20"/>
          <w:lang w:val="en-US"/>
        </w:rPr>
        <w:t>subscore</w:t>
      </w:r>
      <w:proofErr w:type="spellEnd"/>
      <w:r w:rsidRPr="00122245">
        <w:rPr>
          <w:sz w:val="20"/>
          <w:lang w:val="en-US"/>
        </w:rPr>
        <w:t xml:space="preserve"> of ≥ 2 after a minimum treatment of 8 weeks in the study.</w:t>
      </w:r>
    </w:p>
    <w:p w14:paraId="325D512F" w14:textId="77777777" w:rsidR="00122245" w:rsidRPr="00122245" w:rsidRDefault="00122245" w:rsidP="000769D4">
      <w:pPr>
        <w:ind w:left="851"/>
        <w:rPr>
          <w:sz w:val="24"/>
          <w:szCs w:val="24"/>
          <w:lang w:val="en-US"/>
        </w:rPr>
      </w:pPr>
    </w:p>
    <w:p w14:paraId="4100403B" w14:textId="77777777" w:rsidR="00122245" w:rsidRPr="00122245" w:rsidRDefault="00122245" w:rsidP="000769D4">
      <w:pPr>
        <w:ind w:left="851"/>
        <w:rPr>
          <w:i/>
          <w:sz w:val="24"/>
          <w:szCs w:val="24"/>
          <w:lang w:val="en-US"/>
        </w:rPr>
      </w:pPr>
      <w:r w:rsidRPr="00122245">
        <w:rPr>
          <w:i/>
          <w:sz w:val="24"/>
          <w:szCs w:val="24"/>
          <w:u w:val="single"/>
          <w:lang w:val="en-US"/>
        </w:rPr>
        <w:t>Health-related and quality of life outcomes</w:t>
      </w:r>
    </w:p>
    <w:p w14:paraId="223B0168" w14:textId="29EF0EE2" w:rsidR="00122245" w:rsidRPr="00122245" w:rsidRDefault="00122245" w:rsidP="000769D4">
      <w:pPr>
        <w:ind w:left="851"/>
        <w:rPr>
          <w:sz w:val="24"/>
          <w:szCs w:val="24"/>
          <w:lang w:val="en-US"/>
        </w:rPr>
      </w:pPr>
      <w:r w:rsidRPr="00122245">
        <w:rPr>
          <w:sz w:val="24"/>
          <w:szCs w:val="24"/>
          <w:lang w:val="en-US"/>
        </w:rPr>
        <w:t>Tofacitinib 10 mg twice daily demonstrated greater improvement from baseline compared to placebo in physical component summary (PCS) and mental component summary (MCS) scores, and in all</w:t>
      </w:r>
      <w:r w:rsidR="00304C06">
        <w:rPr>
          <w:sz w:val="24"/>
          <w:szCs w:val="24"/>
          <w:lang w:val="en-US"/>
        </w:rPr>
        <w:t xml:space="preserve"> </w:t>
      </w:r>
      <w:r w:rsidRPr="00122245">
        <w:rPr>
          <w:sz w:val="24"/>
          <w:szCs w:val="24"/>
          <w:lang w:val="en-US"/>
        </w:rPr>
        <w:t>8 domains of the SF-36 in the induction studies (OCTAVE Induction 1, OCTAVE Induction 2). In the maintenance study (OCTAVE Sustain), tofacitinib 5 mg twice daily or tofacitinib 10 mg twice daily demonstrated greater maintenance of improvement compared to placebo in PCS and MCS scores, and in all 8 domains of the SF-36 at week 24 and week 52.</w:t>
      </w:r>
    </w:p>
    <w:p w14:paraId="45B1CFDA" w14:textId="77777777" w:rsidR="00304C06" w:rsidRDefault="00304C06" w:rsidP="000769D4">
      <w:pPr>
        <w:ind w:left="851"/>
        <w:rPr>
          <w:sz w:val="24"/>
          <w:szCs w:val="24"/>
          <w:lang w:val="en-US"/>
        </w:rPr>
      </w:pPr>
    </w:p>
    <w:p w14:paraId="4CB1B551" w14:textId="531AC985" w:rsidR="00122245" w:rsidRPr="00122245" w:rsidRDefault="00122245" w:rsidP="000769D4">
      <w:pPr>
        <w:ind w:left="851"/>
        <w:rPr>
          <w:sz w:val="24"/>
          <w:szCs w:val="24"/>
          <w:lang w:val="en-US"/>
        </w:rPr>
      </w:pPr>
      <w:r w:rsidRPr="00122245">
        <w:rPr>
          <w:sz w:val="24"/>
          <w:szCs w:val="24"/>
          <w:lang w:val="en-US"/>
        </w:rPr>
        <w:t>Tofacitinib 10 mg twice daily demonstrated greater improvement from baseline compared to placebo at week 8 in the total and all 4 domain scores of the Inflammatory Bowel Disease Questionnaire (IBDQ) (bowel symptoms, systemic function, emotional function, and social function) in the induction studies (OCTAVE Induction 1, OCTAVE Induction 2). In the maintenance study (OCTAVE Sustain), tofacitinib 5 mg twice daily or tofacitinib 10 mg twice daily demonstrated greater maintenance of improvement compared to placebo in the total and all 4 domain scores of the IBDQ at week 24 and week 52.</w:t>
      </w:r>
    </w:p>
    <w:p w14:paraId="2DA40D58" w14:textId="77777777" w:rsidR="00304C06" w:rsidRDefault="00304C06" w:rsidP="000769D4">
      <w:pPr>
        <w:ind w:left="851"/>
        <w:rPr>
          <w:sz w:val="24"/>
          <w:szCs w:val="24"/>
          <w:lang w:val="en-US"/>
        </w:rPr>
      </w:pPr>
    </w:p>
    <w:p w14:paraId="5885C9A7" w14:textId="517FC48C" w:rsidR="00122245" w:rsidRPr="00122245" w:rsidRDefault="00122245" w:rsidP="000769D4">
      <w:pPr>
        <w:ind w:left="851"/>
        <w:rPr>
          <w:sz w:val="24"/>
          <w:szCs w:val="24"/>
          <w:lang w:val="en-US"/>
        </w:rPr>
      </w:pPr>
      <w:r w:rsidRPr="00122245">
        <w:rPr>
          <w:sz w:val="24"/>
          <w:szCs w:val="24"/>
          <w:lang w:val="en-US"/>
        </w:rPr>
        <w:t xml:space="preserve">Improvements were also observed in the </w:t>
      </w:r>
      <w:proofErr w:type="spellStart"/>
      <w:r w:rsidRPr="00122245">
        <w:rPr>
          <w:sz w:val="24"/>
          <w:szCs w:val="24"/>
          <w:lang w:val="en-US"/>
        </w:rPr>
        <w:t>EuroQoL</w:t>
      </w:r>
      <w:proofErr w:type="spellEnd"/>
      <w:r w:rsidRPr="00122245">
        <w:rPr>
          <w:sz w:val="24"/>
          <w:szCs w:val="24"/>
          <w:lang w:val="en-US"/>
        </w:rPr>
        <w:t xml:space="preserve"> 5-Dimension (EQ-5D) and various domains of the Work Productivity and Activity Impairment (WPAI-UC) questionnaire in both induction and maintenance studies compared to placebo.</w:t>
      </w:r>
    </w:p>
    <w:p w14:paraId="1F95F4B8" w14:textId="77777777" w:rsidR="00122245" w:rsidRPr="00122245" w:rsidRDefault="00122245" w:rsidP="000769D4">
      <w:pPr>
        <w:ind w:left="851"/>
        <w:rPr>
          <w:sz w:val="24"/>
          <w:szCs w:val="24"/>
          <w:lang w:val="en-US"/>
        </w:rPr>
      </w:pPr>
    </w:p>
    <w:p w14:paraId="56DA03A5" w14:textId="77777777" w:rsidR="00122245" w:rsidRPr="00122245" w:rsidRDefault="00122245" w:rsidP="000769D4">
      <w:pPr>
        <w:ind w:left="851"/>
        <w:rPr>
          <w:i/>
          <w:sz w:val="24"/>
          <w:szCs w:val="24"/>
          <w:lang w:val="en-US"/>
        </w:rPr>
      </w:pPr>
      <w:r w:rsidRPr="00122245">
        <w:rPr>
          <w:i/>
          <w:sz w:val="24"/>
          <w:szCs w:val="24"/>
          <w:u w:val="single"/>
          <w:lang w:val="en-US"/>
        </w:rPr>
        <w:t>Open-label extension study (OCTAVE Open)</w:t>
      </w:r>
    </w:p>
    <w:p w14:paraId="6F11E04C" w14:textId="77A62DA3" w:rsidR="00122245" w:rsidRPr="00122245" w:rsidRDefault="00122245" w:rsidP="000769D4">
      <w:pPr>
        <w:ind w:left="851"/>
        <w:rPr>
          <w:sz w:val="24"/>
          <w:szCs w:val="24"/>
          <w:lang w:val="en-US"/>
        </w:rPr>
      </w:pPr>
      <w:r w:rsidRPr="00122245">
        <w:rPr>
          <w:sz w:val="24"/>
          <w:szCs w:val="24"/>
          <w:lang w:val="en-US"/>
        </w:rPr>
        <w:t>Patients who did not achieve clinical response in one of the induction studies (OCTAVE Induction 1 or OCTAVE Induction 2) after 8 weeks of tofacitinib 10 mg twice daily were allowed to enter an open-label extension study (OCTAVE Open). After an additional 8 weeks of tofacitinib 10 mg twice</w:t>
      </w:r>
      <w:r w:rsidR="00304C06">
        <w:rPr>
          <w:sz w:val="24"/>
          <w:szCs w:val="24"/>
          <w:lang w:val="en-US"/>
        </w:rPr>
        <w:t xml:space="preserve"> </w:t>
      </w:r>
      <w:r w:rsidRPr="00122245">
        <w:rPr>
          <w:sz w:val="24"/>
          <w:szCs w:val="24"/>
          <w:lang w:val="en-US"/>
        </w:rPr>
        <w:t xml:space="preserve">daily in OCTAVE Open, 53% (154/293) patients achieved clinical </w:t>
      </w:r>
      <w:proofErr w:type="gramStart"/>
      <w:r w:rsidRPr="00122245">
        <w:rPr>
          <w:sz w:val="24"/>
          <w:szCs w:val="24"/>
          <w:lang w:val="en-US"/>
        </w:rPr>
        <w:t>response</w:t>
      </w:r>
      <w:proofErr w:type="gramEnd"/>
      <w:r w:rsidRPr="00122245">
        <w:rPr>
          <w:sz w:val="24"/>
          <w:szCs w:val="24"/>
          <w:lang w:val="en-US"/>
        </w:rPr>
        <w:t xml:space="preserve"> and 14% (42/293) patients achieved remission.</w:t>
      </w:r>
    </w:p>
    <w:p w14:paraId="45A436F6" w14:textId="77777777" w:rsidR="000769D4" w:rsidRPr="00D1726B" w:rsidRDefault="000769D4" w:rsidP="000769D4">
      <w:pPr>
        <w:ind w:left="851"/>
        <w:rPr>
          <w:sz w:val="24"/>
          <w:szCs w:val="24"/>
          <w:lang w:val="en-US"/>
        </w:rPr>
      </w:pPr>
    </w:p>
    <w:p w14:paraId="191FF484" w14:textId="7AE88787" w:rsidR="00122245" w:rsidRPr="00122245" w:rsidRDefault="00122245" w:rsidP="000769D4">
      <w:pPr>
        <w:ind w:left="851"/>
        <w:rPr>
          <w:sz w:val="24"/>
          <w:szCs w:val="24"/>
          <w:lang w:val="en-US"/>
        </w:rPr>
      </w:pPr>
      <w:r w:rsidRPr="00122245">
        <w:rPr>
          <w:sz w:val="24"/>
          <w:szCs w:val="24"/>
          <w:lang w:val="en-US"/>
        </w:rPr>
        <w:t xml:space="preserve">Patients who achieved clinical response in 1 of the induction studies (OCTAVE Induction 1 or OCTAVE Induction 2) with tofacitinib 10 mg twice daily but experienced treatment failure after their dose was reduced to tofacitinib 5 mg twice daily or following treatment interruption in OCTAVE Sustain (i.e., were </w:t>
      </w:r>
      <w:proofErr w:type="spellStart"/>
      <w:r w:rsidRPr="00122245">
        <w:rPr>
          <w:sz w:val="24"/>
          <w:szCs w:val="24"/>
          <w:lang w:val="en-US"/>
        </w:rPr>
        <w:t>randomised</w:t>
      </w:r>
      <w:proofErr w:type="spellEnd"/>
      <w:r w:rsidRPr="00122245">
        <w:rPr>
          <w:sz w:val="24"/>
          <w:szCs w:val="24"/>
          <w:lang w:val="en-US"/>
        </w:rPr>
        <w:t xml:space="preserve"> to placebo), had their dose increased to tofacitinib 10 mg twice daily in OCTAVE Open. After 8 weeks on tofacitinib 10 mg twice daily in OCTAVE Open, remission was achieved in 35% (20/58) patients who received tofacitinib 5 mg twice daily in OCTAVE Sustain and 40% (40/99) patients with dose interruption in OCTAVE Sustain. At month 12 in OCTAVE Open, 52% (25/48) and 45% (37/83) of these patients achieved remission, respectively.</w:t>
      </w:r>
    </w:p>
    <w:p w14:paraId="79F43109" w14:textId="77777777" w:rsidR="00122245" w:rsidRPr="00122245" w:rsidRDefault="00122245" w:rsidP="000769D4">
      <w:pPr>
        <w:ind w:left="851"/>
        <w:rPr>
          <w:sz w:val="24"/>
          <w:szCs w:val="24"/>
          <w:lang w:val="en-US"/>
        </w:rPr>
      </w:pPr>
    </w:p>
    <w:p w14:paraId="280A123E" w14:textId="77777777" w:rsidR="00122245" w:rsidRPr="00122245" w:rsidRDefault="00122245" w:rsidP="000769D4">
      <w:pPr>
        <w:ind w:left="851"/>
        <w:rPr>
          <w:sz w:val="24"/>
          <w:szCs w:val="24"/>
          <w:lang w:val="en-US"/>
        </w:rPr>
      </w:pPr>
      <w:r w:rsidRPr="00122245">
        <w:rPr>
          <w:sz w:val="24"/>
          <w:szCs w:val="24"/>
          <w:lang w:val="en-US"/>
        </w:rPr>
        <w:t>Furthermore, at month 12 of study OCTAVE Open, 74% (48/65) of patients who achieved remission at the end of study OCTAVE Sustain on either tofacitinib 5 mg twice daily or tofacitinib 10 mg twice daily remained in remission while receiving tofacitinib 5 mg twice daily.</w:t>
      </w:r>
    </w:p>
    <w:p w14:paraId="256AA4A0" w14:textId="77777777" w:rsidR="00122245" w:rsidRPr="00122245" w:rsidRDefault="00122245" w:rsidP="000769D4">
      <w:pPr>
        <w:ind w:left="851"/>
        <w:rPr>
          <w:sz w:val="24"/>
          <w:szCs w:val="24"/>
          <w:lang w:val="en-US"/>
        </w:rPr>
      </w:pPr>
    </w:p>
    <w:p w14:paraId="073A4846" w14:textId="77777777" w:rsidR="00122245" w:rsidRPr="00122245" w:rsidRDefault="00122245" w:rsidP="000769D4">
      <w:pPr>
        <w:ind w:left="851"/>
        <w:rPr>
          <w:sz w:val="24"/>
          <w:szCs w:val="24"/>
          <w:lang w:val="en-US"/>
        </w:rPr>
      </w:pPr>
      <w:r w:rsidRPr="00122245">
        <w:rPr>
          <w:sz w:val="24"/>
          <w:szCs w:val="24"/>
          <w:u w:val="single"/>
          <w:lang w:val="en-US"/>
        </w:rPr>
        <w:t>Paediatric population</w:t>
      </w:r>
    </w:p>
    <w:p w14:paraId="61F3571B" w14:textId="77777777" w:rsidR="00122245" w:rsidRPr="00122245" w:rsidRDefault="00122245" w:rsidP="000769D4">
      <w:pPr>
        <w:ind w:left="851"/>
        <w:rPr>
          <w:sz w:val="24"/>
          <w:szCs w:val="24"/>
          <w:lang w:val="en-US"/>
        </w:rPr>
      </w:pPr>
    </w:p>
    <w:p w14:paraId="4F61910E" w14:textId="77777777" w:rsidR="00122245" w:rsidRDefault="00122245" w:rsidP="000769D4">
      <w:pPr>
        <w:ind w:left="851"/>
        <w:rPr>
          <w:sz w:val="24"/>
          <w:szCs w:val="24"/>
          <w:lang w:val="en-US"/>
        </w:rPr>
      </w:pPr>
      <w:r w:rsidRPr="00122245">
        <w:rPr>
          <w:sz w:val="24"/>
          <w:szCs w:val="24"/>
          <w:lang w:val="en-US"/>
        </w:rPr>
        <w:t>The European Medicines Agency has deferred the obligation to submit results of studies with tofacitinib in one or more subsets of the paediatric population in other rarer types of juvenile idiopathic arthritis and in ulcerative colitis (see section 4.2 for information on paediatric use).</w:t>
      </w:r>
    </w:p>
    <w:p w14:paraId="359396DD" w14:textId="77777777" w:rsidR="00304C06" w:rsidRPr="00122245" w:rsidRDefault="00304C06" w:rsidP="000769D4">
      <w:pPr>
        <w:ind w:left="851"/>
        <w:rPr>
          <w:sz w:val="24"/>
          <w:szCs w:val="24"/>
          <w:lang w:val="en-US"/>
        </w:rPr>
      </w:pPr>
    </w:p>
    <w:p w14:paraId="6D06B5A7" w14:textId="77777777" w:rsidR="00122245" w:rsidRPr="00122245" w:rsidRDefault="00122245" w:rsidP="000769D4">
      <w:pPr>
        <w:ind w:left="851"/>
        <w:rPr>
          <w:i/>
          <w:sz w:val="24"/>
          <w:szCs w:val="24"/>
          <w:lang w:val="en-US"/>
        </w:rPr>
      </w:pPr>
      <w:r w:rsidRPr="00122245">
        <w:rPr>
          <w:i/>
          <w:sz w:val="24"/>
          <w:szCs w:val="24"/>
          <w:lang w:val="en-US"/>
        </w:rPr>
        <w:t>Polyarticular juvenile idiopathic arthritis and juvenile PsA</w:t>
      </w:r>
    </w:p>
    <w:p w14:paraId="3573B344" w14:textId="77777777" w:rsidR="00122245" w:rsidRPr="00122245" w:rsidRDefault="00122245" w:rsidP="000769D4">
      <w:pPr>
        <w:ind w:left="851"/>
        <w:rPr>
          <w:i/>
          <w:sz w:val="24"/>
          <w:szCs w:val="24"/>
          <w:lang w:val="en-US"/>
        </w:rPr>
      </w:pPr>
    </w:p>
    <w:p w14:paraId="32B10B40" w14:textId="77777777" w:rsidR="00122245" w:rsidRPr="00122245" w:rsidRDefault="00122245" w:rsidP="000769D4">
      <w:pPr>
        <w:ind w:left="851"/>
        <w:rPr>
          <w:sz w:val="24"/>
          <w:szCs w:val="24"/>
          <w:lang w:val="en-US"/>
        </w:rPr>
      </w:pPr>
      <w:r w:rsidRPr="00122245">
        <w:rPr>
          <w:sz w:val="24"/>
          <w:szCs w:val="24"/>
          <w:lang w:val="en-US"/>
        </w:rPr>
        <w:t xml:space="preserve">The tofacitinib Phase 3 program for JIA consisted of one completed Phase 3 trial (Study JIA-I [A3921104]) and one ongoing long-term extension (LTE) (A3921145) trial. In these </w:t>
      </w:r>
      <w:proofErr w:type="gramStart"/>
      <w:r w:rsidRPr="00122245">
        <w:rPr>
          <w:sz w:val="24"/>
          <w:szCs w:val="24"/>
          <w:lang w:val="en-US"/>
        </w:rPr>
        <w:t>studies</w:t>
      </w:r>
      <w:proofErr w:type="gramEnd"/>
      <w:r w:rsidRPr="00122245">
        <w:rPr>
          <w:sz w:val="24"/>
          <w:szCs w:val="24"/>
          <w:lang w:val="en-US"/>
        </w:rPr>
        <w:t xml:space="preserve"> the following JIA subgroups were included: patients with either RF+ or RF- polyarthritis, extended </w:t>
      </w:r>
      <w:proofErr w:type="spellStart"/>
      <w:r w:rsidRPr="00122245">
        <w:rPr>
          <w:sz w:val="24"/>
          <w:szCs w:val="24"/>
          <w:lang w:val="en-US"/>
        </w:rPr>
        <w:t>oligoarthritis</w:t>
      </w:r>
      <w:proofErr w:type="spellEnd"/>
      <w:r w:rsidRPr="00122245">
        <w:rPr>
          <w:sz w:val="24"/>
          <w:szCs w:val="24"/>
          <w:lang w:val="en-US"/>
        </w:rPr>
        <w:t xml:space="preserve">, systemic JIA with active arthritis and no current systemic symptoms (referred as </w:t>
      </w:r>
      <w:proofErr w:type="spellStart"/>
      <w:r w:rsidRPr="00122245">
        <w:rPr>
          <w:sz w:val="24"/>
          <w:szCs w:val="24"/>
          <w:lang w:val="en-US"/>
        </w:rPr>
        <w:t>pJIA</w:t>
      </w:r>
      <w:proofErr w:type="spellEnd"/>
      <w:r w:rsidRPr="00122245">
        <w:rPr>
          <w:sz w:val="24"/>
          <w:szCs w:val="24"/>
          <w:lang w:val="en-US"/>
        </w:rPr>
        <w:t xml:space="preserve"> dataset) and two separate subgroups of patients with juvenile PsA and enthesitis-related arthritis (ERA). However, the </w:t>
      </w:r>
      <w:proofErr w:type="spellStart"/>
      <w:r w:rsidRPr="00122245">
        <w:rPr>
          <w:sz w:val="24"/>
          <w:szCs w:val="24"/>
          <w:lang w:val="en-US"/>
        </w:rPr>
        <w:t>pJIA</w:t>
      </w:r>
      <w:proofErr w:type="spellEnd"/>
      <w:r w:rsidRPr="00122245">
        <w:rPr>
          <w:sz w:val="24"/>
          <w:szCs w:val="24"/>
          <w:lang w:val="en-US"/>
        </w:rPr>
        <w:t xml:space="preserve"> efficacy population only includes the subgroups with either RF+ or RF- polyarthritis or extended </w:t>
      </w:r>
      <w:proofErr w:type="spellStart"/>
      <w:r w:rsidRPr="00122245">
        <w:rPr>
          <w:sz w:val="24"/>
          <w:szCs w:val="24"/>
          <w:lang w:val="en-US"/>
        </w:rPr>
        <w:t>oligoarthritis</w:t>
      </w:r>
      <w:proofErr w:type="spellEnd"/>
      <w:r w:rsidRPr="00122245">
        <w:rPr>
          <w:sz w:val="24"/>
          <w:szCs w:val="24"/>
          <w:lang w:val="en-US"/>
        </w:rPr>
        <w:t>; inconclusive results have been seen in the subgroup of patients with systemic JIA with active arthritis and no current systemic symptoms. Patients with juvenile PsA are included as separate efficacy subgroup. ERA patients are not included in the efficacy analysis.</w:t>
      </w:r>
    </w:p>
    <w:p w14:paraId="4D095E08" w14:textId="77777777" w:rsidR="00122245" w:rsidRPr="00122245" w:rsidRDefault="00122245" w:rsidP="000769D4">
      <w:pPr>
        <w:ind w:left="851"/>
        <w:rPr>
          <w:sz w:val="24"/>
          <w:szCs w:val="24"/>
          <w:lang w:val="en-US"/>
        </w:rPr>
      </w:pPr>
    </w:p>
    <w:p w14:paraId="130BE330" w14:textId="308A7B13" w:rsidR="00122245" w:rsidRPr="00122245" w:rsidRDefault="00122245" w:rsidP="000769D4">
      <w:pPr>
        <w:ind w:left="851"/>
        <w:rPr>
          <w:sz w:val="24"/>
          <w:szCs w:val="24"/>
          <w:lang w:val="en-US"/>
        </w:rPr>
      </w:pPr>
      <w:r w:rsidRPr="00122245">
        <w:rPr>
          <w:sz w:val="24"/>
          <w:szCs w:val="24"/>
          <w:lang w:val="en-US"/>
        </w:rPr>
        <w:t xml:space="preserve">All eligible patients in Study JIA-I received open-label tofacitinib 5 mg film-coated tablets twice daily or tofacitinib oral solution weight-based equivalent twice daily for 18 weeks (run-in phase); patients who achieved at least a JIA ACR30 response at the end of the open-label phase were </w:t>
      </w:r>
      <w:proofErr w:type="spellStart"/>
      <w:r w:rsidRPr="00122245">
        <w:rPr>
          <w:sz w:val="24"/>
          <w:szCs w:val="24"/>
          <w:lang w:val="en-US"/>
        </w:rPr>
        <w:t>randomised</w:t>
      </w:r>
      <w:proofErr w:type="spellEnd"/>
      <w:r w:rsidRPr="00122245">
        <w:rPr>
          <w:sz w:val="24"/>
          <w:szCs w:val="24"/>
          <w:lang w:val="en-US"/>
        </w:rPr>
        <w:t xml:space="preserve"> (1:1) to either active tofacitinib 5 mg film-coated tablets or tofacitinib oral solution, or placebo in the</w:t>
      </w:r>
      <w:r w:rsidR="00304C06">
        <w:rPr>
          <w:sz w:val="24"/>
          <w:szCs w:val="24"/>
          <w:lang w:val="en-US"/>
        </w:rPr>
        <w:t xml:space="preserve"> </w:t>
      </w:r>
      <w:r w:rsidRPr="00122245">
        <w:rPr>
          <w:sz w:val="24"/>
          <w:szCs w:val="24"/>
          <w:lang w:val="en-US"/>
        </w:rPr>
        <w:t xml:space="preserve">26-week double-blind, placebo-controlled phase. Patients who did not achieve a JIA ACR30 response at the end of the open-label run-in phase or experienced a single episode of disease flare at any time were discontinued from the study. A total of 225 patients were enrolled in the open-label run-in phase. Of these, 173 (76.9%) patients were eligible to be </w:t>
      </w:r>
      <w:proofErr w:type="spellStart"/>
      <w:r w:rsidRPr="00122245">
        <w:rPr>
          <w:sz w:val="24"/>
          <w:szCs w:val="24"/>
          <w:lang w:val="en-US"/>
        </w:rPr>
        <w:t>randomised</w:t>
      </w:r>
      <w:proofErr w:type="spellEnd"/>
      <w:r w:rsidRPr="00122245">
        <w:rPr>
          <w:sz w:val="24"/>
          <w:szCs w:val="24"/>
          <w:lang w:val="en-US"/>
        </w:rPr>
        <w:t xml:space="preserve"> into the double-blind phase to either active tofacitinib 5 mg film-coated tablets or tofacitinib oral solution weight-based equivalent twice daily (n=88) or placebo (n=85). There were 58 (65.9%) patients in the tofacitinib group and</w:t>
      </w:r>
      <w:r w:rsidR="00304C06">
        <w:rPr>
          <w:sz w:val="24"/>
          <w:szCs w:val="24"/>
          <w:lang w:val="en-US"/>
        </w:rPr>
        <w:t xml:space="preserve"> </w:t>
      </w:r>
      <w:r w:rsidRPr="00122245">
        <w:rPr>
          <w:sz w:val="24"/>
          <w:szCs w:val="24"/>
          <w:lang w:val="en-US"/>
        </w:rPr>
        <w:t>58 (68.2%) patients in the placebo group taking MTX during the double-blind phase, which was permitted but not required per the protocol.</w:t>
      </w:r>
    </w:p>
    <w:p w14:paraId="605A2425" w14:textId="77777777" w:rsidR="00304C06" w:rsidRDefault="00304C06" w:rsidP="000769D4">
      <w:pPr>
        <w:ind w:left="851"/>
        <w:rPr>
          <w:sz w:val="24"/>
          <w:szCs w:val="24"/>
          <w:lang w:val="en-US"/>
        </w:rPr>
      </w:pPr>
    </w:p>
    <w:p w14:paraId="4A17528C" w14:textId="4BA05142" w:rsidR="00122245" w:rsidRPr="00122245" w:rsidRDefault="00122245" w:rsidP="000769D4">
      <w:pPr>
        <w:ind w:left="851"/>
        <w:rPr>
          <w:sz w:val="24"/>
          <w:szCs w:val="24"/>
          <w:lang w:val="en-US"/>
        </w:rPr>
      </w:pPr>
      <w:r w:rsidRPr="00122245">
        <w:rPr>
          <w:sz w:val="24"/>
          <w:szCs w:val="24"/>
          <w:lang w:val="en-US"/>
        </w:rPr>
        <w:t xml:space="preserve">There were 133 patients with </w:t>
      </w:r>
      <w:proofErr w:type="spellStart"/>
      <w:r w:rsidRPr="00122245">
        <w:rPr>
          <w:sz w:val="24"/>
          <w:szCs w:val="24"/>
          <w:lang w:val="en-US"/>
        </w:rPr>
        <w:t>pJIA</w:t>
      </w:r>
      <w:proofErr w:type="spellEnd"/>
      <w:r w:rsidRPr="00122245">
        <w:rPr>
          <w:sz w:val="24"/>
          <w:szCs w:val="24"/>
          <w:lang w:val="en-US"/>
        </w:rPr>
        <w:t xml:space="preserve"> [RF+ or RF- polyarthritis and extended </w:t>
      </w:r>
      <w:proofErr w:type="spellStart"/>
      <w:r w:rsidRPr="00122245">
        <w:rPr>
          <w:sz w:val="24"/>
          <w:szCs w:val="24"/>
          <w:lang w:val="en-US"/>
        </w:rPr>
        <w:t>oligoarthritis</w:t>
      </w:r>
      <w:proofErr w:type="spellEnd"/>
      <w:r w:rsidRPr="00122245">
        <w:rPr>
          <w:sz w:val="24"/>
          <w:szCs w:val="24"/>
          <w:lang w:val="en-US"/>
        </w:rPr>
        <w:t xml:space="preserve">] and 15 with juvenile PsA </w:t>
      </w:r>
      <w:proofErr w:type="spellStart"/>
      <w:r w:rsidRPr="00122245">
        <w:rPr>
          <w:sz w:val="24"/>
          <w:szCs w:val="24"/>
          <w:lang w:val="en-US"/>
        </w:rPr>
        <w:t>randomised</w:t>
      </w:r>
      <w:proofErr w:type="spellEnd"/>
      <w:r w:rsidRPr="00122245">
        <w:rPr>
          <w:sz w:val="24"/>
          <w:szCs w:val="24"/>
          <w:lang w:val="en-US"/>
        </w:rPr>
        <w:t xml:space="preserve"> into the double-blind phase of the </w:t>
      </w:r>
      <w:proofErr w:type="gramStart"/>
      <w:r w:rsidRPr="00122245">
        <w:rPr>
          <w:sz w:val="24"/>
          <w:szCs w:val="24"/>
          <w:lang w:val="en-US"/>
        </w:rPr>
        <w:t>study and</w:t>
      </w:r>
      <w:proofErr w:type="gramEnd"/>
      <w:r w:rsidRPr="00122245">
        <w:rPr>
          <w:sz w:val="24"/>
          <w:szCs w:val="24"/>
          <w:lang w:val="en-US"/>
        </w:rPr>
        <w:t xml:space="preserve"> included in the efficacy analyses presented below.</w:t>
      </w:r>
    </w:p>
    <w:p w14:paraId="7BC6A1D8" w14:textId="77777777" w:rsidR="00122245" w:rsidRPr="00122245" w:rsidRDefault="00122245" w:rsidP="000769D4">
      <w:pPr>
        <w:ind w:left="851"/>
        <w:rPr>
          <w:sz w:val="24"/>
          <w:szCs w:val="24"/>
          <w:lang w:val="en-US"/>
        </w:rPr>
      </w:pPr>
    </w:p>
    <w:p w14:paraId="0E3BC545" w14:textId="77777777" w:rsidR="00122245" w:rsidRPr="00122245" w:rsidRDefault="00122245" w:rsidP="00122245">
      <w:pPr>
        <w:tabs>
          <w:tab w:val="left" w:pos="851"/>
        </w:tabs>
        <w:ind w:left="851"/>
        <w:rPr>
          <w:i/>
          <w:sz w:val="24"/>
          <w:szCs w:val="24"/>
          <w:lang w:val="en-US"/>
        </w:rPr>
      </w:pPr>
      <w:r w:rsidRPr="00122245">
        <w:rPr>
          <w:i/>
          <w:sz w:val="24"/>
          <w:szCs w:val="24"/>
          <w:lang w:val="en-US"/>
        </w:rPr>
        <w:t>Signs and symptoms</w:t>
      </w:r>
    </w:p>
    <w:p w14:paraId="1E35B210" w14:textId="77777777" w:rsidR="000769D4" w:rsidRPr="00D1726B" w:rsidRDefault="00122245" w:rsidP="00122245">
      <w:pPr>
        <w:tabs>
          <w:tab w:val="left" w:pos="851"/>
        </w:tabs>
        <w:ind w:left="851"/>
        <w:rPr>
          <w:sz w:val="24"/>
          <w:szCs w:val="24"/>
          <w:lang w:val="en-US"/>
        </w:rPr>
      </w:pPr>
      <w:r w:rsidRPr="00122245">
        <w:rPr>
          <w:sz w:val="24"/>
          <w:szCs w:val="24"/>
          <w:lang w:val="en-US"/>
        </w:rPr>
        <w:t xml:space="preserve">A significantly smaller proportion of patients with </w:t>
      </w:r>
      <w:proofErr w:type="spellStart"/>
      <w:r w:rsidRPr="00122245">
        <w:rPr>
          <w:sz w:val="24"/>
          <w:szCs w:val="24"/>
          <w:lang w:val="en-US"/>
        </w:rPr>
        <w:t>pJIA</w:t>
      </w:r>
      <w:proofErr w:type="spellEnd"/>
      <w:r w:rsidRPr="00122245">
        <w:rPr>
          <w:sz w:val="24"/>
          <w:szCs w:val="24"/>
          <w:lang w:val="en-US"/>
        </w:rPr>
        <w:t xml:space="preserve"> in Study JIA-I treated with tofacitinib 5 mg film-coated tablets twice daily or tofacitinib oral solution weight-based equivalent twice daily flared at Week 44 compared with patients treated with placebo. A significantly greater proportion of patients with </w:t>
      </w:r>
      <w:proofErr w:type="spellStart"/>
      <w:r w:rsidRPr="00122245">
        <w:rPr>
          <w:sz w:val="24"/>
          <w:szCs w:val="24"/>
          <w:lang w:val="en-US"/>
        </w:rPr>
        <w:t>pJIA</w:t>
      </w:r>
      <w:proofErr w:type="spellEnd"/>
      <w:r w:rsidRPr="00122245">
        <w:rPr>
          <w:sz w:val="24"/>
          <w:szCs w:val="24"/>
          <w:lang w:val="en-US"/>
        </w:rPr>
        <w:t xml:space="preserve"> treated with tofacitinib 5 mg film-coated tablets or tofacitinib oral solution achieved JIA ACR30, 50, and 70 responses compared to patients treated with placebo at Week 44 (Table 27).</w:t>
      </w:r>
    </w:p>
    <w:p w14:paraId="588937CB" w14:textId="77777777" w:rsidR="000769D4" w:rsidRPr="00D1726B" w:rsidRDefault="000769D4" w:rsidP="00122245">
      <w:pPr>
        <w:tabs>
          <w:tab w:val="left" w:pos="851"/>
        </w:tabs>
        <w:ind w:left="851"/>
        <w:rPr>
          <w:sz w:val="24"/>
          <w:szCs w:val="24"/>
          <w:lang w:val="en-US"/>
        </w:rPr>
      </w:pPr>
    </w:p>
    <w:p w14:paraId="25993956" w14:textId="1DE07A7D" w:rsidR="00122245" w:rsidRPr="00122245" w:rsidRDefault="00122245" w:rsidP="000769D4">
      <w:pPr>
        <w:ind w:left="851"/>
        <w:rPr>
          <w:sz w:val="24"/>
          <w:szCs w:val="24"/>
          <w:lang w:val="en-US"/>
        </w:rPr>
      </w:pPr>
      <w:r w:rsidRPr="00122245">
        <w:rPr>
          <w:sz w:val="24"/>
          <w:szCs w:val="24"/>
          <w:lang w:val="en-US"/>
        </w:rPr>
        <w:t xml:space="preserve">The occurrence of disease flare and JIA ACR30/50/70 results were </w:t>
      </w:r>
      <w:proofErr w:type="spellStart"/>
      <w:r w:rsidRPr="00122245">
        <w:rPr>
          <w:sz w:val="24"/>
          <w:szCs w:val="24"/>
          <w:lang w:val="en-US"/>
        </w:rPr>
        <w:t>favourable</w:t>
      </w:r>
      <w:proofErr w:type="spellEnd"/>
      <w:r w:rsidRPr="00122245">
        <w:rPr>
          <w:sz w:val="24"/>
          <w:szCs w:val="24"/>
          <w:lang w:val="en-US"/>
        </w:rPr>
        <w:t xml:space="preserve"> to tofacitinib 5 mg twice daily in comparison to placebo across the RF+ polyarthritis, RF- polyarthritis, extended </w:t>
      </w:r>
      <w:proofErr w:type="spellStart"/>
      <w:r w:rsidRPr="00122245">
        <w:rPr>
          <w:sz w:val="24"/>
          <w:szCs w:val="24"/>
          <w:lang w:val="en-US"/>
        </w:rPr>
        <w:t>oligoarthritis</w:t>
      </w:r>
      <w:proofErr w:type="spellEnd"/>
      <w:r w:rsidRPr="00122245">
        <w:rPr>
          <w:sz w:val="24"/>
          <w:szCs w:val="24"/>
          <w:lang w:val="en-US"/>
        </w:rPr>
        <w:t xml:space="preserve">, and </w:t>
      </w:r>
      <w:proofErr w:type="spellStart"/>
      <w:r w:rsidRPr="00122245">
        <w:rPr>
          <w:sz w:val="24"/>
          <w:szCs w:val="24"/>
          <w:lang w:val="en-US"/>
        </w:rPr>
        <w:t>jPsA</w:t>
      </w:r>
      <w:proofErr w:type="spellEnd"/>
      <w:r w:rsidRPr="00122245">
        <w:rPr>
          <w:sz w:val="24"/>
          <w:szCs w:val="24"/>
          <w:lang w:val="en-US"/>
        </w:rPr>
        <w:t xml:space="preserve"> JIA subtypes and were consistent with those for the overall study population. The occurrence of disease flare and JIA ACR30/50/70 results were </w:t>
      </w:r>
      <w:proofErr w:type="spellStart"/>
      <w:r w:rsidRPr="00122245">
        <w:rPr>
          <w:sz w:val="24"/>
          <w:szCs w:val="24"/>
          <w:lang w:val="en-US"/>
        </w:rPr>
        <w:t>favourable</w:t>
      </w:r>
      <w:proofErr w:type="spellEnd"/>
      <w:r w:rsidRPr="00122245">
        <w:rPr>
          <w:sz w:val="24"/>
          <w:szCs w:val="24"/>
          <w:lang w:val="en-US"/>
        </w:rPr>
        <w:t xml:space="preserve"> to tofacitinib 5 mg twice daily in comparison to placebo for </w:t>
      </w:r>
      <w:proofErr w:type="spellStart"/>
      <w:r w:rsidRPr="00122245">
        <w:rPr>
          <w:sz w:val="24"/>
          <w:szCs w:val="24"/>
          <w:lang w:val="en-US"/>
        </w:rPr>
        <w:t>pJIA</w:t>
      </w:r>
      <w:proofErr w:type="spellEnd"/>
      <w:r w:rsidRPr="00122245">
        <w:rPr>
          <w:sz w:val="24"/>
          <w:szCs w:val="24"/>
          <w:lang w:val="en-US"/>
        </w:rPr>
        <w:t xml:space="preserve"> patients who received tofacitinib 5 mg twice daily with concomitant MTX use on Day 1 [n=101 (76%)] and those who were on tofacitinib monotherapy [n=32 (24%)]. In addition, the occurrence of disease flare and JIA ACR30/50/70 results were also </w:t>
      </w:r>
      <w:proofErr w:type="spellStart"/>
      <w:r w:rsidRPr="00122245">
        <w:rPr>
          <w:sz w:val="24"/>
          <w:szCs w:val="24"/>
          <w:lang w:val="en-US"/>
        </w:rPr>
        <w:t>favourable</w:t>
      </w:r>
      <w:proofErr w:type="spellEnd"/>
      <w:r w:rsidRPr="00122245">
        <w:rPr>
          <w:sz w:val="24"/>
          <w:szCs w:val="24"/>
          <w:lang w:val="en-US"/>
        </w:rPr>
        <w:t xml:space="preserve"> to tofacitinib 5</w:t>
      </w:r>
      <w:r w:rsidR="00304C06">
        <w:rPr>
          <w:sz w:val="24"/>
          <w:szCs w:val="24"/>
          <w:lang w:val="en-US"/>
        </w:rPr>
        <w:t> </w:t>
      </w:r>
      <w:r w:rsidRPr="00122245">
        <w:rPr>
          <w:sz w:val="24"/>
          <w:szCs w:val="24"/>
          <w:lang w:val="en-US"/>
        </w:rPr>
        <w:t xml:space="preserve">mg twice daily compared to placebo for </w:t>
      </w:r>
      <w:proofErr w:type="spellStart"/>
      <w:r w:rsidRPr="00122245">
        <w:rPr>
          <w:sz w:val="24"/>
          <w:szCs w:val="24"/>
          <w:lang w:val="en-US"/>
        </w:rPr>
        <w:t>pJIA</w:t>
      </w:r>
      <w:proofErr w:type="spellEnd"/>
      <w:r w:rsidRPr="00122245">
        <w:rPr>
          <w:sz w:val="24"/>
          <w:szCs w:val="24"/>
          <w:lang w:val="en-US"/>
        </w:rPr>
        <w:t xml:space="preserve"> patients who had prior </w:t>
      </w:r>
      <w:proofErr w:type="spellStart"/>
      <w:r w:rsidRPr="00122245">
        <w:rPr>
          <w:sz w:val="24"/>
          <w:szCs w:val="24"/>
          <w:lang w:val="en-US"/>
        </w:rPr>
        <w:t>bDMARD</w:t>
      </w:r>
      <w:proofErr w:type="spellEnd"/>
      <w:r w:rsidRPr="00122245">
        <w:rPr>
          <w:sz w:val="24"/>
          <w:szCs w:val="24"/>
          <w:lang w:val="en-US"/>
        </w:rPr>
        <w:t xml:space="preserve"> experience [n=39 (29%)] and those who were </w:t>
      </w:r>
      <w:proofErr w:type="spellStart"/>
      <w:r w:rsidRPr="00122245">
        <w:rPr>
          <w:sz w:val="24"/>
          <w:szCs w:val="24"/>
          <w:lang w:val="en-US"/>
        </w:rPr>
        <w:t>bDMARD</w:t>
      </w:r>
      <w:proofErr w:type="spellEnd"/>
      <w:r w:rsidRPr="00122245">
        <w:rPr>
          <w:sz w:val="24"/>
          <w:szCs w:val="24"/>
          <w:lang w:val="en-US"/>
        </w:rPr>
        <w:t xml:space="preserve"> </w:t>
      </w:r>
      <w:proofErr w:type="gramStart"/>
      <w:r w:rsidRPr="00122245">
        <w:rPr>
          <w:sz w:val="24"/>
          <w:szCs w:val="24"/>
          <w:lang w:val="en-US"/>
        </w:rPr>
        <w:t>naïve</w:t>
      </w:r>
      <w:proofErr w:type="gramEnd"/>
      <w:r w:rsidRPr="00122245">
        <w:rPr>
          <w:sz w:val="24"/>
          <w:szCs w:val="24"/>
          <w:lang w:val="en-US"/>
        </w:rPr>
        <w:t xml:space="preserve"> [n=94 (71%)].</w:t>
      </w:r>
    </w:p>
    <w:p w14:paraId="3EB0A7B4" w14:textId="77777777" w:rsidR="00304C06" w:rsidRDefault="00304C06" w:rsidP="000769D4">
      <w:pPr>
        <w:ind w:left="851"/>
        <w:rPr>
          <w:sz w:val="24"/>
          <w:szCs w:val="24"/>
          <w:lang w:val="en-US"/>
        </w:rPr>
      </w:pPr>
    </w:p>
    <w:p w14:paraId="02394ECB" w14:textId="7D29911B" w:rsidR="00122245" w:rsidRPr="00122245" w:rsidRDefault="00122245" w:rsidP="000769D4">
      <w:pPr>
        <w:ind w:left="851"/>
        <w:rPr>
          <w:sz w:val="24"/>
          <w:szCs w:val="24"/>
          <w:lang w:val="en-US"/>
        </w:rPr>
      </w:pPr>
      <w:r w:rsidRPr="00122245">
        <w:rPr>
          <w:sz w:val="24"/>
          <w:szCs w:val="24"/>
          <w:lang w:val="en-US"/>
        </w:rPr>
        <w:t xml:space="preserve">In Study JIA-I at Week 2 of the open-label run-in phase, the JIA ACR30 response in patients with </w:t>
      </w:r>
      <w:proofErr w:type="spellStart"/>
      <w:r w:rsidRPr="00122245">
        <w:rPr>
          <w:sz w:val="24"/>
          <w:szCs w:val="24"/>
          <w:lang w:val="en-US"/>
        </w:rPr>
        <w:t>pJIA</w:t>
      </w:r>
      <w:proofErr w:type="spellEnd"/>
      <w:r w:rsidRPr="00122245">
        <w:rPr>
          <w:sz w:val="24"/>
          <w:szCs w:val="24"/>
          <w:lang w:val="en-US"/>
        </w:rPr>
        <w:t xml:space="preserve"> was 45.03%.</w:t>
      </w:r>
    </w:p>
    <w:p w14:paraId="6B907E36" w14:textId="77777777" w:rsidR="00122245" w:rsidRPr="00122245" w:rsidRDefault="00122245" w:rsidP="000769D4">
      <w:pPr>
        <w:ind w:left="851"/>
        <w:rPr>
          <w:sz w:val="24"/>
          <w:szCs w:val="24"/>
          <w:lang w:val="en-US"/>
        </w:rPr>
      </w:pPr>
    </w:p>
    <w:p w14:paraId="2146CDDD" w14:textId="77777777" w:rsidR="00122245" w:rsidRPr="00122245" w:rsidRDefault="00122245" w:rsidP="000769D4">
      <w:pPr>
        <w:ind w:left="851"/>
        <w:rPr>
          <w:b/>
          <w:bCs/>
          <w:sz w:val="24"/>
          <w:szCs w:val="24"/>
          <w:lang w:val="en-US"/>
        </w:rPr>
      </w:pPr>
      <w:r w:rsidRPr="00122245">
        <w:rPr>
          <w:b/>
          <w:bCs/>
          <w:sz w:val="24"/>
          <w:szCs w:val="24"/>
          <w:lang w:val="en-US"/>
        </w:rPr>
        <w:t xml:space="preserve">Table 27:Primary and secondary efficacy endpoints in patients with </w:t>
      </w:r>
      <w:proofErr w:type="spellStart"/>
      <w:r w:rsidRPr="00122245">
        <w:rPr>
          <w:b/>
          <w:bCs/>
          <w:sz w:val="24"/>
          <w:szCs w:val="24"/>
          <w:lang w:val="en-US"/>
        </w:rPr>
        <w:t>pJIA</w:t>
      </w:r>
      <w:proofErr w:type="spellEnd"/>
      <w:r w:rsidRPr="00122245">
        <w:rPr>
          <w:b/>
          <w:bCs/>
          <w:sz w:val="24"/>
          <w:szCs w:val="24"/>
          <w:lang w:val="en-US"/>
        </w:rPr>
        <w:t xml:space="preserve"> at Week 44* in Study JIA-I (all p-values&lt;0.05)</w:t>
      </w:r>
      <w:r w:rsidRPr="00122245">
        <w:rPr>
          <w:b/>
          <w:bCs/>
          <w:sz w:val="24"/>
          <w:szCs w:val="24"/>
          <w:lang w:val="en-US"/>
        </w:rPr>
        <w:fldChar w:fldCharType="begin"/>
      </w:r>
      <w:r w:rsidRPr="00122245">
        <w:rPr>
          <w:b/>
          <w:bCs/>
          <w:sz w:val="24"/>
          <w:szCs w:val="24"/>
          <w:lang w:val="en-US"/>
        </w:rPr>
        <w:instrText xml:space="preserve"> DOCVARIABLE vault_nd_1c5c4d39-0dc8-4a8a-80cb-6da6a4e040d3 \* MERGEFORMAT </w:instrText>
      </w:r>
      <w:r w:rsidRPr="00122245">
        <w:rPr>
          <w:b/>
          <w:bCs/>
          <w:sz w:val="24"/>
          <w:szCs w:val="24"/>
          <w:lang w:val="en-US"/>
        </w:rPr>
        <w:fldChar w:fldCharType="separate"/>
      </w:r>
      <w:r w:rsidRPr="00122245">
        <w:rPr>
          <w:b/>
          <w:bCs/>
          <w:sz w:val="24"/>
          <w:szCs w:val="24"/>
          <w:lang w:val="en-US"/>
        </w:rPr>
        <w:t xml:space="preserve"> </w:t>
      </w:r>
      <w:r w:rsidRPr="00122245">
        <w:rPr>
          <w:sz w:val="24"/>
          <w:szCs w:val="24"/>
          <w:lang w:val="en-GB"/>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903"/>
        <w:gridCol w:w="1985"/>
        <w:gridCol w:w="1983"/>
        <w:gridCol w:w="2757"/>
      </w:tblGrid>
      <w:tr w:rsidR="00122245" w:rsidRPr="00122245" w14:paraId="0A06FB27" w14:textId="77777777" w:rsidTr="000769D4">
        <w:trPr>
          <w:trHeight w:val="506"/>
        </w:trPr>
        <w:tc>
          <w:tcPr>
            <w:tcW w:w="1507" w:type="pct"/>
            <w:tcBorders>
              <w:top w:val="single" w:sz="4" w:space="0" w:color="000000"/>
              <w:left w:val="single" w:sz="4" w:space="0" w:color="000000"/>
              <w:bottom w:val="single" w:sz="4" w:space="0" w:color="000000"/>
              <w:right w:val="single" w:sz="4" w:space="0" w:color="000000"/>
            </w:tcBorders>
            <w:hideMark/>
          </w:tcPr>
          <w:p w14:paraId="34546596" w14:textId="77777777" w:rsidR="00122245" w:rsidRPr="00122245" w:rsidRDefault="00122245" w:rsidP="00304C06">
            <w:pPr>
              <w:ind w:left="156"/>
              <w:jc w:val="center"/>
              <w:rPr>
                <w:b/>
                <w:sz w:val="24"/>
                <w:szCs w:val="24"/>
                <w:lang w:val="en-US"/>
              </w:rPr>
            </w:pPr>
            <w:r w:rsidRPr="00122245">
              <w:rPr>
                <w:b/>
                <w:sz w:val="24"/>
                <w:szCs w:val="24"/>
                <w:lang w:val="en-US"/>
              </w:rPr>
              <w:t>Primary endpoint (Type I error controlled)</w:t>
            </w:r>
          </w:p>
        </w:tc>
        <w:tc>
          <w:tcPr>
            <w:tcW w:w="1031" w:type="pct"/>
            <w:tcBorders>
              <w:top w:val="single" w:sz="4" w:space="0" w:color="000000"/>
              <w:left w:val="single" w:sz="4" w:space="0" w:color="000000"/>
              <w:bottom w:val="single" w:sz="4" w:space="0" w:color="000000"/>
              <w:right w:val="single" w:sz="4" w:space="0" w:color="000000"/>
            </w:tcBorders>
            <w:hideMark/>
          </w:tcPr>
          <w:p w14:paraId="24C9FE37" w14:textId="77777777" w:rsidR="00122245" w:rsidRPr="00122245" w:rsidRDefault="00122245" w:rsidP="00304C06">
            <w:pPr>
              <w:ind w:left="156"/>
              <w:jc w:val="center"/>
              <w:rPr>
                <w:b/>
                <w:sz w:val="24"/>
                <w:szCs w:val="24"/>
                <w:lang w:val="en-US"/>
              </w:rPr>
            </w:pPr>
            <w:r w:rsidRPr="00122245">
              <w:rPr>
                <w:b/>
                <w:sz w:val="24"/>
                <w:szCs w:val="24"/>
                <w:lang w:val="en-US"/>
              </w:rPr>
              <w:t>Treatment group</w:t>
            </w:r>
          </w:p>
        </w:tc>
        <w:tc>
          <w:tcPr>
            <w:tcW w:w="1030" w:type="pct"/>
            <w:tcBorders>
              <w:top w:val="single" w:sz="4" w:space="0" w:color="000000"/>
              <w:left w:val="single" w:sz="4" w:space="0" w:color="000000"/>
              <w:bottom w:val="single" w:sz="4" w:space="0" w:color="000000"/>
              <w:right w:val="single" w:sz="4" w:space="0" w:color="000000"/>
            </w:tcBorders>
            <w:hideMark/>
          </w:tcPr>
          <w:p w14:paraId="742A4BD5" w14:textId="77777777" w:rsidR="00122245" w:rsidRPr="00122245" w:rsidRDefault="00122245" w:rsidP="00304C06">
            <w:pPr>
              <w:ind w:left="156"/>
              <w:jc w:val="center"/>
              <w:rPr>
                <w:b/>
                <w:sz w:val="24"/>
                <w:szCs w:val="24"/>
                <w:lang w:val="en-US"/>
              </w:rPr>
            </w:pPr>
            <w:r w:rsidRPr="00122245">
              <w:rPr>
                <w:b/>
                <w:sz w:val="24"/>
                <w:szCs w:val="24"/>
                <w:lang w:val="en-US"/>
              </w:rPr>
              <w:t>Occurrence rate</w:t>
            </w:r>
          </w:p>
        </w:tc>
        <w:tc>
          <w:tcPr>
            <w:tcW w:w="1433" w:type="pct"/>
            <w:tcBorders>
              <w:top w:val="single" w:sz="4" w:space="0" w:color="000000"/>
              <w:left w:val="single" w:sz="4" w:space="0" w:color="000000"/>
              <w:bottom w:val="single" w:sz="4" w:space="0" w:color="000000"/>
              <w:right w:val="single" w:sz="4" w:space="0" w:color="000000"/>
            </w:tcBorders>
            <w:hideMark/>
          </w:tcPr>
          <w:p w14:paraId="15AC3201" w14:textId="77777777" w:rsidR="00122245" w:rsidRPr="00122245" w:rsidRDefault="00122245" w:rsidP="00304C06">
            <w:pPr>
              <w:ind w:left="156"/>
              <w:jc w:val="center"/>
              <w:rPr>
                <w:b/>
                <w:sz w:val="24"/>
                <w:szCs w:val="24"/>
                <w:lang w:val="en-US"/>
              </w:rPr>
            </w:pPr>
            <w:r w:rsidRPr="00122245">
              <w:rPr>
                <w:b/>
                <w:sz w:val="24"/>
                <w:szCs w:val="24"/>
                <w:lang w:val="en-US"/>
              </w:rPr>
              <w:t>Difference (%) from placebo (95% CI)</w:t>
            </w:r>
          </w:p>
        </w:tc>
      </w:tr>
      <w:tr w:rsidR="00122245" w:rsidRPr="00122245" w14:paraId="66ED0653" w14:textId="77777777" w:rsidTr="000769D4">
        <w:trPr>
          <w:trHeight w:val="755"/>
        </w:trPr>
        <w:tc>
          <w:tcPr>
            <w:tcW w:w="1507" w:type="pct"/>
            <w:vMerge w:val="restart"/>
            <w:tcBorders>
              <w:top w:val="single" w:sz="4" w:space="0" w:color="000000"/>
              <w:left w:val="single" w:sz="4" w:space="0" w:color="000000"/>
              <w:bottom w:val="single" w:sz="4" w:space="0" w:color="000000"/>
              <w:right w:val="single" w:sz="4" w:space="0" w:color="000000"/>
            </w:tcBorders>
            <w:hideMark/>
          </w:tcPr>
          <w:p w14:paraId="48DDAFC7" w14:textId="77777777" w:rsidR="00122245" w:rsidRPr="00122245" w:rsidRDefault="00122245" w:rsidP="000769D4">
            <w:pPr>
              <w:ind w:left="156"/>
              <w:rPr>
                <w:sz w:val="24"/>
                <w:szCs w:val="24"/>
                <w:lang w:val="en-US"/>
              </w:rPr>
            </w:pPr>
            <w:r w:rsidRPr="00122245">
              <w:rPr>
                <w:sz w:val="24"/>
                <w:szCs w:val="24"/>
                <w:lang w:val="en-US"/>
              </w:rPr>
              <w:t>Occurrence of disease flare</w:t>
            </w:r>
          </w:p>
        </w:tc>
        <w:tc>
          <w:tcPr>
            <w:tcW w:w="1031" w:type="pct"/>
            <w:tcBorders>
              <w:top w:val="single" w:sz="4" w:space="0" w:color="000000"/>
              <w:left w:val="single" w:sz="4" w:space="0" w:color="000000"/>
              <w:bottom w:val="single" w:sz="4" w:space="0" w:color="000000"/>
              <w:right w:val="single" w:sz="4" w:space="0" w:color="000000"/>
            </w:tcBorders>
            <w:hideMark/>
          </w:tcPr>
          <w:p w14:paraId="7BAD505D" w14:textId="77777777" w:rsidR="00122245" w:rsidRPr="00122245" w:rsidRDefault="00122245" w:rsidP="000769D4">
            <w:pPr>
              <w:ind w:left="156"/>
              <w:rPr>
                <w:sz w:val="24"/>
                <w:szCs w:val="24"/>
                <w:lang w:val="en-US"/>
              </w:rPr>
            </w:pPr>
            <w:r w:rsidRPr="00122245">
              <w:rPr>
                <w:sz w:val="24"/>
                <w:szCs w:val="24"/>
                <w:lang w:val="en-US"/>
              </w:rPr>
              <w:t>Tofacitinib 5 mg</w:t>
            </w:r>
          </w:p>
          <w:p w14:paraId="42F0EF47" w14:textId="77777777" w:rsidR="00122245" w:rsidRPr="00122245" w:rsidRDefault="00122245" w:rsidP="000769D4">
            <w:pPr>
              <w:ind w:left="156"/>
              <w:rPr>
                <w:sz w:val="24"/>
                <w:szCs w:val="24"/>
                <w:lang w:val="en-US"/>
              </w:rPr>
            </w:pPr>
            <w:r w:rsidRPr="00122245">
              <w:rPr>
                <w:sz w:val="24"/>
                <w:szCs w:val="24"/>
                <w:lang w:val="en-US"/>
              </w:rPr>
              <w:t>Twice Daily (N=67)</w:t>
            </w:r>
          </w:p>
        </w:tc>
        <w:tc>
          <w:tcPr>
            <w:tcW w:w="1030" w:type="pct"/>
            <w:tcBorders>
              <w:top w:val="single" w:sz="4" w:space="0" w:color="000000"/>
              <w:left w:val="single" w:sz="4" w:space="0" w:color="000000"/>
              <w:bottom w:val="single" w:sz="4" w:space="0" w:color="000000"/>
              <w:right w:val="single" w:sz="4" w:space="0" w:color="000000"/>
            </w:tcBorders>
            <w:hideMark/>
          </w:tcPr>
          <w:p w14:paraId="30185B6C" w14:textId="77777777" w:rsidR="00122245" w:rsidRPr="00122245" w:rsidRDefault="00122245" w:rsidP="00304C06">
            <w:pPr>
              <w:ind w:left="156"/>
              <w:jc w:val="center"/>
              <w:rPr>
                <w:sz w:val="24"/>
                <w:szCs w:val="24"/>
                <w:lang w:val="en-US"/>
              </w:rPr>
            </w:pPr>
            <w:r w:rsidRPr="00122245">
              <w:rPr>
                <w:sz w:val="24"/>
                <w:szCs w:val="24"/>
                <w:lang w:val="en-US"/>
              </w:rPr>
              <w:t>28%</w:t>
            </w:r>
          </w:p>
        </w:tc>
        <w:tc>
          <w:tcPr>
            <w:tcW w:w="1433" w:type="pct"/>
            <w:vMerge w:val="restart"/>
            <w:tcBorders>
              <w:top w:val="single" w:sz="4" w:space="0" w:color="000000"/>
              <w:left w:val="single" w:sz="4" w:space="0" w:color="000000"/>
              <w:bottom w:val="single" w:sz="4" w:space="0" w:color="000000"/>
              <w:right w:val="single" w:sz="4" w:space="0" w:color="000000"/>
            </w:tcBorders>
            <w:hideMark/>
          </w:tcPr>
          <w:p w14:paraId="317815E7" w14:textId="77777777" w:rsidR="00122245" w:rsidRPr="00122245" w:rsidRDefault="00122245" w:rsidP="00304C06">
            <w:pPr>
              <w:ind w:left="156"/>
              <w:jc w:val="center"/>
              <w:rPr>
                <w:sz w:val="24"/>
                <w:szCs w:val="24"/>
                <w:lang w:val="en-US"/>
              </w:rPr>
            </w:pPr>
            <w:r w:rsidRPr="00122245">
              <w:rPr>
                <w:sz w:val="24"/>
                <w:szCs w:val="24"/>
                <w:lang w:val="en-US"/>
              </w:rPr>
              <w:t>-24.7 (-40.8, -8.5)</w:t>
            </w:r>
          </w:p>
        </w:tc>
      </w:tr>
      <w:tr w:rsidR="00122245" w:rsidRPr="00122245" w14:paraId="48A7CD5D" w14:textId="77777777" w:rsidTr="000769D4">
        <w:trPr>
          <w:trHeight w:val="505"/>
        </w:trPr>
        <w:tc>
          <w:tcPr>
            <w:tcW w:w="1507" w:type="pct"/>
            <w:vMerge/>
            <w:tcBorders>
              <w:top w:val="single" w:sz="4" w:space="0" w:color="000000"/>
              <w:left w:val="single" w:sz="4" w:space="0" w:color="000000"/>
              <w:bottom w:val="single" w:sz="4" w:space="0" w:color="000000"/>
              <w:right w:val="single" w:sz="4" w:space="0" w:color="000000"/>
            </w:tcBorders>
            <w:vAlign w:val="center"/>
            <w:hideMark/>
          </w:tcPr>
          <w:p w14:paraId="2E187BF7" w14:textId="77777777" w:rsidR="00122245" w:rsidRPr="00122245" w:rsidRDefault="00122245" w:rsidP="000769D4">
            <w:pPr>
              <w:ind w:left="156"/>
              <w:rPr>
                <w:sz w:val="24"/>
                <w:szCs w:val="24"/>
                <w:lang w:val="en-US"/>
              </w:rPr>
            </w:pPr>
          </w:p>
        </w:tc>
        <w:tc>
          <w:tcPr>
            <w:tcW w:w="1031" w:type="pct"/>
            <w:tcBorders>
              <w:top w:val="single" w:sz="4" w:space="0" w:color="000000"/>
              <w:left w:val="single" w:sz="4" w:space="0" w:color="000000"/>
              <w:bottom w:val="single" w:sz="4" w:space="0" w:color="000000"/>
              <w:right w:val="single" w:sz="4" w:space="0" w:color="000000"/>
            </w:tcBorders>
            <w:hideMark/>
          </w:tcPr>
          <w:p w14:paraId="7C587616" w14:textId="77777777" w:rsidR="00122245" w:rsidRPr="00122245" w:rsidRDefault="00122245" w:rsidP="000769D4">
            <w:pPr>
              <w:ind w:left="156"/>
              <w:rPr>
                <w:sz w:val="24"/>
                <w:szCs w:val="24"/>
                <w:lang w:val="en-US"/>
              </w:rPr>
            </w:pPr>
            <w:r w:rsidRPr="00122245">
              <w:rPr>
                <w:sz w:val="24"/>
                <w:szCs w:val="24"/>
                <w:lang w:val="en-US"/>
              </w:rPr>
              <w:t>Placebo (N=66)</w:t>
            </w:r>
          </w:p>
        </w:tc>
        <w:tc>
          <w:tcPr>
            <w:tcW w:w="1030" w:type="pct"/>
            <w:tcBorders>
              <w:top w:val="single" w:sz="4" w:space="0" w:color="000000"/>
              <w:left w:val="single" w:sz="4" w:space="0" w:color="000000"/>
              <w:bottom w:val="single" w:sz="4" w:space="0" w:color="000000"/>
              <w:right w:val="single" w:sz="4" w:space="0" w:color="000000"/>
            </w:tcBorders>
            <w:hideMark/>
          </w:tcPr>
          <w:p w14:paraId="68B73582" w14:textId="77777777" w:rsidR="00122245" w:rsidRPr="00122245" w:rsidRDefault="00122245" w:rsidP="00304C06">
            <w:pPr>
              <w:ind w:left="156"/>
              <w:jc w:val="center"/>
              <w:rPr>
                <w:sz w:val="24"/>
                <w:szCs w:val="24"/>
                <w:lang w:val="en-US"/>
              </w:rPr>
            </w:pPr>
            <w:r w:rsidRPr="00122245">
              <w:rPr>
                <w:sz w:val="24"/>
                <w:szCs w:val="24"/>
                <w:lang w:val="en-US"/>
              </w:rPr>
              <w:t>53%</w:t>
            </w:r>
          </w:p>
        </w:tc>
        <w:tc>
          <w:tcPr>
            <w:tcW w:w="1433" w:type="pct"/>
            <w:vMerge/>
            <w:tcBorders>
              <w:top w:val="single" w:sz="4" w:space="0" w:color="000000"/>
              <w:left w:val="single" w:sz="4" w:space="0" w:color="000000"/>
              <w:bottom w:val="single" w:sz="4" w:space="0" w:color="000000"/>
              <w:right w:val="single" w:sz="4" w:space="0" w:color="000000"/>
            </w:tcBorders>
            <w:vAlign w:val="center"/>
            <w:hideMark/>
          </w:tcPr>
          <w:p w14:paraId="578C9E75" w14:textId="77777777" w:rsidR="00122245" w:rsidRPr="00122245" w:rsidRDefault="00122245" w:rsidP="00304C06">
            <w:pPr>
              <w:ind w:left="156"/>
              <w:jc w:val="center"/>
              <w:rPr>
                <w:sz w:val="24"/>
                <w:szCs w:val="24"/>
                <w:lang w:val="en-US"/>
              </w:rPr>
            </w:pPr>
          </w:p>
        </w:tc>
      </w:tr>
      <w:tr w:rsidR="00122245" w:rsidRPr="00122245" w14:paraId="4E64915B" w14:textId="77777777" w:rsidTr="000769D4">
        <w:trPr>
          <w:trHeight w:val="506"/>
        </w:trPr>
        <w:tc>
          <w:tcPr>
            <w:tcW w:w="1507" w:type="pct"/>
            <w:tcBorders>
              <w:top w:val="single" w:sz="4" w:space="0" w:color="000000"/>
              <w:left w:val="single" w:sz="4" w:space="0" w:color="000000"/>
              <w:bottom w:val="single" w:sz="4" w:space="0" w:color="000000"/>
              <w:right w:val="single" w:sz="4" w:space="0" w:color="000000"/>
            </w:tcBorders>
            <w:hideMark/>
          </w:tcPr>
          <w:p w14:paraId="687E40F9" w14:textId="77777777" w:rsidR="00122245" w:rsidRPr="00122245" w:rsidRDefault="00122245" w:rsidP="00304C06">
            <w:pPr>
              <w:ind w:left="156"/>
              <w:jc w:val="center"/>
              <w:rPr>
                <w:b/>
                <w:sz w:val="24"/>
                <w:szCs w:val="24"/>
                <w:lang w:val="en-US"/>
              </w:rPr>
            </w:pPr>
            <w:r w:rsidRPr="00122245">
              <w:rPr>
                <w:b/>
                <w:sz w:val="24"/>
                <w:szCs w:val="24"/>
                <w:lang w:val="en-US"/>
              </w:rPr>
              <w:t>Secondary endpoints (Type I error controlled)</w:t>
            </w:r>
          </w:p>
        </w:tc>
        <w:tc>
          <w:tcPr>
            <w:tcW w:w="1031" w:type="pct"/>
            <w:tcBorders>
              <w:top w:val="single" w:sz="4" w:space="0" w:color="000000"/>
              <w:left w:val="single" w:sz="4" w:space="0" w:color="000000"/>
              <w:bottom w:val="single" w:sz="4" w:space="0" w:color="000000"/>
              <w:right w:val="single" w:sz="4" w:space="0" w:color="000000"/>
            </w:tcBorders>
            <w:hideMark/>
          </w:tcPr>
          <w:p w14:paraId="4E8F88A4" w14:textId="77777777" w:rsidR="00122245" w:rsidRPr="00122245" w:rsidRDefault="00122245" w:rsidP="00304C06">
            <w:pPr>
              <w:ind w:left="156"/>
              <w:jc w:val="center"/>
              <w:rPr>
                <w:b/>
                <w:sz w:val="24"/>
                <w:szCs w:val="24"/>
                <w:lang w:val="en-US"/>
              </w:rPr>
            </w:pPr>
            <w:r w:rsidRPr="00122245">
              <w:rPr>
                <w:b/>
                <w:sz w:val="24"/>
                <w:szCs w:val="24"/>
                <w:lang w:val="en-US"/>
              </w:rPr>
              <w:t>Treatment group</w:t>
            </w:r>
          </w:p>
        </w:tc>
        <w:tc>
          <w:tcPr>
            <w:tcW w:w="1030" w:type="pct"/>
            <w:tcBorders>
              <w:top w:val="single" w:sz="4" w:space="0" w:color="000000"/>
              <w:left w:val="single" w:sz="4" w:space="0" w:color="000000"/>
              <w:bottom w:val="single" w:sz="4" w:space="0" w:color="000000"/>
              <w:right w:val="single" w:sz="4" w:space="0" w:color="000000"/>
            </w:tcBorders>
            <w:hideMark/>
          </w:tcPr>
          <w:p w14:paraId="7379E2E7" w14:textId="77777777" w:rsidR="00122245" w:rsidRPr="00122245" w:rsidRDefault="00122245" w:rsidP="00304C06">
            <w:pPr>
              <w:ind w:left="156"/>
              <w:jc w:val="center"/>
              <w:rPr>
                <w:b/>
                <w:sz w:val="24"/>
                <w:szCs w:val="24"/>
                <w:lang w:val="en-US"/>
              </w:rPr>
            </w:pPr>
            <w:r w:rsidRPr="00122245">
              <w:rPr>
                <w:b/>
                <w:sz w:val="24"/>
                <w:szCs w:val="24"/>
                <w:lang w:val="en-US"/>
              </w:rPr>
              <w:t>Response rate</w:t>
            </w:r>
          </w:p>
        </w:tc>
        <w:tc>
          <w:tcPr>
            <w:tcW w:w="1433" w:type="pct"/>
            <w:tcBorders>
              <w:top w:val="single" w:sz="4" w:space="0" w:color="000000"/>
              <w:left w:val="single" w:sz="4" w:space="0" w:color="000000"/>
              <w:bottom w:val="single" w:sz="4" w:space="0" w:color="000000"/>
              <w:right w:val="single" w:sz="4" w:space="0" w:color="000000"/>
            </w:tcBorders>
            <w:hideMark/>
          </w:tcPr>
          <w:p w14:paraId="2602A444" w14:textId="77777777" w:rsidR="00122245" w:rsidRPr="00122245" w:rsidRDefault="00122245" w:rsidP="00304C06">
            <w:pPr>
              <w:ind w:left="156"/>
              <w:jc w:val="center"/>
              <w:rPr>
                <w:b/>
                <w:sz w:val="24"/>
                <w:szCs w:val="24"/>
                <w:lang w:val="en-US"/>
              </w:rPr>
            </w:pPr>
            <w:r w:rsidRPr="00122245">
              <w:rPr>
                <w:b/>
                <w:sz w:val="24"/>
                <w:szCs w:val="24"/>
                <w:lang w:val="en-US"/>
              </w:rPr>
              <w:t>Difference (%) from placebo (95% CI)</w:t>
            </w:r>
          </w:p>
        </w:tc>
      </w:tr>
      <w:tr w:rsidR="00122245" w:rsidRPr="00122245" w14:paraId="1F8F4874" w14:textId="77777777" w:rsidTr="000769D4">
        <w:trPr>
          <w:trHeight w:val="760"/>
        </w:trPr>
        <w:tc>
          <w:tcPr>
            <w:tcW w:w="1507" w:type="pct"/>
            <w:vMerge w:val="restart"/>
            <w:tcBorders>
              <w:top w:val="single" w:sz="4" w:space="0" w:color="000000"/>
              <w:left w:val="single" w:sz="4" w:space="0" w:color="000000"/>
              <w:bottom w:val="single" w:sz="4" w:space="0" w:color="000000"/>
              <w:right w:val="single" w:sz="4" w:space="0" w:color="000000"/>
            </w:tcBorders>
            <w:hideMark/>
          </w:tcPr>
          <w:p w14:paraId="032922EF" w14:textId="77777777" w:rsidR="00122245" w:rsidRPr="00122245" w:rsidRDefault="00122245" w:rsidP="000769D4">
            <w:pPr>
              <w:ind w:left="156"/>
              <w:rPr>
                <w:sz w:val="24"/>
                <w:szCs w:val="24"/>
                <w:lang w:val="en-US"/>
              </w:rPr>
            </w:pPr>
            <w:r w:rsidRPr="00122245">
              <w:rPr>
                <w:sz w:val="24"/>
                <w:szCs w:val="24"/>
                <w:lang w:val="en-US"/>
              </w:rPr>
              <w:t>JIA ACR30</w:t>
            </w:r>
          </w:p>
        </w:tc>
        <w:tc>
          <w:tcPr>
            <w:tcW w:w="1031" w:type="pct"/>
            <w:tcBorders>
              <w:top w:val="single" w:sz="4" w:space="0" w:color="000000"/>
              <w:left w:val="single" w:sz="4" w:space="0" w:color="000000"/>
              <w:bottom w:val="single" w:sz="4" w:space="0" w:color="000000"/>
              <w:right w:val="single" w:sz="4" w:space="0" w:color="000000"/>
            </w:tcBorders>
            <w:hideMark/>
          </w:tcPr>
          <w:p w14:paraId="5C2DDA41" w14:textId="77777777" w:rsidR="00122245" w:rsidRPr="00122245" w:rsidRDefault="00122245" w:rsidP="000769D4">
            <w:pPr>
              <w:ind w:left="156"/>
              <w:rPr>
                <w:sz w:val="24"/>
                <w:szCs w:val="24"/>
                <w:lang w:val="en-US"/>
              </w:rPr>
            </w:pPr>
            <w:r w:rsidRPr="00122245">
              <w:rPr>
                <w:sz w:val="24"/>
                <w:szCs w:val="24"/>
                <w:lang w:val="en-US"/>
              </w:rPr>
              <w:t>Tofacitinib 5 mg Twice Daily (N=67)</w:t>
            </w:r>
          </w:p>
        </w:tc>
        <w:tc>
          <w:tcPr>
            <w:tcW w:w="1030" w:type="pct"/>
            <w:tcBorders>
              <w:top w:val="single" w:sz="4" w:space="0" w:color="000000"/>
              <w:left w:val="single" w:sz="4" w:space="0" w:color="000000"/>
              <w:bottom w:val="single" w:sz="4" w:space="0" w:color="000000"/>
              <w:right w:val="single" w:sz="4" w:space="0" w:color="000000"/>
            </w:tcBorders>
            <w:hideMark/>
          </w:tcPr>
          <w:p w14:paraId="661AC8A1" w14:textId="77777777" w:rsidR="00122245" w:rsidRPr="00122245" w:rsidRDefault="00122245" w:rsidP="00304C06">
            <w:pPr>
              <w:ind w:left="156"/>
              <w:jc w:val="center"/>
              <w:rPr>
                <w:sz w:val="24"/>
                <w:szCs w:val="24"/>
                <w:lang w:val="en-US"/>
              </w:rPr>
            </w:pPr>
            <w:r w:rsidRPr="00122245">
              <w:rPr>
                <w:sz w:val="24"/>
                <w:szCs w:val="24"/>
                <w:lang w:val="en-US"/>
              </w:rPr>
              <w:t>72%</w:t>
            </w:r>
          </w:p>
        </w:tc>
        <w:tc>
          <w:tcPr>
            <w:tcW w:w="1433" w:type="pct"/>
            <w:vMerge w:val="restart"/>
            <w:tcBorders>
              <w:top w:val="single" w:sz="4" w:space="0" w:color="000000"/>
              <w:left w:val="single" w:sz="4" w:space="0" w:color="000000"/>
              <w:bottom w:val="single" w:sz="4" w:space="0" w:color="000000"/>
              <w:right w:val="single" w:sz="4" w:space="0" w:color="000000"/>
            </w:tcBorders>
            <w:hideMark/>
          </w:tcPr>
          <w:p w14:paraId="2C8FB13D" w14:textId="77777777" w:rsidR="00122245" w:rsidRPr="00122245" w:rsidRDefault="00122245" w:rsidP="00304C06">
            <w:pPr>
              <w:ind w:left="156"/>
              <w:jc w:val="center"/>
              <w:rPr>
                <w:sz w:val="24"/>
                <w:szCs w:val="24"/>
                <w:lang w:val="en-US"/>
              </w:rPr>
            </w:pPr>
            <w:r w:rsidRPr="00122245">
              <w:rPr>
                <w:sz w:val="24"/>
                <w:szCs w:val="24"/>
                <w:lang w:val="en-US"/>
              </w:rPr>
              <w:t>24.7 (8.50, 40.8)</w:t>
            </w:r>
          </w:p>
        </w:tc>
      </w:tr>
      <w:tr w:rsidR="00122245" w:rsidRPr="00122245" w14:paraId="2C838130" w14:textId="77777777" w:rsidTr="000769D4">
        <w:trPr>
          <w:trHeight w:val="505"/>
        </w:trPr>
        <w:tc>
          <w:tcPr>
            <w:tcW w:w="1507" w:type="pct"/>
            <w:vMerge/>
            <w:tcBorders>
              <w:top w:val="single" w:sz="4" w:space="0" w:color="000000"/>
              <w:left w:val="single" w:sz="4" w:space="0" w:color="000000"/>
              <w:bottom w:val="single" w:sz="4" w:space="0" w:color="000000"/>
              <w:right w:val="single" w:sz="4" w:space="0" w:color="000000"/>
            </w:tcBorders>
            <w:vAlign w:val="center"/>
            <w:hideMark/>
          </w:tcPr>
          <w:p w14:paraId="56DB5511" w14:textId="77777777" w:rsidR="00122245" w:rsidRPr="00122245" w:rsidRDefault="00122245" w:rsidP="000769D4">
            <w:pPr>
              <w:ind w:left="156"/>
              <w:rPr>
                <w:sz w:val="24"/>
                <w:szCs w:val="24"/>
                <w:lang w:val="en-US"/>
              </w:rPr>
            </w:pPr>
          </w:p>
        </w:tc>
        <w:tc>
          <w:tcPr>
            <w:tcW w:w="1031" w:type="pct"/>
            <w:tcBorders>
              <w:top w:val="single" w:sz="4" w:space="0" w:color="000000"/>
              <w:left w:val="single" w:sz="4" w:space="0" w:color="000000"/>
              <w:bottom w:val="single" w:sz="4" w:space="0" w:color="000000"/>
              <w:right w:val="single" w:sz="4" w:space="0" w:color="000000"/>
            </w:tcBorders>
            <w:hideMark/>
          </w:tcPr>
          <w:p w14:paraId="375B5F98" w14:textId="77777777" w:rsidR="00122245" w:rsidRPr="00122245" w:rsidRDefault="00122245" w:rsidP="000769D4">
            <w:pPr>
              <w:ind w:left="156"/>
              <w:rPr>
                <w:sz w:val="24"/>
                <w:szCs w:val="24"/>
                <w:lang w:val="en-US"/>
              </w:rPr>
            </w:pPr>
            <w:r w:rsidRPr="00122245">
              <w:rPr>
                <w:sz w:val="24"/>
                <w:szCs w:val="24"/>
                <w:lang w:val="en-US"/>
              </w:rPr>
              <w:t>Placebo (N=66)</w:t>
            </w:r>
          </w:p>
        </w:tc>
        <w:tc>
          <w:tcPr>
            <w:tcW w:w="1030" w:type="pct"/>
            <w:tcBorders>
              <w:top w:val="single" w:sz="4" w:space="0" w:color="000000"/>
              <w:left w:val="single" w:sz="4" w:space="0" w:color="000000"/>
              <w:bottom w:val="single" w:sz="4" w:space="0" w:color="000000"/>
              <w:right w:val="single" w:sz="4" w:space="0" w:color="000000"/>
            </w:tcBorders>
            <w:hideMark/>
          </w:tcPr>
          <w:p w14:paraId="476F0BB5" w14:textId="77777777" w:rsidR="00122245" w:rsidRPr="00122245" w:rsidRDefault="00122245" w:rsidP="00304C06">
            <w:pPr>
              <w:ind w:left="156"/>
              <w:jc w:val="center"/>
              <w:rPr>
                <w:sz w:val="24"/>
                <w:szCs w:val="24"/>
                <w:lang w:val="en-US"/>
              </w:rPr>
            </w:pPr>
            <w:r w:rsidRPr="00122245">
              <w:rPr>
                <w:sz w:val="24"/>
                <w:szCs w:val="24"/>
                <w:lang w:val="en-US"/>
              </w:rPr>
              <w:t>47%</w:t>
            </w:r>
          </w:p>
        </w:tc>
        <w:tc>
          <w:tcPr>
            <w:tcW w:w="1433" w:type="pct"/>
            <w:vMerge/>
            <w:tcBorders>
              <w:top w:val="single" w:sz="4" w:space="0" w:color="000000"/>
              <w:left w:val="single" w:sz="4" w:space="0" w:color="000000"/>
              <w:bottom w:val="single" w:sz="4" w:space="0" w:color="000000"/>
              <w:right w:val="single" w:sz="4" w:space="0" w:color="000000"/>
            </w:tcBorders>
            <w:vAlign w:val="center"/>
            <w:hideMark/>
          </w:tcPr>
          <w:p w14:paraId="0A20EF28" w14:textId="77777777" w:rsidR="00122245" w:rsidRPr="00122245" w:rsidRDefault="00122245" w:rsidP="00304C06">
            <w:pPr>
              <w:ind w:left="156"/>
              <w:jc w:val="center"/>
              <w:rPr>
                <w:sz w:val="24"/>
                <w:szCs w:val="24"/>
                <w:lang w:val="en-US"/>
              </w:rPr>
            </w:pPr>
          </w:p>
        </w:tc>
      </w:tr>
      <w:tr w:rsidR="00122245" w:rsidRPr="00122245" w14:paraId="0DA45D91" w14:textId="77777777" w:rsidTr="000769D4">
        <w:trPr>
          <w:trHeight w:val="758"/>
        </w:trPr>
        <w:tc>
          <w:tcPr>
            <w:tcW w:w="1507" w:type="pct"/>
            <w:vMerge w:val="restart"/>
            <w:tcBorders>
              <w:top w:val="single" w:sz="4" w:space="0" w:color="000000"/>
              <w:left w:val="single" w:sz="4" w:space="0" w:color="000000"/>
              <w:bottom w:val="single" w:sz="4" w:space="0" w:color="000000"/>
              <w:right w:val="single" w:sz="4" w:space="0" w:color="000000"/>
            </w:tcBorders>
            <w:hideMark/>
          </w:tcPr>
          <w:p w14:paraId="4BFFD5FE" w14:textId="77777777" w:rsidR="00122245" w:rsidRPr="00122245" w:rsidRDefault="00122245" w:rsidP="000769D4">
            <w:pPr>
              <w:ind w:left="156"/>
              <w:rPr>
                <w:sz w:val="24"/>
                <w:szCs w:val="24"/>
                <w:lang w:val="en-US"/>
              </w:rPr>
            </w:pPr>
            <w:r w:rsidRPr="00122245">
              <w:rPr>
                <w:sz w:val="24"/>
                <w:szCs w:val="24"/>
                <w:lang w:val="en-US"/>
              </w:rPr>
              <w:t>JIA ACR50</w:t>
            </w:r>
          </w:p>
        </w:tc>
        <w:tc>
          <w:tcPr>
            <w:tcW w:w="1031" w:type="pct"/>
            <w:tcBorders>
              <w:top w:val="single" w:sz="4" w:space="0" w:color="000000"/>
              <w:left w:val="single" w:sz="4" w:space="0" w:color="000000"/>
              <w:bottom w:val="single" w:sz="4" w:space="0" w:color="000000"/>
              <w:right w:val="single" w:sz="4" w:space="0" w:color="000000"/>
            </w:tcBorders>
            <w:hideMark/>
          </w:tcPr>
          <w:p w14:paraId="30C15D06" w14:textId="77777777" w:rsidR="00122245" w:rsidRPr="00122245" w:rsidRDefault="00122245" w:rsidP="000769D4">
            <w:pPr>
              <w:ind w:left="156"/>
              <w:rPr>
                <w:sz w:val="24"/>
                <w:szCs w:val="24"/>
                <w:lang w:val="en-US"/>
              </w:rPr>
            </w:pPr>
            <w:r w:rsidRPr="00122245">
              <w:rPr>
                <w:sz w:val="24"/>
                <w:szCs w:val="24"/>
                <w:lang w:val="en-US"/>
              </w:rPr>
              <w:t>Tofacitinib 5 mg Twice Daily</w:t>
            </w:r>
          </w:p>
          <w:p w14:paraId="051A6A4D" w14:textId="77777777" w:rsidR="00122245" w:rsidRPr="00122245" w:rsidRDefault="00122245" w:rsidP="000769D4">
            <w:pPr>
              <w:ind w:left="156"/>
              <w:rPr>
                <w:sz w:val="24"/>
                <w:szCs w:val="24"/>
                <w:lang w:val="en-US"/>
              </w:rPr>
            </w:pPr>
            <w:r w:rsidRPr="00122245">
              <w:rPr>
                <w:sz w:val="24"/>
                <w:szCs w:val="24"/>
                <w:lang w:val="en-US"/>
              </w:rPr>
              <w:t>(N=67)</w:t>
            </w:r>
          </w:p>
        </w:tc>
        <w:tc>
          <w:tcPr>
            <w:tcW w:w="1030" w:type="pct"/>
            <w:tcBorders>
              <w:top w:val="single" w:sz="4" w:space="0" w:color="000000"/>
              <w:left w:val="single" w:sz="4" w:space="0" w:color="000000"/>
              <w:bottom w:val="single" w:sz="4" w:space="0" w:color="000000"/>
              <w:right w:val="single" w:sz="4" w:space="0" w:color="000000"/>
            </w:tcBorders>
            <w:hideMark/>
          </w:tcPr>
          <w:p w14:paraId="616CCB83" w14:textId="77777777" w:rsidR="00122245" w:rsidRPr="00122245" w:rsidRDefault="00122245" w:rsidP="00304C06">
            <w:pPr>
              <w:ind w:left="156"/>
              <w:jc w:val="center"/>
              <w:rPr>
                <w:sz w:val="24"/>
                <w:szCs w:val="24"/>
                <w:lang w:val="en-US"/>
              </w:rPr>
            </w:pPr>
            <w:r w:rsidRPr="00122245">
              <w:rPr>
                <w:sz w:val="24"/>
                <w:szCs w:val="24"/>
                <w:lang w:val="en-US"/>
              </w:rPr>
              <w:t>67%</w:t>
            </w:r>
          </w:p>
        </w:tc>
        <w:tc>
          <w:tcPr>
            <w:tcW w:w="1433" w:type="pct"/>
            <w:vMerge w:val="restart"/>
            <w:tcBorders>
              <w:top w:val="single" w:sz="4" w:space="0" w:color="000000"/>
              <w:left w:val="single" w:sz="4" w:space="0" w:color="000000"/>
              <w:bottom w:val="single" w:sz="4" w:space="0" w:color="000000"/>
              <w:right w:val="single" w:sz="4" w:space="0" w:color="000000"/>
            </w:tcBorders>
            <w:hideMark/>
          </w:tcPr>
          <w:p w14:paraId="25C83BA1" w14:textId="77777777" w:rsidR="00122245" w:rsidRPr="00122245" w:rsidRDefault="00122245" w:rsidP="00304C06">
            <w:pPr>
              <w:ind w:left="156"/>
              <w:jc w:val="center"/>
              <w:rPr>
                <w:sz w:val="24"/>
                <w:szCs w:val="24"/>
                <w:lang w:val="en-US"/>
              </w:rPr>
            </w:pPr>
            <w:r w:rsidRPr="00122245">
              <w:rPr>
                <w:sz w:val="24"/>
                <w:szCs w:val="24"/>
                <w:lang w:val="en-US"/>
              </w:rPr>
              <w:t>20.2 (3.72, 36.7)</w:t>
            </w:r>
          </w:p>
        </w:tc>
      </w:tr>
      <w:tr w:rsidR="00122245" w:rsidRPr="00122245" w14:paraId="404C1F76" w14:textId="77777777" w:rsidTr="000769D4">
        <w:trPr>
          <w:trHeight w:val="506"/>
        </w:trPr>
        <w:tc>
          <w:tcPr>
            <w:tcW w:w="1507" w:type="pct"/>
            <w:vMerge/>
            <w:tcBorders>
              <w:top w:val="single" w:sz="4" w:space="0" w:color="000000"/>
              <w:left w:val="single" w:sz="4" w:space="0" w:color="000000"/>
              <w:bottom w:val="single" w:sz="4" w:space="0" w:color="000000"/>
              <w:right w:val="single" w:sz="4" w:space="0" w:color="000000"/>
            </w:tcBorders>
            <w:vAlign w:val="center"/>
            <w:hideMark/>
          </w:tcPr>
          <w:p w14:paraId="75A6417D" w14:textId="77777777" w:rsidR="00122245" w:rsidRPr="00122245" w:rsidRDefault="00122245" w:rsidP="000769D4">
            <w:pPr>
              <w:ind w:left="156"/>
              <w:rPr>
                <w:sz w:val="24"/>
                <w:szCs w:val="24"/>
                <w:lang w:val="en-US"/>
              </w:rPr>
            </w:pPr>
          </w:p>
        </w:tc>
        <w:tc>
          <w:tcPr>
            <w:tcW w:w="1031" w:type="pct"/>
            <w:tcBorders>
              <w:top w:val="single" w:sz="4" w:space="0" w:color="000000"/>
              <w:left w:val="single" w:sz="4" w:space="0" w:color="000000"/>
              <w:bottom w:val="single" w:sz="4" w:space="0" w:color="000000"/>
              <w:right w:val="single" w:sz="4" w:space="0" w:color="000000"/>
            </w:tcBorders>
            <w:hideMark/>
          </w:tcPr>
          <w:p w14:paraId="062B52FF" w14:textId="77777777" w:rsidR="00122245" w:rsidRPr="00122245" w:rsidRDefault="00122245" w:rsidP="000769D4">
            <w:pPr>
              <w:ind w:left="156"/>
              <w:rPr>
                <w:sz w:val="24"/>
                <w:szCs w:val="24"/>
                <w:lang w:val="en-US"/>
              </w:rPr>
            </w:pPr>
            <w:r w:rsidRPr="00122245">
              <w:rPr>
                <w:sz w:val="24"/>
                <w:szCs w:val="24"/>
                <w:lang w:val="en-US"/>
              </w:rPr>
              <w:t>Placebo (N=66)</w:t>
            </w:r>
          </w:p>
        </w:tc>
        <w:tc>
          <w:tcPr>
            <w:tcW w:w="1030" w:type="pct"/>
            <w:tcBorders>
              <w:top w:val="single" w:sz="4" w:space="0" w:color="000000"/>
              <w:left w:val="single" w:sz="4" w:space="0" w:color="000000"/>
              <w:bottom w:val="single" w:sz="4" w:space="0" w:color="000000"/>
              <w:right w:val="single" w:sz="4" w:space="0" w:color="000000"/>
            </w:tcBorders>
            <w:hideMark/>
          </w:tcPr>
          <w:p w14:paraId="471BBA68" w14:textId="77777777" w:rsidR="00122245" w:rsidRPr="00122245" w:rsidRDefault="00122245" w:rsidP="00304C06">
            <w:pPr>
              <w:ind w:left="156"/>
              <w:jc w:val="center"/>
              <w:rPr>
                <w:sz w:val="24"/>
                <w:szCs w:val="24"/>
                <w:lang w:val="en-US"/>
              </w:rPr>
            </w:pPr>
            <w:r w:rsidRPr="00122245">
              <w:rPr>
                <w:sz w:val="24"/>
                <w:szCs w:val="24"/>
                <w:lang w:val="en-US"/>
              </w:rPr>
              <w:t>47%</w:t>
            </w:r>
          </w:p>
        </w:tc>
        <w:tc>
          <w:tcPr>
            <w:tcW w:w="1433" w:type="pct"/>
            <w:vMerge/>
            <w:tcBorders>
              <w:top w:val="single" w:sz="4" w:space="0" w:color="000000"/>
              <w:left w:val="single" w:sz="4" w:space="0" w:color="000000"/>
              <w:bottom w:val="single" w:sz="4" w:space="0" w:color="000000"/>
              <w:right w:val="single" w:sz="4" w:space="0" w:color="000000"/>
            </w:tcBorders>
            <w:vAlign w:val="center"/>
            <w:hideMark/>
          </w:tcPr>
          <w:p w14:paraId="0DCB0359" w14:textId="77777777" w:rsidR="00122245" w:rsidRPr="00122245" w:rsidRDefault="00122245" w:rsidP="00304C06">
            <w:pPr>
              <w:ind w:left="156"/>
              <w:jc w:val="center"/>
              <w:rPr>
                <w:sz w:val="24"/>
                <w:szCs w:val="24"/>
                <w:lang w:val="en-US"/>
              </w:rPr>
            </w:pPr>
          </w:p>
        </w:tc>
      </w:tr>
      <w:tr w:rsidR="00122245" w:rsidRPr="00122245" w14:paraId="25FFE9AF" w14:textId="77777777" w:rsidTr="000769D4">
        <w:trPr>
          <w:trHeight w:val="755"/>
        </w:trPr>
        <w:tc>
          <w:tcPr>
            <w:tcW w:w="1507" w:type="pct"/>
            <w:vMerge w:val="restart"/>
            <w:tcBorders>
              <w:top w:val="single" w:sz="4" w:space="0" w:color="000000"/>
              <w:left w:val="single" w:sz="4" w:space="0" w:color="000000"/>
              <w:bottom w:val="single" w:sz="4" w:space="0" w:color="000000"/>
              <w:right w:val="single" w:sz="4" w:space="0" w:color="000000"/>
            </w:tcBorders>
            <w:hideMark/>
          </w:tcPr>
          <w:p w14:paraId="435FB933" w14:textId="77777777" w:rsidR="00122245" w:rsidRPr="00122245" w:rsidRDefault="00122245" w:rsidP="000769D4">
            <w:pPr>
              <w:ind w:left="156"/>
              <w:rPr>
                <w:sz w:val="24"/>
                <w:szCs w:val="24"/>
                <w:lang w:val="en-US"/>
              </w:rPr>
            </w:pPr>
            <w:r w:rsidRPr="00122245">
              <w:rPr>
                <w:sz w:val="24"/>
                <w:szCs w:val="24"/>
                <w:lang w:val="en-US"/>
              </w:rPr>
              <w:t>JIA ACR70</w:t>
            </w:r>
          </w:p>
        </w:tc>
        <w:tc>
          <w:tcPr>
            <w:tcW w:w="1031" w:type="pct"/>
            <w:tcBorders>
              <w:top w:val="single" w:sz="4" w:space="0" w:color="000000"/>
              <w:left w:val="single" w:sz="4" w:space="0" w:color="000000"/>
              <w:bottom w:val="single" w:sz="4" w:space="0" w:color="000000"/>
              <w:right w:val="single" w:sz="4" w:space="0" w:color="000000"/>
            </w:tcBorders>
            <w:hideMark/>
          </w:tcPr>
          <w:p w14:paraId="4A50B05E" w14:textId="77777777" w:rsidR="00122245" w:rsidRPr="00122245" w:rsidRDefault="00122245" w:rsidP="000769D4">
            <w:pPr>
              <w:ind w:left="156"/>
              <w:rPr>
                <w:sz w:val="24"/>
                <w:szCs w:val="24"/>
                <w:lang w:val="en-US"/>
              </w:rPr>
            </w:pPr>
            <w:r w:rsidRPr="00122245">
              <w:rPr>
                <w:sz w:val="24"/>
                <w:szCs w:val="24"/>
                <w:lang w:val="en-US"/>
              </w:rPr>
              <w:t>Tofacitinib 5 mg</w:t>
            </w:r>
          </w:p>
          <w:p w14:paraId="148AF3FF" w14:textId="77777777" w:rsidR="00122245" w:rsidRPr="00122245" w:rsidRDefault="00122245" w:rsidP="000769D4">
            <w:pPr>
              <w:ind w:left="156"/>
              <w:rPr>
                <w:sz w:val="24"/>
                <w:szCs w:val="24"/>
                <w:lang w:val="en-US"/>
              </w:rPr>
            </w:pPr>
            <w:r w:rsidRPr="00122245">
              <w:rPr>
                <w:sz w:val="24"/>
                <w:szCs w:val="24"/>
                <w:lang w:val="en-US"/>
              </w:rPr>
              <w:t>Twice Daily (N=67)</w:t>
            </w:r>
          </w:p>
        </w:tc>
        <w:tc>
          <w:tcPr>
            <w:tcW w:w="1030" w:type="pct"/>
            <w:tcBorders>
              <w:top w:val="single" w:sz="4" w:space="0" w:color="000000"/>
              <w:left w:val="single" w:sz="4" w:space="0" w:color="000000"/>
              <w:bottom w:val="single" w:sz="4" w:space="0" w:color="000000"/>
              <w:right w:val="single" w:sz="4" w:space="0" w:color="000000"/>
            </w:tcBorders>
            <w:hideMark/>
          </w:tcPr>
          <w:p w14:paraId="31BF3C0E" w14:textId="77777777" w:rsidR="00122245" w:rsidRPr="00122245" w:rsidRDefault="00122245" w:rsidP="00304C06">
            <w:pPr>
              <w:ind w:left="156"/>
              <w:jc w:val="center"/>
              <w:rPr>
                <w:sz w:val="24"/>
                <w:szCs w:val="24"/>
                <w:lang w:val="en-US"/>
              </w:rPr>
            </w:pPr>
            <w:r w:rsidRPr="00122245">
              <w:rPr>
                <w:sz w:val="24"/>
                <w:szCs w:val="24"/>
                <w:lang w:val="en-US"/>
              </w:rPr>
              <w:t>55%</w:t>
            </w:r>
          </w:p>
        </w:tc>
        <w:tc>
          <w:tcPr>
            <w:tcW w:w="1433" w:type="pct"/>
            <w:vMerge w:val="restart"/>
            <w:tcBorders>
              <w:top w:val="single" w:sz="4" w:space="0" w:color="000000"/>
              <w:left w:val="single" w:sz="4" w:space="0" w:color="000000"/>
              <w:bottom w:val="single" w:sz="4" w:space="0" w:color="000000"/>
              <w:right w:val="single" w:sz="4" w:space="0" w:color="000000"/>
            </w:tcBorders>
            <w:hideMark/>
          </w:tcPr>
          <w:p w14:paraId="106FA454" w14:textId="77777777" w:rsidR="00122245" w:rsidRPr="00122245" w:rsidRDefault="00122245" w:rsidP="00304C06">
            <w:pPr>
              <w:ind w:left="156"/>
              <w:jc w:val="center"/>
              <w:rPr>
                <w:sz w:val="24"/>
                <w:szCs w:val="24"/>
                <w:lang w:val="en-US"/>
              </w:rPr>
            </w:pPr>
            <w:r w:rsidRPr="00122245">
              <w:rPr>
                <w:sz w:val="24"/>
                <w:szCs w:val="24"/>
                <w:lang w:val="en-US"/>
              </w:rPr>
              <w:t>17.4 (0.65, 34.0)</w:t>
            </w:r>
          </w:p>
        </w:tc>
      </w:tr>
      <w:tr w:rsidR="00122245" w:rsidRPr="00122245" w14:paraId="7137C68E" w14:textId="77777777" w:rsidTr="000769D4">
        <w:trPr>
          <w:trHeight w:val="506"/>
        </w:trPr>
        <w:tc>
          <w:tcPr>
            <w:tcW w:w="1507" w:type="pct"/>
            <w:vMerge/>
            <w:tcBorders>
              <w:top w:val="single" w:sz="4" w:space="0" w:color="000000"/>
              <w:left w:val="single" w:sz="4" w:space="0" w:color="000000"/>
              <w:bottom w:val="single" w:sz="4" w:space="0" w:color="000000"/>
              <w:right w:val="single" w:sz="4" w:space="0" w:color="000000"/>
            </w:tcBorders>
            <w:vAlign w:val="center"/>
            <w:hideMark/>
          </w:tcPr>
          <w:p w14:paraId="65B496C5" w14:textId="77777777" w:rsidR="00122245" w:rsidRPr="00122245" w:rsidRDefault="00122245" w:rsidP="000769D4">
            <w:pPr>
              <w:ind w:left="156"/>
              <w:rPr>
                <w:sz w:val="24"/>
                <w:szCs w:val="24"/>
                <w:lang w:val="en-US"/>
              </w:rPr>
            </w:pPr>
          </w:p>
        </w:tc>
        <w:tc>
          <w:tcPr>
            <w:tcW w:w="1031" w:type="pct"/>
            <w:tcBorders>
              <w:top w:val="single" w:sz="4" w:space="0" w:color="000000"/>
              <w:left w:val="single" w:sz="4" w:space="0" w:color="000000"/>
              <w:bottom w:val="single" w:sz="4" w:space="0" w:color="000000"/>
              <w:right w:val="single" w:sz="4" w:space="0" w:color="000000"/>
            </w:tcBorders>
            <w:hideMark/>
          </w:tcPr>
          <w:p w14:paraId="5C08E63F" w14:textId="77777777" w:rsidR="00122245" w:rsidRPr="00122245" w:rsidRDefault="00122245" w:rsidP="000769D4">
            <w:pPr>
              <w:ind w:left="156"/>
              <w:rPr>
                <w:sz w:val="24"/>
                <w:szCs w:val="24"/>
                <w:lang w:val="en-US"/>
              </w:rPr>
            </w:pPr>
            <w:r w:rsidRPr="00122245">
              <w:rPr>
                <w:sz w:val="24"/>
                <w:szCs w:val="24"/>
                <w:lang w:val="en-US"/>
              </w:rPr>
              <w:t>Placebo (N=66)</w:t>
            </w:r>
          </w:p>
        </w:tc>
        <w:tc>
          <w:tcPr>
            <w:tcW w:w="1030" w:type="pct"/>
            <w:tcBorders>
              <w:top w:val="single" w:sz="4" w:space="0" w:color="000000"/>
              <w:left w:val="single" w:sz="4" w:space="0" w:color="000000"/>
              <w:bottom w:val="single" w:sz="4" w:space="0" w:color="000000"/>
              <w:right w:val="single" w:sz="4" w:space="0" w:color="000000"/>
            </w:tcBorders>
            <w:hideMark/>
          </w:tcPr>
          <w:p w14:paraId="5C75E131" w14:textId="77777777" w:rsidR="00122245" w:rsidRPr="00122245" w:rsidRDefault="00122245" w:rsidP="00304C06">
            <w:pPr>
              <w:ind w:left="156"/>
              <w:jc w:val="center"/>
              <w:rPr>
                <w:sz w:val="24"/>
                <w:szCs w:val="24"/>
                <w:lang w:val="en-US"/>
              </w:rPr>
            </w:pPr>
            <w:r w:rsidRPr="00122245">
              <w:rPr>
                <w:sz w:val="24"/>
                <w:szCs w:val="24"/>
                <w:lang w:val="en-US"/>
              </w:rPr>
              <w:t>38%</w:t>
            </w:r>
          </w:p>
        </w:tc>
        <w:tc>
          <w:tcPr>
            <w:tcW w:w="1433" w:type="pct"/>
            <w:vMerge/>
            <w:tcBorders>
              <w:top w:val="single" w:sz="4" w:space="0" w:color="000000"/>
              <w:left w:val="single" w:sz="4" w:space="0" w:color="000000"/>
              <w:bottom w:val="single" w:sz="4" w:space="0" w:color="000000"/>
              <w:right w:val="single" w:sz="4" w:space="0" w:color="000000"/>
            </w:tcBorders>
            <w:vAlign w:val="center"/>
            <w:hideMark/>
          </w:tcPr>
          <w:p w14:paraId="314CFAA1" w14:textId="77777777" w:rsidR="00122245" w:rsidRPr="00122245" w:rsidRDefault="00122245" w:rsidP="00304C06">
            <w:pPr>
              <w:ind w:left="156"/>
              <w:jc w:val="center"/>
              <w:rPr>
                <w:sz w:val="24"/>
                <w:szCs w:val="24"/>
                <w:lang w:val="en-US"/>
              </w:rPr>
            </w:pPr>
          </w:p>
        </w:tc>
      </w:tr>
      <w:tr w:rsidR="00122245" w:rsidRPr="00122245" w14:paraId="19B3FF41" w14:textId="77777777" w:rsidTr="000769D4">
        <w:trPr>
          <w:trHeight w:val="505"/>
        </w:trPr>
        <w:tc>
          <w:tcPr>
            <w:tcW w:w="1507" w:type="pct"/>
            <w:tcBorders>
              <w:top w:val="single" w:sz="4" w:space="0" w:color="000000"/>
              <w:left w:val="single" w:sz="4" w:space="0" w:color="000000"/>
              <w:bottom w:val="single" w:sz="4" w:space="0" w:color="000000"/>
              <w:right w:val="single" w:sz="4" w:space="0" w:color="000000"/>
            </w:tcBorders>
            <w:hideMark/>
          </w:tcPr>
          <w:p w14:paraId="03C92E26" w14:textId="77777777" w:rsidR="00122245" w:rsidRPr="00122245" w:rsidRDefault="00122245" w:rsidP="00304C06">
            <w:pPr>
              <w:ind w:left="156"/>
              <w:jc w:val="center"/>
              <w:rPr>
                <w:b/>
                <w:sz w:val="24"/>
                <w:szCs w:val="24"/>
                <w:lang w:val="en-US"/>
              </w:rPr>
            </w:pPr>
            <w:r w:rsidRPr="00122245">
              <w:rPr>
                <w:b/>
                <w:sz w:val="24"/>
                <w:szCs w:val="24"/>
                <w:lang w:val="en-US"/>
              </w:rPr>
              <w:t>Secondary endpoint (Type I error controlled)</w:t>
            </w:r>
          </w:p>
        </w:tc>
        <w:tc>
          <w:tcPr>
            <w:tcW w:w="1031" w:type="pct"/>
            <w:tcBorders>
              <w:top w:val="single" w:sz="4" w:space="0" w:color="000000"/>
              <w:left w:val="single" w:sz="4" w:space="0" w:color="000000"/>
              <w:bottom w:val="single" w:sz="4" w:space="0" w:color="000000"/>
              <w:right w:val="single" w:sz="4" w:space="0" w:color="000000"/>
            </w:tcBorders>
            <w:hideMark/>
          </w:tcPr>
          <w:p w14:paraId="57FC2552" w14:textId="77777777" w:rsidR="00122245" w:rsidRPr="00122245" w:rsidRDefault="00122245" w:rsidP="00304C06">
            <w:pPr>
              <w:ind w:left="156"/>
              <w:jc w:val="center"/>
              <w:rPr>
                <w:b/>
                <w:sz w:val="24"/>
                <w:szCs w:val="24"/>
                <w:lang w:val="en-US"/>
              </w:rPr>
            </w:pPr>
            <w:r w:rsidRPr="00122245">
              <w:rPr>
                <w:b/>
                <w:sz w:val="24"/>
                <w:szCs w:val="24"/>
                <w:lang w:val="en-US"/>
              </w:rPr>
              <w:t>Treatment group</w:t>
            </w:r>
          </w:p>
        </w:tc>
        <w:tc>
          <w:tcPr>
            <w:tcW w:w="1030" w:type="pct"/>
            <w:tcBorders>
              <w:top w:val="single" w:sz="4" w:space="0" w:color="000000"/>
              <w:left w:val="single" w:sz="4" w:space="0" w:color="000000"/>
              <w:bottom w:val="single" w:sz="4" w:space="0" w:color="000000"/>
              <w:right w:val="single" w:sz="4" w:space="0" w:color="000000"/>
            </w:tcBorders>
            <w:hideMark/>
          </w:tcPr>
          <w:p w14:paraId="7F30997F" w14:textId="77777777" w:rsidR="00122245" w:rsidRPr="00122245" w:rsidRDefault="00122245" w:rsidP="00304C06">
            <w:pPr>
              <w:ind w:left="156"/>
              <w:jc w:val="center"/>
              <w:rPr>
                <w:b/>
                <w:sz w:val="24"/>
                <w:szCs w:val="24"/>
                <w:lang w:val="en-US"/>
              </w:rPr>
            </w:pPr>
            <w:r w:rsidRPr="00122245">
              <w:rPr>
                <w:b/>
                <w:sz w:val="24"/>
                <w:szCs w:val="24"/>
                <w:lang w:val="en-US"/>
              </w:rPr>
              <w:t>LS mean (SEM)</w:t>
            </w:r>
          </w:p>
        </w:tc>
        <w:tc>
          <w:tcPr>
            <w:tcW w:w="1433" w:type="pct"/>
            <w:tcBorders>
              <w:top w:val="single" w:sz="4" w:space="0" w:color="000000"/>
              <w:left w:val="single" w:sz="4" w:space="0" w:color="000000"/>
              <w:bottom w:val="single" w:sz="4" w:space="0" w:color="000000"/>
              <w:right w:val="single" w:sz="4" w:space="0" w:color="000000"/>
            </w:tcBorders>
            <w:hideMark/>
          </w:tcPr>
          <w:p w14:paraId="067D8DC2" w14:textId="77777777" w:rsidR="00122245" w:rsidRPr="00122245" w:rsidRDefault="00122245" w:rsidP="00304C06">
            <w:pPr>
              <w:ind w:left="156"/>
              <w:jc w:val="center"/>
              <w:rPr>
                <w:b/>
                <w:sz w:val="24"/>
                <w:szCs w:val="24"/>
                <w:lang w:val="en-US"/>
              </w:rPr>
            </w:pPr>
            <w:r w:rsidRPr="00122245">
              <w:rPr>
                <w:b/>
                <w:sz w:val="24"/>
                <w:szCs w:val="24"/>
                <w:lang w:val="en-US"/>
              </w:rPr>
              <w:t>Difference from placebo (95% CI)</w:t>
            </w:r>
          </w:p>
        </w:tc>
      </w:tr>
      <w:tr w:rsidR="00122245" w:rsidRPr="00122245" w14:paraId="37AB3886" w14:textId="77777777" w:rsidTr="000769D4">
        <w:trPr>
          <w:trHeight w:val="760"/>
        </w:trPr>
        <w:tc>
          <w:tcPr>
            <w:tcW w:w="1507" w:type="pct"/>
            <w:vMerge w:val="restart"/>
            <w:tcBorders>
              <w:top w:val="single" w:sz="4" w:space="0" w:color="000000"/>
              <w:left w:val="single" w:sz="4" w:space="0" w:color="000000"/>
              <w:bottom w:val="single" w:sz="4" w:space="0" w:color="000000"/>
              <w:right w:val="single" w:sz="4" w:space="0" w:color="000000"/>
            </w:tcBorders>
            <w:hideMark/>
          </w:tcPr>
          <w:p w14:paraId="295427CC" w14:textId="77777777" w:rsidR="00122245" w:rsidRPr="00122245" w:rsidRDefault="00122245" w:rsidP="000769D4">
            <w:pPr>
              <w:ind w:left="156"/>
              <w:rPr>
                <w:sz w:val="24"/>
                <w:szCs w:val="24"/>
                <w:lang w:val="en-US"/>
              </w:rPr>
            </w:pPr>
            <w:r w:rsidRPr="00122245">
              <w:rPr>
                <w:sz w:val="24"/>
                <w:szCs w:val="24"/>
                <w:lang w:val="en-US"/>
              </w:rPr>
              <w:t>Change from Double-Blind Baseline in CHAQ Disability Index</w:t>
            </w:r>
          </w:p>
        </w:tc>
        <w:tc>
          <w:tcPr>
            <w:tcW w:w="1031" w:type="pct"/>
            <w:tcBorders>
              <w:top w:val="single" w:sz="4" w:space="0" w:color="000000"/>
              <w:left w:val="single" w:sz="4" w:space="0" w:color="000000"/>
              <w:bottom w:val="single" w:sz="4" w:space="0" w:color="000000"/>
              <w:right w:val="single" w:sz="4" w:space="0" w:color="000000"/>
            </w:tcBorders>
            <w:hideMark/>
          </w:tcPr>
          <w:p w14:paraId="1C878604" w14:textId="77777777" w:rsidR="00122245" w:rsidRPr="00122245" w:rsidRDefault="00122245" w:rsidP="000769D4">
            <w:pPr>
              <w:ind w:left="156"/>
              <w:rPr>
                <w:sz w:val="24"/>
                <w:szCs w:val="24"/>
                <w:lang w:val="en-US"/>
              </w:rPr>
            </w:pPr>
            <w:r w:rsidRPr="00122245">
              <w:rPr>
                <w:sz w:val="24"/>
                <w:szCs w:val="24"/>
                <w:lang w:val="en-US"/>
              </w:rPr>
              <w:t>Tofacitinib 5 mg Twice Daily (N=67; n=46)</w:t>
            </w:r>
          </w:p>
        </w:tc>
        <w:tc>
          <w:tcPr>
            <w:tcW w:w="1030" w:type="pct"/>
            <w:tcBorders>
              <w:top w:val="single" w:sz="4" w:space="0" w:color="000000"/>
              <w:left w:val="single" w:sz="4" w:space="0" w:color="000000"/>
              <w:bottom w:val="single" w:sz="4" w:space="0" w:color="000000"/>
              <w:right w:val="single" w:sz="4" w:space="0" w:color="000000"/>
            </w:tcBorders>
            <w:hideMark/>
          </w:tcPr>
          <w:p w14:paraId="162D172E" w14:textId="77777777" w:rsidR="00122245" w:rsidRPr="00122245" w:rsidRDefault="00122245" w:rsidP="00304C06">
            <w:pPr>
              <w:ind w:left="156"/>
              <w:jc w:val="center"/>
              <w:rPr>
                <w:sz w:val="24"/>
                <w:szCs w:val="24"/>
                <w:lang w:val="en-US"/>
              </w:rPr>
            </w:pPr>
            <w:r w:rsidRPr="00122245">
              <w:rPr>
                <w:sz w:val="24"/>
                <w:szCs w:val="24"/>
                <w:lang w:val="en-US"/>
              </w:rPr>
              <w:t>-0.11 (0.04)</w:t>
            </w:r>
          </w:p>
        </w:tc>
        <w:tc>
          <w:tcPr>
            <w:tcW w:w="1433" w:type="pct"/>
            <w:vMerge w:val="restart"/>
            <w:tcBorders>
              <w:top w:val="single" w:sz="4" w:space="0" w:color="000000"/>
              <w:left w:val="single" w:sz="4" w:space="0" w:color="000000"/>
              <w:bottom w:val="single" w:sz="4" w:space="0" w:color="000000"/>
              <w:right w:val="single" w:sz="4" w:space="0" w:color="000000"/>
            </w:tcBorders>
            <w:hideMark/>
          </w:tcPr>
          <w:p w14:paraId="5ADEFD60" w14:textId="77777777" w:rsidR="00122245" w:rsidRPr="00122245" w:rsidRDefault="00122245" w:rsidP="00304C06">
            <w:pPr>
              <w:ind w:left="156"/>
              <w:jc w:val="center"/>
              <w:rPr>
                <w:sz w:val="24"/>
                <w:szCs w:val="24"/>
                <w:lang w:val="en-US"/>
              </w:rPr>
            </w:pPr>
            <w:r w:rsidRPr="00122245">
              <w:rPr>
                <w:sz w:val="24"/>
                <w:szCs w:val="24"/>
                <w:lang w:val="en-US"/>
              </w:rPr>
              <w:t>-0.11 (-0.22, -0.01)</w:t>
            </w:r>
          </w:p>
        </w:tc>
      </w:tr>
      <w:tr w:rsidR="00122245" w:rsidRPr="00122245" w14:paraId="2C25DCF1" w14:textId="77777777" w:rsidTr="000769D4">
        <w:trPr>
          <w:trHeight w:val="505"/>
        </w:trPr>
        <w:tc>
          <w:tcPr>
            <w:tcW w:w="1507" w:type="pct"/>
            <w:vMerge/>
            <w:tcBorders>
              <w:top w:val="single" w:sz="4" w:space="0" w:color="000000"/>
              <w:left w:val="single" w:sz="4" w:space="0" w:color="000000"/>
              <w:bottom w:val="single" w:sz="4" w:space="0" w:color="000000"/>
              <w:right w:val="single" w:sz="4" w:space="0" w:color="000000"/>
            </w:tcBorders>
            <w:vAlign w:val="center"/>
            <w:hideMark/>
          </w:tcPr>
          <w:p w14:paraId="3EA42EB1" w14:textId="77777777" w:rsidR="00122245" w:rsidRPr="00122245" w:rsidRDefault="00122245" w:rsidP="00122245">
            <w:pPr>
              <w:tabs>
                <w:tab w:val="left" w:pos="851"/>
              </w:tabs>
              <w:ind w:left="851"/>
              <w:rPr>
                <w:sz w:val="24"/>
                <w:szCs w:val="24"/>
                <w:lang w:val="en-US"/>
              </w:rPr>
            </w:pPr>
          </w:p>
        </w:tc>
        <w:tc>
          <w:tcPr>
            <w:tcW w:w="1031" w:type="pct"/>
            <w:tcBorders>
              <w:top w:val="single" w:sz="4" w:space="0" w:color="000000"/>
              <w:left w:val="single" w:sz="4" w:space="0" w:color="000000"/>
              <w:bottom w:val="single" w:sz="4" w:space="0" w:color="000000"/>
              <w:right w:val="single" w:sz="4" w:space="0" w:color="000000"/>
            </w:tcBorders>
            <w:hideMark/>
          </w:tcPr>
          <w:p w14:paraId="3BA0171D" w14:textId="77777777" w:rsidR="00122245" w:rsidRPr="00122245" w:rsidRDefault="00122245" w:rsidP="00122245">
            <w:pPr>
              <w:tabs>
                <w:tab w:val="left" w:pos="851"/>
              </w:tabs>
              <w:ind w:left="851"/>
              <w:rPr>
                <w:sz w:val="24"/>
                <w:szCs w:val="24"/>
                <w:lang w:val="en-US"/>
              </w:rPr>
            </w:pPr>
            <w:r w:rsidRPr="00122245">
              <w:rPr>
                <w:sz w:val="24"/>
                <w:szCs w:val="24"/>
                <w:lang w:val="en-US"/>
              </w:rPr>
              <w:t>Placebo (N=66; n=31)</w:t>
            </w:r>
          </w:p>
        </w:tc>
        <w:tc>
          <w:tcPr>
            <w:tcW w:w="1030" w:type="pct"/>
            <w:tcBorders>
              <w:top w:val="single" w:sz="4" w:space="0" w:color="000000"/>
              <w:left w:val="single" w:sz="4" w:space="0" w:color="000000"/>
              <w:bottom w:val="single" w:sz="4" w:space="0" w:color="000000"/>
              <w:right w:val="single" w:sz="4" w:space="0" w:color="000000"/>
            </w:tcBorders>
            <w:hideMark/>
          </w:tcPr>
          <w:p w14:paraId="07A39313" w14:textId="77777777" w:rsidR="00122245" w:rsidRPr="00122245" w:rsidRDefault="00122245" w:rsidP="00304C06">
            <w:pPr>
              <w:tabs>
                <w:tab w:val="left" w:pos="851"/>
              </w:tabs>
              <w:ind w:left="851"/>
              <w:jc w:val="center"/>
              <w:rPr>
                <w:sz w:val="24"/>
                <w:szCs w:val="24"/>
                <w:lang w:val="en-US"/>
              </w:rPr>
            </w:pPr>
            <w:r w:rsidRPr="00122245">
              <w:rPr>
                <w:sz w:val="24"/>
                <w:szCs w:val="24"/>
                <w:lang w:val="en-US"/>
              </w:rPr>
              <w:t>0.00 (0.04)</w:t>
            </w:r>
          </w:p>
        </w:tc>
        <w:tc>
          <w:tcPr>
            <w:tcW w:w="1433" w:type="pct"/>
            <w:vMerge/>
            <w:tcBorders>
              <w:top w:val="single" w:sz="4" w:space="0" w:color="000000"/>
              <w:left w:val="single" w:sz="4" w:space="0" w:color="000000"/>
              <w:bottom w:val="single" w:sz="4" w:space="0" w:color="000000"/>
              <w:right w:val="single" w:sz="4" w:space="0" w:color="000000"/>
            </w:tcBorders>
            <w:vAlign w:val="center"/>
            <w:hideMark/>
          </w:tcPr>
          <w:p w14:paraId="294DE3B8" w14:textId="77777777" w:rsidR="00122245" w:rsidRPr="00122245" w:rsidRDefault="00122245" w:rsidP="00304C06">
            <w:pPr>
              <w:tabs>
                <w:tab w:val="left" w:pos="851"/>
              </w:tabs>
              <w:ind w:left="851"/>
              <w:jc w:val="center"/>
              <w:rPr>
                <w:sz w:val="24"/>
                <w:szCs w:val="24"/>
                <w:lang w:val="en-US"/>
              </w:rPr>
            </w:pPr>
          </w:p>
        </w:tc>
      </w:tr>
    </w:tbl>
    <w:p w14:paraId="4399CDE3" w14:textId="77777777" w:rsidR="00122245" w:rsidRPr="00122245" w:rsidRDefault="00122245" w:rsidP="00304C06">
      <w:pPr>
        <w:rPr>
          <w:sz w:val="20"/>
          <w:lang w:val="en-US"/>
        </w:rPr>
      </w:pPr>
      <w:r w:rsidRPr="00122245">
        <w:rPr>
          <w:sz w:val="20"/>
          <w:lang w:val="en-US"/>
        </w:rPr>
        <w:t>ACR = American College of Rheumatology; CHAQ = childhood health assessment questionnaire; CI = confidence interval; LS = least squares; n = number of patients with observations at the visit; N = total number of patients; JIA = juvenile idiopathic arthritis; SEM = standard error of the mean</w:t>
      </w:r>
    </w:p>
    <w:p w14:paraId="7E7C4A1D" w14:textId="77777777" w:rsidR="00122245" w:rsidRPr="00122245" w:rsidRDefault="00122245" w:rsidP="00304C06">
      <w:pPr>
        <w:rPr>
          <w:sz w:val="20"/>
          <w:lang w:val="en-US"/>
        </w:rPr>
      </w:pPr>
      <w:r w:rsidRPr="00122245">
        <w:rPr>
          <w:sz w:val="20"/>
          <w:lang w:val="en-US"/>
        </w:rPr>
        <w:t xml:space="preserve">* The 26-week double-blind phase is from Week 18 through Week 44 on and after </w:t>
      </w:r>
      <w:proofErr w:type="spellStart"/>
      <w:r w:rsidRPr="00122245">
        <w:rPr>
          <w:sz w:val="20"/>
          <w:lang w:val="en-US"/>
        </w:rPr>
        <w:t>randomisation</w:t>
      </w:r>
      <w:proofErr w:type="spellEnd"/>
      <w:r w:rsidRPr="00122245">
        <w:rPr>
          <w:sz w:val="20"/>
          <w:lang w:val="en-US"/>
        </w:rPr>
        <w:t xml:space="preserve"> day.</w:t>
      </w:r>
    </w:p>
    <w:p w14:paraId="013433C6" w14:textId="77777777" w:rsidR="00122245" w:rsidRPr="00122245" w:rsidRDefault="00122245" w:rsidP="00304C06">
      <w:pPr>
        <w:rPr>
          <w:sz w:val="20"/>
          <w:lang w:val="en-US"/>
        </w:rPr>
      </w:pPr>
      <w:r w:rsidRPr="00122245">
        <w:rPr>
          <w:sz w:val="20"/>
          <w:lang w:val="en-US"/>
        </w:rPr>
        <w:t>The Type-I error-controlled endpoints are tested in this order: Disease Flare, JIA ACR50, JIA ACR30, JIA ACR70, CHAQ Disability Index.</w:t>
      </w:r>
    </w:p>
    <w:p w14:paraId="7B3D6C54" w14:textId="77777777" w:rsidR="00304C06" w:rsidRDefault="00304C06" w:rsidP="004A76D8">
      <w:pPr>
        <w:ind w:left="851"/>
        <w:rPr>
          <w:sz w:val="24"/>
          <w:szCs w:val="24"/>
          <w:lang w:val="en-US"/>
        </w:rPr>
      </w:pPr>
    </w:p>
    <w:p w14:paraId="4AB2E282" w14:textId="3EEBE859" w:rsidR="00122245" w:rsidRPr="00122245" w:rsidRDefault="00122245" w:rsidP="004A76D8">
      <w:pPr>
        <w:ind w:left="851"/>
        <w:rPr>
          <w:sz w:val="24"/>
          <w:szCs w:val="24"/>
          <w:lang w:val="en-US"/>
        </w:rPr>
      </w:pPr>
      <w:r w:rsidRPr="00122245">
        <w:rPr>
          <w:sz w:val="24"/>
          <w:szCs w:val="24"/>
          <w:lang w:val="en-US"/>
        </w:rPr>
        <w:t xml:space="preserve">In the double-blind phase, each of the components of the JIA ACR response showed greater improvement from the open-label baseline (Day 1) at Week 24, and Week 44 for patients with </w:t>
      </w:r>
      <w:proofErr w:type="spellStart"/>
      <w:r w:rsidRPr="00122245">
        <w:rPr>
          <w:sz w:val="24"/>
          <w:szCs w:val="24"/>
          <w:lang w:val="en-US"/>
        </w:rPr>
        <w:t>pJIA</w:t>
      </w:r>
      <w:proofErr w:type="spellEnd"/>
      <w:r w:rsidRPr="00122245">
        <w:rPr>
          <w:sz w:val="24"/>
          <w:szCs w:val="24"/>
          <w:lang w:val="en-US"/>
        </w:rPr>
        <w:t xml:space="preserve"> treated with tofacitinib oral solution dosed as 5 mg twice daily or weight-based equivalent twice daily compared with those receiving placebo in Study JIA-I.</w:t>
      </w:r>
    </w:p>
    <w:p w14:paraId="1157E867" w14:textId="77777777" w:rsidR="004A76D8" w:rsidRPr="00D1726B" w:rsidRDefault="004A76D8" w:rsidP="004A76D8">
      <w:pPr>
        <w:ind w:left="851"/>
        <w:rPr>
          <w:i/>
          <w:sz w:val="24"/>
          <w:szCs w:val="24"/>
          <w:lang w:val="en-US"/>
        </w:rPr>
      </w:pPr>
    </w:p>
    <w:p w14:paraId="19B0C5AF" w14:textId="1631D8D4" w:rsidR="00122245" w:rsidRPr="00122245" w:rsidRDefault="00122245" w:rsidP="004A76D8">
      <w:pPr>
        <w:ind w:left="851"/>
        <w:rPr>
          <w:i/>
          <w:sz w:val="24"/>
          <w:szCs w:val="24"/>
          <w:lang w:val="en-US"/>
        </w:rPr>
      </w:pPr>
      <w:r w:rsidRPr="00122245">
        <w:rPr>
          <w:i/>
          <w:sz w:val="24"/>
          <w:szCs w:val="24"/>
          <w:lang w:val="en-US"/>
        </w:rPr>
        <w:t>Physical function and health-related quality of life</w:t>
      </w:r>
    </w:p>
    <w:p w14:paraId="2D9C7D4D" w14:textId="2A570088" w:rsidR="00122245" w:rsidRPr="00122245" w:rsidRDefault="00122245" w:rsidP="004A76D8">
      <w:pPr>
        <w:ind w:left="851"/>
        <w:rPr>
          <w:sz w:val="24"/>
          <w:szCs w:val="24"/>
          <w:lang w:val="en-US"/>
        </w:rPr>
      </w:pPr>
      <w:r w:rsidRPr="00122245">
        <w:rPr>
          <w:sz w:val="24"/>
          <w:szCs w:val="24"/>
          <w:lang w:val="en-US"/>
        </w:rPr>
        <w:t xml:space="preserve">Changes in physical function in Study JIA-I were measured by the CHAQ Disability Index. The mean change from the double-blind baseline in CHAQ-Disability Index in patients with </w:t>
      </w:r>
      <w:proofErr w:type="spellStart"/>
      <w:r w:rsidRPr="00122245">
        <w:rPr>
          <w:sz w:val="24"/>
          <w:szCs w:val="24"/>
          <w:lang w:val="en-US"/>
        </w:rPr>
        <w:t>pJIA</w:t>
      </w:r>
      <w:proofErr w:type="spellEnd"/>
      <w:r w:rsidRPr="00122245">
        <w:rPr>
          <w:sz w:val="24"/>
          <w:szCs w:val="24"/>
          <w:lang w:val="en-US"/>
        </w:rPr>
        <w:t xml:space="preserve"> was significantly lower in the tofacitinib 5 mg film-coated tablets twice daily or tofacitinib oral solution weight-based equivalent twice daily compared to placebo at Week 44 (Table 27). The mean change from the double-blind baseline in CHAQ Disability Index results were </w:t>
      </w:r>
      <w:proofErr w:type="spellStart"/>
      <w:r w:rsidRPr="00122245">
        <w:rPr>
          <w:sz w:val="24"/>
          <w:szCs w:val="24"/>
          <w:lang w:val="en-US"/>
        </w:rPr>
        <w:t>favourable</w:t>
      </w:r>
      <w:proofErr w:type="spellEnd"/>
      <w:r w:rsidRPr="00122245">
        <w:rPr>
          <w:sz w:val="24"/>
          <w:szCs w:val="24"/>
          <w:lang w:val="en-US"/>
        </w:rPr>
        <w:t xml:space="preserve"> to tofacitinib 5 mg twice daily in comparison to placebo across the RF+ polyarthritis, RF-polyarthritis, extended </w:t>
      </w:r>
      <w:proofErr w:type="spellStart"/>
      <w:r w:rsidRPr="00122245">
        <w:rPr>
          <w:sz w:val="24"/>
          <w:szCs w:val="24"/>
          <w:lang w:val="en-US"/>
        </w:rPr>
        <w:t>oligoarthritis</w:t>
      </w:r>
      <w:proofErr w:type="spellEnd"/>
      <w:r w:rsidRPr="00122245">
        <w:rPr>
          <w:sz w:val="24"/>
          <w:szCs w:val="24"/>
          <w:lang w:val="en-US"/>
        </w:rPr>
        <w:t xml:space="preserve">, and </w:t>
      </w:r>
      <w:proofErr w:type="spellStart"/>
      <w:r w:rsidRPr="00122245">
        <w:rPr>
          <w:sz w:val="24"/>
          <w:szCs w:val="24"/>
          <w:lang w:val="en-US"/>
        </w:rPr>
        <w:t>jPsA</w:t>
      </w:r>
      <w:proofErr w:type="spellEnd"/>
      <w:r w:rsidRPr="00122245">
        <w:rPr>
          <w:sz w:val="24"/>
          <w:szCs w:val="24"/>
          <w:lang w:val="en-US"/>
        </w:rPr>
        <w:t xml:space="preserve"> JIA subtypes and were consistent with those for the overall study population.</w:t>
      </w:r>
    </w:p>
    <w:p w14:paraId="5FD033E9" w14:textId="77777777" w:rsidR="007C5D2A" w:rsidRPr="00D1726B" w:rsidRDefault="007C5D2A" w:rsidP="004A76D8">
      <w:pPr>
        <w:ind w:left="851"/>
        <w:rPr>
          <w:sz w:val="24"/>
          <w:szCs w:val="24"/>
          <w:lang w:val="en-US"/>
        </w:rPr>
      </w:pPr>
    </w:p>
    <w:p w14:paraId="51645107" w14:textId="747B7169" w:rsidR="007C5D2A" w:rsidRPr="00D1726B" w:rsidRDefault="007C5D2A" w:rsidP="007C5D2A">
      <w:pPr>
        <w:tabs>
          <w:tab w:val="left" w:pos="851"/>
        </w:tabs>
        <w:ind w:left="851" w:hanging="851"/>
        <w:rPr>
          <w:b/>
          <w:sz w:val="24"/>
          <w:szCs w:val="24"/>
          <w:lang w:val="en-GB"/>
        </w:rPr>
      </w:pPr>
      <w:r w:rsidRPr="00D1726B">
        <w:rPr>
          <w:b/>
          <w:sz w:val="24"/>
          <w:szCs w:val="24"/>
          <w:lang w:val="en-GB"/>
        </w:rPr>
        <w:t>5.2</w:t>
      </w:r>
      <w:r w:rsidRPr="00D1726B">
        <w:rPr>
          <w:b/>
          <w:sz w:val="24"/>
          <w:szCs w:val="24"/>
          <w:lang w:val="en-GB"/>
        </w:rPr>
        <w:tab/>
        <w:t>Pharmacokinetic properties</w:t>
      </w:r>
    </w:p>
    <w:p w14:paraId="015C8265" w14:textId="77777777" w:rsidR="00D374ED" w:rsidRPr="00D374ED" w:rsidRDefault="00D374ED" w:rsidP="004A76D8">
      <w:pPr>
        <w:ind w:left="851"/>
        <w:rPr>
          <w:sz w:val="24"/>
          <w:szCs w:val="24"/>
          <w:lang w:val="en-US"/>
        </w:rPr>
      </w:pPr>
      <w:r w:rsidRPr="00D374ED">
        <w:rPr>
          <w:sz w:val="24"/>
          <w:szCs w:val="24"/>
          <w:lang w:val="en-US"/>
        </w:rPr>
        <w:t xml:space="preserve">The PK profile of tofacitinib is </w:t>
      </w:r>
      <w:proofErr w:type="spellStart"/>
      <w:r w:rsidRPr="00D374ED">
        <w:rPr>
          <w:sz w:val="24"/>
          <w:szCs w:val="24"/>
          <w:lang w:val="en-US"/>
        </w:rPr>
        <w:t>characterised</w:t>
      </w:r>
      <w:proofErr w:type="spellEnd"/>
      <w:r w:rsidRPr="00D374ED">
        <w:rPr>
          <w:sz w:val="24"/>
          <w:szCs w:val="24"/>
          <w:lang w:val="en-US"/>
        </w:rPr>
        <w:t xml:space="preserve"> by rapid absorption (peak plasma concentrations are reached within 0.5-1 hour), rapid elimination (half-life of ~3 hours) and dose-proportional increases in systemic exposure. Steady state concentrations are achieved in 24-48 hours with negligible accumulation after twice daily administration.</w:t>
      </w:r>
    </w:p>
    <w:p w14:paraId="55030D8B" w14:textId="77777777" w:rsidR="00D374ED" w:rsidRPr="00D374ED" w:rsidRDefault="00D374ED" w:rsidP="004A76D8">
      <w:pPr>
        <w:ind w:left="851"/>
        <w:rPr>
          <w:sz w:val="24"/>
          <w:szCs w:val="24"/>
          <w:lang w:val="en-US"/>
        </w:rPr>
      </w:pPr>
    </w:p>
    <w:p w14:paraId="712B77D1" w14:textId="77777777" w:rsidR="00D374ED" w:rsidRPr="00D374ED" w:rsidRDefault="00D374ED" w:rsidP="004A76D8">
      <w:pPr>
        <w:ind w:left="851"/>
        <w:rPr>
          <w:sz w:val="24"/>
          <w:szCs w:val="24"/>
          <w:lang w:val="en-US"/>
        </w:rPr>
      </w:pPr>
      <w:r w:rsidRPr="00D374ED">
        <w:rPr>
          <w:sz w:val="24"/>
          <w:szCs w:val="24"/>
          <w:u w:val="single"/>
          <w:lang w:val="en-US"/>
        </w:rPr>
        <w:t>Absorption and distribution</w:t>
      </w:r>
    </w:p>
    <w:p w14:paraId="2BA08EEE" w14:textId="77777777" w:rsidR="00D374ED" w:rsidRPr="00D374ED" w:rsidRDefault="00D374ED" w:rsidP="004A76D8">
      <w:pPr>
        <w:ind w:left="851"/>
        <w:rPr>
          <w:sz w:val="24"/>
          <w:szCs w:val="24"/>
          <w:lang w:val="en-US"/>
        </w:rPr>
      </w:pPr>
    </w:p>
    <w:p w14:paraId="4997F9A2" w14:textId="77777777" w:rsidR="00D374ED" w:rsidRPr="00D374ED" w:rsidRDefault="00D374ED" w:rsidP="004A76D8">
      <w:pPr>
        <w:ind w:left="851"/>
        <w:rPr>
          <w:sz w:val="24"/>
          <w:szCs w:val="24"/>
          <w:lang w:val="en-US"/>
        </w:rPr>
      </w:pPr>
      <w:r w:rsidRPr="00D374ED">
        <w:rPr>
          <w:sz w:val="24"/>
          <w:szCs w:val="24"/>
          <w:lang w:val="en-US"/>
        </w:rPr>
        <w:t>Tofacitinib is well-absorbed, with an oral bioavailability of 74%. Coadministration of tofacitinib with a high-fat meal resulted in no changes in AUC while Cmax was reduced by 32%. In clinical studies, tofacitinib was administered without regard to meal.</w:t>
      </w:r>
    </w:p>
    <w:p w14:paraId="66508607" w14:textId="77777777" w:rsidR="00D374ED" w:rsidRPr="00D374ED" w:rsidRDefault="00D374ED" w:rsidP="004A76D8">
      <w:pPr>
        <w:ind w:left="851"/>
        <w:rPr>
          <w:sz w:val="24"/>
          <w:szCs w:val="24"/>
          <w:lang w:val="en-US"/>
        </w:rPr>
      </w:pPr>
      <w:r w:rsidRPr="00D374ED">
        <w:rPr>
          <w:sz w:val="24"/>
          <w:szCs w:val="24"/>
          <w:lang w:val="en-US"/>
        </w:rPr>
        <w:t xml:space="preserve">After intravenous administration, the volume of distribution is 87 L. Approximately 40% of circulating tofacitinib is bound to plasma proteins. Tofacitinib binds predominantly to albumin and does not appear to bind to </w:t>
      </w:r>
      <w:r w:rsidRPr="00D374ED">
        <w:rPr>
          <w:sz w:val="24"/>
          <w:szCs w:val="24"/>
          <w:lang w:val="en-US"/>
        </w:rPr>
        <w:sym w:font="Symbol" w:char="F061"/>
      </w:r>
      <w:r w:rsidRPr="00D374ED">
        <w:rPr>
          <w:sz w:val="24"/>
          <w:szCs w:val="24"/>
          <w:lang w:val="en-US"/>
        </w:rPr>
        <w:t>1-acid glycoprotein. Tofacitinib distributes equally between red blood cells and plasma.</w:t>
      </w:r>
    </w:p>
    <w:p w14:paraId="3A32B401" w14:textId="13F68DB1" w:rsidR="000E0550" w:rsidRDefault="000E0550">
      <w:pPr>
        <w:rPr>
          <w:sz w:val="24"/>
          <w:szCs w:val="24"/>
          <w:lang w:val="en-US"/>
        </w:rPr>
      </w:pPr>
      <w:r>
        <w:rPr>
          <w:sz w:val="24"/>
          <w:szCs w:val="24"/>
          <w:lang w:val="en-US"/>
        </w:rPr>
        <w:br w:type="page"/>
      </w:r>
    </w:p>
    <w:p w14:paraId="74A67BB1" w14:textId="77777777" w:rsidR="00D374ED" w:rsidRPr="00D374ED" w:rsidRDefault="00D374ED" w:rsidP="004A76D8">
      <w:pPr>
        <w:ind w:left="851"/>
        <w:rPr>
          <w:sz w:val="24"/>
          <w:szCs w:val="24"/>
          <w:lang w:val="en-US"/>
        </w:rPr>
      </w:pPr>
    </w:p>
    <w:p w14:paraId="46304EB3" w14:textId="77777777" w:rsidR="00D374ED" w:rsidRPr="00D374ED" w:rsidRDefault="00D374ED" w:rsidP="004A76D8">
      <w:pPr>
        <w:ind w:left="851"/>
        <w:rPr>
          <w:sz w:val="24"/>
          <w:szCs w:val="24"/>
          <w:lang w:val="en-US"/>
        </w:rPr>
      </w:pPr>
      <w:r w:rsidRPr="00D374ED">
        <w:rPr>
          <w:sz w:val="24"/>
          <w:szCs w:val="24"/>
          <w:u w:val="single"/>
          <w:lang w:val="en-US"/>
        </w:rPr>
        <w:t>Biotransformation and elimination</w:t>
      </w:r>
    </w:p>
    <w:p w14:paraId="4647F5AE" w14:textId="77777777" w:rsidR="00D374ED" w:rsidRPr="00D374ED" w:rsidRDefault="00D374ED" w:rsidP="004A76D8">
      <w:pPr>
        <w:ind w:left="851"/>
        <w:rPr>
          <w:sz w:val="24"/>
          <w:szCs w:val="24"/>
          <w:lang w:val="en-US"/>
        </w:rPr>
      </w:pPr>
    </w:p>
    <w:p w14:paraId="51A8E715" w14:textId="77777777" w:rsidR="00D374ED" w:rsidRPr="00D374ED" w:rsidRDefault="00D374ED" w:rsidP="004A76D8">
      <w:pPr>
        <w:ind w:left="851"/>
        <w:rPr>
          <w:sz w:val="24"/>
          <w:szCs w:val="24"/>
          <w:lang w:val="en-US"/>
        </w:rPr>
      </w:pPr>
      <w:r w:rsidRPr="00D374ED">
        <w:rPr>
          <w:sz w:val="24"/>
          <w:szCs w:val="24"/>
          <w:lang w:val="en-US"/>
        </w:rPr>
        <w:t xml:space="preserve">Clearance mechanisms for tofacitinib are approximately 70% hepatic metabolism and 30% renal excretion of the parent drug. The metabolism of tofacitinib is primarily mediated by CYP3A4 with minor contribution from CYP2C19. In a </w:t>
      </w:r>
      <w:proofErr w:type="gramStart"/>
      <w:r w:rsidRPr="00D374ED">
        <w:rPr>
          <w:sz w:val="24"/>
          <w:szCs w:val="24"/>
          <w:lang w:val="en-US"/>
        </w:rPr>
        <w:t xml:space="preserve">human </w:t>
      </w:r>
      <w:proofErr w:type="spellStart"/>
      <w:r w:rsidRPr="00D374ED">
        <w:rPr>
          <w:sz w:val="24"/>
          <w:szCs w:val="24"/>
          <w:lang w:val="en-US"/>
        </w:rPr>
        <w:t>radiolabelled</w:t>
      </w:r>
      <w:proofErr w:type="spellEnd"/>
      <w:proofErr w:type="gramEnd"/>
      <w:r w:rsidRPr="00D374ED">
        <w:rPr>
          <w:sz w:val="24"/>
          <w:szCs w:val="24"/>
          <w:lang w:val="en-US"/>
        </w:rPr>
        <w:t xml:space="preserve"> study, more than 65% of the total circulating radioactivity was accounted for by unchanged active substance, with the remaining 35% attributed to 8 metabolites, each accounting for less than 8% of total radioactivity. All metabolites have been observed in animal species and are predicted to have less than 10-fold potency than tofacitinib for JAK1/3 inhibition. No evidence of stereo conversion in human samples was detected. The </w:t>
      </w:r>
      <w:proofErr w:type="gramStart"/>
      <w:r w:rsidRPr="00D374ED">
        <w:rPr>
          <w:sz w:val="24"/>
          <w:szCs w:val="24"/>
          <w:lang w:val="en-US"/>
        </w:rPr>
        <w:t>pharmacologic</w:t>
      </w:r>
      <w:proofErr w:type="gramEnd"/>
      <w:r w:rsidRPr="00D374ED">
        <w:rPr>
          <w:sz w:val="24"/>
          <w:szCs w:val="24"/>
          <w:lang w:val="en-US"/>
        </w:rPr>
        <w:t xml:space="preserve"> activity of tofacitinib is attributed to the parent molecule. </w:t>
      </w:r>
      <w:r w:rsidRPr="00D374ED">
        <w:rPr>
          <w:i/>
          <w:sz w:val="24"/>
          <w:szCs w:val="24"/>
          <w:lang w:val="en-US"/>
        </w:rPr>
        <w:t>In vitro</w:t>
      </w:r>
      <w:r w:rsidRPr="00D374ED">
        <w:rPr>
          <w:sz w:val="24"/>
          <w:szCs w:val="24"/>
          <w:lang w:val="en-US"/>
        </w:rPr>
        <w:t>, tofacitinib is a substrate for MDR1, but not for breast cancer resistance protein (BCRP), OATP1B1/1B3, or OCT1/2.</w:t>
      </w:r>
    </w:p>
    <w:p w14:paraId="57B5E66C" w14:textId="77777777" w:rsidR="00D374ED" w:rsidRPr="00D374ED" w:rsidRDefault="00D374ED" w:rsidP="004A76D8">
      <w:pPr>
        <w:ind w:left="851"/>
        <w:rPr>
          <w:sz w:val="24"/>
          <w:szCs w:val="24"/>
          <w:lang w:val="en-US"/>
        </w:rPr>
      </w:pPr>
    </w:p>
    <w:p w14:paraId="7855963F" w14:textId="77777777" w:rsidR="00D374ED" w:rsidRPr="00D374ED" w:rsidRDefault="00D374ED" w:rsidP="004A76D8">
      <w:pPr>
        <w:ind w:left="851"/>
        <w:rPr>
          <w:sz w:val="24"/>
          <w:szCs w:val="24"/>
          <w:lang w:val="en-US"/>
        </w:rPr>
      </w:pPr>
      <w:r w:rsidRPr="00D374ED">
        <w:rPr>
          <w:sz w:val="24"/>
          <w:szCs w:val="24"/>
          <w:u w:val="single"/>
          <w:lang w:val="en-US"/>
        </w:rPr>
        <w:t>Pharmacokinetics in patients</w:t>
      </w:r>
    </w:p>
    <w:p w14:paraId="0671E700" w14:textId="77777777" w:rsidR="00D374ED" w:rsidRPr="00D374ED" w:rsidRDefault="00D374ED" w:rsidP="004A76D8">
      <w:pPr>
        <w:ind w:left="851"/>
        <w:rPr>
          <w:sz w:val="24"/>
          <w:szCs w:val="24"/>
          <w:lang w:val="en-US"/>
        </w:rPr>
      </w:pPr>
    </w:p>
    <w:p w14:paraId="5AB7A511" w14:textId="77777777" w:rsidR="00D374ED" w:rsidRPr="00D374ED" w:rsidRDefault="00D374ED" w:rsidP="004A76D8">
      <w:pPr>
        <w:ind w:left="851"/>
        <w:rPr>
          <w:sz w:val="24"/>
          <w:szCs w:val="24"/>
          <w:lang w:val="en-US"/>
        </w:rPr>
      </w:pPr>
      <w:r w:rsidRPr="00D374ED">
        <w:rPr>
          <w:sz w:val="24"/>
          <w:szCs w:val="24"/>
          <w:lang w:val="en-US"/>
        </w:rPr>
        <w:t xml:space="preserve">The enzymatic activity of CYP enzymes is reduced in RA patients due to chronic inflammation. In RA patients, the oral clearance of tofacitinib does not vary with time, indicating that treatment with tofacitinib does not </w:t>
      </w:r>
      <w:proofErr w:type="spellStart"/>
      <w:r w:rsidRPr="00D374ED">
        <w:rPr>
          <w:sz w:val="24"/>
          <w:szCs w:val="24"/>
          <w:lang w:val="en-US"/>
        </w:rPr>
        <w:t>normalise</w:t>
      </w:r>
      <w:proofErr w:type="spellEnd"/>
      <w:r w:rsidRPr="00D374ED">
        <w:rPr>
          <w:sz w:val="24"/>
          <w:szCs w:val="24"/>
          <w:lang w:val="en-US"/>
        </w:rPr>
        <w:t xml:space="preserve"> CYP enzyme activity.</w:t>
      </w:r>
    </w:p>
    <w:p w14:paraId="477085EF" w14:textId="77777777" w:rsidR="00304C06" w:rsidRDefault="00304C06" w:rsidP="004A76D8">
      <w:pPr>
        <w:ind w:left="851"/>
        <w:rPr>
          <w:sz w:val="24"/>
          <w:szCs w:val="24"/>
          <w:lang w:val="en-US"/>
        </w:rPr>
      </w:pPr>
    </w:p>
    <w:p w14:paraId="572851A6" w14:textId="1989683C" w:rsidR="004A76D8" w:rsidRDefault="00D374ED" w:rsidP="004A76D8">
      <w:pPr>
        <w:ind w:left="851"/>
        <w:rPr>
          <w:sz w:val="24"/>
          <w:szCs w:val="24"/>
          <w:lang w:val="en-US"/>
        </w:rPr>
      </w:pPr>
      <w:r w:rsidRPr="00D374ED">
        <w:rPr>
          <w:sz w:val="24"/>
          <w:szCs w:val="24"/>
          <w:lang w:val="en-US"/>
        </w:rPr>
        <w:t>Population PK analysis in RA patients indicated that systemic exposure (AUC) of tofacitinib in the extremes of body weight (40 kg, 140 kg) were similar (within 5%) to that of a 70 kg patient. Elderly patients 80 years of age were estimated to have less than 5% higher AUC relative to the mean age of 55 years. Women were estimated to have 7% lower AUC compared to men. The available data have also shown that there are no major differences in tofacitinib AUC between White, Black and Asian patients. An approximate linear relationship between body weight and volume of distribution was observed, resulting in higher peak (Cmax) and lower trough (</w:t>
      </w:r>
      <w:proofErr w:type="spellStart"/>
      <w:r w:rsidRPr="00D374ED">
        <w:rPr>
          <w:sz w:val="24"/>
          <w:szCs w:val="24"/>
          <w:lang w:val="en-US"/>
        </w:rPr>
        <w:t>Cmin</w:t>
      </w:r>
      <w:proofErr w:type="spellEnd"/>
      <w:r w:rsidRPr="00D374ED">
        <w:rPr>
          <w:sz w:val="24"/>
          <w:szCs w:val="24"/>
          <w:lang w:val="en-US"/>
        </w:rPr>
        <w:t>) concentrations in lighter patients. However, this difference is not considered to be clinically relevant. The between-subject variability (percentage coefficient of variation) in AUC of tofacitinib is estimated to be approximately 27%.</w:t>
      </w:r>
    </w:p>
    <w:p w14:paraId="1C625A5C" w14:textId="77777777" w:rsidR="00304C06" w:rsidRPr="00D1726B" w:rsidRDefault="00304C06" w:rsidP="004A76D8">
      <w:pPr>
        <w:ind w:left="851"/>
        <w:rPr>
          <w:sz w:val="24"/>
          <w:szCs w:val="24"/>
          <w:lang w:val="en-US"/>
        </w:rPr>
      </w:pPr>
    </w:p>
    <w:p w14:paraId="085C35D5" w14:textId="7DCA5B95" w:rsidR="00D374ED" w:rsidRPr="00D374ED" w:rsidRDefault="00D374ED" w:rsidP="004A76D8">
      <w:pPr>
        <w:ind w:left="851"/>
        <w:rPr>
          <w:sz w:val="24"/>
          <w:szCs w:val="24"/>
          <w:lang w:val="en-US"/>
        </w:rPr>
      </w:pPr>
      <w:r w:rsidRPr="00D374ED">
        <w:rPr>
          <w:sz w:val="24"/>
          <w:szCs w:val="24"/>
          <w:lang w:val="en-US"/>
        </w:rPr>
        <w:t>Results from population PK analysis in patients with active PsA, moderate to severe UC or AS were consistent with those in patients with RA.</w:t>
      </w:r>
    </w:p>
    <w:p w14:paraId="5489CEC5" w14:textId="77777777" w:rsidR="00D374ED" w:rsidRPr="00D374ED" w:rsidRDefault="00D374ED" w:rsidP="00D374ED">
      <w:pPr>
        <w:tabs>
          <w:tab w:val="left" w:pos="851"/>
        </w:tabs>
        <w:ind w:left="851"/>
        <w:rPr>
          <w:sz w:val="24"/>
          <w:szCs w:val="24"/>
          <w:lang w:val="en-US"/>
        </w:rPr>
      </w:pPr>
    </w:p>
    <w:p w14:paraId="45CE43B7" w14:textId="77777777" w:rsidR="00D374ED" w:rsidRPr="00D374ED" w:rsidRDefault="00D374ED" w:rsidP="00D374ED">
      <w:pPr>
        <w:tabs>
          <w:tab w:val="left" w:pos="851"/>
        </w:tabs>
        <w:ind w:left="851"/>
        <w:rPr>
          <w:sz w:val="24"/>
          <w:szCs w:val="24"/>
          <w:lang w:val="en-US"/>
        </w:rPr>
      </w:pPr>
      <w:r w:rsidRPr="00D374ED">
        <w:rPr>
          <w:sz w:val="24"/>
          <w:szCs w:val="24"/>
          <w:u w:val="single"/>
          <w:lang w:val="en-US"/>
        </w:rPr>
        <w:t>Renal impairment</w:t>
      </w:r>
    </w:p>
    <w:p w14:paraId="1508AFC1" w14:textId="77777777" w:rsidR="00D374ED" w:rsidRPr="00D374ED" w:rsidRDefault="00D374ED" w:rsidP="00D374ED">
      <w:pPr>
        <w:tabs>
          <w:tab w:val="left" w:pos="851"/>
        </w:tabs>
        <w:ind w:left="851"/>
        <w:rPr>
          <w:sz w:val="24"/>
          <w:szCs w:val="24"/>
          <w:lang w:val="en-US"/>
        </w:rPr>
      </w:pPr>
    </w:p>
    <w:p w14:paraId="094B44A7" w14:textId="77777777" w:rsidR="00D374ED" w:rsidRPr="00D374ED" w:rsidRDefault="00D374ED" w:rsidP="00D374ED">
      <w:pPr>
        <w:tabs>
          <w:tab w:val="left" w:pos="851"/>
        </w:tabs>
        <w:ind w:left="851"/>
        <w:rPr>
          <w:sz w:val="24"/>
          <w:szCs w:val="24"/>
          <w:lang w:val="en-US"/>
        </w:rPr>
      </w:pPr>
      <w:r w:rsidRPr="00D374ED">
        <w:rPr>
          <w:sz w:val="24"/>
          <w:szCs w:val="24"/>
          <w:lang w:val="en-US"/>
        </w:rPr>
        <w:t>Subjects with mild (creatinine clearance 50-80 mL/min), moderate (creatinine clearance</w:t>
      </w:r>
    </w:p>
    <w:p w14:paraId="27955D5D" w14:textId="77777777" w:rsidR="00D374ED" w:rsidRPr="00D374ED" w:rsidRDefault="00D374ED" w:rsidP="00D374ED">
      <w:pPr>
        <w:tabs>
          <w:tab w:val="left" w:pos="851"/>
        </w:tabs>
        <w:ind w:left="851"/>
        <w:rPr>
          <w:sz w:val="24"/>
          <w:szCs w:val="24"/>
          <w:lang w:val="en-US"/>
        </w:rPr>
      </w:pPr>
      <w:r w:rsidRPr="00D374ED">
        <w:rPr>
          <w:sz w:val="24"/>
          <w:szCs w:val="24"/>
          <w:lang w:val="en-US"/>
        </w:rPr>
        <w:t>30-49 mL/min), and severe (creatinine clearance &lt; 30 mL/min) renal impairment had 37%, 43% and 123% higher AUC, respectively, compared to subjects with normal renal function (see section 4.2)</w:t>
      </w:r>
      <w:r w:rsidRPr="00D374ED">
        <w:rPr>
          <w:i/>
          <w:sz w:val="24"/>
          <w:szCs w:val="24"/>
          <w:lang w:val="en-US"/>
        </w:rPr>
        <w:t xml:space="preserve">. </w:t>
      </w:r>
      <w:r w:rsidRPr="00D374ED">
        <w:rPr>
          <w:sz w:val="24"/>
          <w:szCs w:val="24"/>
          <w:lang w:val="en-US"/>
        </w:rPr>
        <w:t>In subjects with end-stage renal disease (ESRD), contribution of dialysis to the total clearance of tofacitinib was relatively small. Following a single dose of 10 mg, mean AUC in subjects with ESRD based on concentrations measured on a non-dialysis day was approximately 40% (90% confidence intervals: 1.5-95%) higher compared to subjects with normal renal function. In clinical studies, tofacitinib was not evaluated in patients with baseline creatinine clearance values (estimated by Cockcroft-Gault equation) less than 40 mL/min (see section 4.2).</w:t>
      </w:r>
    </w:p>
    <w:p w14:paraId="282B7016" w14:textId="31E41E94" w:rsidR="000E0550" w:rsidRDefault="000E0550">
      <w:pPr>
        <w:rPr>
          <w:sz w:val="24"/>
          <w:szCs w:val="24"/>
          <w:lang w:val="en-US"/>
        </w:rPr>
      </w:pPr>
      <w:r>
        <w:rPr>
          <w:sz w:val="24"/>
          <w:szCs w:val="24"/>
          <w:lang w:val="en-US"/>
        </w:rPr>
        <w:br w:type="page"/>
      </w:r>
    </w:p>
    <w:p w14:paraId="1775CF30" w14:textId="77777777" w:rsidR="00D374ED" w:rsidRPr="00D374ED" w:rsidRDefault="00D374ED" w:rsidP="00D374ED">
      <w:pPr>
        <w:tabs>
          <w:tab w:val="left" w:pos="851"/>
        </w:tabs>
        <w:ind w:left="851"/>
        <w:rPr>
          <w:sz w:val="24"/>
          <w:szCs w:val="24"/>
          <w:lang w:val="en-US"/>
        </w:rPr>
      </w:pPr>
    </w:p>
    <w:p w14:paraId="2577B16B" w14:textId="77777777" w:rsidR="00D374ED" w:rsidRDefault="00D374ED" w:rsidP="00D374ED">
      <w:pPr>
        <w:tabs>
          <w:tab w:val="left" w:pos="851"/>
        </w:tabs>
        <w:ind w:left="851"/>
        <w:rPr>
          <w:sz w:val="24"/>
          <w:szCs w:val="24"/>
          <w:u w:val="single"/>
          <w:lang w:val="en-US"/>
        </w:rPr>
      </w:pPr>
      <w:r w:rsidRPr="00D374ED">
        <w:rPr>
          <w:sz w:val="24"/>
          <w:szCs w:val="24"/>
          <w:u w:val="single"/>
          <w:lang w:val="en-US"/>
        </w:rPr>
        <w:t>Hepatic impairment</w:t>
      </w:r>
    </w:p>
    <w:p w14:paraId="6FE0A834" w14:textId="77777777" w:rsidR="00304C06" w:rsidRPr="00D374ED" w:rsidRDefault="00304C06" w:rsidP="00D374ED">
      <w:pPr>
        <w:tabs>
          <w:tab w:val="left" w:pos="851"/>
        </w:tabs>
        <w:ind w:left="851"/>
        <w:rPr>
          <w:sz w:val="24"/>
          <w:szCs w:val="24"/>
          <w:lang w:val="en-US"/>
        </w:rPr>
      </w:pPr>
    </w:p>
    <w:p w14:paraId="690A372B" w14:textId="77777777" w:rsidR="00304C06" w:rsidRDefault="00D374ED" w:rsidP="00D374ED">
      <w:pPr>
        <w:tabs>
          <w:tab w:val="left" w:pos="851"/>
        </w:tabs>
        <w:ind w:left="851"/>
        <w:rPr>
          <w:sz w:val="24"/>
          <w:szCs w:val="24"/>
          <w:lang w:val="en-US"/>
        </w:rPr>
      </w:pPr>
      <w:r w:rsidRPr="00D374ED">
        <w:rPr>
          <w:sz w:val="24"/>
          <w:szCs w:val="24"/>
          <w:lang w:val="en-US"/>
        </w:rPr>
        <w:t>Subjects with mild (Child Pugh A) and moderate (Child Pugh B) hepatic impairment had 3%, and 65% higher AUC, respectively, compared to subjects with normal hepatic function. In clinical studies, tofacitinib was not evaluated in subjects with severe (Child Pugh C) hepatic impairment (see</w:t>
      </w:r>
      <w:r w:rsidR="00304C06">
        <w:rPr>
          <w:sz w:val="24"/>
          <w:szCs w:val="24"/>
          <w:lang w:val="en-US"/>
        </w:rPr>
        <w:t xml:space="preserve"> </w:t>
      </w:r>
      <w:r w:rsidRPr="00D374ED">
        <w:rPr>
          <w:sz w:val="24"/>
          <w:szCs w:val="24"/>
          <w:lang w:val="en-US"/>
        </w:rPr>
        <w:t xml:space="preserve">sections 4.2 and 4.4), or in patients screened positive for hepatitis B or C. </w:t>
      </w:r>
    </w:p>
    <w:p w14:paraId="5FF913F4" w14:textId="77777777" w:rsidR="00304C06" w:rsidRDefault="00304C06" w:rsidP="00D374ED">
      <w:pPr>
        <w:tabs>
          <w:tab w:val="left" w:pos="851"/>
        </w:tabs>
        <w:ind w:left="851"/>
        <w:rPr>
          <w:sz w:val="24"/>
          <w:szCs w:val="24"/>
          <w:lang w:val="en-US"/>
        </w:rPr>
      </w:pPr>
    </w:p>
    <w:p w14:paraId="1307AB41" w14:textId="47F36867" w:rsidR="00D374ED" w:rsidRDefault="00D374ED" w:rsidP="00D374ED">
      <w:pPr>
        <w:tabs>
          <w:tab w:val="left" w:pos="851"/>
        </w:tabs>
        <w:ind w:left="851"/>
        <w:rPr>
          <w:sz w:val="24"/>
          <w:szCs w:val="24"/>
          <w:u w:val="single"/>
          <w:lang w:val="en-US"/>
        </w:rPr>
      </w:pPr>
      <w:r w:rsidRPr="00D374ED">
        <w:rPr>
          <w:sz w:val="24"/>
          <w:szCs w:val="24"/>
          <w:u w:val="single"/>
          <w:lang w:val="en-US"/>
        </w:rPr>
        <w:t>Interactions</w:t>
      </w:r>
    </w:p>
    <w:p w14:paraId="3E45B7C2" w14:textId="77777777" w:rsidR="00304C06" w:rsidRPr="00D374ED" w:rsidRDefault="00304C06" w:rsidP="00D374ED">
      <w:pPr>
        <w:tabs>
          <w:tab w:val="left" w:pos="851"/>
        </w:tabs>
        <w:ind w:left="851"/>
        <w:rPr>
          <w:sz w:val="24"/>
          <w:szCs w:val="24"/>
          <w:lang w:val="en-US"/>
        </w:rPr>
      </w:pPr>
    </w:p>
    <w:p w14:paraId="28418E4B" w14:textId="77777777" w:rsidR="00D374ED" w:rsidRPr="00D374ED" w:rsidRDefault="00D374ED" w:rsidP="00D374ED">
      <w:pPr>
        <w:tabs>
          <w:tab w:val="left" w:pos="851"/>
        </w:tabs>
        <w:ind w:left="851"/>
        <w:rPr>
          <w:sz w:val="24"/>
          <w:szCs w:val="24"/>
          <w:lang w:val="en-US"/>
        </w:rPr>
      </w:pPr>
      <w:r w:rsidRPr="00D374ED">
        <w:rPr>
          <w:sz w:val="24"/>
          <w:szCs w:val="24"/>
          <w:lang w:val="en-US"/>
        </w:rPr>
        <w:t>Tofacitinib is not an inhibitor or inducer of CYPs (CYP1A2, CYP2B6, CYP2C8, CYP2C9, CYP2C19, CYP2D6, and CYP3A4) and is not an inhibitor of UGTs (UGT1A1, UGT1A4, UGT1A6, UGT1A9, and UGT2B7). Tofacitinib is not an inhibitor of MDR1, OATP1B1/1B3, OCT2, OAT1/3, or MRP at clinically meaningful concentrations.</w:t>
      </w:r>
    </w:p>
    <w:p w14:paraId="75FC9721" w14:textId="77777777" w:rsidR="00D374ED" w:rsidRPr="00D374ED" w:rsidRDefault="00D374ED" w:rsidP="00D374ED">
      <w:pPr>
        <w:tabs>
          <w:tab w:val="left" w:pos="851"/>
        </w:tabs>
        <w:ind w:left="851"/>
        <w:rPr>
          <w:sz w:val="24"/>
          <w:szCs w:val="24"/>
          <w:lang w:val="en-US"/>
        </w:rPr>
      </w:pPr>
    </w:p>
    <w:p w14:paraId="763EBC8E" w14:textId="77777777" w:rsidR="00D374ED" w:rsidRPr="00D374ED" w:rsidRDefault="00D374ED" w:rsidP="004A76D8">
      <w:pPr>
        <w:ind w:left="851"/>
        <w:rPr>
          <w:sz w:val="24"/>
          <w:szCs w:val="24"/>
          <w:lang w:val="en-US"/>
        </w:rPr>
      </w:pPr>
      <w:r w:rsidRPr="00D374ED">
        <w:rPr>
          <w:sz w:val="24"/>
          <w:szCs w:val="24"/>
          <w:u w:val="single"/>
          <w:lang w:val="en-US"/>
        </w:rPr>
        <w:t>Comparison of PK of prolonged-release and film-coated tablet formulations</w:t>
      </w:r>
    </w:p>
    <w:p w14:paraId="5FD47F42" w14:textId="77777777" w:rsidR="00D374ED" w:rsidRPr="00D374ED" w:rsidRDefault="00D374ED" w:rsidP="004A76D8">
      <w:pPr>
        <w:ind w:left="851"/>
        <w:rPr>
          <w:sz w:val="24"/>
          <w:szCs w:val="24"/>
          <w:lang w:val="en-US"/>
        </w:rPr>
      </w:pPr>
    </w:p>
    <w:p w14:paraId="7622E190" w14:textId="77777777" w:rsidR="00D374ED" w:rsidRDefault="00D374ED" w:rsidP="004A76D8">
      <w:pPr>
        <w:ind w:left="851"/>
        <w:rPr>
          <w:sz w:val="24"/>
          <w:szCs w:val="24"/>
          <w:lang w:val="en-US"/>
        </w:rPr>
      </w:pPr>
      <w:r w:rsidRPr="00D374ED">
        <w:rPr>
          <w:sz w:val="24"/>
          <w:szCs w:val="24"/>
          <w:lang w:val="en-US"/>
        </w:rPr>
        <w:t>Tofacitinib 11 mg prolonged-release tablets once daily have demonstrated PK equivalence (AUC and Cmax) to tofacitinib 5 mg film-coated tablets twice daily.</w:t>
      </w:r>
    </w:p>
    <w:p w14:paraId="187E1CBD" w14:textId="77777777" w:rsidR="00304C06" w:rsidRPr="00D374ED" w:rsidRDefault="00304C06" w:rsidP="004A76D8">
      <w:pPr>
        <w:ind w:left="851"/>
        <w:rPr>
          <w:sz w:val="24"/>
          <w:szCs w:val="24"/>
          <w:lang w:val="en-US"/>
        </w:rPr>
      </w:pPr>
    </w:p>
    <w:p w14:paraId="3334424E" w14:textId="77777777" w:rsidR="00D374ED" w:rsidRPr="00D374ED" w:rsidRDefault="00D374ED" w:rsidP="004A76D8">
      <w:pPr>
        <w:ind w:left="851"/>
        <w:rPr>
          <w:sz w:val="24"/>
          <w:szCs w:val="24"/>
          <w:lang w:val="en-US"/>
        </w:rPr>
      </w:pPr>
      <w:r w:rsidRPr="00D374ED">
        <w:rPr>
          <w:sz w:val="24"/>
          <w:szCs w:val="24"/>
          <w:u w:val="single"/>
          <w:lang w:val="en-US"/>
        </w:rPr>
        <w:t>Paediatric population</w:t>
      </w:r>
    </w:p>
    <w:p w14:paraId="76E080E0" w14:textId="77777777" w:rsidR="00D374ED" w:rsidRPr="00D374ED" w:rsidRDefault="00D374ED" w:rsidP="004A76D8">
      <w:pPr>
        <w:ind w:left="851"/>
        <w:rPr>
          <w:sz w:val="24"/>
          <w:szCs w:val="24"/>
          <w:lang w:val="en-US"/>
        </w:rPr>
      </w:pPr>
    </w:p>
    <w:p w14:paraId="1DBD09B6" w14:textId="77777777" w:rsidR="00D374ED" w:rsidRPr="00D374ED" w:rsidRDefault="00D374ED" w:rsidP="004A76D8">
      <w:pPr>
        <w:ind w:left="851"/>
        <w:rPr>
          <w:i/>
          <w:sz w:val="24"/>
          <w:szCs w:val="24"/>
          <w:lang w:val="en-US"/>
        </w:rPr>
      </w:pPr>
      <w:r w:rsidRPr="00D374ED">
        <w:rPr>
          <w:i/>
          <w:sz w:val="24"/>
          <w:szCs w:val="24"/>
          <w:lang w:val="en-US"/>
        </w:rPr>
        <w:t>Pharmacokinetics in paediatric patients with juvenile idiopathic arthritis</w:t>
      </w:r>
    </w:p>
    <w:p w14:paraId="0BD1EF4D" w14:textId="4AACAD74" w:rsidR="00D374ED" w:rsidRPr="00D374ED" w:rsidRDefault="00D374ED" w:rsidP="004A76D8">
      <w:pPr>
        <w:ind w:left="851"/>
        <w:rPr>
          <w:sz w:val="24"/>
          <w:szCs w:val="24"/>
          <w:lang w:val="en-US"/>
        </w:rPr>
      </w:pPr>
      <w:r w:rsidRPr="00D374ED">
        <w:rPr>
          <w:sz w:val="24"/>
          <w:szCs w:val="24"/>
          <w:lang w:val="en-US"/>
        </w:rPr>
        <w:t>Population PK analysis based on results from both tofacitinib 5 mg film-coated tablets twice daily and tofacitinib oral solution weight-based equivalent twice daily indicated that tofacitinib clearance and volume of distribution both decreased with decreasing body weight in JIA patients. The available data indicated that there were no clinically relevant differences in tofacitinib exposure (AUC), based on age, race, gender, patient type or baseline disease severity. The between-subject variability</w:t>
      </w:r>
      <w:r w:rsidR="00304C06">
        <w:rPr>
          <w:sz w:val="24"/>
          <w:szCs w:val="24"/>
          <w:lang w:val="en-US"/>
        </w:rPr>
        <w:t xml:space="preserve"> </w:t>
      </w:r>
      <w:r w:rsidRPr="00D374ED">
        <w:rPr>
          <w:sz w:val="24"/>
          <w:szCs w:val="24"/>
          <w:lang w:val="en-US"/>
        </w:rPr>
        <w:t>(% coefficient of variation) in (AUC) was estimated to be approximately 24%.</w:t>
      </w:r>
    </w:p>
    <w:p w14:paraId="672CF924" w14:textId="77777777" w:rsidR="007C5D2A" w:rsidRPr="00D1726B" w:rsidRDefault="007C5D2A" w:rsidP="003E0341">
      <w:pPr>
        <w:tabs>
          <w:tab w:val="left" w:pos="851"/>
        </w:tabs>
        <w:ind w:left="851"/>
        <w:rPr>
          <w:sz w:val="24"/>
          <w:szCs w:val="24"/>
          <w:lang w:val="en-US"/>
        </w:rPr>
      </w:pPr>
    </w:p>
    <w:p w14:paraId="435EC407" w14:textId="77777777" w:rsidR="007C5D2A" w:rsidRPr="00D1726B" w:rsidRDefault="00180A12" w:rsidP="007C5D2A">
      <w:pPr>
        <w:tabs>
          <w:tab w:val="left" w:pos="851"/>
        </w:tabs>
        <w:ind w:left="851" w:hanging="851"/>
        <w:rPr>
          <w:b/>
          <w:sz w:val="24"/>
          <w:szCs w:val="24"/>
          <w:lang w:val="en-GB"/>
        </w:rPr>
      </w:pPr>
      <w:r w:rsidRPr="00D1726B">
        <w:rPr>
          <w:b/>
          <w:sz w:val="24"/>
          <w:szCs w:val="24"/>
          <w:lang w:val="en-GB"/>
        </w:rPr>
        <w:t>5.3</w:t>
      </w:r>
      <w:r w:rsidRPr="00D1726B">
        <w:rPr>
          <w:b/>
          <w:sz w:val="24"/>
          <w:szCs w:val="24"/>
          <w:lang w:val="en-GB"/>
        </w:rPr>
        <w:tab/>
        <w:t>Preclinical safety data</w:t>
      </w:r>
    </w:p>
    <w:p w14:paraId="7C6A5F35" w14:textId="23A6E290" w:rsidR="004A76D8" w:rsidRPr="00D1726B" w:rsidRDefault="00D374ED" w:rsidP="004A76D8">
      <w:pPr>
        <w:ind w:left="851"/>
        <w:rPr>
          <w:sz w:val="24"/>
          <w:szCs w:val="24"/>
          <w:lang w:val="en-US"/>
        </w:rPr>
      </w:pPr>
      <w:r w:rsidRPr="00D374ED">
        <w:rPr>
          <w:sz w:val="24"/>
          <w:szCs w:val="24"/>
          <w:lang w:val="en-US"/>
        </w:rPr>
        <w:t xml:space="preserve">In non-clinical studies, effects were observed on the immune and </w:t>
      </w:r>
      <w:proofErr w:type="spellStart"/>
      <w:r w:rsidRPr="00D374ED">
        <w:rPr>
          <w:sz w:val="24"/>
          <w:szCs w:val="24"/>
          <w:lang w:val="en-US"/>
        </w:rPr>
        <w:t>haematopoietic</w:t>
      </w:r>
      <w:proofErr w:type="spellEnd"/>
      <w:r w:rsidRPr="00D374ED">
        <w:rPr>
          <w:sz w:val="24"/>
          <w:szCs w:val="24"/>
          <w:lang w:val="en-US"/>
        </w:rPr>
        <w:t xml:space="preserve"> systems that were attributed to the pharmacological properties (JAK inhibition) of tofacitinib. Secondary effects from immunosuppression, such as bacterial and viral infections and lymphoma were observed at clinically relevant doses. Lymphoma was observed in 3 of 8 adult monkeys at 6 or 3 times the clinical tofacitinib exposure level (unbound AUC in humans at a dose of 5 mg or 10 mg twice daily), and 0 of 14 juvenile monkeys at 5 or 2.5 times the clinical exposure level of 5 mg or 10 mg twice daily. Exposure in monkeys at the no observed adverse effect level (NOAEL) for the lymphomas was approximately 1 or</w:t>
      </w:r>
      <w:r w:rsidR="00304C06">
        <w:rPr>
          <w:sz w:val="24"/>
          <w:szCs w:val="24"/>
          <w:lang w:val="en-US"/>
        </w:rPr>
        <w:t xml:space="preserve"> </w:t>
      </w:r>
      <w:r w:rsidRPr="00D374ED">
        <w:rPr>
          <w:sz w:val="24"/>
          <w:szCs w:val="24"/>
          <w:lang w:val="en-US"/>
        </w:rPr>
        <w:t xml:space="preserve">0.5 times the clinical exposure level of 5 mg or 10 </w:t>
      </w:r>
      <w:proofErr w:type="gramStart"/>
      <w:r w:rsidRPr="00D374ED">
        <w:rPr>
          <w:sz w:val="24"/>
          <w:szCs w:val="24"/>
          <w:lang w:val="en-US"/>
        </w:rPr>
        <w:t>mg twice</w:t>
      </w:r>
      <w:proofErr w:type="gramEnd"/>
      <w:r w:rsidRPr="00D374ED">
        <w:rPr>
          <w:sz w:val="24"/>
          <w:szCs w:val="24"/>
          <w:lang w:val="en-US"/>
        </w:rPr>
        <w:t xml:space="preserve"> daily. Other findings at doses exceeding human exposures included effects on the hepatic and gastrointestinal systems.</w:t>
      </w:r>
    </w:p>
    <w:p w14:paraId="60A5360D" w14:textId="77777777" w:rsidR="00304C06" w:rsidRDefault="00304C06" w:rsidP="004A76D8">
      <w:pPr>
        <w:ind w:left="851"/>
        <w:rPr>
          <w:sz w:val="24"/>
          <w:szCs w:val="24"/>
          <w:lang w:val="en-US"/>
        </w:rPr>
      </w:pPr>
    </w:p>
    <w:p w14:paraId="6F16C002" w14:textId="544E732C" w:rsidR="00D374ED" w:rsidRPr="00D374ED" w:rsidRDefault="00D374ED" w:rsidP="004A76D8">
      <w:pPr>
        <w:ind w:left="851"/>
        <w:rPr>
          <w:sz w:val="24"/>
          <w:szCs w:val="24"/>
          <w:lang w:val="en-US"/>
        </w:rPr>
      </w:pPr>
      <w:r w:rsidRPr="00D374ED">
        <w:rPr>
          <w:sz w:val="24"/>
          <w:szCs w:val="24"/>
          <w:lang w:val="en-US"/>
        </w:rPr>
        <w:t xml:space="preserve">Tofacitinib is not mutagenic or genotoxic based on the results of a series of </w:t>
      </w:r>
      <w:r w:rsidRPr="00D374ED">
        <w:rPr>
          <w:i/>
          <w:sz w:val="24"/>
          <w:szCs w:val="24"/>
          <w:lang w:val="en-US"/>
        </w:rPr>
        <w:t xml:space="preserve">in vitro </w:t>
      </w:r>
      <w:r w:rsidRPr="00D374ED">
        <w:rPr>
          <w:sz w:val="24"/>
          <w:szCs w:val="24"/>
          <w:lang w:val="en-US"/>
        </w:rPr>
        <w:t xml:space="preserve">and </w:t>
      </w:r>
      <w:r w:rsidRPr="00D374ED">
        <w:rPr>
          <w:i/>
          <w:sz w:val="24"/>
          <w:szCs w:val="24"/>
          <w:lang w:val="en-US"/>
        </w:rPr>
        <w:t xml:space="preserve">in vivo </w:t>
      </w:r>
      <w:r w:rsidRPr="00D374ED">
        <w:rPr>
          <w:sz w:val="24"/>
          <w:szCs w:val="24"/>
          <w:lang w:val="en-US"/>
        </w:rPr>
        <w:t>tests for gene mutations and chromosomal aberrations.</w:t>
      </w:r>
    </w:p>
    <w:p w14:paraId="56D10822" w14:textId="77777777" w:rsidR="00D374ED" w:rsidRPr="00D374ED" w:rsidRDefault="00D374ED" w:rsidP="00D374ED">
      <w:pPr>
        <w:tabs>
          <w:tab w:val="left" w:pos="851"/>
        </w:tabs>
        <w:ind w:left="851"/>
        <w:rPr>
          <w:sz w:val="24"/>
          <w:szCs w:val="24"/>
          <w:lang w:val="en-US"/>
        </w:rPr>
      </w:pPr>
    </w:p>
    <w:p w14:paraId="2C31E07C" w14:textId="77777777" w:rsidR="00D374ED" w:rsidRDefault="00D374ED" w:rsidP="00D374ED">
      <w:pPr>
        <w:tabs>
          <w:tab w:val="left" w:pos="851"/>
        </w:tabs>
        <w:ind w:left="851"/>
        <w:rPr>
          <w:sz w:val="24"/>
          <w:szCs w:val="24"/>
          <w:lang w:val="en-US"/>
        </w:rPr>
      </w:pPr>
      <w:r w:rsidRPr="00D374ED">
        <w:rPr>
          <w:sz w:val="24"/>
          <w:szCs w:val="24"/>
          <w:lang w:val="en-US"/>
        </w:rPr>
        <w:t>The carcinogenic potential of tofacitinib was assessed in 6-month rasH2 transgenic mouse carcinogenicity and 2-year rat carcinogenicity studies. Tofacitinib was not carcinogenic in mice at exposures up to 38 or 19 times the clinical exposure level at 5 mg or 10 mg twice daily. Benign testicular interstitial (Leydig) cell tumours were observed in rats: benign Leydig cell tumours in rats are not associated with a risk of Leydig cell tumours in humans. Hibernomas (malignancy of brown adipose tissue) were observed in female rats at exposures greater than or equal to 83 or 41 times the clinical exposure level at 5 mg or 10 mg twice daily. Benign thymomas were observed in female rats at 187 or 94 times the clinical exposure level at 5 mg or 10 mg twice daily.</w:t>
      </w:r>
    </w:p>
    <w:p w14:paraId="46C1A396" w14:textId="77777777" w:rsidR="00304C06" w:rsidRPr="00D374ED" w:rsidRDefault="00304C06" w:rsidP="00D374ED">
      <w:pPr>
        <w:tabs>
          <w:tab w:val="left" w:pos="851"/>
        </w:tabs>
        <w:ind w:left="851"/>
        <w:rPr>
          <w:sz w:val="24"/>
          <w:szCs w:val="24"/>
          <w:lang w:val="en-US"/>
        </w:rPr>
      </w:pPr>
    </w:p>
    <w:p w14:paraId="107DD09D" w14:textId="77777777" w:rsidR="00D374ED" w:rsidRPr="00D374ED" w:rsidRDefault="00D374ED" w:rsidP="00D374ED">
      <w:pPr>
        <w:tabs>
          <w:tab w:val="left" w:pos="851"/>
        </w:tabs>
        <w:ind w:left="851"/>
        <w:rPr>
          <w:sz w:val="24"/>
          <w:szCs w:val="24"/>
          <w:lang w:val="en-US"/>
        </w:rPr>
      </w:pPr>
      <w:r w:rsidRPr="00D374ED">
        <w:rPr>
          <w:sz w:val="24"/>
          <w:szCs w:val="24"/>
          <w:lang w:val="en-US"/>
        </w:rPr>
        <w:t xml:space="preserve">Tofacitinib was shown to be teratogenic in rats and </w:t>
      </w:r>
      <w:proofErr w:type="gramStart"/>
      <w:r w:rsidRPr="00D374ED">
        <w:rPr>
          <w:sz w:val="24"/>
          <w:szCs w:val="24"/>
          <w:lang w:val="en-US"/>
        </w:rPr>
        <w:t>rabbits, and</w:t>
      </w:r>
      <w:proofErr w:type="gramEnd"/>
      <w:r w:rsidRPr="00D374ED">
        <w:rPr>
          <w:sz w:val="24"/>
          <w:szCs w:val="24"/>
          <w:lang w:val="en-US"/>
        </w:rPr>
        <w:t xml:space="preserve"> have effects in rats on female fertility (decreased pregnancy rate; decreases in the numbers of corpora lutea, implantation sites, and viable </w:t>
      </w:r>
      <w:proofErr w:type="spellStart"/>
      <w:r w:rsidRPr="00D374ED">
        <w:rPr>
          <w:sz w:val="24"/>
          <w:szCs w:val="24"/>
          <w:lang w:val="en-US"/>
        </w:rPr>
        <w:t>foetuses</w:t>
      </w:r>
      <w:proofErr w:type="spellEnd"/>
      <w:r w:rsidRPr="00D374ED">
        <w:rPr>
          <w:sz w:val="24"/>
          <w:szCs w:val="24"/>
          <w:lang w:val="en-US"/>
        </w:rPr>
        <w:t xml:space="preserve">; and an increase in early resorptions), parturition, and peri/postnatal development. Tofacitinib had no effects on male fertility, sperm motility or sperm concentration. Tofacitinib was secreted in milk of lactating rats at concentrations approximately 2-fold those in serum from 1 to 8 hours </w:t>
      </w:r>
      <w:proofErr w:type="spellStart"/>
      <w:r w:rsidRPr="00D374ED">
        <w:rPr>
          <w:sz w:val="24"/>
          <w:szCs w:val="24"/>
          <w:lang w:val="en-US"/>
        </w:rPr>
        <w:t>postdose</w:t>
      </w:r>
      <w:proofErr w:type="spellEnd"/>
      <w:r w:rsidRPr="00D374ED">
        <w:rPr>
          <w:sz w:val="24"/>
          <w:szCs w:val="24"/>
          <w:lang w:val="en-US"/>
        </w:rPr>
        <w:t xml:space="preserve">. In studies conducted in juvenile rats and monkeys, there were no tofacitinib-related effects on bone development in males or females, at exposures </w:t>
      </w:r>
      <w:proofErr w:type="gramStart"/>
      <w:r w:rsidRPr="00D374ED">
        <w:rPr>
          <w:sz w:val="24"/>
          <w:szCs w:val="24"/>
          <w:lang w:val="en-US"/>
        </w:rPr>
        <w:t>similar to</w:t>
      </w:r>
      <w:proofErr w:type="gramEnd"/>
      <w:r w:rsidRPr="00D374ED">
        <w:rPr>
          <w:sz w:val="24"/>
          <w:szCs w:val="24"/>
          <w:lang w:val="en-US"/>
        </w:rPr>
        <w:t xml:space="preserve"> those achieved at approved doses in humans.</w:t>
      </w:r>
    </w:p>
    <w:p w14:paraId="45B8C92A" w14:textId="77777777" w:rsidR="00D374ED" w:rsidRPr="00D374ED" w:rsidRDefault="00D374ED" w:rsidP="00D374ED">
      <w:pPr>
        <w:tabs>
          <w:tab w:val="left" w:pos="851"/>
        </w:tabs>
        <w:ind w:left="851"/>
        <w:rPr>
          <w:sz w:val="24"/>
          <w:szCs w:val="24"/>
          <w:lang w:val="en-US"/>
        </w:rPr>
      </w:pPr>
    </w:p>
    <w:p w14:paraId="5D0A1797" w14:textId="77777777" w:rsidR="00D374ED" w:rsidRPr="00D374ED" w:rsidRDefault="00D374ED" w:rsidP="00D374ED">
      <w:pPr>
        <w:tabs>
          <w:tab w:val="left" w:pos="851"/>
        </w:tabs>
        <w:ind w:left="851"/>
        <w:rPr>
          <w:sz w:val="24"/>
          <w:szCs w:val="24"/>
          <w:lang w:val="en-US"/>
        </w:rPr>
      </w:pPr>
      <w:r w:rsidRPr="00D374ED">
        <w:rPr>
          <w:sz w:val="24"/>
          <w:szCs w:val="24"/>
          <w:lang w:val="en-US"/>
        </w:rPr>
        <w:t xml:space="preserve">No tofacitinib-related findings were observed in juvenile animal studies that indicate a higher sensitivity of paediatric populations compared with adults. In the juvenile rat fertility study, there was no evidence of developmental toxicity, no effects on sexual maturation, and no evidence of reproductive toxicity (mating and fertility) was noted after sexual maturity. In 1-month juvenile rat and 39-week juvenile monkey studies tofacitinib-related effects on immune and </w:t>
      </w:r>
      <w:proofErr w:type="spellStart"/>
      <w:r w:rsidRPr="00D374ED">
        <w:rPr>
          <w:sz w:val="24"/>
          <w:szCs w:val="24"/>
          <w:lang w:val="en-US"/>
        </w:rPr>
        <w:t>haematology</w:t>
      </w:r>
      <w:proofErr w:type="spellEnd"/>
      <w:r w:rsidRPr="00D374ED">
        <w:rPr>
          <w:sz w:val="24"/>
          <w:szCs w:val="24"/>
          <w:lang w:val="en-US"/>
        </w:rPr>
        <w:t xml:space="preserve"> parameters consistent with JAK1/3 and JAK2 inhibition were observed. These effects were reversible and consistent with </w:t>
      </w:r>
      <w:proofErr w:type="gramStart"/>
      <w:r w:rsidRPr="00D374ED">
        <w:rPr>
          <w:sz w:val="24"/>
          <w:szCs w:val="24"/>
          <w:lang w:val="en-US"/>
        </w:rPr>
        <w:t>those also</w:t>
      </w:r>
      <w:proofErr w:type="gramEnd"/>
      <w:r w:rsidRPr="00D374ED">
        <w:rPr>
          <w:sz w:val="24"/>
          <w:szCs w:val="24"/>
          <w:lang w:val="en-US"/>
        </w:rPr>
        <w:t xml:space="preserve"> observed in adult animals at similar exposures.</w:t>
      </w:r>
    </w:p>
    <w:p w14:paraId="167C3DE2" w14:textId="77777777" w:rsidR="007C5D2A" w:rsidRPr="00D1726B" w:rsidRDefault="007C5D2A" w:rsidP="003E0341">
      <w:pPr>
        <w:tabs>
          <w:tab w:val="left" w:pos="851"/>
        </w:tabs>
        <w:ind w:left="851"/>
        <w:rPr>
          <w:sz w:val="24"/>
          <w:szCs w:val="24"/>
          <w:lang w:val="en-US"/>
        </w:rPr>
      </w:pPr>
    </w:p>
    <w:p w14:paraId="375EB2C9" w14:textId="77777777" w:rsidR="007C5D2A" w:rsidRPr="00D1726B" w:rsidRDefault="007C5D2A" w:rsidP="003E0341">
      <w:pPr>
        <w:tabs>
          <w:tab w:val="left" w:pos="851"/>
        </w:tabs>
        <w:ind w:left="851"/>
        <w:rPr>
          <w:sz w:val="24"/>
          <w:szCs w:val="24"/>
          <w:lang w:val="en-GB"/>
        </w:rPr>
      </w:pPr>
    </w:p>
    <w:p w14:paraId="46FD9EE3" w14:textId="77777777" w:rsidR="007C5D2A" w:rsidRPr="00D1726B" w:rsidRDefault="009925C9" w:rsidP="007C5D2A">
      <w:pPr>
        <w:ind w:left="851" w:hanging="851"/>
        <w:rPr>
          <w:b/>
          <w:sz w:val="24"/>
          <w:szCs w:val="24"/>
          <w:lang w:val="en-GB"/>
        </w:rPr>
      </w:pPr>
      <w:r w:rsidRPr="00D1726B">
        <w:rPr>
          <w:b/>
          <w:sz w:val="24"/>
          <w:szCs w:val="24"/>
          <w:lang w:val="en-GB"/>
        </w:rPr>
        <w:t>6.</w:t>
      </w:r>
      <w:r w:rsidR="007C5D2A" w:rsidRPr="00D1726B">
        <w:rPr>
          <w:b/>
          <w:sz w:val="24"/>
          <w:szCs w:val="24"/>
          <w:lang w:val="en-GB"/>
        </w:rPr>
        <w:tab/>
        <w:t>PHARMACEUTICAL PARTICULARS</w:t>
      </w:r>
    </w:p>
    <w:p w14:paraId="0AC54A74" w14:textId="77777777" w:rsidR="007C5D2A" w:rsidRPr="00D1726B" w:rsidRDefault="007C5D2A" w:rsidP="003E0341">
      <w:pPr>
        <w:tabs>
          <w:tab w:val="left" w:pos="851"/>
        </w:tabs>
        <w:ind w:left="851"/>
        <w:rPr>
          <w:sz w:val="24"/>
          <w:szCs w:val="24"/>
          <w:lang w:val="en-GB"/>
        </w:rPr>
      </w:pPr>
    </w:p>
    <w:p w14:paraId="4DC5EB67" w14:textId="77777777" w:rsidR="007C5D2A" w:rsidRPr="00D1726B" w:rsidRDefault="007C5D2A" w:rsidP="007C5D2A">
      <w:pPr>
        <w:ind w:left="851" w:hanging="851"/>
        <w:rPr>
          <w:b/>
          <w:sz w:val="24"/>
          <w:szCs w:val="24"/>
          <w:lang w:val="en-GB"/>
        </w:rPr>
      </w:pPr>
      <w:r w:rsidRPr="00D1726B">
        <w:rPr>
          <w:b/>
          <w:sz w:val="24"/>
          <w:szCs w:val="24"/>
          <w:lang w:val="en-GB"/>
        </w:rPr>
        <w:t>6.1</w:t>
      </w:r>
      <w:r w:rsidRPr="00D1726B">
        <w:rPr>
          <w:b/>
          <w:sz w:val="24"/>
          <w:szCs w:val="24"/>
          <w:lang w:val="en-GB"/>
        </w:rPr>
        <w:tab/>
        <w:t>List of excipients</w:t>
      </w:r>
    </w:p>
    <w:p w14:paraId="57B5774E" w14:textId="77777777" w:rsidR="00304C06" w:rsidRDefault="00304C06" w:rsidP="004A76D8">
      <w:pPr>
        <w:ind w:left="851"/>
        <w:rPr>
          <w:sz w:val="24"/>
          <w:szCs w:val="24"/>
          <w:u w:val="single"/>
          <w:lang w:val="en-US"/>
        </w:rPr>
      </w:pPr>
    </w:p>
    <w:p w14:paraId="0490D849" w14:textId="0DAD9839" w:rsidR="00D374ED" w:rsidRPr="00D374ED" w:rsidRDefault="00D374ED" w:rsidP="004A76D8">
      <w:pPr>
        <w:ind w:left="851"/>
        <w:rPr>
          <w:sz w:val="24"/>
          <w:szCs w:val="24"/>
          <w:lang w:val="en-US"/>
        </w:rPr>
      </w:pPr>
      <w:r w:rsidRPr="00D374ED">
        <w:rPr>
          <w:sz w:val="24"/>
          <w:szCs w:val="24"/>
          <w:u w:val="single"/>
          <w:lang w:val="en-US"/>
        </w:rPr>
        <w:t>Tablet core</w:t>
      </w:r>
    </w:p>
    <w:p w14:paraId="66D3529A" w14:textId="77777777" w:rsidR="00304C06" w:rsidRDefault="00304C06" w:rsidP="004A76D8">
      <w:pPr>
        <w:ind w:left="851"/>
        <w:rPr>
          <w:sz w:val="24"/>
          <w:szCs w:val="24"/>
          <w:lang w:val="en-US"/>
        </w:rPr>
      </w:pPr>
      <w:r>
        <w:rPr>
          <w:sz w:val="24"/>
          <w:szCs w:val="24"/>
          <w:lang w:val="en-US"/>
        </w:rPr>
        <w:t>M</w:t>
      </w:r>
      <w:r w:rsidR="00D374ED" w:rsidRPr="00D374ED">
        <w:rPr>
          <w:sz w:val="24"/>
          <w:szCs w:val="24"/>
          <w:lang w:val="en-US"/>
        </w:rPr>
        <w:t xml:space="preserve">icrocrystalline cellulose (E460) </w:t>
      </w:r>
    </w:p>
    <w:p w14:paraId="67AA36F3" w14:textId="77777777" w:rsidR="00304C06" w:rsidRDefault="00304C06" w:rsidP="004A76D8">
      <w:pPr>
        <w:ind w:left="851"/>
        <w:rPr>
          <w:sz w:val="24"/>
          <w:szCs w:val="24"/>
          <w:lang w:val="en-US"/>
        </w:rPr>
      </w:pPr>
      <w:r>
        <w:rPr>
          <w:sz w:val="24"/>
          <w:szCs w:val="24"/>
          <w:lang w:val="en-US"/>
        </w:rPr>
        <w:t>L</w:t>
      </w:r>
      <w:r w:rsidR="00D374ED" w:rsidRPr="00D374ED">
        <w:rPr>
          <w:sz w:val="24"/>
          <w:szCs w:val="24"/>
          <w:lang w:val="en-US"/>
        </w:rPr>
        <w:t xml:space="preserve">actose monohydrate (E421) </w:t>
      </w:r>
    </w:p>
    <w:p w14:paraId="1A1992FB" w14:textId="77777777" w:rsidR="00304C06" w:rsidRDefault="00304C06" w:rsidP="004A76D8">
      <w:pPr>
        <w:ind w:left="851"/>
        <w:rPr>
          <w:sz w:val="24"/>
          <w:szCs w:val="24"/>
          <w:lang w:val="en-US"/>
        </w:rPr>
      </w:pPr>
      <w:r>
        <w:rPr>
          <w:sz w:val="24"/>
          <w:szCs w:val="24"/>
          <w:lang w:val="en-US"/>
        </w:rPr>
        <w:t>C</w:t>
      </w:r>
      <w:r w:rsidR="00D374ED" w:rsidRPr="00D374ED">
        <w:rPr>
          <w:sz w:val="24"/>
          <w:szCs w:val="24"/>
          <w:lang w:val="en-US"/>
        </w:rPr>
        <w:t xml:space="preserve">roscarmellose sodium (E468) </w:t>
      </w:r>
    </w:p>
    <w:p w14:paraId="22C81054" w14:textId="449A6F7E" w:rsidR="00D374ED" w:rsidRPr="00D374ED" w:rsidRDefault="00304C06" w:rsidP="004A76D8">
      <w:pPr>
        <w:ind w:left="851"/>
        <w:rPr>
          <w:sz w:val="24"/>
          <w:szCs w:val="24"/>
          <w:lang w:val="en-US"/>
        </w:rPr>
      </w:pPr>
      <w:r>
        <w:rPr>
          <w:sz w:val="24"/>
          <w:szCs w:val="24"/>
          <w:lang w:val="en-US"/>
        </w:rPr>
        <w:t>M</w:t>
      </w:r>
      <w:r w:rsidR="00D374ED" w:rsidRPr="00D374ED">
        <w:rPr>
          <w:sz w:val="24"/>
          <w:szCs w:val="24"/>
          <w:lang w:val="en-US"/>
        </w:rPr>
        <w:t>agnesium stearate (E572)</w:t>
      </w:r>
    </w:p>
    <w:p w14:paraId="7027212F" w14:textId="77777777" w:rsidR="00D374ED" w:rsidRPr="00D374ED" w:rsidRDefault="00D374ED" w:rsidP="004A76D8">
      <w:pPr>
        <w:ind w:left="851"/>
        <w:rPr>
          <w:sz w:val="24"/>
          <w:szCs w:val="24"/>
          <w:lang w:val="en-US"/>
        </w:rPr>
      </w:pPr>
    </w:p>
    <w:p w14:paraId="2830EA88" w14:textId="77777777" w:rsidR="00D374ED" w:rsidRPr="00D374ED" w:rsidRDefault="00D374ED" w:rsidP="004A76D8">
      <w:pPr>
        <w:ind w:left="851"/>
        <w:rPr>
          <w:sz w:val="24"/>
          <w:szCs w:val="24"/>
          <w:lang w:val="en-US"/>
        </w:rPr>
      </w:pPr>
      <w:r w:rsidRPr="00D374ED">
        <w:rPr>
          <w:sz w:val="24"/>
          <w:szCs w:val="24"/>
          <w:u w:val="single"/>
          <w:lang w:val="en-US"/>
        </w:rPr>
        <w:t>Film-coating</w:t>
      </w:r>
    </w:p>
    <w:p w14:paraId="716BB892" w14:textId="77777777" w:rsidR="00304C06" w:rsidRPr="00A27F67" w:rsidRDefault="00304C06" w:rsidP="004A76D8">
      <w:pPr>
        <w:ind w:left="851"/>
        <w:rPr>
          <w:sz w:val="24"/>
          <w:szCs w:val="24"/>
          <w:lang w:val="en-US"/>
        </w:rPr>
      </w:pPr>
      <w:r w:rsidRPr="00A27F67">
        <w:rPr>
          <w:sz w:val="24"/>
          <w:szCs w:val="24"/>
          <w:lang w:val="en-US"/>
        </w:rPr>
        <w:t>H</w:t>
      </w:r>
      <w:r w:rsidR="00D374ED" w:rsidRPr="00A27F67">
        <w:rPr>
          <w:sz w:val="24"/>
          <w:szCs w:val="24"/>
          <w:lang w:val="en-US"/>
        </w:rPr>
        <w:t xml:space="preserve">ypromellose (E464) </w:t>
      </w:r>
    </w:p>
    <w:p w14:paraId="790FEAC7" w14:textId="77777777" w:rsidR="00304C06" w:rsidRPr="00A27F67" w:rsidRDefault="00304C06" w:rsidP="004A76D8">
      <w:pPr>
        <w:ind w:left="851"/>
        <w:rPr>
          <w:sz w:val="24"/>
          <w:szCs w:val="24"/>
          <w:lang w:val="en-US"/>
        </w:rPr>
      </w:pPr>
      <w:r w:rsidRPr="00A27F67">
        <w:rPr>
          <w:sz w:val="24"/>
          <w:szCs w:val="24"/>
          <w:lang w:val="en-US"/>
        </w:rPr>
        <w:t>T</w:t>
      </w:r>
      <w:r w:rsidR="00D374ED" w:rsidRPr="00A27F67">
        <w:rPr>
          <w:sz w:val="24"/>
          <w:szCs w:val="24"/>
          <w:lang w:val="en-US"/>
        </w:rPr>
        <w:t xml:space="preserve">itanium dioxide (E171) </w:t>
      </w:r>
    </w:p>
    <w:p w14:paraId="243D00C5" w14:textId="38517B81" w:rsidR="00D374ED" w:rsidRPr="00D374ED" w:rsidRDefault="00304C06" w:rsidP="004A76D8">
      <w:pPr>
        <w:ind w:left="851"/>
        <w:rPr>
          <w:sz w:val="24"/>
          <w:szCs w:val="24"/>
          <w:lang w:val="en-US"/>
        </w:rPr>
      </w:pPr>
      <w:r w:rsidRPr="00304C06">
        <w:rPr>
          <w:sz w:val="24"/>
          <w:szCs w:val="24"/>
          <w:lang w:val="en-US"/>
        </w:rPr>
        <w:t>M</w:t>
      </w:r>
      <w:r w:rsidR="00D374ED" w:rsidRPr="00D374ED">
        <w:rPr>
          <w:sz w:val="24"/>
          <w:szCs w:val="24"/>
          <w:lang w:val="en-US"/>
        </w:rPr>
        <w:t>acrogol (E1521)</w:t>
      </w:r>
    </w:p>
    <w:p w14:paraId="5353506B" w14:textId="5D814195" w:rsidR="00D374ED" w:rsidRPr="00D374ED" w:rsidRDefault="00304C06" w:rsidP="004A76D8">
      <w:pPr>
        <w:ind w:left="851"/>
        <w:rPr>
          <w:sz w:val="24"/>
          <w:szCs w:val="24"/>
          <w:lang w:val="en-US"/>
        </w:rPr>
      </w:pPr>
      <w:r>
        <w:rPr>
          <w:sz w:val="24"/>
          <w:szCs w:val="24"/>
          <w:lang w:val="en-US"/>
        </w:rPr>
        <w:t>I</w:t>
      </w:r>
      <w:r w:rsidR="00D374ED" w:rsidRPr="00D374ED">
        <w:rPr>
          <w:sz w:val="24"/>
          <w:szCs w:val="24"/>
          <w:lang w:val="en-US"/>
        </w:rPr>
        <w:t xml:space="preserve">ndigo carmine aluminum lake (E132) (10 mg strength only) </w:t>
      </w:r>
    </w:p>
    <w:p w14:paraId="2C2031C1" w14:textId="77777777" w:rsidR="007C5D2A" w:rsidRPr="00D1726B" w:rsidRDefault="007C5D2A" w:rsidP="003D727E">
      <w:pPr>
        <w:tabs>
          <w:tab w:val="left" w:pos="851"/>
        </w:tabs>
        <w:ind w:left="851"/>
        <w:rPr>
          <w:sz w:val="24"/>
          <w:szCs w:val="24"/>
          <w:lang w:val="en-US"/>
        </w:rPr>
      </w:pPr>
    </w:p>
    <w:p w14:paraId="6A2170A2" w14:textId="77777777" w:rsidR="007C5D2A" w:rsidRPr="00D1726B" w:rsidRDefault="007C5D2A" w:rsidP="007C5D2A">
      <w:pPr>
        <w:ind w:left="851" w:hanging="851"/>
        <w:rPr>
          <w:b/>
          <w:sz w:val="24"/>
          <w:szCs w:val="24"/>
          <w:lang w:val="en-GB"/>
        </w:rPr>
      </w:pPr>
      <w:r w:rsidRPr="00D1726B">
        <w:rPr>
          <w:b/>
          <w:sz w:val="24"/>
          <w:szCs w:val="24"/>
          <w:lang w:val="en-GB"/>
        </w:rPr>
        <w:t>6.2</w:t>
      </w:r>
      <w:r w:rsidRPr="00D1726B">
        <w:rPr>
          <w:b/>
          <w:sz w:val="24"/>
          <w:szCs w:val="24"/>
          <w:lang w:val="en-GB"/>
        </w:rPr>
        <w:tab/>
        <w:t>Incompatibilities</w:t>
      </w:r>
    </w:p>
    <w:p w14:paraId="11C1A088" w14:textId="27E7EA14" w:rsidR="007C5D2A" w:rsidRDefault="00D374ED" w:rsidP="004A76D8">
      <w:pPr>
        <w:ind w:left="851"/>
        <w:rPr>
          <w:sz w:val="24"/>
          <w:szCs w:val="24"/>
          <w:lang w:val="en-US"/>
        </w:rPr>
      </w:pPr>
      <w:r w:rsidRPr="00D374ED">
        <w:rPr>
          <w:sz w:val="24"/>
          <w:szCs w:val="24"/>
          <w:lang w:val="en-US"/>
        </w:rPr>
        <w:t>Not applicable.</w:t>
      </w:r>
    </w:p>
    <w:p w14:paraId="0ABAE8BF" w14:textId="77777777" w:rsidR="00304C06" w:rsidRPr="00D1726B" w:rsidRDefault="00304C06" w:rsidP="004A76D8">
      <w:pPr>
        <w:ind w:left="851"/>
        <w:rPr>
          <w:sz w:val="24"/>
          <w:szCs w:val="24"/>
          <w:lang w:val="en-GB"/>
        </w:rPr>
      </w:pPr>
    </w:p>
    <w:p w14:paraId="4C383D80" w14:textId="77777777" w:rsidR="007C5D2A" w:rsidRPr="00D1726B" w:rsidRDefault="007C5D2A" w:rsidP="007C5D2A">
      <w:pPr>
        <w:ind w:left="851" w:hanging="851"/>
        <w:rPr>
          <w:b/>
          <w:sz w:val="24"/>
          <w:szCs w:val="24"/>
          <w:lang w:val="en-GB"/>
        </w:rPr>
      </w:pPr>
      <w:r w:rsidRPr="00D1726B">
        <w:rPr>
          <w:b/>
          <w:sz w:val="24"/>
          <w:szCs w:val="24"/>
          <w:lang w:val="en-GB"/>
        </w:rPr>
        <w:t>6.3</w:t>
      </w:r>
      <w:r w:rsidRPr="00D1726B">
        <w:rPr>
          <w:b/>
          <w:sz w:val="24"/>
          <w:szCs w:val="24"/>
          <w:lang w:val="en-GB"/>
        </w:rPr>
        <w:tab/>
        <w:t>Shelf</w:t>
      </w:r>
      <w:r w:rsidR="00B45DC5" w:rsidRPr="00D1726B">
        <w:rPr>
          <w:b/>
          <w:sz w:val="24"/>
          <w:szCs w:val="24"/>
          <w:lang w:val="en-GB"/>
        </w:rPr>
        <w:t xml:space="preserve"> </w:t>
      </w:r>
      <w:r w:rsidRPr="00D1726B">
        <w:rPr>
          <w:b/>
          <w:sz w:val="24"/>
          <w:szCs w:val="24"/>
          <w:lang w:val="en-GB"/>
        </w:rPr>
        <w:t>life</w:t>
      </w:r>
    </w:p>
    <w:p w14:paraId="24D3EF87" w14:textId="77777777" w:rsidR="00D374ED" w:rsidRPr="00D374ED" w:rsidRDefault="00D374ED" w:rsidP="004A76D8">
      <w:pPr>
        <w:ind w:left="851"/>
        <w:rPr>
          <w:sz w:val="24"/>
          <w:szCs w:val="24"/>
          <w:lang w:val="en-US"/>
        </w:rPr>
      </w:pPr>
      <w:r w:rsidRPr="00D374ED">
        <w:rPr>
          <w:sz w:val="24"/>
          <w:szCs w:val="24"/>
          <w:lang w:val="en-US"/>
        </w:rPr>
        <w:t>2 years.</w:t>
      </w:r>
    </w:p>
    <w:p w14:paraId="7198D945" w14:textId="77777777" w:rsidR="00D374ED" w:rsidRPr="00D374ED" w:rsidRDefault="00D374ED" w:rsidP="004A76D8">
      <w:pPr>
        <w:ind w:left="851"/>
        <w:rPr>
          <w:sz w:val="24"/>
          <w:szCs w:val="24"/>
          <w:lang w:val="en-US"/>
        </w:rPr>
      </w:pPr>
    </w:p>
    <w:p w14:paraId="0FD413FF" w14:textId="77777777" w:rsidR="00D374ED" w:rsidRPr="00D374ED" w:rsidRDefault="00D374ED" w:rsidP="004A76D8">
      <w:pPr>
        <w:ind w:left="851"/>
        <w:rPr>
          <w:sz w:val="24"/>
          <w:szCs w:val="24"/>
          <w:lang w:val="en-US"/>
        </w:rPr>
      </w:pPr>
      <w:r w:rsidRPr="00D374ED">
        <w:rPr>
          <w:sz w:val="24"/>
          <w:szCs w:val="24"/>
          <w:lang w:val="en-US"/>
        </w:rPr>
        <w:t>Bottles:</w:t>
      </w:r>
    </w:p>
    <w:p w14:paraId="560FCEB7" w14:textId="77777777" w:rsidR="00D374ED" w:rsidRPr="00D374ED" w:rsidRDefault="00D374ED" w:rsidP="004A76D8">
      <w:pPr>
        <w:ind w:left="851"/>
        <w:rPr>
          <w:sz w:val="24"/>
          <w:szCs w:val="24"/>
          <w:lang w:val="en-US"/>
        </w:rPr>
      </w:pPr>
      <w:r w:rsidRPr="00D374ED">
        <w:rPr>
          <w:sz w:val="24"/>
          <w:szCs w:val="24"/>
          <w:lang w:val="en-US"/>
        </w:rPr>
        <w:t>Shelf life after first opening: Use within 6 months</w:t>
      </w:r>
    </w:p>
    <w:p w14:paraId="15407DC0" w14:textId="1D9A197D" w:rsidR="000E0550" w:rsidRDefault="000E0550">
      <w:pPr>
        <w:rPr>
          <w:sz w:val="24"/>
          <w:szCs w:val="24"/>
          <w:lang w:val="en-GB"/>
        </w:rPr>
      </w:pPr>
      <w:r>
        <w:rPr>
          <w:sz w:val="24"/>
          <w:szCs w:val="24"/>
          <w:lang w:val="en-GB"/>
        </w:rPr>
        <w:br w:type="page"/>
      </w:r>
    </w:p>
    <w:p w14:paraId="3BD09AF7" w14:textId="77777777" w:rsidR="007C5D2A" w:rsidRPr="00D1726B" w:rsidRDefault="007C5D2A" w:rsidP="003E0341">
      <w:pPr>
        <w:tabs>
          <w:tab w:val="left" w:pos="851"/>
        </w:tabs>
        <w:ind w:left="851"/>
        <w:rPr>
          <w:sz w:val="24"/>
          <w:szCs w:val="24"/>
          <w:lang w:val="en-GB"/>
        </w:rPr>
      </w:pPr>
    </w:p>
    <w:p w14:paraId="6624DB55" w14:textId="77777777" w:rsidR="007C5D2A" w:rsidRPr="00D1726B" w:rsidRDefault="007C5D2A" w:rsidP="007C5D2A">
      <w:pPr>
        <w:ind w:left="851" w:hanging="851"/>
        <w:rPr>
          <w:b/>
          <w:sz w:val="24"/>
          <w:szCs w:val="24"/>
          <w:lang w:val="en-GB"/>
        </w:rPr>
      </w:pPr>
      <w:r w:rsidRPr="00D1726B">
        <w:rPr>
          <w:b/>
          <w:sz w:val="24"/>
          <w:szCs w:val="24"/>
          <w:lang w:val="en-GB"/>
        </w:rPr>
        <w:t>6.4</w:t>
      </w:r>
      <w:r w:rsidRPr="00D1726B">
        <w:rPr>
          <w:b/>
          <w:sz w:val="24"/>
          <w:szCs w:val="24"/>
          <w:lang w:val="en-GB"/>
        </w:rPr>
        <w:tab/>
        <w:t>Special precautions for storage</w:t>
      </w:r>
    </w:p>
    <w:p w14:paraId="1CFD9BF1" w14:textId="77777777" w:rsidR="00D374ED" w:rsidRPr="00D374ED" w:rsidRDefault="00D374ED" w:rsidP="004A76D8">
      <w:pPr>
        <w:ind w:left="851"/>
        <w:rPr>
          <w:sz w:val="24"/>
          <w:szCs w:val="24"/>
          <w:lang w:val="en-US"/>
        </w:rPr>
      </w:pPr>
      <w:r w:rsidRPr="00D374ED">
        <w:rPr>
          <w:sz w:val="24"/>
          <w:szCs w:val="24"/>
          <w:lang w:val="en-US"/>
        </w:rPr>
        <w:t xml:space="preserve">This medicinal product does not require any special storage conditions. </w:t>
      </w:r>
    </w:p>
    <w:p w14:paraId="0DC6F07A" w14:textId="77777777" w:rsidR="007C5D2A" w:rsidRPr="00D1726B" w:rsidRDefault="007C5D2A" w:rsidP="003E0341">
      <w:pPr>
        <w:tabs>
          <w:tab w:val="left" w:pos="851"/>
        </w:tabs>
        <w:ind w:left="851"/>
        <w:rPr>
          <w:sz w:val="24"/>
          <w:szCs w:val="24"/>
          <w:lang w:val="en-GB"/>
        </w:rPr>
      </w:pPr>
    </w:p>
    <w:p w14:paraId="24042415" w14:textId="77777777" w:rsidR="007C5D2A" w:rsidRPr="00D1726B" w:rsidRDefault="007C5D2A" w:rsidP="007C5D2A">
      <w:pPr>
        <w:ind w:left="851" w:hanging="851"/>
        <w:rPr>
          <w:b/>
          <w:sz w:val="24"/>
          <w:szCs w:val="24"/>
          <w:lang w:val="en-GB"/>
        </w:rPr>
      </w:pPr>
      <w:r w:rsidRPr="00D1726B">
        <w:rPr>
          <w:b/>
          <w:sz w:val="24"/>
          <w:szCs w:val="24"/>
          <w:lang w:val="en-GB"/>
        </w:rPr>
        <w:t>6.5</w:t>
      </w:r>
      <w:r w:rsidRPr="00D1726B">
        <w:rPr>
          <w:b/>
          <w:sz w:val="24"/>
          <w:szCs w:val="24"/>
          <w:lang w:val="en-GB"/>
        </w:rPr>
        <w:tab/>
        <w:t>Nature and contents of container</w:t>
      </w:r>
    </w:p>
    <w:p w14:paraId="1D146595" w14:textId="77777777" w:rsidR="00304C06" w:rsidRDefault="00304C06" w:rsidP="004A76D8">
      <w:pPr>
        <w:ind w:left="851"/>
        <w:rPr>
          <w:sz w:val="24"/>
          <w:szCs w:val="24"/>
          <w:u w:val="single"/>
          <w:lang w:val="en-US"/>
        </w:rPr>
      </w:pPr>
    </w:p>
    <w:p w14:paraId="04C2CE83" w14:textId="3F7F98C4" w:rsidR="00D374ED" w:rsidRPr="00D374ED" w:rsidRDefault="00D1726B" w:rsidP="004A76D8">
      <w:pPr>
        <w:ind w:left="851"/>
        <w:rPr>
          <w:sz w:val="24"/>
          <w:szCs w:val="24"/>
          <w:lang w:val="en-US"/>
        </w:rPr>
      </w:pPr>
      <w:r>
        <w:rPr>
          <w:sz w:val="24"/>
          <w:szCs w:val="24"/>
          <w:u w:val="single"/>
          <w:lang w:val="en-US"/>
        </w:rPr>
        <w:t>Tofacitinib "Teva"</w:t>
      </w:r>
      <w:r w:rsidR="00D374ED" w:rsidRPr="00D374ED">
        <w:rPr>
          <w:sz w:val="24"/>
          <w:szCs w:val="24"/>
          <w:u w:val="single"/>
          <w:lang w:val="en-US"/>
        </w:rPr>
        <w:t xml:space="preserve"> 5 mg film-coated tablets</w:t>
      </w:r>
    </w:p>
    <w:p w14:paraId="4079205A" w14:textId="77777777" w:rsidR="00D374ED" w:rsidRPr="00D374ED" w:rsidRDefault="00D374ED" w:rsidP="00304C06">
      <w:pPr>
        <w:numPr>
          <w:ilvl w:val="0"/>
          <w:numId w:val="15"/>
        </w:numPr>
        <w:ind w:left="1276" w:hanging="425"/>
        <w:rPr>
          <w:sz w:val="24"/>
          <w:szCs w:val="24"/>
          <w:lang w:val="en-US"/>
        </w:rPr>
      </w:pPr>
      <w:r w:rsidRPr="00D374ED">
        <w:rPr>
          <w:sz w:val="24"/>
          <w:szCs w:val="24"/>
          <w:lang w:val="en-US"/>
        </w:rPr>
        <w:t>OPA/Al/</w:t>
      </w:r>
      <w:proofErr w:type="gramStart"/>
      <w:r w:rsidRPr="00D374ED">
        <w:rPr>
          <w:sz w:val="24"/>
          <w:szCs w:val="24"/>
          <w:lang w:val="en-US"/>
        </w:rPr>
        <w:t>PVC//</w:t>
      </w:r>
      <w:proofErr w:type="gramEnd"/>
      <w:r w:rsidRPr="00D374ED">
        <w:rPr>
          <w:sz w:val="24"/>
          <w:szCs w:val="24"/>
          <w:lang w:val="en-US"/>
        </w:rPr>
        <w:t>Al blisters containing 56, 112, or 182 film-coated tablets.</w:t>
      </w:r>
    </w:p>
    <w:p w14:paraId="01DAEF58" w14:textId="7DBCACEB" w:rsidR="00D374ED" w:rsidRPr="00D374ED" w:rsidRDefault="00D374ED" w:rsidP="00304C06">
      <w:pPr>
        <w:numPr>
          <w:ilvl w:val="0"/>
          <w:numId w:val="15"/>
        </w:numPr>
        <w:ind w:left="1276" w:hanging="425"/>
        <w:rPr>
          <w:sz w:val="24"/>
          <w:szCs w:val="24"/>
          <w:lang w:val="en-US"/>
        </w:rPr>
      </w:pPr>
      <w:r w:rsidRPr="00D374ED">
        <w:rPr>
          <w:sz w:val="24"/>
          <w:szCs w:val="24"/>
          <w:lang w:val="en-US"/>
        </w:rPr>
        <w:t>OPA/Al/</w:t>
      </w:r>
      <w:proofErr w:type="gramStart"/>
      <w:r w:rsidRPr="00D374ED">
        <w:rPr>
          <w:sz w:val="24"/>
          <w:szCs w:val="24"/>
          <w:lang w:val="en-US"/>
        </w:rPr>
        <w:t>PVC//</w:t>
      </w:r>
      <w:proofErr w:type="gramEnd"/>
      <w:r w:rsidRPr="00D374ED">
        <w:rPr>
          <w:sz w:val="24"/>
          <w:szCs w:val="24"/>
          <w:lang w:val="en-US"/>
        </w:rPr>
        <w:t xml:space="preserve">Al unit dose blisters containing 56 </w:t>
      </w:r>
      <w:r w:rsidR="00304C06">
        <w:rPr>
          <w:sz w:val="24"/>
          <w:szCs w:val="24"/>
          <w:lang w:val="en-US"/>
        </w:rPr>
        <w:t>×</w:t>
      </w:r>
      <w:r w:rsidRPr="00D374ED">
        <w:rPr>
          <w:sz w:val="24"/>
          <w:szCs w:val="24"/>
          <w:lang w:val="en-US"/>
        </w:rPr>
        <w:t xml:space="preserve"> 1, 112 </w:t>
      </w:r>
      <w:r w:rsidR="00304C06">
        <w:rPr>
          <w:sz w:val="24"/>
          <w:szCs w:val="24"/>
          <w:lang w:val="en-US"/>
        </w:rPr>
        <w:t>×</w:t>
      </w:r>
      <w:r w:rsidRPr="00D374ED">
        <w:rPr>
          <w:sz w:val="24"/>
          <w:szCs w:val="24"/>
          <w:lang w:val="en-US"/>
        </w:rPr>
        <w:t xml:space="preserve"> 1, or 182 </w:t>
      </w:r>
      <w:r w:rsidR="00304C06">
        <w:rPr>
          <w:sz w:val="24"/>
          <w:szCs w:val="24"/>
          <w:lang w:val="en-US"/>
        </w:rPr>
        <w:t>×</w:t>
      </w:r>
      <w:r w:rsidRPr="00D374ED">
        <w:rPr>
          <w:sz w:val="24"/>
          <w:szCs w:val="24"/>
          <w:lang w:val="en-US"/>
        </w:rPr>
        <w:t xml:space="preserve"> 1 film-coated tablets.</w:t>
      </w:r>
    </w:p>
    <w:p w14:paraId="471CC3DB" w14:textId="77777777" w:rsidR="00D374ED" w:rsidRPr="00D374ED" w:rsidRDefault="00D374ED" w:rsidP="00304C06">
      <w:pPr>
        <w:numPr>
          <w:ilvl w:val="0"/>
          <w:numId w:val="15"/>
        </w:numPr>
        <w:ind w:left="1276" w:hanging="425"/>
        <w:rPr>
          <w:sz w:val="24"/>
          <w:szCs w:val="24"/>
          <w:lang w:val="en-US"/>
        </w:rPr>
      </w:pPr>
      <w:r w:rsidRPr="00D374ED">
        <w:rPr>
          <w:sz w:val="24"/>
          <w:szCs w:val="24"/>
          <w:lang w:val="en-US"/>
        </w:rPr>
        <w:t xml:space="preserve">HDPE bottles with a child resistant PP screw cap containing 180 film-coated tablets. </w:t>
      </w:r>
    </w:p>
    <w:p w14:paraId="35928DF1" w14:textId="77777777" w:rsidR="00D374ED" w:rsidRPr="00D374ED" w:rsidRDefault="00D374ED" w:rsidP="004A76D8">
      <w:pPr>
        <w:ind w:left="851"/>
        <w:rPr>
          <w:sz w:val="24"/>
          <w:szCs w:val="24"/>
          <w:lang w:val="en-US"/>
        </w:rPr>
      </w:pPr>
    </w:p>
    <w:p w14:paraId="525C17D0" w14:textId="60CF20CC" w:rsidR="00D374ED" w:rsidRPr="00D374ED" w:rsidRDefault="00D1726B" w:rsidP="004A76D8">
      <w:pPr>
        <w:ind w:left="851"/>
        <w:rPr>
          <w:sz w:val="24"/>
          <w:szCs w:val="24"/>
          <w:lang w:val="en-US"/>
        </w:rPr>
      </w:pPr>
      <w:r>
        <w:rPr>
          <w:sz w:val="24"/>
          <w:szCs w:val="24"/>
          <w:u w:val="single"/>
          <w:lang w:val="en-US"/>
        </w:rPr>
        <w:t>Tofacitinib "Teva"</w:t>
      </w:r>
      <w:r w:rsidR="00D374ED" w:rsidRPr="00D374ED">
        <w:rPr>
          <w:sz w:val="24"/>
          <w:szCs w:val="24"/>
          <w:u w:val="single"/>
          <w:lang w:val="en-US"/>
        </w:rPr>
        <w:t xml:space="preserve"> 10 mg film-coated tablets</w:t>
      </w:r>
    </w:p>
    <w:p w14:paraId="320A686C" w14:textId="77777777" w:rsidR="00D374ED" w:rsidRPr="00D374ED" w:rsidRDefault="00D374ED" w:rsidP="00304C06">
      <w:pPr>
        <w:numPr>
          <w:ilvl w:val="0"/>
          <w:numId w:val="15"/>
        </w:numPr>
        <w:ind w:left="1276" w:hanging="425"/>
        <w:rPr>
          <w:sz w:val="24"/>
          <w:szCs w:val="24"/>
          <w:lang w:val="en-US"/>
        </w:rPr>
      </w:pPr>
      <w:r w:rsidRPr="00D374ED">
        <w:rPr>
          <w:sz w:val="24"/>
          <w:szCs w:val="24"/>
          <w:lang w:val="en-US"/>
        </w:rPr>
        <w:t>OPA/Al/</w:t>
      </w:r>
      <w:proofErr w:type="gramStart"/>
      <w:r w:rsidRPr="00D374ED">
        <w:rPr>
          <w:sz w:val="24"/>
          <w:szCs w:val="24"/>
          <w:lang w:val="en-US"/>
        </w:rPr>
        <w:t>PVC//</w:t>
      </w:r>
      <w:proofErr w:type="gramEnd"/>
      <w:r w:rsidRPr="00D374ED">
        <w:rPr>
          <w:sz w:val="24"/>
          <w:szCs w:val="24"/>
          <w:lang w:val="en-US"/>
        </w:rPr>
        <w:t>Al blisters containing of 56, 112, or 182 film-coated tablets.</w:t>
      </w:r>
    </w:p>
    <w:p w14:paraId="5454B340" w14:textId="6A088E30" w:rsidR="00D374ED" w:rsidRPr="00D374ED" w:rsidRDefault="00D374ED" w:rsidP="00304C06">
      <w:pPr>
        <w:numPr>
          <w:ilvl w:val="0"/>
          <w:numId w:val="15"/>
        </w:numPr>
        <w:ind w:left="1276" w:hanging="425"/>
        <w:rPr>
          <w:sz w:val="24"/>
          <w:szCs w:val="24"/>
          <w:lang w:val="en-US"/>
        </w:rPr>
      </w:pPr>
      <w:r w:rsidRPr="00D374ED">
        <w:rPr>
          <w:sz w:val="24"/>
          <w:szCs w:val="24"/>
          <w:lang w:val="en-US"/>
        </w:rPr>
        <w:t>OPA/Al/</w:t>
      </w:r>
      <w:proofErr w:type="gramStart"/>
      <w:r w:rsidRPr="00D374ED">
        <w:rPr>
          <w:sz w:val="24"/>
          <w:szCs w:val="24"/>
          <w:lang w:val="en-US"/>
        </w:rPr>
        <w:t>PVC//</w:t>
      </w:r>
      <w:proofErr w:type="gramEnd"/>
      <w:r w:rsidRPr="00D374ED">
        <w:rPr>
          <w:sz w:val="24"/>
          <w:szCs w:val="24"/>
          <w:lang w:val="en-US"/>
        </w:rPr>
        <w:t xml:space="preserve">Al unit dose blisters containing 56 </w:t>
      </w:r>
      <w:r w:rsidR="00304C06">
        <w:rPr>
          <w:sz w:val="24"/>
          <w:szCs w:val="24"/>
          <w:lang w:val="en-US"/>
        </w:rPr>
        <w:t>×</w:t>
      </w:r>
      <w:r w:rsidRPr="00D374ED">
        <w:rPr>
          <w:sz w:val="24"/>
          <w:szCs w:val="24"/>
          <w:lang w:val="en-US"/>
        </w:rPr>
        <w:t xml:space="preserve"> 1, 112 </w:t>
      </w:r>
      <w:r w:rsidR="00304C06">
        <w:rPr>
          <w:sz w:val="24"/>
          <w:szCs w:val="24"/>
          <w:lang w:val="en-US"/>
        </w:rPr>
        <w:t>×</w:t>
      </w:r>
      <w:r w:rsidRPr="00D374ED">
        <w:rPr>
          <w:sz w:val="24"/>
          <w:szCs w:val="24"/>
          <w:lang w:val="en-US"/>
        </w:rPr>
        <w:t xml:space="preserve"> 1, or 182 </w:t>
      </w:r>
      <w:r w:rsidR="00304C06">
        <w:rPr>
          <w:sz w:val="24"/>
          <w:szCs w:val="24"/>
          <w:lang w:val="en-US"/>
        </w:rPr>
        <w:t>×</w:t>
      </w:r>
      <w:r w:rsidRPr="00D374ED">
        <w:rPr>
          <w:sz w:val="24"/>
          <w:szCs w:val="24"/>
          <w:lang w:val="en-US"/>
        </w:rPr>
        <w:t xml:space="preserve"> 1 film-coated tablets.</w:t>
      </w:r>
    </w:p>
    <w:p w14:paraId="506D8B0C" w14:textId="77777777" w:rsidR="00D374ED" w:rsidRPr="00D374ED" w:rsidRDefault="00D374ED" w:rsidP="00304C06">
      <w:pPr>
        <w:numPr>
          <w:ilvl w:val="0"/>
          <w:numId w:val="15"/>
        </w:numPr>
        <w:ind w:left="1276" w:hanging="425"/>
        <w:rPr>
          <w:sz w:val="24"/>
          <w:szCs w:val="24"/>
          <w:lang w:val="en-US"/>
        </w:rPr>
      </w:pPr>
      <w:r w:rsidRPr="00D374ED">
        <w:rPr>
          <w:sz w:val="24"/>
          <w:szCs w:val="24"/>
          <w:lang w:val="en-US"/>
        </w:rPr>
        <w:t xml:space="preserve">HDPE bottles with a child resistant PP screw cap containing 180 film-coated tablets. </w:t>
      </w:r>
    </w:p>
    <w:p w14:paraId="36DFDE4E" w14:textId="77777777" w:rsidR="00304C06" w:rsidRDefault="00304C06" w:rsidP="004A76D8">
      <w:pPr>
        <w:ind w:left="851"/>
        <w:rPr>
          <w:sz w:val="24"/>
          <w:szCs w:val="24"/>
          <w:lang w:val="en-US"/>
        </w:rPr>
      </w:pPr>
    </w:p>
    <w:p w14:paraId="157C1B50" w14:textId="4AC65CB8" w:rsidR="00D374ED" w:rsidRPr="00D374ED" w:rsidRDefault="00D374ED" w:rsidP="004A76D8">
      <w:pPr>
        <w:ind w:left="851"/>
        <w:rPr>
          <w:sz w:val="24"/>
          <w:szCs w:val="24"/>
          <w:lang w:val="en-US"/>
        </w:rPr>
      </w:pPr>
      <w:r w:rsidRPr="00D374ED">
        <w:rPr>
          <w:sz w:val="24"/>
          <w:szCs w:val="24"/>
          <w:lang w:val="en-US"/>
        </w:rPr>
        <w:t>Not all pack sizes may be marketed.</w:t>
      </w:r>
    </w:p>
    <w:p w14:paraId="7C4FF14E" w14:textId="77777777" w:rsidR="007C5D2A" w:rsidRPr="00D1726B" w:rsidRDefault="007C5D2A" w:rsidP="003E0341">
      <w:pPr>
        <w:tabs>
          <w:tab w:val="left" w:pos="851"/>
        </w:tabs>
        <w:ind w:left="851"/>
        <w:rPr>
          <w:sz w:val="24"/>
          <w:szCs w:val="24"/>
          <w:lang w:val="en-US"/>
        </w:rPr>
      </w:pPr>
    </w:p>
    <w:p w14:paraId="21E931B4" w14:textId="77777777" w:rsidR="007C5D2A" w:rsidRPr="00D1726B" w:rsidRDefault="007C5D2A" w:rsidP="007C5D2A">
      <w:pPr>
        <w:ind w:left="851" w:hanging="851"/>
        <w:rPr>
          <w:b/>
          <w:sz w:val="24"/>
          <w:szCs w:val="24"/>
          <w:lang w:val="en-GB"/>
        </w:rPr>
      </w:pPr>
      <w:r w:rsidRPr="00D1726B">
        <w:rPr>
          <w:b/>
          <w:sz w:val="24"/>
          <w:szCs w:val="24"/>
          <w:lang w:val="en-GB"/>
        </w:rPr>
        <w:t>6.6</w:t>
      </w:r>
      <w:r w:rsidRPr="00D1726B">
        <w:rPr>
          <w:b/>
          <w:sz w:val="24"/>
          <w:szCs w:val="24"/>
          <w:lang w:val="en-GB"/>
        </w:rPr>
        <w:tab/>
        <w:t>Special precautions for disposal and other handling</w:t>
      </w:r>
    </w:p>
    <w:p w14:paraId="12D04A6E" w14:textId="77777777" w:rsidR="00D374ED" w:rsidRPr="00D374ED" w:rsidRDefault="00D374ED" w:rsidP="004A76D8">
      <w:pPr>
        <w:ind w:left="851"/>
        <w:rPr>
          <w:sz w:val="24"/>
          <w:szCs w:val="24"/>
          <w:lang w:val="en-US"/>
        </w:rPr>
      </w:pPr>
      <w:r w:rsidRPr="00D374ED">
        <w:rPr>
          <w:sz w:val="24"/>
          <w:szCs w:val="24"/>
          <w:lang w:val="en-US"/>
        </w:rPr>
        <w:t>Any unused medicinal product or waste material should be disposed of in accordance with local requirements.</w:t>
      </w:r>
    </w:p>
    <w:p w14:paraId="34E8455F" w14:textId="77777777" w:rsidR="007C5D2A" w:rsidRPr="00D1726B" w:rsidRDefault="007C5D2A" w:rsidP="00AB4376">
      <w:pPr>
        <w:tabs>
          <w:tab w:val="left" w:pos="851"/>
        </w:tabs>
        <w:ind w:left="851"/>
        <w:rPr>
          <w:sz w:val="24"/>
          <w:szCs w:val="24"/>
          <w:lang w:val="en-US"/>
        </w:rPr>
      </w:pPr>
    </w:p>
    <w:p w14:paraId="4DBA2926" w14:textId="77777777" w:rsidR="007C5D2A" w:rsidRPr="00D1726B" w:rsidRDefault="007C5D2A" w:rsidP="007C5D2A">
      <w:pPr>
        <w:tabs>
          <w:tab w:val="left" w:pos="851"/>
        </w:tabs>
        <w:ind w:left="851" w:hanging="851"/>
        <w:jc w:val="both"/>
        <w:rPr>
          <w:b/>
          <w:sz w:val="24"/>
          <w:szCs w:val="24"/>
          <w:lang w:val="en-GB"/>
        </w:rPr>
      </w:pPr>
      <w:r w:rsidRPr="00D1726B">
        <w:rPr>
          <w:b/>
          <w:sz w:val="24"/>
          <w:szCs w:val="24"/>
          <w:lang w:val="en-GB"/>
        </w:rPr>
        <w:t>7.</w:t>
      </w:r>
      <w:r w:rsidRPr="00D1726B">
        <w:rPr>
          <w:b/>
          <w:sz w:val="24"/>
          <w:szCs w:val="24"/>
          <w:lang w:val="en-GB"/>
        </w:rPr>
        <w:tab/>
        <w:t>MARKETING AUTHORISATION HOLDER</w:t>
      </w:r>
    </w:p>
    <w:p w14:paraId="40CAD1EA" w14:textId="22DF10EC" w:rsidR="007C5D2A" w:rsidRPr="00D1726B" w:rsidRDefault="006D5307" w:rsidP="004A76D8">
      <w:pPr>
        <w:ind w:left="851"/>
        <w:jc w:val="both"/>
        <w:rPr>
          <w:sz w:val="24"/>
          <w:szCs w:val="24"/>
          <w:lang w:val="en-GB"/>
        </w:rPr>
      </w:pPr>
      <w:r w:rsidRPr="00D1726B">
        <w:rPr>
          <w:sz w:val="24"/>
          <w:szCs w:val="24"/>
          <w:lang w:val="en-GB"/>
        </w:rPr>
        <w:t>Teva B.V.</w:t>
      </w:r>
    </w:p>
    <w:p w14:paraId="225474A1" w14:textId="64C3F37A" w:rsidR="006D5307" w:rsidRPr="00D1726B" w:rsidRDefault="006D5307" w:rsidP="004A76D8">
      <w:pPr>
        <w:ind w:left="851"/>
        <w:jc w:val="both"/>
        <w:rPr>
          <w:sz w:val="24"/>
          <w:szCs w:val="24"/>
          <w:lang w:val="en-GB"/>
        </w:rPr>
      </w:pPr>
      <w:proofErr w:type="spellStart"/>
      <w:r w:rsidRPr="00D1726B">
        <w:rPr>
          <w:sz w:val="24"/>
          <w:szCs w:val="24"/>
          <w:lang w:val="en-GB"/>
        </w:rPr>
        <w:t>Swensweg</w:t>
      </w:r>
      <w:proofErr w:type="spellEnd"/>
      <w:r w:rsidRPr="00D1726B">
        <w:rPr>
          <w:sz w:val="24"/>
          <w:szCs w:val="24"/>
          <w:lang w:val="en-GB"/>
        </w:rPr>
        <w:t xml:space="preserve"> 5</w:t>
      </w:r>
    </w:p>
    <w:p w14:paraId="2BEB21D5" w14:textId="290CCC21" w:rsidR="006D5307" w:rsidRPr="00D1726B" w:rsidRDefault="006D5307" w:rsidP="004A76D8">
      <w:pPr>
        <w:ind w:left="851"/>
        <w:jc w:val="both"/>
        <w:rPr>
          <w:sz w:val="24"/>
          <w:szCs w:val="24"/>
          <w:lang w:val="en-GB"/>
        </w:rPr>
      </w:pPr>
      <w:r w:rsidRPr="00D1726B">
        <w:rPr>
          <w:sz w:val="24"/>
          <w:szCs w:val="24"/>
          <w:lang w:val="en-GB"/>
        </w:rPr>
        <w:t>2031GA Haarlem</w:t>
      </w:r>
    </w:p>
    <w:p w14:paraId="7498F6C4" w14:textId="17E58CA9" w:rsidR="006D5307" w:rsidRPr="00D1726B" w:rsidRDefault="006D5307" w:rsidP="004A76D8">
      <w:pPr>
        <w:ind w:left="851"/>
        <w:jc w:val="both"/>
        <w:rPr>
          <w:sz w:val="24"/>
          <w:szCs w:val="24"/>
          <w:lang w:val="en-GB"/>
        </w:rPr>
      </w:pPr>
      <w:r w:rsidRPr="00D1726B">
        <w:rPr>
          <w:sz w:val="24"/>
          <w:szCs w:val="24"/>
          <w:lang w:val="en-GB"/>
        </w:rPr>
        <w:t>Holland</w:t>
      </w:r>
    </w:p>
    <w:p w14:paraId="4EE63AC0" w14:textId="77777777" w:rsidR="006D5307" w:rsidRPr="00D1726B" w:rsidRDefault="006D5307" w:rsidP="004A76D8">
      <w:pPr>
        <w:ind w:left="851"/>
        <w:jc w:val="both"/>
        <w:rPr>
          <w:sz w:val="24"/>
          <w:szCs w:val="24"/>
          <w:lang w:val="en-GB"/>
        </w:rPr>
      </w:pPr>
    </w:p>
    <w:p w14:paraId="3FE3D54D" w14:textId="77777777" w:rsidR="008A24F6" w:rsidRPr="00D1726B" w:rsidRDefault="005A498B" w:rsidP="004A76D8">
      <w:pPr>
        <w:ind w:left="851"/>
        <w:jc w:val="both"/>
        <w:rPr>
          <w:b/>
          <w:sz w:val="24"/>
          <w:szCs w:val="24"/>
          <w:lang w:val="en-GB"/>
        </w:rPr>
      </w:pPr>
      <w:r w:rsidRPr="00D1726B">
        <w:rPr>
          <w:b/>
          <w:sz w:val="24"/>
          <w:szCs w:val="24"/>
          <w:lang w:val="en-GB"/>
        </w:rPr>
        <w:t>Representative</w:t>
      </w:r>
    </w:p>
    <w:p w14:paraId="58A12AF8" w14:textId="3C8BF776" w:rsidR="008A24F6" w:rsidRPr="00D1726B" w:rsidRDefault="006D5307" w:rsidP="004A76D8">
      <w:pPr>
        <w:ind w:left="851"/>
        <w:jc w:val="both"/>
        <w:rPr>
          <w:sz w:val="24"/>
          <w:szCs w:val="24"/>
          <w:lang w:val="en-GB"/>
        </w:rPr>
      </w:pPr>
      <w:r w:rsidRPr="00D1726B">
        <w:rPr>
          <w:sz w:val="24"/>
          <w:szCs w:val="24"/>
          <w:lang w:val="en-GB"/>
        </w:rPr>
        <w:t>Teva Denmark A/S</w:t>
      </w:r>
    </w:p>
    <w:p w14:paraId="23848163" w14:textId="30180A41" w:rsidR="006D5307" w:rsidRPr="00D1726B" w:rsidRDefault="006D5307" w:rsidP="004A76D8">
      <w:pPr>
        <w:ind w:left="851"/>
        <w:jc w:val="both"/>
        <w:rPr>
          <w:sz w:val="24"/>
          <w:szCs w:val="24"/>
          <w:lang w:val="en-GB"/>
        </w:rPr>
      </w:pPr>
      <w:proofErr w:type="spellStart"/>
      <w:r w:rsidRPr="00D1726B">
        <w:rPr>
          <w:sz w:val="24"/>
          <w:szCs w:val="24"/>
          <w:lang w:val="en-GB"/>
        </w:rPr>
        <w:t>Vandtårnsvej</w:t>
      </w:r>
      <w:proofErr w:type="spellEnd"/>
      <w:r w:rsidRPr="00D1726B">
        <w:rPr>
          <w:sz w:val="24"/>
          <w:szCs w:val="24"/>
          <w:lang w:val="en-GB"/>
        </w:rPr>
        <w:t xml:space="preserve"> 83A</w:t>
      </w:r>
    </w:p>
    <w:p w14:paraId="40F9D71D" w14:textId="1B444589" w:rsidR="006D5307" w:rsidRPr="00D1726B" w:rsidRDefault="006D5307" w:rsidP="004A76D8">
      <w:pPr>
        <w:ind w:left="851"/>
        <w:jc w:val="both"/>
        <w:rPr>
          <w:sz w:val="24"/>
          <w:szCs w:val="24"/>
          <w:lang w:val="en-GB"/>
        </w:rPr>
      </w:pPr>
      <w:r w:rsidRPr="00D1726B">
        <w:rPr>
          <w:sz w:val="24"/>
          <w:szCs w:val="24"/>
          <w:lang w:val="en-GB"/>
        </w:rPr>
        <w:t>2860 Søborg</w:t>
      </w:r>
    </w:p>
    <w:p w14:paraId="33D6EC1F" w14:textId="77777777" w:rsidR="006D5307" w:rsidRPr="00D1726B" w:rsidRDefault="006D5307" w:rsidP="003E0341">
      <w:pPr>
        <w:tabs>
          <w:tab w:val="left" w:pos="851"/>
        </w:tabs>
        <w:ind w:left="851"/>
        <w:jc w:val="both"/>
        <w:rPr>
          <w:sz w:val="24"/>
          <w:szCs w:val="24"/>
          <w:lang w:val="en-GB"/>
        </w:rPr>
      </w:pPr>
    </w:p>
    <w:p w14:paraId="39FA53F2" w14:textId="77777777" w:rsidR="007C5D2A" w:rsidRPr="00D1726B" w:rsidRDefault="007C5D2A" w:rsidP="007C5D2A">
      <w:pPr>
        <w:ind w:left="851" w:hanging="851"/>
        <w:jc w:val="both"/>
        <w:rPr>
          <w:b/>
          <w:sz w:val="24"/>
          <w:szCs w:val="24"/>
          <w:lang w:val="en-GB"/>
        </w:rPr>
      </w:pPr>
      <w:r w:rsidRPr="00D1726B">
        <w:rPr>
          <w:b/>
          <w:sz w:val="24"/>
          <w:szCs w:val="24"/>
          <w:lang w:val="en-GB"/>
        </w:rPr>
        <w:t>8.</w:t>
      </w:r>
      <w:r w:rsidRPr="00D1726B">
        <w:rPr>
          <w:b/>
          <w:sz w:val="24"/>
          <w:szCs w:val="24"/>
          <w:lang w:val="en-GB"/>
        </w:rPr>
        <w:tab/>
        <w:t>MARKETING AUTHORISATION NUMBER(S)</w:t>
      </w:r>
    </w:p>
    <w:p w14:paraId="53733B50" w14:textId="03D1399D" w:rsidR="007C5D2A" w:rsidRPr="00D1726B" w:rsidRDefault="007C2529" w:rsidP="00A85D26">
      <w:pPr>
        <w:tabs>
          <w:tab w:val="left" w:pos="851"/>
        </w:tabs>
        <w:ind w:left="851"/>
        <w:jc w:val="both"/>
        <w:rPr>
          <w:sz w:val="24"/>
          <w:szCs w:val="24"/>
          <w:lang w:val="en-GB"/>
        </w:rPr>
      </w:pPr>
      <w:r w:rsidRPr="00D1726B">
        <w:rPr>
          <w:sz w:val="24"/>
          <w:szCs w:val="24"/>
          <w:lang w:val="en-GB"/>
        </w:rPr>
        <w:t>5 mg: 73666</w:t>
      </w:r>
    </w:p>
    <w:p w14:paraId="3FA6D779" w14:textId="28277FF7" w:rsidR="007C2529" w:rsidRPr="00D1726B" w:rsidRDefault="007C2529" w:rsidP="00A85D26">
      <w:pPr>
        <w:tabs>
          <w:tab w:val="left" w:pos="851"/>
        </w:tabs>
        <w:ind w:left="851"/>
        <w:jc w:val="both"/>
        <w:rPr>
          <w:sz w:val="24"/>
          <w:szCs w:val="24"/>
          <w:lang w:val="en-GB"/>
        </w:rPr>
      </w:pPr>
      <w:r w:rsidRPr="00D1726B">
        <w:rPr>
          <w:sz w:val="24"/>
          <w:szCs w:val="24"/>
          <w:lang w:val="en-GB"/>
        </w:rPr>
        <w:t>10 mg: 73667</w:t>
      </w:r>
    </w:p>
    <w:p w14:paraId="06B74216" w14:textId="77777777" w:rsidR="007C5D2A" w:rsidRPr="00D1726B" w:rsidRDefault="007C5D2A" w:rsidP="00180A12">
      <w:pPr>
        <w:tabs>
          <w:tab w:val="left" w:pos="851"/>
        </w:tabs>
        <w:ind w:left="851"/>
        <w:jc w:val="both"/>
        <w:rPr>
          <w:sz w:val="24"/>
          <w:szCs w:val="24"/>
          <w:lang w:val="en-GB"/>
        </w:rPr>
      </w:pPr>
    </w:p>
    <w:p w14:paraId="3F6EE730" w14:textId="77777777" w:rsidR="007C5D2A" w:rsidRPr="00D1726B" w:rsidRDefault="007C5D2A" w:rsidP="007C5D2A">
      <w:pPr>
        <w:tabs>
          <w:tab w:val="left" w:pos="851"/>
        </w:tabs>
        <w:jc w:val="both"/>
        <w:rPr>
          <w:sz w:val="24"/>
          <w:szCs w:val="24"/>
          <w:lang w:val="en-GB"/>
        </w:rPr>
      </w:pPr>
      <w:r w:rsidRPr="00D1726B">
        <w:rPr>
          <w:b/>
          <w:sz w:val="24"/>
          <w:szCs w:val="24"/>
          <w:lang w:val="en-GB"/>
        </w:rPr>
        <w:t>9.</w:t>
      </w:r>
      <w:r w:rsidRPr="00D1726B">
        <w:rPr>
          <w:b/>
          <w:sz w:val="24"/>
          <w:szCs w:val="24"/>
          <w:lang w:val="en-GB"/>
        </w:rPr>
        <w:tab/>
        <w:t>DATE OF FIRST AUTHORISATION</w:t>
      </w:r>
    </w:p>
    <w:p w14:paraId="1CA7E1D3" w14:textId="4B04BD1C" w:rsidR="007C5D2A" w:rsidRPr="00D1726B" w:rsidRDefault="00A27F67" w:rsidP="00A85D26">
      <w:pPr>
        <w:ind w:left="851"/>
        <w:jc w:val="both"/>
        <w:rPr>
          <w:sz w:val="24"/>
          <w:szCs w:val="24"/>
          <w:lang w:val="en-GB"/>
        </w:rPr>
      </w:pPr>
      <w:r>
        <w:rPr>
          <w:sz w:val="24"/>
          <w:szCs w:val="24"/>
          <w:lang w:val="en-GB"/>
        </w:rPr>
        <w:t>7 August 2026</w:t>
      </w:r>
    </w:p>
    <w:p w14:paraId="6F8F16C5" w14:textId="77777777" w:rsidR="007C5D2A" w:rsidRPr="00D1726B" w:rsidRDefault="007C5D2A" w:rsidP="003E0341">
      <w:pPr>
        <w:tabs>
          <w:tab w:val="left" w:pos="851"/>
        </w:tabs>
        <w:ind w:left="851"/>
        <w:jc w:val="both"/>
        <w:rPr>
          <w:sz w:val="24"/>
          <w:szCs w:val="24"/>
          <w:lang w:val="en-GB"/>
        </w:rPr>
      </w:pPr>
    </w:p>
    <w:p w14:paraId="5F696978" w14:textId="77777777" w:rsidR="007C5D2A" w:rsidRPr="00D1726B" w:rsidRDefault="007C5D2A" w:rsidP="007C5D2A">
      <w:pPr>
        <w:tabs>
          <w:tab w:val="left" w:pos="851"/>
        </w:tabs>
        <w:jc w:val="both"/>
        <w:rPr>
          <w:sz w:val="24"/>
          <w:szCs w:val="24"/>
          <w:lang w:val="en-GB"/>
        </w:rPr>
      </w:pPr>
      <w:r w:rsidRPr="00D1726B">
        <w:rPr>
          <w:b/>
          <w:sz w:val="24"/>
          <w:szCs w:val="24"/>
          <w:lang w:val="en-GB"/>
        </w:rPr>
        <w:t>10.</w:t>
      </w:r>
      <w:r w:rsidRPr="00D1726B">
        <w:rPr>
          <w:b/>
          <w:sz w:val="24"/>
          <w:szCs w:val="24"/>
          <w:lang w:val="en-GB"/>
        </w:rPr>
        <w:tab/>
        <w:t>DATE OF REVISION OF THE TEXT</w:t>
      </w:r>
    </w:p>
    <w:p w14:paraId="69FFFBA1" w14:textId="76D12A67" w:rsidR="007C5D2A" w:rsidRPr="00D1726B" w:rsidRDefault="007C2529" w:rsidP="003E0341">
      <w:pPr>
        <w:tabs>
          <w:tab w:val="left" w:pos="851"/>
        </w:tabs>
        <w:ind w:left="851"/>
        <w:jc w:val="both"/>
        <w:rPr>
          <w:sz w:val="24"/>
          <w:szCs w:val="24"/>
          <w:lang w:val="en-GB"/>
        </w:rPr>
      </w:pPr>
      <w:r w:rsidRPr="00D1726B">
        <w:rPr>
          <w:sz w:val="24"/>
          <w:szCs w:val="24"/>
          <w:lang w:val="en-GB"/>
        </w:rPr>
        <w:t>-</w:t>
      </w:r>
    </w:p>
    <w:sectPr w:rsidR="007C5D2A" w:rsidRPr="00D1726B" w:rsidSect="004A3BF4">
      <w:headerReference w:type="even" r:id="rId10"/>
      <w:headerReference w:type="default" r:id="rId11"/>
      <w:footerReference w:type="even" r:id="rId12"/>
      <w:footerReference w:type="default" r:id="rId13"/>
      <w:headerReference w:type="first" r:id="rId14"/>
      <w:footerReference w:type="first" r:id="rId15"/>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AAC4D" w14:textId="77777777" w:rsidR="000C56CE" w:rsidRDefault="000C56CE">
      <w:r>
        <w:separator/>
      </w:r>
    </w:p>
  </w:endnote>
  <w:endnote w:type="continuationSeparator" w:id="0">
    <w:p w14:paraId="4E06B9C4" w14:textId="77777777" w:rsidR="000C56CE" w:rsidRDefault="000C5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17846" w14:textId="77777777" w:rsidR="00AC033C" w:rsidRDefault="00AC033C">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35B0A" w14:textId="77777777" w:rsidR="00864538" w:rsidRDefault="00864538">
    <w:pPr>
      <w:pStyle w:val="Sidefod"/>
      <w:pBdr>
        <w:bottom w:val="single" w:sz="6" w:space="1" w:color="auto"/>
      </w:pBdr>
    </w:pPr>
  </w:p>
  <w:p w14:paraId="0B984183" w14:textId="77777777" w:rsidR="00864538" w:rsidRDefault="00864538">
    <w:pPr>
      <w:pStyle w:val="Sidefod"/>
      <w:tabs>
        <w:tab w:val="clear" w:pos="4819"/>
        <w:tab w:val="left" w:pos="8647"/>
      </w:tabs>
      <w:rPr>
        <w:i/>
        <w:snapToGrid w:val="0"/>
        <w:sz w:val="18"/>
      </w:rPr>
    </w:pPr>
  </w:p>
  <w:p w14:paraId="6B15FEE0" w14:textId="559BAF9E" w:rsidR="00864538" w:rsidRDefault="00E36A80" w:rsidP="00AC033C">
    <w:pPr>
      <w:pStyle w:val="Sidefod"/>
      <w:tabs>
        <w:tab w:val="clear" w:pos="4819"/>
        <w:tab w:val="left" w:pos="8364"/>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A6223F">
      <w:rPr>
        <w:i/>
        <w:noProof/>
        <w:snapToGrid w:val="0"/>
        <w:sz w:val="18"/>
      </w:rPr>
      <w:t>Tofacitinib Teva, filmovertrukne tabletter 5 mg og 10 mg.docx</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AC033C">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AC033C">
      <w:rPr>
        <w:i/>
        <w:noProof/>
        <w:snapToGrid w:val="0"/>
        <w:sz w:val="18"/>
      </w:rPr>
      <w:t>3</w:t>
    </w:r>
    <w:r>
      <w:rPr>
        <w:i/>
        <w:snapToGrid w:val="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A0B91" w14:textId="77777777" w:rsidR="00864538" w:rsidRDefault="00864538">
    <w:pPr>
      <w:pStyle w:val="Sidefod"/>
      <w:pBdr>
        <w:bottom w:val="single" w:sz="6" w:space="1" w:color="auto"/>
      </w:pBdr>
      <w:tabs>
        <w:tab w:val="clear" w:pos="4819"/>
        <w:tab w:val="left" w:pos="8789"/>
      </w:tabs>
      <w:rPr>
        <w:i/>
        <w:snapToGrid w:val="0"/>
        <w:sz w:val="18"/>
      </w:rPr>
    </w:pPr>
  </w:p>
  <w:p w14:paraId="569A8BF2" w14:textId="77777777" w:rsidR="00864538" w:rsidRDefault="00864538">
    <w:pPr>
      <w:pStyle w:val="Sidefod"/>
      <w:tabs>
        <w:tab w:val="clear" w:pos="4819"/>
        <w:tab w:val="left" w:pos="8789"/>
      </w:tabs>
      <w:rPr>
        <w:i/>
        <w:snapToGrid w:val="0"/>
        <w:sz w:val="18"/>
      </w:rPr>
    </w:pPr>
  </w:p>
  <w:p w14:paraId="01F7ADB1" w14:textId="1EEDC424" w:rsidR="00864538" w:rsidRDefault="00E36A80">
    <w:pPr>
      <w:pStyle w:val="Sidefod"/>
      <w:tabs>
        <w:tab w:val="clear" w:pos="4819"/>
        <w:tab w:val="left" w:pos="8647"/>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A6223F">
      <w:rPr>
        <w:i/>
        <w:noProof/>
        <w:snapToGrid w:val="0"/>
        <w:sz w:val="18"/>
      </w:rPr>
      <w:t>Tofacitinib Teva, filmovertrukne tabletter 5 mg og 10 mg.docx</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D97B77">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E1290F">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71CC7" w14:textId="77777777" w:rsidR="000C56CE" w:rsidRDefault="000C56CE">
      <w:r>
        <w:separator/>
      </w:r>
    </w:p>
  </w:footnote>
  <w:footnote w:type="continuationSeparator" w:id="0">
    <w:p w14:paraId="5CB79E33" w14:textId="77777777" w:rsidR="000C56CE" w:rsidRDefault="000C56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3C4CE" w14:textId="77777777" w:rsidR="00AC033C" w:rsidRDefault="00AC033C">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6B9A1" w14:textId="77777777" w:rsidR="00864538" w:rsidRDefault="000D3C9D">
    <w:pPr>
      <w:pStyle w:val="Sidehoved"/>
      <w:jc w:val="righ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DE49A" w14:textId="77777777" w:rsidR="00AC033C" w:rsidRDefault="00AC033C">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1A86"/>
    <w:multiLevelType w:val="multilevel"/>
    <w:tmpl w:val="D4ECF4E0"/>
    <w:lvl w:ilvl="0">
      <w:start w:val="4"/>
      <w:numFmt w:val="decimal"/>
      <w:lvlText w:val="%1."/>
      <w:lvlJc w:val="left"/>
      <w:pPr>
        <w:tabs>
          <w:tab w:val="num" w:pos="855"/>
        </w:tabs>
        <w:ind w:left="855" w:hanging="855"/>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abstractNum w:abstractNumId="1" w15:restartNumberingAfterBreak="0">
    <w:nsid w:val="03C2602A"/>
    <w:multiLevelType w:val="hybridMultilevel"/>
    <w:tmpl w:val="EC8C595A"/>
    <w:lvl w:ilvl="0" w:tplc="0406000F">
      <w:start w:val="1"/>
      <w:numFmt w:val="decimal"/>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2" w15:restartNumberingAfterBreak="0">
    <w:nsid w:val="074353F0"/>
    <w:multiLevelType w:val="multilevel"/>
    <w:tmpl w:val="BCDCB41A"/>
    <w:lvl w:ilvl="0">
      <w:start w:val="1"/>
      <w:numFmt w:val="decimal"/>
      <w:lvlText w:val="%1."/>
      <w:lvlJc w:val="left"/>
      <w:pPr>
        <w:ind w:left="820" w:hanging="562"/>
      </w:pPr>
      <w:rPr>
        <w:spacing w:val="0"/>
        <w:w w:val="100"/>
        <w:lang w:val="en-US" w:eastAsia="en-US" w:bidi="ar-SA"/>
      </w:rPr>
    </w:lvl>
    <w:lvl w:ilvl="1">
      <w:start w:val="1"/>
      <w:numFmt w:val="decimal"/>
      <w:lvlText w:val="%1.%2"/>
      <w:lvlJc w:val="left"/>
      <w:pPr>
        <w:ind w:left="824" w:hanging="567"/>
      </w:pPr>
      <w:rPr>
        <w:rFonts w:ascii="Times New Roman" w:eastAsia="Times New Roman" w:hAnsi="Times New Roman" w:cs="Times New Roman" w:hint="default"/>
        <w:b/>
        <w:bCs/>
        <w:i w:val="0"/>
        <w:iCs w:val="0"/>
        <w:spacing w:val="0"/>
        <w:w w:val="100"/>
        <w:sz w:val="22"/>
        <w:szCs w:val="22"/>
        <w:lang w:val="en-US" w:eastAsia="en-US" w:bidi="ar-SA"/>
      </w:rPr>
    </w:lvl>
    <w:lvl w:ilvl="2">
      <w:numFmt w:val="bullet"/>
      <w:lvlText w:val=""/>
      <w:lvlJc w:val="left"/>
      <w:pPr>
        <w:ind w:left="1391" w:hanging="567"/>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2503" w:hanging="567"/>
      </w:pPr>
      <w:rPr>
        <w:lang w:val="en-US" w:eastAsia="en-US" w:bidi="ar-SA"/>
      </w:rPr>
    </w:lvl>
    <w:lvl w:ilvl="4">
      <w:numFmt w:val="bullet"/>
      <w:lvlText w:val="•"/>
      <w:lvlJc w:val="left"/>
      <w:pPr>
        <w:ind w:left="3606" w:hanging="567"/>
      </w:pPr>
      <w:rPr>
        <w:lang w:val="en-US" w:eastAsia="en-US" w:bidi="ar-SA"/>
      </w:rPr>
    </w:lvl>
    <w:lvl w:ilvl="5">
      <w:numFmt w:val="bullet"/>
      <w:lvlText w:val="•"/>
      <w:lvlJc w:val="left"/>
      <w:pPr>
        <w:ind w:left="4709" w:hanging="567"/>
      </w:pPr>
      <w:rPr>
        <w:lang w:val="en-US" w:eastAsia="en-US" w:bidi="ar-SA"/>
      </w:rPr>
    </w:lvl>
    <w:lvl w:ilvl="6">
      <w:numFmt w:val="bullet"/>
      <w:lvlText w:val="•"/>
      <w:lvlJc w:val="left"/>
      <w:pPr>
        <w:ind w:left="5812" w:hanging="567"/>
      </w:pPr>
      <w:rPr>
        <w:lang w:val="en-US" w:eastAsia="en-US" w:bidi="ar-SA"/>
      </w:rPr>
    </w:lvl>
    <w:lvl w:ilvl="7">
      <w:numFmt w:val="bullet"/>
      <w:lvlText w:val="•"/>
      <w:lvlJc w:val="left"/>
      <w:pPr>
        <w:ind w:left="6915" w:hanging="567"/>
      </w:pPr>
      <w:rPr>
        <w:lang w:val="en-US" w:eastAsia="en-US" w:bidi="ar-SA"/>
      </w:rPr>
    </w:lvl>
    <w:lvl w:ilvl="8">
      <w:numFmt w:val="bullet"/>
      <w:lvlText w:val="•"/>
      <w:lvlJc w:val="left"/>
      <w:pPr>
        <w:ind w:left="8019" w:hanging="567"/>
      </w:pPr>
      <w:rPr>
        <w:lang w:val="en-US" w:eastAsia="en-US" w:bidi="ar-SA"/>
      </w:rPr>
    </w:lvl>
  </w:abstractNum>
  <w:abstractNum w:abstractNumId="3" w15:restartNumberingAfterBreak="0">
    <w:nsid w:val="0775515A"/>
    <w:multiLevelType w:val="hybridMultilevel"/>
    <w:tmpl w:val="7F9280B0"/>
    <w:lvl w:ilvl="0" w:tplc="83246F3A">
      <w:start w:val="1"/>
      <w:numFmt w:val="lowerLetter"/>
      <w:lvlText w:val="%1."/>
      <w:lvlJc w:val="left"/>
      <w:pPr>
        <w:ind w:left="720" w:hanging="360"/>
      </w:pPr>
      <w:rPr>
        <w:rFonts w:hint="default"/>
        <w:vertAlign w:val="superscrip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14C1732C"/>
    <w:multiLevelType w:val="multilevel"/>
    <w:tmpl w:val="7BE2F61C"/>
    <w:lvl w:ilvl="0">
      <w:start w:val="6"/>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76D5D44"/>
    <w:multiLevelType w:val="hybridMultilevel"/>
    <w:tmpl w:val="626E9FF2"/>
    <w:lvl w:ilvl="0" w:tplc="D5C46D72">
      <w:start w:val="1"/>
      <w:numFmt w:val="lowerLetter"/>
      <w:lvlText w:val="%1."/>
      <w:lvlJc w:val="left"/>
      <w:pPr>
        <w:ind w:left="720" w:hanging="360"/>
      </w:pPr>
      <w:rPr>
        <w:rFonts w:hint="default"/>
        <w:vertAlign w:val="superscrip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20B62717"/>
    <w:multiLevelType w:val="hybridMultilevel"/>
    <w:tmpl w:val="9C726DF0"/>
    <w:lvl w:ilvl="0" w:tplc="B342643A">
      <w:start w:val="1"/>
      <w:numFmt w:val="lowerLetter"/>
      <w:lvlText w:val="%1."/>
      <w:lvlJc w:val="left"/>
      <w:pPr>
        <w:ind w:left="1571" w:hanging="360"/>
      </w:pPr>
      <w:rPr>
        <w:vertAlign w:val="superscrip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2E22058F"/>
    <w:multiLevelType w:val="hybridMultilevel"/>
    <w:tmpl w:val="01D8F286"/>
    <w:lvl w:ilvl="0" w:tplc="3ADA2F3C">
      <w:start w:val="1"/>
      <w:numFmt w:val="lowerLetter"/>
      <w:lvlText w:val="%1."/>
      <w:lvlJc w:val="left"/>
      <w:pPr>
        <w:ind w:left="720" w:hanging="360"/>
      </w:pPr>
      <w:rPr>
        <w:rFonts w:hint="default"/>
        <w:vertAlign w:val="superscrip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335638C0"/>
    <w:multiLevelType w:val="hybridMultilevel"/>
    <w:tmpl w:val="D65C423A"/>
    <w:lvl w:ilvl="0" w:tplc="B342643A">
      <w:start w:val="1"/>
      <w:numFmt w:val="lowerLetter"/>
      <w:lvlText w:val="%1."/>
      <w:lvlJc w:val="left"/>
      <w:pPr>
        <w:ind w:left="2422" w:hanging="360"/>
      </w:pPr>
      <w:rPr>
        <w:vertAlign w:val="superscript"/>
      </w:rPr>
    </w:lvl>
    <w:lvl w:ilvl="1" w:tplc="04060019" w:tentative="1">
      <w:start w:val="1"/>
      <w:numFmt w:val="lowerLetter"/>
      <w:lvlText w:val="%2."/>
      <w:lvlJc w:val="left"/>
      <w:pPr>
        <w:ind w:left="2291" w:hanging="360"/>
      </w:pPr>
    </w:lvl>
    <w:lvl w:ilvl="2" w:tplc="0406001B" w:tentative="1">
      <w:start w:val="1"/>
      <w:numFmt w:val="lowerRoman"/>
      <w:lvlText w:val="%3."/>
      <w:lvlJc w:val="right"/>
      <w:pPr>
        <w:ind w:left="3011" w:hanging="180"/>
      </w:pPr>
    </w:lvl>
    <w:lvl w:ilvl="3" w:tplc="0406000F" w:tentative="1">
      <w:start w:val="1"/>
      <w:numFmt w:val="decimal"/>
      <w:lvlText w:val="%4."/>
      <w:lvlJc w:val="left"/>
      <w:pPr>
        <w:ind w:left="3731" w:hanging="360"/>
      </w:pPr>
    </w:lvl>
    <w:lvl w:ilvl="4" w:tplc="04060019" w:tentative="1">
      <w:start w:val="1"/>
      <w:numFmt w:val="lowerLetter"/>
      <w:lvlText w:val="%5."/>
      <w:lvlJc w:val="left"/>
      <w:pPr>
        <w:ind w:left="4451" w:hanging="360"/>
      </w:pPr>
    </w:lvl>
    <w:lvl w:ilvl="5" w:tplc="0406001B" w:tentative="1">
      <w:start w:val="1"/>
      <w:numFmt w:val="lowerRoman"/>
      <w:lvlText w:val="%6."/>
      <w:lvlJc w:val="right"/>
      <w:pPr>
        <w:ind w:left="5171" w:hanging="180"/>
      </w:pPr>
    </w:lvl>
    <w:lvl w:ilvl="6" w:tplc="0406000F" w:tentative="1">
      <w:start w:val="1"/>
      <w:numFmt w:val="decimal"/>
      <w:lvlText w:val="%7."/>
      <w:lvlJc w:val="left"/>
      <w:pPr>
        <w:ind w:left="5891" w:hanging="360"/>
      </w:pPr>
    </w:lvl>
    <w:lvl w:ilvl="7" w:tplc="04060019" w:tentative="1">
      <w:start w:val="1"/>
      <w:numFmt w:val="lowerLetter"/>
      <w:lvlText w:val="%8."/>
      <w:lvlJc w:val="left"/>
      <w:pPr>
        <w:ind w:left="6611" w:hanging="360"/>
      </w:pPr>
    </w:lvl>
    <w:lvl w:ilvl="8" w:tplc="0406001B" w:tentative="1">
      <w:start w:val="1"/>
      <w:numFmt w:val="lowerRoman"/>
      <w:lvlText w:val="%9."/>
      <w:lvlJc w:val="right"/>
      <w:pPr>
        <w:ind w:left="7331" w:hanging="180"/>
      </w:pPr>
    </w:lvl>
  </w:abstractNum>
  <w:abstractNum w:abstractNumId="9" w15:restartNumberingAfterBreak="0">
    <w:nsid w:val="3A871F43"/>
    <w:multiLevelType w:val="hybridMultilevel"/>
    <w:tmpl w:val="9BB61F16"/>
    <w:lvl w:ilvl="0" w:tplc="D5C46D72">
      <w:start w:val="1"/>
      <w:numFmt w:val="lowerLetter"/>
      <w:lvlText w:val="%1."/>
      <w:lvlJc w:val="left"/>
      <w:pPr>
        <w:ind w:left="720" w:hanging="360"/>
      </w:pPr>
      <w:rPr>
        <w:rFonts w:hint="default"/>
        <w:vertAlign w:val="superscrip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3D801AD1"/>
    <w:multiLevelType w:val="hybridMultilevel"/>
    <w:tmpl w:val="17047B12"/>
    <w:lvl w:ilvl="0" w:tplc="B342643A">
      <w:start w:val="1"/>
      <w:numFmt w:val="lowerLetter"/>
      <w:lvlText w:val="%1."/>
      <w:lvlJc w:val="left"/>
      <w:pPr>
        <w:ind w:left="1571" w:hanging="360"/>
      </w:pPr>
      <w:rPr>
        <w:vertAlign w:val="superscrip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4409449F"/>
    <w:multiLevelType w:val="hybridMultilevel"/>
    <w:tmpl w:val="ACB2C508"/>
    <w:lvl w:ilvl="0" w:tplc="7EE456EE">
      <w:numFmt w:val="bullet"/>
      <w:lvlText w:val=""/>
      <w:lvlJc w:val="left"/>
      <w:pPr>
        <w:ind w:left="1252" w:hanging="428"/>
      </w:pPr>
      <w:rPr>
        <w:rFonts w:ascii="Symbol" w:eastAsia="Symbol" w:hAnsi="Symbol" w:cs="Symbol" w:hint="default"/>
        <w:b w:val="0"/>
        <w:bCs w:val="0"/>
        <w:i w:val="0"/>
        <w:iCs w:val="0"/>
        <w:spacing w:val="0"/>
        <w:w w:val="100"/>
        <w:sz w:val="22"/>
        <w:szCs w:val="22"/>
        <w:lang w:val="en-US" w:eastAsia="en-US" w:bidi="ar-SA"/>
      </w:rPr>
    </w:lvl>
    <w:lvl w:ilvl="1" w:tplc="5A0CF84E">
      <w:numFmt w:val="bullet"/>
      <w:lvlText w:val="•"/>
      <w:lvlJc w:val="left"/>
      <w:pPr>
        <w:ind w:left="2156" w:hanging="428"/>
      </w:pPr>
      <w:rPr>
        <w:lang w:val="en-US" w:eastAsia="en-US" w:bidi="ar-SA"/>
      </w:rPr>
    </w:lvl>
    <w:lvl w:ilvl="2" w:tplc="79D0B058">
      <w:numFmt w:val="bullet"/>
      <w:lvlText w:val="•"/>
      <w:lvlJc w:val="left"/>
      <w:pPr>
        <w:ind w:left="3053" w:hanging="428"/>
      </w:pPr>
      <w:rPr>
        <w:lang w:val="en-US" w:eastAsia="en-US" w:bidi="ar-SA"/>
      </w:rPr>
    </w:lvl>
    <w:lvl w:ilvl="3" w:tplc="D6C4C7B8">
      <w:numFmt w:val="bullet"/>
      <w:lvlText w:val="•"/>
      <w:lvlJc w:val="left"/>
      <w:pPr>
        <w:ind w:left="3949" w:hanging="428"/>
      </w:pPr>
      <w:rPr>
        <w:lang w:val="en-US" w:eastAsia="en-US" w:bidi="ar-SA"/>
      </w:rPr>
    </w:lvl>
    <w:lvl w:ilvl="4" w:tplc="512EA8C0">
      <w:numFmt w:val="bullet"/>
      <w:lvlText w:val="•"/>
      <w:lvlJc w:val="left"/>
      <w:pPr>
        <w:ind w:left="4846" w:hanging="428"/>
      </w:pPr>
      <w:rPr>
        <w:lang w:val="en-US" w:eastAsia="en-US" w:bidi="ar-SA"/>
      </w:rPr>
    </w:lvl>
    <w:lvl w:ilvl="5" w:tplc="65527D86">
      <w:numFmt w:val="bullet"/>
      <w:lvlText w:val="•"/>
      <w:lvlJc w:val="left"/>
      <w:pPr>
        <w:ind w:left="5742" w:hanging="428"/>
      </w:pPr>
      <w:rPr>
        <w:lang w:val="en-US" w:eastAsia="en-US" w:bidi="ar-SA"/>
      </w:rPr>
    </w:lvl>
    <w:lvl w:ilvl="6" w:tplc="F69ED6CC">
      <w:numFmt w:val="bullet"/>
      <w:lvlText w:val="•"/>
      <w:lvlJc w:val="left"/>
      <w:pPr>
        <w:ind w:left="6639" w:hanging="428"/>
      </w:pPr>
      <w:rPr>
        <w:lang w:val="en-US" w:eastAsia="en-US" w:bidi="ar-SA"/>
      </w:rPr>
    </w:lvl>
    <w:lvl w:ilvl="7" w:tplc="020E50A4">
      <w:numFmt w:val="bullet"/>
      <w:lvlText w:val="•"/>
      <w:lvlJc w:val="left"/>
      <w:pPr>
        <w:ind w:left="7535" w:hanging="428"/>
      </w:pPr>
      <w:rPr>
        <w:lang w:val="en-US" w:eastAsia="en-US" w:bidi="ar-SA"/>
      </w:rPr>
    </w:lvl>
    <w:lvl w:ilvl="8" w:tplc="02303498">
      <w:numFmt w:val="bullet"/>
      <w:lvlText w:val="•"/>
      <w:lvlJc w:val="left"/>
      <w:pPr>
        <w:ind w:left="8432" w:hanging="428"/>
      </w:pPr>
      <w:rPr>
        <w:lang w:val="en-US" w:eastAsia="en-US" w:bidi="ar-SA"/>
      </w:rPr>
    </w:lvl>
  </w:abstractNum>
  <w:abstractNum w:abstractNumId="12" w15:restartNumberingAfterBreak="0">
    <w:nsid w:val="45B74F43"/>
    <w:multiLevelType w:val="hybridMultilevel"/>
    <w:tmpl w:val="E0ACEBA8"/>
    <w:lvl w:ilvl="0" w:tplc="0136DAA4">
      <w:numFmt w:val="bullet"/>
      <w:lvlText w:val=""/>
      <w:lvlJc w:val="left"/>
      <w:pPr>
        <w:ind w:left="618" w:hanging="360"/>
      </w:pPr>
      <w:rPr>
        <w:rFonts w:ascii="Symbol" w:eastAsia="Symbol" w:hAnsi="Symbol" w:cs="Symbol" w:hint="default"/>
        <w:b w:val="0"/>
        <w:bCs w:val="0"/>
        <w:i w:val="0"/>
        <w:iCs w:val="0"/>
        <w:spacing w:val="0"/>
        <w:w w:val="100"/>
        <w:sz w:val="22"/>
        <w:szCs w:val="22"/>
        <w:lang w:val="en-US" w:eastAsia="en-US" w:bidi="ar-SA"/>
      </w:rPr>
    </w:lvl>
    <w:lvl w:ilvl="1" w:tplc="49B65F5C">
      <w:numFmt w:val="bullet"/>
      <w:lvlText w:val="•"/>
      <w:lvlJc w:val="left"/>
      <w:pPr>
        <w:ind w:left="1580" w:hanging="360"/>
      </w:pPr>
      <w:rPr>
        <w:lang w:val="en-US" w:eastAsia="en-US" w:bidi="ar-SA"/>
      </w:rPr>
    </w:lvl>
    <w:lvl w:ilvl="2" w:tplc="D302A166">
      <w:numFmt w:val="bullet"/>
      <w:lvlText w:val="•"/>
      <w:lvlJc w:val="left"/>
      <w:pPr>
        <w:ind w:left="2541" w:hanging="360"/>
      </w:pPr>
      <w:rPr>
        <w:lang w:val="en-US" w:eastAsia="en-US" w:bidi="ar-SA"/>
      </w:rPr>
    </w:lvl>
    <w:lvl w:ilvl="3" w:tplc="63482BC8">
      <w:numFmt w:val="bullet"/>
      <w:lvlText w:val="•"/>
      <w:lvlJc w:val="left"/>
      <w:pPr>
        <w:ind w:left="3501" w:hanging="360"/>
      </w:pPr>
      <w:rPr>
        <w:lang w:val="en-US" w:eastAsia="en-US" w:bidi="ar-SA"/>
      </w:rPr>
    </w:lvl>
    <w:lvl w:ilvl="4" w:tplc="010433B6">
      <w:numFmt w:val="bullet"/>
      <w:lvlText w:val="•"/>
      <w:lvlJc w:val="left"/>
      <w:pPr>
        <w:ind w:left="4462" w:hanging="360"/>
      </w:pPr>
      <w:rPr>
        <w:lang w:val="en-US" w:eastAsia="en-US" w:bidi="ar-SA"/>
      </w:rPr>
    </w:lvl>
    <w:lvl w:ilvl="5" w:tplc="1BE446A6">
      <w:numFmt w:val="bullet"/>
      <w:lvlText w:val="•"/>
      <w:lvlJc w:val="left"/>
      <w:pPr>
        <w:ind w:left="5422" w:hanging="360"/>
      </w:pPr>
      <w:rPr>
        <w:lang w:val="en-US" w:eastAsia="en-US" w:bidi="ar-SA"/>
      </w:rPr>
    </w:lvl>
    <w:lvl w:ilvl="6" w:tplc="9D9AAC5A">
      <w:numFmt w:val="bullet"/>
      <w:lvlText w:val="•"/>
      <w:lvlJc w:val="left"/>
      <w:pPr>
        <w:ind w:left="6383" w:hanging="360"/>
      </w:pPr>
      <w:rPr>
        <w:lang w:val="en-US" w:eastAsia="en-US" w:bidi="ar-SA"/>
      </w:rPr>
    </w:lvl>
    <w:lvl w:ilvl="7" w:tplc="782C99AA">
      <w:numFmt w:val="bullet"/>
      <w:lvlText w:val="•"/>
      <w:lvlJc w:val="left"/>
      <w:pPr>
        <w:ind w:left="7343" w:hanging="360"/>
      </w:pPr>
      <w:rPr>
        <w:lang w:val="en-US" w:eastAsia="en-US" w:bidi="ar-SA"/>
      </w:rPr>
    </w:lvl>
    <w:lvl w:ilvl="8" w:tplc="A704BE58">
      <w:numFmt w:val="bullet"/>
      <w:lvlText w:val="•"/>
      <w:lvlJc w:val="left"/>
      <w:pPr>
        <w:ind w:left="8304" w:hanging="360"/>
      </w:pPr>
      <w:rPr>
        <w:lang w:val="en-US" w:eastAsia="en-US" w:bidi="ar-SA"/>
      </w:rPr>
    </w:lvl>
  </w:abstractNum>
  <w:abstractNum w:abstractNumId="13" w15:restartNumberingAfterBreak="0">
    <w:nsid w:val="4B276312"/>
    <w:multiLevelType w:val="hybridMultilevel"/>
    <w:tmpl w:val="E2D0D5BA"/>
    <w:lvl w:ilvl="0" w:tplc="B342643A">
      <w:start w:val="1"/>
      <w:numFmt w:val="lowerLetter"/>
      <w:lvlText w:val="%1."/>
      <w:lvlJc w:val="left"/>
      <w:pPr>
        <w:ind w:left="2422" w:hanging="360"/>
      </w:pPr>
      <w:rPr>
        <w:vertAlign w:val="superscript"/>
      </w:rPr>
    </w:lvl>
    <w:lvl w:ilvl="1" w:tplc="04060019" w:tentative="1">
      <w:start w:val="1"/>
      <w:numFmt w:val="lowerLetter"/>
      <w:lvlText w:val="%2."/>
      <w:lvlJc w:val="left"/>
      <w:pPr>
        <w:ind w:left="2291" w:hanging="360"/>
      </w:pPr>
    </w:lvl>
    <w:lvl w:ilvl="2" w:tplc="0406001B" w:tentative="1">
      <w:start w:val="1"/>
      <w:numFmt w:val="lowerRoman"/>
      <w:lvlText w:val="%3."/>
      <w:lvlJc w:val="right"/>
      <w:pPr>
        <w:ind w:left="3011" w:hanging="180"/>
      </w:pPr>
    </w:lvl>
    <w:lvl w:ilvl="3" w:tplc="0406000F" w:tentative="1">
      <w:start w:val="1"/>
      <w:numFmt w:val="decimal"/>
      <w:lvlText w:val="%4."/>
      <w:lvlJc w:val="left"/>
      <w:pPr>
        <w:ind w:left="3731" w:hanging="360"/>
      </w:pPr>
    </w:lvl>
    <w:lvl w:ilvl="4" w:tplc="04060019" w:tentative="1">
      <w:start w:val="1"/>
      <w:numFmt w:val="lowerLetter"/>
      <w:lvlText w:val="%5."/>
      <w:lvlJc w:val="left"/>
      <w:pPr>
        <w:ind w:left="4451" w:hanging="360"/>
      </w:pPr>
    </w:lvl>
    <w:lvl w:ilvl="5" w:tplc="0406001B" w:tentative="1">
      <w:start w:val="1"/>
      <w:numFmt w:val="lowerRoman"/>
      <w:lvlText w:val="%6."/>
      <w:lvlJc w:val="right"/>
      <w:pPr>
        <w:ind w:left="5171" w:hanging="180"/>
      </w:pPr>
    </w:lvl>
    <w:lvl w:ilvl="6" w:tplc="0406000F" w:tentative="1">
      <w:start w:val="1"/>
      <w:numFmt w:val="decimal"/>
      <w:lvlText w:val="%7."/>
      <w:lvlJc w:val="left"/>
      <w:pPr>
        <w:ind w:left="5891" w:hanging="360"/>
      </w:pPr>
    </w:lvl>
    <w:lvl w:ilvl="7" w:tplc="04060019" w:tentative="1">
      <w:start w:val="1"/>
      <w:numFmt w:val="lowerLetter"/>
      <w:lvlText w:val="%8."/>
      <w:lvlJc w:val="left"/>
      <w:pPr>
        <w:ind w:left="6611" w:hanging="360"/>
      </w:pPr>
    </w:lvl>
    <w:lvl w:ilvl="8" w:tplc="0406001B" w:tentative="1">
      <w:start w:val="1"/>
      <w:numFmt w:val="lowerRoman"/>
      <w:lvlText w:val="%9."/>
      <w:lvlJc w:val="right"/>
      <w:pPr>
        <w:ind w:left="7331" w:hanging="180"/>
      </w:pPr>
    </w:lvl>
  </w:abstractNum>
  <w:abstractNum w:abstractNumId="14" w15:restartNumberingAfterBreak="0">
    <w:nsid w:val="4C784B8D"/>
    <w:multiLevelType w:val="hybridMultilevel"/>
    <w:tmpl w:val="E1923746"/>
    <w:lvl w:ilvl="0" w:tplc="061C9EFE">
      <w:start w:val="1"/>
      <w:numFmt w:val="lowerLetter"/>
      <w:lvlText w:val="%1."/>
      <w:lvlJc w:val="left"/>
      <w:pPr>
        <w:ind w:left="720" w:hanging="360"/>
      </w:pPr>
      <w:rPr>
        <w:rFonts w:hint="default"/>
        <w:vertAlign w:val="superscrip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4CF47E6D"/>
    <w:multiLevelType w:val="hybridMultilevel"/>
    <w:tmpl w:val="DE26DEA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4E1A09C7"/>
    <w:multiLevelType w:val="hybridMultilevel"/>
    <w:tmpl w:val="945C30C2"/>
    <w:lvl w:ilvl="0" w:tplc="A1AA842A">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50BB6620"/>
    <w:multiLevelType w:val="hybridMultilevel"/>
    <w:tmpl w:val="296A1B28"/>
    <w:lvl w:ilvl="0" w:tplc="3ADA2F3C">
      <w:start w:val="1"/>
      <w:numFmt w:val="lowerLetter"/>
      <w:lvlText w:val="%1."/>
      <w:lvlJc w:val="left"/>
      <w:pPr>
        <w:ind w:left="720" w:hanging="360"/>
      </w:pPr>
      <w:rPr>
        <w:rFonts w:hint="default"/>
        <w:vertAlign w:val="superscrip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50D552B5"/>
    <w:multiLevelType w:val="hybridMultilevel"/>
    <w:tmpl w:val="6F023F2A"/>
    <w:lvl w:ilvl="0" w:tplc="B342643A">
      <w:start w:val="1"/>
      <w:numFmt w:val="lowerLetter"/>
      <w:lvlText w:val="%1."/>
      <w:lvlJc w:val="left"/>
      <w:pPr>
        <w:ind w:left="1571" w:hanging="360"/>
      </w:pPr>
      <w:rPr>
        <w:vertAlign w:val="superscrip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53B040FE"/>
    <w:multiLevelType w:val="hybridMultilevel"/>
    <w:tmpl w:val="1346AF90"/>
    <w:lvl w:ilvl="0" w:tplc="6526E80A">
      <w:numFmt w:val="bullet"/>
      <w:lvlText w:val=""/>
      <w:lvlJc w:val="left"/>
      <w:pPr>
        <w:ind w:left="258" w:hanging="180"/>
      </w:pPr>
      <w:rPr>
        <w:rFonts w:ascii="Symbol" w:eastAsia="Symbol" w:hAnsi="Symbol" w:cs="Symbol" w:hint="default"/>
        <w:b w:val="0"/>
        <w:bCs w:val="0"/>
        <w:i w:val="0"/>
        <w:iCs w:val="0"/>
        <w:spacing w:val="0"/>
        <w:w w:val="100"/>
        <w:sz w:val="18"/>
        <w:szCs w:val="18"/>
        <w:lang w:val="en-US" w:eastAsia="en-US" w:bidi="ar-SA"/>
      </w:rPr>
    </w:lvl>
    <w:lvl w:ilvl="1" w:tplc="803E3F90">
      <w:numFmt w:val="bullet"/>
      <w:lvlText w:val="•"/>
      <w:lvlJc w:val="left"/>
      <w:pPr>
        <w:ind w:left="392" w:hanging="180"/>
      </w:pPr>
      <w:rPr>
        <w:lang w:val="en-US" w:eastAsia="en-US" w:bidi="ar-SA"/>
      </w:rPr>
    </w:lvl>
    <w:lvl w:ilvl="2" w:tplc="EC562820">
      <w:numFmt w:val="bullet"/>
      <w:lvlText w:val="•"/>
      <w:lvlJc w:val="left"/>
      <w:pPr>
        <w:ind w:left="525" w:hanging="180"/>
      </w:pPr>
      <w:rPr>
        <w:lang w:val="en-US" w:eastAsia="en-US" w:bidi="ar-SA"/>
      </w:rPr>
    </w:lvl>
    <w:lvl w:ilvl="3" w:tplc="C024A754">
      <w:numFmt w:val="bullet"/>
      <w:lvlText w:val="•"/>
      <w:lvlJc w:val="left"/>
      <w:pPr>
        <w:ind w:left="657" w:hanging="180"/>
      </w:pPr>
      <w:rPr>
        <w:lang w:val="en-US" w:eastAsia="en-US" w:bidi="ar-SA"/>
      </w:rPr>
    </w:lvl>
    <w:lvl w:ilvl="4" w:tplc="CB6C63B8">
      <w:numFmt w:val="bullet"/>
      <w:lvlText w:val="•"/>
      <w:lvlJc w:val="left"/>
      <w:pPr>
        <w:ind w:left="790" w:hanging="180"/>
      </w:pPr>
      <w:rPr>
        <w:lang w:val="en-US" w:eastAsia="en-US" w:bidi="ar-SA"/>
      </w:rPr>
    </w:lvl>
    <w:lvl w:ilvl="5" w:tplc="07B27742">
      <w:numFmt w:val="bullet"/>
      <w:lvlText w:val="•"/>
      <w:lvlJc w:val="left"/>
      <w:pPr>
        <w:ind w:left="922" w:hanging="180"/>
      </w:pPr>
      <w:rPr>
        <w:lang w:val="en-US" w:eastAsia="en-US" w:bidi="ar-SA"/>
      </w:rPr>
    </w:lvl>
    <w:lvl w:ilvl="6" w:tplc="AA180334">
      <w:numFmt w:val="bullet"/>
      <w:lvlText w:val="•"/>
      <w:lvlJc w:val="left"/>
      <w:pPr>
        <w:ind w:left="1055" w:hanging="180"/>
      </w:pPr>
      <w:rPr>
        <w:lang w:val="en-US" w:eastAsia="en-US" w:bidi="ar-SA"/>
      </w:rPr>
    </w:lvl>
    <w:lvl w:ilvl="7" w:tplc="5232AEAC">
      <w:numFmt w:val="bullet"/>
      <w:lvlText w:val="•"/>
      <w:lvlJc w:val="left"/>
      <w:pPr>
        <w:ind w:left="1187" w:hanging="180"/>
      </w:pPr>
      <w:rPr>
        <w:lang w:val="en-US" w:eastAsia="en-US" w:bidi="ar-SA"/>
      </w:rPr>
    </w:lvl>
    <w:lvl w:ilvl="8" w:tplc="AE00B802">
      <w:numFmt w:val="bullet"/>
      <w:lvlText w:val="•"/>
      <w:lvlJc w:val="left"/>
      <w:pPr>
        <w:ind w:left="1320" w:hanging="180"/>
      </w:pPr>
      <w:rPr>
        <w:lang w:val="en-US" w:eastAsia="en-US" w:bidi="ar-SA"/>
      </w:rPr>
    </w:lvl>
  </w:abstractNum>
  <w:abstractNum w:abstractNumId="20" w15:restartNumberingAfterBreak="0">
    <w:nsid w:val="56B52C0D"/>
    <w:multiLevelType w:val="hybridMultilevel"/>
    <w:tmpl w:val="764CD286"/>
    <w:lvl w:ilvl="0" w:tplc="83246F3A">
      <w:start w:val="1"/>
      <w:numFmt w:val="lowerLetter"/>
      <w:lvlText w:val="%1."/>
      <w:lvlJc w:val="left"/>
      <w:pPr>
        <w:ind w:left="720" w:hanging="360"/>
      </w:pPr>
      <w:rPr>
        <w:rFonts w:hint="default"/>
        <w:vertAlign w:val="superscrip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576049B4"/>
    <w:multiLevelType w:val="hybridMultilevel"/>
    <w:tmpl w:val="F5BA9CEC"/>
    <w:lvl w:ilvl="0" w:tplc="A1AA842A">
      <w:numFmt w:val="bullet"/>
      <w:lvlText w:val="-"/>
      <w:lvlJc w:val="left"/>
      <w:pPr>
        <w:ind w:left="618" w:hanging="360"/>
      </w:pPr>
      <w:rPr>
        <w:rFonts w:ascii="Times New Roman" w:eastAsia="Times New Roman" w:hAnsi="Times New Roman" w:cs="Times New Roman" w:hint="default"/>
      </w:rPr>
    </w:lvl>
    <w:lvl w:ilvl="1" w:tplc="A5B808C2">
      <w:start w:val="1"/>
      <w:numFmt w:val="bullet"/>
      <w:lvlText w:val="o"/>
      <w:lvlJc w:val="left"/>
      <w:pPr>
        <w:ind w:left="1338" w:hanging="360"/>
      </w:pPr>
      <w:rPr>
        <w:rFonts w:ascii="Courier New" w:hAnsi="Courier New" w:cs="Courier New" w:hint="default"/>
      </w:rPr>
    </w:lvl>
    <w:lvl w:ilvl="2" w:tplc="34B6A77E">
      <w:start w:val="1"/>
      <w:numFmt w:val="bullet"/>
      <w:lvlText w:val=""/>
      <w:lvlJc w:val="left"/>
      <w:pPr>
        <w:ind w:left="2058" w:hanging="360"/>
      </w:pPr>
      <w:rPr>
        <w:rFonts w:ascii="Wingdings" w:hAnsi="Wingdings" w:hint="default"/>
      </w:rPr>
    </w:lvl>
    <w:lvl w:ilvl="3" w:tplc="02C6E29C">
      <w:start w:val="1"/>
      <w:numFmt w:val="bullet"/>
      <w:lvlText w:val=""/>
      <w:lvlJc w:val="left"/>
      <w:pPr>
        <w:ind w:left="2778" w:hanging="360"/>
      </w:pPr>
      <w:rPr>
        <w:rFonts w:ascii="Symbol" w:hAnsi="Symbol" w:hint="default"/>
      </w:rPr>
    </w:lvl>
    <w:lvl w:ilvl="4" w:tplc="35D473F6">
      <w:start w:val="1"/>
      <w:numFmt w:val="bullet"/>
      <w:lvlText w:val="o"/>
      <w:lvlJc w:val="left"/>
      <w:pPr>
        <w:ind w:left="3498" w:hanging="360"/>
      </w:pPr>
      <w:rPr>
        <w:rFonts w:ascii="Courier New" w:hAnsi="Courier New" w:cs="Courier New" w:hint="default"/>
      </w:rPr>
    </w:lvl>
    <w:lvl w:ilvl="5" w:tplc="4210EBAA">
      <w:start w:val="1"/>
      <w:numFmt w:val="bullet"/>
      <w:lvlText w:val=""/>
      <w:lvlJc w:val="left"/>
      <w:pPr>
        <w:ind w:left="4218" w:hanging="360"/>
      </w:pPr>
      <w:rPr>
        <w:rFonts w:ascii="Wingdings" w:hAnsi="Wingdings" w:hint="default"/>
      </w:rPr>
    </w:lvl>
    <w:lvl w:ilvl="6" w:tplc="9D9E2FC4">
      <w:start w:val="1"/>
      <w:numFmt w:val="bullet"/>
      <w:lvlText w:val=""/>
      <w:lvlJc w:val="left"/>
      <w:pPr>
        <w:ind w:left="4938" w:hanging="360"/>
      </w:pPr>
      <w:rPr>
        <w:rFonts w:ascii="Symbol" w:hAnsi="Symbol" w:hint="default"/>
      </w:rPr>
    </w:lvl>
    <w:lvl w:ilvl="7" w:tplc="D750ACF4">
      <w:start w:val="1"/>
      <w:numFmt w:val="bullet"/>
      <w:lvlText w:val="o"/>
      <w:lvlJc w:val="left"/>
      <w:pPr>
        <w:ind w:left="5658" w:hanging="360"/>
      </w:pPr>
      <w:rPr>
        <w:rFonts w:ascii="Courier New" w:hAnsi="Courier New" w:cs="Courier New" w:hint="default"/>
      </w:rPr>
    </w:lvl>
    <w:lvl w:ilvl="8" w:tplc="A5D44308">
      <w:start w:val="1"/>
      <w:numFmt w:val="bullet"/>
      <w:lvlText w:val=""/>
      <w:lvlJc w:val="left"/>
      <w:pPr>
        <w:ind w:left="6378" w:hanging="360"/>
      </w:pPr>
      <w:rPr>
        <w:rFonts w:ascii="Wingdings" w:hAnsi="Wingdings" w:hint="default"/>
      </w:rPr>
    </w:lvl>
  </w:abstractNum>
  <w:abstractNum w:abstractNumId="22" w15:restartNumberingAfterBreak="0">
    <w:nsid w:val="57E110E4"/>
    <w:multiLevelType w:val="hybridMultilevel"/>
    <w:tmpl w:val="7E365DAE"/>
    <w:lvl w:ilvl="0" w:tplc="B342643A">
      <w:start w:val="1"/>
      <w:numFmt w:val="lowerLetter"/>
      <w:lvlText w:val="%1."/>
      <w:lvlJc w:val="left"/>
      <w:pPr>
        <w:ind w:left="1571" w:hanging="360"/>
      </w:pPr>
      <w:rPr>
        <w:vertAlign w:val="superscrip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5F102FE0"/>
    <w:multiLevelType w:val="hybridMultilevel"/>
    <w:tmpl w:val="47D2BBC2"/>
    <w:lvl w:ilvl="0" w:tplc="B342643A">
      <w:start w:val="1"/>
      <w:numFmt w:val="lowerLetter"/>
      <w:lvlText w:val="%1."/>
      <w:lvlJc w:val="left"/>
      <w:pPr>
        <w:ind w:left="1571" w:hanging="360"/>
      </w:pPr>
      <w:rPr>
        <w:vertAlign w:val="superscript"/>
      </w:rPr>
    </w:lvl>
    <w:lvl w:ilvl="1" w:tplc="04060019" w:tentative="1">
      <w:start w:val="1"/>
      <w:numFmt w:val="lowerLetter"/>
      <w:lvlText w:val="%2."/>
      <w:lvlJc w:val="left"/>
      <w:pPr>
        <w:ind w:left="2291" w:hanging="360"/>
      </w:pPr>
    </w:lvl>
    <w:lvl w:ilvl="2" w:tplc="0406001B" w:tentative="1">
      <w:start w:val="1"/>
      <w:numFmt w:val="lowerRoman"/>
      <w:lvlText w:val="%3."/>
      <w:lvlJc w:val="right"/>
      <w:pPr>
        <w:ind w:left="3011" w:hanging="180"/>
      </w:pPr>
    </w:lvl>
    <w:lvl w:ilvl="3" w:tplc="0406000F" w:tentative="1">
      <w:start w:val="1"/>
      <w:numFmt w:val="decimal"/>
      <w:lvlText w:val="%4."/>
      <w:lvlJc w:val="left"/>
      <w:pPr>
        <w:ind w:left="3731" w:hanging="360"/>
      </w:pPr>
    </w:lvl>
    <w:lvl w:ilvl="4" w:tplc="04060019" w:tentative="1">
      <w:start w:val="1"/>
      <w:numFmt w:val="lowerLetter"/>
      <w:lvlText w:val="%5."/>
      <w:lvlJc w:val="left"/>
      <w:pPr>
        <w:ind w:left="4451" w:hanging="360"/>
      </w:pPr>
    </w:lvl>
    <w:lvl w:ilvl="5" w:tplc="0406001B" w:tentative="1">
      <w:start w:val="1"/>
      <w:numFmt w:val="lowerRoman"/>
      <w:lvlText w:val="%6."/>
      <w:lvlJc w:val="right"/>
      <w:pPr>
        <w:ind w:left="5171" w:hanging="180"/>
      </w:pPr>
    </w:lvl>
    <w:lvl w:ilvl="6" w:tplc="0406000F" w:tentative="1">
      <w:start w:val="1"/>
      <w:numFmt w:val="decimal"/>
      <w:lvlText w:val="%7."/>
      <w:lvlJc w:val="left"/>
      <w:pPr>
        <w:ind w:left="5891" w:hanging="360"/>
      </w:pPr>
    </w:lvl>
    <w:lvl w:ilvl="7" w:tplc="04060019" w:tentative="1">
      <w:start w:val="1"/>
      <w:numFmt w:val="lowerLetter"/>
      <w:lvlText w:val="%8."/>
      <w:lvlJc w:val="left"/>
      <w:pPr>
        <w:ind w:left="6611" w:hanging="360"/>
      </w:pPr>
    </w:lvl>
    <w:lvl w:ilvl="8" w:tplc="0406001B" w:tentative="1">
      <w:start w:val="1"/>
      <w:numFmt w:val="lowerRoman"/>
      <w:lvlText w:val="%9."/>
      <w:lvlJc w:val="right"/>
      <w:pPr>
        <w:ind w:left="7331" w:hanging="180"/>
      </w:pPr>
    </w:lvl>
  </w:abstractNum>
  <w:abstractNum w:abstractNumId="24" w15:restartNumberingAfterBreak="0">
    <w:nsid w:val="69BE6F9D"/>
    <w:multiLevelType w:val="multilevel"/>
    <w:tmpl w:val="5D748B46"/>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abstractNum w:abstractNumId="25" w15:restartNumberingAfterBreak="0">
    <w:nsid w:val="6C607D8E"/>
    <w:multiLevelType w:val="hybridMultilevel"/>
    <w:tmpl w:val="FC4690C2"/>
    <w:lvl w:ilvl="0" w:tplc="B342643A">
      <w:start w:val="1"/>
      <w:numFmt w:val="lowerLetter"/>
      <w:lvlText w:val="%1."/>
      <w:lvlJc w:val="left"/>
      <w:pPr>
        <w:ind w:left="2422" w:hanging="360"/>
      </w:pPr>
      <w:rPr>
        <w:vertAlign w:val="superscript"/>
      </w:rPr>
    </w:lvl>
    <w:lvl w:ilvl="1" w:tplc="04060019" w:tentative="1">
      <w:start w:val="1"/>
      <w:numFmt w:val="lowerLetter"/>
      <w:lvlText w:val="%2."/>
      <w:lvlJc w:val="left"/>
      <w:pPr>
        <w:ind w:left="2291" w:hanging="360"/>
      </w:pPr>
    </w:lvl>
    <w:lvl w:ilvl="2" w:tplc="0406001B" w:tentative="1">
      <w:start w:val="1"/>
      <w:numFmt w:val="lowerRoman"/>
      <w:lvlText w:val="%3."/>
      <w:lvlJc w:val="right"/>
      <w:pPr>
        <w:ind w:left="3011" w:hanging="180"/>
      </w:pPr>
    </w:lvl>
    <w:lvl w:ilvl="3" w:tplc="0406000F" w:tentative="1">
      <w:start w:val="1"/>
      <w:numFmt w:val="decimal"/>
      <w:lvlText w:val="%4."/>
      <w:lvlJc w:val="left"/>
      <w:pPr>
        <w:ind w:left="3731" w:hanging="360"/>
      </w:pPr>
    </w:lvl>
    <w:lvl w:ilvl="4" w:tplc="04060019" w:tentative="1">
      <w:start w:val="1"/>
      <w:numFmt w:val="lowerLetter"/>
      <w:lvlText w:val="%5."/>
      <w:lvlJc w:val="left"/>
      <w:pPr>
        <w:ind w:left="4451" w:hanging="360"/>
      </w:pPr>
    </w:lvl>
    <w:lvl w:ilvl="5" w:tplc="0406001B" w:tentative="1">
      <w:start w:val="1"/>
      <w:numFmt w:val="lowerRoman"/>
      <w:lvlText w:val="%6."/>
      <w:lvlJc w:val="right"/>
      <w:pPr>
        <w:ind w:left="5171" w:hanging="180"/>
      </w:pPr>
    </w:lvl>
    <w:lvl w:ilvl="6" w:tplc="0406000F" w:tentative="1">
      <w:start w:val="1"/>
      <w:numFmt w:val="decimal"/>
      <w:lvlText w:val="%7."/>
      <w:lvlJc w:val="left"/>
      <w:pPr>
        <w:ind w:left="5891" w:hanging="360"/>
      </w:pPr>
    </w:lvl>
    <w:lvl w:ilvl="7" w:tplc="04060019" w:tentative="1">
      <w:start w:val="1"/>
      <w:numFmt w:val="lowerLetter"/>
      <w:lvlText w:val="%8."/>
      <w:lvlJc w:val="left"/>
      <w:pPr>
        <w:ind w:left="6611" w:hanging="360"/>
      </w:pPr>
    </w:lvl>
    <w:lvl w:ilvl="8" w:tplc="0406001B" w:tentative="1">
      <w:start w:val="1"/>
      <w:numFmt w:val="lowerRoman"/>
      <w:lvlText w:val="%9."/>
      <w:lvlJc w:val="right"/>
      <w:pPr>
        <w:ind w:left="7331" w:hanging="180"/>
      </w:pPr>
    </w:lvl>
  </w:abstractNum>
  <w:abstractNum w:abstractNumId="26" w15:restartNumberingAfterBreak="0">
    <w:nsid w:val="724B03B0"/>
    <w:multiLevelType w:val="hybridMultilevel"/>
    <w:tmpl w:val="3BC67A92"/>
    <w:lvl w:ilvl="0" w:tplc="1522394E">
      <w:numFmt w:val="bullet"/>
      <w:lvlText w:val=""/>
      <w:lvlJc w:val="left"/>
      <w:pPr>
        <w:ind w:left="1252" w:hanging="567"/>
      </w:pPr>
      <w:rPr>
        <w:rFonts w:ascii="Symbol" w:eastAsia="Symbol" w:hAnsi="Symbol" w:cs="Symbol" w:hint="default"/>
        <w:b w:val="0"/>
        <w:bCs w:val="0"/>
        <w:i w:val="0"/>
        <w:iCs w:val="0"/>
        <w:spacing w:val="0"/>
        <w:w w:val="100"/>
        <w:sz w:val="22"/>
        <w:szCs w:val="22"/>
        <w:lang w:val="en-US" w:eastAsia="en-US" w:bidi="ar-SA"/>
      </w:rPr>
    </w:lvl>
    <w:lvl w:ilvl="1" w:tplc="DB72247C">
      <w:numFmt w:val="bullet"/>
      <w:lvlText w:val="•"/>
      <w:lvlJc w:val="left"/>
      <w:pPr>
        <w:ind w:left="2156" w:hanging="567"/>
      </w:pPr>
      <w:rPr>
        <w:lang w:val="en-US" w:eastAsia="en-US" w:bidi="ar-SA"/>
      </w:rPr>
    </w:lvl>
    <w:lvl w:ilvl="2" w:tplc="0EA88820">
      <w:numFmt w:val="bullet"/>
      <w:lvlText w:val="•"/>
      <w:lvlJc w:val="left"/>
      <w:pPr>
        <w:ind w:left="3053" w:hanging="567"/>
      </w:pPr>
      <w:rPr>
        <w:lang w:val="en-US" w:eastAsia="en-US" w:bidi="ar-SA"/>
      </w:rPr>
    </w:lvl>
    <w:lvl w:ilvl="3" w:tplc="B64AAAB2">
      <w:numFmt w:val="bullet"/>
      <w:lvlText w:val="•"/>
      <w:lvlJc w:val="left"/>
      <w:pPr>
        <w:ind w:left="3949" w:hanging="567"/>
      </w:pPr>
      <w:rPr>
        <w:lang w:val="en-US" w:eastAsia="en-US" w:bidi="ar-SA"/>
      </w:rPr>
    </w:lvl>
    <w:lvl w:ilvl="4" w:tplc="D894684A">
      <w:numFmt w:val="bullet"/>
      <w:lvlText w:val="•"/>
      <w:lvlJc w:val="left"/>
      <w:pPr>
        <w:ind w:left="4846" w:hanging="567"/>
      </w:pPr>
      <w:rPr>
        <w:lang w:val="en-US" w:eastAsia="en-US" w:bidi="ar-SA"/>
      </w:rPr>
    </w:lvl>
    <w:lvl w:ilvl="5" w:tplc="47145294">
      <w:numFmt w:val="bullet"/>
      <w:lvlText w:val="•"/>
      <w:lvlJc w:val="left"/>
      <w:pPr>
        <w:ind w:left="5742" w:hanging="567"/>
      </w:pPr>
      <w:rPr>
        <w:lang w:val="en-US" w:eastAsia="en-US" w:bidi="ar-SA"/>
      </w:rPr>
    </w:lvl>
    <w:lvl w:ilvl="6" w:tplc="88801D2C">
      <w:numFmt w:val="bullet"/>
      <w:lvlText w:val="•"/>
      <w:lvlJc w:val="left"/>
      <w:pPr>
        <w:ind w:left="6639" w:hanging="567"/>
      </w:pPr>
      <w:rPr>
        <w:lang w:val="en-US" w:eastAsia="en-US" w:bidi="ar-SA"/>
      </w:rPr>
    </w:lvl>
    <w:lvl w:ilvl="7" w:tplc="92D2019A">
      <w:numFmt w:val="bullet"/>
      <w:lvlText w:val="•"/>
      <w:lvlJc w:val="left"/>
      <w:pPr>
        <w:ind w:left="7535" w:hanging="567"/>
      </w:pPr>
      <w:rPr>
        <w:lang w:val="en-US" w:eastAsia="en-US" w:bidi="ar-SA"/>
      </w:rPr>
    </w:lvl>
    <w:lvl w:ilvl="8" w:tplc="F432B456">
      <w:numFmt w:val="bullet"/>
      <w:lvlText w:val="•"/>
      <w:lvlJc w:val="left"/>
      <w:pPr>
        <w:ind w:left="8432" w:hanging="567"/>
      </w:pPr>
      <w:rPr>
        <w:lang w:val="en-US" w:eastAsia="en-US" w:bidi="ar-SA"/>
      </w:rPr>
    </w:lvl>
  </w:abstractNum>
  <w:num w:numId="1" w16cid:durableId="26873792">
    <w:abstractNumId w:val="4"/>
  </w:num>
  <w:num w:numId="2" w16cid:durableId="819467045">
    <w:abstractNumId w:val="0"/>
  </w:num>
  <w:num w:numId="3" w16cid:durableId="1233126861">
    <w:abstractNumId w:val="24"/>
  </w:num>
  <w:num w:numId="4" w16cid:durableId="1900629891">
    <w:abstractNumId w:val="1"/>
  </w:num>
  <w:num w:numId="5" w16cid:durableId="647245180">
    <w:abstractNumId w:val="2"/>
  </w:num>
  <w:num w:numId="6" w16cid:durableId="453409442">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7" w16cid:durableId="567766050">
    <w:abstractNumId w:val="26"/>
  </w:num>
  <w:num w:numId="8" w16cid:durableId="386269864">
    <w:abstractNumId w:val="26"/>
  </w:num>
  <w:num w:numId="9" w16cid:durableId="1167792930">
    <w:abstractNumId w:val="11"/>
  </w:num>
  <w:num w:numId="10" w16cid:durableId="328103303">
    <w:abstractNumId w:val="11"/>
  </w:num>
  <w:num w:numId="11" w16cid:durableId="188641682">
    <w:abstractNumId w:val="12"/>
  </w:num>
  <w:num w:numId="12" w16cid:durableId="839001435">
    <w:abstractNumId w:val="12"/>
  </w:num>
  <w:num w:numId="13" w16cid:durableId="1039017154">
    <w:abstractNumId w:val="19"/>
  </w:num>
  <w:num w:numId="14" w16cid:durableId="1669285821">
    <w:abstractNumId w:val="19"/>
  </w:num>
  <w:num w:numId="15" w16cid:durableId="597517429">
    <w:abstractNumId w:val="21"/>
  </w:num>
  <w:num w:numId="16" w16cid:durableId="443841106">
    <w:abstractNumId w:val="21"/>
  </w:num>
  <w:num w:numId="17" w16cid:durableId="528489905">
    <w:abstractNumId w:val="16"/>
  </w:num>
  <w:num w:numId="18" w16cid:durableId="33965308">
    <w:abstractNumId w:val="15"/>
  </w:num>
  <w:num w:numId="19" w16cid:durableId="2082554643">
    <w:abstractNumId w:val="23"/>
  </w:num>
  <w:num w:numId="20" w16cid:durableId="1424032048">
    <w:abstractNumId w:val="8"/>
  </w:num>
  <w:num w:numId="21" w16cid:durableId="422187695">
    <w:abstractNumId w:val="25"/>
  </w:num>
  <w:num w:numId="22" w16cid:durableId="137963113">
    <w:abstractNumId w:val="13"/>
  </w:num>
  <w:num w:numId="23" w16cid:durableId="376055223">
    <w:abstractNumId w:val="6"/>
  </w:num>
  <w:num w:numId="24" w16cid:durableId="1668896705">
    <w:abstractNumId w:val="10"/>
  </w:num>
  <w:num w:numId="25" w16cid:durableId="640505876">
    <w:abstractNumId w:val="18"/>
  </w:num>
  <w:num w:numId="26" w16cid:durableId="688946473">
    <w:abstractNumId w:val="22"/>
  </w:num>
  <w:num w:numId="27" w16cid:durableId="178935274">
    <w:abstractNumId w:val="9"/>
  </w:num>
  <w:num w:numId="28" w16cid:durableId="523984005">
    <w:abstractNumId w:val="5"/>
  </w:num>
  <w:num w:numId="29" w16cid:durableId="594365372">
    <w:abstractNumId w:val="3"/>
  </w:num>
  <w:num w:numId="30" w16cid:durableId="1266310886">
    <w:abstractNumId w:val="20"/>
  </w:num>
  <w:num w:numId="31" w16cid:durableId="1003900857">
    <w:abstractNumId w:val="17"/>
  </w:num>
  <w:num w:numId="32" w16cid:durableId="791631571">
    <w:abstractNumId w:val="7"/>
  </w:num>
  <w:num w:numId="33" w16cid:durableId="9747249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6CE"/>
    <w:rsid w:val="00056601"/>
    <w:rsid w:val="000769D4"/>
    <w:rsid w:val="000B2D89"/>
    <w:rsid w:val="000C3846"/>
    <w:rsid w:val="000C56CE"/>
    <w:rsid w:val="000C6218"/>
    <w:rsid w:val="000D3C9D"/>
    <w:rsid w:val="000E0550"/>
    <w:rsid w:val="000F0D47"/>
    <w:rsid w:val="00122245"/>
    <w:rsid w:val="001242DE"/>
    <w:rsid w:val="00140411"/>
    <w:rsid w:val="00180A12"/>
    <w:rsid w:val="001D409D"/>
    <w:rsid w:val="001E3F65"/>
    <w:rsid w:val="00214331"/>
    <w:rsid w:val="00214CF4"/>
    <w:rsid w:val="002169B3"/>
    <w:rsid w:val="00281F03"/>
    <w:rsid w:val="0029458A"/>
    <w:rsid w:val="002A1587"/>
    <w:rsid w:val="002B27C5"/>
    <w:rsid w:val="002F6D9C"/>
    <w:rsid w:val="00303008"/>
    <w:rsid w:val="00304C06"/>
    <w:rsid w:val="00373B55"/>
    <w:rsid w:val="003D727E"/>
    <w:rsid w:val="003E0341"/>
    <w:rsid w:val="003E3402"/>
    <w:rsid w:val="003F4736"/>
    <w:rsid w:val="00401B49"/>
    <w:rsid w:val="0041521B"/>
    <w:rsid w:val="0042292D"/>
    <w:rsid w:val="00437D5B"/>
    <w:rsid w:val="00440254"/>
    <w:rsid w:val="004860D3"/>
    <w:rsid w:val="004945AD"/>
    <w:rsid w:val="004A3BF4"/>
    <w:rsid w:val="004A5DB3"/>
    <w:rsid w:val="004A76D8"/>
    <w:rsid w:val="004C1529"/>
    <w:rsid w:val="004C4C62"/>
    <w:rsid w:val="004F2725"/>
    <w:rsid w:val="00503872"/>
    <w:rsid w:val="005152D9"/>
    <w:rsid w:val="00516D33"/>
    <w:rsid w:val="00533AD4"/>
    <w:rsid w:val="00534849"/>
    <w:rsid w:val="00560102"/>
    <w:rsid w:val="00562EA1"/>
    <w:rsid w:val="00592ADD"/>
    <w:rsid w:val="005A498B"/>
    <w:rsid w:val="00617BB8"/>
    <w:rsid w:val="006207FF"/>
    <w:rsid w:val="00680052"/>
    <w:rsid w:val="00683267"/>
    <w:rsid w:val="006844E9"/>
    <w:rsid w:val="00684865"/>
    <w:rsid w:val="006B3847"/>
    <w:rsid w:val="006C45D7"/>
    <w:rsid w:val="006C786C"/>
    <w:rsid w:val="006D5307"/>
    <w:rsid w:val="0075453D"/>
    <w:rsid w:val="007A4CC6"/>
    <w:rsid w:val="007C2529"/>
    <w:rsid w:val="007C3623"/>
    <w:rsid w:val="007C5D2A"/>
    <w:rsid w:val="007C696C"/>
    <w:rsid w:val="007F1E00"/>
    <w:rsid w:val="00827444"/>
    <w:rsid w:val="008400E3"/>
    <w:rsid w:val="00864538"/>
    <w:rsid w:val="00873B4F"/>
    <w:rsid w:val="008912B2"/>
    <w:rsid w:val="008A24F6"/>
    <w:rsid w:val="008E51AE"/>
    <w:rsid w:val="008F2F8C"/>
    <w:rsid w:val="009925C9"/>
    <w:rsid w:val="009A3C64"/>
    <w:rsid w:val="00A179D0"/>
    <w:rsid w:val="00A27F67"/>
    <w:rsid w:val="00A358A3"/>
    <w:rsid w:val="00A46747"/>
    <w:rsid w:val="00A576FE"/>
    <w:rsid w:val="00A6223F"/>
    <w:rsid w:val="00A80446"/>
    <w:rsid w:val="00A85D26"/>
    <w:rsid w:val="00A9153A"/>
    <w:rsid w:val="00A95B68"/>
    <w:rsid w:val="00AA2B25"/>
    <w:rsid w:val="00AB4376"/>
    <w:rsid w:val="00AC033C"/>
    <w:rsid w:val="00AC47C7"/>
    <w:rsid w:val="00AD2E36"/>
    <w:rsid w:val="00B2727E"/>
    <w:rsid w:val="00B4586F"/>
    <w:rsid w:val="00B45DC5"/>
    <w:rsid w:val="00B475B3"/>
    <w:rsid w:val="00B570DC"/>
    <w:rsid w:val="00B75EED"/>
    <w:rsid w:val="00B770CD"/>
    <w:rsid w:val="00B80984"/>
    <w:rsid w:val="00BD3490"/>
    <w:rsid w:val="00C26226"/>
    <w:rsid w:val="00C3571D"/>
    <w:rsid w:val="00C46317"/>
    <w:rsid w:val="00C54F0B"/>
    <w:rsid w:val="00C82621"/>
    <w:rsid w:val="00C91F26"/>
    <w:rsid w:val="00CB1423"/>
    <w:rsid w:val="00D02508"/>
    <w:rsid w:val="00D125F1"/>
    <w:rsid w:val="00D1726B"/>
    <w:rsid w:val="00D374ED"/>
    <w:rsid w:val="00D778CC"/>
    <w:rsid w:val="00D82FE9"/>
    <w:rsid w:val="00D97B77"/>
    <w:rsid w:val="00DB6A85"/>
    <w:rsid w:val="00E06B32"/>
    <w:rsid w:val="00E1290F"/>
    <w:rsid w:val="00E36A80"/>
    <w:rsid w:val="00EB21D7"/>
    <w:rsid w:val="00EE3EB7"/>
    <w:rsid w:val="00F41006"/>
    <w:rsid w:val="00F57E16"/>
    <w:rsid w:val="00F60336"/>
    <w:rsid w:val="00FD652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9D88F4"/>
  <w15:chartTrackingRefBased/>
  <w15:docId w15:val="{727F8C73-752F-4BFC-BB34-300D70CE4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B55"/>
    <w:rPr>
      <w:sz w:val="23"/>
    </w:rPr>
  </w:style>
  <w:style w:type="paragraph" w:styleId="Overskrift1">
    <w:name w:val="heading 1"/>
    <w:basedOn w:val="Normal"/>
    <w:link w:val="Overskrift1Tegn"/>
    <w:uiPriority w:val="9"/>
    <w:qFormat/>
    <w:rsid w:val="00122245"/>
    <w:pPr>
      <w:widowControl w:val="0"/>
      <w:autoSpaceDE w:val="0"/>
      <w:autoSpaceDN w:val="0"/>
      <w:spacing w:before="20"/>
      <w:ind w:left="107"/>
      <w:outlineLvl w:val="0"/>
    </w:pPr>
    <w:rPr>
      <w:b/>
      <w:bCs/>
      <w:sz w:val="22"/>
      <w:szCs w:val="22"/>
      <w:lang w:val="en-US" w:eastAsia="en-US"/>
    </w:rPr>
  </w:style>
  <w:style w:type="paragraph" w:styleId="Overskrift2">
    <w:name w:val="heading 2"/>
    <w:basedOn w:val="Normal"/>
    <w:link w:val="Overskrift2Tegn"/>
    <w:uiPriority w:val="9"/>
    <w:semiHidden/>
    <w:unhideWhenUsed/>
    <w:qFormat/>
    <w:rsid w:val="00122245"/>
    <w:pPr>
      <w:widowControl w:val="0"/>
      <w:autoSpaceDE w:val="0"/>
      <w:autoSpaceDN w:val="0"/>
      <w:ind w:left="258"/>
      <w:outlineLvl w:val="1"/>
    </w:pPr>
    <w:rPr>
      <w:b/>
      <w:bCs/>
      <w:sz w:val="22"/>
      <w:szCs w:val="22"/>
      <w:lang w:val="en-US" w:eastAsia="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link w:val="TitelTegn"/>
    <w:uiPriority w:val="10"/>
    <w:qFormat/>
    <w:rsid w:val="00373B55"/>
    <w:pPr>
      <w:jc w:val="center"/>
    </w:pPr>
    <w:rPr>
      <w:b/>
      <w:sz w:val="24"/>
    </w:rPr>
  </w:style>
  <w:style w:type="paragraph" w:styleId="Sidehoved">
    <w:name w:val="header"/>
    <w:basedOn w:val="Normal"/>
    <w:link w:val="SidehovedTegn"/>
    <w:uiPriority w:val="99"/>
    <w:rsid w:val="00373B55"/>
    <w:pPr>
      <w:tabs>
        <w:tab w:val="center" w:pos="4819"/>
        <w:tab w:val="right" w:pos="9638"/>
      </w:tabs>
    </w:pPr>
    <w:rPr>
      <w:sz w:val="24"/>
    </w:rPr>
  </w:style>
  <w:style w:type="paragraph" w:styleId="Sidefod">
    <w:name w:val="footer"/>
    <w:basedOn w:val="Normal"/>
    <w:link w:val="SidefodTegn"/>
    <w:uiPriority w:val="99"/>
    <w:rsid w:val="00373B55"/>
    <w:pPr>
      <w:tabs>
        <w:tab w:val="center" w:pos="4819"/>
        <w:tab w:val="right" w:pos="9638"/>
      </w:tabs>
    </w:pPr>
    <w:rPr>
      <w:sz w:val="24"/>
    </w:rPr>
  </w:style>
  <w:style w:type="character" w:styleId="Sidetal">
    <w:name w:val="page number"/>
    <w:basedOn w:val="Standardskrifttypeiafsnit"/>
    <w:rsid w:val="00373B55"/>
  </w:style>
  <w:style w:type="character" w:styleId="Kommentarhenvisning">
    <w:name w:val="annotation reference"/>
    <w:basedOn w:val="Standardskrifttypeiafsnit"/>
    <w:uiPriority w:val="99"/>
    <w:semiHidden/>
    <w:rsid w:val="00373B55"/>
    <w:rPr>
      <w:sz w:val="16"/>
    </w:rPr>
  </w:style>
  <w:style w:type="paragraph" w:styleId="Kommentartekst">
    <w:name w:val="annotation text"/>
    <w:basedOn w:val="Normal"/>
    <w:link w:val="KommentartekstTegn"/>
    <w:uiPriority w:val="99"/>
    <w:semiHidden/>
    <w:rsid w:val="00373B55"/>
    <w:rPr>
      <w:sz w:val="20"/>
    </w:rPr>
  </w:style>
  <w:style w:type="paragraph" w:styleId="Markeringsbobletekst">
    <w:name w:val="Balloon Text"/>
    <w:basedOn w:val="Normal"/>
    <w:link w:val="MarkeringsbobletekstTegn"/>
    <w:uiPriority w:val="99"/>
    <w:semiHidden/>
    <w:unhideWhenUsed/>
    <w:rsid w:val="004A5DB3"/>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4A5DB3"/>
    <w:rPr>
      <w:rFonts w:ascii="Tahoma" w:hAnsi="Tahoma" w:cs="Tahoma"/>
      <w:sz w:val="16"/>
      <w:szCs w:val="16"/>
    </w:rPr>
  </w:style>
  <w:style w:type="paragraph" w:styleId="Kommentaremne">
    <w:name w:val="annotation subject"/>
    <w:basedOn w:val="Kommentartekst"/>
    <w:next w:val="Kommentartekst"/>
    <w:link w:val="KommentaremneTegn"/>
    <w:uiPriority w:val="99"/>
    <w:semiHidden/>
    <w:unhideWhenUsed/>
    <w:rsid w:val="00873B4F"/>
    <w:rPr>
      <w:b/>
      <w:bCs/>
    </w:rPr>
  </w:style>
  <w:style w:type="character" w:customStyle="1" w:styleId="KommentartekstTegn">
    <w:name w:val="Kommentartekst Tegn"/>
    <w:basedOn w:val="Standardskrifttypeiafsnit"/>
    <w:link w:val="Kommentartekst"/>
    <w:uiPriority w:val="99"/>
    <w:semiHidden/>
    <w:rsid w:val="00873B4F"/>
  </w:style>
  <w:style w:type="character" w:customStyle="1" w:styleId="KommentaremneTegn">
    <w:name w:val="Kommentaremne Tegn"/>
    <w:basedOn w:val="KommentartekstTegn"/>
    <w:link w:val="Kommentaremne"/>
    <w:uiPriority w:val="99"/>
    <w:semiHidden/>
    <w:rsid w:val="00873B4F"/>
    <w:rPr>
      <w:b/>
      <w:bCs/>
    </w:rPr>
  </w:style>
  <w:style w:type="character" w:customStyle="1" w:styleId="Overskrift1Tegn">
    <w:name w:val="Overskrift 1 Tegn"/>
    <w:basedOn w:val="Standardskrifttypeiafsnit"/>
    <w:link w:val="Overskrift1"/>
    <w:uiPriority w:val="9"/>
    <w:rsid w:val="00122245"/>
    <w:rPr>
      <w:b/>
      <w:bCs/>
      <w:sz w:val="22"/>
      <w:szCs w:val="22"/>
      <w:lang w:val="en-US" w:eastAsia="en-US"/>
    </w:rPr>
  </w:style>
  <w:style w:type="character" w:customStyle="1" w:styleId="Overskrift2Tegn">
    <w:name w:val="Overskrift 2 Tegn"/>
    <w:basedOn w:val="Standardskrifttypeiafsnit"/>
    <w:link w:val="Overskrift2"/>
    <w:uiPriority w:val="9"/>
    <w:semiHidden/>
    <w:rsid w:val="00122245"/>
    <w:rPr>
      <w:b/>
      <w:bCs/>
      <w:sz w:val="22"/>
      <w:szCs w:val="22"/>
      <w:lang w:val="en-US" w:eastAsia="en-US"/>
    </w:rPr>
  </w:style>
  <w:style w:type="paragraph" w:customStyle="1" w:styleId="msonormal0">
    <w:name w:val="msonormal"/>
    <w:basedOn w:val="Normal"/>
    <w:rsid w:val="00122245"/>
    <w:pPr>
      <w:spacing w:before="100" w:beforeAutospacing="1" w:after="100" w:afterAutospacing="1"/>
    </w:pPr>
    <w:rPr>
      <w:sz w:val="24"/>
      <w:szCs w:val="24"/>
    </w:rPr>
  </w:style>
  <w:style w:type="character" w:customStyle="1" w:styleId="SidehovedTegn">
    <w:name w:val="Sidehoved Tegn"/>
    <w:basedOn w:val="Standardskrifttypeiafsnit"/>
    <w:link w:val="Sidehoved"/>
    <w:uiPriority w:val="99"/>
    <w:rsid w:val="00122245"/>
    <w:rPr>
      <w:sz w:val="24"/>
    </w:rPr>
  </w:style>
  <w:style w:type="character" w:customStyle="1" w:styleId="SidefodTegn">
    <w:name w:val="Sidefod Tegn"/>
    <w:basedOn w:val="Standardskrifttypeiafsnit"/>
    <w:link w:val="Sidefod"/>
    <w:uiPriority w:val="99"/>
    <w:rsid w:val="00122245"/>
    <w:rPr>
      <w:sz w:val="24"/>
    </w:rPr>
  </w:style>
  <w:style w:type="character" w:customStyle="1" w:styleId="TitelTegn">
    <w:name w:val="Titel Tegn"/>
    <w:basedOn w:val="Standardskrifttypeiafsnit"/>
    <w:link w:val="Titel"/>
    <w:uiPriority w:val="10"/>
    <w:rsid w:val="00122245"/>
    <w:rPr>
      <w:b/>
      <w:sz w:val="24"/>
    </w:rPr>
  </w:style>
  <w:style w:type="paragraph" w:styleId="Brdtekst">
    <w:name w:val="Body Text"/>
    <w:basedOn w:val="Normal"/>
    <w:link w:val="BrdtekstTegn"/>
    <w:uiPriority w:val="1"/>
    <w:semiHidden/>
    <w:unhideWhenUsed/>
    <w:qFormat/>
    <w:rsid w:val="00122245"/>
    <w:pPr>
      <w:widowControl w:val="0"/>
      <w:autoSpaceDE w:val="0"/>
      <w:autoSpaceDN w:val="0"/>
    </w:pPr>
    <w:rPr>
      <w:sz w:val="22"/>
      <w:szCs w:val="22"/>
      <w:lang w:val="en-US" w:eastAsia="en-US"/>
    </w:rPr>
  </w:style>
  <w:style w:type="character" w:customStyle="1" w:styleId="BrdtekstTegn">
    <w:name w:val="Brødtekst Tegn"/>
    <w:basedOn w:val="Standardskrifttypeiafsnit"/>
    <w:link w:val="Brdtekst"/>
    <w:uiPriority w:val="1"/>
    <w:semiHidden/>
    <w:rsid w:val="00122245"/>
    <w:rPr>
      <w:sz w:val="22"/>
      <w:szCs w:val="22"/>
      <w:lang w:val="en-US" w:eastAsia="en-US"/>
    </w:rPr>
  </w:style>
  <w:style w:type="paragraph" w:styleId="Korrektur">
    <w:name w:val="Revision"/>
    <w:uiPriority w:val="99"/>
    <w:semiHidden/>
    <w:rsid w:val="00122245"/>
    <w:rPr>
      <w:sz w:val="22"/>
      <w:szCs w:val="22"/>
      <w:lang w:val="en-US" w:eastAsia="en-US"/>
    </w:rPr>
  </w:style>
  <w:style w:type="paragraph" w:styleId="Listeafsnit">
    <w:name w:val="List Paragraph"/>
    <w:basedOn w:val="Normal"/>
    <w:uiPriority w:val="1"/>
    <w:qFormat/>
    <w:rsid w:val="00122245"/>
    <w:pPr>
      <w:widowControl w:val="0"/>
      <w:autoSpaceDE w:val="0"/>
      <w:autoSpaceDN w:val="0"/>
      <w:ind w:left="824" w:hanging="360"/>
    </w:pPr>
    <w:rPr>
      <w:sz w:val="22"/>
      <w:szCs w:val="22"/>
      <w:lang w:val="en-US" w:eastAsia="en-US"/>
    </w:rPr>
  </w:style>
  <w:style w:type="paragraph" w:customStyle="1" w:styleId="TableParagraph">
    <w:name w:val="Table Paragraph"/>
    <w:basedOn w:val="Normal"/>
    <w:uiPriority w:val="1"/>
    <w:qFormat/>
    <w:rsid w:val="00122245"/>
    <w:pPr>
      <w:widowControl w:val="0"/>
      <w:autoSpaceDE w:val="0"/>
      <w:autoSpaceDN w:val="0"/>
    </w:pPr>
    <w:rPr>
      <w:sz w:val="22"/>
      <w:szCs w:val="22"/>
      <w:lang w:val="en-US" w:eastAsia="en-US"/>
    </w:rPr>
  </w:style>
  <w:style w:type="character" w:styleId="Hyperlink">
    <w:name w:val="Hyperlink"/>
    <w:basedOn w:val="Standardskrifttypeiafsnit"/>
    <w:uiPriority w:val="99"/>
    <w:unhideWhenUsed/>
    <w:rsid w:val="00122245"/>
    <w:rPr>
      <w:color w:val="0563C1" w:themeColor="hyperlink"/>
      <w:u w:val="single"/>
    </w:rPr>
  </w:style>
  <w:style w:type="character" w:styleId="BesgtLink">
    <w:name w:val="FollowedHyperlink"/>
    <w:basedOn w:val="Standardskrifttypeiafsnit"/>
    <w:uiPriority w:val="99"/>
    <w:semiHidden/>
    <w:unhideWhenUsed/>
    <w:rsid w:val="00122245"/>
    <w:rPr>
      <w:color w:val="954F72" w:themeColor="followedHyperlink"/>
      <w:u w:val="single"/>
    </w:rPr>
  </w:style>
  <w:style w:type="character" w:styleId="Ulstomtale">
    <w:name w:val="Unresolved Mention"/>
    <w:basedOn w:val="Standardskrifttypeiafsnit"/>
    <w:uiPriority w:val="99"/>
    <w:semiHidden/>
    <w:unhideWhenUsed/>
    <w:rsid w:val="00122245"/>
    <w:rPr>
      <w:color w:val="605E5C"/>
      <w:shd w:val="clear" w:color="auto" w:fill="E1DFDD"/>
    </w:rPr>
  </w:style>
  <w:style w:type="table" w:styleId="Tabel-Gitter">
    <w:name w:val="Table Grid"/>
    <w:basedOn w:val="Tabel-Normal"/>
    <w:uiPriority w:val="59"/>
    <w:rsid w:val="00B75E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2549">
      <w:bodyDiv w:val="1"/>
      <w:marLeft w:val="0"/>
      <w:marRight w:val="0"/>
      <w:marTop w:val="0"/>
      <w:marBottom w:val="0"/>
      <w:divBdr>
        <w:top w:val="none" w:sz="0" w:space="0" w:color="auto"/>
        <w:left w:val="none" w:sz="0" w:space="0" w:color="auto"/>
        <w:bottom w:val="none" w:sz="0" w:space="0" w:color="auto"/>
        <w:right w:val="none" w:sz="0" w:space="0" w:color="auto"/>
      </w:divBdr>
    </w:div>
    <w:div w:id="11884162">
      <w:bodyDiv w:val="1"/>
      <w:marLeft w:val="0"/>
      <w:marRight w:val="0"/>
      <w:marTop w:val="0"/>
      <w:marBottom w:val="0"/>
      <w:divBdr>
        <w:top w:val="none" w:sz="0" w:space="0" w:color="auto"/>
        <w:left w:val="none" w:sz="0" w:space="0" w:color="auto"/>
        <w:bottom w:val="none" w:sz="0" w:space="0" w:color="auto"/>
        <w:right w:val="none" w:sz="0" w:space="0" w:color="auto"/>
      </w:divBdr>
    </w:div>
    <w:div w:id="31616917">
      <w:bodyDiv w:val="1"/>
      <w:marLeft w:val="0"/>
      <w:marRight w:val="0"/>
      <w:marTop w:val="0"/>
      <w:marBottom w:val="0"/>
      <w:divBdr>
        <w:top w:val="none" w:sz="0" w:space="0" w:color="auto"/>
        <w:left w:val="none" w:sz="0" w:space="0" w:color="auto"/>
        <w:bottom w:val="none" w:sz="0" w:space="0" w:color="auto"/>
        <w:right w:val="none" w:sz="0" w:space="0" w:color="auto"/>
      </w:divBdr>
    </w:div>
    <w:div w:id="117526370">
      <w:bodyDiv w:val="1"/>
      <w:marLeft w:val="0"/>
      <w:marRight w:val="0"/>
      <w:marTop w:val="0"/>
      <w:marBottom w:val="0"/>
      <w:divBdr>
        <w:top w:val="none" w:sz="0" w:space="0" w:color="auto"/>
        <w:left w:val="none" w:sz="0" w:space="0" w:color="auto"/>
        <w:bottom w:val="none" w:sz="0" w:space="0" w:color="auto"/>
        <w:right w:val="none" w:sz="0" w:space="0" w:color="auto"/>
      </w:divBdr>
    </w:div>
    <w:div w:id="144976336">
      <w:bodyDiv w:val="1"/>
      <w:marLeft w:val="0"/>
      <w:marRight w:val="0"/>
      <w:marTop w:val="0"/>
      <w:marBottom w:val="0"/>
      <w:divBdr>
        <w:top w:val="none" w:sz="0" w:space="0" w:color="auto"/>
        <w:left w:val="none" w:sz="0" w:space="0" w:color="auto"/>
        <w:bottom w:val="none" w:sz="0" w:space="0" w:color="auto"/>
        <w:right w:val="none" w:sz="0" w:space="0" w:color="auto"/>
      </w:divBdr>
    </w:div>
    <w:div w:id="148058858">
      <w:bodyDiv w:val="1"/>
      <w:marLeft w:val="0"/>
      <w:marRight w:val="0"/>
      <w:marTop w:val="0"/>
      <w:marBottom w:val="0"/>
      <w:divBdr>
        <w:top w:val="none" w:sz="0" w:space="0" w:color="auto"/>
        <w:left w:val="none" w:sz="0" w:space="0" w:color="auto"/>
        <w:bottom w:val="none" w:sz="0" w:space="0" w:color="auto"/>
        <w:right w:val="none" w:sz="0" w:space="0" w:color="auto"/>
      </w:divBdr>
    </w:div>
    <w:div w:id="248078966">
      <w:bodyDiv w:val="1"/>
      <w:marLeft w:val="0"/>
      <w:marRight w:val="0"/>
      <w:marTop w:val="0"/>
      <w:marBottom w:val="0"/>
      <w:divBdr>
        <w:top w:val="none" w:sz="0" w:space="0" w:color="auto"/>
        <w:left w:val="none" w:sz="0" w:space="0" w:color="auto"/>
        <w:bottom w:val="none" w:sz="0" w:space="0" w:color="auto"/>
        <w:right w:val="none" w:sz="0" w:space="0" w:color="auto"/>
      </w:divBdr>
    </w:div>
    <w:div w:id="282468660">
      <w:bodyDiv w:val="1"/>
      <w:marLeft w:val="0"/>
      <w:marRight w:val="0"/>
      <w:marTop w:val="0"/>
      <w:marBottom w:val="0"/>
      <w:divBdr>
        <w:top w:val="none" w:sz="0" w:space="0" w:color="auto"/>
        <w:left w:val="none" w:sz="0" w:space="0" w:color="auto"/>
        <w:bottom w:val="none" w:sz="0" w:space="0" w:color="auto"/>
        <w:right w:val="none" w:sz="0" w:space="0" w:color="auto"/>
      </w:divBdr>
    </w:div>
    <w:div w:id="296225595">
      <w:bodyDiv w:val="1"/>
      <w:marLeft w:val="0"/>
      <w:marRight w:val="0"/>
      <w:marTop w:val="0"/>
      <w:marBottom w:val="0"/>
      <w:divBdr>
        <w:top w:val="none" w:sz="0" w:space="0" w:color="auto"/>
        <w:left w:val="none" w:sz="0" w:space="0" w:color="auto"/>
        <w:bottom w:val="none" w:sz="0" w:space="0" w:color="auto"/>
        <w:right w:val="none" w:sz="0" w:space="0" w:color="auto"/>
      </w:divBdr>
    </w:div>
    <w:div w:id="302346603">
      <w:bodyDiv w:val="1"/>
      <w:marLeft w:val="0"/>
      <w:marRight w:val="0"/>
      <w:marTop w:val="0"/>
      <w:marBottom w:val="0"/>
      <w:divBdr>
        <w:top w:val="none" w:sz="0" w:space="0" w:color="auto"/>
        <w:left w:val="none" w:sz="0" w:space="0" w:color="auto"/>
        <w:bottom w:val="none" w:sz="0" w:space="0" w:color="auto"/>
        <w:right w:val="none" w:sz="0" w:space="0" w:color="auto"/>
      </w:divBdr>
    </w:div>
    <w:div w:id="303855989">
      <w:bodyDiv w:val="1"/>
      <w:marLeft w:val="0"/>
      <w:marRight w:val="0"/>
      <w:marTop w:val="0"/>
      <w:marBottom w:val="0"/>
      <w:divBdr>
        <w:top w:val="none" w:sz="0" w:space="0" w:color="auto"/>
        <w:left w:val="none" w:sz="0" w:space="0" w:color="auto"/>
        <w:bottom w:val="none" w:sz="0" w:space="0" w:color="auto"/>
        <w:right w:val="none" w:sz="0" w:space="0" w:color="auto"/>
      </w:divBdr>
    </w:div>
    <w:div w:id="349335660">
      <w:bodyDiv w:val="1"/>
      <w:marLeft w:val="0"/>
      <w:marRight w:val="0"/>
      <w:marTop w:val="0"/>
      <w:marBottom w:val="0"/>
      <w:divBdr>
        <w:top w:val="none" w:sz="0" w:space="0" w:color="auto"/>
        <w:left w:val="none" w:sz="0" w:space="0" w:color="auto"/>
        <w:bottom w:val="none" w:sz="0" w:space="0" w:color="auto"/>
        <w:right w:val="none" w:sz="0" w:space="0" w:color="auto"/>
      </w:divBdr>
    </w:div>
    <w:div w:id="359860264">
      <w:bodyDiv w:val="1"/>
      <w:marLeft w:val="0"/>
      <w:marRight w:val="0"/>
      <w:marTop w:val="0"/>
      <w:marBottom w:val="0"/>
      <w:divBdr>
        <w:top w:val="none" w:sz="0" w:space="0" w:color="auto"/>
        <w:left w:val="none" w:sz="0" w:space="0" w:color="auto"/>
        <w:bottom w:val="none" w:sz="0" w:space="0" w:color="auto"/>
        <w:right w:val="none" w:sz="0" w:space="0" w:color="auto"/>
      </w:divBdr>
    </w:div>
    <w:div w:id="479199917">
      <w:bodyDiv w:val="1"/>
      <w:marLeft w:val="0"/>
      <w:marRight w:val="0"/>
      <w:marTop w:val="0"/>
      <w:marBottom w:val="0"/>
      <w:divBdr>
        <w:top w:val="none" w:sz="0" w:space="0" w:color="auto"/>
        <w:left w:val="none" w:sz="0" w:space="0" w:color="auto"/>
        <w:bottom w:val="none" w:sz="0" w:space="0" w:color="auto"/>
        <w:right w:val="none" w:sz="0" w:space="0" w:color="auto"/>
      </w:divBdr>
    </w:div>
    <w:div w:id="485241407">
      <w:bodyDiv w:val="1"/>
      <w:marLeft w:val="0"/>
      <w:marRight w:val="0"/>
      <w:marTop w:val="0"/>
      <w:marBottom w:val="0"/>
      <w:divBdr>
        <w:top w:val="none" w:sz="0" w:space="0" w:color="auto"/>
        <w:left w:val="none" w:sz="0" w:space="0" w:color="auto"/>
        <w:bottom w:val="none" w:sz="0" w:space="0" w:color="auto"/>
        <w:right w:val="none" w:sz="0" w:space="0" w:color="auto"/>
      </w:divBdr>
    </w:div>
    <w:div w:id="562986729">
      <w:bodyDiv w:val="1"/>
      <w:marLeft w:val="0"/>
      <w:marRight w:val="0"/>
      <w:marTop w:val="0"/>
      <w:marBottom w:val="0"/>
      <w:divBdr>
        <w:top w:val="none" w:sz="0" w:space="0" w:color="auto"/>
        <w:left w:val="none" w:sz="0" w:space="0" w:color="auto"/>
        <w:bottom w:val="none" w:sz="0" w:space="0" w:color="auto"/>
        <w:right w:val="none" w:sz="0" w:space="0" w:color="auto"/>
      </w:divBdr>
    </w:div>
    <w:div w:id="584924834">
      <w:bodyDiv w:val="1"/>
      <w:marLeft w:val="0"/>
      <w:marRight w:val="0"/>
      <w:marTop w:val="0"/>
      <w:marBottom w:val="0"/>
      <w:divBdr>
        <w:top w:val="none" w:sz="0" w:space="0" w:color="auto"/>
        <w:left w:val="none" w:sz="0" w:space="0" w:color="auto"/>
        <w:bottom w:val="none" w:sz="0" w:space="0" w:color="auto"/>
        <w:right w:val="none" w:sz="0" w:space="0" w:color="auto"/>
      </w:divBdr>
    </w:div>
    <w:div w:id="730693078">
      <w:bodyDiv w:val="1"/>
      <w:marLeft w:val="0"/>
      <w:marRight w:val="0"/>
      <w:marTop w:val="0"/>
      <w:marBottom w:val="0"/>
      <w:divBdr>
        <w:top w:val="none" w:sz="0" w:space="0" w:color="auto"/>
        <w:left w:val="none" w:sz="0" w:space="0" w:color="auto"/>
        <w:bottom w:val="none" w:sz="0" w:space="0" w:color="auto"/>
        <w:right w:val="none" w:sz="0" w:space="0" w:color="auto"/>
      </w:divBdr>
    </w:div>
    <w:div w:id="750859823">
      <w:bodyDiv w:val="1"/>
      <w:marLeft w:val="0"/>
      <w:marRight w:val="0"/>
      <w:marTop w:val="0"/>
      <w:marBottom w:val="0"/>
      <w:divBdr>
        <w:top w:val="none" w:sz="0" w:space="0" w:color="auto"/>
        <w:left w:val="none" w:sz="0" w:space="0" w:color="auto"/>
        <w:bottom w:val="none" w:sz="0" w:space="0" w:color="auto"/>
        <w:right w:val="none" w:sz="0" w:space="0" w:color="auto"/>
      </w:divBdr>
    </w:div>
    <w:div w:id="829903192">
      <w:bodyDiv w:val="1"/>
      <w:marLeft w:val="0"/>
      <w:marRight w:val="0"/>
      <w:marTop w:val="0"/>
      <w:marBottom w:val="0"/>
      <w:divBdr>
        <w:top w:val="none" w:sz="0" w:space="0" w:color="auto"/>
        <w:left w:val="none" w:sz="0" w:space="0" w:color="auto"/>
        <w:bottom w:val="none" w:sz="0" w:space="0" w:color="auto"/>
        <w:right w:val="none" w:sz="0" w:space="0" w:color="auto"/>
      </w:divBdr>
    </w:div>
    <w:div w:id="857741457">
      <w:bodyDiv w:val="1"/>
      <w:marLeft w:val="0"/>
      <w:marRight w:val="0"/>
      <w:marTop w:val="0"/>
      <w:marBottom w:val="0"/>
      <w:divBdr>
        <w:top w:val="none" w:sz="0" w:space="0" w:color="auto"/>
        <w:left w:val="none" w:sz="0" w:space="0" w:color="auto"/>
        <w:bottom w:val="none" w:sz="0" w:space="0" w:color="auto"/>
        <w:right w:val="none" w:sz="0" w:space="0" w:color="auto"/>
      </w:divBdr>
    </w:div>
    <w:div w:id="962734293">
      <w:bodyDiv w:val="1"/>
      <w:marLeft w:val="0"/>
      <w:marRight w:val="0"/>
      <w:marTop w:val="0"/>
      <w:marBottom w:val="0"/>
      <w:divBdr>
        <w:top w:val="none" w:sz="0" w:space="0" w:color="auto"/>
        <w:left w:val="none" w:sz="0" w:space="0" w:color="auto"/>
        <w:bottom w:val="none" w:sz="0" w:space="0" w:color="auto"/>
        <w:right w:val="none" w:sz="0" w:space="0" w:color="auto"/>
      </w:divBdr>
    </w:div>
    <w:div w:id="965625388">
      <w:bodyDiv w:val="1"/>
      <w:marLeft w:val="0"/>
      <w:marRight w:val="0"/>
      <w:marTop w:val="0"/>
      <w:marBottom w:val="0"/>
      <w:divBdr>
        <w:top w:val="none" w:sz="0" w:space="0" w:color="auto"/>
        <w:left w:val="none" w:sz="0" w:space="0" w:color="auto"/>
        <w:bottom w:val="none" w:sz="0" w:space="0" w:color="auto"/>
        <w:right w:val="none" w:sz="0" w:space="0" w:color="auto"/>
      </w:divBdr>
    </w:div>
    <w:div w:id="1019741774">
      <w:bodyDiv w:val="1"/>
      <w:marLeft w:val="0"/>
      <w:marRight w:val="0"/>
      <w:marTop w:val="0"/>
      <w:marBottom w:val="0"/>
      <w:divBdr>
        <w:top w:val="none" w:sz="0" w:space="0" w:color="auto"/>
        <w:left w:val="none" w:sz="0" w:space="0" w:color="auto"/>
        <w:bottom w:val="none" w:sz="0" w:space="0" w:color="auto"/>
        <w:right w:val="none" w:sz="0" w:space="0" w:color="auto"/>
      </w:divBdr>
    </w:div>
    <w:div w:id="1038122357">
      <w:bodyDiv w:val="1"/>
      <w:marLeft w:val="0"/>
      <w:marRight w:val="0"/>
      <w:marTop w:val="0"/>
      <w:marBottom w:val="0"/>
      <w:divBdr>
        <w:top w:val="none" w:sz="0" w:space="0" w:color="auto"/>
        <w:left w:val="none" w:sz="0" w:space="0" w:color="auto"/>
        <w:bottom w:val="none" w:sz="0" w:space="0" w:color="auto"/>
        <w:right w:val="none" w:sz="0" w:space="0" w:color="auto"/>
      </w:divBdr>
    </w:div>
    <w:div w:id="1091967517">
      <w:bodyDiv w:val="1"/>
      <w:marLeft w:val="0"/>
      <w:marRight w:val="0"/>
      <w:marTop w:val="0"/>
      <w:marBottom w:val="0"/>
      <w:divBdr>
        <w:top w:val="none" w:sz="0" w:space="0" w:color="auto"/>
        <w:left w:val="none" w:sz="0" w:space="0" w:color="auto"/>
        <w:bottom w:val="none" w:sz="0" w:space="0" w:color="auto"/>
        <w:right w:val="none" w:sz="0" w:space="0" w:color="auto"/>
      </w:divBdr>
    </w:div>
    <w:div w:id="1205100842">
      <w:bodyDiv w:val="1"/>
      <w:marLeft w:val="0"/>
      <w:marRight w:val="0"/>
      <w:marTop w:val="0"/>
      <w:marBottom w:val="0"/>
      <w:divBdr>
        <w:top w:val="none" w:sz="0" w:space="0" w:color="auto"/>
        <w:left w:val="none" w:sz="0" w:space="0" w:color="auto"/>
        <w:bottom w:val="none" w:sz="0" w:space="0" w:color="auto"/>
        <w:right w:val="none" w:sz="0" w:space="0" w:color="auto"/>
      </w:divBdr>
    </w:div>
    <w:div w:id="1406340668">
      <w:bodyDiv w:val="1"/>
      <w:marLeft w:val="0"/>
      <w:marRight w:val="0"/>
      <w:marTop w:val="0"/>
      <w:marBottom w:val="0"/>
      <w:divBdr>
        <w:top w:val="none" w:sz="0" w:space="0" w:color="auto"/>
        <w:left w:val="none" w:sz="0" w:space="0" w:color="auto"/>
        <w:bottom w:val="none" w:sz="0" w:space="0" w:color="auto"/>
        <w:right w:val="none" w:sz="0" w:space="0" w:color="auto"/>
      </w:divBdr>
    </w:div>
    <w:div w:id="1429812927">
      <w:bodyDiv w:val="1"/>
      <w:marLeft w:val="0"/>
      <w:marRight w:val="0"/>
      <w:marTop w:val="0"/>
      <w:marBottom w:val="0"/>
      <w:divBdr>
        <w:top w:val="none" w:sz="0" w:space="0" w:color="auto"/>
        <w:left w:val="none" w:sz="0" w:space="0" w:color="auto"/>
        <w:bottom w:val="none" w:sz="0" w:space="0" w:color="auto"/>
        <w:right w:val="none" w:sz="0" w:space="0" w:color="auto"/>
      </w:divBdr>
    </w:div>
    <w:div w:id="1440416694">
      <w:bodyDiv w:val="1"/>
      <w:marLeft w:val="0"/>
      <w:marRight w:val="0"/>
      <w:marTop w:val="0"/>
      <w:marBottom w:val="0"/>
      <w:divBdr>
        <w:top w:val="none" w:sz="0" w:space="0" w:color="auto"/>
        <w:left w:val="none" w:sz="0" w:space="0" w:color="auto"/>
        <w:bottom w:val="none" w:sz="0" w:space="0" w:color="auto"/>
        <w:right w:val="none" w:sz="0" w:space="0" w:color="auto"/>
      </w:divBdr>
    </w:div>
    <w:div w:id="1550536363">
      <w:bodyDiv w:val="1"/>
      <w:marLeft w:val="0"/>
      <w:marRight w:val="0"/>
      <w:marTop w:val="0"/>
      <w:marBottom w:val="0"/>
      <w:divBdr>
        <w:top w:val="none" w:sz="0" w:space="0" w:color="auto"/>
        <w:left w:val="none" w:sz="0" w:space="0" w:color="auto"/>
        <w:bottom w:val="none" w:sz="0" w:space="0" w:color="auto"/>
        <w:right w:val="none" w:sz="0" w:space="0" w:color="auto"/>
      </w:divBdr>
    </w:div>
    <w:div w:id="1570918432">
      <w:bodyDiv w:val="1"/>
      <w:marLeft w:val="0"/>
      <w:marRight w:val="0"/>
      <w:marTop w:val="0"/>
      <w:marBottom w:val="0"/>
      <w:divBdr>
        <w:top w:val="none" w:sz="0" w:space="0" w:color="auto"/>
        <w:left w:val="none" w:sz="0" w:space="0" w:color="auto"/>
        <w:bottom w:val="none" w:sz="0" w:space="0" w:color="auto"/>
        <w:right w:val="none" w:sz="0" w:space="0" w:color="auto"/>
      </w:divBdr>
    </w:div>
    <w:div w:id="1667786177">
      <w:bodyDiv w:val="1"/>
      <w:marLeft w:val="0"/>
      <w:marRight w:val="0"/>
      <w:marTop w:val="0"/>
      <w:marBottom w:val="0"/>
      <w:divBdr>
        <w:top w:val="none" w:sz="0" w:space="0" w:color="auto"/>
        <w:left w:val="none" w:sz="0" w:space="0" w:color="auto"/>
        <w:bottom w:val="none" w:sz="0" w:space="0" w:color="auto"/>
        <w:right w:val="none" w:sz="0" w:space="0" w:color="auto"/>
      </w:divBdr>
    </w:div>
    <w:div w:id="1818840549">
      <w:bodyDiv w:val="1"/>
      <w:marLeft w:val="0"/>
      <w:marRight w:val="0"/>
      <w:marTop w:val="0"/>
      <w:marBottom w:val="0"/>
      <w:divBdr>
        <w:top w:val="none" w:sz="0" w:space="0" w:color="auto"/>
        <w:left w:val="none" w:sz="0" w:space="0" w:color="auto"/>
        <w:bottom w:val="none" w:sz="0" w:space="0" w:color="auto"/>
        <w:right w:val="none" w:sz="0" w:space="0" w:color="auto"/>
      </w:divBdr>
    </w:div>
    <w:div w:id="1844272774">
      <w:bodyDiv w:val="1"/>
      <w:marLeft w:val="0"/>
      <w:marRight w:val="0"/>
      <w:marTop w:val="0"/>
      <w:marBottom w:val="0"/>
      <w:divBdr>
        <w:top w:val="none" w:sz="0" w:space="0" w:color="auto"/>
        <w:left w:val="none" w:sz="0" w:space="0" w:color="auto"/>
        <w:bottom w:val="none" w:sz="0" w:space="0" w:color="auto"/>
        <w:right w:val="none" w:sz="0" w:space="0" w:color="auto"/>
      </w:divBdr>
    </w:div>
    <w:div w:id="1862011199">
      <w:bodyDiv w:val="1"/>
      <w:marLeft w:val="0"/>
      <w:marRight w:val="0"/>
      <w:marTop w:val="0"/>
      <w:marBottom w:val="0"/>
      <w:divBdr>
        <w:top w:val="none" w:sz="0" w:space="0" w:color="auto"/>
        <w:left w:val="none" w:sz="0" w:space="0" w:color="auto"/>
        <w:bottom w:val="none" w:sz="0" w:space="0" w:color="auto"/>
        <w:right w:val="none" w:sz="0" w:space="0" w:color="auto"/>
      </w:divBdr>
    </w:div>
    <w:div w:id="1876313581">
      <w:bodyDiv w:val="1"/>
      <w:marLeft w:val="0"/>
      <w:marRight w:val="0"/>
      <w:marTop w:val="0"/>
      <w:marBottom w:val="0"/>
      <w:divBdr>
        <w:top w:val="none" w:sz="0" w:space="0" w:color="auto"/>
        <w:left w:val="none" w:sz="0" w:space="0" w:color="auto"/>
        <w:bottom w:val="none" w:sz="0" w:space="0" w:color="auto"/>
        <w:right w:val="none" w:sz="0" w:space="0" w:color="auto"/>
      </w:divBdr>
    </w:div>
    <w:div w:id="1892574102">
      <w:bodyDiv w:val="1"/>
      <w:marLeft w:val="0"/>
      <w:marRight w:val="0"/>
      <w:marTop w:val="0"/>
      <w:marBottom w:val="0"/>
      <w:divBdr>
        <w:top w:val="none" w:sz="0" w:space="0" w:color="auto"/>
        <w:left w:val="none" w:sz="0" w:space="0" w:color="auto"/>
        <w:bottom w:val="none" w:sz="0" w:space="0" w:color="auto"/>
        <w:right w:val="none" w:sz="0" w:space="0" w:color="auto"/>
      </w:divBdr>
    </w:div>
    <w:div w:id="1904288633">
      <w:bodyDiv w:val="1"/>
      <w:marLeft w:val="0"/>
      <w:marRight w:val="0"/>
      <w:marTop w:val="0"/>
      <w:marBottom w:val="0"/>
      <w:divBdr>
        <w:top w:val="none" w:sz="0" w:space="0" w:color="auto"/>
        <w:left w:val="none" w:sz="0" w:space="0" w:color="auto"/>
        <w:bottom w:val="none" w:sz="0" w:space="0" w:color="auto"/>
        <w:right w:val="none" w:sz="0" w:space="0" w:color="auto"/>
      </w:divBdr>
    </w:div>
    <w:div w:id="2022707172">
      <w:bodyDiv w:val="1"/>
      <w:marLeft w:val="0"/>
      <w:marRight w:val="0"/>
      <w:marTop w:val="0"/>
      <w:marBottom w:val="0"/>
      <w:divBdr>
        <w:top w:val="none" w:sz="0" w:space="0" w:color="auto"/>
        <w:left w:val="none" w:sz="0" w:space="0" w:color="auto"/>
        <w:bottom w:val="none" w:sz="0" w:space="0" w:color="auto"/>
        <w:right w:val="none" w:sz="0" w:space="0" w:color="auto"/>
      </w:divBdr>
    </w:div>
    <w:div w:id="2029595184">
      <w:bodyDiv w:val="1"/>
      <w:marLeft w:val="0"/>
      <w:marRight w:val="0"/>
      <w:marTop w:val="0"/>
      <w:marBottom w:val="0"/>
      <w:divBdr>
        <w:top w:val="none" w:sz="0" w:space="0" w:color="auto"/>
        <w:left w:val="none" w:sz="0" w:space="0" w:color="auto"/>
        <w:bottom w:val="none" w:sz="0" w:space="0" w:color="auto"/>
        <w:right w:val="none" w:sz="0" w:space="0" w:color="auto"/>
      </w:divBdr>
    </w:div>
    <w:div w:id="2044744490">
      <w:bodyDiv w:val="1"/>
      <w:marLeft w:val="0"/>
      <w:marRight w:val="0"/>
      <w:marTop w:val="0"/>
      <w:marBottom w:val="0"/>
      <w:divBdr>
        <w:top w:val="none" w:sz="0" w:space="0" w:color="auto"/>
        <w:left w:val="none" w:sz="0" w:space="0" w:color="auto"/>
        <w:bottom w:val="none" w:sz="0" w:space="0" w:color="auto"/>
        <w:right w:val="none" w:sz="0" w:space="0" w:color="auto"/>
      </w:divBdr>
    </w:div>
    <w:div w:id="2060593969">
      <w:bodyDiv w:val="1"/>
      <w:marLeft w:val="0"/>
      <w:marRight w:val="0"/>
      <w:marTop w:val="0"/>
      <w:marBottom w:val="0"/>
      <w:divBdr>
        <w:top w:val="none" w:sz="0" w:space="0" w:color="auto"/>
        <w:left w:val="none" w:sz="0" w:space="0" w:color="auto"/>
        <w:bottom w:val="none" w:sz="0" w:space="0" w:color="auto"/>
        <w:right w:val="none" w:sz="0" w:space="0" w:color="auto"/>
      </w:divBdr>
    </w:div>
    <w:div w:id="2116820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6-01-SKB%20SPC%20Hum%20skabelon%20-%20engelsk.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006-01-SKB SPC Hum skabelon - engelsk.dotx</Template>
  <TotalTime>191</TotalTime>
  <Pages>56</Pages>
  <Words>20055</Words>
  <Characters>122340</Characters>
  <Application>Microsoft Office Word</Application>
  <DocSecurity>0</DocSecurity>
  <Lines>1019</Lines>
  <Paragraphs>284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2025034491, MT</dc:description>
  <cp:lastModifiedBy>Gitte Jørgensen</cp:lastModifiedBy>
  <cp:revision>36</cp:revision>
  <cp:lastPrinted>2006-02-24T09:31:00Z</cp:lastPrinted>
  <dcterms:created xsi:type="dcterms:W3CDTF">2026-08-06T08:24:00Z</dcterms:created>
  <dcterms:modified xsi:type="dcterms:W3CDTF">2026-08-07T12:14:00Z</dcterms:modified>
</cp:coreProperties>
</file>