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6309C9">
      <w:pPr>
        <w:rPr>
          <w:b/>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D6912">
        <w:rPr>
          <w:szCs w:val="24"/>
        </w:rPr>
        <w:t>22. marts 2024</w:t>
      </w:r>
    </w:p>
    <w:p w:rsidR="009260DE" w:rsidRPr="00C84483" w:rsidRDefault="009260DE" w:rsidP="009260DE">
      <w:pPr>
        <w:pStyle w:val="Titel"/>
        <w:tabs>
          <w:tab w:val="left" w:pos="8222"/>
        </w:tabs>
        <w:jc w:val="left"/>
        <w:rPr>
          <w:b w:val="0"/>
          <w:szCs w:val="24"/>
        </w:rPr>
      </w:pPr>
    </w:p>
    <w:p w:rsidR="009260DE" w:rsidRDefault="009260DE" w:rsidP="009260DE">
      <w:pPr>
        <w:pStyle w:val="Titel"/>
        <w:jc w:val="left"/>
        <w:rPr>
          <w:b w:val="0"/>
          <w:szCs w:val="24"/>
        </w:rPr>
      </w:pPr>
    </w:p>
    <w:p w:rsidR="006D6912" w:rsidRPr="00C84483" w:rsidRDefault="006D6912"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6B0A19" w:rsidP="009260DE">
      <w:pPr>
        <w:jc w:val="center"/>
        <w:rPr>
          <w:b/>
          <w:sz w:val="24"/>
          <w:szCs w:val="24"/>
        </w:rPr>
      </w:pPr>
      <w:proofErr w:type="spellStart"/>
      <w:r>
        <w:rPr>
          <w:b/>
          <w:sz w:val="24"/>
          <w:szCs w:val="24"/>
        </w:rPr>
        <w:t>Toredin</w:t>
      </w:r>
      <w:proofErr w:type="spellEnd"/>
      <w:r>
        <w:rPr>
          <w:b/>
          <w:sz w:val="24"/>
          <w:szCs w:val="24"/>
        </w:rPr>
        <w:t>, øjendråber,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6B0A19" w:rsidP="009260DE">
      <w:pPr>
        <w:tabs>
          <w:tab w:val="left" w:pos="851"/>
        </w:tabs>
        <w:ind w:left="851"/>
        <w:rPr>
          <w:sz w:val="24"/>
          <w:szCs w:val="24"/>
        </w:rPr>
      </w:pPr>
      <w:r>
        <w:rPr>
          <w:sz w:val="24"/>
          <w:szCs w:val="24"/>
        </w:rPr>
        <w:t>31488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6B0A19" w:rsidP="009260DE">
      <w:pPr>
        <w:tabs>
          <w:tab w:val="left" w:pos="851"/>
        </w:tabs>
        <w:ind w:left="851"/>
        <w:rPr>
          <w:sz w:val="24"/>
          <w:szCs w:val="24"/>
        </w:rPr>
      </w:pPr>
      <w:proofErr w:type="spellStart"/>
      <w:r>
        <w:rPr>
          <w:sz w:val="24"/>
          <w:szCs w:val="24"/>
        </w:rPr>
        <w:t>Toredin</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429F2" w:rsidRPr="00E429F2" w:rsidRDefault="00E429F2" w:rsidP="00E429F2">
      <w:pPr>
        <w:tabs>
          <w:tab w:val="left" w:pos="851"/>
        </w:tabs>
        <w:ind w:left="851"/>
        <w:rPr>
          <w:sz w:val="24"/>
          <w:szCs w:val="24"/>
        </w:rPr>
      </w:pPr>
      <w:r w:rsidRPr="00E429F2">
        <w:rPr>
          <w:sz w:val="24"/>
          <w:szCs w:val="24"/>
        </w:rPr>
        <w:t xml:space="preserve">En ml opløsning indeholder </w:t>
      </w:r>
      <w:proofErr w:type="spellStart"/>
      <w:r w:rsidRPr="00E429F2">
        <w:rPr>
          <w:sz w:val="24"/>
          <w:szCs w:val="24"/>
        </w:rPr>
        <w:t>olopatadinhydrochlorid</w:t>
      </w:r>
      <w:proofErr w:type="spellEnd"/>
      <w:r w:rsidRPr="00E429F2">
        <w:rPr>
          <w:sz w:val="24"/>
          <w:szCs w:val="24"/>
        </w:rPr>
        <w:t xml:space="preserve"> svarende til 1 mg </w:t>
      </w:r>
      <w:proofErr w:type="spellStart"/>
      <w:r w:rsidRPr="00E429F2">
        <w:rPr>
          <w:sz w:val="24"/>
          <w:szCs w:val="24"/>
        </w:rPr>
        <w:t>olopatadin</w:t>
      </w:r>
      <w:proofErr w:type="spellEnd"/>
      <w:r w:rsidRPr="00E429F2">
        <w:rPr>
          <w:sz w:val="24"/>
          <w:szCs w:val="24"/>
        </w:rPr>
        <w:t>.</w:t>
      </w:r>
    </w:p>
    <w:p w:rsidR="00E429F2" w:rsidRPr="00E429F2" w:rsidRDefault="00E429F2" w:rsidP="00E429F2">
      <w:pPr>
        <w:tabs>
          <w:tab w:val="left" w:pos="851"/>
        </w:tabs>
        <w:ind w:left="851"/>
        <w:rPr>
          <w:sz w:val="24"/>
          <w:szCs w:val="24"/>
        </w:rPr>
      </w:pPr>
      <w:r w:rsidRPr="00E429F2">
        <w:rPr>
          <w:sz w:val="24"/>
          <w:szCs w:val="24"/>
        </w:rPr>
        <w:t>En dråbe opløsning (cirka 30</w:t>
      </w:r>
      <w:r>
        <w:rPr>
          <w:sz w:val="24"/>
          <w:szCs w:val="24"/>
        </w:rPr>
        <w:t xml:space="preserve"> </w:t>
      </w:r>
      <w:r w:rsidRPr="00E429F2">
        <w:rPr>
          <w:sz w:val="24"/>
          <w:szCs w:val="24"/>
        </w:rPr>
        <w:t xml:space="preserve">µl) indeholder cirka 0,03 mg </w:t>
      </w:r>
      <w:proofErr w:type="spellStart"/>
      <w:r w:rsidRPr="00E429F2">
        <w:rPr>
          <w:sz w:val="24"/>
          <w:szCs w:val="24"/>
        </w:rPr>
        <w:t>olopatadin</w:t>
      </w:r>
      <w:proofErr w:type="spellEnd"/>
      <w:r w:rsidRPr="00E429F2">
        <w:rPr>
          <w:sz w:val="24"/>
          <w:szCs w:val="24"/>
        </w:rPr>
        <w:t xml:space="preserve"> (som </w:t>
      </w:r>
      <w:proofErr w:type="spellStart"/>
      <w:r w:rsidRPr="00E429F2">
        <w:rPr>
          <w:sz w:val="24"/>
          <w:szCs w:val="24"/>
        </w:rPr>
        <w:t>hydrochlorid</w:t>
      </w:r>
      <w:proofErr w:type="spellEnd"/>
      <w:r w:rsidRPr="00E429F2">
        <w:rPr>
          <w:sz w:val="24"/>
          <w:szCs w:val="24"/>
        </w:rPr>
        <w:t>)</w:t>
      </w:r>
    </w:p>
    <w:p w:rsidR="00E429F2" w:rsidRPr="00E429F2" w:rsidRDefault="00E429F2" w:rsidP="00E429F2">
      <w:pPr>
        <w:tabs>
          <w:tab w:val="left" w:pos="851"/>
        </w:tabs>
        <w:ind w:left="851"/>
        <w:rPr>
          <w:sz w:val="24"/>
          <w:szCs w:val="24"/>
        </w:rPr>
      </w:pPr>
    </w:p>
    <w:p w:rsidR="00B10BD5" w:rsidRPr="00B10BD5" w:rsidRDefault="00E429F2" w:rsidP="00E429F2">
      <w:pPr>
        <w:tabs>
          <w:tab w:val="left" w:pos="851"/>
        </w:tabs>
        <w:ind w:left="851"/>
        <w:rPr>
          <w:sz w:val="24"/>
          <w:szCs w:val="24"/>
          <w:u w:val="single"/>
        </w:rPr>
      </w:pPr>
      <w:r w:rsidRPr="00B10BD5">
        <w:rPr>
          <w:sz w:val="24"/>
          <w:szCs w:val="24"/>
          <w:u w:val="single"/>
        </w:rPr>
        <w:t>Hjælpestof</w:t>
      </w:r>
      <w:r w:rsidR="00B10BD5" w:rsidRPr="00B10BD5">
        <w:rPr>
          <w:sz w:val="24"/>
          <w:szCs w:val="24"/>
          <w:u w:val="single"/>
        </w:rPr>
        <w:t xml:space="preserve">, </w:t>
      </w:r>
      <w:r w:rsidRPr="00B10BD5">
        <w:rPr>
          <w:sz w:val="24"/>
          <w:szCs w:val="24"/>
          <w:u w:val="single"/>
        </w:rPr>
        <w:t>som behandleren skal være opmærksom på</w:t>
      </w:r>
    </w:p>
    <w:p w:rsidR="005C52EF" w:rsidRDefault="005C52EF" w:rsidP="005C52EF">
      <w:pPr>
        <w:tabs>
          <w:tab w:val="left" w:pos="851"/>
        </w:tabs>
        <w:ind w:left="851"/>
        <w:rPr>
          <w:sz w:val="24"/>
          <w:szCs w:val="24"/>
        </w:rPr>
      </w:pPr>
      <w:proofErr w:type="spellStart"/>
      <w:r>
        <w:rPr>
          <w:sz w:val="24"/>
          <w:szCs w:val="24"/>
        </w:rPr>
        <w:t>Benzalkoniumchlorid</w:t>
      </w:r>
      <w:proofErr w:type="spellEnd"/>
      <w:r>
        <w:rPr>
          <w:sz w:val="24"/>
          <w:szCs w:val="24"/>
        </w:rPr>
        <w:t xml:space="preserve"> 0,1 mg/ml.</w:t>
      </w:r>
    </w:p>
    <w:p w:rsidR="005C52EF" w:rsidRDefault="005C52EF" w:rsidP="005C52EF">
      <w:pPr>
        <w:tabs>
          <w:tab w:val="left" w:pos="851"/>
        </w:tabs>
        <w:ind w:left="851"/>
        <w:rPr>
          <w:sz w:val="24"/>
          <w:szCs w:val="24"/>
        </w:rPr>
      </w:pPr>
      <w:proofErr w:type="spellStart"/>
      <w:r>
        <w:rPr>
          <w:sz w:val="24"/>
          <w:szCs w:val="24"/>
        </w:rPr>
        <w:t>Dinatriumphosphatdihydrat</w:t>
      </w:r>
      <w:proofErr w:type="spellEnd"/>
      <w:r>
        <w:rPr>
          <w:sz w:val="24"/>
          <w:szCs w:val="24"/>
        </w:rPr>
        <w:t xml:space="preserve"> (E339) 6.27 mg/ml (svarende til 3.34 mg/ml </w:t>
      </w:r>
      <w:proofErr w:type="spellStart"/>
      <w:r>
        <w:rPr>
          <w:sz w:val="24"/>
          <w:szCs w:val="24"/>
        </w:rPr>
        <w:t>phosphater</w:t>
      </w:r>
      <w:proofErr w:type="spellEnd"/>
      <w:r>
        <w:rPr>
          <w:sz w:val="24"/>
          <w:szCs w:val="24"/>
        </w:rPr>
        <w:t>)</w:t>
      </w:r>
    </w:p>
    <w:p w:rsidR="00E429F2" w:rsidRPr="00E429F2" w:rsidRDefault="00E429F2" w:rsidP="00E429F2">
      <w:pPr>
        <w:tabs>
          <w:tab w:val="left" w:pos="851"/>
        </w:tabs>
        <w:ind w:left="851"/>
        <w:rPr>
          <w:sz w:val="24"/>
          <w:szCs w:val="24"/>
        </w:rPr>
      </w:pPr>
    </w:p>
    <w:p w:rsidR="00E429F2" w:rsidRPr="00E429F2" w:rsidRDefault="00E429F2" w:rsidP="00E429F2">
      <w:pPr>
        <w:tabs>
          <w:tab w:val="left" w:pos="851"/>
        </w:tabs>
        <w:ind w:left="851"/>
        <w:rPr>
          <w:sz w:val="24"/>
          <w:szCs w:val="24"/>
        </w:rPr>
      </w:pPr>
      <w:r w:rsidRPr="00E429F2">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F36B59" w:rsidRDefault="00F36B59" w:rsidP="00F36B59">
      <w:pPr>
        <w:tabs>
          <w:tab w:val="left" w:pos="851"/>
        </w:tabs>
        <w:ind w:left="851"/>
        <w:rPr>
          <w:sz w:val="24"/>
          <w:szCs w:val="24"/>
        </w:rPr>
      </w:pPr>
      <w:r w:rsidRPr="00F36B59">
        <w:rPr>
          <w:sz w:val="24"/>
          <w:szCs w:val="24"/>
        </w:rPr>
        <w:t>Øjendråber, opløsning (øjendråber)</w:t>
      </w:r>
    </w:p>
    <w:p w:rsidR="00E43E9D" w:rsidRPr="00F36B59" w:rsidRDefault="00E43E9D" w:rsidP="00F36B59">
      <w:pPr>
        <w:tabs>
          <w:tab w:val="left" w:pos="851"/>
        </w:tabs>
        <w:ind w:left="851"/>
        <w:rPr>
          <w:sz w:val="24"/>
          <w:szCs w:val="24"/>
        </w:rPr>
      </w:pPr>
    </w:p>
    <w:p w:rsidR="00F36B59" w:rsidRPr="00F36B59" w:rsidRDefault="00F36B59" w:rsidP="00F36B59">
      <w:pPr>
        <w:tabs>
          <w:tab w:val="left" w:pos="851"/>
        </w:tabs>
        <w:ind w:left="851"/>
        <w:rPr>
          <w:sz w:val="24"/>
          <w:szCs w:val="24"/>
        </w:rPr>
      </w:pPr>
      <w:r w:rsidRPr="00F36B59">
        <w:rPr>
          <w:sz w:val="24"/>
          <w:szCs w:val="24"/>
        </w:rPr>
        <w:t>Klar, farveløs opløsning.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2B7FA0" w:rsidRPr="002B7FA0" w:rsidRDefault="002B7FA0" w:rsidP="002B7FA0">
      <w:pPr>
        <w:tabs>
          <w:tab w:val="left" w:pos="851"/>
        </w:tabs>
        <w:ind w:left="851"/>
        <w:rPr>
          <w:sz w:val="24"/>
          <w:szCs w:val="24"/>
        </w:rPr>
      </w:pPr>
      <w:r w:rsidRPr="002B7FA0">
        <w:rPr>
          <w:sz w:val="24"/>
          <w:szCs w:val="24"/>
        </w:rPr>
        <w:t xml:space="preserve">Behandling af </w:t>
      </w:r>
      <w:proofErr w:type="spellStart"/>
      <w:r w:rsidRPr="002B7FA0">
        <w:rPr>
          <w:sz w:val="24"/>
          <w:szCs w:val="24"/>
        </w:rPr>
        <w:t>okulære</w:t>
      </w:r>
      <w:proofErr w:type="spellEnd"/>
      <w:r w:rsidRPr="002B7FA0">
        <w:rPr>
          <w:sz w:val="24"/>
          <w:szCs w:val="24"/>
        </w:rPr>
        <w:t xml:space="preserve"> tegn og symptomer på sæsonbetinget allergisk </w:t>
      </w:r>
      <w:proofErr w:type="spellStart"/>
      <w:r w:rsidRPr="002B7FA0">
        <w:rPr>
          <w:sz w:val="24"/>
          <w:szCs w:val="24"/>
        </w:rPr>
        <w:t>conjunctivitis</w:t>
      </w:r>
      <w:proofErr w:type="spellEnd"/>
      <w:r w:rsidRPr="002B7FA0">
        <w:rPr>
          <w:sz w:val="24"/>
          <w:szCs w:val="24"/>
        </w:rPr>
        <w:t>.</w:t>
      </w: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EB6DB4" w:rsidRPr="00EB6DB4" w:rsidRDefault="00EB6DB4" w:rsidP="00EB6DB4">
      <w:pPr>
        <w:tabs>
          <w:tab w:val="left" w:pos="851"/>
        </w:tabs>
        <w:ind w:left="851"/>
        <w:rPr>
          <w:sz w:val="24"/>
          <w:szCs w:val="24"/>
          <w:u w:val="single"/>
        </w:rPr>
      </w:pPr>
    </w:p>
    <w:p w:rsidR="00EB6DB4" w:rsidRPr="00EB6DB4" w:rsidRDefault="00EB6DB4" w:rsidP="00EB6DB4">
      <w:pPr>
        <w:tabs>
          <w:tab w:val="left" w:pos="851"/>
        </w:tabs>
        <w:ind w:left="851"/>
        <w:rPr>
          <w:sz w:val="24"/>
          <w:szCs w:val="24"/>
          <w:u w:val="single"/>
        </w:rPr>
      </w:pPr>
      <w:r w:rsidRPr="00EB6DB4">
        <w:rPr>
          <w:sz w:val="24"/>
          <w:szCs w:val="24"/>
          <w:u w:val="single"/>
        </w:rPr>
        <w:t>Dosering</w:t>
      </w:r>
    </w:p>
    <w:p w:rsidR="00EB6DB4" w:rsidRPr="00EB6DB4" w:rsidRDefault="00EB6DB4" w:rsidP="00EB6DB4">
      <w:pPr>
        <w:tabs>
          <w:tab w:val="left" w:pos="851"/>
        </w:tabs>
        <w:ind w:left="851"/>
        <w:rPr>
          <w:sz w:val="24"/>
          <w:szCs w:val="24"/>
        </w:rPr>
      </w:pPr>
      <w:r w:rsidRPr="00EB6DB4">
        <w:rPr>
          <w:sz w:val="24"/>
          <w:szCs w:val="24"/>
        </w:rPr>
        <w:t xml:space="preserve">Dosis er </w:t>
      </w:r>
      <w:r w:rsidR="006D489C">
        <w:rPr>
          <w:sz w:val="24"/>
          <w:szCs w:val="24"/>
        </w:rPr>
        <w:t>en</w:t>
      </w:r>
      <w:r w:rsidRPr="00EB6DB4">
        <w:rPr>
          <w:sz w:val="24"/>
          <w:szCs w:val="24"/>
        </w:rPr>
        <w:t xml:space="preserve"> dråbe </w:t>
      </w:r>
      <w:proofErr w:type="spellStart"/>
      <w:r w:rsidRPr="00EB6DB4">
        <w:rPr>
          <w:sz w:val="24"/>
          <w:szCs w:val="24"/>
        </w:rPr>
        <w:t>Toredin</w:t>
      </w:r>
      <w:proofErr w:type="spellEnd"/>
      <w:r w:rsidRPr="00EB6DB4">
        <w:rPr>
          <w:sz w:val="24"/>
          <w:szCs w:val="24"/>
        </w:rPr>
        <w:t xml:space="preserve"> i </w:t>
      </w:r>
      <w:proofErr w:type="spellStart"/>
      <w:r w:rsidRPr="00EB6DB4">
        <w:rPr>
          <w:sz w:val="24"/>
          <w:szCs w:val="24"/>
        </w:rPr>
        <w:t>konjunktivalsækken</w:t>
      </w:r>
      <w:proofErr w:type="spellEnd"/>
      <w:r w:rsidRPr="00EB6DB4">
        <w:rPr>
          <w:sz w:val="24"/>
          <w:szCs w:val="24"/>
        </w:rPr>
        <w:t xml:space="preserve"> i det/de pågældende øje/øjne to gange </w:t>
      </w:r>
      <w:r w:rsidR="006D489C">
        <w:rPr>
          <w:sz w:val="24"/>
          <w:szCs w:val="24"/>
        </w:rPr>
        <w:t>daglig</w:t>
      </w:r>
      <w:r w:rsidRPr="00EB6DB4">
        <w:rPr>
          <w:sz w:val="24"/>
          <w:szCs w:val="24"/>
        </w:rPr>
        <w:t xml:space="preserve"> (8 timers interval). Behandlingen kan fortsættes i op til fire måneder, hvis det skønnes nødvendigt.</w:t>
      </w:r>
    </w:p>
    <w:p w:rsidR="006C230C" w:rsidRDefault="006C230C">
      <w:pPr>
        <w:rPr>
          <w:sz w:val="24"/>
          <w:szCs w:val="24"/>
        </w:rPr>
      </w:pPr>
      <w:r>
        <w:rPr>
          <w:sz w:val="24"/>
          <w:szCs w:val="24"/>
        </w:rPr>
        <w:br w:type="page"/>
      </w:r>
    </w:p>
    <w:p w:rsidR="00EB6DB4" w:rsidRPr="00EB6DB4" w:rsidRDefault="00EB6DB4" w:rsidP="00EB6DB4">
      <w:pPr>
        <w:tabs>
          <w:tab w:val="left" w:pos="851"/>
        </w:tabs>
        <w:ind w:left="851"/>
        <w:rPr>
          <w:sz w:val="24"/>
          <w:szCs w:val="24"/>
        </w:rPr>
      </w:pPr>
    </w:p>
    <w:p w:rsidR="00EB6DB4" w:rsidRPr="00EB6DB4" w:rsidRDefault="00EB6DB4" w:rsidP="00EB6DB4">
      <w:pPr>
        <w:tabs>
          <w:tab w:val="left" w:pos="851"/>
        </w:tabs>
        <w:ind w:left="851"/>
        <w:rPr>
          <w:i/>
          <w:sz w:val="24"/>
          <w:szCs w:val="24"/>
        </w:rPr>
      </w:pPr>
      <w:r w:rsidRPr="00EB6DB4">
        <w:rPr>
          <w:i/>
          <w:sz w:val="24"/>
          <w:szCs w:val="24"/>
        </w:rPr>
        <w:t>Anvendelse hos ældre</w:t>
      </w:r>
    </w:p>
    <w:p w:rsidR="00EB6DB4" w:rsidRPr="00EB6DB4" w:rsidRDefault="00EB6DB4" w:rsidP="00EB6DB4">
      <w:pPr>
        <w:tabs>
          <w:tab w:val="left" w:pos="851"/>
        </w:tabs>
        <w:ind w:left="851"/>
        <w:rPr>
          <w:sz w:val="24"/>
          <w:szCs w:val="24"/>
        </w:rPr>
      </w:pPr>
      <w:r w:rsidRPr="00EB6DB4">
        <w:rPr>
          <w:sz w:val="24"/>
          <w:szCs w:val="24"/>
        </w:rPr>
        <w:t>Det er ikke nødvendigt at justere dosis hos ældre patienter.</w:t>
      </w:r>
    </w:p>
    <w:p w:rsidR="00EB6DB4" w:rsidRPr="00EB6DB4" w:rsidRDefault="00EB6DB4" w:rsidP="00EB6DB4">
      <w:pPr>
        <w:tabs>
          <w:tab w:val="left" w:pos="851"/>
        </w:tabs>
        <w:ind w:left="851"/>
        <w:rPr>
          <w:i/>
          <w:sz w:val="24"/>
          <w:szCs w:val="24"/>
        </w:rPr>
      </w:pPr>
    </w:p>
    <w:p w:rsidR="00EB6DB4" w:rsidRPr="00EB6DB4" w:rsidRDefault="00EB6DB4" w:rsidP="00EB6DB4">
      <w:pPr>
        <w:tabs>
          <w:tab w:val="left" w:pos="851"/>
        </w:tabs>
        <w:ind w:left="851"/>
        <w:rPr>
          <w:i/>
          <w:sz w:val="24"/>
          <w:szCs w:val="24"/>
        </w:rPr>
      </w:pPr>
      <w:r w:rsidRPr="00EB6DB4">
        <w:rPr>
          <w:i/>
          <w:sz w:val="24"/>
          <w:szCs w:val="24"/>
        </w:rPr>
        <w:t>Pædiatrisk population</w:t>
      </w:r>
    </w:p>
    <w:p w:rsidR="00EB6DB4" w:rsidRPr="00EB6DB4" w:rsidRDefault="00EB6DB4" w:rsidP="00EB6DB4">
      <w:pPr>
        <w:tabs>
          <w:tab w:val="left" w:pos="851"/>
        </w:tabs>
        <w:ind w:left="851"/>
        <w:rPr>
          <w:sz w:val="24"/>
          <w:szCs w:val="24"/>
        </w:rPr>
      </w:pPr>
      <w:proofErr w:type="spellStart"/>
      <w:r w:rsidRPr="00EB6DB4">
        <w:rPr>
          <w:sz w:val="24"/>
          <w:szCs w:val="24"/>
        </w:rPr>
        <w:t>Toredin</w:t>
      </w:r>
      <w:proofErr w:type="spellEnd"/>
      <w:r w:rsidRPr="00EB6DB4">
        <w:rPr>
          <w:sz w:val="24"/>
          <w:szCs w:val="24"/>
        </w:rPr>
        <w:t xml:space="preserve"> kan anvendes hos pædiatriske patienter over 3 år i samme dosis som hos voksne. </w:t>
      </w:r>
      <w:proofErr w:type="spellStart"/>
      <w:r w:rsidRPr="00EB6DB4">
        <w:rPr>
          <w:sz w:val="24"/>
          <w:szCs w:val="24"/>
        </w:rPr>
        <w:t>Toredins</w:t>
      </w:r>
      <w:proofErr w:type="spellEnd"/>
      <w:r w:rsidRPr="00EB6DB4">
        <w:rPr>
          <w:sz w:val="24"/>
          <w:szCs w:val="24"/>
        </w:rPr>
        <w:t xml:space="preserve"> sikkerhed og virkning hos børn under 3 år er ikke klarlagt. Der foreligger ingen data.</w:t>
      </w:r>
    </w:p>
    <w:p w:rsidR="00EB6DB4" w:rsidRPr="00EB6DB4" w:rsidRDefault="00EB6DB4" w:rsidP="00EB6DB4">
      <w:pPr>
        <w:tabs>
          <w:tab w:val="left" w:pos="851"/>
        </w:tabs>
        <w:ind w:left="851"/>
        <w:rPr>
          <w:i/>
          <w:sz w:val="24"/>
          <w:szCs w:val="24"/>
        </w:rPr>
      </w:pPr>
    </w:p>
    <w:p w:rsidR="00EB6DB4" w:rsidRPr="00EB6DB4" w:rsidRDefault="00EB6DB4" w:rsidP="00EB6DB4">
      <w:pPr>
        <w:tabs>
          <w:tab w:val="left" w:pos="851"/>
        </w:tabs>
        <w:ind w:left="851"/>
        <w:rPr>
          <w:i/>
          <w:sz w:val="24"/>
          <w:szCs w:val="24"/>
        </w:rPr>
      </w:pPr>
      <w:r w:rsidRPr="00EB6DB4">
        <w:rPr>
          <w:i/>
          <w:sz w:val="24"/>
          <w:szCs w:val="24"/>
        </w:rPr>
        <w:t>Anvendelse ved nedsat lever- og nyrefunktion</w:t>
      </w:r>
    </w:p>
    <w:p w:rsidR="00EB6DB4" w:rsidRPr="00EB6DB4" w:rsidRDefault="00EB6DB4" w:rsidP="00EB6DB4">
      <w:pPr>
        <w:tabs>
          <w:tab w:val="left" w:pos="851"/>
        </w:tabs>
        <w:ind w:left="851"/>
        <w:rPr>
          <w:sz w:val="24"/>
          <w:szCs w:val="24"/>
        </w:rPr>
      </w:pPr>
      <w:proofErr w:type="spellStart"/>
      <w:r w:rsidRPr="00EB6DB4">
        <w:rPr>
          <w:sz w:val="24"/>
          <w:szCs w:val="24"/>
        </w:rPr>
        <w:t>Toredin</w:t>
      </w:r>
      <w:proofErr w:type="spellEnd"/>
      <w:r w:rsidRPr="00EB6DB4">
        <w:rPr>
          <w:sz w:val="24"/>
          <w:szCs w:val="24"/>
        </w:rPr>
        <w:t xml:space="preserve"> i form af øjendråber er ikke blevet undersøgt hos patienter med nyre- eller leversygdom. Det forventes dog ikke at være nødvendigt at justere dosis ved nedsat lever- eller nyrefunktion (se pkt. 5.2).</w:t>
      </w:r>
    </w:p>
    <w:p w:rsidR="00EB6DB4" w:rsidRPr="00EB6DB4" w:rsidRDefault="00EB6DB4" w:rsidP="00EB6DB4">
      <w:pPr>
        <w:tabs>
          <w:tab w:val="left" w:pos="851"/>
        </w:tabs>
        <w:ind w:left="851"/>
        <w:rPr>
          <w:i/>
          <w:sz w:val="24"/>
          <w:szCs w:val="24"/>
        </w:rPr>
      </w:pPr>
    </w:p>
    <w:p w:rsidR="00EB6DB4" w:rsidRPr="00EB6DB4" w:rsidRDefault="00EB6DB4" w:rsidP="00EB6DB4">
      <w:pPr>
        <w:tabs>
          <w:tab w:val="left" w:pos="851"/>
        </w:tabs>
        <w:ind w:left="851"/>
        <w:rPr>
          <w:sz w:val="24"/>
          <w:szCs w:val="24"/>
          <w:u w:val="single"/>
        </w:rPr>
      </w:pPr>
      <w:r w:rsidRPr="00EB6DB4">
        <w:rPr>
          <w:sz w:val="24"/>
          <w:szCs w:val="24"/>
          <w:u w:val="single"/>
        </w:rPr>
        <w:t>Administration</w:t>
      </w:r>
    </w:p>
    <w:p w:rsidR="00EB6DB4" w:rsidRPr="00EB6DB4" w:rsidRDefault="00EB6DB4" w:rsidP="00EB6DB4">
      <w:pPr>
        <w:tabs>
          <w:tab w:val="left" w:pos="851"/>
        </w:tabs>
        <w:ind w:left="851"/>
        <w:rPr>
          <w:sz w:val="24"/>
          <w:szCs w:val="24"/>
        </w:rPr>
      </w:pPr>
      <w:r w:rsidRPr="00EB6DB4">
        <w:rPr>
          <w:sz w:val="24"/>
          <w:szCs w:val="24"/>
        </w:rPr>
        <w:t xml:space="preserve">Kun til </w:t>
      </w:r>
      <w:proofErr w:type="spellStart"/>
      <w:r w:rsidRPr="00EB6DB4">
        <w:rPr>
          <w:sz w:val="24"/>
          <w:szCs w:val="24"/>
        </w:rPr>
        <w:t>okulær</w:t>
      </w:r>
      <w:proofErr w:type="spellEnd"/>
      <w:r w:rsidRPr="00EB6DB4">
        <w:rPr>
          <w:sz w:val="24"/>
          <w:szCs w:val="24"/>
        </w:rPr>
        <w:t xml:space="preserve"> anvendelse.</w:t>
      </w:r>
    </w:p>
    <w:p w:rsidR="00EB6DB4" w:rsidRPr="00EB6DB4" w:rsidRDefault="00EB6DB4" w:rsidP="00EB6DB4">
      <w:pPr>
        <w:tabs>
          <w:tab w:val="left" w:pos="851"/>
        </w:tabs>
        <w:ind w:left="851"/>
        <w:rPr>
          <w:sz w:val="24"/>
          <w:szCs w:val="24"/>
        </w:rPr>
      </w:pPr>
      <w:r w:rsidRPr="00EB6DB4">
        <w:rPr>
          <w:sz w:val="24"/>
          <w:szCs w:val="24"/>
        </w:rPr>
        <w:t>For at undgå kontaminering af dråbespidsen og opløsningen skal det undgås at berøre øjenlåget, øjenomgivelserne eller andre overflader med flaskens dråbespids. Hold flasken tæt lukket efter brug.</w:t>
      </w:r>
    </w:p>
    <w:p w:rsidR="00EB6DB4" w:rsidRPr="00EB6DB4" w:rsidRDefault="00EB6DB4" w:rsidP="00EB6DB4">
      <w:pPr>
        <w:tabs>
          <w:tab w:val="left" w:pos="851"/>
        </w:tabs>
        <w:ind w:left="851"/>
        <w:rPr>
          <w:sz w:val="24"/>
          <w:szCs w:val="24"/>
        </w:rPr>
      </w:pPr>
      <w:r w:rsidRPr="00EB6DB4">
        <w:rPr>
          <w:sz w:val="24"/>
          <w:szCs w:val="24"/>
        </w:rPr>
        <w:t xml:space="preserve">I tilfælde af samtidig behandling med andre topiske </w:t>
      </w:r>
      <w:proofErr w:type="spellStart"/>
      <w:r w:rsidRPr="00EB6DB4">
        <w:rPr>
          <w:sz w:val="24"/>
          <w:szCs w:val="24"/>
        </w:rPr>
        <w:t>okulære</w:t>
      </w:r>
      <w:proofErr w:type="spellEnd"/>
      <w:r w:rsidRPr="00EB6DB4">
        <w:rPr>
          <w:sz w:val="24"/>
          <w:szCs w:val="24"/>
        </w:rPr>
        <w:t xml:space="preserve"> lægemidler, bør der være et mellemrum på fem minutter mellem indgivelsen af de enkelte midler. Øjensalver bør administreres sidst.</w:t>
      </w:r>
    </w:p>
    <w:p w:rsidR="009260DE" w:rsidRPr="00C84483" w:rsidRDefault="009260DE" w:rsidP="00EB6DB4">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727B35" w:rsidRPr="00727B35" w:rsidRDefault="00727B35" w:rsidP="00727B35">
      <w:pPr>
        <w:tabs>
          <w:tab w:val="left" w:pos="851"/>
        </w:tabs>
        <w:ind w:left="851"/>
        <w:rPr>
          <w:sz w:val="24"/>
          <w:szCs w:val="24"/>
        </w:rPr>
      </w:pPr>
      <w:r w:rsidRPr="00727B35">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727B35" w:rsidRPr="00727B35" w:rsidRDefault="00727B35" w:rsidP="00727B35">
      <w:pPr>
        <w:tabs>
          <w:tab w:val="left" w:pos="851"/>
        </w:tabs>
        <w:ind w:left="851"/>
        <w:rPr>
          <w:sz w:val="24"/>
          <w:szCs w:val="24"/>
        </w:rPr>
      </w:pPr>
      <w:proofErr w:type="spellStart"/>
      <w:r w:rsidRPr="00727B35">
        <w:rPr>
          <w:sz w:val="24"/>
          <w:szCs w:val="24"/>
        </w:rPr>
        <w:t>Toredin</w:t>
      </w:r>
      <w:proofErr w:type="spellEnd"/>
      <w:r w:rsidRPr="00727B35">
        <w:rPr>
          <w:sz w:val="24"/>
          <w:szCs w:val="24"/>
        </w:rPr>
        <w:t xml:space="preserve"> er et antiallergisk/</w:t>
      </w:r>
      <w:proofErr w:type="spellStart"/>
      <w:r w:rsidRPr="00727B35">
        <w:rPr>
          <w:sz w:val="24"/>
          <w:szCs w:val="24"/>
        </w:rPr>
        <w:t>antihistaminergt</w:t>
      </w:r>
      <w:proofErr w:type="spellEnd"/>
      <w:r w:rsidRPr="00727B35">
        <w:rPr>
          <w:sz w:val="24"/>
          <w:szCs w:val="24"/>
        </w:rPr>
        <w:t xml:space="preserve"> middel, og selvom det bliver administreret topisk, bliver det absorberet systemisk. Hvis der opstår alvorlige reaktioner eller overfølsomhed, skal behandlingen seponeres.</w:t>
      </w:r>
    </w:p>
    <w:p w:rsidR="00727B35" w:rsidRPr="00727B35" w:rsidRDefault="00727B35" w:rsidP="00727B35">
      <w:pPr>
        <w:tabs>
          <w:tab w:val="left" w:pos="851"/>
        </w:tabs>
        <w:ind w:left="851"/>
        <w:rPr>
          <w:sz w:val="24"/>
          <w:szCs w:val="24"/>
        </w:rPr>
      </w:pPr>
    </w:p>
    <w:p w:rsidR="00727B35" w:rsidRPr="00727B35" w:rsidRDefault="00727B35" w:rsidP="00727B35">
      <w:pPr>
        <w:tabs>
          <w:tab w:val="left" w:pos="851"/>
        </w:tabs>
        <w:ind w:left="851"/>
        <w:rPr>
          <w:sz w:val="24"/>
          <w:szCs w:val="24"/>
        </w:rPr>
      </w:pPr>
      <w:proofErr w:type="spellStart"/>
      <w:r w:rsidRPr="00727B35">
        <w:rPr>
          <w:sz w:val="24"/>
          <w:szCs w:val="24"/>
        </w:rPr>
        <w:t>Toredin</w:t>
      </w:r>
      <w:proofErr w:type="spellEnd"/>
      <w:r w:rsidRPr="00727B35">
        <w:rPr>
          <w:sz w:val="24"/>
          <w:szCs w:val="24"/>
        </w:rPr>
        <w:t xml:space="preserve"> indeholder </w:t>
      </w:r>
      <w:proofErr w:type="spellStart"/>
      <w:r w:rsidRPr="00727B35">
        <w:rPr>
          <w:sz w:val="24"/>
          <w:szCs w:val="24"/>
        </w:rPr>
        <w:t>benzalkoniumchlorid</w:t>
      </w:r>
      <w:proofErr w:type="spellEnd"/>
      <w:r w:rsidRPr="00727B35">
        <w:rPr>
          <w:sz w:val="24"/>
          <w:szCs w:val="24"/>
        </w:rPr>
        <w:t>, som kan forårsage øjenirritation.</w:t>
      </w:r>
    </w:p>
    <w:p w:rsidR="00727B35" w:rsidRPr="00727B35" w:rsidRDefault="00727B35" w:rsidP="00727B35">
      <w:pPr>
        <w:tabs>
          <w:tab w:val="left" w:pos="851"/>
        </w:tabs>
        <w:ind w:left="851"/>
        <w:rPr>
          <w:sz w:val="24"/>
          <w:szCs w:val="24"/>
        </w:rPr>
      </w:pPr>
      <w:r w:rsidRPr="00727B35">
        <w:rPr>
          <w:sz w:val="24"/>
          <w:szCs w:val="24"/>
        </w:rPr>
        <w:t xml:space="preserve">Der er rapporteret om </w:t>
      </w:r>
      <w:proofErr w:type="spellStart"/>
      <w:r w:rsidRPr="00727B35">
        <w:rPr>
          <w:sz w:val="24"/>
          <w:szCs w:val="24"/>
        </w:rPr>
        <w:t>benzalkoniumchlorid</w:t>
      </w:r>
      <w:proofErr w:type="spellEnd"/>
      <w:r w:rsidRPr="00727B35">
        <w:rPr>
          <w:sz w:val="24"/>
          <w:szCs w:val="24"/>
        </w:rPr>
        <w:t xml:space="preserve">-forårsaget </w:t>
      </w:r>
      <w:proofErr w:type="spellStart"/>
      <w:r w:rsidRPr="00727B35">
        <w:rPr>
          <w:sz w:val="24"/>
          <w:szCs w:val="24"/>
        </w:rPr>
        <w:t>punktat-keratopati</w:t>
      </w:r>
      <w:proofErr w:type="spellEnd"/>
      <w:r w:rsidRPr="00727B35">
        <w:rPr>
          <w:sz w:val="24"/>
          <w:szCs w:val="24"/>
        </w:rPr>
        <w:t xml:space="preserve"> og/eller toksisk ulcerøs </w:t>
      </w:r>
      <w:proofErr w:type="spellStart"/>
      <w:r w:rsidRPr="00727B35">
        <w:rPr>
          <w:sz w:val="24"/>
          <w:szCs w:val="24"/>
        </w:rPr>
        <w:t>keratopati</w:t>
      </w:r>
      <w:proofErr w:type="spellEnd"/>
      <w:r w:rsidRPr="00727B35">
        <w:rPr>
          <w:sz w:val="24"/>
          <w:szCs w:val="24"/>
        </w:rPr>
        <w:t>. Hyppig eller langvarig brug hos patienter med tørre øjne og hos patienter, hvor hornhinden kan være kompromitteret, kræver tæt monitorering.</w:t>
      </w:r>
    </w:p>
    <w:p w:rsidR="00727B35" w:rsidRPr="00727B35" w:rsidRDefault="00727B35" w:rsidP="00727B35">
      <w:pPr>
        <w:tabs>
          <w:tab w:val="left" w:pos="851"/>
        </w:tabs>
        <w:ind w:left="851"/>
        <w:rPr>
          <w:sz w:val="24"/>
          <w:szCs w:val="24"/>
        </w:rPr>
      </w:pPr>
    </w:p>
    <w:p w:rsidR="00727B35" w:rsidRPr="00F5556B" w:rsidRDefault="00727B35" w:rsidP="00727B35">
      <w:pPr>
        <w:tabs>
          <w:tab w:val="left" w:pos="851"/>
        </w:tabs>
        <w:ind w:left="851"/>
        <w:rPr>
          <w:sz w:val="24"/>
          <w:szCs w:val="24"/>
          <w:u w:val="single"/>
        </w:rPr>
      </w:pPr>
      <w:r w:rsidRPr="00F5556B">
        <w:rPr>
          <w:sz w:val="24"/>
          <w:szCs w:val="24"/>
          <w:u w:val="single"/>
        </w:rPr>
        <w:t>Kontaktlinser</w:t>
      </w:r>
    </w:p>
    <w:p w:rsidR="00727B35" w:rsidRPr="00727B35" w:rsidRDefault="00727B35" w:rsidP="00727B35">
      <w:pPr>
        <w:tabs>
          <w:tab w:val="left" w:pos="851"/>
        </w:tabs>
        <w:ind w:left="851"/>
        <w:rPr>
          <w:sz w:val="24"/>
          <w:szCs w:val="24"/>
        </w:rPr>
      </w:pPr>
      <w:proofErr w:type="spellStart"/>
      <w:r w:rsidRPr="00727B35">
        <w:rPr>
          <w:sz w:val="24"/>
          <w:szCs w:val="24"/>
        </w:rPr>
        <w:t>Benzalkoniumchlorid</w:t>
      </w:r>
      <w:proofErr w:type="spellEnd"/>
      <w:r w:rsidRPr="00727B35">
        <w:rPr>
          <w:sz w:val="24"/>
          <w:szCs w:val="24"/>
        </w:rPr>
        <w:t xml:space="preserve"> kan misfarve bløde kontaktlinser. Undgå kontakt med bløde kontaktlinser.</w:t>
      </w:r>
    </w:p>
    <w:p w:rsidR="00727B35" w:rsidRPr="00727B35" w:rsidRDefault="00727B35" w:rsidP="00727B35">
      <w:pPr>
        <w:tabs>
          <w:tab w:val="left" w:pos="851"/>
        </w:tabs>
        <w:ind w:left="851"/>
        <w:rPr>
          <w:sz w:val="24"/>
          <w:szCs w:val="24"/>
        </w:rPr>
      </w:pPr>
      <w:r w:rsidRPr="00727B35">
        <w:rPr>
          <w:sz w:val="24"/>
          <w:szCs w:val="24"/>
        </w:rPr>
        <w:t>Patienterne skal informeres om at tage kontaktlinserne ud inden brug af øjendråberne og vente mindst</w:t>
      </w:r>
    </w:p>
    <w:p w:rsidR="009260DE" w:rsidRDefault="00727B35" w:rsidP="00727B35">
      <w:pPr>
        <w:tabs>
          <w:tab w:val="left" w:pos="851"/>
        </w:tabs>
        <w:ind w:left="851"/>
        <w:rPr>
          <w:sz w:val="24"/>
          <w:szCs w:val="24"/>
        </w:rPr>
      </w:pPr>
      <w:r w:rsidRPr="00727B35">
        <w:rPr>
          <w:sz w:val="24"/>
          <w:szCs w:val="24"/>
        </w:rPr>
        <w:t>15 minutter efter drypning, før kontaktlinserne sættes i igen.</w:t>
      </w:r>
    </w:p>
    <w:p w:rsidR="00727B35" w:rsidRPr="00C84483" w:rsidRDefault="00727B35" w:rsidP="00727B3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7C2EA3" w:rsidRPr="007C2EA3" w:rsidRDefault="007C2EA3" w:rsidP="007C2EA3">
      <w:pPr>
        <w:tabs>
          <w:tab w:val="left" w:pos="851"/>
        </w:tabs>
        <w:ind w:left="851"/>
        <w:rPr>
          <w:sz w:val="24"/>
          <w:szCs w:val="24"/>
        </w:rPr>
      </w:pPr>
      <w:r w:rsidRPr="007C2EA3">
        <w:rPr>
          <w:sz w:val="24"/>
          <w:szCs w:val="24"/>
        </w:rPr>
        <w:t>Der er ikke udført interaktionsstudier med andre lægemidler.</w:t>
      </w:r>
    </w:p>
    <w:p w:rsidR="007C2EA3" w:rsidRPr="007C2EA3" w:rsidRDefault="007C2EA3" w:rsidP="007C2EA3">
      <w:pPr>
        <w:tabs>
          <w:tab w:val="left" w:pos="851"/>
        </w:tabs>
        <w:ind w:left="851"/>
        <w:rPr>
          <w:sz w:val="24"/>
          <w:szCs w:val="24"/>
        </w:rPr>
      </w:pPr>
      <w:r w:rsidRPr="007C2EA3">
        <w:rPr>
          <w:sz w:val="24"/>
          <w:szCs w:val="24"/>
        </w:rPr>
        <w:t xml:space="preserve">Det er påvist i in </w:t>
      </w:r>
      <w:proofErr w:type="spellStart"/>
      <w:r w:rsidRPr="007C2EA3">
        <w:rPr>
          <w:sz w:val="24"/>
          <w:szCs w:val="24"/>
        </w:rPr>
        <w:t>vitro</w:t>
      </w:r>
      <w:proofErr w:type="spellEnd"/>
      <w:r w:rsidRPr="007C2EA3">
        <w:rPr>
          <w:sz w:val="24"/>
          <w:szCs w:val="24"/>
        </w:rPr>
        <w:t xml:space="preserve">-studier, at </w:t>
      </w:r>
      <w:proofErr w:type="spellStart"/>
      <w:r w:rsidRPr="007C2EA3">
        <w:rPr>
          <w:sz w:val="24"/>
          <w:szCs w:val="24"/>
        </w:rPr>
        <w:t>olopatadin</w:t>
      </w:r>
      <w:proofErr w:type="spellEnd"/>
      <w:r w:rsidRPr="007C2EA3">
        <w:rPr>
          <w:sz w:val="24"/>
          <w:szCs w:val="24"/>
        </w:rPr>
        <w:t xml:space="preserve"> ikke hæmmer metaboliske reaktioner, der involverer </w:t>
      </w:r>
      <w:proofErr w:type="spellStart"/>
      <w:r w:rsidRPr="007C2EA3">
        <w:rPr>
          <w:sz w:val="24"/>
          <w:szCs w:val="24"/>
        </w:rPr>
        <w:t>cytochrom</w:t>
      </w:r>
      <w:proofErr w:type="spellEnd"/>
      <w:r w:rsidRPr="007C2EA3">
        <w:rPr>
          <w:sz w:val="24"/>
          <w:szCs w:val="24"/>
        </w:rPr>
        <w:t xml:space="preserve"> P-450-isoenzym 1A2, 2C8, 2C9, 2C19, 2D6, 2E1 eller 3A4. Disse resultater tyder på, at </w:t>
      </w:r>
      <w:proofErr w:type="spellStart"/>
      <w:r w:rsidRPr="007C2EA3">
        <w:rPr>
          <w:sz w:val="24"/>
          <w:szCs w:val="24"/>
        </w:rPr>
        <w:t>olopatadin</w:t>
      </w:r>
      <w:proofErr w:type="spellEnd"/>
      <w:r w:rsidRPr="007C2EA3">
        <w:rPr>
          <w:sz w:val="24"/>
          <w:szCs w:val="24"/>
        </w:rPr>
        <w:t xml:space="preserve"> sandsynligvis ikke resulterer i metaboliske interaktioner med andre samtidigt anvendte aktive stoffer.</w:t>
      </w: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lastRenderedPageBreak/>
        <w:t>4.6</w:t>
      </w:r>
      <w:r w:rsidRPr="00C84483">
        <w:rPr>
          <w:b/>
          <w:sz w:val="24"/>
          <w:szCs w:val="24"/>
        </w:rPr>
        <w:tab/>
      </w:r>
      <w:r>
        <w:rPr>
          <w:b/>
          <w:sz w:val="24"/>
          <w:szCs w:val="24"/>
        </w:rPr>
        <w:t>Fertilitet, g</w:t>
      </w:r>
      <w:r w:rsidRPr="00C84483">
        <w:rPr>
          <w:b/>
          <w:sz w:val="24"/>
          <w:szCs w:val="24"/>
        </w:rPr>
        <w:t>raviditet og amning</w:t>
      </w:r>
    </w:p>
    <w:p w:rsidR="007C2EA3" w:rsidRPr="007C2EA3" w:rsidRDefault="007C2EA3" w:rsidP="007C2EA3">
      <w:pPr>
        <w:tabs>
          <w:tab w:val="left" w:pos="851"/>
        </w:tabs>
        <w:ind w:left="851"/>
        <w:rPr>
          <w:sz w:val="24"/>
          <w:szCs w:val="24"/>
          <w:u w:val="single"/>
        </w:rPr>
      </w:pPr>
    </w:p>
    <w:p w:rsidR="007C2EA3" w:rsidRPr="007C2EA3" w:rsidRDefault="007C2EA3" w:rsidP="007C2EA3">
      <w:pPr>
        <w:tabs>
          <w:tab w:val="left" w:pos="851"/>
        </w:tabs>
        <w:ind w:left="851"/>
        <w:rPr>
          <w:sz w:val="24"/>
          <w:szCs w:val="24"/>
          <w:u w:val="single"/>
        </w:rPr>
      </w:pPr>
      <w:r w:rsidRPr="007C2EA3">
        <w:rPr>
          <w:sz w:val="24"/>
          <w:szCs w:val="24"/>
          <w:u w:val="single"/>
        </w:rPr>
        <w:t>Graviditet</w:t>
      </w:r>
    </w:p>
    <w:p w:rsidR="007C2EA3" w:rsidRPr="007C2EA3" w:rsidRDefault="007C2EA3" w:rsidP="007C2EA3">
      <w:pPr>
        <w:tabs>
          <w:tab w:val="left" w:pos="851"/>
        </w:tabs>
        <w:ind w:left="851"/>
        <w:rPr>
          <w:sz w:val="24"/>
          <w:szCs w:val="24"/>
        </w:rPr>
      </w:pPr>
      <w:r w:rsidRPr="007C2EA3">
        <w:rPr>
          <w:sz w:val="24"/>
          <w:szCs w:val="24"/>
        </w:rPr>
        <w:t xml:space="preserve">Der er ingen eller utilstrækkelige data fra anvendelse af </w:t>
      </w:r>
      <w:proofErr w:type="spellStart"/>
      <w:r w:rsidRPr="007C2EA3">
        <w:rPr>
          <w:sz w:val="24"/>
          <w:szCs w:val="24"/>
        </w:rPr>
        <w:t>oftalmisk</w:t>
      </w:r>
      <w:proofErr w:type="spellEnd"/>
      <w:r w:rsidRPr="007C2EA3">
        <w:rPr>
          <w:sz w:val="24"/>
          <w:szCs w:val="24"/>
        </w:rPr>
        <w:t xml:space="preserve"> </w:t>
      </w:r>
      <w:proofErr w:type="spellStart"/>
      <w:r w:rsidRPr="007C2EA3">
        <w:rPr>
          <w:sz w:val="24"/>
          <w:szCs w:val="24"/>
        </w:rPr>
        <w:t>olopatadin</w:t>
      </w:r>
      <w:proofErr w:type="spellEnd"/>
      <w:r w:rsidRPr="007C2EA3">
        <w:rPr>
          <w:sz w:val="24"/>
          <w:szCs w:val="24"/>
        </w:rPr>
        <w:t xml:space="preserve"> til gravide kvinder.</w:t>
      </w:r>
    </w:p>
    <w:p w:rsidR="007C2EA3" w:rsidRPr="007C2EA3" w:rsidRDefault="007C2EA3" w:rsidP="007C2EA3">
      <w:pPr>
        <w:tabs>
          <w:tab w:val="left" w:pos="851"/>
        </w:tabs>
        <w:ind w:left="851"/>
        <w:rPr>
          <w:sz w:val="24"/>
          <w:szCs w:val="24"/>
        </w:rPr>
      </w:pPr>
      <w:r w:rsidRPr="007C2EA3">
        <w:rPr>
          <w:sz w:val="24"/>
          <w:szCs w:val="24"/>
        </w:rPr>
        <w:t>Dyreforsøg har påvist reproduktionstoksicitet efter systemisk administration (se pkt. 5.3).</w:t>
      </w:r>
    </w:p>
    <w:p w:rsidR="007C2EA3" w:rsidRPr="007C2EA3" w:rsidRDefault="007C2EA3" w:rsidP="007C2EA3">
      <w:pPr>
        <w:tabs>
          <w:tab w:val="left" w:pos="851"/>
        </w:tabs>
        <w:ind w:left="851"/>
        <w:rPr>
          <w:sz w:val="24"/>
          <w:szCs w:val="24"/>
        </w:rPr>
      </w:pPr>
      <w:r w:rsidRPr="007C2EA3">
        <w:rPr>
          <w:sz w:val="24"/>
          <w:szCs w:val="24"/>
        </w:rPr>
        <w:t xml:space="preserve">Det frarådes at anvende </w:t>
      </w:r>
      <w:proofErr w:type="spellStart"/>
      <w:r w:rsidRPr="007C2EA3">
        <w:rPr>
          <w:sz w:val="24"/>
          <w:szCs w:val="24"/>
        </w:rPr>
        <w:t>olopatadin</w:t>
      </w:r>
      <w:proofErr w:type="spellEnd"/>
      <w:r w:rsidRPr="007C2EA3">
        <w:rPr>
          <w:sz w:val="24"/>
          <w:szCs w:val="24"/>
        </w:rPr>
        <w:t xml:space="preserve"> hos gravide kvinder og hos kvinder i den fertile alder, der ikke anvender prævention.</w:t>
      </w:r>
    </w:p>
    <w:p w:rsidR="007C2EA3" w:rsidRPr="007C2EA3" w:rsidRDefault="007C2EA3" w:rsidP="007C2EA3">
      <w:pPr>
        <w:tabs>
          <w:tab w:val="left" w:pos="851"/>
        </w:tabs>
        <w:ind w:left="851"/>
        <w:rPr>
          <w:sz w:val="24"/>
          <w:szCs w:val="24"/>
        </w:rPr>
      </w:pPr>
    </w:p>
    <w:p w:rsidR="007C2EA3" w:rsidRPr="007C2EA3" w:rsidRDefault="007C2EA3" w:rsidP="007C2EA3">
      <w:pPr>
        <w:tabs>
          <w:tab w:val="left" w:pos="851"/>
        </w:tabs>
        <w:ind w:left="851"/>
        <w:rPr>
          <w:sz w:val="24"/>
          <w:szCs w:val="24"/>
          <w:u w:val="single"/>
        </w:rPr>
      </w:pPr>
      <w:r w:rsidRPr="007C2EA3">
        <w:rPr>
          <w:sz w:val="24"/>
          <w:szCs w:val="24"/>
          <w:u w:val="single"/>
        </w:rPr>
        <w:t>Amning</w:t>
      </w:r>
    </w:p>
    <w:p w:rsidR="007C2EA3" w:rsidRPr="007C2EA3" w:rsidRDefault="007C2EA3" w:rsidP="007C2EA3">
      <w:pPr>
        <w:tabs>
          <w:tab w:val="left" w:pos="851"/>
        </w:tabs>
        <w:ind w:left="851"/>
        <w:rPr>
          <w:sz w:val="24"/>
          <w:szCs w:val="24"/>
        </w:rPr>
      </w:pPr>
      <w:r w:rsidRPr="007C2EA3">
        <w:rPr>
          <w:sz w:val="24"/>
          <w:szCs w:val="24"/>
        </w:rPr>
        <w:t xml:space="preserve">De tilgængelige data fra dyr har vist, at </w:t>
      </w:r>
      <w:proofErr w:type="spellStart"/>
      <w:r w:rsidRPr="007C2EA3">
        <w:rPr>
          <w:sz w:val="24"/>
          <w:szCs w:val="24"/>
        </w:rPr>
        <w:t>olopatadin</w:t>
      </w:r>
      <w:proofErr w:type="spellEnd"/>
      <w:r w:rsidRPr="007C2EA3">
        <w:rPr>
          <w:sz w:val="24"/>
          <w:szCs w:val="24"/>
        </w:rPr>
        <w:t xml:space="preserve"> udskilles i mælken efter oral administration (se yderligere oplysninger i pkt. 5.3).</w:t>
      </w:r>
    </w:p>
    <w:p w:rsidR="007C2EA3" w:rsidRPr="007C2EA3" w:rsidRDefault="007C2EA3" w:rsidP="007C2EA3">
      <w:pPr>
        <w:tabs>
          <w:tab w:val="left" w:pos="851"/>
        </w:tabs>
        <w:ind w:left="851"/>
        <w:rPr>
          <w:sz w:val="24"/>
          <w:szCs w:val="24"/>
        </w:rPr>
      </w:pPr>
      <w:r w:rsidRPr="007C2EA3">
        <w:rPr>
          <w:sz w:val="24"/>
          <w:szCs w:val="24"/>
        </w:rPr>
        <w:t>En risiko for nyfødte/spædbørn kan ikke udelukkes.</w:t>
      </w:r>
    </w:p>
    <w:p w:rsidR="007C2EA3" w:rsidRPr="007C2EA3" w:rsidRDefault="007C2EA3" w:rsidP="007C2EA3">
      <w:pPr>
        <w:tabs>
          <w:tab w:val="left" w:pos="851"/>
        </w:tabs>
        <w:ind w:left="851"/>
        <w:rPr>
          <w:sz w:val="24"/>
          <w:szCs w:val="24"/>
        </w:rPr>
      </w:pPr>
      <w:proofErr w:type="spellStart"/>
      <w:r w:rsidRPr="007C2EA3">
        <w:rPr>
          <w:sz w:val="24"/>
          <w:szCs w:val="24"/>
        </w:rPr>
        <w:t>Olopatadin</w:t>
      </w:r>
      <w:proofErr w:type="spellEnd"/>
      <w:r w:rsidRPr="007C2EA3">
        <w:rPr>
          <w:sz w:val="24"/>
          <w:szCs w:val="24"/>
        </w:rPr>
        <w:t xml:space="preserve"> bør ikke anvendes hos kvinder, der ammer.</w:t>
      </w:r>
    </w:p>
    <w:p w:rsidR="007C2EA3" w:rsidRPr="007C2EA3" w:rsidRDefault="007C2EA3" w:rsidP="007C2EA3">
      <w:pPr>
        <w:tabs>
          <w:tab w:val="left" w:pos="851"/>
        </w:tabs>
        <w:ind w:left="851"/>
        <w:rPr>
          <w:sz w:val="24"/>
          <w:szCs w:val="24"/>
        </w:rPr>
      </w:pPr>
    </w:p>
    <w:p w:rsidR="007C2EA3" w:rsidRPr="007C2EA3" w:rsidRDefault="007C2EA3" w:rsidP="007C2EA3">
      <w:pPr>
        <w:tabs>
          <w:tab w:val="left" w:pos="851"/>
        </w:tabs>
        <w:ind w:left="851"/>
        <w:rPr>
          <w:sz w:val="24"/>
          <w:szCs w:val="24"/>
          <w:u w:val="single"/>
        </w:rPr>
      </w:pPr>
      <w:r w:rsidRPr="007C2EA3">
        <w:rPr>
          <w:sz w:val="24"/>
          <w:szCs w:val="24"/>
          <w:u w:val="single"/>
        </w:rPr>
        <w:t>Fertilitet</w:t>
      </w:r>
    </w:p>
    <w:p w:rsidR="007C2EA3" w:rsidRPr="007C2EA3" w:rsidRDefault="007C2EA3" w:rsidP="007C2EA3">
      <w:pPr>
        <w:tabs>
          <w:tab w:val="left" w:pos="851"/>
        </w:tabs>
        <w:ind w:left="851"/>
        <w:rPr>
          <w:sz w:val="24"/>
          <w:szCs w:val="24"/>
        </w:rPr>
      </w:pPr>
      <w:r w:rsidRPr="007C2EA3">
        <w:rPr>
          <w:sz w:val="24"/>
          <w:szCs w:val="24"/>
        </w:rPr>
        <w:t xml:space="preserve">Der er ikke udført studier til vurdering af indvirkningen på fertiliteten ved topisk </w:t>
      </w:r>
      <w:proofErr w:type="spellStart"/>
      <w:r w:rsidRPr="007C2EA3">
        <w:rPr>
          <w:sz w:val="24"/>
          <w:szCs w:val="24"/>
        </w:rPr>
        <w:t>okulær</w:t>
      </w:r>
      <w:proofErr w:type="spellEnd"/>
      <w:r w:rsidRPr="007C2EA3">
        <w:rPr>
          <w:sz w:val="24"/>
          <w:szCs w:val="24"/>
        </w:rPr>
        <w:t xml:space="preserve"> administration af </w:t>
      </w:r>
      <w:proofErr w:type="spellStart"/>
      <w:r w:rsidRPr="007C2EA3">
        <w:rPr>
          <w:sz w:val="24"/>
          <w:szCs w:val="24"/>
        </w:rPr>
        <w:t>olopatadin</w:t>
      </w:r>
      <w:proofErr w:type="spellEnd"/>
      <w:r w:rsidRPr="007C2EA3">
        <w:rPr>
          <w:sz w:val="24"/>
          <w:szCs w:val="24"/>
        </w:rPr>
        <w:t>.</w:t>
      </w: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9260DE" w:rsidRDefault="006758F0" w:rsidP="009260DE">
      <w:pPr>
        <w:tabs>
          <w:tab w:val="left" w:pos="851"/>
        </w:tabs>
        <w:ind w:left="851"/>
        <w:rPr>
          <w:sz w:val="24"/>
          <w:szCs w:val="24"/>
        </w:rPr>
      </w:pPr>
      <w:r>
        <w:rPr>
          <w:sz w:val="24"/>
          <w:szCs w:val="24"/>
        </w:rPr>
        <w:t>Ikke mærkning.</w:t>
      </w:r>
    </w:p>
    <w:p w:rsidR="006758F0" w:rsidRPr="006758F0" w:rsidRDefault="006758F0" w:rsidP="006758F0">
      <w:pPr>
        <w:tabs>
          <w:tab w:val="left" w:pos="851"/>
        </w:tabs>
        <w:ind w:left="851"/>
        <w:rPr>
          <w:sz w:val="24"/>
          <w:szCs w:val="24"/>
        </w:rPr>
      </w:pPr>
      <w:proofErr w:type="spellStart"/>
      <w:r w:rsidRPr="006758F0">
        <w:rPr>
          <w:sz w:val="24"/>
          <w:szCs w:val="24"/>
        </w:rPr>
        <w:t>Toredin</w:t>
      </w:r>
      <w:proofErr w:type="spellEnd"/>
      <w:r w:rsidRPr="006758F0">
        <w:rPr>
          <w:sz w:val="24"/>
          <w:szCs w:val="24"/>
        </w:rPr>
        <w:t xml:space="preserve"> påvirker ikke eller kun i ubetydelig grad evnen til at føre motorkøretøj og betjene maskiner.</w:t>
      </w:r>
    </w:p>
    <w:p w:rsidR="006758F0" w:rsidRPr="006758F0" w:rsidRDefault="006758F0" w:rsidP="006758F0">
      <w:pPr>
        <w:tabs>
          <w:tab w:val="left" w:pos="851"/>
        </w:tabs>
        <w:ind w:left="851"/>
        <w:rPr>
          <w:sz w:val="24"/>
          <w:szCs w:val="24"/>
        </w:rPr>
      </w:pPr>
      <w:r w:rsidRPr="006758F0">
        <w:rPr>
          <w:sz w:val="24"/>
          <w:szCs w:val="24"/>
        </w:rPr>
        <w:t xml:space="preserve">Ligesom med alle andre øjendråber kan der opstå midlertidigt sløret syn eller andre synsforstyrrelser, som kan påvirke evnen til at føre motorkøretøj eller betjene maskiner. Hvis der opstår sløret syn efter </w:t>
      </w:r>
      <w:proofErr w:type="spellStart"/>
      <w:r w:rsidRPr="006758F0">
        <w:rPr>
          <w:sz w:val="24"/>
          <w:szCs w:val="24"/>
        </w:rPr>
        <w:t>inddrypning</w:t>
      </w:r>
      <w:proofErr w:type="spellEnd"/>
      <w:r w:rsidRPr="006758F0">
        <w:rPr>
          <w:sz w:val="24"/>
          <w:szCs w:val="24"/>
        </w:rPr>
        <w:t>, bør patienten vente med at føre motorkøretøj eller betjene maskiner, til synet er blevet klart igen.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6758F0" w:rsidRPr="006758F0" w:rsidRDefault="006758F0" w:rsidP="006758F0">
      <w:pPr>
        <w:pStyle w:val="Sidehoved"/>
        <w:tabs>
          <w:tab w:val="left" w:pos="851"/>
        </w:tabs>
        <w:ind w:left="851"/>
        <w:rPr>
          <w:szCs w:val="24"/>
          <w:u w:val="single"/>
        </w:rPr>
      </w:pPr>
    </w:p>
    <w:p w:rsidR="006758F0" w:rsidRPr="006758F0" w:rsidRDefault="006758F0" w:rsidP="006758F0">
      <w:pPr>
        <w:pStyle w:val="Sidehoved"/>
        <w:tabs>
          <w:tab w:val="left" w:pos="851"/>
        </w:tabs>
        <w:ind w:left="851"/>
        <w:rPr>
          <w:szCs w:val="24"/>
          <w:u w:val="single"/>
        </w:rPr>
      </w:pPr>
      <w:r w:rsidRPr="006758F0">
        <w:rPr>
          <w:szCs w:val="24"/>
          <w:u w:val="single"/>
        </w:rPr>
        <w:t>Sammendrag af sikkerhedsprofilen</w:t>
      </w:r>
    </w:p>
    <w:p w:rsidR="006758F0" w:rsidRPr="006758F0" w:rsidRDefault="006758F0" w:rsidP="006758F0">
      <w:pPr>
        <w:pStyle w:val="Sidehoved"/>
        <w:tabs>
          <w:tab w:val="left" w:pos="851"/>
        </w:tabs>
        <w:ind w:left="851"/>
        <w:rPr>
          <w:szCs w:val="24"/>
        </w:rPr>
      </w:pPr>
      <w:r w:rsidRPr="006758F0">
        <w:rPr>
          <w:szCs w:val="24"/>
        </w:rPr>
        <w:t xml:space="preserve">I kliniske studier med 1.680 patienter, hvor </w:t>
      </w:r>
      <w:proofErr w:type="spellStart"/>
      <w:r w:rsidRPr="006758F0">
        <w:rPr>
          <w:szCs w:val="24"/>
        </w:rPr>
        <w:t>olopatadin</w:t>
      </w:r>
      <w:proofErr w:type="spellEnd"/>
      <w:r w:rsidRPr="006758F0">
        <w:rPr>
          <w:szCs w:val="24"/>
        </w:rPr>
        <w:t xml:space="preserve"> blev administreret </w:t>
      </w:r>
      <w:r w:rsidR="003B7C17">
        <w:rPr>
          <w:szCs w:val="24"/>
        </w:rPr>
        <w:t>en</w:t>
      </w:r>
      <w:r w:rsidRPr="006758F0">
        <w:rPr>
          <w:szCs w:val="24"/>
        </w:rPr>
        <w:t xml:space="preserve"> til fire gange daglig i begge øjne i op til fire måneder, enten som monoterapi eller som tillægsbehandling til </w:t>
      </w:r>
      <w:proofErr w:type="spellStart"/>
      <w:r w:rsidRPr="006758F0">
        <w:rPr>
          <w:szCs w:val="24"/>
        </w:rPr>
        <w:t>loratadin</w:t>
      </w:r>
      <w:proofErr w:type="spellEnd"/>
      <w:r w:rsidRPr="006758F0">
        <w:rPr>
          <w:szCs w:val="24"/>
        </w:rPr>
        <w:t xml:space="preserve"> 10 mg.</w:t>
      </w:r>
    </w:p>
    <w:p w:rsidR="006758F0" w:rsidRPr="006758F0" w:rsidRDefault="006758F0" w:rsidP="006758F0">
      <w:pPr>
        <w:pStyle w:val="Sidehoved"/>
        <w:tabs>
          <w:tab w:val="left" w:pos="851"/>
        </w:tabs>
        <w:ind w:left="851"/>
        <w:rPr>
          <w:szCs w:val="24"/>
        </w:rPr>
      </w:pPr>
      <w:r w:rsidRPr="006758F0">
        <w:rPr>
          <w:szCs w:val="24"/>
        </w:rPr>
        <w:t xml:space="preserve">Cirka 4,5 % af patienterne kan forventes at opleve bivirkninger ved brug af </w:t>
      </w:r>
      <w:proofErr w:type="spellStart"/>
      <w:r w:rsidRPr="006758F0">
        <w:rPr>
          <w:szCs w:val="24"/>
        </w:rPr>
        <w:t>olopatadin</w:t>
      </w:r>
      <w:proofErr w:type="spellEnd"/>
      <w:r w:rsidRPr="006758F0">
        <w:rPr>
          <w:szCs w:val="24"/>
        </w:rPr>
        <w:t xml:space="preserve">; disse bivirkninger medførte imidlertid kun </w:t>
      </w:r>
      <w:proofErr w:type="spellStart"/>
      <w:r w:rsidRPr="006758F0">
        <w:rPr>
          <w:szCs w:val="24"/>
        </w:rPr>
        <w:t>seponering</w:t>
      </w:r>
      <w:proofErr w:type="spellEnd"/>
      <w:r w:rsidRPr="006758F0">
        <w:rPr>
          <w:szCs w:val="24"/>
        </w:rPr>
        <w:t xml:space="preserve"> hos 1,6 % af patienterne i de kliniske studier. Der blev ikke rapporteret om nogen alvorlige </w:t>
      </w:r>
      <w:proofErr w:type="spellStart"/>
      <w:r w:rsidRPr="006758F0">
        <w:rPr>
          <w:szCs w:val="24"/>
        </w:rPr>
        <w:t>oftalmiske</w:t>
      </w:r>
      <w:proofErr w:type="spellEnd"/>
      <w:r w:rsidRPr="006758F0">
        <w:rPr>
          <w:szCs w:val="24"/>
        </w:rPr>
        <w:t xml:space="preserve"> eller systemiske bivirkninger relateret til </w:t>
      </w:r>
      <w:proofErr w:type="spellStart"/>
      <w:r w:rsidRPr="006758F0">
        <w:rPr>
          <w:szCs w:val="24"/>
        </w:rPr>
        <w:t>olopatadin</w:t>
      </w:r>
      <w:proofErr w:type="spellEnd"/>
      <w:r w:rsidRPr="006758F0">
        <w:rPr>
          <w:szCs w:val="24"/>
        </w:rPr>
        <w:t xml:space="preserve"> i de kliniske studier. Den hyppigste behandlingsrelaterede bivirkning var øjensmerter, som blev indberettet med en samlet </w:t>
      </w:r>
      <w:proofErr w:type="spellStart"/>
      <w:r w:rsidRPr="006758F0">
        <w:rPr>
          <w:szCs w:val="24"/>
        </w:rPr>
        <w:t>incidens</w:t>
      </w:r>
      <w:proofErr w:type="spellEnd"/>
      <w:r w:rsidRPr="006758F0">
        <w:rPr>
          <w:szCs w:val="24"/>
        </w:rPr>
        <w:t xml:space="preserve"> på 0,7 %.</w:t>
      </w:r>
    </w:p>
    <w:p w:rsidR="006758F0" w:rsidRPr="006758F0" w:rsidRDefault="006758F0" w:rsidP="006758F0">
      <w:pPr>
        <w:pStyle w:val="Sidehoved"/>
        <w:tabs>
          <w:tab w:val="left" w:pos="851"/>
        </w:tabs>
        <w:ind w:left="851"/>
        <w:rPr>
          <w:szCs w:val="24"/>
        </w:rPr>
      </w:pPr>
    </w:p>
    <w:p w:rsidR="006758F0" w:rsidRPr="006758F0" w:rsidRDefault="006758F0" w:rsidP="006758F0">
      <w:pPr>
        <w:pStyle w:val="Sidehoved"/>
        <w:tabs>
          <w:tab w:val="left" w:pos="851"/>
        </w:tabs>
        <w:ind w:left="851"/>
        <w:rPr>
          <w:szCs w:val="24"/>
          <w:u w:val="single"/>
        </w:rPr>
      </w:pPr>
      <w:r w:rsidRPr="006758F0">
        <w:rPr>
          <w:szCs w:val="24"/>
          <w:u w:val="single"/>
        </w:rPr>
        <w:t>Tabel over bivirkninger</w:t>
      </w:r>
    </w:p>
    <w:p w:rsidR="003B7C17" w:rsidRDefault="006758F0" w:rsidP="006758F0">
      <w:pPr>
        <w:pStyle w:val="Sidehoved"/>
        <w:tabs>
          <w:tab w:val="left" w:pos="851"/>
        </w:tabs>
        <w:ind w:left="851"/>
        <w:rPr>
          <w:szCs w:val="24"/>
        </w:rPr>
      </w:pPr>
      <w:r w:rsidRPr="006758F0">
        <w:rPr>
          <w:szCs w:val="24"/>
        </w:rPr>
        <w:t xml:space="preserve">Der er indberettet følgende bivirkninger i kliniske studier og efter markedsføringen. Bivirkningerne er klassificeret i henhold til følgende konvention: </w:t>
      </w:r>
      <w:r w:rsidR="003B7C17">
        <w:rPr>
          <w:szCs w:val="24"/>
        </w:rPr>
        <w:t>M</w:t>
      </w:r>
      <w:r w:rsidRPr="006758F0">
        <w:rPr>
          <w:szCs w:val="24"/>
        </w:rPr>
        <w:t>eget almindelig (</w:t>
      </w:r>
      <w:r w:rsidRPr="006758F0">
        <w:rPr>
          <w:rFonts w:hint="cs"/>
          <w:szCs w:val="24"/>
        </w:rPr>
        <w:t>≥</w:t>
      </w:r>
      <w:r w:rsidRPr="006758F0">
        <w:rPr>
          <w:szCs w:val="24"/>
        </w:rPr>
        <w:t> 1/10), almindelig (</w:t>
      </w:r>
      <w:r w:rsidRPr="006758F0">
        <w:rPr>
          <w:rFonts w:hint="cs"/>
          <w:szCs w:val="24"/>
        </w:rPr>
        <w:t>≥</w:t>
      </w:r>
      <w:r w:rsidRPr="006758F0">
        <w:rPr>
          <w:szCs w:val="24"/>
        </w:rPr>
        <w:t> 1/100 til &lt; 1/10), ikke almindelig (</w:t>
      </w:r>
      <w:r w:rsidRPr="006758F0">
        <w:rPr>
          <w:rFonts w:hint="cs"/>
          <w:szCs w:val="24"/>
        </w:rPr>
        <w:t>≥</w:t>
      </w:r>
      <w:r w:rsidRPr="006758F0">
        <w:rPr>
          <w:szCs w:val="24"/>
        </w:rPr>
        <w:t> 1/1.000 til &lt; 1/100), sjælden (</w:t>
      </w:r>
      <w:r w:rsidRPr="006758F0">
        <w:rPr>
          <w:rFonts w:hint="cs"/>
          <w:szCs w:val="24"/>
        </w:rPr>
        <w:t>≥</w:t>
      </w:r>
      <w:r w:rsidRPr="006758F0">
        <w:rPr>
          <w:szCs w:val="24"/>
        </w:rPr>
        <w:t> 1/10.000 til &lt; 1/1.000), meget sjælden (&lt; 1/10.000) og ikke kendt (kan ikke estimeres ud fra forhåndenværende data).</w:t>
      </w:r>
    </w:p>
    <w:p w:rsidR="006758F0" w:rsidRPr="006758F0" w:rsidRDefault="006758F0" w:rsidP="006758F0">
      <w:pPr>
        <w:pStyle w:val="Sidehoved"/>
        <w:tabs>
          <w:tab w:val="left" w:pos="851"/>
        </w:tabs>
        <w:ind w:left="851"/>
        <w:rPr>
          <w:szCs w:val="24"/>
        </w:rPr>
      </w:pPr>
      <w:r w:rsidRPr="006758F0">
        <w:rPr>
          <w:szCs w:val="24"/>
        </w:rPr>
        <w:t>Inden for hver enkelt frekvensgruppe er bivirkningerne opstillet efter, hvor alvorlige de er. De alvorligste bivirkninger er anført først.</w:t>
      </w:r>
    </w:p>
    <w:p w:rsidR="006C230C" w:rsidRDefault="006C230C">
      <w:pPr>
        <w:rPr>
          <w:sz w:val="24"/>
          <w:szCs w:val="24"/>
          <w:lang w:eastAsia="da-DK"/>
        </w:rPr>
      </w:pPr>
      <w:r>
        <w:rPr>
          <w:szCs w:val="24"/>
        </w:rPr>
        <w:br w:type="page"/>
      </w:r>
    </w:p>
    <w:p w:rsidR="006758F0" w:rsidRPr="006758F0" w:rsidRDefault="006758F0" w:rsidP="006758F0">
      <w:pPr>
        <w:pStyle w:val="Sidehoved"/>
        <w:tabs>
          <w:tab w:val="left" w:pos="851"/>
        </w:tabs>
        <w:ind w:left="851"/>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1417"/>
        <w:gridCol w:w="5407"/>
      </w:tblGrid>
      <w:tr w:rsidR="006758F0" w:rsidRPr="006758F0" w:rsidTr="006758F0">
        <w:tc>
          <w:tcPr>
            <w:tcW w:w="145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b/>
                <w:szCs w:val="24"/>
              </w:rPr>
            </w:pPr>
            <w:r w:rsidRPr="006758F0">
              <w:rPr>
                <w:b/>
                <w:szCs w:val="24"/>
              </w:rPr>
              <w:t>Systemorganklasse</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b/>
                <w:szCs w:val="24"/>
              </w:rPr>
            </w:pPr>
            <w:r w:rsidRPr="006758F0">
              <w:rPr>
                <w:b/>
                <w:szCs w:val="24"/>
              </w:rPr>
              <w:t>Hyppighed</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65"/>
              <w:rPr>
                <w:b/>
                <w:szCs w:val="24"/>
              </w:rPr>
            </w:pPr>
            <w:r w:rsidRPr="006758F0">
              <w:rPr>
                <w:b/>
                <w:szCs w:val="24"/>
              </w:rPr>
              <w:t>Bivirkninger</w:t>
            </w:r>
          </w:p>
        </w:tc>
      </w:tr>
      <w:tr w:rsidR="006758F0" w:rsidRPr="006758F0" w:rsidTr="006758F0">
        <w:tc>
          <w:tcPr>
            <w:tcW w:w="145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Infektioner og parasitære sygdomme</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proofErr w:type="spellStart"/>
            <w:r>
              <w:rPr>
                <w:szCs w:val="24"/>
              </w:rPr>
              <w:t>R</w:t>
            </w:r>
            <w:r w:rsidR="006758F0" w:rsidRPr="006758F0">
              <w:rPr>
                <w:szCs w:val="24"/>
              </w:rPr>
              <w:t>hinitis</w:t>
            </w:r>
            <w:proofErr w:type="spellEnd"/>
          </w:p>
        </w:tc>
      </w:tr>
      <w:tr w:rsidR="006758F0" w:rsidRPr="006758F0" w:rsidTr="006758F0">
        <w:tc>
          <w:tcPr>
            <w:tcW w:w="145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Immunsystemet</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kendt</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O</w:t>
            </w:r>
            <w:r w:rsidR="006758F0" w:rsidRPr="006758F0">
              <w:rPr>
                <w:szCs w:val="24"/>
              </w:rPr>
              <w:t>verfølsomhed, ansigtshævelse</w:t>
            </w:r>
          </w:p>
        </w:tc>
      </w:tr>
      <w:tr w:rsidR="006758F0" w:rsidRPr="006758F0" w:rsidTr="006758F0">
        <w:tc>
          <w:tcPr>
            <w:tcW w:w="1456" w:type="pct"/>
            <w:vMerge w:val="restar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Nervesystemet</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H</w:t>
            </w:r>
            <w:r w:rsidR="006758F0" w:rsidRPr="006758F0">
              <w:rPr>
                <w:szCs w:val="24"/>
              </w:rPr>
              <w:t xml:space="preserve">ovedpine, </w:t>
            </w:r>
            <w:proofErr w:type="spellStart"/>
            <w:r w:rsidR="006758F0" w:rsidRPr="006758F0">
              <w:rPr>
                <w:szCs w:val="24"/>
              </w:rPr>
              <w:t>dysgeusi</w:t>
            </w:r>
            <w:proofErr w:type="spellEnd"/>
          </w:p>
        </w:tc>
      </w:tr>
      <w:tr w:rsidR="006758F0" w:rsidRPr="006758F0" w:rsidTr="006758F0">
        <w:tc>
          <w:tcPr>
            <w:tcW w:w="0" w:type="auto"/>
            <w:vMerge/>
            <w:tcBorders>
              <w:top w:val="single" w:sz="4" w:space="0" w:color="auto"/>
              <w:left w:val="single" w:sz="4" w:space="0" w:color="auto"/>
              <w:bottom w:val="single" w:sz="4" w:space="0" w:color="auto"/>
              <w:right w:val="single" w:sz="4" w:space="0" w:color="auto"/>
            </w:tcBorders>
            <w:vAlign w:val="center"/>
            <w:hideMark/>
          </w:tcPr>
          <w:p w:rsidR="006758F0" w:rsidRPr="006758F0" w:rsidRDefault="006758F0" w:rsidP="003B7C17">
            <w:pPr>
              <w:pStyle w:val="Sidehoved"/>
              <w:ind w:left="32"/>
              <w:rPr>
                <w:szCs w:val="24"/>
              </w:rPr>
            </w:pP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S</w:t>
            </w:r>
            <w:r w:rsidR="006758F0" w:rsidRPr="006758F0">
              <w:rPr>
                <w:szCs w:val="24"/>
              </w:rPr>
              <w:t xml:space="preserve">vimmelhed, </w:t>
            </w:r>
            <w:proofErr w:type="spellStart"/>
            <w:r w:rsidR="006758F0" w:rsidRPr="006758F0">
              <w:rPr>
                <w:szCs w:val="24"/>
              </w:rPr>
              <w:t>hypæstesi</w:t>
            </w:r>
            <w:proofErr w:type="spellEnd"/>
          </w:p>
        </w:tc>
      </w:tr>
      <w:tr w:rsidR="006758F0" w:rsidRPr="006758F0" w:rsidTr="006758F0">
        <w:tc>
          <w:tcPr>
            <w:tcW w:w="0" w:type="auto"/>
            <w:vMerge/>
            <w:tcBorders>
              <w:top w:val="single" w:sz="4" w:space="0" w:color="auto"/>
              <w:left w:val="single" w:sz="4" w:space="0" w:color="auto"/>
              <w:bottom w:val="single" w:sz="4" w:space="0" w:color="auto"/>
              <w:right w:val="single" w:sz="4" w:space="0" w:color="auto"/>
            </w:tcBorders>
            <w:vAlign w:val="center"/>
            <w:hideMark/>
          </w:tcPr>
          <w:p w:rsidR="006758F0" w:rsidRPr="006758F0" w:rsidRDefault="006758F0" w:rsidP="003B7C17">
            <w:pPr>
              <w:pStyle w:val="Sidehoved"/>
              <w:ind w:left="32"/>
              <w:rPr>
                <w:szCs w:val="24"/>
              </w:rPr>
            </w:pP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kendt</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D</w:t>
            </w:r>
            <w:r w:rsidR="006758F0" w:rsidRPr="006758F0">
              <w:rPr>
                <w:szCs w:val="24"/>
              </w:rPr>
              <w:t>øsighed</w:t>
            </w:r>
          </w:p>
        </w:tc>
      </w:tr>
      <w:tr w:rsidR="006758F0" w:rsidRPr="006758F0" w:rsidTr="006758F0">
        <w:tc>
          <w:tcPr>
            <w:tcW w:w="1456" w:type="pct"/>
            <w:vMerge w:val="restar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Øjne</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Ø</w:t>
            </w:r>
            <w:r w:rsidR="006758F0" w:rsidRPr="006758F0">
              <w:rPr>
                <w:szCs w:val="24"/>
              </w:rPr>
              <w:t>jensmerter, øjenirritation, tørre øjne, abnorm fornemmelse i øjnene</w:t>
            </w:r>
          </w:p>
        </w:tc>
      </w:tr>
      <w:tr w:rsidR="006758F0" w:rsidRPr="006758F0" w:rsidTr="006758F0">
        <w:tc>
          <w:tcPr>
            <w:tcW w:w="0" w:type="auto"/>
            <w:vMerge/>
            <w:tcBorders>
              <w:top w:val="single" w:sz="4" w:space="0" w:color="auto"/>
              <w:left w:val="single" w:sz="4" w:space="0" w:color="auto"/>
              <w:bottom w:val="single" w:sz="4" w:space="0" w:color="auto"/>
              <w:right w:val="single" w:sz="4" w:space="0" w:color="auto"/>
            </w:tcBorders>
            <w:vAlign w:val="center"/>
            <w:hideMark/>
          </w:tcPr>
          <w:p w:rsidR="006758F0" w:rsidRPr="006758F0" w:rsidRDefault="006758F0" w:rsidP="003B7C17">
            <w:pPr>
              <w:pStyle w:val="Sidehoved"/>
              <w:ind w:left="32"/>
              <w:rPr>
                <w:szCs w:val="24"/>
              </w:rPr>
            </w:pP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proofErr w:type="spellStart"/>
            <w:r>
              <w:rPr>
                <w:szCs w:val="24"/>
              </w:rPr>
              <w:t>C</w:t>
            </w:r>
            <w:r w:rsidR="006758F0" w:rsidRPr="006758F0">
              <w:rPr>
                <w:szCs w:val="24"/>
              </w:rPr>
              <w:t>orneaerosion</w:t>
            </w:r>
            <w:proofErr w:type="spellEnd"/>
            <w:r w:rsidR="006758F0" w:rsidRPr="006758F0">
              <w:rPr>
                <w:szCs w:val="24"/>
              </w:rPr>
              <w:t xml:space="preserve">, </w:t>
            </w:r>
            <w:proofErr w:type="spellStart"/>
            <w:r w:rsidR="006758F0" w:rsidRPr="006758F0">
              <w:rPr>
                <w:szCs w:val="24"/>
              </w:rPr>
              <w:t>corneaepiteldefekt</w:t>
            </w:r>
            <w:proofErr w:type="spellEnd"/>
            <w:r w:rsidR="006758F0" w:rsidRPr="006758F0">
              <w:rPr>
                <w:szCs w:val="24"/>
              </w:rPr>
              <w:t xml:space="preserve">, </w:t>
            </w:r>
            <w:proofErr w:type="spellStart"/>
            <w:r w:rsidR="006758F0" w:rsidRPr="006758F0">
              <w:rPr>
                <w:szCs w:val="24"/>
              </w:rPr>
              <w:t>corneaepitel</w:t>
            </w:r>
            <w:r w:rsidR="0019267A">
              <w:rPr>
                <w:szCs w:val="24"/>
              </w:rPr>
              <w:softHyphen/>
            </w:r>
            <w:r w:rsidR="006758F0" w:rsidRPr="006758F0">
              <w:rPr>
                <w:szCs w:val="24"/>
              </w:rPr>
              <w:t>sygdom</w:t>
            </w:r>
            <w:proofErr w:type="spellEnd"/>
            <w:r w:rsidR="006758F0" w:rsidRPr="006758F0">
              <w:rPr>
                <w:szCs w:val="24"/>
              </w:rPr>
              <w:t xml:space="preserve">, </w:t>
            </w:r>
            <w:proofErr w:type="spellStart"/>
            <w:r w:rsidR="006758F0" w:rsidRPr="006758F0">
              <w:rPr>
                <w:szCs w:val="24"/>
              </w:rPr>
              <w:t>keratitis</w:t>
            </w:r>
            <w:proofErr w:type="spellEnd"/>
            <w:r w:rsidR="006758F0" w:rsidRPr="006758F0">
              <w:rPr>
                <w:szCs w:val="24"/>
              </w:rPr>
              <w:t xml:space="preserve"> </w:t>
            </w:r>
            <w:proofErr w:type="spellStart"/>
            <w:r w:rsidR="006758F0" w:rsidRPr="006758F0">
              <w:rPr>
                <w:szCs w:val="24"/>
              </w:rPr>
              <w:t>punctata</w:t>
            </w:r>
            <w:proofErr w:type="spellEnd"/>
            <w:r w:rsidR="006758F0" w:rsidRPr="006758F0">
              <w:rPr>
                <w:szCs w:val="24"/>
              </w:rPr>
              <w:t xml:space="preserve">, </w:t>
            </w:r>
            <w:proofErr w:type="spellStart"/>
            <w:r w:rsidR="006758F0" w:rsidRPr="006758F0">
              <w:rPr>
                <w:szCs w:val="24"/>
              </w:rPr>
              <w:t>keratitis</w:t>
            </w:r>
            <w:proofErr w:type="spellEnd"/>
            <w:r w:rsidR="006758F0" w:rsidRPr="006758F0">
              <w:rPr>
                <w:szCs w:val="24"/>
              </w:rPr>
              <w:t xml:space="preserve">, </w:t>
            </w:r>
            <w:proofErr w:type="spellStart"/>
            <w:r w:rsidR="006758F0" w:rsidRPr="006758F0">
              <w:rPr>
                <w:szCs w:val="24"/>
              </w:rPr>
              <w:t>corneal</w:t>
            </w:r>
            <w:proofErr w:type="spellEnd"/>
            <w:r w:rsidR="006758F0" w:rsidRPr="006758F0">
              <w:rPr>
                <w:szCs w:val="24"/>
              </w:rPr>
              <w:t xml:space="preserve"> </w:t>
            </w:r>
            <w:proofErr w:type="spellStart"/>
            <w:r w:rsidR="006758F0" w:rsidRPr="006758F0">
              <w:rPr>
                <w:szCs w:val="24"/>
              </w:rPr>
              <w:t>staining</w:t>
            </w:r>
            <w:proofErr w:type="spellEnd"/>
            <w:r w:rsidR="006758F0" w:rsidRPr="006758F0">
              <w:rPr>
                <w:szCs w:val="24"/>
              </w:rPr>
              <w:t xml:space="preserve">, øjenflåd, fotofobi, sløret syn, nedsat synsstyrke, </w:t>
            </w:r>
            <w:proofErr w:type="spellStart"/>
            <w:r w:rsidR="006758F0" w:rsidRPr="006758F0">
              <w:rPr>
                <w:szCs w:val="24"/>
              </w:rPr>
              <w:t>blefarospasme</w:t>
            </w:r>
            <w:proofErr w:type="spellEnd"/>
            <w:r w:rsidR="006758F0" w:rsidRPr="006758F0">
              <w:rPr>
                <w:szCs w:val="24"/>
              </w:rPr>
              <w:t xml:space="preserve">, </w:t>
            </w:r>
            <w:proofErr w:type="spellStart"/>
            <w:r w:rsidR="006758F0" w:rsidRPr="006758F0">
              <w:rPr>
                <w:szCs w:val="24"/>
              </w:rPr>
              <w:t>okulære</w:t>
            </w:r>
            <w:proofErr w:type="spellEnd"/>
            <w:r w:rsidR="006758F0" w:rsidRPr="006758F0">
              <w:rPr>
                <w:szCs w:val="24"/>
              </w:rPr>
              <w:t xml:space="preserve"> gener, øjenkløe, konjunktivale follikler, </w:t>
            </w:r>
            <w:proofErr w:type="spellStart"/>
            <w:r w:rsidR="006758F0" w:rsidRPr="006758F0">
              <w:rPr>
                <w:szCs w:val="24"/>
              </w:rPr>
              <w:t>konjunktival</w:t>
            </w:r>
            <w:proofErr w:type="spellEnd"/>
            <w:r w:rsidR="006758F0" w:rsidRPr="006758F0">
              <w:rPr>
                <w:szCs w:val="24"/>
              </w:rPr>
              <w:t xml:space="preserve"> sygdom, fornemmelse af fremmedlegeme i øjet, øget tåresekretion, </w:t>
            </w:r>
            <w:proofErr w:type="spellStart"/>
            <w:r w:rsidR="006758F0" w:rsidRPr="006758F0">
              <w:rPr>
                <w:szCs w:val="24"/>
              </w:rPr>
              <w:t>erytem</w:t>
            </w:r>
            <w:proofErr w:type="spellEnd"/>
            <w:r w:rsidR="006758F0" w:rsidRPr="006758F0">
              <w:rPr>
                <w:szCs w:val="24"/>
              </w:rPr>
              <w:t xml:space="preserve"> på øjenlåget, øjenlågsødem, øjenlågssygdom, </w:t>
            </w:r>
            <w:proofErr w:type="spellStart"/>
            <w:r w:rsidR="006758F0" w:rsidRPr="006758F0">
              <w:rPr>
                <w:szCs w:val="24"/>
              </w:rPr>
              <w:t>okulær</w:t>
            </w:r>
            <w:proofErr w:type="spellEnd"/>
            <w:r w:rsidR="006758F0" w:rsidRPr="006758F0">
              <w:rPr>
                <w:szCs w:val="24"/>
              </w:rPr>
              <w:t xml:space="preserve"> </w:t>
            </w:r>
            <w:proofErr w:type="spellStart"/>
            <w:r w:rsidR="006758F0" w:rsidRPr="006758F0">
              <w:rPr>
                <w:szCs w:val="24"/>
              </w:rPr>
              <w:t>hyperæmi</w:t>
            </w:r>
            <w:proofErr w:type="spellEnd"/>
          </w:p>
        </w:tc>
      </w:tr>
      <w:tr w:rsidR="006758F0" w:rsidRPr="006758F0" w:rsidTr="006758F0">
        <w:tc>
          <w:tcPr>
            <w:tcW w:w="0" w:type="auto"/>
            <w:vMerge/>
            <w:tcBorders>
              <w:top w:val="single" w:sz="4" w:space="0" w:color="auto"/>
              <w:left w:val="single" w:sz="4" w:space="0" w:color="auto"/>
              <w:bottom w:val="single" w:sz="4" w:space="0" w:color="auto"/>
              <w:right w:val="single" w:sz="4" w:space="0" w:color="auto"/>
            </w:tcBorders>
            <w:vAlign w:val="center"/>
            <w:hideMark/>
          </w:tcPr>
          <w:p w:rsidR="006758F0" w:rsidRPr="006758F0" w:rsidRDefault="006758F0" w:rsidP="003B7C17">
            <w:pPr>
              <w:pStyle w:val="Sidehoved"/>
              <w:ind w:left="32"/>
              <w:rPr>
                <w:szCs w:val="24"/>
              </w:rPr>
            </w:pP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kendt</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proofErr w:type="spellStart"/>
            <w:r>
              <w:rPr>
                <w:szCs w:val="24"/>
              </w:rPr>
              <w:t>C</w:t>
            </w:r>
            <w:r w:rsidR="006758F0" w:rsidRPr="006758F0">
              <w:rPr>
                <w:szCs w:val="24"/>
              </w:rPr>
              <w:t>orneaødem</w:t>
            </w:r>
            <w:proofErr w:type="spellEnd"/>
            <w:r w:rsidR="006758F0" w:rsidRPr="006758F0">
              <w:rPr>
                <w:szCs w:val="24"/>
              </w:rPr>
              <w:t xml:space="preserve">, øjenødem, øjenhævelse, </w:t>
            </w:r>
            <w:proofErr w:type="spellStart"/>
            <w:r w:rsidR="006758F0" w:rsidRPr="006758F0">
              <w:rPr>
                <w:szCs w:val="24"/>
              </w:rPr>
              <w:t>conjunctivitis</w:t>
            </w:r>
            <w:proofErr w:type="spellEnd"/>
            <w:r w:rsidR="006758F0" w:rsidRPr="006758F0">
              <w:rPr>
                <w:szCs w:val="24"/>
              </w:rPr>
              <w:t xml:space="preserve">, </w:t>
            </w:r>
            <w:proofErr w:type="spellStart"/>
            <w:r w:rsidR="006758F0" w:rsidRPr="006758F0">
              <w:rPr>
                <w:szCs w:val="24"/>
              </w:rPr>
              <w:t>mydriasis</w:t>
            </w:r>
            <w:proofErr w:type="spellEnd"/>
            <w:r w:rsidR="006758F0" w:rsidRPr="006758F0">
              <w:rPr>
                <w:szCs w:val="24"/>
              </w:rPr>
              <w:t>, synsforstyrrelser, skorpedannelse på øjenlåg</w:t>
            </w:r>
          </w:p>
        </w:tc>
      </w:tr>
      <w:tr w:rsidR="006758F0" w:rsidRPr="006758F0" w:rsidTr="006758F0">
        <w:tc>
          <w:tcPr>
            <w:tcW w:w="1456" w:type="pct"/>
            <w:vMerge w:val="restar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 xml:space="preserve">Luftveje, thorax og </w:t>
            </w:r>
            <w:proofErr w:type="spellStart"/>
            <w:r w:rsidRPr="006758F0">
              <w:rPr>
                <w:szCs w:val="24"/>
              </w:rPr>
              <w:t>mediastinum</w:t>
            </w:r>
            <w:proofErr w:type="spellEnd"/>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N</w:t>
            </w:r>
            <w:r w:rsidR="006758F0" w:rsidRPr="006758F0">
              <w:rPr>
                <w:szCs w:val="24"/>
              </w:rPr>
              <w:t>asal tørhed</w:t>
            </w:r>
          </w:p>
        </w:tc>
      </w:tr>
      <w:tr w:rsidR="006758F0" w:rsidRPr="006758F0" w:rsidTr="006758F0">
        <w:tc>
          <w:tcPr>
            <w:tcW w:w="0" w:type="auto"/>
            <w:vMerge/>
            <w:tcBorders>
              <w:top w:val="single" w:sz="4" w:space="0" w:color="auto"/>
              <w:left w:val="single" w:sz="4" w:space="0" w:color="auto"/>
              <w:bottom w:val="single" w:sz="4" w:space="0" w:color="auto"/>
              <w:right w:val="single" w:sz="4" w:space="0" w:color="auto"/>
            </w:tcBorders>
            <w:vAlign w:val="center"/>
            <w:hideMark/>
          </w:tcPr>
          <w:p w:rsidR="006758F0" w:rsidRPr="006758F0" w:rsidRDefault="006758F0" w:rsidP="003B7C17">
            <w:pPr>
              <w:pStyle w:val="Sidehoved"/>
              <w:ind w:left="32"/>
              <w:rPr>
                <w:szCs w:val="24"/>
              </w:rPr>
            </w:pP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kendt</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D</w:t>
            </w:r>
            <w:r w:rsidR="006758F0" w:rsidRPr="006758F0">
              <w:rPr>
                <w:szCs w:val="24"/>
              </w:rPr>
              <w:t xml:space="preserve">yspnø, </w:t>
            </w:r>
            <w:proofErr w:type="spellStart"/>
            <w:r w:rsidR="006758F0" w:rsidRPr="006758F0">
              <w:rPr>
                <w:szCs w:val="24"/>
              </w:rPr>
              <w:t>sinuitis</w:t>
            </w:r>
            <w:proofErr w:type="spellEnd"/>
          </w:p>
        </w:tc>
      </w:tr>
      <w:tr w:rsidR="006758F0" w:rsidRPr="006758F0" w:rsidTr="006758F0">
        <w:tc>
          <w:tcPr>
            <w:tcW w:w="145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Mave-tarm-kanalen</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kendt</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K</w:t>
            </w:r>
            <w:r w:rsidR="006758F0" w:rsidRPr="006758F0">
              <w:rPr>
                <w:szCs w:val="24"/>
              </w:rPr>
              <w:t>valme, opkastning</w:t>
            </w:r>
          </w:p>
        </w:tc>
      </w:tr>
      <w:tr w:rsidR="006758F0" w:rsidRPr="006758F0" w:rsidTr="006758F0">
        <w:tc>
          <w:tcPr>
            <w:tcW w:w="1456" w:type="pct"/>
            <w:vMerge w:val="restar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Hud og subkutane væv</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proofErr w:type="spellStart"/>
            <w:r>
              <w:rPr>
                <w:szCs w:val="24"/>
              </w:rPr>
              <w:t>K</w:t>
            </w:r>
            <w:r w:rsidR="006758F0" w:rsidRPr="006758F0">
              <w:rPr>
                <w:szCs w:val="24"/>
              </w:rPr>
              <w:t>ontaktdermatitis</w:t>
            </w:r>
            <w:proofErr w:type="spellEnd"/>
            <w:r w:rsidR="006758F0" w:rsidRPr="006758F0">
              <w:rPr>
                <w:szCs w:val="24"/>
              </w:rPr>
              <w:t>, brændende fornemmelse i huden, tør hud</w:t>
            </w:r>
          </w:p>
        </w:tc>
      </w:tr>
      <w:tr w:rsidR="006758F0" w:rsidRPr="006758F0" w:rsidTr="006758F0">
        <w:tc>
          <w:tcPr>
            <w:tcW w:w="0" w:type="auto"/>
            <w:vMerge/>
            <w:tcBorders>
              <w:top w:val="single" w:sz="4" w:space="0" w:color="auto"/>
              <w:left w:val="single" w:sz="4" w:space="0" w:color="auto"/>
              <w:bottom w:val="single" w:sz="4" w:space="0" w:color="auto"/>
              <w:right w:val="single" w:sz="4" w:space="0" w:color="auto"/>
            </w:tcBorders>
            <w:vAlign w:val="center"/>
            <w:hideMark/>
          </w:tcPr>
          <w:p w:rsidR="006758F0" w:rsidRPr="006758F0" w:rsidRDefault="006758F0" w:rsidP="003B7C17">
            <w:pPr>
              <w:pStyle w:val="Sidehoved"/>
              <w:ind w:left="32"/>
              <w:rPr>
                <w:szCs w:val="24"/>
              </w:rPr>
            </w:pP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kendt</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proofErr w:type="spellStart"/>
            <w:r>
              <w:rPr>
                <w:szCs w:val="24"/>
              </w:rPr>
              <w:t>D</w:t>
            </w:r>
            <w:r w:rsidR="006758F0" w:rsidRPr="006758F0">
              <w:rPr>
                <w:szCs w:val="24"/>
              </w:rPr>
              <w:t>ermatitis</w:t>
            </w:r>
            <w:proofErr w:type="spellEnd"/>
            <w:r w:rsidR="006758F0" w:rsidRPr="006758F0">
              <w:rPr>
                <w:szCs w:val="24"/>
              </w:rPr>
              <w:t xml:space="preserve">, </w:t>
            </w:r>
            <w:proofErr w:type="spellStart"/>
            <w:r w:rsidR="006758F0" w:rsidRPr="006758F0">
              <w:rPr>
                <w:szCs w:val="24"/>
              </w:rPr>
              <w:t>erytem</w:t>
            </w:r>
            <w:proofErr w:type="spellEnd"/>
          </w:p>
        </w:tc>
      </w:tr>
      <w:tr w:rsidR="006758F0" w:rsidRPr="006758F0" w:rsidTr="006758F0">
        <w:tc>
          <w:tcPr>
            <w:tcW w:w="1456" w:type="pct"/>
            <w:vMerge w:val="restar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32"/>
              <w:rPr>
                <w:szCs w:val="24"/>
              </w:rPr>
            </w:pPr>
            <w:r w:rsidRPr="006758F0">
              <w:rPr>
                <w:szCs w:val="24"/>
              </w:rPr>
              <w:t>Almene symptomer og reaktioner på administrationsstedet</w:t>
            </w: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Almindelig</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T</w:t>
            </w:r>
            <w:r w:rsidR="006758F0" w:rsidRPr="006758F0">
              <w:rPr>
                <w:szCs w:val="24"/>
              </w:rPr>
              <w:t>ræthed</w:t>
            </w:r>
          </w:p>
        </w:tc>
      </w:tr>
      <w:tr w:rsidR="006758F0" w:rsidRPr="006758F0" w:rsidTr="006758F0">
        <w:tc>
          <w:tcPr>
            <w:tcW w:w="0" w:type="auto"/>
            <w:vMerge/>
            <w:tcBorders>
              <w:top w:val="single" w:sz="4" w:space="0" w:color="auto"/>
              <w:left w:val="single" w:sz="4" w:space="0" w:color="auto"/>
              <w:bottom w:val="single" w:sz="4" w:space="0" w:color="auto"/>
              <w:right w:val="single" w:sz="4" w:space="0" w:color="auto"/>
            </w:tcBorders>
            <w:vAlign w:val="center"/>
            <w:hideMark/>
          </w:tcPr>
          <w:p w:rsidR="006758F0" w:rsidRPr="006758F0" w:rsidRDefault="006758F0" w:rsidP="003B7C17">
            <w:pPr>
              <w:pStyle w:val="Sidehoved"/>
              <w:ind w:left="32"/>
              <w:rPr>
                <w:szCs w:val="24"/>
              </w:rPr>
            </w:pPr>
          </w:p>
        </w:tc>
        <w:tc>
          <w:tcPr>
            <w:tcW w:w="736" w:type="pct"/>
            <w:tcBorders>
              <w:top w:val="single" w:sz="4" w:space="0" w:color="auto"/>
              <w:left w:val="single" w:sz="4" w:space="0" w:color="auto"/>
              <w:bottom w:val="single" w:sz="4" w:space="0" w:color="auto"/>
              <w:right w:val="single" w:sz="4" w:space="0" w:color="auto"/>
            </w:tcBorders>
            <w:hideMark/>
          </w:tcPr>
          <w:p w:rsidR="006758F0" w:rsidRPr="006758F0" w:rsidRDefault="006758F0" w:rsidP="003B7C17">
            <w:pPr>
              <w:pStyle w:val="Sidehoved"/>
              <w:ind w:left="22"/>
              <w:rPr>
                <w:szCs w:val="24"/>
              </w:rPr>
            </w:pPr>
            <w:r w:rsidRPr="006758F0">
              <w:rPr>
                <w:szCs w:val="24"/>
              </w:rPr>
              <w:t>Ikke kendt</w:t>
            </w:r>
          </w:p>
        </w:tc>
        <w:tc>
          <w:tcPr>
            <w:tcW w:w="2808" w:type="pct"/>
            <w:tcBorders>
              <w:top w:val="single" w:sz="4" w:space="0" w:color="auto"/>
              <w:left w:val="single" w:sz="4" w:space="0" w:color="auto"/>
              <w:bottom w:val="single" w:sz="4" w:space="0" w:color="auto"/>
              <w:right w:val="single" w:sz="4" w:space="0" w:color="auto"/>
            </w:tcBorders>
            <w:hideMark/>
          </w:tcPr>
          <w:p w:rsidR="006758F0" w:rsidRPr="006758F0" w:rsidRDefault="00D05190" w:rsidP="003B7C17">
            <w:pPr>
              <w:pStyle w:val="Sidehoved"/>
              <w:ind w:left="65"/>
              <w:rPr>
                <w:szCs w:val="24"/>
              </w:rPr>
            </w:pPr>
            <w:r>
              <w:rPr>
                <w:szCs w:val="24"/>
              </w:rPr>
              <w:t>A</w:t>
            </w:r>
            <w:r w:rsidR="006758F0" w:rsidRPr="006758F0">
              <w:rPr>
                <w:szCs w:val="24"/>
              </w:rPr>
              <w:t>steni, utilpashed</w:t>
            </w:r>
          </w:p>
        </w:tc>
      </w:tr>
    </w:tbl>
    <w:p w:rsidR="006758F0" w:rsidRPr="006758F0" w:rsidRDefault="006758F0" w:rsidP="006758F0">
      <w:pPr>
        <w:pStyle w:val="Sidehoved"/>
        <w:tabs>
          <w:tab w:val="left" w:pos="851"/>
        </w:tabs>
        <w:ind w:left="851"/>
        <w:rPr>
          <w:szCs w:val="24"/>
        </w:rPr>
      </w:pPr>
    </w:p>
    <w:p w:rsidR="005C52EF" w:rsidRDefault="005C52EF" w:rsidP="005C52EF">
      <w:pPr>
        <w:pStyle w:val="Sidehoved"/>
        <w:tabs>
          <w:tab w:val="left" w:pos="851"/>
        </w:tabs>
        <w:ind w:left="851"/>
        <w:rPr>
          <w:szCs w:val="24"/>
        </w:rPr>
      </w:pPr>
      <w:r>
        <w:rPr>
          <w:szCs w:val="24"/>
        </w:rPr>
        <w:t xml:space="preserve">Sjældne tilfælde af hornhindeforkalkning er blevet rapporteret i forbindelse med anvendelsen af </w:t>
      </w:r>
      <w:proofErr w:type="spellStart"/>
      <w:r>
        <w:rPr>
          <w:szCs w:val="24"/>
        </w:rPr>
        <w:t>phosphatholdige</w:t>
      </w:r>
      <w:proofErr w:type="spellEnd"/>
      <w:r>
        <w:rPr>
          <w:szCs w:val="24"/>
        </w:rPr>
        <w:t xml:space="preserve"> øjendråber hos nogle patienter med signifikant beskadigede hornhinder.</w:t>
      </w:r>
    </w:p>
    <w:p w:rsidR="006758F0" w:rsidRPr="006758F0" w:rsidRDefault="006758F0" w:rsidP="006758F0">
      <w:pPr>
        <w:pStyle w:val="Sidehoved"/>
        <w:tabs>
          <w:tab w:val="left" w:pos="851"/>
        </w:tabs>
        <w:ind w:left="851"/>
        <w:rPr>
          <w:szCs w:val="24"/>
        </w:rPr>
      </w:pPr>
    </w:p>
    <w:p w:rsidR="006758F0" w:rsidRDefault="006758F0" w:rsidP="006758F0">
      <w:pPr>
        <w:autoSpaceDE w:val="0"/>
        <w:autoSpaceDN w:val="0"/>
        <w:ind w:left="851"/>
        <w:rPr>
          <w:sz w:val="24"/>
          <w:szCs w:val="24"/>
          <w:u w:val="single"/>
          <w:lang w:eastAsia="da-DK"/>
        </w:rPr>
      </w:pPr>
      <w:bookmarkStart w:id="0" w:name="_Hlk31294671"/>
      <w:r>
        <w:rPr>
          <w:sz w:val="24"/>
          <w:szCs w:val="24"/>
          <w:u w:val="single"/>
          <w:lang w:eastAsia="da-DK"/>
        </w:rPr>
        <w:t>Indberetning af formodede bivirkninger</w:t>
      </w:r>
    </w:p>
    <w:p w:rsidR="006758F0" w:rsidRDefault="006758F0" w:rsidP="006758F0">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6309C9">
        <w:rPr>
          <w:sz w:val="24"/>
          <w:szCs w:val="24"/>
          <w:lang w:eastAsia="da-DK"/>
        </w:rPr>
        <w:t>S</w:t>
      </w:r>
      <w:r>
        <w:rPr>
          <w:sz w:val="24"/>
          <w:szCs w:val="24"/>
          <w:lang w:eastAsia="da-DK"/>
        </w:rPr>
        <w:t>undhedsperson</w:t>
      </w:r>
      <w:r w:rsidR="006309C9">
        <w:rPr>
          <w:sz w:val="24"/>
          <w:szCs w:val="24"/>
          <w:lang w:eastAsia="da-DK"/>
        </w:rPr>
        <w:t>er</w:t>
      </w:r>
      <w:r>
        <w:rPr>
          <w:sz w:val="24"/>
          <w:szCs w:val="24"/>
          <w:lang w:eastAsia="da-DK"/>
        </w:rPr>
        <w:t xml:space="preserve"> anmodes om at indberette alle formodede bivirkninger via:</w:t>
      </w:r>
    </w:p>
    <w:p w:rsidR="006758F0" w:rsidRDefault="006758F0" w:rsidP="006758F0">
      <w:pPr>
        <w:ind w:left="851"/>
        <w:rPr>
          <w:sz w:val="24"/>
          <w:szCs w:val="24"/>
          <w:lang w:eastAsia="da-DK"/>
        </w:rPr>
      </w:pPr>
    </w:p>
    <w:p w:rsidR="006758F0" w:rsidRDefault="006758F0" w:rsidP="006758F0">
      <w:pPr>
        <w:ind w:left="851"/>
        <w:rPr>
          <w:sz w:val="24"/>
          <w:szCs w:val="24"/>
          <w:lang w:eastAsia="da-DK"/>
        </w:rPr>
      </w:pPr>
      <w:r>
        <w:rPr>
          <w:sz w:val="24"/>
          <w:szCs w:val="24"/>
          <w:lang w:eastAsia="da-DK"/>
        </w:rPr>
        <w:t>Lægemiddelstyrelsen</w:t>
      </w:r>
    </w:p>
    <w:p w:rsidR="006758F0" w:rsidRDefault="006758F0" w:rsidP="006758F0">
      <w:pPr>
        <w:ind w:left="851"/>
        <w:rPr>
          <w:sz w:val="24"/>
          <w:szCs w:val="24"/>
          <w:lang w:eastAsia="da-DK"/>
        </w:rPr>
      </w:pPr>
      <w:r>
        <w:rPr>
          <w:sz w:val="24"/>
          <w:szCs w:val="24"/>
          <w:lang w:eastAsia="da-DK"/>
        </w:rPr>
        <w:t>Axel Heides Gade 1</w:t>
      </w:r>
    </w:p>
    <w:p w:rsidR="006758F0" w:rsidRDefault="006758F0" w:rsidP="006758F0">
      <w:pPr>
        <w:ind w:left="851"/>
        <w:rPr>
          <w:sz w:val="24"/>
          <w:szCs w:val="24"/>
          <w:lang w:eastAsia="da-DK"/>
        </w:rPr>
      </w:pPr>
      <w:r>
        <w:rPr>
          <w:sz w:val="24"/>
          <w:szCs w:val="24"/>
          <w:lang w:eastAsia="da-DK"/>
        </w:rPr>
        <w:t>DK-2300 København S</w:t>
      </w:r>
    </w:p>
    <w:p w:rsidR="006758F0" w:rsidRDefault="006758F0" w:rsidP="006758F0">
      <w:pPr>
        <w:ind w:left="851"/>
        <w:rPr>
          <w:sz w:val="24"/>
          <w:szCs w:val="24"/>
          <w:lang w:eastAsia="da-DK"/>
        </w:rPr>
      </w:pPr>
      <w:r>
        <w:rPr>
          <w:sz w:val="24"/>
          <w:szCs w:val="24"/>
          <w:lang w:eastAsia="da-DK"/>
        </w:rPr>
        <w:t xml:space="preserve">Websted: </w:t>
      </w:r>
      <w:r>
        <w:rPr>
          <w:sz w:val="24"/>
          <w:lang w:eastAsia="da-DK"/>
        </w:rPr>
        <w:t>www.meldenbivirkning.dk</w:t>
      </w:r>
      <w:bookmarkEnd w:id="0"/>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43D12" w:rsidRPr="00943D12" w:rsidRDefault="00943D12" w:rsidP="00943D12">
      <w:pPr>
        <w:tabs>
          <w:tab w:val="left" w:pos="851"/>
        </w:tabs>
        <w:ind w:left="851"/>
        <w:rPr>
          <w:sz w:val="24"/>
          <w:szCs w:val="24"/>
        </w:rPr>
      </w:pPr>
      <w:r w:rsidRPr="00943D12">
        <w:rPr>
          <w:sz w:val="24"/>
          <w:szCs w:val="24"/>
        </w:rPr>
        <w:t xml:space="preserve">Der foreligger ingen data om utilsigtet eller bevidst overdosering hos mennesker. </w:t>
      </w:r>
      <w:proofErr w:type="spellStart"/>
      <w:r w:rsidRPr="00943D12">
        <w:rPr>
          <w:sz w:val="24"/>
          <w:szCs w:val="24"/>
        </w:rPr>
        <w:t>Olopatadin</w:t>
      </w:r>
      <w:proofErr w:type="spellEnd"/>
      <w:r w:rsidRPr="00943D12">
        <w:rPr>
          <w:sz w:val="24"/>
          <w:szCs w:val="24"/>
        </w:rPr>
        <w:t xml:space="preserve"> udviser lav akut toksicitet hos dyr. Utilsigtet indtagelse af hele indholdet i en flaske ville medføre en maksimal systemisk eksponering på 5 mg </w:t>
      </w:r>
      <w:proofErr w:type="spellStart"/>
      <w:r w:rsidRPr="00943D12">
        <w:rPr>
          <w:sz w:val="24"/>
          <w:szCs w:val="24"/>
        </w:rPr>
        <w:t>olopatadin</w:t>
      </w:r>
      <w:proofErr w:type="spellEnd"/>
      <w:r w:rsidRPr="00943D12">
        <w:rPr>
          <w:sz w:val="24"/>
          <w:szCs w:val="24"/>
        </w:rPr>
        <w:t>. Denne eksponering ville resultere i en endelig dosis på 0,5 mg/kg hos et spædbarn på 10 kg, under antagelse af 100 % absorption.</w:t>
      </w:r>
    </w:p>
    <w:p w:rsidR="00943D12" w:rsidRPr="00943D12" w:rsidRDefault="00943D12" w:rsidP="00943D12">
      <w:pPr>
        <w:tabs>
          <w:tab w:val="left" w:pos="851"/>
        </w:tabs>
        <w:ind w:left="851"/>
        <w:rPr>
          <w:sz w:val="24"/>
          <w:szCs w:val="24"/>
        </w:rPr>
      </w:pPr>
    </w:p>
    <w:p w:rsidR="00943D12" w:rsidRPr="00943D12" w:rsidRDefault="00943D12" w:rsidP="00943D12">
      <w:pPr>
        <w:tabs>
          <w:tab w:val="left" w:pos="851"/>
        </w:tabs>
        <w:ind w:left="851"/>
        <w:rPr>
          <w:sz w:val="24"/>
          <w:szCs w:val="24"/>
        </w:rPr>
      </w:pPr>
      <w:r w:rsidRPr="00943D12">
        <w:rPr>
          <w:sz w:val="24"/>
          <w:szCs w:val="24"/>
        </w:rPr>
        <w:t xml:space="preserve">Hos hunde blev der kun set forlængelse af </w:t>
      </w:r>
      <w:proofErr w:type="spellStart"/>
      <w:r w:rsidRPr="00943D12">
        <w:rPr>
          <w:sz w:val="24"/>
          <w:szCs w:val="24"/>
        </w:rPr>
        <w:t>QTc</w:t>
      </w:r>
      <w:proofErr w:type="spellEnd"/>
      <w:r w:rsidRPr="00943D12">
        <w:rPr>
          <w:sz w:val="24"/>
          <w:szCs w:val="24"/>
        </w:rPr>
        <w:t xml:space="preserve">-intervallet ved eksponeringer, der blev vurderet at overstige den maksimale humane eksponering i en sådan grad, at det sandsynligvis har ringe relevans ved klinisk brug. Administration af en oral dosis på 5 mg to gange daglig i 2,5 dage hos 102 unge og ældre mandlige og kvindelige frivillige forsøgsdeltagere medførte ikke signifikant forlængelse af </w:t>
      </w:r>
      <w:proofErr w:type="spellStart"/>
      <w:r w:rsidRPr="00943D12">
        <w:rPr>
          <w:sz w:val="24"/>
          <w:szCs w:val="24"/>
        </w:rPr>
        <w:t>QTc</w:t>
      </w:r>
      <w:proofErr w:type="spellEnd"/>
      <w:r w:rsidRPr="00943D12">
        <w:rPr>
          <w:sz w:val="24"/>
          <w:szCs w:val="24"/>
        </w:rPr>
        <w:t xml:space="preserve">-intervallet i forhold til placebo. I dette studie lå den maksimale plasmakoncentration af </w:t>
      </w:r>
      <w:proofErr w:type="spellStart"/>
      <w:r w:rsidRPr="00943D12">
        <w:rPr>
          <w:sz w:val="24"/>
          <w:szCs w:val="24"/>
        </w:rPr>
        <w:t>olopatadin</w:t>
      </w:r>
      <w:proofErr w:type="spellEnd"/>
      <w:r w:rsidRPr="00943D12">
        <w:rPr>
          <w:sz w:val="24"/>
          <w:szCs w:val="24"/>
        </w:rPr>
        <w:t xml:space="preserve"> ved </w:t>
      </w:r>
      <w:proofErr w:type="spellStart"/>
      <w:r w:rsidRPr="00943D12">
        <w:rPr>
          <w:sz w:val="24"/>
          <w:szCs w:val="24"/>
        </w:rPr>
        <w:t>steady</w:t>
      </w:r>
      <w:proofErr w:type="spellEnd"/>
      <w:r w:rsidRPr="00943D12">
        <w:rPr>
          <w:sz w:val="24"/>
          <w:szCs w:val="24"/>
        </w:rPr>
        <w:t xml:space="preserve"> </w:t>
      </w:r>
      <w:proofErr w:type="spellStart"/>
      <w:r w:rsidRPr="00943D12">
        <w:rPr>
          <w:sz w:val="24"/>
          <w:szCs w:val="24"/>
        </w:rPr>
        <w:t>state</w:t>
      </w:r>
      <w:proofErr w:type="spellEnd"/>
      <w:r w:rsidRPr="00943D12">
        <w:rPr>
          <w:sz w:val="24"/>
          <w:szCs w:val="24"/>
        </w:rPr>
        <w:t xml:space="preserve"> inden for et interval (35 til 127 </w:t>
      </w:r>
      <w:proofErr w:type="spellStart"/>
      <w:r w:rsidRPr="00943D12">
        <w:rPr>
          <w:sz w:val="24"/>
          <w:szCs w:val="24"/>
        </w:rPr>
        <w:t>ng</w:t>
      </w:r>
      <w:proofErr w:type="spellEnd"/>
      <w:r w:rsidRPr="00943D12">
        <w:rPr>
          <w:sz w:val="24"/>
          <w:szCs w:val="24"/>
        </w:rPr>
        <w:t xml:space="preserve">/ml), der svarer til en som minimum 70-foldig sikkerhedsmargin for topisk </w:t>
      </w:r>
      <w:proofErr w:type="spellStart"/>
      <w:r w:rsidRPr="00943D12">
        <w:rPr>
          <w:sz w:val="24"/>
          <w:szCs w:val="24"/>
        </w:rPr>
        <w:t>olopatadin</w:t>
      </w:r>
      <w:proofErr w:type="spellEnd"/>
      <w:r w:rsidRPr="00943D12">
        <w:rPr>
          <w:sz w:val="24"/>
          <w:szCs w:val="24"/>
        </w:rPr>
        <w:t xml:space="preserve"> med hensyn til virkninger på </w:t>
      </w:r>
      <w:proofErr w:type="spellStart"/>
      <w:r w:rsidRPr="00943D12">
        <w:rPr>
          <w:sz w:val="24"/>
          <w:szCs w:val="24"/>
        </w:rPr>
        <w:t>kardiel</w:t>
      </w:r>
      <w:proofErr w:type="spellEnd"/>
      <w:r w:rsidRPr="00943D12">
        <w:rPr>
          <w:sz w:val="24"/>
          <w:szCs w:val="24"/>
        </w:rPr>
        <w:t xml:space="preserve"> </w:t>
      </w:r>
      <w:proofErr w:type="spellStart"/>
      <w:r w:rsidRPr="00943D12">
        <w:rPr>
          <w:sz w:val="24"/>
          <w:szCs w:val="24"/>
        </w:rPr>
        <w:t>repolarisering</w:t>
      </w:r>
      <w:proofErr w:type="spellEnd"/>
      <w:r w:rsidRPr="00943D12">
        <w:rPr>
          <w:sz w:val="24"/>
          <w:szCs w:val="24"/>
        </w:rPr>
        <w:t>.</w:t>
      </w:r>
    </w:p>
    <w:p w:rsidR="00943D12" w:rsidRPr="00943D12" w:rsidRDefault="00943D12" w:rsidP="00943D12">
      <w:pPr>
        <w:tabs>
          <w:tab w:val="left" w:pos="851"/>
        </w:tabs>
        <w:ind w:left="851"/>
        <w:rPr>
          <w:sz w:val="24"/>
          <w:szCs w:val="24"/>
        </w:rPr>
      </w:pPr>
    </w:p>
    <w:p w:rsidR="00943D12" w:rsidRPr="00943D12" w:rsidRDefault="00943D12" w:rsidP="00943D12">
      <w:pPr>
        <w:tabs>
          <w:tab w:val="left" w:pos="851"/>
        </w:tabs>
        <w:ind w:left="851"/>
        <w:rPr>
          <w:sz w:val="24"/>
          <w:szCs w:val="24"/>
        </w:rPr>
      </w:pPr>
      <w:r w:rsidRPr="00943D12">
        <w:rPr>
          <w:sz w:val="24"/>
          <w:szCs w:val="24"/>
        </w:rPr>
        <w:t>I tilfælde af overdosering bør der iværksættes hensigtsmæssig monitorering og behandling af patienten.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D05190"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309C9" w:rsidRPr="00C84483" w:rsidRDefault="006309C9" w:rsidP="006309C9">
      <w:pPr>
        <w:tabs>
          <w:tab w:val="left" w:pos="851"/>
        </w:tabs>
        <w:ind w:left="851"/>
        <w:rPr>
          <w:sz w:val="24"/>
          <w:szCs w:val="24"/>
        </w:rPr>
      </w:pPr>
    </w:p>
    <w:p w:rsidR="006309C9" w:rsidRPr="00C84483" w:rsidRDefault="006309C9" w:rsidP="006309C9">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6309C9" w:rsidRPr="006309C9" w:rsidRDefault="006309C9" w:rsidP="006309C9">
      <w:pPr>
        <w:tabs>
          <w:tab w:val="left" w:pos="851"/>
        </w:tab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6309C9">
        <w:rPr>
          <w:sz w:val="24"/>
          <w:szCs w:val="24"/>
        </w:rPr>
        <w:t>Oftalmologica</w:t>
      </w:r>
      <w:proofErr w:type="spellEnd"/>
      <w:r w:rsidRPr="006309C9">
        <w:rPr>
          <w:sz w:val="24"/>
          <w:szCs w:val="24"/>
        </w:rPr>
        <w:t xml:space="preserve">; </w:t>
      </w:r>
      <w:proofErr w:type="spellStart"/>
      <w:r w:rsidRPr="006309C9">
        <w:rPr>
          <w:sz w:val="24"/>
          <w:szCs w:val="24"/>
        </w:rPr>
        <w:t>decongestantica</w:t>
      </w:r>
      <w:proofErr w:type="spellEnd"/>
      <w:r w:rsidRPr="006309C9">
        <w:rPr>
          <w:sz w:val="24"/>
          <w:szCs w:val="24"/>
        </w:rPr>
        <w:t xml:space="preserve"> og </w:t>
      </w:r>
      <w:proofErr w:type="spellStart"/>
      <w:r w:rsidRPr="006309C9">
        <w:rPr>
          <w:sz w:val="24"/>
          <w:szCs w:val="24"/>
        </w:rPr>
        <w:t>antiallergica</w:t>
      </w:r>
      <w:proofErr w:type="spellEnd"/>
      <w:r w:rsidRPr="006309C9">
        <w:rPr>
          <w:sz w:val="24"/>
          <w:szCs w:val="24"/>
        </w:rPr>
        <w:t xml:space="preserve">; andre </w:t>
      </w:r>
      <w:proofErr w:type="spellStart"/>
      <w:r w:rsidRPr="006309C9">
        <w:rPr>
          <w:sz w:val="24"/>
          <w:szCs w:val="24"/>
        </w:rPr>
        <w:t>antiallergica</w:t>
      </w:r>
      <w:proofErr w:type="spellEnd"/>
      <w:r w:rsidRPr="006309C9">
        <w:rPr>
          <w:sz w:val="24"/>
          <w:szCs w:val="24"/>
        </w:rPr>
        <w:t>,</w:t>
      </w:r>
      <w:r>
        <w:rPr>
          <w:sz w:val="24"/>
          <w:szCs w:val="24"/>
        </w:rPr>
        <w:t xml:space="preserve"> </w:t>
      </w:r>
      <w:r w:rsidRPr="006309C9">
        <w:rPr>
          <w:sz w:val="24"/>
          <w:szCs w:val="24"/>
        </w:rPr>
        <w:t>ATC-kode: S01GX09.</w:t>
      </w:r>
    </w:p>
    <w:p w:rsidR="006309C9" w:rsidRPr="006309C9" w:rsidRDefault="006309C9" w:rsidP="006309C9">
      <w:pPr>
        <w:tabs>
          <w:tab w:val="left" w:pos="851"/>
        </w:tabs>
        <w:ind w:left="851"/>
        <w:rPr>
          <w:sz w:val="24"/>
          <w:szCs w:val="24"/>
        </w:rPr>
      </w:pPr>
    </w:p>
    <w:p w:rsidR="00FD6D49" w:rsidRPr="00FD6D49" w:rsidRDefault="00FD6D49" w:rsidP="00FD6D49">
      <w:pPr>
        <w:tabs>
          <w:tab w:val="left" w:pos="851"/>
        </w:tabs>
        <w:ind w:left="851"/>
        <w:rPr>
          <w:sz w:val="24"/>
          <w:szCs w:val="24"/>
        </w:rPr>
      </w:pPr>
      <w:proofErr w:type="spellStart"/>
      <w:r w:rsidRPr="00FD6D49">
        <w:rPr>
          <w:sz w:val="24"/>
          <w:szCs w:val="24"/>
        </w:rPr>
        <w:t>Olopatadin</w:t>
      </w:r>
      <w:proofErr w:type="spellEnd"/>
      <w:r w:rsidRPr="00FD6D49">
        <w:rPr>
          <w:sz w:val="24"/>
          <w:szCs w:val="24"/>
        </w:rPr>
        <w:t xml:space="preserve"> er et potent selektivt antiallergisk/</w:t>
      </w:r>
      <w:proofErr w:type="spellStart"/>
      <w:r w:rsidRPr="00FD6D49">
        <w:rPr>
          <w:sz w:val="24"/>
          <w:szCs w:val="24"/>
        </w:rPr>
        <w:t>antihistaminergt</w:t>
      </w:r>
      <w:proofErr w:type="spellEnd"/>
      <w:r w:rsidRPr="00FD6D49">
        <w:rPr>
          <w:sz w:val="24"/>
          <w:szCs w:val="24"/>
        </w:rPr>
        <w:t xml:space="preserve"> middel, der udøver sin virkning igennem flere særskilte virkningsmekanismer. Det </w:t>
      </w:r>
      <w:proofErr w:type="spellStart"/>
      <w:r w:rsidRPr="00FD6D49">
        <w:rPr>
          <w:sz w:val="24"/>
          <w:szCs w:val="24"/>
        </w:rPr>
        <w:t>antagoniserer</w:t>
      </w:r>
      <w:proofErr w:type="spellEnd"/>
      <w:r w:rsidRPr="00FD6D49">
        <w:rPr>
          <w:sz w:val="24"/>
          <w:szCs w:val="24"/>
        </w:rPr>
        <w:t xml:space="preserve"> histamin (den primære </w:t>
      </w:r>
      <w:proofErr w:type="spellStart"/>
      <w:r w:rsidRPr="00FD6D49">
        <w:rPr>
          <w:sz w:val="24"/>
          <w:szCs w:val="24"/>
        </w:rPr>
        <w:t>mediator</w:t>
      </w:r>
      <w:proofErr w:type="spellEnd"/>
      <w:r w:rsidRPr="00FD6D49">
        <w:rPr>
          <w:sz w:val="24"/>
          <w:szCs w:val="24"/>
        </w:rPr>
        <w:t xml:space="preserve"> af allergisk respons hos mennesker) og forebygger histamininduceret inflammatorisk cytokinproduktion i de humane konjunktivale epitelceller. Data fra in </w:t>
      </w:r>
      <w:proofErr w:type="spellStart"/>
      <w:r w:rsidRPr="00FD6D49">
        <w:rPr>
          <w:sz w:val="24"/>
          <w:szCs w:val="24"/>
        </w:rPr>
        <w:t>vitro</w:t>
      </w:r>
      <w:proofErr w:type="spellEnd"/>
      <w:r w:rsidRPr="00FD6D49">
        <w:rPr>
          <w:sz w:val="24"/>
          <w:szCs w:val="24"/>
        </w:rPr>
        <w:t xml:space="preserve">-studier tyder på, at det kan virke på humane konjunktivale mastceller og dermed hæmme frigivelsen af pro-inflammatoriske </w:t>
      </w:r>
      <w:proofErr w:type="spellStart"/>
      <w:r w:rsidRPr="00FD6D49">
        <w:rPr>
          <w:sz w:val="24"/>
          <w:szCs w:val="24"/>
        </w:rPr>
        <w:t>mediatorer</w:t>
      </w:r>
      <w:proofErr w:type="spellEnd"/>
      <w:r w:rsidRPr="00FD6D49">
        <w:rPr>
          <w:sz w:val="24"/>
          <w:szCs w:val="24"/>
        </w:rPr>
        <w:t xml:space="preserve">. Hos patienter med frie tårekanaler blev der set tegn på, at topisk </w:t>
      </w:r>
      <w:proofErr w:type="spellStart"/>
      <w:r w:rsidRPr="00FD6D49">
        <w:rPr>
          <w:sz w:val="24"/>
          <w:szCs w:val="24"/>
        </w:rPr>
        <w:t>okulær</w:t>
      </w:r>
      <w:proofErr w:type="spellEnd"/>
      <w:r w:rsidRPr="00FD6D49">
        <w:rPr>
          <w:sz w:val="24"/>
          <w:szCs w:val="24"/>
        </w:rPr>
        <w:t xml:space="preserve"> administration af </w:t>
      </w:r>
      <w:proofErr w:type="spellStart"/>
      <w:r w:rsidRPr="00FD6D49">
        <w:rPr>
          <w:sz w:val="24"/>
          <w:szCs w:val="24"/>
        </w:rPr>
        <w:t>olopatadin</w:t>
      </w:r>
      <w:proofErr w:type="spellEnd"/>
      <w:r w:rsidRPr="00FD6D49">
        <w:rPr>
          <w:sz w:val="24"/>
          <w:szCs w:val="24"/>
        </w:rPr>
        <w:t xml:space="preserve"> reducerede de nasale tegn og symptomer, som ofte ledsager sæsonbetinget allergisk </w:t>
      </w:r>
      <w:proofErr w:type="spellStart"/>
      <w:r w:rsidRPr="00FD6D49">
        <w:rPr>
          <w:sz w:val="24"/>
          <w:szCs w:val="24"/>
        </w:rPr>
        <w:t>conjunctivitis</w:t>
      </w:r>
      <w:proofErr w:type="spellEnd"/>
      <w:r w:rsidRPr="00FD6D49">
        <w:rPr>
          <w:sz w:val="24"/>
          <w:szCs w:val="24"/>
        </w:rPr>
        <w:t>. Det medfører ingen klinisk signifikant ændring i pupildiameter.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D6D49" w:rsidRPr="00FD6D49" w:rsidRDefault="00FD6D49" w:rsidP="00FD6D49">
      <w:pPr>
        <w:tabs>
          <w:tab w:val="left" w:pos="851"/>
        </w:tabs>
        <w:ind w:left="851"/>
        <w:rPr>
          <w:sz w:val="24"/>
          <w:szCs w:val="24"/>
          <w:u w:val="single"/>
        </w:rPr>
      </w:pPr>
    </w:p>
    <w:p w:rsidR="00FD6D49" w:rsidRPr="00FD6D49" w:rsidRDefault="00FD6D49" w:rsidP="00FD6D49">
      <w:pPr>
        <w:tabs>
          <w:tab w:val="left" w:pos="851"/>
        </w:tabs>
        <w:ind w:left="851"/>
        <w:rPr>
          <w:sz w:val="24"/>
          <w:szCs w:val="24"/>
          <w:u w:val="single"/>
        </w:rPr>
      </w:pPr>
      <w:r w:rsidRPr="00FD6D49">
        <w:rPr>
          <w:sz w:val="24"/>
          <w:szCs w:val="24"/>
          <w:u w:val="single"/>
        </w:rPr>
        <w:t>Absorption</w:t>
      </w:r>
    </w:p>
    <w:p w:rsidR="00FD6D49" w:rsidRPr="00FD6D49" w:rsidRDefault="00FD6D49" w:rsidP="00FD6D49">
      <w:pPr>
        <w:tabs>
          <w:tab w:val="left" w:pos="851"/>
        </w:tabs>
        <w:ind w:left="851"/>
        <w:rPr>
          <w:sz w:val="24"/>
          <w:szCs w:val="24"/>
        </w:rPr>
      </w:pPr>
      <w:proofErr w:type="spellStart"/>
      <w:r w:rsidRPr="00FD6D49">
        <w:rPr>
          <w:sz w:val="24"/>
          <w:szCs w:val="24"/>
        </w:rPr>
        <w:t>Olopatadin</w:t>
      </w:r>
      <w:proofErr w:type="spellEnd"/>
      <w:r w:rsidRPr="00FD6D49">
        <w:rPr>
          <w:sz w:val="24"/>
          <w:szCs w:val="24"/>
        </w:rPr>
        <w:t xml:space="preserve"> absorberes systemisk, ligesom det er tilfældet med andre topisk administrerede lægemidler. Den systemiske absorption af topisk administreret </w:t>
      </w:r>
      <w:proofErr w:type="spellStart"/>
      <w:r w:rsidRPr="00FD6D49">
        <w:rPr>
          <w:sz w:val="24"/>
          <w:szCs w:val="24"/>
        </w:rPr>
        <w:t>olopatadin</w:t>
      </w:r>
      <w:proofErr w:type="spellEnd"/>
      <w:r w:rsidRPr="00FD6D49">
        <w:rPr>
          <w:sz w:val="24"/>
          <w:szCs w:val="24"/>
        </w:rPr>
        <w:t xml:space="preserve"> er imidlertid minimal, idet plasmakoncentrationen varierer fra en værdi under analysens </w:t>
      </w:r>
      <w:proofErr w:type="spellStart"/>
      <w:r w:rsidRPr="00FD6D49">
        <w:rPr>
          <w:sz w:val="24"/>
          <w:szCs w:val="24"/>
        </w:rPr>
        <w:t>kvantifikationsgrænse</w:t>
      </w:r>
      <w:proofErr w:type="spellEnd"/>
      <w:r w:rsidRPr="00FD6D49">
        <w:rPr>
          <w:sz w:val="24"/>
          <w:szCs w:val="24"/>
        </w:rPr>
        <w:t xml:space="preserve"> (&lt; 0,5 </w:t>
      </w:r>
      <w:proofErr w:type="spellStart"/>
      <w:r w:rsidRPr="00FD6D49">
        <w:rPr>
          <w:sz w:val="24"/>
          <w:szCs w:val="24"/>
        </w:rPr>
        <w:t>ng</w:t>
      </w:r>
      <w:proofErr w:type="spellEnd"/>
      <w:r w:rsidRPr="00FD6D49">
        <w:rPr>
          <w:sz w:val="24"/>
          <w:szCs w:val="24"/>
        </w:rPr>
        <w:t>/ml) til 1,3 </w:t>
      </w:r>
      <w:proofErr w:type="spellStart"/>
      <w:r w:rsidRPr="00FD6D49">
        <w:rPr>
          <w:sz w:val="24"/>
          <w:szCs w:val="24"/>
        </w:rPr>
        <w:t>ng</w:t>
      </w:r>
      <w:proofErr w:type="spellEnd"/>
      <w:r w:rsidRPr="00FD6D49">
        <w:rPr>
          <w:sz w:val="24"/>
          <w:szCs w:val="24"/>
        </w:rPr>
        <w:t>/ml. Disse koncentrationer er 50 til 200 gange lavere end koncentrationen efter veltolererede orale doser.</w:t>
      </w:r>
    </w:p>
    <w:p w:rsidR="00FD6D49" w:rsidRPr="00FD6D49" w:rsidRDefault="00FD6D49" w:rsidP="00FD6D49">
      <w:pPr>
        <w:tabs>
          <w:tab w:val="left" w:pos="851"/>
        </w:tabs>
        <w:ind w:left="851"/>
        <w:rPr>
          <w:sz w:val="24"/>
          <w:szCs w:val="24"/>
        </w:rPr>
      </w:pPr>
    </w:p>
    <w:p w:rsidR="00FD6D49" w:rsidRPr="00FD6D49" w:rsidRDefault="00FD6D49" w:rsidP="00FD6D49">
      <w:pPr>
        <w:tabs>
          <w:tab w:val="left" w:pos="851"/>
        </w:tabs>
        <w:ind w:left="851"/>
        <w:rPr>
          <w:sz w:val="24"/>
          <w:szCs w:val="24"/>
          <w:u w:val="single"/>
        </w:rPr>
      </w:pPr>
      <w:r w:rsidRPr="00FD6D49">
        <w:rPr>
          <w:sz w:val="24"/>
          <w:szCs w:val="24"/>
          <w:u w:val="single"/>
        </w:rPr>
        <w:t>Elimination</w:t>
      </w:r>
    </w:p>
    <w:p w:rsidR="00FD6D49" w:rsidRPr="00FD6D49" w:rsidRDefault="00FD6D49" w:rsidP="00FD6D49">
      <w:pPr>
        <w:tabs>
          <w:tab w:val="left" w:pos="851"/>
        </w:tabs>
        <w:ind w:left="851"/>
        <w:rPr>
          <w:sz w:val="24"/>
          <w:szCs w:val="24"/>
        </w:rPr>
      </w:pPr>
      <w:r w:rsidRPr="00FD6D49">
        <w:rPr>
          <w:sz w:val="24"/>
          <w:szCs w:val="24"/>
        </w:rPr>
        <w:t xml:space="preserve">I orale </w:t>
      </w:r>
      <w:proofErr w:type="spellStart"/>
      <w:r w:rsidRPr="00FD6D49">
        <w:rPr>
          <w:sz w:val="24"/>
          <w:szCs w:val="24"/>
        </w:rPr>
        <w:t>farmakokinetiske</w:t>
      </w:r>
      <w:proofErr w:type="spellEnd"/>
      <w:r w:rsidRPr="00FD6D49">
        <w:rPr>
          <w:sz w:val="24"/>
          <w:szCs w:val="24"/>
        </w:rPr>
        <w:t xml:space="preserve"> studier var plasmahalveringstiden for </w:t>
      </w:r>
      <w:proofErr w:type="spellStart"/>
      <w:r w:rsidRPr="00FD6D49">
        <w:rPr>
          <w:sz w:val="24"/>
          <w:szCs w:val="24"/>
        </w:rPr>
        <w:t>olopatadin</w:t>
      </w:r>
      <w:proofErr w:type="spellEnd"/>
      <w:r w:rsidRPr="00FD6D49">
        <w:rPr>
          <w:sz w:val="24"/>
          <w:szCs w:val="24"/>
        </w:rPr>
        <w:t xml:space="preserve"> cirka otte til 12 timer, og eliminationen skete primært via nyrerne. Cirka 60-70 % af dosen blev genfundet i urinen som aktivt stof. Der blev fundet to metabolitter, mono-</w:t>
      </w:r>
      <w:proofErr w:type="spellStart"/>
      <w:r w:rsidRPr="00FD6D49">
        <w:rPr>
          <w:sz w:val="24"/>
          <w:szCs w:val="24"/>
        </w:rPr>
        <w:t>desmethyl</w:t>
      </w:r>
      <w:proofErr w:type="spellEnd"/>
      <w:r w:rsidRPr="00FD6D49">
        <w:rPr>
          <w:sz w:val="24"/>
          <w:szCs w:val="24"/>
        </w:rPr>
        <w:t xml:space="preserve"> og </w:t>
      </w:r>
      <w:proofErr w:type="spellStart"/>
      <w:r w:rsidRPr="00FD6D49">
        <w:rPr>
          <w:sz w:val="24"/>
          <w:szCs w:val="24"/>
        </w:rPr>
        <w:t>noxid</w:t>
      </w:r>
      <w:proofErr w:type="spellEnd"/>
      <w:r w:rsidRPr="00FD6D49">
        <w:rPr>
          <w:sz w:val="24"/>
          <w:szCs w:val="24"/>
        </w:rPr>
        <w:t>, i lave koncentrationer i urinen.</w:t>
      </w:r>
    </w:p>
    <w:p w:rsidR="00FD6D49" w:rsidRPr="00FD6D49" w:rsidRDefault="00FD6D49" w:rsidP="00FD6D49">
      <w:pPr>
        <w:tabs>
          <w:tab w:val="left" w:pos="851"/>
        </w:tabs>
        <w:ind w:left="851"/>
        <w:rPr>
          <w:sz w:val="24"/>
          <w:szCs w:val="24"/>
        </w:rPr>
      </w:pPr>
    </w:p>
    <w:p w:rsidR="00FD6D49" w:rsidRPr="00FD6D49" w:rsidRDefault="00FD6D49" w:rsidP="00FD6D49">
      <w:pPr>
        <w:tabs>
          <w:tab w:val="left" w:pos="851"/>
        </w:tabs>
        <w:ind w:left="851"/>
        <w:rPr>
          <w:sz w:val="24"/>
          <w:szCs w:val="24"/>
        </w:rPr>
      </w:pPr>
      <w:r w:rsidRPr="00FD6D49">
        <w:rPr>
          <w:sz w:val="24"/>
          <w:szCs w:val="24"/>
        </w:rPr>
        <w:t xml:space="preserve">Eftersom </w:t>
      </w:r>
      <w:proofErr w:type="spellStart"/>
      <w:r w:rsidRPr="00FD6D49">
        <w:rPr>
          <w:sz w:val="24"/>
          <w:szCs w:val="24"/>
        </w:rPr>
        <w:t>olopatadin</w:t>
      </w:r>
      <w:proofErr w:type="spellEnd"/>
      <w:r w:rsidRPr="00FD6D49">
        <w:rPr>
          <w:sz w:val="24"/>
          <w:szCs w:val="24"/>
        </w:rPr>
        <w:t xml:space="preserve"> primært udskilles i urinen som </w:t>
      </w:r>
      <w:proofErr w:type="spellStart"/>
      <w:r w:rsidRPr="00FD6D49">
        <w:rPr>
          <w:sz w:val="24"/>
          <w:szCs w:val="24"/>
        </w:rPr>
        <w:t>uomdannet</w:t>
      </w:r>
      <w:proofErr w:type="spellEnd"/>
      <w:r w:rsidRPr="00FD6D49">
        <w:rPr>
          <w:sz w:val="24"/>
          <w:szCs w:val="24"/>
        </w:rPr>
        <w:t xml:space="preserve"> aktivt stof, medfører nedsat nyrefunktion ændringer i farmakokinetikken af </w:t>
      </w:r>
      <w:proofErr w:type="spellStart"/>
      <w:r w:rsidRPr="00FD6D49">
        <w:rPr>
          <w:sz w:val="24"/>
          <w:szCs w:val="24"/>
        </w:rPr>
        <w:t>olopatadin</w:t>
      </w:r>
      <w:proofErr w:type="spellEnd"/>
      <w:r w:rsidRPr="00FD6D49">
        <w:rPr>
          <w:sz w:val="24"/>
          <w:szCs w:val="24"/>
        </w:rPr>
        <w:t xml:space="preserve">, idet den maksimale plasmakoncentration er 2,3 gange højere hos patienter med svært nedsat nyrefunktion (gennemsnitlig </w:t>
      </w:r>
      <w:proofErr w:type="spellStart"/>
      <w:r w:rsidRPr="00FD6D49">
        <w:rPr>
          <w:sz w:val="24"/>
          <w:szCs w:val="24"/>
        </w:rPr>
        <w:t>kreatininclearance</w:t>
      </w:r>
      <w:proofErr w:type="spellEnd"/>
      <w:r w:rsidRPr="00FD6D49">
        <w:rPr>
          <w:sz w:val="24"/>
          <w:szCs w:val="24"/>
        </w:rPr>
        <w:t xml:space="preserve"> på 13,0 ml/min) end hos raske voksne. Efter en oral dosis på 10 mg hos patienter i hæmodialyse (uden diurese) var plasmakoncentrationen af </w:t>
      </w:r>
      <w:proofErr w:type="spellStart"/>
      <w:r w:rsidRPr="00FD6D49">
        <w:rPr>
          <w:sz w:val="24"/>
          <w:szCs w:val="24"/>
        </w:rPr>
        <w:t>olopatadin</w:t>
      </w:r>
      <w:proofErr w:type="spellEnd"/>
      <w:r w:rsidRPr="00FD6D49">
        <w:rPr>
          <w:sz w:val="24"/>
          <w:szCs w:val="24"/>
        </w:rPr>
        <w:t xml:space="preserve"> signifikant lavere på hæmodialysedage end på dage uden hæmodialyse, hvilket tyder på, at </w:t>
      </w:r>
      <w:proofErr w:type="spellStart"/>
      <w:r w:rsidRPr="00FD6D49">
        <w:rPr>
          <w:sz w:val="24"/>
          <w:szCs w:val="24"/>
        </w:rPr>
        <w:t>olopatadin</w:t>
      </w:r>
      <w:proofErr w:type="spellEnd"/>
      <w:r w:rsidRPr="00FD6D49">
        <w:rPr>
          <w:sz w:val="24"/>
          <w:szCs w:val="24"/>
        </w:rPr>
        <w:t xml:space="preserve"> kan fjernes ved hjælp af hæmodialyse.</w:t>
      </w:r>
    </w:p>
    <w:p w:rsidR="00FD6D49" w:rsidRPr="00FD6D49" w:rsidRDefault="00FD6D49" w:rsidP="00FD6D49">
      <w:pPr>
        <w:tabs>
          <w:tab w:val="left" w:pos="851"/>
        </w:tabs>
        <w:ind w:left="851"/>
        <w:rPr>
          <w:sz w:val="24"/>
          <w:szCs w:val="24"/>
        </w:rPr>
      </w:pPr>
      <w:r w:rsidRPr="00FD6D49">
        <w:rPr>
          <w:sz w:val="24"/>
          <w:szCs w:val="24"/>
        </w:rPr>
        <w:t xml:space="preserve">I studier, hvor der blev foretaget en sammenligning af farmakokinetikken af orale </w:t>
      </w:r>
      <w:proofErr w:type="spellStart"/>
      <w:r w:rsidRPr="00FD6D49">
        <w:rPr>
          <w:sz w:val="24"/>
          <w:szCs w:val="24"/>
        </w:rPr>
        <w:t>olopatadindoser</w:t>
      </w:r>
      <w:proofErr w:type="spellEnd"/>
      <w:r w:rsidRPr="00FD6D49">
        <w:rPr>
          <w:sz w:val="24"/>
          <w:szCs w:val="24"/>
        </w:rPr>
        <w:t xml:space="preserve"> på 10 mg hos henholdsvis unge (gennemsnitsalder 21 år) og ældre (gennemsnitsalder 74 år), blev der ikke set nogen signifikant forskel i plasmakoncentrationen (AUC), proteinbindingen eller urinudskillelsen af </w:t>
      </w:r>
      <w:proofErr w:type="spellStart"/>
      <w:r w:rsidRPr="00FD6D49">
        <w:rPr>
          <w:sz w:val="24"/>
          <w:szCs w:val="24"/>
        </w:rPr>
        <w:t>uomdannet</w:t>
      </w:r>
      <w:proofErr w:type="spellEnd"/>
      <w:r w:rsidRPr="00FD6D49">
        <w:rPr>
          <w:sz w:val="24"/>
          <w:szCs w:val="24"/>
        </w:rPr>
        <w:t xml:space="preserve"> moderstof og metabolitter.</w:t>
      </w:r>
    </w:p>
    <w:p w:rsidR="00FD6D49" w:rsidRPr="00FD6D49" w:rsidRDefault="00FD6D49" w:rsidP="00FD6D49">
      <w:pPr>
        <w:tabs>
          <w:tab w:val="left" w:pos="851"/>
        </w:tabs>
        <w:ind w:left="851"/>
        <w:rPr>
          <w:sz w:val="24"/>
          <w:szCs w:val="24"/>
        </w:rPr>
      </w:pPr>
    </w:p>
    <w:p w:rsidR="00FD6D49" w:rsidRPr="00FD6D49" w:rsidRDefault="00FD6D49" w:rsidP="00FD6D49">
      <w:pPr>
        <w:tabs>
          <w:tab w:val="left" w:pos="851"/>
        </w:tabs>
        <w:ind w:left="851"/>
        <w:rPr>
          <w:sz w:val="24"/>
          <w:szCs w:val="24"/>
        </w:rPr>
      </w:pPr>
      <w:r w:rsidRPr="00FD6D49">
        <w:rPr>
          <w:sz w:val="24"/>
          <w:szCs w:val="24"/>
        </w:rPr>
        <w:t xml:space="preserve">Der er udført et studie med oral administration af </w:t>
      </w:r>
      <w:proofErr w:type="spellStart"/>
      <w:r w:rsidRPr="00FD6D49">
        <w:rPr>
          <w:sz w:val="24"/>
          <w:szCs w:val="24"/>
        </w:rPr>
        <w:t>olopatadin</w:t>
      </w:r>
      <w:proofErr w:type="spellEnd"/>
      <w:r w:rsidRPr="00FD6D49">
        <w:rPr>
          <w:sz w:val="24"/>
          <w:szCs w:val="24"/>
        </w:rPr>
        <w:t xml:space="preserve"> hos patienter med svært nedsat nyrefunktion. Resultaterne tyder på, at der kan forventes en noget højere plasmakoncentration af </w:t>
      </w:r>
      <w:proofErr w:type="spellStart"/>
      <w:r w:rsidRPr="00FD6D49">
        <w:rPr>
          <w:sz w:val="24"/>
          <w:szCs w:val="24"/>
        </w:rPr>
        <w:t>olopatadin</w:t>
      </w:r>
      <w:proofErr w:type="spellEnd"/>
      <w:r w:rsidRPr="00FD6D49">
        <w:rPr>
          <w:sz w:val="24"/>
          <w:szCs w:val="24"/>
        </w:rPr>
        <w:t xml:space="preserve"> i denne population. Eftersom plasmakoncentrationen efter topisk </w:t>
      </w:r>
      <w:proofErr w:type="spellStart"/>
      <w:r w:rsidRPr="00FD6D49">
        <w:rPr>
          <w:sz w:val="24"/>
          <w:szCs w:val="24"/>
        </w:rPr>
        <w:t>okulær</w:t>
      </w:r>
      <w:proofErr w:type="spellEnd"/>
      <w:r w:rsidRPr="00FD6D49">
        <w:rPr>
          <w:sz w:val="24"/>
          <w:szCs w:val="24"/>
        </w:rPr>
        <w:t xml:space="preserve"> administration af </w:t>
      </w:r>
      <w:proofErr w:type="spellStart"/>
      <w:r w:rsidRPr="00FD6D49">
        <w:rPr>
          <w:sz w:val="24"/>
          <w:szCs w:val="24"/>
        </w:rPr>
        <w:t>olopatadin</w:t>
      </w:r>
      <w:proofErr w:type="spellEnd"/>
      <w:r w:rsidRPr="00FD6D49">
        <w:rPr>
          <w:sz w:val="24"/>
          <w:szCs w:val="24"/>
        </w:rPr>
        <w:t xml:space="preserve"> er 50 til 200 gange lavere end efter veltolererede orale doser, forventes det ikke at være nødvendigt at justere dosis hos ældre eller hos patienter med nedsat nyrefunktion. Levermetabolisme udgør en mindre betydelig eliminationsvej. Det forventes ikke at være nødvendigt at justere dosis hos patienter med nedsat leverfunktion.</w:t>
      </w: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D6D49" w:rsidRPr="00FD6D49" w:rsidRDefault="00FD6D49" w:rsidP="00FD6D49">
      <w:pPr>
        <w:tabs>
          <w:tab w:val="left" w:pos="851"/>
        </w:tabs>
        <w:ind w:left="851"/>
        <w:rPr>
          <w:sz w:val="24"/>
          <w:szCs w:val="24"/>
        </w:rPr>
      </w:pPr>
      <w:r w:rsidRPr="00FD6D49">
        <w:rPr>
          <w:sz w:val="24"/>
          <w:szCs w:val="24"/>
        </w:rPr>
        <w:t xml:space="preserve">Prækliniske data viser ingen speciel risiko for mennesker vurderet ud fra konventionelle studier af sikkerhedsfarmakologi, toksicitet efter gentagne doser, genotoksicitet, </w:t>
      </w:r>
      <w:proofErr w:type="spellStart"/>
      <w:r w:rsidRPr="00FD6D49">
        <w:rPr>
          <w:sz w:val="24"/>
          <w:szCs w:val="24"/>
        </w:rPr>
        <w:t>karcinogenicitet</w:t>
      </w:r>
      <w:proofErr w:type="spellEnd"/>
      <w:r w:rsidRPr="00FD6D49">
        <w:rPr>
          <w:sz w:val="24"/>
          <w:szCs w:val="24"/>
        </w:rPr>
        <w:t xml:space="preserve"> samt reproduktionstoksicitet.</w:t>
      </w:r>
    </w:p>
    <w:p w:rsidR="00FD6D49" w:rsidRPr="00FD6D49" w:rsidRDefault="00FD6D49" w:rsidP="00FD6D49">
      <w:pPr>
        <w:tabs>
          <w:tab w:val="left" w:pos="851"/>
        </w:tabs>
        <w:ind w:left="851"/>
        <w:rPr>
          <w:sz w:val="24"/>
          <w:szCs w:val="24"/>
        </w:rPr>
      </w:pPr>
    </w:p>
    <w:p w:rsidR="00FD6D49" w:rsidRPr="00FD6D49" w:rsidRDefault="00FD6D49" w:rsidP="00FD6D49">
      <w:pPr>
        <w:tabs>
          <w:tab w:val="left" w:pos="851"/>
        </w:tabs>
        <w:ind w:left="851"/>
        <w:rPr>
          <w:sz w:val="24"/>
          <w:szCs w:val="24"/>
        </w:rPr>
      </w:pPr>
      <w:r w:rsidRPr="00FD6D49">
        <w:rPr>
          <w:sz w:val="24"/>
          <w:szCs w:val="24"/>
        </w:rPr>
        <w:t xml:space="preserve">Dyreforsøg har vist nedsat vækst hos diende afkom af moderdyr, der fik systemiske doser af </w:t>
      </w:r>
      <w:proofErr w:type="spellStart"/>
      <w:r w:rsidRPr="00FD6D49">
        <w:rPr>
          <w:sz w:val="24"/>
          <w:szCs w:val="24"/>
        </w:rPr>
        <w:t>olopatadin</w:t>
      </w:r>
      <w:proofErr w:type="spellEnd"/>
      <w:r w:rsidRPr="00FD6D49">
        <w:rPr>
          <w:sz w:val="24"/>
          <w:szCs w:val="24"/>
        </w:rPr>
        <w:t xml:space="preserve">, der lå godt over det anbefalede maksimumniveau til </w:t>
      </w:r>
      <w:proofErr w:type="spellStart"/>
      <w:r w:rsidRPr="00FD6D49">
        <w:rPr>
          <w:sz w:val="24"/>
          <w:szCs w:val="24"/>
        </w:rPr>
        <w:t>okulær</w:t>
      </w:r>
      <w:proofErr w:type="spellEnd"/>
      <w:r w:rsidRPr="00FD6D49">
        <w:rPr>
          <w:sz w:val="24"/>
          <w:szCs w:val="24"/>
        </w:rPr>
        <w:t xml:space="preserve"> anvendelse hos mennesker. Der er fundet </w:t>
      </w:r>
      <w:proofErr w:type="spellStart"/>
      <w:r w:rsidRPr="00FD6D49">
        <w:rPr>
          <w:sz w:val="24"/>
          <w:szCs w:val="24"/>
        </w:rPr>
        <w:t>olopatadin</w:t>
      </w:r>
      <w:proofErr w:type="spellEnd"/>
      <w:r w:rsidRPr="00FD6D49">
        <w:rPr>
          <w:sz w:val="24"/>
          <w:szCs w:val="24"/>
        </w:rPr>
        <w:t xml:space="preserve"> i mælken hos diegivende rotter efter oral administration.</w:t>
      </w:r>
    </w:p>
    <w:p w:rsidR="009260DE" w:rsidRPr="00C84483" w:rsidRDefault="009260DE" w:rsidP="009260DE">
      <w:pPr>
        <w:tabs>
          <w:tab w:val="left" w:pos="851"/>
        </w:tabs>
        <w:ind w:left="851"/>
        <w:rPr>
          <w:sz w:val="24"/>
          <w:szCs w:val="24"/>
        </w:rPr>
      </w:pPr>
      <w:bookmarkStart w:id="1" w:name="_GoBack"/>
      <w:bookmarkEnd w:id="1"/>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C791B" w:rsidRPr="007C791B" w:rsidRDefault="007C791B" w:rsidP="007C791B">
      <w:pPr>
        <w:tabs>
          <w:tab w:val="left" w:pos="851"/>
        </w:tabs>
        <w:ind w:left="851"/>
        <w:rPr>
          <w:sz w:val="24"/>
          <w:szCs w:val="24"/>
        </w:rPr>
      </w:pPr>
      <w:proofErr w:type="spellStart"/>
      <w:r w:rsidRPr="007C791B">
        <w:rPr>
          <w:sz w:val="24"/>
          <w:szCs w:val="24"/>
        </w:rPr>
        <w:t>Benzalkoniumchlorid</w:t>
      </w:r>
      <w:proofErr w:type="spellEnd"/>
    </w:p>
    <w:p w:rsidR="007C791B" w:rsidRPr="007C791B" w:rsidRDefault="007C791B" w:rsidP="007C791B">
      <w:pPr>
        <w:tabs>
          <w:tab w:val="left" w:pos="851"/>
        </w:tabs>
        <w:ind w:left="851"/>
        <w:rPr>
          <w:sz w:val="24"/>
          <w:szCs w:val="24"/>
        </w:rPr>
      </w:pPr>
      <w:proofErr w:type="spellStart"/>
      <w:r w:rsidRPr="007C791B">
        <w:rPr>
          <w:sz w:val="24"/>
          <w:szCs w:val="24"/>
        </w:rPr>
        <w:t>Dinatriumphosphatdihydrat</w:t>
      </w:r>
      <w:proofErr w:type="spellEnd"/>
      <w:r w:rsidRPr="007C791B">
        <w:rPr>
          <w:sz w:val="24"/>
          <w:szCs w:val="24"/>
        </w:rPr>
        <w:t xml:space="preserve"> (E339)</w:t>
      </w:r>
    </w:p>
    <w:p w:rsidR="007C791B" w:rsidRPr="007C791B" w:rsidRDefault="007C791B" w:rsidP="007C791B">
      <w:pPr>
        <w:tabs>
          <w:tab w:val="left" w:pos="851"/>
        </w:tabs>
        <w:ind w:left="851"/>
        <w:rPr>
          <w:sz w:val="24"/>
          <w:szCs w:val="24"/>
        </w:rPr>
      </w:pPr>
      <w:proofErr w:type="spellStart"/>
      <w:r w:rsidRPr="007C791B">
        <w:rPr>
          <w:sz w:val="24"/>
          <w:szCs w:val="24"/>
        </w:rPr>
        <w:t>Natriumchlorid</w:t>
      </w:r>
      <w:proofErr w:type="spellEnd"/>
    </w:p>
    <w:p w:rsidR="007C791B" w:rsidRPr="007C791B" w:rsidRDefault="007C791B" w:rsidP="007C791B">
      <w:pPr>
        <w:tabs>
          <w:tab w:val="left" w:pos="851"/>
        </w:tabs>
        <w:ind w:left="851"/>
        <w:rPr>
          <w:sz w:val="24"/>
          <w:szCs w:val="24"/>
        </w:rPr>
      </w:pPr>
      <w:r w:rsidRPr="007C791B">
        <w:rPr>
          <w:sz w:val="24"/>
          <w:szCs w:val="24"/>
        </w:rPr>
        <w:t>Saltsyre (E507) og/eller natriumhydroxid (til justering af pH)</w:t>
      </w:r>
    </w:p>
    <w:p w:rsidR="007C791B" w:rsidRPr="007C791B" w:rsidRDefault="007C791B" w:rsidP="007C791B">
      <w:pPr>
        <w:tabs>
          <w:tab w:val="left" w:pos="851"/>
        </w:tabs>
        <w:ind w:left="851"/>
        <w:rPr>
          <w:sz w:val="24"/>
          <w:szCs w:val="24"/>
        </w:rPr>
      </w:pPr>
      <w:r w:rsidRPr="007C791B">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CC241A" w:rsidRPr="00CC241A" w:rsidRDefault="00CC241A" w:rsidP="00CC241A">
      <w:pPr>
        <w:tabs>
          <w:tab w:val="left" w:pos="851"/>
        </w:tabs>
        <w:ind w:left="851"/>
        <w:rPr>
          <w:sz w:val="24"/>
          <w:szCs w:val="24"/>
        </w:rPr>
      </w:pPr>
      <w:r w:rsidRPr="00CC241A">
        <w:rPr>
          <w:sz w:val="24"/>
          <w:szCs w:val="24"/>
        </w:rPr>
        <w:t>Da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CC241A" w:rsidRPr="00CC241A" w:rsidRDefault="006D6912" w:rsidP="00CC241A">
      <w:pPr>
        <w:tabs>
          <w:tab w:val="left" w:pos="851"/>
        </w:tabs>
        <w:ind w:left="851"/>
        <w:rPr>
          <w:sz w:val="24"/>
          <w:szCs w:val="24"/>
        </w:rPr>
      </w:pPr>
      <w:r>
        <w:rPr>
          <w:sz w:val="24"/>
          <w:szCs w:val="24"/>
        </w:rPr>
        <w:t>3</w:t>
      </w:r>
      <w:r w:rsidR="00CC241A" w:rsidRPr="00CC241A">
        <w:rPr>
          <w:sz w:val="24"/>
          <w:szCs w:val="24"/>
        </w:rPr>
        <w:t> år.</w:t>
      </w:r>
    </w:p>
    <w:p w:rsidR="00CC241A" w:rsidRDefault="00CC241A" w:rsidP="00CC241A">
      <w:pPr>
        <w:tabs>
          <w:tab w:val="left" w:pos="851"/>
        </w:tabs>
        <w:ind w:left="851"/>
        <w:rPr>
          <w:sz w:val="24"/>
          <w:szCs w:val="24"/>
        </w:rPr>
      </w:pPr>
    </w:p>
    <w:p w:rsidR="00CC241A" w:rsidRPr="00CC241A" w:rsidRDefault="00CC241A" w:rsidP="00CC241A">
      <w:pPr>
        <w:tabs>
          <w:tab w:val="left" w:pos="851"/>
        </w:tabs>
        <w:ind w:left="851"/>
        <w:rPr>
          <w:sz w:val="24"/>
          <w:szCs w:val="24"/>
        </w:rPr>
      </w:pPr>
      <w:r>
        <w:rPr>
          <w:sz w:val="24"/>
          <w:szCs w:val="24"/>
        </w:rPr>
        <w:t>E</w:t>
      </w:r>
      <w:r w:rsidRPr="00CC241A">
        <w:rPr>
          <w:sz w:val="24"/>
          <w:szCs w:val="24"/>
        </w:rPr>
        <w:t>fter anbrud: 28 dage ved temperaturer under 25</w:t>
      </w:r>
      <w:r>
        <w:rPr>
          <w:sz w:val="24"/>
          <w:szCs w:val="24"/>
        </w:rPr>
        <w:t xml:space="preserve"> ℃</w:t>
      </w:r>
      <w:r w:rsidRPr="00CC241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C241A" w:rsidRPr="00CC241A" w:rsidRDefault="00CC241A" w:rsidP="00CC241A">
      <w:pPr>
        <w:tabs>
          <w:tab w:val="left" w:pos="851"/>
        </w:tabs>
        <w:ind w:left="851"/>
        <w:rPr>
          <w:sz w:val="24"/>
          <w:szCs w:val="24"/>
        </w:rPr>
      </w:pPr>
      <w:r w:rsidRPr="00CC241A">
        <w:rPr>
          <w:sz w:val="24"/>
          <w:szCs w:val="24"/>
        </w:rPr>
        <w:t>Dette lægemiddel kræver ingen særlige forholdsregler vedrørende opbevaringen.</w:t>
      </w:r>
    </w:p>
    <w:p w:rsidR="00CC241A" w:rsidRDefault="00CC241A" w:rsidP="00CC241A">
      <w:pPr>
        <w:tabs>
          <w:tab w:val="left" w:pos="851"/>
        </w:tabs>
        <w:ind w:left="851"/>
        <w:rPr>
          <w:sz w:val="24"/>
          <w:szCs w:val="24"/>
        </w:rPr>
      </w:pPr>
      <w:r w:rsidRPr="00CC241A">
        <w:rPr>
          <w:sz w:val="24"/>
          <w:szCs w:val="24"/>
        </w:rPr>
        <w:t>Hold flasken tæt tillukket.</w:t>
      </w:r>
    </w:p>
    <w:p w:rsidR="007645FC" w:rsidRPr="00CC241A" w:rsidRDefault="007645FC" w:rsidP="007645FC">
      <w:pPr>
        <w:tabs>
          <w:tab w:val="left" w:pos="851"/>
        </w:tabs>
        <w:ind w:left="851"/>
        <w:rPr>
          <w:sz w:val="24"/>
          <w:szCs w:val="24"/>
        </w:rPr>
      </w:pPr>
      <w:r w:rsidRPr="00CC241A">
        <w:rPr>
          <w:sz w:val="24"/>
          <w:szCs w:val="24"/>
        </w:rPr>
        <w:t>Opbevar lægemidlet utilgængelig for børn.</w:t>
      </w: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C7BD5" w:rsidRPr="000C7BD5" w:rsidRDefault="000C7BD5" w:rsidP="000C7BD5">
      <w:pPr>
        <w:tabs>
          <w:tab w:val="left" w:pos="851"/>
        </w:tabs>
        <w:ind w:left="851"/>
        <w:rPr>
          <w:sz w:val="24"/>
          <w:szCs w:val="24"/>
        </w:rPr>
      </w:pPr>
      <w:r w:rsidRPr="000C7BD5">
        <w:rPr>
          <w:sz w:val="24"/>
          <w:szCs w:val="24"/>
        </w:rPr>
        <w:t xml:space="preserve">LDPE-flaske </w:t>
      </w:r>
      <w:r>
        <w:rPr>
          <w:sz w:val="24"/>
          <w:szCs w:val="24"/>
        </w:rPr>
        <w:t>á</w:t>
      </w:r>
      <w:r w:rsidRPr="000C7BD5">
        <w:rPr>
          <w:sz w:val="24"/>
          <w:szCs w:val="24"/>
        </w:rPr>
        <w:t xml:space="preserve"> 5 ml med LDPE-tud og hvidt LDPE-skruelåg med plomberingsring.</w:t>
      </w:r>
    </w:p>
    <w:p w:rsidR="000C7BD5" w:rsidRDefault="000C7BD5" w:rsidP="000C7BD5">
      <w:pPr>
        <w:tabs>
          <w:tab w:val="left" w:pos="851"/>
        </w:tabs>
        <w:ind w:left="851"/>
        <w:rPr>
          <w:sz w:val="24"/>
          <w:szCs w:val="24"/>
        </w:rPr>
      </w:pPr>
    </w:p>
    <w:p w:rsidR="000C7BD5" w:rsidRPr="00A73A24" w:rsidRDefault="000C7BD5" w:rsidP="000C7BD5">
      <w:pPr>
        <w:tabs>
          <w:tab w:val="left" w:pos="851"/>
        </w:tabs>
        <w:ind w:left="851"/>
        <w:rPr>
          <w:sz w:val="24"/>
          <w:szCs w:val="24"/>
          <w:u w:val="single"/>
        </w:rPr>
      </w:pPr>
      <w:r w:rsidRPr="00A73A24">
        <w:rPr>
          <w:sz w:val="24"/>
          <w:szCs w:val="24"/>
          <w:u w:val="single"/>
        </w:rPr>
        <w:t>Pakningsstørrelser</w:t>
      </w:r>
    </w:p>
    <w:p w:rsidR="000C7BD5" w:rsidRPr="000C7BD5" w:rsidRDefault="000C7BD5" w:rsidP="000C7BD5">
      <w:pPr>
        <w:tabs>
          <w:tab w:val="left" w:pos="851"/>
        </w:tabs>
        <w:ind w:left="851"/>
        <w:rPr>
          <w:sz w:val="24"/>
          <w:szCs w:val="24"/>
        </w:rPr>
      </w:pPr>
      <w:r w:rsidRPr="000C7BD5">
        <w:rPr>
          <w:sz w:val="24"/>
          <w:szCs w:val="24"/>
        </w:rPr>
        <w:t>1</w:t>
      </w:r>
      <w:r w:rsidR="00A73A24">
        <w:rPr>
          <w:sz w:val="24"/>
          <w:szCs w:val="24"/>
        </w:rPr>
        <w:t>×</w:t>
      </w:r>
      <w:r w:rsidRPr="000C7BD5">
        <w:rPr>
          <w:sz w:val="24"/>
          <w:szCs w:val="24"/>
        </w:rPr>
        <w:t>5 ml flaske i kartonæske.</w:t>
      </w:r>
    </w:p>
    <w:p w:rsidR="000C7BD5" w:rsidRPr="000C7BD5" w:rsidRDefault="000C7BD5" w:rsidP="000C7BD5">
      <w:pPr>
        <w:tabs>
          <w:tab w:val="left" w:pos="851"/>
        </w:tabs>
        <w:ind w:left="851"/>
        <w:rPr>
          <w:sz w:val="24"/>
          <w:szCs w:val="24"/>
        </w:rPr>
      </w:pPr>
      <w:r w:rsidRPr="000C7BD5">
        <w:rPr>
          <w:sz w:val="24"/>
          <w:szCs w:val="24"/>
        </w:rPr>
        <w:t>3</w:t>
      </w:r>
      <w:r w:rsidR="00A73A24">
        <w:rPr>
          <w:sz w:val="24"/>
          <w:szCs w:val="24"/>
        </w:rPr>
        <w:t>×</w:t>
      </w:r>
      <w:r w:rsidRPr="000C7BD5">
        <w:rPr>
          <w:sz w:val="24"/>
          <w:szCs w:val="24"/>
        </w:rPr>
        <w:t>5 ml flaske</w:t>
      </w:r>
      <w:r w:rsidR="00A73A24">
        <w:rPr>
          <w:sz w:val="24"/>
          <w:szCs w:val="24"/>
        </w:rPr>
        <w:t>r</w:t>
      </w:r>
      <w:r w:rsidRPr="000C7BD5">
        <w:rPr>
          <w:sz w:val="24"/>
          <w:szCs w:val="24"/>
        </w:rPr>
        <w:t xml:space="preserve"> i kartonæske.</w:t>
      </w:r>
    </w:p>
    <w:p w:rsidR="000C7BD5" w:rsidRPr="000C7BD5" w:rsidRDefault="000C7BD5" w:rsidP="000C7BD5">
      <w:pPr>
        <w:tabs>
          <w:tab w:val="left" w:pos="851"/>
        </w:tabs>
        <w:ind w:left="851"/>
        <w:rPr>
          <w:sz w:val="24"/>
          <w:szCs w:val="24"/>
        </w:rPr>
      </w:pPr>
    </w:p>
    <w:p w:rsidR="000C7BD5" w:rsidRPr="000C7BD5" w:rsidRDefault="000C7BD5" w:rsidP="000C7BD5">
      <w:pPr>
        <w:tabs>
          <w:tab w:val="left" w:pos="851"/>
        </w:tabs>
        <w:ind w:left="851"/>
        <w:rPr>
          <w:sz w:val="24"/>
          <w:szCs w:val="24"/>
        </w:rPr>
      </w:pPr>
      <w:r w:rsidRPr="000C7BD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73A24" w:rsidRPr="00A73A24" w:rsidRDefault="00A73A24" w:rsidP="00A73A24">
      <w:pPr>
        <w:tabs>
          <w:tab w:val="left" w:pos="851"/>
        </w:tabs>
        <w:ind w:left="851"/>
        <w:jc w:val="both"/>
        <w:rPr>
          <w:sz w:val="24"/>
          <w:szCs w:val="24"/>
        </w:rPr>
      </w:pPr>
      <w:r w:rsidRPr="00A73A24">
        <w:rPr>
          <w:sz w:val="24"/>
          <w:szCs w:val="24"/>
        </w:rPr>
        <w:t>Ingen særlige forholdsregler.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73A24" w:rsidRPr="00A73A24" w:rsidRDefault="00A73A24" w:rsidP="00A73A24">
      <w:pPr>
        <w:tabs>
          <w:tab w:val="left" w:pos="851"/>
        </w:tabs>
        <w:ind w:left="851"/>
        <w:rPr>
          <w:sz w:val="24"/>
          <w:szCs w:val="24"/>
        </w:rPr>
      </w:pPr>
      <w:r w:rsidRPr="00A73A24">
        <w:rPr>
          <w:sz w:val="24"/>
          <w:szCs w:val="24"/>
        </w:rPr>
        <w:t>2care4 Generics ApS</w:t>
      </w:r>
    </w:p>
    <w:p w:rsidR="00A73A24" w:rsidRPr="00A73A24" w:rsidRDefault="00A73A24" w:rsidP="00A73A24">
      <w:pPr>
        <w:tabs>
          <w:tab w:val="left" w:pos="851"/>
        </w:tabs>
        <w:ind w:left="851"/>
        <w:rPr>
          <w:sz w:val="24"/>
          <w:szCs w:val="24"/>
        </w:rPr>
      </w:pPr>
      <w:r w:rsidRPr="00A73A24">
        <w:rPr>
          <w:sz w:val="24"/>
          <w:szCs w:val="24"/>
        </w:rPr>
        <w:t>Stenhuggervej 12-14</w:t>
      </w:r>
    </w:p>
    <w:p w:rsidR="00A73A24" w:rsidRPr="00A73A24" w:rsidRDefault="00A73A24" w:rsidP="00A73A24">
      <w:pPr>
        <w:tabs>
          <w:tab w:val="left" w:pos="851"/>
        </w:tabs>
        <w:ind w:left="851"/>
        <w:rPr>
          <w:sz w:val="24"/>
          <w:szCs w:val="24"/>
        </w:rPr>
      </w:pPr>
      <w:r w:rsidRPr="00A73A24">
        <w:rPr>
          <w:sz w:val="24"/>
          <w:szCs w:val="24"/>
        </w:rPr>
        <w:t>6710 Esbjerg V</w:t>
      </w:r>
    </w:p>
    <w:p w:rsidR="009260DE" w:rsidRPr="00C84483" w:rsidRDefault="009260DE" w:rsidP="009260DE">
      <w:pPr>
        <w:tabs>
          <w:tab w:val="left" w:pos="851"/>
        </w:tabs>
        <w:ind w:left="851"/>
        <w:rPr>
          <w:sz w:val="24"/>
          <w:szCs w:val="24"/>
        </w:rPr>
      </w:pPr>
    </w:p>
    <w:p w:rsidR="006309C9" w:rsidRPr="00C84483" w:rsidRDefault="006309C9" w:rsidP="006309C9">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9260DE" w:rsidRPr="00C84483" w:rsidRDefault="001C79FD" w:rsidP="009260DE">
      <w:pPr>
        <w:tabs>
          <w:tab w:val="left" w:pos="851"/>
        </w:tabs>
        <w:ind w:left="851"/>
        <w:rPr>
          <w:sz w:val="24"/>
          <w:szCs w:val="24"/>
        </w:rPr>
      </w:pPr>
      <w:r>
        <w:rPr>
          <w:sz w:val="24"/>
          <w:szCs w:val="24"/>
        </w:rPr>
        <w:t>62218</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5B0954" w:rsidP="009260DE">
      <w:pPr>
        <w:tabs>
          <w:tab w:val="left" w:pos="851"/>
        </w:tabs>
        <w:ind w:left="851"/>
        <w:rPr>
          <w:sz w:val="24"/>
          <w:szCs w:val="24"/>
        </w:rPr>
      </w:pPr>
      <w:r>
        <w:rPr>
          <w:sz w:val="24"/>
          <w:szCs w:val="24"/>
        </w:rPr>
        <w:t>14. april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6D6912" w:rsidP="009260DE">
      <w:pPr>
        <w:tabs>
          <w:tab w:val="left" w:pos="851"/>
        </w:tabs>
        <w:ind w:left="851"/>
        <w:rPr>
          <w:sz w:val="24"/>
          <w:szCs w:val="24"/>
        </w:rPr>
      </w:pPr>
      <w:r>
        <w:rPr>
          <w:sz w:val="24"/>
          <w:szCs w:val="24"/>
        </w:rPr>
        <w:t>22. marts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0A19" w:rsidRDefault="006B0A19">
      <w:r>
        <w:separator/>
      </w:r>
    </w:p>
  </w:endnote>
  <w:endnote w:type="continuationSeparator" w:id="0">
    <w:p w:rsidR="006B0A19" w:rsidRDefault="006B0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C2EA3">
      <w:rPr>
        <w:i/>
        <w:noProof/>
        <w:sz w:val="18"/>
        <w:szCs w:val="18"/>
      </w:rPr>
      <w:t>Toredin, øjendråber,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0A19" w:rsidRDefault="006B0A19">
      <w:r>
        <w:separator/>
      </w:r>
    </w:p>
  </w:footnote>
  <w:footnote w:type="continuationSeparator" w:id="0">
    <w:p w:rsidR="006B0A19" w:rsidRDefault="006B0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19"/>
    <w:rsid w:val="000259B9"/>
    <w:rsid w:val="00041491"/>
    <w:rsid w:val="00050D16"/>
    <w:rsid w:val="00074F2A"/>
    <w:rsid w:val="00095E0C"/>
    <w:rsid w:val="000A1CA8"/>
    <w:rsid w:val="000A466B"/>
    <w:rsid w:val="000B058C"/>
    <w:rsid w:val="000C7BD5"/>
    <w:rsid w:val="000E4EE6"/>
    <w:rsid w:val="001454E2"/>
    <w:rsid w:val="0019267A"/>
    <w:rsid w:val="001B1B01"/>
    <w:rsid w:val="001C79FD"/>
    <w:rsid w:val="00206CE8"/>
    <w:rsid w:val="0021526C"/>
    <w:rsid w:val="00283A2B"/>
    <w:rsid w:val="002B30AD"/>
    <w:rsid w:val="002B7FA0"/>
    <w:rsid w:val="002C2C01"/>
    <w:rsid w:val="003A29AE"/>
    <w:rsid w:val="003A32D7"/>
    <w:rsid w:val="003B4074"/>
    <w:rsid w:val="003B7C17"/>
    <w:rsid w:val="003C769A"/>
    <w:rsid w:val="003F1838"/>
    <w:rsid w:val="0045746C"/>
    <w:rsid w:val="0049104B"/>
    <w:rsid w:val="004E3B12"/>
    <w:rsid w:val="00532310"/>
    <w:rsid w:val="00565F0F"/>
    <w:rsid w:val="00594A86"/>
    <w:rsid w:val="00596D86"/>
    <w:rsid w:val="005B0954"/>
    <w:rsid w:val="005C52EF"/>
    <w:rsid w:val="00606F41"/>
    <w:rsid w:val="006309C9"/>
    <w:rsid w:val="00637F5A"/>
    <w:rsid w:val="006560B1"/>
    <w:rsid w:val="00660D5E"/>
    <w:rsid w:val="006756DD"/>
    <w:rsid w:val="006758F0"/>
    <w:rsid w:val="006B0A19"/>
    <w:rsid w:val="006C230C"/>
    <w:rsid w:val="006D489C"/>
    <w:rsid w:val="006D6912"/>
    <w:rsid w:val="00727B35"/>
    <w:rsid w:val="00737275"/>
    <w:rsid w:val="00740EEC"/>
    <w:rsid w:val="007645FC"/>
    <w:rsid w:val="0078011A"/>
    <w:rsid w:val="00782AF4"/>
    <w:rsid w:val="00790EE7"/>
    <w:rsid w:val="007B6649"/>
    <w:rsid w:val="007C2EA3"/>
    <w:rsid w:val="007C791B"/>
    <w:rsid w:val="0082576E"/>
    <w:rsid w:val="0085195A"/>
    <w:rsid w:val="008C2E4B"/>
    <w:rsid w:val="00907F75"/>
    <w:rsid w:val="009260DE"/>
    <w:rsid w:val="0093258A"/>
    <w:rsid w:val="00943D12"/>
    <w:rsid w:val="009C7BA3"/>
    <w:rsid w:val="009D1F5A"/>
    <w:rsid w:val="00A73A24"/>
    <w:rsid w:val="00B003BF"/>
    <w:rsid w:val="00B10BD5"/>
    <w:rsid w:val="00B3390E"/>
    <w:rsid w:val="00B373D7"/>
    <w:rsid w:val="00C36276"/>
    <w:rsid w:val="00C42586"/>
    <w:rsid w:val="00C60CCD"/>
    <w:rsid w:val="00C84483"/>
    <w:rsid w:val="00C95551"/>
    <w:rsid w:val="00CB20D7"/>
    <w:rsid w:val="00CC241A"/>
    <w:rsid w:val="00D020B0"/>
    <w:rsid w:val="00D05190"/>
    <w:rsid w:val="00D11748"/>
    <w:rsid w:val="00D366CF"/>
    <w:rsid w:val="00E108AA"/>
    <w:rsid w:val="00E3749A"/>
    <w:rsid w:val="00E429F2"/>
    <w:rsid w:val="00E43E9D"/>
    <w:rsid w:val="00E7437F"/>
    <w:rsid w:val="00E865B8"/>
    <w:rsid w:val="00EB6DB4"/>
    <w:rsid w:val="00EC0B9B"/>
    <w:rsid w:val="00ED5E9F"/>
    <w:rsid w:val="00F36B59"/>
    <w:rsid w:val="00F5556B"/>
    <w:rsid w:val="00F66D4F"/>
    <w:rsid w:val="00FB6D01"/>
    <w:rsid w:val="00FD6D4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DA065"/>
  <w15:chartTrackingRefBased/>
  <w15:docId w15:val="{384F8DB0-DD40-41C9-8FF3-4A6B9E06E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758F0"/>
    <w:rPr>
      <w:color w:val="0563C1" w:themeColor="hyperlink"/>
      <w:u w:val="single"/>
    </w:rPr>
  </w:style>
  <w:style w:type="character" w:styleId="Ulstomtale">
    <w:name w:val="Unresolved Mention"/>
    <w:basedOn w:val="Standardskrifttypeiafsnit"/>
    <w:uiPriority w:val="99"/>
    <w:semiHidden/>
    <w:unhideWhenUsed/>
    <w:rsid w:val="006758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7237">
      <w:bodyDiv w:val="1"/>
      <w:marLeft w:val="0"/>
      <w:marRight w:val="0"/>
      <w:marTop w:val="0"/>
      <w:marBottom w:val="0"/>
      <w:divBdr>
        <w:top w:val="none" w:sz="0" w:space="0" w:color="auto"/>
        <w:left w:val="none" w:sz="0" w:space="0" w:color="auto"/>
        <w:bottom w:val="none" w:sz="0" w:space="0" w:color="auto"/>
        <w:right w:val="none" w:sz="0" w:space="0" w:color="auto"/>
      </w:divBdr>
    </w:div>
    <w:div w:id="15275756">
      <w:bodyDiv w:val="1"/>
      <w:marLeft w:val="0"/>
      <w:marRight w:val="0"/>
      <w:marTop w:val="0"/>
      <w:marBottom w:val="0"/>
      <w:divBdr>
        <w:top w:val="none" w:sz="0" w:space="0" w:color="auto"/>
        <w:left w:val="none" w:sz="0" w:space="0" w:color="auto"/>
        <w:bottom w:val="none" w:sz="0" w:space="0" w:color="auto"/>
        <w:right w:val="none" w:sz="0" w:space="0" w:color="auto"/>
      </w:divBdr>
    </w:div>
    <w:div w:id="113015827">
      <w:bodyDiv w:val="1"/>
      <w:marLeft w:val="0"/>
      <w:marRight w:val="0"/>
      <w:marTop w:val="0"/>
      <w:marBottom w:val="0"/>
      <w:divBdr>
        <w:top w:val="none" w:sz="0" w:space="0" w:color="auto"/>
        <w:left w:val="none" w:sz="0" w:space="0" w:color="auto"/>
        <w:bottom w:val="none" w:sz="0" w:space="0" w:color="auto"/>
        <w:right w:val="none" w:sz="0" w:space="0" w:color="auto"/>
      </w:divBdr>
    </w:div>
    <w:div w:id="15873594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9517644">
      <w:bodyDiv w:val="1"/>
      <w:marLeft w:val="0"/>
      <w:marRight w:val="0"/>
      <w:marTop w:val="0"/>
      <w:marBottom w:val="0"/>
      <w:divBdr>
        <w:top w:val="none" w:sz="0" w:space="0" w:color="auto"/>
        <w:left w:val="none" w:sz="0" w:space="0" w:color="auto"/>
        <w:bottom w:val="none" w:sz="0" w:space="0" w:color="auto"/>
        <w:right w:val="none" w:sz="0" w:space="0" w:color="auto"/>
      </w:divBdr>
    </w:div>
    <w:div w:id="206992940">
      <w:bodyDiv w:val="1"/>
      <w:marLeft w:val="0"/>
      <w:marRight w:val="0"/>
      <w:marTop w:val="0"/>
      <w:marBottom w:val="0"/>
      <w:divBdr>
        <w:top w:val="none" w:sz="0" w:space="0" w:color="auto"/>
        <w:left w:val="none" w:sz="0" w:space="0" w:color="auto"/>
        <w:bottom w:val="none" w:sz="0" w:space="0" w:color="auto"/>
        <w:right w:val="none" w:sz="0" w:space="0" w:color="auto"/>
      </w:divBdr>
    </w:div>
    <w:div w:id="241918865">
      <w:bodyDiv w:val="1"/>
      <w:marLeft w:val="0"/>
      <w:marRight w:val="0"/>
      <w:marTop w:val="0"/>
      <w:marBottom w:val="0"/>
      <w:divBdr>
        <w:top w:val="none" w:sz="0" w:space="0" w:color="auto"/>
        <w:left w:val="none" w:sz="0" w:space="0" w:color="auto"/>
        <w:bottom w:val="none" w:sz="0" w:space="0" w:color="auto"/>
        <w:right w:val="none" w:sz="0" w:space="0" w:color="auto"/>
      </w:divBdr>
    </w:div>
    <w:div w:id="316303601">
      <w:bodyDiv w:val="1"/>
      <w:marLeft w:val="0"/>
      <w:marRight w:val="0"/>
      <w:marTop w:val="0"/>
      <w:marBottom w:val="0"/>
      <w:divBdr>
        <w:top w:val="none" w:sz="0" w:space="0" w:color="auto"/>
        <w:left w:val="none" w:sz="0" w:space="0" w:color="auto"/>
        <w:bottom w:val="none" w:sz="0" w:space="0" w:color="auto"/>
        <w:right w:val="none" w:sz="0" w:space="0" w:color="auto"/>
      </w:divBdr>
    </w:div>
    <w:div w:id="361981714">
      <w:bodyDiv w:val="1"/>
      <w:marLeft w:val="0"/>
      <w:marRight w:val="0"/>
      <w:marTop w:val="0"/>
      <w:marBottom w:val="0"/>
      <w:divBdr>
        <w:top w:val="none" w:sz="0" w:space="0" w:color="auto"/>
        <w:left w:val="none" w:sz="0" w:space="0" w:color="auto"/>
        <w:bottom w:val="none" w:sz="0" w:space="0" w:color="auto"/>
        <w:right w:val="none" w:sz="0" w:space="0" w:color="auto"/>
      </w:divBdr>
    </w:div>
    <w:div w:id="442268156">
      <w:bodyDiv w:val="1"/>
      <w:marLeft w:val="0"/>
      <w:marRight w:val="0"/>
      <w:marTop w:val="0"/>
      <w:marBottom w:val="0"/>
      <w:divBdr>
        <w:top w:val="none" w:sz="0" w:space="0" w:color="auto"/>
        <w:left w:val="none" w:sz="0" w:space="0" w:color="auto"/>
        <w:bottom w:val="none" w:sz="0" w:space="0" w:color="auto"/>
        <w:right w:val="none" w:sz="0" w:space="0" w:color="auto"/>
      </w:divBdr>
    </w:div>
    <w:div w:id="547382097">
      <w:bodyDiv w:val="1"/>
      <w:marLeft w:val="0"/>
      <w:marRight w:val="0"/>
      <w:marTop w:val="0"/>
      <w:marBottom w:val="0"/>
      <w:divBdr>
        <w:top w:val="none" w:sz="0" w:space="0" w:color="auto"/>
        <w:left w:val="none" w:sz="0" w:space="0" w:color="auto"/>
        <w:bottom w:val="none" w:sz="0" w:space="0" w:color="auto"/>
        <w:right w:val="none" w:sz="0" w:space="0" w:color="auto"/>
      </w:divBdr>
    </w:div>
    <w:div w:id="557937694">
      <w:bodyDiv w:val="1"/>
      <w:marLeft w:val="0"/>
      <w:marRight w:val="0"/>
      <w:marTop w:val="0"/>
      <w:marBottom w:val="0"/>
      <w:divBdr>
        <w:top w:val="none" w:sz="0" w:space="0" w:color="auto"/>
        <w:left w:val="none" w:sz="0" w:space="0" w:color="auto"/>
        <w:bottom w:val="none" w:sz="0" w:space="0" w:color="auto"/>
        <w:right w:val="none" w:sz="0" w:space="0" w:color="auto"/>
      </w:divBdr>
    </w:div>
    <w:div w:id="585726523">
      <w:bodyDiv w:val="1"/>
      <w:marLeft w:val="0"/>
      <w:marRight w:val="0"/>
      <w:marTop w:val="0"/>
      <w:marBottom w:val="0"/>
      <w:divBdr>
        <w:top w:val="none" w:sz="0" w:space="0" w:color="auto"/>
        <w:left w:val="none" w:sz="0" w:space="0" w:color="auto"/>
        <w:bottom w:val="none" w:sz="0" w:space="0" w:color="auto"/>
        <w:right w:val="none" w:sz="0" w:space="0" w:color="auto"/>
      </w:divBdr>
    </w:div>
    <w:div w:id="588345002">
      <w:bodyDiv w:val="1"/>
      <w:marLeft w:val="0"/>
      <w:marRight w:val="0"/>
      <w:marTop w:val="0"/>
      <w:marBottom w:val="0"/>
      <w:divBdr>
        <w:top w:val="none" w:sz="0" w:space="0" w:color="auto"/>
        <w:left w:val="none" w:sz="0" w:space="0" w:color="auto"/>
        <w:bottom w:val="none" w:sz="0" w:space="0" w:color="auto"/>
        <w:right w:val="none" w:sz="0" w:space="0" w:color="auto"/>
      </w:divBdr>
    </w:div>
    <w:div w:id="701786415">
      <w:bodyDiv w:val="1"/>
      <w:marLeft w:val="0"/>
      <w:marRight w:val="0"/>
      <w:marTop w:val="0"/>
      <w:marBottom w:val="0"/>
      <w:divBdr>
        <w:top w:val="none" w:sz="0" w:space="0" w:color="auto"/>
        <w:left w:val="none" w:sz="0" w:space="0" w:color="auto"/>
        <w:bottom w:val="none" w:sz="0" w:space="0" w:color="auto"/>
        <w:right w:val="none" w:sz="0" w:space="0" w:color="auto"/>
      </w:divBdr>
    </w:div>
    <w:div w:id="767039028">
      <w:bodyDiv w:val="1"/>
      <w:marLeft w:val="0"/>
      <w:marRight w:val="0"/>
      <w:marTop w:val="0"/>
      <w:marBottom w:val="0"/>
      <w:divBdr>
        <w:top w:val="none" w:sz="0" w:space="0" w:color="auto"/>
        <w:left w:val="none" w:sz="0" w:space="0" w:color="auto"/>
        <w:bottom w:val="none" w:sz="0" w:space="0" w:color="auto"/>
        <w:right w:val="none" w:sz="0" w:space="0" w:color="auto"/>
      </w:divBdr>
    </w:div>
    <w:div w:id="866984556">
      <w:bodyDiv w:val="1"/>
      <w:marLeft w:val="0"/>
      <w:marRight w:val="0"/>
      <w:marTop w:val="0"/>
      <w:marBottom w:val="0"/>
      <w:divBdr>
        <w:top w:val="none" w:sz="0" w:space="0" w:color="auto"/>
        <w:left w:val="none" w:sz="0" w:space="0" w:color="auto"/>
        <w:bottom w:val="none" w:sz="0" w:space="0" w:color="auto"/>
        <w:right w:val="none" w:sz="0" w:space="0" w:color="auto"/>
      </w:divBdr>
    </w:div>
    <w:div w:id="889997872">
      <w:bodyDiv w:val="1"/>
      <w:marLeft w:val="0"/>
      <w:marRight w:val="0"/>
      <w:marTop w:val="0"/>
      <w:marBottom w:val="0"/>
      <w:divBdr>
        <w:top w:val="none" w:sz="0" w:space="0" w:color="auto"/>
        <w:left w:val="none" w:sz="0" w:space="0" w:color="auto"/>
        <w:bottom w:val="none" w:sz="0" w:space="0" w:color="auto"/>
        <w:right w:val="none" w:sz="0" w:space="0" w:color="auto"/>
      </w:divBdr>
    </w:div>
    <w:div w:id="966928617">
      <w:bodyDiv w:val="1"/>
      <w:marLeft w:val="0"/>
      <w:marRight w:val="0"/>
      <w:marTop w:val="0"/>
      <w:marBottom w:val="0"/>
      <w:divBdr>
        <w:top w:val="none" w:sz="0" w:space="0" w:color="auto"/>
        <w:left w:val="none" w:sz="0" w:space="0" w:color="auto"/>
        <w:bottom w:val="none" w:sz="0" w:space="0" w:color="auto"/>
        <w:right w:val="none" w:sz="0" w:space="0" w:color="auto"/>
      </w:divBdr>
    </w:div>
    <w:div w:id="1027372058">
      <w:bodyDiv w:val="1"/>
      <w:marLeft w:val="0"/>
      <w:marRight w:val="0"/>
      <w:marTop w:val="0"/>
      <w:marBottom w:val="0"/>
      <w:divBdr>
        <w:top w:val="none" w:sz="0" w:space="0" w:color="auto"/>
        <w:left w:val="none" w:sz="0" w:space="0" w:color="auto"/>
        <w:bottom w:val="none" w:sz="0" w:space="0" w:color="auto"/>
        <w:right w:val="none" w:sz="0" w:space="0" w:color="auto"/>
      </w:divBdr>
    </w:div>
    <w:div w:id="1047534544">
      <w:bodyDiv w:val="1"/>
      <w:marLeft w:val="0"/>
      <w:marRight w:val="0"/>
      <w:marTop w:val="0"/>
      <w:marBottom w:val="0"/>
      <w:divBdr>
        <w:top w:val="none" w:sz="0" w:space="0" w:color="auto"/>
        <w:left w:val="none" w:sz="0" w:space="0" w:color="auto"/>
        <w:bottom w:val="none" w:sz="0" w:space="0" w:color="auto"/>
        <w:right w:val="none" w:sz="0" w:space="0" w:color="auto"/>
      </w:divBdr>
    </w:div>
    <w:div w:id="1084181787">
      <w:bodyDiv w:val="1"/>
      <w:marLeft w:val="0"/>
      <w:marRight w:val="0"/>
      <w:marTop w:val="0"/>
      <w:marBottom w:val="0"/>
      <w:divBdr>
        <w:top w:val="none" w:sz="0" w:space="0" w:color="auto"/>
        <w:left w:val="none" w:sz="0" w:space="0" w:color="auto"/>
        <w:bottom w:val="none" w:sz="0" w:space="0" w:color="auto"/>
        <w:right w:val="none" w:sz="0" w:space="0" w:color="auto"/>
      </w:divBdr>
    </w:div>
    <w:div w:id="1089035068">
      <w:bodyDiv w:val="1"/>
      <w:marLeft w:val="0"/>
      <w:marRight w:val="0"/>
      <w:marTop w:val="0"/>
      <w:marBottom w:val="0"/>
      <w:divBdr>
        <w:top w:val="none" w:sz="0" w:space="0" w:color="auto"/>
        <w:left w:val="none" w:sz="0" w:space="0" w:color="auto"/>
        <w:bottom w:val="none" w:sz="0" w:space="0" w:color="auto"/>
        <w:right w:val="none" w:sz="0" w:space="0" w:color="auto"/>
      </w:divBdr>
    </w:div>
    <w:div w:id="1221479109">
      <w:bodyDiv w:val="1"/>
      <w:marLeft w:val="0"/>
      <w:marRight w:val="0"/>
      <w:marTop w:val="0"/>
      <w:marBottom w:val="0"/>
      <w:divBdr>
        <w:top w:val="none" w:sz="0" w:space="0" w:color="auto"/>
        <w:left w:val="none" w:sz="0" w:space="0" w:color="auto"/>
        <w:bottom w:val="none" w:sz="0" w:space="0" w:color="auto"/>
        <w:right w:val="none" w:sz="0" w:space="0" w:color="auto"/>
      </w:divBdr>
    </w:div>
    <w:div w:id="1278954293">
      <w:bodyDiv w:val="1"/>
      <w:marLeft w:val="0"/>
      <w:marRight w:val="0"/>
      <w:marTop w:val="0"/>
      <w:marBottom w:val="0"/>
      <w:divBdr>
        <w:top w:val="none" w:sz="0" w:space="0" w:color="auto"/>
        <w:left w:val="none" w:sz="0" w:space="0" w:color="auto"/>
        <w:bottom w:val="none" w:sz="0" w:space="0" w:color="auto"/>
        <w:right w:val="none" w:sz="0" w:space="0" w:color="auto"/>
      </w:divBdr>
    </w:div>
    <w:div w:id="1284389308">
      <w:bodyDiv w:val="1"/>
      <w:marLeft w:val="0"/>
      <w:marRight w:val="0"/>
      <w:marTop w:val="0"/>
      <w:marBottom w:val="0"/>
      <w:divBdr>
        <w:top w:val="none" w:sz="0" w:space="0" w:color="auto"/>
        <w:left w:val="none" w:sz="0" w:space="0" w:color="auto"/>
        <w:bottom w:val="none" w:sz="0" w:space="0" w:color="auto"/>
        <w:right w:val="none" w:sz="0" w:space="0" w:color="auto"/>
      </w:divBdr>
    </w:div>
    <w:div w:id="1341004759">
      <w:bodyDiv w:val="1"/>
      <w:marLeft w:val="0"/>
      <w:marRight w:val="0"/>
      <w:marTop w:val="0"/>
      <w:marBottom w:val="0"/>
      <w:divBdr>
        <w:top w:val="none" w:sz="0" w:space="0" w:color="auto"/>
        <w:left w:val="none" w:sz="0" w:space="0" w:color="auto"/>
        <w:bottom w:val="none" w:sz="0" w:space="0" w:color="auto"/>
        <w:right w:val="none" w:sz="0" w:space="0" w:color="auto"/>
      </w:divBdr>
    </w:div>
    <w:div w:id="1379236403">
      <w:bodyDiv w:val="1"/>
      <w:marLeft w:val="0"/>
      <w:marRight w:val="0"/>
      <w:marTop w:val="0"/>
      <w:marBottom w:val="0"/>
      <w:divBdr>
        <w:top w:val="none" w:sz="0" w:space="0" w:color="auto"/>
        <w:left w:val="none" w:sz="0" w:space="0" w:color="auto"/>
        <w:bottom w:val="none" w:sz="0" w:space="0" w:color="auto"/>
        <w:right w:val="none" w:sz="0" w:space="0" w:color="auto"/>
      </w:divBdr>
    </w:div>
    <w:div w:id="1390810440">
      <w:bodyDiv w:val="1"/>
      <w:marLeft w:val="0"/>
      <w:marRight w:val="0"/>
      <w:marTop w:val="0"/>
      <w:marBottom w:val="0"/>
      <w:divBdr>
        <w:top w:val="none" w:sz="0" w:space="0" w:color="auto"/>
        <w:left w:val="none" w:sz="0" w:space="0" w:color="auto"/>
        <w:bottom w:val="none" w:sz="0" w:space="0" w:color="auto"/>
        <w:right w:val="none" w:sz="0" w:space="0" w:color="auto"/>
      </w:divBdr>
    </w:div>
    <w:div w:id="1419517666">
      <w:bodyDiv w:val="1"/>
      <w:marLeft w:val="0"/>
      <w:marRight w:val="0"/>
      <w:marTop w:val="0"/>
      <w:marBottom w:val="0"/>
      <w:divBdr>
        <w:top w:val="none" w:sz="0" w:space="0" w:color="auto"/>
        <w:left w:val="none" w:sz="0" w:space="0" w:color="auto"/>
        <w:bottom w:val="none" w:sz="0" w:space="0" w:color="auto"/>
        <w:right w:val="none" w:sz="0" w:space="0" w:color="auto"/>
      </w:divBdr>
    </w:div>
    <w:div w:id="1549873601">
      <w:bodyDiv w:val="1"/>
      <w:marLeft w:val="0"/>
      <w:marRight w:val="0"/>
      <w:marTop w:val="0"/>
      <w:marBottom w:val="0"/>
      <w:divBdr>
        <w:top w:val="none" w:sz="0" w:space="0" w:color="auto"/>
        <w:left w:val="none" w:sz="0" w:space="0" w:color="auto"/>
        <w:bottom w:val="none" w:sz="0" w:space="0" w:color="auto"/>
        <w:right w:val="none" w:sz="0" w:space="0" w:color="auto"/>
      </w:divBdr>
    </w:div>
    <w:div w:id="1553733189">
      <w:bodyDiv w:val="1"/>
      <w:marLeft w:val="0"/>
      <w:marRight w:val="0"/>
      <w:marTop w:val="0"/>
      <w:marBottom w:val="0"/>
      <w:divBdr>
        <w:top w:val="none" w:sz="0" w:space="0" w:color="auto"/>
        <w:left w:val="none" w:sz="0" w:space="0" w:color="auto"/>
        <w:bottom w:val="none" w:sz="0" w:space="0" w:color="auto"/>
        <w:right w:val="none" w:sz="0" w:space="0" w:color="auto"/>
      </w:divBdr>
    </w:div>
    <w:div w:id="1581980619">
      <w:bodyDiv w:val="1"/>
      <w:marLeft w:val="0"/>
      <w:marRight w:val="0"/>
      <w:marTop w:val="0"/>
      <w:marBottom w:val="0"/>
      <w:divBdr>
        <w:top w:val="none" w:sz="0" w:space="0" w:color="auto"/>
        <w:left w:val="none" w:sz="0" w:space="0" w:color="auto"/>
        <w:bottom w:val="none" w:sz="0" w:space="0" w:color="auto"/>
        <w:right w:val="none" w:sz="0" w:space="0" w:color="auto"/>
      </w:divBdr>
    </w:div>
    <w:div w:id="1655140260">
      <w:bodyDiv w:val="1"/>
      <w:marLeft w:val="0"/>
      <w:marRight w:val="0"/>
      <w:marTop w:val="0"/>
      <w:marBottom w:val="0"/>
      <w:divBdr>
        <w:top w:val="none" w:sz="0" w:space="0" w:color="auto"/>
        <w:left w:val="none" w:sz="0" w:space="0" w:color="auto"/>
        <w:bottom w:val="none" w:sz="0" w:space="0" w:color="auto"/>
        <w:right w:val="none" w:sz="0" w:space="0" w:color="auto"/>
      </w:divBdr>
    </w:div>
    <w:div w:id="1672444200">
      <w:bodyDiv w:val="1"/>
      <w:marLeft w:val="0"/>
      <w:marRight w:val="0"/>
      <w:marTop w:val="0"/>
      <w:marBottom w:val="0"/>
      <w:divBdr>
        <w:top w:val="none" w:sz="0" w:space="0" w:color="auto"/>
        <w:left w:val="none" w:sz="0" w:space="0" w:color="auto"/>
        <w:bottom w:val="none" w:sz="0" w:space="0" w:color="auto"/>
        <w:right w:val="none" w:sz="0" w:space="0" w:color="auto"/>
      </w:divBdr>
    </w:div>
    <w:div w:id="1685201975">
      <w:bodyDiv w:val="1"/>
      <w:marLeft w:val="0"/>
      <w:marRight w:val="0"/>
      <w:marTop w:val="0"/>
      <w:marBottom w:val="0"/>
      <w:divBdr>
        <w:top w:val="none" w:sz="0" w:space="0" w:color="auto"/>
        <w:left w:val="none" w:sz="0" w:space="0" w:color="auto"/>
        <w:bottom w:val="none" w:sz="0" w:space="0" w:color="auto"/>
        <w:right w:val="none" w:sz="0" w:space="0" w:color="auto"/>
      </w:divBdr>
    </w:div>
    <w:div w:id="1707561585">
      <w:bodyDiv w:val="1"/>
      <w:marLeft w:val="0"/>
      <w:marRight w:val="0"/>
      <w:marTop w:val="0"/>
      <w:marBottom w:val="0"/>
      <w:divBdr>
        <w:top w:val="none" w:sz="0" w:space="0" w:color="auto"/>
        <w:left w:val="none" w:sz="0" w:space="0" w:color="auto"/>
        <w:bottom w:val="none" w:sz="0" w:space="0" w:color="auto"/>
        <w:right w:val="none" w:sz="0" w:space="0" w:color="auto"/>
      </w:divBdr>
    </w:div>
    <w:div w:id="1734084566">
      <w:bodyDiv w:val="1"/>
      <w:marLeft w:val="0"/>
      <w:marRight w:val="0"/>
      <w:marTop w:val="0"/>
      <w:marBottom w:val="0"/>
      <w:divBdr>
        <w:top w:val="none" w:sz="0" w:space="0" w:color="auto"/>
        <w:left w:val="none" w:sz="0" w:space="0" w:color="auto"/>
        <w:bottom w:val="none" w:sz="0" w:space="0" w:color="auto"/>
        <w:right w:val="none" w:sz="0" w:space="0" w:color="auto"/>
      </w:divBdr>
    </w:div>
    <w:div w:id="1743797527">
      <w:bodyDiv w:val="1"/>
      <w:marLeft w:val="0"/>
      <w:marRight w:val="0"/>
      <w:marTop w:val="0"/>
      <w:marBottom w:val="0"/>
      <w:divBdr>
        <w:top w:val="none" w:sz="0" w:space="0" w:color="auto"/>
        <w:left w:val="none" w:sz="0" w:space="0" w:color="auto"/>
        <w:bottom w:val="none" w:sz="0" w:space="0" w:color="auto"/>
        <w:right w:val="none" w:sz="0" w:space="0" w:color="auto"/>
      </w:divBdr>
    </w:div>
    <w:div w:id="1836415861">
      <w:bodyDiv w:val="1"/>
      <w:marLeft w:val="0"/>
      <w:marRight w:val="0"/>
      <w:marTop w:val="0"/>
      <w:marBottom w:val="0"/>
      <w:divBdr>
        <w:top w:val="none" w:sz="0" w:space="0" w:color="auto"/>
        <w:left w:val="none" w:sz="0" w:space="0" w:color="auto"/>
        <w:bottom w:val="none" w:sz="0" w:space="0" w:color="auto"/>
        <w:right w:val="none" w:sz="0" w:space="0" w:color="auto"/>
      </w:divBdr>
    </w:div>
    <w:div w:id="1926526307">
      <w:bodyDiv w:val="1"/>
      <w:marLeft w:val="0"/>
      <w:marRight w:val="0"/>
      <w:marTop w:val="0"/>
      <w:marBottom w:val="0"/>
      <w:divBdr>
        <w:top w:val="none" w:sz="0" w:space="0" w:color="auto"/>
        <w:left w:val="none" w:sz="0" w:space="0" w:color="auto"/>
        <w:bottom w:val="none" w:sz="0" w:space="0" w:color="auto"/>
        <w:right w:val="none" w:sz="0" w:space="0" w:color="auto"/>
      </w:divBdr>
    </w:div>
    <w:div w:id="1977031247">
      <w:bodyDiv w:val="1"/>
      <w:marLeft w:val="0"/>
      <w:marRight w:val="0"/>
      <w:marTop w:val="0"/>
      <w:marBottom w:val="0"/>
      <w:divBdr>
        <w:top w:val="none" w:sz="0" w:space="0" w:color="auto"/>
        <w:left w:val="none" w:sz="0" w:space="0" w:color="auto"/>
        <w:bottom w:val="none" w:sz="0" w:space="0" w:color="auto"/>
        <w:right w:val="none" w:sz="0" w:space="0" w:color="auto"/>
      </w:divBdr>
    </w:div>
    <w:div w:id="2020883439">
      <w:bodyDiv w:val="1"/>
      <w:marLeft w:val="0"/>
      <w:marRight w:val="0"/>
      <w:marTop w:val="0"/>
      <w:marBottom w:val="0"/>
      <w:divBdr>
        <w:top w:val="none" w:sz="0" w:space="0" w:color="auto"/>
        <w:left w:val="none" w:sz="0" w:space="0" w:color="auto"/>
        <w:bottom w:val="none" w:sz="0" w:space="0" w:color="auto"/>
        <w:right w:val="none" w:sz="0" w:space="0" w:color="auto"/>
      </w:divBdr>
    </w:div>
    <w:div w:id="2055301911">
      <w:bodyDiv w:val="1"/>
      <w:marLeft w:val="0"/>
      <w:marRight w:val="0"/>
      <w:marTop w:val="0"/>
      <w:marBottom w:val="0"/>
      <w:divBdr>
        <w:top w:val="none" w:sz="0" w:space="0" w:color="auto"/>
        <w:left w:val="none" w:sz="0" w:space="0" w:color="auto"/>
        <w:bottom w:val="none" w:sz="0" w:space="0" w:color="auto"/>
        <w:right w:val="none" w:sz="0" w:space="0" w:color="auto"/>
      </w:divBdr>
    </w:div>
    <w:div w:id="2057511398">
      <w:bodyDiv w:val="1"/>
      <w:marLeft w:val="0"/>
      <w:marRight w:val="0"/>
      <w:marTop w:val="0"/>
      <w:marBottom w:val="0"/>
      <w:divBdr>
        <w:top w:val="none" w:sz="0" w:space="0" w:color="auto"/>
        <w:left w:val="none" w:sz="0" w:space="0" w:color="auto"/>
        <w:bottom w:val="none" w:sz="0" w:space="0" w:color="auto"/>
        <w:right w:val="none" w:sz="0" w:space="0" w:color="auto"/>
      </w:divBdr>
    </w:div>
    <w:div w:id="2059627306">
      <w:bodyDiv w:val="1"/>
      <w:marLeft w:val="0"/>
      <w:marRight w:val="0"/>
      <w:marTop w:val="0"/>
      <w:marBottom w:val="0"/>
      <w:divBdr>
        <w:top w:val="none" w:sz="0" w:space="0" w:color="auto"/>
        <w:left w:val="none" w:sz="0" w:space="0" w:color="auto"/>
        <w:bottom w:val="none" w:sz="0" w:space="0" w:color="auto"/>
        <w:right w:val="none" w:sz="0" w:space="0" w:color="auto"/>
      </w:divBdr>
    </w:div>
    <w:div w:id="212942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1822</Words>
  <Characters>12054</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2023123243, var. 7, holdbarhed ændret fra 2 til 3 år</dc:description>
  <cp:lastModifiedBy>Gitte Jørgensen</cp:lastModifiedBy>
  <cp:revision>7</cp:revision>
  <cp:lastPrinted>2012-08-22T08:53:00Z</cp:lastPrinted>
  <dcterms:created xsi:type="dcterms:W3CDTF">2024-03-22T12:19:00Z</dcterms:created>
  <dcterms:modified xsi:type="dcterms:W3CDTF">2024-03-22T12:22:00Z</dcterms:modified>
</cp:coreProperties>
</file>