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FC" w:rsidRPr="008F49E1" w:rsidRDefault="002141FC" w:rsidP="002141FC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A1B912F" wp14:editId="0E9DA9E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141FC" w:rsidRPr="00C84483" w:rsidRDefault="002141FC" w:rsidP="002141F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>
        <w:rPr>
          <w:szCs w:val="24"/>
        </w:rPr>
        <w:t>1</w:t>
      </w:r>
      <w:r w:rsidR="00BA681D">
        <w:rPr>
          <w:szCs w:val="24"/>
        </w:rPr>
        <w:t>3. oktober 2023</w:t>
      </w:r>
    </w:p>
    <w:p w:rsidR="002141FC" w:rsidRPr="00C84483" w:rsidRDefault="002141FC" w:rsidP="002141F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141FC" w:rsidRDefault="002141FC" w:rsidP="002141FC">
      <w:pPr>
        <w:pStyle w:val="Titel"/>
        <w:jc w:val="left"/>
        <w:rPr>
          <w:b w:val="0"/>
          <w:szCs w:val="24"/>
        </w:rPr>
      </w:pPr>
    </w:p>
    <w:p w:rsidR="002141FC" w:rsidRPr="00C84483" w:rsidRDefault="002141FC" w:rsidP="002141FC">
      <w:pPr>
        <w:pStyle w:val="Titel"/>
        <w:jc w:val="left"/>
        <w:rPr>
          <w:b w:val="0"/>
          <w:szCs w:val="24"/>
        </w:rPr>
      </w:pPr>
    </w:p>
    <w:p w:rsidR="002141FC" w:rsidRPr="00C84483" w:rsidRDefault="002141FC" w:rsidP="002141F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141FC" w:rsidRPr="00C84483" w:rsidRDefault="002141FC" w:rsidP="002141FC">
      <w:pPr>
        <w:jc w:val="center"/>
        <w:rPr>
          <w:b/>
          <w:sz w:val="24"/>
          <w:szCs w:val="24"/>
        </w:rPr>
      </w:pPr>
    </w:p>
    <w:p w:rsidR="002141FC" w:rsidRDefault="002141FC" w:rsidP="002141F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141FC" w:rsidRPr="00C84483" w:rsidRDefault="002141FC" w:rsidP="002141FC">
      <w:pPr>
        <w:jc w:val="center"/>
        <w:rPr>
          <w:b/>
          <w:sz w:val="24"/>
          <w:szCs w:val="24"/>
        </w:rPr>
      </w:pPr>
    </w:p>
    <w:p w:rsidR="002141FC" w:rsidRPr="00C84483" w:rsidRDefault="002141FC" w:rsidP="002141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Tracel Novum, koncentrat til infusionsvæske, opløsning</w:t>
      </w:r>
    </w:p>
    <w:p w:rsidR="002141FC" w:rsidRPr="00C84483" w:rsidRDefault="002141FC" w:rsidP="002141FC">
      <w:pPr>
        <w:jc w:val="both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jc w:val="both"/>
        <w:rPr>
          <w:sz w:val="24"/>
          <w:szCs w:val="24"/>
        </w:rPr>
      </w:pPr>
    </w:p>
    <w:p w:rsidR="002141FC" w:rsidRPr="00E17BBA" w:rsidRDefault="002141FC" w:rsidP="002141F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0.</w:t>
      </w:r>
      <w:r w:rsidRPr="00E17BBA">
        <w:rPr>
          <w:b/>
          <w:sz w:val="24"/>
          <w:szCs w:val="24"/>
        </w:rPr>
        <w:tab/>
        <w:t>D.SP.NR.</w:t>
      </w:r>
    </w:p>
    <w:p w:rsidR="002141FC" w:rsidRPr="00E17BBA" w:rsidRDefault="002141FC" w:rsidP="002141FC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E17BBA">
        <w:rPr>
          <w:sz w:val="24"/>
          <w:szCs w:val="24"/>
        </w:rPr>
        <w:t>06689</w:t>
      </w:r>
    </w:p>
    <w:p w:rsidR="002141FC" w:rsidRPr="00E17BBA" w:rsidRDefault="002141FC" w:rsidP="002141F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1.</w:t>
      </w:r>
      <w:r w:rsidRPr="00E17BBA">
        <w:rPr>
          <w:b/>
          <w:sz w:val="24"/>
          <w:szCs w:val="24"/>
        </w:rPr>
        <w:tab/>
        <w:t>LÆGEMIDLETS NAVN</w:t>
      </w:r>
    </w:p>
    <w:p w:rsidR="002141FC" w:rsidRPr="00E17BBA" w:rsidRDefault="002141FC" w:rsidP="002141FC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Tracel Novum</w:t>
      </w:r>
    </w:p>
    <w:p w:rsidR="002141FC" w:rsidRPr="00E17BBA" w:rsidRDefault="002141FC" w:rsidP="002141F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2.</w:t>
      </w:r>
      <w:r w:rsidRPr="00E17BBA">
        <w:rPr>
          <w:b/>
          <w:sz w:val="24"/>
          <w:szCs w:val="24"/>
        </w:rPr>
        <w:tab/>
        <w:t>KVALITATIV OG KVANTITATIV SAMMENSÆTNING</w:t>
      </w:r>
    </w:p>
    <w:p w:rsidR="002141FC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2141FC" w:rsidRPr="00F71D33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u w:val="single"/>
          <w:lang w:eastAsia="da-DK"/>
        </w:rPr>
      </w:pPr>
      <w:r w:rsidRPr="00F71D33">
        <w:rPr>
          <w:spacing w:val="-3"/>
          <w:sz w:val="24"/>
          <w:szCs w:val="24"/>
          <w:u w:val="single"/>
        </w:rPr>
        <w:t>1 ml Tracel Novum indeholder</w:t>
      </w:r>
    </w:p>
    <w:p w:rsidR="002141FC" w:rsidRPr="00ED5897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D5897">
        <w:rPr>
          <w:spacing w:val="-3"/>
          <w:sz w:val="24"/>
          <w:szCs w:val="24"/>
          <w:lang w:val="en-US"/>
        </w:rPr>
        <w:t>Chromchlorid, 6 H</w:t>
      </w:r>
      <w:r w:rsidRPr="00ED5897">
        <w:rPr>
          <w:spacing w:val="-3"/>
          <w:sz w:val="24"/>
          <w:szCs w:val="24"/>
          <w:vertAlign w:val="subscript"/>
          <w:lang w:val="en-US"/>
        </w:rPr>
        <w:t>2</w:t>
      </w:r>
      <w:r w:rsidRPr="00ED5897">
        <w:rPr>
          <w:spacing w:val="-3"/>
          <w:sz w:val="24"/>
          <w:szCs w:val="24"/>
          <w:lang w:val="en-US"/>
        </w:rPr>
        <w:t>O</w:t>
      </w:r>
      <w:r w:rsidRPr="00ED5897">
        <w:rPr>
          <w:spacing w:val="-3"/>
          <w:sz w:val="24"/>
          <w:szCs w:val="24"/>
          <w:lang w:val="en-US"/>
        </w:rPr>
        <w:tab/>
        <w:t>5,33 µg</w:t>
      </w:r>
    </w:p>
    <w:p w:rsidR="002141FC" w:rsidRPr="00ED5897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D5897">
        <w:rPr>
          <w:spacing w:val="-3"/>
          <w:sz w:val="24"/>
          <w:szCs w:val="24"/>
          <w:lang w:val="en-US"/>
        </w:rPr>
        <w:t>Kobberchlorid, 2 H</w:t>
      </w:r>
      <w:r w:rsidRPr="00ED5897">
        <w:rPr>
          <w:spacing w:val="-3"/>
          <w:sz w:val="24"/>
          <w:szCs w:val="24"/>
          <w:vertAlign w:val="subscript"/>
          <w:lang w:val="en-US"/>
        </w:rPr>
        <w:t>2</w:t>
      </w:r>
      <w:r w:rsidRPr="00ED5897">
        <w:rPr>
          <w:spacing w:val="-3"/>
          <w:sz w:val="24"/>
          <w:szCs w:val="24"/>
          <w:lang w:val="en-US"/>
        </w:rPr>
        <w:t>O</w:t>
      </w:r>
      <w:r w:rsidRPr="00ED5897">
        <w:rPr>
          <w:spacing w:val="-3"/>
          <w:sz w:val="24"/>
          <w:szCs w:val="24"/>
          <w:vertAlign w:val="subscript"/>
          <w:lang w:val="en-US"/>
        </w:rPr>
        <w:tab/>
      </w:r>
      <w:r w:rsidRPr="00ED5897">
        <w:rPr>
          <w:spacing w:val="-3"/>
          <w:sz w:val="24"/>
          <w:szCs w:val="24"/>
          <w:lang w:val="en-US"/>
        </w:rPr>
        <w:t>0,10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Ferrichlorid, 6 H</w:t>
      </w:r>
      <w:r w:rsidRPr="00E17BBA">
        <w:rPr>
          <w:spacing w:val="-3"/>
          <w:sz w:val="24"/>
          <w:szCs w:val="24"/>
          <w:vertAlign w:val="subscript"/>
          <w:lang w:val="en-US"/>
        </w:rPr>
        <w:t>2</w:t>
      </w:r>
      <w:r w:rsidRPr="00E17BBA">
        <w:rPr>
          <w:spacing w:val="-3"/>
          <w:sz w:val="24"/>
          <w:szCs w:val="24"/>
          <w:lang w:val="en-US"/>
        </w:rPr>
        <w:t>O</w:t>
      </w:r>
      <w:r w:rsidRPr="00E17BBA">
        <w:rPr>
          <w:spacing w:val="-3"/>
          <w:sz w:val="24"/>
          <w:szCs w:val="24"/>
          <w:lang w:val="en-US"/>
        </w:rPr>
        <w:tab/>
        <w:t>0,54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Manganchlorid, 4 H</w:t>
      </w:r>
      <w:r w:rsidRPr="00E17BBA">
        <w:rPr>
          <w:spacing w:val="-3"/>
          <w:sz w:val="24"/>
          <w:szCs w:val="24"/>
          <w:vertAlign w:val="subscript"/>
          <w:lang w:val="en-US"/>
        </w:rPr>
        <w:t>2</w:t>
      </w:r>
      <w:r w:rsidRPr="00E17BBA">
        <w:rPr>
          <w:spacing w:val="-3"/>
          <w:sz w:val="24"/>
          <w:szCs w:val="24"/>
          <w:lang w:val="en-US"/>
        </w:rPr>
        <w:t>O</w:t>
      </w:r>
      <w:r w:rsidRPr="00E17BBA">
        <w:rPr>
          <w:spacing w:val="-3"/>
          <w:sz w:val="24"/>
          <w:szCs w:val="24"/>
          <w:lang w:val="en-US"/>
        </w:rPr>
        <w:tab/>
        <w:t>19,8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Kaliumiodid</w:t>
      </w:r>
      <w:r w:rsidRPr="00E17BBA">
        <w:rPr>
          <w:spacing w:val="-3"/>
          <w:sz w:val="24"/>
          <w:szCs w:val="24"/>
          <w:lang w:val="en-US"/>
        </w:rPr>
        <w:tab/>
      </w:r>
      <w:r w:rsidRPr="00E17BBA">
        <w:rPr>
          <w:spacing w:val="-3"/>
          <w:sz w:val="24"/>
          <w:szCs w:val="24"/>
          <w:lang w:val="en-US"/>
        </w:rPr>
        <w:tab/>
        <w:t>16,6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Natriumfluorid</w:t>
      </w:r>
      <w:r w:rsidRPr="00E17BBA">
        <w:rPr>
          <w:spacing w:val="-3"/>
          <w:sz w:val="24"/>
          <w:szCs w:val="24"/>
          <w:lang w:val="en-US"/>
        </w:rPr>
        <w:tab/>
      </w:r>
      <w:r w:rsidRPr="00E17BBA">
        <w:rPr>
          <w:spacing w:val="-3"/>
          <w:sz w:val="24"/>
          <w:szCs w:val="24"/>
          <w:lang w:val="en-US"/>
        </w:rPr>
        <w:tab/>
        <w:t>0,21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Natriummolybdat, 2 H</w:t>
      </w:r>
      <w:r w:rsidRPr="00E17BBA">
        <w:rPr>
          <w:spacing w:val="-3"/>
          <w:sz w:val="24"/>
          <w:szCs w:val="24"/>
          <w:vertAlign w:val="subscript"/>
          <w:lang w:val="en-US"/>
        </w:rPr>
        <w:t>2</w:t>
      </w:r>
      <w:r w:rsidRPr="00E17BBA">
        <w:rPr>
          <w:spacing w:val="-3"/>
          <w:sz w:val="24"/>
          <w:szCs w:val="24"/>
          <w:lang w:val="en-US"/>
        </w:rPr>
        <w:t>O</w:t>
      </w:r>
      <w:r w:rsidRPr="00E17BBA">
        <w:rPr>
          <w:spacing w:val="-3"/>
          <w:sz w:val="24"/>
          <w:szCs w:val="24"/>
          <w:lang w:val="en-US"/>
        </w:rPr>
        <w:tab/>
        <w:t>4,85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Natriumselenit</w:t>
      </w:r>
      <w:r w:rsidRPr="00E17BBA">
        <w:rPr>
          <w:spacing w:val="-3"/>
          <w:sz w:val="24"/>
          <w:szCs w:val="24"/>
        </w:rPr>
        <w:tab/>
      </w:r>
      <w:r w:rsidRPr="00E17BBA">
        <w:rPr>
          <w:spacing w:val="-3"/>
          <w:sz w:val="24"/>
          <w:szCs w:val="24"/>
        </w:rPr>
        <w:tab/>
        <w:t>17,3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Zinkchlorid</w:t>
      </w:r>
      <w:r w:rsidRPr="00E17BBA">
        <w:rPr>
          <w:spacing w:val="-3"/>
          <w:sz w:val="24"/>
          <w:szCs w:val="24"/>
        </w:rPr>
        <w:tab/>
      </w:r>
      <w:r w:rsidRPr="00E17BBA">
        <w:rPr>
          <w:spacing w:val="-3"/>
          <w:sz w:val="24"/>
          <w:szCs w:val="24"/>
        </w:rPr>
        <w:tab/>
        <w:t>1,05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2141FC" w:rsidRPr="00F71D33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u w:val="single"/>
        </w:rPr>
      </w:pPr>
      <w:r w:rsidRPr="00F71D33">
        <w:rPr>
          <w:spacing w:val="-3"/>
          <w:sz w:val="24"/>
          <w:szCs w:val="24"/>
          <w:u w:val="single"/>
        </w:rPr>
        <w:t>1 ampul med 10 ml indeholder</w:t>
      </w:r>
    </w:p>
    <w:p w:rsidR="002141FC" w:rsidRPr="00ED5897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D5897">
        <w:rPr>
          <w:spacing w:val="-3"/>
          <w:sz w:val="24"/>
          <w:szCs w:val="24"/>
          <w:lang w:val="en-US"/>
        </w:rPr>
        <w:t>Chromchlorid, 6 H</w:t>
      </w:r>
      <w:r w:rsidRPr="00ED5897">
        <w:rPr>
          <w:spacing w:val="-3"/>
          <w:sz w:val="24"/>
          <w:szCs w:val="24"/>
          <w:vertAlign w:val="subscript"/>
          <w:lang w:val="en-US"/>
        </w:rPr>
        <w:t>2</w:t>
      </w:r>
      <w:r w:rsidRPr="00ED5897">
        <w:rPr>
          <w:spacing w:val="-3"/>
          <w:sz w:val="24"/>
          <w:szCs w:val="24"/>
          <w:lang w:val="en-US"/>
        </w:rPr>
        <w:t>O</w:t>
      </w:r>
      <w:r w:rsidRPr="00ED5897">
        <w:rPr>
          <w:spacing w:val="-3"/>
          <w:sz w:val="24"/>
          <w:szCs w:val="24"/>
          <w:lang w:val="en-US"/>
        </w:rPr>
        <w:tab/>
        <w:t>53,3 µg</w:t>
      </w:r>
    </w:p>
    <w:p w:rsidR="002141FC" w:rsidRPr="00ED5897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D5897">
        <w:rPr>
          <w:spacing w:val="-3"/>
          <w:sz w:val="24"/>
          <w:szCs w:val="24"/>
          <w:lang w:val="en-US"/>
        </w:rPr>
        <w:t>Kobberchlorid, 2 H</w:t>
      </w:r>
      <w:r w:rsidRPr="00ED5897">
        <w:rPr>
          <w:spacing w:val="-3"/>
          <w:sz w:val="24"/>
          <w:szCs w:val="24"/>
          <w:vertAlign w:val="subscript"/>
          <w:lang w:val="en-US"/>
        </w:rPr>
        <w:t>2</w:t>
      </w:r>
      <w:r w:rsidRPr="00ED5897">
        <w:rPr>
          <w:spacing w:val="-3"/>
          <w:sz w:val="24"/>
          <w:szCs w:val="24"/>
          <w:lang w:val="en-US"/>
        </w:rPr>
        <w:t>O</w:t>
      </w:r>
      <w:r w:rsidRPr="00ED5897">
        <w:rPr>
          <w:spacing w:val="-3"/>
          <w:sz w:val="24"/>
          <w:szCs w:val="24"/>
          <w:vertAlign w:val="subscript"/>
          <w:lang w:val="en-US"/>
        </w:rPr>
        <w:tab/>
      </w:r>
      <w:r w:rsidRPr="00ED5897">
        <w:rPr>
          <w:spacing w:val="-3"/>
          <w:sz w:val="24"/>
          <w:szCs w:val="24"/>
          <w:lang w:val="en-US"/>
        </w:rPr>
        <w:t>1,02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Ferrichlorid, 6 H</w:t>
      </w:r>
      <w:r w:rsidRPr="00E17BBA">
        <w:rPr>
          <w:spacing w:val="-3"/>
          <w:sz w:val="24"/>
          <w:szCs w:val="24"/>
          <w:vertAlign w:val="subscript"/>
          <w:lang w:val="en-US"/>
        </w:rPr>
        <w:t>2</w:t>
      </w:r>
      <w:r w:rsidRPr="00E17BBA">
        <w:rPr>
          <w:spacing w:val="-3"/>
          <w:sz w:val="24"/>
          <w:szCs w:val="24"/>
          <w:lang w:val="en-US"/>
        </w:rPr>
        <w:t>O</w:t>
      </w:r>
      <w:r w:rsidRPr="00E17BBA">
        <w:rPr>
          <w:spacing w:val="-3"/>
          <w:sz w:val="24"/>
          <w:szCs w:val="24"/>
          <w:lang w:val="en-US"/>
        </w:rPr>
        <w:tab/>
        <w:t>5,40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Manganchlorid, 4 H</w:t>
      </w:r>
      <w:r w:rsidRPr="00E17BBA">
        <w:rPr>
          <w:spacing w:val="-3"/>
          <w:sz w:val="24"/>
          <w:szCs w:val="24"/>
          <w:vertAlign w:val="subscript"/>
          <w:lang w:val="en-US"/>
        </w:rPr>
        <w:t>2</w:t>
      </w:r>
      <w:r w:rsidRPr="00E17BBA">
        <w:rPr>
          <w:spacing w:val="-3"/>
          <w:sz w:val="24"/>
          <w:szCs w:val="24"/>
          <w:lang w:val="en-US"/>
        </w:rPr>
        <w:t>O</w:t>
      </w:r>
      <w:r w:rsidRPr="00E17BBA">
        <w:rPr>
          <w:spacing w:val="-3"/>
          <w:sz w:val="24"/>
          <w:szCs w:val="24"/>
          <w:lang w:val="en-US"/>
        </w:rPr>
        <w:tab/>
        <w:t>198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Kaliumiodid</w:t>
      </w:r>
      <w:r w:rsidRPr="00E17BBA">
        <w:rPr>
          <w:spacing w:val="-3"/>
          <w:sz w:val="24"/>
          <w:szCs w:val="24"/>
          <w:lang w:val="en-US"/>
        </w:rPr>
        <w:tab/>
      </w:r>
      <w:r w:rsidRPr="00E17BBA">
        <w:rPr>
          <w:spacing w:val="-3"/>
          <w:sz w:val="24"/>
          <w:szCs w:val="24"/>
          <w:lang w:val="en-US"/>
        </w:rPr>
        <w:tab/>
        <w:t>166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Natriumfluorid</w:t>
      </w:r>
      <w:r w:rsidRPr="00E17BBA">
        <w:rPr>
          <w:spacing w:val="-3"/>
          <w:sz w:val="24"/>
          <w:szCs w:val="24"/>
          <w:lang w:val="en-US"/>
        </w:rPr>
        <w:tab/>
      </w:r>
      <w:r w:rsidRPr="00E17BBA">
        <w:rPr>
          <w:spacing w:val="-3"/>
          <w:sz w:val="24"/>
          <w:szCs w:val="24"/>
          <w:lang w:val="en-US"/>
        </w:rPr>
        <w:tab/>
        <w:t>2,10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en-US"/>
        </w:rPr>
      </w:pPr>
      <w:r w:rsidRPr="00E17BBA">
        <w:rPr>
          <w:spacing w:val="-3"/>
          <w:sz w:val="24"/>
          <w:szCs w:val="24"/>
          <w:lang w:val="en-US"/>
        </w:rPr>
        <w:t>Natriummolybdat, 2 H</w:t>
      </w:r>
      <w:r w:rsidRPr="00E17BBA">
        <w:rPr>
          <w:spacing w:val="-3"/>
          <w:sz w:val="24"/>
          <w:szCs w:val="24"/>
          <w:vertAlign w:val="subscript"/>
          <w:lang w:val="en-US"/>
        </w:rPr>
        <w:t>2</w:t>
      </w:r>
      <w:r w:rsidRPr="00E17BBA">
        <w:rPr>
          <w:spacing w:val="-3"/>
          <w:sz w:val="24"/>
          <w:szCs w:val="24"/>
          <w:lang w:val="en-US"/>
        </w:rPr>
        <w:t>O</w:t>
      </w:r>
      <w:r w:rsidRPr="00E17BBA">
        <w:rPr>
          <w:spacing w:val="-3"/>
          <w:sz w:val="24"/>
          <w:szCs w:val="24"/>
          <w:lang w:val="en-US"/>
        </w:rPr>
        <w:tab/>
        <w:t>48,5 µg</w:t>
      </w:r>
    </w:p>
    <w:p w:rsidR="002141FC" w:rsidRPr="00ED5897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ED5897">
        <w:rPr>
          <w:spacing w:val="-3"/>
          <w:sz w:val="24"/>
          <w:szCs w:val="24"/>
        </w:rPr>
        <w:t>Natriumselenit</w:t>
      </w:r>
      <w:r w:rsidRPr="00ED5897">
        <w:rPr>
          <w:spacing w:val="-3"/>
          <w:sz w:val="24"/>
          <w:szCs w:val="24"/>
        </w:rPr>
        <w:tab/>
      </w:r>
      <w:r w:rsidRPr="00ED5897">
        <w:rPr>
          <w:spacing w:val="-3"/>
          <w:sz w:val="24"/>
          <w:szCs w:val="24"/>
        </w:rPr>
        <w:tab/>
        <w:t>173 µg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Zinkchlorid</w:t>
      </w:r>
      <w:r w:rsidRPr="00E17BBA">
        <w:rPr>
          <w:spacing w:val="-3"/>
          <w:sz w:val="24"/>
          <w:szCs w:val="24"/>
        </w:rPr>
        <w:tab/>
      </w:r>
      <w:r w:rsidRPr="00E17BBA">
        <w:rPr>
          <w:spacing w:val="-3"/>
          <w:sz w:val="24"/>
          <w:szCs w:val="24"/>
        </w:rPr>
        <w:tab/>
        <w:t>10,5 mg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</w:rPr>
      </w:pPr>
    </w:p>
    <w:p w:rsidR="002141FC" w:rsidRPr="00F71D33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u w:val="single"/>
        </w:rPr>
      </w:pPr>
      <w:r w:rsidRPr="00F71D33">
        <w:rPr>
          <w:spacing w:val="-3"/>
          <w:sz w:val="24"/>
          <w:szCs w:val="24"/>
          <w:u w:val="single"/>
        </w:rPr>
        <w:t>De aktive stoffer i 1 ml Tracel Novum svarer til</w:t>
      </w:r>
    </w:p>
    <w:p w:rsidR="002141FC" w:rsidRPr="00E17BBA" w:rsidRDefault="002141FC" w:rsidP="002141FC">
      <w:pPr>
        <w:tabs>
          <w:tab w:val="left" w:pos="426"/>
          <w:tab w:val="left" w:pos="1134"/>
          <w:tab w:val="left" w:pos="1701"/>
          <w:tab w:val="left" w:pos="2694"/>
        </w:tabs>
        <w:ind w:left="851"/>
        <w:jc w:val="both"/>
        <w:rPr>
          <w:sz w:val="24"/>
          <w:szCs w:val="24"/>
          <w:lang w:val="en-US"/>
        </w:rPr>
      </w:pPr>
      <w:r w:rsidRPr="00E17BBA">
        <w:rPr>
          <w:sz w:val="24"/>
          <w:szCs w:val="24"/>
          <w:lang w:val="en-US"/>
        </w:rPr>
        <w:t>Cr</w:t>
      </w:r>
      <w:r w:rsidRPr="00E17BBA">
        <w:rPr>
          <w:sz w:val="24"/>
          <w:szCs w:val="24"/>
          <w:lang w:val="en-US"/>
        </w:rPr>
        <w:tab/>
        <w:t xml:space="preserve"> </w:t>
      </w:r>
      <w:r w:rsidRPr="00E17BBA">
        <w:rPr>
          <w:sz w:val="24"/>
          <w:szCs w:val="24"/>
          <w:lang w:val="en-US"/>
        </w:rPr>
        <w:tab/>
        <w:t>0</w:t>
      </w:r>
      <w:r>
        <w:rPr>
          <w:sz w:val="24"/>
          <w:szCs w:val="24"/>
          <w:lang w:val="en-US"/>
        </w:rPr>
        <w:t>,</w:t>
      </w:r>
      <w:r w:rsidRPr="00E17BBA">
        <w:rPr>
          <w:sz w:val="24"/>
          <w:szCs w:val="24"/>
          <w:lang w:val="en-US"/>
        </w:rPr>
        <w:t>020</w:t>
      </w:r>
      <w:r w:rsidRPr="00E17BBA">
        <w:rPr>
          <w:sz w:val="24"/>
          <w:szCs w:val="24"/>
          <w:lang w:val="en-US"/>
        </w:rPr>
        <w:tab/>
        <w:t>µmol</w:t>
      </w:r>
      <w:r w:rsidRPr="00E17BBA">
        <w:rPr>
          <w:sz w:val="24"/>
          <w:szCs w:val="24"/>
          <w:lang w:val="en-US"/>
        </w:rPr>
        <w:tab/>
        <w:t>1</w:t>
      </w:r>
      <w:r>
        <w:rPr>
          <w:sz w:val="24"/>
          <w:szCs w:val="24"/>
          <w:lang w:val="en-US"/>
        </w:rPr>
        <w:t>,</w:t>
      </w:r>
      <w:r w:rsidRPr="00E17BBA">
        <w:rPr>
          <w:sz w:val="24"/>
          <w:szCs w:val="24"/>
          <w:lang w:val="en-US"/>
        </w:rPr>
        <w:t xml:space="preserve">0 µg </w:t>
      </w:r>
    </w:p>
    <w:p w:rsidR="002141FC" w:rsidRPr="00E17BBA" w:rsidRDefault="002141FC" w:rsidP="002141FC">
      <w:pPr>
        <w:tabs>
          <w:tab w:val="left" w:pos="567"/>
          <w:tab w:val="left" w:pos="851"/>
          <w:tab w:val="left" w:pos="1701"/>
          <w:tab w:val="left" w:pos="2694"/>
        </w:tabs>
        <w:ind w:left="851"/>
        <w:jc w:val="both"/>
        <w:rPr>
          <w:sz w:val="24"/>
          <w:szCs w:val="24"/>
          <w:lang w:val="en-US"/>
        </w:rPr>
      </w:pPr>
      <w:r w:rsidRPr="00E17BBA">
        <w:rPr>
          <w:sz w:val="24"/>
          <w:szCs w:val="24"/>
          <w:lang w:val="en-US"/>
        </w:rPr>
        <w:t>Cu</w:t>
      </w:r>
      <w:r w:rsidRPr="00E17BBA">
        <w:rPr>
          <w:sz w:val="24"/>
          <w:szCs w:val="24"/>
          <w:lang w:val="en-US"/>
        </w:rPr>
        <w:tab/>
        <w:t xml:space="preserve"> 0</w:t>
      </w:r>
      <w:r>
        <w:rPr>
          <w:sz w:val="24"/>
          <w:szCs w:val="24"/>
          <w:lang w:val="en-US"/>
        </w:rPr>
        <w:t>,</w:t>
      </w:r>
      <w:r w:rsidRPr="00E17BBA">
        <w:rPr>
          <w:sz w:val="24"/>
          <w:szCs w:val="24"/>
          <w:lang w:val="en-US"/>
        </w:rPr>
        <w:t>60</w:t>
      </w:r>
      <w:r w:rsidRPr="00E17BBA">
        <w:rPr>
          <w:sz w:val="24"/>
          <w:szCs w:val="24"/>
          <w:lang w:val="en-US"/>
        </w:rPr>
        <w:tab/>
        <w:t>µmol</w:t>
      </w:r>
      <w:r w:rsidRPr="00E17BBA">
        <w:rPr>
          <w:sz w:val="24"/>
          <w:szCs w:val="24"/>
          <w:lang w:val="en-US"/>
        </w:rPr>
        <w:tab/>
        <w:t>38 µg</w:t>
      </w:r>
    </w:p>
    <w:p w:rsidR="002141FC" w:rsidRPr="00ED5897" w:rsidRDefault="002141FC" w:rsidP="002141FC">
      <w:pPr>
        <w:tabs>
          <w:tab w:val="left" w:pos="567"/>
          <w:tab w:val="left" w:pos="851"/>
          <w:tab w:val="left" w:pos="1701"/>
          <w:tab w:val="left" w:pos="2694"/>
        </w:tabs>
        <w:ind w:left="851"/>
        <w:jc w:val="both"/>
        <w:rPr>
          <w:sz w:val="24"/>
          <w:szCs w:val="24"/>
        </w:rPr>
      </w:pPr>
      <w:r w:rsidRPr="00ED5897">
        <w:rPr>
          <w:sz w:val="24"/>
          <w:szCs w:val="24"/>
        </w:rPr>
        <w:t>Fe</w:t>
      </w:r>
      <w:r w:rsidRPr="00ED5897">
        <w:rPr>
          <w:sz w:val="24"/>
          <w:szCs w:val="24"/>
        </w:rPr>
        <w:tab/>
        <w:t xml:space="preserve"> 2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>0</w:t>
      </w:r>
      <w:r w:rsidRPr="00ED5897">
        <w:rPr>
          <w:sz w:val="24"/>
          <w:szCs w:val="24"/>
        </w:rPr>
        <w:tab/>
        <w:t>µmol</w:t>
      </w:r>
      <w:r w:rsidRPr="00ED5897">
        <w:rPr>
          <w:sz w:val="24"/>
          <w:szCs w:val="24"/>
        </w:rPr>
        <w:tab/>
        <w:t>110 µg</w:t>
      </w:r>
    </w:p>
    <w:p w:rsidR="002141FC" w:rsidRPr="00ED5897" w:rsidRDefault="002141FC" w:rsidP="002141FC">
      <w:pPr>
        <w:tabs>
          <w:tab w:val="left" w:pos="567"/>
          <w:tab w:val="left" w:pos="851"/>
          <w:tab w:val="left" w:pos="1701"/>
        </w:tabs>
        <w:ind w:left="851"/>
        <w:jc w:val="both"/>
        <w:rPr>
          <w:sz w:val="24"/>
          <w:szCs w:val="24"/>
        </w:rPr>
      </w:pPr>
      <w:r w:rsidRPr="00ED5897">
        <w:rPr>
          <w:sz w:val="24"/>
          <w:szCs w:val="24"/>
        </w:rPr>
        <w:t xml:space="preserve">Mn </w:t>
      </w:r>
      <w:r w:rsidRPr="00ED5897">
        <w:rPr>
          <w:sz w:val="24"/>
          <w:szCs w:val="24"/>
        </w:rPr>
        <w:tab/>
        <w:t>0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 xml:space="preserve">10 </w:t>
      </w:r>
      <w:r w:rsidRPr="00ED5897">
        <w:rPr>
          <w:sz w:val="24"/>
          <w:szCs w:val="24"/>
        </w:rPr>
        <w:tab/>
        <w:t xml:space="preserve"> µmol</w:t>
      </w:r>
      <w:r w:rsidRPr="00ED5897">
        <w:rPr>
          <w:sz w:val="24"/>
          <w:szCs w:val="24"/>
        </w:rPr>
        <w:tab/>
        <w:t>5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>5 µg</w:t>
      </w:r>
    </w:p>
    <w:p w:rsidR="002141FC" w:rsidRPr="00ED5897" w:rsidRDefault="002141FC" w:rsidP="002141FC">
      <w:pPr>
        <w:tabs>
          <w:tab w:val="left" w:pos="567"/>
          <w:tab w:val="left" w:pos="851"/>
          <w:tab w:val="left" w:pos="1701"/>
        </w:tabs>
        <w:ind w:left="851"/>
        <w:jc w:val="both"/>
        <w:rPr>
          <w:sz w:val="24"/>
          <w:szCs w:val="24"/>
        </w:rPr>
      </w:pPr>
      <w:r w:rsidRPr="00ED5897">
        <w:rPr>
          <w:sz w:val="24"/>
          <w:szCs w:val="24"/>
        </w:rPr>
        <w:lastRenderedPageBreak/>
        <w:t xml:space="preserve">I </w:t>
      </w:r>
      <w:r w:rsidRPr="00ED5897">
        <w:rPr>
          <w:sz w:val="24"/>
          <w:szCs w:val="24"/>
        </w:rPr>
        <w:tab/>
        <w:t>0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>10</w:t>
      </w:r>
      <w:r w:rsidRPr="00ED5897">
        <w:rPr>
          <w:sz w:val="24"/>
          <w:szCs w:val="24"/>
        </w:rPr>
        <w:tab/>
        <w:t xml:space="preserve"> µmol</w:t>
      </w:r>
      <w:r w:rsidRPr="00ED5897">
        <w:rPr>
          <w:sz w:val="24"/>
          <w:szCs w:val="24"/>
        </w:rPr>
        <w:tab/>
        <w:t>13 µg</w:t>
      </w:r>
    </w:p>
    <w:p w:rsidR="002141FC" w:rsidRPr="00ED5897" w:rsidRDefault="002141FC" w:rsidP="002141FC">
      <w:pPr>
        <w:tabs>
          <w:tab w:val="left" w:pos="567"/>
          <w:tab w:val="left" w:pos="851"/>
          <w:tab w:val="left" w:pos="1701"/>
          <w:tab w:val="left" w:pos="2694"/>
        </w:tabs>
        <w:ind w:left="851"/>
        <w:jc w:val="both"/>
        <w:rPr>
          <w:sz w:val="24"/>
          <w:szCs w:val="24"/>
        </w:rPr>
      </w:pPr>
      <w:r w:rsidRPr="00ED5897">
        <w:rPr>
          <w:sz w:val="24"/>
          <w:szCs w:val="24"/>
        </w:rPr>
        <w:t xml:space="preserve">F </w:t>
      </w:r>
      <w:r w:rsidRPr="00ED5897">
        <w:rPr>
          <w:sz w:val="24"/>
          <w:szCs w:val="24"/>
        </w:rPr>
        <w:tab/>
        <w:t>5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>0</w:t>
      </w:r>
      <w:r w:rsidRPr="00ED5897">
        <w:rPr>
          <w:sz w:val="24"/>
          <w:szCs w:val="24"/>
        </w:rPr>
        <w:tab/>
        <w:t>µmol</w:t>
      </w:r>
      <w:r w:rsidRPr="00ED5897">
        <w:rPr>
          <w:sz w:val="24"/>
          <w:szCs w:val="24"/>
        </w:rPr>
        <w:tab/>
        <w:t>95 µg</w:t>
      </w:r>
    </w:p>
    <w:p w:rsidR="002141FC" w:rsidRPr="00ED5897" w:rsidRDefault="002141FC" w:rsidP="002141FC">
      <w:pPr>
        <w:tabs>
          <w:tab w:val="left" w:pos="567"/>
          <w:tab w:val="left" w:pos="851"/>
          <w:tab w:val="left" w:pos="1701"/>
        </w:tabs>
        <w:ind w:left="851"/>
        <w:jc w:val="both"/>
        <w:rPr>
          <w:sz w:val="24"/>
          <w:szCs w:val="24"/>
        </w:rPr>
      </w:pPr>
      <w:r w:rsidRPr="00ED5897">
        <w:rPr>
          <w:sz w:val="24"/>
          <w:szCs w:val="24"/>
        </w:rPr>
        <w:t>Mo</w:t>
      </w:r>
      <w:r w:rsidRPr="00ED5897">
        <w:rPr>
          <w:sz w:val="24"/>
          <w:szCs w:val="24"/>
        </w:rPr>
        <w:tab/>
        <w:t>0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>020</w:t>
      </w:r>
      <w:r w:rsidRPr="00ED5897">
        <w:rPr>
          <w:sz w:val="24"/>
          <w:szCs w:val="24"/>
        </w:rPr>
        <w:tab/>
        <w:t xml:space="preserve"> µmol</w:t>
      </w:r>
      <w:r w:rsidRPr="00ED5897">
        <w:rPr>
          <w:sz w:val="24"/>
          <w:szCs w:val="24"/>
        </w:rPr>
        <w:tab/>
        <w:t>1</w:t>
      </w:r>
      <w:r>
        <w:rPr>
          <w:sz w:val="24"/>
          <w:szCs w:val="24"/>
        </w:rPr>
        <w:t>,</w:t>
      </w:r>
      <w:r w:rsidRPr="00ED5897">
        <w:rPr>
          <w:sz w:val="24"/>
          <w:szCs w:val="24"/>
        </w:rPr>
        <w:t>9 µg (som Mo</w:t>
      </w:r>
      <w:r w:rsidRPr="00ED5897">
        <w:rPr>
          <w:sz w:val="24"/>
          <w:szCs w:val="24"/>
          <w:vertAlign w:val="superscript"/>
        </w:rPr>
        <w:t>6+</w:t>
      </w:r>
      <w:r w:rsidRPr="00ED5897">
        <w:rPr>
          <w:sz w:val="24"/>
          <w:szCs w:val="24"/>
        </w:rPr>
        <w:t>)</w:t>
      </w:r>
    </w:p>
    <w:p w:rsidR="002141FC" w:rsidRPr="00E17BBA" w:rsidRDefault="002141FC" w:rsidP="002141FC">
      <w:pPr>
        <w:tabs>
          <w:tab w:val="left" w:pos="567"/>
          <w:tab w:val="left" w:pos="851"/>
          <w:tab w:val="left" w:pos="1701"/>
          <w:tab w:val="left" w:pos="2694"/>
        </w:tabs>
        <w:ind w:left="851"/>
        <w:jc w:val="both"/>
        <w:rPr>
          <w:sz w:val="24"/>
          <w:szCs w:val="24"/>
        </w:rPr>
      </w:pPr>
      <w:r w:rsidRPr="00E17BBA">
        <w:rPr>
          <w:sz w:val="24"/>
          <w:szCs w:val="24"/>
        </w:rPr>
        <w:t xml:space="preserve">Se </w:t>
      </w:r>
      <w:r w:rsidRPr="00E17BBA">
        <w:rPr>
          <w:sz w:val="24"/>
          <w:szCs w:val="24"/>
        </w:rPr>
        <w:tab/>
        <w:t>0</w:t>
      </w:r>
      <w:r>
        <w:rPr>
          <w:sz w:val="24"/>
          <w:szCs w:val="24"/>
        </w:rPr>
        <w:t>,</w:t>
      </w:r>
      <w:r w:rsidRPr="00E17BBA">
        <w:rPr>
          <w:sz w:val="24"/>
          <w:szCs w:val="24"/>
        </w:rPr>
        <w:t>10</w:t>
      </w:r>
      <w:r w:rsidRPr="00E17BBA">
        <w:rPr>
          <w:sz w:val="24"/>
          <w:szCs w:val="24"/>
        </w:rPr>
        <w:tab/>
        <w:t>µmol</w:t>
      </w:r>
      <w:r w:rsidRPr="00E17BBA">
        <w:rPr>
          <w:sz w:val="24"/>
          <w:szCs w:val="24"/>
        </w:rPr>
        <w:tab/>
        <w:t>7</w:t>
      </w:r>
      <w:r>
        <w:rPr>
          <w:sz w:val="24"/>
          <w:szCs w:val="24"/>
        </w:rPr>
        <w:t>,</w:t>
      </w:r>
      <w:r w:rsidRPr="00E17BBA">
        <w:rPr>
          <w:sz w:val="24"/>
          <w:szCs w:val="24"/>
        </w:rPr>
        <w:t>9 µg (som Se</w:t>
      </w:r>
      <w:r w:rsidRPr="00E17BBA">
        <w:rPr>
          <w:sz w:val="24"/>
          <w:szCs w:val="24"/>
          <w:vertAlign w:val="superscript"/>
        </w:rPr>
        <w:t>4+</w:t>
      </w:r>
      <w:r w:rsidRPr="00E17BBA">
        <w:rPr>
          <w:sz w:val="24"/>
          <w:szCs w:val="24"/>
        </w:rPr>
        <w:t>)</w:t>
      </w:r>
    </w:p>
    <w:p w:rsidR="002141FC" w:rsidRPr="00E17BBA" w:rsidRDefault="002141FC" w:rsidP="002141FC">
      <w:pPr>
        <w:tabs>
          <w:tab w:val="left" w:pos="567"/>
          <w:tab w:val="left" w:pos="851"/>
          <w:tab w:val="left" w:pos="1701"/>
          <w:tab w:val="left" w:pos="2694"/>
        </w:tabs>
        <w:ind w:left="851"/>
        <w:jc w:val="both"/>
        <w:rPr>
          <w:sz w:val="24"/>
          <w:szCs w:val="24"/>
        </w:rPr>
      </w:pPr>
      <w:r w:rsidRPr="00E17BBA">
        <w:rPr>
          <w:sz w:val="24"/>
          <w:szCs w:val="24"/>
        </w:rPr>
        <w:t>Zn</w:t>
      </w:r>
      <w:r w:rsidRPr="00E17BBA">
        <w:rPr>
          <w:sz w:val="24"/>
          <w:szCs w:val="24"/>
        </w:rPr>
        <w:tab/>
        <w:t>7</w:t>
      </w:r>
      <w:r>
        <w:rPr>
          <w:sz w:val="24"/>
          <w:szCs w:val="24"/>
        </w:rPr>
        <w:t>,</w:t>
      </w:r>
      <w:r w:rsidRPr="00E17BBA">
        <w:rPr>
          <w:sz w:val="24"/>
          <w:szCs w:val="24"/>
        </w:rPr>
        <w:t>7</w:t>
      </w:r>
      <w:r w:rsidRPr="00E17BBA">
        <w:rPr>
          <w:sz w:val="24"/>
          <w:szCs w:val="24"/>
        </w:rPr>
        <w:tab/>
        <w:t>µmol</w:t>
      </w:r>
      <w:r w:rsidRPr="00E17BBA">
        <w:rPr>
          <w:sz w:val="24"/>
          <w:szCs w:val="24"/>
        </w:rPr>
        <w:tab/>
        <w:t>500 µg</w:t>
      </w:r>
    </w:p>
    <w:p w:rsidR="002141FC" w:rsidRPr="00E17BBA" w:rsidRDefault="002141FC" w:rsidP="002141FC">
      <w:pPr>
        <w:tabs>
          <w:tab w:val="left" w:pos="426"/>
          <w:tab w:val="left" w:pos="2977"/>
        </w:tabs>
        <w:ind w:left="851"/>
        <w:jc w:val="both"/>
        <w:rPr>
          <w:sz w:val="24"/>
          <w:szCs w:val="24"/>
        </w:rPr>
      </w:pPr>
    </w:p>
    <w:p w:rsidR="002141FC" w:rsidRPr="00F71D33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u w:val="single"/>
        </w:rPr>
      </w:pPr>
      <w:r w:rsidRPr="00F71D33">
        <w:rPr>
          <w:spacing w:val="-3"/>
          <w:sz w:val="24"/>
          <w:szCs w:val="24"/>
          <w:u w:val="single"/>
        </w:rPr>
        <w:t>Indholdet af natrium og kalium i 1 ml Tracel Novum svarer til</w:t>
      </w:r>
    </w:p>
    <w:p w:rsidR="002141FC" w:rsidRPr="00C81FE4" w:rsidRDefault="002141FC" w:rsidP="002141FC">
      <w:pPr>
        <w:tabs>
          <w:tab w:val="left" w:pos="0"/>
          <w:tab w:val="left" w:pos="851"/>
          <w:tab w:val="left" w:pos="2127"/>
          <w:tab w:val="left" w:pos="3402"/>
        </w:tabs>
        <w:ind w:left="851"/>
        <w:jc w:val="both"/>
        <w:rPr>
          <w:spacing w:val="-3"/>
          <w:sz w:val="24"/>
          <w:szCs w:val="24"/>
          <w:lang w:val="sv-SE"/>
        </w:rPr>
      </w:pPr>
      <w:r w:rsidRPr="00C81FE4">
        <w:rPr>
          <w:spacing w:val="-3"/>
          <w:sz w:val="24"/>
          <w:szCs w:val="24"/>
          <w:lang w:val="sv-SE"/>
        </w:rPr>
        <w:t>Natrium</w:t>
      </w:r>
      <w:r w:rsidRPr="00C81FE4">
        <w:rPr>
          <w:spacing w:val="-3"/>
          <w:sz w:val="24"/>
          <w:szCs w:val="24"/>
          <w:lang w:val="sv-SE"/>
        </w:rPr>
        <w:tab/>
        <w:t>120 µg</w:t>
      </w:r>
      <w:r w:rsidRPr="00C81FE4">
        <w:rPr>
          <w:spacing w:val="-3"/>
          <w:sz w:val="24"/>
          <w:szCs w:val="24"/>
          <w:lang w:val="sv-SE"/>
        </w:rPr>
        <w:tab/>
        <w:t>5,2 µmol</w:t>
      </w:r>
    </w:p>
    <w:p w:rsidR="002141FC" w:rsidRPr="00C81FE4" w:rsidRDefault="002141FC" w:rsidP="002141FC">
      <w:pPr>
        <w:tabs>
          <w:tab w:val="left" w:pos="0"/>
          <w:tab w:val="left" w:pos="851"/>
          <w:tab w:val="left" w:pos="2127"/>
          <w:tab w:val="left" w:pos="3402"/>
        </w:tabs>
        <w:ind w:left="851"/>
        <w:jc w:val="both"/>
        <w:rPr>
          <w:spacing w:val="-3"/>
          <w:sz w:val="24"/>
          <w:szCs w:val="24"/>
          <w:lang w:val="sv-SE"/>
        </w:rPr>
      </w:pPr>
      <w:r w:rsidRPr="00C81FE4">
        <w:rPr>
          <w:spacing w:val="-3"/>
          <w:sz w:val="24"/>
          <w:szCs w:val="24"/>
          <w:lang w:val="sv-SE"/>
        </w:rPr>
        <w:t xml:space="preserve">Kalium </w:t>
      </w:r>
      <w:r w:rsidRPr="00C81FE4">
        <w:rPr>
          <w:spacing w:val="-3"/>
          <w:sz w:val="24"/>
          <w:szCs w:val="24"/>
          <w:lang w:val="sv-SE"/>
        </w:rPr>
        <w:tab/>
        <w:t>3,9 µg</w:t>
      </w:r>
      <w:r w:rsidRPr="00C81FE4">
        <w:rPr>
          <w:spacing w:val="-3"/>
          <w:sz w:val="24"/>
          <w:szCs w:val="24"/>
          <w:lang w:val="sv-SE"/>
        </w:rPr>
        <w:tab/>
        <w:t>0,1 µmol</w:t>
      </w:r>
    </w:p>
    <w:p w:rsidR="002141FC" w:rsidRPr="00C81FE4" w:rsidRDefault="002141FC" w:rsidP="002141FC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val="sv-SE"/>
        </w:rPr>
      </w:pPr>
    </w:p>
    <w:p w:rsidR="002141FC" w:rsidRPr="00E17BBA" w:rsidRDefault="002141FC" w:rsidP="002141FC">
      <w:pPr>
        <w:tabs>
          <w:tab w:val="left" w:pos="851"/>
        </w:tabs>
        <w:ind w:left="851"/>
        <w:rPr>
          <w:sz w:val="24"/>
          <w:szCs w:val="24"/>
        </w:rPr>
      </w:pPr>
      <w:r w:rsidRPr="00E17BBA">
        <w:rPr>
          <w:sz w:val="24"/>
          <w:szCs w:val="24"/>
        </w:rPr>
        <w:t>Alle hjælpestoffer er anført under pkt. 6.1.</w:t>
      </w:r>
    </w:p>
    <w:p w:rsidR="002141FC" w:rsidRPr="00E17BBA" w:rsidRDefault="002141FC" w:rsidP="002141F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3.</w:t>
      </w:r>
      <w:r w:rsidRPr="00E17BBA">
        <w:rPr>
          <w:b/>
          <w:sz w:val="24"/>
          <w:szCs w:val="24"/>
        </w:rPr>
        <w:tab/>
        <w:t>LÆGEMIDDELFORM</w:t>
      </w:r>
    </w:p>
    <w:p w:rsidR="002141FC" w:rsidRDefault="002141FC" w:rsidP="002141FC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E17BBA">
        <w:rPr>
          <w:spacing w:val="-3"/>
          <w:sz w:val="24"/>
          <w:szCs w:val="24"/>
        </w:rPr>
        <w:t>Koncentra</w:t>
      </w:r>
      <w:r>
        <w:rPr>
          <w:spacing w:val="-3"/>
          <w:sz w:val="24"/>
          <w:szCs w:val="24"/>
        </w:rPr>
        <w:t>t til infusionsvæske, opløsning</w:t>
      </w:r>
    </w:p>
    <w:p w:rsidR="002141FC" w:rsidRPr="00E17BBA" w:rsidRDefault="002141FC" w:rsidP="002141FC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lang w:eastAsia="da-DK"/>
        </w:rPr>
      </w:pPr>
    </w:p>
    <w:p w:rsidR="002141FC" w:rsidRPr="00E17BBA" w:rsidRDefault="002141FC" w:rsidP="002141FC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ab/>
        <w:t xml:space="preserve">Klar opløsning, næsten farveløs. </w:t>
      </w:r>
    </w:p>
    <w:p w:rsidR="002141FC" w:rsidRPr="00E17BBA" w:rsidRDefault="002141FC" w:rsidP="002141FC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Osmolalitet: ca. 3100 mosm/kg vand</w:t>
      </w:r>
      <w:r>
        <w:rPr>
          <w:spacing w:val="-3"/>
          <w:sz w:val="24"/>
          <w:szCs w:val="24"/>
        </w:rPr>
        <w:t>.</w:t>
      </w:r>
    </w:p>
    <w:p w:rsidR="002141FC" w:rsidRPr="00E17BBA" w:rsidRDefault="002141FC" w:rsidP="002141FC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pH: 2,5</w:t>
      </w:r>
      <w:r>
        <w:rPr>
          <w:spacing w:val="-3"/>
          <w:sz w:val="24"/>
          <w:szCs w:val="24"/>
        </w:rPr>
        <w:t>.</w:t>
      </w:r>
    </w:p>
    <w:p w:rsidR="002141FC" w:rsidRPr="00E17BBA" w:rsidRDefault="002141FC" w:rsidP="002141F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</w:t>
      </w:r>
      <w:r w:rsidRPr="00E17BBA">
        <w:rPr>
          <w:b/>
          <w:sz w:val="24"/>
          <w:szCs w:val="24"/>
        </w:rPr>
        <w:tab/>
        <w:t>KLINISKE OPLYSNINGER</w:t>
      </w: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  <w:u w:val="single"/>
        </w:rPr>
      </w:pPr>
      <w:r w:rsidRPr="00E17BBA">
        <w:rPr>
          <w:b/>
          <w:sz w:val="24"/>
          <w:szCs w:val="24"/>
        </w:rPr>
        <w:t>4.1</w:t>
      </w:r>
      <w:r w:rsidRPr="00E17BBA">
        <w:rPr>
          <w:b/>
          <w:sz w:val="24"/>
          <w:szCs w:val="24"/>
        </w:rPr>
        <w:tab/>
        <w:t>Terapeutiske indikationer</w:t>
      </w:r>
    </w:p>
    <w:p w:rsidR="002141FC" w:rsidRPr="00E17BBA" w:rsidRDefault="002141FC" w:rsidP="002141FC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ab/>
        <w:t>Tilførsel af sporstoffer for at dække et basalt til moderat behov ved intravenøs ernæring.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4.2</w:t>
      </w:r>
      <w:r w:rsidRPr="00E17BBA">
        <w:rPr>
          <w:b/>
          <w:sz w:val="24"/>
          <w:szCs w:val="24"/>
        </w:rPr>
        <w:tab/>
        <w:t xml:space="preserve">Dosering og </w:t>
      </w:r>
      <w:r w:rsidR="00984FF4">
        <w:rPr>
          <w:b/>
          <w:sz w:val="24"/>
          <w:szCs w:val="24"/>
        </w:rPr>
        <w:t>administration</w:t>
      </w:r>
    </w:p>
    <w:p w:rsidR="002141FC" w:rsidRDefault="002141FC" w:rsidP="002141FC">
      <w:pPr>
        <w:ind w:left="851" w:hanging="851"/>
        <w:rPr>
          <w:spacing w:val="-3"/>
          <w:sz w:val="24"/>
          <w:szCs w:val="24"/>
          <w:u w:val="single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  <w:u w:val="single"/>
          <w:lang w:eastAsia="da-DK"/>
        </w:rPr>
      </w:pPr>
      <w:r w:rsidRPr="00E17BBA">
        <w:rPr>
          <w:spacing w:val="-3"/>
          <w:sz w:val="24"/>
          <w:szCs w:val="24"/>
          <w:u w:val="single"/>
        </w:rPr>
        <w:t>Dosering</w:t>
      </w:r>
    </w:p>
    <w:p w:rsidR="002141FC" w:rsidRDefault="002141FC" w:rsidP="002141FC">
      <w:pPr>
        <w:ind w:left="851"/>
        <w:rPr>
          <w:i/>
          <w:spacing w:val="-3"/>
          <w:sz w:val="24"/>
          <w:szCs w:val="24"/>
        </w:rPr>
      </w:pPr>
    </w:p>
    <w:p w:rsidR="002141FC" w:rsidRDefault="002141FC" w:rsidP="002141FC">
      <w:pPr>
        <w:ind w:left="851"/>
        <w:rPr>
          <w:i/>
          <w:spacing w:val="-3"/>
          <w:sz w:val="24"/>
          <w:szCs w:val="24"/>
        </w:rPr>
      </w:pPr>
      <w:r w:rsidRPr="00E17BBA">
        <w:rPr>
          <w:i/>
          <w:spacing w:val="-3"/>
          <w:sz w:val="24"/>
          <w:szCs w:val="24"/>
        </w:rPr>
        <w:t>Voksne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Den anbefalede daglige dosis af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til voksne patienter med et basalt til moderat behov er 10 ml (1 ampul).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Dosis skal tilpasses til patienter med nedsat nyre-eller leverfunktion eller mild kolestase.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z w:val="24"/>
          <w:szCs w:val="24"/>
          <w:u w:val="single"/>
        </w:rPr>
      </w:pPr>
      <w:r w:rsidRPr="00E17BBA">
        <w:rPr>
          <w:sz w:val="24"/>
          <w:szCs w:val="24"/>
          <w:u w:val="single"/>
        </w:rPr>
        <w:t>Administration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>
        <w:rPr>
          <w:sz w:val="24"/>
          <w:szCs w:val="24"/>
        </w:rPr>
        <w:t>Tracel Novum</w:t>
      </w:r>
      <w:r w:rsidRPr="00E17BBA">
        <w:rPr>
          <w:sz w:val="24"/>
          <w:szCs w:val="24"/>
        </w:rPr>
        <w:t xml:space="preserve"> må ikke anvendes ufortyndet. </w:t>
      </w:r>
      <w:r>
        <w:rPr>
          <w:sz w:val="24"/>
          <w:szCs w:val="24"/>
        </w:rPr>
        <w:t>Tracel Novum</w:t>
      </w:r>
      <w:r w:rsidRPr="00E17BBA">
        <w:rPr>
          <w:sz w:val="24"/>
          <w:szCs w:val="24"/>
        </w:rPr>
        <w:t xml:space="preserve"> skal gives som en intravenøs infusion fortyndet i en parenteral ernæringsopløsning/emulsion. 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</w:p>
    <w:p w:rsidR="002141FC" w:rsidRPr="00E17BBA" w:rsidRDefault="002141FC" w:rsidP="002141FC">
      <w:pPr>
        <w:ind w:left="851"/>
        <w:rPr>
          <w:noProof/>
          <w:sz w:val="24"/>
          <w:szCs w:val="24"/>
        </w:rPr>
      </w:pPr>
      <w:r w:rsidRPr="00E17BBA">
        <w:rPr>
          <w:noProof/>
          <w:sz w:val="24"/>
          <w:szCs w:val="24"/>
        </w:rPr>
        <w:t>For instruktioner om fortynding af lægemidlet før administration, se pkt. 6.6.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4.3</w:t>
      </w:r>
      <w:r w:rsidRPr="00E17BBA">
        <w:rPr>
          <w:b/>
          <w:sz w:val="24"/>
          <w:szCs w:val="24"/>
        </w:rPr>
        <w:tab/>
        <w:t>Kontraindikationer</w:t>
      </w:r>
    </w:p>
    <w:p w:rsidR="002141FC" w:rsidRPr="00E17BBA" w:rsidRDefault="002141FC" w:rsidP="002141FC">
      <w:pPr>
        <w:numPr>
          <w:ilvl w:val="0"/>
          <w:numId w:val="6"/>
        </w:numPr>
        <w:ind w:left="1134" w:hanging="283"/>
        <w:rPr>
          <w:spacing w:val="-3"/>
          <w:sz w:val="24"/>
          <w:szCs w:val="24"/>
          <w:lang w:eastAsia="da-DK"/>
        </w:rPr>
      </w:pPr>
      <w:r w:rsidRPr="00E17BBA">
        <w:rPr>
          <w:sz w:val="24"/>
          <w:szCs w:val="24"/>
        </w:rPr>
        <w:t>Overfølsomhed over for de aktive stoffer eller over for et eller flere af hjælpestofferne anført i pkt. 6.1</w:t>
      </w:r>
      <w:r>
        <w:rPr>
          <w:sz w:val="24"/>
          <w:szCs w:val="24"/>
        </w:rPr>
        <w:t>.</w:t>
      </w:r>
    </w:p>
    <w:p w:rsidR="002141FC" w:rsidRPr="00E17BBA" w:rsidRDefault="002141FC" w:rsidP="002141FC">
      <w:pPr>
        <w:numPr>
          <w:ilvl w:val="0"/>
          <w:numId w:val="6"/>
        </w:numPr>
        <w:ind w:left="1134" w:hanging="283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Total biliær obstruktion.</w:t>
      </w:r>
    </w:p>
    <w:p w:rsidR="002141FC" w:rsidRPr="00E17BBA" w:rsidRDefault="002141FC" w:rsidP="002141FC">
      <w:pPr>
        <w:numPr>
          <w:ilvl w:val="0"/>
          <w:numId w:val="6"/>
        </w:numPr>
        <w:ind w:left="1134" w:hanging="283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Wilson’s Disease – medfødt metabolisme defekt, som forårsager en forringet kobbermetabolisme. Hæmokromatose.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4.4</w:t>
      </w:r>
      <w:r w:rsidRPr="00E17BBA">
        <w:rPr>
          <w:b/>
          <w:sz w:val="24"/>
          <w:szCs w:val="24"/>
        </w:rPr>
        <w:tab/>
        <w:t>Særlige advarsler og forsigtighedsregler vedrørende brugen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 xml:space="preserve">Parenteralt administreret jern eller iodblandinger kan i sjældne tilfælde forårsage overfølsomhedsreaktioner, herunder alvorlig eller potentielt fatal anafylaktisk reaktion.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lastRenderedPageBreak/>
        <w:t xml:space="preserve">Patienter bør klinisk observeres for tegn og symptomer på overfølsomhedsreaktioner.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I tilfælde af overfølsomhedsreaktioner skal infusionen straks stoppes og passende foranstaltninger skal iværksættes.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Hvis jern indtages oralt parallelt med infusionen af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, skal det totale jernindtag bestemmes for at sikre, at jernet ikke akkumuleres.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skal anvendes med forsigtighed til patienter med biokemiske eller kliniske tegn på leverdysfunktion (specielt cholestase). Leverdysfunktion herunder nedsat galdeudskillelse kan interferere med udskillelsen af sporstoffer fra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og medføre en risiko for akkumulering.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skal anvendes med forsigtighed til patienter med nedsat nyrefunktion, da udskillelsen af nogle sporstoffer i urinen kan være signifikant reduceret. </w:t>
      </w:r>
    </w:p>
    <w:p w:rsidR="002141FC" w:rsidRPr="00E17BBA" w:rsidRDefault="002141FC" w:rsidP="002141FC">
      <w:pPr>
        <w:ind w:left="851" w:hanging="851"/>
        <w:rPr>
          <w:i/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Hvis behandlingen fortsætter i mere end 4 uger, skal plasmaniveauerne af sporelelementer undersøges, især for mangan. </w:t>
      </w:r>
    </w:p>
    <w:p w:rsidR="002141FC" w:rsidRPr="00E17BBA" w:rsidRDefault="002141FC" w:rsidP="002141FC">
      <w:pPr>
        <w:ind w:left="851"/>
        <w:rPr>
          <w:i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Patienter med stigende tab af sporstoffer eller patienter med behov for forlænget intravenøs ernæring, skal monitoreres biokemisk for at sikre, at tilførslen af sporstoffer er tilstrækkelig.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Hvis en individuel patient har et markant øget behov for nogle af sporstofferne, kan behandlingen justeres ved brug af separate tilskud.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4.5</w:t>
      </w:r>
      <w:r w:rsidRPr="00E17BBA">
        <w:rPr>
          <w:b/>
          <w:sz w:val="24"/>
          <w:szCs w:val="24"/>
        </w:rPr>
        <w:tab/>
        <w:t>Interaktion med andre lægemidler og andre former for interaktion</w:t>
      </w:r>
    </w:p>
    <w:p w:rsidR="002141FC" w:rsidRPr="00E17BBA" w:rsidRDefault="002141FC" w:rsidP="002141FC">
      <w:pPr>
        <w:ind w:left="851" w:hanging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</w:r>
      <w:r w:rsidRPr="00E17BBA">
        <w:rPr>
          <w:spacing w:val="-3"/>
          <w:sz w:val="24"/>
          <w:szCs w:val="24"/>
        </w:rPr>
        <w:t>Ingen kendte.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4.6</w:t>
      </w:r>
      <w:r w:rsidRPr="00E17BBA">
        <w:rPr>
          <w:b/>
          <w:sz w:val="24"/>
          <w:szCs w:val="24"/>
        </w:rPr>
        <w:tab/>
      </w:r>
      <w:r w:rsidR="00984FF4">
        <w:rPr>
          <w:b/>
          <w:sz w:val="24"/>
          <w:szCs w:val="24"/>
        </w:rPr>
        <w:t>Fertilitet, g</w:t>
      </w:r>
      <w:r w:rsidRPr="00E17BBA">
        <w:rPr>
          <w:b/>
          <w:sz w:val="24"/>
          <w:szCs w:val="24"/>
        </w:rPr>
        <w:t>raviditet og amning</w:t>
      </w:r>
    </w:p>
    <w:p w:rsidR="002141FC" w:rsidRDefault="002141FC" w:rsidP="002141FC">
      <w:pPr>
        <w:ind w:left="851" w:hanging="851"/>
        <w:rPr>
          <w:sz w:val="24"/>
          <w:szCs w:val="24"/>
          <w:u w:val="single"/>
        </w:rPr>
      </w:pPr>
    </w:p>
    <w:p w:rsidR="002141FC" w:rsidRPr="00E17BBA" w:rsidRDefault="002141FC" w:rsidP="002141FC">
      <w:pPr>
        <w:ind w:left="851"/>
        <w:rPr>
          <w:sz w:val="24"/>
          <w:szCs w:val="24"/>
          <w:u w:val="single"/>
          <w:lang w:eastAsia="da-DK"/>
        </w:rPr>
      </w:pPr>
      <w:r w:rsidRPr="00E17BBA">
        <w:rPr>
          <w:sz w:val="24"/>
          <w:szCs w:val="24"/>
          <w:u w:val="single"/>
        </w:rPr>
        <w:t>Graviditet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Der er ikke udført reproduktionsstudier på dyr eller kliniske undersøgelser på gravide med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. Behovet for sporstoffer er dog let forhøjet hos gravide kvinder sammenlignet med ikke-gravide kvinder.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 xml:space="preserve">Ingen bivirkninger forventes ved anvendelse af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under graviditet. </w:t>
      </w:r>
    </w:p>
    <w:p w:rsidR="002141FC" w:rsidRPr="00E17BBA" w:rsidRDefault="002141FC" w:rsidP="002141FC">
      <w:pPr>
        <w:ind w:left="851"/>
        <w:rPr>
          <w:i/>
          <w:sz w:val="24"/>
          <w:szCs w:val="24"/>
        </w:rPr>
      </w:pPr>
    </w:p>
    <w:p w:rsidR="002141FC" w:rsidRPr="00E17BBA" w:rsidRDefault="002141FC" w:rsidP="002141FC">
      <w:pPr>
        <w:ind w:left="851"/>
        <w:rPr>
          <w:sz w:val="24"/>
          <w:szCs w:val="24"/>
          <w:u w:val="single"/>
        </w:rPr>
      </w:pPr>
      <w:r w:rsidRPr="00E17BBA">
        <w:rPr>
          <w:sz w:val="24"/>
          <w:szCs w:val="24"/>
          <w:u w:val="single"/>
        </w:rPr>
        <w:t>Amning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 xml:space="preserve">De aktive stoffer i </w:t>
      </w:r>
      <w:r>
        <w:rPr>
          <w:sz w:val="24"/>
          <w:szCs w:val="24"/>
        </w:rPr>
        <w:t>Tracel Novum</w:t>
      </w:r>
      <w:r w:rsidRPr="00E17BBA">
        <w:rPr>
          <w:sz w:val="24"/>
          <w:szCs w:val="24"/>
        </w:rPr>
        <w:t xml:space="preserve"> udskilles i den humane modermælk og har vist effekt hos nyfødte/spædbørn, der ammes af kvinder under behandling. Disse effekter er ønskelige og forventede.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4.7</w:t>
      </w:r>
      <w:r w:rsidRPr="00E17BBA">
        <w:rPr>
          <w:b/>
          <w:sz w:val="24"/>
          <w:szCs w:val="24"/>
        </w:rPr>
        <w:tab/>
        <w:t>Virkninger på evnen til at føre motorkøretøj eller betjene maskiner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>Ikke mærkning.</w:t>
      </w:r>
    </w:p>
    <w:p w:rsidR="002141FC" w:rsidRPr="00E17BBA" w:rsidRDefault="002141FC" w:rsidP="002141FC">
      <w:pPr>
        <w:ind w:left="851"/>
        <w:rPr>
          <w:b/>
          <w:sz w:val="24"/>
          <w:szCs w:val="24"/>
        </w:rPr>
      </w:pPr>
      <w:r>
        <w:rPr>
          <w:sz w:val="24"/>
          <w:szCs w:val="24"/>
        </w:rPr>
        <w:t>Tracel Novum</w:t>
      </w:r>
      <w:r w:rsidRPr="00E17BBA">
        <w:rPr>
          <w:sz w:val="24"/>
          <w:szCs w:val="24"/>
        </w:rPr>
        <w:t xml:space="preserve"> påvirker ikke eller kun i ubetydelig grad evnen til at føre motorkøretøj og betjene maskiner.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4.8</w:t>
      </w:r>
      <w:r w:rsidRPr="00E17BBA">
        <w:rPr>
          <w:b/>
          <w:sz w:val="24"/>
          <w:szCs w:val="24"/>
        </w:rPr>
        <w:tab/>
        <w:t>Bivirkninger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 xml:space="preserve">Ingen bivirkninger relateret til sporstoffer i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er rapporteret efter intravenøs administration i henhold til anbefalingerne. </w:t>
      </w:r>
    </w:p>
    <w:p w:rsidR="002141FC" w:rsidRDefault="002141FC" w:rsidP="002141FC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2141FC" w:rsidRPr="00E17BBA" w:rsidRDefault="002141FC" w:rsidP="002141FC">
      <w:pPr>
        <w:ind w:left="851"/>
        <w:jc w:val="both"/>
        <w:rPr>
          <w:spacing w:val="-3"/>
          <w:sz w:val="24"/>
          <w:szCs w:val="24"/>
        </w:rPr>
      </w:pPr>
    </w:p>
    <w:p w:rsidR="002141FC" w:rsidRPr="00E17BBA" w:rsidRDefault="002141FC" w:rsidP="002141F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17BBA">
        <w:rPr>
          <w:noProof/>
          <w:sz w:val="24"/>
          <w:szCs w:val="24"/>
          <w:u w:val="single"/>
        </w:rPr>
        <w:t>Indberetning af formodede bivirkninger</w:t>
      </w:r>
    </w:p>
    <w:p w:rsidR="002141FC" w:rsidRPr="00E17BBA" w:rsidRDefault="002141FC" w:rsidP="002141FC">
      <w:pPr>
        <w:ind w:left="851" w:right="-1"/>
        <w:rPr>
          <w:sz w:val="24"/>
          <w:szCs w:val="24"/>
        </w:rPr>
      </w:pPr>
      <w:r w:rsidRPr="00E17BBA"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984FF4">
        <w:rPr>
          <w:sz w:val="24"/>
          <w:szCs w:val="24"/>
        </w:rPr>
        <w:t xml:space="preserve">Sundhedspersoner </w:t>
      </w:r>
      <w:r w:rsidRPr="00E17BBA">
        <w:rPr>
          <w:sz w:val="24"/>
          <w:szCs w:val="24"/>
        </w:rPr>
        <w:t>anmodes om at indberette alle formodede bivirkninger via:</w:t>
      </w:r>
    </w:p>
    <w:p w:rsidR="002141FC" w:rsidRPr="00E17BBA" w:rsidRDefault="002141FC" w:rsidP="002141FC">
      <w:pPr>
        <w:ind w:left="851" w:right="-1"/>
        <w:rPr>
          <w:sz w:val="24"/>
          <w:szCs w:val="24"/>
        </w:rPr>
      </w:pPr>
    </w:p>
    <w:p w:rsidR="002141FC" w:rsidRPr="00E17BBA" w:rsidRDefault="002141FC" w:rsidP="002141FC">
      <w:pPr>
        <w:ind w:left="851" w:right="-1"/>
        <w:rPr>
          <w:sz w:val="24"/>
          <w:szCs w:val="24"/>
        </w:rPr>
      </w:pPr>
      <w:r w:rsidRPr="00E17BBA">
        <w:rPr>
          <w:sz w:val="24"/>
          <w:szCs w:val="24"/>
        </w:rPr>
        <w:t>Lægemiddelstyrelsen</w:t>
      </w:r>
    </w:p>
    <w:p w:rsidR="002141FC" w:rsidRPr="00E17BBA" w:rsidRDefault="002141FC" w:rsidP="002141FC">
      <w:pPr>
        <w:ind w:left="851" w:right="-1"/>
        <w:rPr>
          <w:sz w:val="24"/>
          <w:szCs w:val="24"/>
        </w:rPr>
      </w:pPr>
      <w:r w:rsidRPr="00E17BBA">
        <w:rPr>
          <w:sz w:val="24"/>
          <w:szCs w:val="24"/>
        </w:rPr>
        <w:t>Axel Heides Gade 1</w:t>
      </w:r>
    </w:p>
    <w:p w:rsidR="002141FC" w:rsidRPr="00E17BBA" w:rsidRDefault="002141FC" w:rsidP="002141FC">
      <w:pPr>
        <w:ind w:left="851" w:right="-1"/>
        <w:rPr>
          <w:sz w:val="24"/>
          <w:szCs w:val="24"/>
        </w:rPr>
      </w:pPr>
      <w:r w:rsidRPr="00E17BBA">
        <w:rPr>
          <w:sz w:val="24"/>
          <w:szCs w:val="24"/>
        </w:rPr>
        <w:t>DK-2300 København S</w:t>
      </w:r>
    </w:p>
    <w:p w:rsidR="002141FC" w:rsidRPr="005524FA" w:rsidRDefault="002141FC" w:rsidP="002141FC">
      <w:pPr>
        <w:ind w:left="851" w:right="-1"/>
        <w:rPr>
          <w:sz w:val="24"/>
          <w:szCs w:val="24"/>
        </w:rPr>
      </w:pPr>
      <w:r w:rsidRPr="005524FA">
        <w:rPr>
          <w:sz w:val="24"/>
          <w:szCs w:val="24"/>
        </w:rPr>
        <w:t xml:space="preserve">Websted: </w:t>
      </w:r>
      <w:r w:rsidRPr="00984FF4">
        <w:rPr>
          <w:sz w:val="24"/>
          <w:szCs w:val="24"/>
        </w:rPr>
        <w:t>www.meldenbivirkning.dk</w:t>
      </w:r>
    </w:p>
    <w:p w:rsidR="002141FC" w:rsidRPr="00C81FE4" w:rsidRDefault="002141FC" w:rsidP="002141F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4.9</w:t>
      </w:r>
      <w:r w:rsidRPr="00E17BBA">
        <w:rPr>
          <w:b/>
          <w:sz w:val="24"/>
          <w:szCs w:val="24"/>
        </w:rPr>
        <w:tab/>
        <w:t>Overdosering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 xml:space="preserve">Hos patienter med nedsat nyre eller galdefunktion, kan der være en øget risiko for akkumulering af sporstoffer. I tilfælde af kronisk overbelastning med jern, er der en risiko for hæmosiderose, som i alvorlige og sjældne tilfælde kan behandles med venesektion.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4.10</w:t>
      </w:r>
      <w:r w:rsidRPr="00E17BBA">
        <w:rPr>
          <w:b/>
          <w:sz w:val="24"/>
          <w:szCs w:val="24"/>
        </w:rPr>
        <w:tab/>
        <w:t>Udlevering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B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5.</w:t>
      </w:r>
      <w:r w:rsidRPr="00E17BBA">
        <w:rPr>
          <w:b/>
          <w:sz w:val="24"/>
          <w:szCs w:val="24"/>
        </w:rPr>
        <w:tab/>
        <w:t>FARMAKOLOGISKE EGENSKABER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5.1</w:t>
      </w:r>
      <w:r w:rsidRPr="00E17BBA">
        <w:rPr>
          <w:b/>
          <w:sz w:val="24"/>
          <w:szCs w:val="24"/>
        </w:rPr>
        <w:tab/>
        <w:t>Farmakodynamiske egenskaber</w:t>
      </w:r>
    </w:p>
    <w:p w:rsidR="00327A02" w:rsidRDefault="00327A02" w:rsidP="002141FC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Farmakoterapeutisk klassifikation:</w:t>
      </w:r>
      <w:r w:rsidRPr="00E17BBA">
        <w:rPr>
          <w:spacing w:val="-3"/>
          <w:sz w:val="24"/>
          <w:szCs w:val="24"/>
        </w:rPr>
        <w:t xml:space="preserve"> Blodsubstitutter og perfusionsvæsker, infusionskoncentrater, elektrolyt-opløsninger</w:t>
      </w:r>
      <w:r w:rsidR="004E1448">
        <w:rPr>
          <w:spacing w:val="-3"/>
          <w:sz w:val="24"/>
          <w:szCs w:val="24"/>
        </w:rPr>
        <w:t>,</w:t>
      </w:r>
      <w:r w:rsidR="004E1448" w:rsidRPr="004E1448">
        <w:rPr>
          <w:spacing w:val="-3"/>
          <w:sz w:val="24"/>
          <w:szCs w:val="24"/>
        </w:rPr>
        <w:t xml:space="preserve"> </w:t>
      </w:r>
      <w:r w:rsidR="004E1448">
        <w:rPr>
          <w:spacing w:val="-3"/>
          <w:sz w:val="24"/>
          <w:szCs w:val="24"/>
        </w:rPr>
        <w:t xml:space="preserve">ATC-kode: </w:t>
      </w:r>
      <w:r w:rsidR="004E1448" w:rsidRPr="00E17BBA">
        <w:rPr>
          <w:spacing w:val="-3"/>
          <w:sz w:val="24"/>
          <w:szCs w:val="24"/>
        </w:rPr>
        <w:t>B05XA31</w:t>
      </w:r>
      <w:r w:rsidR="004E1448">
        <w:rPr>
          <w:spacing w:val="-3"/>
          <w:sz w:val="24"/>
          <w:szCs w:val="24"/>
        </w:rPr>
        <w:t>.</w:t>
      </w:r>
    </w:p>
    <w:p w:rsidR="00327A02" w:rsidRDefault="00327A02" w:rsidP="002141FC">
      <w:pPr>
        <w:ind w:left="851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er en blanding af sporstoffer i mængder, som sædvanligvis absorberes fra normal oral kost og har ingen farmakodynamiske egenskaber bortset fra, at opretholde eller genoprette ernæringsstatus.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5.2</w:t>
      </w:r>
      <w:r w:rsidRPr="00E17BBA">
        <w:rPr>
          <w:b/>
          <w:sz w:val="24"/>
          <w:szCs w:val="24"/>
        </w:rPr>
        <w:tab/>
        <w:t>Farmakokinetiske egenskaber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 xml:space="preserve">Når </w:t>
      </w:r>
      <w:r>
        <w:rPr>
          <w:spacing w:val="-3"/>
          <w:sz w:val="24"/>
          <w:szCs w:val="24"/>
        </w:rPr>
        <w:t>Tracel Novum</w:t>
      </w:r>
      <w:r w:rsidRPr="00E17BBA">
        <w:rPr>
          <w:spacing w:val="-3"/>
          <w:sz w:val="24"/>
          <w:szCs w:val="24"/>
        </w:rPr>
        <w:t xml:space="preserve"> infunderes intravenøst</w:t>
      </w:r>
      <w:r>
        <w:rPr>
          <w:spacing w:val="-3"/>
          <w:sz w:val="24"/>
          <w:szCs w:val="24"/>
        </w:rPr>
        <w:t>,</w:t>
      </w:r>
      <w:r w:rsidRPr="00E17BBA">
        <w:rPr>
          <w:spacing w:val="-3"/>
          <w:sz w:val="24"/>
          <w:szCs w:val="24"/>
        </w:rPr>
        <w:t xml:space="preserve"> omsættes sporstofferne på samme måde som sporstofferne i normalt indtaget kost. De individuelle sporstoffer optages i vævene i forskellig grad afhængig af det enkelte vævs metaboliske behov for at opretholde eller genoprette koncentrationen af hvert sporelement. 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Kobber og mangan udskilles normalt via galden, hvorimod selen, zink og krom (især hos patienter på intravenøs ernæring) hovedsageligt udskilles via urinen.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Molybdæn udskilles hovedsageligt i urinen, men en mindre mængde udskilles i galden.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Jern elimineres i små mængder ved overfladetab og afstødning af tarmceller. Præmenopausale kvinder mister 30-150 mg jern pr. måned ved menstruation. Alle former for blødning medfører jernudskillelse.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5.3</w:t>
      </w:r>
      <w:r w:rsidRPr="00E17BBA">
        <w:rPr>
          <w:b/>
          <w:sz w:val="24"/>
          <w:szCs w:val="24"/>
        </w:rPr>
        <w:tab/>
      </w:r>
      <w:r w:rsidR="00C22846">
        <w:rPr>
          <w:b/>
          <w:sz w:val="24"/>
          <w:szCs w:val="24"/>
        </w:rPr>
        <w:t>Non-</w:t>
      </w:r>
      <w:r w:rsidRPr="00E17BBA">
        <w:rPr>
          <w:b/>
          <w:sz w:val="24"/>
          <w:szCs w:val="24"/>
        </w:rPr>
        <w:t>kliniske sikkerhedsdata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 xml:space="preserve">Der findes ingen prækliniske data med relevans for sikkerhedsvurderingen udover de som allerede er inkluderet i produktresuméet. </w:t>
      </w:r>
    </w:p>
    <w:p w:rsidR="00C22846" w:rsidRDefault="00C228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</w:t>
      </w:r>
      <w:r w:rsidRPr="00E17BBA">
        <w:rPr>
          <w:b/>
          <w:sz w:val="24"/>
          <w:szCs w:val="24"/>
        </w:rPr>
        <w:tab/>
        <w:t>FARMACEUTISKE OPLYSNINGER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6.1</w:t>
      </w:r>
      <w:r w:rsidRPr="00E17BBA">
        <w:rPr>
          <w:b/>
          <w:sz w:val="24"/>
          <w:szCs w:val="24"/>
        </w:rPr>
        <w:tab/>
        <w:t>Hjælpestoffer</w:t>
      </w:r>
    </w:p>
    <w:p w:rsidR="002141FC" w:rsidRPr="00E17BBA" w:rsidRDefault="002141FC" w:rsidP="002141FC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ab/>
        <w:t>Xylitol</w:t>
      </w:r>
    </w:p>
    <w:p w:rsidR="002141FC" w:rsidRPr="00E17BBA" w:rsidRDefault="002141FC" w:rsidP="002141FC">
      <w:pPr>
        <w:ind w:left="851" w:hanging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ab/>
        <w:t>Saltsyre, koncentreret (til pH-justering)</w:t>
      </w:r>
    </w:p>
    <w:p w:rsidR="002141FC" w:rsidRPr="00E17BBA" w:rsidRDefault="002141FC" w:rsidP="002141FC">
      <w:pPr>
        <w:ind w:left="851" w:hanging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ab/>
        <w:t xml:space="preserve">Vand til injektionsvæsker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6.2</w:t>
      </w:r>
      <w:r w:rsidRPr="00E17BBA">
        <w:rPr>
          <w:b/>
          <w:sz w:val="24"/>
          <w:szCs w:val="24"/>
        </w:rPr>
        <w:tab/>
        <w:t>Uforligeligheder</w:t>
      </w:r>
    </w:p>
    <w:p w:rsidR="002141FC" w:rsidRPr="00E17BBA" w:rsidRDefault="002141FC" w:rsidP="002141FC">
      <w:pPr>
        <w:ind w:left="851"/>
        <w:jc w:val="both"/>
        <w:rPr>
          <w:spacing w:val="-3"/>
          <w:sz w:val="24"/>
          <w:szCs w:val="24"/>
          <w:lang w:eastAsia="da-DK"/>
        </w:rPr>
      </w:pPr>
      <w:r w:rsidRPr="00E17BBA">
        <w:rPr>
          <w:sz w:val="24"/>
          <w:szCs w:val="24"/>
        </w:rPr>
        <w:t xml:space="preserve">Dette lægemiddel må </w:t>
      </w:r>
      <w:r w:rsidRPr="00E17BBA">
        <w:rPr>
          <w:spacing w:val="-3"/>
          <w:sz w:val="24"/>
          <w:szCs w:val="24"/>
        </w:rPr>
        <w:t xml:space="preserve">ikke blandes med andre lægemidler bortset fra de nævnte under pkt. 6.6. Pga. manglende forligelighedsdata må infusionsvæsker indeholdende fosfat ikke tilsættes dette lægemiddel pga. risiko for udfældning. 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6.3</w:t>
      </w:r>
      <w:r w:rsidRPr="00E17BBA">
        <w:rPr>
          <w:b/>
          <w:sz w:val="24"/>
          <w:szCs w:val="24"/>
        </w:rPr>
        <w:tab/>
        <w:t>Opbevaringstid</w:t>
      </w:r>
    </w:p>
    <w:p w:rsidR="002141FC" w:rsidRDefault="002141FC" w:rsidP="002141FC">
      <w:pPr>
        <w:ind w:left="851"/>
        <w:rPr>
          <w:i/>
          <w:spacing w:val="-3"/>
          <w:sz w:val="24"/>
          <w:szCs w:val="24"/>
        </w:rPr>
      </w:pPr>
    </w:p>
    <w:p w:rsidR="002141FC" w:rsidRPr="005524FA" w:rsidRDefault="00C22846" w:rsidP="002141FC">
      <w:pPr>
        <w:ind w:left="851"/>
        <w:rPr>
          <w:spacing w:val="-3"/>
          <w:sz w:val="24"/>
          <w:szCs w:val="24"/>
          <w:u w:val="single"/>
          <w:lang w:eastAsia="da-DK"/>
        </w:rPr>
      </w:pPr>
      <w:r>
        <w:rPr>
          <w:spacing w:val="-3"/>
          <w:sz w:val="24"/>
          <w:szCs w:val="24"/>
          <w:u w:val="single"/>
        </w:rPr>
        <w:t>I</w:t>
      </w:r>
      <w:r w:rsidR="002141FC" w:rsidRPr="005524FA">
        <w:rPr>
          <w:spacing w:val="-3"/>
          <w:sz w:val="24"/>
          <w:szCs w:val="24"/>
          <w:u w:val="single"/>
        </w:rPr>
        <w:t xml:space="preserve"> salgspakning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3 år.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</w:p>
    <w:p w:rsidR="002141FC" w:rsidRPr="005524FA" w:rsidRDefault="00D75E9B" w:rsidP="002141FC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E</w:t>
      </w:r>
      <w:r w:rsidR="002141FC" w:rsidRPr="005524FA">
        <w:rPr>
          <w:spacing w:val="-3"/>
          <w:sz w:val="24"/>
          <w:szCs w:val="24"/>
          <w:u w:val="single"/>
        </w:rPr>
        <w:t>fter fortynding</w:t>
      </w:r>
    </w:p>
    <w:p w:rsidR="002141FC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Kemisk og fysisk i-brug stabilitet efter fortynding er påvist i 6 dage ved 2-8</w:t>
      </w:r>
      <w:r>
        <w:rPr>
          <w:sz w:val="24"/>
          <w:szCs w:val="24"/>
        </w:rPr>
        <w:t xml:space="preserve"> </w:t>
      </w:r>
      <w:r w:rsidRPr="00E17BBA">
        <w:rPr>
          <w:sz w:val="24"/>
          <w:szCs w:val="24"/>
        </w:rPr>
        <w:t>°C efterfulgt af 24 timer ved 25</w:t>
      </w:r>
      <w:r>
        <w:rPr>
          <w:sz w:val="24"/>
          <w:szCs w:val="24"/>
        </w:rPr>
        <w:t xml:space="preserve"> </w:t>
      </w:r>
      <w:r w:rsidRPr="00E17BBA">
        <w:rPr>
          <w:sz w:val="24"/>
          <w:szCs w:val="24"/>
        </w:rPr>
        <w:t>°C.</w:t>
      </w:r>
    </w:p>
    <w:p w:rsidR="002141FC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Ud fra et mikrobiologisk synspunkt skal præparatet bruges med det samme. Hvis præparatet ikke anvendes med det samme, er anvendelse af andre opbevaringstider og</w:t>
      </w:r>
    </w:p>
    <w:p w:rsidR="002141FC" w:rsidRPr="00E17BBA" w:rsidRDefault="002141FC" w:rsidP="002141FC">
      <w:pPr>
        <w:ind w:left="851"/>
        <w:rPr>
          <w:b/>
          <w:spacing w:val="-3"/>
          <w:sz w:val="24"/>
          <w:szCs w:val="24"/>
        </w:rPr>
      </w:pPr>
      <w:r w:rsidRPr="00E17BBA">
        <w:rPr>
          <w:sz w:val="24"/>
          <w:szCs w:val="24"/>
        </w:rPr>
        <w:t xml:space="preserve">-betingelser brugerens eget ansvar og må normalt ikke overstige 24 timer ved 2 til 8°C, med mindre blandingen er udført under kontrollerede og validerede aseptiske betingelser.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6.4</w:t>
      </w:r>
      <w:r w:rsidRPr="00E17BBA">
        <w:rPr>
          <w:b/>
          <w:sz w:val="24"/>
          <w:szCs w:val="24"/>
        </w:rPr>
        <w:tab/>
        <w:t>Særlige opbevaringsforhold</w:t>
      </w:r>
    </w:p>
    <w:p w:rsidR="002141FC" w:rsidRPr="00E17BBA" w:rsidRDefault="002141FC" w:rsidP="002141FC">
      <w:pPr>
        <w:ind w:left="851"/>
        <w:jc w:val="both"/>
        <w:rPr>
          <w:spacing w:val="-3"/>
          <w:sz w:val="24"/>
          <w:szCs w:val="24"/>
          <w:lang w:eastAsia="da-DK"/>
        </w:rPr>
      </w:pPr>
      <w:r w:rsidRPr="00E17BBA">
        <w:rPr>
          <w:spacing w:val="-3"/>
          <w:sz w:val="24"/>
          <w:szCs w:val="24"/>
        </w:rPr>
        <w:t>Ingen særlige opbevaringsbetingelser.</w:t>
      </w:r>
    </w:p>
    <w:p w:rsidR="002141FC" w:rsidRPr="00E17BBA" w:rsidRDefault="002141FC" w:rsidP="002141FC">
      <w:pPr>
        <w:ind w:left="851" w:hanging="851"/>
        <w:jc w:val="both"/>
        <w:rPr>
          <w:spacing w:val="-3"/>
          <w:sz w:val="24"/>
          <w:szCs w:val="24"/>
        </w:rPr>
      </w:pPr>
    </w:p>
    <w:p w:rsidR="002141FC" w:rsidRPr="00E17BBA" w:rsidRDefault="002141FC" w:rsidP="002141FC">
      <w:pPr>
        <w:ind w:left="851" w:hanging="851"/>
        <w:jc w:val="both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ab/>
        <w:t xml:space="preserve">Opbevaringsforhold efter fortynding af lægemidlet, se pkt. 6.3. 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6.5</w:t>
      </w:r>
      <w:r w:rsidRPr="00E17BBA">
        <w:rPr>
          <w:b/>
          <w:sz w:val="24"/>
          <w:szCs w:val="24"/>
        </w:rPr>
        <w:tab/>
        <w:t>Emballagetype og pakningsstørrelser</w:t>
      </w:r>
    </w:p>
    <w:p w:rsidR="002141FC" w:rsidRDefault="002141FC" w:rsidP="00D75E9B">
      <w:pPr>
        <w:pStyle w:val="Default"/>
        <w:ind w:left="851"/>
      </w:pPr>
      <w:r w:rsidRPr="00E17BBA">
        <w:t>Plastampul (polypropylen)</w:t>
      </w:r>
    </w:p>
    <w:p w:rsidR="002141FC" w:rsidRPr="00E17BBA" w:rsidRDefault="002141FC" w:rsidP="00D75E9B">
      <w:pPr>
        <w:pStyle w:val="Default"/>
        <w:ind w:left="851"/>
      </w:pPr>
    </w:p>
    <w:p w:rsidR="002141FC" w:rsidRDefault="002141FC" w:rsidP="00D75E9B">
      <w:pPr>
        <w:ind w:left="851"/>
        <w:jc w:val="both"/>
        <w:rPr>
          <w:sz w:val="24"/>
          <w:szCs w:val="24"/>
        </w:rPr>
      </w:pPr>
      <w:r w:rsidRPr="00E17BBA">
        <w:rPr>
          <w:sz w:val="24"/>
          <w:szCs w:val="24"/>
        </w:rPr>
        <w:t>Pakningsstørrelse</w:t>
      </w:r>
      <w:r w:rsidR="00D75E9B">
        <w:rPr>
          <w:sz w:val="24"/>
          <w:szCs w:val="24"/>
        </w:rPr>
        <w:t>r</w:t>
      </w:r>
      <w:r w:rsidRPr="00E17BBA">
        <w:rPr>
          <w:sz w:val="24"/>
          <w:szCs w:val="24"/>
        </w:rPr>
        <w:t>: 20</w:t>
      </w:r>
      <w:r>
        <w:rPr>
          <w:sz w:val="24"/>
          <w:szCs w:val="24"/>
        </w:rPr>
        <w:t>×</w:t>
      </w:r>
      <w:r w:rsidRPr="00E17BBA">
        <w:rPr>
          <w:sz w:val="24"/>
          <w:szCs w:val="24"/>
        </w:rPr>
        <w:t>10 ml.</w:t>
      </w:r>
    </w:p>
    <w:p w:rsidR="002141FC" w:rsidRPr="00E17BBA" w:rsidRDefault="002141FC" w:rsidP="00D75E9B">
      <w:pPr>
        <w:ind w:left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6.6</w:t>
      </w:r>
      <w:r w:rsidRPr="00E17BBA">
        <w:rPr>
          <w:b/>
          <w:sz w:val="24"/>
          <w:szCs w:val="24"/>
        </w:rPr>
        <w:tab/>
        <w:t xml:space="preserve">Regler for </w:t>
      </w:r>
      <w:r w:rsidR="00D75E9B">
        <w:rPr>
          <w:b/>
          <w:sz w:val="24"/>
          <w:szCs w:val="24"/>
        </w:rPr>
        <w:t>bortskaffelse</w:t>
      </w:r>
      <w:r w:rsidRPr="00E17BBA">
        <w:rPr>
          <w:b/>
          <w:sz w:val="24"/>
          <w:szCs w:val="24"/>
        </w:rPr>
        <w:t xml:space="preserve"> og anden håndtering</w:t>
      </w:r>
    </w:p>
    <w:p w:rsidR="002141FC" w:rsidRDefault="002141FC" w:rsidP="002141FC">
      <w:pPr>
        <w:autoSpaceDE w:val="0"/>
        <w:autoSpaceDN w:val="0"/>
        <w:adjustRightInd w:val="0"/>
        <w:ind w:left="851"/>
        <w:rPr>
          <w:i/>
          <w:spacing w:val="-3"/>
          <w:sz w:val="24"/>
          <w:szCs w:val="24"/>
        </w:rPr>
      </w:pPr>
    </w:p>
    <w:p w:rsidR="002141FC" w:rsidRPr="000C3391" w:rsidRDefault="002141FC" w:rsidP="002141FC">
      <w:pPr>
        <w:autoSpaceDE w:val="0"/>
        <w:autoSpaceDN w:val="0"/>
        <w:adjustRightInd w:val="0"/>
        <w:ind w:left="851"/>
        <w:rPr>
          <w:spacing w:val="-3"/>
          <w:sz w:val="24"/>
          <w:szCs w:val="24"/>
          <w:u w:val="single"/>
          <w:lang w:eastAsia="da-DK"/>
        </w:rPr>
      </w:pPr>
      <w:r w:rsidRPr="000C3391">
        <w:rPr>
          <w:spacing w:val="-3"/>
          <w:sz w:val="24"/>
          <w:szCs w:val="24"/>
          <w:u w:val="single"/>
        </w:rPr>
        <w:t>Forligelighed</w:t>
      </w:r>
    </w:p>
    <w:p w:rsidR="002141FC" w:rsidRPr="00E17BBA" w:rsidRDefault="002141FC" w:rsidP="002141FC">
      <w:pPr>
        <w:ind w:left="851" w:hanging="851"/>
        <w:rPr>
          <w:sz w:val="24"/>
          <w:szCs w:val="24"/>
          <w:lang w:eastAsia="zh-CN"/>
        </w:rPr>
      </w:pPr>
      <w:r w:rsidRPr="00E17BBA">
        <w:rPr>
          <w:sz w:val="24"/>
          <w:szCs w:val="24"/>
          <w:lang w:eastAsia="zh-CN"/>
        </w:rPr>
        <w:tab/>
        <w:t xml:space="preserve">Må ikke gives ufortyndet. </w:t>
      </w:r>
      <w:r>
        <w:rPr>
          <w:sz w:val="24"/>
          <w:szCs w:val="24"/>
          <w:lang w:eastAsia="zh-CN"/>
        </w:rPr>
        <w:t>Tracel Novum</w:t>
      </w:r>
      <w:r w:rsidRPr="00E17BBA">
        <w:rPr>
          <w:sz w:val="24"/>
          <w:szCs w:val="24"/>
          <w:lang w:eastAsia="zh-CN"/>
        </w:rPr>
        <w:t xml:space="preserve"> må kun tilsættes lægemidler og ernæringsopløsninger,</w:t>
      </w:r>
      <w:r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 xml:space="preserve">hvor forligelighed er dokumenteret. </w:t>
      </w:r>
      <w:r>
        <w:rPr>
          <w:sz w:val="24"/>
          <w:szCs w:val="24"/>
          <w:lang w:eastAsia="zh-CN"/>
        </w:rPr>
        <w:t>Tracel Novum</w:t>
      </w:r>
      <w:r w:rsidRPr="00E17BBA">
        <w:rPr>
          <w:sz w:val="24"/>
          <w:szCs w:val="24"/>
          <w:lang w:eastAsia="zh-CN"/>
        </w:rPr>
        <w:t xml:space="preserve"> anvendes som et additiv til forblandede parenterale ernæringsblandinger i poser, hvor data er tilgængelige.  </w:t>
      </w:r>
    </w:p>
    <w:p w:rsidR="006B22F8" w:rsidRDefault="002141FC" w:rsidP="002141FC">
      <w:pPr>
        <w:ind w:left="851"/>
        <w:rPr>
          <w:sz w:val="24"/>
          <w:szCs w:val="24"/>
          <w:lang w:eastAsia="zh-CN"/>
        </w:rPr>
      </w:pPr>
      <w:r w:rsidRPr="00E17BBA">
        <w:rPr>
          <w:sz w:val="24"/>
          <w:szCs w:val="24"/>
          <w:lang w:eastAsia="zh-CN"/>
        </w:rPr>
        <w:t xml:space="preserve">Forligelighedsdata er tilgængelige ved tilsætning af 10 ml </w:t>
      </w:r>
      <w:r>
        <w:rPr>
          <w:sz w:val="24"/>
          <w:szCs w:val="24"/>
          <w:lang w:eastAsia="zh-CN"/>
        </w:rPr>
        <w:t>Tracel Novum</w:t>
      </w:r>
      <w:r w:rsidRPr="00E17BBA">
        <w:rPr>
          <w:sz w:val="24"/>
          <w:szCs w:val="24"/>
          <w:lang w:eastAsia="zh-CN"/>
        </w:rPr>
        <w:t xml:space="preserve"> til følgende navngivne</w:t>
      </w:r>
      <w:r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>produkter</w:t>
      </w:r>
      <w:r w:rsidR="006B22F8">
        <w:rPr>
          <w:sz w:val="24"/>
          <w:szCs w:val="24"/>
          <w:lang w:eastAsia="zh-CN"/>
        </w:rPr>
        <w:t>:</w:t>
      </w:r>
      <w:r w:rsidRPr="00E17BBA">
        <w:rPr>
          <w:sz w:val="24"/>
          <w:szCs w:val="24"/>
          <w:lang w:eastAsia="zh-CN"/>
        </w:rPr>
        <w:t xml:space="preserve"> SMOFlipid, Intralipid 20</w:t>
      </w:r>
      <w:r>
        <w:rPr>
          <w:sz w:val="24"/>
          <w:szCs w:val="24"/>
          <w:lang w:eastAsia="zh-CN"/>
        </w:rPr>
        <w:t xml:space="preserve"> %</w:t>
      </w:r>
      <w:r w:rsidRPr="00E17BBA">
        <w:rPr>
          <w:sz w:val="24"/>
          <w:szCs w:val="24"/>
          <w:lang w:eastAsia="zh-CN"/>
        </w:rPr>
        <w:t>, Aminoven 10</w:t>
      </w:r>
      <w:r>
        <w:rPr>
          <w:sz w:val="24"/>
          <w:szCs w:val="24"/>
          <w:lang w:eastAsia="zh-CN"/>
        </w:rPr>
        <w:t xml:space="preserve"> %</w:t>
      </w:r>
      <w:r w:rsidRPr="00E17BBA">
        <w:rPr>
          <w:sz w:val="24"/>
          <w:szCs w:val="24"/>
          <w:lang w:eastAsia="zh-CN"/>
        </w:rPr>
        <w:t>, Vamin 18 g N/l elektrolytfri,</w:t>
      </w:r>
      <w:r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>Dipeptiven, Omegaven, Soluvit og Vitalipid Adult, Addiphos, Glycophos i definerede</w:t>
      </w:r>
      <w:r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 xml:space="preserve">mængder </w:t>
      </w:r>
      <w:r w:rsidR="006B22F8">
        <w:rPr>
          <w:sz w:val="24"/>
          <w:szCs w:val="24"/>
          <w:lang w:eastAsia="zh-CN"/>
        </w:rPr>
        <w:t xml:space="preserve">kombineret med </w:t>
      </w:r>
      <w:r w:rsidRPr="00E17BBA">
        <w:rPr>
          <w:sz w:val="24"/>
          <w:szCs w:val="24"/>
          <w:lang w:eastAsia="zh-CN"/>
        </w:rPr>
        <w:t>generika af glucose og elektrolytter i definerede koncentrationer.</w:t>
      </w:r>
      <w:r w:rsidR="00682987"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 xml:space="preserve">10 ml </w:t>
      </w:r>
      <w:r>
        <w:rPr>
          <w:sz w:val="24"/>
          <w:szCs w:val="24"/>
          <w:lang w:eastAsia="zh-CN"/>
        </w:rPr>
        <w:t xml:space="preserve">Tracel Novum </w:t>
      </w:r>
      <w:r w:rsidRPr="00E17BBA">
        <w:rPr>
          <w:sz w:val="24"/>
          <w:szCs w:val="24"/>
          <w:lang w:eastAsia="zh-CN"/>
        </w:rPr>
        <w:t xml:space="preserve">kan også tilsættes til SmofKabiven og Kabiven produktvarianter. </w:t>
      </w:r>
    </w:p>
    <w:p w:rsidR="002141FC" w:rsidRPr="00E17BBA" w:rsidRDefault="002141FC" w:rsidP="002141FC">
      <w:pPr>
        <w:ind w:left="85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Tracel Novum</w:t>
      </w:r>
      <w:r w:rsidRPr="00E17BBA">
        <w:rPr>
          <w:sz w:val="24"/>
          <w:szCs w:val="24"/>
          <w:lang w:eastAsia="zh-CN"/>
        </w:rPr>
        <w:t xml:space="preserve"> må aldrig tilsættes direkte til en fedtemulsion pga. den destabiliserende effekt af sporstoffer. Det anbefales først at blande makronæringsstofferne (aminosyreopløsning og glucose med eller</w:t>
      </w:r>
      <w:r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 xml:space="preserve">uden fedtemulsion), før </w:t>
      </w:r>
      <w:r>
        <w:rPr>
          <w:sz w:val="24"/>
          <w:szCs w:val="24"/>
          <w:lang w:eastAsia="zh-CN"/>
        </w:rPr>
        <w:t>Tracel Novum</w:t>
      </w:r>
      <w:r w:rsidRPr="00E17BBA">
        <w:rPr>
          <w:sz w:val="24"/>
          <w:szCs w:val="24"/>
          <w:lang w:eastAsia="zh-CN"/>
        </w:rPr>
        <w:t xml:space="preserve"> tilsættes </w:t>
      </w:r>
      <w:r w:rsidRPr="00E17BBA">
        <w:rPr>
          <w:sz w:val="24"/>
          <w:szCs w:val="24"/>
          <w:lang w:eastAsia="zh-CN"/>
        </w:rPr>
        <w:lastRenderedPageBreak/>
        <w:t>og eventuelle andre additiver f.eks. vitaminer eller</w:t>
      </w:r>
      <w:r>
        <w:rPr>
          <w:sz w:val="24"/>
          <w:szCs w:val="24"/>
          <w:lang w:eastAsia="zh-CN"/>
        </w:rPr>
        <w:t xml:space="preserve"> </w:t>
      </w:r>
      <w:r w:rsidRPr="00E17BBA">
        <w:rPr>
          <w:sz w:val="24"/>
          <w:szCs w:val="24"/>
          <w:lang w:eastAsia="zh-CN"/>
        </w:rPr>
        <w:t xml:space="preserve">elektrolytter. Tilsætningerne skal udføres aseptisk. </w:t>
      </w:r>
    </w:p>
    <w:p w:rsidR="002141FC" w:rsidRPr="00E17BBA" w:rsidRDefault="002141FC" w:rsidP="002141FC">
      <w:pPr>
        <w:ind w:left="851" w:hanging="851"/>
        <w:rPr>
          <w:spacing w:val="-3"/>
          <w:sz w:val="24"/>
          <w:szCs w:val="24"/>
          <w:lang w:eastAsia="da-DK"/>
        </w:rPr>
      </w:pPr>
      <w:r w:rsidRPr="00E17BBA">
        <w:rPr>
          <w:sz w:val="24"/>
          <w:szCs w:val="24"/>
          <w:lang w:eastAsia="zh-CN"/>
        </w:rPr>
        <w:tab/>
      </w:r>
    </w:p>
    <w:p w:rsidR="002141FC" w:rsidRPr="00E83F22" w:rsidRDefault="002141FC" w:rsidP="002141FC">
      <w:pPr>
        <w:ind w:left="851" w:hanging="851"/>
        <w:jc w:val="both"/>
        <w:rPr>
          <w:spacing w:val="-3"/>
          <w:sz w:val="24"/>
          <w:szCs w:val="24"/>
          <w:u w:val="single"/>
        </w:rPr>
      </w:pPr>
      <w:r w:rsidRPr="00E17BBA">
        <w:rPr>
          <w:spacing w:val="-3"/>
          <w:sz w:val="24"/>
          <w:szCs w:val="24"/>
        </w:rPr>
        <w:tab/>
      </w:r>
      <w:r w:rsidRPr="00E83F22">
        <w:rPr>
          <w:spacing w:val="-3"/>
          <w:sz w:val="24"/>
          <w:szCs w:val="24"/>
          <w:u w:val="single"/>
        </w:rPr>
        <w:t>Bortskaffelse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Ikke anvendt lægemiddel samt affald heraf skal bortskaffes i henhold til lokale retningslinjer.</w:t>
      </w:r>
    </w:p>
    <w:p w:rsidR="002141FC" w:rsidRPr="00E17BBA" w:rsidRDefault="002141FC" w:rsidP="002141FC">
      <w:pPr>
        <w:ind w:left="851" w:hanging="851"/>
        <w:jc w:val="both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7.</w:t>
      </w:r>
      <w:r w:rsidRPr="00E17BBA">
        <w:rPr>
          <w:b/>
          <w:sz w:val="24"/>
          <w:szCs w:val="24"/>
        </w:rPr>
        <w:tab/>
        <w:t>INDEHAVER AF MARKEDSFØRINGSTILLADELSEN</w:t>
      </w:r>
    </w:p>
    <w:p w:rsidR="002141FC" w:rsidRDefault="002141FC" w:rsidP="002141FC">
      <w:pPr>
        <w:ind w:left="851"/>
        <w:rPr>
          <w:sz w:val="24"/>
          <w:szCs w:val="24"/>
          <w:lang w:eastAsia="da-DK"/>
        </w:rPr>
      </w:pPr>
      <w:r w:rsidRPr="00E17BBA">
        <w:rPr>
          <w:sz w:val="24"/>
          <w:szCs w:val="24"/>
        </w:rPr>
        <w:t>Fresenius Kabi AB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75174 Uppsala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Sverige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</w:p>
    <w:p w:rsidR="002141FC" w:rsidRPr="00721A9E" w:rsidRDefault="002141FC" w:rsidP="002141FC">
      <w:pPr>
        <w:ind w:left="851"/>
        <w:rPr>
          <w:b/>
          <w:sz w:val="24"/>
          <w:szCs w:val="24"/>
        </w:rPr>
      </w:pPr>
      <w:r w:rsidRPr="00721A9E">
        <w:rPr>
          <w:b/>
          <w:sz w:val="24"/>
          <w:szCs w:val="24"/>
        </w:rPr>
        <w:t>Repræsentant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Fresenius Kabi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(</w:t>
      </w:r>
      <w:r w:rsidRPr="00E17BBA">
        <w:rPr>
          <w:spacing w:val="-3"/>
          <w:sz w:val="24"/>
          <w:szCs w:val="24"/>
        </w:rPr>
        <w:t>filial af Fresenius Kabi AB, Sverige</w:t>
      </w:r>
      <w:r>
        <w:rPr>
          <w:spacing w:val="-3"/>
          <w:sz w:val="24"/>
          <w:szCs w:val="24"/>
        </w:rPr>
        <w:t>)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Islands Brygge 57</w:t>
      </w:r>
    </w:p>
    <w:p w:rsidR="002141FC" w:rsidRPr="00E17BBA" w:rsidRDefault="002141FC" w:rsidP="002141FC">
      <w:pPr>
        <w:ind w:left="851"/>
        <w:rPr>
          <w:spacing w:val="-3"/>
          <w:sz w:val="24"/>
          <w:szCs w:val="24"/>
        </w:rPr>
      </w:pPr>
      <w:r w:rsidRPr="00E17BBA">
        <w:rPr>
          <w:spacing w:val="-3"/>
          <w:sz w:val="24"/>
          <w:szCs w:val="24"/>
        </w:rPr>
        <w:t>2300 København S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8.</w:t>
      </w:r>
      <w:r w:rsidRPr="00E17BBA">
        <w:rPr>
          <w:b/>
          <w:sz w:val="24"/>
          <w:szCs w:val="24"/>
        </w:rPr>
        <w:tab/>
        <w:t>MARKEDSFØRINGSTILLADELSESNUMMER (NUMRE)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61086</w:t>
      </w:r>
    </w:p>
    <w:p w:rsidR="002141FC" w:rsidRPr="00E17BBA" w:rsidRDefault="002141FC" w:rsidP="002141FC">
      <w:pPr>
        <w:ind w:left="851" w:hanging="851"/>
        <w:jc w:val="both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9.</w:t>
      </w:r>
      <w:r w:rsidRPr="00E17BBA">
        <w:rPr>
          <w:b/>
          <w:sz w:val="24"/>
          <w:szCs w:val="24"/>
        </w:rPr>
        <w:tab/>
        <w:t>DATO FOR FØRSTE MARKEDSFØRINGSTILLADELSE</w:t>
      </w:r>
    </w:p>
    <w:p w:rsidR="002141FC" w:rsidRPr="00E17BBA" w:rsidRDefault="002141FC" w:rsidP="002141FC">
      <w:pPr>
        <w:ind w:left="851"/>
        <w:rPr>
          <w:sz w:val="24"/>
          <w:szCs w:val="24"/>
        </w:rPr>
      </w:pPr>
      <w:r w:rsidRPr="00E17BBA">
        <w:rPr>
          <w:sz w:val="24"/>
          <w:szCs w:val="24"/>
        </w:rPr>
        <w:t>28. august 1986 (</w:t>
      </w:r>
      <w:r>
        <w:rPr>
          <w:sz w:val="24"/>
          <w:szCs w:val="24"/>
        </w:rPr>
        <w:t>Tracel</w:t>
      </w:r>
      <w:r w:rsidRPr="00E17BBA">
        <w:rPr>
          <w:sz w:val="24"/>
          <w:szCs w:val="24"/>
        </w:rPr>
        <w:t>)</w:t>
      </w:r>
    </w:p>
    <w:p w:rsidR="002141FC" w:rsidRPr="00E17BBA" w:rsidRDefault="002141FC" w:rsidP="002141FC">
      <w:pPr>
        <w:ind w:left="851" w:hanging="851"/>
        <w:rPr>
          <w:sz w:val="24"/>
          <w:szCs w:val="24"/>
        </w:rPr>
      </w:pPr>
    </w:p>
    <w:p w:rsidR="002141FC" w:rsidRPr="00E17BBA" w:rsidRDefault="002141FC" w:rsidP="002141FC">
      <w:pPr>
        <w:ind w:left="851" w:hanging="851"/>
        <w:rPr>
          <w:b/>
          <w:sz w:val="24"/>
          <w:szCs w:val="24"/>
        </w:rPr>
      </w:pPr>
      <w:r w:rsidRPr="00E17BBA">
        <w:rPr>
          <w:b/>
          <w:sz w:val="24"/>
          <w:szCs w:val="24"/>
        </w:rPr>
        <w:t>10.</w:t>
      </w:r>
      <w:r w:rsidRPr="00E17BBA">
        <w:rPr>
          <w:b/>
          <w:sz w:val="24"/>
          <w:szCs w:val="24"/>
        </w:rPr>
        <w:tab/>
        <w:t>DATO FOR ÆNDRING AF TEKSTEN</w:t>
      </w:r>
    </w:p>
    <w:p w:rsidR="009260DE" w:rsidRPr="00682987" w:rsidRDefault="002141FC" w:rsidP="00682987">
      <w:pPr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682987">
        <w:rPr>
          <w:sz w:val="24"/>
          <w:szCs w:val="24"/>
        </w:rPr>
        <w:t>3. oktober 2023</w:t>
      </w:r>
      <w:bookmarkStart w:id="0" w:name="_GoBack"/>
      <w:bookmarkEnd w:id="0"/>
    </w:p>
    <w:sectPr w:rsidR="009260DE" w:rsidRPr="00682987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1FC" w:rsidRDefault="002141FC">
      <w:r>
        <w:separator/>
      </w:r>
    </w:p>
  </w:endnote>
  <w:endnote w:type="continuationSeparator" w:id="0">
    <w:p w:rsidR="002141FC" w:rsidRDefault="002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A681D">
      <w:rPr>
        <w:i/>
        <w:noProof/>
        <w:sz w:val="18"/>
        <w:szCs w:val="18"/>
      </w:rPr>
      <w:t>Tracel Novum, koncentrat til infusionsvæske, opløsning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1FC" w:rsidRDefault="002141FC">
      <w:r>
        <w:separator/>
      </w:r>
    </w:p>
  </w:footnote>
  <w:footnote w:type="continuationSeparator" w:id="0">
    <w:p w:rsidR="002141FC" w:rsidRDefault="0021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A136580"/>
    <w:multiLevelType w:val="hybridMultilevel"/>
    <w:tmpl w:val="61B0224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FC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41FC"/>
    <w:rsid w:val="0021526C"/>
    <w:rsid w:val="00283A2B"/>
    <w:rsid w:val="002B30AD"/>
    <w:rsid w:val="002C2C01"/>
    <w:rsid w:val="00327A02"/>
    <w:rsid w:val="003A29AE"/>
    <w:rsid w:val="003A32D7"/>
    <w:rsid w:val="003B4074"/>
    <w:rsid w:val="003C769A"/>
    <w:rsid w:val="003F1838"/>
    <w:rsid w:val="004559C6"/>
    <w:rsid w:val="0045746C"/>
    <w:rsid w:val="0049104B"/>
    <w:rsid w:val="004E1448"/>
    <w:rsid w:val="004E3B12"/>
    <w:rsid w:val="0050359C"/>
    <w:rsid w:val="00532310"/>
    <w:rsid w:val="00560ECC"/>
    <w:rsid w:val="00565F0F"/>
    <w:rsid w:val="00594A86"/>
    <w:rsid w:val="00596D86"/>
    <w:rsid w:val="00637F5A"/>
    <w:rsid w:val="006560B1"/>
    <w:rsid w:val="006756DD"/>
    <w:rsid w:val="00682987"/>
    <w:rsid w:val="006B22F8"/>
    <w:rsid w:val="00737275"/>
    <w:rsid w:val="00740EEC"/>
    <w:rsid w:val="0078011A"/>
    <w:rsid w:val="00782AF4"/>
    <w:rsid w:val="00790EE7"/>
    <w:rsid w:val="007B6649"/>
    <w:rsid w:val="007F30BF"/>
    <w:rsid w:val="0081546F"/>
    <w:rsid w:val="0082576E"/>
    <w:rsid w:val="008F104C"/>
    <w:rsid w:val="00907F75"/>
    <w:rsid w:val="009260DE"/>
    <w:rsid w:val="0093258A"/>
    <w:rsid w:val="00984FF4"/>
    <w:rsid w:val="009C7BA3"/>
    <w:rsid w:val="009D1F5A"/>
    <w:rsid w:val="00A95B5A"/>
    <w:rsid w:val="00B003BF"/>
    <w:rsid w:val="00B373D7"/>
    <w:rsid w:val="00BA681D"/>
    <w:rsid w:val="00C2284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75E9B"/>
    <w:rsid w:val="00E108AA"/>
    <w:rsid w:val="00E31812"/>
    <w:rsid w:val="00E3749A"/>
    <w:rsid w:val="00E7437F"/>
    <w:rsid w:val="00E865B8"/>
    <w:rsid w:val="00EC0B9B"/>
    <w:rsid w:val="00ED5E9F"/>
    <w:rsid w:val="00EE49FA"/>
    <w:rsid w:val="00F26B19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FF10C"/>
  <w15:chartTrackingRefBased/>
  <w15:docId w15:val="{00A02DB7-6A63-4F03-A9A1-5C3FC55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2141FC"/>
    <w:rPr>
      <w:color w:val="0000FF"/>
      <w:u w:val="single"/>
    </w:rPr>
  </w:style>
  <w:style w:type="paragraph" w:customStyle="1" w:styleId="Default">
    <w:name w:val="Default"/>
    <w:rsid w:val="002141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26</TotalTime>
  <Pages>6</Pages>
  <Words>1271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2028043251 fra extensionen - ændring i pkt. 6.6 vedr forligelighedsdata til "kombineret med" isf "og"</dc:description>
  <cp:lastModifiedBy>Hanne Thy Iversen</cp:lastModifiedBy>
  <cp:revision>7</cp:revision>
  <cp:lastPrinted>2012-08-22T08:53:00Z</cp:lastPrinted>
  <dcterms:created xsi:type="dcterms:W3CDTF">2020-03-31T00:42:00Z</dcterms:created>
  <dcterms:modified xsi:type="dcterms:W3CDTF">2023-10-13T11:14:00Z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