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EA008" w14:textId="77777777" w:rsidR="00342124" w:rsidRPr="00C84483" w:rsidRDefault="00342124" w:rsidP="00342124">
      <w:pPr>
        <w:rPr>
          <w:sz w:val="24"/>
          <w:szCs w:val="24"/>
        </w:rPr>
      </w:pPr>
      <w:bookmarkStart w:id="0" w:name="_GoBack"/>
      <w:bookmarkEnd w:id="0"/>
      <w:r>
        <w:rPr>
          <w:noProof/>
          <w:sz w:val="24"/>
          <w:szCs w:val="24"/>
          <w:lang w:eastAsia="da-DK"/>
        </w:rPr>
        <w:drawing>
          <wp:inline distT="0" distB="0" distL="0" distR="0" wp14:anchorId="4D65DB9E" wp14:editId="57A70F6B">
            <wp:extent cx="2466975" cy="685800"/>
            <wp:effectExtent l="0" t="0" r="9525" b="0"/>
            <wp:docPr id="2" name="Billede 2" descr="C:\Users\alsp.DKLMMU.000\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sp.DKLMMU.000\Desktop\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3C9E190A" w14:textId="77777777" w:rsidR="00342124" w:rsidRDefault="00342124" w:rsidP="00342124">
      <w:pPr>
        <w:pStyle w:val="Titel"/>
        <w:tabs>
          <w:tab w:val="right" w:pos="9356"/>
        </w:tabs>
        <w:jc w:val="left"/>
        <w:rPr>
          <w:b w:val="0"/>
          <w:szCs w:val="24"/>
          <w:lang w:eastAsia="en-US"/>
        </w:rPr>
      </w:pPr>
    </w:p>
    <w:p w14:paraId="18336F13" w14:textId="4E9EE805" w:rsidR="00342124" w:rsidRDefault="00E34BA8" w:rsidP="00342124">
      <w:pPr>
        <w:pStyle w:val="Titel"/>
        <w:tabs>
          <w:tab w:val="right" w:pos="9356"/>
        </w:tabs>
        <w:jc w:val="right"/>
        <w:rPr>
          <w:szCs w:val="24"/>
        </w:rPr>
      </w:pPr>
      <w:r>
        <w:rPr>
          <w:szCs w:val="24"/>
        </w:rPr>
        <w:t>28</w:t>
      </w:r>
      <w:r w:rsidR="00342124">
        <w:rPr>
          <w:szCs w:val="24"/>
        </w:rPr>
        <w:t>. januar 202</w:t>
      </w:r>
      <w:r>
        <w:rPr>
          <w:szCs w:val="24"/>
        </w:rPr>
        <w:t>5</w:t>
      </w:r>
    </w:p>
    <w:p w14:paraId="6EABDC51" w14:textId="523007D6" w:rsidR="004D466A" w:rsidRDefault="004D466A" w:rsidP="004D466A">
      <w:pPr>
        <w:pStyle w:val="Titel"/>
        <w:tabs>
          <w:tab w:val="right" w:pos="9356"/>
        </w:tabs>
        <w:jc w:val="left"/>
        <w:rPr>
          <w:b w:val="0"/>
          <w:szCs w:val="24"/>
          <w:lang w:eastAsia="en-US"/>
        </w:rPr>
      </w:pPr>
    </w:p>
    <w:p w14:paraId="17A972B0" w14:textId="0A2A7367" w:rsidR="004D466A" w:rsidRDefault="004D466A" w:rsidP="004D466A">
      <w:pPr>
        <w:pStyle w:val="Titel"/>
        <w:tabs>
          <w:tab w:val="right" w:pos="9356"/>
        </w:tabs>
        <w:jc w:val="left"/>
        <w:rPr>
          <w:b w:val="0"/>
          <w:szCs w:val="24"/>
          <w:lang w:eastAsia="en-US"/>
        </w:rPr>
      </w:pPr>
    </w:p>
    <w:p w14:paraId="024C268D" w14:textId="77777777" w:rsidR="004D466A" w:rsidRPr="00C84483" w:rsidRDefault="004D466A" w:rsidP="004D466A">
      <w:pPr>
        <w:pStyle w:val="Titel"/>
        <w:tabs>
          <w:tab w:val="right" w:pos="9356"/>
        </w:tabs>
        <w:jc w:val="left"/>
        <w:rPr>
          <w:b w:val="0"/>
          <w:szCs w:val="24"/>
          <w:lang w:eastAsia="en-US"/>
        </w:rPr>
      </w:pPr>
    </w:p>
    <w:p w14:paraId="5D9184E7" w14:textId="77777777" w:rsidR="00342124" w:rsidRPr="00C84483" w:rsidRDefault="00342124" w:rsidP="00342124">
      <w:pPr>
        <w:jc w:val="center"/>
        <w:rPr>
          <w:b/>
          <w:sz w:val="24"/>
          <w:szCs w:val="24"/>
        </w:rPr>
      </w:pPr>
      <w:r w:rsidRPr="00C84483">
        <w:rPr>
          <w:b/>
          <w:sz w:val="24"/>
          <w:szCs w:val="24"/>
        </w:rPr>
        <w:t>PRODUKTRESUMÉ</w:t>
      </w:r>
    </w:p>
    <w:p w14:paraId="32A48190" w14:textId="77777777" w:rsidR="00342124" w:rsidRPr="00C84483" w:rsidRDefault="00342124" w:rsidP="00342124">
      <w:pPr>
        <w:jc w:val="center"/>
        <w:rPr>
          <w:b/>
          <w:sz w:val="24"/>
          <w:szCs w:val="24"/>
        </w:rPr>
      </w:pPr>
    </w:p>
    <w:p w14:paraId="6C0B3D83" w14:textId="77777777" w:rsidR="00342124" w:rsidRPr="00C84483" w:rsidRDefault="00342124" w:rsidP="00342124">
      <w:pPr>
        <w:tabs>
          <w:tab w:val="center" w:pos="4819"/>
        </w:tabs>
        <w:jc w:val="center"/>
        <w:rPr>
          <w:b/>
          <w:sz w:val="24"/>
          <w:szCs w:val="24"/>
        </w:rPr>
      </w:pPr>
      <w:r w:rsidRPr="00C84483">
        <w:rPr>
          <w:b/>
          <w:sz w:val="24"/>
          <w:szCs w:val="24"/>
        </w:rPr>
        <w:t>for</w:t>
      </w:r>
    </w:p>
    <w:p w14:paraId="0643C062" w14:textId="77777777" w:rsidR="00342124" w:rsidRPr="00C84483" w:rsidRDefault="00342124" w:rsidP="00342124">
      <w:pPr>
        <w:jc w:val="center"/>
        <w:rPr>
          <w:b/>
          <w:sz w:val="24"/>
          <w:szCs w:val="24"/>
        </w:rPr>
      </w:pPr>
    </w:p>
    <w:p w14:paraId="70381164" w14:textId="77777777" w:rsidR="00342124" w:rsidRPr="00C84483" w:rsidRDefault="00342124" w:rsidP="00342124">
      <w:pPr>
        <w:jc w:val="center"/>
        <w:rPr>
          <w:b/>
          <w:sz w:val="24"/>
          <w:szCs w:val="24"/>
        </w:rPr>
      </w:pPr>
      <w:proofErr w:type="spellStart"/>
      <w:r>
        <w:rPr>
          <w:b/>
          <w:sz w:val="24"/>
          <w:szCs w:val="24"/>
        </w:rPr>
        <w:t>Tranexamic</w:t>
      </w:r>
      <w:proofErr w:type="spellEnd"/>
      <w:r>
        <w:rPr>
          <w:b/>
          <w:sz w:val="24"/>
          <w:szCs w:val="24"/>
        </w:rPr>
        <w:t xml:space="preserve"> </w:t>
      </w:r>
      <w:proofErr w:type="spellStart"/>
      <w:r>
        <w:rPr>
          <w:b/>
          <w:sz w:val="24"/>
          <w:szCs w:val="24"/>
        </w:rPr>
        <w:t>acid</w:t>
      </w:r>
      <w:proofErr w:type="spellEnd"/>
      <w:r>
        <w:rPr>
          <w:b/>
          <w:sz w:val="24"/>
          <w:szCs w:val="24"/>
        </w:rPr>
        <w:t xml:space="preserve"> "Stragen", </w:t>
      </w:r>
      <w:r w:rsidR="00E052A3">
        <w:rPr>
          <w:b/>
          <w:sz w:val="24"/>
          <w:szCs w:val="24"/>
        </w:rPr>
        <w:t>injektions</w:t>
      </w:r>
      <w:r w:rsidR="00E052A3">
        <w:rPr>
          <w:b/>
          <w:sz w:val="24"/>
          <w:szCs w:val="24"/>
          <w:lang w:eastAsia="da-DK"/>
        </w:rPr>
        <w:t>-/infusions</w:t>
      </w:r>
      <w:r w:rsidR="00E052A3">
        <w:rPr>
          <w:b/>
          <w:sz w:val="24"/>
          <w:szCs w:val="24"/>
        </w:rPr>
        <w:t>væske</w:t>
      </w:r>
      <w:r>
        <w:rPr>
          <w:b/>
          <w:sz w:val="24"/>
          <w:szCs w:val="24"/>
        </w:rPr>
        <w:t>, opløsning</w:t>
      </w:r>
    </w:p>
    <w:p w14:paraId="32002676" w14:textId="77777777" w:rsidR="00342124" w:rsidRPr="00C84483" w:rsidRDefault="00342124" w:rsidP="00342124">
      <w:pPr>
        <w:jc w:val="both"/>
        <w:rPr>
          <w:sz w:val="24"/>
          <w:szCs w:val="24"/>
        </w:rPr>
      </w:pPr>
    </w:p>
    <w:p w14:paraId="4AD03D88" w14:textId="77777777" w:rsidR="00342124" w:rsidRPr="00C84483" w:rsidRDefault="00342124" w:rsidP="00342124">
      <w:pPr>
        <w:jc w:val="both"/>
        <w:rPr>
          <w:sz w:val="24"/>
          <w:szCs w:val="24"/>
        </w:rPr>
      </w:pPr>
    </w:p>
    <w:p w14:paraId="31D55AE1" w14:textId="77777777" w:rsidR="00342124" w:rsidRPr="00C84483" w:rsidRDefault="00342124" w:rsidP="00342124">
      <w:pPr>
        <w:tabs>
          <w:tab w:val="left" w:pos="851"/>
        </w:tabs>
        <w:ind w:left="851" w:hanging="851"/>
        <w:rPr>
          <w:b/>
          <w:sz w:val="24"/>
          <w:szCs w:val="24"/>
        </w:rPr>
      </w:pPr>
      <w:r w:rsidRPr="00C84483">
        <w:rPr>
          <w:b/>
          <w:sz w:val="24"/>
          <w:szCs w:val="24"/>
        </w:rPr>
        <w:t>0.</w:t>
      </w:r>
      <w:r w:rsidRPr="00C84483">
        <w:rPr>
          <w:b/>
          <w:sz w:val="24"/>
          <w:szCs w:val="24"/>
        </w:rPr>
        <w:tab/>
        <w:t>D.SP.NR.</w:t>
      </w:r>
    </w:p>
    <w:p w14:paraId="610C46B9" w14:textId="77777777" w:rsidR="00342124" w:rsidRPr="00C84483" w:rsidRDefault="00342124" w:rsidP="00342124">
      <w:pPr>
        <w:tabs>
          <w:tab w:val="left" w:pos="851"/>
        </w:tabs>
        <w:rPr>
          <w:sz w:val="24"/>
          <w:szCs w:val="24"/>
        </w:rPr>
      </w:pPr>
      <w:r w:rsidRPr="00C84483">
        <w:rPr>
          <w:sz w:val="24"/>
          <w:szCs w:val="24"/>
        </w:rPr>
        <w:tab/>
      </w:r>
      <w:r>
        <w:rPr>
          <w:sz w:val="24"/>
          <w:szCs w:val="24"/>
        </w:rPr>
        <w:t>28588</w:t>
      </w:r>
    </w:p>
    <w:p w14:paraId="2F021102" w14:textId="77777777" w:rsidR="00342124" w:rsidRPr="00C84483" w:rsidRDefault="00342124" w:rsidP="00342124">
      <w:pPr>
        <w:tabs>
          <w:tab w:val="left" w:pos="851"/>
        </w:tabs>
        <w:rPr>
          <w:sz w:val="24"/>
          <w:szCs w:val="24"/>
        </w:rPr>
      </w:pPr>
    </w:p>
    <w:p w14:paraId="7D533F7B" w14:textId="77777777" w:rsidR="00342124" w:rsidRPr="00C84483" w:rsidRDefault="00342124" w:rsidP="00342124">
      <w:pPr>
        <w:tabs>
          <w:tab w:val="left" w:pos="851"/>
        </w:tabs>
        <w:ind w:left="851" w:hanging="851"/>
        <w:rPr>
          <w:b/>
          <w:sz w:val="24"/>
          <w:szCs w:val="24"/>
        </w:rPr>
      </w:pPr>
      <w:r w:rsidRPr="00C84483">
        <w:rPr>
          <w:b/>
          <w:sz w:val="24"/>
          <w:szCs w:val="24"/>
        </w:rPr>
        <w:t>1.</w:t>
      </w:r>
      <w:r w:rsidRPr="00C84483">
        <w:rPr>
          <w:b/>
          <w:sz w:val="24"/>
          <w:szCs w:val="24"/>
        </w:rPr>
        <w:tab/>
        <w:t>LÆGEMIDLETS NAVN</w:t>
      </w:r>
    </w:p>
    <w:p w14:paraId="7DB75601" w14:textId="77777777" w:rsidR="00342124" w:rsidRPr="00C84483" w:rsidRDefault="00342124" w:rsidP="00342124">
      <w:pPr>
        <w:tabs>
          <w:tab w:val="left" w:pos="851"/>
        </w:tabs>
        <w:rPr>
          <w:sz w:val="24"/>
          <w:szCs w:val="24"/>
        </w:rPr>
      </w:pPr>
      <w:r w:rsidRPr="00C84483">
        <w:rPr>
          <w:sz w:val="24"/>
          <w:szCs w:val="24"/>
        </w:rPr>
        <w:tab/>
      </w:r>
      <w:proofErr w:type="spellStart"/>
      <w:r>
        <w:rPr>
          <w:sz w:val="24"/>
          <w:szCs w:val="24"/>
        </w:rPr>
        <w:t>Tranexamic</w:t>
      </w:r>
      <w:proofErr w:type="spellEnd"/>
      <w:r>
        <w:rPr>
          <w:sz w:val="24"/>
          <w:szCs w:val="24"/>
        </w:rPr>
        <w:t xml:space="preserve"> </w:t>
      </w:r>
      <w:proofErr w:type="spellStart"/>
      <w:r>
        <w:rPr>
          <w:sz w:val="24"/>
          <w:szCs w:val="24"/>
        </w:rPr>
        <w:t>acid</w:t>
      </w:r>
      <w:proofErr w:type="spellEnd"/>
      <w:r>
        <w:rPr>
          <w:sz w:val="24"/>
          <w:szCs w:val="24"/>
        </w:rPr>
        <w:t xml:space="preserve"> "Stragen"</w:t>
      </w:r>
    </w:p>
    <w:p w14:paraId="7D6B5C2C" w14:textId="77777777" w:rsidR="00342124" w:rsidRPr="00C84483" w:rsidRDefault="00342124" w:rsidP="00342124">
      <w:pPr>
        <w:tabs>
          <w:tab w:val="left" w:pos="851"/>
        </w:tabs>
        <w:rPr>
          <w:sz w:val="24"/>
          <w:szCs w:val="24"/>
        </w:rPr>
      </w:pPr>
      <w:r w:rsidRPr="00C84483">
        <w:rPr>
          <w:sz w:val="24"/>
          <w:szCs w:val="24"/>
        </w:rPr>
        <w:tab/>
      </w:r>
    </w:p>
    <w:p w14:paraId="1ABBEEE9" w14:textId="77777777" w:rsidR="00342124" w:rsidRPr="00C84483" w:rsidRDefault="00342124" w:rsidP="00342124">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6C91BEA" w14:textId="77777777" w:rsidR="00342124" w:rsidRPr="009E1B77" w:rsidRDefault="00342124" w:rsidP="00342124">
      <w:pPr>
        <w:tabs>
          <w:tab w:val="left" w:pos="851"/>
        </w:tabs>
        <w:rPr>
          <w:sz w:val="24"/>
          <w:szCs w:val="24"/>
          <w:lang w:eastAsia="da-DK"/>
        </w:rPr>
      </w:pPr>
      <w:r w:rsidRPr="009E1B77">
        <w:rPr>
          <w:sz w:val="24"/>
          <w:lang w:eastAsia="da-DK"/>
        </w:rPr>
        <w:tab/>
      </w:r>
      <w:r w:rsidRPr="009E1B77">
        <w:rPr>
          <w:sz w:val="24"/>
          <w:szCs w:val="24"/>
          <w:lang w:eastAsia="da-DK"/>
        </w:rPr>
        <w:t xml:space="preserve">1 ml </w:t>
      </w:r>
      <w:r w:rsidR="00E052A3">
        <w:rPr>
          <w:sz w:val="24"/>
          <w:szCs w:val="24"/>
          <w:lang w:eastAsia="da-DK"/>
        </w:rPr>
        <w:t>injektions-/infusionsvæske</w:t>
      </w:r>
      <w:r w:rsidRPr="009E1B77">
        <w:rPr>
          <w:sz w:val="24"/>
          <w:szCs w:val="24"/>
          <w:lang w:eastAsia="da-DK"/>
        </w:rPr>
        <w:t xml:space="preserve">, opløsning, indeholder 100 mg </w:t>
      </w:r>
      <w:proofErr w:type="spellStart"/>
      <w:r w:rsidRPr="009E1B77">
        <w:rPr>
          <w:sz w:val="24"/>
          <w:szCs w:val="24"/>
          <w:lang w:eastAsia="da-DK"/>
        </w:rPr>
        <w:t>tranexamsyre</w:t>
      </w:r>
      <w:proofErr w:type="spellEnd"/>
      <w:r w:rsidRPr="009E1B77">
        <w:rPr>
          <w:sz w:val="24"/>
          <w:szCs w:val="24"/>
          <w:lang w:eastAsia="da-DK"/>
        </w:rPr>
        <w:t>.</w:t>
      </w:r>
    </w:p>
    <w:p w14:paraId="5C40AD7B" w14:textId="77777777" w:rsidR="00342124" w:rsidRDefault="00342124" w:rsidP="00342124">
      <w:pPr>
        <w:tabs>
          <w:tab w:val="left" w:pos="851"/>
        </w:tabs>
        <w:ind w:left="851" w:hanging="851"/>
        <w:rPr>
          <w:sz w:val="24"/>
          <w:szCs w:val="24"/>
          <w:lang w:eastAsia="da-DK"/>
        </w:rPr>
      </w:pPr>
      <w:r w:rsidRPr="009E1B77">
        <w:rPr>
          <w:sz w:val="24"/>
          <w:szCs w:val="24"/>
          <w:lang w:eastAsia="da-DK"/>
        </w:rPr>
        <w:tab/>
      </w:r>
    </w:p>
    <w:p w14:paraId="384C40D8" w14:textId="77777777" w:rsidR="00342124" w:rsidRDefault="00342124" w:rsidP="00342124">
      <w:pPr>
        <w:tabs>
          <w:tab w:val="left" w:pos="851"/>
        </w:tabs>
        <w:ind w:left="851" w:hanging="851"/>
        <w:rPr>
          <w:sz w:val="24"/>
          <w:szCs w:val="24"/>
          <w:lang w:eastAsia="da-DK"/>
        </w:rPr>
      </w:pPr>
      <w:r>
        <w:rPr>
          <w:sz w:val="24"/>
          <w:szCs w:val="24"/>
          <w:lang w:eastAsia="da-DK"/>
        </w:rPr>
        <w:tab/>
      </w:r>
      <w:r w:rsidRPr="009E1B77">
        <w:rPr>
          <w:sz w:val="24"/>
          <w:szCs w:val="24"/>
          <w:lang w:eastAsia="da-DK"/>
        </w:rPr>
        <w:t xml:space="preserve">1 ampul med 5 ml </w:t>
      </w:r>
      <w:r w:rsidR="00E052A3">
        <w:rPr>
          <w:sz w:val="24"/>
          <w:szCs w:val="24"/>
          <w:lang w:eastAsia="da-DK"/>
        </w:rPr>
        <w:t>injektions-/infusionsvæske</w:t>
      </w:r>
      <w:r>
        <w:rPr>
          <w:sz w:val="24"/>
          <w:szCs w:val="24"/>
          <w:lang w:eastAsia="da-DK"/>
        </w:rPr>
        <w:t xml:space="preserve">, </w:t>
      </w:r>
      <w:r w:rsidRPr="009E1B77">
        <w:rPr>
          <w:sz w:val="24"/>
          <w:szCs w:val="24"/>
          <w:lang w:eastAsia="da-DK"/>
        </w:rPr>
        <w:t xml:space="preserve">opløsning </w:t>
      </w:r>
      <w:r>
        <w:rPr>
          <w:sz w:val="24"/>
          <w:szCs w:val="24"/>
          <w:lang w:eastAsia="da-DK"/>
        </w:rPr>
        <w:t xml:space="preserve">indeholder 500 mg </w:t>
      </w:r>
      <w:proofErr w:type="spellStart"/>
      <w:r>
        <w:rPr>
          <w:sz w:val="24"/>
          <w:szCs w:val="24"/>
          <w:lang w:eastAsia="da-DK"/>
        </w:rPr>
        <w:t>tranexamsyre</w:t>
      </w:r>
      <w:proofErr w:type="spellEnd"/>
      <w:r>
        <w:rPr>
          <w:sz w:val="24"/>
          <w:szCs w:val="24"/>
          <w:lang w:eastAsia="da-DK"/>
        </w:rPr>
        <w:t>.</w:t>
      </w:r>
    </w:p>
    <w:p w14:paraId="60606D4B" w14:textId="77777777" w:rsidR="00342124" w:rsidRPr="009E1B77" w:rsidRDefault="00342124" w:rsidP="00342124">
      <w:pPr>
        <w:tabs>
          <w:tab w:val="left" w:pos="851"/>
        </w:tabs>
        <w:ind w:left="851" w:hanging="851"/>
        <w:rPr>
          <w:sz w:val="24"/>
          <w:szCs w:val="24"/>
          <w:lang w:eastAsia="da-DK"/>
        </w:rPr>
      </w:pPr>
      <w:r>
        <w:rPr>
          <w:sz w:val="24"/>
          <w:szCs w:val="24"/>
          <w:lang w:eastAsia="da-DK"/>
        </w:rPr>
        <w:tab/>
      </w:r>
      <w:r w:rsidRPr="009E1B77">
        <w:rPr>
          <w:sz w:val="24"/>
          <w:szCs w:val="24"/>
          <w:lang w:eastAsia="da-DK"/>
        </w:rPr>
        <w:t xml:space="preserve">1 ampul med 10 ml </w:t>
      </w:r>
      <w:r w:rsidR="00E052A3">
        <w:rPr>
          <w:sz w:val="24"/>
          <w:szCs w:val="24"/>
          <w:lang w:eastAsia="da-DK"/>
        </w:rPr>
        <w:t>injektions-/infusionsvæske</w:t>
      </w:r>
      <w:r>
        <w:rPr>
          <w:sz w:val="24"/>
          <w:szCs w:val="24"/>
          <w:lang w:eastAsia="da-DK"/>
        </w:rPr>
        <w:t xml:space="preserve">, </w:t>
      </w:r>
      <w:r w:rsidRPr="009E1B77">
        <w:rPr>
          <w:sz w:val="24"/>
          <w:szCs w:val="24"/>
          <w:lang w:eastAsia="da-DK"/>
        </w:rPr>
        <w:t xml:space="preserve">opløsning indeholder 1000 mg </w:t>
      </w:r>
      <w:proofErr w:type="spellStart"/>
      <w:r w:rsidRPr="009E1B77">
        <w:rPr>
          <w:sz w:val="24"/>
          <w:szCs w:val="24"/>
          <w:lang w:eastAsia="da-DK"/>
        </w:rPr>
        <w:t>tranexamsyre</w:t>
      </w:r>
      <w:proofErr w:type="spellEnd"/>
      <w:r w:rsidRPr="009E1B77">
        <w:rPr>
          <w:sz w:val="24"/>
          <w:szCs w:val="24"/>
          <w:lang w:eastAsia="da-DK"/>
        </w:rPr>
        <w:t>.</w:t>
      </w:r>
    </w:p>
    <w:p w14:paraId="6E4DB361" w14:textId="77777777" w:rsidR="00342124" w:rsidRPr="009E1B77" w:rsidRDefault="00342124" w:rsidP="00342124">
      <w:pPr>
        <w:tabs>
          <w:tab w:val="left" w:pos="851"/>
        </w:tabs>
        <w:rPr>
          <w:sz w:val="24"/>
          <w:szCs w:val="24"/>
          <w:lang w:eastAsia="da-DK"/>
        </w:rPr>
      </w:pPr>
    </w:p>
    <w:p w14:paraId="35E787FA" w14:textId="77777777" w:rsidR="00342124" w:rsidRPr="009E1B77" w:rsidRDefault="00342124" w:rsidP="00342124">
      <w:pPr>
        <w:tabs>
          <w:tab w:val="left" w:pos="851"/>
        </w:tabs>
        <w:rPr>
          <w:sz w:val="24"/>
          <w:szCs w:val="24"/>
          <w:lang w:eastAsia="da-DK"/>
        </w:rPr>
      </w:pPr>
      <w:r w:rsidRPr="009E1B77">
        <w:rPr>
          <w:sz w:val="24"/>
          <w:szCs w:val="24"/>
          <w:lang w:eastAsia="da-DK"/>
        </w:rPr>
        <w:tab/>
        <w:t>Alle hjælpestoffer er anført under pkt. 6.1.</w:t>
      </w:r>
    </w:p>
    <w:p w14:paraId="0E583F7D" w14:textId="77777777" w:rsidR="00342124" w:rsidRPr="00C84483" w:rsidRDefault="00342124" w:rsidP="00342124">
      <w:pPr>
        <w:tabs>
          <w:tab w:val="left" w:pos="851"/>
        </w:tabs>
        <w:ind w:left="851" w:hanging="851"/>
        <w:rPr>
          <w:sz w:val="24"/>
          <w:szCs w:val="24"/>
        </w:rPr>
      </w:pPr>
      <w:r w:rsidRPr="00C84483">
        <w:rPr>
          <w:sz w:val="24"/>
          <w:szCs w:val="24"/>
        </w:rPr>
        <w:tab/>
      </w:r>
    </w:p>
    <w:p w14:paraId="6A8864B1" w14:textId="77777777" w:rsidR="00342124" w:rsidRPr="00C84483" w:rsidRDefault="00342124" w:rsidP="00342124">
      <w:pPr>
        <w:tabs>
          <w:tab w:val="left" w:pos="851"/>
        </w:tabs>
        <w:ind w:left="851" w:hanging="851"/>
        <w:rPr>
          <w:b/>
          <w:sz w:val="24"/>
          <w:szCs w:val="24"/>
        </w:rPr>
      </w:pPr>
      <w:r w:rsidRPr="00C84483">
        <w:rPr>
          <w:b/>
          <w:sz w:val="24"/>
          <w:szCs w:val="24"/>
        </w:rPr>
        <w:t>3.</w:t>
      </w:r>
      <w:r w:rsidRPr="00C84483">
        <w:rPr>
          <w:b/>
          <w:sz w:val="24"/>
          <w:szCs w:val="24"/>
        </w:rPr>
        <w:tab/>
        <w:t>LÆGEMIDDELFORM</w:t>
      </w:r>
    </w:p>
    <w:p w14:paraId="0D8BC2AE" w14:textId="77777777" w:rsidR="00E052A3" w:rsidRDefault="00342124" w:rsidP="00342124">
      <w:pPr>
        <w:tabs>
          <w:tab w:val="left" w:pos="851"/>
        </w:tabs>
        <w:ind w:left="851" w:hanging="851"/>
        <w:rPr>
          <w:sz w:val="24"/>
          <w:szCs w:val="24"/>
          <w:lang w:eastAsia="da-DK"/>
        </w:rPr>
      </w:pPr>
      <w:r w:rsidRPr="009E1B77">
        <w:rPr>
          <w:sz w:val="24"/>
          <w:lang w:eastAsia="da-DK"/>
        </w:rPr>
        <w:tab/>
      </w:r>
      <w:r w:rsidR="00E052A3">
        <w:rPr>
          <w:sz w:val="24"/>
          <w:szCs w:val="24"/>
          <w:lang w:eastAsia="da-DK"/>
        </w:rPr>
        <w:t>Injektions-/infusionsvæske, opløsning</w:t>
      </w:r>
    </w:p>
    <w:p w14:paraId="45B841A9" w14:textId="77777777" w:rsidR="00342124" w:rsidRDefault="00342124" w:rsidP="00342124">
      <w:pPr>
        <w:tabs>
          <w:tab w:val="left" w:pos="851"/>
        </w:tabs>
        <w:ind w:left="851" w:hanging="851"/>
        <w:rPr>
          <w:sz w:val="24"/>
          <w:szCs w:val="24"/>
          <w:lang w:eastAsia="da-DK"/>
        </w:rPr>
      </w:pPr>
      <w:r w:rsidRPr="009E1B77">
        <w:rPr>
          <w:sz w:val="24"/>
          <w:szCs w:val="24"/>
          <w:lang w:eastAsia="da-DK"/>
        </w:rPr>
        <w:tab/>
      </w:r>
    </w:p>
    <w:p w14:paraId="48BBCFEE" w14:textId="77777777" w:rsidR="00342124" w:rsidRPr="009E1B77" w:rsidRDefault="00342124" w:rsidP="00342124">
      <w:pPr>
        <w:tabs>
          <w:tab w:val="left" w:pos="851"/>
        </w:tabs>
        <w:ind w:left="851" w:hanging="851"/>
        <w:rPr>
          <w:sz w:val="24"/>
          <w:lang w:eastAsia="da-DK"/>
        </w:rPr>
      </w:pPr>
      <w:r>
        <w:rPr>
          <w:sz w:val="24"/>
          <w:szCs w:val="24"/>
          <w:lang w:eastAsia="da-DK"/>
        </w:rPr>
        <w:tab/>
      </w:r>
      <w:r w:rsidRPr="009E1B77">
        <w:rPr>
          <w:sz w:val="24"/>
          <w:szCs w:val="24"/>
          <w:lang w:eastAsia="da-DK"/>
        </w:rPr>
        <w:t>Klar, farveløs</w:t>
      </w:r>
      <w:r w:rsidRPr="009E1B77">
        <w:rPr>
          <w:spacing w:val="-1"/>
          <w:sz w:val="24"/>
          <w:szCs w:val="24"/>
          <w:lang w:eastAsia="da-DK"/>
        </w:rPr>
        <w:t xml:space="preserve"> til lysegul opløsning med en </w:t>
      </w:r>
      <w:r w:rsidRPr="009E1B77">
        <w:rPr>
          <w:sz w:val="24"/>
          <w:szCs w:val="24"/>
          <w:lang w:eastAsia="da-DK"/>
        </w:rPr>
        <w:t>pH-værdi på 6,5-7,5.</w:t>
      </w:r>
    </w:p>
    <w:p w14:paraId="6824A7A3" w14:textId="77777777" w:rsidR="00342124" w:rsidRPr="00C84483" w:rsidRDefault="00342124" w:rsidP="00342124">
      <w:pPr>
        <w:tabs>
          <w:tab w:val="left" w:pos="851"/>
        </w:tabs>
        <w:ind w:left="851" w:hanging="851"/>
        <w:rPr>
          <w:sz w:val="24"/>
          <w:szCs w:val="24"/>
        </w:rPr>
      </w:pPr>
    </w:p>
    <w:p w14:paraId="614011AC" w14:textId="77777777" w:rsidR="00342124" w:rsidRPr="00C84483" w:rsidRDefault="00342124" w:rsidP="00342124">
      <w:pPr>
        <w:tabs>
          <w:tab w:val="left" w:pos="851"/>
        </w:tabs>
        <w:rPr>
          <w:sz w:val="24"/>
          <w:szCs w:val="24"/>
        </w:rPr>
      </w:pPr>
    </w:p>
    <w:p w14:paraId="71F2DE2E" w14:textId="77777777" w:rsidR="00342124" w:rsidRPr="00C84483" w:rsidRDefault="00342124" w:rsidP="00342124">
      <w:pPr>
        <w:tabs>
          <w:tab w:val="left" w:pos="851"/>
        </w:tabs>
        <w:ind w:left="851" w:hanging="851"/>
        <w:rPr>
          <w:b/>
          <w:sz w:val="24"/>
          <w:szCs w:val="24"/>
        </w:rPr>
      </w:pPr>
      <w:r w:rsidRPr="00C84483">
        <w:rPr>
          <w:b/>
          <w:sz w:val="24"/>
          <w:szCs w:val="24"/>
        </w:rPr>
        <w:t>4.</w:t>
      </w:r>
      <w:r w:rsidRPr="00C84483">
        <w:rPr>
          <w:b/>
          <w:sz w:val="24"/>
          <w:szCs w:val="24"/>
        </w:rPr>
        <w:tab/>
        <w:t>KLINISKE OPLYSNINGER</w:t>
      </w:r>
    </w:p>
    <w:p w14:paraId="0D427DBB" w14:textId="77777777" w:rsidR="00342124" w:rsidRPr="00C84483" w:rsidRDefault="00342124" w:rsidP="00342124">
      <w:pPr>
        <w:tabs>
          <w:tab w:val="left" w:pos="851"/>
        </w:tabs>
        <w:rPr>
          <w:b/>
          <w:sz w:val="24"/>
          <w:szCs w:val="24"/>
        </w:rPr>
      </w:pPr>
    </w:p>
    <w:p w14:paraId="4ADE1B84" w14:textId="77777777" w:rsidR="00342124" w:rsidRPr="00C84483" w:rsidRDefault="00342124" w:rsidP="00342124">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45D273B7" w14:textId="77777777" w:rsidR="00342124" w:rsidRPr="00114C71" w:rsidRDefault="00342124" w:rsidP="00342124">
      <w:pPr>
        <w:ind w:left="851"/>
        <w:rPr>
          <w:sz w:val="24"/>
          <w:szCs w:val="24"/>
          <w:lang w:eastAsia="da-DK"/>
        </w:rPr>
      </w:pPr>
      <w:proofErr w:type="spellStart"/>
      <w:r w:rsidRPr="0093032F">
        <w:rPr>
          <w:sz w:val="24"/>
          <w:szCs w:val="24"/>
          <w:lang w:eastAsia="da-DK"/>
        </w:rPr>
        <w:t>Tranexamsyre</w:t>
      </w:r>
      <w:proofErr w:type="spellEnd"/>
      <w:r w:rsidRPr="0093032F">
        <w:rPr>
          <w:sz w:val="24"/>
          <w:szCs w:val="24"/>
          <w:lang w:eastAsia="da-DK"/>
        </w:rPr>
        <w:t xml:space="preserve"> er indiceret til voksne og børn over 1 år til f</w:t>
      </w:r>
      <w:r w:rsidRPr="00114C71">
        <w:rPr>
          <w:sz w:val="24"/>
          <w:szCs w:val="24"/>
          <w:lang w:eastAsia="da-DK"/>
        </w:rPr>
        <w:t xml:space="preserve">orebyggelse og behandling af blødninger forårsaget af generel eller lokal </w:t>
      </w:r>
      <w:proofErr w:type="spellStart"/>
      <w:r w:rsidRPr="00114C71">
        <w:rPr>
          <w:sz w:val="24"/>
          <w:szCs w:val="24"/>
          <w:lang w:eastAsia="da-DK"/>
        </w:rPr>
        <w:t>fibrinolyse</w:t>
      </w:r>
      <w:proofErr w:type="spellEnd"/>
    </w:p>
    <w:p w14:paraId="35AE0860" w14:textId="77777777" w:rsidR="00342124" w:rsidRPr="00114C71" w:rsidRDefault="00342124" w:rsidP="00342124">
      <w:pPr>
        <w:ind w:left="851" w:hanging="851"/>
        <w:rPr>
          <w:sz w:val="24"/>
          <w:szCs w:val="24"/>
          <w:lang w:eastAsia="da-DK"/>
        </w:rPr>
      </w:pPr>
    </w:p>
    <w:p w14:paraId="70841CFE" w14:textId="77777777" w:rsidR="00342124" w:rsidRPr="00114C71" w:rsidRDefault="00342124" w:rsidP="00342124">
      <w:pPr>
        <w:ind w:left="851"/>
        <w:rPr>
          <w:sz w:val="24"/>
          <w:szCs w:val="24"/>
          <w:lang w:eastAsia="da-DK"/>
        </w:rPr>
      </w:pPr>
      <w:r w:rsidRPr="00114C71">
        <w:rPr>
          <w:sz w:val="24"/>
          <w:szCs w:val="24"/>
          <w:lang w:eastAsia="da-DK"/>
        </w:rPr>
        <w:t>Specifikke indikationer omfatter:</w:t>
      </w:r>
    </w:p>
    <w:p w14:paraId="17593F7A"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 xml:space="preserve">Blødning forårsaget af generel eller lokal </w:t>
      </w:r>
      <w:proofErr w:type="spellStart"/>
      <w:r w:rsidRPr="00114C71">
        <w:rPr>
          <w:sz w:val="24"/>
          <w:szCs w:val="24"/>
          <w:lang w:eastAsia="da-DK"/>
        </w:rPr>
        <w:t>fibrinolyse</w:t>
      </w:r>
      <w:proofErr w:type="spellEnd"/>
      <w:r w:rsidRPr="00114C71">
        <w:rPr>
          <w:sz w:val="24"/>
          <w:szCs w:val="24"/>
          <w:lang w:eastAsia="da-DK"/>
        </w:rPr>
        <w:t>, f.eks.</w:t>
      </w:r>
    </w:p>
    <w:p w14:paraId="55E4E0E5" w14:textId="77777777" w:rsidR="00342124" w:rsidRPr="00114C71" w:rsidRDefault="00342124" w:rsidP="00342124">
      <w:pPr>
        <w:numPr>
          <w:ilvl w:val="0"/>
          <w:numId w:val="11"/>
        </w:numPr>
        <w:tabs>
          <w:tab w:val="clear" w:pos="1353"/>
          <w:tab w:val="num" w:pos="1560"/>
        </w:tabs>
        <w:ind w:left="1560" w:hanging="284"/>
        <w:rPr>
          <w:sz w:val="24"/>
          <w:szCs w:val="24"/>
          <w:lang w:eastAsia="da-DK"/>
        </w:rPr>
      </w:pPr>
      <w:proofErr w:type="spellStart"/>
      <w:r w:rsidRPr="00114C71">
        <w:rPr>
          <w:sz w:val="24"/>
          <w:szCs w:val="24"/>
          <w:lang w:eastAsia="da-DK"/>
        </w:rPr>
        <w:t>Menoragi</w:t>
      </w:r>
      <w:proofErr w:type="spellEnd"/>
      <w:r w:rsidRPr="00114C71">
        <w:rPr>
          <w:sz w:val="24"/>
          <w:szCs w:val="24"/>
          <w:lang w:eastAsia="da-DK"/>
        </w:rPr>
        <w:t xml:space="preserve"> og </w:t>
      </w:r>
      <w:proofErr w:type="spellStart"/>
      <w:r w:rsidRPr="00114C71">
        <w:rPr>
          <w:sz w:val="24"/>
          <w:szCs w:val="24"/>
          <w:lang w:eastAsia="da-DK"/>
        </w:rPr>
        <w:t>metroragi</w:t>
      </w:r>
      <w:proofErr w:type="spellEnd"/>
    </w:p>
    <w:p w14:paraId="48948629" w14:textId="77777777" w:rsidR="00342124" w:rsidRPr="00114C71" w:rsidRDefault="00342124" w:rsidP="00342124">
      <w:pPr>
        <w:numPr>
          <w:ilvl w:val="0"/>
          <w:numId w:val="11"/>
        </w:numPr>
        <w:tabs>
          <w:tab w:val="clear" w:pos="1353"/>
          <w:tab w:val="num" w:pos="1560"/>
        </w:tabs>
        <w:ind w:left="1560" w:hanging="284"/>
        <w:rPr>
          <w:sz w:val="24"/>
          <w:szCs w:val="24"/>
          <w:lang w:eastAsia="da-DK"/>
        </w:rPr>
      </w:pPr>
      <w:proofErr w:type="spellStart"/>
      <w:r w:rsidRPr="00114C71">
        <w:rPr>
          <w:sz w:val="24"/>
          <w:szCs w:val="24"/>
          <w:lang w:eastAsia="da-DK"/>
        </w:rPr>
        <w:t>Gastrointestinal</w:t>
      </w:r>
      <w:proofErr w:type="spellEnd"/>
      <w:r w:rsidRPr="00114C71">
        <w:rPr>
          <w:sz w:val="24"/>
          <w:szCs w:val="24"/>
          <w:lang w:eastAsia="da-DK"/>
        </w:rPr>
        <w:t xml:space="preserve"> blødning</w:t>
      </w:r>
    </w:p>
    <w:p w14:paraId="04EBABFD" w14:textId="77777777" w:rsidR="00342124" w:rsidRPr="00114C71" w:rsidRDefault="00342124" w:rsidP="00342124">
      <w:pPr>
        <w:numPr>
          <w:ilvl w:val="0"/>
          <w:numId w:val="11"/>
        </w:numPr>
        <w:tabs>
          <w:tab w:val="clear" w:pos="1353"/>
          <w:tab w:val="num" w:pos="1560"/>
        </w:tabs>
        <w:ind w:left="1560" w:hanging="284"/>
        <w:rPr>
          <w:sz w:val="24"/>
          <w:szCs w:val="24"/>
          <w:lang w:eastAsia="da-DK"/>
        </w:rPr>
      </w:pPr>
      <w:proofErr w:type="spellStart"/>
      <w:r w:rsidRPr="00114C71">
        <w:rPr>
          <w:sz w:val="24"/>
          <w:szCs w:val="24"/>
          <w:lang w:eastAsia="da-DK"/>
        </w:rPr>
        <w:t>Hæmoragiske</w:t>
      </w:r>
      <w:proofErr w:type="spellEnd"/>
      <w:r w:rsidRPr="00114C71">
        <w:rPr>
          <w:sz w:val="24"/>
          <w:szCs w:val="24"/>
          <w:lang w:eastAsia="da-DK"/>
        </w:rPr>
        <w:t xml:space="preserve"> urinvejssygdomme i fortsættelse af prostatakirurgi eller kirurgiske indgreb i urinvejene</w:t>
      </w:r>
    </w:p>
    <w:p w14:paraId="6031BB43"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Øre-næse-halskirurgi (</w:t>
      </w:r>
      <w:proofErr w:type="spellStart"/>
      <w:r w:rsidRPr="00114C71">
        <w:rPr>
          <w:sz w:val="24"/>
          <w:szCs w:val="24"/>
          <w:lang w:eastAsia="da-DK"/>
        </w:rPr>
        <w:t>adenodektomi</w:t>
      </w:r>
      <w:proofErr w:type="spellEnd"/>
      <w:r w:rsidRPr="00114C71">
        <w:rPr>
          <w:sz w:val="24"/>
          <w:szCs w:val="24"/>
          <w:lang w:eastAsia="da-DK"/>
        </w:rPr>
        <w:t xml:space="preserve">, </w:t>
      </w:r>
      <w:proofErr w:type="spellStart"/>
      <w:r w:rsidRPr="00114C71">
        <w:rPr>
          <w:sz w:val="24"/>
          <w:szCs w:val="24"/>
          <w:lang w:eastAsia="da-DK"/>
        </w:rPr>
        <w:t>tonsillektomi</w:t>
      </w:r>
      <w:proofErr w:type="spellEnd"/>
      <w:r w:rsidRPr="00114C71">
        <w:rPr>
          <w:sz w:val="24"/>
          <w:szCs w:val="24"/>
          <w:lang w:eastAsia="da-DK"/>
        </w:rPr>
        <w:t>, tandudtrækning)</w:t>
      </w:r>
    </w:p>
    <w:p w14:paraId="6EE9D593"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Gynækologisk operation eller fødselsrelaterede sygdomme</w:t>
      </w:r>
    </w:p>
    <w:p w14:paraId="1BB3593F"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lastRenderedPageBreak/>
        <w:t xml:space="preserve">Thoraxkirurgi og </w:t>
      </w:r>
      <w:proofErr w:type="spellStart"/>
      <w:r w:rsidRPr="00114C71">
        <w:rPr>
          <w:sz w:val="24"/>
          <w:szCs w:val="24"/>
          <w:lang w:eastAsia="da-DK"/>
        </w:rPr>
        <w:t>abdominalkirurgi</w:t>
      </w:r>
      <w:proofErr w:type="spellEnd"/>
      <w:r w:rsidRPr="00114C71">
        <w:rPr>
          <w:sz w:val="24"/>
          <w:szCs w:val="24"/>
          <w:lang w:eastAsia="da-DK"/>
        </w:rPr>
        <w:t xml:space="preserve"> og andre større kirurgiske indgreb, f.eks. </w:t>
      </w:r>
      <w:proofErr w:type="spellStart"/>
      <w:r w:rsidRPr="00114C71">
        <w:rPr>
          <w:sz w:val="24"/>
          <w:szCs w:val="24"/>
          <w:lang w:eastAsia="da-DK"/>
        </w:rPr>
        <w:t>kardiovaskulær</w:t>
      </w:r>
      <w:proofErr w:type="spellEnd"/>
      <w:r w:rsidRPr="00114C71">
        <w:rPr>
          <w:sz w:val="24"/>
          <w:szCs w:val="24"/>
          <w:lang w:eastAsia="da-DK"/>
        </w:rPr>
        <w:t xml:space="preserve"> kirurgi</w:t>
      </w:r>
    </w:p>
    <w:p w14:paraId="4A738EA4" w14:textId="77777777" w:rsidR="00342124" w:rsidRDefault="00342124" w:rsidP="00342124">
      <w:pPr>
        <w:numPr>
          <w:ilvl w:val="0"/>
          <w:numId w:val="6"/>
        </w:numPr>
        <w:ind w:left="1276" w:hanging="425"/>
        <w:rPr>
          <w:sz w:val="24"/>
          <w:szCs w:val="24"/>
          <w:lang w:eastAsia="da-DK"/>
        </w:rPr>
      </w:pPr>
      <w:r w:rsidRPr="00114C71">
        <w:rPr>
          <w:sz w:val="24"/>
          <w:szCs w:val="24"/>
          <w:lang w:eastAsia="da-DK"/>
        </w:rPr>
        <w:t xml:space="preserve">Kontrol af blødning forårsaget af administration af </w:t>
      </w:r>
      <w:proofErr w:type="spellStart"/>
      <w:r w:rsidRPr="00114C71">
        <w:rPr>
          <w:sz w:val="24"/>
          <w:szCs w:val="24"/>
          <w:lang w:eastAsia="da-DK"/>
        </w:rPr>
        <w:t>fibrinolytika</w:t>
      </w:r>
      <w:proofErr w:type="spellEnd"/>
      <w:r w:rsidRPr="00114C71">
        <w:rPr>
          <w:sz w:val="24"/>
          <w:szCs w:val="24"/>
          <w:lang w:eastAsia="da-DK"/>
        </w:rPr>
        <w:t>.</w:t>
      </w:r>
    </w:p>
    <w:p w14:paraId="4E3411BA" w14:textId="77777777" w:rsidR="00342124" w:rsidRDefault="00342124" w:rsidP="00342124">
      <w:pPr>
        <w:rPr>
          <w:sz w:val="24"/>
          <w:szCs w:val="24"/>
          <w:lang w:eastAsia="da-DK"/>
        </w:rPr>
      </w:pPr>
    </w:p>
    <w:p w14:paraId="3E98F8D8" w14:textId="580392DA" w:rsidR="00342124" w:rsidRPr="00114C71" w:rsidRDefault="00342124" w:rsidP="00342124">
      <w:pPr>
        <w:ind w:left="851" w:hanging="851"/>
        <w:rPr>
          <w:b/>
          <w:sz w:val="24"/>
          <w:szCs w:val="24"/>
          <w:lang w:eastAsia="da-DK"/>
        </w:rPr>
      </w:pPr>
      <w:r w:rsidRPr="0099449D">
        <w:rPr>
          <w:b/>
          <w:sz w:val="24"/>
          <w:szCs w:val="24"/>
          <w:lang w:eastAsia="da-DK"/>
        </w:rPr>
        <w:t>4.2</w:t>
      </w:r>
      <w:r w:rsidRPr="0099449D">
        <w:rPr>
          <w:b/>
          <w:sz w:val="24"/>
          <w:szCs w:val="24"/>
          <w:lang w:eastAsia="da-DK"/>
        </w:rPr>
        <w:tab/>
      </w:r>
      <w:r w:rsidRPr="00114C71">
        <w:rPr>
          <w:b/>
          <w:sz w:val="24"/>
          <w:szCs w:val="24"/>
          <w:lang w:eastAsia="da-DK"/>
        </w:rPr>
        <w:t xml:space="preserve">Dosering og </w:t>
      </w:r>
      <w:r w:rsidR="00E34BA8">
        <w:rPr>
          <w:b/>
          <w:sz w:val="24"/>
          <w:szCs w:val="24"/>
          <w:lang w:eastAsia="da-DK"/>
        </w:rPr>
        <w:t>administration</w:t>
      </w:r>
    </w:p>
    <w:p w14:paraId="0D8F3C01" w14:textId="77777777" w:rsidR="00342124" w:rsidRPr="00114C71" w:rsidRDefault="00342124" w:rsidP="00342124">
      <w:pPr>
        <w:ind w:left="851"/>
        <w:rPr>
          <w:sz w:val="24"/>
          <w:szCs w:val="24"/>
          <w:u w:val="single"/>
          <w:lang w:eastAsia="da-DK"/>
        </w:rPr>
      </w:pPr>
    </w:p>
    <w:p w14:paraId="4AFDBB6B" w14:textId="77777777" w:rsidR="00342124" w:rsidRPr="00114C71" w:rsidRDefault="00342124" w:rsidP="00342124">
      <w:pPr>
        <w:ind w:left="851"/>
        <w:rPr>
          <w:b/>
          <w:sz w:val="24"/>
          <w:szCs w:val="24"/>
          <w:lang w:eastAsia="da-DK"/>
        </w:rPr>
      </w:pPr>
      <w:r w:rsidRPr="00114C71">
        <w:rPr>
          <w:b/>
          <w:sz w:val="24"/>
          <w:szCs w:val="24"/>
          <w:lang w:eastAsia="da-DK"/>
        </w:rPr>
        <w:t>Dosering</w:t>
      </w:r>
    </w:p>
    <w:p w14:paraId="030BD589" w14:textId="77777777" w:rsidR="00342124" w:rsidRDefault="00342124" w:rsidP="00342124">
      <w:pPr>
        <w:ind w:left="851"/>
        <w:rPr>
          <w:i/>
          <w:sz w:val="24"/>
          <w:szCs w:val="24"/>
          <w:lang w:eastAsia="da-DK"/>
        </w:rPr>
      </w:pPr>
    </w:p>
    <w:p w14:paraId="780B9E31" w14:textId="77777777" w:rsidR="00342124" w:rsidRPr="00114C71" w:rsidRDefault="00342124" w:rsidP="00342124">
      <w:pPr>
        <w:ind w:left="851"/>
        <w:rPr>
          <w:sz w:val="24"/>
          <w:szCs w:val="24"/>
          <w:u w:val="single"/>
          <w:lang w:eastAsia="da-DK"/>
        </w:rPr>
      </w:pPr>
      <w:r w:rsidRPr="00114C71">
        <w:rPr>
          <w:sz w:val="24"/>
          <w:szCs w:val="24"/>
          <w:u w:val="single"/>
          <w:lang w:eastAsia="da-DK"/>
        </w:rPr>
        <w:t>Voksne</w:t>
      </w:r>
    </w:p>
    <w:p w14:paraId="70C0AB32" w14:textId="77777777" w:rsidR="00342124" w:rsidRPr="00114C71" w:rsidRDefault="00342124" w:rsidP="00342124">
      <w:pPr>
        <w:ind w:left="851"/>
        <w:rPr>
          <w:sz w:val="24"/>
          <w:szCs w:val="24"/>
          <w:lang w:eastAsia="da-DK"/>
        </w:rPr>
      </w:pPr>
      <w:r w:rsidRPr="00114C71">
        <w:rPr>
          <w:sz w:val="24"/>
          <w:szCs w:val="24"/>
          <w:lang w:eastAsia="da-DK"/>
        </w:rPr>
        <w:t>Med</w:t>
      </w:r>
      <w:r>
        <w:rPr>
          <w:sz w:val="24"/>
          <w:szCs w:val="24"/>
          <w:lang w:eastAsia="da-DK"/>
        </w:rPr>
        <w:t xml:space="preserve"> </w:t>
      </w:r>
      <w:r w:rsidRPr="00114C71">
        <w:rPr>
          <w:sz w:val="24"/>
          <w:szCs w:val="24"/>
          <w:lang w:eastAsia="da-DK"/>
        </w:rPr>
        <w:t>mindre andet er ordineret, anbefales følgende dosering:</w:t>
      </w:r>
    </w:p>
    <w:p w14:paraId="2A749593" w14:textId="77777777" w:rsidR="00342124" w:rsidRPr="00114C71" w:rsidRDefault="00342124" w:rsidP="00342124">
      <w:pPr>
        <w:numPr>
          <w:ilvl w:val="0"/>
          <w:numId w:val="7"/>
        </w:numPr>
        <w:ind w:left="1276" w:hanging="425"/>
        <w:rPr>
          <w:sz w:val="24"/>
          <w:szCs w:val="24"/>
          <w:lang w:eastAsia="da-DK"/>
        </w:rPr>
      </w:pPr>
      <w:r w:rsidRPr="00114C71">
        <w:rPr>
          <w:sz w:val="24"/>
          <w:szCs w:val="24"/>
          <w:lang w:eastAsia="da-DK"/>
        </w:rPr>
        <w:t xml:space="preserve">Standardbehandling ved lokal </w:t>
      </w:r>
      <w:proofErr w:type="spellStart"/>
      <w:r w:rsidRPr="00114C71">
        <w:rPr>
          <w:sz w:val="24"/>
          <w:szCs w:val="24"/>
          <w:lang w:eastAsia="da-DK"/>
        </w:rPr>
        <w:t>fibrinolyse</w:t>
      </w:r>
      <w:proofErr w:type="spellEnd"/>
      <w:r w:rsidRPr="00114C71">
        <w:rPr>
          <w:sz w:val="24"/>
          <w:szCs w:val="24"/>
          <w:lang w:eastAsia="da-DK"/>
        </w:rPr>
        <w:t>:</w:t>
      </w:r>
      <w:r w:rsidRPr="00114C71">
        <w:rPr>
          <w:sz w:val="24"/>
          <w:szCs w:val="24"/>
          <w:lang w:eastAsia="da-DK"/>
        </w:rPr>
        <w:br/>
        <w:t xml:space="preserve">0,5 g (1 ampul med 5 ml) til 1 g (1 ampul med 10 ml eller 2 ampuller med 5 ml) </w:t>
      </w:r>
      <w:proofErr w:type="spellStart"/>
      <w:r w:rsidRPr="00114C71">
        <w:rPr>
          <w:sz w:val="24"/>
          <w:szCs w:val="24"/>
          <w:lang w:eastAsia="da-DK"/>
        </w:rPr>
        <w:t>tranexamsyre</w:t>
      </w:r>
      <w:proofErr w:type="spellEnd"/>
      <w:r w:rsidRPr="00114C71">
        <w:rPr>
          <w:sz w:val="24"/>
          <w:szCs w:val="24"/>
          <w:lang w:eastAsia="da-DK"/>
        </w:rPr>
        <w:t xml:space="preserve"> som langsom intravenøs injektion</w:t>
      </w:r>
      <w:r w:rsidR="00F17995">
        <w:rPr>
          <w:sz w:val="24"/>
          <w:szCs w:val="24"/>
          <w:lang w:eastAsia="da-DK"/>
        </w:rPr>
        <w:t xml:space="preserve"> eller infusion </w:t>
      </w:r>
      <w:r w:rsidRPr="00114C71">
        <w:rPr>
          <w:sz w:val="24"/>
          <w:szCs w:val="24"/>
          <w:lang w:eastAsia="da-DK"/>
        </w:rPr>
        <w:t>(= 1 ml/min.) 2-3 gange dagligt</w:t>
      </w:r>
    </w:p>
    <w:p w14:paraId="559AFE58" w14:textId="77777777" w:rsidR="00342124" w:rsidRPr="00114C71" w:rsidRDefault="00342124" w:rsidP="00342124">
      <w:pPr>
        <w:numPr>
          <w:ilvl w:val="0"/>
          <w:numId w:val="7"/>
        </w:numPr>
        <w:ind w:left="1276" w:hanging="425"/>
        <w:rPr>
          <w:sz w:val="24"/>
          <w:szCs w:val="24"/>
          <w:lang w:eastAsia="da-DK"/>
        </w:rPr>
      </w:pPr>
      <w:r w:rsidRPr="00114C71">
        <w:rPr>
          <w:sz w:val="24"/>
          <w:szCs w:val="24"/>
          <w:lang w:eastAsia="da-DK"/>
        </w:rPr>
        <w:t xml:space="preserve">Standardbehandling ved generel </w:t>
      </w:r>
      <w:proofErr w:type="spellStart"/>
      <w:r w:rsidRPr="00114C71">
        <w:rPr>
          <w:sz w:val="24"/>
          <w:szCs w:val="24"/>
          <w:lang w:eastAsia="da-DK"/>
        </w:rPr>
        <w:t>fibrinolyse</w:t>
      </w:r>
      <w:proofErr w:type="spellEnd"/>
      <w:r w:rsidRPr="00114C71">
        <w:rPr>
          <w:sz w:val="24"/>
          <w:szCs w:val="24"/>
          <w:lang w:eastAsia="da-DK"/>
        </w:rPr>
        <w:t>:</w:t>
      </w:r>
      <w:r w:rsidRPr="00114C71">
        <w:rPr>
          <w:sz w:val="24"/>
          <w:szCs w:val="24"/>
          <w:lang w:eastAsia="da-DK"/>
        </w:rPr>
        <w:br/>
        <w:t xml:space="preserve">1 g (1 ampul med 10 ml eller 2 ampuller med 5 ml) </w:t>
      </w:r>
      <w:proofErr w:type="spellStart"/>
      <w:r w:rsidRPr="00114C71">
        <w:rPr>
          <w:sz w:val="24"/>
          <w:szCs w:val="24"/>
          <w:lang w:eastAsia="da-DK"/>
        </w:rPr>
        <w:t>tranexamsyre</w:t>
      </w:r>
      <w:proofErr w:type="spellEnd"/>
      <w:r w:rsidRPr="00114C71">
        <w:rPr>
          <w:sz w:val="24"/>
          <w:szCs w:val="24"/>
          <w:lang w:eastAsia="da-DK"/>
        </w:rPr>
        <w:t xml:space="preserve"> som langsom intravenøs injektion</w:t>
      </w:r>
      <w:r w:rsidR="00F17995">
        <w:rPr>
          <w:sz w:val="24"/>
          <w:szCs w:val="24"/>
          <w:lang w:eastAsia="da-DK"/>
        </w:rPr>
        <w:t xml:space="preserve"> eller infusion </w:t>
      </w:r>
      <w:r w:rsidRPr="00114C71">
        <w:rPr>
          <w:sz w:val="24"/>
          <w:szCs w:val="24"/>
          <w:lang w:eastAsia="da-DK"/>
        </w:rPr>
        <w:t>(= 1 ml/min.) hver 6.-8. time, svarende til 15 mg/kg.</w:t>
      </w:r>
    </w:p>
    <w:p w14:paraId="361C5CEC" w14:textId="77777777" w:rsidR="00342124" w:rsidRPr="00114C71" w:rsidRDefault="00342124" w:rsidP="00342124">
      <w:pPr>
        <w:ind w:left="851" w:hanging="851"/>
        <w:rPr>
          <w:sz w:val="24"/>
          <w:szCs w:val="24"/>
          <w:lang w:eastAsia="da-DK"/>
        </w:rPr>
      </w:pPr>
    </w:p>
    <w:p w14:paraId="7925933C" w14:textId="77777777" w:rsidR="00342124" w:rsidRPr="00114C71" w:rsidRDefault="00342124" w:rsidP="00342124">
      <w:pPr>
        <w:ind w:left="851"/>
        <w:rPr>
          <w:sz w:val="24"/>
          <w:szCs w:val="24"/>
          <w:u w:val="single"/>
          <w:lang w:eastAsia="da-DK"/>
        </w:rPr>
      </w:pPr>
      <w:r w:rsidRPr="00114C71">
        <w:rPr>
          <w:sz w:val="24"/>
          <w:szCs w:val="24"/>
          <w:u w:val="single"/>
          <w:lang w:eastAsia="da-DK"/>
        </w:rPr>
        <w:t>Nedsat nyrefunktion</w:t>
      </w:r>
    </w:p>
    <w:p w14:paraId="318E6C45" w14:textId="77777777" w:rsidR="00342124" w:rsidRPr="00114C71" w:rsidRDefault="00342124" w:rsidP="00342124">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er kontraindiceret hos patienter med alvorligt nedsat nyrefunktion pga. risiko for akkumulering (se pkt. 4.3). Hos patienter med let til moderat nedsat nyrefunktion skal dosis nedsættes i henhold til </w:t>
      </w:r>
      <w:proofErr w:type="spellStart"/>
      <w:r w:rsidRPr="00114C71">
        <w:rPr>
          <w:sz w:val="24"/>
          <w:szCs w:val="24"/>
          <w:lang w:eastAsia="da-DK"/>
        </w:rPr>
        <w:t>serumkreatinin</w:t>
      </w:r>
      <w:proofErr w:type="spellEnd"/>
      <w:r w:rsidRPr="00114C71">
        <w:rPr>
          <w:sz w:val="24"/>
          <w:szCs w:val="24"/>
          <w:lang w:eastAsia="da-DK"/>
        </w:rPr>
        <w:t>:</w:t>
      </w:r>
    </w:p>
    <w:p w14:paraId="3FDC5621" w14:textId="77777777" w:rsidR="00342124" w:rsidRPr="00114C71" w:rsidRDefault="00342124" w:rsidP="00342124">
      <w:pPr>
        <w:ind w:left="851" w:hanging="851"/>
        <w:rPr>
          <w:sz w:val="24"/>
          <w:szCs w:val="24"/>
          <w:u w:val="single"/>
          <w:lang w:eastAsia="da-DK"/>
        </w:rPr>
      </w:pPr>
    </w:p>
    <w:tbl>
      <w:tblPr>
        <w:tblW w:w="843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
        <w:gridCol w:w="2321"/>
        <w:gridCol w:w="2322"/>
        <w:gridCol w:w="2322"/>
      </w:tblGrid>
      <w:tr w:rsidR="00342124" w:rsidRPr="00114C71" w14:paraId="651AE6EC" w14:textId="77777777" w:rsidTr="003B4BCE">
        <w:tc>
          <w:tcPr>
            <w:tcW w:w="3791" w:type="dxa"/>
            <w:gridSpan w:val="2"/>
            <w:tcBorders>
              <w:top w:val="single" w:sz="4" w:space="0" w:color="auto"/>
              <w:left w:val="single" w:sz="4" w:space="0" w:color="auto"/>
              <w:bottom w:val="nil"/>
              <w:right w:val="single" w:sz="4" w:space="0" w:color="auto"/>
            </w:tcBorders>
            <w:hideMark/>
          </w:tcPr>
          <w:p w14:paraId="02E0F946" w14:textId="77777777" w:rsidR="00342124" w:rsidRPr="00114C71" w:rsidRDefault="00342124" w:rsidP="003B4BCE">
            <w:pPr>
              <w:jc w:val="center"/>
              <w:rPr>
                <w:sz w:val="24"/>
                <w:szCs w:val="24"/>
                <w:lang w:val="en-GB" w:eastAsia="da-DK"/>
              </w:rPr>
            </w:pPr>
            <w:proofErr w:type="spellStart"/>
            <w:r w:rsidRPr="00114C71">
              <w:rPr>
                <w:sz w:val="24"/>
                <w:szCs w:val="24"/>
                <w:lang w:val="en-GB" w:eastAsia="da-DK"/>
              </w:rPr>
              <w:t>Serumkreatinin</w:t>
            </w:r>
            <w:proofErr w:type="spellEnd"/>
          </w:p>
        </w:tc>
        <w:tc>
          <w:tcPr>
            <w:tcW w:w="2322" w:type="dxa"/>
            <w:vMerge w:val="restart"/>
            <w:tcBorders>
              <w:top w:val="single" w:sz="4" w:space="0" w:color="auto"/>
              <w:left w:val="single" w:sz="4" w:space="0" w:color="auto"/>
              <w:bottom w:val="single" w:sz="4" w:space="0" w:color="auto"/>
              <w:right w:val="single" w:sz="4" w:space="0" w:color="auto"/>
            </w:tcBorders>
            <w:hideMark/>
          </w:tcPr>
          <w:p w14:paraId="0BC79846" w14:textId="77777777" w:rsidR="00342124" w:rsidRPr="00114C71" w:rsidRDefault="00342124" w:rsidP="003B4BCE">
            <w:pPr>
              <w:jc w:val="center"/>
              <w:rPr>
                <w:sz w:val="24"/>
                <w:szCs w:val="24"/>
                <w:lang w:val="en-GB" w:eastAsia="da-DK"/>
              </w:rPr>
            </w:pPr>
            <w:proofErr w:type="spellStart"/>
            <w:r w:rsidRPr="00114C71">
              <w:rPr>
                <w:sz w:val="24"/>
                <w:szCs w:val="24"/>
                <w:lang w:val="en-GB" w:eastAsia="da-DK"/>
              </w:rPr>
              <w:t>Dosis</w:t>
            </w:r>
            <w:proofErr w:type="spellEnd"/>
            <w:r w:rsidRPr="00114C71">
              <w:rPr>
                <w:sz w:val="24"/>
                <w:szCs w:val="24"/>
                <w:lang w:val="en-GB" w:eastAsia="da-DK"/>
              </w:rPr>
              <w:t xml:space="preserve"> </w:t>
            </w:r>
            <w:proofErr w:type="spellStart"/>
            <w:r w:rsidRPr="00114C71">
              <w:rPr>
                <w:sz w:val="24"/>
                <w:szCs w:val="24"/>
                <w:lang w:val="en-GB" w:eastAsia="da-DK"/>
              </w:rPr>
              <w:t>i.v.</w:t>
            </w:r>
            <w:proofErr w:type="spellEnd"/>
          </w:p>
        </w:tc>
        <w:tc>
          <w:tcPr>
            <w:tcW w:w="2322" w:type="dxa"/>
            <w:vMerge w:val="restart"/>
            <w:tcBorders>
              <w:top w:val="single" w:sz="4" w:space="0" w:color="auto"/>
              <w:left w:val="single" w:sz="4" w:space="0" w:color="auto"/>
              <w:bottom w:val="single" w:sz="4" w:space="0" w:color="auto"/>
              <w:right w:val="single" w:sz="4" w:space="0" w:color="auto"/>
            </w:tcBorders>
            <w:hideMark/>
          </w:tcPr>
          <w:p w14:paraId="03295E7F" w14:textId="77777777" w:rsidR="00342124" w:rsidRPr="00114C71" w:rsidRDefault="00342124" w:rsidP="003B4BCE">
            <w:pPr>
              <w:jc w:val="center"/>
              <w:rPr>
                <w:sz w:val="24"/>
                <w:szCs w:val="24"/>
                <w:lang w:val="en-GB" w:eastAsia="da-DK"/>
              </w:rPr>
            </w:pPr>
            <w:r w:rsidRPr="00114C71">
              <w:rPr>
                <w:sz w:val="24"/>
                <w:szCs w:val="24"/>
                <w:lang w:val="en-GB" w:eastAsia="da-DK"/>
              </w:rPr>
              <w:t>Administration</w:t>
            </w:r>
          </w:p>
        </w:tc>
      </w:tr>
      <w:tr w:rsidR="00342124" w:rsidRPr="00114C71" w14:paraId="1AE47D7F" w14:textId="77777777" w:rsidTr="003B4BCE">
        <w:tc>
          <w:tcPr>
            <w:tcW w:w="1470" w:type="dxa"/>
            <w:tcBorders>
              <w:top w:val="nil"/>
              <w:left w:val="single" w:sz="4" w:space="0" w:color="auto"/>
              <w:bottom w:val="single" w:sz="4" w:space="0" w:color="auto"/>
              <w:right w:val="single" w:sz="4" w:space="0" w:color="auto"/>
            </w:tcBorders>
            <w:hideMark/>
          </w:tcPr>
          <w:p w14:paraId="5419D08B" w14:textId="77777777" w:rsidR="00342124" w:rsidRPr="00114C71" w:rsidRDefault="00342124" w:rsidP="003B4BCE">
            <w:pPr>
              <w:jc w:val="center"/>
              <w:rPr>
                <w:sz w:val="24"/>
                <w:szCs w:val="24"/>
                <w:lang w:val="en-GB" w:eastAsia="da-DK"/>
              </w:rPr>
            </w:pPr>
            <w:proofErr w:type="spellStart"/>
            <w:r w:rsidRPr="00114C71">
              <w:rPr>
                <w:sz w:val="24"/>
                <w:szCs w:val="24"/>
                <w:lang w:val="en-GB" w:eastAsia="da-DK"/>
              </w:rPr>
              <w:t>μmol</w:t>
            </w:r>
            <w:proofErr w:type="spellEnd"/>
            <w:r w:rsidRPr="00114C71">
              <w:rPr>
                <w:sz w:val="24"/>
                <w:szCs w:val="24"/>
                <w:lang w:val="en-GB" w:eastAsia="da-DK"/>
              </w:rPr>
              <w:t>/l</w:t>
            </w:r>
          </w:p>
        </w:tc>
        <w:tc>
          <w:tcPr>
            <w:tcW w:w="2321" w:type="dxa"/>
            <w:tcBorders>
              <w:top w:val="nil"/>
              <w:left w:val="single" w:sz="4" w:space="0" w:color="auto"/>
              <w:bottom w:val="single" w:sz="4" w:space="0" w:color="auto"/>
              <w:right w:val="single" w:sz="4" w:space="0" w:color="auto"/>
            </w:tcBorders>
            <w:hideMark/>
          </w:tcPr>
          <w:p w14:paraId="7D624227" w14:textId="77777777" w:rsidR="00342124" w:rsidRPr="00114C71" w:rsidRDefault="00342124" w:rsidP="003B4BCE">
            <w:pPr>
              <w:jc w:val="center"/>
              <w:rPr>
                <w:sz w:val="24"/>
                <w:szCs w:val="24"/>
                <w:lang w:val="en-GB" w:eastAsia="da-DK"/>
              </w:rPr>
            </w:pPr>
            <w:r w:rsidRPr="00114C71">
              <w:rPr>
                <w:sz w:val="24"/>
                <w:szCs w:val="24"/>
                <w:lang w:val="en-GB" w:eastAsia="da-DK"/>
              </w:rPr>
              <w:t>mg/10</w:t>
            </w:r>
            <w:r>
              <w:rPr>
                <w:sz w:val="24"/>
                <w:szCs w:val="24"/>
                <w:lang w:val="en-GB" w:eastAsia="da-DK"/>
              </w:rPr>
              <w:t>0</w:t>
            </w:r>
            <w:r w:rsidRPr="00114C71">
              <w:rPr>
                <w:sz w:val="24"/>
                <w:szCs w:val="24"/>
                <w:lang w:val="en-GB" w:eastAsia="da-DK"/>
              </w:rPr>
              <w:t> ml</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90D452" w14:textId="77777777" w:rsidR="00342124" w:rsidRPr="00114C71" w:rsidRDefault="00342124" w:rsidP="003B4BCE">
            <w:pPr>
              <w:rPr>
                <w:sz w:val="24"/>
                <w:szCs w:val="24"/>
                <w:lang w:val="en-GB" w:eastAsia="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2E14E5" w14:textId="77777777" w:rsidR="00342124" w:rsidRPr="00114C71" w:rsidRDefault="00342124" w:rsidP="003B4BCE">
            <w:pPr>
              <w:rPr>
                <w:sz w:val="24"/>
                <w:szCs w:val="24"/>
                <w:lang w:val="en-GB" w:eastAsia="da-DK"/>
              </w:rPr>
            </w:pPr>
          </w:p>
        </w:tc>
      </w:tr>
      <w:tr w:rsidR="00342124" w:rsidRPr="00114C71" w14:paraId="18E9105B" w14:textId="77777777" w:rsidTr="003B4BCE">
        <w:tc>
          <w:tcPr>
            <w:tcW w:w="1470" w:type="dxa"/>
            <w:tcBorders>
              <w:top w:val="single" w:sz="4" w:space="0" w:color="auto"/>
              <w:left w:val="single" w:sz="4" w:space="0" w:color="auto"/>
              <w:bottom w:val="single" w:sz="4" w:space="0" w:color="auto"/>
              <w:right w:val="single" w:sz="4" w:space="0" w:color="auto"/>
            </w:tcBorders>
            <w:hideMark/>
          </w:tcPr>
          <w:p w14:paraId="4AAF1E9E" w14:textId="77777777" w:rsidR="00342124" w:rsidRPr="00114C71" w:rsidRDefault="00342124" w:rsidP="003B4BCE">
            <w:pPr>
              <w:jc w:val="center"/>
              <w:rPr>
                <w:sz w:val="24"/>
                <w:szCs w:val="24"/>
                <w:lang w:val="en-GB" w:eastAsia="da-DK"/>
              </w:rPr>
            </w:pPr>
            <w:r w:rsidRPr="00114C71">
              <w:rPr>
                <w:sz w:val="24"/>
                <w:szCs w:val="24"/>
                <w:lang w:val="en-GB" w:eastAsia="da-DK"/>
              </w:rPr>
              <w:t>120-249</w:t>
            </w:r>
          </w:p>
        </w:tc>
        <w:tc>
          <w:tcPr>
            <w:tcW w:w="2321" w:type="dxa"/>
            <w:tcBorders>
              <w:top w:val="single" w:sz="4" w:space="0" w:color="auto"/>
              <w:left w:val="single" w:sz="4" w:space="0" w:color="auto"/>
              <w:bottom w:val="single" w:sz="4" w:space="0" w:color="auto"/>
              <w:right w:val="single" w:sz="4" w:space="0" w:color="auto"/>
            </w:tcBorders>
            <w:hideMark/>
          </w:tcPr>
          <w:p w14:paraId="3B36770E" w14:textId="77777777" w:rsidR="00342124" w:rsidRPr="00114C71" w:rsidRDefault="00342124" w:rsidP="003B4BCE">
            <w:pPr>
              <w:jc w:val="center"/>
              <w:rPr>
                <w:sz w:val="24"/>
                <w:szCs w:val="24"/>
                <w:lang w:val="en-GB" w:eastAsia="da-DK"/>
              </w:rPr>
            </w:pPr>
            <w:r w:rsidRPr="00114C71">
              <w:rPr>
                <w:sz w:val="24"/>
                <w:szCs w:val="24"/>
                <w:lang w:val="en-GB" w:eastAsia="da-DK"/>
              </w:rPr>
              <w:t>1,35-2,82</w:t>
            </w:r>
          </w:p>
        </w:tc>
        <w:tc>
          <w:tcPr>
            <w:tcW w:w="2322" w:type="dxa"/>
            <w:tcBorders>
              <w:top w:val="single" w:sz="4" w:space="0" w:color="auto"/>
              <w:left w:val="single" w:sz="4" w:space="0" w:color="auto"/>
              <w:bottom w:val="single" w:sz="4" w:space="0" w:color="auto"/>
              <w:right w:val="single" w:sz="4" w:space="0" w:color="auto"/>
            </w:tcBorders>
            <w:hideMark/>
          </w:tcPr>
          <w:p w14:paraId="33821DE4" w14:textId="77777777" w:rsidR="00342124" w:rsidRPr="00114C71" w:rsidRDefault="00342124" w:rsidP="003B4BCE">
            <w:pPr>
              <w:jc w:val="center"/>
              <w:rPr>
                <w:sz w:val="24"/>
                <w:szCs w:val="24"/>
                <w:lang w:val="en-GB" w:eastAsia="da-DK"/>
              </w:rPr>
            </w:pPr>
            <w:r w:rsidRPr="00114C71">
              <w:rPr>
                <w:sz w:val="24"/>
                <w:szCs w:val="24"/>
                <w:lang w:val="en-GB" w:eastAsia="da-DK"/>
              </w:rPr>
              <w:t>10 mg/kg</w:t>
            </w:r>
          </w:p>
        </w:tc>
        <w:tc>
          <w:tcPr>
            <w:tcW w:w="2322" w:type="dxa"/>
            <w:tcBorders>
              <w:top w:val="single" w:sz="4" w:space="0" w:color="auto"/>
              <w:left w:val="single" w:sz="4" w:space="0" w:color="auto"/>
              <w:bottom w:val="single" w:sz="4" w:space="0" w:color="auto"/>
              <w:right w:val="single" w:sz="4" w:space="0" w:color="auto"/>
            </w:tcBorders>
            <w:hideMark/>
          </w:tcPr>
          <w:p w14:paraId="21C18A73" w14:textId="77777777" w:rsidR="00342124" w:rsidRPr="00114C71" w:rsidRDefault="00342124" w:rsidP="003B4BCE">
            <w:pPr>
              <w:jc w:val="center"/>
              <w:rPr>
                <w:sz w:val="24"/>
                <w:szCs w:val="24"/>
                <w:lang w:eastAsia="da-DK"/>
              </w:rPr>
            </w:pPr>
            <w:r w:rsidRPr="00114C71">
              <w:rPr>
                <w:sz w:val="24"/>
                <w:szCs w:val="24"/>
                <w:lang w:eastAsia="da-DK"/>
              </w:rPr>
              <w:t>Hver 12. time</w:t>
            </w:r>
          </w:p>
        </w:tc>
      </w:tr>
      <w:tr w:rsidR="00342124" w:rsidRPr="00114C71" w14:paraId="6C2F874D" w14:textId="77777777" w:rsidTr="003B4BCE">
        <w:tc>
          <w:tcPr>
            <w:tcW w:w="1470" w:type="dxa"/>
            <w:tcBorders>
              <w:top w:val="single" w:sz="4" w:space="0" w:color="auto"/>
              <w:left w:val="single" w:sz="4" w:space="0" w:color="auto"/>
              <w:bottom w:val="single" w:sz="4" w:space="0" w:color="auto"/>
              <w:right w:val="single" w:sz="4" w:space="0" w:color="auto"/>
            </w:tcBorders>
            <w:hideMark/>
          </w:tcPr>
          <w:p w14:paraId="40253DD6" w14:textId="77777777" w:rsidR="00342124" w:rsidRPr="00114C71" w:rsidRDefault="00342124" w:rsidP="003B4BCE">
            <w:pPr>
              <w:jc w:val="center"/>
              <w:rPr>
                <w:sz w:val="24"/>
                <w:szCs w:val="24"/>
                <w:lang w:eastAsia="da-DK"/>
              </w:rPr>
            </w:pPr>
            <w:r w:rsidRPr="00114C71">
              <w:rPr>
                <w:sz w:val="24"/>
                <w:szCs w:val="24"/>
                <w:lang w:eastAsia="da-DK"/>
              </w:rPr>
              <w:t>250-500</w:t>
            </w:r>
          </w:p>
        </w:tc>
        <w:tc>
          <w:tcPr>
            <w:tcW w:w="2321" w:type="dxa"/>
            <w:tcBorders>
              <w:top w:val="single" w:sz="4" w:space="0" w:color="auto"/>
              <w:left w:val="single" w:sz="4" w:space="0" w:color="auto"/>
              <w:bottom w:val="single" w:sz="4" w:space="0" w:color="auto"/>
              <w:right w:val="single" w:sz="4" w:space="0" w:color="auto"/>
            </w:tcBorders>
            <w:hideMark/>
          </w:tcPr>
          <w:p w14:paraId="6FC21F38" w14:textId="77777777" w:rsidR="00342124" w:rsidRPr="00114C71" w:rsidRDefault="00342124" w:rsidP="003B4BCE">
            <w:pPr>
              <w:jc w:val="center"/>
              <w:rPr>
                <w:sz w:val="24"/>
                <w:szCs w:val="24"/>
                <w:lang w:eastAsia="da-DK"/>
              </w:rPr>
            </w:pPr>
            <w:r w:rsidRPr="00114C71">
              <w:rPr>
                <w:sz w:val="24"/>
                <w:szCs w:val="24"/>
                <w:lang w:eastAsia="da-DK"/>
              </w:rPr>
              <w:t>2,82-5,65</w:t>
            </w:r>
          </w:p>
        </w:tc>
        <w:tc>
          <w:tcPr>
            <w:tcW w:w="2322" w:type="dxa"/>
            <w:tcBorders>
              <w:top w:val="single" w:sz="4" w:space="0" w:color="auto"/>
              <w:left w:val="single" w:sz="4" w:space="0" w:color="auto"/>
              <w:bottom w:val="single" w:sz="4" w:space="0" w:color="auto"/>
              <w:right w:val="single" w:sz="4" w:space="0" w:color="auto"/>
            </w:tcBorders>
            <w:hideMark/>
          </w:tcPr>
          <w:p w14:paraId="05349771" w14:textId="77777777" w:rsidR="00342124" w:rsidRPr="00114C71" w:rsidRDefault="00342124" w:rsidP="003B4BCE">
            <w:pPr>
              <w:jc w:val="center"/>
              <w:rPr>
                <w:sz w:val="24"/>
                <w:szCs w:val="24"/>
                <w:lang w:eastAsia="da-DK"/>
              </w:rPr>
            </w:pPr>
            <w:r w:rsidRPr="00114C71">
              <w:rPr>
                <w:sz w:val="24"/>
                <w:szCs w:val="24"/>
                <w:lang w:eastAsia="da-DK"/>
              </w:rPr>
              <w:t>10 mg/kg</w:t>
            </w:r>
          </w:p>
        </w:tc>
        <w:tc>
          <w:tcPr>
            <w:tcW w:w="2322" w:type="dxa"/>
            <w:tcBorders>
              <w:top w:val="single" w:sz="4" w:space="0" w:color="auto"/>
              <w:left w:val="single" w:sz="4" w:space="0" w:color="auto"/>
              <w:bottom w:val="single" w:sz="4" w:space="0" w:color="auto"/>
              <w:right w:val="single" w:sz="4" w:space="0" w:color="auto"/>
            </w:tcBorders>
            <w:hideMark/>
          </w:tcPr>
          <w:p w14:paraId="4DA27356" w14:textId="77777777" w:rsidR="00342124" w:rsidRPr="00114C71" w:rsidRDefault="00342124" w:rsidP="003B4BCE">
            <w:pPr>
              <w:jc w:val="center"/>
              <w:rPr>
                <w:sz w:val="24"/>
                <w:szCs w:val="24"/>
                <w:lang w:eastAsia="da-DK"/>
              </w:rPr>
            </w:pPr>
            <w:r w:rsidRPr="00114C71">
              <w:rPr>
                <w:sz w:val="24"/>
                <w:szCs w:val="24"/>
                <w:lang w:eastAsia="da-DK"/>
              </w:rPr>
              <w:t>Hver 24. time</w:t>
            </w:r>
          </w:p>
        </w:tc>
      </w:tr>
      <w:tr w:rsidR="00342124" w:rsidRPr="00114C71" w14:paraId="205E9F85" w14:textId="77777777" w:rsidTr="003B4BCE">
        <w:tc>
          <w:tcPr>
            <w:tcW w:w="1470" w:type="dxa"/>
            <w:tcBorders>
              <w:top w:val="single" w:sz="4" w:space="0" w:color="auto"/>
              <w:left w:val="single" w:sz="4" w:space="0" w:color="auto"/>
              <w:bottom w:val="single" w:sz="4" w:space="0" w:color="auto"/>
              <w:right w:val="single" w:sz="4" w:space="0" w:color="auto"/>
            </w:tcBorders>
            <w:hideMark/>
          </w:tcPr>
          <w:p w14:paraId="766685BD" w14:textId="77777777" w:rsidR="00342124" w:rsidRPr="00114C71" w:rsidRDefault="00342124" w:rsidP="003B4BCE">
            <w:pPr>
              <w:jc w:val="center"/>
              <w:rPr>
                <w:sz w:val="24"/>
                <w:szCs w:val="24"/>
                <w:lang w:eastAsia="da-DK"/>
              </w:rPr>
            </w:pPr>
            <w:r w:rsidRPr="00114C71">
              <w:rPr>
                <w:sz w:val="24"/>
                <w:szCs w:val="24"/>
                <w:lang w:eastAsia="da-DK"/>
              </w:rPr>
              <w:t>&gt; 500</w:t>
            </w:r>
          </w:p>
        </w:tc>
        <w:tc>
          <w:tcPr>
            <w:tcW w:w="2321" w:type="dxa"/>
            <w:tcBorders>
              <w:top w:val="single" w:sz="4" w:space="0" w:color="auto"/>
              <w:left w:val="single" w:sz="4" w:space="0" w:color="auto"/>
              <w:bottom w:val="single" w:sz="4" w:space="0" w:color="auto"/>
              <w:right w:val="single" w:sz="4" w:space="0" w:color="auto"/>
            </w:tcBorders>
            <w:hideMark/>
          </w:tcPr>
          <w:p w14:paraId="56258BBC" w14:textId="77777777" w:rsidR="00342124" w:rsidRPr="00114C71" w:rsidRDefault="00342124" w:rsidP="003B4BCE">
            <w:pPr>
              <w:jc w:val="center"/>
              <w:rPr>
                <w:sz w:val="24"/>
                <w:szCs w:val="24"/>
                <w:lang w:eastAsia="da-DK"/>
              </w:rPr>
            </w:pPr>
            <w:r w:rsidRPr="00114C71">
              <w:rPr>
                <w:sz w:val="24"/>
                <w:szCs w:val="24"/>
                <w:lang w:eastAsia="da-DK"/>
              </w:rPr>
              <w:t>&gt; 5,65</w:t>
            </w:r>
          </w:p>
        </w:tc>
        <w:tc>
          <w:tcPr>
            <w:tcW w:w="2322" w:type="dxa"/>
            <w:tcBorders>
              <w:top w:val="single" w:sz="4" w:space="0" w:color="auto"/>
              <w:left w:val="single" w:sz="4" w:space="0" w:color="auto"/>
              <w:bottom w:val="single" w:sz="4" w:space="0" w:color="auto"/>
              <w:right w:val="single" w:sz="4" w:space="0" w:color="auto"/>
            </w:tcBorders>
            <w:hideMark/>
          </w:tcPr>
          <w:p w14:paraId="796E90AC" w14:textId="77777777" w:rsidR="00342124" w:rsidRPr="00114C71" w:rsidRDefault="00342124" w:rsidP="003B4BCE">
            <w:pPr>
              <w:jc w:val="center"/>
              <w:rPr>
                <w:sz w:val="24"/>
                <w:szCs w:val="24"/>
                <w:lang w:eastAsia="da-DK"/>
              </w:rPr>
            </w:pPr>
            <w:r w:rsidRPr="00114C71">
              <w:rPr>
                <w:sz w:val="24"/>
                <w:szCs w:val="24"/>
                <w:lang w:eastAsia="da-DK"/>
              </w:rPr>
              <w:t>5 mg/kg</w:t>
            </w:r>
          </w:p>
        </w:tc>
        <w:tc>
          <w:tcPr>
            <w:tcW w:w="2322" w:type="dxa"/>
            <w:tcBorders>
              <w:top w:val="single" w:sz="4" w:space="0" w:color="auto"/>
              <w:left w:val="single" w:sz="4" w:space="0" w:color="auto"/>
              <w:bottom w:val="single" w:sz="4" w:space="0" w:color="auto"/>
              <w:right w:val="single" w:sz="4" w:space="0" w:color="auto"/>
            </w:tcBorders>
            <w:hideMark/>
          </w:tcPr>
          <w:p w14:paraId="21B10D79" w14:textId="77777777" w:rsidR="00342124" w:rsidRPr="00114C71" w:rsidRDefault="00342124" w:rsidP="003B4BCE">
            <w:pPr>
              <w:jc w:val="center"/>
              <w:rPr>
                <w:sz w:val="24"/>
                <w:szCs w:val="24"/>
                <w:lang w:eastAsia="da-DK"/>
              </w:rPr>
            </w:pPr>
            <w:r w:rsidRPr="00114C71">
              <w:rPr>
                <w:sz w:val="24"/>
                <w:szCs w:val="24"/>
                <w:lang w:eastAsia="da-DK"/>
              </w:rPr>
              <w:t>Hver 24. time</w:t>
            </w:r>
          </w:p>
        </w:tc>
      </w:tr>
    </w:tbl>
    <w:p w14:paraId="691A6C82" w14:textId="77777777" w:rsidR="00342124" w:rsidRPr="00114C71" w:rsidRDefault="00342124" w:rsidP="00342124">
      <w:pPr>
        <w:ind w:left="851" w:hanging="851"/>
        <w:rPr>
          <w:sz w:val="24"/>
          <w:szCs w:val="24"/>
          <w:lang w:eastAsia="da-DK"/>
        </w:rPr>
      </w:pPr>
    </w:p>
    <w:p w14:paraId="35C1A419" w14:textId="77777777" w:rsidR="00342124" w:rsidRPr="00114C71" w:rsidRDefault="00342124" w:rsidP="00342124">
      <w:pPr>
        <w:ind w:left="851"/>
        <w:rPr>
          <w:sz w:val="24"/>
          <w:szCs w:val="24"/>
          <w:u w:val="single"/>
          <w:lang w:eastAsia="da-DK"/>
        </w:rPr>
      </w:pPr>
      <w:r w:rsidRPr="00114C71">
        <w:rPr>
          <w:sz w:val="24"/>
          <w:szCs w:val="24"/>
          <w:u w:val="single"/>
          <w:lang w:eastAsia="da-DK"/>
        </w:rPr>
        <w:t>Nedsat leverfunktion</w:t>
      </w:r>
    </w:p>
    <w:p w14:paraId="60C129FF" w14:textId="77777777" w:rsidR="00342124" w:rsidRPr="00114C71" w:rsidRDefault="00342124" w:rsidP="00342124">
      <w:pPr>
        <w:ind w:left="851"/>
        <w:rPr>
          <w:sz w:val="24"/>
          <w:szCs w:val="24"/>
          <w:lang w:eastAsia="da-DK"/>
        </w:rPr>
      </w:pPr>
      <w:r w:rsidRPr="00114C71">
        <w:rPr>
          <w:sz w:val="24"/>
          <w:szCs w:val="24"/>
          <w:lang w:eastAsia="da-DK"/>
        </w:rPr>
        <w:t>Dosisjustering er ikke nødvendig til patienter med nedsat leverfunktion.</w:t>
      </w:r>
    </w:p>
    <w:p w14:paraId="6D751073" w14:textId="77777777" w:rsidR="00342124" w:rsidRPr="00114C71" w:rsidRDefault="00342124" w:rsidP="00342124">
      <w:pPr>
        <w:ind w:left="851" w:hanging="851"/>
        <w:rPr>
          <w:sz w:val="24"/>
          <w:szCs w:val="24"/>
          <w:lang w:eastAsia="da-DK"/>
        </w:rPr>
      </w:pPr>
    </w:p>
    <w:p w14:paraId="3F04EC6F" w14:textId="77777777" w:rsidR="00342124" w:rsidRPr="00114C71" w:rsidRDefault="00342124" w:rsidP="00342124">
      <w:pPr>
        <w:ind w:left="851"/>
        <w:rPr>
          <w:sz w:val="24"/>
          <w:szCs w:val="24"/>
          <w:u w:val="single"/>
          <w:lang w:eastAsia="da-DK"/>
        </w:rPr>
      </w:pPr>
      <w:r w:rsidRPr="00114C71">
        <w:rPr>
          <w:sz w:val="24"/>
          <w:szCs w:val="24"/>
          <w:u w:val="single"/>
          <w:lang w:eastAsia="da-DK"/>
        </w:rPr>
        <w:t>Pædiatrisk population</w:t>
      </w:r>
    </w:p>
    <w:p w14:paraId="3AEF4474" w14:textId="77777777" w:rsidR="00342124" w:rsidRPr="00114C71" w:rsidRDefault="00342124" w:rsidP="00342124">
      <w:pPr>
        <w:ind w:left="851"/>
        <w:rPr>
          <w:sz w:val="24"/>
          <w:szCs w:val="24"/>
          <w:lang w:eastAsia="da-DK"/>
        </w:rPr>
      </w:pPr>
      <w:r w:rsidRPr="00114C71">
        <w:rPr>
          <w:sz w:val="24"/>
          <w:szCs w:val="24"/>
          <w:lang w:eastAsia="da-DK"/>
        </w:rPr>
        <w:t>Dosis til børn over 1 år ved de godkendte indikationer, som er beskrevet i pkt. 4.1, er ca. 20 mg/kg/døgn. Data vedrørende virkning, dosering og sikkerhed ved disse indikationer er dog begrænsede.</w:t>
      </w:r>
    </w:p>
    <w:p w14:paraId="0821DFB9" w14:textId="77777777" w:rsidR="00342124" w:rsidRPr="00114C71" w:rsidRDefault="00342124" w:rsidP="00342124">
      <w:pPr>
        <w:ind w:left="851"/>
        <w:rPr>
          <w:sz w:val="24"/>
          <w:szCs w:val="24"/>
          <w:lang w:eastAsia="da-DK"/>
        </w:rPr>
      </w:pPr>
      <w:r w:rsidRPr="00114C71">
        <w:rPr>
          <w:sz w:val="24"/>
          <w:szCs w:val="24"/>
          <w:lang w:eastAsia="da-DK"/>
        </w:rPr>
        <w:t xml:space="preserve">Virkning, dosering og sikkerhed af </w:t>
      </w:r>
      <w:proofErr w:type="spellStart"/>
      <w:r w:rsidRPr="00114C71">
        <w:rPr>
          <w:sz w:val="24"/>
          <w:szCs w:val="24"/>
          <w:lang w:eastAsia="da-DK"/>
        </w:rPr>
        <w:t>tranexamsyre</w:t>
      </w:r>
      <w:proofErr w:type="spellEnd"/>
      <w:r w:rsidRPr="00114C71">
        <w:rPr>
          <w:sz w:val="24"/>
          <w:szCs w:val="24"/>
          <w:lang w:eastAsia="da-DK"/>
        </w:rPr>
        <w:t xml:space="preserve"> til børn i forbindelse med hjertekirurgi er ikke fuldt klarlagt. De foreliggende data er begrænsede og er beskrevet i pkt. 5.1.</w:t>
      </w:r>
    </w:p>
    <w:p w14:paraId="16907DEC" w14:textId="77777777" w:rsidR="00342124" w:rsidRPr="00114C71" w:rsidRDefault="00342124" w:rsidP="00342124">
      <w:pPr>
        <w:ind w:left="851" w:hanging="851"/>
        <w:rPr>
          <w:sz w:val="24"/>
          <w:szCs w:val="24"/>
          <w:lang w:eastAsia="da-DK"/>
        </w:rPr>
      </w:pPr>
    </w:p>
    <w:p w14:paraId="403B85AD" w14:textId="77777777" w:rsidR="00342124" w:rsidRPr="00114C71" w:rsidRDefault="00342124" w:rsidP="00342124">
      <w:pPr>
        <w:ind w:left="851"/>
        <w:rPr>
          <w:sz w:val="24"/>
          <w:szCs w:val="24"/>
          <w:u w:val="single"/>
          <w:lang w:eastAsia="da-DK"/>
        </w:rPr>
      </w:pPr>
      <w:r w:rsidRPr="00114C71">
        <w:rPr>
          <w:sz w:val="24"/>
          <w:szCs w:val="24"/>
          <w:u w:val="single"/>
          <w:lang w:eastAsia="da-DK"/>
        </w:rPr>
        <w:t>Ældre</w:t>
      </w:r>
    </w:p>
    <w:p w14:paraId="46840781" w14:textId="77777777" w:rsidR="00342124" w:rsidRPr="00114C71" w:rsidRDefault="00342124" w:rsidP="00342124">
      <w:pPr>
        <w:ind w:left="851"/>
        <w:rPr>
          <w:sz w:val="24"/>
          <w:szCs w:val="24"/>
          <w:lang w:eastAsia="da-DK"/>
        </w:rPr>
      </w:pPr>
      <w:r w:rsidRPr="00114C71">
        <w:rPr>
          <w:sz w:val="24"/>
          <w:szCs w:val="24"/>
          <w:lang w:eastAsia="da-DK"/>
        </w:rPr>
        <w:t>Dosisnedsættelse er ikke nødvendig, medmindre der er tegn på nedsat nyrefunktion.</w:t>
      </w:r>
    </w:p>
    <w:p w14:paraId="5220A88B" w14:textId="77777777" w:rsidR="00342124" w:rsidRPr="00114C71" w:rsidRDefault="00342124" w:rsidP="00342124">
      <w:pPr>
        <w:ind w:left="851" w:hanging="851"/>
        <w:rPr>
          <w:sz w:val="24"/>
          <w:szCs w:val="24"/>
          <w:lang w:eastAsia="da-DK"/>
        </w:rPr>
      </w:pPr>
    </w:p>
    <w:p w14:paraId="231EEBA7" w14:textId="77777777" w:rsidR="00E34BA8" w:rsidRPr="00114C71" w:rsidRDefault="00E34BA8" w:rsidP="00E34BA8">
      <w:pPr>
        <w:ind w:left="851"/>
        <w:rPr>
          <w:b/>
          <w:sz w:val="24"/>
          <w:szCs w:val="24"/>
          <w:lang w:eastAsia="da-DK"/>
        </w:rPr>
      </w:pPr>
      <w:r w:rsidRPr="00114C71">
        <w:rPr>
          <w:b/>
          <w:sz w:val="24"/>
          <w:szCs w:val="24"/>
          <w:lang w:eastAsia="da-DK"/>
        </w:rPr>
        <w:t>Administration</w:t>
      </w:r>
    </w:p>
    <w:p w14:paraId="74432E7F" w14:textId="77777777" w:rsidR="00E34BA8" w:rsidRDefault="00E34BA8" w:rsidP="00E34BA8">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skal udelukkende administreres som langsom intravenøs injektion</w:t>
      </w:r>
      <w:r>
        <w:rPr>
          <w:sz w:val="24"/>
          <w:szCs w:val="24"/>
          <w:lang w:eastAsia="da-DK"/>
        </w:rPr>
        <w:t xml:space="preserve"> eller infusion (se pkt. 6.6) på maksimalt 1 ml per minut</w:t>
      </w:r>
      <w:r w:rsidRPr="00114C71">
        <w:rPr>
          <w:sz w:val="24"/>
          <w:szCs w:val="24"/>
          <w:lang w:eastAsia="da-DK"/>
        </w:rPr>
        <w:t>.</w:t>
      </w:r>
    </w:p>
    <w:p w14:paraId="505BAD41" w14:textId="77777777" w:rsidR="00E34BA8" w:rsidRDefault="00E34BA8" w:rsidP="00E34BA8">
      <w:pPr>
        <w:ind w:left="851"/>
        <w:rPr>
          <w:sz w:val="24"/>
          <w:szCs w:val="24"/>
          <w:lang w:eastAsia="da-DK"/>
        </w:rPr>
      </w:pPr>
    </w:p>
    <w:p w14:paraId="68127ED6" w14:textId="77777777" w:rsidR="00E34BA8" w:rsidRPr="0074212F" w:rsidRDefault="00E34BA8" w:rsidP="00E34BA8">
      <w:pPr>
        <w:ind w:left="851"/>
        <w:rPr>
          <w:b/>
          <w:bCs/>
          <w:sz w:val="24"/>
          <w:szCs w:val="24"/>
          <w:lang w:eastAsia="da-DK"/>
        </w:rPr>
      </w:pPr>
      <w:r w:rsidRPr="0074212F">
        <w:rPr>
          <w:b/>
          <w:bCs/>
          <w:sz w:val="24"/>
          <w:szCs w:val="24"/>
          <w:lang w:eastAsia="da-DK"/>
        </w:rPr>
        <w:t xml:space="preserve">TRANEXAMSYRE MÅ KUN ADMINISTRERES INTRAVENØST og må ikke administreres </w:t>
      </w:r>
      <w:proofErr w:type="spellStart"/>
      <w:r w:rsidRPr="0074212F">
        <w:rPr>
          <w:b/>
          <w:bCs/>
          <w:sz w:val="24"/>
          <w:szCs w:val="24"/>
          <w:lang w:eastAsia="da-DK"/>
        </w:rPr>
        <w:t>intratekalt</w:t>
      </w:r>
      <w:proofErr w:type="spellEnd"/>
      <w:r w:rsidRPr="0074212F">
        <w:rPr>
          <w:b/>
          <w:bCs/>
          <w:sz w:val="24"/>
          <w:szCs w:val="24"/>
          <w:lang w:eastAsia="da-DK"/>
        </w:rPr>
        <w:t xml:space="preserve"> eller </w:t>
      </w:r>
      <w:proofErr w:type="spellStart"/>
      <w:r w:rsidRPr="0074212F">
        <w:rPr>
          <w:b/>
          <w:bCs/>
          <w:sz w:val="24"/>
          <w:szCs w:val="24"/>
          <w:lang w:eastAsia="da-DK"/>
        </w:rPr>
        <w:t>epiduralt</w:t>
      </w:r>
      <w:proofErr w:type="spellEnd"/>
      <w:r w:rsidRPr="0074212F">
        <w:rPr>
          <w:b/>
          <w:bCs/>
          <w:sz w:val="24"/>
          <w:szCs w:val="24"/>
          <w:lang w:eastAsia="da-DK"/>
        </w:rPr>
        <w:t xml:space="preserve"> (se pkt. 4.3 og 4.4).</w:t>
      </w:r>
    </w:p>
    <w:p w14:paraId="2898CAFC" w14:textId="77777777" w:rsidR="00E34BA8" w:rsidRPr="00114C71" w:rsidRDefault="00E34BA8" w:rsidP="00E34BA8">
      <w:pPr>
        <w:ind w:left="851"/>
        <w:rPr>
          <w:sz w:val="24"/>
          <w:szCs w:val="24"/>
          <w:lang w:eastAsia="da-DK"/>
        </w:rPr>
      </w:pPr>
      <w:r>
        <w:rPr>
          <w:sz w:val="24"/>
          <w:szCs w:val="24"/>
          <w:lang w:eastAsia="da-DK"/>
        </w:rPr>
        <w:t>FOR AT MINDSKE RISIKOEN FOR FATALE MEDICINERINGSFEJL PÅ GRUND AF FORKERT ADMINISTRATIONSVEJ AF TRANEXAMSYRE, ANBEFALES DET KRAFTIGT AT MÆRKE SPRØJTERNE INDEHOLDENDE TRANEXAMSYRE (se pkt. 4.3, 4.4 og 6.6).</w:t>
      </w:r>
    </w:p>
    <w:p w14:paraId="0DFDBDB0" w14:textId="77777777" w:rsidR="00342124" w:rsidRPr="00114C71" w:rsidRDefault="00342124" w:rsidP="00342124">
      <w:pPr>
        <w:ind w:left="851" w:hanging="851"/>
        <w:rPr>
          <w:sz w:val="24"/>
          <w:szCs w:val="24"/>
          <w:lang w:eastAsia="da-DK"/>
        </w:rPr>
      </w:pPr>
    </w:p>
    <w:p w14:paraId="5A62AF26" w14:textId="77777777" w:rsidR="00342124" w:rsidRPr="00114C71" w:rsidRDefault="00342124" w:rsidP="00342124">
      <w:pPr>
        <w:ind w:left="851" w:hanging="851"/>
        <w:rPr>
          <w:b/>
          <w:sz w:val="24"/>
          <w:szCs w:val="24"/>
          <w:lang w:eastAsia="da-DK"/>
        </w:rPr>
      </w:pPr>
      <w:r>
        <w:rPr>
          <w:b/>
          <w:sz w:val="24"/>
          <w:szCs w:val="24"/>
          <w:lang w:eastAsia="da-DK"/>
        </w:rPr>
        <w:t>4.3</w:t>
      </w:r>
      <w:r>
        <w:rPr>
          <w:b/>
          <w:sz w:val="24"/>
          <w:szCs w:val="24"/>
          <w:lang w:eastAsia="da-DK"/>
        </w:rPr>
        <w:tab/>
      </w:r>
      <w:r w:rsidRPr="00114C71">
        <w:rPr>
          <w:b/>
          <w:sz w:val="24"/>
          <w:szCs w:val="24"/>
          <w:lang w:eastAsia="da-DK"/>
        </w:rPr>
        <w:t>Kontraindikationer</w:t>
      </w:r>
    </w:p>
    <w:p w14:paraId="16E63713"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Overfølsomhed over for det aktive stof eller over for et eller flere af hjælpestofferne anført i pkt. 6.1.</w:t>
      </w:r>
    </w:p>
    <w:p w14:paraId="18DB8775"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Akut venetrombose eller arteriel trombose (se pkt. 4.4).</w:t>
      </w:r>
    </w:p>
    <w:p w14:paraId="38E845C8" w14:textId="77777777" w:rsidR="00342124" w:rsidRPr="00114C71" w:rsidRDefault="00342124" w:rsidP="00342124">
      <w:pPr>
        <w:numPr>
          <w:ilvl w:val="0"/>
          <w:numId w:val="6"/>
        </w:numPr>
        <w:ind w:left="1276" w:hanging="425"/>
        <w:rPr>
          <w:sz w:val="24"/>
          <w:szCs w:val="24"/>
          <w:lang w:eastAsia="da-DK"/>
        </w:rPr>
      </w:pPr>
      <w:proofErr w:type="spellStart"/>
      <w:r w:rsidRPr="00114C71">
        <w:rPr>
          <w:sz w:val="24"/>
          <w:szCs w:val="24"/>
          <w:lang w:eastAsia="da-DK"/>
        </w:rPr>
        <w:lastRenderedPageBreak/>
        <w:t>Fibrinolytiske</w:t>
      </w:r>
      <w:proofErr w:type="spellEnd"/>
      <w:r w:rsidRPr="00114C71">
        <w:rPr>
          <w:sz w:val="24"/>
          <w:szCs w:val="24"/>
          <w:lang w:eastAsia="da-DK"/>
        </w:rPr>
        <w:t xml:space="preserve"> forhold som følge af dissemineret </w:t>
      </w:r>
      <w:proofErr w:type="spellStart"/>
      <w:r w:rsidRPr="00114C71">
        <w:rPr>
          <w:sz w:val="24"/>
          <w:szCs w:val="24"/>
          <w:lang w:eastAsia="da-DK"/>
        </w:rPr>
        <w:t>intravaskulær</w:t>
      </w:r>
      <w:proofErr w:type="spellEnd"/>
      <w:r w:rsidRPr="00114C71">
        <w:rPr>
          <w:sz w:val="24"/>
          <w:szCs w:val="24"/>
          <w:lang w:eastAsia="da-DK"/>
        </w:rPr>
        <w:t xml:space="preserve"> koagulation undtagen tilfælde med overvejende aktivering af det </w:t>
      </w:r>
      <w:proofErr w:type="spellStart"/>
      <w:r w:rsidRPr="00114C71">
        <w:rPr>
          <w:sz w:val="24"/>
          <w:szCs w:val="24"/>
          <w:lang w:eastAsia="da-DK"/>
        </w:rPr>
        <w:t>fibrinolytiske</w:t>
      </w:r>
      <w:proofErr w:type="spellEnd"/>
      <w:r w:rsidRPr="00114C71">
        <w:rPr>
          <w:sz w:val="24"/>
          <w:szCs w:val="24"/>
          <w:lang w:eastAsia="da-DK"/>
        </w:rPr>
        <w:t xml:space="preserve"> system med akut alvorlig blødning (se pkt. 4.4).</w:t>
      </w:r>
    </w:p>
    <w:p w14:paraId="41C9DEED"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Alvorligt nedsat nyrefunktion (risiko for akkumulering).</w:t>
      </w:r>
    </w:p>
    <w:p w14:paraId="7879F8B2"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Kramper i anamnesen.</w:t>
      </w:r>
    </w:p>
    <w:p w14:paraId="5F3C34CC" w14:textId="77777777" w:rsidR="00E34BA8" w:rsidRPr="00114C71" w:rsidRDefault="00E34BA8" w:rsidP="00E34BA8">
      <w:pPr>
        <w:numPr>
          <w:ilvl w:val="0"/>
          <w:numId w:val="6"/>
        </w:numPr>
        <w:ind w:left="1276" w:hanging="425"/>
        <w:rPr>
          <w:sz w:val="24"/>
          <w:szCs w:val="24"/>
          <w:lang w:eastAsia="da-DK"/>
        </w:rPr>
      </w:pPr>
      <w:proofErr w:type="spellStart"/>
      <w:r w:rsidRPr="00114C71">
        <w:rPr>
          <w:sz w:val="24"/>
          <w:szCs w:val="24"/>
          <w:lang w:eastAsia="da-DK"/>
        </w:rPr>
        <w:t>Intratekal</w:t>
      </w:r>
      <w:proofErr w:type="spellEnd"/>
      <w:r>
        <w:rPr>
          <w:sz w:val="24"/>
          <w:szCs w:val="24"/>
          <w:lang w:eastAsia="da-DK"/>
        </w:rPr>
        <w:t xml:space="preserve">, </w:t>
      </w:r>
      <w:proofErr w:type="spellStart"/>
      <w:r>
        <w:rPr>
          <w:sz w:val="24"/>
          <w:szCs w:val="24"/>
          <w:lang w:eastAsia="da-DK"/>
        </w:rPr>
        <w:t>epidural</w:t>
      </w:r>
      <w:proofErr w:type="spellEnd"/>
      <w:r w:rsidRPr="00114C71">
        <w:rPr>
          <w:sz w:val="24"/>
          <w:szCs w:val="24"/>
          <w:lang w:eastAsia="da-DK"/>
        </w:rPr>
        <w:t xml:space="preserve"> og </w:t>
      </w:r>
      <w:proofErr w:type="spellStart"/>
      <w:r w:rsidRPr="00114C71">
        <w:rPr>
          <w:sz w:val="24"/>
          <w:szCs w:val="24"/>
          <w:lang w:eastAsia="da-DK"/>
        </w:rPr>
        <w:t>intraventrikulær</w:t>
      </w:r>
      <w:proofErr w:type="spellEnd"/>
      <w:r w:rsidRPr="00114C71">
        <w:rPr>
          <w:sz w:val="24"/>
          <w:szCs w:val="24"/>
          <w:lang w:eastAsia="da-DK"/>
        </w:rPr>
        <w:t xml:space="preserve"> injektion, intracerebral applikation (risiko for cerebralt ødem og kramper).</w:t>
      </w:r>
    </w:p>
    <w:p w14:paraId="0557C8B7" w14:textId="77777777" w:rsidR="00342124" w:rsidRPr="00114C71" w:rsidRDefault="00342124" w:rsidP="00342124">
      <w:pPr>
        <w:ind w:left="851" w:hanging="851"/>
        <w:rPr>
          <w:sz w:val="24"/>
          <w:szCs w:val="24"/>
          <w:lang w:eastAsia="da-DK"/>
        </w:rPr>
      </w:pPr>
    </w:p>
    <w:p w14:paraId="13BBD0F3" w14:textId="77777777" w:rsidR="00342124" w:rsidRPr="00114C71" w:rsidRDefault="00342124" w:rsidP="00342124">
      <w:pPr>
        <w:ind w:left="851" w:hanging="851"/>
        <w:rPr>
          <w:b/>
          <w:sz w:val="24"/>
          <w:szCs w:val="24"/>
          <w:lang w:eastAsia="da-DK"/>
        </w:rPr>
      </w:pPr>
      <w:r>
        <w:rPr>
          <w:b/>
          <w:sz w:val="24"/>
          <w:szCs w:val="24"/>
          <w:lang w:eastAsia="da-DK"/>
        </w:rPr>
        <w:t>4.4</w:t>
      </w:r>
      <w:r>
        <w:rPr>
          <w:b/>
          <w:sz w:val="24"/>
          <w:szCs w:val="24"/>
          <w:lang w:eastAsia="da-DK"/>
        </w:rPr>
        <w:tab/>
      </w:r>
      <w:r w:rsidRPr="00114C71">
        <w:rPr>
          <w:b/>
          <w:sz w:val="24"/>
          <w:szCs w:val="24"/>
          <w:lang w:eastAsia="da-DK"/>
        </w:rPr>
        <w:t>Særlige advarsler og forsigtighedsregler vedrørende brugen</w:t>
      </w:r>
    </w:p>
    <w:p w14:paraId="274BC429" w14:textId="77777777" w:rsidR="00342124" w:rsidRPr="00114C71" w:rsidRDefault="00342124" w:rsidP="00342124">
      <w:pPr>
        <w:ind w:left="851"/>
        <w:rPr>
          <w:sz w:val="24"/>
          <w:szCs w:val="24"/>
          <w:lang w:eastAsia="da-DK"/>
        </w:rPr>
      </w:pPr>
      <w:r w:rsidRPr="00114C71">
        <w:rPr>
          <w:sz w:val="24"/>
          <w:szCs w:val="24"/>
          <w:lang w:eastAsia="da-DK"/>
        </w:rPr>
        <w:t>Indikationer og administration angivet ovenfor skal overholdes meget nøje:</w:t>
      </w:r>
    </w:p>
    <w:p w14:paraId="20B1101E" w14:textId="77777777" w:rsidR="00342124" w:rsidRPr="00114C71" w:rsidRDefault="00342124" w:rsidP="00342124">
      <w:pPr>
        <w:numPr>
          <w:ilvl w:val="0"/>
          <w:numId w:val="6"/>
        </w:numPr>
        <w:ind w:left="1276" w:hanging="425"/>
        <w:rPr>
          <w:sz w:val="24"/>
          <w:szCs w:val="24"/>
          <w:lang w:eastAsia="da-DK"/>
        </w:rPr>
      </w:pPr>
      <w:r w:rsidRPr="00114C71">
        <w:rPr>
          <w:sz w:val="24"/>
          <w:szCs w:val="24"/>
          <w:lang w:eastAsia="da-DK"/>
        </w:rPr>
        <w:t>Intravenøs injektion</w:t>
      </w:r>
      <w:r w:rsidR="00F17995">
        <w:rPr>
          <w:sz w:val="24"/>
          <w:szCs w:val="24"/>
          <w:lang w:eastAsia="da-DK"/>
        </w:rPr>
        <w:t xml:space="preserve"> eller infusion </w:t>
      </w:r>
      <w:r w:rsidRPr="00114C71">
        <w:rPr>
          <w:sz w:val="24"/>
          <w:szCs w:val="24"/>
          <w:lang w:eastAsia="da-DK"/>
        </w:rPr>
        <w:t>skal gives meget langsomt</w:t>
      </w:r>
      <w:r>
        <w:rPr>
          <w:sz w:val="24"/>
          <w:szCs w:val="24"/>
          <w:lang w:eastAsia="da-DK"/>
        </w:rPr>
        <w:t xml:space="preserve"> (maksimalt 1 ml per minut for injektioner)</w:t>
      </w:r>
    </w:p>
    <w:p w14:paraId="43C423B8" w14:textId="77777777" w:rsidR="00342124" w:rsidRPr="00114C71" w:rsidRDefault="00342124" w:rsidP="00342124">
      <w:pPr>
        <w:numPr>
          <w:ilvl w:val="0"/>
          <w:numId w:val="6"/>
        </w:numPr>
        <w:ind w:left="1276" w:hanging="425"/>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må ikke gives intramuskulært</w:t>
      </w:r>
    </w:p>
    <w:p w14:paraId="569B14FF" w14:textId="15E701B1" w:rsidR="00342124" w:rsidRDefault="00342124" w:rsidP="00342124">
      <w:pPr>
        <w:ind w:left="851" w:hanging="851"/>
        <w:rPr>
          <w:sz w:val="24"/>
          <w:szCs w:val="24"/>
          <w:lang w:eastAsia="da-DK"/>
        </w:rPr>
      </w:pPr>
    </w:p>
    <w:p w14:paraId="47A9C5B7" w14:textId="77777777" w:rsidR="00E34BA8" w:rsidRDefault="00E34BA8" w:rsidP="00E34BA8">
      <w:pPr>
        <w:ind w:left="851"/>
        <w:rPr>
          <w:sz w:val="24"/>
          <w:szCs w:val="24"/>
          <w:u w:val="single"/>
          <w:lang w:eastAsia="da-DK"/>
        </w:rPr>
      </w:pPr>
      <w:r>
        <w:rPr>
          <w:sz w:val="24"/>
          <w:szCs w:val="24"/>
          <w:u w:val="single"/>
          <w:lang w:eastAsia="da-DK"/>
        </w:rPr>
        <w:t>Risiko for medicineringsfejl på grund af forkert administrationsvej</w:t>
      </w:r>
    </w:p>
    <w:p w14:paraId="5712DB4A" w14:textId="77777777" w:rsidR="00E34BA8" w:rsidRDefault="00E34BA8" w:rsidP="00E34BA8">
      <w:pPr>
        <w:ind w:left="851"/>
        <w:rPr>
          <w:sz w:val="24"/>
          <w:szCs w:val="24"/>
          <w:lang w:eastAsia="da-DK"/>
        </w:rPr>
      </w:pP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er kun til intravenøs anvendelse. </w:t>
      </w:r>
      <w:proofErr w:type="spellStart"/>
      <w:r>
        <w:rPr>
          <w:sz w:val="24"/>
          <w:szCs w:val="24"/>
          <w:lang w:eastAsia="da-DK"/>
        </w:rPr>
        <w:t>Intratekal</w:t>
      </w:r>
      <w:proofErr w:type="spellEnd"/>
      <w:r>
        <w:rPr>
          <w:sz w:val="24"/>
          <w:szCs w:val="24"/>
          <w:lang w:eastAsia="da-DK"/>
        </w:rPr>
        <w:t xml:space="preserve">, </w:t>
      </w:r>
      <w:proofErr w:type="spellStart"/>
      <w:r>
        <w:rPr>
          <w:sz w:val="24"/>
          <w:szCs w:val="24"/>
          <w:lang w:eastAsia="da-DK"/>
        </w:rPr>
        <w:t>epidural</w:t>
      </w:r>
      <w:proofErr w:type="spellEnd"/>
      <w:r>
        <w:rPr>
          <w:sz w:val="24"/>
          <w:szCs w:val="24"/>
          <w:lang w:eastAsia="da-DK"/>
        </w:rPr>
        <w:t xml:space="preserve">, </w:t>
      </w:r>
      <w:proofErr w:type="spellStart"/>
      <w:r>
        <w:rPr>
          <w:sz w:val="24"/>
          <w:szCs w:val="24"/>
          <w:lang w:eastAsia="da-DK"/>
        </w:rPr>
        <w:t>intraventrikulær</w:t>
      </w:r>
      <w:proofErr w:type="spellEnd"/>
      <w:r>
        <w:rPr>
          <w:sz w:val="24"/>
          <w:szCs w:val="24"/>
          <w:lang w:eastAsia="da-DK"/>
        </w:rPr>
        <w:t xml:space="preserve"> og intracerebral brug af </w:t>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er kontraindiceret (se pkt. 4.3). Alvorlige bivirkninger, herunder hændelser med dødelig udgang, er blevet rapporteret, når </w:t>
      </w:r>
      <w:proofErr w:type="spellStart"/>
      <w:r>
        <w:rPr>
          <w:sz w:val="24"/>
          <w:szCs w:val="24"/>
          <w:lang w:eastAsia="da-DK"/>
        </w:rPr>
        <w:t>tranexamsyre</w:t>
      </w:r>
      <w:proofErr w:type="spellEnd"/>
      <w:r>
        <w:rPr>
          <w:sz w:val="24"/>
          <w:szCs w:val="24"/>
          <w:lang w:eastAsia="da-DK"/>
        </w:rPr>
        <w:t xml:space="preserve"> fejlagtigt er blevet administreret </w:t>
      </w:r>
      <w:proofErr w:type="spellStart"/>
      <w:r>
        <w:rPr>
          <w:sz w:val="24"/>
          <w:szCs w:val="24"/>
          <w:lang w:eastAsia="da-DK"/>
        </w:rPr>
        <w:t>intratekalt</w:t>
      </w:r>
      <w:proofErr w:type="spellEnd"/>
      <w:r>
        <w:rPr>
          <w:sz w:val="24"/>
          <w:szCs w:val="24"/>
          <w:lang w:eastAsia="da-DK"/>
        </w:rPr>
        <w:t xml:space="preserve">. Disse hændelser har omfattet kraftige smerter i ryg, sæderegion og underekstremiteter, </w:t>
      </w:r>
      <w:proofErr w:type="spellStart"/>
      <w:r>
        <w:rPr>
          <w:sz w:val="24"/>
          <w:szCs w:val="24"/>
          <w:lang w:eastAsia="da-DK"/>
        </w:rPr>
        <w:t>myoklonus</w:t>
      </w:r>
      <w:proofErr w:type="spellEnd"/>
      <w:r>
        <w:rPr>
          <w:sz w:val="24"/>
          <w:szCs w:val="24"/>
          <w:lang w:eastAsia="da-DK"/>
        </w:rPr>
        <w:t xml:space="preserve"> og generaliserede anfald samt </w:t>
      </w:r>
      <w:proofErr w:type="spellStart"/>
      <w:r>
        <w:rPr>
          <w:sz w:val="24"/>
          <w:szCs w:val="24"/>
          <w:lang w:eastAsia="da-DK"/>
        </w:rPr>
        <w:t>hjertearytmi</w:t>
      </w:r>
      <w:proofErr w:type="spellEnd"/>
      <w:r>
        <w:rPr>
          <w:sz w:val="24"/>
          <w:szCs w:val="24"/>
          <w:lang w:eastAsia="da-DK"/>
        </w:rPr>
        <w:t xml:space="preserve">. </w:t>
      </w:r>
    </w:p>
    <w:p w14:paraId="09738F9C" w14:textId="77777777" w:rsidR="00E34BA8" w:rsidRDefault="00E34BA8" w:rsidP="00E34BA8">
      <w:pPr>
        <w:ind w:left="851"/>
        <w:rPr>
          <w:sz w:val="24"/>
          <w:szCs w:val="24"/>
          <w:lang w:eastAsia="da-DK"/>
        </w:rPr>
      </w:pPr>
    </w:p>
    <w:p w14:paraId="31591277" w14:textId="77777777" w:rsidR="00E34BA8" w:rsidRDefault="00E34BA8" w:rsidP="00E34BA8">
      <w:pPr>
        <w:ind w:left="851"/>
        <w:rPr>
          <w:sz w:val="24"/>
          <w:szCs w:val="24"/>
          <w:lang w:eastAsia="da-DK"/>
        </w:rPr>
      </w:pPr>
      <w:r>
        <w:rPr>
          <w:sz w:val="24"/>
          <w:szCs w:val="24"/>
          <w:lang w:eastAsia="da-DK"/>
        </w:rPr>
        <w:t xml:space="preserve">Der bør tages særlige forholdsregler for at sikre den korrekte administrationsvej for </w:t>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Sundhedspersonale bør være opmærksomme på risikoen for at forveksle </w:t>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med andre </w:t>
      </w:r>
      <w:proofErr w:type="spellStart"/>
      <w:r>
        <w:rPr>
          <w:sz w:val="24"/>
          <w:szCs w:val="24"/>
          <w:lang w:eastAsia="da-DK"/>
        </w:rPr>
        <w:t>injicerbare</w:t>
      </w:r>
      <w:proofErr w:type="spellEnd"/>
      <w:r>
        <w:rPr>
          <w:sz w:val="24"/>
          <w:szCs w:val="24"/>
          <w:lang w:eastAsia="da-DK"/>
        </w:rPr>
        <w:t xml:space="preserve"> lægemidler, hvilket kan medføre utilsigtet </w:t>
      </w:r>
      <w:proofErr w:type="spellStart"/>
      <w:r>
        <w:rPr>
          <w:sz w:val="24"/>
          <w:szCs w:val="24"/>
          <w:lang w:eastAsia="da-DK"/>
        </w:rPr>
        <w:t>intratekal</w:t>
      </w:r>
      <w:proofErr w:type="spellEnd"/>
      <w:r>
        <w:rPr>
          <w:sz w:val="24"/>
          <w:szCs w:val="24"/>
          <w:lang w:eastAsia="da-DK"/>
        </w:rPr>
        <w:t xml:space="preserve"> administration af </w:t>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Dette omfatter især </w:t>
      </w:r>
      <w:proofErr w:type="spellStart"/>
      <w:r>
        <w:rPr>
          <w:sz w:val="24"/>
          <w:szCs w:val="24"/>
          <w:lang w:eastAsia="da-DK"/>
        </w:rPr>
        <w:t>intratekalt</w:t>
      </w:r>
      <w:proofErr w:type="spellEnd"/>
      <w:r>
        <w:rPr>
          <w:sz w:val="24"/>
          <w:szCs w:val="24"/>
          <w:lang w:eastAsia="da-DK"/>
        </w:rPr>
        <w:t xml:space="preserve"> administrerede </w:t>
      </w:r>
      <w:proofErr w:type="spellStart"/>
      <w:r>
        <w:rPr>
          <w:sz w:val="24"/>
          <w:szCs w:val="24"/>
          <w:lang w:eastAsia="da-DK"/>
        </w:rPr>
        <w:t>injicerbare</w:t>
      </w:r>
      <w:proofErr w:type="spellEnd"/>
      <w:r>
        <w:rPr>
          <w:sz w:val="24"/>
          <w:szCs w:val="24"/>
          <w:lang w:eastAsia="da-DK"/>
        </w:rPr>
        <w:t xml:space="preserve"> lægemidler, som måske kan blive anvendt i det samme forløb som </w:t>
      </w:r>
      <w:proofErr w:type="spellStart"/>
      <w:r>
        <w:rPr>
          <w:sz w:val="24"/>
          <w:szCs w:val="24"/>
          <w:lang w:eastAsia="da-DK"/>
        </w:rPr>
        <w:t>tranexamsyre</w:t>
      </w:r>
      <w:proofErr w:type="spellEnd"/>
      <w:r>
        <w:rPr>
          <w:sz w:val="24"/>
          <w:szCs w:val="24"/>
          <w:lang w:eastAsia="da-DK"/>
        </w:rPr>
        <w:t xml:space="preserve">. </w:t>
      </w:r>
    </w:p>
    <w:p w14:paraId="41261AF3" w14:textId="77777777" w:rsidR="00E34BA8" w:rsidRDefault="00E34BA8" w:rsidP="00E34BA8">
      <w:pPr>
        <w:ind w:left="851"/>
        <w:rPr>
          <w:sz w:val="24"/>
          <w:szCs w:val="24"/>
          <w:lang w:eastAsia="da-DK"/>
        </w:rPr>
      </w:pPr>
    </w:p>
    <w:p w14:paraId="6DE4AD33" w14:textId="77777777" w:rsidR="00E34BA8" w:rsidRDefault="00E34BA8" w:rsidP="00E34BA8">
      <w:pPr>
        <w:ind w:left="851"/>
        <w:rPr>
          <w:sz w:val="24"/>
          <w:szCs w:val="24"/>
          <w:lang w:eastAsia="da-DK"/>
        </w:rPr>
      </w:pPr>
      <w:r>
        <w:rPr>
          <w:sz w:val="24"/>
          <w:szCs w:val="24"/>
          <w:lang w:eastAsia="da-DK"/>
        </w:rPr>
        <w:t xml:space="preserve">Sprøjter, der indeholder </w:t>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 bør være tydeligt mærket med den intravenøse administrationsvej.</w:t>
      </w:r>
    </w:p>
    <w:p w14:paraId="5A38949A" w14:textId="77777777" w:rsidR="00E34BA8" w:rsidRPr="00114C71" w:rsidRDefault="00E34BA8" w:rsidP="00E34BA8">
      <w:pPr>
        <w:ind w:left="1702" w:hanging="851"/>
        <w:rPr>
          <w:sz w:val="24"/>
          <w:szCs w:val="24"/>
          <w:lang w:eastAsia="da-DK"/>
        </w:rPr>
      </w:pPr>
    </w:p>
    <w:p w14:paraId="16815B99" w14:textId="77777777" w:rsidR="00342124" w:rsidRPr="00114C71" w:rsidRDefault="00342124" w:rsidP="00342124">
      <w:pPr>
        <w:ind w:left="851"/>
        <w:rPr>
          <w:sz w:val="24"/>
          <w:szCs w:val="24"/>
          <w:u w:val="single"/>
          <w:lang w:eastAsia="da-DK"/>
        </w:rPr>
      </w:pPr>
      <w:r w:rsidRPr="00114C71">
        <w:rPr>
          <w:sz w:val="24"/>
          <w:szCs w:val="24"/>
          <w:u w:val="single"/>
          <w:lang w:eastAsia="da-DK"/>
        </w:rPr>
        <w:t>Kramper</w:t>
      </w:r>
    </w:p>
    <w:p w14:paraId="7BA3B1B4" w14:textId="77777777" w:rsidR="00342124" w:rsidRPr="00114C71" w:rsidRDefault="00342124" w:rsidP="00342124">
      <w:pPr>
        <w:ind w:left="851"/>
        <w:rPr>
          <w:sz w:val="24"/>
          <w:szCs w:val="24"/>
          <w:lang w:eastAsia="da-DK"/>
        </w:rPr>
      </w:pPr>
      <w:r w:rsidRPr="00114C71">
        <w:rPr>
          <w:sz w:val="24"/>
          <w:szCs w:val="24"/>
          <w:lang w:eastAsia="da-DK"/>
        </w:rPr>
        <w:t xml:space="preserve">Der er set tilfælde af kramper i forbindelse med behandling med </w:t>
      </w:r>
      <w:proofErr w:type="spellStart"/>
      <w:r w:rsidRPr="00114C71">
        <w:rPr>
          <w:sz w:val="24"/>
          <w:szCs w:val="24"/>
          <w:lang w:eastAsia="da-DK"/>
        </w:rPr>
        <w:t>tranexamsyre</w:t>
      </w:r>
      <w:proofErr w:type="spellEnd"/>
      <w:r w:rsidRPr="00114C71">
        <w:rPr>
          <w:sz w:val="24"/>
          <w:szCs w:val="24"/>
          <w:lang w:eastAsia="da-DK"/>
        </w:rPr>
        <w:t>. Ved koronararterie-bypass-operation (CABG) ses de fleste tilfælde efter intravenøs (</w:t>
      </w:r>
      <w:proofErr w:type="spellStart"/>
      <w:r w:rsidRPr="00114C71">
        <w:rPr>
          <w:sz w:val="24"/>
          <w:szCs w:val="24"/>
          <w:lang w:eastAsia="da-DK"/>
        </w:rPr>
        <w:t>i.v</w:t>
      </w:r>
      <w:proofErr w:type="spellEnd"/>
      <w:r w:rsidRPr="00114C71">
        <w:rPr>
          <w:sz w:val="24"/>
          <w:szCs w:val="24"/>
          <w:lang w:eastAsia="da-DK"/>
        </w:rPr>
        <w:t xml:space="preserve">.) injektion af høje doser </w:t>
      </w:r>
      <w:proofErr w:type="spellStart"/>
      <w:r w:rsidRPr="00114C71">
        <w:rPr>
          <w:sz w:val="24"/>
          <w:szCs w:val="24"/>
          <w:lang w:eastAsia="da-DK"/>
        </w:rPr>
        <w:t>tranexamsyre</w:t>
      </w:r>
      <w:proofErr w:type="spellEnd"/>
      <w:r w:rsidRPr="00114C71">
        <w:rPr>
          <w:sz w:val="24"/>
          <w:szCs w:val="24"/>
          <w:lang w:eastAsia="da-DK"/>
        </w:rPr>
        <w:t xml:space="preserve">. Ved administration af de anbefalede lavere doser af </w:t>
      </w:r>
      <w:proofErr w:type="spellStart"/>
      <w:r w:rsidRPr="00114C71">
        <w:rPr>
          <w:sz w:val="24"/>
          <w:szCs w:val="24"/>
          <w:lang w:eastAsia="da-DK"/>
        </w:rPr>
        <w:t>tranexamsyre</w:t>
      </w:r>
      <w:proofErr w:type="spellEnd"/>
      <w:r w:rsidRPr="00114C71">
        <w:rPr>
          <w:sz w:val="24"/>
          <w:szCs w:val="24"/>
          <w:lang w:eastAsia="da-DK"/>
        </w:rPr>
        <w:t xml:space="preserve"> er hyppigheden af post-operative kramper på samme niveau som hos ubehandlede patienter.</w:t>
      </w:r>
    </w:p>
    <w:p w14:paraId="51E53E46" w14:textId="77777777" w:rsidR="00342124" w:rsidRPr="00114C71" w:rsidRDefault="00342124" w:rsidP="00342124">
      <w:pPr>
        <w:ind w:left="851" w:hanging="851"/>
        <w:rPr>
          <w:sz w:val="24"/>
          <w:szCs w:val="24"/>
          <w:lang w:eastAsia="da-DK"/>
        </w:rPr>
      </w:pPr>
    </w:p>
    <w:p w14:paraId="6292F53E" w14:textId="77777777" w:rsidR="00342124" w:rsidRPr="00114C71" w:rsidRDefault="00342124" w:rsidP="00342124">
      <w:pPr>
        <w:ind w:left="851"/>
        <w:rPr>
          <w:sz w:val="24"/>
          <w:szCs w:val="24"/>
          <w:u w:val="single"/>
          <w:lang w:eastAsia="da-DK"/>
        </w:rPr>
      </w:pPr>
      <w:r w:rsidRPr="00114C71">
        <w:rPr>
          <w:sz w:val="24"/>
          <w:szCs w:val="24"/>
          <w:u w:val="single"/>
          <w:lang w:eastAsia="da-DK"/>
        </w:rPr>
        <w:t>Synsforstyrrelser</w:t>
      </w:r>
    </w:p>
    <w:p w14:paraId="3AD7485B" w14:textId="77777777" w:rsidR="00342124" w:rsidRPr="00114C71" w:rsidRDefault="00342124" w:rsidP="00342124">
      <w:pPr>
        <w:ind w:left="851"/>
        <w:rPr>
          <w:sz w:val="24"/>
          <w:szCs w:val="24"/>
          <w:lang w:eastAsia="da-DK"/>
        </w:rPr>
      </w:pPr>
      <w:r w:rsidRPr="00114C71">
        <w:rPr>
          <w:sz w:val="24"/>
          <w:szCs w:val="24"/>
          <w:lang w:eastAsia="da-DK"/>
        </w:rPr>
        <w:t xml:space="preserve">Der bør udvises opmærksomhed over for mulige synsforstyrrelser, herunder nedsat syn, sløret syn og påvirket farvesyn, og om nødvendigt skal behandlingen seponeres. Ved kontinuerlig langtidsbehandling med </w:t>
      </w:r>
      <w:proofErr w:type="spellStart"/>
      <w:r w:rsidRPr="00114C71">
        <w:rPr>
          <w:sz w:val="24"/>
          <w:szCs w:val="24"/>
          <w:lang w:eastAsia="da-DK"/>
        </w:rPr>
        <w:t>tranexamsyre</w:t>
      </w:r>
      <w:proofErr w:type="spellEnd"/>
      <w:r w:rsidRPr="00114C71">
        <w:rPr>
          <w:sz w:val="24"/>
          <w:szCs w:val="24"/>
          <w:lang w:eastAsia="da-DK"/>
        </w:rPr>
        <w:t xml:space="preserve"> er regelmæssig øjenkontrol (øjenundersøgelser herunder visuel skarphed, farvesyn, </w:t>
      </w:r>
      <w:proofErr w:type="spellStart"/>
      <w:r w:rsidRPr="00114C71">
        <w:rPr>
          <w:sz w:val="24"/>
          <w:szCs w:val="24"/>
          <w:lang w:eastAsia="da-DK"/>
        </w:rPr>
        <w:t>fundus</w:t>
      </w:r>
      <w:proofErr w:type="spellEnd"/>
      <w:r w:rsidRPr="00114C71">
        <w:rPr>
          <w:sz w:val="24"/>
          <w:szCs w:val="24"/>
          <w:lang w:eastAsia="da-DK"/>
        </w:rPr>
        <w:t xml:space="preserve">, synsfelt etc.) indiceret. Ved patologiske øjenforandringer, især ved sygdomme i </w:t>
      </w:r>
      <w:proofErr w:type="spellStart"/>
      <w:r w:rsidRPr="00114C71">
        <w:rPr>
          <w:sz w:val="24"/>
          <w:szCs w:val="24"/>
          <w:lang w:eastAsia="da-DK"/>
        </w:rPr>
        <w:t>retina</w:t>
      </w:r>
      <w:proofErr w:type="spellEnd"/>
      <w:r w:rsidRPr="00114C71">
        <w:rPr>
          <w:sz w:val="24"/>
          <w:szCs w:val="24"/>
          <w:lang w:eastAsia="da-DK"/>
        </w:rPr>
        <w:t xml:space="preserve">, må lægen i hvert enkelt tilfælde og efter at have konsulteret en specialist afgøre, om langtidsbehandling med </w:t>
      </w:r>
      <w:proofErr w:type="spellStart"/>
      <w:r w:rsidRPr="00114C71">
        <w:rPr>
          <w:sz w:val="24"/>
          <w:szCs w:val="24"/>
          <w:lang w:eastAsia="da-DK"/>
        </w:rPr>
        <w:t>tranexamsyre</w:t>
      </w:r>
      <w:proofErr w:type="spellEnd"/>
      <w:r w:rsidRPr="00114C71">
        <w:rPr>
          <w:sz w:val="24"/>
          <w:szCs w:val="24"/>
          <w:lang w:eastAsia="da-DK"/>
        </w:rPr>
        <w:t xml:space="preserve"> er nødvendig.</w:t>
      </w:r>
    </w:p>
    <w:p w14:paraId="6FFF960F" w14:textId="77777777" w:rsidR="00342124" w:rsidRPr="00114C71" w:rsidRDefault="00342124" w:rsidP="00342124">
      <w:pPr>
        <w:ind w:left="851" w:hanging="851"/>
        <w:rPr>
          <w:sz w:val="24"/>
          <w:szCs w:val="24"/>
          <w:lang w:eastAsia="da-DK"/>
        </w:rPr>
      </w:pPr>
    </w:p>
    <w:p w14:paraId="13FF065F" w14:textId="77777777" w:rsidR="00E34BA8" w:rsidRPr="00114C71" w:rsidRDefault="00E34BA8" w:rsidP="00E34BA8">
      <w:pPr>
        <w:ind w:left="851"/>
        <w:rPr>
          <w:sz w:val="24"/>
          <w:szCs w:val="24"/>
          <w:u w:val="single"/>
          <w:lang w:eastAsia="da-DK"/>
        </w:rPr>
      </w:pPr>
      <w:r w:rsidRPr="00114C71">
        <w:rPr>
          <w:sz w:val="24"/>
          <w:szCs w:val="24"/>
          <w:u w:val="single"/>
          <w:lang w:eastAsia="da-DK"/>
        </w:rPr>
        <w:t>Hæmaturi</w:t>
      </w:r>
    </w:p>
    <w:p w14:paraId="39A4184B" w14:textId="77777777" w:rsidR="00E34BA8" w:rsidRDefault="00E34BA8" w:rsidP="00E34BA8">
      <w:pPr>
        <w:ind w:left="851"/>
        <w:rPr>
          <w:sz w:val="24"/>
          <w:szCs w:val="24"/>
          <w:lang w:eastAsia="da-DK"/>
        </w:rPr>
      </w:pPr>
      <w:r w:rsidRPr="00114C71">
        <w:rPr>
          <w:sz w:val="24"/>
          <w:szCs w:val="24"/>
          <w:lang w:eastAsia="da-DK"/>
        </w:rPr>
        <w:t xml:space="preserve">Ved hæmaturi i de øvre urinveje er der øget risiko for </w:t>
      </w:r>
      <w:proofErr w:type="spellStart"/>
      <w:r>
        <w:rPr>
          <w:sz w:val="24"/>
          <w:szCs w:val="24"/>
          <w:lang w:eastAsia="da-DK"/>
        </w:rPr>
        <w:t>urinvejso</w:t>
      </w:r>
      <w:r w:rsidRPr="00114C71">
        <w:rPr>
          <w:sz w:val="24"/>
          <w:szCs w:val="24"/>
          <w:lang w:eastAsia="da-DK"/>
        </w:rPr>
        <w:t>obstruktion</w:t>
      </w:r>
      <w:proofErr w:type="spellEnd"/>
      <w:r>
        <w:rPr>
          <w:sz w:val="24"/>
          <w:szCs w:val="24"/>
          <w:lang w:eastAsia="da-DK"/>
        </w:rPr>
        <w:t xml:space="preserve"> i de nedre urinveje</w:t>
      </w:r>
      <w:r w:rsidRPr="00114C71">
        <w:rPr>
          <w:sz w:val="24"/>
          <w:szCs w:val="24"/>
          <w:lang w:eastAsia="da-DK"/>
        </w:rPr>
        <w:t>.</w:t>
      </w:r>
    </w:p>
    <w:p w14:paraId="6744CE69" w14:textId="77777777" w:rsidR="00E34BA8" w:rsidRDefault="00E34BA8" w:rsidP="00E34BA8">
      <w:pPr>
        <w:ind w:left="851"/>
        <w:rPr>
          <w:sz w:val="24"/>
          <w:szCs w:val="24"/>
          <w:lang w:eastAsia="da-DK"/>
        </w:rPr>
      </w:pPr>
    </w:p>
    <w:p w14:paraId="55AF71D4" w14:textId="77777777" w:rsidR="00E34BA8" w:rsidRPr="00114C71" w:rsidRDefault="00E34BA8" w:rsidP="00E34BA8">
      <w:pPr>
        <w:ind w:left="851"/>
        <w:rPr>
          <w:sz w:val="24"/>
          <w:szCs w:val="24"/>
          <w:lang w:eastAsia="da-DK"/>
        </w:rPr>
      </w:pPr>
      <w:r>
        <w:rPr>
          <w:sz w:val="24"/>
          <w:szCs w:val="24"/>
          <w:lang w:eastAsia="da-DK"/>
        </w:rPr>
        <w:t xml:space="preserve">Hvis urinvejsobstruktionen ikke bliver behandlet, kan det føre til alvorlige konsekvenser, såsom nyreinsufficiens, urinvejsinfektion, </w:t>
      </w:r>
      <w:proofErr w:type="spellStart"/>
      <w:r>
        <w:rPr>
          <w:sz w:val="24"/>
          <w:szCs w:val="24"/>
          <w:lang w:eastAsia="da-DK"/>
        </w:rPr>
        <w:t>hydronefrose</w:t>
      </w:r>
      <w:proofErr w:type="spellEnd"/>
      <w:r>
        <w:rPr>
          <w:sz w:val="24"/>
          <w:szCs w:val="24"/>
          <w:lang w:eastAsia="da-DK"/>
        </w:rPr>
        <w:t xml:space="preserve"> og </w:t>
      </w:r>
      <w:proofErr w:type="spellStart"/>
      <w:r>
        <w:rPr>
          <w:sz w:val="24"/>
          <w:szCs w:val="24"/>
          <w:lang w:eastAsia="da-DK"/>
        </w:rPr>
        <w:t>anuri</w:t>
      </w:r>
      <w:proofErr w:type="spellEnd"/>
      <w:r>
        <w:rPr>
          <w:sz w:val="24"/>
          <w:szCs w:val="24"/>
          <w:lang w:eastAsia="da-DK"/>
        </w:rPr>
        <w:t>. Det anbefales derfor, at disse patienter med hæmaturi eller med risiko for hæmaturi i de øvre urinveje monitoreres nøje.</w:t>
      </w:r>
    </w:p>
    <w:p w14:paraId="638B1BF1" w14:textId="77777777" w:rsidR="00342124" w:rsidRPr="00114C71" w:rsidRDefault="00342124" w:rsidP="00342124">
      <w:pPr>
        <w:ind w:left="851" w:hanging="851"/>
        <w:rPr>
          <w:sz w:val="24"/>
          <w:szCs w:val="24"/>
          <w:lang w:eastAsia="da-DK"/>
        </w:rPr>
      </w:pPr>
    </w:p>
    <w:p w14:paraId="6ABBE568" w14:textId="77777777" w:rsidR="00342124" w:rsidRPr="00114C71" w:rsidRDefault="00342124" w:rsidP="00342124">
      <w:pPr>
        <w:ind w:left="851"/>
        <w:rPr>
          <w:sz w:val="24"/>
          <w:szCs w:val="24"/>
          <w:u w:val="single"/>
          <w:lang w:eastAsia="da-DK"/>
        </w:rPr>
      </w:pPr>
      <w:proofErr w:type="spellStart"/>
      <w:r w:rsidRPr="00114C71">
        <w:rPr>
          <w:sz w:val="24"/>
          <w:szCs w:val="24"/>
          <w:u w:val="single"/>
          <w:lang w:eastAsia="da-DK"/>
        </w:rPr>
        <w:t>Tromboemboliske</w:t>
      </w:r>
      <w:proofErr w:type="spellEnd"/>
      <w:r w:rsidRPr="00114C71">
        <w:rPr>
          <w:sz w:val="24"/>
          <w:szCs w:val="24"/>
          <w:u w:val="single"/>
          <w:lang w:eastAsia="da-DK"/>
        </w:rPr>
        <w:t xml:space="preserve"> hændelser</w:t>
      </w:r>
    </w:p>
    <w:p w14:paraId="455CC676" w14:textId="77777777" w:rsidR="00342124" w:rsidRPr="00114C71" w:rsidRDefault="00342124" w:rsidP="00342124">
      <w:pPr>
        <w:ind w:left="851"/>
        <w:rPr>
          <w:sz w:val="24"/>
          <w:szCs w:val="24"/>
          <w:lang w:eastAsia="da-DK"/>
        </w:rPr>
      </w:pPr>
      <w:r w:rsidRPr="00114C71">
        <w:rPr>
          <w:sz w:val="24"/>
          <w:szCs w:val="24"/>
          <w:lang w:eastAsia="da-DK"/>
        </w:rPr>
        <w:t xml:space="preserve">Før administration af </w:t>
      </w:r>
      <w:proofErr w:type="spellStart"/>
      <w:r w:rsidRPr="00114C71">
        <w:rPr>
          <w:sz w:val="24"/>
          <w:szCs w:val="24"/>
          <w:lang w:eastAsia="da-DK"/>
        </w:rPr>
        <w:t>tranexamsyre</w:t>
      </w:r>
      <w:proofErr w:type="spellEnd"/>
      <w:r w:rsidRPr="00114C71">
        <w:rPr>
          <w:sz w:val="24"/>
          <w:szCs w:val="24"/>
          <w:lang w:eastAsia="da-DK"/>
        </w:rPr>
        <w:t xml:space="preserve"> skal risikofaktorer for </w:t>
      </w:r>
      <w:proofErr w:type="spellStart"/>
      <w:r w:rsidRPr="00114C71">
        <w:rPr>
          <w:sz w:val="24"/>
          <w:szCs w:val="24"/>
          <w:lang w:eastAsia="da-DK"/>
        </w:rPr>
        <w:t>tromboemboliske</w:t>
      </w:r>
      <w:proofErr w:type="spellEnd"/>
      <w:r w:rsidRPr="00114C71">
        <w:rPr>
          <w:sz w:val="24"/>
          <w:szCs w:val="24"/>
          <w:lang w:eastAsia="da-DK"/>
        </w:rPr>
        <w:t xml:space="preserve"> sygdomme vurderes. Hos patienter med </w:t>
      </w:r>
      <w:proofErr w:type="spellStart"/>
      <w:r w:rsidRPr="00114C71">
        <w:rPr>
          <w:sz w:val="24"/>
          <w:szCs w:val="24"/>
          <w:lang w:eastAsia="da-DK"/>
        </w:rPr>
        <w:t>tromboemboliske</w:t>
      </w:r>
      <w:proofErr w:type="spellEnd"/>
      <w:r w:rsidRPr="00114C71">
        <w:rPr>
          <w:sz w:val="24"/>
          <w:szCs w:val="24"/>
          <w:lang w:eastAsia="da-DK"/>
        </w:rPr>
        <w:t xml:space="preserve"> sygdomme i anamnesen eller med øget familiær forekomst af </w:t>
      </w:r>
      <w:proofErr w:type="spellStart"/>
      <w:r w:rsidRPr="00114C71">
        <w:rPr>
          <w:sz w:val="24"/>
          <w:szCs w:val="24"/>
          <w:lang w:eastAsia="da-DK"/>
        </w:rPr>
        <w:t>tromboemboliske</w:t>
      </w:r>
      <w:proofErr w:type="spellEnd"/>
      <w:r w:rsidRPr="00114C71">
        <w:rPr>
          <w:sz w:val="24"/>
          <w:szCs w:val="24"/>
          <w:lang w:eastAsia="da-DK"/>
        </w:rPr>
        <w:t xml:space="preserve"> hændelser (patienter med høj risiko for </w:t>
      </w:r>
      <w:proofErr w:type="spellStart"/>
      <w:r w:rsidRPr="00114C71">
        <w:rPr>
          <w:sz w:val="24"/>
          <w:szCs w:val="24"/>
          <w:lang w:eastAsia="da-DK"/>
        </w:rPr>
        <w:t>trombofili</w:t>
      </w:r>
      <w:proofErr w:type="spellEnd"/>
      <w:r w:rsidRPr="00114C71">
        <w:rPr>
          <w:sz w:val="24"/>
          <w:szCs w:val="24"/>
          <w:lang w:eastAsia="da-DK"/>
        </w:rPr>
        <w:t xml:space="preserve">) bør </w:t>
      </w:r>
      <w:proofErr w:type="spellStart"/>
      <w:r w:rsidRPr="00114C71">
        <w:rPr>
          <w:sz w:val="24"/>
          <w:szCs w:val="24"/>
          <w:lang w:eastAsia="da-DK"/>
        </w:rPr>
        <w:t>tranexamsyre</w:t>
      </w:r>
      <w:proofErr w:type="spellEnd"/>
      <w:r w:rsidRPr="00114C71">
        <w:rPr>
          <w:sz w:val="24"/>
          <w:szCs w:val="24"/>
          <w:lang w:eastAsia="da-DK"/>
        </w:rPr>
        <w:t xml:space="preserve"> kun anvendes, hvis der er tale om en stærk medicinsk indikation ifølge vurdering af en læge med særlig kendskab til </w:t>
      </w:r>
      <w:proofErr w:type="spellStart"/>
      <w:r w:rsidRPr="00114C71">
        <w:rPr>
          <w:sz w:val="24"/>
          <w:szCs w:val="24"/>
          <w:lang w:eastAsia="da-DK"/>
        </w:rPr>
        <w:t>hæmostasiologi</w:t>
      </w:r>
      <w:proofErr w:type="spellEnd"/>
      <w:r w:rsidRPr="00114C71">
        <w:rPr>
          <w:sz w:val="24"/>
          <w:szCs w:val="24"/>
          <w:lang w:eastAsia="da-DK"/>
        </w:rPr>
        <w:t xml:space="preserve"> og kun under nøje overvågning (se pkt. 4.3).</w:t>
      </w:r>
    </w:p>
    <w:p w14:paraId="13366421" w14:textId="77777777" w:rsidR="00342124" w:rsidRPr="00114C71" w:rsidRDefault="00342124" w:rsidP="00342124">
      <w:pPr>
        <w:ind w:left="851" w:hanging="851"/>
        <w:rPr>
          <w:sz w:val="24"/>
          <w:szCs w:val="24"/>
          <w:lang w:eastAsia="da-DK"/>
        </w:rPr>
      </w:pPr>
    </w:p>
    <w:p w14:paraId="60EBA756" w14:textId="77777777" w:rsidR="00E34BA8" w:rsidRPr="00114C71" w:rsidRDefault="00E34BA8" w:rsidP="00E34BA8">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bør administreres med forsigtighed til patienter i behandling med </w:t>
      </w:r>
      <w:r>
        <w:rPr>
          <w:sz w:val="24"/>
          <w:szCs w:val="24"/>
          <w:lang w:eastAsia="da-DK"/>
        </w:rPr>
        <w:t>hormonelle</w:t>
      </w:r>
      <w:r w:rsidRPr="00114C71">
        <w:rPr>
          <w:sz w:val="24"/>
          <w:szCs w:val="24"/>
          <w:lang w:eastAsia="da-DK"/>
        </w:rPr>
        <w:t xml:space="preserve"> </w:t>
      </w:r>
      <w:proofErr w:type="spellStart"/>
      <w:r w:rsidRPr="00114C71">
        <w:rPr>
          <w:sz w:val="24"/>
          <w:szCs w:val="24"/>
          <w:lang w:eastAsia="da-DK"/>
        </w:rPr>
        <w:t>kontraceptiva</w:t>
      </w:r>
      <w:proofErr w:type="spellEnd"/>
      <w:r w:rsidRPr="00114C71">
        <w:rPr>
          <w:sz w:val="24"/>
          <w:szCs w:val="24"/>
          <w:lang w:eastAsia="da-DK"/>
        </w:rPr>
        <w:t xml:space="preserve"> på grund af øget risiko for tromboser (se pkt. 4.5).</w:t>
      </w:r>
    </w:p>
    <w:p w14:paraId="670FCD1A" w14:textId="77777777" w:rsidR="00342124" w:rsidRPr="00114C71" w:rsidRDefault="00342124" w:rsidP="00342124">
      <w:pPr>
        <w:ind w:left="851" w:hanging="851"/>
        <w:rPr>
          <w:sz w:val="24"/>
          <w:szCs w:val="24"/>
          <w:u w:val="single"/>
          <w:lang w:eastAsia="da-DK"/>
        </w:rPr>
      </w:pPr>
    </w:p>
    <w:p w14:paraId="643C42D9" w14:textId="77777777" w:rsidR="00342124" w:rsidRPr="00114C71" w:rsidRDefault="00342124" w:rsidP="00342124">
      <w:pPr>
        <w:ind w:left="851"/>
        <w:rPr>
          <w:sz w:val="24"/>
          <w:szCs w:val="24"/>
          <w:u w:val="single"/>
          <w:lang w:eastAsia="da-DK"/>
        </w:rPr>
      </w:pPr>
      <w:r w:rsidRPr="00114C71">
        <w:rPr>
          <w:sz w:val="24"/>
          <w:szCs w:val="24"/>
          <w:u w:val="single"/>
          <w:lang w:eastAsia="da-DK"/>
        </w:rPr>
        <w:t xml:space="preserve">Dissemineret </w:t>
      </w:r>
      <w:proofErr w:type="spellStart"/>
      <w:r w:rsidRPr="00114C71">
        <w:rPr>
          <w:sz w:val="24"/>
          <w:szCs w:val="24"/>
          <w:u w:val="single"/>
          <w:lang w:eastAsia="da-DK"/>
        </w:rPr>
        <w:t>intravaskulær</w:t>
      </w:r>
      <w:proofErr w:type="spellEnd"/>
      <w:r w:rsidRPr="00114C71">
        <w:rPr>
          <w:sz w:val="24"/>
          <w:szCs w:val="24"/>
          <w:u w:val="single"/>
          <w:lang w:eastAsia="da-DK"/>
        </w:rPr>
        <w:t xml:space="preserve"> koagulation</w:t>
      </w:r>
    </w:p>
    <w:p w14:paraId="76DD67F4" w14:textId="77777777" w:rsidR="00342124" w:rsidRPr="00114C71" w:rsidRDefault="00342124" w:rsidP="00342124">
      <w:pPr>
        <w:ind w:left="851"/>
        <w:rPr>
          <w:sz w:val="24"/>
          <w:szCs w:val="24"/>
          <w:lang w:eastAsia="da-DK"/>
        </w:rPr>
      </w:pPr>
      <w:r w:rsidRPr="00114C71">
        <w:rPr>
          <w:sz w:val="24"/>
          <w:szCs w:val="24"/>
          <w:lang w:eastAsia="da-DK"/>
        </w:rPr>
        <w:t xml:space="preserve">Patienter med dissemineret </w:t>
      </w:r>
      <w:proofErr w:type="spellStart"/>
      <w:r w:rsidRPr="00114C71">
        <w:rPr>
          <w:sz w:val="24"/>
          <w:szCs w:val="24"/>
          <w:lang w:eastAsia="da-DK"/>
        </w:rPr>
        <w:t>intravaskulær</w:t>
      </w:r>
      <w:proofErr w:type="spellEnd"/>
      <w:r w:rsidRPr="00114C71">
        <w:rPr>
          <w:sz w:val="24"/>
          <w:szCs w:val="24"/>
          <w:lang w:eastAsia="da-DK"/>
        </w:rPr>
        <w:t xml:space="preserve"> koagulation (DIC) bør i de fleste tilfælde ikke behandles med </w:t>
      </w:r>
      <w:proofErr w:type="spellStart"/>
      <w:r w:rsidRPr="00114C71">
        <w:rPr>
          <w:sz w:val="24"/>
          <w:szCs w:val="24"/>
          <w:lang w:eastAsia="da-DK"/>
        </w:rPr>
        <w:t>tranexamsyre</w:t>
      </w:r>
      <w:proofErr w:type="spellEnd"/>
      <w:r w:rsidRPr="00114C71">
        <w:rPr>
          <w:sz w:val="24"/>
          <w:szCs w:val="24"/>
          <w:lang w:eastAsia="da-DK"/>
        </w:rPr>
        <w:t xml:space="preserve"> (se pkt. 4.3). Hvis </w:t>
      </w:r>
      <w:proofErr w:type="spellStart"/>
      <w:r w:rsidRPr="00114C71">
        <w:rPr>
          <w:sz w:val="24"/>
          <w:szCs w:val="24"/>
          <w:lang w:eastAsia="da-DK"/>
        </w:rPr>
        <w:t>tranexamsyre</w:t>
      </w:r>
      <w:proofErr w:type="spellEnd"/>
      <w:r w:rsidRPr="00114C71">
        <w:rPr>
          <w:sz w:val="24"/>
          <w:szCs w:val="24"/>
          <w:lang w:eastAsia="da-DK"/>
        </w:rPr>
        <w:t xml:space="preserve"> gives, skal det forbeholdes patienter, som primært har aktivering af det </w:t>
      </w:r>
      <w:proofErr w:type="spellStart"/>
      <w:r w:rsidRPr="00114C71">
        <w:rPr>
          <w:sz w:val="24"/>
          <w:szCs w:val="24"/>
          <w:lang w:eastAsia="da-DK"/>
        </w:rPr>
        <w:t>fibrinolytiske</w:t>
      </w:r>
      <w:proofErr w:type="spellEnd"/>
      <w:r w:rsidRPr="00114C71">
        <w:rPr>
          <w:sz w:val="24"/>
          <w:szCs w:val="24"/>
          <w:lang w:eastAsia="da-DK"/>
        </w:rPr>
        <w:t xml:space="preserve"> system med akut alvorlig blødning.</w:t>
      </w:r>
    </w:p>
    <w:p w14:paraId="26E9F5C7" w14:textId="77777777" w:rsidR="00342124" w:rsidRPr="00114C71" w:rsidRDefault="00342124" w:rsidP="00342124">
      <w:pPr>
        <w:ind w:left="851"/>
        <w:rPr>
          <w:sz w:val="24"/>
          <w:szCs w:val="24"/>
          <w:lang w:eastAsia="da-DK"/>
        </w:rPr>
      </w:pPr>
      <w:r w:rsidRPr="00114C71">
        <w:rPr>
          <w:sz w:val="24"/>
          <w:szCs w:val="24"/>
          <w:lang w:eastAsia="da-DK"/>
        </w:rPr>
        <w:t xml:space="preserve">Karakteristisk nærmer den hæmatologiske profil sig følgende: nedsat </w:t>
      </w:r>
      <w:proofErr w:type="spellStart"/>
      <w:r w:rsidRPr="00114C71">
        <w:rPr>
          <w:sz w:val="24"/>
          <w:szCs w:val="24"/>
          <w:lang w:eastAsia="da-DK"/>
        </w:rPr>
        <w:t>euglobulin</w:t>
      </w:r>
      <w:proofErr w:type="spellEnd"/>
      <w:r w:rsidRPr="00114C71">
        <w:rPr>
          <w:sz w:val="24"/>
          <w:szCs w:val="24"/>
          <w:lang w:eastAsia="da-DK"/>
        </w:rPr>
        <w:t xml:space="preserve"> </w:t>
      </w:r>
      <w:proofErr w:type="spellStart"/>
      <w:r w:rsidRPr="00114C71">
        <w:rPr>
          <w:sz w:val="24"/>
          <w:szCs w:val="24"/>
          <w:lang w:eastAsia="da-DK"/>
        </w:rPr>
        <w:t>clot</w:t>
      </w:r>
      <w:proofErr w:type="spellEnd"/>
      <w:r w:rsidRPr="00114C71">
        <w:rPr>
          <w:sz w:val="24"/>
          <w:szCs w:val="24"/>
          <w:lang w:eastAsia="da-DK"/>
        </w:rPr>
        <w:t xml:space="preserve">-lyse-tid; forlænget </w:t>
      </w:r>
      <w:proofErr w:type="spellStart"/>
      <w:r w:rsidRPr="00114C71">
        <w:rPr>
          <w:sz w:val="24"/>
          <w:szCs w:val="24"/>
          <w:lang w:eastAsia="da-DK"/>
        </w:rPr>
        <w:t>protrombintid</w:t>
      </w:r>
      <w:proofErr w:type="spellEnd"/>
      <w:r w:rsidRPr="00114C71">
        <w:rPr>
          <w:sz w:val="24"/>
          <w:szCs w:val="24"/>
          <w:lang w:eastAsia="da-DK"/>
        </w:rPr>
        <w:t xml:space="preserve">; nedsat plasmaniveau af </w:t>
      </w:r>
      <w:proofErr w:type="spellStart"/>
      <w:r w:rsidRPr="00114C71">
        <w:rPr>
          <w:sz w:val="24"/>
          <w:szCs w:val="24"/>
          <w:lang w:eastAsia="da-DK"/>
        </w:rPr>
        <w:t>fibrinogen</w:t>
      </w:r>
      <w:proofErr w:type="spellEnd"/>
      <w:r w:rsidRPr="00114C71">
        <w:rPr>
          <w:sz w:val="24"/>
          <w:szCs w:val="24"/>
          <w:lang w:eastAsia="da-DK"/>
        </w:rPr>
        <w:t xml:space="preserve">, faktor V og VIII, </w:t>
      </w:r>
      <w:proofErr w:type="spellStart"/>
      <w:r w:rsidRPr="00114C71">
        <w:rPr>
          <w:sz w:val="24"/>
          <w:szCs w:val="24"/>
          <w:lang w:eastAsia="da-DK"/>
        </w:rPr>
        <w:t>plasminogenfibrino</w:t>
      </w:r>
      <w:r w:rsidRPr="00114C71">
        <w:rPr>
          <w:sz w:val="24"/>
          <w:szCs w:val="24"/>
          <w:lang w:eastAsia="da-DK"/>
        </w:rPr>
        <w:softHyphen/>
        <w:t>lysin</w:t>
      </w:r>
      <w:proofErr w:type="spellEnd"/>
      <w:r w:rsidRPr="00114C71">
        <w:rPr>
          <w:sz w:val="24"/>
          <w:szCs w:val="24"/>
          <w:lang w:eastAsia="da-DK"/>
        </w:rPr>
        <w:t xml:space="preserve"> og alfa-2 </w:t>
      </w:r>
      <w:proofErr w:type="spellStart"/>
      <w:r w:rsidRPr="00114C71">
        <w:rPr>
          <w:sz w:val="24"/>
          <w:szCs w:val="24"/>
          <w:lang w:eastAsia="da-DK"/>
        </w:rPr>
        <w:t>makroglobulin</w:t>
      </w:r>
      <w:proofErr w:type="spellEnd"/>
      <w:r w:rsidRPr="00114C71">
        <w:rPr>
          <w:sz w:val="24"/>
          <w:szCs w:val="24"/>
          <w:lang w:eastAsia="da-DK"/>
        </w:rPr>
        <w:t>; normale plasmaniveauer af P og P-kompleks, dvs. faktor II (</w:t>
      </w:r>
      <w:proofErr w:type="spellStart"/>
      <w:r w:rsidRPr="00114C71">
        <w:rPr>
          <w:sz w:val="24"/>
          <w:szCs w:val="24"/>
          <w:lang w:eastAsia="da-DK"/>
        </w:rPr>
        <w:t>protrombin</w:t>
      </w:r>
      <w:proofErr w:type="spellEnd"/>
      <w:r w:rsidRPr="00114C71">
        <w:rPr>
          <w:sz w:val="24"/>
          <w:szCs w:val="24"/>
          <w:lang w:eastAsia="da-DK"/>
        </w:rPr>
        <w:t xml:space="preserve">), VIII og X; øgede plasmaniveauer af </w:t>
      </w:r>
      <w:proofErr w:type="spellStart"/>
      <w:r w:rsidRPr="00114C71">
        <w:rPr>
          <w:sz w:val="24"/>
          <w:szCs w:val="24"/>
          <w:lang w:eastAsia="da-DK"/>
        </w:rPr>
        <w:t>fibrinogennedbrydningsprodukter</w:t>
      </w:r>
      <w:proofErr w:type="spellEnd"/>
      <w:r w:rsidRPr="00114C71">
        <w:rPr>
          <w:sz w:val="24"/>
          <w:szCs w:val="24"/>
          <w:lang w:eastAsia="da-DK"/>
        </w:rPr>
        <w:t xml:space="preserve">; normal blodpladetælling. Det føromtalte forudsætter, at den underliggende sygdomstilstand ikke i sig selv ændrer de forskellige elementer i profilen. I sådanne akutte tilfælde er en enkelt dosis på 1 g </w:t>
      </w:r>
      <w:proofErr w:type="spellStart"/>
      <w:r w:rsidRPr="00114C71">
        <w:rPr>
          <w:sz w:val="24"/>
          <w:szCs w:val="24"/>
          <w:lang w:eastAsia="da-DK"/>
        </w:rPr>
        <w:t>tranexamsyre</w:t>
      </w:r>
      <w:proofErr w:type="spellEnd"/>
      <w:r w:rsidRPr="00114C71">
        <w:rPr>
          <w:sz w:val="24"/>
          <w:szCs w:val="24"/>
          <w:lang w:eastAsia="da-DK"/>
        </w:rPr>
        <w:t xml:space="preserve"> hyppigst tilstrækkelig til at kontrollere blødningen. Administration af </w:t>
      </w:r>
      <w:proofErr w:type="spellStart"/>
      <w:r w:rsidRPr="00114C71">
        <w:rPr>
          <w:sz w:val="24"/>
          <w:szCs w:val="24"/>
          <w:lang w:eastAsia="da-DK"/>
        </w:rPr>
        <w:t>tranexamsyre</w:t>
      </w:r>
      <w:proofErr w:type="spellEnd"/>
      <w:r w:rsidRPr="00114C71">
        <w:rPr>
          <w:sz w:val="24"/>
          <w:szCs w:val="24"/>
          <w:lang w:eastAsia="da-DK"/>
        </w:rPr>
        <w:t xml:space="preserve"> ved DIC bør kun overvejes, hvis passende hæmatologiske laboratoriefaciliteter og ekspertise er tilgængelig.</w:t>
      </w:r>
    </w:p>
    <w:p w14:paraId="788689C3" w14:textId="77777777" w:rsidR="00342124" w:rsidRPr="00114C71" w:rsidRDefault="00342124" w:rsidP="00342124">
      <w:pPr>
        <w:ind w:left="851" w:hanging="851"/>
        <w:rPr>
          <w:sz w:val="24"/>
          <w:szCs w:val="24"/>
          <w:lang w:eastAsia="da-DK"/>
        </w:rPr>
      </w:pPr>
    </w:p>
    <w:p w14:paraId="5C600010" w14:textId="77777777" w:rsidR="00342124" w:rsidRPr="00114C71" w:rsidRDefault="00342124" w:rsidP="00342124">
      <w:pPr>
        <w:ind w:left="851" w:hanging="851"/>
        <w:rPr>
          <w:b/>
          <w:sz w:val="24"/>
          <w:szCs w:val="24"/>
          <w:lang w:eastAsia="da-DK"/>
        </w:rPr>
      </w:pPr>
      <w:r>
        <w:rPr>
          <w:b/>
          <w:sz w:val="24"/>
          <w:szCs w:val="24"/>
          <w:lang w:eastAsia="da-DK"/>
        </w:rPr>
        <w:t>4.5</w:t>
      </w:r>
      <w:r>
        <w:rPr>
          <w:b/>
          <w:sz w:val="24"/>
          <w:szCs w:val="24"/>
          <w:lang w:eastAsia="da-DK"/>
        </w:rPr>
        <w:tab/>
      </w:r>
      <w:r w:rsidRPr="00114C71">
        <w:rPr>
          <w:b/>
          <w:sz w:val="24"/>
          <w:szCs w:val="24"/>
          <w:lang w:eastAsia="da-DK"/>
        </w:rPr>
        <w:t>Interaktion med andre lægemidler og andre former for interaktion</w:t>
      </w:r>
    </w:p>
    <w:p w14:paraId="69EF5A53" w14:textId="77777777" w:rsidR="00342124" w:rsidRPr="00114C71" w:rsidRDefault="00342124" w:rsidP="00342124">
      <w:pPr>
        <w:ind w:left="851"/>
        <w:rPr>
          <w:sz w:val="24"/>
          <w:szCs w:val="24"/>
          <w:lang w:eastAsia="da-DK"/>
        </w:rPr>
      </w:pPr>
      <w:r w:rsidRPr="00114C71">
        <w:rPr>
          <w:sz w:val="24"/>
          <w:szCs w:val="24"/>
          <w:lang w:eastAsia="da-DK"/>
        </w:rPr>
        <w:t xml:space="preserve">Der er ikke udført interaktionsstudier. Samtidig behandling med </w:t>
      </w:r>
      <w:proofErr w:type="spellStart"/>
      <w:r w:rsidRPr="00114C71">
        <w:rPr>
          <w:sz w:val="24"/>
          <w:szCs w:val="24"/>
          <w:lang w:eastAsia="da-DK"/>
        </w:rPr>
        <w:t>antikoagulantia</w:t>
      </w:r>
      <w:proofErr w:type="spellEnd"/>
      <w:r w:rsidRPr="00114C71">
        <w:rPr>
          <w:sz w:val="24"/>
          <w:szCs w:val="24"/>
          <w:lang w:eastAsia="da-DK"/>
        </w:rPr>
        <w:t xml:space="preserve"> skal ske under nøje supervision af en læge med erfaring inden for området.</w:t>
      </w:r>
    </w:p>
    <w:p w14:paraId="1E690D4D" w14:textId="77777777" w:rsidR="00342124" w:rsidRPr="00114C71" w:rsidRDefault="00342124" w:rsidP="00342124">
      <w:pPr>
        <w:ind w:left="851" w:hanging="851"/>
        <w:rPr>
          <w:sz w:val="24"/>
          <w:szCs w:val="24"/>
          <w:lang w:eastAsia="da-DK"/>
        </w:rPr>
      </w:pPr>
    </w:p>
    <w:p w14:paraId="7A2246FA" w14:textId="77777777" w:rsidR="00E34BA8" w:rsidRPr="00114C71" w:rsidRDefault="00E34BA8" w:rsidP="00E34BA8">
      <w:pPr>
        <w:ind w:left="851"/>
        <w:rPr>
          <w:sz w:val="24"/>
          <w:szCs w:val="24"/>
          <w:lang w:eastAsia="da-DK"/>
        </w:rPr>
      </w:pPr>
      <w:r w:rsidRPr="00114C71">
        <w:rPr>
          <w:sz w:val="24"/>
          <w:szCs w:val="24"/>
          <w:lang w:eastAsia="da-DK"/>
        </w:rPr>
        <w:t xml:space="preserve">Lægemidler, der påvirker </w:t>
      </w:r>
      <w:proofErr w:type="spellStart"/>
      <w:r w:rsidRPr="00114C71">
        <w:rPr>
          <w:sz w:val="24"/>
          <w:szCs w:val="24"/>
          <w:lang w:eastAsia="da-DK"/>
        </w:rPr>
        <w:t>hæmostasen</w:t>
      </w:r>
      <w:proofErr w:type="spellEnd"/>
      <w:r w:rsidRPr="00114C71">
        <w:rPr>
          <w:sz w:val="24"/>
          <w:szCs w:val="24"/>
          <w:lang w:eastAsia="da-DK"/>
        </w:rPr>
        <w:t xml:space="preserve">, bør gives med forsigtighed til patienter i behandling med </w:t>
      </w:r>
      <w:proofErr w:type="spellStart"/>
      <w:r w:rsidRPr="00114C71">
        <w:rPr>
          <w:sz w:val="24"/>
          <w:szCs w:val="24"/>
          <w:lang w:eastAsia="da-DK"/>
        </w:rPr>
        <w:t>tranexamsyre</w:t>
      </w:r>
      <w:proofErr w:type="spellEnd"/>
      <w:r w:rsidRPr="00114C71">
        <w:rPr>
          <w:sz w:val="24"/>
          <w:szCs w:val="24"/>
          <w:lang w:eastAsia="da-DK"/>
        </w:rPr>
        <w:t>. Der er</w:t>
      </w:r>
      <w:r>
        <w:rPr>
          <w:sz w:val="24"/>
          <w:szCs w:val="24"/>
          <w:lang w:eastAsia="da-DK"/>
        </w:rPr>
        <w:t xml:space="preserve"> </w:t>
      </w:r>
      <w:r w:rsidRPr="00114C71">
        <w:rPr>
          <w:sz w:val="24"/>
          <w:szCs w:val="24"/>
          <w:lang w:eastAsia="da-DK"/>
        </w:rPr>
        <w:t xml:space="preserve">risiko for øget </w:t>
      </w:r>
      <w:proofErr w:type="spellStart"/>
      <w:r w:rsidRPr="00114C71">
        <w:rPr>
          <w:sz w:val="24"/>
          <w:szCs w:val="24"/>
          <w:lang w:eastAsia="da-DK"/>
        </w:rPr>
        <w:t>trombedannelse</w:t>
      </w:r>
      <w:proofErr w:type="spellEnd"/>
      <w:r w:rsidRPr="00114C71" w:rsidDel="00324C89">
        <w:rPr>
          <w:sz w:val="24"/>
          <w:szCs w:val="24"/>
          <w:lang w:eastAsia="da-DK"/>
        </w:rPr>
        <w:t xml:space="preserve"> </w:t>
      </w:r>
      <w:r w:rsidRPr="00114C71">
        <w:rPr>
          <w:sz w:val="24"/>
          <w:szCs w:val="24"/>
          <w:lang w:eastAsia="da-DK"/>
        </w:rPr>
        <w:t xml:space="preserve">l </w:t>
      </w:r>
      <w:r>
        <w:rPr>
          <w:sz w:val="24"/>
          <w:szCs w:val="24"/>
          <w:lang w:eastAsia="da-DK"/>
        </w:rPr>
        <w:t>ved samtidig brug af hormonelle præventionsmidler</w:t>
      </w:r>
      <w:r w:rsidRPr="00114C71">
        <w:rPr>
          <w:sz w:val="24"/>
          <w:szCs w:val="24"/>
          <w:lang w:eastAsia="da-DK"/>
        </w:rPr>
        <w:t xml:space="preserve">. På den anden side kan den </w:t>
      </w:r>
      <w:proofErr w:type="spellStart"/>
      <w:r w:rsidRPr="00114C71">
        <w:rPr>
          <w:sz w:val="24"/>
          <w:szCs w:val="24"/>
          <w:lang w:eastAsia="da-DK"/>
        </w:rPr>
        <w:t>antifibrinolytiske</w:t>
      </w:r>
      <w:proofErr w:type="spellEnd"/>
      <w:r w:rsidRPr="00114C71">
        <w:rPr>
          <w:sz w:val="24"/>
          <w:szCs w:val="24"/>
          <w:lang w:eastAsia="da-DK"/>
        </w:rPr>
        <w:t xml:space="preserve"> virkning af lægemidlet </w:t>
      </w:r>
      <w:proofErr w:type="spellStart"/>
      <w:r w:rsidRPr="00114C71">
        <w:rPr>
          <w:sz w:val="24"/>
          <w:szCs w:val="24"/>
          <w:lang w:eastAsia="da-DK"/>
        </w:rPr>
        <w:t>antagoniseres</w:t>
      </w:r>
      <w:proofErr w:type="spellEnd"/>
      <w:r w:rsidRPr="00114C71">
        <w:rPr>
          <w:sz w:val="24"/>
          <w:szCs w:val="24"/>
          <w:lang w:eastAsia="da-DK"/>
        </w:rPr>
        <w:t xml:space="preserve"> med </w:t>
      </w:r>
      <w:proofErr w:type="spellStart"/>
      <w:r w:rsidRPr="00114C71">
        <w:rPr>
          <w:sz w:val="24"/>
          <w:szCs w:val="24"/>
          <w:lang w:eastAsia="da-DK"/>
        </w:rPr>
        <w:t>trombolytika</w:t>
      </w:r>
      <w:proofErr w:type="spellEnd"/>
      <w:r w:rsidRPr="00114C71">
        <w:rPr>
          <w:sz w:val="24"/>
          <w:szCs w:val="24"/>
          <w:lang w:eastAsia="da-DK"/>
        </w:rPr>
        <w:t>.</w:t>
      </w:r>
    </w:p>
    <w:p w14:paraId="32587A0C" w14:textId="1009ED0B" w:rsidR="00342124" w:rsidRDefault="00342124" w:rsidP="00342124">
      <w:pPr>
        <w:ind w:left="851" w:hanging="851"/>
        <w:rPr>
          <w:sz w:val="24"/>
          <w:szCs w:val="24"/>
          <w:lang w:eastAsia="da-DK"/>
        </w:rPr>
      </w:pPr>
    </w:p>
    <w:p w14:paraId="67D77B29" w14:textId="509CCEA0" w:rsidR="00E34BA8" w:rsidRDefault="00E34BA8" w:rsidP="00342124">
      <w:pPr>
        <w:ind w:left="851" w:hanging="851"/>
        <w:rPr>
          <w:sz w:val="24"/>
          <w:szCs w:val="24"/>
          <w:lang w:eastAsia="da-DK"/>
        </w:rPr>
      </w:pPr>
    </w:p>
    <w:p w14:paraId="2AAFBE32" w14:textId="77777777" w:rsidR="00E34BA8" w:rsidRPr="00114C71" w:rsidRDefault="00E34BA8" w:rsidP="00342124">
      <w:pPr>
        <w:ind w:left="851" w:hanging="851"/>
        <w:rPr>
          <w:sz w:val="24"/>
          <w:szCs w:val="24"/>
          <w:lang w:eastAsia="da-DK"/>
        </w:rPr>
      </w:pPr>
    </w:p>
    <w:p w14:paraId="074EF667" w14:textId="4B278FE9" w:rsidR="00342124" w:rsidRPr="00114C71" w:rsidRDefault="00342124" w:rsidP="00342124">
      <w:pPr>
        <w:ind w:left="851" w:hanging="851"/>
        <w:rPr>
          <w:b/>
          <w:sz w:val="24"/>
          <w:szCs w:val="24"/>
          <w:lang w:eastAsia="da-DK"/>
        </w:rPr>
      </w:pPr>
      <w:r>
        <w:rPr>
          <w:b/>
          <w:sz w:val="24"/>
          <w:szCs w:val="24"/>
          <w:lang w:eastAsia="da-DK"/>
        </w:rPr>
        <w:t>4.6</w:t>
      </w:r>
      <w:r>
        <w:rPr>
          <w:b/>
          <w:sz w:val="24"/>
          <w:szCs w:val="24"/>
          <w:lang w:eastAsia="da-DK"/>
        </w:rPr>
        <w:tab/>
      </w:r>
      <w:r w:rsidR="00E34BA8">
        <w:rPr>
          <w:b/>
          <w:sz w:val="24"/>
          <w:szCs w:val="24"/>
          <w:lang w:eastAsia="da-DK"/>
        </w:rPr>
        <w:t>Fertilitet, g</w:t>
      </w:r>
      <w:r w:rsidRPr="00114C71">
        <w:rPr>
          <w:b/>
          <w:sz w:val="24"/>
          <w:szCs w:val="24"/>
          <w:lang w:eastAsia="da-DK"/>
        </w:rPr>
        <w:t>raviditet og amning</w:t>
      </w:r>
    </w:p>
    <w:p w14:paraId="5CD85228" w14:textId="77777777" w:rsidR="004D466A" w:rsidRDefault="004D466A" w:rsidP="00342124">
      <w:pPr>
        <w:tabs>
          <w:tab w:val="left" w:pos="1304"/>
          <w:tab w:val="center" w:pos="4819"/>
          <w:tab w:val="right" w:pos="9638"/>
        </w:tabs>
        <w:ind w:left="851"/>
        <w:rPr>
          <w:noProof/>
          <w:sz w:val="24"/>
          <w:szCs w:val="24"/>
          <w:u w:val="single"/>
          <w:lang w:eastAsia="da-DK"/>
        </w:rPr>
      </w:pPr>
    </w:p>
    <w:p w14:paraId="7B4F914D" w14:textId="3E6FA9F8" w:rsidR="00342124" w:rsidRPr="00284443" w:rsidRDefault="00342124" w:rsidP="00342124">
      <w:pPr>
        <w:tabs>
          <w:tab w:val="left" w:pos="1304"/>
          <w:tab w:val="center" w:pos="4819"/>
          <w:tab w:val="right" w:pos="9638"/>
        </w:tabs>
        <w:ind w:left="851"/>
        <w:rPr>
          <w:noProof/>
          <w:sz w:val="24"/>
          <w:szCs w:val="24"/>
          <w:u w:val="single"/>
          <w:lang w:eastAsia="da-DK"/>
        </w:rPr>
      </w:pPr>
      <w:r w:rsidRPr="00284443">
        <w:rPr>
          <w:noProof/>
          <w:sz w:val="24"/>
          <w:szCs w:val="24"/>
          <w:u w:val="single"/>
          <w:lang w:eastAsia="da-DK"/>
        </w:rPr>
        <w:t>Kvinder i den fertile alder</w:t>
      </w:r>
    </w:p>
    <w:p w14:paraId="3686268B" w14:textId="77777777" w:rsidR="00342124" w:rsidRPr="00114C71" w:rsidRDefault="00342124" w:rsidP="00342124">
      <w:pPr>
        <w:tabs>
          <w:tab w:val="left" w:pos="1304"/>
          <w:tab w:val="center" w:pos="4819"/>
          <w:tab w:val="right" w:pos="9638"/>
        </w:tabs>
        <w:ind w:left="851"/>
        <w:rPr>
          <w:sz w:val="24"/>
          <w:szCs w:val="24"/>
          <w:lang w:eastAsia="da-DK"/>
        </w:rPr>
      </w:pPr>
      <w:r w:rsidRPr="00365F49">
        <w:rPr>
          <w:noProof/>
          <w:sz w:val="24"/>
          <w:szCs w:val="24"/>
          <w:lang w:eastAsia="da-DK"/>
        </w:rPr>
        <w:t>Kvinder i den fertile alder skal anvende sikker kontraception under behandlingen.</w:t>
      </w:r>
    </w:p>
    <w:p w14:paraId="538167CE" w14:textId="77777777" w:rsidR="00342124" w:rsidRPr="00114C71" w:rsidRDefault="00342124" w:rsidP="00342124">
      <w:pPr>
        <w:ind w:left="851" w:hanging="851"/>
        <w:rPr>
          <w:sz w:val="24"/>
          <w:szCs w:val="24"/>
          <w:lang w:eastAsia="da-DK"/>
        </w:rPr>
      </w:pPr>
    </w:p>
    <w:p w14:paraId="4D9EB768" w14:textId="77777777" w:rsidR="00E34BA8" w:rsidRPr="00114C71" w:rsidRDefault="00E34BA8" w:rsidP="00E34BA8">
      <w:pPr>
        <w:ind w:left="851"/>
        <w:rPr>
          <w:sz w:val="24"/>
          <w:szCs w:val="24"/>
          <w:u w:val="single"/>
          <w:lang w:eastAsia="da-DK"/>
        </w:rPr>
      </w:pPr>
      <w:r w:rsidRPr="00114C71">
        <w:rPr>
          <w:sz w:val="24"/>
          <w:szCs w:val="24"/>
          <w:u w:val="single"/>
          <w:lang w:eastAsia="da-DK"/>
        </w:rPr>
        <w:t>Graviditet</w:t>
      </w:r>
    </w:p>
    <w:p w14:paraId="5CEEE8E5" w14:textId="77777777" w:rsidR="00E34BA8" w:rsidRDefault="00E34BA8" w:rsidP="00E34BA8">
      <w:pPr>
        <w:ind w:left="851"/>
        <w:rPr>
          <w:sz w:val="24"/>
          <w:szCs w:val="24"/>
          <w:lang w:eastAsia="da-DK"/>
        </w:rPr>
      </w:pPr>
      <w:r>
        <w:rPr>
          <w:sz w:val="24"/>
          <w:szCs w:val="24"/>
          <w:lang w:eastAsia="da-DK"/>
        </w:rPr>
        <w:t xml:space="preserve">Tilgængelige data fra offentliggjorte studier, case serier og case-rapporter med brug af </w:t>
      </w:r>
      <w:proofErr w:type="spellStart"/>
      <w:r>
        <w:rPr>
          <w:sz w:val="24"/>
          <w:szCs w:val="24"/>
          <w:lang w:eastAsia="da-DK"/>
        </w:rPr>
        <w:t>tranexamsyre</w:t>
      </w:r>
      <w:proofErr w:type="spellEnd"/>
      <w:r>
        <w:rPr>
          <w:sz w:val="24"/>
          <w:szCs w:val="24"/>
          <w:lang w:eastAsia="da-DK"/>
        </w:rPr>
        <w:t xml:space="preserve"> til gravide kvinder i andet og tredje trimester og på fødselstidspunktet har ikke afklaret, om der er en lægemiddelrelateret risiko for abort eller bivirkninger hos moderen eller fosteret. Der er tilfælde af </w:t>
      </w:r>
      <w:proofErr w:type="spellStart"/>
      <w:r>
        <w:rPr>
          <w:sz w:val="24"/>
          <w:szCs w:val="24"/>
          <w:lang w:eastAsia="da-DK"/>
        </w:rPr>
        <w:t>føtale</w:t>
      </w:r>
      <w:proofErr w:type="spellEnd"/>
      <w:r>
        <w:rPr>
          <w:sz w:val="24"/>
          <w:szCs w:val="24"/>
          <w:lang w:eastAsia="da-DK"/>
        </w:rPr>
        <w:t xml:space="preserve"> strukturelle anormaliteter, som medførte død hos den nyfødte, efter administration af </w:t>
      </w:r>
      <w:proofErr w:type="spellStart"/>
      <w:r>
        <w:rPr>
          <w:sz w:val="24"/>
          <w:szCs w:val="24"/>
          <w:lang w:eastAsia="da-DK"/>
        </w:rPr>
        <w:t>tranexamsyre</w:t>
      </w:r>
      <w:proofErr w:type="spellEnd"/>
      <w:r>
        <w:rPr>
          <w:sz w:val="24"/>
          <w:szCs w:val="24"/>
          <w:lang w:eastAsia="da-DK"/>
        </w:rPr>
        <w:t xml:space="preserve"> til moderen ved undfangelsen eller i det første trimester af graviditeten; på grund af andre konfunderende faktorer er det dog uklart, om der er risiko for større fødselsdefekter ved brug af </w:t>
      </w:r>
      <w:proofErr w:type="spellStart"/>
      <w:r>
        <w:rPr>
          <w:sz w:val="24"/>
          <w:szCs w:val="24"/>
          <w:lang w:eastAsia="da-DK"/>
        </w:rPr>
        <w:t>tranexamsyre</w:t>
      </w:r>
      <w:proofErr w:type="spellEnd"/>
      <w:r>
        <w:rPr>
          <w:sz w:val="24"/>
          <w:szCs w:val="24"/>
          <w:lang w:eastAsia="da-DK"/>
        </w:rPr>
        <w:t xml:space="preserve"> under graviditeten.</w:t>
      </w:r>
    </w:p>
    <w:p w14:paraId="54698A68" w14:textId="77777777" w:rsidR="00E34BA8" w:rsidRDefault="00E34BA8" w:rsidP="00E34BA8">
      <w:pPr>
        <w:ind w:left="851"/>
        <w:rPr>
          <w:sz w:val="24"/>
          <w:szCs w:val="24"/>
          <w:lang w:eastAsia="da-DK"/>
        </w:rPr>
      </w:pPr>
      <w:r>
        <w:rPr>
          <w:sz w:val="24"/>
          <w:szCs w:val="24"/>
          <w:lang w:eastAsia="da-DK"/>
        </w:rPr>
        <w:t>Dyreforsøg indikerer hverken direkte eller indirekte skadelige virkninger hvad angår reproduktionstoksicitet (se pkt. 5.3).</w:t>
      </w:r>
    </w:p>
    <w:p w14:paraId="6FEFA33A" w14:textId="77777777" w:rsidR="00E34BA8" w:rsidRDefault="00E34BA8" w:rsidP="00E34BA8">
      <w:pPr>
        <w:ind w:left="851"/>
        <w:rPr>
          <w:sz w:val="24"/>
          <w:szCs w:val="24"/>
          <w:lang w:eastAsia="da-DK"/>
        </w:rPr>
      </w:pPr>
      <w:proofErr w:type="spellStart"/>
      <w:r>
        <w:rPr>
          <w:sz w:val="24"/>
          <w:szCs w:val="24"/>
          <w:lang w:eastAsia="da-DK"/>
        </w:rPr>
        <w:t>Tranexamsyre</w:t>
      </w:r>
      <w:proofErr w:type="spellEnd"/>
      <w:r>
        <w:rPr>
          <w:sz w:val="24"/>
          <w:szCs w:val="24"/>
          <w:lang w:eastAsia="da-DK"/>
        </w:rPr>
        <w:t xml:space="preserve"> passerer gennem placenta. Koncentrationen i navlestrengsblod efter intravenøs injektion på 10 mg/kg til gravide kvinder er ca. 30 mg/L, lige så høj som i moderens blod. </w:t>
      </w:r>
    </w:p>
    <w:p w14:paraId="5755D40A" w14:textId="77777777" w:rsidR="00E34BA8" w:rsidRDefault="00E34BA8" w:rsidP="00E34BA8">
      <w:pPr>
        <w:ind w:left="851"/>
        <w:rPr>
          <w:sz w:val="24"/>
          <w:szCs w:val="24"/>
          <w:lang w:eastAsia="da-DK"/>
        </w:rPr>
      </w:pPr>
      <w:r>
        <w:rPr>
          <w:sz w:val="24"/>
          <w:szCs w:val="24"/>
          <w:lang w:eastAsia="da-DK"/>
        </w:rPr>
        <w:t xml:space="preserve">Der var 13 kliniske forsøg, der beskrev </w:t>
      </w:r>
      <w:proofErr w:type="spellStart"/>
      <w:r>
        <w:rPr>
          <w:sz w:val="24"/>
          <w:szCs w:val="24"/>
          <w:lang w:eastAsia="da-DK"/>
        </w:rPr>
        <w:t>føtale</w:t>
      </w:r>
      <w:proofErr w:type="spellEnd"/>
      <w:r>
        <w:rPr>
          <w:sz w:val="24"/>
          <w:szCs w:val="24"/>
          <w:lang w:eastAsia="da-DK"/>
        </w:rPr>
        <w:t xml:space="preserve"> og/eller neonatale funktionelle problemer såsom lav </w:t>
      </w:r>
      <w:proofErr w:type="spellStart"/>
      <w:r>
        <w:rPr>
          <w:sz w:val="24"/>
          <w:szCs w:val="24"/>
          <w:lang w:eastAsia="da-DK"/>
        </w:rPr>
        <w:t>Apgar</w:t>
      </w:r>
      <w:proofErr w:type="spellEnd"/>
      <w:r>
        <w:rPr>
          <w:sz w:val="24"/>
          <w:szCs w:val="24"/>
          <w:lang w:eastAsia="da-DK"/>
        </w:rPr>
        <w:t xml:space="preserve"> score, neonatal sepsis og </w:t>
      </w:r>
      <w:proofErr w:type="spellStart"/>
      <w:r>
        <w:rPr>
          <w:sz w:val="24"/>
          <w:szCs w:val="24"/>
          <w:lang w:eastAsia="da-DK"/>
        </w:rPr>
        <w:t>cephalohæmatom</w:t>
      </w:r>
      <w:proofErr w:type="spellEnd"/>
      <w:r>
        <w:rPr>
          <w:sz w:val="24"/>
          <w:szCs w:val="24"/>
          <w:lang w:eastAsia="da-DK"/>
        </w:rPr>
        <w:t xml:space="preserve">, og 9 kliniske forsøg, der beskrev ændringer i vækst, herunder lav fødselsvægt og for tidlig fødsel ved 22-36 ugers svangerskab, hos fostre og spædbørn, som var blevet udsat for </w:t>
      </w:r>
      <w:proofErr w:type="spellStart"/>
      <w:r>
        <w:rPr>
          <w:sz w:val="24"/>
          <w:szCs w:val="24"/>
          <w:lang w:eastAsia="da-DK"/>
        </w:rPr>
        <w:t>tranxamsyre</w:t>
      </w:r>
      <w:proofErr w:type="spellEnd"/>
      <w:r>
        <w:rPr>
          <w:sz w:val="24"/>
          <w:szCs w:val="24"/>
          <w:lang w:eastAsia="da-DK"/>
        </w:rPr>
        <w:t xml:space="preserve"> </w:t>
      </w:r>
      <w:r w:rsidRPr="0074212F">
        <w:rPr>
          <w:i/>
          <w:iCs/>
          <w:sz w:val="24"/>
          <w:szCs w:val="24"/>
          <w:lang w:eastAsia="da-DK"/>
        </w:rPr>
        <w:t xml:space="preserve">in </w:t>
      </w:r>
      <w:proofErr w:type="spellStart"/>
      <w:r w:rsidRPr="0074212F">
        <w:rPr>
          <w:i/>
          <w:iCs/>
          <w:sz w:val="24"/>
          <w:szCs w:val="24"/>
          <w:lang w:eastAsia="da-DK"/>
        </w:rPr>
        <w:t>utero</w:t>
      </w:r>
      <w:proofErr w:type="spellEnd"/>
      <w:r>
        <w:rPr>
          <w:sz w:val="24"/>
          <w:szCs w:val="24"/>
          <w:lang w:eastAsia="da-DK"/>
        </w:rPr>
        <w:t>.</w:t>
      </w:r>
    </w:p>
    <w:p w14:paraId="12B47A19" w14:textId="77777777" w:rsidR="00E34BA8" w:rsidRDefault="00E34BA8" w:rsidP="00E34BA8">
      <w:pPr>
        <w:ind w:left="851"/>
        <w:rPr>
          <w:sz w:val="24"/>
          <w:szCs w:val="24"/>
          <w:lang w:eastAsia="da-DK"/>
        </w:rPr>
      </w:pPr>
      <w:r>
        <w:rPr>
          <w:sz w:val="24"/>
          <w:szCs w:val="24"/>
          <w:lang w:eastAsia="da-DK"/>
        </w:rPr>
        <w:t xml:space="preserve">Når der skal tages beslutning om brug af </w:t>
      </w:r>
      <w:proofErr w:type="spellStart"/>
      <w:r>
        <w:rPr>
          <w:sz w:val="24"/>
          <w:szCs w:val="24"/>
          <w:lang w:eastAsia="da-DK"/>
        </w:rPr>
        <w:t>tranexamsyre</w:t>
      </w:r>
      <w:proofErr w:type="spellEnd"/>
      <w:r>
        <w:rPr>
          <w:sz w:val="24"/>
          <w:szCs w:val="24"/>
          <w:lang w:eastAsia="da-DK"/>
        </w:rPr>
        <w:t xml:space="preserve"> under graviditet, bør den potentielle risiko for fosteret ved administration af </w:t>
      </w:r>
      <w:proofErr w:type="spellStart"/>
      <w:r>
        <w:rPr>
          <w:sz w:val="24"/>
          <w:szCs w:val="24"/>
          <w:lang w:eastAsia="da-DK"/>
        </w:rPr>
        <w:t>tranexamsyre</w:t>
      </w:r>
      <w:proofErr w:type="spellEnd"/>
      <w:r>
        <w:rPr>
          <w:sz w:val="24"/>
          <w:szCs w:val="24"/>
          <w:lang w:eastAsia="da-DK"/>
        </w:rPr>
        <w:t xml:space="preserve"> altid tages i betragtning sammen med moderens kliniske behov for </w:t>
      </w:r>
      <w:proofErr w:type="spellStart"/>
      <w:r>
        <w:rPr>
          <w:sz w:val="24"/>
          <w:szCs w:val="24"/>
          <w:lang w:eastAsia="da-DK"/>
        </w:rPr>
        <w:t>tranexamsyre</w:t>
      </w:r>
      <w:proofErr w:type="spellEnd"/>
      <w:r>
        <w:rPr>
          <w:sz w:val="24"/>
          <w:szCs w:val="24"/>
          <w:lang w:eastAsia="da-DK"/>
        </w:rPr>
        <w:t xml:space="preserve">; en præcis </w:t>
      </w:r>
      <w:proofErr w:type="spellStart"/>
      <w:r>
        <w:rPr>
          <w:sz w:val="24"/>
          <w:szCs w:val="24"/>
          <w:lang w:eastAsia="da-DK"/>
        </w:rPr>
        <w:t>risk</w:t>
      </w:r>
      <w:proofErr w:type="spellEnd"/>
      <w:r>
        <w:rPr>
          <w:sz w:val="24"/>
          <w:szCs w:val="24"/>
          <w:lang w:eastAsia="da-DK"/>
        </w:rPr>
        <w:t xml:space="preserve">-benefit-vurdering bør være afgørende for lægens beslutning. </w:t>
      </w:r>
    </w:p>
    <w:p w14:paraId="30BCCB3A" w14:textId="77777777" w:rsidR="00E34BA8" w:rsidRPr="00114C71" w:rsidRDefault="00E34BA8" w:rsidP="00E34BA8">
      <w:pPr>
        <w:ind w:left="851" w:hanging="851"/>
        <w:rPr>
          <w:sz w:val="24"/>
          <w:szCs w:val="24"/>
          <w:lang w:eastAsia="da-DK"/>
        </w:rPr>
      </w:pPr>
    </w:p>
    <w:p w14:paraId="55CD481C" w14:textId="77777777" w:rsidR="00E34BA8" w:rsidRPr="00114C71" w:rsidRDefault="00E34BA8" w:rsidP="00E34BA8">
      <w:pPr>
        <w:ind w:left="851"/>
        <w:rPr>
          <w:sz w:val="24"/>
          <w:szCs w:val="24"/>
          <w:u w:val="single"/>
          <w:lang w:eastAsia="da-DK"/>
        </w:rPr>
      </w:pPr>
      <w:r w:rsidRPr="00114C71">
        <w:rPr>
          <w:sz w:val="24"/>
          <w:szCs w:val="24"/>
          <w:u w:val="single"/>
          <w:lang w:eastAsia="da-DK"/>
        </w:rPr>
        <w:t>Amning</w:t>
      </w:r>
    </w:p>
    <w:p w14:paraId="3F54446C" w14:textId="77777777" w:rsidR="00E34BA8" w:rsidRDefault="00E34BA8" w:rsidP="00E34BA8">
      <w:pPr>
        <w:ind w:left="851"/>
        <w:rPr>
          <w:sz w:val="24"/>
          <w:szCs w:val="24"/>
          <w:lang w:eastAsia="da-DK"/>
        </w:rPr>
      </w:pPr>
      <w:r>
        <w:rPr>
          <w:sz w:val="24"/>
          <w:szCs w:val="24"/>
          <w:lang w:eastAsia="da-DK"/>
        </w:rPr>
        <w:t xml:space="preserve">I offentliggjort litteratur rapporteres tilstedeværelse af </w:t>
      </w:r>
      <w:proofErr w:type="spellStart"/>
      <w:r>
        <w:rPr>
          <w:sz w:val="24"/>
          <w:szCs w:val="24"/>
          <w:lang w:eastAsia="da-DK"/>
        </w:rPr>
        <w:t>tranexamsyre</w:t>
      </w:r>
      <w:proofErr w:type="spellEnd"/>
      <w:r>
        <w:rPr>
          <w:sz w:val="24"/>
          <w:szCs w:val="24"/>
          <w:lang w:eastAsia="da-DK"/>
        </w:rPr>
        <w:t xml:space="preserve"> i human mælk. Der er begrænsede data om virkningen af </w:t>
      </w:r>
      <w:proofErr w:type="spellStart"/>
      <w:r>
        <w:rPr>
          <w:sz w:val="24"/>
          <w:szCs w:val="24"/>
          <w:lang w:eastAsia="da-DK"/>
        </w:rPr>
        <w:t>tranexamsyre</w:t>
      </w:r>
      <w:proofErr w:type="spellEnd"/>
      <w:r>
        <w:rPr>
          <w:sz w:val="24"/>
          <w:szCs w:val="24"/>
          <w:lang w:eastAsia="da-DK"/>
        </w:rPr>
        <w:t xml:space="preserve"> på et barn, der ammes, eller om virkningerne på mælkeproduktionen. De udviklingsmæssige og sundhedsmæssige fordele ved amning bør tages i betragtning sammen med moderens kliniske behov for </w:t>
      </w:r>
      <w:proofErr w:type="spellStart"/>
      <w:r>
        <w:rPr>
          <w:sz w:val="24"/>
          <w:szCs w:val="24"/>
          <w:lang w:eastAsia="da-DK"/>
        </w:rPr>
        <w:t>tranexamsyre</w:t>
      </w:r>
      <w:proofErr w:type="spellEnd"/>
      <w:r>
        <w:rPr>
          <w:sz w:val="24"/>
          <w:szCs w:val="24"/>
          <w:lang w:eastAsia="da-DK"/>
        </w:rPr>
        <w:t xml:space="preserve"> og eventuelle mulige bivirkninger for det ammede barn af </w:t>
      </w:r>
      <w:proofErr w:type="spellStart"/>
      <w:r>
        <w:rPr>
          <w:sz w:val="24"/>
          <w:szCs w:val="24"/>
          <w:lang w:eastAsia="da-DK"/>
        </w:rPr>
        <w:t>tranexamsyre</w:t>
      </w:r>
      <w:proofErr w:type="spellEnd"/>
      <w:r>
        <w:rPr>
          <w:sz w:val="24"/>
          <w:szCs w:val="24"/>
          <w:lang w:eastAsia="da-DK"/>
        </w:rPr>
        <w:t xml:space="preserve"> eller af den tilgrundliggende tilstand hos moderen. </w:t>
      </w:r>
    </w:p>
    <w:p w14:paraId="1ED1AC71" w14:textId="77777777" w:rsidR="00E34BA8" w:rsidRDefault="00E34BA8" w:rsidP="00E34BA8">
      <w:pPr>
        <w:ind w:left="851"/>
        <w:rPr>
          <w:sz w:val="24"/>
          <w:szCs w:val="24"/>
          <w:lang w:eastAsia="da-DK"/>
        </w:rPr>
      </w:pPr>
      <w:r>
        <w:rPr>
          <w:sz w:val="24"/>
          <w:szCs w:val="24"/>
          <w:lang w:eastAsia="da-DK"/>
        </w:rPr>
        <w:t xml:space="preserve">På grund af begrænsede data kan nogen endelig vurdering om brugen af </w:t>
      </w:r>
      <w:proofErr w:type="spellStart"/>
      <w:r>
        <w:rPr>
          <w:sz w:val="24"/>
          <w:szCs w:val="24"/>
          <w:lang w:eastAsia="da-DK"/>
        </w:rPr>
        <w:t>tranexamsyre</w:t>
      </w:r>
      <w:proofErr w:type="spellEnd"/>
      <w:r>
        <w:rPr>
          <w:sz w:val="24"/>
          <w:szCs w:val="24"/>
          <w:lang w:eastAsia="da-DK"/>
        </w:rPr>
        <w:t xml:space="preserve"> under amning ikke klarlægges. </w:t>
      </w:r>
    </w:p>
    <w:p w14:paraId="4326D588" w14:textId="77777777" w:rsidR="00342124" w:rsidRPr="00114C71" w:rsidRDefault="00342124" w:rsidP="00342124">
      <w:pPr>
        <w:ind w:left="851"/>
        <w:rPr>
          <w:sz w:val="24"/>
          <w:szCs w:val="24"/>
          <w:lang w:eastAsia="da-DK"/>
        </w:rPr>
      </w:pPr>
    </w:p>
    <w:p w14:paraId="43DA920E" w14:textId="77777777" w:rsidR="00342124" w:rsidRPr="00114C71" w:rsidRDefault="00342124" w:rsidP="00342124">
      <w:pPr>
        <w:ind w:left="851"/>
        <w:rPr>
          <w:sz w:val="24"/>
          <w:szCs w:val="24"/>
          <w:u w:val="single"/>
          <w:lang w:eastAsia="da-DK"/>
        </w:rPr>
      </w:pPr>
      <w:r w:rsidRPr="00114C71">
        <w:rPr>
          <w:sz w:val="24"/>
          <w:szCs w:val="24"/>
          <w:u w:val="single"/>
          <w:lang w:eastAsia="da-DK"/>
        </w:rPr>
        <w:t>Fertilitet</w:t>
      </w:r>
    </w:p>
    <w:p w14:paraId="33220026" w14:textId="77777777" w:rsidR="00342124" w:rsidRPr="00114C71" w:rsidRDefault="00342124" w:rsidP="00342124">
      <w:pPr>
        <w:ind w:left="851"/>
        <w:rPr>
          <w:sz w:val="24"/>
          <w:szCs w:val="24"/>
          <w:lang w:eastAsia="da-DK"/>
        </w:rPr>
      </w:pPr>
      <w:r w:rsidRPr="00114C71">
        <w:rPr>
          <w:sz w:val="24"/>
          <w:szCs w:val="24"/>
          <w:lang w:eastAsia="da-DK"/>
        </w:rPr>
        <w:t xml:space="preserve">Der foreligger ingen kliniske data om </w:t>
      </w:r>
      <w:proofErr w:type="spellStart"/>
      <w:r w:rsidRPr="00114C71">
        <w:rPr>
          <w:sz w:val="24"/>
          <w:szCs w:val="24"/>
          <w:lang w:eastAsia="da-DK"/>
        </w:rPr>
        <w:t>tranexamsyres</w:t>
      </w:r>
      <w:proofErr w:type="spellEnd"/>
      <w:r w:rsidRPr="00114C71">
        <w:rPr>
          <w:sz w:val="24"/>
          <w:szCs w:val="24"/>
          <w:lang w:eastAsia="da-DK"/>
        </w:rPr>
        <w:t xml:space="preserve"> virkning på fertilitet.</w:t>
      </w:r>
    </w:p>
    <w:p w14:paraId="3A6C7C36" w14:textId="77777777" w:rsidR="00342124" w:rsidRPr="00114C71" w:rsidRDefault="00342124" w:rsidP="00342124">
      <w:pPr>
        <w:ind w:left="851" w:hanging="851"/>
        <w:rPr>
          <w:i/>
          <w:sz w:val="24"/>
          <w:szCs w:val="24"/>
          <w:lang w:eastAsia="da-DK"/>
        </w:rPr>
      </w:pPr>
    </w:p>
    <w:p w14:paraId="6EE5E540" w14:textId="2A783809" w:rsidR="00342124" w:rsidRPr="00114C71" w:rsidRDefault="00342124" w:rsidP="00342124">
      <w:pPr>
        <w:ind w:left="851" w:hanging="851"/>
        <w:rPr>
          <w:b/>
          <w:sz w:val="24"/>
          <w:szCs w:val="24"/>
          <w:lang w:eastAsia="da-DK"/>
        </w:rPr>
      </w:pPr>
      <w:r>
        <w:rPr>
          <w:b/>
          <w:sz w:val="24"/>
          <w:szCs w:val="24"/>
          <w:lang w:eastAsia="da-DK"/>
        </w:rPr>
        <w:t>4.7</w:t>
      </w:r>
      <w:r>
        <w:rPr>
          <w:b/>
          <w:sz w:val="24"/>
          <w:szCs w:val="24"/>
          <w:lang w:eastAsia="da-DK"/>
        </w:rPr>
        <w:tab/>
      </w:r>
      <w:r w:rsidRPr="00114C71">
        <w:rPr>
          <w:b/>
          <w:sz w:val="24"/>
          <w:szCs w:val="24"/>
          <w:lang w:eastAsia="da-DK"/>
        </w:rPr>
        <w:t xml:space="preserve">Virkning på evnen til at føre motorkøretøj </w:t>
      </w:r>
      <w:r w:rsidR="00E34BA8">
        <w:rPr>
          <w:b/>
          <w:sz w:val="24"/>
          <w:szCs w:val="24"/>
          <w:lang w:eastAsia="da-DK"/>
        </w:rPr>
        <w:t>og</w:t>
      </w:r>
      <w:r w:rsidRPr="00114C71">
        <w:rPr>
          <w:b/>
          <w:sz w:val="24"/>
          <w:szCs w:val="24"/>
          <w:lang w:eastAsia="da-DK"/>
        </w:rPr>
        <w:t xml:space="preserve"> betjene maskiner</w:t>
      </w:r>
    </w:p>
    <w:p w14:paraId="0498CCF4" w14:textId="77777777" w:rsidR="00342124" w:rsidRPr="00114C71" w:rsidRDefault="00342124" w:rsidP="00342124">
      <w:pPr>
        <w:ind w:left="851"/>
        <w:rPr>
          <w:sz w:val="24"/>
          <w:szCs w:val="24"/>
          <w:lang w:eastAsia="da-DK"/>
        </w:rPr>
      </w:pPr>
      <w:r w:rsidRPr="00114C71">
        <w:rPr>
          <w:sz w:val="24"/>
          <w:szCs w:val="24"/>
          <w:lang w:eastAsia="da-DK"/>
        </w:rPr>
        <w:t>Ikke mærkning.</w:t>
      </w:r>
    </w:p>
    <w:p w14:paraId="74FB5420" w14:textId="77777777" w:rsidR="00342124" w:rsidRPr="00114C71" w:rsidRDefault="00342124" w:rsidP="00342124">
      <w:pPr>
        <w:ind w:left="851"/>
        <w:rPr>
          <w:sz w:val="24"/>
          <w:szCs w:val="24"/>
          <w:lang w:eastAsia="da-DK"/>
        </w:rPr>
      </w:pPr>
      <w:r w:rsidRPr="00114C71">
        <w:rPr>
          <w:sz w:val="24"/>
          <w:szCs w:val="24"/>
          <w:lang w:eastAsia="da-DK"/>
        </w:rPr>
        <w:t xml:space="preserve">Det er ikke undersøgt, om </w:t>
      </w:r>
      <w:proofErr w:type="spellStart"/>
      <w:r w:rsidRPr="00114C71">
        <w:rPr>
          <w:sz w:val="24"/>
          <w:szCs w:val="24"/>
          <w:lang w:eastAsia="da-DK"/>
        </w:rPr>
        <w:t>tranexamsyre</w:t>
      </w:r>
      <w:proofErr w:type="spellEnd"/>
      <w:r w:rsidRPr="00114C71">
        <w:rPr>
          <w:sz w:val="24"/>
          <w:szCs w:val="24"/>
          <w:lang w:eastAsia="da-DK"/>
        </w:rPr>
        <w:t xml:space="preserve"> påvirker evnen til at føre motorkøretøj eller betjene maskiner.</w:t>
      </w:r>
    </w:p>
    <w:p w14:paraId="68D74543" w14:textId="77777777" w:rsidR="00342124" w:rsidRPr="00114C71" w:rsidRDefault="00342124" w:rsidP="00342124">
      <w:pPr>
        <w:ind w:left="851" w:hanging="851"/>
        <w:rPr>
          <w:sz w:val="24"/>
          <w:szCs w:val="24"/>
          <w:lang w:eastAsia="da-DK"/>
        </w:rPr>
      </w:pPr>
    </w:p>
    <w:p w14:paraId="2588FC13" w14:textId="77777777" w:rsidR="00342124" w:rsidRPr="00114C71" w:rsidRDefault="00342124" w:rsidP="00342124">
      <w:pPr>
        <w:ind w:left="851" w:hanging="851"/>
        <w:rPr>
          <w:b/>
          <w:sz w:val="24"/>
          <w:szCs w:val="24"/>
          <w:lang w:eastAsia="da-DK"/>
        </w:rPr>
      </w:pPr>
      <w:r>
        <w:rPr>
          <w:b/>
          <w:sz w:val="24"/>
          <w:szCs w:val="24"/>
          <w:lang w:eastAsia="da-DK"/>
        </w:rPr>
        <w:t>4.8</w:t>
      </w:r>
      <w:r>
        <w:rPr>
          <w:b/>
          <w:sz w:val="24"/>
          <w:szCs w:val="24"/>
          <w:lang w:eastAsia="da-DK"/>
        </w:rPr>
        <w:tab/>
      </w:r>
      <w:r w:rsidRPr="00114C71">
        <w:rPr>
          <w:b/>
          <w:sz w:val="24"/>
          <w:szCs w:val="24"/>
          <w:lang w:eastAsia="da-DK"/>
        </w:rPr>
        <w:t>Bivirkninger</w:t>
      </w:r>
    </w:p>
    <w:p w14:paraId="133B2B7D" w14:textId="77777777" w:rsidR="00342124" w:rsidRPr="00114C71" w:rsidRDefault="00342124" w:rsidP="00342124">
      <w:pPr>
        <w:ind w:left="851"/>
        <w:rPr>
          <w:sz w:val="24"/>
          <w:szCs w:val="24"/>
          <w:lang w:eastAsia="da-DK"/>
        </w:rPr>
      </w:pPr>
      <w:r w:rsidRPr="00114C71">
        <w:rPr>
          <w:sz w:val="24"/>
          <w:szCs w:val="24"/>
          <w:lang w:eastAsia="da-DK"/>
        </w:rPr>
        <w:t>Bivirkninger set i kliniske forsøg og efter markedsføring anføres nedenfor i henhold til systemorgan</w:t>
      </w:r>
      <w:r w:rsidRPr="00114C71">
        <w:rPr>
          <w:sz w:val="24"/>
          <w:szCs w:val="24"/>
          <w:lang w:eastAsia="da-DK"/>
        </w:rPr>
        <w:softHyphen/>
        <w:t>klasse.</w:t>
      </w:r>
    </w:p>
    <w:p w14:paraId="600011EE" w14:textId="610A6C29" w:rsidR="00342124" w:rsidRDefault="00342124" w:rsidP="00342124">
      <w:pPr>
        <w:ind w:left="851" w:hanging="851"/>
        <w:rPr>
          <w:sz w:val="24"/>
          <w:szCs w:val="24"/>
          <w:lang w:eastAsia="da-DK"/>
        </w:rPr>
      </w:pPr>
    </w:p>
    <w:p w14:paraId="67E45841" w14:textId="77777777" w:rsidR="00E34BA8" w:rsidRPr="00114C71" w:rsidRDefault="00E34BA8" w:rsidP="00342124">
      <w:pPr>
        <w:ind w:left="851" w:hanging="851"/>
        <w:rPr>
          <w:sz w:val="24"/>
          <w:szCs w:val="24"/>
          <w:lang w:eastAsia="da-DK"/>
        </w:rPr>
      </w:pPr>
    </w:p>
    <w:p w14:paraId="7DBCC826" w14:textId="77777777" w:rsidR="00342124" w:rsidRPr="00114C71" w:rsidRDefault="00342124" w:rsidP="00342124">
      <w:pPr>
        <w:ind w:left="851"/>
        <w:rPr>
          <w:sz w:val="24"/>
          <w:szCs w:val="24"/>
          <w:u w:val="single"/>
          <w:lang w:eastAsia="da-DK"/>
        </w:rPr>
      </w:pPr>
      <w:r w:rsidRPr="00114C71">
        <w:rPr>
          <w:sz w:val="24"/>
          <w:szCs w:val="24"/>
          <w:u w:val="single"/>
          <w:lang w:eastAsia="da-DK"/>
        </w:rPr>
        <w:t>Bivirkningstabel</w:t>
      </w:r>
    </w:p>
    <w:p w14:paraId="4E576133" w14:textId="77777777" w:rsidR="00342124" w:rsidRPr="00114C71" w:rsidRDefault="00342124" w:rsidP="00342124">
      <w:pPr>
        <w:ind w:left="851"/>
        <w:rPr>
          <w:noProof/>
          <w:sz w:val="24"/>
          <w:szCs w:val="24"/>
          <w:lang w:eastAsia="da-DK"/>
        </w:rPr>
      </w:pPr>
      <w:r w:rsidRPr="00114C71">
        <w:rPr>
          <w:sz w:val="24"/>
          <w:szCs w:val="24"/>
          <w:lang w:eastAsia="da-DK"/>
        </w:rPr>
        <w:t xml:space="preserve">Rapporterede bivirkninger fremgår af nedenstående tabel. Bivirkningerne er anført i henhold til </w:t>
      </w:r>
      <w:proofErr w:type="spellStart"/>
      <w:r w:rsidRPr="00114C71">
        <w:rPr>
          <w:sz w:val="24"/>
          <w:szCs w:val="24"/>
          <w:lang w:eastAsia="da-DK"/>
        </w:rPr>
        <w:t>MedDRA's</w:t>
      </w:r>
      <w:proofErr w:type="spellEnd"/>
      <w:r w:rsidRPr="00114C71">
        <w:rPr>
          <w:sz w:val="24"/>
          <w:szCs w:val="24"/>
          <w:lang w:eastAsia="da-DK"/>
        </w:rPr>
        <w:t xml:space="preserve"> primære systemorganklasser. Inden for hver enkelt systemorganklasse er bivirkningerne opstillet efter frekvens. Inden for hver enkelt frekvensgruppe er bivirkningerne opstillet efter, hvor alvorlige de er. De alvorligste bivirkninger er anført først. Frekvenser er defineret som følger: meget almindelige (≥ 1/10), almindelige (≥ 1/100 til &lt; 1/10), ikke almindelige (≥ 1/1.000 til &lt; 1/100),</w:t>
      </w:r>
      <w:r w:rsidRPr="00114C71">
        <w:rPr>
          <w:b/>
          <w:bCs/>
          <w:sz w:val="24"/>
          <w:szCs w:val="24"/>
          <w:lang w:eastAsia="da-DK"/>
        </w:rPr>
        <w:t xml:space="preserve"> </w:t>
      </w:r>
      <w:r w:rsidRPr="00114C71">
        <w:rPr>
          <w:sz w:val="24"/>
          <w:szCs w:val="24"/>
          <w:lang w:eastAsia="da-DK"/>
        </w:rPr>
        <w:t>ikke kendt (kan ikke estimeres ud fra forhåndenværende data).</w:t>
      </w:r>
    </w:p>
    <w:p w14:paraId="0938C410" w14:textId="77777777" w:rsidR="00342124" w:rsidRPr="00114C71" w:rsidRDefault="00342124" w:rsidP="00342124">
      <w:pPr>
        <w:ind w:left="851" w:hanging="851"/>
        <w:rPr>
          <w:noProof/>
          <w:sz w:val="24"/>
          <w:szCs w:val="24"/>
          <w:lang w:eastAsia="da-DK"/>
        </w:rPr>
      </w:pPr>
    </w:p>
    <w:tbl>
      <w:tblPr>
        <w:tblW w:w="850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694"/>
        <w:gridCol w:w="3120"/>
      </w:tblGrid>
      <w:tr w:rsidR="00342124" w:rsidRPr="00114C71" w14:paraId="2FD6C658"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shd w:val="clear" w:color="auto" w:fill="E6E6E6"/>
            <w:vAlign w:val="center"/>
          </w:tcPr>
          <w:p w14:paraId="61C647D1" w14:textId="77777777" w:rsidR="00342124" w:rsidRPr="00114C71" w:rsidRDefault="00342124" w:rsidP="003B4BCE">
            <w:pPr>
              <w:keepNext/>
              <w:jc w:val="center"/>
              <w:rPr>
                <w:b/>
                <w:sz w:val="24"/>
                <w:szCs w:val="24"/>
                <w:lang w:val="en-GB" w:eastAsia="da-DK"/>
              </w:rPr>
            </w:pPr>
            <w:r w:rsidRPr="00114C71">
              <w:rPr>
                <w:b/>
                <w:sz w:val="24"/>
                <w:szCs w:val="24"/>
                <w:lang w:val="en-GB" w:eastAsia="da-DK"/>
              </w:rPr>
              <w:t>MedDRA</w:t>
            </w:r>
          </w:p>
          <w:p w14:paraId="0EBE0B00" w14:textId="77777777" w:rsidR="00342124" w:rsidRPr="00114C71" w:rsidRDefault="00342124" w:rsidP="003B4BCE">
            <w:pPr>
              <w:keepNext/>
              <w:jc w:val="center"/>
              <w:rPr>
                <w:b/>
                <w:sz w:val="24"/>
                <w:szCs w:val="24"/>
                <w:lang w:val="en-GB" w:eastAsia="da-DK"/>
              </w:rPr>
            </w:pPr>
            <w:proofErr w:type="spellStart"/>
            <w:r w:rsidRPr="00114C71">
              <w:rPr>
                <w:b/>
                <w:sz w:val="24"/>
                <w:szCs w:val="24"/>
                <w:lang w:val="en-GB" w:eastAsia="da-DK"/>
              </w:rPr>
              <w:t>systemorganklasse</w:t>
            </w:r>
            <w:proofErr w:type="spellEnd"/>
          </w:p>
          <w:p w14:paraId="2BB8ABF5" w14:textId="77777777" w:rsidR="00342124" w:rsidRPr="00114C71" w:rsidRDefault="00342124" w:rsidP="003B4BCE">
            <w:pPr>
              <w:keepNext/>
              <w:jc w:val="center"/>
              <w:rPr>
                <w:b/>
                <w:sz w:val="24"/>
                <w:szCs w:val="24"/>
                <w:lang w:val="en-GB" w:eastAsia="da-DK"/>
              </w:rPr>
            </w:pP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6A9AF3E" w14:textId="77777777" w:rsidR="00342124" w:rsidRPr="00114C71" w:rsidRDefault="00342124" w:rsidP="003B4BCE">
            <w:pPr>
              <w:keepNext/>
              <w:jc w:val="center"/>
              <w:rPr>
                <w:b/>
                <w:sz w:val="24"/>
                <w:szCs w:val="24"/>
                <w:lang w:val="en-GB" w:eastAsia="da-DK"/>
              </w:rPr>
            </w:pPr>
            <w:proofErr w:type="spellStart"/>
            <w:r w:rsidRPr="00114C71">
              <w:rPr>
                <w:b/>
                <w:sz w:val="24"/>
                <w:szCs w:val="24"/>
                <w:lang w:val="en-GB" w:eastAsia="da-DK"/>
              </w:rPr>
              <w:t>Frekvens</w:t>
            </w:r>
            <w:proofErr w:type="spellEnd"/>
          </w:p>
        </w:tc>
        <w:tc>
          <w:tcPr>
            <w:tcW w:w="3120"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6B4C42E" w14:textId="77777777" w:rsidR="00342124" w:rsidRPr="00114C71" w:rsidRDefault="00342124" w:rsidP="003B4BCE">
            <w:pPr>
              <w:keepNext/>
              <w:tabs>
                <w:tab w:val="left" w:pos="459"/>
              </w:tabs>
              <w:jc w:val="center"/>
              <w:rPr>
                <w:b/>
                <w:sz w:val="24"/>
                <w:szCs w:val="24"/>
                <w:lang w:val="en-GB" w:eastAsia="da-DK"/>
              </w:rPr>
            </w:pPr>
            <w:proofErr w:type="spellStart"/>
            <w:r w:rsidRPr="00114C71">
              <w:rPr>
                <w:b/>
                <w:sz w:val="24"/>
                <w:szCs w:val="24"/>
                <w:lang w:val="en-GB" w:eastAsia="da-DK"/>
              </w:rPr>
              <w:t>Bivirkning</w:t>
            </w:r>
            <w:proofErr w:type="spellEnd"/>
          </w:p>
        </w:tc>
      </w:tr>
      <w:tr w:rsidR="00342124" w:rsidRPr="00114C71" w14:paraId="33D6B31B"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hideMark/>
          </w:tcPr>
          <w:p w14:paraId="5D83E932" w14:textId="77777777" w:rsidR="00342124" w:rsidRPr="00114C71" w:rsidRDefault="00342124" w:rsidP="003B4BCE">
            <w:pPr>
              <w:keepNext/>
              <w:rPr>
                <w:b/>
                <w:sz w:val="24"/>
                <w:szCs w:val="24"/>
                <w:lang w:val="en-GB" w:eastAsia="da-DK"/>
              </w:rPr>
            </w:pPr>
            <w:r w:rsidRPr="00114C71">
              <w:rPr>
                <w:b/>
                <w:noProof/>
                <w:sz w:val="24"/>
                <w:szCs w:val="24"/>
                <w:lang w:eastAsia="da-DK"/>
              </w:rPr>
              <w:t>Hud og subkutane væv</w:t>
            </w:r>
          </w:p>
        </w:tc>
        <w:tc>
          <w:tcPr>
            <w:tcW w:w="2694" w:type="dxa"/>
            <w:tcBorders>
              <w:top w:val="single" w:sz="4" w:space="0" w:color="auto"/>
              <w:left w:val="single" w:sz="4" w:space="0" w:color="auto"/>
              <w:bottom w:val="single" w:sz="4" w:space="0" w:color="auto"/>
              <w:right w:val="single" w:sz="4" w:space="0" w:color="auto"/>
            </w:tcBorders>
            <w:hideMark/>
          </w:tcPr>
          <w:p w14:paraId="28960B17" w14:textId="77777777" w:rsidR="00342124" w:rsidRPr="00114C71" w:rsidRDefault="00342124" w:rsidP="003B4BCE">
            <w:pPr>
              <w:keepNext/>
              <w:rPr>
                <w:sz w:val="24"/>
                <w:szCs w:val="24"/>
                <w:lang w:val="en-GB" w:eastAsia="da-DK"/>
              </w:rPr>
            </w:pPr>
            <w:proofErr w:type="spellStart"/>
            <w:r w:rsidRPr="00114C71">
              <w:rPr>
                <w:sz w:val="24"/>
                <w:szCs w:val="24"/>
                <w:lang w:val="en-GB" w:eastAsia="da-DK"/>
              </w:rPr>
              <w:t>Ikke</w:t>
            </w:r>
            <w:proofErr w:type="spellEnd"/>
            <w:r w:rsidRPr="00114C71">
              <w:rPr>
                <w:sz w:val="24"/>
                <w:szCs w:val="24"/>
                <w:lang w:val="en-GB" w:eastAsia="da-DK"/>
              </w:rPr>
              <w:t xml:space="preserve"> </w:t>
            </w:r>
            <w:proofErr w:type="spellStart"/>
            <w:r w:rsidRPr="00114C71">
              <w:rPr>
                <w:sz w:val="24"/>
                <w:szCs w:val="24"/>
                <w:lang w:val="en-GB" w:eastAsia="da-DK"/>
              </w:rPr>
              <w:t>almindelig</w:t>
            </w:r>
            <w:proofErr w:type="spellEnd"/>
          </w:p>
        </w:tc>
        <w:tc>
          <w:tcPr>
            <w:tcW w:w="3120" w:type="dxa"/>
            <w:tcBorders>
              <w:top w:val="single" w:sz="4" w:space="0" w:color="auto"/>
              <w:left w:val="single" w:sz="4" w:space="0" w:color="auto"/>
              <w:bottom w:val="single" w:sz="4" w:space="0" w:color="auto"/>
              <w:right w:val="single" w:sz="4" w:space="0" w:color="auto"/>
            </w:tcBorders>
            <w:hideMark/>
          </w:tcPr>
          <w:p w14:paraId="1F3448B9" w14:textId="77777777" w:rsidR="00342124" w:rsidRPr="00114C71" w:rsidRDefault="00342124" w:rsidP="00342124">
            <w:pPr>
              <w:keepNext/>
              <w:widowControl w:val="0"/>
              <w:numPr>
                <w:ilvl w:val="0"/>
                <w:numId w:val="8"/>
              </w:numPr>
              <w:tabs>
                <w:tab w:val="left" w:pos="344"/>
              </w:tabs>
              <w:ind w:left="344" w:hanging="283"/>
              <w:rPr>
                <w:sz w:val="24"/>
                <w:szCs w:val="24"/>
                <w:lang w:val="en-GB" w:eastAsia="da-DK"/>
              </w:rPr>
            </w:pPr>
            <w:proofErr w:type="spellStart"/>
            <w:r w:rsidRPr="00114C71">
              <w:rPr>
                <w:sz w:val="24"/>
                <w:szCs w:val="24"/>
                <w:lang w:val="en-GB" w:eastAsia="da-DK"/>
              </w:rPr>
              <w:t>Allergisk</w:t>
            </w:r>
            <w:proofErr w:type="spellEnd"/>
            <w:r w:rsidRPr="00114C71">
              <w:rPr>
                <w:sz w:val="24"/>
                <w:szCs w:val="24"/>
                <w:lang w:val="en-GB" w:eastAsia="da-DK"/>
              </w:rPr>
              <w:t xml:space="preserve"> dermatitis</w:t>
            </w:r>
          </w:p>
        </w:tc>
      </w:tr>
      <w:tr w:rsidR="00342124" w:rsidRPr="00114C71" w14:paraId="7A6C5BEA" w14:textId="77777777" w:rsidTr="004D466A">
        <w:trPr>
          <w:trHeight w:val="503"/>
        </w:trPr>
        <w:tc>
          <w:tcPr>
            <w:tcW w:w="2694" w:type="dxa"/>
            <w:tcBorders>
              <w:top w:val="single" w:sz="4" w:space="0" w:color="auto"/>
              <w:left w:val="single" w:sz="4" w:space="0" w:color="auto"/>
              <w:bottom w:val="single" w:sz="4" w:space="0" w:color="auto"/>
              <w:right w:val="single" w:sz="4" w:space="0" w:color="auto"/>
            </w:tcBorders>
            <w:hideMark/>
          </w:tcPr>
          <w:p w14:paraId="4EA1DABD" w14:textId="77777777" w:rsidR="00342124" w:rsidRPr="00114C71" w:rsidRDefault="00342124" w:rsidP="003B4BCE">
            <w:pPr>
              <w:keepNext/>
              <w:rPr>
                <w:b/>
                <w:sz w:val="24"/>
                <w:szCs w:val="24"/>
                <w:lang w:eastAsia="da-DK"/>
              </w:rPr>
            </w:pPr>
            <w:r w:rsidRPr="00114C71">
              <w:rPr>
                <w:b/>
                <w:noProof/>
                <w:sz w:val="24"/>
                <w:szCs w:val="24"/>
                <w:lang w:eastAsia="da-DK"/>
              </w:rPr>
              <w:t>Mave-tarm-kanalen</w:t>
            </w:r>
          </w:p>
        </w:tc>
        <w:tc>
          <w:tcPr>
            <w:tcW w:w="2694" w:type="dxa"/>
            <w:tcBorders>
              <w:top w:val="single" w:sz="4" w:space="0" w:color="auto"/>
              <w:left w:val="single" w:sz="4" w:space="0" w:color="auto"/>
              <w:bottom w:val="single" w:sz="4" w:space="0" w:color="auto"/>
              <w:right w:val="single" w:sz="4" w:space="0" w:color="auto"/>
            </w:tcBorders>
            <w:hideMark/>
          </w:tcPr>
          <w:p w14:paraId="32516CE3" w14:textId="77777777" w:rsidR="00342124" w:rsidRPr="00114C71" w:rsidRDefault="00342124" w:rsidP="003B4BCE">
            <w:pPr>
              <w:keepNext/>
              <w:rPr>
                <w:sz w:val="24"/>
                <w:szCs w:val="24"/>
                <w:lang w:val="en-GB" w:eastAsia="da-DK"/>
              </w:rPr>
            </w:pPr>
            <w:proofErr w:type="spellStart"/>
            <w:r w:rsidRPr="00114C71">
              <w:rPr>
                <w:sz w:val="24"/>
                <w:szCs w:val="24"/>
                <w:lang w:val="en-GB" w:eastAsia="da-DK"/>
              </w:rPr>
              <w:t>Almindelig</w:t>
            </w:r>
            <w:proofErr w:type="spellEnd"/>
          </w:p>
        </w:tc>
        <w:tc>
          <w:tcPr>
            <w:tcW w:w="3120" w:type="dxa"/>
            <w:tcBorders>
              <w:top w:val="single" w:sz="4" w:space="0" w:color="auto"/>
              <w:left w:val="single" w:sz="4" w:space="0" w:color="auto"/>
              <w:bottom w:val="single" w:sz="4" w:space="0" w:color="auto"/>
              <w:right w:val="single" w:sz="4" w:space="0" w:color="auto"/>
            </w:tcBorders>
            <w:hideMark/>
          </w:tcPr>
          <w:p w14:paraId="78CB0D57" w14:textId="77777777" w:rsidR="00342124" w:rsidRPr="00114C71" w:rsidRDefault="00342124" w:rsidP="00342124">
            <w:pPr>
              <w:keepNext/>
              <w:widowControl w:val="0"/>
              <w:numPr>
                <w:ilvl w:val="0"/>
                <w:numId w:val="8"/>
              </w:numPr>
              <w:tabs>
                <w:tab w:val="left" w:pos="344"/>
              </w:tabs>
              <w:ind w:left="344" w:hanging="283"/>
              <w:rPr>
                <w:sz w:val="24"/>
                <w:szCs w:val="24"/>
                <w:lang w:val="en-GB" w:eastAsia="da-DK"/>
              </w:rPr>
            </w:pPr>
            <w:proofErr w:type="spellStart"/>
            <w:r w:rsidRPr="00114C71">
              <w:rPr>
                <w:sz w:val="24"/>
                <w:szCs w:val="24"/>
                <w:lang w:val="en-GB" w:eastAsia="da-DK"/>
              </w:rPr>
              <w:t>Diarré</w:t>
            </w:r>
            <w:proofErr w:type="spellEnd"/>
          </w:p>
          <w:p w14:paraId="20CBAA62" w14:textId="77777777" w:rsidR="00342124" w:rsidRPr="00114C71" w:rsidRDefault="00342124" w:rsidP="00342124">
            <w:pPr>
              <w:keepNext/>
              <w:widowControl w:val="0"/>
              <w:numPr>
                <w:ilvl w:val="0"/>
                <w:numId w:val="8"/>
              </w:numPr>
              <w:tabs>
                <w:tab w:val="left" w:pos="344"/>
              </w:tabs>
              <w:ind w:left="344" w:hanging="283"/>
              <w:rPr>
                <w:sz w:val="24"/>
                <w:szCs w:val="24"/>
                <w:lang w:val="en-GB" w:eastAsia="da-DK"/>
              </w:rPr>
            </w:pPr>
            <w:proofErr w:type="spellStart"/>
            <w:r w:rsidRPr="00114C71">
              <w:rPr>
                <w:sz w:val="24"/>
                <w:szCs w:val="24"/>
                <w:lang w:val="en-GB" w:eastAsia="da-DK"/>
              </w:rPr>
              <w:t>Opkastning</w:t>
            </w:r>
            <w:proofErr w:type="spellEnd"/>
          </w:p>
          <w:p w14:paraId="40543B1B" w14:textId="77777777" w:rsidR="00342124" w:rsidRPr="00114C71" w:rsidRDefault="00342124" w:rsidP="00342124">
            <w:pPr>
              <w:keepNext/>
              <w:widowControl w:val="0"/>
              <w:numPr>
                <w:ilvl w:val="0"/>
                <w:numId w:val="8"/>
              </w:numPr>
              <w:tabs>
                <w:tab w:val="left" w:pos="344"/>
              </w:tabs>
              <w:ind w:left="344" w:hanging="283"/>
              <w:rPr>
                <w:sz w:val="24"/>
                <w:szCs w:val="24"/>
                <w:lang w:val="en-GB" w:eastAsia="da-DK"/>
              </w:rPr>
            </w:pPr>
            <w:proofErr w:type="spellStart"/>
            <w:r w:rsidRPr="00114C71">
              <w:rPr>
                <w:sz w:val="24"/>
                <w:szCs w:val="24"/>
                <w:lang w:val="en-GB" w:eastAsia="da-DK"/>
              </w:rPr>
              <w:t>Kvalme</w:t>
            </w:r>
            <w:proofErr w:type="spellEnd"/>
          </w:p>
        </w:tc>
      </w:tr>
      <w:tr w:rsidR="00342124" w:rsidRPr="00114C71" w14:paraId="11CC38E8"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hideMark/>
          </w:tcPr>
          <w:p w14:paraId="2A0F096F" w14:textId="77777777" w:rsidR="00342124" w:rsidRPr="00114C71" w:rsidRDefault="00342124" w:rsidP="003B4BCE">
            <w:pPr>
              <w:keepNext/>
              <w:rPr>
                <w:b/>
                <w:sz w:val="24"/>
                <w:szCs w:val="24"/>
                <w:lang w:val="en-GB" w:eastAsia="da-DK"/>
              </w:rPr>
            </w:pPr>
            <w:r w:rsidRPr="00114C71">
              <w:rPr>
                <w:b/>
                <w:bCs/>
                <w:noProof/>
                <w:sz w:val="24"/>
                <w:szCs w:val="24"/>
                <w:lang w:eastAsia="da-DK"/>
              </w:rPr>
              <w:t>Nervesystemet</w:t>
            </w:r>
          </w:p>
        </w:tc>
        <w:tc>
          <w:tcPr>
            <w:tcW w:w="2694" w:type="dxa"/>
            <w:tcBorders>
              <w:top w:val="single" w:sz="4" w:space="0" w:color="auto"/>
              <w:left w:val="single" w:sz="4" w:space="0" w:color="auto"/>
              <w:bottom w:val="single" w:sz="4" w:space="0" w:color="auto"/>
              <w:right w:val="single" w:sz="4" w:space="0" w:color="auto"/>
            </w:tcBorders>
            <w:hideMark/>
          </w:tcPr>
          <w:p w14:paraId="1DE9B0AE" w14:textId="77777777" w:rsidR="00342124" w:rsidRPr="00114C71" w:rsidRDefault="00342124" w:rsidP="003B4BCE">
            <w:pPr>
              <w:keepNext/>
              <w:rPr>
                <w:sz w:val="24"/>
                <w:szCs w:val="24"/>
                <w:lang w:val="en-GB" w:eastAsia="da-DK"/>
              </w:rPr>
            </w:pPr>
            <w:r w:rsidRPr="00114C71">
              <w:rPr>
                <w:sz w:val="24"/>
                <w:szCs w:val="24"/>
                <w:lang w:eastAsia="da-DK"/>
              </w:rPr>
              <w:t>Ikke kendt</w:t>
            </w:r>
          </w:p>
        </w:tc>
        <w:tc>
          <w:tcPr>
            <w:tcW w:w="3120" w:type="dxa"/>
            <w:tcBorders>
              <w:top w:val="single" w:sz="4" w:space="0" w:color="auto"/>
              <w:left w:val="single" w:sz="4" w:space="0" w:color="auto"/>
              <w:bottom w:val="single" w:sz="4" w:space="0" w:color="auto"/>
              <w:right w:val="single" w:sz="4" w:space="0" w:color="auto"/>
            </w:tcBorders>
            <w:hideMark/>
          </w:tcPr>
          <w:p w14:paraId="292BD662" w14:textId="77777777" w:rsidR="00342124" w:rsidRPr="00114C71" w:rsidRDefault="00342124" w:rsidP="00342124">
            <w:pPr>
              <w:keepNext/>
              <w:widowControl w:val="0"/>
              <w:numPr>
                <w:ilvl w:val="0"/>
                <w:numId w:val="9"/>
              </w:numPr>
              <w:tabs>
                <w:tab w:val="left" w:pos="344"/>
              </w:tabs>
              <w:ind w:left="344" w:hanging="283"/>
              <w:rPr>
                <w:sz w:val="24"/>
                <w:szCs w:val="24"/>
                <w:lang w:eastAsia="da-DK"/>
              </w:rPr>
            </w:pPr>
            <w:r w:rsidRPr="00114C71">
              <w:rPr>
                <w:sz w:val="24"/>
                <w:szCs w:val="24"/>
                <w:lang w:eastAsia="da-DK"/>
              </w:rPr>
              <w:t xml:space="preserve">Kramper især i forbindelse med forkert anvendelse (se pkt. 4.3 </w:t>
            </w:r>
            <w:r w:rsidRPr="00114C71">
              <w:rPr>
                <w:sz w:val="24"/>
                <w:szCs w:val="24"/>
                <w:lang w:eastAsia="da-DK"/>
              </w:rPr>
              <w:tab/>
              <w:t>og 4.4)</w:t>
            </w:r>
          </w:p>
        </w:tc>
      </w:tr>
      <w:tr w:rsidR="00342124" w:rsidRPr="00114C71" w14:paraId="1195E35F"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hideMark/>
          </w:tcPr>
          <w:p w14:paraId="62AFE4CF" w14:textId="77777777" w:rsidR="00342124" w:rsidRPr="00114C71" w:rsidRDefault="00342124" w:rsidP="003B4BCE">
            <w:pPr>
              <w:keepNext/>
              <w:rPr>
                <w:b/>
                <w:sz w:val="24"/>
                <w:szCs w:val="24"/>
                <w:lang w:eastAsia="da-DK"/>
              </w:rPr>
            </w:pPr>
            <w:r w:rsidRPr="00114C71">
              <w:rPr>
                <w:b/>
                <w:noProof/>
                <w:sz w:val="24"/>
                <w:szCs w:val="24"/>
                <w:lang w:eastAsia="da-DK"/>
              </w:rPr>
              <w:t>Øjne</w:t>
            </w:r>
          </w:p>
        </w:tc>
        <w:tc>
          <w:tcPr>
            <w:tcW w:w="2694" w:type="dxa"/>
            <w:tcBorders>
              <w:top w:val="single" w:sz="4" w:space="0" w:color="auto"/>
              <w:left w:val="single" w:sz="4" w:space="0" w:color="auto"/>
              <w:bottom w:val="single" w:sz="4" w:space="0" w:color="auto"/>
              <w:right w:val="single" w:sz="4" w:space="0" w:color="auto"/>
            </w:tcBorders>
            <w:hideMark/>
          </w:tcPr>
          <w:p w14:paraId="10E9D2D0" w14:textId="77777777" w:rsidR="00342124" w:rsidRPr="00114C71" w:rsidRDefault="00342124" w:rsidP="003B4BCE">
            <w:pPr>
              <w:keepNext/>
              <w:rPr>
                <w:sz w:val="24"/>
                <w:szCs w:val="24"/>
                <w:lang w:eastAsia="da-DK"/>
              </w:rPr>
            </w:pPr>
            <w:r w:rsidRPr="00114C71">
              <w:rPr>
                <w:sz w:val="24"/>
                <w:szCs w:val="24"/>
                <w:lang w:eastAsia="da-DK"/>
              </w:rPr>
              <w:t>Ikke kendt</w:t>
            </w:r>
          </w:p>
        </w:tc>
        <w:tc>
          <w:tcPr>
            <w:tcW w:w="3120" w:type="dxa"/>
            <w:tcBorders>
              <w:top w:val="single" w:sz="4" w:space="0" w:color="auto"/>
              <w:left w:val="single" w:sz="4" w:space="0" w:color="auto"/>
              <w:bottom w:val="single" w:sz="4" w:space="0" w:color="auto"/>
              <w:right w:val="single" w:sz="4" w:space="0" w:color="auto"/>
            </w:tcBorders>
            <w:hideMark/>
          </w:tcPr>
          <w:p w14:paraId="75492178" w14:textId="77777777" w:rsidR="00342124" w:rsidRPr="00114C71" w:rsidRDefault="00342124" w:rsidP="00342124">
            <w:pPr>
              <w:keepNext/>
              <w:widowControl w:val="0"/>
              <w:numPr>
                <w:ilvl w:val="0"/>
                <w:numId w:val="9"/>
              </w:numPr>
              <w:tabs>
                <w:tab w:val="left" w:pos="344"/>
              </w:tabs>
              <w:ind w:left="344" w:hanging="283"/>
              <w:rPr>
                <w:sz w:val="24"/>
                <w:szCs w:val="24"/>
                <w:lang w:eastAsia="da-DK"/>
              </w:rPr>
            </w:pPr>
            <w:r w:rsidRPr="00114C71">
              <w:rPr>
                <w:sz w:val="24"/>
                <w:szCs w:val="24"/>
                <w:lang w:eastAsia="da-DK"/>
              </w:rPr>
              <w:t>Synsforstyrrelser</w:t>
            </w:r>
            <w:r>
              <w:rPr>
                <w:sz w:val="24"/>
                <w:szCs w:val="24"/>
                <w:lang w:eastAsia="da-DK"/>
              </w:rPr>
              <w:t>,</w:t>
            </w:r>
            <w:r w:rsidRPr="00114C71">
              <w:rPr>
                <w:sz w:val="24"/>
                <w:szCs w:val="24"/>
                <w:lang w:eastAsia="da-DK"/>
              </w:rPr>
              <w:t xml:space="preserve"> herunder påvirket farvesyn</w:t>
            </w:r>
          </w:p>
        </w:tc>
      </w:tr>
      <w:tr w:rsidR="00342124" w:rsidRPr="00114C71" w14:paraId="52F331FD"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hideMark/>
          </w:tcPr>
          <w:p w14:paraId="3E4060D8" w14:textId="77777777" w:rsidR="00342124" w:rsidRPr="00114C71" w:rsidRDefault="00342124" w:rsidP="003B4BCE">
            <w:pPr>
              <w:keepNext/>
              <w:rPr>
                <w:b/>
                <w:sz w:val="24"/>
                <w:szCs w:val="24"/>
                <w:lang w:eastAsia="da-DK"/>
              </w:rPr>
            </w:pPr>
            <w:r w:rsidRPr="00114C71">
              <w:rPr>
                <w:b/>
                <w:noProof/>
                <w:sz w:val="24"/>
                <w:szCs w:val="24"/>
                <w:lang w:eastAsia="da-DK"/>
              </w:rPr>
              <w:t>Vaskulære sygdomme</w:t>
            </w:r>
          </w:p>
        </w:tc>
        <w:tc>
          <w:tcPr>
            <w:tcW w:w="2694" w:type="dxa"/>
            <w:tcBorders>
              <w:top w:val="single" w:sz="4" w:space="0" w:color="auto"/>
              <w:left w:val="single" w:sz="4" w:space="0" w:color="auto"/>
              <w:bottom w:val="single" w:sz="4" w:space="0" w:color="auto"/>
              <w:right w:val="single" w:sz="4" w:space="0" w:color="auto"/>
            </w:tcBorders>
            <w:hideMark/>
          </w:tcPr>
          <w:p w14:paraId="46D01430" w14:textId="77777777" w:rsidR="00342124" w:rsidRPr="00114C71" w:rsidRDefault="00342124" w:rsidP="003B4BCE">
            <w:pPr>
              <w:keepNext/>
              <w:rPr>
                <w:sz w:val="24"/>
                <w:szCs w:val="24"/>
                <w:lang w:eastAsia="da-DK"/>
              </w:rPr>
            </w:pPr>
            <w:r w:rsidRPr="00114C71">
              <w:rPr>
                <w:sz w:val="24"/>
                <w:szCs w:val="24"/>
                <w:lang w:eastAsia="da-DK"/>
              </w:rPr>
              <w:t>Ikke kendt</w:t>
            </w:r>
          </w:p>
        </w:tc>
        <w:tc>
          <w:tcPr>
            <w:tcW w:w="3120" w:type="dxa"/>
            <w:tcBorders>
              <w:top w:val="single" w:sz="4" w:space="0" w:color="auto"/>
              <w:left w:val="single" w:sz="4" w:space="0" w:color="auto"/>
              <w:bottom w:val="single" w:sz="4" w:space="0" w:color="auto"/>
              <w:right w:val="single" w:sz="4" w:space="0" w:color="auto"/>
            </w:tcBorders>
            <w:hideMark/>
          </w:tcPr>
          <w:p w14:paraId="37A3477C" w14:textId="77777777" w:rsidR="00342124" w:rsidRPr="00114C71" w:rsidRDefault="00342124" w:rsidP="00342124">
            <w:pPr>
              <w:keepNext/>
              <w:widowControl w:val="0"/>
              <w:numPr>
                <w:ilvl w:val="0"/>
                <w:numId w:val="9"/>
              </w:numPr>
              <w:tabs>
                <w:tab w:val="left" w:pos="344"/>
              </w:tabs>
              <w:ind w:left="344" w:hanging="283"/>
              <w:rPr>
                <w:sz w:val="24"/>
                <w:szCs w:val="24"/>
                <w:lang w:eastAsia="da-DK"/>
              </w:rPr>
            </w:pPr>
            <w:r w:rsidRPr="00114C71">
              <w:rPr>
                <w:sz w:val="24"/>
                <w:szCs w:val="24"/>
                <w:lang w:eastAsia="da-DK"/>
              </w:rPr>
              <w:t>Utilpashed med hypotension med eller uden bevidsthedstab (normalt som følge af for hurtig intravenøs injektion, undtag</w:t>
            </w:r>
            <w:r w:rsidRPr="00114C71">
              <w:rPr>
                <w:sz w:val="24"/>
                <w:szCs w:val="24"/>
                <w:lang w:eastAsia="da-DK"/>
              </w:rPr>
              <w:softHyphen/>
              <w:t>elsesvist efter oral administra</w:t>
            </w:r>
            <w:r w:rsidRPr="00114C71">
              <w:rPr>
                <w:sz w:val="24"/>
                <w:szCs w:val="24"/>
                <w:lang w:eastAsia="da-DK"/>
              </w:rPr>
              <w:softHyphen/>
              <w:t>tion)</w:t>
            </w:r>
          </w:p>
          <w:p w14:paraId="0DFA35EB" w14:textId="77777777" w:rsidR="00342124" w:rsidRPr="00114C71" w:rsidRDefault="00342124" w:rsidP="00342124">
            <w:pPr>
              <w:keepNext/>
              <w:widowControl w:val="0"/>
              <w:numPr>
                <w:ilvl w:val="0"/>
                <w:numId w:val="9"/>
              </w:numPr>
              <w:tabs>
                <w:tab w:val="left" w:pos="344"/>
              </w:tabs>
              <w:ind w:left="344" w:hanging="283"/>
              <w:rPr>
                <w:sz w:val="24"/>
                <w:szCs w:val="24"/>
                <w:lang w:eastAsia="da-DK"/>
              </w:rPr>
            </w:pPr>
            <w:r w:rsidRPr="00114C71">
              <w:rPr>
                <w:sz w:val="24"/>
                <w:szCs w:val="24"/>
                <w:lang w:eastAsia="da-DK"/>
              </w:rPr>
              <w:t xml:space="preserve">Arterie- eller </w:t>
            </w:r>
            <w:proofErr w:type="spellStart"/>
            <w:r w:rsidRPr="00114C71">
              <w:rPr>
                <w:sz w:val="24"/>
                <w:szCs w:val="24"/>
                <w:lang w:eastAsia="da-DK"/>
              </w:rPr>
              <w:t>veneemboli</w:t>
            </w:r>
            <w:proofErr w:type="spellEnd"/>
            <w:r w:rsidRPr="00114C71">
              <w:rPr>
                <w:sz w:val="24"/>
                <w:szCs w:val="24"/>
                <w:lang w:eastAsia="da-DK"/>
              </w:rPr>
              <w:t xml:space="preserve"> et hvilket som helst sted</w:t>
            </w:r>
          </w:p>
        </w:tc>
      </w:tr>
      <w:tr w:rsidR="00342124" w:rsidRPr="00114C71" w14:paraId="0EA4661E" w14:textId="77777777" w:rsidTr="004D466A">
        <w:trPr>
          <w:trHeight w:val="567"/>
        </w:trPr>
        <w:tc>
          <w:tcPr>
            <w:tcW w:w="2694" w:type="dxa"/>
            <w:tcBorders>
              <w:top w:val="single" w:sz="4" w:space="0" w:color="auto"/>
              <w:left w:val="single" w:sz="4" w:space="0" w:color="auto"/>
              <w:bottom w:val="single" w:sz="4" w:space="0" w:color="auto"/>
              <w:right w:val="single" w:sz="4" w:space="0" w:color="auto"/>
            </w:tcBorders>
            <w:hideMark/>
          </w:tcPr>
          <w:p w14:paraId="56D1AAE6" w14:textId="77777777" w:rsidR="00342124" w:rsidRPr="00114C71" w:rsidRDefault="00342124" w:rsidP="003B4BCE">
            <w:pPr>
              <w:keepNext/>
              <w:rPr>
                <w:b/>
                <w:sz w:val="24"/>
                <w:szCs w:val="24"/>
                <w:lang w:val="en-GB" w:eastAsia="da-DK"/>
              </w:rPr>
            </w:pPr>
            <w:r w:rsidRPr="00114C71">
              <w:rPr>
                <w:b/>
                <w:noProof/>
                <w:sz w:val="24"/>
                <w:szCs w:val="24"/>
                <w:lang w:eastAsia="da-DK"/>
              </w:rPr>
              <w:t>Immunsystemet</w:t>
            </w:r>
          </w:p>
        </w:tc>
        <w:tc>
          <w:tcPr>
            <w:tcW w:w="2694" w:type="dxa"/>
            <w:tcBorders>
              <w:top w:val="single" w:sz="4" w:space="0" w:color="auto"/>
              <w:left w:val="single" w:sz="4" w:space="0" w:color="auto"/>
              <w:bottom w:val="single" w:sz="4" w:space="0" w:color="auto"/>
              <w:right w:val="single" w:sz="4" w:space="0" w:color="auto"/>
            </w:tcBorders>
            <w:hideMark/>
          </w:tcPr>
          <w:p w14:paraId="44961A4A" w14:textId="77777777" w:rsidR="00342124" w:rsidRPr="00114C71" w:rsidRDefault="00342124" w:rsidP="003B4BCE">
            <w:pPr>
              <w:keepNext/>
              <w:rPr>
                <w:sz w:val="24"/>
                <w:szCs w:val="24"/>
                <w:lang w:val="en-GB" w:eastAsia="da-DK"/>
              </w:rPr>
            </w:pPr>
            <w:r w:rsidRPr="00114C71">
              <w:rPr>
                <w:sz w:val="24"/>
                <w:szCs w:val="24"/>
                <w:lang w:eastAsia="da-DK"/>
              </w:rPr>
              <w:t>Ikke kendt</w:t>
            </w:r>
          </w:p>
        </w:tc>
        <w:tc>
          <w:tcPr>
            <w:tcW w:w="3120" w:type="dxa"/>
            <w:tcBorders>
              <w:top w:val="single" w:sz="4" w:space="0" w:color="auto"/>
              <w:left w:val="single" w:sz="4" w:space="0" w:color="auto"/>
              <w:bottom w:val="single" w:sz="4" w:space="0" w:color="auto"/>
              <w:right w:val="single" w:sz="4" w:space="0" w:color="auto"/>
            </w:tcBorders>
            <w:hideMark/>
          </w:tcPr>
          <w:p w14:paraId="4D7B4F77" w14:textId="77777777" w:rsidR="00342124" w:rsidRPr="00114C71" w:rsidRDefault="00342124" w:rsidP="00342124">
            <w:pPr>
              <w:keepNext/>
              <w:widowControl w:val="0"/>
              <w:numPr>
                <w:ilvl w:val="0"/>
                <w:numId w:val="10"/>
              </w:numPr>
              <w:tabs>
                <w:tab w:val="left" w:pos="344"/>
              </w:tabs>
              <w:ind w:left="344" w:hanging="283"/>
              <w:rPr>
                <w:sz w:val="24"/>
                <w:szCs w:val="24"/>
                <w:lang w:eastAsia="da-DK"/>
              </w:rPr>
            </w:pPr>
            <w:proofErr w:type="spellStart"/>
            <w:r w:rsidRPr="00114C71">
              <w:rPr>
                <w:sz w:val="24"/>
                <w:szCs w:val="24"/>
                <w:lang w:eastAsia="da-DK"/>
              </w:rPr>
              <w:t>Overfølsomhedsreaktio</w:t>
            </w:r>
            <w:r>
              <w:rPr>
                <w:sz w:val="24"/>
                <w:szCs w:val="24"/>
                <w:lang w:eastAsia="da-DK"/>
              </w:rPr>
              <w:t>-</w:t>
            </w:r>
            <w:r w:rsidRPr="00114C71">
              <w:rPr>
                <w:sz w:val="24"/>
                <w:szCs w:val="24"/>
                <w:lang w:eastAsia="da-DK"/>
              </w:rPr>
              <w:t>ner</w:t>
            </w:r>
            <w:proofErr w:type="spellEnd"/>
            <w:r>
              <w:rPr>
                <w:sz w:val="24"/>
                <w:szCs w:val="24"/>
                <w:lang w:eastAsia="da-DK"/>
              </w:rPr>
              <w:t xml:space="preserve">, </w:t>
            </w:r>
            <w:r w:rsidRPr="00114C71">
              <w:rPr>
                <w:sz w:val="24"/>
                <w:szCs w:val="24"/>
                <w:lang w:eastAsia="da-DK"/>
              </w:rPr>
              <w:t>herunder anafylaksi</w:t>
            </w:r>
          </w:p>
        </w:tc>
      </w:tr>
    </w:tbl>
    <w:p w14:paraId="53EE573A" w14:textId="77777777" w:rsidR="00342124" w:rsidRPr="00114C71" w:rsidRDefault="00342124" w:rsidP="00342124">
      <w:pPr>
        <w:tabs>
          <w:tab w:val="left" w:pos="1304"/>
          <w:tab w:val="center" w:pos="4819"/>
          <w:tab w:val="right" w:pos="9638"/>
        </w:tabs>
        <w:spacing w:line="240" w:lineRule="atLeast"/>
        <w:rPr>
          <w:sz w:val="24"/>
          <w:szCs w:val="24"/>
          <w:lang w:eastAsia="da-DK"/>
        </w:rPr>
      </w:pPr>
    </w:p>
    <w:p w14:paraId="79952D19" w14:textId="77777777" w:rsidR="00342124" w:rsidRDefault="00342124" w:rsidP="00342124">
      <w:pPr>
        <w:keepNext/>
        <w:autoSpaceDE w:val="0"/>
        <w:autoSpaceDN w:val="0"/>
        <w:ind w:left="851"/>
        <w:rPr>
          <w:sz w:val="24"/>
          <w:szCs w:val="24"/>
          <w:u w:val="single"/>
        </w:rPr>
      </w:pPr>
      <w:r>
        <w:rPr>
          <w:sz w:val="24"/>
          <w:szCs w:val="24"/>
          <w:u w:val="single"/>
        </w:rPr>
        <w:t>Indberetning af formodede bivirkninger</w:t>
      </w:r>
    </w:p>
    <w:p w14:paraId="6AF020E6" w14:textId="67F725EA" w:rsidR="00342124" w:rsidRDefault="00342124" w:rsidP="00342124">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 xml:space="preserve">-forholdet for lægemidlet. </w:t>
      </w:r>
      <w:r w:rsidR="004D466A">
        <w:rPr>
          <w:sz w:val="24"/>
          <w:szCs w:val="24"/>
        </w:rPr>
        <w:t>S</w:t>
      </w:r>
      <w:r>
        <w:rPr>
          <w:sz w:val="24"/>
          <w:szCs w:val="24"/>
        </w:rPr>
        <w:t>undhedsperson</w:t>
      </w:r>
      <w:r w:rsidR="004D466A">
        <w:rPr>
          <w:sz w:val="24"/>
          <w:szCs w:val="24"/>
        </w:rPr>
        <w:t>er</w:t>
      </w:r>
      <w:r>
        <w:rPr>
          <w:sz w:val="24"/>
          <w:szCs w:val="24"/>
        </w:rPr>
        <w:t xml:space="preserve"> anmodes om at indberette alle formodede bivirkninger via:</w:t>
      </w:r>
    </w:p>
    <w:p w14:paraId="192B0B79" w14:textId="77777777" w:rsidR="00342124" w:rsidRDefault="00342124" w:rsidP="00342124">
      <w:pPr>
        <w:ind w:left="851"/>
        <w:rPr>
          <w:sz w:val="24"/>
          <w:szCs w:val="24"/>
        </w:rPr>
      </w:pPr>
    </w:p>
    <w:p w14:paraId="2363D46F" w14:textId="77777777" w:rsidR="00342124" w:rsidRDefault="00342124" w:rsidP="00342124">
      <w:pPr>
        <w:ind w:left="851"/>
        <w:rPr>
          <w:sz w:val="24"/>
          <w:szCs w:val="24"/>
        </w:rPr>
      </w:pPr>
      <w:r>
        <w:rPr>
          <w:sz w:val="24"/>
          <w:szCs w:val="24"/>
        </w:rPr>
        <w:t>Lægemiddelstyrelsen</w:t>
      </w:r>
    </w:p>
    <w:p w14:paraId="47D977FF" w14:textId="77777777" w:rsidR="00342124" w:rsidRDefault="00342124" w:rsidP="00342124">
      <w:pPr>
        <w:ind w:left="851"/>
        <w:rPr>
          <w:sz w:val="24"/>
          <w:szCs w:val="24"/>
        </w:rPr>
      </w:pPr>
      <w:r>
        <w:rPr>
          <w:sz w:val="24"/>
          <w:szCs w:val="24"/>
        </w:rPr>
        <w:t>Axel Heides Gade 1</w:t>
      </w:r>
    </w:p>
    <w:p w14:paraId="7CDD4B06" w14:textId="77777777" w:rsidR="00342124" w:rsidRDefault="00342124" w:rsidP="00342124">
      <w:pPr>
        <w:ind w:left="851"/>
        <w:rPr>
          <w:sz w:val="24"/>
          <w:szCs w:val="24"/>
        </w:rPr>
      </w:pPr>
      <w:r>
        <w:rPr>
          <w:sz w:val="24"/>
          <w:szCs w:val="24"/>
        </w:rPr>
        <w:t>DK-2300 København S</w:t>
      </w:r>
    </w:p>
    <w:p w14:paraId="509419C4" w14:textId="77777777" w:rsidR="00342124" w:rsidRDefault="00342124" w:rsidP="00342124">
      <w:pPr>
        <w:ind w:left="851"/>
        <w:rPr>
          <w:sz w:val="24"/>
          <w:szCs w:val="24"/>
        </w:rPr>
      </w:pPr>
      <w:r>
        <w:rPr>
          <w:sz w:val="24"/>
          <w:szCs w:val="24"/>
        </w:rPr>
        <w:t xml:space="preserve">Websted: </w:t>
      </w:r>
      <w:hyperlink r:id="rId8" w:history="1">
        <w:r>
          <w:rPr>
            <w:rStyle w:val="Hyperlink"/>
            <w:szCs w:val="24"/>
          </w:rPr>
          <w:t>www.meldenbivirkning.dk</w:t>
        </w:r>
      </w:hyperlink>
    </w:p>
    <w:p w14:paraId="5CAD6651" w14:textId="77777777" w:rsidR="00342124" w:rsidRPr="00655DA6" w:rsidRDefault="00342124" w:rsidP="00342124">
      <w:pPr>
        <w:ind w:left="851"/>
        <w:rPr>
          <w:sz w:val="24"/>
          <w:szCs w:val="24"/>
          <w:lang w:eastAsia="da-DK"/>
        </w:rPr>
      </w:pPr>
    </w:p>
    <w:p w14:paraId="033B23C5" w14:textId="77777777" w:rsidR="00342124" w:rsidRPr="00114C71" w:rsidRDefault="00342124" w:rsidP="00342124">
      <w:pPr>
        <w:ind w:left="851" w:hanging="851"/>
        <w:rPr>
          <w:b/>
          <w:sz w:val="24"/>
          <w:szCs w:val="24"/>
          <w:lang w:eastAsia="da-DK"/>
        </w:rPr>
      </w:pPr>
      <w:r>
        <w:rPr>
          <w:b/>
          <w:sz w:val="24"/>
          <w:szCs w:val="24"/>
          <w:lang w:eastAsia="da-DK"/>
        </w:rPr>
        <w:t>4.9</w:t>
      </w:r>
      <w:r>
        <w:rPr>
          <w:b/>
          <w:sz w:val="24"/>
          <w:szCs w:val="24"/>
          <w:lang w:eastAsia="da-DK"/>
        </w:rPr>
        <w:tab/>
      </w:r>
      <w:r w:rsidRPr="00114C71">
        <w:rPr>
          <w:b/>
          <w:sz w:val="24"/>
          <w:szCs w:val="24"/>
          <w:lang w:eastAsia="da-DK"/>
        </w:rPr>
        <w:t>Overdosering</w:t>
      </w:r>
    </w:p>
    <w:p w14:paraId="0ED7F717" w14:textId="77777777" w:rsidR="00342124" w:rsidRPr="00114C71" w:rsidRDefault="00342124" w:rsidP="00342124">
      <w:pPr>
        <w:ind w:left="851"/>
        <w:rPr>
          <w:sz w:val="24"/>
          <w:szCs w:val="24"/>
          <w:lang w:eastAsia="da-DK"/>
        </w:rPr>
      </w:pPr>
      <w:r w:rsidRPr="00114C71">
        <w:rPr>
          <w:sz w:val="24"/>
          <w:szCs w:val="24"/>
          <w:lang w:eastAsia="da-DK"/>
        </w:rPr>
        <w:t>Der er ikke rapporteret tilfælde af overdosering.</w:t>
      </w:r>
    </w:p>
    <w:p w14:paraId="0E2EDB84" w14:textId="77777777" w:rsidR="00342124" w:rsidRPr="00114C71" w:rsidRDefault="00342124" w:rsidP="00342124">
      <w:pPr>
        <w:ind w:left="851"/>
        <w:rPr>
          <w:sz w:val="24"/>
          <w:szCs w:val="24"/>
          <w:lang w:eastAsia="da-DK"/>
        </w:rPr>
      </w:pPr>
      <w:r w:rsidRPr="00114C71">
        <w:rPr>
          <w:sz w:val="24"/>
          <w:szCs w:val="24"/>
          <w:lang w:eastAsia="da-DK"/>
        </w:rPr>
        <w:t>Tegn og symptomer kan omfatte svimmelhed, hovedpine, hypotension og kramper. Det er blevet påvist, at kramper optræder hyppigere ved øget dosering.</w:t>
      </w:r>
    </w:p>
    <w:p w14:paraId="36A81D3D" w14:textId="77777777" w:rsidR="00342124" w:rsidRPr="00114C71" w:rsidRDefault="00342124" w:rsidP="00342124">
      <w:pPr>
        <w:ind w:left="851"/>
        <w:rPr>
          <w:sz w:val="24"/>
          <w:szCs w:val="24"/>
          <w:lang w:eastAsia="da-DK"/>
        </w:rPr>
      </w:pPr>
      <w:r w:rsidRPr="00114C71">
        <w:rPr>
          <w:sz w:val="24"/>
          <w:szCs w:val="24"/>
          <w:lang w:eastAsia="da-DK"/>
        </w:rPr>
        <w:t>Behandling af overdosering skal være understøttende.</w:t>
      </w:r>
    </w:p>
    <w:p w14:paraId="6A766F2B" w14:textId="77777777" w:rsidR="00342124" w:rsidRPr="00114C71" w:rsidRDefault="00342124" w:rsidP="00342124">
      <w:pPr>
        <w:ind w:left="851" w:hanging="851"/>
        <w:rPr>
          <w:sz w:val="24"/>
          <w:szCs w:val="24"/>
          <w:lang w:eastAsia="da-DK"/>
        </w:rPr>
      </w:pPr>
    </w:p>
    <w:p w14:paraId="5C93C5CC" w14:textId="77777777" w:rsidR="00342124" w:rsidRPr="00114C71" w:rsidRDefault="00342124" w:rsidP="00342124">
      <w:pPr>
        <w:ind w:left="851" w:hanging="851"/>
        <w:rPr>
          <w:b/>
          <w:sz w:val="24"/>
          <w:szCs w:val="24"/>
          <w:lang w:eastAsia="da-DK"/>
        </w:rPr>
      </w:pPr>
      <w:r>
        <w:rPr>
          <w:b/>
          <w:sz w:val="24"/>
          <w:szCs w:val="24"/>
          <w:lang w:eastAsia="da-DK"/>
        </w:rPr>
        <w:t>4.10</w:t>
      </w:r>
      <w:r>
        <w:rPr>
          <w:b/>
          <w:sz w:val="24"/>
          <w:szCs w:val="24"/>
          <w:lang w:eastAsia="da-DK"/>
        </w:rPr>
        <w:tab/>
      </w:r>
      <w:r w:rsidRPr="00114C71">
        <w:rPr>
          <w:b/>
          <w:sz w:val="24"/>
          <w:szCs w:val="24"/>
          <w:lang w:eastAsia="da-DK"/>
        </w:rPr>
        <w:t>Udlevering</w:t>
      </w:r>
    </w:p>
    <w:p w14:paraId="2C1802A5" w14:textId="77777777" w:rsidR="00342124" w:rsidRPr="00114C71" w:rsidRDefault="00342124" w:rsidP="00342124">
      <w:pPr>
        <w:ind w:left="851" w:hanging="851"/>
        <w:rPr>
          <w:sz w:val="24"/>
          <w:szCs w:val="24"/>
          <w:lang w:eastAsia="da-DK"/>
        </w:rPr>
      </w:pPr>
      <w:r w:rsidRPr="00114C71">
        <w:rPr>
          <w:sz w:val="24"/>
          <w:szCs w:val="24"/>
          <w:lang w:eastAsia="da-DK"/>
        </w:rPr>
        <w:tab/>
        <w:t>B</w:t>
      </w:r>
    </w:p>
    <w:p w14:paraId="302A3E1F" w14:textId="77777777" w:rsidR="00342124" w:rsidRPr="00114C71" w:rsidRDefault="00342124" w:rsidP="00342124">
      <w:pPr>
        <w:ind w:left="851" w:hanging="851"/>
        <w:rPr>
          <w:sz w:val="24"/>
          <w:szCs w:val="24"/>
          <w:lang w:eastAsia="da-DK"/>
        </w:rPr>
      </w:pPr>
    </w:p>
    <w:p w14:paraId="5F9DFE5B" w14:textId="77777777" w:rsidR="00342124" w:rsidRPr="00114C71" w:rsidRDefault="00342124" w:rsidP="00342124">
      <w:pPr>
        <w:rPr>
          <w:sz w:val="24"/>
          <w:szCs w:val="24"/>
          <w:lang w:eastAsia="da-DK"/>
        </w:rPr>
      </w:pPr>
    </w:p>
    <w:p w14:paraId="4B33D3C2" w14:textId="77777777" w:rsidR="00342124" w:rsidRPr="00114C71" w:rsidRDefault="00342124" w:rsidP="00342124">
      <w:pPr>
        <w:ind w:left="851" w:hanging="851"/>
        <w:rPr>
          <w:b/>
          <w:sz w:val="24"/>
          <w:szCs w:val="24"/>
          <w:lang w:eastAsia="da-DK"/>
        </w:rPr>
      </w:pPr>
      <w:r>
        <w:rPr>
          <w:b/>
          <w:sz w:val="24"/>
          <w:szCs w:val="24"/>
          <w:lang w:eastAsia="da-DK"/>
        </w:rPr>
        <w:t>5.</w:t>
      </w:r>
      <w:r>
        <w:rPr>
          <w:b/>
          <w:sz w:val="24"/>
          <w:szCs w:val="24"/>
          <w:lang w:eastAsia="da-DK"/>
        </w:rPr>
        <w:tab/>
      </w:r>
      <w:r w:rsidRPr="00114C71">
        <w:rPr>
          <w:b/>
          <w:sz w:val="24"/>
          <w:szCs w:val="24"/>
          <w:lang w:eastAsia="da-DK"/>
        </w:rPr>
        <w:t>FARMAKOLOGISKE EGENSKABER</w:t>
      </w:r>
    </w:p>
    <w:p w14:paraId="0C1E4093" w14:textId="77777777" w:rsidR="00342124" w:rsidRPr="00114C71" w:rsidRDefault="00342124" w:rsidP="00342124">
      <w:pPr>
        <w:ind w:left="851" w:hanging="851"/>
        <w:rPr>
          <w:sz w:val="24"/>
          <w:szCs w:val="24"/>
          <w:lang w:eastAsia="da-DK"/>
        </w:rPr>
      </w:pPr>
    </w:p>
    <w:p w14:paraId="7F9FF9C0" w14:textId="77777777" w:rsidR="00342124" w:rsidRPr="00114C71" w:rsidRDefault="00342124" w:rsidP="00342124">
      <w:pPr>
        <w:ind w:left="851" w:hanging="851"/>
        <w:rPr>
          <w:b/>
          <w:sz w:val="24"/>
          <w:szCs w:val="24"/>
          <w:lang w:eastAsia="da-DK"/>
        </w:rPr>
      </w:pPr>
      <w:r w:rsidRPr="00114C71">
        <w:rPr>
          <w:b/>
          <w:sz w:val="24"/>
          <w:szCs w:val="24"/>
          <w:lang w:eastAsia="da-DK"/>
        </w:rPr>
        <w:t>5.1</w:t>
      </w:r>
      <w:r w:rsidRPr="00114C71">
        <w:rPr>
          <w:b/>
          <w:sz w:val="24"/>
          <w:szCs w:val="24"/>
          <w:lang w:eastAsia="da-DK"/>
        </w:rPr>
        <w:tab/>
      </w:r>
      <w:proofErr w:type="spellStart"/>
      <w:r w:rsidRPr="00114C71">
        <w:rPr>
          <w:b/>
          <w:sz w:val="24"/>
          <w:szCs w:val="24"/>
          <w:lang w:eastAsia="da-DK"/>
        </w:rPr>
        <w:t>Farmakodynamiske</w:t>
      </w:r>
      <w:proofErr w:type="spellEnd"/>
      <w:r w:rsidRPr="00114C71">
        <w:rPr>
          <w:b/>
          <w:sz w:val="24"/>
          <w:szCs w:val="24"/>
          <w:lang w:eastAsia="da-DK"/>
        </w:rPr>
        <w:t xml:space="preserve"> egenskaber</w:t>
      </w:r>
    </w:p>
    <w:p w14:paraId="07C45136" w14:textId="017F8D93" w:rsidR="00E34BA8" w:rsidRDefault="00E34BA8" w:rsidP="00E34BA8">
      <w:pPr>
        <w:ind w:left="851"/>
        <w:outlineLvl w:val="0"/>
        <w:rPr>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114C71">
        <w:rPr>
          <w:sz w:val="24"/>
          <w:szCs w:val="24"/>
          <w:lang w:eastAsia="da-DK"/>
        </w:rPr>
        <w:t>Hæmostatika</w:t>
      </w:r>
      <w:proofErr w:type="spellEnd"/>
      <w:r w:rsidRPr="00114C71">
        <w:rPr>
          <w:sz w:val="24"/>
          <w:szCs w:val="24"/>
          <w:lang w:eastAsia="da-DK"/>
        </w:rPr>
        <w:t xml:space="preserve">, </w:t>
      </w:r>
      <w:proofErr w:type="spellStart"/>
      <w:r w:rsidRPr="00114C71">
        <w:rPr>
          <w:sz w:val="24"/>
          <w:szCs w:val="24"/>
          <w:lang w:eastAsia="da-DK"/>
        </w:rPr>
        <w:t>antifibrinolytika</w:t>
      </w:r>
      <w:proofErr w:type="spellEnd"/>
      <w:r w:rsidRPr="00114C71">
        <w:rPr>
          <w:sz w:val="24"/>
          <w:szCs w:val="24"/>
          <w:lang w:eastAsia="da-DK"/>
        </w:rPr>
        <w:t>, aminosyrer.</w:t>
      </w:r>
    </w:p>
    <w:p w14:paraId="1566E81E" w14:textId="5A14D132" w:rsidR="00E34BA8" w:rsidRPr="00114C71" w:rsidRDefault="00E34BA8" w:rsidP="00E34BA8">
      <w:pPr>
        <w:ind w:left="851"/>
        <w:outlineLvl w:val="0"/>
        <w:rPr>
          <w:sz w:val="24"/>
          <w:szCs w:val="24"/>
          <w:lang w:eastAsia="da-DK"/>
        </w:rPr>
      </w:pPr>
      <w:r>
        <w:rPr>
          <w:sz w:val="24"/>
          <w:szCs w:val="24"/>
          <w:lang w:eastAsia="da-DK"/>
        </w:rPr>
        <w:t xml:space="preserve">ATC-kode: </w:t>
      </w:r>
      <w:r w:rsidRPr="00114C71">
        <w:rPr>
          <w:sz w:val="24"/>
          <w:szCs w:val="24"/>
          <w:lang w:eastAsia="da-DK"/>
        </w:rPr>
        <w:t>B 02 AA 02.</w:t>
      </w:r>
    </w:p>
    <w:p w14:paraId="1E066F68" w14:textId="116C4429" w:rsidR="00E34BA8" w:rsidRDefault="00E34BA8" w:rsidP="00E34BA8">
      <w:pPr>
        <w:rPr>
          <w:sz w:val="24"/>
          <w:szCs w:val="24"/>
          <w:lang w:eastAsia="da-DK"/>
        </w:rPr>
      </w:pPr>
      <w:r>
        <w:rPr>
          <w:sz w:val="24"/>
          <w:szCs w:val="24"/>
          <w:lang w:eastAsia="da-DK"/>
        </w:rPr>
        <w:tab/>
      </w:r>
    </w:p>
    <w:p w14:paraId="373D3D5A" w14:textId="3E1A9D04" w:rsidR="00342124" w:rsidRPr="00114C71" w:rsidRDefault="00342124" w:rsidP="00342124">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udøver en </w:t>
      </w:r>
      <w:proofErr w:type="spellStart"/>
      <w:r w:rsidRPr="00114C71">
        <w:rPr>
          <w:sz w:val="24"/>
          <w:szCs w:val="24"/>
          <w:lang w:eastAsia="da-DK"/>
        </w:rPr>
        <w:t>anti-hæmoragisk</w:t>
      </w:r>
      <w:proofErr w:type="spellEnd"/>
      <w:r w:rsidRPr="00114C71">
        <w:rPr>
          <w:sz w:val="24"/>
          <w:szCs w:val="24"/>
          <w:lang w:eastAsia="da-DK"/>
        </w:rPr>
        <w:t xml:space="preserve"> virkning ved at hæmme de </w:t>
      </w:r>
      <w:proofErr w:type="spellStart"/>
      <w:r w:rsidRPr="00114C71">
        <w:rPr>
          <w:sz w:val="24"/>
          <w:szCs w:val="24"/>
          <w:lang w:eastAsia="da-DK"/>
        </w:rPr>
        <w:t>fibrinolytiske</w:t>
      </w:r>
      <w:proofErr w:type="spellEnd"/>
      <w:r w:rsidRPr="00114C71">
        <w:rPr>
          <w:sz w:val="24"/>
          <w:szCs w:val="24"/>
          <w:lang w:eastAsia="da-DK"/>
        </w:rPr>
        <w:t xml:space="preserve"> egenskaber af </w:t>
      </w:r>
      <w:proofErr w:type="spellStart"/>
      <w:r w:rsidRPr="00114C71">
        <w:rPr>
          <w:sz w:val="24"/>
          <w:szCs w:val="24"/>
          <w:lang w:eastAsia="da-DK"/>
        </w:rPr>
        <w:t>plasmin</w:t>
      </w:r>
      <w:proofErr w:type="spellEnd"/>
      <w:r w:rsidRPr="00114C71">
        <w:rPr>
          <w:sz w:val="24"/>
          <w:szCs w:val="24"/>
          <w:lang w:eastAsia="da-DK"/>
        </w:rPr>
        <w:t>.</w:t>
      </w:r>
    </w:p>
    <w:p w14:paraId="43677040" w14:textId="77777777" w:rsidR="00342124" w:rsidRPr="00114C71" w:rsidRDefault="00342124" w:rsidP="00342124">
      <w:pPr>
        <w:ind w:left="851"/>
        <w:rPr>
          <w:sz w:val="24"/>
          <w:szCs w:val="24"/>
          <w:lang w:eastAsia="da-DK"/>
        </w:rPr>
      </w:pPr>
      <w:r w:rsidRPr="00114C71">
        <w:rPr>
          <w:sz w:val="24"/>
          <w:szCs w:val="24"/>
          <w:lang w:eastAsia="da-DK"/>
        </w:rPr>
        <w:t xml:space="preserve">Et kompleks, der involverer </w:t>
      </w:r>
      <w:proofErr w:type="spellStart"/>
      <w:r w:rsidRPr="00114C71">
        <w:rPr>
          <w:sz w:val="24"/>
          <w:szCs w:val="24"/>
          <w:lang w:eastAsia="da-DK"/>
        </w:rPr>
        <w:t>tranexamsyre</w:t>
      </w:r>
      <w:proofErr w:type="spellEnd"/>
      <w:r w:rsidRPr="00114C71">
        <w:rPr>
          <w:sz w:val="24"/>
          <w:szCs w:val="24"/>
          <w:lang w:eastAsia="da-DK"/>
        </w:rPr>
        <w:t xml:space="preserve"> og </w:t>
      </w:r>
      <w:proofErr w:type="spellStart"/>
      <w:r w:rsidRPr="00114C71">
        <w:rPr>
          <w:sz w:val="24"/>
          <w:szCs w:val="24"/>
          <w:lang w:eastAsia="da-DK"/>
        </w:rPr>
        <w:t>plasminogen</w:t>
      </w:r>
      <w:proofErr w:type="spellEnd"/>
      <w:r w:rsidRPr="00114C71">
        <w:rPr>
          <w:sz w:val="24"/>
          <w:szCs w:val="24"/>
          <w:lang w:eastAsia="da-DK"/>
        </w:rPr>
        <w:t xml:space="preserve">, dannes; </w:t>
      </w:r>
      <w:proofErr w:type="spellStart"/>
      <w:r w:rsidRPr="00114C71">
        <w:rPr>
          <w:sz w:val="24"/>
          <w:szCs w:val="24"/>
          <w:lang w:eastAsia="da-DK"/>
        </w:rPr>
        <w:t>tranexamsyre</w:t>
      </w:r>
      <w:proofErr w:type="spellEnd"/>
      <w:r w:rsidRPr="00114C71">
        <w:rPr>
          <w:sz w:val="24"/>
          <w:szCs w:val="24"/>
          <w:lang w:eastAsia="da-DK"/>
        </w:rPr>
        <w:t xml:space="preserve"> bindes til </w:t>
      </w:r>
      <w:proofErr w:type="spellStart"/>
      <w:r w:rsidRPr="00114C71">
        <w:rPr>
          <w:sz w:val="24"/>
          <w:szCs w:val="24"/>
          <w:lang w:eastAsia="da-DK"/>
        </w:rPr>
        <w:t>plasminogen</w:t>
      </w:r>
      <w:proofErr w:type="spellEnd"/>
      <w:r w:rsidRPr="00114C71">
        <w:rPr>
          <w:sz w:val="24"/>
          <w:szCs w:val="24"/>
          <w:lang w:eastAsia="da-DK"/>
        </w:rPr>
        <w:t xml:space="preserve">, når det omdannes til </w:t>
      </w:r>
      <w:proofErr w:type="spellStart"/>
      <w:r w:rsidRPr="00114C71">
        <w:rPr>
          <w:sz w:val="24"/>
          <w:szCs w:val="24"/>
          <w:lang w:eastAsia="da-DK"/>
        </w:rPr>
        <w:t>plasmin</w:t>
      </w:r>
      <w:proofErr w:type="spellEnd"/>
      <w:r w:rsidRPr="00114C71">
        <w:rPr>
          <w:sz w:val="24"/>
          <w:szCs w:val="24"/>
          <w:lang w:eastAsia="da-DK"/>
        </w:rPr>
        <w:t>.</w:t>
      </w:r>
    </w:p>
    <w:p w14:paraId="724A16D2" w14:textId="77777777" w:rsidR="00342124" w:rsidRPr="00114C71" w:rsidRDefault="00342124" w:rsidP="00342124">
      <w:pPr>
        <w:ind w:left="851"/>
        <w:rPr>
          <w:sz w:val="24"/>
          <w:szCs w:val="24"/>
          <w:lang w:eastAsia="da-DK"/>
        </w:rPr>
      </w:pPr>
      <w:r w:rsidRPr="00114C71">
        <w:rPr>
          <w:sz w:val="24"/>
          <w:szCs w:val="24"/>
          <w:lang w:eastAsia="da-DK"/>
        </w:rPr>
        <w:t xml:space="preserve">Aktiviteten af </w:t>
      </w:r>
      <w:proofErr w:type="spellStart"/>
      <w:r w:rsidRPr="00114C71">
        <w:rPr>
          <w:sz w:val="24"/>
          <w:szCs w:val="24"/>
          <w:lang w:eastAsia="da-DK"/>
        </w:rPr>
        <w:t>tranexamsyre</w:t>
      </w:r>
      <w:proofErr w:type="spellEnd"/>
      <w:r w:rsidRPr="00114C71">
        <w:rPr>
          <w:sz w:val="24"/>
          <w:szCs w:val="24"/>
          <w:lang w:eastAsia="da-DK"/>
        </w:rPr>
        <w:t>-</w:t>
      </w:r>
      <w:proofErr w:type="spellStart"/>
      <w:r w:rsidRPr="00114C71">
        <w:rPr>
          <w:sz w:val="24"/>
          <w:szCs w:val="24"/>
          <w:lang w:eastAsia="da-DK"/>
        </w:rPr>
        <w:t>plasmin</w:t>
      </w:r>
      <w:proofErr w:type="spellEnd"/>
      <w:r w:rsidRPr="00114C71">
        <w:rPr>
          <w:sz w:val="24"/>
          <w:szCs w:val="24"/>
          <w:lang w:eastAsia="da-DK"/>
        </w:rPr>
        <w:t xml:space="preserve">-komplekset på aktiviteten af </w:t>
      </w:r>
      <w:proofErr w:type="spellStart"/>
      <w:r w:rsidRPr="00114C71">
        <w:rPr>
          <w:sz w:val="24"/>
          <w:szCs w:val="24"/>
          <w:lang w:eastAsia="da-DK"/>
        </w:rPr>
        <w:t>fibrin</w:t>
      </w:r>
      <w:proofErr w:type="spellEnd"/>
      <w:r w:rsidRPr="00114C71">
        <w:rPr>
          <w:sz w:val="24"/>
          <w:szCs w:val="24"/>
          <w:lang w:eastAsia="da-DK"/>
        </w:rPr>
        <w:t xml:space="preserve"> er lavere end aktiviteten af frit </w:t>
      </w:r>
      <w:proofErr w:type="spellStart"/>
      <w:r w:rsidRPr="00114C71">
        <w:rPr>
          <w:sz w:val="24"/>
          <w:szCs w:val="24"/>
          <w:lang w:eastAsia="da-DK"/>
        </w:rPr>
        <w:t>plasmin</w:t>
      </w:r>
      <w:proofErr w:type="spellEnd"/>
      <w:r w:rsidRPr="00114C71">
        <w:rPr>
          <w:sz w:val="24"/>
          <w:szCs w:val="24"/>
          <w:lang w:eastAsia="da-DK"/>
        </w:rPr>
        <w:t xml:space="preserve"> alene.</w:t>
      </w:r>
    </w:p>
    <w:p w14:paraId="1F5A72BF" w14:textId="77777777" w:rsidR="00342124" w:rsidRPr="00114C71" w:rsidRDefault="00342124" w:rsidP="00342124">
      <w:pPr>
        <w:ind w:left="851"/>
        <w:rPr>
          <w:sz w:val="24"/>
          <w:szCs w:val="24"/>
          <w:lang w:eastAsia="da-DK"/>
        </w:rPr>
      </w:pPr>
      <w:r w:rsidRPr="00114C71">
        <w:rPr>
          <w:i/>
          <w:sz w:val="24"/>
          <w:szCs w:val="24"/>
          <w:lang w:eastAsia="da-DK"/>
        </w:rPr>
        <w:t xml:space="preserve">In </w:t>
      </w:r>
      <w:proofErr w:type="spellStart"/>
      <w:r w:rsidRPr="00114C71">
        <w:rPr>
          <w:i/>
          <w:sz w:val="24"/>
          <w:szCs w:val="24"/>
          <w:lang w:eastAsia="da-DK"/>
        </w:rPr>
        <w:t>vitro</w:t>
      </w:r>
      <w:proofErr w:type="spellEnd"/>
      <w:r w:rsidRPr="00114C71">
        <w:rPr>
          <w:sz w:val="24"/>
          <w:szCs w:val="24"/>
          <w:lang w:eastAsia="da-DK"/>
        </w:rPr>
        <w:t xml:space="preserve">-studier viser, at høje </w:t>
      </w:r>
      <w:proofErr w:type="spellStart"/>
      <w:r w:rsidRPr="00114C71">
        <w:rPr>
          <w:sz w:val="24"/>
          <w:szCs w:val="24"/>
          <w:lang w:eastAsia="da-DK"/>
        </w:rPr>
        <w:t>tranexamsyre</w:t>
      </w:r>
      <w:proofErr w:type="spellEnd"/>
      <w:r>
        <w:rPr>
          <w:sz w:val="24"/>
          <w:szCs w:val="24"/>
          <w:lang w:eastAsia="da-DK"/>
        </w:rPr>
        <w:t>-</w:t>
      </w:r>
      <w:r w:rsidRPr="00114C71">
        <w:rPr>
          <w:sz w:val="24"/>
          <w:szCs w:val="24"/>
          <w:lang w:eastAsia="da-DK"/>
        </w:rPr>
        <w:t>doser nedsætter komplementaktiviteten.</w:t>
      </w:r>
    </w:p>
    <w:p w14:paraId="6BF0D7FC" w14:textId="77777777" w:rsidR="00342124" w:rsidRPr="00114C71" w:rsidRDefault="00342124" w:rsidP="00342124">
      <w:pPr>
        <w:ind w:left="851" w:hanging="851"/>
        <w:rPr>
          <w:sz w:val="24"/>
          <w:szCs w:val="24"/>
          <w:lang w:eastAsia="da-DK"/>
        </w:rPr>
      </w:pPr>
    </w:p>
    <w:p w14:paraId="119ACD25" w14:textId="77777777" w:rsidR="00342124" w:rsidRPr="00114C71" w:rsidRDefault="00342124" w:rsidP="00342124">
      <w:pPr>
        <w:ind w:left="851"/>
        <w:rPr>
          <w:b/>
          <w:sz w:val="24"/>
          <w:szCs w:val="24"/>
          <w:lang w:eastAsia="da-DK"/>
        </w:rPr>
      </w:pPr>
      <w:r w:rsidRPr="00114C71">
        <w:rPr>
          <w:b/>
          <w:sz w:val="24"/>
          <w:szCs w:val="24"/>
          <w:lang w:eastAsia="da-DK"/>
        </w:rPr>
        <w:t>Pædiatrisk population</w:t>
      </w:r>
    </w:p>
    <w:p w14:paraId="7ABCBBCF" w14:textId="77777777" w:rsidR="00342124" w:rsidRPr="00114C71" w:rsidRDefault="00342124" w:rsidP="00342124">
      <w:pPr>
        <w:ind w:left="851"/>
        <w:rPr>
          <w:sz w:val="24"/>
          <w:szCs w:val="24"/>
          <w:u w:val="single"/>
          <w:lang w:eastAsia="da-DK"/>
        </w:rPr>
      </w:pPr>
      <w:r w:rsidRPr="00114C71">
        <w:rPr>
          <w:sz w:val="24"/>
          <w:szCs w:val="24"/>
          <w:u w:val="single"/>
          <w:lang w:eastAsia="da-DK"/>
        </w:rPr>
        <w:t>Børn over 1 år</w:t>
      </w:r>
    </w:p>
    <w:p w14:paraId="357DFD52" w14:textId="77777777" w:rsidR="00342124" w:rsidRPr="00114C71" w:rsidRDefault="00342124" w:rsidP="00342124">
      <w:pPr>
        <w:ind w:left="851"/>
        <w:rPr>
          <w:sz w:val="24"/>
          <w:szCs w:val="24"/>
          <w:lang w:eastAsia="da-DK"/>
        </w:rPr>
      </w:pPr>
      <w:r w:rsidRPr="00114C71">
        <w:rPr>
          <w:sz w:val="24"/>
          <w:szCs w:val="24"/>
          <w:lang w:eastAsia="da-DK"/>
        </w:rPr>
        <w:t xml:space="preserve">Ved gennemgang af litteraturen findes 12 studier med børn, der gennemgår hjertekirurgi. 1.073 børn var inkluderet, og heraf fik 631 </w:t>
      </w:r>
      <w:proofErr w:type="spellStart"/>
      <w:r w:rsidRPr="00114C71">
        <w:rPr>
          <w:sz w:val="24"/>
          <w:szCs w:val="24"/>
          <w:lang w:eastAsia="da-DK"/>
        </w:rPr>
        <w:t>tranexamsyre</w:t>
      </w:r>
      <w:proofErr w:type="spellEnd"/>
      <w:r w:rsidRPr="00114C71">
        <w:rPr>
          <w:sz w:val="24"/>
          <w:szCs w:val="24"/>
          <w:lang w:eastAsia="da-DK"/>
        </w:rPr>
        <w:t xml:space="preserve">. De fleste studier var placebokontrollerede. Den undersøgte population var heterogen, hvad angår alder, operationstype og dosering. Studieresultaterne for </w:t>
      </w:r>
      <w:proofErr w:type="spellStart"/>
      <w:r w:rsidRPr="00114C71">
        <w:rPr>
          <w:sz w:val="24"/>
          <w:szCs w:val="24"/>
          <w:lang w:eastAsia="da-DK"/>
        </w:rPr>
        <w:t>tranexamsyre</w:t>
      </w:r>
      <w:proofErr w:type="spellEnd"/>
      <w:r w:rsidRPr="00114C71">
        <w:rPr>
          <w:sz w:val="24"/>
          <w:szCs w:val="24"/>
          <w:lang w:eastAsia="da-DK"/>
        </w:rPr>
        <w:t xml:space="preserve"> tyder på nedsat blodtab og nedsat behov for blodprodukter ved hjertekirurgi på børn under </w:t>
      </w:r>
      <w:proofErr w:type="spellStart"/>
      <w:r w:rsidRPr="00114C71">
        <w:rPr>
          <w:sz w:val="24"/>
          <w:szCs w:val="24"/>
          <w:lang w:eastAsia="da-DK"/>
        </w:rPr>
        <w:t>kardiopulmonal</w:t>
      </w:r>
      <w:proofErr w:type="spellEnd"/>
      <w:r w:rsidRPr="00114C71">
        <w:rPr>
          <w:sz w:val="24"/>
          <w:szCs w:val="24"/>
          <w:lang w:eastAsia="da-DK"/>
        </w:rPr>
        <w:t xml:space="preserve"> bypass (KPB), hvor der er en høj risiko for blødning, især hos cyanotiske patienter og hos patienter, der opereres flere gange. Den hyppigst brugte dosering synes at være:</w:t>
      </w:r>
    </w:p>
    <w:p w14:paraId="3D6BF5DA" w14:textId="77777777" w:rsidR="00342124" w:rsidRPr="00114C71" w:rsidRDefault="00342124" w:rsidP="00342124">
      <w:pPr>
        <w:ind w:left="851" w:hanging="851"/>
        <w:rPr>
          <w:sz w:val="24"/>
          <w:szCs w:val="24"/>
          <w:lang w:eastAsia="da-DK"/>
        </w:rPr>
      </w:pPr>
      <w:r w:rsidRPr="00114C71">
        <w:rPr>
          <w:sz w:val="24"/>
          <w:szCs w:val="24"/>
          <w:lang w:eastAsia="da-DK"/>
        </w:rPr>
        <w:tab/>
      </w:r>
    </w:p>
    <w:p w14:paraId="71C37579" w14:textId="77777777" w:rsidR="00342124" w:rsidRPr="00114C71" w:rsidRDefault="00342124" w:rsidP="00342124">
      <w:pPr>
        <w:ind w:left="851" w:hanging="851"/>
        <w:rPr>
          <w:sz w:val="24"/>
          <w:szCs w:val="24"/>
          <w:u w:val="single"/>
          <w:lang w:eastAsia="da-DK"/>
        </w:rPr>
      </w:pPr>
      <w:r w:rsidRPr="00114C71">
        <w:rPr>
          <w:sz w:val="24"/>
          <w:szCs w:val="24"/>
          <w:lang w:eastAsia="da-DK"/>
        </w:rPr>
        <w:tab/>
      </w:r>
      <w:r w:rsidRPr="00114C71">
        <w:rPr>
          <w:sz w:val="24"/>
          <w:szCs w:val="24"/>
          <w:u w:val="single"/>
          <w:lang w:eastAsia="da-DK"/>
        </w:rPr>
        <w:t xml:space="preserve">Første </w:t>
      </w:r>
      <w:proofErr w:type="spellStart"/>
      <w:r w:rsidRPr="00114C71">
        <w:rPr>
          <w:sz w:val="24"/>
          <w:szCs w:val="24"/>
          <w:u w:val="single"/>
          <w:lang w:eastAsia="da-DK"/>
        </w:rPr>
        <w:t>bolus</w:t>
      </w:r>
      <w:proofErr w:type="spellEnd"/>
      <w:r w:rsidRPr="00114C71">
        <w:rPr>
          <w:sz w:val="24"/>
          <w:szCs w:val="24"/>
          <w:u w:val="single"/>
          <w:lang w:eastAsia="da-DK"/>
        </w:rPr>
        <w:t xml:space="preserve"> på 10 mg/kg efter anæstesiinduktion og før </w:t>
      </w:r>
      <w:proofErr w:type="spellStart"/>
      <w:r w:rsidRPr="00114C71">
        <w:rPr>
          <w:sz w:val="24"/>
          <w:szCs w:val="24"/>
          <w:u w:val="single"/>
          <w:lang w:eastAsia="da-DK"/>
        </w:rPr>
        <w:t>incision</w:t>
      </w:r>
      <w:proofErr w:type="spellEnd"/>
      <w:r w:rsidRPr="00114C71">
        <w:rPr>
          <w:sz w:val="24"/>
          <w:szCs w:val="24"/>
          <w:u w:val="single"/>
          <w:lang w:eastAsia="da-DK"/>
        </w:rPr>
        <w:t xml:space="preserve"> af huden</w:t>
      </w:r>
    </w:p>
    <w:p w14:paraId="727E9585" w14:textId="77777777" w:rsidR="00342124" w:rsidRPr="00114C71" w:rsidRDefault="00342124" w:rsidP="00342124">
      <w:pPr>
        <w:ind w:left="851"/>
        <w:rPr>
          <w:sz w:val="24"/>
          <w:szCs w:val="24"/>
          <w:lang w:eastAsia="da-DK"/>
        </w:rPr>
      </w:pPr>
      <w:r w:rsidRPr="00114C71">
        <w:rPr>
          <w:sz w:val="24"/>
          <w:szCs w:val="24"/>
          <w:lang w:eastAsia="da-DK"/>
        </w:rPr>
        <w:t>Kontinuerlig infusion af 10 mg/kg/time eller injektion i hjertelungemaskinens primer med en dosis tilpasset KPB-proceduren, enten i henhold til patientens vægt med 10 mg/kg/dosis, eller i henhold til hjertelungemaskinens volumen, sidste injektion på 10 mg/kg ved afslutningen af KPB.</w:t>
      </w:r>
    </w:p>
    <w:p w14:paraId="7D3B052D" w14:textId="77777777" w:rsidR="00342124" w:rsidRPr="00114C71" w:rsidRDefault="00342124" w:rsidP="00342124">
      <w:pPr>
        <w:ind w:left="851" w:hanging="851"/>
        <w:rPr>
          <w:sz w:val="24"/>
          <w:szCs w:val="24"/>
          <w:lang w:eastAsia="da-DK"/>
        </w:rPr>
      </w:pPr>
    </w:p>
    <w:p w14:paraId="5C4284E9" w14:textId="77777777" w:rsidR="00342124" w:rsidRPr="00114C71" w:rsidRDefault="00342124" w:rsidP="00342124">
      <w:pPr>
        <w:ind w:left="851"/>
        <w:rPr>
          <w:sz w:val="24"/>
          <w:szCs w:val="24"/>
          <w:lang w:eastAsia="da-DK"/>
        </w:rPr>
      </w:pPr>
      <w:r w:rsidRPr="00114C71">
        <w:rPr>
          <w:sz w:val="24"/>
          <w:szCs w:val="24"/>
          <w:lang w:eastAsia="da-DK"/>
        </w:rPr>
        <w:t>Selvom der kun er undersøgt hos meget få patienter, tyder de begrænsede data på, at kontinuerlig infusion er at foretrække, da det vil opretholde en terapeutisk plasmakoncentration under hele operationen.</w:t>
      </w:r>
    </w:p>
    <w:p w14:paraId="7EF1B855" w14:textId="77777777" w:rsidR="00342124" w:rsidRPr="00114C71" w:rsidRDefault="00342124" w:rsidP="00342124">
      <w:pPr>
        <w:ind w:left="851"/>
        <w:rPr>
          <w:sz w:val="24"/>
          <w:szCs w:val="24"/>
          <w:lang w:eastAsia="da-DK"/>
        </w:rPr>
      </w:pPr>
      <w:r w:rsidRPr="00114C71">
        <w:rPr>
          <w:sz w:val="24"/>
          <w:szCs w:val="24"/>
          <w:lang w:eastAsia="da-DK"/>
        </w:rPr>
        <w:t>Der er ikke gennemført studier af dosis-virkning på børn.</w:t>
      </w:r>
    </w:p>
    <w:p w14:paraId="1A397EFB" w14:textId="77777777" w:rsidR="00342124" w:rsidRPr="00114C71" w:rsidRDefault="00342124" w:rsidP="00342124">
      <w:pPr>
        <w:ind w:left="851" w:hanging="851"/>
        <w:rPr>
          <w:sz w:val="24"/>
          <w:szCs w:val="24"/>
          <w:lang w:eastAsia="da-DK"/>
        </w:rPr>
      </w:pPr>
    </w:p>
    <w:p w14:paraId="2AC91E74" w14:textId="77777777" w:rsidR="00342124" w:rsidRPr="00114C71" w:rsidRDefault="00342124" w:rsidP="00342124">
      <w:pPr>
        <w:numPr>
          <w:ilvl w:val="1"/>
          <w:numId w:val="3"/>
        </w:numPr>
        <w:ind w:left="851" w:hanging="851"/>
        <w:rPr>
          <w:b/>
          <w:sz w:val="24"/>
          <w:szCs w:val="24"/>
          <w:lang w:eastAsia="da-DK"/>
        </w:rPr>
      </w:pPr>
      <w:proofErr w:type="spellStart"/>
      <w:r w:rsidRPr="00114C71">
        <w:rPr>
          <w:b/>
          <w:sz w:val="24"/>
          <w:szCs w:val="24"/>
          <w:lang w:eastAsia="da-DK"/>
        </w:rPr>
        <w:t>Farmakokinetiske</w:t>
      </w:r>
      <w:proofErr w:type="spellEnd"/>
      <w:r w:rsidRPr="00114C71">
        <w:rPr>
          <w:b/>
          <w:sz w:val="24"/>
          <w:szCs w:val="24"/>
          <w:lang w:eastAsia="da-DK"/>
        </w:rPr>
        <w:t xml:space="preserve"> egenskaber</w:t>
      </w:r>
    </w:p>
    <w:p w14:paraId="00A2159F" w14:textId="77777777" w:rsidR="00342124" w:rsidRPr="00114C71" w:rsidRDefault="00342124" w:rsidP="00342124">
      <w:pPr>
        <w:ind w:left="851" w:hanging="851"/>
        <w:rPr>
          <w:sz w:val="24"/>
          <w:szCs w:val="24"/>
          <w:u w:val="single"/>
          <w:lang w:eastAsia="da-DK"/>
        </w:rPr>
      </w:pPr>
    </w:p>
    <w:p w14:paraId="65242131" w14:textId="77777777" w:rsidR="00342124" w:rsidRPr="00114C71" w:rsidRDefault="00342124" w:rsidP="00342124">
      <w:pPr>
        <w:ind w:left="851"/>
        <w:rPr>
          <w:sz w:val="24"/>
          <w:szCs w:val="24"/>
          <w:u w:val="single"/>
          <w:lang w:eastAsia="da-DK"/>
        </w:rPr>
      </w:pPr>
      <w:r w:rsidRPr="00114C71">
        <w:rPr>
          <w:sz w:val="24"/>
          <w:szCs w:val="24"/>
          <w:u w:val="single"/>
          <w:lang w:eastAsia="da-DK"/>
        </w:rPr>
        <w:t>Absorption</w:t>
      </w:r>
    </w:p>
    <w:p w14:paraId="361A49FE" w14:textId="77777777" w:rsidR="00342124" w:rsidRPr="00114C71" w:rsidRDefault="00342124" w:rsidP="00342124">
      <w:pPr>
        <w:ind w:left="851"/>
        <w:rPr>
          <w:sz w:val="24"/>
          <w:szCs w:val="24"/>
          <w:lang w:eastAsia="da-DK"/>
        </w:rPr>
      </w:pPr>
      <w:r w:rsidRPr="00114C71">
        <w:rPr>
          <w:sz w:val="24"/>
          <w:szCs w:val="24"/>
          <w:lang w:eastAsia="da-DK"/>
        </w:rPr>
        <w:t xml:space="preserve">Maksimal plasmakoncentration af </w:t>
      </w:r>
      <w:proofErr w:type="spellStart"/>
      <w:r w:rsidRPr="00114C71">
        <w:rPr>
          <w:sz w:val="24"/>
          <w:szCs w:val="24"/>
          <w:lang w:eastAsia="da-DK"/>
        </w:rPr>
        <w:t>tranexamsyre</w:t>
      </w:r>
      <w:proofErr w:type="spellEnd"/>
      <w:r w:rsidRPr="00114C71">
        <w:rPr>
          <w:sz w:val="24"/>
          <w:szCs w:val="24"/>
          <w:lang w:eastAsia="da-DK"/>
        </w:rPr>
        <w:t xml:space="preserve"> opnås hurtigt efter kortvarig intravenøs infusion, hvorefter plasmakoncentrationen falder på </w:t>
      </w:r>
      <w:proofErr w:type="spellStart"/>
      <w:r w:rsidRPr="00114C71">
        <w:rPr>
          <w:sz w:val="24"/>
          <w:szCs w:val="24"/>
          <w:lang w:eastAsia="da-DK"/>
        </w:rPr>
        <w:t>multi</w:t>
      </w:r>
      <w:proofErr w:type="spellEnd"/>
      <w:r w:rsidRPr="00114C71">
        <w:rPr>
          <w:sz w:val="24"/>
          <w:szCs w:val="24"/>
          <w:lang w:eastAsia="da-DK"/>
        </w:rPr>
        <w:t>-eksponentiel måde.</w:t>
      </w:r>
    </w:p>
    <w:p w14:paraId="29955783" w14:textId="77777777" w:rsidR="00342124" w:rsidRPr="00114C71" w:rsidRDefault="00342124" w:rsidP="00342124">
      <w:pPr>
        <w:ind w:left="851" w:hanging="851"/>
        <w:rPr>
          <w:sz w:val="24"/>
          <w:szCs w:val="24"/>
          <w:lang w:eastAsia="da-DK"/>
        </w:rPr>
      </w:pPr>
    </w:p>
    <w:p w14:paraId="614B05F1" w14:textId="77777777" w:rsidR="00342124" w:rsidRPr="00114C71" w:rsidRDefault="00342124" w:rsidP="00342124">
      <w:pPr>
        <w:ind w:left="851"/>
        <w:rPr>
          <w:sz w:val="24"/>
          <w:szCs w:val="24"/>
          <w:u w:val="single"/>
          <w:lang w:eastAsia="da-DK"/>
        </w:rPr>
      </w:pPr>
      <w:r w:rsidRPr="00114C71">
        <w:rPr>
          <w:sz w:val="24"/>
          <w:szCs w:val="24"/>
          <w:u w:val="single"/>
          <w:lang w:eastAsia="da-DK"/>
        </w:rPr>
        <w:t>Distribution</w:t>
      </w:r>
    </w:p>
    <w:p w14:paraId="162FE816" w14:textId="77777777" w:rsidR="00342124" w:rsidRPr="00114C71" w:rsidRDefault="00342124" w:rsidP="00342124">
      <w:pPr>
        <w:ind w:left="851"/>
        <w:rPr>
          <w:sz w:val="24"/>
          <w:szCs w:val="24"/>
          <w:lang w:eastAsia="da-DK"/>
        </w:rPr>
      </w:pPr>
      <w:proofErr w:type="spellStart"/>
      <w:r w:rsidRPr="00114C71">
        <w:rPr>
          <w:sz w:val="24"/>
          <w:szCs w:val="24"/>
          <w:lang w:eastAsia="da-DK"/>
        </w:rPr>
        <w:t>Tranexamsyres</w:t>
      </w:r>
      <w:proofErr w:type="spellEnd"/>
      <w:r w:rsidRPr="00114C71">
        <w:rPr>
          <w:sz w:val="24"/>
          <w:szCs w:val="24"/>
          <w:lang w:eastAsia="da-DK"/>
        </w:rPr>
        <w:t xml:space="preserve"> binding til plasmaproteiner er ca. 3% ved terapeutiske plasmaniveauer, og dette synes udelukkende at skyldes binding til </w:t>
      </w:r>
      <w:proofErr w:type="spellStart"/>
      <w:r w:rsidRPr="00114C71">
        <w:rPr>
          <w:sz w:val="24"/>
          <w:szCs w:val="24"/>
          <w:lang w:eastAsia="da-DK"/>
        </w:rPr>
        <w:t>plasminogen</w:t>
      </w:r>
      <w:proofErr w:type="spellEnd"/>
      <w:r w:rsidRPr="00114C71">
        <w:rPr>
          <w:sz w:val="24"/>
          <w:szCs w:val="24"/>
          <w:lang w:eastAsia="da-DK"/>
        </w:rPr>
        <w:t xml:space="preserve">. </w:t>
      </w:r>
      <w:proofErr w:type="spellStart"/>
      <w:r w:rsidRPr="00114C71">
        <w:rPr>
          <w:sz w:val="24"/>
          <w:szCs w:val="24"/>
          <w:lang w:eastAsia="da-DK"/>
        </w:rPr>
        <w:t>Tranexamsyre</w:t>
      </w:r>
      <w:proofErr w:type="spellEnd"/>
      <w:r w:rsidRPr="00114C71">
        <w:rPr>
          <w:sz w:val="24"/>
          <w:szCs w:val="24"/>
          <w:lang w:eastAsia="da-DK"/>
        </w:rPr>
        <w:t xml:space="preserve"> bindes ikke til serumalbumin. Det initiale fordelingsvolumen er ca. 9-12 liter.</w:t>
      </w:r>
    </w:p>
    <w:p w14:paraId="46E75F4C" w14:textId="77777777" w:rsidR="00342124" w:rsidRPr="00114C71" w:rsidRDefault="00342124" w:rsidP="00342124">
      <w:pPr>
        <w:ind w:left="851" w:hanging="851"/>
        <w:rPr>
          <w:sz w:val="24"/>
          <w:szCs w:val="24"/>
          <w:lang w:eastAsia="da-DK"/>
        </w:rPr>
      </w:pPr>
    </w:p>
    <w:p w14:paraId="353FAF24" w14:textId="77777777" w:rsidR="00342124" w:rsidRPr="00114C71" w:rsidRDefault="00342124" w:rsidP="00342124">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passerer placenta. Efter intravenøs injektion af 10 mg/kg til 12 gravide kvinder lå koncentrationen af </w:t>
      </w:r>
      <w:proofErr w:type="spellStart"/>
      <w:r w:rsidRPr="00114C71">
        <w:rPr>
          <w:sz w:val="24"/>
          <w:szCs w:val="24"/>
          <w:lang w:eastAsia="da-DK"/>
        </w:rPr>
        <w:t>tranexamsyre</w:t>
      </w:r>
      <w:proofErr w:type="spellEnd"/>
      <w:r w:rsidRPr="00114C71">
        <w:rPr>
          <w:sz w:val="24"/>
          <w:szCs w:val="24"/>
          <w:lang w:eastAsia="da-DK"/>
        </w:rPr>
        <w:t xml:space="preserve"> i serum i intervallet 10-53 µg/ml, mens den i navlestrengsblod lå mellem 4 og 31 µg/ml. </w:t>
      </w:r>
      <w:proofErr w:type="spellStart"/>
      <w:r w:rsidRPr="00114C71">
        <w:rPr>
          <w:sz w:val="24"/>
          <w:szCs w:val="24"/>
          <w:lang w:eastAsia="da-DK"/>
        </w:rPr>
        <w:t>Tranexamsyre</w:t>
      </w:r>
      <w:proofErr w:type="spellEnd"/>
      <w:r w:rsidRPr="00114C71">
        <w:rPr>
          <w:sz w:val="24"/>
          <w:szCs w:val="24"/>
          <w:lang w:eastAsia="da-DK"/>
        </w:rPr>
        <w:t xml:space="preserve"> diffunderer hurtigt ud i </w:t>
      </w:r>
      <w:proofErr w:type="spellStart"/>
      <w:r w:rsidRPr="00114C71">
        <w:rPr>
          <w:sz w:val="24"/>
          <w:szCs w:val="24"/>
          <w:lang w:eastAsia="da-DK"/>
        </w:rPr>
        <w:t>ledvæsken</w:t>
      </w:r>
      <w:proofErr w:type="spellEnd"/>
      <w:r w:rsidRPr="00114C71">
        <w:rPr>
          <w:sz w:val="24"/>
          <w:szCs w:val="24"/>
          <w:lang w:eastAsia="da-DK"/>
        </w:rPr>
        <w:t xml:space="preserve"> og </w:t>
      </w:r>
      <w:proofErr w:type="spellStart"/>
      <w:r w:rsidRPr="00114C71">
        <w:rPr>
          <w:sz w:val="24"/>
          <w:szCs w:val="24"/>
          <w:lang w:eastAsia="da-DK"/>
        </w:rPr>
        <w:t>synovialmembranen</w:t>
      </w:r>
      <w:proofErr w:type="spellEnd"/>
      <w:r w:rsidRPr="00114C71">
        <w:rPr>
          <w:sz w:val="24"/>
          <w:szCs w:val="24"/>
          <w:lang w:eastAsia="da-DK"/>
        </w:rPr>
        <w:t xml:space="preserve">. Hos 17 patienter, der gennemgik knæoperation, var koncentrationen i </w:t>
      </w:r>
      <w:proofErr w:type="spellStart"/>
      <w:r w:rsidRPr="00114C71">
        <w:rPr>
          <w:sz w:val="24"/>
          <w:szCs w:val="24"/>
          <w:lang w:eastAsia="da-DK"/>
        </w:rPr>
        <w:t>ledvæsken</w:t>
      </w:r>
      <w:proofErr w:type="spellEnd"/>
      <w:r w:rsidRPr="00114C71">
        <w:rPr>
          <w:sz w:val="24"/>
          <w:szCs w:val="24"/>
          <w:lang w:eastAsia="da-DK"/>
        </w:rPr>
        <w:t xml:space="preserve"> den samme som i tilsvarende serumprøver, efter en intravenøs injektion på 10 mg/kg. Koncentrationen af </w:t>
      </w:r>
      <w:proofErr w:type="spellStart"/>
      <w:r w:rsidRPr="00114C71">
        <w:rPr>
          <w:sz w:val="24"/>
          <w:szCs w:val="24"/>
          <w:lang w:eastAsia="da-DK"/>
        </w:rPr>
        <w:t>tranexamsyre</w:t>
      </w:r>
      <w:proofErr w:type="spellEnd"/>
      <w:r w:rsidRPr="00114C71">
        <w:rPr>
          <w:sz w:val="24"/>
          <w:szCs w:val="24"/>
          <w:lang w:eastAsia="da-DK"/>
        </w:rPr>
        <w:t xml:space="preserve"> i en række andre væv er lavere end i blodet (i mælk 1/100; i cerebrospinalvæske 1/10; i kammervæske 1/10). </w:t>
      </w:r>
      <w:proofErr w:type="spellStart"/>
      <w:r w:rsidRPr="00114C71">
        <w:rPr>
          <w:sz w:val="24"/>
          <w:szCs w:val="24"/>
          <w:lang w:eastAsia="da-DK"/>
        </w:rPr>
        <w:t>Tranexamsyre</w:t>
      </w:r>
      <w:proofErr w:type="spellEnd"/>
      <w:r w:rsidRPr="00114C71">
        <w:rPr>
          <w:sz w:val="24"/>
          <w:szCs w:val="24"/>
          <w:lang w:eastAsia="da-DK"/>
        </w:rPr>
        <w:t xml:space="preserve"> er fundet i sæd, hvor den hæmmer </w:t>
      </w:r>
      <w:proofErr w:type="spellStart"/>
      <w:r w:rsidRPr="00114C71">
        <w:rPr>
          <w:sz w:val="24"/>
          <w:szCs w:val="24"/>
          <w:lang w:eastAsia="da-DK"/>
        </w:rPr>
        <w:t>fibrinolytisk</w:t>
      </w:r>
      <w:proofErr w:type="spellEnd"/>
      <w:r w:rsidRPr="00114C71">
        <w:rPr>
          <w:sz w:val="24"/>
          <w:szCs w:val="24"/>
          <w:lang w:eastAsia="da-DK"/>
        </w:rPr>
        <w:t xml:space="preserve"> aktivitet, men ikke påvirker spermatozomigration.</w:t>
      </w:r>
    </w:p>
    <w:p w14:paraId="672ECB52" w14:textId="77777777" w:rsidR="00342124" w:rsidRPr="00114C71" w:rsidRDefault="00342124" w:rsidP="00342124">
      <w:pPr>
        <w:ind w:left="851" w:hanging="851"/>
        <w:rPr>
          <w:sz w:val="24"/>
          <w:szCs w:val="24"/>
          <w:lang w:eastAsia="da-DK"/>
        </w:rPr>
      </w:pPr>
    </w:p>
    <w:p w14:paraId="093B016D" w14:textId="77777777" w:rsidR="00342124" w:rsidRPr="00114C71" w:rsidRDefault="00342124" w:rsidP="00342124">
      <w:pPr>
        <w:ind w:left="851"/>
        <w:rPr>
          <w:sz w:val="24"/>
          <w:szCs w:val="24"/>
          <w:u w:val="single"/>
          <w:lang w:eastAsia="da-DK"/>
        </w:rPr>
      </w:pPr>
      <w:r w:rsidRPr="00114C71">
        <w:rPr>
          <w:sz w:val="24"/>
          <w:szCs w:val="24"/>
          <w:u w:val="single"/>
          <w:lang w:eastAsia="da-DK"/>
        </w:rPr>
        <w:t>Elimination</w:t>
      </w:r>
    </w:p>
    <w:p w14:paraId="37B27702" w14:textId="77777777" w:rsidR="00342124" w:rsidRPr="00114C71" w:rsidRDefault="00342124" w:rsidP="00342124">
      <w:pPr>
        <w:ind w:left="851"/>
        <w:rPr>
          <w:sz w:val="24"/>
          <w:szCs w:val="24"/>
          <w:lang w:eastAsia="da-DK"/>
        </w:rPr>
      </w:pPr>
      <w:proofErr w:type="spellStart"/>
      <w:r w:rsidRPr="00114C71">
        <w:rPr>
          <w:sz w:val="24"/>
          <w:szCs w:val="24"/>
          <w:lang w:eastAsia="da-DK"/>
        </w:rPr>
        <w:t>Tranexamsyre</w:t>
      </w:r>
      <w:proofErr w:type="spellEnd"/>
      <w:r w:rsidRPr="00114C71">
        <w:rPr>
          <w:sz w:val="24"/>
          <w:szCs w:val="24"/>
          <w:lang w:eastAsia="da-DK"/>
        </w:rPr>
        <w:t xml:space="preserve"> udskilles overvejende i urinen i </w:t>
      </w:r>
      <w:proofErr w:type="spellStart"/>
      <w:r w:rsidRPr="00114C71">
        <w:rPr>
          <w:sz w:val="24"/>
          <w:szCs w:val="24"/>
          <w:lang w:eastAsia="da-DK"/>
        </w:rPr>
        <w:t>uomdannet</w:t>
      </w:r>
      <w:proofErr w:type="spellEnd"/>
      <w:r w:rsidRPr="00114C71">
        <w:rPr>
          <w:sz w:val="24"/>
          <w:szCs w:val="24"/>
          <w:lang w:eastAsia="da-DK"/>
        </w:rPr>
        <w:t xml:space="preserve"> form. Urinudskillelse via </w:t>
      </w:r>
      <w:proofErr w:type="spellStart"/>
      <w:r w:rsidRPr="00114C71">
        <w:rPr>
          <w:sz w:val="24"/>
          <w:szCs w:val="24"/>
          <w:lang w:eastAsia="da-DK"/>
        </w:rPr>
        <w:t>glomerulær</w:t>
      </w:r>
      <w:proofErr w:type="spellEnd"/>
      <w:r w:rsidRPr="00114C71">
        <w:rPr>
          <w:sz w:val="24"/>
          <w:szCs w:val="24"/>
          <w:lang w:eastAsia="da-DK"/>
        </w:rPr>
        <w:t xml:space="preserve"> filtration er den primære eliminationsvej. Den </w:t>
      </w:r>
      <w:proofErr w:type="spellStart"/>
      <w:r w:rsidRPr="00114C71">
        <w:rPr>
          <w:sz w:val="24"/>
          <w:szCs w:val="24"/>
          <w:lang w:eastAsia="da-DK"/>
        </w:rPr>
        <w:t>renale</w:t>
      </w:r>
      <w:proofErr w:type="spellEnd"/>
      <w:r w:rsidRPr="00114C71">
        <w:rPr>
          <w:sz w:val="24"/>
          <w:szCs w:val="24"/>
          <w:lang w:eastAsia="da-DK"/>
        </w:rPr>
        <w:t xml:space="preserve"> </w:t>
      </w:r>
      <w:proofErr w:type="spellStart"/>
      <w:r w:rsidRPr="00114C71">
        <w:rPr>
          <w:sz w:val="24"/>
          <w:szCs w:val="24"/>
          <w:lang w:eastAsia="da-DK"/>
        </w:rPr>
        <w:t>clearance</w:t>
      </w:r>
      <w:proofErr w:type="spellEnd"/>
      <w:r w:rsidRPr="00114C71">
        <w:rPr>
          <w:sz w:val="24"/>
          <w:szCs w:val="24"/>
          <w:lang w:eastAsia="da-DK"/>
        </w:rPr>
        <w:t xml:space="preserve"> svarer til plasma-</w:t>
      </w:r>
      <w:proofErr w:type="spellStart"/>
      <w:r w:rsidRPr="00114C71">
        <w:rPr>
          <w:sz w:val="24"/>
          <w:szCs w:val="24"/>
          <w:lang w:eastAsia="da-DK"/>
        </w:rPr>
        <w:t>clearance</w:t>
      </w:r>
      <w:proofErr w:type="spellEnd"/>
      <w:r w:rsidRPr="00114C71">
        <w:rPr>
          <w:sz w:val="24"/>
          <w:szCs w:val="24"/>
          <w:lang w:eastAsia="da-DK"/>
        </w:rPr>
        <w:t xml:space="preserve"> (110-116 ml/min). Udskillelsen af </w:t>
      </w:r>
      <w:proofErr w:type="spellStart"/>
      <w:r w:rsidRPr="00114C71">
        <w:rPr>
          <w:sz w:val="24"/>
          <w:szCs w:val="24"/>
          <w:lang w:eastAsia="da-DK"/>
        </w:rPr>
        <w:t>tranexamsyre</w:t>
      </w:r>
      <w:proofErr w:type="spellEnd"/>
      <w:r w:rsidRPr="00114C71">
        <w:rPr>
          <w:sz w:val="24"/>
          <w:szCs w:val="24"/>
          <w:lang w:eastAsia="da-DK"/>
        </w:rPr>
        <w:t xml:space="preserve"> er ca. 90% inden for de første 24 timer efter intravenøs administration af 10 mg/kg. Halveringstiden af </w:t>
      </w:r>
      <w:proofErr w:type="spellStart"/>
      <w:r w:rsidRPr="00114C71">
        <w:rPr>
          <w:sz w:val="24"/>
          <w:szCs w:val="24"/>
          <w:lang w:eastAsia="da-DK"/>
        </w:rPr>
        <w:t>tranexamsyre</w:t>
      </w:r>
      <w:proofErr w:type="spellEnd"/>
      <w:r w:rsidRPr="00114C71">
        <w:rPr>
          <w:sz w:val="24"/>
          <w:szCs w:val="24"/>
          <w:lang w:eastAsia="da-DK"/>
        </w:rPr>
        <w:t xml:space="preserve"> er ca. 3 timer.</w:t>
      </w:r>
    </w:p>
    <w:p w14:paraId="548C5B58" w14:textId="77777777" w:rsidR="00342124" w:rsidRPr="00114C71" w:rsidRDefault="00342124" w:rsidP="00342124">
      <w:pPr>
        <w:ind w:left="851" w:hanging="851"/>
        <w:rPr>
          <w:sz w:val="24"/>
          <w:szCs w:val="24"/>
          <w:lang w:eastAsia="da-DK"/>
        </w:rPr>
      </w:pPr>
    </w:p>
    <w:p w14:paraId="27993415" w14:textId="77777777" w:rsidR="00342124" w:rsidRPr="00114C71" w:rsidRDefault="00342124" w:rsidP="00342124">
      <w:pPr>
        <w:ind w:left="851"/>
        <w:rPr>
          <w:sz w:val="24"/>
          <w:szCs w:val="24"/>
          <w:u w:val="single"/>
          <w:lang w:eastAsia="da-DK"/>
        </w:rPr>
      </w:pPr>
      <w:r>
        <w:rPr>
          <w:sz w:val="24"/>
          <w:szCs w:val="24"/>
          <w:u w:val="single"/>
          <w:lang w:eastAsia="da-DK"/>
        </w:rPr>
        <w:t>Andre s</w:t>
      </w:r>
      <w:r w:rsidRPr="00114C71">
        <w:rPr>
          <w:sz w:val="24"/>
          <w:szCs w:val="24"/>
          <w:u w:val="single"/>
          <w:lang w:eastAsia="da-DK"/>
        </w:rPr>
        <w:t>ærlige populationer</w:t>
      </w:r>
    </w:p>
    <w:p w14:paraId="3B6FDFCC" w14:textId="77777777" w:rsidR="00342124" w:rsidRPr="00114C71" w:rsidRDefault="00342124" w:rsidP="00342124">
      <w:pPr>
        <w:ind w:left="851"/>
        <w:rPr>
          <w:sz w:val="24"/>
          <w:szCs w:val="24"/>
          <w:lang w:eastAsia="da-DK"/>
        </w:rPr>
      </w:pPr>
      <w:r w:rsidRPr="00114C71">
        <w:rPr>
          <w:sz w:val="24"/>
          <w:szCs w:val="24"/>
          <w:lang w:eastAsia="da-DK"/>
        </w:rPr>
        <w:t>Plasmakoncentrationen øges hos patienter med nyresvigt.</w:t>
      </w:r>
    </w:p>
    <w:p w14:paraId="4DE96A9A" w14:textId="77777777" w:rsidR="00342124" w:rsidRPr="00114C71" w:rsidRDefault="00342124" w:rsidP="00342124">
      <w:pPr>
        <w:ind w:left="851"/>
        <w:rPr>
          <w:sz w:val="24"/>
          <w:szCs w:val="24"/>
          <w:lang w:eastAsia="da-DK"/>
        </w:rPr>
      </w:pPr>
      <w:r w:rsidRPr="00114C71">
        <w:rPr>
          <w:sz w:val="24"/>
          <w:szCs w:val="24"/>
          <w:lang w:eastAsia="da-DK"/>
        </w:rPr>
        <w:t xml:space="preserve">Der er ikke udført specifikke </w:t>
      </w:r>
      <w:proofErr w:type="spellStart"/>
      <w:r w:rsidRPr="00114C71">
        <w:rPr>
          <w:sz w:val="24"/>
          <w:szCs w:val="24"/>
          <w:lang w:eastAsia="da-DK"/>
        </w:rPr>
        <w:t>farmakokinetiske</w:t>
      </w:r>
      <w:proofErr w:type="spellEnd"/>
      <w:r w:rsidRPr="00114C71">
        <w:rPr>
          <w:sz w:val="24"/>
          <w:szCs w:val="24"/>
          <w:lang w:eastAsia="da-DK"/>
        </w:rPr>
        <w:t xml:space="preserve"> studier hos børn.</w:t>
      </w:r>
    </w:p>
    <w:p w14:paraId="0EAB7974" w14:textId="77777777" w:rsidR="00342124" w:rsidRPr="00114C71" w:rsidRDefault="00342124" w:rsidP="00342124">
      <w:pPr>
        <w:ind w:left="851" w:hanging="851"/>
        <w:rPr>
          <w:sz w:val="24"/>
          <w:szCs w:val="24"/>
          <w:lang w:eastAsia="da-DK"/>
        </w:rPr>
      </w:pPr>
    </w:p>
    <w:p w14:paraId="6414F136" w14:textId="3EE2DD3C" w:rsidR="00E34BA8" w:rsidRPr="00E34BA8" w:rsidRDefault="00E34BA8" w:rsidP="00E34BA8">
      <w:pPr>
        <w:numPr>
          <w:ilvl w:val="1"/>
          <w:numId w:val="4"/>
        </w:numPr>
        <w:ind w:left="851" w:hanging="851"/>
        <w:rPr>
          <w:b/>
          <w:sz w:val="24"/>
          <w:szCs w:val="24"/>
          <w:lang w:eastAsia="da-DK"/>
        </w:rPr>
      </w:pPr>
      <w:r>
        <w:rPr>
          <w:b/>
          <w:sz w:val="24"/>
          <w:szCs w:val="24"/>
          <w:lang w:eastAsia="da-DK"/>
        </w:rPr>
        <w:t>Non-</w:t>
      </w:r>
      <w:r w:rsidR="00342124" w:rsidRPr="00114C71">
        <w:rPr>
          <w:b/>
          <w:sz w:val="24"/>
          <w:szCs w:val="24"/>
          <w:lang w:eastAsia="da-DK"/>
        </w:rPr>
        <w:t>kliniske sikkerhedsdata</w:t>
      </w:r>
    </w:p>
    <w:p w14:paraId="1276923E" w14:textId="77777777" w:rsidR="00E34BA8" w:rsidRDefault="00E34BA8" w:rsidP="00E34BA8">
      <w:pPr>
        <w:ind w:left="851"/>
        <w:rPr>
          <w:sz w:val="24"/>
          <w:szCs w:val="24"/>
          <w:lang w:eastAsia="da-DK"/>
        </w:rPr>
      </w:pPr>
      <w:proofErr w:type="spellStart"/>
      <w:r>
        <w:rPr>
          <w:sz w:val="24"/>
          <w:szCs w:val="24"/>
          <w:lang w:eastAsia="da-DK"/>
        </w:rPr>
        <w:t>Karcinogenese</w:t>
      </w:r>
      <w:proofErr w:type="spellEnd"/>
      <w:r>
        <w:rPr>
          <w:sz w:val="24"/>
          <w:szCs w:val="24"/>
          <w:lang w:eastAsia="da-DK"/>
        </w:rPr>
        <w:t xml:space="preserve"> og </w:t>
      </w:r>
      <w:proofErr w:type="spellStart"/>
      <w:r>
        <w:rPr>
          <w:sz w:val="24"/>
          <w:szCs w:val="24"/>
          <w:lang w:eastAsia="da-DK"/>
        </w:rPr>
        <w:t>mutagenese</w:t>
      </w:r>
      <w:proofErr w:type="spellEnd"/>
      <w:r>
        <w:rPr>
          <w:sz w:val="24"/>
          <w:szCs w:val="24"/>
          <w:lang w:eastAsia="da-DK"/>
        </w:rPr>
        <w:t xml:space="preserve">. </w:t>
      </w:r>
    </w:p>
    <w:p w14:paraId="69D4FE08" w14:textId="77777777" w:rsidR="00E34BA8" w:rsidRDefault="00E34BA8" w:rsidP="00E34BA8">
      <w:pPr>
        <w:ind w:left="851"/>
        <w:rPr>
          <w:sz w:val="24"/>
          <w:szCs w:val="24"/>
          <w:lang w:eastAsia="da-DK"/>
        </w:rPr>
      </w:pPr>
      <w:r>
        <w:rPr>
          <w:sz w:val="24"/>
          <w:szCs w:val="24"/>
          <w:lang w:eastAsia="da-DK"/>
        </w:rPr>
        <w:t xml:space="preserve">Ingen tegn på </w:t>
      </w:r>
      <w:proofErr w:type="spellStart"/>
      <w:r>
        <w:rPr>
          <w:sz w:val="24"/>
          <w:szCs w:val="24"/>
          <w:lang w:eastAsia="da-DK"/>
        </w:rPr>
        <w:t>karcinogenicitet</w:t>
      </w:r>
      <w:proofErr w:type="spellEnd"/>
      <w:r>
        <w:rPr>
          <w:sz w:val="24"/>
          <w:szCs w:val="24"/>
          <w:lang w:eastAsia="da-DK"/>
        </w:rPr>
        <w:t xml:space="preserve"> eller </w:t>
      </w:r>
      <w:proofErr w:type="spellStart"/>
      <w:r>
        <w:rPr>
          <w:sz w:val="24"/>
          <w:szCs w:val="24"/>
          <w:lang w:eastAsia="da-DK"/>
        </w:rPr>
        <w:t>mutagenicitet</w:t>
      </w:r>
      <w:proofErr w:type="spellEnd"/>
      <w:r>
        <w:rPr>
          <w:sz w:val="24"/>
          <w:szCs w:val="24"/>
          <w:lang w:eastAsia="da-DK"/>
        </w:rPr>
        <w:t xml:space="preserve"> blev observeret i konventionelle forsøg med </w:t>
      </w:r>
      <w:proofErr w:type="spellStart"/>
      <w:r>
        <w:rPr>
          <w:sz w:val="24"/>
          <w:szCs w:val="24"/>
          <w:lang w:eastAsia="da-DK"/>
        </w:rPr>
        <w:t>tranexamsyre</w:t>
      </w:r>
      <w:proofErr w:type="spellEnd"/>
      <w:r>
        <w:rPr>
          <w:sz w:val="24"/>
          <w:szCs w:val="24"/>
          <w:lang w:eastAsia="da-DK"/>
        </w:rPr>
        <w:t xml:space="preserve">. </w:t>
      </w:r>
    </w:p>
    <w:p w14:paraId="2B226AE0" w14:textId="77777777" w:rsidR="00E34BA8" w:rsidRDefault="00E34BA8" w:rsidP="00E34BA8">
      <w:pPr>
        <w:ind w:left="851"/>
        <w:rPr>
          <w:sz w:val="24"/>
          <w:szCs w:val="24"/>
          <w:lang w:eastAsia="da-DK"/>
        </w:rPr>
      </w:pPr>
    </w:p>
    <w:p w14:paraId="626AD16A" w14:textId="77777777" w:rsidR="00E34BA8" w:rsidRDefault="00E34BA8" w:rsidP="00E34BA8">
      <w:pPr>
        <w:ind w:left="851"/>
        <w:rPr>
          <w:sz w:val="24"/>
          <w:szCs w:val="24"/>
          <w:lang w:eastAsia="da-DK"/>
        </w:rPr>
      </w:pPr>
      <w:r>
        <w:rPr>
          <w:sz w:val="24"/>
          <w:szCs w:val="24"/>
          <w:lang w:eastAsia="da-DK"/>
        </w:rPr>
        <w:t>Reproduktionstoksicitet</w:t>
      </w:r>
    </w:p>
    <w:p w14:paraId="36F0B8A2" w14:textId="77777777" w:rsidR="00E34BA8" w:rsidRDefault="00E34BA8" w:rsidP="00E34BA8">
      <w:pPr>
        <w:ind w:left="851"/>
        <w:rPr>
          <w:sz w:val="24"/>
          <w:szCs w:val="24"/>
          <w:lang w:eastAsia="da-DK"/>
        </w:rPr>
      </w:pPr>
      <w:r>
        <w:rPr>
          <w:sz w:val="24"/>
          <w:szCs w:val="24"/>
          <w:lang w:eastAsia="da-DK"/>
        </w:rPr>
        <w:t>I reproduktionstoksicitetsforsøg (studier af fertilitet og tidlig fosterudvikling, studier af embryo-</w:t>
      </w:r>
      <w:proofErr w:type="spellStart"/>
      <w:r>
        <w:rPr>
          <w:sz w:val="24"/>
          <w:szCs w:val="24"/>
          <w:lang w:eastAsia="da-DK"/>
        </w:rPr>
        <w:t>føtal</w:t>
      </w:r>
      <w:proofErr w:type="spellEnd"/>
      <w:r>
        <w:rPr>
          <w:sz w:val="24"/>
          <w:szCs w:val="24"/>
          <w:lang w:eastAsia="da-DK"/>
        </w:rPr>
        <w:t xml:space="preserve"> udvikling samt præ- og </w:t>
      </w:r>
      <w:proofErr w:type="spellStart"/>
      <w:r>
        <w:rPr>
          <w:sz w:val="24"/>
          <w:szCs w:val="24"/>
          <w:lang w:eastAsia="da-DK"/>
        </w:rPr>
        <w:t>postnatale</w:t>
      </w:r>
      <w:proofErr w:type="spellEnd"/>
      <w:r>
        <w:rPr>
          <w:sz w:val="24"/>
          <w:szCs w:val="24"/>
          <w:lang w:eastAsia="da-DK"/>
        </w:rPr>
        <w:t xml:space="preserve"> studier) havde </w:t>
      </w:r>
      <w:proofErr w:type="spellStart"/>
      <w:r>
        <w:rPr>
          <w:sz w:val="24"/>
          <w:szCs w:val="24"/>
          <w:lang w:eastAsia="da-DK"/>
        </w:rPr>
        <w:t>tranexamsyre</w:t>
      </w:r>
      <w:proofErr w:type="spellEnd"/>
      <w:r>
        <w:rPr>
          <w:sz w:val="24"/>
          <w:szCs w:val="24"/>
          <w:lang w:eastAsia="da-DK"/>
        </w:rPr>
        <w:t xml:space="preserve"> ingen utilsigtede virkninger på reproduktionsparametrene hos mus, rotter og kaniner ved klinisk relevante doser. </w:t>
      </w:r>
    </w:p>
    <w:p w14:paraId="4BE7F29F" w14:textId="77777777" w:rsidR="00E34BA8" w:rsidRDefault="00E34BA8" w:rsidP="00E34BA8">
      <w:pPr>
        <w:ind w:left="851"/>
        <w:rPr>
          <w:sz w:val="24"/>
          <w:szCs w:val="24"/>
          <w:lang w:eastAsia="da-DK"/>
        </w:rPr>
      </w:pPr>
    </w:p>
    <w:p w14:paraId="1C539A73" w14:textId="77777777" w:rsidR="00E34BA8" w:rsidRDefault="00E34BA8" w:rsidP="00E34BA8">
      <w:pPr>
        <w:ind w:left="851"/>
        <w:rPr>
          <w:sz w:val="24"/>
          <w:szCs w:val="24"/>
          <w:lang w:eastAsia="da-DK"/>
        </w:rPr>
      </w:pPr>
      <w:r>
        <w:rPr>
          <w:sz w:val="24"/>
          <w:szCs w:val="24"/>
          <w:lang w:eastAsia="da-DK"/>
        </w:rPr>
        <w:t>Generel toksikologi</w:t>
      </w:r>
    </w:p>
    <w:p w14:paraId="4E58FBB4" w14:textId="77777777" w:rsidR="00E34BA8" w:rsidRDefault="00E34BA8" w:rsidP="00E34BA8">
      <w:pPr>
        <w:ind w:left="851"/>
        <w:rPr>
          <w:sz w:val="24"/>
          <w:szCs w:val="24"/>
          <w:lang w:eastAsia="da-DK"/>
        </w:rPr>
      </w:pPr>
      <w:proofErr w:type="spellStart"/>
      <w:r>
        <w:rPr>
          <w:sz w:val="24"/>
          <w:szCs w:val="24"/>
          <w:lang w:eastAsia="da-DK"/>
        </w:rPr>
        <w:t>Retinal</w:t>
      </w:r>
      <w:proofErr w:type="spellEnd"/>
      <w:r>
        <w:rPr>
          <w:sz w:val="24"/>
          <w:szCs w:val="24"/>
          <w:lang w:eastAsia="da-DK"/>
        </w:rPr>
        <w:t xml:space="preserve"> toksicitet er blevet observeret i non-kliniske forsøg med </w:t>
      </w:r>
      <w:proofErr w:type="spellStart"/>
      <w:r>
        <w:rPr>
          <w:sz w:val="24"/>
          <w:szCs w:val="24"/>
          <w:lang w:eastAsia="da-DK"/>
        </w:rPr>
        <w:t>tranexamsyre</w:t>
      </w:r>
      <w:proofErr w:type="spellEnd"/>
      <w:r>
        <w:rPr>
          <w:sz w:val="24"/>
          <w:szCs w:val="24"/>
          <w:lang w:eastAsia="da-DK"/>
        </w:rPr>
        <w:t xml:space="preserve">. Den observerede toksicitet var kendetegnet ved </w:t>
      </w:r>
      <w:proofErr w:type="spellStart"/>
      <w:r>
        <w:rPr>
          <w:sz w:val="24"/>
          <w:szCs w:val="24"/>
          <w:lang w:eastAsia="da-DK"/>
        </w:rPr>
        <w:t>retinal</w:t>
      </w:r>
      <w:proofErr w:type="spellEnd"/>
      <w:r>
        <w:rPr>
          <w:sz w:val="24"/>
          <w:szCs w:val="24"/>
          <w:lang w:eastAsia="da-DK"/>
        </w:rPr>
        <w:t xml:space="preserve"> atrofi, der begyndte med ændringer i det </w:t>
      </w:r>
      <w:proofErr w:type="spellStart"/>
      <w:r>
        <w:rPr>
          <w:sz w:val="24"/>
          <w:szCs w:val="24"/>
          <w:lang w:eastAsia="da-DK"/>
        </w:rPr>
        <w:t>retinale</w:t>
      </w:r>
      <w:proofErr w:type="spellEnd"/>
      <w:r>
        <w:rPr>
          <w:sz w:val="24"/>
          <w:szCs w:val="24"/>
          <w:lang w:eastAsia="da-DK"/>
        </w:rPr>
        <w:t xml:space="preserve"> </w:t>
      </w:r>
      <w:proofErr w:type="spellStart"/>
      <w:r>
        <w:rPr>
          <w:sz w:val="24"/>
          <w:szCs w:val="24"/>
          <w:lang w:eastAsia="da-DK"/>
        </w:rPr>
        <w:t>pigmentepithel</w:t>
      </w:r>
      <w:proofErr w:type="spellEnd"/>
      <w:r>
        <w:rPr>
          <w:sz w:val="24"/>
          <w:szCs w:val="24"/>
          <w:lang w:eastAsia="da-DK"/>
        </w:rPr>
        <w:t xml:space="preserve"> og udviklede sig til nethindeløsning hos katte. Toksiciteten så ud til at være dosisrelateret og ændringerne var delvist reversible ved lavere doser. Virkningerne (hvoraf nogle var helt reversible) blev observeret hos katte ved klinisk relevante doser; virkningerne hos hunde blev kun observeret ved flere gange den kliniske dosis. </w:t>
      </w:r>
    </w:p>
    <w:p w14:paraId="46BCFEA2" w14:textId="77777777" w:rsidR="00E34BA8" w:rsidRDefault="00E34BA8" w:rsidP="00E34BA8">
      <w:pPr>
        <w:ind w:left="851"/>
        <w:rPr>
          <w:sz w:val="24"/>
          <w:szCs w:val="24"/>
          <w:lang w:eastAsia="da-DK"/>
        </w:rPr>
      </w:pPr>
      <w:r>
        <w:rPr>
          <w:sz w:val="24"/>
          <w:szCs w:val="24"/>
          <w:lang w:eastAsia="da-DK"/>
        </w:rPr>
        <w:t xml:space="preserve">Forsøg tyder på, at den underliggende mekanisme kan være relateret til en forbigående </w:t>
      </w:r>
      <w:proofErr w:type="spellStart"/>
      <w:r>
        <w:rPr>
          <w:sz w:val="24"/>
          <w:szCs w:val="24"/>
          <w:lang w:eastAsia="da-DK"/>
        </w:rPr>
        <w:t>retinal</w:t>
      </w:r>
      <w:proofErr w:type="spellEnd"/>
      <w:r>
        <w:rPr>
          <w:sz w:val="24"/>
          <w:szCs w:val="24"/>
          <w:lang w:eastAsia="da-DK"/>
        </w:rPr>
        <w:t xml:space="preserve"> iskæmi ved udsættelse for højere doser, som er forbundet med den kendte </w:t>
      </w:r>
      <w:proofErr w:type="spellStart"/>
      <w:r>
        <w:rPr>
          <w:sz w:val="24"/>
          <w:szCs w:val="24"/>
          <w:lang w:eastAsia="da-DK"/>
        </w:rPr>
        <w:t>sympatomimetiske</w:t>
      </w:r>
      <w:proofErr w:type="spellEnd"/>
      <w:r>
        <w:rPr>
          <w:sz w:val="24"/>
          <w:szCs w:val="24"/>
          <w:lang w:eastAsia="da-DK"/>
        </w:rPr>
        <w:t xml:space="preserve"> effekt af høje plasmaniveauer af </w:t>
      </w:r>
      <w:proofErr w:type="spellStart"/>
      <w:r>
        <w:rPr>
          <w:sz w:val="24"/>
          <w:szCs w:val="24"/>
          <w:lang w:eastAsia="da-DK"/>
        </w:rPr>
        <w:t>tranexamsyre</w:t>
      </w:r>
      <w:proofErr w:type="spellEnd"/>
      <w:r>
        <w:rPr>
          <w:sz w:val="24"/>
          <w:szCs w:val="24"/>
          <w:lang w:eastAsia="da-DK"/>
        </w:rPr>
        <w:t xml:space="preserve">. </w:t>
      </w:r>
    </w:p>
    <w:p w14:paraId="5B816950" w14:textId="77777777" w:rsidR="00E34BA8" w:rsidRPr="00114C71" w:rsidRDefault="00E34BA8" w:rsidP="00E34BA8">
      <w:pPr>
        <w:ind w:left="851" w:hanging="851"/>
        <w:rPr>
          <w:sz w:val="24"/>
          <w:szCs w:val="24"/>
          <w:lang w:eastAsia="da-DK"/>
        </w:rPr>
      </w:pPr>
    </w:p>
    <w:p w14:paraId="0EB20173" w14:textId="77777777" w:rsidR="00E34BA8" w:rsidRPr="00114C71" w:rsidRDefault="00E34BA8" w:rsidP="00E34BA8">
      <w:pPr>
        <w:ind w:left="851"/>
        <w:rPr>
          <w:sz w:val="24"/>
          <w:szCs w:val="24"/>
          <w:lang w:eastAsia="da-DK"/>
        </w:rPr>
      </w:pPr>
      <w:proofErr w:type="spellStart"/>
      <w:r w:rsidRPr="00114C71">
        <w:rPr>
          <w:sz w:val="24"/>
          <w:szCs w:val="24"/>
          <w:lang w:eastAsia="da-DK"/>
        </w:rPr>
        <w:t>Epileptogen</w:t>
      </w:r>
      <w:proofErr w:type="spellEnd"/>
      <w:r w:rsidRPr="00114C71">
        <w:rPr>
          <w:sz w:val="24"/>
          <w:szCs w:val="24"/>
          <w:lang w:eastAsia="da-DK"/>
        </w:rPr>
        <w:t xml:space="preserve"> aktivitet er set hos dyr efter </w:t>
      </w:r>
      <w:proofErr w:type="spellStart"/>
      <w:r w:rsidRPr="00114C71">
        <w:rPr>
          <w:sz w:val="24"/>
          <w:szCs w:val="24"/>
          <w:lang w:eastAsia="da-DK"/>
        </w:rPr>
        <w:t>intratekal</w:t>
      </w:r>
      <w:proofErr w:type="spellEnd"/>
      <w:r w:rsidRPr="00114C71">
        <w:rPr>
          <w:sz w:val="24"/>
          <w:szCs w:val="24"/>
          <w:lang w:eastAsia="da-DK"/>
        </w:rPr>
        <w:t xml:space="preserve"> administration af </w:t>
      </w:r>
      <w:proofErr w:type="spellStart"/>
      <w:r w:rsidRPr="00114C71">
        <w:rPr>
          <w:sz w:val="24"/>
          <w:szCs w:val="24"/>
          <w:lang w:eastAsia="da-DK"/>
        </w:rPr>
        <w:t>tranexamsyre</w:t>
      </w:r>
      <w:proofErr w:type="spellEnd"/>
      <w:r w:rsidRPr="00114C71">
        <w:rPr>
          <w:sz w:val="24"/>
          <w:szCs w:val="24"/>
          <w:lang w:eastAsia="da-DK"/>
        </w:rPr>
        <w:t>.</w:t>
      </w:r>
    </w:p>
    <w:p w14:paraId="574FC504" w14:textId="77777777" w:rsidR="00342124" w:rsidRPr="00114C71" w:rsidRDefault="00342124" w:rsidP="00342124">
      <w:pPr>
        <w:ind w:left="851" w:hanging="851"/>
        <w:rPr>
          <w:sz w:val="24"/>
          <w:szCs w:val="24"/>
          <w:lang w:eastAsia="da-DK"/>
        </w:rPr>
      </w:pPr>
    </w:p>
    <w:p w14:paraId="2A4616CD" w14:textId="77777777" w:rsidR="00342124" w:rsidRPr="00C84483" w:rsidRDefault="00342124" w:rsidP="00342124">
      <w:pPr>
        <w:tabs>
          <w:tab w:val="left" w:pos="851"/>
        </w:tabs>
        <w:rPr>
          <w:sz w:val="24"/>
          <w:szCs w:val="24"/>
        </w:rPr>
      </w:pPr>
    </w:p>
    <w:p w14:paraId="5DE582F9" w14:textId="77777777" w:rsidR="00342124" w:rsidRPr="00C84483" w:rsidRDefault="00342124" w:rsidP="00342124">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48DE75C1" w14:textId="77777777" w:rsidR="00342124" w:rsidRPr="00C84483" w:rsidRDefault="00342124" w:rsidP="00342124">
      <w:pPr>
        <w:tabs>
          <w:tab w:val="left" w:pos="851"/>
        </w:tabs>
        <w:rPr>
          <w:b/>
          <w:sz w:val="24"/>
          <w:szCs w:val="24"/>
        </w:rPr>
      </w:pPr>
    </w:p>
    <w:p w14:paraId="19584B27" w14:textId="77777777" w:rsidR="00342124" w:rsidRPr="00C84483" w:rsidRDefault="00342124" w:rsidP="00342124">
      <w:pPr>
        <w:tabs>
          <w:tab w:val="left" w:pos="851"/>
        </w:tabs>
        <w:ind w:left="851" w:hanging="851"/>
        <w:rPr>
          <w:b/>
          <w:sz w:val="24"/>
          <w:szCs w:val="24"/>
        </w:rPr>
      </w:pPr>
      <w:r w:rsidRPr="00C84483">
        <w:rPr>
          <w:b/>
          <w:sz w:val="24"/>
          <w:szCs w:val="24"/>
        </w:rPr>
        <w:t>6.1</w:t>
      </w:r>
      <w:r w:rsidRPr="00C84483">
        <w:rPr>
          <w:b/>
          <w:sz w:val="24"/>
          <w:szCs w:val="24"/>
        </w:rPr>
        <w:tab/>
        <w:t>Hjælpestoffer</w:t>
      </w:r>
    </w:p>
    <w:p w14:paraId="6B47C911" w14:textId="77777777" w:rsidR="00342124" w:rsidRDefault="00342124" w:rsidP="00342124">
      <w:pPr>
        <w:tabs>
          <w:tab w:val="left" w:pos="851"/>
        </w:tabs>
        <w:ind w:left="851" w:hanging="851"/>
        <w:rPr>
          <w:sz w:val="24"/>
          <w:szCs w:val="24"/>
          <w:lang w:eastAsia="da-DK"/>
        </w:rPr>
      </w:pPr>
      <w:r w:rsidRPr="009E1B77">
        <w:rPr>
          <w:sz w:val="24"/>
          <w:lang w:eastAsia="da-DK"/>
        </w:rPr>
        <w:tab/>
      </w:r>
      <w:r w:rsidRPr="009E1B77">
        <w:rPr>
          <w:sz w:val="24"/>
          <w:szCs w:val="24"/>
          <w:lang w:eastAsia="da-DK"/>
        </w:rPr>
        <w:t>Vand til injektionsvæsker</w:t>
      </w:r>
    </w:p>
    <w:p w14:paraId="3BF99054" w14:textId="77777777" w:rsidR="00342124" w:rsidRPr="00526EF6" w:rsidRDefault="00342124" w:rsidP="00342124">
      <w:pPr>
        <w:tabs>
          <w:tab w:val="left" w:pos="851"/>
        </w:tabs>
        <w:ind w:left="851" w:hanging="851"/>
        <w:rPr>
          <w:sz w:val="24"/>
          <w:lang w:eastAsia="da-DK"/>
        </w:rPr>
      </w:pPr>
      <w:r>
        <w:rPr>
          <w:sz w:val="24"/>
          <w:szCs w:val="24"/>
          <w:lang w:eastAsia="da-DK"/>
        </w:rPr>
        <w:tab/>
        <w:t>S</w:t>
      </w:r>
      <w:r w:rsidRPr="009E1B77">
        <w:rPr>
          <w:sz w:val="24"/>
          <w:szCs w:val="24"/>
          <w:lang w:eastAsia="da-DK"/>
        </w:rPr>
        <w:t>altsyre (til p</w:t>
      </w:r>
      <w:r w:rsidRPr="009E1B77">
        <w:rPr>
          <w:spacing w:val="-2"/>
          <w:sz w:val="24"/>
          <w:szCs w:val="24"/>
          <w:lang w:eastAsia="da-DK"/>
        </w:rPr>
        <w:t>H</w:t>
      </w:r>
      <w:r w:rsidRPr="009E1B77">
        <w:rPr>
          <w:spacing w:val="-4"/>
          <w:sz w:val="24"/>
          <w:szCs w:val="24"/>
          <w:lang w:eastAsia="da-DK"/>
        </w:rPr>
        <w:t>-</w:t>
      </w:r>
      <w:r w:rsidRPr="009E1B77">
        <w:rPr>
          <w:sz w:val="24"/>
          <w:szCs w:val="24"/>
          <w:lang w:eastAsia="da-DK"/>
        </w:rPr>
        <w:t>regulering)</w:t>
      </w:r>
    </w:p>
    <w:p w14:paraId="7022C9CB" w14:textId="77777777" w:rsidR="00342124" w:rsidRPr="00C84483" w:rsidRDefault="00342124" w:rsidP="00342124">
      <w:pPr>
        <w:tabs>
          <w:tab w:val="left" w:pos="851"/>
        </w:tabs>
        <w:rPr>
          <w:sz w:val="24"/>
          <w:szCs w:val="24"/>
        </w:rPr>
      </w:pPr>
    </w:p>
    <w:p w14:paraId="01A46471" w14:textId="77777777" w:rsidR="00342124" w:rsidRPr="00C84483" w:rsidRDefault="00342124" w:rsidP="00342124">
      <w:pPr>
        <w:tabs>
          <w:tab w:val="left" w:pos="851"/>
        </w:tabs>
        <w:ind w:left="851" w:hanging="851"/>
        <w:rPr>
          <w:b/>
          <w:sz w:val="24"/>
          <w:szCs w:val="24"/>
        </w:rPr>
      </w:pPr>
      <w:r w:rsidRPr="00C84483">
        <w:rPr>
          <w:b/>
          <w:sz w:val="24"/>
          <w:szCs w:val="24"/>
        </w:rPr>
        <w:t>6.2</w:t>
      </w:r>
      <w:r w:rsidRPr="00C84483">
        <w:rPr>
          <w:b/>
          <w:sz w:val="24"/>
          <w:szCs w:val="24"/>
        </w:rPr>
        <w:tab/>
        <w:t>Uforligeligheder</w:t>
      </w:r>
    </w:p>
    <w:p w14:paraId="1AADE18D" w14:textId="77777777" w:rsidR="00342124" w:rsidRPr="00184B5F" w:rsidRDefault="00342124" w:rsidP="00342124">
      <w:pPr>
        <w:tabs>
          <w:tab w:val="left" w:pos="851"/>
        </w:tabs>
        <w:ind w:left="851" w:hanging="851"/>
        <w:rPr>
          <w:sz w:val="24"/>
          <w:lang w:eastAsia="da-DK"/>
        </w:rPr>
      </w:pPr>
      <w:r w:rsidRPr="009E1B77">
        <w:rPr>
          <w:sz w:val="24"/>
          <w:lang w:eastAsia="da-DK"/>
        </w:rPr>
        <w:tab/>
      </w:r>
      <w:proofErr w:type="spellStart"/>
      <w:r>
        <w:rPr>
          <w:sz w:val="24"/>
          <w:szCs w:val="24"/>
          <w:lang w:eastAsia="da-DK"/>
        </w:rPr>
        <w:t>Tranexamic</w:t>
      </w:r>
      <w:proofErr w:type="spellEnd"/>
      <w:r>
        <w:rPr>
          <w:sz w:val="24"/>
          <w:szCs w:val="24"/>
          <w:lang w:eastAsia="da-DK"/>
        </w:rPr>
        <w:t xml:space="preserve"> </w:t>
      </w:r>
      <w:proofErr w:type="spellStart"/>
      <w:r>
        <w:rPr>
          <w:sz w:val="24"/>
          <w:szCs w:val="24"/>
          <w:lang w:eastAsia="da-DK"/>
        </w:rPr>
        <w:t>acid</w:t>
      </w:r>
      <w:proofErr w:type="spellEnd"/>
      <w:r>
        <w:rPr>
          <w:sz w:val="24"/>
          <w:szCs w:val="24"/>
          <w:lang w:eastAsia="da-DK"/>
        </w:rPr>
        <w:t xml:space="preserve"> "Stragen"</w:t>
      </w:r>
      <w:r w:rsidRPr="009E1B77">
        <w:rPr>
          <w:sz w:val="24"/>
          <w:szCs w:val="24"/>
          <w:lang w:eastAsia="da-DK"/>
        </w:rPr>
        <w:t xml:space="preserve"> bør ikke tilsættes blod til </w:t>
      </w:r>
      <w:r w:rsidRPr="009E1B77">
        <w:rPr>
          <w:spacing w:val="1"/>
          <w:sz w:val="24"/>
          <w:szCs w:val="24"/>
          <w:lang w:eastAsia="da-DK"/>
        </w:rPr>
        <w:t>tr</w:t>
      </w:r>
      <w:r w:rsidRPr="009E1B77">
        <w:rPr>
          <w:sz w:val="24"/>
          <w:szCs w:val="24"/>
          <w:lang w:eastAsia="da-DK"/>
        </w:rPr>
        <w:t>ans</w:t>
      </w:r>
      <w:r w:rsidRPr="009E1B77">
        <w:rPr>
          <w:spacing w:val="1"/>
          <w:sz w:val="24"/>
          <w:szCs w:val="24"/>
          <w:lang w:eastAsia="da-DK"/>
        </w:rPr>
        <w:t>f</w:t>
      </w:r>
      <w:r w:rsidRPr="009E1B77">
        <w:rPr>
          <w:sz w:val="24"/>
          <w:szCs w:val="24"/>
          <w:lang w:eastAsia="da-DK"/>
        </w:rPr>
        <w:t>us</w:t>
      </w:r>
      <w:r w:rsidRPr="009E1B77">
        <w:rPr>
          <w:spacing w:val="1"/>
          <w:sz w:val="24"/>
          <w:szCs w:val="24"/>
          <w:lang w:eastAsia="da-DK"/>
        </w:rPr>
        <w:t>i</w:t>
      </w:r>
      <w:r w:rsidRPr="009E1B77">
        <w:rPr>
          <w:sz w:val="24"/>
          <w:szCs w:val="24"/>
          <w:lang w:eastAsia="da-DK"/>
        </w:rPr>
        <w:t>on eller injektioner, der indeholder pen</w:t>
      </w:r>
      <w:r w:rsidRPr="009E1B77">
        <w:rPr>
          <w:spacing w:val="1"/>
          <w:sz w:val="24"/>
          <w:szCs w:val="24"/>
          <w:lang w:eastAsia="da-DK"/>
        </w:rPr>
        <w:t>i</w:t>
      </w:r>
      <w:r w:rsidRPr="009E1B77">
        <w:rPr>
          <w:sz w:val="24"/>
          <w:szCs w:val="24"/>
          <w:lang w:eastAsia="da-DK"/>
        </w:rPr>
        <w:t>c</w:t>
      </w:r>
      <w:r w:rsidRPr="009E1B77">
        <w:rPr>
          <w:spacing w:val="1"/>
          <w:sz w:val="24"/>
          <w:szCs w:val="24"/>
          <w:lang w:eastAsia="da-DK"/>
        </w:rPr>
        <w:t>illi</w:t>
      </w:r>
      <w:r w:rsidRPr="009E1B77">
        <w:rPr>
          <w:spacing w:val="-1"/>
          <w:sz w:val="24"/>
          <w:szCs w:val="24"/>
          <w:lang w:eastAsia="da-DK"/>
        </w:rPr>
        <w:t>n</w:t>
      </w:r>
      <w:r w:rsidRPr="009E1B77">
        <w:rPr>
          <w:sz w:val="24"/>
          <w:szCs w:val="24"/>
          <w:lang w:eastAsia="da-DK"/>
        </w:rPr>
        <w:t>.</w:t>
      </w:r>
    </w:p>
    <w:p w14:paraId="1BB28EEE" w14:textId="77777777" w:rsidR="00342124" w:rsidRPr="00C84483" w:rsidRDefault="00342124" w:rsidP="00342124">
      <w:pPr>
        <w:tabs>
          <w:tab w:val="left" w:pos="851"/>
        </w:tabs>
        <w:rPr>
          <w:sz w:val="24"/>
          <w:szCs w:val="24"/>
        </w:rPr>
      </w:pPr>
    </w:p>
    <w:p w14:paraId="2C2201FD" w14:textId="77777777" w:rsidR="00342124" w:rsidRPr="00C84483" w:rsidRDefault="00342124" w:rsidP="00342124">
      <w:pPr>
        <w:tabs>
          <w:tab w:val="left" w:pos="851"/>
        </w:tabs>
        <w:ind w:left="851" w:hanging="851"/>
        <w:rPr>
          <w:b/>
          <w:sz w:val="24"/>
          <w:szCs w:val="24"/>
        </w:rPr>
      </w:pPr>
      <w:r w:rsidRPr="00C84483">
        <w:rPr>
          <w:b/>
          <w:sz w:val="24"/>
          <w:szCs w:val="24"/>
        </w:rPr>
        <w:t>6.3</w:t>
      </w:r>
      <w:r w:rsidRPr="00C84483">
        <w:rPr>
          <w:b/>
          <w:sz w:val="24"/>
          <w:szCs w:val="24"/>
        </w:rPr>
        <w:tab/>
        <w:t>Opbevaringstid</w:t>
      </w:r>
    </w:p>
    <w:p w14:paraId="2FB3079D" w14:textId="77777777" w:rsidR="00342124" w:rsidRPr="009E1B77" w:rsidRDefault="00342124" w:rsidP="00342124">
      <w:pPr>
        <w:tabs>
          <w:tab w:val="left" w:pos="851"/>
        </w:tabs>
        <w:ind w:left="851" w:hanging="851"/>
        <w:rPr>
          <w:sz w:val="24"/>
          <w:szCs w:val="24"/>
          <w:lang w:eastAsia="da-DK"/>
        </w:rPr>
      </w:pPr>
      <w:r w:rsidRPr="009E1B77">
        <w:rPr>
          <w:sz w:val="24"/>
          <w:szCs w:val="24"/>
          <w:lang w:eastAsia="da-DK"/>
        </w:rPr>
        <w:tab/>
        <w:t>Uåbnet: 36 måneder</w:t>
      </w:r>
      <w:r>
        <w:rPr>
          <w:sz w:val="24"/>
          <w:szCs w:val="24"/>
          <w:lang w:eastAsia="da-DK"/>
        </w:rPr>
        <w:t>.</w:t>
      </w:r>
    </w:p>
    <w:p w14:paraId="0237D2D1" w14:textId="724754A2" w:rsidR="00342124" w:rsidRDefault="00342124" w:rsidP="00FD7602">
      <w:pPr>
        <w:ind w:left="851"/>
        <w:rPr>
          <w:sz w:val="24"/>
          <w:szCs w:val="24"/>
          <w:lang w:eastAsia="da-DK"/>
        </w:rPr>
      </w:pPr>
      <w:r w:rsidRPr="009E1B77">
        <w:rPr>
          <w:sz w:val="24"/>
          <w:szCs w:val="24"/>
          <w:lang w:eastAsia="da-DK"/>
        </w:rPr>
        <w:t>Efter</w:t>
      </w:r>
      <w:r>
        <w:rPr>
          <w:sz w:val="24"/>
          <w:szCs w:val="24"/>
          <w:lang w:eastAsia="da-DK"/>
        </w:rPr>
        <w:t xml:space="preserve"> første</w:t>
      </w:r>
      <w:r w:rsidRPr="009E1B77">
        <w:rPr>
          <w:sz w:val="24"/>
          <w:szCs w:val="24"/>
          <w:lang w:eastAsia="da-DK"/>
        </w:rPr>
        <w:t xml:space="preserve"> åb</w:t>
      </w:r>
      <w:r w:rsidRPr="009E1B77">
        <w:rPr>
          <w:spacing w:val="-1"/>
          <w:sz w:val="24"/>
          <w:szCs w:val="24"/>
          <w:lang w:eastAsia="da-DK"/>
        </w:rPr>
        <w:t>ning</w:t>
      </w:r>
      <w:r w:rsidRPr="009E1B77">
        <w:rPr>
          <w:sz w:val="24"/>
          <w:szCs w:val="24"/>
          <w:lang w:eastAsia="da-DK"/>
        </w:rPr>
        <w:t>:</w:t>
      </w:r>
      <w:r w:rsidRPr="009E1B77">
        <w:rPr>
          <w:spacing w:val="1"/>
          <w:sz w:val="24"/>
          <w:szCs w:val="24"/>
          <w:lang w:eastAsia="da-DK"/>
        </w:rPr>
        <w:t xml:space="preserve"> </w:t>
      </w:r>
      <w:r w:rsidR="00445D01">
        <w:rPr>
          <w:spacing w:val="1"/>
          <w:sz w:val="24"/>
          <w:szCs w:val="24"/>
          <w:lang w:eastAsia="da-DK"/>
        </w:rPr>
        <w:t>Injektions-infusionsvæsken</w:t>
      </w:r>
      <w:r w:rsidRPr="001C0610">
        <w:rPr>
          <w:spacing w:val="1"/>
          <w:sz w:val="24"/>
          <w:szCs w:val="24"/>
          <w:lang w:eastAsia="da-DK"/>
        </w:rPr>
        <w:t xml:space="preserve"> er kun til engangsbrug. </w:t>
      </w:r>
      <w:r w:rsidRPr="009E1B77">
        <w:rPr>
          <w:spacing w:val="-1"/>
          <w:sz w:val="24"/>
          <w:szCs w:val="24"/>
          <w:lang w:eastAsia="da-DK"/>
        </w:rPr>
        <w:t xml:space="preserve">Ikke anvendt </w:t>
      </w:r>
      <w:r w:rsidRPr="001C0610">
        <w:rPr>
          <w:spacing w:val="1"/>
          <w:sz w:val="24"/>
          <w:szCs w:val="24"/>
          <w:lang w:eastAsia="da-DK"/>
        </w:rPr>
        <w:t>injektionsvæske skal bortskaffes</w:t>
      </w:r>
      <w:r w:rsidRPr="009E1B77">
        <w:rPr>
          <w:sz w:val="24"/>
          <w:szCs w:val="24"/>
          <w:lang w:eastAsia="da-DK"/>
        </w:rPr>
        <w:t>.</w:t>
      </w:r>
    </w:p>
    <w:p w14:paraId="329F3D4F" w14:textId="77777777" w:rsidR="00342124" w:rsidRPr="00365F49" w:rsidRDefault="00342124" w:rsidP="00342124">
      <w:pPr>
        <w:tabs>
          <w:tab w:val="left" w:pos="851"/>
        </w:tabs>
        <w:ind w:left="851" w:hanging="851"/>
        <w:rPr>
          <w:sz w:val="24"/>
          <w:szCs w:val="24"/>
          <w:lang w:eastAsia="da-DK"/>
        </w:rPr>
      </w:pPr>
      <w:r>
        <w:rPr>
          <w:sz w:val="24"/>
          <w:szCs w:val="24"/>
          <w:lang w:eastAsia="da-DK"/>
        </w:rPr>
        <w:tab/>
      </w:r>
      <w:r w:rsidRPr="00365F49">
        <w:rPr>
          <w:sz w:val="24"/>
          <w:szCs w:val="24"/>
          <w:lang w:eastAsia="da-DK"/>
        </w:rPr>
        <w:t>Kemisk og fysisk stabilitet efter åbning er dokumenteret i 24</w:t>
      </w:r>
      <w:r>
        <w:rPr>
          <w:sz w:val="24"/>
          <w:szCs w:val="24"/>
          <w:lang w:eastAsia="da-DK"/>
        </w:rPr>
        <w:t> </w:t>
      </w:r>
      <w:r w:rsidRPr="00365F49">
        <w:rPr>
          <w:sz w:val="24"/>
          <w:szCs w:val="24"/>
          <w:lang w:eastAsia="da-DK"/>
        </w:rPr>
        <w:t>timer ved 25</w:t>
      </w:r>
      <w:r>
        <w:rPr>
          <w:sz w:val="24"/>
          <w:szCs w:val="24"/>
          <w:lang w:eastAsia="da-DK"/>
        </w:rPr>
        <w:t> </w:t>
      </w:r>
      <w:r w:rsidRPr="00365F49">
        <w:rPr>
          <w:sz w:val="24"/>
          <w:szCs w:val="24"/>
          <w:lang w:eastAsia="da-DK"/>
        </w:rPr>
        <w:t>°C.</w:t>
      </w:r>
    </w:p>
    <w:p w14:paraId="21FFC354" w14:textId="77777777" w:rsidR="00342124" w:rsidRPr="00FA237B" w:rsidRDefault="00342124" w:rsidP="00342124">
      <w:pPr>
        <w:tabs>
          <w:tab w:val="left" w:pos="851"/>
        </w:tabs>
        <w:ind w:left="851" w:hanging="851"/>
        <w:rPr>
          <w:sz w:val="24"/>
          <w:lang w:eastAsia="da-DK"/>
        </w:rPr>
      </w:pPr>
      <w:r>
        <w:rPr>
          <w:sz w:val="24"/>
          <w:szCs w:val="24"/>
          <w:lang w:eastAsia="da-DK"/>
        </w:rPr>
        <w:tab/>
      </w:r>
      <w:r w:rsidRPr="00365F49">
        <w:rPr>
          <w:sz w:val="24"/>
          <w:szCs w:val="24"/>
          <w:lang w:eastAsia="da-DK"/>
        </w:rPr>
        <w:t>Ud fra et mikrobiologisk synspunkt skal præparatet bruges med det samme. Hvis præparatet ikke anvendes med det samme, er anvendelse af andre opbevaringstider og betingelser på brugerens eget ansvar.</w:t>
      </w:r>
    </w:p>
    <w:p w14:paraId="6BF52227" w14:textId="77777777" w:rsidR="00342124" w:rsidRPr="00C84483" w:rsidRDefault="00342124" w:rsidP="00342124">
      <w:pPr>
        <w:tabs>
          <w:tab w:val="left" w:pos="851"/>
        </w:tabs>
        <w:rPr>
          <w:sz w:val="24"/>
          <w:szCs w:val="24"/>
        </w:rPr>
      </w:pPr>
    </w:p>
    <w:p w14:paraId="362C0FF1" w14:textId="77777777" w:rsidR="00342124" w:rsidRPr="00C84483" w:rsidRDefault="00342124" w:rsidP="00342124">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36C63A5" w14:textId="77777777" w:rsidR="00342124" w:rsidRDefault="00342124" w:rsidP="00342124">
      <w:pPr>
        <w:tabs>
          <w:tab w:val="left" w:pos="851"/>
        </w:tabs>
        <w:ind w:left="851" w:hanging="851"/>
        <w:rPr>
          <w:sz w:val="24"/>
          <w:szCs w:val="24"/>
          <w:lang w:eastAsia="da-DK"/>
        </w:rPr>
      </w:pPr>
      <w:r w:rsidRPr="009E1B77">
        <w:rPr>
          <w:sz w:val="24"/>
          <w:lang w:eastAsia="da-DK"/>
        </w:rPr>
        <w:tab/>
      </w:r>
      <w:r w:rsidRPr="009E1B77">
        <w:rPr>
          <w:spacing w:val="-1"/>
          <w:sz w:val="24"/>
          <w:szCs w:val="24"/>
          <w:lang w:eastAsia="da-DK"/>
        </w:rPr>
        <w:t>Dette lægemiddel kræver ingen særlige forholdsregler vedrørende opbevaringen</w:t>
      </w:r>
      <w:r w:rsidRPr="009E1B77">
        <w:rPr>
          <w:sz w:val="24"/>
          <w:szCs w:val="24"/>
          <w:lang w:eastAsia="da-DK"/>
        </w:rPr>
        <w:t>.</w:t>
      </w:r>
    </w:p>
    <w:p w14:paraId="00379BA5" w14:textId="77777777" w:rsidR="00342124" w:rsidRPr="00FA237B" w:rsidRDefault="00342124" w:rsidP="00342124">
      <w:pPr>
        <w:tabs>
          <w:tab w:val="left" w:pos="851"/>
        </w:tabs>
        <w:ind w:left="851" w:hanging="851"/>
        <w:rPr>
          <w:sz w:val="24"/>
          <w:lang w:eastAsia="da-DK"/>
        </w:rPr>
      </w:pPr>
      <w:r>
        <w:rPr>
          <w:sz w:val="24"/>
          <w:szCs w:val="24"/>
          <w:lang w:eastAsia="da-DK"/>
        </w:rPr>
        <w:tab/>
        <w:t xml:space="preserve">For </w:t>
      </w:r>
      <w:r w:rsidRPr="001E0271">
        <w:rPr>
          <w:sz w:val="24"/>
          <w:szCs w:val="24"/>
          <w:lang w:eastAsia="da-DK"/>
        </w:rPr>
        <w:t>opbevaringsbetingelser af produktet efter åbning, se pkt. 6.3.</w:t>
      </w:r>
    </w:p>
    <w:p w14:paraId="705AAF3A" w14:textId="77777777" w:rsidR="00342124" w:rsidRPr="00C84483" w:rsidRDefault="00342124" w:rsidP="00342124">
      <w:pPr>
        <w:tabs>
          <w:tab w:val="left" w:pos="851"/>
        </w:tabs>
        <w:rPr>
          <w:sz w:val="24"/>
          <w:szCs w:val="24"/>
        </w:rPr>
      </w:pPr>
    </w:p>
    <w:p w14:paraId="62013D4E" w14:textId="204E1CBE" w:rsidR="00342124" w:rsidRPr="00C84483" w:rsidRDefault="00342124" w:rsidP="0034212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499BD83" w14:textId="77777777" w:rsidR="00342124" w:rsidRPr="009E1B77" w:rsidRDefault="00342124" w:rsidP="00342124">
      <w:pPr>
        <w:tabs>
          <w:tab w:val="left" w:pos="851"/>
        </w:tabs>
        <w:ind w:left="851" w:hanging="851"/>
        <w:rPr>
          <w:spacing w:val="-1"/>
          <w:sz w:val="24"/>
          <w:szCs w:val="24"/>
          <w:lang w:eastAsia="da-DK"/>
        </w:rPr>
      </w:pPr>
      <w:r w:rsidRPr="009E1B77">
        <w:rPr>
          <w:sz w:val="24"/>
          <w:lang w:eastAsia="da-DK"/>
        </w:rPr>
        <w:tab/>
      </w:r>
      <w:r>
        <w:rPr>
          <w:sz w:val="24"/>
          <w:lang w:eastAsia="da-DK"/>
        </w:rPr>
        <w:t>G</w:t>
      </w:r>
      <w:r w:rsidRPr="009E1B77">
        <w:rPr>
          <w:spacing w:val="-1"/>
          <w:sz w:val="24"/>
          <w:szCs w:val="24"/>
          <w:lang w:eastAsia="da-DK"/>
        </w:rPr>
        <w:t>lasampuller (type I)</w:t>
      </w:r>
      <w:r>
        <w:rPr>
          <w:spacing w:val="-1"/>
          <w:sz w:val="24"/>
          <w:szCs w:val="24"/>
          <w:lang w:eastAsia="da-DK"/>
        </w:rPr>
        <w:t>.</w:t>
      </w:r>
    </w:p>
    <w:p w14:paraId="7908452B" w14:textId="77777777" w:rsidR="00342124" w:rsidRPr="009E1B77" w:rsidRDefault="00342124" w:rsidP="00342124">
      <w:pPr>
        <w:tabs>
          <w:tab w:val="left" w:pos="851"/>
        </w:tabs>
        <w:ind w:left="851" w:hanging="851"/>
        <w:rPr>
          <w:spacing w:val="-1"/>
          <w:sz w:val="24"/>
          <w:szCs w:val="24"/>
          <w:lang w:eastAsia="da-DK"/>
        </w:rPr>
      </w:pPr>
    </w:p>
    <w:p w14:paraId="4D52891E" w14:textId="77777777" w:rsidR="00342124" w:rsidRPr="009E1B77" w:rsidRDefault="00342124" w:rsidP="00342124">
      <w:pPr>
        <w:tabs>
          <w:tab w:val="left" w:pos="851"/>
        </w:tabs>
        <w:ind w:left="851" w:hanging="851"/>
        <w:rPr>
          <w:spacing w:val="-1"/>
          <w:sz w:val="24"/>
          <w:szCs w:val="24"/>
          <w:u w:val="single"/>
          <w:lang w:eastAsia="da-DK"/>
        </w:rPr>
      </w:pPr>
      <w:r w:rsidRPr="009E1B77">
        <w:rPr>
          <w:spacing w:val="-1"/>
          <w:sz w:val="24"/>
          <w:szCs w:val="24"/>
          <w:lang w:eastAsia="da-DK"/>
        </w:rPr>
        <w:tab/>
      </w:r>
      <w:r>
        <w:rPr>
          <w:spacing w:val="-1"/>
          <w:sz w:val="24"/>
          <w:szCs w:val="24"/>
          <w:u w:val="single"/>
          <w:lang w:eastAsia="da-DK"/>
        </w:rPr>
        <w:t>Pakningsstørrelser</w:t>
      </w:r>
    </w:p>
    <w:p w14:paraId="72631F88" w14:textId="77777777" w:rsidR="00342124" w:rsidRPr="009E1B77" w:rsidRDefault="00342124" w:rsidP="00342124">
      <w:pPr>
        <w:tabs>
          <w:tab w:val="left" w:pos="851"/>
        </w:tabs>
        <w:ind w:left="851" w:hanging="851"/>
        <w:rPr>
          <w:spacing w:val="-1"/>
          <w:sz w:val="24"/>
          <w:szCs w:val="24"/>
          <w:lang w:eastAsia="da-DK"/>
        </w:rPr>
      </w:pPr>
      <w:r w:rsidRPr="009E1B77">
        <w:rPr>
          <w:spacing w:val="-1"/>
          <w:sz w:val="24"/>
          <w:szCs w:val="24"/>
          <w:lang w:eastAsia="da-DK"/>
        </w:rPr>
        <w:tab/>
        <w:t xml:space="preserve">5 ampuller med 5 ml </w:t>
      </w:r>
      <w:r>
        <w:rPr>
          <w:spacing w:val="-1"/>
          <w:sz w:val="24"/>
          <w:szCs w:val="24"/>
          <w:lang w:eastAsia="da-DK"/>
        </w:rPr>
        <w:t xml:space="preserve">og </w:t>
      </w:r>
      <w:r w:rsidRPr="009E1B77">
        <w:rPr>
          <w:spacing w:val="-1"/>
          <w:sz w:val="24"/>
          <w:szCs w:val="24"/>
          <w:lang w:eastAsia="da-DK"/>
        </w:rPr>
        <w:t xml:space="preserve">5 ampuller med 10 ml </w:t>
      </w:r>
      <w:r>
        <w:rPr>
          <w:spacing w:val="-1"/>
          <w:sz w:val="24"/>
          <w:szCs w:val="24"/>
          <w:lang w:eastAsia="da-DK"/>
        </w:rPr>
        <w:t xml:space="preserve">injektionsvæske, </w:t>
      </w:r>
      <w:r w:rsidRPr="009E1B77">
        <w:rPr>
          <w:spacing w:val="-1"/>
          <w:sz w:val="24"/>
          <w:szCs w:val="24"/>
          <w:lang w:eastAsia="da-DK"/>
        </w:rPr>
        <w:t>opløsning</w:t>
      </w:r>
      <w:r>
        <w:rPr>
          <w:spacing w:val="-1"/>
          <w:sz w:val="24"/>
          <w:szCs w:val="24"/>
          <w:lang w:eastAsia="da-DK"/>
        </w:rPr>
        <w:t>.</w:t>
      </w:r>
    </w:p>
    <w:p w14:paraId="5FBDAA3A" w14:textId="77777777" w:rsidR="00342124" w:rsidRPr="009E1B77" w:rsidRDefault="00342124" w:rsidP="00342124">
      <w:pPr>
        <w:tabs>
          <w:tab w:val="left" w:pos="851"/>
        </w:tabs>
        <w:ind w:left="851" w:hanging="851"/>
        <w:rPr>
          <w:spacing w:val="-1"/>
          <w:sz w:val="24"/>
          <w:szCs w:val="24"/>
          <w:lang w:eastAsia="da-DK"/>
        </w:rPr>
      </w:pPr>
      <w:r w:rsidRPr="009E1B77">
        <w:rPr>
          <w:spacing w:val="-1"/>
          <w:sz w:val="24"/>
          <w:szCs w:val="24"/>
          <w:lang w:eastAsia="da-DK"/>
        </w:rPr>
        <w:tab/>
        <w:t>Ikke alle pakningsstørrelser er nødvendigvis markedsført.</w:t>
      </w:r>
    </w:p>
    <w:p w14:paraId="0A385CCC" w14:textId="77777777" w:rsidR="00342124" w:rsidRPr="00C84483" w:rsidRDefault="00342124" w:rsidP="00342124">
      <w:pPr>
        <w:tabs>
          <w:tab w:val="left" w:pos="851"/>
        </w:tabs>
        <w:rPr>
          <w:sz w:val="24"/>
          <w:szCs w:val="24"/>
        </w:rPr>
      </w:pPr>
    </w:p>
    <w:p w14:paraId="2F4CBCE7" w14:textId="12F4DCE5" w:rsidR="00342124" w:rsidRPr="00C84483" w:rsidRDefault="00342124" w:rsidP="00342124">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34BA8">
        <w:rPr>
          <w:b/>
          <w:sz w:val="24"/>
          <w:szCs w:val="24"/>
        </w:rPr>
        <w:t>bortskaffelse</w:t>
      </w:r>
      <w:r w:rsidRPr="00C84483">
        <w:rPr>
          <w:b/>
          <w:sz w:val="24"/>
          <w:szCs w:val="24"/>
        </w:rPr>
        <w:t xml:space="preserve"> og anden håndtering</w:t>
      </w:r>
    </w:p>
    <w:p w14:paraId="2DF7A5A3" w14:textId="77777777" w:rsidR="00342124" w:rsidRPr="00284443" w:rsidRDefault="00342124" w:rsidP="00342124">
      <w:pPr>
        <w:tabs>
          <w:tab w:val="left" w:pos="851"/>
        </w:tabs>
        <w:autoSpaceDE w:val="0"/>
        <w:autoSpaceDN w:val="0"/>
        <w:adjustRightInd w:val="0"/>
        <w:ind w:left="851" w:hanging="851"/>
        <w:rPr>
          <w:sz w:val="24"/>
          <w:szCs w:val="24"/>
        </w:rPr>
      </w:pPr>
      <w:r w:rsidRPr="008C6FD3">
        <w:rPr>
          <w:sz w:val="24"/>
          <w:lang w:eastAsia="da-DK"/>
        </w:rPr>
        <w:tab/>
      </w:r>
      <w:proofErr w:type="spellStart"/>
      <w:r w:rsidRPr="00284443">
        <w:rPr>
          <w:sz w:val="24"/>
          <w:szCs w:val="24"/>
          <w:lang w:eastAsia="da-DK"/>
        </w:rPr>
        <w:t>Tranexamic</w:t>
      </w:r>
      <w:proofErr w:type="spellEnd"/>
      <w:r w:rsidRPr="00284443">
        <w:rPr>
          <w:sz w:val="24"/>
          <w:szCs w:val="24"/>
          <w:lang w:eastAsia="da-DK"/>
        </w:rPr>
        <w:t xml:space="preserve"> </w:t>
      </w:r>
      <w:proofErr w:type="spellStart"/>
      <w:r w:rsidRPr="00284443">
        <w:rPr>
          <w:sz w:val="24"/>
          <w:szCs w:val="24"/>
          <w:lang w:eastAsia="da-DK"/>
        </w:rPr>
        <w:t>acid</w:t>
      </w:r>
      <w:proofErr w:type="spellEnd"/>
      <w:r w:rsidRPr="00284443">
        <w:rPr>
          <w:sz w:val="24"/>
          <w:szCs w:val="24"/>
          <w:lang w:eastAsia="da-DK"/>
        </w:rPr>
        <w:t xml:space="preserve"> "Stragen" kan blandes med elektrolytopløsninger og kulhydratopløsninger. </w:t>
      </w:r>
      <w:proofErr w:type="spellStart"/>
      <w:r w:rsidRPr="00284443">
        <w:rPr>
          <w:sz w:val="24"/>
          <w:szCs w:val="24"/>
          <w:lang w:eastAsia="da-DK"/>
        </w:rPr>
        <w:t>Tranexamic</w:t>
      </w:r>
      <w:proofErr w:type="spellEnd"/>
      <w:r w:rsidRPr="00284443">
        <w:rPr>
          <w:sz w:val="24"/>
          <w:szCs w:val="24"/>
          <w:lang w:eastAsia="da-DK"/>
        </w:rPr>
        <w:t xml:space="preserve"> </w:t>
      </w:r>
      <w:proofErr w:type="spellStart"/>
      <w:r w:rsidRPr="00284443">
        <w:rPr>
          <w:sz w:val="24"/>
          <w:szCs w:val="24"/>
          <w:lang w:eastAsia="da-DK"/>
        </w:rPr>
        <w:t>acid</w:t>
      </w:r>
      <w:proofErr w:type="spellEnd"/>
      <w:r w:rsidRPr="00284443">
        <w:rPr>
          <w:sz w:val="24"/>
          <w:szCs w:val="24"/>
          <w:lang w:eastAsia="da-DK"/>
        </w:rPr>
        <w:t xml:space="preserve"> "Stragen" kan endvidere blandes med </w:t>
      </w:r>
      <w:proofErr w:type="spellStart"/>
      <w:r w:rsidRPr="00284443">
        <w:rPr>
          <w:sz w:val="24"/>
          <w:szCs w:val="24"/>
          <w:lang w:eastAsia="da-DK"/>
        </w:rPr>
        <w:t>heparin</w:t>
      </w:r>
      <w:proofErr w:type="spellEnd"/>
      <w:r w:rsidRPr="00284443">
        <w:rPr>
          <w:sz w:val="24"/>
          <w:szCs w:val="24"/>
          <w:lang w:eastAsia="da-DK"/>
        </w:rPr>
        <w:t>.</w:t>
      </w:r>
    </w:p>
    <w:p w14:paraId="109A2F24" w14:textId="77777777" w:rsidR="00342124" w:rsidRPr="00284443" w:rsidRDefault="00342124" w:rsidP="00342124">
      <w:pPr>
        <w:tabs>
          <w:tab w:val="left" w:pos="851"/>
        </w:tabs>
        <w:autoSpaceDE w:val="0"/>
        <w:autoSpaceDN w:val="0"/>
        <w:adjustRightInd w:val="0"/>
        <w:ind w:left="851" w:hanging="851"/>
        <w:rPr>
          <w:sz w:val="24"/>
          <w:szCs w:val="24"/>
          <w:lang w:eastAsia="da-DK"/>
        </w:rPr>
      </w:pPr>
      <w:r w:rsidRPr="00284443">
        <w:rPr>
          <w:sz w:val="24"/>
          <w:szCs w:val="24"/>
        </w:rPr>
        <w:tab/>
      </w:r>
      <w:proofErr w:type="spellStart"/>
      <w:r w:rsidRPr="00284443">
        <w:rPr>
          <w:sz w:val="24"/>
          <w:szCs w:val="24"/>
        </w:rPr>
        <w:t>Tranexamic</w:t>
      </w:r>
      <w:proofErr w:type="spellEnd"/>
      <w:r w:rsidRPr="00284443">
        <w:rPr>
          <w:sz w:val="24"/>
          <w:szCs w:val="24"/>
        </w:rPr>
        <w:t xml:space="preserve"> </w:t>
      </w:r>
      <w:proofErr w:type="spellStart"/>
      <w:r w:rsidRPr="00284443">
        <w:rPr>
          <w:sz w:val="24"/>
          <w:szCs w:val="24"/>
        </w:rPr>
        <w:t>acid</w:t>
      </w:r>
      <w:proofErr w:type="spellEnd"/>
      <w:r w:rsidRPr="00284443">
        <w:rPr>
          <w:sz w:val="24"/>
          <w:szCs w:val="24"/>
        </w:rPr>
        <w:t xml:space="preserve"> "Stragen" er kun til engangsbrug. Ikke anvendt lægemiddel samt affald heraf bør destrueres i henhold til lokale retningslinjer.</w:t>
      </w:r>
    </w:p>
    <w:p w14:paraId="060F3227" w14:textId="77777777" w:rsidR="00342124" w:rsidRPr="00C84483" w:rsidRDefault="00342124" w:rsidP="00342124">
      <w:pPr>
        <w:tabs>
          <w:tab w:val="left" w:pos="851"/>
        </w:tabs>
        <w:jc w:val="both"/>
        <w:rPr>
          <w:sz w:val="24"/>
          <w:szCs w:val="24"/>
        </w:rPr>
      </w:pPr>
    </w:p>
    <w:p w14:paraId="1003ACE1" w14:textId="77777777" w:rsidR="00342124" w:rsidRPr="00C84483" w:rsidRDefault="00342124" w:rsidP="00342124">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80BFBBE" w14:textId="77777777" w:rsidR="00342124" w:rsidRPr="008C6FD3" w:rsidRDefault="00342124" w:rsidP="00342124">
      <w:pPr>
        <w:tabs>
          <w:tab w:val="left" w:pos="851"/>
        </w:tabs>
        <w:ind w:left="851" w:hanging="851"/>
        <w:rPr>
          <w:spacing w:val="-1"/>
          <w:sz w:val="24"/>
          <w:szCs w:val="24"/>
          <w:lang w:eastAsia="da-DK"/>
        </w:rPr>
      </w:pPr>
      <w:r w:rsidRPr="008C6FD3">
        <w:rPr>
          <w:spacing w:val="-1"/>
          <w:sz w:val="24"/>
          <w:szCs w:val="24"/>
          <w:lang w:eastAsia="da-DK"/>
        </w:rPr>
        <w:tab/>
        <w:t>Stragen Nordic A/S</w:t>
      </w:r>
    </w:p>
    <w:p w14:paraId="7EC59737" w14:textId="77777777" w:rsidR="00342124" w:rsidRPr="008C6FD3" w:rsidRDefault="00342124" w:rsidP="00342124">
      <w:pPr>
        <w:tabs>
          <w:tab w:val="left" w:pos="851"/>
        </w:tabs>
        <w:ind w:left="851" w:hanging="851"/>
        <w:rPr>
          <w:spacing w:val="-1"/>
          <w:sz w:val="24"/>
          <w:szCs w:val="24"/>
          <w:lang w:eastAsia="da-DK"/>
        </w:rPr>
      </w:pPr>
      <w:r w:rsidRPr="008C6FD3">
        <w:rPr>
          <w:spacing w:val="-1"/>
          <w:sz w:val="24"/>
          <w:szCs w:val="24"/>
          <w:lang w:eastAsia="da-DK"/>
        </w:rPr>
        <w:tab/>
      </w:r>
      <w:proofErr w:type="spellStart"/>
      <w:r w:rsidRPr="008C6FD3">
        <w:rPr>
          <w:spacing w:val="-1"/>
          <w:sz w:val="24"/>
          <w:szCs w:val="24"/>
          <w:lang w:eastAsia="da-DK"/>
        </w:rPr>
        <w:t>Helsingørsgade</w:t>
      </w:r>
      <w:proofErr w:type="spellEnd"/>
      <w:r w:rsidRPr="008C6FD3">
        <w:rPr>
          <w:spacing w:val="-1"/>
          <w:sz w:val="24"/>
          <w:szCs w:val="24"/>
          <w:lang w:eastAsia="da-DK"/>
        </w:rPr>
        <w:t xml:space="preserve"> 8C</w:t>
      </w:r>
    </w:p>
    <w:p w14:paraId="7D470819" w14:textId="77777777" w:rsidR="00342124" w:rsidRPr="00794B07" w:rsidRDefault="00342124" w:rsidP="00342124">
      <w:pPr>
        <w:tabs>
          <w:tab w:val="left" w:pos="851"/>
        </w:tabs>
        <w:ind w:left="851" w:hanging="851"/>
        <w:rPr>
          <w:spacing w:val="-1"/>
          <w:sz w:val="24"/>
          <w:szCs w:val="24"/>
          <w:lang w:eastAsia="da-DK"/>
        </w:rPr>
      </w:pPr>
      <w:r>
        <w:rPr>
          <w:spacing w:val="-1"/>
          <w:sz w:val="24"/>
          <w:szCs w:val="24"/>
          <w:lang w:eastAsia="da-DK"/>
        </w:rPr>
        <w:tab/>
      </w:r>
      <w:r w:rsidRPr="008C6FD3">
        <w:rPr>
          <w:spacing w:val="-1"/>
          <w:sz w:val="24"/>
          <w:szCs w:val="24"/>
          <w:lang w:eastAsia="da-DK"/>
        </w:rPr>
        <w:t>3400 Hillerød</w:t>
      </w:r>
    </w:p>
    <w:p w14:paraId="290E8F4F" w14:textId="77777777" w:rsidR="00342124" w:rsidRPr="00C84483" w:rsidRDefault="00342124" w:rsidP="00342124">
      <w:pPr>
        <w:tabs>
          <w:tab w:val="left" w:pos="851"/>
        </w:tabs>
        <w:rPr>
          <w:sz w:val="24"/>
          <w:szCs w:val="24"/>
        </w:rPr>
      </w:pPr>
    </w:p>
    <w:p w14:paraId="2E9C96A7" w14:textId="77777777" w:rsidR="00342124" w:rsidRPr="00C84483" w:rsidRDefault="00342124" w:rsidP="00342124">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14:paraId="484C4D0C" w14:textId="77777777" w:rsidR="00342124" w:rsidRPr="00C84483" w:rsidRDefault="00342124" w:rsidP="00342124">
      <w:pPr>
        <w:tabs>
          <w:tab w:val="left" w:pos="851"/>
        </w:tabs>
        <w:ind w:left="851" w:hanging="851"/>
        <w:rPr>
          <w:sz w:val="24"/>
          <w:szCs w:val="24"/>
        </w:rPr>
      </w:pPr>
      <w:r w:rsidRPr="00C84483">
        <w:rPr>
          <w:sz w:val="24"/>
          <w:szCs w:val="24"/>
        </w:rPr>
        <w:tab/>
      </w:r>
      <w:r>
        <w:rPr>
          <w:sz w:val="24"/>
          <w:szCs w:val="24"/>
        </w:rPr>
        <w:t>51664</w:t>
      </w:r>
    </w:p>
    <w:p w14:paraId="3234B108" w14:textId="77777777" w:rsidR="00342124" w:rsidRPr="00C84483" w:rsidRDefault="00342124" w:rsidP="00342124">
      <w:pPr>
        <w:tabs>
          <w:tab w:val="left" w:pos="851"/>
        </w:tabs>
        <w:jc w:val="both"/>
        <w:rPr>
          <w:sz w:val="24"/>
          <w:szCs w:val="24"/>
        </w:rPr>
      </w:pPr>
    </w:p>
    <w:p w14:paraId="2A785A6C" w14:textId="77777777" w:rsidR="00342124" w:rsidRPr="00C84483" w:rsidRDefault="00342124" w:rsidP="00342124">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631A4E5" w14:textId="77777777" w:rsidR="00342124" w:rsidRPr="00C84483" w:rsidRDefault="00342124" w:rsidP="00342124">
      <w:pPr>
        <w:tabs>
          <w:tab w:val="left" w:pos="851"/>
        </w:tabs>
        <w:rPr>
          <w:sz w:val="24"/>
          <w:szCs w:val="24"/>
        </w:rPr>
      </w:pPr>
      <w:r w:rsidRPr="00C84483">
        <w:rPr>
          <w:sz w:val="24"/>
          <w:szCs w:val="24"/>
        </w:rPr>
        <w:tab/>
      </w:r>
      <w:r>
        <w:rPr>
          <w:sz w:val="24"/>
          <w:szCs w:val="24"/>
        </w:rPr>
        <w:t>8. juli 2014</w:t>
      </w:r>
    </w:p>
    <w:p w14:paraId="198FBFDB" w14:textId="77777777" w:rsidR="00342124" w:rsidRPr="00C84483" w:rsidRDefault="00342124" w:rsidP="00342124">
      <w:pPr>
        <w:tabs>
          <w:tab w:val="left" w:pos="851"/>
        </w:tabs>
        <w:rPr>
          <w:sz w:val="24"/>
          <w:szCs w:val="24"/>
        </w:rPr>
      </w:pPr>
    </w:p>
    <w:p w14:paraId="3AC00628" w14:textId="77777777" w:rsidR="00342124" w:rsidRPr="00C84483" w:rsidRDefault="00342124" w:rsidP="00342124">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1B19A8FD" w14:textId="6EB765E6" w:rsidR="00342124" w:rsidRPr="004306E1" w:rsidRDefault="00342124" w:rsidP="00FD7602">
      <w:pPr>
        <w:tabs>
          <w:tab w:val="left" w:pos="851"/>
        </w:tabs>
      </w:pPr>
      <w:r w:rsidRPr="00C84483">
        <w:rPr>
          <w:sz w:val="24"/>
          <w:szCs w:val="24"/>
        </w:rPr>
        <w:tab/>
      </w:r>
      <w:r w:rsidR="00E34BA8">
        <w:rPr>
          <w:sz w:val="24"/>
          <w:szCs w:val="24"/>
        </w:rPr>
        <w:t>28</w:t>
      </w:r>
      <w:r w:rsidR="00FD7602">
        <w:rPr>
          <w:sz w:val="24"/>
          <w:szCs w:val="24"/>
        </w:rPr>
        <w:t>. januar 202</w:t>
      </w:r>
      <w:r w:rsidR="00E34BA8">
        <w:rPr>
          <w:sz w:val="24"/>
          <w:szCs w:val="24"/>
        </w:rPr>
        <w:t>5</w:t>
      </w:r>
    </w:p>
    <w:p w14:paraId="4274BD5D" w14:textId="77777777" w:rsidR="00342124" w:rsidRPr="00506DEA" w:rsidRDefault="00342124" w:rsidP="00342124"/>
    <w:p w14:paraId="13916F41" w14:textId="77777777" w:rsidR="009260DE" w:rsidRPr="00342124" w:rsidRDefault="009260DE" w:rsidP="00342124"/>
    <w:sectPr w:rsidR="009260DE" w:rsidRPr="00342124"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02296" w14:textId="77777777" w:rsidR="00342124" w:rsidRDefault="00342124">
      <w:r>
        <w:separator/>
      </w:r>
    </w:p>
  </w:endnote>
  <w:endnote w:type="continuationSeparator" w:id="0">
    <w:p w14:paraId="00CF462A" w14:textId="77777777" w:rsidR="00342124" w:rsidRDefault="00342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98AC9" w14:textId="77777777" w:rsidR="000259B9" w:rsidRDefault="000259B9">
    <w:pPr>
      <w:pStyle w:val="Sidefod"/>
      <w:pBdr>
        <w:bottom w:val="single" w:sz="6" w:space="1" w:color="auto"/>
      </w:pBdr>
    </w:pPr>
  </w:p>
  <w:p w14:paraId="7D0DFE32" w14:textId="77777777" w:rsidR="000259B9" w:rsidRDefault="000259B9" w:rsidP="00C42586">
    <w:pPr>
      <w:pStyle w:val="Sidefod"/>
      <w:tabs>
        <w:tab w:val="clear" w:pos="4819"/>
        <w:tab w:val="left" w:pos="8505"/>
      </w:tabs>
      <w:rPr>
        <w:i/>
        <w:sz w:val="18"/>
        <w:szCs w:val="18"/>
      </w:rPr>
    </w:pPr>
  </w:p>
  <w:p w14:paraId="1CDDBD10" w14:textId="5639F415" w:rsidR="000259B9" w:rsidRPr="00B373D7" w:rsidRDefault="00E34BA8" w:rsidP="00C42586">
    <w:pPr>
      <w:pStyle w:val="Sidefod"/>
      <w:tabs>
        <w:tab w:val="clear" w:pos="4819"/>
        <w:tab w:val="left" w:pos="8505"/>
      </w:tabs>
      <w:rPr>
        <w:i/>
        <w:sz w:val="18"/>
        <w:szCs w:val="18"/>
      </w:rPr>
    </w:pPr>
    <w:proofErr w:type="spellStart"/>
    <w:r w:rsidRPr="00E34BA8">
      <w:rPr>
        <w:i/>
        <w:sz w:val="18"/>
        <w:szCs w:val="18"/>
      </w:rPr>
      <w:t>Tranexamic</w:t>
    </w:r>
    <w:proofErr w:type="spellEnd"/>
    <w:r w:rsidRPr="00E34BA8">
      <w:rPr>
        <w:i/>
        <w:sz w:val="18"/>
        <w:szCs w:val="18"/>
      </w:rPr>
      <w:t xml:space="preserve"> </w:t>
    </w:r>
    <w:proofErr w:type="spellStart"/>
    <w:r w:rsidRPr="00E34BA8">
      <w:rPr>
        <w:i/>
        <w:sz w:val="18"/>
        <w:szCs w:val="18"/>
      </w:rPr>
      <w:t>acid</w:t>
    </w:r>
    <w:proofErr w:type="spellEnd"/>
    <w:r w:rsidRPr="00E34BA8">
      <w:rPr>
        <w:i/>
        <w:sz w:val="18"/>
        <w:szCs w:val="18"/>
      </w:rPr>
      <w:t xml:space="preserve"> Stragen, injektions--infusionsvæske, opløsning 100 mg-ml</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8DF92A" w14:textId="77777777" w:rsidR="00342124" w:rsidRDefault="00342124">
      <w:r>
        <w:separator/>
      </w:r>
    </w:p>
  </w:footnote>
  <w:footnote w:type="continuationSeparator" w:id="0">
    <w:p w14:paraId="7C291C36" w14:textId="77777777" w:rsidR="00342124" w:rsidRDefault="003421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822"/>
    <w:multiLevelType w:val="hybridMultilevel"/>
    <w:tmpl w:val="E6807132"/>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2F06F30"/>
    <w:multiLevelType w:val="hybridMultilevel"/>
    <w:tmpl w:val="E9866BFE"/>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07A62787"/>
    <w:multiLevelType w:val="multilevel"/>
    <w:tmpl w:val="27345C2A"/>
    <w:lvl w:ilvl="0">
      <w:start w:val="1"/>
      <w:numFmt w:val="bullet"/>
      <w:lvlText w:val=""/>
      <w:lvlJc w:val="left"/>
      <w:pPr>
        <w:tabs>
          <w:tab w:val="num" w:pos="360"/>
        </w:tabs>
        <w:ind w:left="360" w:hanging="360"/>
      </w:pPr>
      <w:rPr>
        <w:rFonts w:ascii="Symbol" w:hAnsi="Symbol"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4DE0945"/>
    <w:multiLevelType w:val="hybridMultilevel"/>
    <w:tmpl w:val="B3C4E74A"/>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7D4568"/>
    <w:multiLevelType w:val="hybridMultilevel"/>
    <w:tmpl w:val="BBD0B25E"/>
    <w:lvl w:ilvl="0" w:tplc="B7DA9FFE">
      <w:start w:val="4"/>
      <w:numFmt w:val="bullet"/>
      <w:lvlText w:val="-"/>
      <w:lvlJc w:val="left"/>
      <w:pPr>
        <w:ind w:left="36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7FEF5B3F"/>
    <w:multiLevelType w:val="multilevel"/>
    <w:tmpl w:val="769252FC"/>
    <w:lvl w:ilvl="0">
      <w:start w:val="4"/>
      <w:numFmt w:val="bullet"/>
      <w:lvlText w:val="-"/>
      <w:lvlJc w:val="left"/>
      <w:pPr>
        <w:tabs>
          <w:tab w:val="num" w:pos="1353"/>
        </w:tabs>
        <w:ind w:left="1353" w:hanging="360"/>
      </w:pPr>
      <w:rPr>
        <w:rFonts w:ascii="Times New Roman" w:eastAsia="Times New Roman" w:hAnsi="Times New Roman" w:cs="Times New Roman" w:hint="default"/>
      </w:r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124"/>
    <w:rsid w:val="000259B9"/>
    <w:rsid w:val="00041491"/>
    <w:rsid w:val="00050D16"/>
    <w:rsid w:val="00074F2A"/>
    <w:rsid w:val="000A1CA8"/>
    <w:rsid w:val="000A466B"/>
    <w:rsid w:val="000B058C"/>
    <w:rsid w:val="000E4EE6"/>
    <w:rsid w:val="001454E2"/>
    <w:rsid w:val="0015558F"/>
    <w:rsid w:val="00206CE8"/>
    <w:rsid w:val="0021526C"/>
    <w:rsid w:val="00237C8F"/>
    <w:rsid w:val="00283A2B"/>
    <w:rsid w:val="002B30AD"/>
    <w:rsid w:val="002C2C01"/>
    <w:rsid w:val="00342124"/>
    <w:rsid w:val="003A29AE"/>
    <w:rsid w:val="003A32D7"/>
    <w:rsid w:val="003B4074"/>
    <w:rsid w:val="003C769A"/>
    <w:rsid w:val="003F1838"/>
    <w:rsid w:val="00445D01"/>
    <w:rsid w:val="0045746C"/>
    <w:rsid w:val="0049104B"/>
    <w:rsid w:val="004D466A"/>
    <w:rsid w:val="004E3B12"/>
    <w:rsid w:val="00532310"/>
    <w:rsid w:val="00560ECC"/>
    <w:rsid w:val="00565F0F"/>
    <w:rsid w:val="00594A86"/>
    <w:rsid w:val="00596D86"/>
    <w:rsid w:val="00637F5A"/>
    <w:rsid w:val="006560B1"/>
    <w:rsid w:val="006756DD"/>
    <w:rsid w:val="006D709F"/>
    <w:rsid w:val="00737275"/>
    <w:rsid w:val="00740EEC"/>
    <w:rsid w:val="0078011A"/>
    <w:rsid w:val="00782AF4"/>
    <w:rsid w:val="00790EE7"/>
    <w:rsid w:val="007B6649"/>
    <w:rsid w:val="0081546F"/>
    <w:rsid w:val="0082576E"/>
    <w:rsid w:val="00907F75"/>
    <w:rsid w:val="009260DE"/>
    <w:rsid w:val="0093258A"/>
    <w:rsid w:val="009C7BA3"/>
    <w:rsid w:val="009D1F5A"/>
    <w:rsid w:val="00A46DE8"/>
    <w:rsid w:val="00AB4C20"/>
    <w:rsid w:val="00AC0756"/>
    <w:rsid w:val="00B003BF"/>
    <w:rsid w:val="00B373D7"/>
    <w:rsid w:val="00BD6138"/>
    <w:rsid w:val="00C36276"/>
    <w:rsid w:val="00C42586"/>
    <w:rsid w:val="00C60CCD"/>
    <w:rsid w:val="00C84483"/>
    <w:rsid w:val="00C95551"/>
    <w:rsid w:val="00CB20D7"/>
    <w:rsid w:val="00D020B0"/>
    <w:rsid w:val="00D11748"/>
    <w:rsid w:val="00D366CF"/>
    <w:rsid w:val="00E052A3"/>
    <w:rsid w:val="00E108AA"/>
    <w:rsid w:val="00E31812"/>
    <w:rsid w:val="00E34BA8"/>
    <w:rsid w:val="00E3749A"/>
    <w:rsid w:val="00E7437F"/>
    <w:rsid w:val="00E865B8"/>
    <w:rsid w:val="00EC0B9B"/>
    <w:rsid w:val="00ED5E9F"/>
    <w:rsid w:val="00F17995"/>
    <w:rsid w:val="00F66D4F"/>
    <w:rsid w:val="00FB6D01"/>
    <w:rsid w:val="00FD760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1A8441"/>
  <w15:chartTrackingRefBased/>
  <w15:docId w15:val="{59B4A793-51E4-4A61-B0D0-C10A9A48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BA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3421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6836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2648</Words>
  <Characters>17522</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2024080743_x000d_
SPC opdat. pkt. 4.2, 4.3,  4.4, 4.5, 4.6, 5.3 + QRD overskrifter</dc:description>
  <cp:lastModifiedBy>Marianne Ott Jensen</cp:lastModifiedBy>
  <cp:revision>3</cp:revision>
  <cp:lastPrinted>2012-08-22T08:53:00Z</cp:lastPrinted>
  <dcterms:created xsi:type="dcterms:W3CDTF">2025-01-24T09:56:00Z</dcterms:created>
  <dcterms:modified xsi:type="dcterms:W3CDTF">2025-01-24T10:04:00Z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