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FDB" w:rsidRPr="008F49E1" w:rsidRDefault="005D3FDB" w:rsidP="005D3FDB">
      <w:pPr>
        <w:rPr>
          <w:sz w:val="24"/>
          <w:szCs w:val="24"/>
        </w:rPr>
      </w:pPr>
      <w:r w:rsidRPr="009260DE">
        <w:rPr>
          <w:noProof/>
          <w:sz w:val="24"/>
          <w:szCs w:val="24"/>
          <w:lang w:eastAsia="da-DK"/>
        </w:rPr>
        <w:drawing>
          <wp:anchor distT="0" distB="0" distL="114300" distR="114300" simplePos="0" relativeHeight="251659264" behindDoc="0" locked="0" layoutInCell="1" allowOverlap="1" wp14:anchorId="4A24863F" wp14:editId="763EEC3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D3FDB" w:rsidRPr="00C84483" w:rsidRDefault="005D3FDB" w:rsidP="005D3FDB">
      <w:pPr>
        <w:pStyle w:val="Titel"/>
        <w:tabs>
          <w:tab w:val="right" w:pos="9356"/>
        </w:tabs>
        <w:jc w:val="left"/>
        <w:rPr>
          <w:b w:val="0"/>
          <w:szCs w:val="24"/>
          <w:lang w:eastAsia="en-US"/>
        </w:rPr>
      </w:pPr>
      <w:r w:rsidRPr="00C84483">
        <w:rPr>
          <w:b w:val="0"/>
          <w:szCs w:val="24"/>
          <w:lang w:eastAsia="en-US"/>
        </w:rPr>
        <w:tab/>
      </w:r>
      <w:r w:rsidR="001537DC">
        <w:rPr>
          <w:szCs w:val="24"/>
        </w:rPr>
        <w:t>3. juli 2024</w:t>
      </w:r>
    </w:p>
    <w:p w:rsidR="005D3FDB" w:rsidRPr="00C84483" w:rsidRDefault="005D3FDB" w:rsidP="005D3FDB">
      <w:pPr>
        <w:pStyle w:val="Titel"/>
        <w:tabs>
          <w:tab w:val="left" w:pos="8222"/>
        </w:tabs>
        <w:jc w:val="left"/>
        <w:rPr>
          <w:b w:val="0"/>
          <w:szCs w:val="24"/>
        </w:rPr>
      </w:pPr>
    </w:p>
    <w:p w:rsidR="00442759" w:rsidRDefault="00442759" w:rsidP="005D3FDB">
      <w:pPr>
        <w:pStyle w:val="Titel"/>
        <w:jc w:val="left"/>
        <w:rPr>
          <w:b w:val="0"/>
          <w:szCs w:val="24"/>
        </w:rPr>
      </w:pPr>
    </w:p>
    <w:p w:rsidR="00D42D01" w:rsidRPr="00C84483" w:rsidRDefault="00D42D01" w:rsidP="005D3FDB">
      <w:pPr>
        <w:pStyle w:val="Titel"/>
        <w:jc w:val="left"/>
        <w:rPr>
          <w:b w:val="0"/>
          <w:szCs w:val="24"/>
        </w:rPr>
      </w:pPr>
    </w:p>
    <w:p w:rsidR="005D3FDB" w:rsidRPr="00C84483" w:rsidRDefault="005D3FDB" w:rsidP="005D3FDB">
      <w:pPr>
        <w:jc w:val="center"/>
        <w:rPr>
          <w:b/>
          <w:sz w:val="24"/>
          <w:szCs w:val="24"/>
        </w:rPr>
      </w:pPr>
      <w:r w:rsidRPr="00C84483">
        <w:rPr>
          <w:b/>
          <w:sz w:val="24"/>
          <w:szCs w:val="24"/>
        </w:rPr>
        <w:t>PRODUKTRESUMÉ</w:t>
      </w:r>
    </w:p>
    <w:p w:rsidR="005D3FDB" w:rsidRPr="00C84483" w:rsidRDefault="005D3FDB" w:rsidP="005D3FDB">
      <w:pPr>
        <w:jc w:val="center"/>
        <w:rPr>
          <w:b/>
          <w:sz w:val="24"/>
          <w:szCs w:val="24"/>
        </w:rPr>
      </w:pPr>
    </w:p>
    <w:p w:rsidR="005D3FDB" w:rsidRDefault="005D3FDB" w:rsidP="005D3FDB">
      <w:pPr>
        <w:jc w:val="center"/>
        <w:rPr>
          <w:b/>
          <w:sz w:val="24"/>
          <w:szCs w:val="24"/>
        </w:rPr>
      </w:pPr>
      <w:r w:rsidRPr="00C84483">
        <w:rPr>
          <w:b/>
          <w:sz w:val="24"/>
          <w:szCs w:val="24"/>
        </w:rPr>
        <w:t>for</w:t>
      </w:r>
    </w:p>
    <w:p w:rsidR="005D3FDB" w:rsidRPr="00C84483" w:rsidRDefault="005D3FDB" w:rsidP="005D3FDB">
      <w:pPr>
        <w:jc w:val="center"/>
        <w:rPr>
          <w:b/>
          <w:sz w:val="24"/>
          <w:szCs w:val="24"/>
        </w:rPr>
      </w:pPr>
    </w:p>
    <w:p w:rsidR="005D3FDB" w:rsidRPr="00C84483" w:rsidRDefault="005D3FDB" w:rsidP="005D3FDB">
      <w:pPr>
        <w:jc w:val="center"/>
        <w:rPr>
          <w:b/>
          <w:sz w:val="24"/>
          <w:szCs w:val="24"/>
        </w:rPr>
      </w:pPr>
      <w:proofErr w:type="spellStart"/>
      <w:r>
        <w:rPr>
          <w:b/>
          <w:sz w:val="24"/>
          <w:szCs w:val="24"/>
        </w:rPr>
        <w:t>Treo</w:t>
      </w:r>
      <w:proofErr w:type="spellEnd"/>
      <w:r>
        <w:rPr>
          <w:b/>
          <w:sz w:val="24"/>
          <w:szCs w:val="24"/>
        </w:rPr>
        <w:t xml:space="preserve"> Hindbær, brusetabletter</w:t>
      </w:r>
    </w:p>
    <w:p w:rsidR="005D3FDB" w:rsidRPr="00C84483" w:rsidRDefault="005D3FDB" w:rsidP="005D3FDB">
      <w:pPr>
        <w:jc w:val="both"/>
        <w:rPr>
          <w:sz w:val="24"/>
          <w:szCs w:val="24"/>
        </w:rPr>
      </w:pPr>
    </w:p>
    <w:p w:rsidR="005D3FDB" w:rsidRPr="00FF4F5A" w:rsidRDefault="005D3FDB" w:rsidP="005D3FDB">
      <w:pPr>
        <w:ind w:left="851" w:hanging="851"/>
        <w:jc w:val="both"/>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0.</w:t>
      </w:r>
      <w:r w:rsidRPr="00C84483">
        <w:rPr>
          <w:b/>
          <w:sz w:val="24"/>
          <w:szCs w:val="24"/>
        </w:rPr>
        <w:tab/>
        <w:t>D.SP.NR.</w:t>
      </w:r>
    </w:p>
    <w:p w:rsidR="005D3FDB" w:rsidRPr="00FF4F5A" w:rsidRDefault="005D3FDB" w:rsidP="00853DE4">
      <w:pPr>
        <w:tabs>
          <w:tab w:val="left" w:pos="851"/>
        </w:tabs>
        <w:ind w:left="851"/>
        <w:rPr>
          <w:sz w:val="24"/>
          <w:szCs w:val="24"/>
        </w:rPr>
      </w:pPr>
      <w:r w:rsidRPr="00FF4F5A">
        <w:rPr>
          <w:sz w:val="24"/>
          <w:szCs w:val="24"/>
        </w:rPr>
        <w:t>03575</w:t>
      </w:r>
    </w:p>
    <w:p w:rsidR="005D3FDB" w:rsidRPr="00FF4F5A" w:rsidRDefault="005D3FDB" w:rsidP="00853DE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1.</w:t>
      </w:r>
      <w:r w:rsidRPr="00FF4F5A">
        <w:rPr>
          <w:b/>
          <w:sz w:val="24"/>
          <w:szCs w:val="24"/>
        </w:rPr>
        <w:tab/>
        <w:t>LÆGEMIDLETS NAVN</w:t>
      </w:r>
    </w:p>
    <w:p w:rsidR="005D3FDB" w:rsidRPr="00FF4F5A" w:rsidRDefault="005D3FDB" w:rsidP="00853DE4">
      <w:pPr>
        <w:tabs>
          <w:tab w:val="left" w:pos="851"/>
        </w:tabs>
        <w:ind w:left="851"/>
        <w:rPr>
          <w:sz w:val="24"/>
          <w:szCs w:val="24"/>
        </w:rPr>
      </w:pPr>
      <w:proofErr w:type="spellStart"/>
      <w:r w:rsidRPr="00FF4F5A">
        <w:rPr>
          <w:sz w:val="24"/>
          <w:szCs w:val="24"/>
        </w:rPr>
        <w:t>Treo</w:t>
      </w:r>
      <w:proofErr w:type="spellEnd"/>
      <w:r w:rsidRPr="00FF4F5A">
        <w:rPr>
          <w:sz w:val="24"/>
          <w:szCs w:val="24"/>
        </w:rPr>
        <w:t xml:space="preserve"> Hindbær</w:t>
      </w:r>
    </w:p>
    <w:p w:rsidR="005D3FDB" w:rsidRPr="00FF4F5A" w:rsidRDefault="005D3FDB" w:rsidP="00853DE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2.</w:t>
      </w:r>
      <w:r w:rsidRPr="00FF4F5A">
        <w:rPr>
          <w:b/>
          <w:sz w:val="24"/>
          <w:szCs w:val="24"/>
        </w:rPr>
        <w:tab/>
        <w:t>KVALITATIV OG KVANTITATIV SAMMENSÆTNING</w:t>
      </w:r>
    </w:p>
    <w:p w:rsidR="005D3FDB" w:rsidRPr="00FF4F5A" w:rsidRDefault="005D3FDB" w:rsidP="005D3FDB">
      <w:pPr>
        <w:tabs>
          <w:tab w:val="left" w:pos="0"/>
          <w:tab w:val="left" w:pos="851"/>
        </w:tabs>
        <w:ind w:left="851"/>
        <w:rPr>
          <w:spacing w:val="-3"/>
          <w:sz w:val="24"/>
          <w:szCs w:val="24"/>
          <w:lang w:eastAsia="da-DK"/>
        </w:rPr>
      </w:pPr>
      <w:r w:rsidRPr="00FF4F5A">
        <w:rPr>
          <w:spacing w:val="-3"/>
          <w:sz w:val="24"/>
          <w:szCs w:val="24"/>
        </w:rPr>
        <w:t xml:space="preserve">En brusetablet indeholder 500 mg acetylsalicylsyre og 50 mg </w:t>
      </w:r>
      <w:proofErr w:type="spellStart"/>
      <w:r w:rsidRPr="00FF4F5A">
        <w:rPr>
          <w:spacing w:val="-3"/>
          <w:sz w:val="24"/>
          <w:szCs w:val="24"/>
        </w:rPr>
        <w:t>caffein</w:t>
      </w:r>
      <w:proofErr w:type="spellEnd"/>
      <w:r w:rsidRPr="00FF4F5A">
        <w:rPr>
          <w:spacing w:val="-3"/>
          <w:sz w:val="24"/>
          <w:szCs w:val="24"/>
        </w:rPr>
        <w:t>.</w:t>
      </w:r>
    </w:p>
    <w:p w:rsidR="005D3FDB" w:rsidRPr="00FF4F5A" w:rsidRDefault="005D3FDB" w:rsidP="005D3FDB">
      <w:pPr>
        <w:tabs>
          <w:tab w:val="left" w:pos="0"/>
          <w:tab w:val="left" w:pos="851"/>
        </w:tabs>
        <w:ind w:left="851"/>
        <w:rPr>
          <w:spacing w:val="-3"/>
          <w:sz w:val="24"/>
          <w:szCs w:val="24"/>
        </w:rPr>
      </w:pPr>
    </w:p>
    <w:p w:rsidR="005D3FDB" w:rsidRPr="00FF4F5A" w:rsidRDefault="005D3FDB" w:rsidP="005D3FDB">
      <w:pPr>
        <w:tabs>
          <w:tab w:val="left" w:pos="0"/>
          <w:tab w:val="left" w:pos="851"/>
        </w:tabs>
        <w:ind w:left="851"/>
        <w:rPr>
          <w:sz w:val="24"/>
          <w:szCs w:val="24"/>
          <w:u w:val="single"/>
        </w:rPr>
      </w:pPr>
      <w:r w:rsidRPr="00FF4F5A">
        <w:rPr>
          <w:sz w:val="24"/>
          <w:szCs w:val="24"/>
          <w:u w:val="single"/>
        </w:rPr>
        <w:t>Hjælpestoffer, som behandleren skal være opmærksom på</w:t>
      </w:r>
    </w:p>
    <w:p w:rsidR="005D3FDB" w:rsidRPr="00FF4F5A" w:rsidRDefault="005D3FDB" w:rsidP="005D3FDB">
      <w:pPr>
        <w:tabs>
          <w:tab w:val="left" w:pos="0"/>
          <w:tab w:val="left" w:pos="851"/>
        </w:tabs>
        <w:ind w:left="851"/>
        <w:rPr>
          <w:sz w:val="24"/>
          <w:szCs w:val="24"/>
        </w:rPr>
      </w:pPr>
      <w:r w:rsidRPr="00FF4F5A">
        <w:rPr>
          <w:sz w:val="24"/>
          <w:szCs w:val="24"/>
        </w:rPr>
        <w:t xml:space="preserve">Natrium (276 mg pr. brusetablet), sorbitol (0,2 mg pr. brusetablet) og </w:t>
      </w:r>
      <w:proofErr w:type="spellStart"/>
      <w:r w:rsidRPr="00FF4F5A">
        <w:rPr>
          <w:sz w:val="24"/>
          <w:szCs w:val="24"/>
        </w:rPr>
        <w:t>maltodextrin</w:t>
      </w:r>
      <w:proofErr w:type="spellEnd"/>
      <w:r w:rsidRPr="00FF4F5A">
        <w:rPr>
          <w:sz w:val="24"/>
          <w:szCs w:val="24"/>
        </w:rPr>
        <w:t xml:space="preserve"> (en brusetablet indeholder 8,2 mg </w:t>
      </w:r>
      <w:proofErr w:type="spellStart"/>
      <w:r w:rsidRPr="00FF4F5A">
        <w:rPr>
          <w:sz w:val="24"/>
          <w:szCs w:val="24"/>
        </w:rPr>
        <w:t>maltodextrin</w:t>
      </w:r>
      <w:proofErr w:type="spellEnd"/>
      <w:r w:rsidRPr="00FF4F5A">
        <w:rPr>
          <w:sz w:val="24"/>
          <w:szCs w:val="24"/>
        </w:rPr>
        <w:t xml:space="preserve"> svarende til 1,1 mg </w:t>
      </w:r>
      <w:proofErr w:type="spellStart"/>
      <w:r w:rsidRPr="00FF4F5A">
        <w:rPr>
          <w:sz w:val="24"/>
          <w:szCs w:val="24"/>
        </w:rPr>
        <w:t>glu</w:t>
      </w:r>
      <w:r w:rsidR="00D42D01">
        <w:rPr>
          <w:sz w:val="24"/>
          <w:szCs w:val="24"/>
        </w:rPr>
        <w:t>c</w:t>
      </w:r>
      <w:r w:rsidRPr="00FF4F5A">
        <w:rPr>
          <w:sz w:val="24"/>
          <w:szCs w:val="24"/>
        </w:rPr>
        <w:t>ose</w:t>
      </w:r>
      <w:proofErr w:type="spellEnd"/>
      <w:r w:rsidRPr="00FF4F5A">
        <w:rPr>
          <w:sz w:val="24"/>
          <w:szCs w:val="24"/>
        </w:rPr>
        <w:t>)</w:t>
      </w:r>
      <w:r>
        <w:rPr>
          <w:sz w:val="24"/>
          <w:szCs w:val="24"/>
        </w:rPr>
        <w:t xml:space="preserve"> </w:t>
      </w:r>
      <w:r w:rsidRPr="00FF4F5A">
        <w:rPr>
          <w:sz w:val="24"/>
          <w:szCs w:val="24"/>
        </w:rPr>
        <w:t>(se pkt. 4.4).</w:t>
      </w:r>
    </w:p>
    <w:p w:rsidR="005D3FDB" w:rsidRPr="00FF4F5A" w:rsidRDefault="005D3FDB" w:rsidP="005D3FDB">
      <w:pPr>
        <w:tabs>
          <w:tab w:val="left" w:pos="0"/>
          <w:tab w:val="left" w:pos="851"/>
        </w:tabs>
        <w:ind w:left="851"/>
        <w:rPr>
          <w:sz w:val="24"/>
          <w:szCs w:val="24"/>
        </w:rPr>
      </w:pPr>
    </w:p>
    <w:p w:rsidR="005D3FDB" w:rsidRPr="00FF4F5A" w:rsidRDefault="005D3FDB" w:rsidP="005D3FDB">
      <w:pPr>
        <w:tabs>
          <w:tab w:val="left" w:pos="0"/>
          <w:tab w:val="left" w:pos="851"/>
        </w:tabs>
        <w:ind w:left="851"/>
        <w:rPr>
          <w:spacing w:val="-3"/>
          <w:sz w:val="24"/>
          <w:szCs w:val="24"/>
        </w:rPr>
      </w:pPr>
      <w:r w:rsidRPr="00FF4F5A">
        <w:rPr>
          <w:spacing w:val="-3"/>
          <w:sz w:val="24"/>
          <w:szCs w:val="24"/>
        </w:rPr>
        <w:t>Alle hjælpestoffer er anført under pkt. 6.1.</w:t>
      </w:r>
    </w:p>
    <w:p w:rsidR="005D3FDB" w:rsidRPr="00FF4F5A" w:rsidRDefault="005D3FDB" w:rsidP="00853DE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3.</w:t>
      </w:r>
      <w:r w:rsidRPr="00FF4F5A">
        <w:rPr>
          <w:b/>
          <w:sz w:val="24"/>
          <w:szCs w:val="24"/>
        </w:rPr>
        <w:tab/>
        <w:t>LÆGEMIDDELFORM</w:t>
      </w:r>
    </w:p>
    <w:p w:rsidR="005D3FDB" w:rsidRPr="00FF4F5A" w:rsidRDefault="005D3FDB" w:rsidP="005D3FDB">
      <w:pPr>
        <w:tabs>
          <w:tab w:val="left" w:pos="0"/>
          <w:tab w:val="left" w:pos="851"/>
        </w:tabs>
        <w:ind w:left="851"/>
        <w:rPr>
          <w:spacing w:val="-3"/>
          <w:sz w:val="24"/>
          <w:szCs w:val="24"/>
          <w:lang w:eastAsia="da-DK"/>
        </w:rPr>
      </w:pPr>
      <w:r w:rsidRPr="00FF4F5A">
        <w:rPr>
          <w:spacing w:val="-3"/>
          <w:sz w:val="24"/>
          <w:szCs w:val="24"/>
        </w:rPr>
        <w:t>Brusetabletter</w:t>
      </w:r>
    </w:p>
    <w:p w:rsidR="005D3FDB" w:rsidRPr="00FF4F5A" w:rsidRDefault="005D3FDB" w:rsidP="005D3FDB">
      <w:pPr>
        <w:tabs>
          <w:tab w:val="left" w:pos="0"/>
          <w:tab w:val="left" w:pos="851"/>
        </w:tabs>
        <w:ind w:left="851"/>
        <w:rPr>
          <w:spacing w:val="-3"/>
          <w:sz w:val="24"/>
          <w:szCs w:val="24"/>
        </w:rPr>
      </w:pPr>
    </w:p>
    <w:p w:rsidR="005D3FDB" w:rsidRPr="00FF4F5A" w:rsidRDefault="005D3FDB" w:rsidP="005D3FDB">
      <w:pPr>
        <w:tabs>
          <w:tab w:val="left" w:pos="0"/>
          <w:tab w:val="left" w:pos="851"/>
        </w:tabs>
        <w:ind w:left="851"/>
        <w:rPr>
          <w:spacing w:val="-3"/>
          <w:sz w:val="24"/>
          <w:szCs w:val="24"/>
        </w:rPr>
      </w:pPr>
      <w:r w:rsidRPr="00FF4F5A">
        <w:rPr>
          <w:spacing w:val="-3"/>
          <w:sz w:val="24"/>
          <w:szCs w:val="24"/>
        </w:rPr>
        <w:t xml:space="preserve">Hvide, runde og plane brusetabletter med en diameter på 20 mm. </w:t>
      </w:r>
    </w:p>
    <w:p w:rsidR="005D3FDB" w:rsidRPr="00FF4F5A" w:rsidRDefault="005D3FDB" w:rsidP="00853DE4">
      <w:pPr>
        <w:tabs>
          <w:tab w:val="left" w:pos="851"/>
        </w:tabs>
        <w:ind w:left="851"/>
        <w:rPr>
          <w:sz w:val="24"/>
          <w:szCs w:val="24"/>
        </w:rPr>
      </w:pPr>
    </w:p>
    <w:p w:rsidR="005D3FDB" w:rsidRPr="00FF4F5A" w:rsidRDefault="005D3FDB" w:rsidP="00853DE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4.</w:t>
      </w:r>
      <w:r w:rsidRPr="00FF4F5A">
        <w:rPr>
          <w:b/>
          <w:sz w:val="24"/>
          <w:szCs w:val="24"/>
        </w:rPr>
        <w:tab/>
        <w:t>KLINISKE OPLYSNINGER</w:t>
      </w:r>
    </w:p>
    <w:p w:rsidR="005D3FDB" w:rsidRPr="00853DE4" w:rsidRDefault="005D3FDB" w:rsidP="00853DE4">
      <w:pPr>
        <w:tabs>
          <w:tab w:val="left" w:pos="851"/>
        </w:tabs>
        <w:ind w:left="851"/>
        <w:rPr>
          <w:sz w:val="24"/>
          <w:szCs w:val="24"/>
        </w:rPr>
      </w:pPr>
    </w:p>
    <w:p w:rsidR="005D3FDB" w:rsidRPr="00FF4F5A" w:rsidRDefault="005D3FDB" w:rsidP="005D3FDB">
      <w:pPr>
        <w:tabs>
          <w:tab w:val="left" w:pos="851"/>
        </w:tabs>
        <w:ind w:left="851" w:hanging="851"/>
        <w:rPr>
          <w:b/>
          <w:sz w:val="24"/>
          <w:szCs w:val="24"/>
          <w:u w:val="single"/>
        </w:rPr>
      </w:pPr>
      <w:r w:rsidRPr="00FF4F5A">
        <w:rPr>
          <w:b/>
          <w:sz w:val="24"/>
          <w:szCs w:val="24"/>
        </w:rPr>
        <w:t>4.1</w:t>
      </w:r>
      <w:r w:rsidRPr="00FF4F5A">
        <w:rPr>
          <w:b/>
          <w:sz w:val="24"/>
          <w:szCs w:val="24"/>
        </w:rPr>
        <w:tab/>
        <w:t>Terapeutiske indikationer</w:t>
      </w:r>
    </w:p>
    <w:p w:rsidR="005D3FDB" w:rsidRPr="00FF4F5A" w:rsidRDefault="005D3FDB" w:rsidP="005D3FDB">
      <w:pPr>
        <w:tabs>
          <w:tab w:val="left" w:pos="0"/>
          <w:tab w:val="left" w:pos="851"/>
        </w:tabs>
        <w:ind w:left="851"/>
        <w:rPr>
          <w:spacing w:val="-3"/>
          <w:sz w:val="24"/>
          <w:szCs w:val="24"/>
          <w:lang w:eastAsia="da-DK"/>
        </w:rPr>
      </w:pPr>
      <w:r w:rsidRPr="00FF4F5A">
        <w:rPr>
          <w:spacing w:val="-3"/>
          <w:sz w:val="24"/>
          <w:szCs w:val="24"/>
        </w:rPr>
        <w:t>Svage smerter.</w:t>
      </w:r>
    </w:p>
    <w:p w:rsidR="005D3FDB" w:rsidRPr="00FF4F5A" w:rsidRDefault="005D3FDB" w:rsidP="005D3FDB">
      <w:pPr>
        <w:tabs>
          <w:tab w:val="left" w:pos="0"/>
          <w:tab w:val="left" w:pos="851"/>
        </w:tabs>
        <w:ind w:left="851"/>
        <w:rPr>
          <w:spacing w:val="-3"/>
          <w:sz w:val="24"/>
          <w:szCs w:val="24"/>
        </w:rPr>
      </w:pPr>
      <w:r w:rsidRPr="00FF4F5A">
        <w:rPr>
          <w:spacing w:val="-3"/>
          <w:sz w:val="24"/>
          <w:szCs w:val="24"/>
        </w:rPr>
        <w:t>Migræne.</w:t>
      </w:r>
    </w:p>
    <w:p w:rsidR="005D3FDB" w:rsidRPr="00FF4F5A" w:rsidRDefault="005D3FDB" w:rsidP="00853DE4">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D3FDB" w:rsidRDefault="005D3FDB" w:rsidP="005D3FDB">
      <w:pPr>
        <w:tabs>
          <w:tab w:val="left" w:pos="0"/>
        </w:tabs>
        <w:ind w:left="851"/>
        <w:rPr>
          <w:spacing w:val="-3"/>
          <w:sz w:val="24"/>
          <w:szCs w:val="24"/>
          <w:u w:val="single"/>
        </w:rPr>
      </w:pPr>
    </w:p>
    <w:p w:rsidR="00FD536B" w:rsidRDefault="00FD536B" w:rsidP="00FD536B">
      <w:pPr>
        <w:tabs>
          <w:tab w:val="left" w:pos="0"/>
        </w:tabs>
        <w:ind w:left="851"/>
        <w:rPr>
          <w:bCs/>
          <w:spacing w:val="-3"/>
          <w:sz w:val="24"/>
          <w:szCs w:val="24"/>
          <w:u w:val="single"/>
          <w:lang w:eastAsia="da-DK"/>
        </w:rPr>
      </w:pPr>
      <w:r>
        <w:rPr>
          <w:bCs/>
          <w:spacing w:val="-3"/>
          <w:sz w:val="24"/>
          <w:szCs w:val="24"/>
          <w:u w:val="single"/>
        </w:rPr>
        <w:t>Dosering</w:t>
      </w:r>
    </w:p>
    <w:p w:rsidR="00FD536B" w:rsidRDefault="00FD536B" w:rsidP="00FD536B">
      <w:pPr>
        <w:tabs>
          <w:tab w:val="left" w:pos="0"/>
        </w:tabs>
        <w:ind w:left="851"/>
        <w:rPr>
          <w:bCs/>
          <w:spacing w:val="-3"/>
          <w:sz w:val="24"/>
          <w:szCs w:val="24"/>
        </w:rPr>
      </w:pPr>
      <w:proofErr w:type="spellStart"/>
      <w:r>
        <w:rPr>
          <w:sz w:val="24"/>
          <w:szCs w:val="24"/>
        </w:rPr>
        <w:t>Treo</w:t>
      </w:r>
      <w:proofErr w:type="spellEnd"/>
      <w:r>
        <w:rPr>
          <w:sz w:val="24"/>
          <w:szCs w:val="24"/>
        </w:rPr>
        <w:t xml:space="preserve"> Hindbær bør ikke anvendes i mere end 10 dage per måned. </w:t>
      </w:r>
      <w:r>
        <w:rPr>
          <w:bCs/>
          <w:spacing w:val="-3"/>
          <w:sz w:val="24"/>
          <w:szCs w:val="24"/>
        </w:rPr>
        <w:t>Dosis må ikke overstige 8</w:t>
      </w:r>
      <w:r w:rsidR="00783CC8">
        <w:rPr>
          <w:bCs/>
          <w:spacing w:val="-3"/>
          <w:sz w:val="24"/>
          <w:szCs w:val="24"/>
        </w:rPr>
        <w:t> </w:t>
      </w:r>
      <w:r>
        <w:rPr>
          <w:bCs/>
          <w:spacing w:val="-3"/>
          <w:sz w:val="24"/>
          <w:szCs w:val="24"/>
        </w:rPr>
        <w:t>tabletter i døgnet.</w:t>
      </w:r>
    </w:p>
    <w:p w:rsidR="005D3FDB" w:rsidRPr="00854018" w:rsidRDefault="005D3FDB" w:rsidP="005D3FDB">
      <w:pPr>
        <w:tabs>
          <w:tab w:val="left" w:pos="0"/>
        </w:tabs>
        <w:ind w:left="851"/>
        <w:rPr>
          <w:spacing w:val="-3"/>
          <w:sz w:val="24"/>
          <w:szCs w:val="24"/>
        </w:rPr>
      </w:pPr>
    </w:p>
    <w:p w:rsidR="005D3FDB" w:rsidRPr="001537DC" w:rsidRDefault="005D3FDB" w:rsidP="005D3FDB">
      <w:pPr>
        <w:tabs>
          <w:tab w:val="left" w:pos="0"/>
        </w:tabs>
        <w:ind w:left="851"/>
        <w:rPr>
          <w:i/>
          <w:spacing w:val="-3"/>
          <w:sz w:val="24"/>
          <w:szCs w:val="24"/>
        </w:rPr>
      </w:pPr>
      <w:r w:rsidRPr="001537DC">
        <w:rPr>
          <w:i/>
          <w:spacing w:val="-3"/>
          <w:sz w:val="24"/>
          <w:szCs w:val="24"/>
        </w:rPr>
        <w:t>Voksne</w:t>
      </w:r>
    </w:p>
    <w:p w:rsidR="005D3FDB" w:rsidRPr="00FF4F5A" w:rsidRDefault="005D3FDB" w:rsidP="005D3FDB">
      <w:pPr>
        <w:tabs>
          <w:tab w:val="left" w:pos="0"/>
        </w:tabs>
        <w:ind w:left="851"/>
        <w:rPr>
          <w:spacing w:val="-3"/>
          <w:sz w:val="24"/>
          <w:szCs w:val="24"/>
        </w:rPr>
      </w:pPr>
      <w:r w:rsidRPr="00FF4F5A">
        <w:rPr>
          <w:spacing w:val="-3"/>
          <w:sz w:val="24"/>
          <w:szCs w:val="24"/>
        </w:rPr>
        <w:t>Svage smerter: 1-2 brusetabletter opløst i ½ glas vand 1-4 gange daglig.</w:t>
      </w:r>
    </w:p>
    <w:p w:rsidR="005D3FDB" w:rsidRPr="00FF4F5A" w:rsidRDefault="005D3FDB" w:rsidP="005D3FDB">
      <w:pPr>
        <w:tabs>
          <w:tab w:val="left" w:pos="0"/>
        </w:tabs>
        <w:ind w:left="851"/>
        <w:rPr>
          <w:sz w:val="24"/>
          <w:szCs w:val="24"/>
        </w:rPr>
      </w:pPr>
      <w:r w:rsidRPr="00FF4F5A">
        <w:rPr>
          <w:sz w:val="24"/>
          <w:szCs w:val="24"/>
        </w:rPr>
        <w:lastRenderedPageBreak/>
        <w:t xml:space="preserve">Migræne: 2 brusetabletter opløst i ½ glas vand 1-4 gange daglig. </w:t>
      </w:r>
    </w:p>
    <w:p w:rsidR="005D3FDB" w:rsidRPr="00854018" w:rsidRDefault="005D3FDB" w:rsidP="005D3FDB">
      <w:pPr>
        <w:tabs>
          <w:tab w:val="left" w:pos="0"/>
        </w:tabs>
        <w:ind w:left="851"/>
        <w:rPr>
          <w:sz w:val="24"/>
          <w:szCs w:val="24"/>
        </w:rPr>
      </w:pPr>
    </w:p>
    <w:p w:rsidR="00FD536B" w:rsidRDefault="00FD536B" w:rsidP="005D3FDB">
      <w:pPr>
        <w:tabs>
          <w:tab w:val="left" w:pos="851"/>
        </w:tabs>
        <w:ind w:left="851"/>
        <w:rPr>
          <w:i/>
          <w:iCs/>
          <w:spacing w:val="-3"/>
          <w:sz w:val="24"/>
          <w:szCs w:val="24"/>
        </w:rPr>
      </w:pPr>
      <w:r>
        <w:rPr>
          <w:i/>
          <w:iCs/>
          <w:spacing w:val="-3"/>
          <w:sz w:val="24"/>
          <w:szCs w:val="24"/>
        </w:rPr>
        <w:t>Pædiatrisk population</w:t>
      </w:r>
    </w:p>
    <w:p w:rsidR="005D3FDB" w:rsidRPr="00FF4F5A" w:rsidRDefault="005D3FDB" w:rsidP="005D3FDB">
      <w:pPr>
        <w:tabs>
          <w:tab w:val="left" w:pos="851"/>
        </w:tabs>
        <w:ind w:left="851"/>
        <w:rPr>
          <w:spacing w:val="-3"/>
          <w:sz w:val="24"/>
          <w:szCs w:val="24"/>
        </w:rPr>
      </w:pPr>
      <w:r w:rsidRPr="00FF4F5A">
        <w:rPr>
          <w:spacing w:val="-3"/>
          <w:sz w:val="24"/>
          <w:szCs w:val="24"/>
        </w:rPr>
        <w:t>Bør ikke anvendes til børn under 15 år uden lægens anvisning</w:t>
      </w:r>
      <w:r>
        <w:rPr>
          <w:spacing w:val="-3"/>
          <w:sz w:val="24"/>
          <w:szCs w:val="24"/>
        </w:rPr>
        <w:t xml:space="preserve"> (se pkt. 4.4)</w:t>
      </w:r>
      <w:r w:rsidRPr="00FF4F5A">
        <w:rPr>
          <w:spacing w:val="-3"/>
          <w:sz w:val="24"/>
          <w:szCs w:val="24"/>
        </w:rPr>
        <w:t>.</w:t>
      </w:r>
    </w:p>
    <w:p w:rsidR="005D3FDB" w:rsidRPr="00FF4F5A" w:rsidRDefault="005D3FDB" w:rsidP="005D3FDB">
      <w:pPr>
        <w:tabs>
          <w:tab w:val="left" w:pos="851"/>
        </w:tabs>
        <w:ind w:left="851"/>
        <w:rPr>
          <w:spacing w:val="-3"/>
          <w:sz w:val="24"/>
          <w:szCs w:val="24"/>
        </w:rPr>
      </w:pPr>
      <w:r w:rsidRPr="00FF4F5A">
        <w:rPr>
          <w:spacing w:val="-3"/>
          <w:sz w:val="24"/>
          <w:szCs w:val="24"/>
        </w:rPr>
        <w:t>Må ikke anvendes til børn under 15 år med feber (se pkt. 4.3).</w:t>
      </w:r>
    </w:p>
    <w:p w:rsidR="005D3FDB" w:rsidRPr="00FF4F5A" w:rsidRDefault="005D3FDB" w:rsidP="005D3FDB">
      <w:pPr>
        <w:tabs>
          <w:tab w:val="left" w:pos="851"/>
        </w:tabs>
        <w:ind w:left="851"/>
        <w:rPr>
          <w:spacing w:val="-3"/>
          <w:sz w:val="24"/>
          <w:szCs w:val="24"/>
        </w:rPr>
      </w:pPr>
    </w:p>
    <w:p w:rsidR="005D3FDB" w:rsidRPr="00FD536B" w:rsidRDefault="005D3FDB" w:rsidP="005D3FDB">
      <w:pPr>
        <w:tabs>
          <w:tab w:val="left" w:pos="851"/>
        </w:tabs>
        <w:ind w:left="851"/>
        <w:rPr>
          <w:i/>
          <w:spacing w:val="-3"/>
          <w:sz w:val="24"/>
          <w:szCs w:val="24"/>
        </w:rPr>
      </w:pPr>
      <w:r w:rsidRPr="00FD536B">
        <w:rPr>
          <w:i/>
          <w:spacing w:val="-3"/>
          <w:sz w:val="24"/>
          <w:szCs w:val="24"/>
        </w:rPr>
        <w:t>Nedsat leverfunktion</w:t>
      </w:r>
    </w:p>
    <w:p w:rsidR="005D3FDB" w:rsidRPr="00FF4F5A" w:rsidRDefault="005D3FDB" w:rsidP="005D3FDB">
      <w:pPr>
        <w:tabs>
          <w:tab w:val="left" w:pos="851"/>
        </w:tabs>
        <w:ind w:left="851"/>
        <w:rPr>
          <w:spacing w:val="-3"/>
          <w:sz w:val="24"/>
          <w:szCs w:val="24"/>
        </w:rPr>
      </w:pPr>
      <w:r w:rsidRPr="00FF4F5A">
        <w:rPr>
          <w:spacing w:val="-3"/>
          <w:sz w:val="24"/>
          <w:szCs w:val="24"/>
        </w:rPr>
        <w:t xml:space="preserve">Må ikke anvendes til patienter med svært nedsat leverfunktion (se pkt. 4.3). </w:t>
      </w:r>
    </w:p>
    <w:p w:rsidR="005D3FDB" w:rsidRPr="00FF4F5A" w:rsidRDefault="005D3FDB" w:rsidP="005D3FDB">
      <w:pPr>
        <w:tabs>
          <w:tab w:val="left" w:pos="851"/>
        </w:tabs>
        <w:ind w:left="851"/>
        <w:rPr>
          <w:i/>
          <w:spacing w:val="-3"/>
          <w:sz w:val="24"/>
          <w:szCs w:val="24"/>
        </w:rPr>
      </w:pPr>
      <w:r w:rsidRPr="00FF4F5A">
        <w:rPr>
          <w:spacing w:val="-3"/>
          <w:sz w:val="24"/>
          <w:szCs w:val="24"/>
        </w:rPr>
        <w:t xml:space="preserve">Ved behandling af patienter med nedsat leverfunktion kan dosisjustering være nødvendig </w:t>
      </w:r>
      <w:r w:rsidRPr="00FF4F5A">
        <w:rPr>
          <w:spacing w:val="-3"/>
          <w:sz w:val="24"/>
          <w:szCs w:val="24"/>
        </w:rPr>
        <w:br/>
        <w:t xml:space="preserve">(se pkt. 4.4). </w:t>
      </w:r>
    </w:p>
    <w:p w:rsidR="005D3FDB" w:rsidRPr="00FF4F5A" w:rsidRDefault="005D3FDB" w:rsidP="005D3FDB">
      <w:pPr>
        <w:tabs>
          <w:tab w:val="left" w:pos="851"/>
        </w:tabs>
        <w:ind w:left="851"/>
        <w:rPr>
          <w:spacing w:val="-3"/>
          <w:sz w:val="24"/>
          <w:szCs w:val="24"/>
        </w:rPr>
      </w:pPr>
    </w:p>
    <w:p w:rsidR="005D3FDB" w:rsidRPr="00FD536B" w:rsidRDefault="005D3FDB" w:rsidP="005D3FDB">
      <w:pPr>
        <w:tabs>
          <w:tab w:val="left" w:pos="851"/>
        </w:tabs>
        <w:ind w:left="851"/>
        <w:jc w:val="both"/>
        <w:rPr>
          <w:i/>
          <w:spacing w:val="-3"/>
          <w:sz w:val="24"/>
          <w:szCs w:val="24"/>
        </w:rPr>
      </w:pPr>
      <w:r w:rsidRPr="00FD536B">
        <w:rPr>
          <w:i/>
          <w:spacing w:val="-3"/>
          <w:sz w:val="24"/>
          <w:szCs w:val="24"/>
        </w:rPr>
        <w:t>Nedsat nyrefunktion</w:t>
      </w:r>
    </w:p>
    <w:p w:rsidR="005D3FDB" w:rsidRPr="00FF4F5A" w:rsidRDefault="005D3FDB" w:rsidP="005D3FDB">
      <w:pPr>
        <w:tabs>
          <w:tab w:val="left" w:pos="851"/>
        </w:tabs>
        <w:ind w:left="851"/>
        <w:rPr>
          <w:spacing w:val="-3"/>
          <w:sz w:val="24"/>
          <w:szCs w:val="24"/>
        </w:rPr>
      </w:pPr>
      <w:r w:rsidRPr="00FF4F5A">
        <w:rPr>
          <w:spacing w:val="-3"/>
          <w:sz w:val="24"/>
          <w:szCs w:val="24"/>
        </w:rPr>
        <w:t xml:space="preserve">Må ikke anvendes til patienter med svært nedsat nyrefunktion (GFR &lt; 10 ml/min) (se pkt. 4.3). Ved behandling af patienter med nedsat nyrefunktion kan dosisjustering være nødvendig (se pkt. 4.4). </w:t>
      </w:r>
    </w:p>
    <w:p w:rsidR="005D3FDB" w:rsidRPr="00FF4F5A" w:rsidRDefault="005D3FDB" w:rsidP="005D3FDB">
      <w:pPr>
        <w:tabs>
          <w:tab w:val="left" w:pos="851"/>
        </w:tabs>
        <w:ind w:left="851"/>
        <w:rPr>
          <w:i/>
          <w:sz w:val="24"/>
          <w:szCs w:val="24"/>
        </w:rPr>
      </w:pPr>
    </w:p>
    <w:p w:rsidR="005D3FDB" w:rsidRPr="00FD536B" w:rsidRDefault="005D3FDB" w:rsidP="005D3FDB">
      <w:pPr>
        <w:tabs>
          <w:tab w:val="left" w:pos="851"/>
        </w:tabs>
        <w:ind w:left="851"/>
        <w:rPr>
          <w:spacing w:val="-3"/>
          <w:sz w:val="24"/>
          <w:szCs w:val="24"/>
          <w:u w:val="single"/>
        </w:rPr>
      </w:pPr>
      <w:r w:rsidRPr="00FD536B">
        <w:rPr>
          <w:spacing w:val="-3"/>
          <w:sz w:val="24"/>
          <w:szCs w:val="24"/>
          <w:u w:val="single"/>
        </w:rPr>
        <w:t>Administration</w:t>
      </w:r>
    </w:p>
    <w:p w:rsidR="005D3FDB" w:rsidRPr="00FF4F5A" w:rsidRDefault="005D3FDB" w:rsidP="005D3FDB">
      <w:pPr>
        <w:tabs>
          <w:tab w:val="left" w:pos="851"/>
        </w:tabs>
        <w:ind w:left="851"/>
        <w:rPr>
          <w:spacing w:val="-3"/>
          <w:sz w:val="24"/>
          <w:szCs w:val="24"/>
        </w:rPr>
      </w:pPr>
      <w:r w:rsidRPr="00FF4F5A">
        <w:rPr>
          <w:spacing w:val="-3"/>
          <w:sz w:val="24"/>
          <w:szCs w:val="24"/>
        </w:rPr>
        <w:t>Brusetabletten opløses i ½ glas vand</w:t>
      </w:r>
      <w:r w:rsidR="00D73419">
        <w:rPr>
          <w:spacing w:val="-3"/>
          <w:sz w:val="24"/>
          <w:szCs w:val="24"/>
        </w:rPr>
        <w:t>.</w:t>
      </w:r>
    </w:p>
    <w:p w:rsidR="005D3FDB" w:rsidRPr="00FF4F5A" w:rsidRDefault="005D3FDB" w:rsidP="00854018">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4.3</w:t>
      </w:r>
      <w:r w:rsidRPr="00FF4F5A">
        <w:rPr>
          <w:b/>
          <w:sz w:val="24"/>
          <w:szCs w:val="24"/>
        </w:rPr>
        <w:tab/>
        <w:t>Kontraindikationer</w:t>
      </w:r>
    </w:p>
    <w:p w:rsidR="00FD536B" w:rsidRPr="001537DC" w:rsidRDefault="00FD536B" w:rsidP="001537DC">
      <w:pPr>
        <w:pStyle w:val="Listeafsnit"/>
        <w:numPr>
          <w:ilvl w:val="0"/>
          <w:numId w:val="8"/>
        </w:numPr>
        <w:ind w:left="1276" w:hanging="425"/>
        <w:rPr>
          <w:sz w:val="24"/>
          <w:szCs w:val="24"/>
          <w:lang w:eastAsia="da-DK"/>
        </w:rPr>
      </w:pPr>
      <w:r w:rsidRPr="001537DC">
        <w:rPr>
          <w:sz w:val="24"/>
          <w:szCs w:val="24"/>
        </w:rPr>
        <w:t xml:space="preserve">Overfølsomhed over for acetylsalicylsyre, </w:t>
      </w:r>
      <w:proofErr w:type="spellStart"/>
      <w:r w:rsidRPr="001537DC">
        <w:rPr>
          <w:sz w:val="24"/>
          <w:szCs w:val="24"/>
        </w:rPr>
        <w:t>caffein</w:t>
      </w:r>
      <w:proofErr w:type="spellEnd"/>
      <w:r w:rsidRPr="001537DC">
        <w:rPr>
          <w:sz w:val="24"/>
          <w:szCs w:val="24"/>
        </w:rPr>
        <w:t xml:space="preserve"> eller et eller flere af hjælpestofferne anført i pkt. 6.1</w:t>
      </w:r>
    </w:p>
    <w:p w:rsidR="00FD536B" w:rsidRPr="001537DC" w:rsidRDefault="00FD536B" w:rsidP="001537DC">
      <w:pPr>
        <w:pStyle w:val="Listeafsnit"/>
        <w:numPr>
          <w:ilvl w:val="0"/>
          <w:numId w:val="8"/>
        </w:numPr>
        <w:ind w:left="1276" w:hanging="425"/>
        <w:rPr>
          <w:sz w:val="24"/>
          <w:szCs w:val="24"/>
        </w:rPr>
      </w:pPr>
      <w:r w:rsidRPr="001537DC">
        <w:rPr>
          <w:sz w:val="24"/>
          <w:szCs w:val="24"/>
        </w:rPr>
        <w:t xml:space="preserve">Krydsintolerance over for NSAID og </w:t>
      </w:r>
      <w:proofErr w:type="spellStart"/>
      <w:r w:rsidRPr="001537DC">
        <w:rPr>
          <w:sz w:val="24"/>
          <w:szCs w:val="24"/>
        </w:rPr>
        <w:t>salicylater</w:t>
      </w:r>
      <w:proofErr w:type="spellEnd"/>
    </w:p>
    <w:p w:rsidR="00FD536B" w:rsidRPr="001537DC" w:rsidRDefault="00FD536B" w:rsidP="001537DC">
      <w:pPr>
        <w:pStyle w:val="Listeafsnit"/>
        <w:numPr>
          <w:ilvl w:val="0"/>
          <w:numId w:val="8"/>
        </w:numPr>
        <w:ind w:left="1276" w:hanging="425"/>
        <w:rPr>
          <w:sz w:val="24"/>
          <w:szCs w:val="24"/>
        </w:rPr>
      </w:pPr>
      <w:proofErr w:type="spellStart"/>
      <w:r w:rsidRPr="001537DC">
        <w:rPr>
          <w:sz w:val="24"/>
          <w:szCs w:val="24"/>
        </w:rPr>
        <w:t>Gastrointestinal</w:t>
      </w:r>
      <w:proofErr w:type="spellEnd"/>
      <w:r w:rsidRPr="001537DC">
        <w:rPr>
          <w:sz w:val="24"/>
          <w:szCs w:val="24"/>
        </w:rPr>
        <w:t xml:space="preserve"> blødning eller perforation i forbindelse med NSAID-behandling i anamnesen. Aktiv eller anamnese med tilbagevendende </w:t>
      </w:r>
      <w:proofErr w:type="spellStart"/>
      <w:r w:rsidRPr="001537DC">
        <w:rPr>
          <w:sz w:val="24"/>
          <w:szCs w:val="24"/>
        </w:rPr>
        <w:t>peptisk</w:t>
      </w:r>
      <w:proofErr w:type="spellEnd"/>
      <w:r w:rsidRPr="001537DC">
        <w:rPr>
          <w:sz w:val="24"/>
          <w:szCs w:val="24"/>
        </w:rPr>
        <w:t xml:space="preserve"> ulcus/blødning (to eller flere særskilte episoder med påvist </w:t>
      </w:r>
      <w:proofErr w:type="spellStart"/>
      <w:r w:rsidRPr="001537DC">
        <w:rPr>
          <w:sz w:val="24"/>
          <w:szCs w:val="24"/>
        </w:rPr>
        <w:t>ulceration</w:t>
      </w:r>
      <w:proofErr w:type="spellEnd"/>
      <w:r w:rsidRPr="001537DC">
        <w:rPr>
          <w:sz w:val="24"/>
          <w:szCs w:val="24"/>
        </w:rPr>
        <w:t xml:space="preserve"> eller blødning)</w:t>
      </w:r>
    </w:p>
    <w:p w:rsidR="005D3FDB" w:rsidRPr="001537DC" w:rsidRDefault="00D73419" w:rsidP="001537DC">
      <w:pPr>
        <w:pStyle w:val="Listeafsnit"/>
        <w:numPr>
          <w:ilvl w:val="0"/>
          <w:numId w:val="8"/>
        </w:numPr>
        <w:ind w:left="1276" w:hanging="425"/>
        <w:rPr>
          <w:sz w:val="24"/>
          <w:szCs w:val="24"/>
        </w:rPr>
      </w:pPr>
      <w:r w:rsidRPr="001537DC">
        <w:rPr>
          <w:sz w:val="24"/>
          <w:szCs w:val="24"/>
        </w:rPr>
        <w:t>B</w:t>
      </w:r>
      <w:r w:rsidR="005D3FDB" w:rsidRPr="001537DC">
        <w:rPr>
          <w:sz w:val="24"/>
          <w:szCs w:val="24"/>
        </w:rPr>
        <w:t>lødningstendens (</w:t>
      </w:r>
      <w:proofErr w:type="spellStart"/>
      <w:r w:rsidR="005D3FDB" w:rsidRPr="001537DC">
        <w:rPr>
          <w:sz w:val="24"/>
          <w:szCs w:val="24"/>
        </w:rPr>
        <w:t>trombocytopeni</w:t>
      </w:r>
      <w:proofErr w:type="spellEnd"/>
      <w:r w:rsidR="005D3FDB" w:rsidRPr="001537DC">
        <w:rPr>
          <w:sz w:val="24"/>
          <w:szCs w:val="24"/>
        </w:rPr>
        <w:t>, vitamin K mangel, hæmofili)</w:t>
      </w:r>
    </w:p>
    <w:p w:rsidR="005D3FDB" w:rsidRPr="001537DC" w:rsidRDefault="00D73419" w:rsidP="001537DC">
      <w:pPr>
        <w:pStyle w:val="Listeafsnit"/>
        <w:numPr>
          <w:ilvl w:val="0"/>
          <w:numId w:val="8"/>
        </w:numPr>
        <w:ind w:left="1276" w:hanging="425"/>
        <w:rPr>
          <w:sz w:val="24"/>
          <w:szCs w:val="24"/>
        </w:rPr>
      </w:pPr>
      <w:r w:rsidRPr="001537DC">
        <w:rPr>
          <w:sz w:val="24"/>
          <w:szCs w:val="24"/>
        </w:rPr>
        <w:t>S</w:t>
      </w:r>
      <w:r w:rsidR="005D3FDB" w:rsidRPr="001537DC">
        <w:rPr>
          <w:sz w:val="24"/>
          <w:szCs w:val="24"/>
        </w:rPr>
        <w:t>vært nedsat leverfunktion</w:t>
      </w:r>
    </w:p>
    <w:p w:rsidR="005D3FDB" w:rsidRPr="001537DC" w:rsidRDefault="00D73419" w:rsidP="001537DC">
      <w:pPr>
        <w:pStyle w:val="Listeafsnit"/>
        <w:numPr>
          <w:ilvl w:val="0"/>
          <w:numId w:val="8"/>
        </w:numPr>
        <w:ind w:left="1276" w:hanging="425"/>
        <w:rPr>
          <w:sz w:val="24"/>
          <w:szCs w:val="24"/>
        </w:rPr>
      </w:pPr>
      <w:r w:rsidRPr="001537DC">
        <w:rPr>
          <w:sz w:val="24"/>
          <w:szCs w:val="24"/>
        </w:rPr>
        <w:t>S</w:t>
      </w:r>
      <w:r w:rsidR="005D3FDB" w:rsidRPr="001537DC">
        <w:rPr>
          <w:sz w:val="24"/>
          <w:szCs w:val="24"/>
        </w:rPr>
        <w:t>vært nedsat nyrefunktion (GFR &lt; 10 ml/min)</w:t>
      </w:r>
    </w:p>
    <w:p w:rsidR="005D3FDB" w:rsidRPr="001537DC" w:rsidRDefault="00D73419" w:rsidP="001537DC">
      <w:pPr>
        <w:pStyle w:val="Listeafsnit"/>
        <w:numPr>
          <w:ilvl w:val="0"/>
          <w:numId w:val="8"/>
        </w:numPr>
        <w:ind w:left="1276" w:hanging="425"/>
        <w:rPr>
          <w:sz w:val="24"/>
          <w:szCs w:val="24"/>
        </w:rPr>
      </w:pPr>
      <w:proofErr w:type="spellStart"/>
      <w:r w:rsidRPr="001537DC">
        <w:rPr>
          <w:sz w:val="24"/>
          <w:szCs w:val="24"/>
        </w:rPr>
        <w:t>S</w:t>
      </w:r>
      <w:r w:rsidR="005D3FDB" w:rsidRPr="001537DC">
        <w:rPr>
          <w:sz w:val="24"/>
          <w:szCs w:val="24"/>
        </w:rPr>
        <w:t>alicylatprovokeret</w:t>
      </w:r>
      <w:proofErr w:type="spellEnd"/>
      <w:r w:rsidR="005D3FDB" w:rsidRPr="001537DC">
        <w:rPr>
          <w:sz w:val="24"/>
          <w:szCs w:val="24"/>
        </w:rPr>
        <w:t xml:space="preserve"> bronkial astma</w:t>
      </w:r>
    </w:p>
    <w:p w:rsidR="005D3FDB" w:rsidRPr="001537DC" w:rsidRDefault="00D73419" w:rsidP="001537DC">
      <w:pPr>
        <w:pStyle w:val="Listeafsnit"/>
        <w:numPr>
          <w:ilvl w:val="0"/>
          <w:numId w:val="8"/>
        </w:numPr>
        <w:ind w:left="1276" w:hanging="425"/>
        <w:rPr>
          <w:sz w:val="24"/>
          <w:szCs w:val="24"/>
        </w:rPr>
      </w:pPr>
      <w:r w:rsidRPr="001537DC">
        <w:rPr>
          <w:sz w:val="24"/>
          <w:szCs w:val="24"/>
        </w:rPr>
        <w:t>S</w:t>
      </w:r>
      <w:r w:rsidR="005D3FDB" w:rsidRPr="001537DC">
        <w:rPr>
          <w:sz w:val="24"/>
          <w:szCs w:val="24"/>
        </w:rPr>
        <w:t>vær hjerteinsufficiens</w:t>
      </w:r>
    </w:p>
    <w:p w:rsidR="005D3FDB" w:rsidRPr="001537DC" w:rsidRDefault="00D73419" w:rsidP="001537DC">
      <w:pPr>
        <w:pStyle w:val="Listeafsnit"/>
        <w:numPr>
          <w:ilvl w:val="0"/>
          <w:numId w:val="8"/>
        </w:numPr>
        <w:ind w:left="1276" w:hanging="425"/>
        <w:rPr>
          <w:sz w:val="24"/>
          <w:szCs w:val="24"/>
        </w:rPr>
      </w:pPr>
      <w:r w:rsidRPr="001537DC">
        <w:rPr>
          <w:sz w:val="24"/>
          <w:szCs w:val="24"/>
        </w:rPr>
        <w:t>T</w:t>
      </w:r>
      <w:r w:rsidR="005D3FDB" w:rsidRPr="001537DC">
        <w:rPr>
          <w:sz w:val="24"/>
          <w:szCs w:val="24"/>
        </w:rPr>
        <w:t>redje trimester graviditet (se pkt. 4.6)</w:t>
      </w:r>
    </w:p>
    <w:p w:rsidR="005D3FDB" w:rsidRPr="001537DC" w:rsidRDefault="00D73419" w:rsidP="001537DC">
      <w:pPr>
        <w:pStyle w:val="Listeafsnit"/>
        <w:numPr>
          <w:ilvl w:val="0"/>
          <w:numId w:val="8"/>
        </w:numPr>
        <w:ind w:left="1276" w:hanging="425"/>
        <w:rPr>
          <w:sz w:val="24"/>
          <w:szCs w:val="24"/>
        </w:rPr>
      </w:pPr>
      <w:r w:rsidRPr="001537DC">
        <w:rPr>
          <w:sz w:val="24"/>
          <w:szCs w:val="24"/>
        </w:rPr>
        <w:t>B</w:t>
      </w:r>
      <w:r w:rsidR="005D3FDB" w:rsidRPr="001537DC">
        <w:rPr>
          <w:sz w:val="24"/>
          <w:szCs w:val="24"/>
        </w:rPr>
        <w:t>ørn under 15 år med feber (se pkt. 4.4)</w:t>
      </w:r>
    </w:p>
    <w:p w:rsidR="005D3FDB" w:rsidRPr="00FF4F5A" w:rsidRDefault="005D3FDB" w:rsidP="00854018">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4.4</w:t>
      </w:r>
      <w:r w:rsidRPr="00FF4F5A">
        <w:rPr>
          <w:b/>
          <w:sz w:val="24"/>
          <w:szCs w:val="24"/>
        </w:rPr>
        <w:tab/>
        <w:t>Særlige advarsler og forsigtighedsregler vedrørende brugen</w:t>
      </w:r>
    </w:p>
    <w:p w:rsidR="005D3FDB" w:rsidRPr="00FF4F5A" w:rsidRDefault="005D3FDB" w:rsidP="005D3FDB">
      <w:pPr>
        <w:tabs>
          <w:tab w:val="left" w:pos="0"/>
          <w:tab w:val="left" w:pos="851"/>
        </w:tabs>
        <w:ind w:left="851"/>
        <w:rPr>
          <w:sz w:val="24"/>
          <w:szCs w:val="24"/>
          <w:lang w:eastAsia="da-DK"/>
        </w:rPr>
      </w:pPr>
      <w:proofErr w:type="spellStart"/>
      <w:r w:rsidRPr="00FF4F5A">
        <w:rPr>
          <w:spacing w:val="-3"/>
          <w:sz w:val="24"/>
          <w:szCs w:val="24"/>
        </w:rPr>
        <w:t>Treo</w:t>
      </w:r>
      <w:proofErr w:type="spellEnd"/>
      <w:r w:rsidRPr="00FF4F5A">
        <w:rPr>
          <w:spacing w:val="-3"/>
          <w:sz w:val="24"/>
          <w:szCs w:val="24"/>
        </w:rPr>
        <w:t xml:space="preserve"> Hindbær</w:t>
      </w:r>
      <w:r w:rsidRPr="00FF4F5A">
        <w:rPr>
          <w:sz w:val="24"/>
          <w:szCs w:val="24"/>
        </w:rPr>
        <w:t xml:space="preserve"> bør ikke anvendes til børn under 15 år uden lægens anvisning.</w:t>
      </w:r>
    </w:p>
    <w:p w:rsidR="005D3FDB" w:rsidRPr="00FF4F5A" w:rsidRDefault="005D3FDB" w:rsidP="005D3FDB">
      <w:pPr>
        <w:tabs>
          <w:tab w:val="left" w:pos="851"/>
        </w:tabs>
        <w:ind w:left="851"/>
        <w:rPr>
          <w:i/>
          <w:sz w:val="24"/>
          <w:szCs w:val="24"/>
        </w:rPr>
      </w:pPr>
    </w:p>
    <w:p w:rsidR="00FD536B" w:rsidRDefault="005D3FDB" w:rsidP="00FD536B">
      <w:pPr>
        <w:tabs>
          <w:tab w:val="left" w:pos="851"/>
        </w:tabs>
        <w:ind w:left="851"/>
        <w:rPr>
          <w:sz w:val="24"/>
          <w:szCs w:val="24"/>
        </w:rPr>
      </w:pPr>
      <w:r w:rsidRPr="00FF4F5A">
        <w:rPr>
          <w:sz w:val="24"/>
          <w:szCs w:val="24"/>
        </w:rPr>
        <w:t>Børn der behandles med præparater, der indeholder acetylsalicylsyre, risikerer at udvikle Reyes syndrom.</w:t>
      </w:r>
      <w:r w:rsidR="00FD536B">
        <w:rPr>
          <w:sz w:val="24"/>
          <w:szCs w:val="24"/>
        </w:rPr>
        <w:t xml:space="preserve"> Derfor må acetylsalicylsyre kun administreres til børn efter lægens anvisning og når andre foranstaltninger ikke har hjulpet. I tilfælde af vedvarende opkastning, bevidsthedsforstyrrelser eller unormal opførsel skal behandling med acetylsalicylsyre seponeres og der skal søges lægehjælp.</w:t>
      </w:r>
    </w:p>
    <w:p w:rsidR="00FD536B" w:rsidRDefault="00FD536B" w:rsidP="00FD536B">
      <w:pPr>
        <w:tabs>
          <w:tab w:val="left" w:pos="0"/>
          <w:tab w:val="left" w:pos="851"/>
        </w:tabs>
        <w:ind w:left="850" w:firstLine="1"/>
        <w:rPr>
          <w:sz w:val="24"/>
          <w:szCs w:val="24"/>
        </w:rPr>
      </w:pPr>
      <w:r>
        <w:rPr>
          <w:sz w:val="24"/>
          <w:szCs w:val="24"/>
        </w:rPr>
        <w:t xml:space="preserve">Brug af </w:t>
      </w:r>
      <w:proofErr w:type="spellStart"/>
      <w:r>
        <w:rPr>
          <w:spacing w:val="-3"/>
          <w:sz w:val="24"/>
          <w:szCs w:val="24"/>
        </w:rPr>
        <w:t>Treo</w:t>
      </w:r>
      <w:proofErr w:type="spellEnd"/>
      <w:r>
        <w:rPr>
          <w:sz w:val="24"/>
          <w:szCs w:val="24"/>
        </w:rPr>
        <w:t xml:space="preserve"> Hindbær frarådes til patienter, der skal vaccineres mod </w:t>
      </w:r>
      <w:proofErr w:type="spellStart"/>
      <w:r>
        <w:rPr>
          <w:sz w:val="24"/>
          <w:szCs w:val="24"/>
        </w:rPr>
        <w:t>varicella</w:t>
      </w:r>
      <w:proofErr w:type="spellEnd"/>
      <w:r>
        <w:rPr>
          <w:sz w:val="24"/>
          <w:szCs w:val="24"/>
        </w:rPr>
        <w:t>, da risikoen for Reyes syndrom øges (se pkt. 4.5).</w:t>
      </w:r>
    </w:p>
    <w:p w:rsidR="005D3FDB" w:rsidRPr="00FF4F5A" w:rsidRDefault="005D3FDB" w:rsidP="005D3FDB">
      <w:pPr>
        <w:tabs>
          <w:tab w:val="left" w:pos="0"/>
          <w:tab w:val="left" w:pos="851"/>
        </w:tabs>
        <w:ind w:left="851"/>
        <w:rPr>
          <w:spacing w:val="-3"/>
          <w:sz w:val="24"/>
          <w:szCs w:val="24"/>
        </w:rPr>
      </w:pPr>
    </w:p>
    <w:p w:rsidR="005D3FDB" w:rsidRPr="00FF4F5A" w:rsidRDefault="005D3FDB" w:rsidP="005D3FDB">
      <w:pPr>
        <w:tabs>
          <w:tab w:val="left" w:pos="851"/>
        </w:tabs>
        <w:ind w:left="851"/>
        <w:rPr>
          <w:sz w:val="24"/>
          <w:szCs w:val="24"/>
        </w:rPr>
      </w:pPr>
      <w:r w:rsidRPr="00FF4F5A">
        <w:rPr>
          <w:sz w:val="24"/>
          <w:szCs w:val="24"/>
        </w:rPr>
        <w:t xml:space="preserve">Fordele og risici skal overvejes nøje ved behandling af patienter med astma eller allergiske lidelser, på grund af risiko for anfald (se pkt. 4.8). </w:t>
      </w:r>
    </w:p>
    <w:p w:rsidR="005D3FDB" w:rsidRPr="00FF4F5A" w:rsidRDefault="005D3FDB" w:rsidP="005D3FDB">
      <w:pPr>
        <w:tabs>
          <w:tab w:val="left" w:pos="851"/>
        </w:tabs>
        <w:ind w:left="851"/>
        <w:rPr>
          <w:sz w:val="24"/>
          <w:szCs w:val="24"/>
        </w:rPr>
      </w:pPr>
    </w:p>
    <w:p w:rsidR="005D3FDB" w:rsidRPr="00FF4F5A" w:rsidRDefault="005D3FDB" w:rsidP="005D3FDB">
      <w:pPr>
        <w:tabs>
          <w:tab w:val="left" w:pos="851"/>
        </w:tabs>
        <w:ind w:left="851"/>
        <w:rPr>
          <w:sz w:val="24"/>
          <w:szCs w:val="24"/>
        </w:rPr>
      </w:pPr>
      <w:r w:rsidRPr="00FF4F5A">
        <w:rPr>
          <w:sz w:val="24"/>
          <w:szCs w:val="24"/>
        </w:rPr>
        <w:t>Fordele og risici skal overvejes nøje ved brug til patienter med tendens til dyspepsi eller med sygdom i mave-tarmslimhinden.</w:t>
      </w:r>
    </w:p>
    <w:p w:rsidR="005D3FDB" w:rsidRPr="00FF4F5A" w:rsidRDefault="005D3FDB" w:rsidP="005D3FDB">
      <w:pPr>
        <w:tabs>
          <w:tab w:val="left" w:pos="851"/>
        </w:tabs>
        <w:ind w:left="851"/>
        <w:rPr>
          <w:sz w:val="24"/>
          <w:szCs w:val="24"/>
        </w:rPr>
      </w:pPr>
    </w:p>
    <w:p w:rsidR="00FD536B" w:rsidRDefault="00FD536B" w:rsidP="00FD536B">
      <w:pPr>
        <w:tabs>
          <w:tab w:val="left" w:pos="851"/>
        </w:tabs>
        <w:ind w:left="851"/>
        <w:rPr>
          <w:sz w:val="24"/>
          <w:szCs w:val="24"/>
        </w:rPr>
      </w:pPr>
      <w:r>
        <w:rPr>
          <w:sz w:val="24"/>
          <w:szCs w:val="24"/>
        </w:rPr>
        <w:lastRenderedPageBreak/>
        <w:t xml:space="preserve">Langvarig brug til ældre bør undgås på grund af risiko for </w:t>
      </w:r>
      <w:proofErr w:type="spellStart"/>
      <w:r>
        <w:rPr>
          <w:sz w:val="24"/>
          <w:szCs w:val="24"/>
        </w:rPr>
        <w:t>gastrointestinal</w:t>
      </w:r>
      <w:proofErr w:type="spellEnd"/>
      <w:r>
        <w:rPr>
          <w:sz w:val="24"/>
          <w:szCs w:val="24"/>
        </w:rPr>
        <w:t xml:space="preserve"> blødning. </w:t>
      </w:r>
      <w:proofErr w:type="spellStart"/>
      <w:r>
        <w:rPr>
          <w:sz w:val="24"/>
          <w:szCs w:val="24"/>
        </w:rPr>
        <w:t>Gastrointestinal</w:t>
      </w:r>
      <w:proofErr w:type="spellEnd"/>
      <w:r>
        <w:rPr>
          <w:sz w:val="24"/>
          <w:szCs w:val="24"/>
        </w:rPr>
        <w:t xml:space="preserve"> blødning, </w:t>
      </w:r>
      <w:proofErr w:type="spellStart"/>
      <w:r>
        <w:rPr>
          <w:sz w:val="24"/>
          <w:szCs w:val="24"/>
        </w:rPr>
        <w:t>ulceration</w:t>
      </w:r>
      <w:proofErr w:type="spellEnd"/>
      <w:r>
        <w:rPr>
          <w:sz w:val="24"/>
          <w:szCs w:val="24"/>
        </w:rPr>
        <w:t xml:space="preserve"> eller perforation, som kan være fatal, er blevet rapporteret med alle NSAID og kan forekomme på alle tidspunkter under behandlingen, med eller uden advarselssymptomer eller alvorlige </w:t>
      </w:r>
      <w:proofErr w:type="spellStart"/>
      <w:r>
        <w:rPr>
          <w:sz w:val="24"/>
          <w:szCs w:val="24"/>
        </w:rPr>
        <w:t>gastrointestinale</w:t>
      </w:r>
      <w:proofErr w:type="spellEnd"/>
      <w:r>
        <w:rPr>
          <w:sz w:val="24"/>
          <w:szCs w:val="24"/>
        </w:rPr>
        <w:t xml:space="preserve"> bivirkninger i anamnesen.  </w:t>
      </w:r>
    </w:p>
    <w:p w:rsidR="00FD536B" w:rsidRDefault="00FD536B" w:rsidP="00FD536B">
      <w:pPr>
        <w:tabs>
          <w:tab w:val="left" w:pos="851"/>
        </w:tabs>
        <w:ind w:left="851"/>
        <w:rPr>
          <w:sz w:val="24"/>
          <w:szCs w:val="24"/>
        </w:rPr>
      </w:pPr>
      <w:r>
        <w:rPr>
          <w:sz w:val="24"/>
          <w:szCs w:val="24"/>
        </w:rPr>
        <w:t xml:space="preserve">Risikoen for </w:t>
      </w:r>
      <w:proofErr w:type="spellStart"/>
      <w:r>
        <w:rPr>
          <w:sz w:val="24"/>
          <w:szCs w:val="24"/>
        </w:rPr>
        <w:t>gastrointestinal</w:t>
      </w:r>
      <w:proofErr w:type="spellEnd"/>
      <w:r>
        <w:rPr>
          <w:sz w:val="24"/>
          <w:szCs w:val="24"/>
        </w:rPr>
        <w:t xml:space="preserve"> blødning, </w:t>
      </w:r>
      <w:proofErr w:type="spellStart"/>
      <w:r>
        <w:rPr>
          <w:sz w:val="24"/>
          <w:szCs w:val="24"/>
        </w:rPr>
        <w:t>ulceration</w:t>
      </w:r>
      <w:proofErr w:type="spellEnd"/>
      <w:r>
        <w:rPr>
          <w:sz w:val="24"/>
          <w:szCs w:val="24"/>
        </w:rPr>
        <w:t xml:space="preserve"> eller perforation stiger i takt med stigende NSAID-doser hos patienter med ulcus i anamnesen, særligt hvis kompliceret af blødning eller perforation, samt hos ældre. Disse patienter bør initiere behandlingen med den lavest mulige dosis. </w:t>
      </w:r>
    </w:p>
    <w:p w:rsidR="00FD536B" w:rsidRDefault="00FD536B" w:rsidP="00FD536B">
      <w:pPr>
        <w:tabs>
          <w:tab w:val="left" w:pos="851"/>
        </w:tabs>
        <w:ind w:left="851"/>
        <w:rPr>
          <w:sz w:val="24"/>
          <w:szCs w:val="24"/>
        </w:rPr>
      </w:pPr>
      <w:r>
        <w:rPr>
          <w:sz w:val="24"/>
          <w:szCs w:val="24"/>
        </w:rPr>
        <w:t xml:space="preserve">Kombinationsbehandling med beskyttende lægemidler (f.eks. </w:t>
      </w:r>
      <w:proofErr w:type="spellStart"/>
      <w:r>
        <w:rPr>
          <w:sz w:val="24"/>
          <w:szCs w:val="24"/>
        </w:rPr>
        <w:t>misoprostol</w:t>
      </w:r>
      <w:proofErr w:type="spellEnd"/>
      <w:r>
        <w:rPr>
          <w:sz w:val="24"/>
          <w:szCs w:val="24"/>
        </w:rPr>
        <w:t xml:space="preserve"> eller </w:t>
      </w:r>
      <w:proofErr w:type="spellStart"/>
      <w:r>
        <w:rPr>
          <w:sz w:val="24"/>
          <w:szCs w:val="24"/>
        </w:rPr>
        <w:t>protonpumpehæmmere</w:t>
      </w:r>
      <w:proofErr w:type="spellEnd"/>
      <w:r>
        <w:rPr>
          <w:sz w:val="24"/>
          <w:szCs w:val="24"/>
        </w:rPr>
        <w:t xml:space="preserve">) bør overvejes til disse patienter samt til patienter, der har brug for samtidig behandling med NSAID eller andre lægemidler, der øger risikoen for </w:t>
      </w:r>
      <w:proofErr w:type="spellStart"/>
      <w:r>
        <w:rPr>
          <w:sz w:val="24"/>
          <w:szCs w:val="24"/>
        </w:rPr>
        <w:t>gastrointestinale</w:t>
      </w:r>
      <w:proofErr w:type="spellEnd"/>
      <w:r>
        <w:rPr>
          <w:sz w:val="24"/>
          <w:szCs w:val="24"/>
        </w:rPr>
        <w:t xml:space="preserve"> bivirkninger. </w:t>
      </w:r>
    </w:p>
    <w:p w:rsidR="00FD536B" w:rsidRDefault="00FD536B" w:rsidP="00FD536B">
      <w:pPr>
        <w:tabs>
          <w:tab w:val="left" w:pos="851"/>
        </w:tabs>
        <w:ind w:left="851"/>
        <w:rPr>
          <w:sz w:val="24"/>
          <w:szCs w:val="24"/>
        </w:rPr>
      </w:pPr>
    </w:p>
    <w:p w:rsidR="00FD536B" w:rsidRDefault="00FD536B" w:rsidP="00FD536B">
      <w:pPr>
        <w:tabs>
          <w:tab w:val="left" w:pos="851"/>
        </w:tabs>
        <w:ind w:left="851"/>
        <w:rPr>
          <w:sz w:val="24"/>
          <w:szCs w:val="24"/>
        </w:rPr>
      </w:pPr>
      <w:r>
        <w:rPr>
          <w:sz w:val="24"/>
          <w:szCs w:val="24"/>
        </w:rPr>
        <w:t xml:space="preserve">Patienter med </w:t>
      </w:r>
      <w:proofErr w:type="spellStart"/>
      <w:r>
        <w:rPr>
          <w:sz w:val="24"/>
          <w:szCs w:val="24"/>
        </w:rPr>
        <w:t>gastrointestinal</w:t>
      </w:r>
      <w:proofErr w:type="spellEnd"/>
      <w:r>
        <w:rPr>
          <w:sz w:val="24"/>
          <w:szCs w:val="24"/>
        </w:rPr>
        <w:t xml:space="preserve"> toksicitet i anamnesen, især ældre, bør indberette alle usædvanlige </w:t>
      </w:r>
      <w:proofErr w:type="spellStart"/>
      <w:r>
        <w:rPr>
          <w:sz w:val="24"/>
          <w:szCs w:val="24"/>
        </w:rPr>
        <w:t>abdominalsymptomer</w:t>
      </w:r>
      <w:proofErr w:type="spellEnd"/>
      <w:r>
        <w:rPr>
          <w:sz w:val="24"/>
          <w:szCs w:val="24"/>
        </w:rPr>
        <w:t xml:space="preserve"> (især </w:t>
      </w:r>
      <w:proofErr w:type="spellStart"/>
      <w:r>
        <w:rPr>
          <w:sz w:val="24"/>
          <w:szCs w:val="24"/>
        </w:rPr>
        <w:t>gastrointestinal</w:t>
      </w:r>
      <w:proofErr w:type="spellEnd"/>
      <w:r>
        <w:rPr>
          <w:sz w:val="24"/>
          <w:szCs w:val="24"/>
        </w:rPr>
        <w:t xml:space="preserve"> blødning) særligt i begyndelsen af behandlingen. </w:t>
      </w:r>
    </w:p>
    <w:p w:rsidR="00FD536B" w:rsidRDefault="00FD536B" w:rsidP="00FD536B">
      <w:pPr>
        <w:tabs>
          <w:tab w:val="left" w:pos="851"/>
        </w:tabs>
        <w:ind w:left="851"/>
        <w:rPr>
          <w:sz w:val="24"/>
          <w:szCs w:val="24"/>
        </w:rPr>
      </w:pPr>
      <w:r>
        <w:rPr>
          <w:sz w:val="24"/>
          <w:szCs w:val="24"/>
        </w:rPr>
        <w:t xml:space="preserve">Der skal udvises forsigtighed hos patienter, der får samtidig behandling med lægemidler, som kan øge risikoen for </w:t>
      </w:r>
      <w:proofErr w:type="spellStart"/>
      <w:r>
        <w:rPr>
          <w:sz w:val="24"/>
          <w:szCs w:val="24"/>
        </w:rPr>
        <w:t>ulceration</w:t>
      </w:r>
      <w:proofErr w:type="spellEnd"/>
      <w:r>
        <w:rPr>
          <w:sz w:val="24"/>
          <w:szCs w:val="24"/>
        </w:rPr>
        <w:t xml:space="preserve"> eller blødning, såsom orale </w:t>
      </w:r>
      <w:proofErr w:type="spellStart"/>
      <w:r>
        <w:rPr>
          <w:sz w:val="24"/>
          <w:szCs w:val="24"/>
        </w:rPr>
        <w:t>kortikosteroider</w:t>
      </w:r>
      <w:proofErr w:type="spellEnd"/>
      <w:r>
        <w:rPr>
          <w:sz w:val="24"/>
          <w:szCs w:val="24"/>
        </w:rPr>
        <w:t xml:space="preserve">, </w:t>
      </w:r>
      <w:proofErr w:type="spellStart"/>
      <w:r>
        <w:rPr>
          <w:sz w:val="24"/>
          <w:szCs w:val="24"/>
        </w:rPr>
        <w:t>antikoagulantia</w:t>
      </w:r>
      <w:proofErr w:type="spellEnd"/>
      <w:r>
        <w:rPr>
          <w:sz w:val="24"/>
          <w:szCs w:val="24"/>
        </w:rPr>
        <w:t xml:space="preserve"> såsom </w:t>
      </w:r>
      <w:proofErr w:type="spellStart"/>
      <w:r>
        <w:rPr>
          <w:sz w:val="24"/>
          <w:szCs w:val="24"/>
        </w:rPr>
        <w:t>warfarin</w:t>
      </w:r>
      <w:proofErr w:type="spellEnd"/>
      <w:r>
        <w:rPr>
          <w:sz w:val="24"/>
          <w:szCs w:val="24"/>
        </w:rPr>
        <w:t xml:space="preserve">, selektive </w:t>
      </w:r>
      <w:proofErr w:type="spellStart"/>
      <w:r>
        <w:rPr>
          <w:sz w:val="24"/>
          <w:szCs w:val="24"/>
        </w:rPr>
        <w:t>serotoningenoptagshæmmere</w:t>
      </w:r>
      <w:proofErr w:type="spellEnd"/>
      <w:r>
        <w:rPr>
          <w:sz w:val="24"/>
          <w:szCs w:val="24"/>
        </w:rPr>
        <w:t xml:space="preserve"> eller NSAID.</w:t>
      </w:r>
    </w:p>
    <w:p w:rsidR="00FD536B" w:rsidRDefault="00FD536B" w:rsidP="00FD536B">
      <w:pPr>
        <w:tabs>
          <w:tab w:val="left" w:pos="851"/>
        </w:tabs>
        <w:ind w:left="851"/>
        <w:rPr>
          <w:sz w:val="24"/>
          <w:szCs w:val="24"/>
        </w:rPr>
      </w:pPr>
      <w:r>
        <w:rPr>
          <w:sz w:val="24"/>
          <w:szCs w:val="24"/>
        </w:rPr>
        <w:t xml:space="preserve">Hvis der opstår </w:t>
      </w:r>
      <w:proofErr w:type="spellStart"/>
      <w:r>
        <w:rPr>
          <w:sz w:val="24"/>
          <w:szCs w:val="24"/>
        </w:rPr>
        <w:t>gastrointestinal</w:t>
      </w:r>
      <w:proofErr w:type="spellEnd"/>
      <w:r>
        <w:rPr>
          <w:sz w:val="24"/>
          <w:szCs w:val="24"/>
        </w:rPr>
        <w:t xml:space="preserve"> blødning eller </w:t>
      </w:r>
      <w:proofErr w:type="spellStart"/>
      <w:r>
        <w:rPr>
          <w:sz w:val="24"/>
          <w:szCs w:val="24"/>
        </w:rPr>
        <w:t>ulceration</w:t>
      </w:r>
      <w:proofErr w:type="spellEnd"/>
      <w:r>
        <w:rPr>
          <w:sz w:val="24"/>
          <w:szCs w:val="24"/>
        </w:rPr>
        <w:t xml:space="preserve"> hos patienter i behandling med acetylsalicylsyre/</w:t>
      </w:r>
      <w:proofErr w:type="spellStart"/>
      <w:r>
        <w:rPr>
          <w:sz w:val="24"/>
          <w:szCs w:val="24"/>
        </w:rPr>
        <w:t>caffein</w:t>
      </w:r>
      <w:proofErr w:type="spellEnd"/>
      <w:r>
        <w:rPr>
          <w:sz w:val="24"/>
          <w:szCs w:val="24"/>
        </w:rPr>
        <w:t xml:space="preserve">, skal behandlingen seponeres. </w:t>
      </w:r>
    </w:p>
    <w:p w:rsidR="00FD536B" w:rsidRDefault="00FD536B" w:rsidP="00FD536B">
      <w:pPr>
        <w:tabs>
          <w:tab w:val="left" w:pos="851"/>
        </w:tabs>
        <w:ind w:left="851"/>
        <w:rPr>
          <w:sz w:val="24"/>
          <w:szCs w:val="24"/>
        </w:rPr>
      </w:pPr>
      <w:r>
        <w:rPr>
          <w:sz w:val="24"/>
          <w:szCs w:val="24"/>
        </w:rPr>
        <w:t xml:space="preserve">NSAID skal gives med forsigtighed til patienter med </w:t>
      </w:r>
      <w:proofErr w:type="spellStart"/>
      <w:r>
        <w:rPr>
          <w:sz w:val="24"/>
          <w:szCs w:val="24"/>
        </w:rPr>
        <w:t>gastrointestinal</w:t>
      </w:r>
      <w:proofErr w:type="spellEnd"/>
      <w:r>
        <w:rPr>
          <w:sz w:val="24"/>
          <w:szCs w:val="24"/>
        </w:rPr>
        <w:t xml:space="preserve"> sygdom i anamnesen (colitis </w:t>
      </w:r>
      <w:proofErr w:type="spellStart"/>
      <w:r>
        <w:rPr>
          <w:sz w:val="24"/>
          <w:szCs w:val="24"/>
        </w:rPr>
        <w:t>ulcerosa</w:t>
      </w:r>
      <w:proofErr w:type="spellEnd"/>
      <w:r>
        <w:rPr>
          <w:sz w:val="24"/>
          <w:szCs w:val="24"/>
        </w:rPr>
        <w:t xml:space="preserve">, </w:t>
      </w:r>
      <w:proofErr w:type="spellStart"/>
      <w:r>
        <w:rPr>
          <w:sz w:val="24"/>
          <w:szCs w:val="24"/>
        </w:rPr>
        <w:t>Crohns</w:t>
      </w:r>
      <w:proofErr w:type="spellEnd"/>
      <w:r>
        <w:rPr>
          <w:sz w:val="24"/>
          <w:szCs w:val="24"/>
        </w:rPr>
        <w:t xml:space="preserve"> sygdom), da sygdommen kan forværres. </w:t>
      </w:r>
    </w:p>
    <w:p w:rsidR="00FD536B" w:rsidRDefault="00FD536B" w:rsidP="00FD536B">
      <w:pPr>
        <w:tabs>
          <w:tab w:val="left" w:pos="851"/>
        </w:tabs>
        <w:ind w:left="851"/>
        <w:rPr>
          <w:sz w:val="24"/>
          <w:szCs w:val="24"/>
        </w:rPr>
      </w:pPr>
    </w:p>
    <w:p w:rsidR="00FD536B" w:rsidRDefault="00FD536B" w:rsidP="00FD536B">
      <w:pPr>
        <w:tabs>
          <w:tab w:val="left" w:pos="0"/>
          <w:tab w:val="left" w:pos="851"/>
        </w:tabs>
        <w:ind w:left="850" w:firstLine="1"/>
        <w:jc w:val="both"/>
        <w:rPr>
          <w:spacing w:val="-3"/>
          <w:sz w:val="24"/>
          <w:szCs w:val="24"/>
        </w:rPr>
      </w:pPr>
      <w:r>
        <w:rPr>
          <w:spacing w:val="-3"/>
          <w:sz w:val="24"/>
          <w:szCs w:val="24"/>
        </w:rPr>
        <w:t xml:space="preserve">Anvendelse af </w:t>
      </w:r>
      <w:proofErr w:type="spellStart"/>
      <w:r>
        <w:rPr>
          <w:spacing w:val="-3"/>
          <w:sz w:val="24"/>
          <w:szCs w:val="24"/>
        </w:rPr>
        <w:t>Treo</w:t>
      </w:r>
      <w:proofErr w:type="spellEnd"/>
      <w:r>
        <w:rPr>
          <w:spacing w:val="-3"/>
          <w:sz w:val="24"/>
          <w:szCs w:val="24"/>
        </w:rPr>
        <w:t xml:space="preserve"> Hindbær samtidig med </w:t>
      </w:r>
      <w:proofErr w:type="spellStart"/>
      <w:r>
        <w:rPr>
          <w:spacing w:val="-3"/>
          <w:sz w:val="24"/>
          <w:szCs w:val="24"/>
        </w:rPr>
        <w:t>antikoagulantia</w:t>
      </w:r>
      <w:proofErr w:type="spellEnd"/>
      <w:r>
        <w:rPr>
          <w:spacing w:val="-3"/>
          <w:sz w:val="24"/>
          <w:szCs w:val="24"/>
        </w:rPr>
        <w:t xml:space="preserve"> bør undgås på grund af øget risiko for blødning (se pkt. 4.5). Samtidig brug af </w:t>
      </w:r>
      <w:proofErr w:type="spellStart"/>
      <w:r>
        <w:rPr>
          <w:spacing w:val="-3"/>
          <w:sz w:val="24"/>
          <w:szCs w:val="24"/>
        </w:rPr>
        <w:t>Treo</w:t>
      </w:r>
      <w:proofErr w:type="spellEnd"/>
      <w:r>
        <w:rPr>
          <w:spacing w:val="-3"/>
          <w:sz w:val="24"/>
          <w:szCs w:val="24"/>
        </w:rPr>
        <w:t xml:space="preserve"> Hindbær og alkohol kan øge risikoen for </w:t>
      </w:r>
      <w:proofErr w:type="spellStart"/>
      <w:r>
        <w:rPr>
          <w:spacing w:val="-3"/>
          <w:sz w:val="24"/>
          <w:szCs w:val="24"/>
        </w:rPr>
        <w:t>gastrointestinal</w:t>
      </w:r>
      <w:proofErr w:type="spellEnd"/>
      <w:r>
        <w:rPr>
          <w:spacing w:val="-3"/>
          <w:sz w:val="24"/>
          <w:szCs w:val="24"/>
        </w:rPr>
        <w:t xml:space="preserve"> blødning. </w:t>
      </w:r>
    </w:p>
    <w:p w:rsidR="00FD536B" w:rsidRDefault="00FD536B" w:rsidP="00FD536B">
      <w:pPr>
        <w:tabs>
          <w:tab w:val="left" w:pos="0"/>
          <w:tab w:val="left" w:pos="851"/>
        </w:tabs>
        <w:ind w:left="850" w:firstLine="1"/>
        <w:jc w:val="both"/>
        <w:rPr>
          <w:spacing w:val="-3"/>
          <w:sz w:val="24"/>
          <w:szCs w:val="24"/>
        </w:rPr>
      </w:pPr>
    </w:p>
    <w:p w:rsidR="00FD536B" w:rsidRDefault="00FD536B" w:rsidP="00FD536B">
      <w:pPr>
        <w:tabs>
          <w:tab w:val="left" w:pos="851"/>
        </w:tabs>
        <w:ind w:left="851"/>
        <w:rPr>
          <w:sz w:val="24"/>
          <w:szCs w:val="24"/>
        </w:rPr>
      </w:pPr>
      <w:r>
        <w:rPr>
          <w:sz w:val="24"/>
          <w:szCs w:val="24"/>
        </w:rPr>
        <w:t xml:space="preserve">Der skal udvises særlig forsigtighed hos patienter med hypertension og/eller hjerteinsufficiens i anamnesen, da der er rapporteret væskeophobning og ødem i forbindelse med NSAID-behandling. Fordele og risici skal overvejes nøje ved behandling af patienter med nedsat lever- eller nyrefunktion (se pkt. 4.2). Særligt ved samtidig </w:t>
      </w:r>
      <w:proofErr w:type="spellStart"/>
      <w:r>
        <w:rPr>
          <w:sz w:val="24"/>
          <w:szCs w:val="24"/>
        </w:rPr>
        <w:t>diuretikabehandling</w:t>
      </w:r>
      <w:proofErr w:type="spellEnd"/>
      <w:r>
        <w:rPr>
          <w:sz w:val="24"/>
          <w:szCs w:val="24"/>
        </w:rPr>
        <w:t xml:space="preserve"> (se pkt. 4.5) skal der tages højde for risikoen for nedsat nyrefunktion og efterfølgende væskeophobning. </w:t>
      </w:r>
    </w:p>
    <w:p w:rsidR="00FD536B" w:rsidRDefault="00FD536B" w:rsidP="00FD536B">
      <w:pPr>
        <w:tabs>
          <w:tab w:val="left" w:pos="851"/>
        </w:tabs>
        <w:ind w:left="851"/>
        <w:rPr>
          <w:sz w:val="24"/>
          <w:szCs w:val="24"/>
        </w:rPr>
      </w:pPr>
    </w:p>
    <w:p w:rsidR="00FD536B" w:rsidRDefault="00FD536B" w:rsidP="00FD536B">
      <w:pPr>
        <w:tabs>
          <w:tab w:val="left" w:pos="851"/>
        </w:tabs>
        <w:ind w:left="851"/>
        <w:rPr>
          <w:sz w:val="24"/>
          <w:szCs w:val="24"/>
        </w:rPr>
      </w:pPr>
      <w:r>
        <w:rPr>
          <w:sz w:val="24"/>
          <w:szCs w:val="24"/>
        </w:rPr>
        <w:t>Behandling bør ophøre nogle dage før større planlagt kirurgisk indgreb.</w:t>
      </w:r>
    </w:p>
    <w:p w:rsidR="00FD536B" w:rsidRDefault="00FD536B" w:rsidP="00FD536B">
      <w:pPr>
        <w:tabs>
          <w:tab w:val="left" w:pos="851"/>
          <w:tab w:val="num" w:pos="1134"/>
        </w:tabs>
        <w:ind w:left="851"/>
        <w:rPr>
          <w:spacing w:val="-3"/>
          <w:sz w:val="24"/>
          <w:szCs w:val="24"/>
        </w:rPr>
      </w:pPr>
    </w:p>
    <w:p w:rsidR="00FD536B" w:rsidRDefault="00FD536B" w:rsidP="00FD536B">
      <w:pPr>
        <w:tabs>
          <w:tab w:val="left" w:pos="0"/>
          <w:tab w:val="left" w:pos="851"/>
        </w:tabs>
        <w:ind w:left="851"/>
        <w:rPr>
          <w:sz w:val="24"/>
          <w:szCs w:val="24"/>
        </w:rPr>
      </w:pPr>
      <w:r>
        <w:rPr>
          <w:sz w:val="24"/>
          <w:szCs w:val="24"/>
        </w:rPr>
        <w:t xml:space="preserve">Brug af </w:t>
      </w:r>
      <w:proofErr w:type="spellStart"/>
      <w:r>
        <w:rPr>
          <w:spacing w:val="-3"/>
          <w:sz w:val="24"/>
          <w:szCs w:val="24"/>
        </w:rPr>
        <w:t>Treo</w:t>
      </w:r>
      <w:proofErr w:type="spellEnd"/>
      <w:r>
        <w:rPr>
          <w:spacing w:val="-3"/>
          <w:sz w:val="24"/>
          <w:szCs w:val="24"/>
        </w:rPr>
        <w:t xml:space="preserve"> Hindbær</w:t>
      </w:r>
      <w:r>
        <w:rPr>
          <w:sz w:val="24"/>
          <w:szCs w:val="24"/>
        </w:rPr>
        <w:t xml:space="preserve"> sammen med andre NSAID-</w:t>
      </w:r>
      <w:proofErr w:type="spellStart"/>
      <w:r>
        <w:rPr>
          <w:sz w:val="24"/>
          <w:szCs w:val="24"/>
        </w:rPr>
        <w:t>holdige</w:t>
      </w:r>
      <w:proofErr w:type="spellEnd"/>
      <w:r>
        <w:rPr>
          <w:sz w:val="24"/>
          <w:szCs w:val="24"/>
        </w:rPr>
        <w:t xml:space="preserve"> lægemidler, inklusiv selektive cyklooxygenase-2-hæmmere, bør undgås på grund af øget risiko for bivirkninger (se pkt. 4.5).</w:t>
      </w:r>
    </w:p>
    <w:p w:rsidR="00FD536B" w:rsidRDefault="00FD536B" w:rsidP="00FD536B">
      <w:pPr>
        <w:tabs>
          <w:tab w:val="left" w:pos="0"/>
          <w:tab w:val="left" w:pos="851"/>
        </w:tabs>
        <w:ind w:left="851"/>
        <w:rPr>
          <w:sz w:val="24"/>
          <w:szCs w:val="24"/>
        </w:rPr>
      </w:pPr>
    </w:p>
    <w:p w:rsidR="00FD536B" w:rsidRDefault="00FD536B" w:rsidP="00FD536B">
      <w:pPr>
        <w:tabs>
          <w:tab w:val="left" w:pos="0"/>
          <w:tab w:val="left" w:pos="851"/>
        </w:tabs>
        <w:ind w:left="850" w:firstLine="1"/>
        <w:rPr>
          <w:sz w:val="24"/>
          <w:szCs w:val="24"/>
        </w:rPr>
      </w:pPr>
      <w:r>
        <w:rPr>
          <w:sz w:val="24"/>
          <w:szCs w:val="24"/>
        </w:rPr>
        <w:t xml:space="preserve">Alvorlige hudreaktioner, som kan være fatale, er rapporteret meget sjældent i forbindelse med brugen af NSAID-præparater, herunder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w:t>
      </w:r>
    </w:p>
    <w:p w:rsidR="00FD536B" w:rsidRDefault="00FD536B" w:rsidP="00FD536B">
      <w:pPr>
        <w:tabs>
          <w:tab w:val="left" w:pos="0"/>
          <w:tab w:val="left" w:pos="851"/>
        </w:tabs>
        <w:ind w:left="850" w:firstLine="1"/>
        <w:rPr>
          <w:sz w:val="24"/>
          <w:szCs w:val="24"/>
        </w:rPr>
      </w:pPr>
      <w:r>
        <w:rPr>
          <w:sz w:val="24"/>
          <w:szCs w:val="24"/>
        </w:rPr>
        <w:t>Patienter har formentlig en højere risiko for at få disse reaktioner tidligt i behandlings</w:t>
      </w:r>
      <w:r w:rsidR="00783CC8">
        <w:rPr>
          <w:sz w:val="24"/>
          <w:szCs w:val="24"/>
        </w:rPr>
        <w:softHyphen/>
      </w:r>
      <w:r>
        <w:rPr>
          <w:sz w:val="24"/>
          <w:szCs w:val="24"/>
        </w:rPr>
        <w:t>forløbet, idet reaktionen i de fleste tilfælde opstår inden for den første måned af behandlingen. Acetylsalicylsyre bør seponeres ved første tegn på hududslæt, læsioner i slimhinderne eller andre tegn på overfølsomhed.</w:t>
      </w:r>
    </w:p>
    <w:p w:rsidR="00FD536B" w:rsidRDefault="00FD536B" w:rsidP="00FD536B">
      <w:pPr>
        <w:tabs>
          <w:tab w:val="left" w:pos="0"/>
          <w:tab w:val="left" w:pos="851"/>
        </w:tabs>
        <w:ind w:left="851"/>
        <w:rPr>
          <w:spacing w:val="-3"/>
          <w:sz w:val="24"/>
          <w:szCs w:val="24"/>
        </w:rPr>
      </w:pPr>
    </w:p>
    <w:p w:rsidR="00FD536B" w:rsidRDefault="00FD536B" w:rsidP="00FD536B">
      <w:pPr>
        <w:tabs>
          <w:tab w:val="left" w:pos="0"/>
          <w:tab w:val="left" w:pos="851"/>
        </w:tabs>
        <w:ind w:left="851"/>
        <w:rPr>
          <w:spacing w:val="-3"/>
          <w:sz w:val="24"/>
          <w:szCs w:val="24"/>
        </w:rPr>
      </w:pPr>
      <w:r>
        <w:rPr>
          <w:sz w:val="24"/>
          <w:szCs w:val="24"/>
        </w:rPr>
        <w:t xml:space="preserve">Høje doser kan fremskynde akut </w:t>
      </w:r>
      <w:proofErr w:type="spellStart"/>
      <w:r>
        <w:rPr>
          <w:sz w:val="24"/>
          <w:szCs w:val="24"/>
        </w:rPr>
        <w:t>hæmolytisk</w:t>
      </w:r>
      <w:proofErr w:type="spellEnd"/>
      <w:r>
        <w:rPr>
          <w:sz w:val="24"/>
          <w:szCs w:val="24"/>
        </w:rPr>
        <w:t xml:space="preserve"> anæmi i patienter med glucose-6-phosphat-dehydrogenase (G6</w:t>
      </w:r>
      <w:proofErr w:type="gramStart"/>
      <w:r>
        <w:rPr>
          <w:sz w:val="24"/>
          <w:szCs w:val="24"/>
        </w:rPr>
        <w:t>PD)-</w:t>
      </w:r>
      <w:proofErr w:type="gramEnd"/>
      <w:r>
        <w:rPr>
          <w:sz w:val="24"/>
          <w:szCs w:val="24"/>
        </w:rPr>
        <w:t>mangel (se pkt. 4.8).</w:t>
      </w:r>
      <w:r>
        <w:rPr>
          <w:spacing w:val="-3"/>
          <w:sz w:val="24"/>
          <w:szCs w:val="24"/>
        </w:rPr>
        <w:t xml:space="preserve"> </w:t>
      </w:r>
    </w:p>
    <w:p w:rsidR="00FD536B" w:rsidRDefault="00FD536B" w:rsidP="00FD536B">
      <w:pPr>
        <w:tabs>
          <w:tab w:val="left" w:pos="0"/>
          <w:tab w:val="left" w:pos="851"/>
        </w:tabs>
        <w:ind w:left="851"/>
        <w:rPr>
          <w:spacing w:val="-3"/>
          <w:sz w:val="24"/>
          <w:szCs w:val="24"/>
        </w:rPr>
      </w:pPr>
    </w:p>
    <w:p w:rsidR="00FD536B" w:rsidRDefault="00FD536B" w:rsidP="00FD536B">
      <w:pPr>
        <w:ind w:left="851"/>
        <w:rPr>
          <w:sz w:val="24"/>
          <w:szCs w:val="24"/>
        </w:rPr>
      </w:pPr>
      <w:r>
        <w:rPr>
          <w:sz w:val="24"/>
          <w:szCs w:val="24"/>
        </w:rPr>
        <w:t xml:space="preserve">Ved længerevarende brug (&gt;10 dage per måned i mere end 3 måneder) af enhver type smertestillende hovedpinemedicin kan hovedpine blive værre og hyppigere (medicinoverforbrugs-hovedpine). Hvis denne tilstand udvikles eller mistænkes, bør behandlingen seponeres i samråd med læge. Medicinoverforbrugshovedpine bør mistænkes hos patienter med hyppige eller daglige hovedpineanfald på trods af (eller på grund af) regelmæssig brug af smertestillende medicin. Det er kendt, at </w:t>
      </w:r>
      <w:proofErr w:type="spellStart"/>
      <w:r>
        <w:rPr>
          <w:sz w:val="24"/>
          <w:szCs w:val="24"/>
        </w:rPr>
        <w:t>caffein</w:t>
      </w:r>
      <w:proofErr w:type="spellEnd"/>
      <w:r>
        <w:rPr>
          <w:sz w:val="24"/>
          <w:szCs w:val="24"/>
        </w:rPr>
        <w:t xml:space="preserve"> i lægemidler kan være involveret i medicinoverforbrugshovedpine og øge risikoen for progression af den primære hovedpine (migræne). I nogle tilfælde kan </w:t>
      </w:r>
      <w:proofErr w:type="spellStart"/>
      <w:r>
        <w:rPr>
          <w:sz w:val="24"/>
          <w:szCs w:val="24"/>
        </w:rPr>
        <w:t>caffein</w:t>
      </w:r>
      <w:proofErr w:type="spellEnd"/>
      <w:r>
        <w:rPr>
          <w:sz w:val="24"/>
          <w:szCs w:val="24"/>
        </w:rPr>
        <w:t xml:space="preserve"> udløse migræneanfald og omvendt kan pludselig </w:t>
      </w:r>
      <w:proofErr w:type="spellStart"/>
      <w:r>
        <w:rPr>
          <w:sz w:val="24"/>
          <w:szCs w:val="24"/>
        </w:rPr>
        <w:t>seponering</w:t>
      </w:r>
      <w:proofErr w:type="spellEnd"/>
      <w:r>
        <w:rPr>
          <w:sz w:val="24"/>
          <w:szCs w:val="24"/>
        </w:rPr>
        <w:t xml:space="preserve"> medføre abstinenshovedpine.</w:t>
      </w:r>
    </w:p>
    <w:p w:rsidR="00FD536B" w:rsidRDefault="00FD536B" w:rsidP="00FD536B">
      <w:pPr>
        <w:tabs>
          <w:tab w:val="left" w:pos="0"/>
          <w:tab w:val="left" w:pos="851"/>
        </w:tabs>
        <w:ind w:left="851"/>
        <w:jc w:val="both"/>
        <w:rPr>
          <w:sz w:val="24"/>
          <w:szCs w:val="24"/>
        </w:rPr>
      </w:pPr>
    </w:p>
    <w:p w:rsidR="00FD536B" w:rsidRDefault="00FD536B" w:rsidP="00FD536B">
      <w:pPr>
        <w:ind w:left="851"/>
        <w:rPr>
          <w:sz w:val="24"/>
          <w:szCs w:val="24"/>
        </w:rPr>
      </w:pPr>
      <w:proofErr w:type="spellStart"/>
      <w:r>
        <w:rPr>
          <w:sz w:val="24"/>
          <w:szCs w:val="24"/>
        </w:rPr>
        <w:t>Treo</w:t>
      </w:r>
      <w:proofErr w:type="spellEnd"/>
      <w:r>
        <w:rPr>
          <w:sz w:val="24"/>
          <w:szCs w:val="24"/>
        </w:rPr>
        <w:t xml:space="preserve"> Hindbær kan, på grund af indholdet af </w:t>
      </w:r>
      <w:proofErr w:type="spellStart"/>
      <w:r>
        <w:rPr>
          <w:sz w:val="24"/>
          <w:szCs w:val="24"/>
        </w:rPr>
        <w:t>caffein</w:t>
      </w:r>
      <w:proofErr w:type="spellEnd"/>
      <w:r>
        <w:rPr>
          <w:sz w:val="24"/>
          <w:szCs w:val="24"/>
        </w:rPr>
        <w:t xml:space="preserve">, medføre </w:t>
      </w:r>
      <w:proofErr w:type="spellStart"/>
      <w:r>
        <w:rPr>
          <w:sz w:val="24"/>
          <w:szCs w:val="24"/>
        </w:rPr>
        <w:t>indsovningsproblemer</w:t>
      </w:r>
      <w:proofErr w:type="spellEnd"/>
      <w:r>
        <w:rPr>
          <w:sz w:val="24"/>
          <w:szCs w:val="24"/>
        </w:rPr>
        <w:t xml:space="preserve">, hvis det tages umiddelbart før sengetid. </w:t>
      </w:r>
    </w:p>
    <w:p w:rsidR="00FD536B" w:rsidRDefault="00FD536B" w:rsidP="00FD536B">
      <w:pPr>
        <w:tabs>
          <w:tab w:val="left" w:pos="0"/>
          <w:tab w:val="left" w:pos="851"/>
        </w:tabs>
        <w:ind w:left="851"/>
        <w:jc w:val="both"/>
        <w:rPr>
          <w:sz w:val="24"/>
          <w:szCs w:val="24"/>
        </w:rPr>
      </w:pPr>
    </w:p>
    <w:p w:rsidR="00FD536B" w:rsidRDefault="00FD536B" w:rsidP="00FD536B">
      <w:pPr>
        <w:tabs>
          <w:tab w:val="left" w:pos="0"/>
          <w:tab w:val="left" w:pos="851"/>
        </w:tabs>
        <w:ind w:left="851"/>
        <w:jc w:val="both"/>
        <w:rPr>
          <w:i/>
          <w:iCs/>
          <w:sz w:val="24"/>
          <w:szCs w:val="24"/>
        </w:rPr>
      </w:pPr>
      <w:r>
        <w:rPr>
          <w:i/>
          <w:iCs/>
          <w:sz w:val="24"/>
          <w:szCs w:val="24"/>
        </w:rPr>
        <w:t>Hjælpestoffer</w:t>
      </w:r>
    </w:p>
    <w:p w:rsidR="00FD536B" w:rsidRDefault="00FD536B" w:rsidP="00FD536B">
      <w:pPr>
        <w:pStyle w:val="Brdtekstindrykning"/>
        <w:tabs>
          <w:tab w:val="clear" w:pos="0"/>
        </w:tabs>
        <w:ind w:left="851" w:firstLine="0"/>
        <w:jc w:val="left"/>
        <w:rPr>
          <w:szCs w:val="24"/>
        </w:rPr>
      </w:pPr>
      <w:r>
        <w:rPr>
          <w:szCs w:val="24"/>
        </w:rPr>
        <w:t xml:space="preserve">Dette lægemiddel indeholder 276 mg natrium pr. brusetablet, svarende til 14 % af den WHO anbefalede maksimale daglige indtagelse af 2 g natrium for en voksen. </w:t>
      </w:r>
      <w:proofErr w:type="spellStart"/>
      <w:r>
        <w:rPr>
          <w:szCs w:val="24"/>
        </w:rPr>
        <w:t>Treo</w:t>
      </w:r>
      <w:proofErr w:type="spellEnd"/>
      <w:r>
        <w:rPr>
          <w:szCs w:val="24"/>
        </w:rPr>
        <w:t xml:space="preserve"> Hindbær anses for at have et højt natriumindhold. Dette skal der især tages hensyn til, hvis patienten er på saltfattig diæt.</w:t>
      </w:r>
    </w:p>
    <w:p w:rsidR="00FD536B" w:rsidRPr="00FD536B" w:rsidRDefault="00FD536B" w:rsidP="00FD536B">
      <w:pPr>
        <w:pStyle w:val="Brdtekstindrykning"/>
        <w:tabs>
          <w:tab w:val="clear" w:pos="0"/>
        </w:tabs>
        <w:ind w:left="851" w:firstLine="0"/>
        <w:jc w:val="left"/>
        <w:rPr>
          <w:szCs w:val="24"/>
        </w:rPr>
      </w:pPr>
      <w:r w:rsidRPr="00FD536B">
        <w:rPr>
          <w:szCs w:val="24"/>
        </w:rPr>
        <w:t>Forsigtighed tilrådes ved hjerteinsufficiens.</w:t>
      </w:r>
    </w:p>
    <w:p w:rsidR="00FD536B" w:rsidRPr="00FD536B" w:rsidRDefault="00FD536B" w:rsidP="00FD536B">
      <w:pPr>
        <w:pStyle w:val="Brdtekstindrykning"/>
        <w:tabs>
          <w:tab w:val="clear" w:pos="0"/>
        </w:tabs>
        <w:ind w:left="851" w:firstLine="0"/>
        <w:jc w:val="left"/>
        <w:rPr>
          <w:szCs w:val="24"/>
        </w:rPr>
      </w:pPr>
    </w:p>
    <w:p w:rsidR="00FD536B" w:rsidRDefault="00FD536B" w:rsidP="00FD536B">
      <w:pPr>
        <w:tabs>
          <w:tab w:val="left" w:pos="0"/>
          <w:tab w:val="left" w:pos="851"/>
        </w:tabs>
        <w:ind w:left="851"/>
        <w:rPr>
          <w:sz w:val="24"/>
          <w:szCs w:val="24"/>
        </w:rPr>
      </w:pPr>
      <w:proofErr w:type="spellStart"/>
      <w:r>
        <w:rPr>
          <w:sz w:val="24"/>
          <w:szCs w:val="24"/>
        </w:rPr>
        <w:t>Treo</w:t>
      </w:r>
      <w:proofErr w:type="spellEnd"/>
      <w:r>
        <w:rPr>
          <w:sz w:val="24"/>
          <w:szCs w:val="24"/>
        </w:rPr>
        <w:t xml:space="preserve"> Hindbær indeholder sorbitol og bør ikke anvendes til patienter med hereditær </w:t>
      </w:r>
      <w:proofErr w:type="spellStart"/>
      <w:r>
        <w:rPr>
          <w:sz w:val="24"/>
          <w:szCs w:val="24"/>
        </w:rPr>
        <w:t>fructoseintolerans</w:t>
      </w:r>
      <w:proofErr w:type="spellEnd"/>
      <w:r>
        <w:rPr>
          <w:sz w:val="24"/>
          <w:szCs w:val="24"/>
        </w:rPr>
        <w:t xml:space="preserve">. </w:t>
      </w:r>
    </w:p>
    <w:p w:rsidR="00FD536B" w:rsidRDefault="00FD536B" w:rsidP="00FD536B">
      <w:pPr>
        <w:tabs>
          <w:tab w:val="left" w:pos="851"/>
        </w:tabs>
        <w:ind w:left="851"/>
        <w:rPr>
          <w:sz w:val="24"/>
          <w:szCs w:val="24"/>
        </w:rPr>
      </w:pPr>
    </w:p>
    <w:p w:rsidR="00FD536B" w:rsidRDefault="00FD536B" w:rsidP="00FD536B">
      <w:pPr>
        <w:tabs>
          <w:tab w:val="left" w:pos="851"/>
        </w:tabs>
        <w:ind w:left="851"/>
        <w:rPr>
          <w:sz w:val="24"/>
          <w:szCs w:val="24"/>
        </w:rPr>
      </w:pPr>
      <w:proofErr w:type="spellStart"/>
      <w:r>
        <w:rPr>
          <w:sz w:val="24"/>
          <w:szCs w:val="24"/>
        </w:rPr>
        <w:t>Treo</w:t>
      </w:r>
      <w:proofErr w:type="spellEnd"/>
      <w:r>
        <w:rPr>
          <w:sz w:val="24"/>
          <w:szCs w:val="24"/>
        </w:rPr>
        <w:t xml:space="preserve"> Hindbær indeholder </w:t>
      </w:r>
      <w:proofErr w:type="spellStart"/>
      <w:r>
        <w:rPr>
          <w:sz w:val="24"/>
          <w:szCs w:val="24"/>
        </w:rPr>
        <w:t>maltodextrin</w:t>
      </w:r>
      <w:proofErr w:type="spellEnd"/>
      <w:r>
        <w:rPr>
          <w:sz w:val="24"/>
          <w:szCs w:val="24"/>
        </w:rPr>
        <w:t xml:space="preserve"> og bør ikke anvendes til patienter med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5D3FDB" w:rsidRPr="00FF4F5A" w:rsidRDefault="005D3FDB" w:rsidP="00854018">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4.5</w:t>
      </w:r>
      <w:r w:rsidRPr="00FF4F5A">
        <w:rPr>
          <w:b/>
          <w:sz w:val="24"/>
          <w:szCs w:val="24"/>
        </w:rPr>
        <w:tab/>
        <w:t>Interaktion med andre lægemidler og andre former for interaktion</w:t>
      </w:r>
    </w:p>
    <w:p w:rsidR="005D3FDB" w:rsidRDefault="005D3FDB" w:rsidP="005D3FDB">
      <w:pPr>
        <w:tabs>
          <w:tab w:val="left" w:pos="851"/>
        </w:tabs>
        <w:ind w:left="851"/>
        <w:rPr>
          <w:i/>
          <w:iCs/>
          <w:spacing w:val="-3"/>
          <w:sz w:val="24"/>
          <w:szCs w:val="24"/>
        </w:rPr>
      </w:pPr>
    </w:p>
    <w:p w:rsidR="005D3FDB" w:rsidRPr="000F13FB" w:rsidRDefault="005D3FDB" w:rsidP="005D3FDB">
      <w:pPr>
        <w:tabs>
          <w:tab w:val="left" w:pos="851"/>
        </w:tabs>
        <w:ind w:left="851"/>
        <w:rPr>
          <w:iCs/>
          <w:spacing w:val="-3"/>
          <w:sz w:val="24"/>
          <w:szCs w:val="24"/>
          <w:u w:val="single"/>
          <w:lang w:eastAsia="da-DK"/>
        </w:rPr>
      </w:pPr>
      <w:proofErr w:type="spellStart"/>
      <w:r w:rsidRPr="000F13FB">
        <w:rPr>
          <w:iCs/>
          <w:spacing w:val="-3"/>
          <w:sz w:val="24"/>
          <w:szCs w:val="24"/>
          <w:u w:val="single"/>
        </w:rPr>
        <w:t>Antacida</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Øget </w:t>
      </w:r>
      <w:proofErr w:type="spellStart"/>
      <w:r w:rsidRPr="00FF4F5A">
        <w:rPr>
          <w:spacing w:val="-3"/>
          <w:sz w:val="24"/>
          <w:szCs w:val="24"/>
        </w:rPr>
        <w:t>renal</w:t>
      </w:r>
      <w:proofErr w:type="spellEnd"/>
      <w:r w:rsidRPr="00FF4F5A">
        <w:rPr>
          <w:spacing w:val="-3"/>
          <w:sz w:val="24"/>
          <w:szCs w:val="24"/>
        </w:rPr>
        <w:t xml:space="preserve"> </w:t>
      </w:r>
      <w:proofErr w:type="spellStart"/>
      <w:r w:rsidRPr="00FF4F5A">
        <w:rPr>
          <w:spacing w:val="-3"/>
          <w:sz w:val="24"/>
          <w:szCs w:val="24"/>
        </w:rPr>
        <w:t>clearance</w:t>
      </w:r>
      <w:proofErr w:type="spellEnd"/>
      <w:r w:rsidRPr="00FF4F5A">
        <w:rPr>
          <w:spacing w:val="-3"/>
          <w:sz w:val="24"/>
          <w:szCs w:val="24"/>
        </w:rPr>
        <w:t xml:space="preserve"> og reduceret </w:t>
      </w:r>
      <w:proofErr w:type="spellStart"/>
      <w:r w:rsidRPr="00FF4F5A">
        <w:rPr>
          <w:spacing w:val="-3"/>
          <w:sz w:val="24"/>
          <w:szCs w:val="24"/>
        </w:rPr>
        <w:t>renal</w:t>
      </w:r>
      <w:proofErr w:type="spellEnd"/>
      <w:r w:rsidRPr="00FF4F5A">
        <w:rPr>
          <w:spacing w:val="-3"/>
          <w:sz w:val="24"/>
          <w:szCs w:val="24"/>
        </w:rPr>
        <w:t xml:space="preserve"> absorption (på grund af øget pH i urinen).</w:t>
      </w:r>
    </w:p>
    <w:p w:rsidR="005D3FDB" w:rsidRPr="00FF4F5A" w:rsidRDefault="005D3FDB" w:rsidP="005D3FDB">
      <w:pPr>
        <w:tabs>
          <w:tab w:val="left" w:pos="851"/>
        </w:tabs>
        <w:ind w:left="851"/>
        <w:rPr>
          <w:spacing w:val="-3"/>
          <w:sz w:val="24"/>
          <w:szCs w:val="24"/>
        </w:rPr>
      </w:pPr>
      <w:r w:rsidRPr="00FF4F5A">
        <w:rPr>
          <w:spacing w:val="-3"/>
          <w:sz w:val="24"/>
          <w:szCs w:val="24"/>
        </w:rPr>
        <w:t>Effekt: Reduceret effekt af acetylsalicylsyre.</w:t>
      </w:r>
    </w:p>
    <w:p w:rsidR="005D3FDB" w:rsidRPr="00FF4F5A" w:rsidRDefault="005D3FDB" w:rsidP="005D3FDB">
      <w:pPr>
        <w:tabs>
          <w:tab w:val="left" w:pos="851"/>
        </w:tabs>
        <w:ind w:left="851"/>
        <w:rPr>
          <w:spacing w:val="-3"/>
          <w:sz w:val="24"/>
          <w:szCs w:val="24"/>
        </w:rPr>
      </w:pPr>
    </w:p>
    <w:p w:rsidR="005D3FDB" w:rsidRPr="000F13FB" w:rsidRDefault="005D3FDB" w:rsidP="005D3FDB">
      <w:pPr>
        <w:tabs>
          <w:tab w:val="left" w:pos="851"/>
        </w:tabs>
        <w:ind w:left="851"/>
        <w:rPr>
          <w:iCs/>
          <w:spacing w:val="-3"/>
          <w:sz w:val="24"/>
          <w:szCs w:val="24"/>
          <w:u w:val="single"/>
        </w:rPr>
      </w:pPr>
      <w:proofErr w:type="spellStart"/>
      <w:r w:rsidRPr="000F13FB">
        <w:rPr>
          <w:iCs/>
          <w:spacing w:val="-3"/>
          <w:sz w:val="24"/>
          <w:szCs w:val="24"/>
          <w:u w:val="single"/>
        </w:rPr>
        <w:t>Antidiabetika</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Additiv </w:t>
      </w:r>
      <w:proofErr w:type="spellStart"/>
      <w:r w:rsidRPr="00FF4F5A">
        <w:rPr>
          <w:spacing w:val="-3"/>
          <w:sz w:val="24"/>
          <w:szCs w:val="24"/>
        </w:rPr>
        <w:t>hypoglykæmisk</w:t>
      </w:r>
      <w:proofErr w:type="spellEnd"/>
      <w:r w:rsidRPr="00FF4F5A">
        <w:rPr>
          <w:spacing w:val="-3"/>
          <w:sz w:val="24"/>
          <w:szCs w:val="24"/>
        </w:rPr>
        <w:t xml:space="preserve"> effekt.</w:t>
      </w:r>
    </w:p>
    <w:p w:rsidR="005D3FDB" w:rsidRPr="00FF4F5A" w:rsidRDefault="005D3FDB" w:rsidP="005D3FDB">
      <w:pPr>
        <w:tabs>
          <w:tab w:val="left" w:pos="851"/>
        </w:tabs>
        <w:ind w:left="851"/>
        <w:rPr>
          <w:i/>
          <w:iCs/>
          <w:spacing w:val="-3"/>
          <w:sz w:val="24"/>
          <w:szCs w:val="24"/>
        </w:rPr>
      </w:pPr>
      <w:r w:rsidRPr="00FF4F5A">
        <w:rPr>
          <w:spacing w:val="-3"/>
          <w:sz w:val="24"/>
          <w:szCs w:val="24"/>
        </w:rPr>
        <w:t xml:space="preserve">Effekt: Hypoglykæmi. </w:t>
      </w:r>
    </w:p>
    <w:p w:rsidR="005D3FDB" w:rsidRPr="00FF4F5A" w:rsidRDefault="005D3FDB" w:rsidP="005D3FDB">
      <w:pPr>
        <w:tabs>
          <w:tab w:val="left" w:pos="851"/>
        </w:tabs>
        <w:ind w:left="851"/>
        <w:rPr>
          <w:spacing w:val="-3"/>
          <w:sz w:val="24"/>
          <w:szCs w:val="24"/>
        </w:rPr>
      </w:pPr>
    </w:p>
    <w:p w:rsidR="005D3FDB" w:rsidRPr="000F13FB" w:rsidRDefault="005D3FDB" w:rsidP="005D3FDB">
      <w:pPr>
        <w:tabs>
          <w:tab w:val="left" w:pos="851"/>
        </w:tabs>
        <w:ind w:left="851"/>
        <w:rPr>
          <w:iCs/>
          <w:spacing w:val="-3"/>
          <w:sz w:val="24"/>
          <w:szCs w:val="24"/>
          <w:u w:val="single"/>
        </w:rPr>
      </w:pPr>
      <w:proofErr w:type="spellStart"/>
      <w:r w:rsidRPr="000F13FB">
        <w:rPr>
          <w:iCs/>
          <w:spacing w:val="-3"/>
          <w:sz w:val="24"/>
          <w:szCs w:val="24"/>
          <w:u w:val="single"/>
        </w:rPr>
        <w:t>Adenosin</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w:t>
      </w:r>
      <w:proofErr w:type="spellStart"/>
      <w:r w:rsidRPr="00FF4F5A">
        <w:rPr>
          <w:spacing w:val="-3"/>
          <w:sz w:val="24"/>
          <w:szCs w:val="24"/>
        </w:rPr>
        <w:t>Methylxantiner</w:t>
      </w:r>
      <w:proofErr w:type="spellEnd"/>
      <w:r w:rsidRPr="00FF4F5A">
        <w:rPr>
          <w:spacing w:val="-3"/>
          <w:sz w:val="24"/>
          <w:szCs w:val="24"/>
        </w:rPr>
        <w:t xml:space="preserve"> er </w:t>
      </w:r>
      <w:proofErr w:type="spellStart"/>
      <w:r w:rsidRPr="00FF4F5A">
        <w:rPr>
          <w:spacing w:val="-3"/>
          <w:sz w:val="24"/>
          <w:szCs w:val="24"/>
        </w:rPr>
        <w:t>adenosinantagonister</w:t>
      </w:r>
      <w:proofErr w:type="spellEnd"/>
      <w:r w:rsidRPr="00FF4F5A">
        <w:rPr>
          <w:spacing w:val="-3"/>
          <w:sz w:val="24"/>
          <w:szCs w:val="24"/>
        </w:rPr>
        <w:t xml:space="preserve"> og behandling med sådanne lægemidler forventes derfor </w:t>
      </w:r>
      <w:r>
        <w:rPr>
          <w:spacing w:val="-3"/>
          <w:sz w:val="24"/>
          <w:szCs w:val="24"/>
        </w:rPr>
        <w:t xml:space="preserve">at </w:t>
      </w:r>
      <w:r w:rsidRPr="00FF4F5A">
        <w:rPr>
          <w:spacing w:val="-3"/>
          <w:sz w:val="24"/>
          <w:szCs w:val="24"/>
        </w:rPr>
        <w:t xml:space="preserve">øge den effektive dosis af </w:t>
      </w:r>
      <w:proofErr w:type="spellStart"/>
      <w:r w:rsidRPr="00FF4F5A">
        <w:rPr>
          <w:spacing w:val="-3"/>
          <w:sz w:val="24"/>
          <w:szCs w:val="24"/>
        </w:rPr>
        <w:t>adenosin</w:t>
      </w:r>
      <w:proofErr w:type="spellEnd"/>
      <w:r w:rsidRPr="00FF4F5A">
        <w:rPr>
          <w:spacing w:val="-3"/>
          <w:sz w:val="24"/>
          <w:szCs w:val="24"/>
        </w:rPr>
        <w:t>. Denne kombination bør derfor undgås.</w:t>
      </w:r>
    </w:p>
    <w:p w:rsidR="005D3FDB" w:rsidRDefault="005D3FDB" w:rsidP="005D3FDB">
      <w:pPr>
        <w:tabs>
          <w:tab w:val="left" w:pos="851"/>
        </w:tabs>
        <w:ind w:left="851"/>
        <w:rPr>
          <w:spacing w:val="-3"/>
          <w:sz w:val="24"/>
          <w:szCs w:val="24"/>
        </w:rPr>
      </w:pPr>
      <w:r w:rsidRPr="00FF4F5A">
        <w:rPr>
          <w:spacing w:val="-3"/>
          <w:sz w:val="24"/>
          <w:szCs w:val="24"/>
        </w:rPr>
        <w:t xml:space="preserve">Effekt: Øget effektiv </w:t>
      </w:r>
      <w:proofErr w:type="spellStart"/>
      <w:r w:rsidRPr="00FF4F5A">
        <w:rPr>
          <w:spacing w:val="-3"/>
          <w:sz w:val="24"/>
          <w:szCs w:val="24"/>
        </w:rPr>
        <w:t>adenosindosis</w:t>
      </w:r>
      <w:proofErr w:type="spellEnd"/>
      <w:r w:rsidRPr="00FF4F5A">
        <w:rPr>
          <w:spacing w:val="-3"/>
          <w:sz w:val="24"/>
          <w:szCs w:val="24"/>
        </w:rPr>
        <w:t>.</w:t>
      </w:r>
    </w:p>
    <w:p w:rsidR="00FD536B" w:rsidRDefault="00FD536B" w:rsidP="005D3FDB">
      <w:pPr>
        <w:tabs>
          <w:tab w:val="left" w:pos="851"/>
        </w:tabs>
        <w:ind w:left="851"/>
        <w:rPr>
          <w:spacing w:val="-3"/>
          <w:sz w:val="24"/>
          <w:szCs w:val="24"/>
        </w:rPr>
      </w:pPr>
    </w:p>
    <w:p w:rsidR="00FD536B" w:rsidRDefault="00FD536B" w:rsidP="00FD536B">
      <w:pPr>
        <w:tabs>
          <w:tab w:val="left" w:pos="851"/>
        </w:tabs>
        <w:ind w:left="851"/>
        <w:rPr>
          <w:spacing w:val="-3"/>
          <w:sz w:val="24"/>
          <w:szCs w:val="24"/>
          <w:u w:val="single"/>
        </w:rPr>
      </w:pPr>
      <w:bookmarkStart w:id="0" w:name="_Hlk130982261"/>
      <w:proofErr w:type="spellStart"/>
      <w:r>
        <w:rPr>
          <w:spacing w:val="-3"/>
          <w:sz w:val="24"/>
          <w:szCs w:val="24"/>
          <w:u w:val="single"/>
        </w:rPr>
        <w:t>Ciclosporin</w:t>
      </w:r>
      <w:proofErr w:type="spellEnd"/>
      <w:r>
        <w:rPr>
          <w:spacing w:val="-3"/>
          <w:sz w:val="24"/>
          <w:szCs w:val="24"/>
          <w:u w:val="single"/>
        </w:rPr>
        <w:t xml:space="preserve">, </w:t>
      </w:r>
      <w:proofErr w:type="spellStart"/>
      <w:r>
        <w:rPr>
          <w:spacing w:val="-3"/>
          <w:sz w:val="24"/>
          <w:szCs w:val="24"/>
          <w:u w:val="single"/>
        </w:rPr>
        <w:t>tacrolimus</w:t>
      </w:r>
      <w:proofErr w:type="spellEnd"/>
    </w:p>
    <w:p w:rsidR="00FD536B" w:rsidRDefault="00FD536B" w:rsidP="00FD536B">
      <w:pPr>
        <w:tabs>
          <w:tab w:val="left" w:pos="851"/>
        </w:tabs>
        <w:ind w:left="851"/>
        <w:rPr>
          <w:spacing w:val="-3"/>
          <w:sz w:val="24"/>
          <w:szCs w:val="24"/>
        </w:rPr>
      </w:pPr>
      <w:r>
        <w:rPr>
          <w:spacing w:val="-3"/>
          <w:sz w:val="24"/>
          <w:szCs w:val="24"/>
        </w:rPr>
        <w:t xml:space="preserve">Samtidig administration af NSAID og </w:t>
      </w:r>
      <w:proofErr w:type="spellStart"/>
      <w:r>
        <w:rPr>
          <w:spacing w:val="-3"/>
          <w:sz w:val="24"/>
          <w:szCs w:val="24"/>
        </w:rPr>
        <w:t>ciclosporin</w:t>
      </w:r>
      <w:proofErr w:type="spellEnd"/>
      <w:r>
        <w:rPr>
          <w:spacing w:val="-3"/>
          <w:sz w:val="24"/>
          <w:szCs w:val="24"/>
        </w:rPr>
        <w:t xml:space="preserve"> eller </w:t>
      </w:r>
      <w:proofErr w:type="spellStart"/>
      <w:r>
        <w:rPr>
          <w:spacing w:val="-3"/>
          <w:sz w:val="24"/>
          <w:szCs w:val="24"/>
        </w:rPr>
        <w:t>tacrolimus</w:t>
      </w:r>
      <w:proofErr w:type="spellEnd"/>
      <w:r>
        <w:rPr>
          <w:spacing w:val="-3"/>
          <w:sz w:val="24"/>
          <w:szCs w:val="24"/>
        </w:rPr>
        <w:t xml:space="preserve"> kan muligvis øge den </w:t>
      </w:r>
      <w:proofErr w:type="spellStart"/>
      <w:r>
        <w:rPr>
          <w:spacing w:val="-3"/>
          <w:sz w:val="24"/>
          <w:szCs w:val="24"/>
        </w:rPr>
        <w:t>nefrotoksiske</w:t>
      </w:r>
      <w:proofErr w:type="spellEnd"/>
      <w:r>
        <w:rPr>
          <w:spacing w:val="-3"/>
          <w:sz w:val="24"/>
          <w:szCs w:val="24"/>
        </w:rPr>
        <w:t xml:space="preserve"> effekt ved </w:t>
      </w:r>
      <w:proofErr w:type="spellStart"/>
      <w:r>
        <w:rPr>
          <w:spacing w:val="-3"/>
          <w:sz w:val="24"/>
          <w:szCs w:val="24"/>
        </w:rPr>
        <w:t>ciclosporin</w:t>
      </w:r>
      <w:proofErr w:type="spellEnd"/>
      <w:r>
        <w:rPr>
          <w:spacing w:val="-3"/>
          <w:sz w:val="24"/>
          <w:szCs w:val="24"/>
        </w:rPr>
        <w:t xml:space="preserve"> og </w:t>
      </w:r>
      <w:proofErr w:type="spellStart"/>
      <w:r>
        <w:rPr>
          <w:spacing w:val="-3"/>
          <w:sz w:val="24"/>
          <w:szCs w:val="24"/>
        </w:rPr>
        <w:t>tacrolimus</w:t>
      </w:r>
      <w:proofErr w:type="spellEnd"/>
      <w:r>
        <w:rPr>
          <w:spacing w:val="-3"/>
          <w:sz w:val="24"/>
          <w:szCs w:val="24"/>
        </w:rPr>
        <w:t>. Ved samtidig behandling skal nyrefunktionen derfor monitoreres.</w:t>
      </w:r>
      <w:bookmarkEnd w:id="0"/>
    </w:p>
    <w:p w:rsidR="00FD536B" w:rsidRPr="00FF4F5A" w:rsidRDefault="00FD536B" w:rsidP="005D3FDB">
      <w:pPr>
        <w:tabs>
          <w:tab w:val="left" w:pos="851"/>
        </w:tabs>
        <w:ind w:left="851"/>
        <w:rPr>
          <w:spacing w:val="-3"/>
          <w:sz w:val="24"/>
          <w:szCs w:val="24"/>
        </w:rPr>
      </w:pPr>
    </w:p>
    <w:p w:rsidR="005D3FDB" w:rsidRPr="00FF4F5A" w:rsidRDefault="005D3FDB" w:rsidP="005D3FDB">
      <w:pPr>
        <w:tabs>
          <w:tab w:val="left" w:pos="851"/>
        </w:tabs>
        <w:ind w:left="851"/>
        <w:rPr>
          <w:i/>
          <w:iCs/>
          <w:spacing w:val="-3"/>
          <w:sz w:val="24"/>
          <w:szCs w:val="24"/>
        </w:rPr>
      </w:pPr>
    </w:p>
    <w:p w:rsidR="005D3FDB" w:rsidRPr="000F13FB" w:rsidRDefault="005D3FDB" w:rsidP="005D3FDB">
      <w:pPr>
        <w:tabs>
          <w:tab w:val="left" w:pos="851"/>
        </w:tabs>
        <w:ind w:left="851"/>
        <w:rPr>
          <w:iCs/>
          <w:spacing w:val="-3"/>
          <w:sz w:val="24"/>
          <w:szCs w:val="24"/>
          <w:u w:val="single"/>
        </w:rPr>
      </w:pPr>
      <w:proofErr w:type="spellStart"/>
      <w:r w:rsidRPr="000F13FB">
        <w:rPr>
          <w:iCs/>
          <w:spacing w:val="-3"/>
          <w:sz w:val="24"/>
          <w:szCs w:val="24"/>
          <w:u w:val="single"/>
        </w:rPr>
        <w:t>Clozapin</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Plasmakoncentrationen af </w:t>
      </w:r>
      <w:proofErr w:type="spellStart"/>
      <w:r w:rsidRPr="00FF4F5A">
        <w:rPr>
          <w:spacing w:val="-3"/>
          <w:sz w:val="24"/>
          <w:szCs w:val="24"/>
        </w:rPr>
        <w:t>clozapin</w:t>
      </w:r>
      <w:proofErr w:type="spellEnd"/>
      <w:r w:rsidRPr="00FF4F5A">
        <w:rPr>
          <w:spacing w:val="-3"/>
          <w:sz w:val="24"/>
          <w:szCs w:val="24"/>
        </w:rPr>
        <w:t xml:space="preserve"> påvirkes af </w:t>
      </w:r>
      <w:proofErr w:type="spellStart"/>
      <w:r w:rsidRPr="00FF4F5A">
        <w:rPr>
          <w:spacing w:val="-3"/>
          <w:sz w:val="24"/>
          <w:szCs w:val="24"/>
        </w:rPr>
        <w:t>caffein</w:t>
      </w:r>
      <w:proofErr w:type="spellEnd"/>
      <w:r w:rsidRPr="00FF4F5A">
        <w:rPr>
          <w:spacing w:val="-3"/>
          <w:sz w:val="24"/>
          <w:szCs w:val="24"/>
        </w:rPr>
        <w:t>-indtaget. Den mindskes med næsten 50</w:t>
      </w:r>
      <w:r>
        <w:rPr>
          <w:spacing w:val="-3"/>
          <w:sz w:val="24"/>
          <w:szCs w:val="24"/>
        </w:rPr>
        <w:t xml:space="preserve"> %</w:t>
      </w:r>
      <w:r w:rsidRPr="00FF4F5A">
        <w:rPr>
          <w:spacing w:val="-3"/>
          <w:sz w:val="24"/>
          <w:szCs w:val="24"/>
        </w:rPr>
        <w:t xml:space="preserve"> hvis patienterne får en </w:t>
      </w:r>
      <w:proofErr w:type="spellStart"/>
      <w:r w:rsidRPr="00FF4F5A">
        <w:rPr>
          <w:spacing w:val="-3"/>
          <w:sz w:val="24"/>
          <w:szCs w:val="24"/>
        </w:rPr>
        <w:t>caffeinfri</w:t>
      </w:r>
      <w:proofErr w:type="spellEnd"/>
      <w:r w:rsidRPr="00FF4F5A">
        <w:rPr>
          <w:spacing w:val="-3"/>
          <w:sz w:val="24"/>
          <w:szCs w:val="24"/>
        </w:rPr>
        <w:t xml:space="preserve"> kost i 5 dage. Koncentrationen øges til den oprindelige koncentration når patienterne vender tilbage til sit normale indtag af </w:t>
      </w:r>
      <w:proofErr w:type="spellStart"/>
      <w:r w:rsidRPr="00FF4F5A">
        <w:rPr>
          <w:spacing w:val="-3"/>
          <w:sz w:val="24"/>
          <w:szCs w:val="24"/>
        </w:rPr>
        <w:t>caffein</w:t>
      </w:r>
      <w:proofErr w:type="spellEnd"/>
      <w:r w:rsidRPr="00FF4F5A">
        <w:rPr>
          <w:spacing w:val="-3"/>
          <w:sz w:val="24"/>
          <w:szCs w:val="24"/>
        </w:rPr>
        <w:t xml:space="preserve">. Effekten skyldes højst sandsynligt, at </w:t>
      </w:r>
      <w:proofErr w:type="spellStart"/>
      <w:r w:rsidRPr="00FF4F5A">
        <w:rPr>
          <w:spacing w:val="-3"/>
          <w:sz w:val="24"/>
          <w:szCs w:val="24"/>
        </w:rPr>
        <w:t>caffein</w:t>
      </w:r>
      <w:proofErr w:type="spellEnd"/>
      <w:r w:rsidRPr="00FF4F5A">
        <w:rPr>
          <w:spacing w:val="-3"/>
          <w:sz w:val="24"/>
          <w:szCs w:val="24"/>
        </w:rPr>
        <w:t xml:space="preserve"> hæmmer den CYP1</w:t>
      </w:r>
      <w:r w:rsidR="00007996">
        <w:rPr>
          <w:spacing w:val="-3"/>
          <w:sz w:val="24"/>
          <w:szCs w:val="24"/>
        </w:rPr>
        <w:t>-</w:t>
      </w:r>
      <w:r w:rsidRPr="00FF4F5A">
        <w:rPr>
          <w:spacing w:val="-3"/>
          <w:sz w:val="24"/>
          <w:szCs w:val="24"/>
        </w:rPr>
        <w:t xml:space="preserve">A2-medierede metabolisme af </w:t>
      </w:r>
      <w:proofErr w:type="spellStart"/>
      <w:r w:rsidRPr="00FF4F5A">
        <w:rPr>
          <w:spacing w:val="-3"/>
          <w:sz w:val="24"/>
          <w:szCs w:val="24"/>
        </w:rPr>
        <w:t>clozapin</w:t>
      </w:r>
      <w:proofErr w:type="spellEnd"/>
      <w:r w:rsidRPr="00FF4F5A">
        <w:rPr>
          <w:spacing w:val="-3"/>
          <w:sz w:val="24"/>
          <w:szCs w:val="24"/>
        </w:rPr>
        <w:t>.</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Reduceret </w:t>
      </w:r>
      <w:proofErr w:type="spellStart"/>
      <w:r w:rsidRPr="00FF4F5A">
        <w:rPr>
          <w:spacing w:val="-3"/>
          <w:sz w:val="24"/>
          <w:szCs w:val="24"/>
        </w:rPr>
        <w:t>clozapin</w:t>
      </w:r>
      <w:proofErr w:type="spellEnd"/>
      <w:r w:rsidRPr="00FF4F5A">
        <w:rPr>
          <w:spacing w:val="-3"/>
          <w:sz w:val="24"/>
          <w:szCs w:val="24"/>
        </w:rPr>
        <w:t>-koncentration i plasma.</w:t>
      </w:r>
    </w:p>
    <w:p w:rsidR="005D3FDB" w:rsidRDefault="005D3FDB" w:rsidP="005D3FDB">
      <w:pPr>
        <w:tabs>
          <w:tab w:val="left" w:pos="851"/>
        </w:tabs>
        <w:ind w:left="851"/>
        <w:rPr>
          <w:spacing w:val="-3"/>
          <w:sz w:val="24"/>
          <w:szCs w:val="24"/>
        </w:rPr>
      </w:pPr>
    </w:p>
    <w:p w:rsidR="00FD536B" w:rsidRDefault="00FD536B" w:rsidP="00FD536B">
      <w:pPr>
        <w:tabs>
          <w:tab w:val="left" w:pos="851"/>
        </w:tabs>
        <w:ind w:left="851"/>
        <w:rPr>
          <w:iCs/>
          <w:spacing w:val="-3"/>
          <w:sz w:val="24"/>
          <w:szCs w:val="24"/>
          <w:u w:val="single"/>
        </w:rPr>
      </w:pPr>
      <w:proofErr w:type="spellStart"/>
      <w:r>
        <w:rPr>
          <w:iCs/>
          <w:spacing w:val="-3"/>
          <w:sz w:val="24"/>
          <w:szCs w:val="24"/>
          <w:u w:val="single"/>
        </w:rPr>
        <w:t>Fluvoxamin</w:t>
      </w:r>
      <w:proofErr w:type="spellEnd"/>
    </w:p>
    <w:p w:rsidR="00FD536B" w:rsidRDefault="00FD536B" w:rsidP="00FD536B">
      <w:pPr>
        <w:tabs>
          <w:tab w:val="left" w:pos="851"/>
        </w:tabs>
        <w:ind w:left="851"/>
        <w:rPr>
          <w:spacing w:val="-3"/>
          <w:sz w:val="24"/>
          <w:szCs w:val="24"/>
        </w:rPr>
      </w:pPr>
      <w:r>
        <w:rPr>
          <w:spacing w:val="-3"/>
          <w:sz w:val="24"/>
          <w:szCs w:val="24"/>
        </w:rPr>
        <w:t xml:space="preserve">Mulig mekanisme: </w:t>
      </w:r>
      <w:proofErr w:type="spellStart"/>
      <w:r>
        <w:rPr>
          <w:spacing w:val="-3"/>
          <w:sz w:val="24"/>
          <w:szCs w:val="24"/>
        </w:rPr>
        <w:t>Fluvoxamin</w:t>
      </w:r>
      <w:proofErr w:type="spellEnd"/>
      <w:r>
        <w:rPr>
          <w:spacing w:val="-3"/>
          <w:sz w:val="24"/>
          <w:szCs w:val="24"/>
        </w:rPr>
        <w:t xml:space="preserve"> er en potent hæmmer </w:t>
      </w:r>
      <w:r>
        <w:rPr>
          <w:i/>
          <w:iCs/>
          <w:spacing w:val="-3"/>
          <w:sz w:val="24"/>
          <w:szCs w:val="24"/>
        </w:rPr>
        <w:t xml:space="preserve">in </w:t>
      </w:r>
      <w:proofErr w:type="spellStart"/>
      <w:r>
        <w:rPr>
          <w:i/>
          <w:iCs/>
          <w:spacing w:val="-3"/>
          <w:sz w:val="24"/>
          <w:szCs w:val="24"/>
        </w:rPr>
        <w:t>vitro</w:t>
      </w:r>
      <w:proofErr w:type="spellEnd"/>
      <w:r>
        <w:rPr>
          <w:spacing w:val="-3"/>
          <w:sz w:val="24"/>
          <w:szCs w:val="24"/>
        </w:rPr>
        <w:t xml:space="preserve"> af CYP1-A2, der katalyserer metabolismen af </w:t>
      </w:r>
      <w:proofErr w:type="spellStart"/>
      <w:r>
        <w:rPr>
          <w:spacing w:val="-3"/>
          <w:sz w:val="24"/>
          <w:szCs w:val="24"/>
        </w:rPr>
        <w:t>caffein</w:t>
      </w:r>
      <w:proofErr w:type="spellEnd"/>
      <w:r>
        <w:rPr>
          <w:spacing w:val="-3"/>
          <w:sz w:val="24"/>
          <w:szCs w:val="24"/>
        </w:rPr>
        <w:t xml:space="preserve">. Eksperimentelle undersøgelser med raske forsøgspersoner viser, at </w:t>
      </w:r>
      <w:proofErr w:type="spellStart"/>
      <w:r>
        <w:rPr>
          <w:spacing w:val="-3"/>
          <w:sz w:val="24"/>
          <w:szCs w:val="24"/>
        </w:rPr>
        <w:t>fluvoxamin</w:t>
      </w:r>
      <w:proofErr w:type="spellEnd"/>
      <w:r>
        <w:rPr>
          <w:spacing w:val="-3"/>
          <w:sz w:val="24"/>
          <w:szCs w:val="24"/>
        </w:rPr>
        <w:t xml:space="preserve"> reducerer </w:t>
      </w:r>
      <w:proofErr w:type="spellStart"/>
      <w:r>
        <w:rPr>
          <w:spacing w:val="-3"/>
          <w:sz w:val="24"/>
          <w:szCs w:val="24"/>
        </w:rPr>
        <w:t>clearance</w:t>
      </w:r>
      <w:proofErr w:type="spellEnd"/>
      <w:r>
        <w:rPr>
          <w:spacing w:val="-3"/>
          <w:sz w:val="24"/>
          <w:szCs w:val="24"/>
        </w:rPr>
        <w:t xml:space="preserve"> af </w:t>
      </w:r>
      <w:proofErr w:type="spellStart"/>
      <w:r>
        <w:rPr>
          <w:spacing w:val="-3"/>
          <w:sz w:val="24"/>
          <w:szCs w:val="24"/>
        </w:rPr>
        <w:t>caffein</w:t>
      </w:r>
      <w:proofErr w:type="spellEnd"/>
      <w:r>
        <w:rPr>
          <w:spacing w:val="-3"/>
          <w:sz w:val="24"/>
          <w:szCs w:val="24"/>
        </w:rPr>
        <w:t xml:space="preserve"> fra 107 til 21 ml/min. Dette medfører en risiko for </w:t>
      </w:r>
      <w:proofErr w:type="spellStart"/>
      <w:r>
        <w:rPr>
          <w:spacing w:val="-3"/>
          <w:sz w:val="24"/>
          <w:szCs w:val="24"/>
        </w:rPr>
        <w:t>caffein</w:t>
      </w:r>
      <w:proofErr w:type="spellEnd"/>
      <w:r>
        <w:rPr>
          <w:spacing w:val="-3"/>
          <w:sz w:val="24"/>
          <w:szCs w:val="24"/>
        </w:rPr>
        <w:t xml:space="preserve">-forgiftning ved samtidig indtagelse af midlerne. Kombinationen kan kræve dosisjustering. </w:t>
      </w:r>
    </w:p>
    <w:p w:rsidR="00FD536B" w:rsidRDefault="00FD536B" w:rsidP="00FD536B">
      <w:pPr>
        <w:tabs>
          <w:tab w:val="left" w:pos="851"/>
        </w:tabs>
        <w:ind w:left="851"/>
        <w:rPr>
          <w:spacing w:val="-3"/>
          <w:sz w:val="24"/>
          <w:szCs w:val="24"/>
        </w:rPr>
      </w:pPr>
      <w:r>
        <w:rPr>
          <w:spacing w:val="-3"/>
          <w:sz w:val="24"/>
          <w:szCs w:val="24"/>
        </w:rPr>
        <w:t xml:space="preserve">Effekt: Reduceret </w:t>
      </w:r>
      <w:proofErr w:type="spellStart"/>
      <w:r>
        <w:rPr>
          <w:spacing w:val="-3"/>
          <w:sz w:val="24"/>
          <w:szCs w:val="24"/>
        </w:rPr>
        <w:t>clearance</w:t>
      </w:r>
      <w:proofErr w:type="spellEnd"/>
      <w:r>
        <w:rPr>
          <w:spacing w:val="-3"/>
          <w:sz w:val="24"/>
          <w:szCs w:val="24"/>
        </w:rPr>
        <w:t xml:space="preserve"> af </w:t>
      </w:r>
      <w:proofErr w:type="spellStart"/>
      <w:r>
        <w:rPr>
          <w:spacing w:val="-3"/>
          <w:sz w:val="24"/>
          <w:szCs w:val="24"/>
        </w:rPr>
        <w:t>caffein</w:t>
      </w:r>
      <w:proofErr w:type="spellEnd"/>
      <w:r>
        <w:rPr>
          <w:spacing w:val="-3"/>
          <w:sz w:val="24"/>
          <w:szCs w:val="24"/>
        </w:rPr>
        <w:t>.</w:t>
      </w:r>
    </w:p>
    <w:p w:rsidR="00FD536B" w:rsidRPr="00FF4F5A" w:rsidRDefault="00FD536B" w:rsidP="005D3FDB">
      <w:pPr>
        <w:tabs>
          <w:tab w:val="left" w:pos="851"/>
        </w:tabs>
        <w:ind w:left="851"/>
        <w:rPr>
          <w:spacing w:val="-3"/>
          <w:sz w:val="24"/>
          <w:szCs w:val="24"/>
        </w:rPr>
      </w:pPr>
    </w:p>
    <w:p w:rsidR="005D3FDB" w:rsidRPr="000F13FB" w:rsidRDefault="005D3FDB" w:rsidP="005D3FDB">
      <w:pPr>
        <w:tabs>
          <w:tab w:val="left" w:pos="851"/>
        </w:tabs>
        <w:ind w:left="851"/>
        <w:rPr>
          <w:iCs/>
          <w:spacing w:val="-3"/>
          <w:sz w:val="24"/>
          <w:szCs w:val="24"/>
          <w:u w:val="single"/>
        </w:rPr>
      </w:pPr>
      <w:proofErr w:type="spellStart"/>
      <w:r w:rsidRPr="000F13FB">
        <w:rPr>
          <w:iCs/>
          <w:spacing w:val="-3"/>
          <w:sz w:val="24"/>
          <w:szCs w:val="24"/>
          <w:u w:val="single"/>
        </w:rPr>
        <w:t>Lithium</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w:t>
      </w:r>
      <w:proofErr w:type="spellStart"/>
      <w:r w:rsidRPr="00FF4F5A">
        <w:rPr>
          <w:spacing w:val="-3"/>
          <w:sz w:val="24"/>
          <w:szCs w:val="24"/>
        </w:rPr>
        <w:t>Caffein</w:t>
      </w:r>
      <w:proofErr w:type="spellEnd"/>
      <w:r w:rsidRPr="00FF4F5A">
        <w:rPr>
          <w:spacing w:val="-3"/>
          <w:sz w:val="24"/>
          <w:szCs w:val="24"/>
        </w:rPr>
        <w:t xml:space="preserve"> øger </w:t>
      </w:r>
      <w:proofErr w:type="spellStart"/>
      <w:r w:rsidRPr="00FF4F5A">
        <w:rPr>
          <w:spacing w:val="-3"/>
          <w:sz w:val="24"/>
          <w:szCs w:val="24"/>
        </w:rPr>
        <w:t>clearance</w:t>
      </w:r>
      <w:proofErr w:type="spellEnd"/>
      <w:r w:rsidRPr="00FF4F5A">
        <w:rPr>
          <w:spacing w:val="-3"/>
          <w:sz w:val="24"/>
          <w:szCs w:val="24"/>
        </w:rPr>
        <w:t xml:space="preserve"> af </w:t>
      </w:r>
      <w:proofErr w:type="spellStart"/>
      <w:r w:rsidRPr="00FF4F5A">
        <w:rPr>
          <w:spacing w:val="-3"/>
          <w:sz w:val="24"/>
          <w:szCs w:val="24"/>
        </w:rPr>
        <w:t>lithium</w:t>
      </w:r>
      <w:proofErr w:type="spellEnd"/>
      <w:r w:rsidRPr="00FF4F5A">
        <w:rPr>
          <w:spacing w:val="-3"/>
          <w:sz w:val="24"/>
          <w:szCs w:val="24"/>
        </w:rPr>
        <w:t xml:space="preserve">. Omvendt er der for nylig blevet vist i en patientundersøgelse, at en reduceret konsumtion af </w:t>
      </w:r>
      <w:proofErr w:type="spellStart"/>
      <w:r w:rsidRPr="00FF4F5A">
        <w:rPr>
          <w:spacing w:val="-3"/>
          <w:sz w:val="24"/>
          <w:szCs w:val="24"/>
        </w:rPr>
        <w:t>caffein</w:t>
      </w:r>
      <w:proofErr w:type="spellEnd"/>
      <w:r w:rsidRPr="00FF4F5A">
        <w:rPr>
          <w:spacing w:val="-3"/>
          <w:sz w:val="24"/>
          <w:szCs w:val="24"/>
        </w:rPr>
        <w:t xml:space="preserve"> (via kosten) fører til en stigning af plasmakoncentrationen af </w:t>
      </w:r>
      <w:proofErr w:type="spellStart"/>
      <w:r w:rsidRPr="00FF4F5A">
        <w:rPr>
          <w:spacing w:val="-3"/>
          <w:sz w:val="24"/>
          <w:szCs w:val="24"/>
        </w:rPr>
        <w:t>lithium</w:t>
      </w:r>
      <w:proofErr w:type="spellEnd"/>
      <w:r w:rsidRPr="00FF4F5A">
        <w:rPr>
          <w:spacing w:val="-3"/>
          <w:sz w:val="24"/>
          <w:szCs w:val="24"/>
        </w:rPr>
        <w:t xml:space="preserve"> </w:t>
      </w:r>
      <w:r w:rsidR="00007996">
        <w:rPr>
          <w:spacing w:val="-3"/>
          <w:sz w:val="24"/>
          <w:szCs w:val="24"/>
        </w:rPr>
        <w:t>på</w:t>
      </w:r>
      <w:r w:rsidRPr="00FF4F5A">
        <w:rPr>
          <w:spacing w:val="-3"/>
          <w:sz w:val="24"/>
          <w:szCs w:val="24"/>
        </w:rPr>
        <w:t xml:space="preserve"> lidt mere end 20</w:t>
      </w:r>
      <w:r>
        <w:rPr>
          <w:spacing w:val="-3"/>
          <w:sz w:val="24"/>
          <w:szCs w:val="24"/>
        </w:rPr>
        <w:t xml:space="preserve"> %</w:t>
      </w:r>
      <w:r w:rsidRPr="00FF4F5A">
        <w:rPr>
          <w:spacing w:val="-3"/>
          <w:sz w:val="24"/>
          <w:szCs w:val="24"/>
        </w:rPr>
        <w:t>.</w:t>
      </w:r>
    </w:p>
    <w:p w:rsidR="005D3FDB" w:rsidRDefault="005D3FDB" w:rsidP="005D3FDB">
      <w:pPr>
        <w:tabs>
          <w:tab w:val="left" w:pos="851"/>
        </w:tabs>
        <w:ind w:left="851"/>
        <w:rPr>
          <w:spacing w:val="-3"/>
          <w:sz w:val="24"/>
          <w:szCs w:val="24"/>
        </w:rPr>
      </w:pPr>
      <w:r w:rsidRPr="00FF4F5A">
        <w:rPr>
          <w:spacing w:val="-3"/>
          <w:sz w:val="24"/>
          <w:szCs w:val="24"/>
        </w:rPr>
        <w:t xml:space="preserve">Effekt: Øget </w:t>
      </w:r>
      <w:proofErr w:type="spellStart"/>
      <w:r w:rsidRPr="00FF4F5A">
        <w:rPr>
          <w:spacing w:val="-3"/>
          <w:sz w:val="24"/>
          <w:szCs w:val="24"/>
        </w:rPr>
        <w:t>clearance</w:t>
      </w:r>
      <w:proofErr w:type="spellEnd"/>
      <w:r w:rsidRPr="00FF4F5A">
        <w:rPr>
          <w:spacing w:val="-3"/>
          <w:sz w:val="24"/>
          <w:szCs w:val="24"/>
        </w:rPr>
        <w:t xml:space="preserve"> af </w:t>
      </w:r>
      <w:proofErr w:type="spellStart"/>
      <w:r w:rsidRPr="00FF4F5A">
        <w:rPr>
          <w:spacing w:val="-3"/>
          <w:sz w:val="24"/>
          <w:szCs w:val="24"/>
        </w:rPr>
        <w:t>lithium</w:t>
      </w:r>
      <w:proofErr w:type="spellEnd"/>
      <w:r w:rsidRPr="00FF4F5A">
        <w:rPr>
          <w:spacing w:val="-3"/>
          <w:sz w:val="24"/>
          <w:szCs w:val="24"/>
        </w:rPr>
        <w:t>.</w:t>
      </w:r>
    </w:p>
    <w:p w:rsidR="00CE2EA8" w:rsidRPr="00CE2EA8" w:rsidRDefault="00CE2EA8" w:rsidP="005D3FDB">
      <w:pPr>
        <w:tabs>
          <w:tab w:val="left" w:pos="851"/>
        </w:tabs>
        <w:ind w:left="851"/>
        <w:rPr>
          <w:spacing w:val="-3"/>
          <w:sz w:val="24"/>
          <w:szCs w:val="24"/>
        </w:rPr>
      </w:pPr>
    </w:p>
    <w:p w:rsidR="00CE2EA8" w:rsidRPr="005752A6" w:rsidRDefault="00CE2EA8" w:rsidP="00CE2EA8">
      <w:pPr>
        <w:ind w:left="851"/>
        <w:rPr>
          <w:spacing w:val="-3"/>
          <w:sz w:val="24"/>
          <w:szCs w:val="24"/>
          <w:u w:val="single"/>
        </w:rPr>
      </w:pPr>
      <w:proofErr w:type="spellStart"/>
      <w:r w:rsidRPr="005752A6">
        <w:rPr>
          <w:spacing w:val="-3"/>
          <w:sz w:val="24"/>
          <w:szCs w:val="24"/>
          <w:u w:val="single"/>
        </w:rPr>
        <w:t>Metamizol</w:t>
      </w:r>
      <w:proofErr w:type="spellEnd"/>
    </w:p>
    <w:p w:rsidR="00CE2EA8" w:rsidRPr="00CE2EA8" w:rsidRDefault="00CE2EA8" w:rsidP="00CE2EA8">
      <w:pPr>
        <w:ind w:left="851"/>
        <w:rPr>
          <w:spacing w:val="-3"/>
          <w:sz w:val="24"/>
          <w:szCs w:val="24"/>
        </w:rPr>
      </w:pPr>
      <w:proofErr w:type="spellStart"/>
      <w:r w:rsidRPr="00CE2EA8">
        <w:rPr>
          <w:spacing w:val="-3"/>
          <w:sz w:val="24"/>
          <w:szCs w:val="24"/>
        </w:rPr>
        <w:t>Metamizol</w:t>
      </w:r>
      <w:proofErr w:type="spellEnd"/>
      <w:r w:rsidRPr="00CE2EA8">
        <w:rPr>
          <w:spacing w:val="-3"/>
          <w:sz w:val="24"/>
          <w:szCs w:val="24"/>
        </w:rPr>
        <w:t xml:space="preserve"> kan reducere acetylsalicylsyres effekt på </w:t>
      </w:r>
      <w:proofErr w:type="spellStart"/>
      <w:r w:rsidRPr="00CE2EA8">
        <w:rPr>
          <w:spacing w:val="-3"/>
          <w:sz w:val="24"/>
          <w:szCs w:val="24"/>
        </w:rPr>
        <w:t>tombocytaggregationen</w:t>
      </w:r>
      <w:proofErr w:type="spellEnd"/>
      <w:r w:rsidRPr="00CE2EA8">
        <w:rPr>
          <w:spacing w:val="-3"/>
          <w:sz w:val="24"/>
          <w:szCs w:val="24"/>
        </w:rPr>
        <w:t xml:space="preserve"> ved samtidig indtagelse. Derfor bør denne kombination anvendes med forsigtighed hos patienter, som tager en lav dosis acetylsalicylsyre for </w:t>
      </w:r>
      <w:proofErr w:type="spellStart"/>
      <w:r w:rsidRPr="00CE2EA8">
        <w:rPr>
          <w:spacing w:val="-3"/>
          <w:sz w:val="24"/>
          <w:szCs w:val="24"/>
        </w:rPr>
        <w:t>kardioprotektion</w:t>
      </w:r>
      <w:proofErr w:type="spellEnd"/>
      <w:r w:rsidRPr="00CE2EA8">
        <w:rPr>
          <w:spacing w:val="-3"/>
          <w:sz w:val="24"/>
          <w:szCs w:val="24"/>
        </w:rPr>
        <w:t>.</w:t>
      </w:r>
    </w:p>
    <w:p w:rsidR="005D3FDB" w:rsidRPr="00CE2EA8" w:rsidRDefault="005D3FDB" w:rsidP="005D3FDB">
      <w:pPr>
        <w:tabs>
          <w:tab w:val="left" w:pos="851"/>
        </w:tabs>
        <w:ind w:left="851"/>
        <w:rPr>
          <w:spacing w:val="-3"/>
          <w:sz w:val="24"/>
          <w:szCs w:val="24"/>
        </w:rPr>
      </w:pPr>
    </w:p>
    <w:p w:rsidR="005D3FDB" w:rsidRPr="005752A6" w:rsidRDefault="005D3FDB" w:rsidP="005D3FDB">
      <w:pPr>
        <w:tabs>
          <w:tab w:val="left" w:pos="851"/>
        </w:tabs>
        <w:ind w:left="851"/>
        <w:rPr>
          <w:spacing w:val="-3"/>
          <w:sz w:val="24"/>
          <w:szCs w:val="24"/>
          <w:u w:val="single"/>
        </w:rPr>
      </w:pPr>
      <w:r w:rsidRPr="005752A6">
        <w:rPr>
          <w:spacing w:val="-3"/>
          <w:sz w:val="24"/>
          <w:szCs w:val="24"/>
          <w:u w:val="single"/>
        </w:rPr>
        <w:t>Selektive serotonin-</w:t>
      </w:r>
      <w:proofErr w:type="spellStart"/>
      <w:r w:rsidRPr="005752A6">
        <w:rPr>
          <w:spacing w:val="-3"/>
          <w:sz w:val="24"/>
          <w:szCs w:val="24"/>
          <w:u w:val="single"/>
        </w:rPr>
        <w:t>genoptagshæmmere</w:t>
      </w:r>
      <w:proofErr w:type="spellEnd"/>
      <w:r w:rsidRPr="005752A6">
        <w:rPr>
          <w:spacing w:val="-3"/>
          <w:sz w:val="24"/>
          <w:szCs w:val="24"/>
          <w:u w:val="single"/>
        </w:rPr>
        <w:t xml:space="preserve"> (SSRI)</w:t>
      </w:r>
    </w:p>
    <w:p w:rsidR="005D3FDB" w:rsidRPr="00FF4F5A" w:rsidRDefault="005D3FDB" w:rsidP="005D3FDB">
      <w:pPr>
        <w:tabs>
          <w:tab w:val="left" w:pos="851"/>
        </w:tabs>
        <w:ind w:left="851"/>
        <w:rPr>
          <w:spacing w:val="-3"/>
          <w:sz w:val="24"/>
          <w:szCs w:val="24"/>
        </w:rPr>
      </w:pPr>
      <w:r w:rsidRPr="00FF4F5A">
        <w:rPr>
          <w:spacing w:val="-3"/>
          <w:sz w:val="24"/>
          <w:szCs w:val="24"/>
        </w:rPr>
        <w:t xml:space="preserve">Kombination kan medføre øget risiko for øvre </w:t>
      </w:r>
      <w:proofErr w:type="spellStart"/>
      <w:r w:rsidRPr="00FF4F5A">
        <w:rPr>
          <w:spacing w:val="-3"/>
          <w:sz w:val="24"/>
          <w:szCs w:val="24"/>
        </w:rPr>
        <w:t>gastrointestinale</w:t>
      </w:r>
      <w:proofErr w:type="spellEnd"/>
      <w:r w:rsidRPr="00FF4F5A">
        <w:rPr>
          <w:spacing w:val="-3"/>
          <w:sz w:val="24"/>
          <w:szCs w:val="24"/>
        </w:rPr>
        <w:t xml:space="preserve"> blødninger på grund af mulig </w:t>
      </w:r>
      <w:proofErr w:type="spellStart"/>
      <w:r w:rsidRPr="00FF4F5A">
        <w:rPr>
          <w:spacing w:val="-3"/>
          <w:sz w:val="24"/>
          <w:szCs w:val="24"/>
        </w:rPr>
        <w:t>synergistisk</w:t>
      </w:r>
      <w:proofErr w:type="spellEnd"/>
      <w:r w:rsidRPr="00FF4F5A">
        <w:rPr>
          <w:spacing w:val="-3"/>
          <w:sz w:val="24"/>
          <w:szCs w:val="24"/>
        </w:rPr>
        <w:t xml:space="preserve"> virkning.</w:t>
      </w:r>
    </w:p>
    <w:p w:rsidR="005D3FDB" w:rsidRPr="00FF4F5A" w:rsidRDefault="005D3FDB" w:rsidP="005D3FDB">
      <w:pPr>
        <w:tabs>
          <w:tab w:val="left" w:pos="851"/>
        </w:tabs>
        <w:ind w:left="851"/>
        <w:rPr>
          <w:spacing w:val="-3"/>
          <w:sz w:val="24"/>
          <w:szCs w:val="24"/>
        </w:rPr>
      </w:pPr>
    </w:p>
    <w:p w:rsidR="005D3FDB" w:rsidRPr="00FF4F5A" w:rsidRDefault="005D3FDB" w:rsidP="005D3FDB">
      <w:pPr>
        <w:tabs>
          <w:tab w:val="left" w:pos="851"/>
        </w:tabs>
        <w:ind w:left="851"/>
        <w:rPr>
          <w:spacing w:val="-3"/>
          <w:sz w:val="24"/>
          <w:szCs w:val="24"/>
        </w:rPr>
      </w:pPr>
      <w:r w:rsidRPr="00FF4F5A">
        <w:rPr>
          <w:b/>
          <w:bCs/>
          <w:spacing w:val="-3"/>
          <w:sz w:val="24"/>
          <w:szCs w:val="24"/>
        </w:rPr>
        <w:t>Blod og bloddannende organer</w:t>
      </w:r>
    </w:p>
    <w:p w:rsidR="005D3FDB" w:rsidRPr="00FF4F5A" w:rsidRDefault="005D3FDB" w:rsidP="005D3FDB">
      <w:pPr>
        <w:tabs>
          <w:tab w:val="left" w:pos="851"/>
        </w:tabs>
        <w:ind w:left="851"/>
        <w:rPr>
          <w:i/>
          <w:iCs/>
          <w:spacing w:val="-3"/>
          <w:sz w:val="24"/>
          <w:szCs w:val="24"/>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Warfarin</w:t>
      </w:r>
      <w:proofErr w:type="spellEnd"/>
      <w:r w:rsidRPr="005752A6">
        <w:rPr>
          <w:iCs/>
          <w:spacing w:val="-3"/>
          <w:sz w:val="24"/>
          <w:szCs w:val="24"/>
          <w:u w:val="single"/>
        </w:rPr>
        <w:t xml:space="preserve">, </w:t>
      </w:r>
      <w:proofErr w:type="spellStart"/>
      <w:r w:rsidRPr="005752A6">
        <w:rPr>
          <w:iCs/>
          <w:spacing w:val="-3"/>
          <w:sz w:val="24"/>
          <w:szCs w:val="24"/>
          <w:u w:val="single"/>
        </w:rPr>
        <w:t>phenprocoumon</w:t>
      </w:r>
      <w:proofErr w:type="spellEnd"/>
      <w:r w:rsidRPr="005752A6">
        <w:rPr>
          <w:iCs/>
          <w:spacing w:val="-3"/>
          <w:sz w:val="24"/>
          <w:szCs w:val="24"/>
          <w:u w:val="single"/>
        </w:rPr>
        <w:t xml:space="preserve">, </w:t>
      </w:r>
      <w:proofErr w:type="spellStart"/>
      <w:r w:rsidRPr="005752A6">
        <w:rPr>
          <w:iCs/>
          <w:spacing w:val="-3"/>
          <w:sz w:val="24"/>
          <w:szCs w:val="24"/>
          <w:u w:val="single"/>
        </w:rPr>
        <w:t>abciximab</w:t>
      </w:r>
      <w:proofErr w:type="spellEnd"/>
      <w:r w:rsidRPr="005752A6">
        <w:rPr>
          <w:iCs/>
          <w:spacing w:val="-3"/>
          <w:sz w:val="24"/>
          <w:szCs w:val="24"/>
          <w:u w:val="single"/>
        </w:rPr>
        <w:t xml:space="preserve">, </w:t>
      </w:r>
      <w:proofErr w:type="spellStart"/>
      <w:r w:rsidRPr="005752A6">
        <w:rPr>
          <w:iCs/>
          <w:spacing w:val="-3"/>
          <w:sz w:val="24"/>
          <w:szCs w:val="24"/>
          <w:u w:val="single"/>
        </w:rPr>
        <w:t>tirofiban</w:t>
      </w:r>
      <w:proofErr w:type="spellEnd"/>
      <w:r w:rsidRPr="005752A6">
        <w:rPr>
          <w:iCs/>
          <w:spacing w:val="-3"/>
          <w:sz w:val="24"/>
          <w:szCs w:val="24"/>
          <w:u w:val="single"/>
        </w:rPr>
        <w:t xml:space="preserve">, </w:t>
      </w:r>
      <w:proofErr w:type="spellStart"/>
      <w:r w:rsidRPr="005752A6">
        <w:rPr>
          <w:iCs/>
          <w:spacing w:val="-3"/>
          <w:sz w:val="24"/>
          <w:szCs w:val="24"/>
          <w:u w:val="single"/>
        </w:rPr>
        <w:t>eptifibatid</w:t>
      </w:r>
      <w:proofErr w:type="spellEnd"/>
      <w:r w:rsidRPr="005752A6">
        <w:rPr>
          <w:iCs/>
          <w:spacing w:val="-3"/>
          <w:sz w:val="24"/>
          <w:szCs w:val="24"/>
          <w:u w:val="single"/>
        </w:rPr>
        <w:t xml:space="preserve">, </w:t>
      </w:r>
      <w:proofErr w:type="spellStart"/>
      <w:r w:rsidRPr="005752A6">
        <w:rPr>
          <w:iCs/>
          <w:spacing w:val="-3"/>
          <w:sz w:val="24"/>
          <w:szCs w:val="24"/>
          <w:u w:val="single"/>
        </w:rPr>
        <w:t>clopidogrel</w:t>
      </w:r>
      <w:proofErr w:type="spellEnd"/>
      <w:r w:rsidRPr="005752A6">
        <w:rPr>
          <w:iCs/>
          <w:spacing w:val="-3"/>
          <w:sz w:val="24"/>
          <w:szCs w:val="24"/>
          <w:u w:val="single"/>
        </w:rPr>
        <w:t xml:space="preserve"> og </w:t>
      </w:r>
      <w:proofErr w:type="spellStart"/>
      <w:r w:rsidRPr="005752A6">
        <w:rPr>
          <w:iCs/>
          <w:spacing w:val="-3"/>
          <w:sz w:val="24"/>
          <w:szCs w:val="24"/>
          <w:u w:val="single"/>
        </w:rPr>
        <w:t>heparin</w:t>
      </w:r>
      <w:proofErr w:type="spellEnd"/>
      <w:r w:rsidRPr="005752A6">
        <w:rPr>
          <w:iCs/>
          <w:spacing w:val="-3"/>
          <w:sz w:val="24"/>
          <w:szCs w:val="24"/>
          <w:u w:val="single"/>
        </w:rPr>
        <w:t xml:space="preserve"> </w:t>
      </w:r>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Additiv antikoagulation vil forekomme hvis to eller flere </w:t>
      </w:r>
      <w:proofErr w:type="spellStart"/>
      <w:r w:rsidRPr="00FF4F5A">
        <w:rPr>
          <w:spacing w:val="-3"/>
          <w:sz w:val="24"/>
          <w:szCs w:val="24"/>
        </w:rPr>
        <w:t>hæmmere</w:t>
      </w:r>
      <w:proofErr w:type="spellEnd"/>
      <w:r w:rsidRPr="00FF4F5A">
        <w:rPr>
          <w:spacing w:val="-3"/>
          <w:sz w:val="24"/>
          <w:szCs w:val="24"/>
        </w:rPr>
        <w:t xml:space="preserve"> af </w:t>
      </w:r>
      <w:proofErr w:type="spellStart"/>
      <w:r w:rsidRPr="00FF4F5A">
        <w:rPr>
          <w:spacing w:val="-3"/>
          <w:sz w:val="24"/>
          <w:szCs w:val="24"/>
        </w:rPr>
        <w:t>trombocytfunktionen</w:t>
      </w:r>
      <w:proofErr w:type="spellEnd"/>
      <w:r w:rsidRPr="00FF4F5A">
        <w:rPr>
          <w:i/>
          <w:iCs/>
          <w:spacing w:val="-3"/>
          <w:sz w:val="24"/>
          <w:szCs w:val="24"/>
        </w:rPr>
        <w:t xml:space="preserve"> </w:t>
      </w:r>
      <w:r w:rsidRPr="00FF4F5A">
        <w:rPr>
          <w:spacing w:val="-3"/>
          <w:sz w:val="24"/>
          <w:szCs w:val="24"/>
        </w:rPr>
        <w:t>tages samtidig med acetylsalicylsyre.</w:t>
      </w:r>
    </w:p>
    <w:p w:rsidR="005D3FDB" w:rsidRPr="00FF4F5A" w:rsidRDefault="005D3FDB" w:rsidP="005D3FDB">
      <w:pPr>
        <w:tabs>
          <w:tab w:val="left" w:pos="851"/>
        </w:tabs>
        <w:ind w:left="851"/>
        <w:rPr>
          <w:spacing w:val="-3"/>
          <w:sz w:val="24"/>
          <w:szCs w:val="24"/>
        </w:rPr>
      </w:pPr>
      <w:r w:rsidRPr="00FF4F5A">
        <w:rPr>
          <w:spacing w:val="-3"/>
          <w:sz w:val="24"/>
          <w:szCs w:val="24"/>
        </w:rPr>
        <w:t>Effekt: Øget risiko for blødning.</w:t>
      </w:r>
    </w:p>
    <w:p w:rsidR="005D3FDB" w:rsidRPr="00FF4F5A" w:rsidRDefault="005D3FDB" w:rsidP="005D3FDB">
      <w:pPr>
        <w:tabs>
          <w:tab w:val="left" w:pos="851"/>
        </w:tabs>
        <w:ind w:left="851"/>
        <w:rPr>
          <w:spacing w:val="-3"/>
          <w:sz w:val="24"/>
          <w:szCs w:val="24"/>
        </w:rPr>
      </w:pPr>
    </w:p>
    <w:p w:rsidR="005D3FDB" w:rsidRPr="00FF4F5A" w:rsidRDefault="005D3FDB" w:rsidP="005D3FDB">
      <w:pPr>
        <w:tabs>
          <w:tab w:val="left" w:pos="851"/>
        </w:tabs>
        <w:ind w:left="851"/>
        <w:rPr>
          <w:spacing w:val="-3"/>
          <w:sz w:val="24"/>
          <w:szCs w:val="24"/>
        </w:rPr>
      </w:pPr>
      <w:r w:rsidRPr="00FF4F5A">
        <w:rPr>
          <w:b/>
          <w:bCs/>
          <w:spacing w:val="-3"/>
          <w:sz w:val="24"/>
          <w:szCs w:val="24"/>
        </w:rPr>
        <w:t>Hjerte og kredsløb</w:t>
      </w:r>
    </w:p>
    <w:p w:rsidR="005D3FDB" w:rsidRPr="00FF4F5A" w:rsidRDefault="005D3FDB" w:rsidP="005D3FDB">
      <w:pPr>
        <w:tabs>
          <w:tab w:val="left" w:pos="851"/>
        </w:tabs>
        <w:ind w:left="851"/>
        <w:rPr>
          <w:i/>
          <w:iCs/>
          <w:spacing w:val="-3"/>
          <w:sz w:val="24"/>
          <w:szCs w:val="24"/>
        </w:rPr>
      </w:pPr>
    </w:p>
    <w:p w:rsidR="00FD536B" w:rsidRDefault="00FD536B" w:rsidP="00FD536B">
      <w:pPr>
        <w:tabs>
          <w:tab w:val="left" w:pos="851"/>
        </w:tabs>
        <w:ind w:left="851"/>
        <w:rPr>
          <w:iCs/>
          <w:spacing w:val="-3"/>
          <w:sz w:val="24"/>
          <w:szCs w:val="24"/>
          <w:u w:val="single"/>
        </w:rPr>
      </w:pPr>
      <w:r>
        <w:rPr>
          <w:iCs/>
          <w:spacing w:val="-3"/>
          <w:sz w:val="24"/>
          <w:szCs w:val="24"/>
          <w:u w:val="single"/>
        </w:rPr>
        <w:t>ACE-</w:t>
      </w:r>
      <w:proofErr w:type="spellStart"/>
      <w:r>
        <w:rPr>
          <w:iCs/>
          <w:spacing w:val="-3"/>
          <w:sz w:val="24"/>
          <w:szCs w:val="24"/>
          <w:u w:val="single"/>
        </w:rPr>
        <w:t>hæmmere</w:t>
      </w:r>
      <w:proofErr w:type="spellEnd"/>
    </w:p>
    <w:p w:rsidR="00FD536B" w:rsidRDefault="00FD536B" w:rsidP="00FD536B">
      <w:pPr>
        <w:tabs>
          <w:tab w:val="left" w:pos="851"/>
        </w:tabs>
        <w:ind w:left="851"/>
        <w:rPr>
          <w:spacing w:val="-3"/>
          <w:sz w:val="24"/>
          <w:szCs w:val="24"/>
        </w:rPr>
      </w:pPr>
      <w:r>
        <w:rPr>
          <w:spacing w:val="-3"/>
          <w:sz w:val="24"/>
          <w:szCs w:val="24"/>
        </w:rPr>
        <w:t xml:space="preserve">Mulig mekanisme: Acetylsalicylsyre hæmmer </w:t>
      </w:r>
      <w:proofErr w:type="spellStart"/>
      <w:r>
        <w:rPr>
          <w:spacing w:val="-3"/>
          <w:sz w:val="24"/>
          <w:szCs w:val="24"/>
        </w:rPr>
        <w:t>prostaglandinsyntesen</w:t>
      </w:r>
      <w:proofErr w:type="spellEnd"/>
      <w:r>
        <w:rPr>
          <w:spacing w:val="-3"/>
          <w:sz w:val="24"/>
          <w:szCs w:val="24"/>
        </w:rPr>
        <w:t>.</w:t>
      </w:r>
    </w:p>
    <w:p w:rsidR="00FD536B" w:rsidRDefault="00FD536B" w:rsidP="00FD536B">
      <w:pPr>
        <w:tabs>
          <w:tab w:val="left" w:pos="851"/>
        </w:tabs>
        <w:ind w:left="851"/>
        <w:rPr>
          <w:spacing w:val="-3"/>
          <w:sz w:val="24"/>
          <w:szCs w:val="24"/>
        </w:rPr>
      </w:pPr>
      <w:r>
        <w:rPr>
          <w:spacing w:val="-3"/>
          <w:sz w:val="24"/>
          <w:szCs w:val="24"/>
        </w:rPr>
        <w:t>Effekt: Reduceret effekt af ACE-</w:t>
      </w:r>
      <w:proofErr w:type="spellStart"/>
      <w:r>
        <w:rPr>
          <w:spacing w:val="-3"/>
          <w:sz w:val="24"/>
          <w:szCs w:val="24"/>
        </w:rPr>
        <w:t>hæmmere</w:t>
      </w:r>
      <w:proofErr w:type="spellEnd"/>
      <w:r>
        <w:rPr>
          <w:spacing w:val="-3"/>
          <w:sz w:val="24"/>
          <w:szCs w:val="24"/>
        </w:rPr>
        <w:t>.</w:t>
      </w:r>
    </w:p>
    <w:p w:rsidR="00FD536B" w:rsidRDefault="00FD536B" w:rsidP="00FD536B">
      <w:pPr>
        <w:tabs>
          <w:tab w:val="left" w:pos="851"/>
        </w:tabs>
        <w:ind w:left="851"/>
        <w:rPr>
          <w:spacing w:val="-3"/>
          <w:sz w:val="24"/>
          <w:szCs w:val="24"/>
        </w:rPr>
      </w:pPr>
      <w:bookmarkStart w:id="1" w:name="_Hlk130982403"/>
      <w:r>
        <w:rPr>
          <w:spacing w:val="-3"/>
          <w:sz w:val="24"/>
          <w:szCs w:val="24"/>
        </w:rPr>
        <w:t xml:space="preserve">Samtidig administration af en ACE-hæmmer eller </w:t>
      </w:r>
      <w:proofErr w:type="spellStart"/>
      <w:r>
        <w:rPr>
          <w:spacing w:val="-3"/>
          <w:sz w:val="24"/>
          <w:szCs w:val="24"/>
        </w:rPr>
        <w:t>angiotensin</w:t>
      </w:r>
      <w:proofErr w:type="spellEnd"/>
      <w:r>
        <w:rPr>
          <w:spacing w:val="-3"/>
          <w:sz w:val="24"/>
          <w:szCs w:val="24"/>
        </w:rPr>
        <w:t xml:space="preserve"> II-antagonist og stoffer, der hæmmer </w:t>
      </w:r>
      <w:proofErr w:type="spellStart"/>
      <w:r>
        <w:rPr>
          <w:spacing w:val="-3"/>
          <w:sz w:val="24"/>
          <w:szCs w:val="24"/>
        </w:rPr>
        <w:t>cyclooxygenase</w:t>
      </w:r>
      <w:proofErr w:type="spellEnd"/>
      <w:r>
        <w:rPr>
          <w:spacing w:val="-3"/>
          <w:sz w:val="24"/>
          <w:szCs w:val="24"/>
        </w:rPr>
        <w:t>, kan forårsage yderligere forværring af nyrefunktionen, herunder akut nyresvigt, som sædvanligvis er reversibel. Derfor bør kombinationen administreres med forsigtighed hos især ældre. Patienten bør være tilstrækkeligt hydreret, og der bør overvejes monitorering af nyrefunktionen efter initiering af samtidig behandling og periodisk derefter.</w:t>
      </w:r>
      <w:bookmarkEnd w:id="1"/>
    </w:p>
    <w:p w:rsidR="00783CC8" w:rsidRDefault="00783CC8">
      <w:pPr>
        <w:rPr>
          <w:spacing w:val="-3"/>
          <w:sz w:val="24"/>
          <w:szCs w:val="24"/>
        </w:rPr>
      </w:pPr>
      <w:r>
        <w:rPr>
          <w:spacing w:val="-3"/>
          <w:sz w:val="24"/>
          <w:szCs w:val="24"/>
        </w:rPr>
        <w:br w:type="page"/>
      </w:r>
    </w:p>
    <w:p w:rsidR="00FD536B" w:rsidRDefault="00FD536B" w:rsidP="00FD536B">
      <w:pPr>
        <w:tabs>
          <w:tab w:val="left" w:pos="851"/>
        </w:tabs>
        <w:ind w:left="851"/>
        <w:rPr>
          <w:spacing w:val="-3"/>
          <w:sz w:val="24"/>
          <w:szCs w:val="24"/>
        </w:rPr>
      </w:pPr>
    </w:p>
    <w:p w:rsidR="00FD536B" w:rsidRDefault="00FD536B" w:rsidP="00FD536B">
      <w:pPr>
        <w:tabs>
          <w:tab w:val="left" w:pos="851"/>
        </w:tabs>
        <w:ind w:left="851"/>
        <w:rPr>
          <w:iCs/>
          <w:spacing w:val="-3"/>
          <w:sz w:val="24"/>
          <w:szCs w:val="24"/>
          <w:u w:val="single"/>
        </w:rPr>
      </w:pPr>
      <w:r>
        <w:rPr>
          <w:iCs/>
          <w:spacing w:val="-3"/>
          <w:sz w:val="24"/>
          <w:szCs w:val="24"/>
          <w:u w:val="single"/>
        </w:rPr>
        <w:t>Calciumantagonister</w:t>
      </w:r>
    </w:p>
    <w:p w:rsidR="00FD536B" w:rsidRDefault="00FD536B" w:rsidP="00FD536B">
      <w:pPr>
        <w:tabs>
          <w:tab w:val="left" w:pos="851"/>
        </w:tabs>
        <w:ind w:left="851"/>
        <w:rPr>
          <w:spacing w:val="-3"/>
          <w:sz w:val="24"/>
          <w:szCs w:val="24"/>
        </w:rPr>
      </w:pPr>
      <w:r>
        <w:rPr>
          <w:spacing w:val="-3"/>
          <w:sz w:val="24"/>
          <w:szCs w:val="24"/>
        </w:rPr>
        <w:t xml:space="preserve">Mulig mekanisme: Additiv hæmning af </w:t>
      </w:r>
      <w:proofErr w:type="spellStart"/>
      <w:r>
        <w:rPr>
          <w:spacing w:val="-3"/>
          <w:sz w:val="24"/>
          <w:szCs w:val="24"/>
        </w:rPr>
        <w:t>trombocytfunktionen</w:t>
      </w:r>
      <w:proofErr w:type="spellEnd"/>
      <w:r>
        <w:rPr>
          <w:spacing w:val="-3"/>
          <w:sz w:val="24"/>
          <w:szCs w:val="24"/>
        </w:rPr>
        <w:t>.</w:t>
      </w:r>
    </w:p>
    <w:p w:rsidR="00FD536B" w:rsidRDefault="00FD536B" w:rsidP="00FD536B">
      <w:pPr>
        <w:tabs>
          <w:tab w:val="left" w:pos="851"/>
        </w:tabs>
        <w:ind w:left="851"/>
        <w:rPr>
          <w:spacing w:val="-3"/>
          <w:sz w:val="24"/>
          <w:szCs w:val="24"/>
          <w:lang w:val="nb-NO"/>
        </w:rPr>
      </w:pPr>
      <w:r>
        <w:rPr>
          <w:spacing w:val="-3"/>
          <w:sz w:val="24"/>
          <w:szCs w:val="24"/>
          <w:lang w:val="nb-NO"/>
        </w:rPr>
        <w:t>Effekt: Øget blødningsrisiko. Risiko for forlænget blødningstid.</w:t>
      </w:r>
    </w:p>
    <w:p w:rsidR="005D3FDB" w:rsidRPr="00FD536B" w:rsidRDefault="005D3FDB" w:rsidP="005D3FDB">
      <w:pPr>
        <w:tabs>
          <w:tab w:val="left" w:pos="851"/>
        </w:tabs>
        <w:ind w:left="851"/>
        <w:rPr>
          <w:spacing w:val="-3"/>
          <w:sz w:val="24"/>
          <w:szCs w:val="24"/>
          <w:lang w:val="nb-NO"/>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Furosemid</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Acetylsalicylsyre hæmmer den </w:t>
      </w:r>
      <w:proofErr w:type="spellStart"/>
      <w:r w:rsidRPr="00FF4F5A">
        <w:rPr>
          <w:spacing w:val="-3"/>
          <w:sz w:val="24"/>
          <w:szCs w:val="24"/>
        </w:rPr>
        <w:t>tubulære</w:t>
      </w:r>
      <w:proofErr w:type="spellEnd"/>
      <w:r w:rsidRPr="00FF4F5A">
        <w:rPr>
          <w:spacing w:val="-3"/>
          <w:sz w:val="24"/>
          <w:szCs w:val="24"/>
        </w:rPr>
        <w:t xml:space="preserve"> sekretion af </w:t>
      </w:r>
      <w:proofErr w:type="spellStart"/>
      <w:r w:rsidRPr="00FF4F5A">
        <w:rPr>
          <w:spacing w:val="-3"/>
          <w:sz w:val="24"/>
          <w:szCs w:val="24"/>
        </w:rPr>
        <w:t>furosemid</w:t>
      </w:r>
      <w:proofErr w:type="spellEnd"/>
      <w:r w:rsidRPr="00FF4F5A">
        <w:rPr>
          <w:spacing w:val="-3"/>
          <w:sz w:val="24"/>
          <w:szCs w:val="24"/>
        </w:rPr>
        <w:t>.</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Reduceret diuretisk virkning af </w:t>
      </w:r>
      <w:proofErr w:type="spellStart"/>
      <w:r w:rsidRPr="00FF4F5A">
        <w:rPr>
          <w:spacing w:val="-3"/>
          <w:sz w:val="24"/>
          <w:szCs w:val="24"/>
        </w:rPr>
        <w:t>furosemid</w:t>
      </w:r>
      <w:proofErr w:type="spellEnd"/>
      <w:r w:rsidRPr="00FF4F5A">
        <w:rPr>
          <w:spacing w:val="-3"/>
          <w:sz w:val="24"/>
          <w:szCs w:val="24"/>
        </w:rPr>
        <w:t>.</w:t>
      </w:r>
    </w:p>
    <w:p w:rsidR="005D3FDB" w:rsidRPr="00FF4F5A" w:rsidRDefault="005D3FDB" w:rsidP="005D3FDB">
      <w:pPr>
        <w:tabs>
          <w:tab w:val="left" w:pos="851"/>
        </w:tabs>
        <w:ind w:left="851"/>
        <w:rPr>
          <w:spacing w:val="-3"/>
          <w:sz w:val="24"/>
          <w:szCs w:val="24"/>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Quinidin</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Additiv indvirkning på </w:t>
      </w:r>
      <w:r w:rsidR="008A4415">
        <w:rPr>
          <w:spacing w:val="-3"/>
          <w:sz w:val="24"/>
          <w:szCs w:val="24"/>
        </w:rPr>
        <w:t>trombocytter</w:t>
      </w:r>
      <w:r w:rsidRPr="00FF4F5A">
        <w:rPr>
          <w:spacing w:val="-3"/>
          <w:sz w:val="24"/>
          <w:szCs w:val="24"/>
        </w:rPr>
        <w:t>.</w:t>
      </w:r>
    </w:p>
    <w:p w:rsidR="005D3FDB" w:rsidRPr="00FF4F5A" w:rsidRDefault="005D3FDB" w:rsidP="005D3FDB">
      <w:pPr>
        <w:tabs>
          <w:tab w:val="left" w:pos="851"/>
        </w:tabs>
        <w:ind w:left="851"/>
        <w:rPr>
          <w:spacing w:val="-3"/>
          <w:sz w:val="24"/>
          <w:szCs w:val="24"/>
        </w:rPr>
      </w:pPr>
      <w:r w:rsidRPr="00FF4F5A">
        <w:rPr>
          <w:spacing w:val="-3"/>
          <w:sz w:val="24"/>
          <w:szCs w:val="24"/>
        </w:rPr>
        <w:t>Effekt: Forlænget blødningstid.</w:t>
      </w:r>
    </w:p>
    <w:p w:rsidR="005D3FDB" w:rsidRPr="00FF4F5A" w:rsidRDefault="005D3FDB" w:rsidP="005D3FDB">
      <w:pPr>
        <w:tabs>
          <w:tab w:val="left" w:pos="851"/>
        </w:tabs>
        <w:ind w:left="851"/>
        <w:rPr>
          <w:strike/>
          <w:spacing w:val="-3"/>
          <w:sz w:val="24"/>
          <w:szCs w:val="24"/>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Spironolacton</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Ændret </w:t>
      </w:r>
      <w:proofErr w:type="spellStart"/>
      <w:r w:rsidRPr="00FF4F5A">
        <w:rPr>
          <w:spacing w:val="-3"/>
          <w:sz w:val="24"/>
          <w:szCs w:val="24"/>
        </w:rPr>
        <w:t>renin</w:t>
      </w:r>
      <w:proofErr w:type="spellEnd"/>
      <w:r w:rsidRPr="00FF4F5A">
        <w:rPr>
          <w:spacing w:val="-3"/>
          <w:sz w:val="24"/>
          <w:szCs w:val="24"/>
        </w:rPr>
        <w:t>-effekt.</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Reduceret effekt af </w:t>
      </w:r>
      <w:proofErr w:type="spellStart"/>
      <w:r w:rsidRPr="00FF4F5A">
        <w:rPr>
          <w:spacing w:val="-3"/>
          <w:sz w:val="24"/>
          <w:szCs w:val="24"/>
        </w:rPr>
        <w:t>spironolacton</w:t>
      </w:r>
      <w:proofErr w:type="spellEnd"/>
      <w:r w:rsidRPr="00FF4F5A">
        <w:rPr>
          <w:spacing w:val="-3"/>
          <w:sz w:val="24"/>
          <w:szCs w:val="24"/>
        </w:rPr>
        <w:t>.</w:t>
      </w:r>
    </w:p>
    <w:p w:rsidR="005D3FDB" w:rsidRPr="00FF4F5A" w:rsidRDefault="005D3FDB" w:rsidP="005D3FDB">
      <w:pPr>
        <w:tabs>
          <w:tab w:val="left" w:pos="851"/>
        </w:tabs>
        <w:ind w:left="851"/>
        <w:rPr>
          <w:spacing w:val="-3"/>
          <w:sz w:val="24"/>
          <w:szCs w:val="24"/>
        </w:rPr>
      </w:pPr>
    </w:p>
    <w:p w:rsidR="005D3FDB" w:rsidRPr="00FF4F5A" w:rsidRDefault="005D3FDB" w:rsidP="005D3FDB">
      <w:pPr>
        <w:tabs>
          <w:tab w:val="left" w:pos="851"/>
        </w:tabs>
        <w:ind w:left="851"/>
        <w:rPr>
          <w:b/>
          <w:bCs/>
          <w:spacing w:val="-3"/>
          <w:sz w:val="24"/>
          <w:szCs w:val="24"/>
        </w:rPr>
      </w:pPr>
      <w:r w:rsidRPr="00FF4F5A">
        <w:rPr>
          <w:b/>
          <w:bCs/>
          <w:spacing w:val="-3"/>
          <w:sz w:val="24"/>
          <w:szCs w:val="24"/>
        </w:rPr>
        <w:t>Muskler, led og knogler</w:t>
      </w:r>
    </w:p>
    <w:p w:rsidR="005D3FDB" w:rsidRPr="00FF4F5A" w:rsidRDefault="005D3FDB" w:rsidP="005D3FDB">
      <w:pPr>
        <w:tabs>
          <w:tab w:val="left" w:pos="851"/>
        </w:tabs>
        <w:ind w:left="851"/>
        <w:rPr>
          <w:i/>
          <w:iCs/>
          <w:spacing w:val="-3"/>
          <w:sz w:val="24"/>
          <w:szCs w:val="24"/>
        </w:rPr>
      </w:pPr>
    </w:p>
    <w:p w:rsidR="00FD536B" w:rsidRDefault="00FD536B" w:rsidP="00FD536B">
      <w:pPr>
        <w:tabs>
          <w:tab w:val="left" w:pos="851"/>
        </w:tabs>
        <w:ind w:left="851"/>
        <w:rPr>
          <w:iCs/>
          <w:spacing w:val="-3"/>
          <w:sz w:val="24"/>
          <w:szCs w:val="24"/>
          <w:u w:val="single"/>
        </w:rPr>
      </w:pPr>
      <w:proofErr w:type="spellStart"/>
      <w:r>
        <w:rPr>
          <w:iCs/>
          <w:spacing w:val="-3"/>
          <w:sz w:val="24"/>
          <w:szCs w:val="24"/>
          <w:u w:val="single"/>
        </w:rPr>
        <w:t>Kortikosteroider</w:t>
      </w:r>
      <w:proofErr w:type="spellEnd"/>
    </w:p>
    <w:p w:rsidR="00FD536B" w:rsidRDefault="00FD536B" w:rsidP="00FD536B">
      <w:pPr>
        <w:tabs>
          <w:tab w:val="left" w:pos="851"/>
        </w:tabs>
        <w:ind w:left="851"/>
        <w:rPr>
          <w:sz w:val="24"/>
          <w:szCs w:val="24"/>
        </w:rPr>
      </w:pPr>
      <w:r>
        <w:rPr>
          <w:sz w:val="24"/>
          <w:szCs w:val="24"/>
        </w:rPr>
        <w:t xml:space="preserve">Mulig mekanisme: Øget </w:t>
      </w:r>
      <w:proofErr w:type="spellStart"/>
      <w:r>
        <w:rPr>
          <w:sz w:val="24"/>
          <w:szCs w:val="24"/>
        </w:rPr>
        <w:t>metabolisering</w:t>
      </w:r>
      <w:proofErr w:type="spellEnd"/>
      <w:r>
        <w:rPr>
          <w:sz w:val="24"/>
          <w:szCs w:val="24"/>
        </w:rPr>
        <w:t xml:space="preserve"> af </w:t>
      </w:r>
      <w:proofErr w:type="spellStart"/>
      <w:r>
        <w:rPr>
          <w:sz w:val="24"/>
          <w:szCs w:val="24"/>
        </w:rPr>
        <w:t>salicylater</w:t>
      </w:r>
      <w:proofErr w:type="spellEnd"/>
      <w:r>
        <w:rPr>
          <w:sz w:val="24"/>
          <w:szCs w:val="24"/>
        </w:rPr>
        <w:t xml:space="preserve">. </w:t>
      </w:r>
    </w:p>
    <w:p w:rsidR="00FD536B" w:rsidRDefault="00FD536B" w:rsidP="00FD536B">
      <w:pPr>
        <w:tabs>
          <w:tab w:val="left" w:pos="851"/>
        </w:tabs>
        <w:ind w:left="851"/>
        <w:rPr>
          <w:sz w:val="24"/>
          <w:szCs w:val="24"/>
        </w:rPr>
      </w:pPr>
      <w:r>
        <w:rPr>
          <w:sz w:val="24"/>
          <w:szCs w:val="24"/>
        </w:rPr>
        <w:t xml:space="preserve">Effekt: Subterapeutisk plasmakoncentration af </w:t>
      </w:r>
      <w:proofErr w:type="spellStart"/>
      <w:r>
        <w:rPr>
          <w:sz w:val="24"/>
          <w:szCs w:val="24"/>
        </w:rPr>
        <w:t>salicylat</w:t>
      </w:r>
      <w:proofErr w:type="spellEnd"/>
      <w:r>
        <w:rPr>
          <w:sz w:val="24"/>
          <w:szCs w:val="24"/>
        </w:rPr>
        <w:t>.</w:t>
      </w:r>
    </w:p>
    <w:p w:rsidR="00FD536B" w:rsidRDefault="00FD536B" w:rsidP="00FD536B">
      <w:pPr>
        <w:tabs>
          <w:tab w:val="left" w:pos="851"/>
        </w:tabs>
        <w:ind w:left="851"/>
        <w:rPr>
          <w:sz w:val="24"/>
          <w:szCs w:val="24"/>
        </w:rPr>
      </w:pPr>
      <w:r>
        <w:rPr>
          <w:sz w:val="24"/>
          <w:szCs w:val="24"/>
        </w:rPr>
        <w:t xml:space="preserve">Nedtrapning eller </w:t>
      </w:r>
      <w:proofErr w:type="spellStart"/>
      <w:r>
        <w:rPr>
          <w:sz w:val="24"/>
          <w:szCs w:val="24"/>
        </w:rPr>
        <w:t>seponering</w:t>
      </w:r>
      <w:proofErr w:type="spellEnd"/>
      <w:r>
        <w:rPr>
          <w:sz w:val="24"/>
          <w:szCs w:val="24"/>
        </w:rPr>
        <w:t xml:space="preserve"> af </w:t>
      </w:r>
      <w:proofErr w:type="spellStart"/>
      <w:r>
        <w:rPr>
          <w:sz w:val="24"/>
          <w:szCs w:val="24"/>
        </w:rPr>
        <w:t>kortikosteroidbehandlingen</w:t>
      </w:r>
      <w:proofErr w:type="spellEnd"/>
      <w:r>
        <w:rPr>
          <w:sz w:val="24"/>
          <w:szCs w:val="24"/>
        </w:rPr>
        <w:t xml:space="preserve"> kan resultere i øget risiko for </w:t>
      </w:r>
      <w:proofErr w:type="spellStart"/>
      <w:r>
        <w:rPr>
          <w:sz w:val="24"/>
          <w:szCs w:val="24"/>
        </w:rPr>
        <w:t>gastrointestinal</w:t>
      </w:r>
      <w:proofErr w:type="spellEnd"/>
      <w:r>
        <w:rPr>
          <w:sz w:val="24"/>
          <w:szCs w:val="24"/>
        </w:rPr>
        <w:t xml:space="preserve"> blødning.</w:t>
      </w:r>
    </w:p>
    <w:p w:rsidR="00FD536B" w:rsidRDefault="00FD536B" w:rsidP="00FD536B">
      <w:pPr>
        <w:tabs>
          <w:tab w:val="left" w:pos="851"/>
        </w:tabs>
        <w:ind w:left="851"/>
        <w:rPr>
          <w:sz w:val="24"/>
          <w:szCs w:val="24"/>
        </w:rPr>
      </w:pPr>
    </w:p>
    <w:p w:rsidR="00FD536B" w:rsidRDefault="00FD536B" w:rsidP="00FD536B">
      <w:pPr>
        <w:tabs>
          <w:tab w:val="left" w:pos="851"/>
        </w:tabs>
        <w:ind w:left="851"/>
        <w:rPr>
          <w:iCs/>
          <w:spacing w:val="-3"/>
          <w:sz w:val="24"/>
          <w:szCs w:val="24"/>
          <w:u w:val="single"/>
        </w:rPr>
      </w:pPr>
      <w:proofErr w:type="spellStart"/>
      <w:r>
        <w:rPr>
          <w:iCs/>
          <w:spacing w:val="-3"/>
          <w:sz w:val="24"/>
          <w:szCs w:val="24"/>
          <w:u w:val="single"/>
        </w:rPr>
        <w:t>Methotrexat</w:t>
      </w:r>
      <w:proofErr w:type="spellEnd"/>
    </w:p>
    <w:p w:rsidR="00FD536B" w:rsidRDefault="00FD536B" w:rsidP="00FD536B">
      <w:pPr>
        <w:tabs>
          <w:tab w:val="left" w:pos="851"/>
        </w:tabs>
        <w:ind w:left="851"/>
        <w:rPr>
          <w:spacing w:val="-3"/>
          <w:sz w:val="24"/>
          <w:szCs w:val="24"/>
        </w:rPr>
      </w:pPr>
      <w:r>
        <w:rPr>
          <w:spacing w:val="-3"/>
          <w:sz w:val="24"/>
          <w:szCs w:val="24"/>
        </w:rPr>
        <w:t xml:space="preserve">Mulig mekanisme: Nedsat </w:t>
      </w:r>
      <w:proofErr w:type="spellStart"/>
      <w:r>
        <w:rPr>
          <w:spacing w:val="-3"/>
          <w:sz w:val="24"/>
          <w:szCs w:val="24"/>
        </w:rPr>
        <w:t>clearance</w:t>
      </w:r>
      <w:proofErr w:type="spellEnd"/>
      <w:r>
        <w:rPr>
          <w:spacing w:val="-3"/>
          <w:sz w:val="24"/>
          <w:szCs w:val="24"/>
        </w:rPr>
        <w:t xml:space="preserve"> af </w:t>
      </w:r>
      <w:proofErr w:type="spellStart"/>
      <w:r>
        <w:rPr>
          <w:spacing w:val="-3"/>
          <w:sz w:val="24"/>
          <w:szCs w:val="24"/>
        </w:rPr>
        <w:t>methotrexat</w:t>
      </w:r>
      <w:proofErr w:type="spellEnd"/>
      <w:r>
        <w:rPr>
          <w:spacing w:val="-3"/>
          <w:sz w:val="24"/>
          <w:szCs w:val="24"/>
        </w:rPr>
        <w:t>.</w:t>
      </w:r>
    </w:p>
    <w:p w:rsidR="00FD536B" w:rsidRDefault="00FD536B" w:rsidP="00FD536B">
      <w:pPr>
        <w:tabs>
          <w:tab w:val="left" w:pos="851"/>
        </w:tabs>
        <w:ind w:left="851"/>
        <w:rPr>
          <w:spacing w:val="-3"/>
          <w:sz w:val="24"/>
          <w:szCs w:val="24"/>
        </w:rPr>
      </w:pPr>
      <w:r>
        <w:rPr>
          <w:spacing w:val="-3"/>
          <w:sz w:val="24"/>
          <w:szCs w:val="24"/>
        </w:rPr>
        <w:t xml:space="preserve">Effekt: Øget risiko for </w:t>
      </w:r>
      <w:proofErr w:type="spellStart"/>
      <w:r>
        <w:rPr>
          <w:spacing w:val="-3"/>
          <w:sz w:val="24"/>
          <w:szCs w:val="24"/>
        </w:rPr>
        <w:t>methotrexat</w:t>
      </w:r>
      <w:proofErr w:type="spellEnd"/>
      <w:r>
        <w:rPr>
          <w:spacing w:val="-3"/>
          <w:sz w:val="24"/>
          <w:szCs w:val="24"/>
        </w:rPr>
        <w:t xml:space="preserve"> toksicitet (</w:t>
      </w:r>
      <w:proofErr w:type="spellStart"/>
      <w:r>
        <w:rPr>
          <w:spacing w:val="-3"/>
          <w:sz w:val="24"/>
          <w:szCs w:val="24"/>
        </w:rPr>
        <w:t>leukopeni</w:t>
      </w:r>
      <w:proofErr w:type="spellEnd"/>
      <w:r>
        <w:rPr>
          <w:spacing w:val="-3"/>
          <w:sz w:val="24"/>
          <w:szCs w:val="24"/>
        </w:rPr>
        <w:t xml:space="preserve">, </w:t>
      </w:r>
      <w:proofErr w:type="spellStart"/>
      <w:r>
        <w:rPr>
          <w:spacing w:val="-3"/>
          <w:sz w:val="24"/>
          <w:szCs w:val="24"/>
        </w:rPr>
        <w:t>trombocytopeni</w:t>
      </w:r>
      <w:proofErr w:type="spellEnd"/>
      <w:r>
        <w:rPr>
          <w:spacing w:val="-3"/>
          <w:sz w:val="24"/>
          <w:szCs w:val="24"/>
        </w:rPr>
        <w:t xml:space="preserve">, anæmi, </w:t>
      </w:r>
      <w:proofErr w:type="spellStart"/>
      <w:r>
        <w:rPr>
          <w:spacing w:val="-3"/>
          <w:sz w:val="24"/>
          <w:szCs w:val="24"/>
        </w:rPr>
        <w:t>nefrotoksicitet</w:t>
      </w:r>
      <w:proofErr w:type="spellEnd"/>
      <w:r>
        <w:rPr>
          <w:spacing w:val="-3"/>
          <w:sz w:val="24"/>
          <w:szCs w:val="24"/>
        </w:rPr>
        <w:t>, slimhindeforandringer).</w:t>
      </w:r>
    </w:p>
    <w:p w:rsidR="00FD536B" w:rsidRDefault="00FD536B" w:rsidP="005D3FDB">
      <w:pPr>
        <w:tabs>
          <w:tab w:val="left" w:pos="851"/>
        </w:tabs>
        <w:ind w:left="851"/>
        <w:rPr>
          <w:iCs/>
          <w:spacing w:val="-3"/>
          <w:sz w:val="24"/>
          <w:szCs w:val="24"/>
          <w:u w:val="single"/>
        </w:rPr>
      </w:pPr>
    </w:p>
    <w:p w:rsidR="005D3FDB" w:rsidRPr="005752A6" w:rsidRDefault="005D3FDB" w:rsidP="005D3FDB">
      <w:pPr>
        <w:tabs>
          <w:tab w:val="left" w:pos="851"/>
        </w:tabs>
        <w:ind w:left="851"/>
        <w:rPr>
          <w:iCs/>
          <w:spacing w:val="-3"/>
          <w:sz w:val="24"/>
          <w:szCs w:val="24"/>
          <w:u w:val="single"/>
        </w:rPr>
      </w:pPr>
      <w:r w:rsidRPr="005752A6">
        <w:rPr>
          <w:iCs/>
          <w:spacing w:val="-3"/>
          <w:sz w:val="24"/>
          <w:szCs w:val="24"/>
          <w:u w:val="single"/>
        </w:rPr>
        <w:t>NSAID</w:t>
      </w:r>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Additiv </w:t>
      </w:r>
      <w:proofErr w:type="spellStart"/>
      <w:r w:rsidRPr="00FF4F5A">
        <w:rPr>
          <w:spacing w:val="-3"/>
          <w:sz w:val="24"/>
          <w:szCs w:val="24"/>
        </w:rPr>
        <w:t>gastrointestinal</w:t>
      </w:r>
      <w:proofErr w:type="spellEnd"/>
      <w:r w:rsidRPr="00FF4F5A">
        <w:rPr>
          <w:spacing w:val="-3"/>
          <w:sz w:val="24"/>
          <w:szCs w:val="24"/>
        </w:rPr>
        <w:t xml:space="preserve"> irritation.</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Øget risiko for </w:t>
      </w:r>
      <w:proofErr w:type="spellStart"/>
      <w:r w:rsidRPr="00FF4F5A">
        <w:rPr>
          <w:spacing w:val="-3"/>
          <w:sz w:val="24"/>
          <w:szCs w:val="24"/>
        </w:rPr>
        <w:t>gastrointestinal</w:t>
      </w:r>
      <w:proofErr w:type="spellEnd"/>
      <w:r w:rsidRPr="00FF4F5A">
        <w:rPr>
          <w:spacing w:val="-3"/>
          <w:sz w:val="24"/>
          <w:szCs w:val="24"/>
        </w:rPr>
        <w:t xml:space="preserve"> blødning.</w:t>
      </w:r>
    </w:p>
    <w:p w:rsidR="005D3FDB" w:rsidRPr="00FF4F5A" w:rsidRDefault="005D3FDB" w:rsidP="005D3FDB">
      <w:pPr>
        <w:tabs>
          <w:tab w:val="left" w:pos="851"/>
        </w:tabs>
        <w:ind w:left="851"/>
        <w:rPr>
          <w:spacing w:val="-3"/>
          <w:sz w:val="24"/>
          <w:szCs w:val="24"/>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Probenecid</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Kombinationen bør undgås.</w:t>
      </w:r>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Blokering af den </w:t>
      </w:r>
      <w:proofErr w:type="spellStart"/>
      <w:r w:rsidRPr="00FF4F5A">
        <w:rPr>
          <w:spacing w:val="-3"/>
          <w:sz w:val="24"/>
          <w:szCs w:val="24"/>
        </w:rPr>
        <w:t>urikosuriske</w:t>
      </w:r>
      <w:proofErr w:type="spellEnd"/>
      <w:r w:rsidRPr="00FF4F5A">
        <w:rPr>
          <w:spacing w:val="-3"/>
          <w:sz w:val="24"/>
          <w:szCs w:val="24"/>
        </w:rPr>
        <w:t xml:space="preserve"> effekt.</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Nedsat </w:t>
      </w:r>
      <w:proofErr w:type="spellStart"/>
      <w:r w:rsidRPr="00FF4F5A">
        <w:rPr>
          <w:spacing w:val="-3"/>
          <w:sz w:val="24"/>
          <w:szCs w:val="24"/>
        </w:rPr>
        <w:t>urikosurisk</w:t>
      </w:r>
      <w:proofErr w:type="spellEnd"/>
      <w:r w:rsidRPr="00FF4F5A">
        <w:rPr>
          <w:spacing w:val="-3"/>
          <w:sz w:val="24"/>
          <w:szCs w:val="24"/>
        </w:rPr>
        <w:t xml:space="preserve"> effekt af </w:t>
      </w:r>
      <w:proofErr w:type="spellStart"/>
      <w:r w:rsidRPr="00FF4F5A">
        <w:rPr>
          <w:spacing w:val="-3"/>
          <w:sz w:val="24"/>
          <w:szCs w:val="24"/>
        </w:rPr>
        <w:t>probenecid</w:t>
      </w:r>
      <w:proofErr w:type="spellEnd"/>
      <w:r w:rsidRPr="00FF4F5A">
        <w:rPr>
          <w:spacing w:val="-3"/>
          <w:sz w:val="24"/>
          <w:szCs w:val="24"/>
        </w:rPr>
        <w:t xml:space="preserve">. </w:t>
      </w:r>
    </w:p>
    <w:p w:rsidR="005D3FDB" w:rsidRPr="00FF4F5A" w:rsidRDefault="005D3FDB" w:rsidP="005D3FDB">
      <w:pPr>
        <w:tabs>
          <w:tab w:val="left" w:pos="851"/>
        </w:tabs>
        <w:ind w:left="851"/>
        <w:rPr>
          <w:spacing w:val="-3"/>
          <w:sz w:val="24"/>
          <w:szCs w:val="24"/>
        </w:rPr>
      </w:pPr>
    </w:p>
    <w:p w:rsidR="005D3FDB" w:rsidRPr="00FF4F5A" w:rsidRDefault="005D3FDB" w:rsidP="005D3FDB">
      <w:pPr>
        <w:tabs>
          <w:tab w:val="left" w:pos="851"/>
        </w:tabs>
        <w:ind w:left="851"/>
        <w:rPr>
          <w:b/>
          <w:bCs/>
          <w:spacing w:val="-3"/>
          <w:sz w:val="24"/>
          <w:szCs w:val="24"/>
        </w:rPr>
      </w:pPr>
      <w:r w:rsidRPr="00FF4F5A">
        <w:rPr>
          <w:b/>
          <w:bCs/>
          <w:spacing w:val="-3"/>
          <w:sz w:val="24"/>
          <w:szCs w:val="24"/>
        </w:rPr>
        <w:t>Sanseorganer</w:t>
      </w:r>
    </w:p>
    <w:p w:rsidR="005D3FDB" w:rsidRPr="00FF4F5A" w:rsidRDefault="005D3FDB" w:rsidP="005D3FDB">
      <w:pPr>
        <w:tabs>
          <w:tab w:val="left" w:pos="851"/>
        </w:tabs>
        <w:ind w:left="851"/>
        <w:rPr>
          <w:i/>
          <w:iCs/>
          <w:spacing w:val="-3"/>
          <w:sz w:val="24"/>
          <w:szCs w:val="24"/>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Acetazolamid</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Øget koncentration af </w:t>
      </w:r>
      <w:proofErr w:type="spellStart"/>
      <w:r w:rsidRPr="00FF4F5A">
        <w:rPr>
          <w:spacing w:val="-3"/>
          <w:sz w:val="24"/>
          <w:szCs w:val="24"/>
        </w:rPr>
        <w:t>acetazolamid</w:t>
      </w:r>
      <w:proofErr w:type="spellEnd"/>
      <w:r w:rsidRPr="00FF4F5A">
        <w:rPr>
          <w:spacing w:val="-3"/>
          <w:sz w:val="24"/>
          <w:szCs w:val="24"/>
        </w:rPr>
        <w:t xml:space="preserve">. </w:t>
      </w:r>
      <w:proofErr w:type="spellStart"/>
      <w:r w:rsidRPr="00FF4F5A">
        <w:rPr>
          <w:spacing w:val="-3"/>
          <w:sz w:val="24"/>
          <w:szCs w:val="24"/>
        </w:rPr>
        <w:t>Salicylatophobning</w:t>
      </w:r>
      <w:proofErr w:type="spellEnd"/>
      <w:r w:rsidRPr="00FF4F5A">
        <w:rPr>
          <w:spacing w:val="-3"/>
          <w:sz w:val="24"/>
          <w:szCs w:val="24"/>
        </w:rPr>
        <w:t xml:space="preserve"> i vævene.</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w:t>
      </w:r>
      <w:proofErr w:type="spellStart"/>
      <w:r w:rsidRPr="00FF4F5A">
        <w:rPr>
          <w:spacing w:val="-3"/>
          <w:sz w:val="24"/>
          <w:szCs w:val="24"/>
        </w:rPr>
        <w:t>Acetazolamid</w:t>
      </w:r>
      <w:proofErr w:type="spellEnd"/>
      <w:r w:rsidRPr="00FF4F5A">
        <w:rPr>
          <w:spacing w:val="-3"/>
          <w:sz w:val="24"/>
          <w:szCs w:val="24"/>
        </w:rPr>
        <w:t xml:space="preserve">-toksicitet (træthed, letargi, </w:t>
      </w:r>
      <w:proofErr w:type="spellStart"/>
      <w:r w:rsidRPr="00FF4F5A">
        <w:rPr>
          <w:spacing w:val="-3"/>
          <w:sz w:val="24"/>
          <w:szCs w:val="24"/>
        </w:rPr>
        <w:t>somnolens</w:t>
      </w:r>
      <w:proofErr w:type="spellEnd"/>
      <w:r w:rsidRPr="00FF4F5A">
        <w:rPr>
          <w:spacing w:val="-3"/>
          <w:sz w:val="24"/>
          <w:szCs w:val="24"/>
        </w:rPr>
        <w:t xml:space="preserve">, konfusion, </w:t>
      </w:r>
      <w:proofErr w:type="spellStart"/>
      <w:r w:rsidRPr="00FF4F5A">
        <w:rPr>
          <w:spacing w:val="-3"/>
          <w:sz w:val="24"/>
          <w:szCs w:val="24"/>
        </w:rPr>
        <w:t>hyperchloræmisk</w:t>
      </w:r>
      <w:proofErr w:type="spellEnd"/>
      <w:r w:rsidRPr="00FF4F5A">
        <w:rPr>
          <w:spacing w:val="-3"/>
          <w:sz w:val="24"/>
          <w:szCs w:val="24"/>
        </w:rPr>
        <w:t xml:space="preserve"> metabolisk </w:t>
      </w:r>
      <w:proofErr w:type="spellStart"/>
      <w:r w:rsidRPr="00FF4F5A">
        <w:rPr>
          <w:spacing w:val="-3"/>
          <w:sz w:val="24"/>
          <w:szCs w:val="24"/>
        </w:rPr>
        <w:t>acidose</w:t>
      </w:r>
      <w:proofErr w:type="spellEnd"/>
      <w:r w:rsidRPr="00FF4F5A">
        <w:rPr>
          <w:spacing w:val="-3"/>
          <w:sz w:val="24"/>
          <w:szCs w:val="24"/>
        </w:rPr>
        <w:t xml:space="preserve">). </w:t>
      </w:r>
      <w:proofErr w:type="spellStart"/>
      <w:r w:rsidRPr="00FF4F5A">
        <w:rPr>
          <w:spacing w:val="-3"/>
          <w:sz w:val="24"/>
          <w:szCs w:val="24"/>
        </w:rPr>
        <w:t>Salicylat</w:t>
      </w:r>
      <w:proofErr w:type="spellEnd"/>
      <w:r w:rsidRPr="00FF4F5A">
        <w:rPr>
          <w:spacing w:val="-3"/>
          <w:sz w:val="24"/>
          <w:szCs w:val="24"/>
        </w:rPr>
        <w:t xml:space="preserve">-toksicitet (opkastning, </w:t>
      </w:r>
      <w:proofErr w:type="spellStart"/>
      <w:r w:rsidRPr="00FF4F5A">
        <w:rPr>
          <w:spacing w:val="-3"/>
          <w:sz w:val="24"/>
          <w:szCs w:val="24"/>
        </w:rPr>
        <w:t>takykardi</w:t>
      </w:r>
      <w:proofErr w:type="spellEnd"/>
      <w:r w:rsidRPr="00FF4F5A">
        <w:rPr>
          <w:spacing w:val="-3"/>
          <w:sz w:val="24"/>
          <w:szCs w:val="24"/>
        </w:rPr>
        <w:t xml:space="preserve">, </w:t>
      </w:r>
      <w:proofErr w:type="spellStart"/>
      <w:r w:rsidRPr="00FF4F5A">
        <w:rPr>
          <w:spacing w:val="-3"/>
          <w:sz w:val="24"/>
          <w:szCs w:val="24"/>
        </w:rPr>
        <w:t>hyperpnø</w:t>
      </w:r>
      <w:proofErr w:type="spellEnd"/>
      <w:r w:rsidRPr="00FF4F5A">
        <w:rPr>
          <w:spacing w:val="-3"/>
          <w:sz w:val="24"/>
          <w:szCs w:val="24"/>
        </w:rPr>
        <w:t>, konfusion).</w:t>
      </w:r>
    </w:p>
    <w:p w:rsidR="005D3FDB" w:rsidRPr="00FF4F5A" w:rsidRDefault="005D3FDB" w:rsidP="005D3FDB">
      <w:pPr>
        <w:tabs>
          <w:tab w:val="left" w:pos="851"/>
        </w:tabs>
        <w:ind w:left="851"/>
        <w:rPr>
          <w:spacing w:val="-3"/>
          <w:sz w:val="24"/>
          <w:szCs w:val="24"/>
        </w:rPr>
      </w:pPr>
    </w:p>
    <w:p w:rsidR="005D3FDB" w:rsidRPr="00FF4F5A" w:rsidRDefault="005D3FDB" w:rsidP="005D3FDB">
      <w:pPr>
        <w:tabs>
          <w:tab w:val="left" w:pos="851"/>
        </w:tabs>
        <w:ind w:left="851"/>
        <w:rPr>
          <w:spacing w:val="-3"/>
          <w:sz w:val="24"/>
          <w:szCs w:val="24"/>
        </w:rPr>
      </w:pPr>
      <w:proofErr w:type="spellStart"/>
      <w:r w:rsidRPr="00FF4F5A">
        <w:rPr>
          <w:b/>
          <w:bCs/>
          <w:spacing w:val="-3"/>
          <w:sz w:val="24"/>
          <w:szCs w:val="24"/>
        </w:rPr>
        <w:t>Antiepileptika</w:t>
      </w:r>
      <w:proofErr w:type="spellEnd"/>
    </w:p>
    <w:p w:rsidR="005D3FDB" w:rsidRPr="00FF4F5A" w:rsidRDefault="005D3FDB" w:rsidP="005D3FDB">
      <w:pPr>
        <w:tabs>
          <w:tab w:val="left" w:pos="851"/>
        </w:tabs>
        <w:ind w:left="851"/>
        <w:rPr>
          <w:i/>
          <w:iCs/>
          <w:spacing w:val="-3"/>
          <w:sz w:val="24"/>
          <w:szCs w:val="24"/>
        </w:rPr>
      </w:pPr>
    </w:p>
    <w:p w:rsidR="005D3FDB" w:rsidRPr="005752A6" w:rsidRDefault="005D3FDB" w:rsidP="005D3FDB">
      <w:pPr>
        <w:tabs>
          <w:tab w:val="left" w:pos="851"/>
        </w:tabs>
        <w:ind w:left="851"/>
        <w:rPr>
          <w:spacing w:val="-3"/>
          <w:sz w:val="24"/>
          <w:szCs w:val="24"/>
          <w:u w:val="single"/>
        </w:rPr>
      </w:pPr>
      <w:proofErr w:type="spellStart"/>
      <w:r w:rsidRPr="005752A6">
        <w:rPr>
          <w:iCs/>
          <w:spacing w:val="-3"/>
          <w:sz w:val="24"/>
          <w:szCs w:val="24"/>
          <w:u w:val="single"/>
        </w:rPr>
        <w:t>Valproat</w:t>
      </w:r>
      <w:proofErr w:type="spellEnd"/>
    </w:p>
    <w:p w:rsidR="005D3FDB" w:rsidRPr="00FF4F5A" w:rsidRDefault="005D3FDB" w:rsidP="005D3FDB">
      <w:pPr>
        <w:tabs>
          <w:tab w:val="left" w:pos="851"/>
        </w:tabs>
        <w:ind w:left="851"/>
        <w:rPr>
          <w:spacing w:val="-3"/>
          <w:sz w:val="24"/>
          <w:szCs w:val="24"/>
        </w:rPr>
      </w:pPr>
      <w:r w:rsidRPr="00FF4F5A">
        <w:rPr>
          <w:spacing w:val="-3"/>
          <w:sz w:val="24"/>
          <w:szCs w:val="24"/>
        </w:rPr>
        <w:t xml:space="preserve">Mulig mekanisme: Acetylsalicylsyre ændrer binding og metabolisme for </w:t>
      </w:r>
      <w:proofErr w:type="spellStart"/>
      <w:r w:rsidRPr="00FF4F5A">
        <w:rPr>
          <w:spacing w:val="-3"/>
          <w:sz w:val="24"/>
          <w:szCs w:val="24"/>
        </w:rPr>
        <w:t>valproat</w:t>
      </w:r>
      <w:proofErr w:type="spellEnd"/>
      <w:r w:rsidRPr="00FF4F5A">
        <w:rPr>
          <w:spacing w:val="-3"/>
          <w:sz w:val="24"/>
          <w:szCs w:val="24"/>
        </w:rPr>
        <w:t>.</w:t>
      </w:r>
    </w:p>
    <w:p w:rsidR="005D3FDB" w:rsidRPr="00FF4F5A" w:rsidRDefault="005D3FDB" w:rsidP="005D3FDB">
      <w:pPr>
        <w:tabs>
          <w:tab w:val="left" w:pos="851"/>
        </w:tabs>
        <w:ind w:left="851"/>
        <w:rPr>
          <w:spacing w:val="-3"/>
          <w:sz w:val="24"/>
          <w:szCs w:val="24"/>
        </w:rPr>
      </w:pPr>
      <w:r w:rsidRPr="00FF4F5A">
        <w:rPr>
          <w:spacing w:val="-3"/>
          <w:sz w:val="24"/>
          <w:szCs w:val="24"/>
        </w:rPr>
        <w:t xml:space="preserve">Effekt: </w:t>
      </w:r>
      <w:proofErr w:type="spellStart"/>
      <w:r w:rsidRPr="00FF4F5A">
        <w:rPr>
          <w:spacing w:val="-3"/>
          <w:sz w:val="24"/>
          <w:szCs w:val="24"/>
        </w:rPr>
        <w:t>Valproat</w:t>
      </w:r>
      <w:proofErr w:type="spellEnd"/>
      <w:r w:rsidRPr="00FF4F5A">
        <w:rPr>
          <w:spacing w:val="-3"/>
          <w:sz w:val="24"/>
          <w:szCs w:val="24"/>
        </w:rPr>
        <w:t xml:space="preserve"> toksicitet (</w:t>
      </w:r>
      <w:proofErr w:type="gramStart"/>
      <w:r w:rsidRPr="00FF4F5A">
        <w:rPr>
          <w:spacing w:val="-3"/>
          <w:sz w:val="24"/>
          <w:szCs w:val="24"/>
        </w:rPr>
        <w:t>CNS depression</w:t>
      </w:r>
      <w:proofErr w:type="gramEnd"/>
      <w:r w:rsidRPr="00FF4F5A">
        <w:rPr>
          <w:spacing w:val="-3"/>
          <w:sz w:val="24"/>
          <w:szCs w:val="24"/>
        </w:rPr>
        <w:t xml:space="preserve">, </w:t>
      </w:r>
      <w:proofErr w:type="spellStart"/>
      <w:r w:rsidRPr="00FF4F5A">
        <w:rPr>
          <w:spacing w:val="-3"/>
          <w:sz w:val="24"/>
          <w:szCs w:val="24"/>
        </w:rPr>
        <w:t>gastrointestinale</w:t>
      </w:r>
      <w:proofErr w:type="spellEnd"/>
      <w:r w:rsidRPr="00FF4F5A">
        <w:rPr>
          <w:spacing w:val="-3"/>
          <w:sz w:val="24"/>
          <w:szCs w:val="24"/>
        </w:rPr>
        <w:t xml:space="preserve"> gener).</w:t>
      </w:r>
    </w:p>
    <w:p w:rsidR="005D3FDB" w:rsidRPr="007A5114" w:rsidRDefault="005D3FDB" w:rsidP="005D3FDB">
      <w:pPr>
        <w:tabs>
          <w:tab w:val="left" w:pos="851"/>
        </w:tabs>
        <w:ind w:left="851"/>
        <w:rPr>
          <w:bCs/>
          <w:sz w:val="24"/>
          <w:szCs w:val="24"/>
        </w:rPr>
      </w:pPr>
    </w:p>
    <w:p w:rsidR="005D3FDB" w:rsidRPr="00FF4F5A" w:rsidRDefault="005D3FDB" w:rsidP="005D3FDB">
      <w:pPr>
        <w:tabs>
          <w:tab w:val="left" w:pos="851"/>
        </w:tabs>
        <w:ind w:left="851"/>
        <w:rPr>
          <w:b/>
          <w:bCs/>
          <w:sz w:val="24"/>
          <w:szCs w:val="24"/>
        </w:rPr>
      </w:pPr>
      <w:r w:rsidRPr="00FF4F5A">
        <w:rPr>
          <w:b/>
          <w:bCs/>
          <w:sz w:val="24"/>
          <w:szCs w:val="24"/>
        </w:rPr>
        <w:t>Andre</w:t>
      </w:r>
    </w:p>
    <w:p w:rsidR="00FD536B" w:rsidRDefault="00FD536B" w:rsidP="00FD536B">
      <w:pPr>
        <w:tabs>
          <w:tab w:val="left" w:pos="851"/>
        </w:tabs>
        <w:ind w:left="851"/>
        <w:rPr>
          <w:iCs/>
          <w:sz w:val="24"/>
          <w:szCs w:val="24"/>
          <w:u w:val="single"/>
        </w:rPr>
      </w:pPr>
      <w:r>
        <w:rPr>
          <w:iCs/>
          <w:sz w:val="24"/>
          <w:szCs w:val="24"/>
          <w:u w:val="single"/>
        </w:rPr>
        <w:t>Ginkgo Biloba</w:t>
      </w:r>
    </w:p>
    <w:p w:rsidR="00FD536B" w:rsidRDefault="00FD536B" w:rsidP="00FD536B">
      <w:pPr>
        <w:tabs>
          <w:tab w:val="left" w:pos="851"/>
        </w:tabs>
        <w:ind w:left="851"/>
        <w:rPr>
          <w:sz w:val="24"/>
          <w:szCs w:val="24"/>
        </w:rPr>
      </w:pPr>
      <w:r>
        <w:rPr>
          <w:sz w:val="24"/>
          <w:szCs w:val="24"/>
        </w:rPr>
        <w:t xml:space="preserve">Mulig mekanisme: Ginkgo Biloba hæmmer </w:t>
      </w:r>
      <w:proofErr w:type="spellStart"/>
      <w:r>
        <w:rPr>
          <w:sz w:val="24"/>
          <w:szCs w:val="24"/>
        </w:rPr>
        <w:t>trombocytaggregation</w:t>
      </w:r>
      <w:proofErr w:type="spellEnd"/>
      <w:r>
        <w:rPr>
          <w:sz w:val="24"/>
          <w:szCs w:val="24"/>
        </w:rPr>
        <w:t>.</w:t>
      </w:r>
    </w:p>
    <w:p w:rsidR="00FD536B" w:rsidRDefault="00FD536B" w:rsidP="00FD536B">
      <w:pPr>
        <w:tabs>
          <w:tab w:val="left" w:pos="851"/>
        </w:tabs>
        <w:ind w:left="851"/>
        <w:rPr>
          <w:sz w:val="24"/>
          <w:szCs w:val="24"/>
        </w:rPr>
      </w:pPr>
      <w:r>
        <w:rPr>
          <w:sz w:val="24"/>
          <w:szCs w:val="24"/>
        </w:rPr>
        <w:t>Effekt: Øget risiko for blødning.</w:t>
      </w:r>
    </w:p>
    <w:p w:rsidR="005D3FDB" w:rsidRPr="00FF4F5A" w:rsidRDefault="005D3FDB" w:rsidP="005D3FDB">
      <w:pPr>
        <w:tabs>
          <w:tab w:val="left" w:pos="851"/>
        </w:tabs>
        <w:ind w:left="851"/>
        <w:rPr>
          <w:i/>
          <w:iCs/>
          <w:spacing w:val="-3"/>
          <w:sz w:val="24"/>
          <w:szCs w:val="24"/>
        </w:rPr>
      </w:pPr>
    </w:p>
    <w:p w:rsidR="005D3FDB" w:rsidRPr="005752A6" w:rsidRDefault="005D3FDB" w:rsidP="005D3FDB">
      <w:pPr>
        <w:tabs>
          <w:tab w:val="left" w:pos="851"/>
        </w:tabs>
        <w:ind w:left="851"/>
        <w:rPr>
          <w:iCs/>
          <w:spacing w:val="-3"/>
          <w:sz w:val="24"/>
          <w:szCs w:val="24"/>
          <w:u w:val="single"/>
        </w:rPr>
      </w:pPr>
      <w:proofErr w:type="spellStart"/>
      <w:r w:rsidRPr="005752A6">
        <w:rPr>
          <w:iCs/>
          <w:spacing w:val="-3"/>
          <w:sz w:val="24"/>
          <w:szCs w:val="24"/>
          <w:u w:val="single"/>
        </w:rPr>
        <w:t>Varicella</w:t>
      </w:r>
      <w:proofErr w:type="spellEnd"/>
      <w:r w:rsidRPr="005752A6">
        <w:rPr>
          <w:iCs/>
          <w:spacing w:val="-3"/>
          <w:sz w:val="24"/>
          <w:szCs w:val="24"/>
          <w:u w:val="single"/>
        </w:rPr>
        <w:t xml:space="preserve"> vaccine</w:t>
      </w:r>
    </w:p>
    <w:p w:rsidR="005D3FDB" w:rsidRPr="00FF4F5A" w:rsidRDefault="005D3FDB" w:rsidP="005D3FDB">
      <w:pPr>
        <w:tabs>
          <w:tab w:val="left" w:pos="851"/>
          <w:tab w:val="num" w:pos="1134"/>
        </w:tabs>
        <w:ind w:left="851"/>
        <w:rPr>
          <w:sz w:val="24"/>
          <w:szCs w:val="24"/>
        </w:rPr>
      </w:pPr>
      <w:r w:rsidRPr="00FF4F5A">
        <w:rPr>
          <w:sz w:val="24"/>
          <w:szCs w:val="24"/>
        </w:rPr>
        <w:t>Mekanisme: Ukendt.</w:t>
      </w:r>
    </w:p>
    <w:p w:rsidR="005D3FDB" w:rsidRPr="00FF4F5A" w:rsidRDefault="005D3FDB" w:rsidP="005D3FDB">
      <w:pPr>
        <w:tabs>
          <w:tab w:val="left" w:pos="851"/>
          <w:tab w:val="num" w:pos="1134"/>
        </w:tabs>
        <w:ind w:left="851"/>
        <w:rPr>
          <w:sz w:val="24"/>
          <w:szCs w:val="24"/>
        </w:rPr>
      </w:pPr>
      <w:r w:rsidRPr="00FF4F5A">
        <w:rPr>
          <w:sz w:val="24"/>
          <w:szCs w:val="24"/>
        </w:rPr>
        <w:t xml:space="preserve">Effekt: Risiko for Reyes syndrom øges. Det anbefales, at </w:t>
      </w:r>
      <w:proofErr w:type="spellStart"/>
      <w:r w:rsidRPr="00FF4F5A">
        <w:rPr>
          <w:sz w:val="24"/>
          <w:szCs w:val="24"/>
        </w:rPr>
        <w:t>Treo</w:t>
      </w:r>
      <w:proofErr w:type="spellEnd"/>
      <w:r w:rsidRPr="00FF4F5A">
        <w:rPr>
          <w:sz w:val="24"/>
          <w:szCs w:val="24"/>
        </w:rPr>
        <w:t xml:space="preserve"> Hindbær ikke indtages indtil seks uger efter </w:t>
      </w:r>
      <w:proofErr w:type="spellStart"/>
      <w:r w:rsidRPr="00FF4F5A">
        <w:rPr>
          <w:sz w:val="24"/>
          <w:szCs w:val="24"/>
        </w:rPr>
        <w:t>varicella</w:t>
      </w:r>
      <w:proofErr w:type="spellEnd"/>
      <w:r w:rsidRPr="00FF4F5A">
        <w:rPr>
          <w:sz w:val="24"/>
          <w:szCs w:val="24"/>
        </w:rPr>
        <w:t xml:space="preserve"> vaccinen (se pkt. 4.4).</w:t>
      </w:r>
    </w:p>
    <w:p w:rsidR="005D3FDB" w:rsidRPr="00FF4F5A" w:rsidRDefault="005D3FDB" w:rsidP="005D3FDB">
      <w:pPr>
        <w:tabs>
          <w:tab w:val="left" w:pos="851"/>
        </w:tabs>
        <w:ind w:left="851"/>
        <w:rPr>
          <w:spacing w:val="-3"/>
          <w:sz w:val="24"/>
          <w:szCs w:val="24"/>
        </w:rPr>
      </w:pPr>
    </w:p>
    <w:p w:rsidR="001537DC" w:rsidRPr="00C84483" w:rsidRDefault="001537DC" w:rsidP="001537D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5D3FDB" w:rsidRPr="008C4AE1" w:rsidRDefault="005D3FDB" w:rsidP="005D3FDB">
      <w:pPr>
        <w:suppressAutoHyphens/>
        <w:ind w:left="851"/>
        <w:rPr>
          <w:spacing w:val="-3"/>
          <w:sz w:val="24"/>
          <w:szCs w:val="24"/>
        </w:rPr>
      </w:pPr>
    </w:p>
    <w:p w:rsidR="00FD536B" w:rsidRDefault="00FD536B" w:rsidP="00FD536B">
      <w:pPr>
        <w:suppressAutoHyphens/>
        <w:ind w:left="851"/>
        <w:rPr>
          <w:bCs/>
          <w:spacing w:val="-3"/>
          <w:sz w:val="24"/>
          <w:szCs w:val="24"/>
          <w:u w:val="single"/>
          <w:lang w:eastAsia="da-DK"/>
        </w:rPr>
      </w:pPr>
      <w:r>
        <w:rPr>
          <w:bCs/>
          <w:spacing w:val="-3"/>
          <w:sz w:val="24"/>
          <w:szCs w:val="24"/>
          <w:u w:val="single"/>
        </w:rPr>
        <w:t>Graviditet</w:t>
      </w:r>
    </w:p>
    <w:p w:rsidR="00FD536B" w:rsidRDefault="00FD536B" w:rsidP="00FD536B">
      <w:pPr>
        <w:tabs>
          <w:tab w:val="left" w:pos="0"/>
          <w:tab w:val="left" w:pos="850"/>
          <w:tab w:val="left" w:pos="1440"/>
        </w:tabs>
        <w:suppressAutoHyphens/>
        <w:ind w:left="855"/>
        <w:rPr>
          <w:iCs/>
          <w:spacing w:val="-3"/>
          <w:sz w:val="24"/>
          <w:szCs w:val="24"/>
        </w:rPr>
      </w:pPr>
      <w:r>
        <w:rPr>
          <w:iCs/>
          <w:spacing w:val="-3"/>
          <w:sz w:val="24"/>
          <w:szCs w:val="24"/>
        </w:rPr>
        <w:t xml:space="preserve">Anvendelsen af </w:t>
      </w:r>
      <w:proofErr w:type="spellStart"/>
      <w:r>
        <w:rPr>
          <w:iCs/>
          <w:spacing w:val="-3"/>
          <w:sz w:val="24"/>
          <w:szCs w:val="24"/>
        </w:rPr>
        <w:t>Treo</w:t>
      </w:r>
      <w:proofErr w:type="spellEnd"/>
      <w:r>
        <w:rPr>
          <w:iCs/>
          <w:spacing w:val="-3"/>
          <w:sz w:val="24"/>
          <w:szCs w:val="24"/>
        </w:rPr>
        <w:t xml:space="preserve"> Hindbær bør begrænses under graviditet på grund af risikoen for lavere fødselsvægt og spontan abort, som er associeret med et </w:t>
      </w:r>
      <w:proofErr w:type="spellStart"/>
      <w:r>
        <w:rPr>
          <w:iCs/>
          <w:spacing w:val="-3"/>
          <w:sz w:val="24"/>
          <w:szCs w:val="24"/>
        </w:rPr>
        <w:t>caffein</w:t>
      </w:r>
      <w:proofErr w:type="spellEnd"/>
      <w:r>
        <w:rPr>
          <w:iCs/>
          <w:spacing w:val="-3"/>
          <w:sz w:val="24"/>
          <w:szCs w:val="24"/>
        </w:rPr>
        <w:t xml:space="preserve">-indtag på mere end 300 mg </w:t>
      </w:r>
      <w:proofErr w:type="spellStart"/>
      <w:r>
        <w:rPr>
          <w:iCs/>
          <w:spacing w:val="-3"/>
          <w:sz w:val="24"/>
          <w:szCs w:val="24"/>
        </w:rPr>
        <w:t>caffein</w:t>
      </w:r>
      <w:proofErr w:type="spellEnd"/>
      <w:r>
        <w:rPr>
          <w:iCs/>
          <w:spacing w:val="-3"/>
          <w:sz w:val="24"/>
          <w:szCs w:val="24"/>
        </w:rPr>
        <w:t xml:space="preserve"> dagligt.</w:t>
      </w:r>
    </w:p>
    <w:p w:rsidR="00FD536B" w:rsidRDefault="00FD536B" w:rsidP="00FD536B">
      <w:pPr>
        <w:tabs>
          <w:tab w:val="left" w:pos="0"/>
          <w:tab w:val="left" w:pos="850"/>
          <w:tab w:val="left" w:pos="1440"/>
        </w:tabs>
        <w:suppressAutoHyphens/>
        <w:ind w:left="855"/>
        <w:rPr>
          <w:spacing w:val="-3"/>
          <w:sz w:val="24"/>
          <w:szCs w:val="24"/>
          <w:u w:val="single"/>
        </w:rPr>
      </w:pPr>
    </w:p>
    <w:p w:rsidR="00FD536B" w:rsidRDefault="00FD536B" w:rsidP="00FD536B">
      <w:pPr>
        <w:tabs>
          <w:tab w:val="left" w:pos="1440"/>
        </w:tabs>
        <w:ind w:left="851"/>
        <w:rPr>
          <w:sz w:val="24"/>
          <w:szCs w:val="24"/>
          <w:u w:val="single"/>
        </w:rPr>
      </w:pPr>
      <w:r>
        <w:rPr>
          <w:sz w:val="24"/>
          <w:szCs w:val="24"/>
          <w:u w:val="single"/>
        </w:rPr>
        <w:t>Første og andet trimester</w:t>
      </w:r>
    </w:p>
    <w:p w:rsidR="00FD536B" w:rsidRDefault="00FD536B" w:rsidP="00FD536B">
      <w:pPr>
        <w:tabs>
          <w:tab w:val="left" w:pos="1440"/>
        </w:tabs>
        <w:ind w:left="851"/>
        <w:rPr>
          <w:sz w:val="24"/>
          <w:szCs w:val="24"/>
        </w:rPr>
      </w:pPr>
      <w:proofErr w:type="spellStart"/>
      <w:r>
        <w:rPr>
          <w:sz w:val="24"/>
          <w:szCs w:val="24"/>
        </w:rPr>
        <w:t>Prostaglandinsyntesehæmmere</w:t>
      </w:r>
      <w:proofErr w:type="spellEnd"/>
      <w:r>
        <w:rPr>
          <w:sz w:val="24"/>
          <w:szCs w:val="24"/>
        </w:rPr>
        <w:t xml:space="preserve"> må kun anvendes på tvingende indikation under første og andet trimester af graviditeten, og dosis bør være så lav og behandlingstiden så kort som muligt.</w:t>
      </w:r>
    </w:p>
    <w:p w:rsidR="005D3FDB" w:rsidRPr="00FF4F5A" w:rsidRDefault="005D3FDB" w:rsidP="005D3FDB">
      <w:pPr>
        <w:suppressAutoHyphens/>
        <w:ind w:left="851"/>
        <w:rPr>
          <w:i/>
          <w:spacing w:val="-3"/>
          <w:sz w:val="24"/>
          <w:szCs w:val="24"/>
        </w:rPr>
      </w:pPr>
    </w:p>
    <w:p w:rsidR="005D3FDB" w:rsidRPr="00C07E1A" w:rsidRDefault="005D3FDB" w:rsidP="005D3FDB">
      <w:pPr>
        <w:suppressAutoHyphens/>
        <w:ind w:left="851"/>
        <w:rPr>
          <w:spacing w:val="-3"/>
          <w:sz w:val="24"/>
          <w:szCs w:val="24"/>
          <w:u w:val="single"/>
        </w:rPr>
      </w:pPr>
      <w:r w:rsidRPr="00C07E1A">
        <w:rPr>
          <w:spacing w:val="-3"/>
          <w:sz w:val="24"/>
          <w:szCs w:val="24"/>
          <w:u w:val="single"/>
        </w:rPr>
        <w:t>Tredje trimester</w:t>
      </w:r>
    </w:p>
    <w:p w:rsidR="005D3FDB" w:rsidRPr="00FF4F5A" w:rsidRDefault="005D3FDB" w:rsidP="005D3FDB">
      <w:pPr>
        <w:suppressAutoHyphens/>
        <w:ind w:left="851"/>
        <w:rPr>
          <w:sz w:val="24"/>
          <w:szCs w:val="24"/>
        </w:rPr>
      </w:pPr>
      <w:proofErr w:type="spellStart"/>
      <w:r w:rsidRPr="00FF4F5A">
        <w:rPr>
          <w:sz w:val="24"/>
          <w:szCs w:val="24"/>
        </w:rPr>
        <w:t>Prostaglandinsyntesehæmmere</w:t>
      </w:r>
      <w:proofErr w:type="spellEnd"/>
      <w:r w:rsidRPr="00FF4F5A">
        <w:rPr>
          <w:sz w:val="24"/>
          <w:szCs w:val="24"/>
        </w:rPr>
        <w:t xml:space="preserve"> er kontraindiceret under tredje trimester af graviditeten, da </w:t>
      </w:r>
      <w:proofErr w:type="spellStart"/>
      <w:r w:rsidRPr="00FF4F5A">
        <w:rPr>
          <w:sz w:val="24"/>
          <w:szCs w:val="24"/>
        </w:rPr>
        <w:t>prostaglandinsyntesehæmmere</w:t>
      </w:r>
      <w:proofErr w:type="spellEnd"/>
      <w:r w:rsidRPr="00FF4F5A">
        <w:rPr>
          <w:sz w:val="24"/>
          <w:szCs w:val="24"/>
        </w:rPr>
        <w:t xml:space="preserve"> under tredje trimester af graviditeten kan udsætte fosteret for:</w:t>
      </w:r>
    </w:p>
    <w:p w:rsidR="005D3FDB" w:rsidRPr="00FF4F5A" w:rsidRDefault="005D3FDB" w:rsidP="005D3FDB">
      <w:pPr>
        <w:numPr>
          <w:ilvl w:val="1"/>
          <w:numId w:val="6"/>
        </w:numPr>
        <w:tabs>
          <w:tab w:val="clear" w:pos="1080"/>
        </w:tabs>
        <w:ind w:left="1276" w:hanging="425"/>
        <w:rPr>
          <w:sz w:val="24"/>
          <w:szCs w:val="24"/>
        </w:rPr>
      </w:pPr>
      <w:proofErr w:type="spellStart"/>
      <w:r w:rsidRPr="00FF4F5A">
        <w:rPr>
          <w:sz w:val="24"/>
          <w:szCs w:val="24"/>
        </w:rPr>
        <w:t>kardiopulmonær</w:t>
      </w:r>
      <w:proofErr w:type="spellEnd"/>
      <w:r w:rsidRPr="00FF4F5A">
        <w:rPr>
          <w:sz w:val="24"/>
          <w:szCs w:val="24"/>
        </w:rPr>
        <w:t xml:space="preserve"> toksicitet (for tidlig lukning af </w:t>
      </w:r>
      <w:proofErr w:type="spellStart"/>
      <w:r w:rsidRPr="00FF4F5A">
        <w:rPr>
          <w:sz w:val="24"/>
          <w:szCs w:val="24"/>
        </w:rPr>
        <w:t>ductus</w:t>
      </w:r>
      <w:proofErr w:type="spellEnd"/>
      <w:r w:rsidRPr="00FF4F5A">
        <w:rPr>
          <w:sz w:val="24"/>
          <w:szCs w:val="24"/>
        </w:rPr>
        <w:t xml:space="preserve"> </w:t>
      </w:r>
      <w:proofErr w:type="spellStart"/>
      <w:r w:rsidRPr="00FF4F5A">
        <w:rPr>
          <w:sz w:val="24"/>
          <w:szCs w:val="24"/>
        </w:rPr>
        <w:t>arteriosus</w:t>
      </w:r>
      <w:proofErr w:type="spellEnd"/>
      <w:r w:rsidRPr="00FF4F5A">
        <w:rPr>
          <w:sz w:val="24"/>
          <w:szCs w:val="24"/>
        </w:rPr>
        <w:t xml:space="preserve"> og </w:t>
      </w:r>
      <w:proofErr w:type="spellStart"/>
      <w:r w:rsidRPr="00FF4F5A">
        <w:rPr>
          <w:sz w:val="24"/>
          <w:szCs w:val="24"/>
        </w:rPr>
        <w:t>pulmonær</w:t>
      </w:r>
      <w:proofErr w:type="spellEnd"/>
      <w:r w:rsidRPr="00FF4F5A">
        <w:rPr>
          <w:sz w:val="24"/>
          <w:szCs w:val="24"/>
        </w:rPr>
        <w:t xml:space="preserve"> hypertension)</w:t>
      </w:r>
    </w:p>
    <w:p w:rsidR="005D3FDB" w:rsidRPr="00FF4F5A" w:rsidRDefault="005D3FDB" w:rsidP="005D3FDB">
      <w:pPr>
        <w:numPr>
          <w:ilvl w:val="1"/>
          <w:numId w:val="6"/>
        </w:numPr>
        <w:tabs>
          <w:tab w:val="clear" w:pos="1080"/>
        </w:tabs>
        <w:ind w:left="1276" w:hanging="425"/>
        <w:rPr>
          <w:sz w:val="24"/>
          <w:szCs w:val="24"/>
        </w:rPr>
      </w:pPr>
      <w:proofErr w:type="spellStart"/>
      <w:r w:rsidRPr="00FF4F5A">
        <w:rPr>
          <w:sz w:val="24"/>
          <w:szCs w:val="24"/>
        </w:rPr>
        <w:t>renal</w:t>
      </w:r>
      <w:proofErr w:type="spellEnd"/>
      <w:r w:rsidRPr="00FF4F5A">
        <w:rPr>
          <w:sz w:val="24"/>
          <w:szCs w:val="24"/>
        </w:rPr>
        <w:t xml:space="preserve"> dysfunktion som kan lede til nyresvigt og dermed en reduceret mængde fostervand</w:t>
      </w:r>
    </w:p>
    <w:p w:rsidR="005D3FDB" w:rsidRPr="00FF4F5A" w:rsidRDefault="005D3FDB" w:rsidP="005D3FDB">
      <w:pPr>
        <w:ind w:left="851"/>
        <w:rPr>
          <w:sz w:val="24"/>
          <w:szCs w:val="24"/>
        </w:rPr>
      </w:pPr>
    </w:p>
    <w:p w:rsidR="005D3FDB" w:rsidRPr="00FF4F5A" w:rsidRDefault="005D3FDB" w:rsidP="005D3FDB">
      <w:pPr>
        <w:ind w:left="851"/>
        <w:rPr>
          <w:sz w:val="24"/>
          <w:szCs w:val="24"/>
        </w:rPr>
      </w:pPr>
      <w:r w:rsidRPr="00FF4F5A">
        <w:rPr>
          <w:sz w:val="24"/>
          <w:szCs w:val="24"/>
        </w:rPr>
        <w:t xml:space="preserve">og ved graviditetens slutning kan </w:t>
      </w:r>
      <w:proofErr w:type="spellStart"/>
      <w:r w:rsidRPr="00FF4F5A">
        <w:rPr>
          <w:sz w:val="24"/>
          <w:szCs w:val="24"/>
        </w:rPr>
        <w:t>prostaglandinsyntesehæmmere</w:t>
      </w:r>
      <w:proofErr w:type="spellEnd"/>
      <w:r w:rsidRPr="00FF4F5A">
        <w:rPr>
          <w:sz w:val="24"/>
          <w:szCs w:val="24"/>
        </w:rPr>
        <w:t xml:space="preserve"> udsætte </w:t>
      </w:r>
    </w:p>
    <w:p w:rsidR="005D3FDB" w:rsidRPr="00FF4F5A" w:rsidRDefault="005D3FDB" w:rsidP="005D3FDB">
      <w:pPr>
        <w:ind w:left="851"/>
        <w:rPr>
          <w:sz w:val="24"/>
          <w:szCs w:val="24"/>
        </w:rPr>
      </w:pPr>
      <w:r w:rsidRPr="00FF4F5A">
        <w:rPr>
          <w:sz w:val="24"/>
          <w:szCs w:val="24"/>
        </w:rPr>
        <w:t>moderen og det nyfødte barn for:</w:t>
      </w:r>
    </w:p>
    <w:p w:rsidR="005D3FDB" w:rsidRPr="00FF4F5A" w:rsidRDefault="005D3FDB" w:rsidP="005D3FDB">
      <w:pPr>
        <w:numPr>
          <w:ilvl w:val="1"/>
          <w:numId w:val="6"/>
        </w:numPr>
        <w:tabs>
          <w:tab w:val="clear" w:pos="1080"/>
        </w:tabs>
        <w:ind w:left="1276" w:hanging="425"/>
        <w:rPr>
          <w:sz w:val="24"/>
          <w:szCs w:val="24"/>
        </w:rPr>
      </w:pPr>
      <w:r w:rsidRPr="00FF4F5A">
        <w:rPr>
          <w:sz w:val="24"/>
          <w:szCs w:val="24"/>
        </w:rPr>
        <w:t xml:space="preserve">forlænget blødningstid som følge af en nedsat aggregationsevne for </w:t>
      </w:r>
      <w:proofErr w:type="spellStart"/>
      <w:r w:rsidRPr="00FF4F5A">
        <w:rPr>
          <w:sz w:val="24"/>
          <w:szCs w:val="24"/>
        </w:rPr>
        <w:t>thrombocytterne</w:t>
      </w:r>
      <w:proofErr w:type="spellEnd"/>
      <w:r w:rsidRPr="00FF4F5A">
        <w:rPr>
          <w:sz w:val="24"/>
          <w:szCs w:val="24"/>
        </w:rPr>
        <w:t>, hvilket kan forekomme selv ved meget lave doser</w:t>
      </w:r>
    </w:p>
    <w:p w:rsidR="005D3FDB" w:rsidRPr="00FF4F5A" w:rsidRDefault="005D3FDB" w:rsidP="005D3FDB">
      <w:pPr>
        <w:numPr>
          <w:ilvl w:val="1"/>
          <w:numId w:val="6"/>
        </w:numPr>
        <w:tabs>
          <w:tab w:val="clear" w:pos="1080"/>
        </w:tabs>
        <w:ind w:left="1276" w:hanging="425"/>
        <w:rPr>
          <w:sz w:val="24"/>
          <w:szCs w:val="24"/>
        </w:rPr>
      </w:pPr>
      <w:r w:rsidRPr="00FF4F5A">
        <w:rPr>
          <w:sz w:val="24"/>
          <w:szCs w:val="24"/>
        </w:rPr>
        <w:t>hæmning af livmoderkontraktioner, hvilket kan resultere i for sen eller forlænget fødsel.</w:t>
      </w:r>
    </w:p>
    <w:p w:rsidR="005D3FDB" w:rsidRPr="00FF4F5A" w:rsidRDefault="005D3FDB" w:rsidP="005D3FDB">
      <w:pPr>
        <w:ind w:left="851"/>
        <w:rPr>
          <w:sz w:val="24"/>
          <w:szCs w:val="24"/>
        </w:rPr>
      </w:pPr>
    </w:p>
    <w:p w:rsidR="005D3FDB" w:rsidRPr="00FD536B" w:rsidRDefault="005D3FDB" w:rsidP="005D3FDB">
      <w:pPr>
        <w:ind w:left="851"/>
        <w:rPr>
          <w:spacing w:val="-3"/>
          <w:sz w:val="24"/>
          <w:szCs w:val="24"/>
          <w:u w:val="single"/>
        </w:rPr>
      </w:pPr>
      <w:r w:rsidRPr="00FD536B">
        <w:rPr>
          <w:spacing w:val="-3"/>
          <w:sz w:val="24"/>
          <w:szCs w:val="24"/>
          <w:u w:val="single"/>
        </w:rPr>
        <w:t>Amning</w:t>
      </w:r>
    </w:p>
    <w:p w:rsidR="005D3FDB" w:rsidRPr="00FF4F5A" w:rsidRDefault="005D3FDB" w:rsidP="005D3FDB">
      <w:pPr>
        <w:ind w:left="851"/>
        <w:rPr>
          <w:spacing w:val="-3"/>
          <w:sz w:val="24"/>
          <w:szCs w:val="24"/>
        </w:rPr>
      </w:pPr>
      <w:r w:rsidRPr="00FF4F5A">
        <w:rPr>
          <w:spacing w:val="-3"/>
          <w:sz w:val="24"/>
          <w:szCs w:val="24"/>
        </w:rPr>
        <w:t>Kan anvendes.</w:t>
      </w:r>
    </w:p>
    <w:p w:rsidR="005D3FDB" w:rsidRPr="00FF4F5A" w:rsidRDefault="005D3FDB" w:rsidP="005D3FDB">
      <w:pPr>
        <w:ind w:left="851"/>
        <w:rPr>
          <w:spacing w:val="-3"/>
          <w:sz w:val="24"/>
          <w:szCs w:val="24"/>
        </w:rPr>
      </w:pPr>
      <w:r w:rsidRPr="00FF4F5A">
        <w:rPr>
          <w:spacing w:val="-3"/>
          <w:sz w:val="24"/>
          <w:szCs w:val="24"/>
        </w:rPr>
        <w:t>Acetylsalicylsyre udskilles i modermælk. Mælk-plasmakoncentrationsratioen er 0,1-0,15.</w:t>
      </w:r>
    </w:p>
    <w:p w:rsidR="002E1E86" w:rsidRPr="002E1E86" w:rsidRDefault="002E1E86" w:rsidP="002E1E86">
      <w:pPr>
        <w:tabs>
          <w:tab w:val="left" w:pos="851"/>
        </w:tabs>
        <w:ind w:left="851"/>
        <w:rPr>
          <w:sz w:val="24"/>
          <w:szCs w:val="24"/>
        </w:rPr>
      </w:pPr>
    </w:p>
    <w:p w:rsidR="002E1E86" w:rsidRPr="00FD536B" w:rsidRDefault="002E1E86" w:rsidP="002E1E86">
      <w:pPr>
        <w:tabs>
          <w:tab w:val="left" w:pos="851"/>
        </w:tabs>
        <w:ind w:left="851"/>
        <w:rPr>
          <w:sz w:val="24"/>
          <w:szCs w:val="24"/>
          <w:u w:val="single"/>
        </w:rPr>
      </w:pPr>
      <w:r w:rsidRPr="00FD536B">
        <w:rPr>
          <w:sz w:val="24"/>
          <w:szCs w:val="24"/>
          <w:u w:val="single"/>
        </w:rPr>
        <w:t>Fertilitet</w:t>
      </w:r>
    </w:p>
    <w:p w:rsidR="002E1E86" w:rsidRPr="002E1E86" w:rsidRDefault="002E1E86" w:rsidP="002E1E86">
      <w:pPr>
        <w:tabs>
          <w:tab w:val="left" w:pos="851"/>
        </w:tabs>
        <w:ind w:left="851"/>
        <w:rPr>
          <w:sz w:val="24"/>
          <w:szCs w:val="24"/>
        </w:rPr>
      </w:pPr>
      <w:r w:rsidRPr="002E1E86">
        <w:rPr>
          <w:sz w:val="24"/>
          <w:szCs w:val="24"/>
        </w:rPr>
        <w:t xml:space="preserve">NSAID bør ikke anvendes til kvinder, som ønsker at blive gravide, da </w:t>
      </w:r>
      <w:proofErr w:type="spellStart"/>
      <w:r w:rsidRPr="002E1E86">
        <w:rPr>
          <w:sz w:val="24"/>
          <w:szCs w:val="24"/>
        </w:rPr>
        <w:t>prostaglandin</w:t>
      </w:r>
      <w:r w:rsidR="00783CC8">
        <w:rPr>
          <w:sz w:val="24"/>
          <w:szCs w:val="24"/>
        </w:rPr>
        <w:softHyphen/>
      </w:r>
      <w:r w:rsidRPr="002E1E86">
        <w:rPr>
          <w:sz w:val="24"/>
          <w:szCs w:val="24"/>
        </w:rPr>
        <w:t>syntesehæmmere</w:t>
      </w:r>
      <w:proofErr w:type="spellEnd"/>
      <w:r w:rsidRPr="002E1E86">
        <w:rPr>
          <w:sz w:val="24"/>
          <w:szCs w:val="24"/>
        </w:rPr>
        <w:t xml:space="preserve"> menes at kunne nedsætte fertiliteten.</w:t>
      </w:r>
    </w:p>
    <w:p w:rsidR="002E1E86" w:rsidRPr="002E1E86" w:rsidRDefault="002E1E86" w:rsidP="002E1E86">
      <w:pPr>
        <w:tabs>
          <w:tab w:val="left" w:pos="851"/>
        </w:tabs>
        <w:ind w:left="851"/>
        <w:rPr>
          <w:sz w:val="24"/>
          <w:szCs w:val="24"/>
        </w:rPr>
      </w:pPr>
      <w:r w:rsidRPr="002E1E86">
        <w:rPr>
          <w:sz w:val="24"/>
          <w:szCs w:val="24"/>
        </w:rPr>
        <w:t xml:space="preserve">Hvis behandling med NSAID er nødvendig, bør behandlingen være så kortvarig og i så lave doser som muligt. Virkningen på fertiliteten er reversibel. </w:t>
      </w:r>
      <w:r w:rsidRPr="002E1E86">
        <w:rPr>
          <w:i/>
          <w:iCs/>
          <w:sz w:val="24"/>
          <w:szCs w:val="24"/>
        </w:rPr>
        <w:t>  </w:t>
      </w:r>
    </w:p>
    <w:p w:rsidR="002E1E86" w:rsidRPr="002E1E86" w:rsidRDefault="002E1E86" w:rsidP="002E1E86">
      <w:pPr>
        <w:tabs>
          <w:tab w:val="left" w:pos="851"/>
        </w:tabs>
        <w:ind w:left="851"/>
        <w:rPr>
          <w:sz w:val="24"/>
          <w:szCs w:val="24"/>
        </w:rPr>
      </w:pPr>
    </w:p>
    <w:p w:rsidR="002E1E86" w:rsidRPr="002E1E86" w:rsidRDefault="002E1E86" w:rsidP="002E1E86">
      <w:pPr>
        <w:tabs>
          <w:tab w:val="left" w:pos="851"/>
        </w:tabs>
        <w:ind w:left="851"/>
        <w:rPr>
          <w:sz w:val="24"/>
          <w:szCs w:val="24"/>
        </w:rPr>
      </w:pPr>
      <w:proofErr w:type="spellStart"/>
      <w:r w:rsidRPr="002E1E86">
        <w:rPr>
          <w:sz w:val="24"/>
          <w:szCs w:val="24"/>
        </w:rPr>
        <w:t>NSAIDs</w:t>
      </w:r>
      <w:proofErr w:type="spellEnd"/>
      <w:r w:rsidRPr="002E1E86">
        <w:rPr>
          <w:sz w:val="24"/>
          <w:szCs w:val="24"/>
        </w:rPr>
        <w:t xml:space="preserve"> hæmning af </w:t>
      </w:r>
      <w:proofErr w:type="spellStart"/>
      <w:r w:rsidRPr="002E1E86">
        <w:rPr>
          <w:sz w:val="24"/>
          <w:szCs w:val="24"/>
        </w:rPr>
        <w:t>prostaglandinsyntesen</w:t>
      </w:r>
      <w:proofErr w:type="spellEnd"/>
      <w:r w:rsidRPr="002E1E86">
        <w:rPr>
          <w:sz w:val="24"/>
          <w:szCs w:val="24"/>
        </w:rPr>
        <w:t xml:space="preserve"> kan have en skadelig indvirkning på graviditeten og/eller den embryonale/</w:t>
      </w:r>
      <w:proofErr w:type="spellStart"/>
      <w:r w:rsidRPr="002E1E86">
        <w:rPr>
          <w:sz w:val="24"/>
          <w:szCs w:val="24"/>
        </w:rPr>
        <w:t>føtale</w:t>
      </w:r>
      <w:proofErr w:type="spellEnd"/>
      <w:r w:rsidRPr="002E1E86">
        <w:rPr>
          <w:sz w:val="24"/>
          <w:szCs w:val="24"/>
        </w:rPr>
        <w:t xml:space="preserve"> udvikling. Data fra epidemiologiske studier tyder på en øget risiko for spontan abort og for medfødte misdannelser i barnets hjerte samt gastroschisis ved brug af </w:t>
      </w:r>
      <w:proofErr w:type="spellStart"/>
      <w:r w:rsidRPr="002E1E86">
        <w:rPr>
          <w:sz w:val="24"/>
          <w:szCs w:val="24"/>
        </w:rPr>
        <w:t>prostaglandinsyntesehæmmere</w:t>
      </w:r>
      <w:proofErr w:type="spellEnd"/>
      <w:r w:rsidRPr="002E1E86">
        <w:rPr>
          <w:sz w:val="24"/>
          <w:szCs w:val="24"/>
        </w:rPr>
        <w:t xml:space="preserve"> under den tidlige graviditet. Den absolutte risiko for medfødte misdannelser i hjertet stiger fra mindre end 1 % til cirka 1,5 %. Risikoen menes at stige med øget dosis og behandlingsvarighed. Hos dyr har administration af </w:t>
      </w:r>
      <w:proofErr w:type="spellStart"/>
      <w:r w:rsidRPr="002E1E86">
        <w:rPr>
          <w:sz w:val="24"/>
          <w:szCs w:val="24"/>
        </w:rPr>
        <w:t>prostaglandinsyntesehæmmere</w:t>
      </w:r>
      <w:proofErr w:type="spellEnd"/>
      <w:r w:rsidRPr="002E1E86">
        <w:rPr>
          <w:sz w:val="24"/>
          <w:szCs w:val="24"/>
        </w:rPr>
        <w:t xml:space="preserve"> vist sig at medføre en øget hyppighed af præ- og postimplantationstab samt embryo-/fosterdød. Endvidere er der fundet en øget forekomst af flere misdannelser, herunder </w:t>
      </w:r>
      <w:proofErr w:type="spellStart"/>
      <w:r w:rsidRPr="002E1E86">
        <w:rPr>
          <w:sz w:val="24"/>
          <w:szCs w:val="24"/>
        </w:rPr>
        <w:t>kardiovaskulære</w:t>
      </w:r>
      <w:proofErr w:type="spellEnd"/>
      <w:r w:rsidRPr="002E1E86">
        <w:rPr>
          <w:sz w:val="24"/>
          <w:szCs w:val="24"/>
        </w:rPr>
        <w:t xml:space="preserve"> hos dyr, der har været eksponeret for en </w:t>
      </w:r>
      <w:proofErr w:type="spellStart"/>
      <w:r w:rsidRPr="002E1E86">
        <w:rPr>
          <w:sz w:val="24"/>
          <w:szCs w:val="24"/>
        </w:rPr>
        <w:t>prostaglandinsyntesehæmmer</w:t>
      </w:r>
      <w:proofErr w:type="spellEnd"/>
      <w:r w:rsidRPr="002E1E86">
        <w:rPr>
          <w:sz w:val="24"/>
          <w:szCs w:val="24"/>
        </w:rPr>
        <w:t xml:space="preserve"> under den organudviklende periode.</w:t>
      </w:r>
    </w:p>
    <w:p w:rsidR="002E1E86" w:rsidRDefault="002E1E86" w:rsidP="002E1E86">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5D3FDB" w:rsidRPr="00FF4F5A" w:rsidRDefault="005D3FDB" w:rsidP="00854018">
      <w:pPr>
        <w:tabs>
          <w:tab w:val="left" w:pos="851"/>
        </w:tabs>
        <w:ind w:left="851"/>
        <w:rPr>
          <w:sz w:val="24"/>
          <w:szCs w:val="24"/>
          <w:lang w:eastAsia="da-DK"/>
        </w:rPr>
      </w:pPr>
      <w:r w:rsidRPr="00FF4F5A">
        <w:rPr>
          <w:sz w:val="24"/>
          <w:szCs w:val="24"/>
        </w:rPr>
        <w:t>Ikke mærkning.</w:t>
      </w:r>
    </w:p>
    <w:p w:rsidR="005D3FDB" w:rsidRPr="00FF4F5A" w:rsidRDefault="005D3FDB" w:rsidP="00854018">
      <w:pPr>
        <w:pStyle w:val="Brdtekstindrykning"/>
        <w:ind w:left="851" w:firstLine="0"/>
        <w:jc w:val="left"/>
        <w:rPr>
          <w:szCs w:val="24"/>
        </w:rPr>
      </w:pPr>
      <w:proofErr w:type="spellStart"/>
      <w:r w:rsidRPr="00FF4F5A">
        <w:rPr>
          <w:szCs w:val="24"/>
        </w:rPr>
        <w:t>Treo</w:t>
      </w:r>
      <w:proofErr w:type="spellEnd"/>
      <w:r w:rsidRPr="00FF4F5A">
        <w:rPr>
          <w:szCs w:val="24"/>
        </w:rPr>
        <w:t xml:space="preserve"> Hindbær påvirker ikke eller kun i ubetydelig grad evnen til at føre motorkøretøj og betjene maskiner.</w:t>
      </w:r>
    </w:p>
    <w:p w:rsidR="005D3FDB" w:rsidRPr="00FF4F5A" w:rsidRDefault="005D3FDB" w:rsidP="00854018">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4.8</w:t>
      </w:r>
      <w:r w:rsidRPr="00FF4F5A">
        <w:rPr>
          <w:b/>
          <w:sz w:val="24"/>
          <w:szCs w:val="24"/>
        </w:rPr>
        <w:tab/>
        <w:t>Bivirkninger</w:t>
      </w:r>
    </w:p>
    <w:p w:rsidR="005D3FDB" w:rsidRPr="00FF4F5A" w:rsidRDefault="005D3FDB" w:rsidP="00854018">
      <w:pPr>
        <w:tabs>
          <w:tab w:val="left" w:pos="851"/>
          <w:tab w:val="left" w:pos="1985"/>
          <w:tab w:val="left" w:pos="8789"/>
        </w:tabs>
        <w:ind w:left="851"/>
        <w:rPr>
          <w:sz w:val="24"/>
          <w:szCs w:val="24"/>
          <w:lang w:eastAsia="da-DK"/>
        </w:rPr>
      </w:pPr>
      <w:r w:rsidRPr="00FF4F5A">
        <w:rPr>
          <w:sz w:val="24"/>
          <w:szCs w:val="24"/>
        </w:rPr>
        <w:t>Mere end 10</w:t>
      </w:r>
      <w:r>
        <w:rPr>
          <w:sz w:val="24"/>
          <w:szCs w:val="24"/>
        </w:rPr>
        <w:t xml:space="preserve"> %</w:t>
      </w:r>
      <w:r w:rsidRPr="00FF4F5A">
        <w:rPr>
          <w:sz w:val="24"/>
          <w:szCs w:val="24"/>
        </w:rPr>
        <w:t xml:space="preserve"> af de behandlede vil opleve bivirkninger. De hyppigst forekommende bivirkninger er </w:t>
      </w:r>
      <w:proofErr w:type="spellStart"/>
      <w:r w:rsidRPr="00FF4F5A">
        <w:rPr>
          <w:sz w:val="24"/>
          <w:szCs w:val="24"/>
        </w:rPr>
        <w:t>gastrointestinale</w:t>
      </w:r>
      <w:proofErr w:type="spellEnd"/>
      <w:r w:rsidRPr="00FF4F5A">
        <w:rPr>
          <w:sz w:val="24"/>
          <w:szCs w:val="24"/>
        </w:rPr>
        <w:t xml:space="preserve"> gener.</w:t>
      </w:r>
    </w:p>
    <w:p w:rsidR="005D3FDB" w:rsidRPr="00FF4F5A" w:rsidRDefault="002E1E86" w:rsidP="00854018">
      <w:pPr>
        <w:tabs>
          <w:tab w:val="left" w:pos="851"/>
          <w:tab w:val="left" w:pos="1985"/>
          <w:tab w:val="left" w:pos="8789"/>
        </w:tabs>
        <w:ind w:left="851"/>
        <w:rPr>
          <w:sz w:val="24"/>
          <w:szCs w:val="24"/>
        </w:rPr>
      </w:pPr>
      <w:r>
        <w:rPr>
          <w:sz w:val="24"/>
          <w:szCs w:val="24"/>
        </w:rPr>
        <w:t>Hyppigheden</w:t>
      </w:r>
      <w:r w:rsidR="005D3FDB" w:rsidRPr="00FF4F5A">
        <w:rPr>
          <w:sz w:val="24"/>
          <w:szCs w:val="24"/>
        </w:rPr>
        <w:t xml:space="preserve"> af bivirkninger øges med dosis og behandlingsvarighed.</w:t>
      </w:r>
    </w:p>
    <w:p w:rsidR="005D3FDB" w:rsidRPr="00FF4F5A" w:rsidRDefault="005D3FDB" w:rsidP="00854018">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tcPr>
          <w:p w:rsidR="00650E77" w:rsidRPr="00171171" w:rsidRDefault="005D3FDB" w:rsidP="00650E77">
            <w:pPr>
              <w:pStyle w:val="Titel"/>
              <w:ind w:left="62"/>
              <w:jc w:val="left"/>
              <w:rPr>
                <w:bCs/>
                <w:noProof/>
                <w:szCs w:val="24"/>
              </w:rPr>
            </w:pPr>
            <w:r w:rsidRPr="00171171">
              <w:rPr>
                <w:bCs/>
                <w:noProof/>
                <w:szCs w:val="24"/>
              </w:rPr>
              <w:t>Blod og lymfesystem</w:t>
            </w:r>
          </w:p>
          <w:p w:rsidR="005D3FDB" w:rsidRPr="00171171" w:rsidRDefault="005D3FDB" w:rsidP="003B4BCE">
            <w:pPr>
              <w:ind w:left="62"/>
              <w:rPr>
                <w:b/>
                <w:bCs/>
                <w:sz w:val="24"/>
                <w:szCs w:val="24"/>
              </w:rPr>
            </w:pPr>
            <w:r w:rsidRPr="00171171">
              <w:rPr>
                <w:sz w:val="24"/>
                <w:szCs w:val="24"/>
              </w:rPr>
              <w:t>Almindelig (</w:t>
            </w:r>
            <w:r>
              <w:rPr>
                <w:sz w:val="24"/>
                <w:szCs w:val="24"/>
              </w:rPr>
              <w:t>≥</w:t>
            </w:r>
            <w:r w:rsidRPr="00171171">
              <w:rPr>
                <w:sz w:val="24"/>
                <w:szCs w:val="24"/>
              </w:rPr>
              <w:t>1/100 til &lt;1/10)</w:t>
            </w:r>
          </w:p>
          <w:p w:rsidR="005D3FDB" w:rsidRPr="00171171" w:rsidRDefault="005D3FDB" w:rsidP="003B4BCE">
            <w:pPr>
              <w:pStyle w:val="Titel"/>
              <w:ind w:left="62"/>
              <w:jc w:val="left"/>
              <w:rPr>
                <w:b w:val="0"/>
                <w:bCs/>
                <w:noProof/>
                <w:szCs w:val="24"/>
              </w:rPr>
            </w:pPr>
          </w:p>
          <w:p w:rsidR="005D3FDB" w:rsidRPr="00171171" w:rsidRDefault="005D3FDB" w:rsidP="003B4BCE">
            <w:pPr>
              <w:ind w:left="62"/>
              <w:rPr>
                <w:sz w:val="24"/>
                <w:szCs w:val="24"/>
              </w:rPr>
            </w:pPr>
            <w:r w:rsidRPr="00171171">
              <w:rPr>
                <w:sz w:val="24"/>
                <w:szCs w:val="24"/>
              </w:rPr>
              <w:t>Sjælden (</w:t>
            </w:r>
            <w:r>
              <w:rPr>
                <w:sz w:val="24"/>
                <w:szCs w:val="24"/>
              </w:rPr>
              <w:t>≥</w:t>
            </w:r>
            <w:r w:rsidRPr="00171171">
              <w:rPr>
                <w:sz w:val="24"/>
                <w:szCs w:val="24"/>
              </w:rPr>
              <w:t>1/10.000 til &lt;1/1.000)</w:t>
            </w:r>
          </w:p>
          <w:p w:rsidR="005D3FDB" w:rsidRDefault="005D3FDB" w:rsidP="003B4BCE">
            <w:pPr>
              <w:pStyle w:val="Titel"/>
              <w:ind w:left="62"/>
              <w:jc w:val="left"/>
              <w:rPr>
                <w:b w:val="0"/>
                <w:szCs w:val="24"/>
              </w:rPr>
            </w:pPr>
          </w:p>
          <w:p w:rsidR="005D3FDB" w:rsidRPr="00171171" w:rsidRDefault="005D3FDB" w:rsidP="003B4BCE">
            <w:pPr>
              <w:pStyle w:val="Titel"/>
              <w:ind w:left="62"/>
              <w:jc w:val="left"/>
              <w:rPr>
                <w:b w:val="0"/>
                <w:szCs w:val="24"/>
              </w:rPr>
            </w:pPr>
          </w:p>
          <w:p w:rsidR="005D3FDB" w:rsidRPr="00171171" w:rsidRDefault="002E1E86" w:rsidP="003B4BCE">
            <w:pPr>
              <w:pStyle w:val="Titel"/>
              <w:ind w:left="62"/>
              <w:jc w:val="left"/>
              <w:rPr>
                <w:b w:val="0"/>
                <w:szCs w:val="24"/>
              </w:rPr>
            </w:pPr>
            <w:r>
              <w:rPr>
                <w:b w:val="0"/>
                <w:szCs w:val="24"/>
              </w:rPr>
              <w:t>Hyppighed</w:t>
            </w:r>
            <w:r w:rsidR="005D3FDB" w:rsidRPr="00171171">
              <w:rPr>
                <w:b w:val="0"/>
                <w:szCs w:val="24"/>
              </w:rPr>
              <w:t xml:space="preserve"> ikke kendt (kan ikke estimeres ud fra tilgængelige data)</w:t>
            </w:r>
          </w:p>
          <w:p w:rsidR="005D3FDB" w:rsidRPr="00171171" w:rsidRDefault="005D3FDB" w:rsidP="003B4BCE">
            <w:pPr>
              <w:pStyle w:val="Titel"/>
              <w:ind w:left="62"/>
              <w:jc w:val="left"/>
              <w:rPr>
                <w:b w:val="0"/>
                <w:bCs/>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Cs/>
                <w:noProof/>
                <w:szCs w:val="24"/>
              </w:rPr>
            </w:pPr>
          </w:p>
          <w:p w:rsidR="005D3FDB" w:rsidRPr="00171171" w:rsidRDefault="005D3FDB" w:rsidP="003B4BCE">
            <w:pPr>
              <w:ind w:left="62"/>
              <w:rPr>
                <w:bCs/>
                <w:noProof/>
                <w:sz w:val="24"/>
                <w:szCs w:val="24"/>
              </w:rPr>
            </w:pPr>
            <w:r w:rsidRPr="00171171">
              <w:rPr>
                <w:bCs/>
                <w:noProof/>
                <w:sz w:val="24"/>
                <w:szCs w:val="24"/>
              </w:rPr>
              <w:t>Øget blødningstendens</w:t>
            </w:r>
          </w:p>
          <w:p w:rsidR="005D3FDB" w:rsidRPr="00171171" w:rsidRDefault="005D3FDB" w:rsidP="003B4BCE">
            <w:pPr>
              <w:ind w:left="62"/>
              <w:rPr>
                <w:bCs/>
                <w:noProof/>
                <w:sz w:val="24"/>
                <w:szCs w:val="24"/>
              </w:rPr>
            </w:pPr>
          </w:p>
          <w:p w:rsidR="005D3FDB" w:rsidRPr="00171171" w:rsidRDefault="005D3FDB" w:rsidP="003B4BCE">
            <w:pPr>
              <w:ind w:left="62"/>
              <w:rPr>
                <w:bCs/>
                <w:noProof/>
                <w:sz w:val="24"/>
                <w:szCs w:val="24"/>
              </w:rPr>
            </w:pPr>
            <w:r w:rsidRPr="00171171">
              <w:rPr>
                <w:bCs/>
                <w:noProof/>
                <w:sz w:val="24"/>
                <w:szCs w:val="24"/>
              </w:rPr>
              <w:t>Trombocytopeni, hæmolyse ved medfødt glucose-6-</w:t>
            </w:r>
            <w:r w:rsidR="002E1E86">
              <w:rPr>
                <w:bCs/>
                <w:noProof/>
                <w:sz w:val="24"/>
                <w:szCs w:val="24"/>
              </w:rPr>
              <w:t>ph</w:t>
            </w:r>
            <w:r w:rsidRPr="00171171">
              <w:rPr>
                <w:bCs/>
                <w:noProof/>
                <w:sz w:val="24"/>
                <w:szCs w:val="24"/>
              </w:rPr>
              <w:t>os</w:t>
            </w:r>
            <w:r w:rsidR="002E1E86">
              <w:rPr>
                <w:bCs/>
                <w:noProof/>
                <w:sz w:val="24"/>
                <w:szCs w:val="24"/>
              </w:rPr>
              <w:t>ph</w:t>
            </w:r>
            <w:r w:rsidRPr="00171171">
              <w:rPr>
                <w:bCs/>
                <w:noProof/>
                <w:sz w:val="24"/>
                <w:szCs w:val="24"/>
              </w:rPr>
              <w:t>atdehydrogen</w:t>
            </w:r>
            <w:r w:rsidR="002E1E86">
              <w:rPr>
                <w:bCs/>
                <w:noProof/>
                <w:sz w:val="24"/>
                <w:szCs w:val="24"/>
              </w:rPr>
              <w:t>ase</w:t>
            </w:r>
            <w:r w:rsidRPr="00171171">
              <w:rPr>
                <w:bCs/>
                <w:noProof/>
                <w:sz w:val="24"/>
                <w:szCs w:val="24"/>
              </w:rPr>
              <w:t>mangel</w:t>
            </w:r>
          </w:p>
          <w:p w:rsidR="005D3FDB" w:rsidRPr="00171171" w:rsidRDefault="005D3FDB" w:rsidP="003B4BCE">
            <w:pPr>
              <w:pStyle w:val="Titel"/>
              <w:ind w:left="62"/>
              <w:jc w:val="left"/>
              <w:rPr>
                <w:b w:val="0"/>
                <w:bCs/>
                <w:noProof/>
                <w:szCs w:val="24"/>
              </w:rPr>
            </w:pPr>
          </w:p>
          <w:p w:rsidR="005D3FDB" w:rsidRPr="00171171" w:rsidRDefault="005D3FDB" w:rsidP="003B4BCE">
            <w:pPr>
              <w:ind w:left="62"/>
              <w:rPr>
                <w:bCs/>
                <w:noProof/>
                <w:sz w:val="24"/>
                <w:szCs w:val="24"/>
              </w:rPr>
            </w:pPr>
            <w:r w:rsidRPr="00171171">
              <w:rPr>
                <w:bCs/>
                <w:noProof/>
                <w:sz w:val="24"/>
                <w:szCs w:val="24"/>
              </w:rPr>
              <w:t>Anæmi</w:t>
            </w:r>
          </w:p>
          <w:p w:rsidR="005D3FDB" w:rsidRPr="00171171" w:rsidRDefault="005D3FDB" w:rsidP="003B4BCE">
            <w:pPr>
              <w:ind w:left="62"/>
              <w:rPr>
                <w:bCs/>
                <w:noProof/>
                <w:sz w:val="24"/>
                <w:szCs w:val="24"/>
              </w:rPr>
            </w:pPr>
          </w:p>
        </w:tc>
      </w:tr>
      <w:tr w:rsidR="005D3FDB" w:rsidRPr="00FF4F5A" w:rsidTr="003B4BCE">
        <w:trPr>
          <w:trHeight w:val="146"/>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Immunsystemet</w:t>
            </w:r>
          </w:p>
          <w:p w:rsidR="005D3FDB" w:rsidRPr="00171171" w:rsidRDefault="005D3FDB" w:rsidP="003B4BCE">
            <w:pPr>
              <w:ind w:left="62"/>
              <w:rPr>
                <w:sz w:val="24"/>
                <w:szCs w:val="24"/>
              </w:rPr>
            </w:pPr>
            <w:r w:rsidRPr="00171171">
              <w:rPr>
                <w:sz w:val="24"/>
                <w:szCs w:val="24"/>
              </w:rPr>
              <w:t>Ikke almindelig (</w:t>
            </w:r>
            <w:r>
              <w:rPr>
                <w:sz w:val="24"/>
                <w:szCs w:val="24"/>
              </w:rPr>
              <w:t>≥</w:t>
            </w:r>
            <w:r w:rsidRPr="00171171">
              <w:rPr>
                <w:sz w:val="24"/>
                <w:szCs w:val="24"/>
              </w:rPr>
              <w:t>1/1.000 til &lt;1/100)</w:t>
            </w:r>
          </w:p>
          <w:p w:rsidR="005D3FDB" w:rsidRPr="00171171" w:rsidRDefault="005D3FDB" w:rsidP="003B4BCE">
            <w:pPr>
              <w:pStyle w:val="Titel"/>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b/>
                <w:noProof/>
                <w:sz w:val="24"/>
                <w:szCs w:val="24"/>
              </w:rPr>
            </w:pPr>
            <w:r w:rsidRPr="00171171">
              <w:rPr>
                <w:noProof/>
                <w:sz w:val="24"/>
                <w:szCs w:val="24"/>
              </w:rPr>
              <w:t>Allergiske reaktioner (urtikaria, rinit)</w:t>
            </w:r>
          </w:p>
          <w:p w:rsidR="005D3FDB" w:rsidRPr="00171171" w:rsidRDefault="005D3FDB" w:rsidP="003B4BCE">
            <w:pPr>
              <w:pStyle w:val="Titel"/>
              <w:ind w:left="62"/>
              <w:jc w:val="left"/>
              <w:rPr>
                <w:b w:val="0"/>
                <w:i/>
                <w:noProof/>
                <w:szCs w:val="24"/>
              </w:rPr>
            </w:pPr>
          </w:p>
        </w:tc>
      </w:tr>
      <w:tr w:rsidR="005D3FDB" w:rsidRPr="00FF4F5A" w:rsidTr="003B4BCE">
        <w:trPr>
          <w:trHeight w:val="146"/>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Psykiske forstyrrelser</w:t>
            </w:r>
          </w:p>
          <w:p w:rsidR="005D3FDB" w:rsidRPr="00171171" w:rsidRDefault="005D3FDB" w:rsidP="003B4BCE">
            <w:pPr>
              <w:ind w:left="62"/>
              <w:rPr>
                <w:b/>
                <w:bCs/>
                <w:sz w:val="24"/>
                <w:szCs w:val="24"/>
              </w:rPr>
            </w:pPr>
            <w:r w:rsidRPr="00171171">
              <w:rPr>
                <w:sz w:val="24"/>
                <w:szCs w:val="24"/>
              </w:rPr>
              <w:t>Almindelig (</w:t>
            </w:r>
            <w:r>
              <w:rPr>
                <w:sz w:val="24"/>
                <w:szCs w:val="24"/>
              </w:rPr>
              <w:t>≥</w:t>
            </w:r>
            <w:r w:rsidRPr="00171171">
              <w:rPr>
                <w:sz w:val="24"/>
                <w:szCs w:val="24"/>
              </w:rPr>
              <w:t>1/100 til &lt;1/10)</w:t>
            </w:r>
          </w:p>
          <w:p w:rsidR="005D3FDB" w:rsidRPr="00171171" w:rsidRDefault="005D3FDB" w:rsidP="003B4BCE">
            <w:pPr>
              <w:pStyle w:val="Titel"/>
              <w:ind w:left="62"/>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spacing w:val="-3"/>
                <w:sz w:val="24"/>
                <w:szCs w:val="24"/>
              </w:rPr>
            </w:pPr>
            <w:r w:rsidRPr="00171171">
              <w:rPr>
                <w:bCs/>
                <w:noProof/>
                <w:sz w:val="24"/>
                <w:szCs w:val="24"/>
              </w:rPr>
              <w:t xml:space="preserve">Søvnløshed, </w:t>
            </w:r>
            <w:r w:rsidRPr="00171171">
              <w:rPr>
                <w:spacing w:val="-3"/>
                <w:sz w:val="24"/>
                <w:szCs w:val="24"/>
              </w:rPr>
              <w:t>uro</w:t>
            </w:r>
          </w:p>
          <w:p w:rsidR="005D3FDB" w:rsidRPr="00171171" w:rsidRDefault="005D3FDB" w:rsidP="003B4BCE">
            <w:pPr>
              <w:pStyle w:val="Titel"/>
              <w:ind w:left="62"/>
              <w:jc w:val="left"/>
              <w:rPr>
                <w:b w:val="0"/>
                <w:noProof/>
                <w:szCs w:val="24"/>
              </w:rPr>
            </w:pP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Cs/>
                <w:noProof/>
                <w:szCs w:val="24"/>
              </w:rPr>
            </w:pPr>
            <w:r w:rsidRPr="00171171">
              <w:rPr>
                <w:bCs/>
                <w:noProof/>
                <w:szCs w:val="24"/>
              </w:rPr>
              <w:t>Nervesystemet</w:t>
            </w:r>
          </w:p>
          <w:p w:rsidR="005D3FDB" w:rsidRPr="00171171" w:rsidRDefault="005D3FDB" w:rsidP="003B4BCE">
            <w:pPr>
              <w:ind w:left="62"/>
              <w:rPr>
                <w:b/>
                <w:bCs/>
                <w:sz w:val="24"/>
                <w:szCs w:val="24"/>
              </w:rPr>
            </w:pPr>
            <w:r w:rsidRPr="00171171">
              <w:rPr>
                <w:sz w:val="24"/>
                <w:szCs w:val="24"/>
              </w:rPr>
              <w:t>Almindelig (</w:t>
            </w:r>
            <w:r>
              <w:rPr>
                <w:sz w:val="24"/>
                <w:szCs w:val="24"/>
              </w:rPr>
              <w:t>≥</w:t>
            </w:r>
            <w:r w:rsidRPr="00171171">
              <w:rPr>
                <w:sz w:val="24"/>
                <w:szCs w:val="24"/>
              </w:rPr>
              <w:t>1/100 til &lt;1/10)</w:t>
            </w:r>
          </w:p>
          <w:p w:rsidR="005D3FDB" w:rsidRPr="00171171" w:rsidRDefault="005D3FDB" w:rsidP="003B4BCE">
            <w:pPr>
              <w:pStyle w:val="Titel"/>
              <w:ind w:left="62"/>
              <w:jc w:val="left"/>
              <w:rPr>
                <w:b w:val="0"/>
                <w:bCs/>
                <w:noProof/>
                <w:szCs w:val="24"/>
              </w:rPr>
            </w:pPr>
          </w:p>
          <w:p w:rsidR="005D3FDB" w:rsidRPr="00171171" w:rsidRDefault="005D3FDB" w:rsidP="003B4BCE">
            <w:pPr>
              <w:ind w:left="62"/>
              <w:rPr>
                <w:sz w:val="24"/>
                <w:szCs w:val="24"/>
              </w:rPr>
            </w:pPr>
            <w:r w:rsidRPr="00171171">
              <w:rPr>
                <w:sz w:val="24"/>
                <w:szCs w:val="24"/>
              </w:rPr>
              <w:t>Ikke almindelig (</w:t>
            </w:r>
            <w:r>
              <w:rPr>
                <w:sz w:val="24"/>
                <w:szCs w:val="24"/>
              </w:rPr>
              <w:t>≥</w:t>
            </w:r>
            <w:r w:rsidRPr="00171171">
              <w:rPr>
                <w:sz w:val="24"/>
                <w:szCs w:val="24"/>
              </w:rPr>
              <w:t>1/1.000 til &lt;1/100)</w:t>
            </w:r>
          </w:p>
          <w:p w:rsidR="005D3FDB" w:rsidRPr="00171171" w:rsidRDefault="005D3FDB" w:rsidP="003B4BCE">
            <w:pPr>
              <w:pStyle w:val="Titel"/>
              <w:ind w:left="62"/>
              <w:jc w:val="left"/>
              <w:rPr>
                <w:b w:val="0"/>
                <w:bCs/>
                <w:noProof/>
                <w:szCs w:val="24"/>
              </w:rPr>
            </w:pPr>
          </w:p>
          <w:p w:rsidR="005D3FDB" w:rsidRPr="00171171" w:rsidRDefault="00757368" w:rsidP="003B4BCE">
            <w:pPr>
              <w:ind w:left="62"/>
              <w:rPr>
                <w:sz w:val="24"/>
                <w:szCs w:val="24"/>
              </w:rPr>
            </w:pPr>
            <w:r>
              <w:rPr>
                <w:sz w:val="24"/>
                <w:szCs w:val="24"/>
              </w:rPr>
              <w:t>Hyppighed</w:t>
            </w:r>
            <w:r w:rsidR="005D3FDB" w:rsidRPr="00171171">
              <w:rPr>
                <w:sz w:val="24"/>
                <w:szCs w:val="24"/>
              </w:rPr>
              <w:t xml:space="preserve"> ikke kendt (kan ikke estimeres ud fra tilgængelige data)</w:t>
            </w:r>
          </w:p>
          <w:p w:rsidR="005D3FDB" w:rsidRPr="00171171" w:rsidRDefault="005D3FDB" w:rsidP="003B4BCE">
            <w:pPr>
              <w:pStyle w:val="Titel"/>
              <w:ind w:left="62"/>
              <w:jc w:val="left"/>
              <w:rPr>
                <w:b w:val="0"/>
                <w:bCs/>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bCs/>
                <w:noProof/>
                <w:szCs w:val="24"/>
              </w:rPr>
            </w:pPr>
          </w:p>
          <w:p w:rsidR="005D3FDB" w:rsidRPr="00171171" w:rsidRDefault="005D3FDB" w:rsidP="003B4BCE">
            <w:pPr>
              <w:ind w:left="62"/>
              <w:rPr>
                <w:bCs/>
                <w:noProof/>
                <w:sz w:val="24"/>
                <w:szCs w:val="24"/>
              </w:rPr>
            </w:pPr>
            <w:r w:rsidRPr="00171171">
              <w:rPr>
                <w:bCs/>
                <w:noProof/>
                <w:sz w:val="24"/>
                <w:szCs w:val="24"/>
              </w:rPr>
              <w:t>Tremor</w:t>
            </w:r>
          </w:p>
          <w:p w:rsidR="005D3FDB" w:rsidRPr="00171171" w:rsidRDefault="005D3FDB" w:rsidP="003B4BCE">
            <w:pPr>
              <w:pStyle w:val="Titel"/>
              <w:ind w:left="62"/>
              <w:jc w:val="left"/>
              <w:rPr>
                <w:b w:val="0"/>
                <w:bCs/>
                <w:noProof/>
                <w:szCs w:val="24"/>
              </w:rPr>
            </w:pPr>
          </w:p>
          <w:p w:rsidR="005D3FDB" w:rsidRPr="00171171" w:rsidRDefault="005D3FDB" w:rsidP="003B4BCE">
            <w:pPr>
              <w:ind w:left="62"/>
              <w:rPr>
                <w:b/>
                <w:bCs/>
                <w:i/>
                <w:noProof/>
                <w:sz w:val="24"/>
                <w:szCs w:val="24"/>
              </w:rPr>
            </w:pPr>
            <w:r w:rsidRPr="00171171">
              <w:rPr>
                <w:sz w:val="24"/>
                <w:szCs w:val="24"/>
              </w:rPr>
              <w:t>Svimmelhed</w:t>
            </w:r>
            <w:r w:rsidRPr="00171171">
              <w:rPr>
                <w:sz w:val="24"/>
                <w:szCs w:val="24"/>
                <w:vertAlign w:val="superscript"/>
              </w:rPr>
              <w:t>1</w:t>
            </w:r>
          </w:p>
          <w:p w:rsidR="005D3FDB" w:rsidRPr="00171171" w:rsidRDefault="005D3FDB" w:rsidP="003B4BCE">
            <w:pPr>
              <w:pStyle w:val="Titel"/>
              <w:ind w:left="62"/>
              <w:jc w:val="left"/>
              <w:rPr>
                <w:b w:val="0"/>
                <w:bCs/>
                <w:i/>
                <w:noProof/>
                <w:szCs w:val="24"/>
              </w:rPr>
            </w:pPr>
          </w:p>
          <w:p w:rsidR="005D3FDB" w:rsidRPr="00171171" w:rsidRDefault="005D3FDB" w:rsidP="003B4BCE">
            <w:pPr>
              <w:ind w:left="62"/>
              <w:rPr>
                <w:b/>
                <w:noProof/>
                <w:sz w:val="24"/>
                <w:szCs w:val="24"/>
              </w:rPr>
            </w:pPr>
            <w:r w:rsidRPr="00171171">
              <w:rPr>
                <w:noProof/>
                <w:sz w:val="24"/>
                <w:szCs w:val="24"/>
              </w:rPr>
              <w:t>Hovedpine</w:t>
            </w:r>
          </w:p>
          <w:p w:rsidR="005D3FDB" w:rsidRPr="00171171" w:rsidRDefault="005D3FDB" w:rsidP="003B4BCE">
            <w:pPr>
              <w:pStyle w:val="Titel"/>
              <w:ind w:left="62"/>
              <w:jc w:val="left"/>
              <w:rPr>
                <w:b w:val="0"/>
                <w:bCs/>
                <w:i/>
                <w:noProof/>
                <w:szCs w:val="24"/>
              </w:rPr>
            </w:pP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Øre og labyrint</w:t>
            </w:r>
          </w:p>
          <w:p w:rsidR="005D3FDB" w:rsidRPr="00171171" w:rsidRDefault="005D3FDB" w:rsidP="003B4BCE">
            <w:pPr>
              <w:ind w:left="62"/>
              <w:rPr>
                <w:sz w:val="24"/>
                <w:szCs w:val="24"/>
              </w:rPr>
            </w:pPr>
            <w:r w:rsidRPr="00171171">
              <w:rPr>
                <w:sz w:val="24"/>
                <w:szCs w:val="24"/>
              </w:rPr>
              <w:t>Ikke almindelig (</w:t>
            </w:r>
            <w:r>
              <w:rPr>
                <w:sz w:val="24"/>
                <w:szCs w:val="24"/>
              </w:rPr>
              <w:t>≥</w:t>
            </w:r>
            <w:r w:rsidRPr="00171171">
              <w:rPr>
                <w:sz w:val="24"/>
                <w:szCs w:val="24"/>
              </w:rPr>
              <w:t>1/1.000 til &lt;1/100)</w:t>
            </w:r>
          </w:p>
          <w:p w:rsidR="005D3FDB" w:rsidRPr="00171171" w:rsidRDefault="005D3FDB" w:rsidP="003B4BCE">
            <w:pPr>
              <w:pStyle w:val="Titel"/>
              <w:ind w:left="62"/>
              <w:jc w:val="left"/>
              <w:rPr>
                <w:b w:val="0"/>
                <w:noProof/>
                <w:szCs w:val="24"/>
              </w:rPr>
            </w:pPr>
          </w:p>
          <w:p w:rsidR="005D3FDB" w:rsidRPr="00171171" w:rsidRDefault="00757368" w:rsidP="003B4BCE">
            <w:pPr>
              <w:ind w:left="62"/>
              <w:rPr>
                <w:sz w:val="24"/>
                <w:szCs w:val="24"/>
              </w:rPr>
            </w:pPr>
            <w:r>
              <w:rPr>
                <w:sz w:val="24"/>
                <w:szCs w:val="24"/>
              </w:rPr>
              <w:t>Hyppighed</w:t>
            </w:r>
            <w:r w:rsidR="005D3FDB" w:rsidRPr="00171171">
              <w:rPr>
                <w:sz w:val="24"/>
                <w:szCs w:val="24"/>
              </w:rPr>
              <w:t xml:space="preserve"> ikke kendt (kan ikke estimeres ud fra tilgængelige data)</w:t>
            </w:r>
          </w:p>
          <w:p w:rsidR="005D3FDB" w:rsidRPr="00171171" w:rsidRDefault="005D3FDB" w:rsidP="003B4BCE">
            <w:pPr>
              <w:pStyle w:val="Titel"/>
              <w:ind w:left="62"/>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b/>
                <w:noProof/>
                <w:sz w:val="24"/>
                <w:szCs w:val="24"/>
                <w:vertAlign w:val="superscript"/>
              </w:rPr>
            </w:pPr>
            <w:r w:rsidRPr="00171171">
              <w:rPr>
                <w:noProof/>
                <w:sz w:val="24"/>
                <w:szCs w:val="24"/>
              </w:rPr>
              <w:t>Tinnitus</w:t>
            </w:r>
            <w:r w:rsidRPr="00171171">
              <w:rPr>
                <w:noProof/>
                <w:sz w:val="24"/>
                <w:szCs w:val="24"/>
                <w:vertAlign w:val="superscript"/>
              </w:rPr>
              <w:t>1</w:t>
            </w:r>
          </w:p>
          <w:p w:rsidR="005D3FDB" w:rsidRPr="00171171" w:rsidRDefault="005D3FDB" w:rsidP="003B4BCE">
            <w:pPr>
              <w:pStyle w:val="Titel"/>
              <w:ind w:left="62"/>
              <w:jc w:val="left"/>
              <w:rPr>
                <w:b w:val="0"/>
                <w:i/>
                <w:noProof/>
                <w:szCs w:val="24"/>
              </w:rPr>
            </w:pPr>
          </w:p>
          <w:p w:rsidR="005D3FDB" w:rsidRPr="00171171" w:rsidRDefault="005D3FDB" w:rsidP="003B4BCE">
            <w:pPr>
              <w:ind w:left="62"/>
              <w:rPr>
                <w:noProof/>
                <w:sz w:val="24"/>
                <w:szCs w:val="24"/>
              </w:rPr>
            </w:pPr>
            <w:r w:rsidRPr="00171171">
              <w:rPr>
                <w:noProof/>
                <w:sz w:val="24"/>
                <w:szCs w:val="24"/>
              </w:rPr>
              <w:t>Dosisrelateret reversibelt tab af hørelsen</w:t>
            </w:r>
          </w:p>
          <w:p w:rsidR="005D3FDB" w:rsidRPr="00171171" w:rsidRDefault="005D3FDB" w:rsidP="003B4BCE">
            <w:pPr>
              <w:ind w:left="62"/>
              <w:rPr>
                <w:b/>
                <w:noProof/>
                <w:sz w:val="24"/>
                <w:szCs w:val="24"/>
                <w:u w:val="single"/>
              </w:rPr>
            </w:pP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hideMark/>
          </w:tcPr>
          <w:p w:rsidR="005D3FDB" w:rsidRPr="00171171" w:rsidRDefault="005D3FDB" w:rsidP="003B4BCE">
            <w:pPr>
              <w:pStyle w:val="Titel"/>
              <w:ind w:left="62"/>
              <w:jc w:val="left"/>
              <w:rPr>
                <w:bCs/>
                <w:noProof/>
                <w:szCs w:val="24"/>
              </w:rPr>
            </w:pPr>
            <w:r w:rsidRPr="00171171">
              <w:rPr>
                <w:bCs/>
                <w:noProof/>
                <w:szCs w:val="24"/>
              </w:rPr>
              <w:t>Hjerte</w:t>
            </w:r>
          </w:p>
          <w:p w:rsidR="005D3FDB" w:rsidRDefault="005D3FDB" w:rsidP="003B4BCE">
            <w:pPr>
              <w:ind w:left="62"/>
              <w:rPr>
                <w:sz w:val="24"/>
                <w:szCs w:val="24"/>
              </w:rPr>
            </w:pPr>
            <w:r w:rsidRPr="00171171">
              <w:rPr>
                <w:sz w:val="24"/>
                <w:szCs w:val="24"/>
              </w:rPr>
              <w:t>Almindelig (</w:t>
            </w:r>
            <w:r>
              <w:rPr>
                <w:sz w:val="24"/>
                <w:szCs w:val="24"/>
              </w:rPr>
              <w:t>≥</w:t>
            </w:r>
            <w:r w:rsidRPr="00171171">
              <w:rPr>
                <w:sz w:val="24"/>
                <w:szCs w:val="24"/>
              </w:rPr>
              <w:t>1/100 til &lt;1/10)</w:t>
            </w:r>
          </w:p>
          <w:p w:rsidR="005D3FDB" w:rsidRPr="00171171" w:rsidRDefault="005D3FDB" w:rsidP="003B4BCE">
            <w:pPr>
              <w:ind w:left="62"/>
              <w:rPr>
                <w:bCs/>
                <w:noProof/>
                <w:sz w:val="24"/>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bCs/>
                <w:noProof/>
                <w:szCs w:val="24"/>
                <w:u w:val="single"/>
              </w:rPr>
            </w:pPr>
          </w:p>
          <w:p w:rsidR="005D3FDB" w:rsidRPr="00171171" w:rsidRDefault="005D3FDB" w:rsidP="003B4BCE">
            <w:pPr>
              <w:pStyle w:val="Titel"/>
              <w:ind w:left="62"/>
              <w:jc w:val="left"/>
              <w:rPr>
                <w:b w:val="0"/>
                <w:bCs/>
                <w:noProof/>
                <w:szCs w:val="24"/>
              </w:rPr>
            </w:pPr>
            <w:r w:rsidRPr="00171171">
              <w:rPr>
                <w:b w:val="0"/>
                <w:bCs/>
                <w:noProof/>
                <w:szCs w:val="24"/>
              </w:rPr>
              <w:t>Takykardi</w:t>
            </w: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hideMark/>
          </w:tcPr>
          <w:p w:rsidR="005D3FDB" w:rsidRPr="00171171" w:rsidRDefault="005D3FDB" w:rsidP="003B4BCE">
            <w:pPr>
              <w:pStyle w:val="Titel"/>
              <w:ind w:left="62"/>
              <w:jc w:val="left"/>
              <w:rPr>
                <w:noProof/>
                <w:szCs w:val="24"/>
              </w:rPr>
            </w:pPr>
            <w:r w:rsidRPr="00171171">
              <w:rPr>
                <w:noProof/>
                <w:szCs w:val="24"/>
              </w:rPr>
              <w:t>Luftveje, thorax og mediastinum</w:t>
            </w:r>
          </w:p>
          <w:p w:rsidR="005D3FDB" w:rsidRPr="00171171" w:rsidRDefault="005D3FDB" w:rsidP="003B4BCE">
            <w:pPr>
              <w:ind w:left="62"/>
              <w:rPr>
                <w:noProof/>
                <w:sz w:val="24"/>
                <w:szCs w:val="24"/>
              </w:rPr>
            </w:pPr>
            <w:r w:rsidRPr="00171171">
              <w:rPr>
                <w:sz w:val="24"/>
                <w:szCs w:val="24"/>
              </w:rPr>
              <w:t>Sjælden (</w:t>
            </w:r>
            <w:r>
              <w:rPr>
                <w:sz w:val="24"/>
                <w:szCs w:val="24"/>
              </w:rPr>
              <w:t>≥</w:t>
            </w:r>
            <w:r w:rsidRPr="00171171">
              <w:rPr>
                <w:sz w:val="24"/>
                <w:szCs w:val="24"/>
              </w:rPr>
              <w:t>1/10.000 til &lt;1/1.000)</w:t>
            </w: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noProof/>
                <w:sz w:val="24"/>
                <w:szCs w:val="24"/>
              </w:rPr>
            </w:pPr>
            <w:r w:rsidRPr="00171171">
              <w:rPr>
                <w:noProof/>
                <w:sz w:val="24"/>
                <w:szCs w:val="24"/>
              </w:rPr>
              <w:t>Bronkospasmer og astmatiske reaktioner</w:t>
            </w:r>
            <w:r w:rsidRPr="00171171">
              <w:rPr>
                <w:noProof/>
                <w:sz w:val="24"/>
                <w:szCs w:val="24"/>
                <w:vertAlign w:val="superscript"/>
              </w:rPr>
              <w:t>2</w:t>
            </w:r>
          </w:p>
          <w:p w:rsidR="005D3FDB" w:rsidRPr="00171171" w:rsidRDefault="005D3FDB" w:rsidP="003B4BCE">
            <w:pPr>
              <w:ind w:left="62"/>
              <w:rPr>
                <w:b/>
                <w:noProof/>
                <w:sz w:val="24"/>
                <w:szCs w:val="24"/>
              </w:rPr>
            </w:pP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Mave-tarm</w:t>
            </w:r>
            <w:r w:rsidR="00757368">
              <w:rPr>
                <w:noProof/>
                <w:szCs w:val="24"/>
              </w:rPr>
              <w:t>-</w:t>
            </w:r>
            <w:r w:rsidRPr="00171171">
              <w:rPr>
                <w:noProof/>
                <w:szCs w:val="24"/>
              </w:rPr>
              <w:t>kanalen</w:t>
            </w:r>
          </w:p>
          <w:p w:rsidR="005D3FDB" w:rsidRPr="00171171" w:rsidRDefault="005D3FDB" w:rsidP="003B4BCE">
            <w:pPr>
              <w:ind w:left="62"/>
              <w:rPr>
                <w:b/>
                <w:bCs/>
                <w:sz w:val="24"/>
                <w:szCs w:val="24"/>
              </w:rPr>
            </w:pPr>
            <w:r w:rsidRPr="00171171">
              <w:rPr>
                <w:sz w:val="24"/>
                <w:szCs w:val="24"/>
              </w:rPr>
              <w:t>Almindelig (</w:t>
            </w:r>
            <w:r>
              <w:rPr>
                <w:sz w:val="24"/>
                <w:szCs w:val="24"/>
              </w:rPr>
              <w:t>≥</w:t>
            </w:r>
            <w:r w:rsidRPr="00171171">
              <w:rPr>
                <w:sz w:val="24"/>
                <w:szCs w:val="24"/>
              </w:rPr>
              <w:t>1/100 til &lt;1/10)</w:t>
            </w:r>
          </w:p>
          <w:p w:rsidR="005D3FDB" w:rsidRPr="00B6436A" w:rsidRDefault="005D3FDB" w:rsidP="003B4BCE">
            <w:pPr>
              <w:ind w:left="62"/>
              <w:rPr>
                <w:noProof/>
                <w:sz w:val="24"/>
                <w:szCs w:val="24"/>
              </w:rPr>
            </w:pPr>
          </w:p>
          <w:p w:rsidR="005D3FDB" w:rsidRPr="00B6436A" w:rsidRDefault="005D3FDB" w:rsidP="003B4BCE">
            <w:pPr>
              <w:ind w:left="62"/>
              <w:rPr>
                <w:noProof/>
                <w:sz w:val="24"/>
                <w:szCs w:val="24"/>
              </w:rPr>
            </w:pPr>
          </w:p>
          <w:p w:rsidR="005D3FDB" w:rsidRDefault="005D3FDB" w:rsidP="003B4BCE">
            <w:pPr>
              <w:ind w:left="62"/>
              <w:rPr>
                <w:noProof/>
                <w:sz w:val="24"/>
                <w:szCs w:val="24"/>
              </w:rPr>
            </w:pPr>
          </w:p>
          <w:p w:rsidR="005D3FDB" w:rsidRPr="00171171" w:rsidRDefault="005D3FDB" w:rsidP="003B4BCE">
            <w:pPr>
              <w:ind w:left="62"/>
              <w:rPr>
                <w:sz w:val="24"/>
                <w:szCs w:val="24"/>
              </w:rPr>
            </w:pPr>
            <w:r w:rsidRPr="00171171">
              <w:rPr>
                <w:sz w:val="24"/>
                <w:szCs w:val="24"/>
              </w:rPr>
              <w:t>Ikke almindelig (</w:t>
            </w:r>
            <w:r>
              <w:rPr>
                <w:sz w:val="24"/>
                <w:szCs w:val="24"/>
              </w:rPr>
              <w:t>≥</w:t>
            </w:r>
            <w:r w:rsidRPr="00171171">
              <w:rPr>
                <w:sz w:val="24"/>
                <w:szCs w:val="24"/>
              </w:rPr>
              <w:t>1/1.000 til &lt;1/100)</w:t>
            </w:r>
          </w:p>
          <w:p w:rsidR="005D3FDB" w:rsidRPr="00B6436A" w:rsidRDefault="005D3FDB" w:rsidP="003B4BCE">
            <w:pPr>
              <w:ind w:left="62"/>
              <w:rPr>
                <w:noProof/>
                <w:sz w:val="24"/>
                <w:szCs w:val="24"/>
              </w:rPr>
            </w:pPr>
          </w:p>
          <w:p w:rsidR="005D3FDB" w:rsidRPr="00B6436A" w:rsidRDefault="005D3FDB" w:rsidP="003B4BCE">
            <w:pPr>
              <w:pStyle w:val="Titel"/>
              <w:ind w:left="62"/>
              <w:jc w:val="left"/>
              <w:rPr>
                <w:b w:val="0"/>
                <w:noProof/>
                <w:szCs w:val="24"/>
              </w:rPr>
            </w:pPr>
          </w:p>
          <w:p w:rsidR="005D3FDB" w:rsidRPr="00171171" w:rsidRDefault="005D3FDB" w:rsidP="003B4BCE">
            <w:pPr>
              <w:ind w:left="62"/>
              <w:rPr>
                <w:b/>
                <w:noProof/>
                <w:sz w:val="24"/>
                <w:szCs w:val="24"/>
              </w:rPr>
            </w:pPr>
            <w:r w:rsidRPr="00171171">
              <w:rPr>
                <w:sz w:val="24"/>
                <w:szCs w:val="24"/>
              </w:rPr>
              <w:t>Sjælden (</w:t>
            </w:r>
            <w:r>
              <w:rPr>
                <w:sz w:val="24"/>
                <w:szCs w:val="24"/>
              </w:rPr>
              <w:t>≥</w:t>
            </w:r>
            <w:r w:rsidRPr="00171171">
              <w:rPr>
                <w:sz w:val="24"/>
                <w:szCs w:val="24"/>
              </w:rPr>
              <w:t>1/10.000 til &lt;1/1.000)</w:t>
            </w: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4D3B89">
            <w:pPr>
              <w:pStyle w:val="Titel"/>
              <w:ind w:left="62"/>
              <w:jc w:val="left"/>
              <w:rPr>
                <w:b w:val="0"/>
                <w:noProof/>
                <w:szCs w:val="24"/>
              </w:rPr>
            </w:pPr>
          </w:p>
          <w:p w:rsidR="00B10AAF" w:rsidRDefault="005D3FDB" w:rsidP="00B10AAF">
            <w:pPr>
              <w:ind w:left="62"/>
              <w:rPr>
                <w:noProof/>
                <w:sz w:val="24"/>
                <w:szCs w:val="24"/>
              </w:rPr>
            </w:pPr>
            <w:r w:rsidRPr="00171171">
              <w:rPr>
                <w:noProof/>
                <w:sz w:val="24"/>
                <w:szCs w:val="24"/>
              </w:rPr>
              <w:t>Gastrointestinale gener som f.eks. gastrointestinal blødning, kvalme, diarré, opkastning, dyspepsi, halsbrand</w:t>
            </w:r>
          </w:p>
          <w:p w:rsidR="00650E77" w:rsidRDefault="00650E77" w:rsidP="00B10AAF">
            <w:pPr>
              <w:ind w:left="62"/>
              <w:rPr>
                <w:noProof/>
                <w:sz w:val="24"/>
                <w:szCs w:val="24"/>
              </w:rPr>
            </w:pPr>
          </w:p>
          <w:p w:rsidR="005D3FDB" w:rsidRPr="00B10AAF" w:rsidRDefault="005D3FDB" w:rsidP="00B10AAF">
            <w:pPr>
              <w:ind w:left="62"/>
              <w:rPr>
                <w:noProof/>
                <w:sz w:val="24"/>
                <w:szCs w:val="24"/>
              </w:rPr>
            </w:pPr>
            <w:r w:rsidRPr="00171171">
              <w:rPr>
                <w:noProof/>
                <w:sz w:val="24"/>
                <w:szCs w:val="24"/>
              </w:rPr>
              <w:t xml:space="preserve">Gastrointestinal sår kan udvikles, hvilket kan medføre blødning og </w:t>
            </w:r>
            <w:r w:rsidRPr="00171171">
              <w:rPr>
                <w:bCs/>
                <w:noProof/>
                <w:sz w:val="24"/>
                <w:szCs w:val="24"/>
              </w:rPr>
              <w:t>perforation</w:t>
            </w:r>
          </w:p>
          <w:p w:rsidR="005D3FDB" w:rsidRPr="00171171" w:rsidRDefault="005D3FDB" w:rsidP="004D3B89">
            <w:pPr>
              <w:ind w:left="62"/>
              <w:rPr>
                <w:bCs/>
                <w:i/>
                <w:noProof/>
                <w:sz w:val="24"/>
                <w:szCs w:val="24"/>
              </w:rPr>
            </w:pPr>
          </w:p>
          <w:p w:rsidR="005D3FDB" w:rsidRPr="00171171" w:rsidRDefault="005D3FDB" w:rsidP="004D3B89">
            <w:pPr>
              <w:ind w:left="62"/>
              <w:rPr>
                <w:bCs/>
                <w:i/>
                <w:noProof/>
                <w:sz w:val="24"/>
                <w:szCs w:val="24"/>
              </w:rPr>
            </w:pPr>
            <w:r w:rsidRPr="00171171">
              <w:rPr>
                <w:bCs/>
                <w:noProof/>
                <w:sz w:val="24"/>
                <w:szCs w:val="24"/>
              </w:rPr>
              <w:t>Alvorlig gastrointestinal blødning</w:t>
            </w:r>
          </w:p>
          <w:p w:rsidR="005D3FDB" w:rsidRPr="00171171" w:rsidRDefault="005D3FDB" w:rsidP="003B4BCE">
            <w:pPr>
              <w:ind w:left="62"/>
              <w:rPr>
                <w:b/>
                <w:noProof/>
                <w:sz w:val="24"/>
                <w:szCs w:val="24"/>
              </w:rPr>
            </w:pPr>
          </w:p>
        </w:tc>
      </w:tr>
      <w:tr w:rsidR="005D3FDB" w:rsidRPr="00FF4F5A" w:rsidTr="003B4BCE">
        <w:trPr>
          <w:trHeight w:val="146"/>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Lever og galdeveje</w:t>
            </w:r>
          </w:p>
          <w:p w:rsidR="005D3FDB" w:rsidRPr="00171171" w:rsidRDefault="005D3FDB" w:rsidP="003B4BCE">
            <w:pPr>
              <w:ind w:left="62"/>
              <w:rPr>
                <w:sz w:val="24"/>
                <w:szCs w:val="24"/>
              </w:rPr>
            </w:pPr>
            <w:r w:rsidRPr="00171171">
              <w:rPr>
                <w:sz w:val="24"/>
                <w:szCs w:val="24"/>
              </w:rPr>
              <w:t>Sjælden (</w:t>
            </w:r>
            <w:r>
              <w:rPr>
                <w:sz w:val="24"/>
                <w:szCs w:val="24"/>
              </w:rPr>
              <w:t>≥</w:t>
            </w:r>
            <w:r w:rsidRPr="00171171">
              <w:rPr>
                <w:sz w:val="24"/>
                <w:szCs w:val="24"/>
              </w:rPr>
              <w:t>1/10.000 til &lt;1/1.000)</w:t>
            </w:r>
          </w:p>
          <w:p w:rsidR="005D3FDB" w:rsidRPr="00171171" w:rsidRDefault="005D3FDB" w:rsidP="003B4BCE">
            <w:pPr>
              <w:pStyle w:val="Titel"/>
              <w:ind w:left="62"/>
              <w:jc w:val="left"/>
              <w:rPr>
                <w:b w:val="0"/>
                <w:noProof/>
                <w:szCs w:val="24"/>
              </w:rPr>
            </w:pPr>
          </w:p>
          <w:p w:rsidR="005D3FDB" w:rsidRPr="00171171" w:rsidRDefault="00B10AAF" w:rsidP="003B4BCE">
            <w:pPr>
              <w:ind w:left="62"/>
              <w:rPr>
                <w:sz w:val="24"/>
                <w:szCs w:val="24"/>
              </w:rPr>
            </w:pPr>
            <w:r>
              <w:rPr>
                <w:sz w:val="24"/>
                <w:szCs w:val="24"/>
              </w:rPr>
              <w:t>Hyppighed</w:t>
            </w:r>
            <w:r w:rsidR="005D3FDB" w:rsidRPr="00171171">
              <w:rPr>
                <w:sz w:val="24"/>
                <w:szCs w:val="24"/>
              </w:rPr>
              <w:t xml:space="preserve"> ikke kendt (kan ikke estimeres ud fra forhåndenværende data)</w:t>
            </w:r>
          </w:p>
          <w:p w:rsidR="005D3FDB" w:rsidRPr="00171171" w:rsidRDefault="005D3FDB" w:rsidP="003B4BCE">
            <w:pPr>
              <w:pStyle w:val="Titel"/>
              <w:ind w:left="62"/>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noProof/>
                <w:sz w:val="24"/>
                <w:szCs w:val="24"/>
              </w:rPr>
            </w:pPr>
            <w:r w:rsidRPr="00171171">
              <w:rPr>
                <w:noProof/>
                <w:sz w:val="24"/>
                <w:szCs w:val="24"/>
              </w:rPr>
              <w:t>Unormal leverfunktion</w:t>
            </w:r>
          </w:p>
          <w:p w:rsidR="005D3FDB" w:rsidRPr="00171171" w:rsidRDefault="005D3FDB" w:rsidP="003B4BCE">
            <w:pPr>
              <w:ind w:left="62"/>
              <w:rPr>
                <w:noProof/>
                <w:sz w:val="24"/>
                <w:szCs w:val="24"/>
              </w:rPr>
            </w:pPr>
          </w:p>
          <w:p w:rsidR="005D3FDB" w:rsidRPr="00171171" w:rsidRDefault="005D3FDB" w:rsidP="003B4BCE">
            <w:pPr>
              <w:ind w:left="62"/>
              <w:rPr>
                <w:noProof/>
                <w:sz w:val="24"/>
                <w:szCs w:val="24"/>
                <w:vertAlign w:val="superscript"/>
              </w:rPr>
            </w:pPr>
            <w:r w:rsidRPr="00171171">
              <w:rPr>
                <w:noProof/>
                <w:sz w:val="24"/>
                <w:szCs w:val="24"/>
              </w:rPr>
              <w:t>Reyes syndrom hos børn</w:t>
            </w:r>
            <w:r w:rsidRPr="00171171">
              <w:rPr>
                <w:noProof/>
                <w:sz w:val="24"/>
                <w:szCs w:val="24"/>
                <w:vertAlign w:val="superscript"/>
              </w:rPr>
              <w:t>3</w:t>
            </w:r>
          </w:p>
          <w:p w:rsidR="005D3FDB" w:rsidRPr="00171171" w:rsidRDefault="005D3FDB" w:rsidP="003B4BCE">
            <w:pPr>
              <w:ind w:left="62"/>
              <w:rPr>
                <w:noProof/>
                <w:sz w:val="24"/>
                <w:szCs w:val="24"/>
                <w:u w:val="single"/>
              </w:rPr>
            </w:pPr>
          </w:p>
          <w:p w:rsidR="005D3FDB" w:rsidRPr="00171171" w:rsidRDefault="005D3FDB" w:rsidP="003B4BCE">
            <w:pPr>
              <w:pStyle w:val="Titel"/>
              <w:ind w:left="62"/>
              <w:jc w:val="left"/>
              <w:rPr>
                <w:b w:val="0"/>
                <w:i/>
                <w:noProof/>
                <w:szCs w:val="24"/>
              </w:rPr>
            </w:pP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Hud og subkutan</w:t>
            </w:r>
            <w:r w:rsidR="00064394">
              <w:rPr>
                <w:noProof/>
                <w:szCs w:val="24"/>
              </w:rPr>
              <w:t>e</w:t>
            </w:r>
            <w:r w:rsidRPr="00171171">
              <w:rPr>
                <w:noProof/>
                <w:szCs w:val="24"/>
              </w:rPr>
              <w:t xml:space="preserve"> væv</w:t>
            </w:r>
          </w:p>
          <w:p w:rsidR="005D3FDB" w:rsidRPr="00171171" w:rsidRDefault="005D3FDB" w:rsidP="003B4BCE">
            <w:pPr>
              <w:ind w:left="62"/>
              <w:rPr>
                <w:sz w:val="24"/>
                <w:szCs w:val="24"/>
              </w:rPr>
            </w:pPr>
            <w:r w:rsidRPr="00171171">
              <w:rPr>
                <w:sz w:val="24"/>
                <w:szCs w:val="24"/>
              </w:rPr>
              <w:t>Ikke almindelig (</w:t>
            </w:r>
            <w:r>
              <w:rPr>
                <w:sz w:val="24"/>
                <w:szCs w:val="24"/>
              </w:rPr>
              <w:t>≥</w:t>
            </w:r>
            <w:r w:rsidRPr="00171171">
              <w:rPr>
                <w:sz w:val="24"/>
                <w:szCs w:val="24"/>
              </w:rPr>
              <w:t>1/1.000 til &lt;1/100)</w:t>
            </w:r>
          </w:p>
          <w:p w:rsidR="005D3FDB" w:rsidRPr="00171171" w:rsidRDefault="005D3FDB" w:rsidP="003B4BCE">
            <w:pPr>
              <w:pStyle w:val="Titel"/>
              <w:ind w:left="62"/>
              <w:jc w:val="left"/>
              <w:rPr>
                <w:noProof/>
                <w:szCs w:val="24"/>
              </w:rPr>
            </w:pPr>
          </w:p>
          <w:p w:rsidR="005D3FDB" w:rsidRPr="00171171" w:rsidRDefault="005D3FDB" w:rsidP="003B4BCE">
            <w:pPr>
              <w:ind w:left="62"/>
              <w:rPr>
                <w:b/>
                <w:i/>
                <w:sz w:val="24"/>
                <w:szCs w:val="24"/>
              </w:rPr>
            </w:pPr>
            <w:r w:rsidRPr="00171171">
              <w:rPr>
                <w:sz w:val="24"/>
                <w:szCs w:val="24"/>
              </w:rPr>
              <w:t xml:space="preserve">Meget sjælden (&lt;1/10.000) </w:t>
            </w:r>
          </w:p>
          <w:p w:rsidR="005D3FDB" w:rsidRPr="00171171" w:rsidRDefault="005D3FDB" w:rsidP="003B4BCE">
            <w:pPr>
              <w:pStyle w:val="Titel"/>
              <w:ind w:left="62"/>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noProof/>
                <w:sz w:val="24"/>
                <w:szCs w:val="24"/>
              </w:rPr>
            </w:pPr>
            <w:r w:rsidRPr="00171171">
              <w:rPr>
                <w:noProof/>
                <w:sz w:val="24"/>
                <w:szCs w:val="24"/>
              </w:rPr>
              <w:t>Svedtendens</w:t>
            </w:r>
          </w:p>
          <w:p w:rsidR="005D3FDB" w:rsidRPr="00AE5AD9" w:rsidRDefault="005D3FDB" w:rsidP="003B4BCE">
            <w:pPr>
              <w:ind w:left="62"/>
              <w:rPr>
                <w:noProof/>
                <w:sz w:val="24"/>
                <w:szCs w:val="24"/>
              </w:rPr>
            </w:pPr>
          </w:p>
          <w:p w:rsidR="005D3FDB" w:rsidRPr="00171171" w:rsidRDefault="005D3FDB" w:rsidP="003B4BCE">
            <w:pPr>
              <w:ind w:left="62"/>
              <w:rPr>
                <w:noProof/>
                <w:sz w:val="24"/>
                <w:szCs w:val="24"/>
                <w:u w:val="single"/>
              </w:rPr>
            </w:pPr>
            <w:r w:rsidRPr="00171171">
              <w:rPr>
                <w:noProof/>
                <w:sz w:val="24"/>
                <w:szCs w:val="24"/>
              </w:rPr>
              <w:t>Alvorlige hudreaktioner som angioødem, purpura, erythema multiforme</w:t>
            </w:r>
            <w:r w:rsidR="003C3D1B">
              <w:rPr>
                <w:noProof/>
                <w:sz w:val="24"/>
                <w:szCs w:val="24"/>
              </w:rPr>
              <w:t>,</w:t>
            </w:r>
            <w:r w:rsidRPr="00171171">
              <w:rPr>
                <w:noProof/>
                <w:sz w:val="24"/>
                <w:szCs w:val="24"/>
              </w:rPr>
              <w:t xml:space="preserve"> Stevens-Johnson</w:t>
            </w:r>
            <w:r w:rsidR="00B10AAF">
              <w:rPr>
                <w:noProof/>
                <w:sz w:val="24"/>
                <w:szCs w:val="24"/>
              </w:rPr>
              <w:t>s</w:t>
            </w:r>
            <w:r w:rsidRPr="00171171">
              <w:rPr>
                <w:noProof/>
                <w:sz w:val="24"/>
                <w:szCs w:val="24"/>
              </w:rPr>
              <w:t xml:space="preserve"> syndrom, toksisk epidermal nekrolyse (Lyells syndrom)</w:t>
            </w:r>
          </w:p>
          <w:p w:rsidR="005D3FDB" w:rsidRPr="00171171" w:rsidRDefault="005D3FDB" w:rsidP="003B4BCE">
            <w:pPr>
              <w:ind w:left="62"/>
              <w:rPr>
                <w:b/>
                <w:noProof/>
                <w:sz w:val="24"/>
                <w:szCs w:val="24"/>
              </w:rPr>
            </w:pPr>
          </w:p>
        </w:tc>
      </w:tr>
      <w:tr w:rsidR="005D3FDB" w:rsidRPr="00FF4F5A" w:rsidTr="003B4BCE">
        <w:trPr>
          <w:trHeight w:val="533"/>
        </w:trPr>
        <w:tc>
          <w:tcPr>
            <w:tcW w:w="4447" w:type="dxa"/>
            <w:tcBorders>
              <w:top w:val="single" w:sz="4" w:space="0" w:color="auto"/>
              <w:left w:val="single" w:sz="4" w:space="0" w:color="auto"/>
              <w:bottom w:val="single" w:sz="4" w:space="0" w:color="auto"/>
              <w:right w:val="single" w:sz="4" w:space="0" w:color="auto"/>
            </w:tcBorders>
            <w:hideMark/>
          </w:tcPr>
          <w:p w:rsidR="005D3FDB" w:rsidRPr="00171171" w:rsidRDefault="005D3FDB" w:rsidP="003B4BCE">
            <w:pPr>
              <w:pStyle w:val="Titel"/>
              <w:ind w:left="62"/>
              <w:jc w:val="left"/>
              <w:rPr>
                <w:noProof/>
                <w:szCs w:val="24"/>
              </w:rPr>
            </w:pPr>
            <w:r w:rsidRPr="00171171">
              <w:rPr>
                <w:noProof/>
                <w:szCs w:val="24"/>
              </w:rPr>
              <w:t>Nyrer og urinveje</w:t>
            </w:r>
          </w:p>
          <w:p w:rsidR="005D3FDB" w:rsidRPr="00171171" w:rsidRDefault="005D3FDB" w:rsidP="003B4BCE">
            <w:pPr>
              <w:ind w:left="62"/>
              <w:rPr>
                <w:noProof/>
                <w:sz w:val="24"/>
                <w:szCs w:val="24"/>
              </w:rPr>
            </w:pPr>
            <w:r w:rsidRPr="00171171">
              <w:rPr>
                <w:sz w:val="24"/>
                <w:szCs w:val="24"/>
              </w:rPr>
              <w:t>Sjælden (</w:t>
            </w:r>
            <w:r>
              <w:rPr>
                <w:sz w:val="24"/>
                <w:szCs w:val="24"/>
              </w:rPr>
              <w:t>≥</w:t>
            </w:r>
            <w:r w:rsidRPr="00171171">
              <w:rPr>
                <w:sz w:val="24"/>
                <w:szCs w:val="24"/>
              </w:rPr>
              <w:t>1/10.000 til &lt;1/1.000)</w:t>
            </w: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noProof/>
                <w:sz w:val="24"/>
                <w:szCs w:val="24"/>
              </w:rPr>
            </w:pPr>
            <w:r w:rsidRPr="00171171">
              <w:rPr>
                <w:noProof/>
                <w:sz w:val="24"/>
                <w:szCs w:val="24"/>
              </w:rPr>
              <w:t>Forstyrrelser i nyrefunktion</w:t>
            </w:r>
          </w:p>
          <w:p w:rsidR="005D3FDB" w:rsidRPr="00171171" w:rsidRDefault="005D3FDB" w:rsidP="003B4BCE">
            <w:pPr>
              <w:pStyle w:val="Titel"/>
              <w:ind w:left="62"/>
              <w:jc w:val="left"/>
              <w:rPr>
                <w:b w:val="0"/>
                <w:noProof/>
                <w:szCs w:val="24"/>
              </w:rPr>
            </w:pPr>
          </w:p>
        </w:tc>
      </w:tr>
      <w:tr w:rsidR="005D3FDB" w:rsidRPr="00FF4F5A" w:rsidTr="003B4BCE">
        <w:trPr>
          <w:trHeight w:val="146"/>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noProof/>
                <w:szCs w:val="24"/>
              </w:rPr>
            </w:pPr>
            <w:r w:rsidRPr="00171171">
              <w:rPr>
                <w:noProof/>
                <w:szCs w:val="24"/>
              </w:rPr>
              <w:t>Almene symptomer og reaktioner på administrationsstedet</w:t>
            </w:r>
          </w:p>
          <w:p w:rsidR="005D3FDB" w:rsidRPr="00171171" w:rsidRDefault="003C3D1B" w:rsidP="003B4BCE">
            <w:pPr>
              <w:ind w:left="62"/>
              <w:rPr>
                <w:sz w:val="24"/>
                <w:szCs w:val="24"/>
              </w:rPr>
            </w:pPr>
            <w:r>
              <w:rPr>
                <w:sz w:val="24"/>
                <w:szCs w:val="24"/>
              </w:rPr>
              <w:t>Hyppighed</w:t>
            </w:r>
            <w:r w:rsidR="005D3FDB" w:rsidRPr="00171171">
              <w:rPr>
                <w:sz w:val="24"/>
                <w:szCs w:val="24"/>
              </w:rPr>
              <w:t xml:space="preserve"> ikke kendt (kan ikke estimeres ud fra tilgængelige data)</w:t>
            </w:r>
          </w:p>
          <w:p w:rsidR="005D3FDB" w:rsidRPr="00171171" w:rsidRDefault="005D3FDB" w:rsidP="003B4BCE">
            <w:pPr>
              <w:pStyle w:val="Titel"/>
              <w:ind w:left="62"/>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noProof/>
                <w:szCs w:val="24"/>
              </w:rPr>
            </w:pPr>
          </w:p>
          <w:p w:rsidR="005D3FDB" w:rsidRPr="00171171" w:rsidRDefault="005D3FDB" w:rsidP="003B4BCE">
            <w:pPr>
              <w:ind w:left="62"/>
              <w:rPr>
                <w:noProof/>
                <w:sz w:val="24"/>
                <w:szCs w:val="24"/>
                <w:u w:val="single"/>
              </w:rPr>
            </w:pPr>
          </w:p>
          <w:p w:rsidR="005D3FDB" w:rsidRPr="00171171" w:rsidRDefault="005D3FDB" w:rsidP="003B4BCE">
            <w:pPr>
              <w:ind w:left="62"/>
              <w:rPr>
                <w:noProof/>
                <w:sz w:val="24"/>
                <w:szCs w:val="24"/>
              </w:rPr>
            </w:pPr>
            <w:r w:rsidRPr="00171171">
              <w:rPr>
                <w:noProof/>
                <w:sz w:val="24"/>
                <w:szCs w:val="24"/>
              </w:rPr>
              <w:t>Træthed</w:t>
            </w:r>
          </w:p>
          <w:p w:rsidR="005D3FDB" w:rsidRPr="00171171" w:rsidRDefault="005D3FDB" w:rsidP="003B4BCE">
            <w:pPr>
              <w:pStyle w:val="Titel"/>
              <w:ind w:left="62"/>
              <w:jc w:val="left"/>
              <w:rPr>
                <w:b w:val="0"/>
                <w:noProof/>
                <w:szCs w:val="24"/>
              </w:rPr>
            </w:pPr>
          </w:p>
          <w:p w:rsidR="005D3FDB" w:rsidRPr="00171171" w:rsidRDefault="005D3FDB" w:rsidP="003B4BCE">
            <w:pPr>
              <w:pStyle w:val="Titel"/>
              <w:ind w:left="62"/>
              <w:jc w:val="left"/>
              <w:rPr>
                <w:b w:val="0"/>
                <w:noProof/>
                <w:szCs w:val="24"/>
              </w:rPr>
            </w:pPr>
          </w:p>
        </w:tc>
      </w:tr>
      <w:tr w:rsidR="005D3FDB" w:rsidRPr="00FF4F5A" w:rsidTr="003B4BCE">
        <w:trPr>
          <w:trHeight w:val="519"/>
        </w:trPr>
        <w:tc>
          <w:tcPr>
            <w:tcW w:w="4447"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Cs/>
                <w:noProof/>
                <w:szCs w:val="24"/>
              </w:rPr>
            </w:pPr>
            <w:r w:rsidRPr="00171171">
              <w:rPr>
                <w:bCs/>
                <w:noProof/>
                <w:szCs w:val="24"/>
              </w:rPr>
              <w:t>Undersøgelser</w:t>
            </w:r>
          </w:p>
          <w:p w:rsidR="005D3FDB" w:rsidRPr="00171171" w:rsidRDefault="005D3FDB" w:rsidP="003B4BCE">
            <w:pPr>
              <w:ind w:left="62"/>
              <w:rPr>
                <w:sz w:val="24"/>
                <w:szCs w:val="24"/>
              </w:rPr>
            </w:pPr>
            <w:r w:rsidRPr="00171171">
              <w:rPr>
                <w:sz w:val="24"/>
                <w:szCs w:val="24"/>
              </w:rPr>
              <w:t>Sjælden (</w:t>
            </w:r>
            <w:r>
              <w:rPr>
                <w:sz w:val="24"/>
                <w:szCs w:val="24"/>
              </w:rPr>
              <w:t>≥</w:t>
            </w:r>
            <w:r w:rsidRPr="00171171">
              <w:rPr>
                <w:sz w:val="24"/>
                <w:szCs w:val="24"/>
              </w:rPr>
              <w:t>1/10.000 til &lt;1/1.000)</w:t>
            </w:r>
          </w:p>
          <w:p w:rsidR="005D3FDB" w:rsidRPr="00171171" w:rsidRDefault="005D3FDB" w:rsidP="003B4BCE">
            <w:pPr>
              <w:pStyle w:val="Titel"/>
              <w:ind w:left="62"/>
              <w:jc w:val="left"/>
              <w:rPr>
                <w:b w:val="0"/>
                <w:noProof/>
                <w:szCs w:val="24"/>
              </w:rPr>
            </w:pPr>
          </w:p>
        </w:tc>
        <w:tc>
          <w:tcPr>
            <w:tcW w:w="4448" w:type="dxa"/>
            <w:tcBorders>
              <w:top w:val="single" w:sz="4" w:space="0" w:color="auto"/>
              <w:left w:val="single" w:sz="4" w:space="0" w:color="auto"/>
              <w:bottom w:val="single" w:sz="4" w:space="0" w:color="auto"/>
              <w:right w:val="single" w:sz="4" w:space="0" w:color="auto"/>
            </w:tcBorders>
          </w:tcPr>
          <w:p w:rsidR="005D3FDB" w:rsidRPr="00171171" w:rsidRDefault="005D3FDB" w:rsidP="003B4BCE">
            <w:pPr>
              <w:pStyle w:val="Titel"/>
              <w:ind w:left="62"/>
              <w:jc w:val="left"/>
              <w:rPr>
                <w:b w:val="0"/>
                <w:bCs/>
                <w:noProof/>
                <w:szCs w:val="24"/>
              </w:rPr>
            </w:pPr>
          </w:p>
          <w:p w:rsidR="005D3FDB" w:rsidRPr="00171171" w:rsidRDefault="005D3FDB" w:rsidP="003B4BCE">
            <w:pPr>
              <w:ind w:left="62"/>
              <w:rPr>
                <w:noProof/>
                <w:sz w:val="24"/>
                <w:szCs w:val="24"/>
              </w:rPr>
            </w:pPr>
            <w:r w:rsidRPr="00171171">
              <w:rPr>
                <w:noProof/>
                <w:sz w:val="24"/>
                <w:szCs w:val="24"/>
              </w:rPr>
              <w:t>Forhøjede transaminaseværdier</w:t>
            </w:r>
          </w:p>
          <w:p w:rsidR="005D3FDB" w:rsidRPr="00171171" w:rsidRDefault="005D3FDB" w:rsidP="003B4BCE">
            <w:pPr>
              <w:pStyle w:val="Titel"/>
              <w:ind w:left="62"/>
              <w:jc w:val="left"/>
              <w:rPr>
                <w:b w:val="0"/>
                <w:bCs/>
                <w:noProof/>
                <w:szCs w:val="24"/>
              </w:rPr>
            </w:pPr>
          </w:p>
        </w:tc>
      </w:tr>
    </w:tbl>
    <w:p w:rsidR="005D3FDB" w:rsidRPr="00FF4F5A" w:rsidRDefault="005D3FDB" w:rsidP="005D3FDB">
      <w:pPr>
        <w:ind w:left="851"/>
        <w:rPr>
          <w:sz w:val="24"/>
          <w:szCs w:val="24"/>
        </w:rPr>
      </w:pPr>
      <w:r w:rsidRPr="00FF4F5A">
        <w:rPr>
          <w:b/>
          <w:sz w:val="24"/>
          <w:szCs w:val="24"/>
          <w:vertAlign w:val="superscript"/>
        </w:rPr>
        <w:t>1</w:t>
      </w:r>
      <w:r w:rsidRPr="00FF4F5A">
        <w:rPr>
          <w:i/>
          <w:noProof/>
          <w:sz w:val="24"/>
          <w:szCs w:val="24"/>
        </w:rPr>
        <w:t xml:space="preserve"> </w:t>
      </w:r>
      <w:r w:rsidRPr="00FF4F5A">
        <w:rPr>
          <w:sz w:val="24"/>
          <w:szCs w:val="24"/>
        </w:rPr>
        <w:t>Disse bivirkninger er sædvanligvis et tegn på en overdosering.</w:t>
      </w:r>
    </w:p>
    <w:p w:rsidR="005D3FDB" w:rsidRPr="00FF4F5A" w:rsidRDefault="005D3FDB" w:rsidP="005D3FDB">
      <w:pPr>
        <w:tabs>
          <w:tab w:val="left" w:pos="993"/>
        </w:tabs>
        <w:ind w:left="851"/>
        <w:rPr>
          <w:i/>
          <w:noProof/>
          <w:sz w:val="24"/>
          <w:szCs w:val="24"/>
        </w:rPr>
      </w:pPr>
      <w:r w:rsidRPr="00FF4F5A">
        <w:rPr>
          <w:b/>
          <w:noProof/>
          <w:sz w:val="24"/>
          <w:szCs w:val="24"/>
          <w:vertAlign w:val="superscript"/>
        </w:rPr>
        <w:t>2</w:t>
      </w:r>
      <w:r w:rsidRPr="00FF4F5A">
        <w:rPr>
          <w:b/>
          <w:noProof/>
          <w:sz w:val="24"/>
          <w:szCs w:val="24"/>
          <w:vertAlign w:val="superscript"/>
        </w:rPr>
        <w:tab/>
      </w:r>
      <w:r w:rsidR="003C3D1B">
        <w:rPr>
          <w:noProof/>
          <w:sz w:val="24"/>
          <w:szCs w:val="24"/>
        </w:rPr>
        <w:t>Hyppigheden</w:t>
      </w:r>
      <w:r w:rsidRPr="00FF4F5A">
        <w:rPr>
          <w:noProof/>
          <w:sz w:val="24"/>
          <w:szCs w:val="24"/>
        </w:rPr>
        <w:t xml:space="preserve"> kan være højere hos astmatikere.</w:t>
      </w:r>
    </w:p>
    <w:p w:rsidR="005D3FDB" w:rsidRPr="00FF4F5A" w:rsidRDefault="005D3FDB" w:rsidP="005D3FDB">
      <w:pPr>
        <w:tabs>
          <w:tab w:val="left" w:pos="993"/>
        </w:tabs>
        <w:ind w:left="993" w:hanging="142"/>
        <w:rPr>
          <w:noProof/>
          <w:sz w:val="24"/>
          <w:szCs w:val="24"/>
        </w:rPr>
      </w:pPr>
      <w:r w:rsidRPr="00FF4F5A">
        <w:rPr>
          <w:b/>
          <w:noProof/>
          <w:sz w:val="24"/>
          <w:szCs w:val="24"/>
          <w:vertAlign w:val="superscript"/>
        </w:rPr>
        <w:t>3</w:t>
      </w:r>
      <w:r w:rsidRPr="00FF4F5A">
        <w:rPr>
          <w:b/>
          <w:noProof/>
          <w:sz w:val="24"/>
          <w:szCs w:val="24"/>
          <w:vertAlign w:val="superscript"/>
        </w:rPr>
        <w:tab/>
      </w:r>
      <w:r w:rsidRPr="00FF4F5A">
        <w:rPr>
          <w:noProof/>
          <w:sz w:val="24"/>
          <w:szCs w:val="24"/>
        </w:rPr>
        <w:t>Salicylater spiller muligvis en rolle i patogenesen ved Reyes syndrom hos børn (se pkt. 4.4).</w:t>
      </w:r>
    </w:p>
    <w:p w:rsidR="005D3FDB" w:rsidRPr="00FF4F5A" w:rsidRDefault="005D3FDB" w:rsidP="004C6B9D">
      <w:pPr>
        <w:tabs>
          <w:tab w:val="left" w:pos="993"/>
        </w:tabs>
        <w:ind w:left="851"/>
        <w:rPr>
          <w:noProof/>
          <w:sz w:val="24"/>
          <w:szCs w:val="24"/>
        </w:rPr>
      </w:pPr>
    </w:p>
    <w:p w:rsidR="005D3FDB" w:rsidRPr="00FF4F5A" w:rsidRDefault="005D3FDB" w:rsidP="005D3FDB">
      <w:pPr>
        <w:autoSpaceDE w:val="0"/>
        <w:autoSpaceDN w:val="0"/>
        <w:ind w:left="851"/>
        <w:rPr>
          <w:sz w:val="24"/>
          <w:szCs w:val="24"/>
          <w:u w:val="single"/>
        </w:rPr>
      </w:pPr>
      <w:r w:rsidRPr="00FF4F5A">
        <w:rPr>
          <w:sz w:val="24"/>
          <w:szCs w:val="24"/>
          <w:u w:val="single"/>
        </w:rPr>
        <w:t>Indberetning af formodede bivirkninger</w:t>
      </w:r>
    </w:p>
    <w:p w:rsidR="005D3FDB" w:rsidRPr="00FF4F5A" w:rsidRDefault="005D3FDB" w:rsidP="005D3FDB">
      <w:pPr>
        <w:ind w:left="851"/>
        <w:rPr>
          <w:sz w:val="24"/>
          <w:szCs w:val="24"/>
        </w:rPr>
      </w:pPr>
      <w:r w:rsidRPr="00FF4F5A">
        <w:rPr>
          <w:sz w:val="24"/>
          <w:szCs w:val="24"/>
        </w:rPr>
        <w:t>Når lægemidlet er godkendt, er indberetning af formodede bivirkninger vigtig. Det muliggør løbende overvågning af benefit/</w:t>
      </w:r>
      <w:proofErr w:type="spellStart"/>
      <w:r w:rsidRPr="00FF4F5A">
        <w:rPr>
          <w:sz w:val="24"/>
          <w:szCs w:val="24"/>
        </w:rPr>
        <w:t>risk</w:t>
      </w:r>
      <w:proofErr w:type="spellEnd"/>
      <w:r w:rsidRPr="00FF4F5A">
        <w:rPr>
          <w:sz w:val="24"/>
          <w:szCs w:val="24"/>
        </w:rPr>
        <w:t xml:space="preserve">-forholdet for lægemidlet. </w:t>
      </w:r>
      <w:r w:rsidR="009549B2">
        <w:rPr>
          <w:sz w:val="24"/>
          <w:szCs w:val="24"/>
        </w:rPr>
        <w:t>S</w:t>
      </w:r>
      <w:r w:rsidRPr="00FF4F5A">
        <w:rPr>
          <w:sz w:val="24"/>
          <w:szCs w:val="24"/>
        </w:rPr>
        <w:t>undhedsperson</w:t>
      </w:r>
      <w:r w:rsidR="009549B2">
        <w:rPr>
          <w:sz w:val="24"/>
          <w:szCs w:val="24"/>
        </w:rPr>
        <w:t>er</w:t>
      </w:r>
      <w:r w:rsidRPr="00FF4F5A">
        <w:rPr>
          <w:sz w:val="24"/>
          <w:szCs w:val="24"/>
        </w:rPr>
        <w:t xml:space="preserve"> anmodes om at indberette alle formodede bivirkninger via:</w:t>
      </w:r>
    </w:p>
    <w:p w:rsidR="005D3FDB" w:rsidRPr="00FF4F5A" w:rsidRDefault="005D3FDB" w:rsidP="005D3FDB">
      <w:pPr>
        <w:ind w:left="851"/>
        <w:rPr>
          <w:sz w:val="24"/>
          <w:szCs w:val="24"/>
        </w:rPr>
      </w:pPr>
    </w:p>
    <w:p w:rsidR="005D3FDB" w:rsidRPr="00FF4F5A" w:rsidRDefault="005D3FDB" w:rsidP="005D3FDB">
      <w:pPr>
        <w:ind w:left="851"/>
        <w:rPr>
          <w:sz w:val="24"/>
          <w:szCs w:val="24"/>
        </w:rPr>
      </w:pPr>
      <w:r w:rsidRPr="00FF4F5A">
        <w:rPr>
          <w:sz w:val="24"/>
          <w:szCs w:val="24"/>
        </w:rPr>
        <w:t>Lægemiddelstyrelsen</w:t>
      </w:r>
    </w:p>
    <w:p w:rsidR="005D3FDB" w:rsidRPr="00FF4F5A" w:rsidRDefault="005D3FDB" w:rsidP="005D3FDB">
      <w:pPr>
        <w:ind w:left="851"/>
        <w:rPr>
          <w:sz w:val="24"/>
          <w:szCs w:val="24"/>
        </w:rPr>
      </w:pPr>
      <w:r w:rsidRPr="00FF4F5A">
        <w:rPr>
          <w:sz w:val="24"/>
          <w:szCs w:val="24"/>
        </w:rPr>
        <w:t>Axel Heides Gade 1</w:t>
      </w:r>
    </w:p>
    <w:p w:rsidR="005D3FDB" w:rsidRPr="00FF4F5A" w:rsidRDefault="005D3FDB" w:rsidP="005D3FDB">
      <w:pPr>
        <w:ind w:left="851"/>
        <w:rPr>
          <w:sz w:val="24"/>
          <w:szCs w:val="24"/>
        </w:rPr>
      </w:pPr>
      <w:r w:rsidRPr="00FF4F5A">
        <w:rPr>
          <w:sz w:val="24"/>
          <w:szCs w:val="24"/>
        </w:rPr>
        <w:t>DK-2300 København S</w:t>
      </w:r>
    </w:p>
    <w:p w:rsidR="005D3FDB" w:rsidRPr="00CA3204" w:rsidRDefault="005D3FDB" w:rsidP="005D3FDB">
      <w:pPr>
        <w:tabs>
          <w:tab w:val="left" w:pos="851"/>
        </w:tabs>
        <w:ind w:left="851"/>
        <w:rPr>
          <w:sz w:val="24"/>
          <w:szCs w:val="24"/>
        </w:rPr>
      </w:pPr>
      <w:r w:rsidRPr="00CA3204">
        <w:rPr>
          <w:sz w:val="24"/>
          <w:szCs w:val="24"/>
        </w:rPr>
        <w:t xml:space="preserve">Websted: </w:t>
      </w:r>
      <w:r w:rsidRPr="003C3D1B">
        <w:rPr>
          <w:szCs w:val="24"/>
        </w:rPr>
        <w:t>www.meldenbivirkning.dk</w:t>
      </w:r>
    </w:p>
    <w:p w:rsidR="005D3FDB" w:rsidRPr="00CA3204" w:rsidRDefault="005D3FDB" w:rsidP="004C6B9D">
      <w:pPr>
        <w:pStyle w:val="Sidehoved"/>
        <w:tabs>
          <w:tab w:val="left" w:pos="851"/>
        </w:tabs>
        <w:ind w:left="851"/>
        <w:rPr>
          <w:szCs w:val="24"/>
        </w:rPr>
      </w:pPr>
    </w:p>
    <w:p w:rsidR="005D3FDB" w:rsidRPr="00CA3204" w:rsidRDefault="005D3FDB" w:rsidP="005D3FDB">
      <w:pPr>
        <w:tabs>
          <w:tab w:val="left" w:pos="851"/>
        </w:tabs>
        <w:ind w:left="851" w:hanging="851"/>
        <w:rPr>
          <w:b/>
          <w:sz w:val="24"/>
          <w:szCs w:val="24"/>
        </w:rPr>
      </w:pPr>
      <w:r w:rsidRPr="00CA3204">
        <w:rPr>
          <w:b/>
          <w:sz w:val="24"/>
          <w:szCs w:val="24"/>
        </w:rPr>
        <w:t>4.9</w:t>
      </w:r>
      <w:r w:rsidRPr="00CA3204">
        <w:rPr>
          <w:b/>
          <w:sz w:val="24"/>
          <w:szCs w:val="24"/>
        </w:rPr>
        <w:tab/>
        <w:t>Overdosering</w:t>
      </w:r>
    </w:p>
    <w:p w:rsidR="005D3FDB" w:rsidRPr="004C6B9D" w:rsidRDefault="005D3FDB" w:rsidP="005D3FDB">
      <w:pPr>
        <w:ind w:left="851"/>
        <w:rPr>
          <w:sz w:val="24"/>
          <w:szCs w:val="24"/>
        </w:rPr>
      </w:pPr>
    </w:p>
    <w:p w:rsidR="005D3FDB" w:rsidRPr="00052E49" w:rsidRDefault="005D3FDB" w:rsidP="005D3FDB">
      <w:pPr>
        <w:ind w:left="851"/>
        <w:rPr>
          <w:sz w:val="24"/>
          <w:szCs w:val="24"/>
          <w:u w:val="single"/>
          <w:lang w:eastAsia="da-DK"/>
        </w:rPr>
      </w:pPr>
      <w:r w:rsidRPr="00052E49">
        <w:rPr>
          <w:sz w:val="24"/>
          <w:szCs w:val="24"/>
          <w:u w:val="single"/>
        </w:rPr>
        <w:t>Farlig dosis</w:t>
      </w:r>
    </w:p>
    <w:p w:rsidR="005D3FDB" w:rsidRPr="00FF4F5A" w:rsidRDefault="005D3FDB" w:rsidP="005D3FDB">
      <w:pPr>
        <w:ind w:left="851"/>
        <w:rPr>
          <w:sz w:val="24"/>
          <w:szCs w:val="24"/>
        </w:rPr>
      </w:pPr>
      <w:r w:rsidRPr="00FF4F5A">
        <w:rPr>
          <w:sz w:val="24"/>
          <w:szCs w:val="24"/>
        </w:rPr>
        <w:t>Voksne: 150 mg/kg.</w:t>
      </w:r>
    </w:p>
    <w:p w:rsidR="005D3FDB" w:rsidRPr="00FF4F5A" w:rsidRDefault="005D3FDB" w:rsidP="005D3FDB">
      <w:pPr>
        <w:ind w:left="851"/>
        <w:rPr>
          <w:sz w:val="24"/>
          <w:szCs w:val="24"/>
        </w:rPr>
      </w:pPr>
      <w:r w:rsidRPr="00FF4F5A">
        <w:rPr>
          <w:sz w:val="24"/>
          <w:szCs w:val="24"/>
        </w:rPr>
        <w:t>Børn: 100 mg/kg.</w:t>
      </w:r>
    </w:p>
    <w:p w:rsidR="005D3FDB" w:rsidRDefault="005D3FDB" w:rsidP="005D3FDB">
      <w:pPr>
        <w:ind w:left="851"/>
        <w:rPr>
          <w:sz w:val="24"/>
          <w:szCs w:val="24"/>
        </w:rPr>
      </w:pPr>
    </w:p>
    <w:p w:rsidR="00EC4888" w:rsidRPr="00EC4888" w:rsidRDefault="00EC4888" w:rsidP="00EC4888">
      <w:pPr>
        <w:ind w:left="851"/>
        <w:rPr>
          <w:sz w:val="24"/>
          <w:szCs w:val="24"/>
          <w:u w:val="single"/>
        </w:rPr>
      </w:pPr>
      <w:r w:rsidRPr="00EC4888">
        <w:rPr>
          <w:sz w:val="24"/>
          <w:szCs w:val="24"/>
          <w:u w:val="single"/>
        </w:rPr>
        <w:t>Symptomer</w:t>
      </w:r>
    </w:p>
    <w:p w:rsidR="00064394" w:rsidRDefault="00064394" w:rsidP="00064394">
      <w:pPr>
        <w:tabs>
          <w:tab w:val="left" w:pos="0"/>
          <w:tab w:val="left" w:pos="851"/>
        </w:tabs>
        <w:ind w:left="851"/>
        <w:rPr>
          <w:i/>
          <w:iCs/>
          <w:spacing w:val="-3"/>
          <w:sz w:val="24"/>
          <w:szCs w:val="24"/>
        </w:rPr>
      </w:pPr>
      <w:r>
        <w:rPr>
          <w:i/>
          <w:iCs/>
          <w:spacing w:val="-3"/>
          <w:sz w:val="24"/>
          <w:szCs w:val="24"/>
        </w:rPr>
        <w:t>Acetylsalicylsyre</w:t>
      </w:r>
    </w:p>
    <w:p w:rsidR="00064394" w:rsidRDefault="00064394" w:rsidP="00064394">
      <w:pPr>
        <w:tabs>
          <w:tab w:val="left" w:pos="0"/>
          <w:tab w:val="left" w:pos="851"/>
        </w:tabs>
        <w:ind w:left="851"/>
        <w:rPr>
          <w:spacing w:val="-3"/>
          <w:sz w:val="24"/>
          <w:szCs w:val="24"/>
        </w:rPr>
      </w:pPr>
      <w:r>
        <w:rPr>
          <w:spacing w:val="-3"/>
          <w:sz w:val="24"/>
          <w:szCs w:val="24"/>
        </w:rPr>
        <w:t xml:space="preserve">Kronisk forgiftning: Mild, kronisk </w:t>
      </w:r>
      <w:proofErr w:type="spellStart"/>
      <w:r>
        <w:rPr>
          <w:spacing w:val="-3"/>
          <w:sz w:val="24"/>
          <w:szCs w:val="24"/>
        </w:rPr>
        <w:t>salicylatforgiftning</w:t>
      </w:r>
      <w:proofErr w:type="spellEnd"/>
      <w:r>
        <w:rPr>
          <w:spacing w:val="-3"/>
          <w:sz w:val="24"/>
          <w:szCs w:val="24"/>
        </w:rPr>
        <w:t xml:space="preserve"> finder sædvanligvis kun sted efter langvarig indtagelse af høje doser. Symptomerne inkluderer: Svimmelhed, døvhed, vasodilatation, sved-udbrud, opkastning og konfusion.</w:t>
      </w:r>
    </w:p>
    <w:p w:rsidR="00064394" w:rsidRDefault="00064394" w:rsidP="00064394">
      <w:pPr>
        <w:tabs>
          <w:tab w:val="left" w:pos="0"/>
          <w:tab w:val="left" w:pos="851"/>
        </w:tabs>
        <w:ind w:left="851"/>
        <w:rPr>
          <w:spacing w:val="-3"/>
          <w:sz w:val="24"/>
          <w:szCs w:val="24"/>
        </w:rPr>
      </w:pPr>
    </w:p>
    <w:p w:rsidR="00064394" w:rsidRDefault="00064394" w:rsidP="00064394">
      <w:pPr>
        <w:tabs>
          <w:tab w:val="left" w:pos="0"/>
          <w:tab w:val="left" w:pos="851"/>
        </w:tabs>
        <w:ind w:left="851"/>
        <w:rPr>
          <w:spacing w:val="-3"/>
          <w:sz w:val="24"/>
          <w:szCs w:val="24"/>
        </w:rPr>
      </w:pPr>
      <w:r>
        <w:rPr>
          <w:spacing w:val="-3"/>
          <w:sz w:val="24"/>
          <w:szCs w:val="24"/>
        </w:rPr>
        <w:t xml:space="preserve">Akut forgiftning: Hyperventilation, </w:t>
      </w:r>
      <w:proofErr w:type="spellStart"/>
      <w:r>
        <w:rPr>
          <w:spacing w:val="-3"/>
          <w:sz w:val="24"/>
          <w:szCs w:val="24"/>
        </w:rPr>
        <w:t>hyperpnø</w:t>
      </w:r>
      <w:proofErr w:type="spellEnd"/>
      <w:r>
        <w:rPr>
          <w:spacing w:val="-3"/>
          <w:sz w:val="24"/>
          <w:szCs w:val="24"/>
        </w:rPr>
        <w:t xml:space="preserve">, feber, rastløshed, </w:t>
      </w:r>
      <w:proofErr w:type="spellStart"/>
      <w:r>
        <w:rPr>
          <w:spacing w:val="-3"/>
          <w:sz w:val="24"/>
          <w:szCs w:val="24"/>
        </w:rPr>
        <w:t>ketose</w:t>
      </w:r>
      <w:proofErr w:type="spellEnd"/>
      <w:r>
        <w:rPr>
          <w:spacing w:val="-3"/>
          <w:sz w:val="24"/>
          <w:szCs w:val="24"/>
        </w:rPr>
        <w:t xml:space="preserve">, respiratorisk </w:t>
      </w:r>
      <w:proofErr w:type="spellStart"/>
      <w:r>
        <w:rPr>
          <w:spacing w:val="-3"/>
          <w:sz w:val="24"/>
          <w:szCs w:val="24"/>
        </w:rPr>
        <w:t>alkalose</w:t>
      </w:r>
      <w:proofErr w:type="spellEnd"/>
      <w:r>
        <w:rPr>
          <w:spacing w:val="-3"/>
          <w:sz w:val="24"/>
          <w:szCs w:val="24"/>
        </w:rPr>
        <w:t xml:space="preserve"> og metabolisk </w:t>
      </w:r>
      <w:proofErr w:type="spellStart"/>
      <w:r>
        <w:rPr>
          <w:spacing w:val="-3"/>
          <w:sz w:val="24"/>
          <w:szCs w:val="24"/>
        </w:rPr>
        <w:t>acidose</w:t>
      </w:r>
      <w:proofErr w:type="spellEnd"/>
      <w:r>
        <w:rPr>
          <w:spacing w:val="-3"/>
          <w:sz w:val="24"/>
          <w:szCs w:val="24"/>
        </w:rPr>
        <w:t xml:space="preserve">. I svære tilfælde: </w:t>
      </w:r>
      <w:proofErr w:type="spellStart"/>
      <w:r>
        <w:rPr>
          <w:spacing w:val="-3"/>
          <w:sz w:val="24"/>
          <w:szCs w:val="24"/>
        </w:rPr>
        <w:t>Kardiovaskulært</w:t>
      </w:r>
      <w:proofErr w:type="spellEnd"/>
      <w:r>
        <w:rPr>
          <w:spacing w:val="-3"/>
          <w:sz w:val="24"/>
          <w:szCs w:val="24"/>
        </w:rPr>
        <w:t xml:space="preserve"> kollaps, respirationssvigt, krampeanfald, lungeødem og CNS-hæmning som kan føre til koma. Hos børn ses ofte sløvhed og metabolisk </w:t>
      </w:r>
      <w:proofErr w:type="spellStart"/>
      <w:r>
        <w:rPr>
          <w:spacing w:val="-3"/>
          <w:sz w:val="24"/>
          <w:szCs w:val="24"/>
        </w:rPr>
        <w:t>acidose</w:t>
      </w:r>
      <w:proofErr w:type="spellEnd"/>
      <w:r>
        <w:rPr>
          <w:spacing w:val="-3"/>
          <w:sz w:val="24"/>
          <w:szCs w:val="24"/>
        </w:rPr>
        <w:t xml:space="preserve">. Alvorlig </w:t>
      </w:r>
      <w:proofErr w:type="spellStart"/>
      <w:r>
        <w:rPr>
          <w:spacing w:val="-3"/>
          <w:sz w:val="24"/>
          <w:szCs w:val="24"/>
        </w:rPr>
        <w:t>hypoglyklæmi</w:t>
      </w:r>
      <w:proofErr w:type="spellEnd"/>
      <w:r>
        <w:rPr>
          <w:spacing w:val="-3"/>
          <w:sz w:val="24"/>
          <w:szCs w:val="24"/>
        </w:rPr>
        <w:t xml:space="preserve"> kan også forekomme.</w:t>
      </w:r>
    </w:p>
    <w:p w:rsidR="00064394" w:rsidRDefault="00064394" w:rsidP="00064394">
      <w:pPr>
        <w:tabs>
          <w:tab w:val="left" w:pos="0"/>
          <w:tab w:val="left" w:pos="851"/>
        </w:tabs>
        <w:ind w:left="851"/>
        <w:rPr>
          <w:spacing w:val="-3"/>
          <w:sz w:val="24"/>
          <w:szCs w:val="24"/>
        </w:rPr>
      </w:pPr>
      <w:r>
        <w:rPr>
          <w:spacing w:val="-3"/>
          <w:sz w:val="24"/>
          <w:szCs w:val="24"/>
        </w:rPr>
        <w:t xml:space="preserve">Akut </w:t>
      </w:r>
      <w:proofErr w:type="spellStart"/>
      <w:r>
        <w:rPr>
          <w:spacing w:val="-3"/>
          <w:sz w:val="24"/>
          <w:szCs w:val="24"/>
        </w:rPr>
        <w:t>salicylatforgiftning</w:t>
      </w:r>
      <w:proofErr w:type="spellEnd"/>
      <w:r>
        <w:rPr>
          <w:spacing w:val="-3"/>
          <w:sz w:val="24"/>
          <w:szCs w:val="24"/>
        </w:rPr>
        <w:t xml:space="preserve"> (&gt; 300 mg/kg) giver ofte anledning til akut nyreinsufficiens og doser over 500 mg/kg kan være dødelige.</w:t>
      </w:r>
    </w:p>
    <w:p w:rsidR="00064394" w:rsidRDefault="00064394" w:rsidP="00064394">
      <w:pPr>
        <w:tabs>
          <w:tab w:val="left" w:pos="0"/>
          <w:tab w:val="left" w:pos="851"/>
        </w:tabs>
        <w:ind w:left="851"/>
        <w:rPr>
          <w:spacing w:val="-3"/>
          <w:sz w:val="24"/>
          <w:szCs w:val="24"/>
        </w:rPr>
      </w:pPr>
    </w:p>
    <w:p w:rsidR="00064394" w:rsidRDefault="00064394" w:rsidP="00064394">
      <w:pPr>
        <w:tabs>
          <w:tab w:val="left" w:pos="0"/>
          <w:tab w:val="left" w:pos="851"/>
        </w:tabs>
        <w:ind w:left="851"/>
        <w:rPr>
          <w:i/>
          <w:iCs/>
          <w:spacing w:val="-3"/>
          <w:sz w:val="24"/>
          <w:szCs w:val="24"/>
        </w:rPr>
      </w:pPr>
      <w:proofErr w:type="spellStart"/>
      <w:r>
        <w:rPr>
          <w:i/>
          <w:iCs/>
          <w:spacing w:val="-3"/>
          <w:sz w:val="24"/>
          <w:szCs w:val="24"/>
        </w:rPr>
        <w:t>Caffein</w:t>
      </w:r>
      <w:proofErr w:type="spellEnd"/>
    </w:p>
    <w:p w:rsidR="00064394" w:rsidRDefault="00064394" w:rsidP="00064394">
      <w:pPr>
        <w:tabs>
          <w:tab w:val="left" w:pos="0"/>
          <w:tab w:val="left" w:pos="851"/>
        </w:tabs>
        <w:ind w:left="851"/>
        <w:rPr>
          <w:spacing w:val="-3"/>
          <w:sz w:val="24"/>
          <w:szCs w:val="24"/>
        </w:rPr>
      </w:pPr>
      <w:r>
        <w:rPr>
          <w:spacing w:val="-3"/>
          <w:sz w:val="24"/>
          <w:szCs w:val="24"/>
        </w:rPr>
        <w:t xml:space="preserve">Kvalme, hovedpine, </w:t>
      </w:r>
      <w:proofErr w:type="spellStart"/>
      <w:r>
        <w:rPr>
          <w:spacing w:val="-3"/>
          <w:sz w:val="24"/>
          <w:szCs w:val="24"/>
        </w:rPr>
        <w:t>vertigo</w:t>
      </w:r>
      <w:proofErr w:type="spellEnd"/>
      <w:r>
        <w:rPr>
          <w:spacing w:val="-3"/>
          <w:sz w:val="24"/>
          <w:szCs w:val="24"/>
        </w:rPr>
        <w:t xml:space="preserve">, rastløshed, tinnitus, </w:t>
      </w:r>
      <w:proofErr w:type="spellStart"/>
      <w:r>
        <w:rPr>
          <w:spacing w:val="-3"/>
          <w:sz w:val="24"/>
          <w:szCs w:val="24"/>
        </w:rPr>
        <w:t>tremor</w:t>
      </w:r>
      <w:proofErr w:type="spellEnd"/>
      <w:r>
        <w:rPr>
          <w:spacing w:val="-3"/>
          <w:sz w:val="24"/>
          <w:szCs w:val="24"/>
        </w:rPr>
        <w:t xml:space="preserve">, agitation, </w:t>
      </w:r>
      <w:proofErr w:type="spellStart"/>
      <w:r>
        <w:rPr>
          <w:spacing w:val="-3"/>
          <w:sz w:val="24"/>
          <w:szCs w:val="24"/>
        </w:rPr>
        <w:t>takykardi</w:t>
      </w:r>
      <w:proofErr w:type="spellEnd"/>
      <w:r>
        <w:rPr>
          <w:spacing w:val="-3"/>
          <w:sz w:val="24"/>
          <w:szCs w:val="24"/>
        </w:rPr>
        <w:t xml:space="preserve">, </w:t>
      </w:r>
      <w:proofErr w:type="spellStart"/>
      <w:r>
        <w:rPr>
          <w:spacing w:val="-3"/>
          <w:sz w:val="24"/>
          <w:szCs w:val="24"/>
        </w:rPr>
        <w:t>takypnø</w:t>
      </w:r>
      <w:proofErr w:type="spellEnd"/>
      <w:r>
        <w:rPr>
          <w:spacing w:val="-3"/>
          <w:sz w:val="24"/>
          <w:szCs w:val="24"/>
        </w:rPr>
        <w:t xml:space="preserve"> og øget urinmængde.</w:t>
      </w:r>
    </w:p>
    <w:p w:rsidR="005D3FDB" w:rsidRPr="00B6436A" w:rsidRDefault="005D3FDB" w:rsidP="005D3FDB">
      <w:pPr>
        <w:tabs>
          <w:tab w:val="left" w:pos="0"/>
          <w:tab w:val="left" w:pos="851"/>
        </w:tabs>
        <w:ind w:left="851"/>
        <w:rPr>
          <w:spacing w:val="-3"/>
          <w:sz w:val="24"/>
          <w:szCs w:val="24"/>
        </w:rPr>
      </w:pPr>
    </w:p>
    <w:p w:rsidR="005D3FDB" w:rsidRPr="001A3091" w:rsidRDefault="005D3FDB" w:rsidP="005D3FDB">
      <w:pPr>
        <w:tabs>
          <w:tab w:val="left" w:pos="0"/>
          <w:tab w:val="left" w:pos="851"/>
        </w:tabs>
        <w:ind w:left="851"/>
        <w:rPr>
          <w:spacing w:val="-3"/>
          <w:sz w:val="24"/>
          <w:szCs w:val="24"/>
          <w:u w:val="single"/>
        </w:rPr>
      </w:pPr>
      <w:r w:rsidRPr="001A3091">
        <w:rPr>
          <w:spacing w:val="-3"/>
          <w:sz w:val="24"/>
          <w:szCs w:val="24"/>
          <w:u w:val="single"/>
        </w:rPr>
        <w:t>Behandling</w:t>
      </w:r>
    </w:p>
    <w:p w:rsidR="005D3FDB" w:rsidRPr="00FF4F5A" w:rsidRDefault="005D3FDB" w:rsidP="005D3FDB">
      <w:pPr>
        <w:tabs>
          <w:tab w:val="left" w:pos="0"/>
          <w:tab w:val="left" w:pos="851"/>
        </w:tabs>
        <w:ind w:left="851"/>
        <w:rPr>
          <w:spacing w:val="-3"/>
          <w:sz w:val="24"/>
          <w:szCs w:val="24"/>
        </w:rPr>
      </w:pPr>
      <w:r w:rsidRPr="00FF4F5A">
        <w:rPr>
          <w:spacing w:val="-3"/>
          <w:sz w:val="24"/>
          <w:szCs w:val="24"/>
        </w:rPr>
        <w:t xml:space="preserve">Ved akut, oral </w:t>
      </w:r>
      <w:proofErr w:type="spellStart"/>
      <w:r w:rsidRPr="00FF4F5A">
        <w:rPr>
          <w:spacing w:val="-3"/>
          <w:sz w:val="24"/>
          <w:szCs w:val="24"/>
        </w:rPr>
        <w:t>salicylatforgiftning</w:t>
      </w:r>
      <w:proofErr w:type="spellEnd"/>
      <w:r w:rsidRPr="00FF4F5A">
        <w:rPr>
          <w:spacing w:val="-3"/>
          <w:sz w:val="24"/>
          <w:szCs w:val="24"/>
        </w:rPr>
        <w:t xml:space="preserve"> anbefales ventrikelaspiration. Gentagne doser aktivt kul kan indgives oralt hvis indtagelse af mere end 120 mg/kg mistænkes. </w:t>
      </w:r>
      <w:proofErr w:type="spellStart"/>
      <w:r w:rsidRPr="00FF4F5A">
        <w:rPr>
          <w:spacing w:val="-3"/>
          <w:sz w:val="24"/>
          <w:szCs w:val="24"/>
        </w:rPr>
        <w:t>Plasmasalicylatkoncentrationer</w:t>
      </w:r>
      <w:proofErr w:type="spellEnd"/>
      <w:r w:rsidRPr="00FF4F5A">
        <w:rPr>
          <w:spacing w:val="-3"/>
          <w:sz w:val="24"/>
          <w:szCs w:val="24"/>
        </w:rPr>
        <w:t xml:space="preserve"> skal måles 2 timer efter formodet indtagelse og igen 2 timer senere. Væske- og elektrolytterapi bør initieres med henblik på korrektion af </w:t>
      </w:r>
      <w:proofErr w:type="spellStart"/>
      <w:r w:rsidRPr="00FF4F5A">
        <w:rPr>
          <w:spacing w:val="-3"/>
          <w:sz w:val="24"/>
          <w:szCs w:val="24"/>
        </w:rPr>
        <w:t>acidose</w:t>
      </w:r>
      <w:proofErr w:type="spellEnd"/>
      <w:r w:rsidRPr="00FF4F5A">
        <w:rPr>
          <w:spacing w:val="-3"/>
          <w:sz w:val="24"/>
          <w:szCs w:val="24"/>
        </w:rPr>
        <w:t xml:space="preserve">, </w:t>
      </w:r>
      <w:proofErr w:type="spellStart"/>
      <w:r w:rsidRPr="00FF4F5A">
        <w:rPr>
          <w:spacing w:val="-3"/>
          <w:sz w:val="24"/>
          <w:szCs w:val="24"/>
        </w:rPr>
        <w:t>hyperpyreksi</w:t>
      </w:r>
      <w:proofErr w:type="spellEnd"/>
      <w:r w:rsidRPr="00FF4F5A">
        <w:rPr>
          <w:spacing w:val="-3"/>
          <w:sz w:val="24"/>
          <w:szCs w:val="24"/>
        </w:rPr>
        <w:t xml:space="preserve">, </w:t>
      </w:r>
      <w:proofErr w:type="spellStart"/>
      <w:r w:rsidRPr="00FF4F5A">
        <w:rPr>
          <w:spacing w:val="-3"/>
          <w:sz w:val="24"/>
          <w:szCs w:val="24"/>
        </w:rPr>
        <w:t>hypokalæmi</w:t>
      </w:r>
      <w:proofErr w:type="spellEnd"/>
      <w:r w:rsidRPr="00FF4F5A">
        <w:rPr>
          <w:spacing w:val="-3"/>
          <w:sz w:val="24"/>
          <w:szCs w:val="24"/>
        </w:rPr>
        <w:t xml:space="preserve"> og </w:t>
      </w:r>
      <w:proofErr w:type="spellStart"/>
      <w:r w:rsidRPr="00FF4F5A">
        <w:rPr>
          <w:spacing w:val="-3"/>
          <w:sz w:val="24"/>
          <w:szCs w:val="24"/>
        </w:rPr>
        <w:t>dehydratio</w:t>
      </w:r>
      <w:r w:rsidR="001A3091">
        <w:rPr>
          <w:spacing w:val="-3"/>
          <w:sz w:val="24"/>
          <w:szCs w:val="24"/>
        </w:rPr>
        <w:t>n</w:t>
      </w:r>
      <w:proofErr w:type="spellEnd"/>
      <w:r w:rsidRPr="00FF4F5A">
        <w:rPr>
          <w:spacing w:val="-3"/>
          <w:sz w:val="24"/>
          <w:szCs w:val="24"/>
        </w:rPr>
        <w:t>.</w:t>
      </w:r>
    </w:p>
    <w:p w:rsidR="005D3FDB" w:rsidRPr="00FF4F5A" w:rsidRDefault="005D3FDB" w:rsidP="005D3FDB">
      <w:pPr>
        <w:tabs>
          <w:tab w:val="left" w:pos="0"/>
          <w:tab w:val="left" w:pos="851"/>
        </w:tabs>
        <w:ind w:left="851"/>
        <w:rPr>
          <w:spacing w:val="-3"/>
          <w:sz w:val="24"/>
          <w:szCs w:val="24"/>
        </w:rPr>
      </w:pPr>
      <w:proofErr w:type="spellStart"/>
      <w:r w:rsidRPr="00FF4F5A">
        <w:rPr>
          <w:spacing w:val="-3"/>
          <w:sz w:val="24"/>
          <w:szCs w:val="24"/>
        </w:rPr>
        <w:t>Alkalinisering</w:t>
      </w:r>
      <w:proofErr w:type="spellEnd"/>
      <w:r w:rsidRPr="00FF4F5A">
        <w:rPr>
          <w:spacing w:val="-3"/>
          <w:sz w:val="24"/>
          <w:szCs w:val="24"/>
        </w:rPr>
        <w:t xml:space="preserve"> af urinen, hæmodialyse og </w:t>
      </w:r>
      <w:proofErr w:type="spellStart"/>
      <w:r w:rsidRPr="00FF4F5A">
        <w:rPr>
          <w:spacing w:val="-3"/>
          <w:sz w:val="24"/>
          <w:szCs w:val="24"/>
        </w:rPr>
        <w:t>hæmoperfusion</w:t>
      </w:r>
      <w:proofErr w:type="spellEnd"/>
      <w:r w:rsidRPr="00FF4F5A">
        <w:rPr>
          <w:spacing w:val="-3"/>
          <w:sz w:val="24"/>
          <w:szCs w:val="24"/>
        </w:rPr>
        <w:t xml:space="preserve"> er alle effektive metoder til fjernelse af </w:t>
      </w:r>
      <w:proofErr w:type="spellStart"/>
      <w:r w:rsidRPr="00FF4F5A">
        <w:rPr>
          <w:spacing w:val="-3"/>
          <w:sz w:val="24"/>
          <w:szCs w:val="24"/>
        </w:rPr>
        <w:t>salicylat</w:t>
      </w:r>
      <w:proofErr w:type="spellEnd"/>
      <w:r w:rsidRPr="00FF4F5A">
        <w:rPr>
          <w:spacing w:val="-3"/>
          <w:sz w:val="24"/>
          <w:szCs w:val="24"/>
        </w:rPr>
        <w:t xml:space="preserve"> fra plasma.</w:t>
      </w:r>
    </w:p>
    <w:p w:rsidR="005D3FDB" w:rsidRPr="00FF4F5A" w:rsidRDefault="005D3FDB" w:rsidP="005D3FDB">
      <w:pPr>
        <w:tabs>
          <w:tab w:val="left" w:pos="0"/>
          <w:tab w:val="left" w:pos="851"/>
        </w:tabs>
        <w:ind w:left="851"/>
        <w:rPr>
          <w:spacing w:val="-3"/>
          <w:sz w:val="24"/>
          <w:szCs w:val="24"/>
        </w:rPr>
      </w:pPr>
      <w:r w:rsidRPr="00FF4F5A">
        <w:rPr>
          <w:spacing w:val="-3"/>
          <w:sz w:val="24"/>
          <w:szCs w:val="24"/>
        </w:rPr>
        <w:t>Når plasma</w:t>
      </w:r>
      <w:r w:rsidR="001A3091">
        <w:rPr>
          <w:spacing w:val="-3"/>
          <w:sz w:val="24"/>
          <w:szCs w:val="24"/>
        </w:rPr>
        <w:t>-</w:t>
      </w:r>
      <w:proofErr w:type="spellStart"/>
      <w:r w:rsidRPr="00FF4F5A">
        <w:rPr>
          <w:spacing w:val="-3"/>
          <w:sz w:val="24"/>
          <w:szCs w:val="24"/>
        </w:rPr>
        <w:t>salicylat</w:t>
      </w:r>
      <w:proofErr w:type="spellEnd"/>
      <w:r w:rsidR="001A3091">
        <w:rPr>
          <w:spacing w:val="-3"/>
          <w:sz w:val="24"/>
          <w:szCs w:val="24"/>
        </w:rPr>
        <w:t>-</w:t>
      </w:r>
      <w:r w:rsidRPr="00FF4F5A">
        <w:rPr>
          <w:spacing w:val="-3"/>
          <w:sz w:val="24"/>
          <w:szCs w:val="24"/>
        </w:rPr>
        <w:t>koncentrationen er højere end 700 mikrogram/ml er hæmodialyse velindiceret. Hos børn og ældre er grænsen lavere.</w:t>
      </w:r>
    </w:p>
    <w:p w:rsidR="005D3FDB" w:rsidRPr="00FF4F5A" w:rsidRDefault="005D3FDB" w:rsidP="00EC4888">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4.10</w:t>
      </w:r>
      <w:r w:rsidRPr="00FF4F5A">
        <w:rPr>
          <w:b/>
          <w:sz w:val="24"/>
          <w:szCs w:val="24"/>
        </w:rPr>
        <w:tab/>
        <w:t>Udlevering</w:t>
      </w:r>
    </w:p>
    <w:p w:rsidR="005D3FDB" w:rsidRPr="00FF4F5A" w:rsidRDefault="005D3FDB" w:rsidP="005D3FDB">
      <w:pPr>
        <w:ind w:left="851"/>
        <w:rPr>
          <w:sz w:val="24"/>
          <w:szCs w:val="24"/>
          <w:lang w:eastAsia="da-DK"/>
        </w:rPr>
      </w:pPr>
      <w:r w:rsidRPr="00FF4F5A">
        <w:rPr>
          <w:sz w:val="24"/>
          <w:szCs w:val="24"/>
        </w:rPr>
        <w:t>HX18: Pakninger indeholdende højst 10 stk.</w:t>
      </w:r>
    </w:p>
    <w:p w:rsidR="005D3FDB" w:rsidRPr="00FF4F5A" w:rsidRDefault="005D3FDB" w:rsidP="005D3FDB">
      <w:pPr>
        <w:ind w:left="851"/>
        <w:rPr>
          <w:sz w:val="24"/>
          <w:szCs w:val="24"/>
        </w:rPr>
      </w:pPr>
      <w:r w:rsidRPr="00FF4F5A">
        <w:rPr>
          <w:sz w:val="24"/>
          <w:szCs w:val="24"/>
        </w:rPr>
        <w:t>HA18: Pakninger indeholdende højst 20 stk.</w:t>
      </w:r>
    </w:p>
    <w:p w:rsidR="005D3FDB" w:rsidRPr="00FF4F5A" w:rsidRDefault="005D3FDB" w:rsidP="005D3FDB">
      <w:pPr>
        <w:tabs>
          <w:tab w:val="left" w:pos="0"/>
          <w:tab w:val="left" w:pos="851"/>
        </w:tabs>
        <w:ind w:left="851"/>
        <w:jc w:val="both"/>
        <w:rPr>
          <w:spacing w:val="-3"/>
          <w:sz w:val="24"/>
          <w:szCs w:val="24"/>
        </w:rPr>
      </w:pPr>
      <w:r w:rsidRPr="00FF4F5A">
        <w:rPr>
          <w:spacing w:val="-3"/>
          <w:sz w:val="24"/>
          <w:szCs w:val="24"/>
        </w:rPr>
        <w:t>B: Ingen øvre grænse.</w:t>
      </w:r>
    </w:p>
    <w:p w:rsidR="005D3FDB" w:rsidRPr="00FF4F5A" w:rsidRDefault="005D3FDB" w:rsidP="00EC4888">
      <w:pPr>
        <w:tabs>
          <w:tab w:val="left" w:pos="851"/>
        </w:tabs>
        <w:ind w:left="851"/>
        <w:rPr>
          <w:sz w:val="24"/>
          <w:szCs w:val="24"/>
        </w:rPr>
      </w:pPr>
    </w:p>
    <w:p w:rsidR="005D3FDB" w:rsidRPr="00FF4F5A" w:rsidRDefault="005D3FDB" w:rsidP="00EC4888">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37DC" w:rsidRPr="00C84483" w:rsidRDefault="001537DC" w:rsidP="001537DC">
      <w:pPr>
        <w:tabs>
          <w:tab w:val="left" w:pos="851"/>
        </w:tabs>
        <w:ind w:left="851"/>
        <w:rPr>
          <w:sz w:val="24"/>
          <w:szCs w:val="24"/>
        </w:rPr>
      </w:pPr>
    </w:p>
    <w:p w:rsidR="001537DC" w:rsidRPr="00C84483" w:rsidRDefault="001537DC" w:rsidP="001537D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64394" w:rsidRPr="00064394" w:rsidRDefault="00064394" w:rsidP="00064394">
      <w:pPr>
        <w:tabs>
          <w:tab w:val="left" w:pos="851"/>
        </w:tabs>
        <w:ind w:left="851"/>
        <w:rPr>
          <w:spacing w:val="-3"/>
          <w:sz w:val="24"/>
          <w:szCs w:val="24"/>
        </w:rPr>
      </w:pPr>
      <w:proofErr w:type="spellStart"/>
      <w:r>
        <w:rPr>
          <w:spacing w:val="-3"/>
          <w:sz w:val="24"/>
          <w:szCs w:val="24"/>
        </w:rPr>
        <w:t>Farmakoterapeutisk</w:t>
      </w:r>
      <w:proofErr w:type="spellEnd"/>
      <w:r>
        <w:rPr>
          <w:spacing w:val="-3"/>
          <w:sz w:val="24"/>
          <w:szCs w:val="24"/>
        </w:rPr>
        <w:t xml:space="preserve"> klassifikation: </w:t>
      </w:r>
      <w:proofErr w:type="spellStart"/>
      <w:r w:rsidRPr="00FF4F5A">
        <w:rPr>
          <w:szCs w:val="24"/>
        </w:rPr>
        <w:t>Analgetika</w:t>
      </w:r>
      <w:proofErr w:type="spellEnd"/>
      <w:r w:rsidRPr="00FF4F5A">
        <w:rPr>
          <w:szCs w:val="24"/>
        </w:rPr>
        <w:t xml:space="preserve"> og </w:t>
      </w:r>
      <w:proofErr w:type="spellStart"/>
      <w:r w:rsidRPr="00FF4F5A">
        <w:rPr>
          <w:szCs w:val="24"/>
        </w:rPr>
        <w:t>antip</w:t>
      </w:r>
      <w:r>
        <w:rPr>
          <w:szCs w:val="24"/>
        </w:rPr>
        <w:t>yretika</w:t>
      </w:r>
      <w:proofErr w:type="spellEnd"/>
      <w:r>
        <w:rPr>
          <w:szCs w:val="24"/>
        </w:rPr>
        <w:t xml:space="preserve">, salicylsyre-derivater, </w:t>
      </w:r>
      <w:r w:rsidRPr="00FF4F5A">
        <w:rPr>
          <w:szCs w:val="24"/>
        </w:rPr>
        <w:t>ATC-kode: N02BA51.</w:t>
      </w:r>
    </w:p>
    <w:p w:rsidR="00064394" w:rsidRDefault="00064394"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lang w:eastAsia="da-DK"/>
        </w:rPr>
      </w:pPr>
      <w:r w:rsidRPr="00FF4F5A">
        <w:rPr>
          <w:spacing w:val="-3"/>
          <w:sz w:val="24"/>
          <w:szCs w:val="24"/>
        </w:rPr>
        <w:t xml:space="preserve">Acetylsalicylsyre virker analgetisk, antiinflammatorisk og </w:t>
      </w:r>
      <w:proofErr w:type="spellStart"/>
      <w:r w:rsidRPr="00FF4F5A">
        <w:rPr>
          <w:spacing w:val="-3"/>
          <w:sz w:val="24"/>
          <w:szCs w:val="24"/>
        </w:rPr>
        <w:t>antipyretisk</w:t>
      </w:r>
      <w:proofErr w:type="spellEnd"/>
      <w:r w:rsidRPr="00FF4F5A">
        <w:rPr>
          <w:spacing w:val="-3"/>
          <w:sz w:val="24"/>
          <w:szCs w:val="24"/>
        </w:rPr>
        <w:t xml:space="preserve">. Virkningen skyldes primært hæmningen af </w:t>
      </w:r>
      <w:proofErr w:type="spellStart"/>
      <w:r w:rsidRPr="00FF4F5A">
        <w:rPr>
          <w:spacing w:val="-3"/>
          <w:sz w:val="24"/>
          <w:szCs w:val="24"/>
        </w:rPr>
        <w:t>prostaglandinsyntesen</w:t>
      </w:r>
      <w:proofErr w:type="spellEnd"/>
      <w:r w:rsidRPr="00FF4F5A">
        <w:rPr>
          <w:spacing w:val="-3"/>
          <w:sz w:val="24"/>
          <w:szCs w:val="24"/>
        </w:rPr>
        <w:t xml:space="preserve"> perifert og centralt. Den anal</w:t>
      </w:r>
      <w:r w:rsidRPr="00FF4F5A">
        <w:rPr>
          <w:spacing w:val="-3"/>
          <w:sz w:val="24"/>
          <w:szCs w:val="24"/>
        </w:rPr>
        <w:softHyphen/>
        <w:t>ge</w:t>
      </w:r>
      <w:r w:rsidRPr="00FF4F5A">
        <w:rPr>
          <w:spacing w:val="-3"/>
          <w:sz w:val="24"/>
          <w:szCs w:val="24"/>
        </w:rPr>
        <w:softHyphen/>
        <w:t>tiske effekt ses især ved perifere smerter.</w:t>
      </w:r>
    </w:p>
    <w:p w:rsidR="005D3FDB" w:rsidRPr="00FF4F5A" w:rsidRDefault="005D3FDB"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rPr>
      </w:pPr>
      <w:proofErr w:type="spellStart"/>
      <w:r w:rsidRPr="00FF4F5A">
        <w:rPr>
          <w:spacing w:val="-3"/>
          <w:sz w:val="24"/>
          <w:szCs w:val="24"/>
        </w:rPr>
        <w:t>Caffein</w:t>
      </w:r>
      <w:proofErr w:type="spellEnd"/>
      <w:r w:rsidRPr="00FF4F5A">
        <w:rPr>
          <w:spacing w:val="-3"/>
          <w:sz w:val="24"/>
          <w:szCs w:val="24"/>
        </w:rPr>
        <w:t xml:space="preserve"> virker stimulerende på centralnervesystemet. Virker almindeligvis perifert </w:t>
      </w:r>
      <w:proofErr w:type="spellStart"/>
      <w:r w:rsidRPr="00FF4F5A">
        <w:rPr>
          <w:spacing w:val="-3"/>
          <w:sz w:val="24"/>
          <w:szCs w:val="24"/>
        </w:rPr>
        <w:t>vasodilaterende</w:t>
      </w:r>
      <w:proofErr w:type="spellEnd"/>
      <w:r w:rsidRPr="00FF4F5A">
        <w:rPr>
          <w:spacing w:val="-3"/>
          <w:sz w:val="24"/>
          <w:szCs w:val="24"/>
        </w:rPr>
        <w:t xml:space="preserve">, men menes at give cerebral </w:t>
      </w:r>
      <w:proofErr w:type="spellStart"/>
      <w:r w:rsidRPr="00FF4F5A">
        <w:rPr>
          <w:spacing w:val="-3"/>
          <w:sz w:val="24"/>
          <w:szCs w:val="24"/>
        </w:rPr>
        <w:t>vasokonstriktion</w:t>
      </w:r>
      <w:proofErr w:type="spellEnd"/>
      <w:r w:rsidRPr="00FF4F5A">
        <w:rPr>
          <w:spacing w:val="-3"/>
          <w:sz w:val="24"/>
          <w:szCs w:val="24"/>
        </w:rPr>
        <w:t xml:space="preserve"> og at mindske den cerebrale blodgennemstrømning.</w:t>
      </w:r>
    </w:p>
    <w:p w:rsidR="005D3FDB" w:rsidRPr="00FF4F5A" w:rsidRDefault="005D3FDB"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rPr>
      </w:pPr>
      <w:proofErr w:type="spellStart"/>
      <w:r w:rsidRPr="00FF4F5A">
        <w:rPr>
          <w:spacing w:val="-3"/>
          <w:sz w:val="24"/>
          <w:szCs w:val="24"/>
        </w:rPr>
        <w:t>Caffein</w:t>
      </w:r>
      <w:proofErr w:type="spellEnd"/>
      <w:r w:rsidRPr="00FF4F5A">
        <w:rPr>
          <w:spacing w:val="-3"/>
          <w:sz w:val="24"/>
          <w:szCs w:val="24"/>
        </w:rPr>
        <w:t xml:space="preserve"> potenserer den analgetiske effekt af acetylsalicylsyre.</w:t>
      </w:r>
    </w:p>
    <w:p w:rsidR="005D3FDB" w:rsidRPr="00FF4F5A" w:rsidRDefault="005D3FDB" w:rsidP="00BD665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5.2</w:t>
      </w:r>
      <w:r w:rsidRPr="00FF4F5A">
        <w:rPr>
          <w:b/>
          <w:sz w:val="24"/>
          <w:szCs w:val="24"/>
        </w:rPr>
        <w:tab/>
      </w:r>
      <w:proofErr w:type="spellStart"/>
      <w:r w:rsidRPr="00FF4F5A">
        <w:rPr>
          <w:b/>
          <w:sz w:val="24"/>
          <w:szCs w:val="24"/>
        </w:rPr>
        <w:t>Farmakokinetiske</w:t>
      </w:r>
      <w:proofErr w:type="spellEnd"/>
      <w:r w:rsidRPr="00FF4F5A">
        <w:rPr>
          <w:b/>
          <w:sz w:val="24"/>
          <w:szCs w:val="24"/>
        </w:rPr>
        <w:t xml:space="preserve"> egenskaber</w:t>
      </w:r>
    </w:p>
    <w:p w:rsidR="005D3FDB" w:rsidRPr="00FF4F5A" w:rsidRDefault="005D3FDB" w:rsidP="00BD6654">
      <w:pPr>
        <w:tabs>
          <w:tab w:val="left" w:pos="851"/>
        </w:tabs>
        <w:ind w:left="851"/>
        <w:rPr>
          <w:spacing w:val="-3"/>
          <w:sz w:val="24"/>
          <w:szCs w:val="24"/>
          <w:lang w:eastAsia="da-DK"/>
        </w:rPr>
      </w:pPr>
      <w:r w:rsidRPr="00FF4F5A">
        <w:rPr>
          <w:spacing w:val="-3"/>
          <w:sz w:val="24"/>
          <w:szCs w:val="24"/>
        </w:rPr>
        <w:t>Acetylsalicylsyre absorberes næsten fuldstændigt (over 90</w:t>
      </w:r>
      <w:r>
        <w:rPr>
          <w:spacing w:val="-3"/>
          <w:sz w:val="24"/>
          <w:szCs w:val="24"/>
        </w:rPr>
        <w:t xml:space="preserve"> %</w:t>
      </w:r>
      <w:r w:rsidRPr="00FF4F5A">
        <w:rPr>
          <w:spacing w:val="-3"/>
          <w:sz w:val="24"/>
          <w:szCs w:val="24"/>
        </w:rPr>
        <w:t>) fra mave-tarm</w:t>
      </w:r>
      <w:r w:rsidR="00783CC8">
        <w:rPr>
          <w:spacing w:val="-3"/>
          <w:sz w:val="24"/>
          <w:szCs w:val="24"/>
        </w:rPr>
        <w:t>-</w:t>
      </w:r>
      <w:r w:rsidRPr="00FF4F5A">
        <w:rPr>
          <w:spacing w:val="-3"/>
          <w:sz w:val="24"/>
          <w:szCs w:val="24"/>
        </w:rPr>
        <w:t>kanalen, en vis del allerede fra ventriklen. Samtidig fødeindtagelse hæmmer absorptionen. Absorptionen sker hurtigere fra brusetabletter (max. plasmakoncentration efter ca. ½ time) end fra konventionelle tabletter (ca. 2 timer).</w:t>
      </w:r>
    </w:p>
    <w:p w:rsidR="005D3FDB" w:rsidRPr="00FF4F5A" w:rsidRDefault="005D3FDB" w:rsidP="00BD6654">
      <w:pPr>
        <w:tabs>
          <w:tab w:val="left" w:pos="851"/>
        </w:tabs>
        <w:ind w:left="851"/>
        <w:rPr>
          <w:spacing w:val="-3"/>
          <w:sz w:val="24"/>
          <w:szCs w:val="24"/>
        </w:rPr>
      </w:pPr>
      <w:r w:rsidRPr="00FF4F5A">
        <w:rPr>
          <w:spacing w:val="-3"/>
          <w:sz w:val="24"/>
          <w:szCs w:val="24"/>
        </w:rPr>
        <w:t>Allerede i tarmslimhinden og leveren hydrolyseres en del (ca. 50</w:t>
      </w:r>
      <w:r>
        <w:rPr>
          <w:spacing w:val="-3"/>
          <w:sz w:val="24"/>
          <w:szCs w:val="24"/>
        </w:rPr>
        <w:t xml:space="preserve"> %</w:t>
      </w:r>
      <w:r w:rsidRPr="00FF4F5A">
        <w:rPr>
          <w:spacing w:val="-3"/>
          <w:sz w:val="24"/>
          <w:szCs w:val="24"/>
        </w:rPr>
        <w:t xml:space="preserve">) til salicylsyre. Både acetylsalicylsyre og salicylsyre har klinisk effekt, men acetylsalicylsyres plasmahalveringstid er kun </w:t>
      </w:r>
      <w:r w:rsidR="001A3091">
        <w:rPr>
          <w:spacing w:val="-3"/>
          <w:sz w:val="24"/>
          <w:szCs w:val="24"/>
        </w:rPr>
        <w:t>15-30 minutter</w:t>
      </w:r>
      <w:r w:rsidRPr="00FF4F5A">
        <w:rPr>
          <w:spacing w:val="-3"/>
          <w:sz w:val="24"/>
          <w:szCs w:val="24"/>
        </w:rPr>
        <w:t>, mens salicylsyrens veksler fra få timer til et døgn afhængig af plasmakoncentrationen.</w:t>
      </w:r>
    </w:p>
    <w:p w:rsidR="005D3FDB" w:rsidRPr="00FF4F5A" w:rsidRDefault="005D3FDB"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rPr>
      </w:pPr>
      <w:r w:rsidRPr="00FF4F5A">
        <w:rPr>
          <w:spacing w:val="-3"/>
          <w:sz w:val="24"/>
          <w:szCs w:val="24"/>
        </w:rPr>
        <w:t>Virkningsvarighed 4-6 timer.</w:t>
      </w:r>
    </w:p>
    <w:p w:rsidR="005D3FDB" w:rsidRPr="00FF4F5A" w:rsidRDefault="005D3FDB"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rPr>
      </w:pPr>
      <w:r w:rsidRPr="00FF4F5A">
        <w:rPr>
          <w:spacing w:val="-3"/>
          <w:sz w:val="24"/>
          <w:szCs w:val="24"/>
        </w:rPr>
        <w:t xml:space="preserve">Salicylsyre </w:t>
      </w:r>
      <w:proofErr w:type="spellStart"/>
      <w:r w:rsidRPr="00FF4F5A">
        <w:rPr>
          <w:spacing w:val="-3"/>
          <w:sz w:val="24"/>
          <w:szCs w:val="24"/>
        </w:rPr>
        <w:t>metaboliseres</w:t>
      </w:r>
      <w:proofErr w:type="spellEnd"/>
      <w:r w:rsidRPr="00FF4F5A">
        <w:rPr>
          <w:spacing w:val="-3"/>
          <w:sz w:val="24"/>
          <w:szCs w:val="24"/>
        </w:rPr>
        <w:t xml:space="preserve"> i leveren ved kobling til </w:t>
      </w:r>
      <w:proofErr w:type="spellStart"/>
      <w:r w:rsidRPr="00FF4F5A">
        <w:rPr>
          <w:spacing w:val="-3"/>
          <w:sz w:val="24"/>
          <w:szCs w:val="24"/>
        </w:rPr>
        <w:t>glycin</w:t>
      </w:r>
      <w:proofErr w:type="spellEnd"/>
      <w:r w:rsidRPr="00FF4F5A">
        <w:rPr>
          <w:spacing w:val="-3"/>
          <w:sz w:val="24"/>
          <w:szCs w:val="24"/>
        </w:rPr>
        <w:t xml:space="preserve"> og </w:t>
      </w:r>
      <w:proofErr w:type="spellStart"/>
      <w:r w:rsidRPr="00FF4F5A">
        <w:rPr>
          <w:spacing w:val="-3"/>
          <w:sz w:val="24"/>
          <w:szCs w:val="24"/>
        </w:rPr>
        <w:t>glucuronsyre</w:t>
      </w:r>
      <w:proofErr w:type="spellEnd"/>
      <w:r w:rsidRPr="00FF4F5A">
        <w:rPr>
          <w:spacing w:val="-3"/>
          <w:sz w:val="24"/>
          <w:szCs w:val="24"/>
        </w:rPr>
        <w:t xml:space="preserve">. En mindre del bliver til </w:t>
      </w:r>
      <w:proofErr w:type="spellStart"/>
      <w:r w:rsidRPr="00FF4F5A">
        <w:rPr>
          <w:spacing w:val="-3"/>
          <w:sz w:val="24"/>
          <w:szCs w:val="24"/>
        </w:rPr>
        <w:t>genti</w:t>
      </w:r>
      <w:r w:rsidR="00612C60">
        <w:rPr>
          <w:spacing w:val="-3"/>
          <w:sz w:val="24"/>
          <w:szCs w:val="24"/>
        </w:rPr>
        <w:t>s</w:t>
      </w:r>
      <w:r w:rsidRPr="00FF4F5A">
        <w:rPr>
          <w:spacing w:val="-3"/>
          <w:sz w:val="24"/>
          <w:szCs w:val="24"/>
        </w:rPr>
        <w:t>insyre</w:t>
      </w:r>
      <w:proofErr w:type="spellEnd"/>
      <w:r w:rsidRPr="00FF4F5A">
        <w:rPr>
          <w:spacing w:val="-3"/>
          <w:sz w:val="24"/>
          <w:szCs w:val="24"/>
        </w:rPr>
        <w:t xml:space="preserve">. Salicylsyre udskilles både ved </w:t>
      </w:r>
      <w:proofErr w:type="spellStart"/>
      <w:r w:rsidRPr="00FF4F5A">
        <w:rPr>
          <w:spacing w:val="-3"/>
          <w:sz w:val="24"/>
          <w:szCs w:val="24"/>
        </w:rPr>
        <w:t>glomerulær</w:t>
      </w:r>
      <w:proofErr w:type="spellEnd"/>
      <w:r w:rsidRPr="00FF4F5A">
        <w:rPr>
          <w:spacing w:val="-3"/>
          <w:sz w:val="24"/>
          <w:szCs w:val="24"/>
        </w:rPr>
        <w:t xml:space="preserve"> filtration og </w:t>
      </w:r>
      <w:proofErr w:type="spellStart"/>
      <w:r w:rsidRPr="00FF4F5A">
        <w:rPr>
          <w:spacing w:val="-3"/>
          <w:sz w:val="24"/>
          <w:szCs w:val="24"/>
        </w:rPr>
        <w:t>tubulær</w:t>
      </w:r>
      <w:proofErr w:type="spellEnd"/>
      <w:r w:rsidRPr="00FF4F5A">
        <w:rPr>
          <w:spacing w:val="-3"/>
          <w:sz w:val="24"/>
          <w:szCs w:val="24"/>
        </w:rPr>
        <w:t xml:space="preserve"> sekretion. I </w:t>
      </w:r>
      <w:proofErr w:type="spellStart"/>
      <w:r w:rsidRPr="00FF4F5A">
        <w:rPr>
          <w:spacing w:val="-3"/>
          <w:sz w:val="24"/>
          <w:szCs w:val="24"/>
        </w:rPr>
        <w:t>tubuli</w:t>
      </w:r>
      <w:proofErr w:type="spellEnd"/>
      <w:r w:rsidRPr="00FF4F5A">
        <w:rPr>
          <w:spacing w:val="-3"/>
          <w:sz w:val="24"/>
          <w:szCs w:val="24"/>
        </w:rPr>
        <w:t xml:space="preserve"> sker en vis tilbageabsorption, som er størst ved sur urin, og mindre jo mere basisk urinen er, et forhold som udnyttes ved behandling af overdosering med </w:t>
      </w:r>
      <w:proofErr w:type="spellStart"/>
      <w:r w:rsidRPr="00FF4F5A">
        <w:rPr>
          <w:spacing w:val="-3"/>
          <w:sz w:val="24"/>
          <w:szCs w:val="24"/>
        </w:rPr>
        <w:t>salicylater</w:t>
      </w:r>
      <w:proofErr w:type="spellEnd"/>
      <w:r w:rsidRPr="00FF4F5A">
        <w:rPr>
          <w:spacing w:val="-3"/>
          <w:sz w:val="24"/>
          <w:szCs w:val="24"/>
        </w:rPr>
        <w:t xml:space="preserve"> ved pH-øgning af urinen og forceret diurese.</w:t>
      </w:r>
    </w:p>
    <w:p w:rsidR="005D3FDB" w:rsidRPr="00FF4F5A" w:rsidRDefault="005D3FDB"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rPr>
      </w:pPr>
      <w:proofErr w:type="spellStart"/>
      <w:r w:rsidRPr="00FF4F5A">
        <w:rPr>
          <w:spacing w:val="-3"/>
          <w:sz w:val="24"/>
          <w:szCs w:val="24"/>
        </w:rPr>
        <w:t>Caffein</w:t>
      </w:r>
      <w:proofErr w:type="spellEnd"/>
      <w:r w:rsidRPr="00FF4F5A">
        <w:rPr>
          <w:spacing w:val="-3"/>
          <w:sz w:val="24"/>
          <w:szCs w:val="24"/>
        </w:rPr>
        <w:t xml:space="preserve"> absorberes næsten fuldstændigt fra mave-tarm</w:t>
      </w:r>
      <w:r w:rsidR="00612C60">
        <w:rPr>
          <w:spacing w:val="-3"/>
          <w:sz w:val="24"/>
          <w:szCs w:val="24"/>
        </w:rPr>
        <w:t>-</w:t>
      </w:r>
      <w:r w:rsidRPr="00FF4F5A">
        <w:rPr>
          <w:spacing w:val="-3"/>
          <w:sz w:val="24"/>
          <w:szCs w:val="24"/>
        </w:rPr>
        <w:t>kanalen. Maksimal plasmakoncentra</w:t>
      </w:r>
      <w:r w:rsidRPr="00FF4F5A">
        <w:rPr>
          <w:spacing w:val="-3"/>
          <w:sz w:val="24"/>
          <w:szCs w:val="24"/>
        </w:rPr>
        <w:softHyphen/>
        <w:t>tion nås efter ca. 1 time, hurtigere ved anvendelse af brusetabletter. Plasmahalveringstiden er 3</w:t>
      </w:r>
      <w:r w:rsidR="00612C60">
        <w:rPr>
          <w:spacing w:val="-3"/>
          <w:sz w:val="24"/>
          <w:szCs w:val="24"/>
        </w:rPr>
        <w:t xml:space="preserve"> </w:t>
      </w:r>
      <w:r w:rsidRPr="00FF4F5A">
        <w:rPr>
          <w:spacing w:val="-3"/>
          <w:sz w:val="24"/>
          <w:szCs w:val="24"/>
        </w:rPr>
        <w:t>½ time.</w:t>
      </w:r>
    </w:p>
    <w:p w:rsidR="005D3FDB" w:rsidRPr="00FF4F5A" w:rsidRDefault="005D3FDB" w:rsidP="00BD6654">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5D3FDB" w:rsidRPr="00FF4F5A" w:rsidRDefault="005D3FDB" w:rsidP="00BD6654">
      <w:pPr>
        <w:tabs>
          <w:tab w:val="left" w:pos="851"/>
        </w:tabs>
        <w:ind w:left="851"/>
        <w:rPr>
          <w:spacing w:val="-3"/>
          <w:sz w:val="24"/>
          <w:szCs w:val="24"/>
          <w:lang w:eastAsia="da-DK"/>
        </w:rPr>
      </w:pPr>
      <w:proofErr w:type="spellStart"/>
      <w:r w:rsidRPr="00FF4F5A">
        <w:rPr>
          <w:spacing w:val="-3"/>
          <w:sz w:val="24"/>
          <w:szCs w:val="24"/>
        </w:rPr>
        <w:t>Teratogenicitet</w:t>
      </w:r>
      <w:proofErr w:type="spellEnd"/>
      <w:r w:rsidRPr="00FF4F5A">
        <w:rPr>
          <w:spacing w:val="-3"/>
          <w:sz w:val="24"/>
          <w:szCs w:val="24"/>
        </w:rPr>
        <w:t xml:space="preserve"> er ikke påvist.</w:t>
      </w:r>
    </w:p>
    <w:p w:rsidR="005D3FDB" w:rsidRPr="00FF4F5A" w:rsidRDefault="005D3FDB" w:rsidP="00BD6654">
      <w:pPr>
        <w:tabs>
          <w:tab w:val="left" w:pos="851"/>
        </w:tabs>
        <w:ind w:left="851"/>
        <w:rPr>
          <w:sz w:val="24"/>
          <w:szCs w:val="24"/>
        </w:rPr>
      </w:pPr>
    </w:p>
    <w:p w:rsidR="005D3FDB" w:rsidRPr="00FF4F5A" w:rsidRDefault="005D3FDB" w:rsidP="00BD665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6.</w:t>
      </w:r>
      <w:r w:rsidRPr="00FF4F5A">
        <w:rPr>
          <w:b/>
          <w:sz w:val="24"/>
          <w:szCs w:val="24"/>
        </w:rPr>
        <w:tab/>
        <w:t>FARMACEUTISKE OPLYSNINGER</w:t>
      </w:r>
    </w:p>
    <w:p w:rsidR="005D3FDB" w:rsidRPr="00FF4F5A" w:rsidRDefault="005D3FDB" w:rsidP="00BD665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6.1</w:t>
      </w:r>
      <w:r w:rsidRPr="00FF4F5A">
        <w:rPr>
          <w:b/>
          <w:sz w:val="24"/>
          <w:szCs w:val="24"/>
        </w:rPr>
        <w:tab/>
        <w:t>Hjælpestoffer</w:t>
      </w:r>
    </w:p>
    <w:p w:rsidR="005D3FDB" w:rsidRPr="00FF4F5A" w:rsidRDefault="005D3FDB" w:rsidP="005D3FDB">
      <w:pPr>
        <w:ind w:left="851"/>
        <w:rPr>
          <w:spacing w:val="-3"/>
          <w:sz w:val="24"/>
          <w:szCs w:val="24"/>
          <w:lang w:eastAsia="da-DK"/>
        </w:rPr>
      </w:pPr>
      <w:r w:rsidRPr="00FF4F5A">
        <w:rPr>
          <w:spacing w:val="-3"/>
          <w:sz w:val="24"/>
          <w:szCs w:val="24"/>
        </w:rPr>
        <w:t xml:space="preserve">Citronsyre </w:t>
      </w:r>
    </w:p>
    <w:p w:rsidR="005D3FDB" w:rsidRPr="00FF4F5A" w:rsidRDefault="005D3FDB" w:rsidP="005D3FDB">
      <w:pPr>
        <w:ind w:left="851"/>
        <w:rPr>
          <w:spacing w:val="-3"/>
          <w:sz w:val="24"/>
          <w:szCs w:val="24"/>
          <w:lang w:val="sv-SE"/>
        </w:rPr>
      </w:pPr>
      <w:proofErr w:type="spellStart"/>
      <w:r w:rsidRPr="00FF4F5A">
        <w:rPr>
          <w:spacing w:val="-3"/>
          <w:sz w:val="24"/>
          <w:szCs w:val="24"/>
          <w:lang w:val="sv-SE"/>
        </w:rPr>
        <w:t>Natriumhydrogencarbonat</w:t>
      </w:r>
      <w:proofErr w:type="spellEnd"/>
      <w:r w:rsidRPr="00FF4F5A">
        <w:rPr>
          <w:spacing w:val="-3"/>
          <w:sz w:val="24"/>
          <w:szCs w:val="24"/>
          <w:lang w:val="sv-SE"/>
        </w:rPr>
        <w:t xml:space="preserve"> </w:t>
      </w:r>
    </w:p>
    <w:p w:rsidR="005D3FDB" w:rsidRPr="00FF4F5A" w:rsidRDefault="005D3FDB" w:rsidP="005D3FDB">
      <w:pPr>
        <w:ind w:left="851"/>
        <w:rPr>
          <w:spacing w:val="-3"/>
          <w:sz w:val="24"/>
          <w:szCs w:val="24"/>
          <w:lang w:val="sv-SE"/>
        </w:rPr>
      </w:pPr>
      <w:proofErr w:type="spellStart"/>
      <w:r w:rsidRPr="00FF4F5A">
        <w:rPr>
          <w:spacing w:val="-3"/>
          <w:sz w:val="24"/>
          <w:szCs w:val="24"/>
          <w:lang w:val="sv-SE"/>
        </w:rPr>
        <w:t>Natriumcarbonat</w:t>
      </w:r>
      <w:proofErr w:type="spellEnd"/>
    </w:p>
    <w:p w:rsidR="005D3FDB" w:rsidRPr="00FF4F5A" w:rsidRDefault="005D3FDB" w:rsidP="005D3FDB">
      <w:pPr>
        <w:ind w:left="851"/>
        <w:rPr>
          <w:spacing w:val="-3"/>
          <w:sz w:val="24"/>
          <w:szCs w:val="24"/>
          <w:lang w:val="sv-SE"/>
        </w:rPr>
      </w:pPr>
      <w:proofErr w:type="spellStart"/>
      <w:r w:rsidRPr="00FF4F5A">
        <w:rPr>
          <w:spacing w:val="-3"/>
          <w:sz w:val="24"/>
          <w:szCs w:val="24"/>
          <w:lang w:val="sv-SE"/>
        </w:rPr>
        <w:t>Natriumdihydrogencitrat</w:t>
      </w:r>
      <w:proofErr w:type="spellEnd"/>
    </w:p>
    <w:p w:rsidR="005D3FDB" w:rsidRPr="00FF4F5A" w:rsidRDefault="005D3FDB" w:rsidP="005D3FDB">
      <w:pPr>
        <w:ind w:left="851"/>
        <w:rPr>
          <w:spacing w:val="-3"/>
          <w:sz w:val="24"/>
          <w:szCs w:val="24"/>
          <w:lang w:val="sv-SE"/>
        </w:rPr>
      </w:pPr>
      <w:r w:rsidRPr="00FF4F5A">
        <w:rPr>
          <w:spacing w:val="-3"/>
          <w:sz w:val="24"/>
          <w:szCs w:val="24"/>
          <w:lang w:val="sv-SE"/>
        </w:rPr>
        <w:t>Natriumcitrat</w:t>
      </w:r>
    </w:p>
    <w:p w:rsidR="005D3FDB" w:rsidRPr="00FF4F5A" w:rsidRDefault="005D3FDB" w:rsidP="005D3FDB">
      <w:pPr>
        <w:ind w:left="851"/>
        <w:rPr>
          <w:spacing w:val="-3"/>
          <w:sz w:val="24"/>
          <w:szCs w:val="24"/>
          <w:lang w:val="sv-SE"/>
        </w:rPr>
      </w:pPr>
      <w:proofErr w:type="spellStart"/>
      <w:r w:rsidRPr="00FF4F5A">
        <w:rPr>
          <w:spacing w:val="-3"/>
          <w:sz w:val="24"/>
          <w:szCs w:val="24"/>
          <w:lang w:val="sv-SE"/>
        </w:rPr>
        <w:t>Mannitol</w:t>
      </w:r>
      <w:proofErr w:type="spellEnd"/>
      <w:r w:rsidRPr="00FF4F5A">
        <w:rPr>
          <w:spacing w:val="-3"/>
          <w:sz w:val="24"/>
          <w:szCs w:val="24"/>
          <w:lang w:val="sv-SE"/>
        </w:rPr>
        <w:t xml:space="preserve"> (E421)</w:t>
      </w:r>
    </w:p>
    <w:p w:rsidR="005D3FDB" w:rsidRPr="008A4415" w:rsidRDefault="005D3FDB" w:rsidP="005D3FDB">
      <w:pPr>
        <w:ind w:left="851"/>
        <w:rPr>
          <w:spacing w:val="-3"/>
          <w:sz w:val="24"/>
          <w:szCs w:val="24"/>
          <w:lang w:val="en-US"/>
        </w:rPr>
      </w:pPr>
      <w:proofErr w:type="spellStart"/>
      <w:r w:rsidRPr="008A4415">
        <w:rPr>
          <w:spacing w:val="-3"/>
          <w:sz w:val="24"/>
          <w:szCs w:val="24"/>
          <w:lang w:val="en-US"/>
        </w:rPr>
        <w:t>Docusatnatrium</w:t>
      </w:r>
      <w:proofErr w:type="spellEnd"/>
    </w:p>
    <w:p w:rsidR="005D3FDB" w:rsidRPr="008A4415" w:rsidRDefault="005D3FDB" w:rsidP="005D3FDB">
      <w:pPr>
        <w:ind w:left="851"/>
        <w:rPr>
          <w:spacing w:val="-3"/>
          <w:sz w:val="24"/>
          <w:szCs w:val="24"/>
          <w:lang w:val="en-US"/>
        </w:rPr>
      </w:pPr>
      <w:proofErr w:type="spellStart"/>
      <w:r w:rsidRPr="008A4415">
        <w:rPr>
          <w:spacing w:val="-3"/>
          <w:sz w:val="24"/>
          <w:szCs w:val="24"/>
          <w:lang w:val="en-US"/>
        </w:rPr>
        <w:t>Povidon</w:t>
      </w:r>
      <w:proofErr w:type="spellEnd"/>
    </w:p>
    <w:p w:rsidR="005D3FDB" w:rsidRPr="008A4415" w:rsidRDefault="005D3FDB" w:rsidP="005D3FDB">
      <w:pPr>
        <w:ind w:left="851"/>
        <w:rPr>
          <w:spacing w:val="-3"/>
          <w:sz w:val="24"/>
          <w:szCs w:val="24"/>
          <w:lang w:val="en-US"/>
        </w:rPr>
      </w:pPr>
      <w:proofErr w:type="spellStart"/>
      <w:r w:rsidRPr="008A4415">
        <w:rPr>
          <w:spacing w:val="-3"/>
          <w:sz w:val="24"/>
          <w:szCs w:val="24"/>
          <w:lang w:val="en-US"/>
        </w:rPr>
        <w:t>Simeticon</w:t>
      </w:r>
      <w:proofErr w:type="spellEnd"/>
    </w:p>
    <w:p w:rsidR="005D3FDB" w:rsidRPr="00FF4F5A" w:rsidRDefault="005D3FDB" w:rsidP="005D3FDB">
      <w:pPr>
        <w:ind w:left="851"/>
        <w:rPr>
          <w:b/>
          <w:sz w:val="24"/>
          <w:szCs w:val="24"/>
          <w:highlight w:val="yellow"/>
        </w:rPr>
      </w:pPr>
      <w:r w:rsidRPr="00FF4F5A">
        <w:rPr>
          <w:spacing w:val="-3"/>
          <w:sz w:val="24"/>
          <w:szCs w:val="24"/>
        </w:rPr>
        <w:t xml:space="preserve">Hindbæraroma (indeholder sorbitol (E420) og </w:t>
      </w:r>
      <w:proofErr w:type="spellStart"/>
      <w:r w:rsidRPr="00FF4F5A">
        <w:rPr>
          <w:spacing w:val="-3"/>
          <w:sz w:val="24"/>
          <w:szCs w:val="24"/>
        </w:rPr>
        <w:t>maltodextrin</w:t>
      </w:r>
      <w:proofErr w:type="spellEnd"/>
      <w:r w:rsidRPr="00FF4F5A">
        <w:rPr>
          <w:spacing w:val="-3"/>
          <w:sz w:val="24"/>
          <w:szCs w:val="24"/>
        </w:rPr>
        <w:t>)</w:t>
      </w:r>
    </w:p>
    <w:p w:rsidR="005D3FDB" w:rsidRPr="00FF4F5A" w:rsidRDefault="005D3FDB" w:rsidP="00BD665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6.2</w:t>
      </w:r>
      <w:r w:rsidRPr="00FF4F5A">
        <w:rPr>
          <w:b/>
          <w:sz w:val="24"/>
          <w:szCs w:val="24"/>
        </w:rPr>
        <w:tab/>
        <w:t>Uforligeligheder</w:t>
      </w:r>
    </w:p>
    <w:p w:rsidR="005D3FDB" w:rsidRPr="00FF4F5A" w:rsidRDefault="005D3FDB" w:rsidP="00BD6654">
      <w:pPr>
        <w:tabs>
          <w:tab w:val="left" w:pos="851"/>
        </w:tabs>
        <w:ind w:left="851"/>
        <w:rPr>
          <w:spacing w:val="-3"/>
          <w:sz w:val="24"/>
          <w:szCs w:val="24"/>
          <w:lang w:eastAsia="da-DK"/>
        </w:rPr>
      </w:pPr>
      <w:r w:rsidRPr="00FF4F5A">
        <w:rPr>
          <w:spacing w:val="-3"/>
          <w:sz w:val="24"/>
          <w:szCs w:val="24"/>
        </w:rPr>
        <w:t>Ikke relevant.</w:t>
      </w:r>
    </w:p>
    <w:p w:rsidR="00783CC8" w:rsidRDefault="00783CC8">
      <w:pPr>
        <w:rPr>
          <w:sz w:val="24"/>
          <w:szCs w:val="24"/>
        </w:rPr>
      </w:pPr>
      <w:r>
        <w:rPr>
          <w:sz w:val="24"/>
          <w:szCs w:val="24"/>
        </w:rPr>
        <w:br w:type="page"/>
      </w:r>
    </w:p>
    <w:p w:rsidR="005D3FDB" w:rsidRPr="00FF4F5A" w:rsidRDefault="005D3FDB" w:rsidP="00BD6654">
      <w:pPr>
        <w:tabs>
          <w:tab w:val="left" w:pos="851"/>
        </w:tabs>
        <w:ind w:left="851"/>
        <w:rPr>
          <w:sz w:val="24"/>
          <w:szCs w:val="24"/>
        </w:rPr>
      </w:pPr>
      <w:bookmarkStart w:id="2" w:name="_GoBack"/>
      <w:bookmarkEnd w:id="2"/>
    </w:p>
    <w:p w:rsidR="005D3FDB" w:rsidRPr="00FF4F5A" w:rsidRDefault="005D3FDB" w:rsidP="005D3FDB">
      <w:pPr>
        <w:tabs>
          <w:tab w:val="left" w:pos="851"/>
        </w:tabs>
        <w:ind w:left="851" w:hanging="851"/>
        <w:rPr>
          <w:b/>
          <w:sz w:val="24"/>
          <w:szCs w:val="24"/>
        </w:rPr>
      </w:pPr>
      <w:r w:rsidRPr="00FF4F5A">
        <w:rPr>
          <w:b/>
          <w:sz w:val="24"/>
          <w:szCs w:val="24"/>
        </w:rPr>
        <w:t>6.3</w:t>
      </w:r>
      <w:r w:rsidRPr="00FF4F5A">
        <w:rPr>
          <w:b/>
          <w:sz w:val="24"/>
          <w:szCs w:val="24"/>
        </w:rPr>
        <w:tab/>
        <w:t>Opbevaringstid</w:t>
      </w:r>
    </w:p>
    <w:p w:rsidR="005D3FDB" w:rsidRPr="00FF4F5A" w:rsidRDefault="005D3FDB" w:rsidP="00853DE4">
      <w:pPr>
        <w:tabs>
          <w:tab w:val="left" w:pos="851"/>
        </w:tabs>
        <w:ind w:left="851"/>
        <w:rPr>
          <w:spacing w:val="-3"/>
          <w:sz w:val="24"/>
          <w:szCs w:val="24"/>
          <w:lang w:eastAsia="da-DK"/>
        </w:rPr>
      </w:pPr>
      <w:r w:rsidRPr="00FF4F5A">
        <w:rPr>
          <w:spacing w:val="-3"/>
          <w:sz w:val="24"/>
          <w:szCs w:val="24"/>
        </w:rPr>
        <w:t>2 år.</w:t>
      </w:r>
    </w:p>
    <w:p w:rsidR="005D3FDB" w:rsidRPr="00FF4F5A" w:rsidRDefault="005D3FDB" w:rsidP="00853DE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6.4</w:t>
      </w:r>
      <w:r w:rsidRPr="00FF4F5A">
        <w:rPr>
          <w:b/>
          <w:sz w:val="24"/>
          <w:szCs w:val="24"/>
        </w:rPr>
        <w:tab/>
        <w:t>Særlige opbevaringsforhold</w:t>
      </w:r>
    </w:p>
    <w:p w:rsidR="00853DE4" w:rsidRDefault="005D3FDB" w:rsidP="00BD6654">
      <w:pPr>
        <w:tabs>
          <w:tab w:val="left" w:pos="851"/>
        </w:tabs>
        <w:ind w:left="851"/>
        <w:rPr>
          <w:spacing w:val="-3"/>
          <w:sz w:val="24"/>
          <w:szCs w:val="24"/>
        </w:rPr>
      </w:pPr>
      <w:r w:rsidRPr="00FF4F5A">
        <w:rPr>
          <w:spacing w:val="-3"/>
          <w:sz w:val="24"/>
          <w:szCs w:val="24"/>
        </w:rPr>
        <w:t>Må ikke opbevares ved temperaturer over 30</w:t>
      </w:r>
      <w:r>
        <w:rPr>
          <w:spacing w:val="-3"/>
          <w:sz w:val="24"/>
          <w:szCs w:val="24"/>
        </w:rPr>
        <w:t xml:space="preserve"> </w:t>
      </w:r>
      <w:r w:rsidRPr="00FF4F5A">
        <w:rPr>
          <w:spacing w:val="-3"/>
          <w:sz w:val="24"/>
          <w:szCs w:val="24"/>
        </w:rPr>
        <w:t>°C.</w:t>
      </w:r>
    </w:p>
    <w:p w:rsidR="00853DE4" w:rsidRDefault="00853DE4"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lang w:eastAsia="da-DK"/>
        </w:rPr>
      </w:pPr>
      <w:r w:rsidRPr="00FF4F5A">
        <w:rPr>
          <w:spacing w:val="-3"/>
          <w:sz w:val="24"/>
          <w:szCs w:val="24"/>
        </w:rPr>
        <w:t>Opbevares i original emballage for at beskytte mod fugt og lys.</w:t>
      </w:r>
    </w:p>
    <w:p w:rsidR="005D3FDB" w:rsidRPr="00FF4F5A" w:rsidRDefault="005D3FDB" w:rsidP="00BD6654">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D3FDB" w:rsidRPr="00FF4F5A" w:rsidRDefault="005D3FDB" w:rsidP="00BD6654">
      <w:pPr>
        <w:tabs>
          <w:tab w:val="left" w:pos="851"/>
        </w:tabs>
        <w:ind w:left="851"/>
        <w:rPr>
          <w:spacing w:val="-3"/>
          <w:sz w:val="24"/>
          <w:szCs w:val="24"/>
          <w:lang w:eastAsia="da-DK"/>
        </w:rPr>
      </w:pPr>
      <w:r w:rsidRPr="00FF4F5A">
        <w:rPr>
          <w:spacing w:val="-3"/>
          <w:sz w:val="24"/>
          <w:szCs w:val="24"/>
        </w:rPr>
        <w:t>Tabletbeholder (aluminium) med plastprop, inklusive tørremiddel.</w:t>
      </w:r>
    </w:p>
    <w:p w:rsidR="005D3FDB" w:rsidRPr="00FF4F5A" w:rsidRDefault="005D3FDB" w:rsidP="00BD6654">
      <w:pPr>
        <w:tabs>
          <w:tab w:val="left" w:pos="851"/>
        </w:tabs>
        <w:ind w:left="851"/>
        <w:rPr>
          <w:spacing w:val="-3"/>
          <w:sz w:val="24"/>
          <w:szCs w:val="24"/>
        </w:rPr>
      </w:pPr>
    </w:p>
    <w:p w:rsidR="005D3FDB" w:rsidRPr="00FF4F5A" w:rsidRDefault="005D3FDB" w:rsidP="00BD6654">
      <w:pPr>
        <w:tabs>
          <w:tab w:val="left" w:pos="851"/>
        </w:tabs>
        <w:ind w:left="851"/>
        <w:rPr>
          <w:spacing w:val="-3"/>
          <w:sz w:val="24"/>
          <w:szCs w:val="24"/>
        </w:rPr>
      </w:pPr>
      <w:r w:rsidRPr="00FF4F5A">
        <w:rPr>
          <w:spacing w:val="-3"/>
          <w:sz w:val="24"/>
          <w:szCs w:val="24"/>
        </w:rPr>
        <w:t>Pakningsstørrelser: 10, 20 og 60 (3</w:t>
      </w:r>
      <w:r>
        <w:rPr>
          <w:spacing w:val="-3"/>
          <w:sz w:val="24"/>
          <w:szCs w:val="24"/>
        </w:rPr>
        <w:t>×</w:t>
      </w:r>
      <w:r w:rsidRPr="00FF4F5A">
        <w:rPr>
          <w:spacing w:val="-3"/>
          <w:sz w:val="24"/>
          <w:szCs w:val="24"/>
        </w:rPr>
        <w:t>20) stk.</w:t>
      </w:r>
    </w:p>
    <w:p w:rsidR="005D3FDB" w:rsidRPr="00FF4F5A" w:rsidRDefault="005D3FDB" w:rsidP="00BD6654">
      <w:pPr>
        <w:tabs>
          <w:tab w:val="left" w:pos="851"/>
        </w:tabs>
        <w:ind w:left="851"/>
        <w:rPr>
          <w:spacing w:val="-3"/>
          <w:sz w:val="24"/>
          <w:szCs w:val="24"/>
        </w:rPr>
      </w:pPr>
      <w:r w:rsidRPr="00FF4F5A">
        <w:rPr>
          <w:spacing w:val="-3"/>
          <w:sz w:val="24"/>
          <w:szCs w:val="24"/>
        </w:rPr>
        <w:t>Ikke alle pakningsstørrelser er nødvendigvis markedsført.</w:t>
      </w:r>
    </w:p>
    <w:p w:rsidR="005D3FDB" w:rsidRPr="00FF4F5A" w:rsidRDefault="005D3FDB" w:rsidP="00BD6654">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D3FDB" w:rsidRPr="00FF4F5A" w:rsidRDefault="005D3FDB" w:rsidP="00BD6654">
      <w:pPr>
        <w:tabs>
          <w:tab w:val="left" w:pos="851"/>
        </w:tabs>
        <w:ind w:left="851"/>
        <w:rPr>
          <w:spacing w:val="-3"/>
          <w:sz w:val="24"/>
          <w:szCs w:val="24"/>
          <w:lang w:eastAsia="da-DK"/>
        </w:rPr>
      </w:pPr>
      <w:r w:rsidRPr="00FF4F5A">
        <w:rPr>
          <w:spacing w:val="-3"/>
          <w:sz w:val="24"/>
          <w:szCs w:val="24"/>
        </w:rPr>
        <w:t>Ingen særlige forholdsregler.</w:t>
      </w:r>
    </w:p>
    <w:p w:rsidR="005D3FDB" w:rsidRPr="00FF4F5A" w:rsidRDefault="005D3FDB" w:rsidP="00BD6654">
      <w:pPr>
        <w:tabs>
          <w:tab w:val="left" w:pos="851"/>
        </w:tabs>
        <w:ind w:left="851"/>
        <w:jc w:val="both"/>
        <w:rPr>
          <w:sz w:val="24"/>
          <w:szCs w:val="24"/>
        </w:rPr>
      </w:pPr>
    </w:p>
    <w:p w:rsidR="005D3FDB" w:rsidRPr="00780049" w:rsidRDefault="005D3FDB" w:rsidP="005D3FDB">
      <w:pPr>
        <w:tabs>
          <w:tab w:val="left" w:pos="851"/>
        </w:tabs>
        <w:ind w:left="851" w:hanging="851"/>
        <w:rPr>
          <w:b/>
          <w:sz w:val="24"/>
          <w:szCs w:val="24"/>
        </w:rPr>
      </w:pPr>
      <w:r w:rsidRPr="00FF4F5A">
        <w:rPr>
          <w:b/>
          <w:sz w:val="24"/>
          <w:szCs w:val="24"/>
        </w:rPr>
        <w:t>7.</w:t>
      </w:r>
      <w:r w:rsidRPr="00FF4F5A">
        <w:rPr>
          <w:b/>
          <w:sz w:val="24"/>
          <w:szCs w:val="24"/>
        </w:rPr>
        <w:tab/>
        <w:t>INDEHAVER AF MARKEDSFØRINGSTILLADELSEN</w:t>
      </w:r>
    </w:p>
    <w:p w:rsidR="009549B2" w:rsidRPr="00DC02FB" w:rsidRDefault="009549B2" w:rsidP="009549B2">
      <w:pPr>
        <w:ind w:left="851"/>
        <w:rPr>
          <w:sz w:val="24"/>
          <w:szCs w:val="24"/>
        </w:rPr>
      </w:pPr>
      <w:proofErr w:type="spellStart"/>
      <w:r w:rsidRPr="00752EA2">
        <w:rPr>
          <w:sz w:val="24"/>
          <w:szCs w:val="24"/>
        </w:rPr>
        <w:t>Viatris</w:t>
      </w:r>
      <w:proofErr w:type="spellEnd"/>
      <w:r w:rsidRPr="00752EA2">
        <w:rPr>
          <w:sz w:val="24"/>
          <w:szCs w:val="24"/>
        </w:rPr>
        <w:t xml:space="preserve"> ApS</w:t>
      </w:r>
    </w:p>
    <w:p w:rsidR="005D3FDB" w:rsidRDefault="005D3FDB" w:rsidP="005D3FDB">
      <w:pPr>
        <w:tabs>
          <w:tab w:val="left" w:pos="851"/>
        </w:tabs>
        <w:ind w:left="851"/>
        <w:rPr>
          <w:sz w:val="24"/>
          <w:szCs w:val="24"/>
        </w:rPr>
      </w:pPr>
      <w:r>
        <w:rPr>
          <w:sz w:val="24"/>
          <w:szCs w:val="24"/>
        </w:rPr>
        <w:t>Borupvang 1</w:t>
      </w:r>
    </w:p>
    <w:p w:rsidR="005D3FDB" w:rsidRPr="00FF4F5A" w:rsidRDefault="005D3FDB" w:rsidP="005D3FDB">
      <w:pPr>
        <w:tabs>
          <w:tab w:val="left" w:pos="851"/>
        </w:tabs>
        <w:ind w:left="851"/>
        <w:rPr>
          <w:sz w:val="24"/>
          <w:szCs w:val="24"/>
        </w:rPr>
      </w:pPr>
      <w:r>
        <w:rPr>
          <w:sz w:val="24"/>
          <w:szCs w:val="24"/>
        </w:rPr>
        <w:t>2750 Ballerup</w:t>
      </w:r>
    </w:p>
    <w:p w:rsidR="005D3FDB" w:rsidRPr="00FF4F5A" w:rsidRDefault="005D3FDB" w:rsidP="00BD6654">
      <w:pPr>
        <w:tabs>
          <w:tab w:val="left" w:pos="851"/>
        </w:tabs>
        <w:ind w:left="851"/>
        <w:rPr>
          <w:sz w:val="24"/>
          <w:szCs w:val="24"/>
        </w:rPr>
      </w:pPr>
    </w:p>
    <w:p w:rsidR="001537DC" w:rsidRPr="00C84483" w:rsidRDefault="001537DC" w:rsidP="001537D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D3FDB" w:rsidRPr="00FF4F5A" w:rsidRDefault="005D3FDB" w:rsidP="00BD6654">
      <w:pPr>
        <w:tabs>
          <w:tab w:val="left" w:pos="851"/>
        </w:tabs>
        <w:ind w:left="851"/>
        <w:rPr>
          <w:sz w:val="24"/>
          <w:szCs w:val="24"/>
        </w:rPr>
      </w:pPr>
      <w:r w:rsidRPr="00FF4F5A">
        <w:rPr>
          <w:sz w:val="24"/>
          <w:szCs w:val="24"/>
        </w:rPr>
        <w:t>61711</w:t>
      </w:r>
    </w:p>
    <w:p w:rsidR="005D3FDB" w:rsidRPr="00FF4F5A" w:rsidRDefault="005D3FDB" w:rsidP="00BD6654">
      <w:pPr>
        <w:tabs>
          <w:tab w:val="left" w:pos="851"/>
        </w:tabs>
        <w:ind w:left="851"/>
        <w:jc w:val="both"/>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9.</w:t>
      </w:r>
      <w:r w:rsidRPr="00FF4F5A">
        <w:rPr>
          <w:b/>
          <w:sz w:val="24"/>
          <w:szCs w:val="24"/>
        </w:rPr>
        <w:tab/>
        <w:t>DATO FOR FØRSTE MARKEDSFØRINGSTILLADELSE</w:t>
      </w:r>
    </w:p>
    <w:p w:rsidR="005D3FDB" w:rsidRPr="00FF4F5A" w:rsidRDefault="005D3FDB" w:rsidP="00BD6654">
      <w:pPr>
        <w:tabs>
          <w:tab w:val="left" w:pos="851"/>
        </w:tabs>
        <w:ind w:left="851"/>
        <w:rPr>
          <w:sz w:val="24"/>
          <w:szCs w:val="24"/>
        </w:rPr>
      </w:pPr>
      <w:r w:rsidRPr="00FF4F5A">
        <w:rPr>
          <w:sz w:val="24"/>
          <w:szCs w:val="24"/>
        </w:rPr>
        <w:t>29. august 1977</w:t>
      </w:r>
    </w:p>
    <w:p w:rsidR="005D3FDB" w:rsidRPr="00FF4F5A" w:rsidRDefault="005D3FDB" w:rsidP="00BD6654">
      <w:pPr>
        <w:tabs>
          <w:tab w:val="left" w:pos="851"/>
        </w:tabs>
        <w:ind w:left="851"/>
        <w:rPr>
          <w:sz w:val="24"/>
          <w:szCs w:val="24"/>
        </w:rPr>
      </w:pPr>
    </w:p>
    <w:p w:rsidR="005D3FDB" w:rsidRPr="00FF4F5A" w:rsidRDefault="005D3FDB" w:rsidP="005D3FDB">
      <w:pPr>
        <w:tabs>
          <w:tab w:val="left" w:pos="851"/>
        </w:tabs>
        <w:ind w:left="851" w:hanging="851"/>
        <w:rPr>
          <w:b/>
          <w:sz w:val="24"/>
          <w:szCs w:val="24"/>
        </w:rPr>
      </w:pPr>
      <w:r w:rsidRPr="00FF4F5A">
        <w:rPr>
          <w:b/>
          <w:sz w:val="24"/>
          <w:szCs w:val="24"/>
        </w:rPr>
        <w:t>10.</w:t>
      </w:r>
      <w:r w:rsidRPr="00FF4F5A">
        <w:rPr>
          <w:b/>
          <w:sz w:val="24"/>
          <w:szCs w:val="24"/>
        </w:rPr>
        <w:tab/>
        <w:t>DATO FOR ÆNDRING AF TEKSTEN</w:t>
      </w:r>
    </w:p>
    <w:p w:rsidR="009260DE" w:rsidRPr="00473E5B" w:rsidRDefault="001537DC" w:rsidP="00BD6654">
      <w:pPr>
        <w:tabs>
          <w:tab w:val="left" w:pos="851"/>
        </w:tabs>
        <w:ind w:left="851"/>
        <w:rPr>
          <w:sz w:val="24"/>
          <w:szCs w:val="24"/>
        </w:rPr>
      </w:pPr>
      <w:r>
        <w:rPr>
          <w:sz w:val="24"/>
          <w:szCs w:val="24"/>
        </w:rPr>
        <w:t>3. juli 2024</w:t>
      </w:r>
    </w:p>
    <w:sectPr w:rsidR="009260DE" w:rsidRPr="00473E5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FDB" w:rsidRDefault="005D3FDB">
      <w:r>
        <w:separator/>
      </w:r>
    </w:p>
  </w:endnote>
  <w:endnote w:type="continuationSeparator" w:id="0">
    <w:p w:rsidR="005D3FDB" w:rsidRDefault="005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E2EA8">
      <w:rPr>
        <w:i/>
        <w:noProof/>
        <w:sz w:val="18"/>
        <w:szCs w:val="18"/>
      </w:rPr>
      <w:t>Treo Hindbær, brusetabletter 500+50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FDB" w:rsidRDefault="005D3FDB">
      <w:r>
        <w:separator/>
      </w:r>
    </w:p>
  </w:footnote>
  <w:footnote w:type="continuationSeparator" w:id="0">
    <w:p w:rsidR="005D3FDB" w:rsidRDefault="005D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1C1A"/>
    <w:multiLevelType w:val="hybridMultilevel"/>
    <w:tmpl w:val="ACCA6740"/>
    <w:lvl w:ilvl="0" w:tplc="B2260F54">
      <w:start w:val="1"/>
      <w:numFmt w:val="bullet"/>
      <w:lvlText w:val=""/>
      <w:lvlJc w:val="left"/>
      <w:pPr>
        <w:tabs>
          <w:tab w:val="num" w:pos="360"/>
        </w:tabs>
        <w:ind w:left="340" w:hanging="340"/>
      </w:pPr>
      <w:rPr>
        <w:rFonts w:ascii="Symbol" w:hAnsi="Symbol" w:hint="default"/>
        <w:sz w:val="22"/>
        <w:szCs w:val="22"/>
      </w:rPr>
    </w:lvl>
    <w:lvl w:ilvl="1" w:tplc="91FE5302">
      <w:start w:val="1"/>
      <w:numFmt w:val="bullet"/>
      <w:lvlText w:val=""/>
      <w:lvlJc w:val="left"/>
      <w:pPr>
        <w:tabs>
          <w:tab w:val="num" w:pos="1080"/>
        </w:tabs>
        <w:ind w:left="1363" w:hanging="283"/>
      </w:pPr>
      <w:rPr>
        <w:rFonts w:ascii="Symbol" w:hAnsi="Symbol" w:hint="default"/>
        <w:strike w:val="0"/>
        <w:dstrike w:val="0"/>
        <w:sz w:val="22"/>
        <w:szCs w:val="22"/>
        <w:u w:val="none"/>
        <w:effect w:val="none"/>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DD51D9"/>
    <w:multiLevelType w:val="hybridMultilevel"/>
    <w:tmpl w:val="90209D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DB"/>
    <w:rsid w:val="00007996"/>
    <w:rsid w:val="000259B9"/>
    <w:rsid w:val="00041491"/>
    <w:rsid w:val="0005036B"/>
    <w:rsid w:val="00050D16"/>
    <w:rsid w:val="00052E49"/>
    <w:rsid w:val="00064394"/>
    <w:rsid w:val="00074F2A"/>
    <w:rsid w:val="000A1CA8"/>
    <w:rsid w:val="000A466B"/>
    <w:rsid w:val="000B058C"/>
    <w:rsid w:val="000E4EE6"/>
    <w:rsid w:val="000F13FB"/>
    <w:rsid w:val="001454E2"/>
    <w:rsid w:val="001537DC"/>
    <w:rsid w:val="001A3091"/>
    <w:rsid w:val="001C3473"/>
    <w:rsid w:val="00206CE8"/>
    <w:rsid w:val="0021526C"/>
    <w:rsid w:val="00283A2B"/>
    <w:rsid w:val="002B30AD"/>
    <w:rsid w:val="002C2C01"/>
    <w:rsid w:val="002E1E86"/>
    <w:rsid w:val="003342E7"/>
    <w:rsid w:val="003A29AE"/>
    <w:rsid w:val="003A32D7"/>
    <w:rsid w:val="003B4074"/>
    <w:rsid w:val="003C3D1B"/>
    <w:rsid w:val="003C769A"/>
    <w:rsid w:val="003F1838"/>
    <w:rsid w:val="00442759"/>
    <w:rsid w:val="0045746C"/>
    <w:rsid w:val="00473E5B"/>
    <w:rsid w:val="0049104B"/>
    <w:rsid w:val="004C0EB2"/>
    <w:rsid w:val="004C6B9D"/>
    <w:rsid w:val="004D3B89"/>
    <w:rsid w:val="004E3B12"/>
    <w:rsid w:val="00532310"/>
    <w:rsid w:val="00560ECC"/>
    <w:rsid w:val="00565F0F"/>
    <w:rsid w:val="005752A6"/>
    <w:rsid w:val="00594A86"/>
    <w:rsid w:val="00596D86"/>
    <w:rsid w:val="005D3FDB"/>
    <w:rsid w:val="00612C60"/>
    <w:rsid w:val="00637F5A"/>
    <w:rsid w:val="00650E77"/>
    <w:rsid w:val="006560B1"/>
    <w:rsid w:val="006756DD"/>
    <w:rsid w:val="006A3C21"/>
    <w:rsid w:val="006B022E"/>
    <w:rsid w:val="00737275"/>
    <w:rsid w:val="00740EEC"/>
    <w:rsid w:val="00757368"/>
    <w:rsid w:val="0078011A"/>
    <w:rsid w:val="00782AF4"/>
    <w:rsid w:val="00783CC8"/>
    <w:rsid w:val="00790C92"/>
    <w:rsid w:val="00790EE7"/>
    <w:rsid w:val="007B6649"/>
    <w:rsid w:val="0081546F"/>
    <w:rsid w:val="0082576E"/>
    <w:rsid w:val="00853DE4"/>
    <w:rsid w:val="00854018"/>
    <w:rsid w:val="008A4415"/>
    <w:rsid w:val="009040E6"/>
    <w:rsid w:val="00907F75"/>
    <w:rsid w:val="009260DE"/>
    <w:rsid w:val="0093258A"/>
    <w:rsid w:val="009549B2"/>
    <w:rsid w:val="009C7BA3"/>
    <w:rsid w:val="009D1F5A"/>
    <w:rsid w:val="00A55690"/>
    <w:rsid w:val="00A673F7"/>
    <w:rsid w:val="00AA32D7"/>
    <w:rsid w:val="00AE5AD9"/>
    <w:rsid w:val="00B003BF"/>
    <w:rsid w:val="00B10AAF"/>
    <w:rsid w:val="00B373D7"/>
    <w:rsid w:val="00BB0C51"/>
    <w:rsid w:val="00BD6654"/>
    <w:rsid w:val="00C07E1A"/>
    <w:rsid w:val="00C36276"/>
    <w:rsid w:val="00C42586"/>
    <w:rsid w:val="00C60CCD"/>
    <w:rsid w:val="00C84483"/>
    <w:rsid w:val="00C95551"/>
    <w:rsid w:val="00CA3204"/>
    <w:rsid w:val="00CA35AA"/>
    <w:rsid w:val="00CB20D7"/>
    <w:rsid w:val="00CE2EA8"/>
    <w:rsid w:val="00D020B0"/>
    <w:rsid w:val="00D11748"/>
    <w:rsid w:val="00D366CF"/>
    <w:rsid w:val="00D42D01"/>
    <w:rsid w:val="00D73419"/>
    <w:rsid w:val="00E108AA"/>
    <w:rsid w:val="00E31812"/>
    <w:rsid w:val="00E3749A"/>
    <w:rsid w:val="00E7437F"/>
    <w:rsid w:val="00E865B8"/>
    <w:rsid w:val="00EC0B9B"/>
    <w:rsid w:val="00EC4888"/>
    <w:rsid w:val="00ED5E9F"/>
    <w:rsid w:val="00F66D4F"/>
    <w:rsid w:val="00FB6D01"/>
    <w:rsid w:val="00FD536B"/>
    <w:rsid w:val="00FD7C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BA64"/>
  <w15:chartTrackingRefBased/>
  <w15:docId w15:val="{83ACCF1E-5AF0-4412-A7D9-F32C2F0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5D3FDB"/>
    <w:pPr>
      <w:tabs>
        <w:tab w:val="left" w:pos="0"/>
        <w:tab w:val="left" w:pos="851"/>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semiHidden/>
    <w:rsid w:val="005D3FDB"/>
    <w:rPr>
      <w:spacing w:val="-3"/>
      <w:sz w:val="24"/>
    </w:rPr>
  </w:style>
  <w:style w:type="character" w:styleId="Hyperlink">
    <w:name w:val="Hyperlink"/>
    <w:basedOn w:val="Standardskrifttypeiafsnit"/>
    <w:uiPriority w:val="99"/>
    <w:semiHidden/>
    <w:unhideWhenUsed/>
    <w:rsid w:val="005D3FDB"/>
    <w:rPr>
      <w:color w:val="0000FF"/>
      <w:u w:val="single"/>
    </w:rPr>
  </w:style>
  <w:style w:type="paragraph" w:styleId="Listeafsnit">
    <w:name w:val="List Paragraph"/>
    <w:basedOn w:val="Normal"/>
    <w:uiPriority w:val="34"/>
    <w:qFormat/>
    <w:rsid w:val="00153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49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8295561">
      <w:bodyDiv w:val="1"/>
      <w:marLeft w:val="0"/>
      <w:marRight w:val="0"/>
      <w:marTop w:val="0"/>
      <w:marBottom w:val="0"/>
      <w:divBdr>
        <w:top w:val="none" w:sz="0" w:space="0" w:color="auto"/>
        <w:left w:val="none" w:sz="0" w:space="0" w:color="auto"/>
        <w:bottom w:val="none" w:sz="0" w:space="0" w:color="auto"/>
        <w:right w:val="none" w:sz="0" w:space="0" w:color="auto"/>
      </w:divBdr>
    </w:div>
    <w:div w:id="549802507">
      <w:bodyDiv w:val="1"/>
      <w:marLeft w:val="0"/>
      <w:marRight w:val="0"/>
      <w:marTop w:val="0"/>
      <w:marBottom w:val="0"/>
      <w:divBdr>
        <w:top w:val="none" w:sz="0" w:space="0" w:color="auto"/>
        <w:left w:val="none" w:sz="0" w:space="0" w:color="auto"/>
        <w:bottom w:val="none" w:sz="0" w:space="0" w:color="auto"/>
        <w:right w:val="none" w:sz="0" w:space="0" w:color="auto"/>
      </w:divBdr>
    </w:div>
    <w:div w:id="713504307">
      <w:bodyDiv w:val="1"/>
      <w:marLeft w:val="0"/>
      <w:marRight w:val="0"/>
      <w:marTop w:val="0"/>
      <w:marBottom w:val="0"/>
      <w:divBdr>
        <w:top w:val="none" w:sz="0" w:space="0" w:color="auto"/>
        <w:left w:val="none" w:sz="0" w:space="0" w:color="auto"/>
        <w:bottom w:val="none" w:sz="0" w:space="0" w:color="auto"/>
        <w:right w:val="none" w:sz="0" w:space="0" w:color="auto"/>
      </w:divBdr>
    </w:div>
    <w:div w:id="735277628">
      <w:bodyDiv w:val="1"/>
      <w:marLeft w:val="0"/>
      <w:marRight w:val="0"/>
      <w:marTop w:val="0"/>
      <w:marBottom w:val="0"/>
      <w:divBdr>
        <w:top w:val="none" w:sz="0" w:space="0" w:color="auto"/>
        <w:left w:val="none" w:sz="0" w:space="0" w:color="auto"/>
        <w:bottom w:val="none" w:sz="0" w:space="0" w:color="auto"/>
        <w:right w:val="none" w:sz="0" w:space="0" w:color="auto"/>
      </w:divBdr>
    </w:div>
    <w:div w:id="788084243">
      <w:bodyDiv w:val="1"/>
      <w:marLeft w:val="0"/>
      <w:marRight w:val="0"/>
      <w:marTop w:val="0"/>
      <w:marBottom w:val="0"/>
      <w:divBdr>
        <w:top w:val="none" w:sz="0" w:space="0" w:color="auto"/>
        <w:left w:val="none" w:sz="0" w:space="0" w:color="auto"/>
        <w:bottom w:val="none" w:sz="0" w:space="0" w:color="auto"/>
        <w:right w:val="none" w:sz="0" w:space="0" w:color="auto"/>
      </w:divBdr>
    </w:div>
    <w:div w:id="806238149">
      <w:bodyDiv w:val="1"/>
      <w:marLeft w:val="0"/>
      <w:marRight w:val="0"/>
      <w:marTop w:val="0"/>
      <w:marBottom w:val="0"/>
      <w:divBdr>
        <w:top w:val="none" w:sz="0" w:space="0" w:color="auto"/>
        <w:left w:val="none" w:sz="0" w:space="0" w:color="auto"/>
        <w:bottom w:val="none" w:sz="0" w:space="0" w:color="auto"/>
        <w:right w:val="none" w:sz="0" w:space="0" w:color="auto"/>
      </w:divBdr>
    </w:div>
    <w:div w:id="934561324">
      <w:bodyDiv w:val="1"/>
      <w:marLeft w:val="0"/>
      <w:marRight w:val="0"/>
      <w:marTop w:val="0"/>
      <w:marBottom w:val="0"/>
      <w:divBdr>
        <w:top w:val="none" w:sz="0" w:space="0" w:color="auto"/>
        <w:left w:val="none" w:sz="0" w:space="0" w:color="auto"/>
        <w:bottom w:val="none" w:sz="0" w:space="0" w:color="auto"/>
        <w:right w:val="none" w:sz="0" w:space="0" w:color="auto"/>
      </w:divBdr>
    </w:div>
    <w:div w:id="1230770250">
      <w:bodyDiv w:val="1"/>
      <w:marLeft w:val="0"/>
      <w:marRight w:val="0"/>
      <w:marTop w:val="0"/>
      <w:marBottom w:val="0"/>
      <w:divBdr>
        <w:top w:val="none" w:sz="0" w:space="0" w:color="auto"/>
        <w:left w:val="none" w:sz="0" w:space="0" w:color="auto"/>
        <w:bottom w:val="none" w:sz="0" w:space="0" w:color="auto"/>
        <w:right w:val="none" w:sz="0" w:space="0" w:color="auto"/>
      </w:divBdr>
    </w:div>
    <w:div w:id="1936160449">
      <w:bodyDiv w:val="1"/>
      <w:marLeft w:val="0"/>
      <w:marRight w:val="0"/>
      <w:marTop w:val="0"/>
      <w:marBottom w:val="0"/>
      <w:divBdr>
        <w:top w:val="none" w:sz="0" w:space="0" w:color="auto"/>
        <w:left w:val="none" w:sz="0" w:space="0" w:color="auto"/>
        <w:bottom w:val="none" w:sz="0" w:space="0" w:color="auto"/>
        <w:right w:val="none" w:sz="0" w:space="0" w:color="auto"/>
      </w:divBdr>
    </w:div>
    <w:div w:id="2039240057">
      <w:bodyDiv w:val="1"/>
      <w:marLeft w:val="0"/>
      <w:marRight w:val="0"/>
      <w:marTop w:val="0"/>
      <w:marBottom w:val="0"/>
      <w:divBdr>
        <w:top w:val="none" w:sz="0" w:space="0" w:color="auto"/>
        <w:left w:val="none" w:sz="0" w:space="0" w:color="auto"/>
        <w:bottom w:val="none" w:sz="0" w:space="0" w:color="auto"/>
        <w:right w:val="none" w:sz="0" w:space="0" w:color="auto"/>
      </w:divBdr>
    </w:div>
    <w:div w:id="20537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2925</Words>
  <Characters>20201</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2023041381, var. 15, pkt. 4.2 - 4.6, 4.9</dc:description>
  <cp:lastModifiedBy>Gitte Jørgensen</cp:lastModifiedBy>
  <cp:revision>9</cp:revision>
  <cp:lastPrinted>2012-08-22T08:53:00Z</cp:lastPrinted>
  <dcterms:created xsi:type="dcterms:W3CDTF">2024-07-02T13:05:00Z</dcterms:created>
  <dcterms:modified xsi:type="dcterms:W3CDTF">2024-07-03T06:34:00Z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2019120381
skift af MAH fra Meda AS [Marianne Ott Jensen : 30-03-2020 11:08:00]</vt:lpwstr>
  </property>
  <property fmtid="{D5CDD505-2E9C-101B-9397-08002B2CF9AE}" pid="4" name="Kommentar_2">
    <vt:lpwstr>2020014156 SPC pkt. 4.5 [Betty Winther Andersen : 30-03-2020 11:10]</vt:lpwstr>
  </property>
  <property fmtid="{D5CDD505-2E9C-101B-9397-08002B2CF9AE}" pid="5" name="ConvertedFromMacroDocument">
    <vt:lpwstr>True</vt:lpwstr>
  </property>
</Properties>
</file>