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D60" w:rsidRPr="008F49E1" w:rsidRDefault="00CE6D60" w:rsidP="00CE6D60">
      <w:pPr>
        <w:rPr>
          <w:sz w:val="24"/>
          <w:szCs w:val="24"/>
        </w:rPr>
      </w:pPr>
      <w:r w:rsidRPr="009260DE">
        <w:rPr>
          <w:noProof/>
          <w:sz w:val="24"/>
          <w:szCs w:val="24"/>
          <w:lang w:eastAsia="da-DK"/>
        </w:rPr>
        <w:drawing>
          <wp:anchor distT="0" distB="0" distL="114300" distR="114300" simplePos="0" relativeHeight="251659264" behindDoc="0" locked="0" layoutInCell="1" allowOverlap="1" wp14:anchorId="6DD3C5B8" wp14:editId="7055186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E6D60" w:rsidRPr="00C84483" w:rsidRDefault="00CE6D60" w:rsidP="00CE6D60">
      <w:pPr>
        <w:pStyle w:val="Titel"/>
        <w:tabs>
          <w:tab w:val="right" w:pos="9356"/>
        </w:tabs>
        <w:jc w:val="left"/>
        <w:rPr>
          <w:b w:val="0"/>
          <w:szCs w:val="24"/>
          <w:lang w:eastAsia="en-US"/>
        </w:rPr>
      </w:pPr>
      <w:r w:rsidRPr="00C84483">
        <w:rPr>
          <w:b w:val="0"/>
          <w:szCs w:val="24"/>
          <w:lang w:eastAsia="en-US"/>
        </w:rPr>
        <w:tab/>
      </w:r>
      <w:r w:rsidR="009749EA">
        <w:rPr>
          <w:szCs w:val="24"/>
        </w:rPr>
        <w:t>11</w:t>
      </w:r>
      <w:r w:rsidR="008C2154">
        <w:rPr>
          <w:szCs w:val="24"/>
        </w:rPr>
        <w:t xml:space="preserve">. </w:t>
      </w:r>
      <w:r w:rsidR="009749EA">
        <w:rPr>
          <w:szCs w:val="24"/>
        </w:rPr>
        <w:t xml:space="preserve">marts </w:t>
      </w:r>
      <w:r w:rsidR="00CD11FD">
        <w:rPr>
          <w:szCs w:val="24"/>
        </w:rPr>
        <w:t>202</w:t>
      </w:r>
      <w:r w:rsidR="009749EA">
        <w:rPr>
          <w:szCs w:val="24"/>
        </w:rPr>
        <w:t>4</w:t>
      </w:r>
    </w:p>
    <w:p w:rsidR="008B4606" w:rsidRDefault="008B4606" w:rsidP="00CE6D60">
      <w:pPr>
        <w:pStyle w:val="Titel"/>
        <w:jc w:val="left"/>
        <w:rPr>
          <w:b w:val="0"/>
          <w:szCs w:val="24"/>
        </w:rPr>
      </w:pPr>
    </w:p>
    <w:p w:rsidR="009749EA" w:rsidRPr="00C84483" w:rsidRDefault="009749EA" w:rsidP="00CE6D60">
      <w:pPr>
        <w:pStyle w:val="Titel"/>
        <w:jc w:val="left"/>
        <w:rPr>
          <w:b w:val="0"/>
          <w:szCs w:val="24"/>
        </w:rPr>
      </w:pPr>
    </w:p>
    <w:p w:rsidR="00CE6D60" w:rsidRPr="00C84483" w:rsidRDefault="00CE6D60" w:rsidP="00CE6D60">
      <w:pPr>
        <w:jc w:val="center"/>
        <w:rPr>
          <w:b/>
          <w:sz w:val="24"/>
          <w:szCs w:val="24"/>
        </w:rPr>
      </w:pPr>
      <w:r w:rsidRPr="00C84483">
        <w:rPr>
          <w:b/>
          <w:sz w:val="24"/>
          <w:szCs w:val="24"/>
        </w:rPr>
        <w:t>PRODUKTRESUMÉ</w:t>
      </w:r>
    </w:p>
    <w:p w:rsidR="00CE6D60" w:rsidRPr="00C84483" w:rsidRDefault="00CE6D60" w:rsidP="00CE6D60">
      <w:pPr>
        <w:jc w:val="center"/>
        <w:rPr>
          <w:b/>
          <w:sz w:val="24"/>
          <w:szCs w:val="24"/>
        </w:rPr>
      </w:pPr>
    </w:p>
    <w:p w:rsidR="00CE6D60" w:rsidRDefault="00CE6D60" w:rsidP="00CE6D60">
      <w:pPr>
        <w:jc w:val="center"/>
        <w:rPr>
          <w:b/>
          <w:sz w:val="24"/>
          <w:szCs w:val="24"/>
        </w:rPr>
      </w:pPr>
      <w:r w:rsidRPr="00C84483">
        <w:rPr>
          <w:b/>
          <w:sz w:val="24"/>
          <w:szCs w:val="24"/>
        </w:rPr>
        <w:t>for</w:t>
      </w:r>
    </w:p>
    <w:p w:rsidR="00CE6D60" w:rsidRPr="00C84483" w:rsidRDefault="00CE6D60" w:rsidP="00CE6D60">
      <w:pPr>
        <w:jc w:val="center"/>
        <w:rPr>
          <w:b/>
          <w:sz w:val="24"/>
          <w:szCs w:val="24"/>
        </w:rPr>
      </w:pPr>
    </w:p>
    <w:p w:rsidR="00CE6D60" w:rsidRPr="00C84483" w:rsidRDefault="00CE6D60" w:rsidP="00CE6D60">
      <w:pPr>
        <w:jc w:val="center"/>
        <w:rPr>
          <w:b/>
          <w:sz w:val="24"/>
          <w:szCs w:val="24"/>
        </w:rPr>
      </w:pPr>
      <w:proofErr w:type="spellStart"/>
      <w:r>
        <w:rPr>
          <w:b/>
          <w:sz w:val="24"/>
          <w:szCs w:val="24"/>
        </w:rPr>
        <w:t>Tresuvi</w:t>
      </w:r>
      <w:proofErr w:type="spellEnd"/>
      <w:r>
        <w:rPr>
          <w:b/>
          <w:sz w:val="24"/>
          <w:szCs w:val="24"/>
        </w:rPr>
        <w:t>, infusionsvæske, opløsning 2,5 mg/ml</w:t>
      </w:r>
    </w:p>
    <w:p w:rsidR="00CE6D60" w:rsidRPr="00C84483" w:rsidRDefault="00CE6D60" w:rsidP="00CE6D60">
      <w:pPr>
        <w:jc w:val="both"/>
        <w:rPr>
          <w:sz w:val="24"/>
          <w:szCs w:val="24"/>
        </w:rPr>
      </w:pPr>
    </w:p>
    <w:p w:rsidR="00CE6D60" w:rsidRPr="009E450D" w:rsidRDefault="00CE6D60" w:rsidP="00CE6D60">
      <w:pPr>
        <w:ind w:right="-1"/>
        <w:jc w:val="both"/>
        <w:rPr>
          <w:sz w:val="24"/>
          <w:szCs w:val="24"/>
        </w:rPr>
      </w:pPr>
    </w:p>
    <w:p w:rsidR="00CE6D60" w:rsidRPr="009E450D" w:rsidRDefault="00CE6D60" w:rsidP="00CE6D60">
      <w:pPr>
        <w:tabs>
          <w:tab w:val="left" w:pos="851"/>
        </w:tabs>
        <w:ind w:left="851" w:right="-1" w:hanging="851"/>
        <w:rPr>
          <w:b/>
          <w:sz w:val="24"/>
          <w:szCs w:val="24"/>
        </w:rPr>
      </w:pPr>
      <w:r w:rsidRPr="009E450D">
        <w:rPr>
          <w:b/>
          <w:sz w:val="24"/>
          <w:szCs w:val="24"/>
        </w:rPr>
        <w:t>0.</w:t>
      </w:r>
      <w:r w:rsidRPr="009E450D">
        <w:rPr>
          <w:b/>
          <w:sz w:val="24"/>
          <w:szCs w:val="24"/>
        </w:rPr>
        <w:tab/>
        <w:t>D.SP.NR.</w:t>
      </w:r>
    </w:p>
    <w:p w:rsidR="00CE6D60" w:rsidRPr="009E450D" w:rsidRDefault="00CE6D60" w:rsidP="00CE6D60">
      <w:pPr>
        <w:tabs>
          <w:tab w:val="left" w:pos="851"/>
        </w:tabs>
        <w:ind w:left="851" w:right="-1"/>
        <w:rPr>
          <w:sz w:val="24"/>
          <w:szCs w:val="24"/>
        </w:rPr>
      </w:pPr>
      <w:r w:rsidRPr="009E450D">
        <w:rPr>
          <w:sz w:val="24"/>
          <w:szCs w:val="24"/>
        </w:rPr>
        <w:t>29210</w:t>
      </w:r>
    </w:p>
    <w:p w:rsidR="00CE6D60" w:rsidRPr="009E450D" w:rsidRDefault="00CE6D60" w:rsidP="00CE6D60">
      <w:pPr>
        <w:tabs>
          <w:tab w:val="left" w:pos="851"/>
        </w:tabs>
        <w:ind w:left="851" w:right="-1"/>
        <w:rPr>
          <w:sz w:val="24"/>
          <w:szCs w:val="24"/>
        </w:rPr>
      </w:pPr>
    </w:p>
    <w:p w:rsidR="00CE6D60" w:rsidRPr="009E450D" w:rsidRDefault="00CE6D60" w:rsidP="00CE6D60">
      <w:pPr>
        <w:tabs>
          <w:tab w:val="left" w:pos="851"/>
        </w:tabs>
        <w:ind w:left="851" w:right="-1" w:hanging="851"/>
        <w:rPr>
          <w:b/>
          <w:sz w:val="24"/>
          <w:szCs w:val="24"/>
        </w:rPr>
      </w:pPr>
      <w:r w:rsidRPr="009E450D">
        <w:rPr>
          <w:b/>
          <w:sz w:val="24"/>
          <w:szCs w:val="24"/>
        </w:rPr>
        <w:t>1.</w:t>
      </w:r>
      <w:r w:rsidRPr="009E450D">
        <w:rPr>
          <w:b/>
          <w:sz w:val="24"/>
          <w:szCs w:val="24"/>
        </w:rPr>
        <w:tab/>
        <w:t>LÆGEMIDLETS NAVN</w:t>
      </w:r>
    </w:p>
    <w:p w:rsidR="00CE6D60" w:rsidRPr="009E450D" w:rsidRDefault="00CE6D60" w:rsidP="00CE6D60">
      <w:pPr>
        <w:tabs>
          <w:tab w:val="left" w:pos="851"/>
        </w:tabs>
        <w:ind w:left="851" w:right="-1"/>
        <w:rPr>
          <w:sz w:val="24"/>
          <w:szCs w:val="24"/>
        </w:rPr>
      </w:pPr>
      <w:proofErr w:type="spellStart"/>
      <w:r w:rsidRPr="009E450D">
        <w:rPr>
          <w:sz w:val="24"/>
          <w:szCs w:val="24"/>
        </w:rPr>
        <w:t>Tresuvi</w:t>
      </w:r>
      <w:proofErr w:type="spellEnd"/>
    </w:p>
    <w:p w:rsidR="00CE6D60" w:rsidRPr="009E450D" w:rsidRDefault="00CE6D60" w:rsidP="00CE6D60">
      <w:pPr>
        <w:tabs>
          <w:tab w:val="left" w:pos="851"/>
        </w:tabs>
        <w:ind w:left="851" w:right="-1"/>
        <w:rPr>
          <w:sz w:val="24"/>
          <w:szCs w:val="24"/>
        </w:rPr>
      </w:pPr>
    </w:p>
    <w:p w:rsidR="00CE6D60" w:rsidRPr="009E450D" w:rsidRDefault="00CE6D60" w:rsidP="00CE6D60">
      <w:pPr>
        <w:tabs>
          <w:tab w:val="left" w:pos="851"/>
        </w:tabs>
        <w:ind w:left="851" w:right="-1" w:hanging="851"/>
        <w:rPr>
          <w:b/>
          <w:sz w:val="24"/>
          <w:szCs w:val="24"/>
        </w:rPr>
      </w:pPr>
      <w:r w:rsidRPr="009E450D">
        <w:rPr>
          <w:b/>
          <w:sz w:val="24"/>
          <w:szCs w:val="24"/>
        </w:rPr>
        <w:t>2.</w:t>
      </w:r>
      <w:r w:rsidRPr="009E450D">
        <w:rPr>
          <w:b/>
          <w:sz w:val="24"/>
          <w:szCs w:val="24"/>
        </w:rPr>
        <w:tab/>
        <w:t>KVALITATIV OG KVANTITATIV SAMMENSÆTNING</w:t>
      </w:r>
    </w:p>
    <w:p w:rsidR="00CE6D60" w:rsidRPr="009E450D" w:rsidRDefault="00CE6D60" w:rsidP="00CE6D60">
      <w:pPr>
        <w:shd w:val="clear" w:color="auto" w:fill="FFFFFF"/>
        <w:ind w:left="851" w:right="-1"/>
        <w:rPr>
          <w:sz w:val="24"/>
          <w:szCs w:val="24"/>
          <w:shd w:val="clear" w:color="000000" w:fill="auto"/>
        </w:rPr>
      </w:pPr>
      <w:r w:rsidRPr="009E450D">
        <w:rPr>
          <w:sz w:val="24"/>
          <w:szCs w:val="24"/>
        </w:rPr>
        <w:t xml:space="preserve">Hver ml indeholder 2,5 mg </w:t>
      </w:r>
      <w:proofErr w:type="spellStart"/>
      <w:r w:rsidRPr="009E450D">
        <w:rPr>
          <w:sz w:val="24"/>
          <w:szCs w:val="24"/>
        </w:rPr>
        <w:t>treprostinil</w:t>
      </w:r>
      <w:proofErr w:type="spellEnd"/>
      <w:r w:rsidRPr="009E450D">
        <w:rPr>
          <w:sz w:val="24"/>
          <w:szCs w:val="24"/>
        </w:rPr>
        <w:t xml:space="preserve"> som </w:t>
      </w:r>
      <w:proofErr w:type="spellStart"/>
      <w:r w:rsidRPr="009E450D">
        <w:rPr>
          <w:sz w:val="24"/>
          <w:szCs w:val="24"/>
        </w:rPr>
        <w:t>treprostinilnatrium</w:t>
      </w:r>
      <w:proofErr w:type="spellEnd"/>
      <w:r w:rsidRPr="009E450D">
        <w:rPr>
          <w:sz w:val="24"/>
          <w:szCs w:val="24"/>
        </w:rPr>
        <w:t>.</w:t>
      </w:r>
    </w:p>
    <w:p w:rsidR="00CE6D60" w:rsidRPr="009E450D" w:rsidRDefault="00CE6D60" w:rsidP="00CE6D60">
      <w:pPr>
        <w:shd w:val="clear" w:color="auto" w:fill="FFFFFF"/>
        <w:ind w:left="851" w:right="-1"/>
        <w:rPr>
          <w:sz w:val="24"/>
          <w:szCs w:val="24"/>
          <w:shd w:val="clear" w:color="000000" w:fill="auto"/>
        </w:rPr>
      </w:pPr>
      <w:r w:rsidRPr="009E450D">
        <w:rPr>
          <w:sz w:val="24"/>
          <w:szCs w:val="24"/>
        </w:rPr>
        <w:t xml:space="preserve">Hvert 10 ml hætteglas med opløsning indeholder 25 mg </w:t>
      </w:r>
      <w:proofErr w:type="spellStart"/>
      <w:r w:rsidRPr="009E450D">
        <w:rPr>
          <w:sz w:val="24"/>
          <w:szCs w:val="24"/>
        </w:rPr>
        <w:t>treprostinil</w:t>
      </w:r>
      <w:proofErr w:type="spellEnd"/>
      <w:r w:rsidRPr="009E450D">
        <w:rPr>
          <w:sz w:val="24"/>
          <w:szCs w:val="24"/>
        </w:rPr>
        <w:t xml:space="preserve"> som </w:t>
      </w:r>
      <w:proofErr w:type="spellStart"/>
      <w:r w:rsidRPr="009E450D">
        <w:rPr>
          <w:sz w:val="24"/>
          <w:szCs w:val="24"/>
        </w:rPr>
        <w:t>treprostinilnatrium</w:t>
      </w:r>
      <w:proofErr w:type="spellEnd"/>
      <w:r w:rsidR="002D253B">
        <w:rPr>
          <w:sz w:val="24"/>
          <w:szCs w:val="24"/>
        </w:rPr>
        <w:t>.</w:t>
      </w:r>
    </w:p>
    <w:p w:rsidR="00CE6D60" w:rsidRPr="009E450D" w:rsidRDefault="00CE6D60" w:rsidP="00CE6D60">
      <w:pPr>
        <w:shd w:val="clear" w:color="auto" w:fill="FFFFFF"/>
        <w:ind w:left="851" w:right="-1"/>
        <w:rPr>
          <w:sz w:val="24"/>
          <w:szCs w:val="24"/>
          <w:shd w:val="clear" w:color="000000" w:fill="auto"/>
        </w:rPr>
      </w:pPr>
    </w:p>
    <w:p w:rsidR="00CE6D60" w:rsidRDefault="00CE6D60" w:rsidP="00CE6D60">
      <w:pPr>
        <w:shd w:val="clear" w:color="auto" w:fill="FFFFFF"/>
        <w:ind w:left="851" w:right="-1"/>
        <w:rPr>
          <w:sz w:val="24"/>
          <w:szCs w:val="24"/>
        </w:rPr>
      </w:pPr>
      <w:r w:rsidRPr="009E450D">
        <w:rPr>
          <w:sz w:val="24"/>
          <w:szCs w:val="24"/>
        </w:rPr>
        <w:t xml:space="preserve">Hjælpestof(fer), som behandleren skal være opmærksom på: </w:t>
      </w:r>
    </w:p>
    <w:p w:rsidR="00CE6D60" w:rsidRPr="009E450D" w:rsidRDefault="00CE6D60" w:rsidP="00CE6D60">
      <w:pPr>
        <w:shd w:val="clear" w:color="auto" w:fill="FFFFFF"/>
        <w:ind w:left="851" w:right="-1"/>
        <w:rPr>
          <w:sz w:val="24"/>
          <w:szCs w:val="24"/>
          <w:shd w:val="clear" w:color="000000" w:fill="auto"/>
        </w:rPr>
      </w:pPr>
      <w:r>
        <w:rPr>
          <w:sz w:val="24"/>
          <w:szCs w:val="24"/>
        </w:rPr>
        <w:t>N</w:t>
      </w:r>
      <w:r w:rsidRPr="009E450D">
        <w:rPr>
          <w:sz w:val="24"/>
          <w:szCs w:val="24"/>
        </w:rPr>
        <w:t>atrium</w:t>
      </w:r>
      <w:r w:rsidR="002D253B">
        <w:rPr>
          <w:sz w:val="24"/>
          <w:szCs w:val="24"/>
        </w:rPr>
        <w:t>: højst</w:t>
      </w:r>
      <w:r w:rsidRPr="009E450D">
        <w:rPr>
          <w:sz w:val="24"/>
          <w:szCs w:val="24"/>
        </w:rPr>
        <w:t xml:space="preserve"> 37,3 mg (1,62 mmol) pr. 10 ml hætteglas</w:t>
      </w:r>
      <w:r>
        <w:rPr>
          <w:sz w:val="24"/>
          <w:szCs w:val="24"/>
        </w:rPr>
        <w:t>.</w:t>
      </w:r>
    </w:p>
    <w:p w:rsidR="00CE6D60" w:rsidRPr="009E450D" w:rsidRDefault="00CE6D60" w:rsidP="00CE6D60">
      <w:pPr>
        <w:ind w:left="851" w:right="-1"/>
        <w:rPr>
          <w:sz w:val="24"/>
          <w:szCs w:val="24"/>
        </w:rPr>
      </w:pPr>
    </w:p>
    <w:p w:rsidR="00CE6D60" w:rsidRPr="009E450D" w:rsidRDefault="00CE6D60" w:rsidP="00CE6D60">
      <w:pPr>
        <w:ind w:left="851" w:right="-1"/>
        <w:rPr>
          <w:sz w:val="24"/>
          <w:szCs w:val="24"/>
        </w:rPr>
      </w:pPr>
      <w:r w:rsidRPr="009E450D">
        <w:rPr>
          <w:sz w:val="24"/>
          <w:szCs w:val="24"/>
        </w:rPr>
        <w:t>Alle hjælpestoffer er anført under pkt. 6.1.</w:t>
      </w:r>
    </w:p>
    <w:p w:rsidR="00CE6D60" w:rsidRPr="009E450D" w:rsidRDefault="00CE6D60" w:rsidP="00CE6D60">
      <w:pPr>
        <w:tabs>
          <w:tab w:val="left" w:pos="851"/>
        </w:tabs>
        <w:ind w:left="851" w:right="-1"/>
        <w:rPr>
          <w:sz w:val="24"/>
          <w:szCs w:val="24"/>
        </w:rPr>
      </w:pPr>
    </w:p>
    <w:p w:rsidR="00CE6D60" w:rsidRPr="009E450D" w:rsidRDefault="00CE6D60" w:rsidP="00CE6D60">
      <w:pPr>
        <w:tabs>
          <w:tab w:val="left" w:pos="851"/>
        </w:tabs>
        <w:ind w:left="851" w:right="-1" w:hanging="851"/>
        <w:rPr>
          <w:b/>
          <w:sz w:val="24"/>
          <w:szCs w:val="24"/>
        </w:rPr>
      </w:pPr>
      <w:r w:rsidRPr="009E450D">
        <w:rPr>
          <w:b/>
          <w:sz w:val="24"/>
          <w:szCs w:val="24"/>
        </w:rPr>
        <w:t>3.</w:t>
      </w:r>
      <w:r w:rsidRPr="009E450D">
        <w:rPr>
          <w:b/>
          <w:sz w:val="24"/>
          <w:szCs w:val="24"/>
        </w:rPr>
        <w:tab/>
        <w:t>LÆGEMIDDELFORM</w:t>
      </w:r>
    </w:p>
    <w:p w:rsidR="00CE6D60" w:rsidRPr="009E450D" w:rsidRDefault="00CE6D60" w:rsidP="00CE6D60">
      <w:pPr>
        <w:ind w:left="851" w:right="-1"/>
        <w:rPr>
          <w:sz w:val="24"/>
          <w:szCs w:val="24"/>
        </w:rPr>
      </w:pPr>
      <w:r>
        <w:rPr>
          <w:sz w:val="24"/>
          <w:szCs w:val="24"/>
        </w:rPr>
        <w:t>Infusionsvæske, opløsning</w:t>
      </w:r>
    </w:p>
    <w:p w:rsidR="00CE6D60" w:rsidRPr="009E450D" w:rsidRDefault="00CE6D60" w:rsidP="00CE6D60">
      <w:pPr>
        <w:ind w:left="851" w:right="-1"/>
        <w:rPr>
          <w:sz w:val="24"/>
          <w:szCs w:val="24"/>
        </w:rPr>
      </w:pPr>
      <w:r w:rsidRPr="009E450D">
        <w:rPr>
          <w:sz w:val="24"/>
          <w:szCs w:val="24"/>
        </w:rPr>
        <w:t>Klar, farveløs til lysegul isotonisk opløsning uden synlige partikler med en pH-værdi mellem 6,0 og 7,2.</w:t>
      </w:r>
    </w:p>
    <w:p w:rsidR="00CE6D60" w:rsidRPr="009E450D" w:rsidRDefault="00CE6D60" w:rsidP="00CE6D60">
      <w:pPr>
        <w:tabs>
          <w:tab w:val="left" w:pos="851"/>
        </w:tabs>
        <w:ind w:left="851" w:right="-1"/>
        <w:rPr>
          <w:sz w:val="24"/>
          <w:szCs w:val="24"/>
        </w:rPr>
      </w:pPr>
    </w:p>
    <w:p w:rsidR="00CE6D60" w:rsidRPr="009E450D" w:rsidRDefault="00CE6D60" w:rsidP="00CE6D60">
      <w:pPr>
        <w:tabs>
          <w:tab w:val="left" w:pos="851"/>
        </w:tabs>
        <w:ind w:left="851" w:right="-1"/>
        <w:rPr>
          <w:sz w:val="24"/>
          <w:szCs w:val="24"/>
        </w:rPr>
      </w:pPr>
    </w:p>
    <w:p w:rsidR="00CE6D60" w:rsidRPr="009E450D" w:rsidRDefault="00CE6D60" w:rsidP="00CE6D60">
      <w:pPr>
        <w:tabs>
          <w:tab w:val="left" w:pos="851"/>
        </w:tabs>
        <w:ind w:left="851" w:right="-1" w:hanging="851"/>
        <w:rPr>
          <w:b/>
          <w:sz w:val="24"/>
          <w:szCs w:val="24"/>
        </w:rPr>
      </w:pPr>
      <w:r w:rsidRPr="009E450D">
        <w:rPr>
          <w:b/>
          <w:sz w:val="24"/>
          <w:szCs w:val="24"/>
        </w:rPr>
        <w:t>4.</w:t>
      </w:r>
      <w:r w:rsidRPr="009E450D">
        <w:rPr>
          <w:b/>
          <w:sz w:val="24"/>
          <w:szCs w:val="24"/>
        </w:rPr>
        <w:tab/>
        <w:t>KLINISKE OPLYSNINGER</w:t>
      </w:r>
    </w:p>
    <w:p w:rsidR="00CE6D60" w:rsidRPr="009E450D" w:rsidRDefault="00CE6D60" w:rsidP="00CE6D60">
      <w:pPr>
        <w:tabs>
          <w:tab w:val="left" w:pos="851"/>
        </w:tabs>
        <w:ind w:left="851" w:right="-1"/>
        <w:rPr>
          <w:b/>
          <w:sz w:val="24"/>
          <w:szCs w:val="24"/>
        </w:rPr>
      </w:pPr>
    </w:p>
    <w:p w:rsidR="00CE6D60" w:rsidRPr="009E450D" w:rsidRDefault="00CE6D60" w:rsidP="00CE6D60">
      <w:pPr>
        <w:tabs>
          <w:tab w:val="left" w:pos="851"/>
        </w:tabs>
        <w:ind w:left="851" w:right="-1" w:hanging="851"/>
        <w:rPr>
          <w:b/>
          <w:sz w:val="24"/>
          <w:szCs w:val="24"/>
          <w:u w:val="single"/>
        </w:rPr>
      </w:pPr>
      <w:r w:rsidRPr="009E450D">
        <w:rPr>
          <w:b/>
          <w:sz w:val="24"/>
          <w:szCs w:val="24"/>
        </w:rPr>
        <w:t>4.1</w:t>
      </w:r>
      <w:r w:rsidRPr="009E450D">
        <w:rPr>
          <w:b/>
          <w:sz w:val="24"/>
          <w:szCs w:val="24"/>
        </w:rPr>
        <w:tab/>
        <w:t>Terapeutiske indikationer</w:t>
      </w:r>
    </w:p>
    <w:p w:rsidR="00CE6D60" w:rsidRPr="009E450D" w:rsidRDefault="00CE6D60" w:rsidP="00CE6D60">
      <w:pPr>
        <w:pStyle w:val="Text"/>
        <w:spacing w:before="0"/>
        <w:ind w:left="851" w:right="-1"/>
        <w:jc w:val="left"/>
      </w:pPr>
      <w:r w:rsidRPr="009E450D">
        <w:t xml:space="preserve">Behandling af idiopatisk eller hereditær </w:t>
      </w:r>
      <w:proofErr w:type="spellStart"/>
      <w:r w:rsidRPr="009E450D">
        <w:t>pulmonal</w:t>
      </w:r>
      <w:proofErr w:type="spellEnd"/>
      <w:r w:rsidRPr="009E450D">
        <w:t xml:space="preserve"> arteriel hypertension (PAH) for at forbedre arbejdstolerance og symptomer på sygdommen hos patienter, som er klassificeret som New York Heart Association (NYHA) funktionsklasse III.</w:t>
      </w:r>
    </w:p>
    <w:p w:rsidR="00CE6D60" w:rsidRPr="009E450D" w:rsidRDefault="00CE6D60" w:rsidP="00CE6D60">
      <w:pPr>
        <w:tabs>
          <w:tab w:val="left" w:pos="851"/>
        </w:tabs>
        <w:ind w:left="851" w:right="-1"/>
        <w:rPr>
          <w:sz w:val="24"/>
          <w:szCs w:val="24"/>
        </w:rPr>
      </w:pPr>
    </w:p>
    <w:p w:rsidR="00CE6D60" w:rsidRPr="009E450D" w:rsidRDefault="00CE6D60" w:rsidP="00CE6D60">
      <w:pPr>
        <w:tabs>
          <w:tab w:val="left" w:pos="851"/>
        </w:tabs>
        <w:ind w:left="851" w:right="-1" w:hanging="851"/>
        <w:rPr>
          <w:b/>
          <w:sz w:val="24"/>
          <w:szCs w:val="24"/>
        </w:rPr>
      </w:pPr>
      <w:r w:rsidRPr="009E450D">
        <w:rPr>
          <w:b/>
          <w:sz w:val="24"/>
          <w:szCs w:val="24"/>
        </w:rPr>
        <w:t>4.2</w:t>
      </w:r>
      <w:r w:rsidRPr="009E450D">
        <w:rPr>
          <w:b/>
          <w:sz w:val="24"/>
          <w:szCs w:val="24"/>
        </w:rPr>
        <w:tab/>
      </w:r>
      <w:bookmarkStart w:id="0" w:name="_Hlk121742956"/>
      <w:r w:rsidR="00CD11FD" w:rsidRPr="00BA4587">
        <w:rPr>
          <w:b/>
          <w:sz w:val="24"/>
          <w:szCs w:val="24"/>
        </w:rPr>
        <w:t>Dosering og administration</w:t>
      </w:r>
      <w:bookmarkEnd w:id="0"/>
    </w:p>
    <w:p w:rsidR="00CE6D60" w:rsidRPr="009E450D" w:rsidRDefault="00CE6D60" w:rsidP="00CE6D60">
      <w:pPr>
        <w:autoSpaceDE w:val="0"/>
        <w:autoSpaceDN w:val="0"/>
        <w:adjustRightInd w:val="0"/>
        <w:ind w:left="851" w:right="-1"/>
        <w:rPr>
          <w:sz w:val="24"/>
          <w:szCs w:val="24"/>
        </w:rPr>
      </w:pPr>
      <w:proofErr w:type="spellStart"/>
      <w:r w:rsidRPr="009E450D">
        <w:rPr>
          <w:sz w:val="24"/>
          <w:szCs w:val="24"/>
        </w:rPr>
        <w:t>Tresuvi</w:t>
      </w:r>
      <w:proofErr w:type="spellEnd"/>
      <w:r w:rsidRPr="009E450D">
        <w:rPr>
          <w:sz w:val="24"/>
          <w:szCs w:val="24"/>
        </w:rPr>
        <w:t xml:space="preserve"> administreres som kontinuerlig subkutan eller intravenøs infusion. På grund af de risici, der er forbundet med permanent indlagte centrale venekatetre, herunder alvorlige blodbaneinfektioner, er subkutan infusion (ufortyndet) den foretrukne administrationsmetode, og kontinuerlig intravenøs infusion bør være forbeholdt patienter, som er blevet stabiliserede med en subkutan infusion af </w:t>
      </w:r>
      <w:proofErr w:type="spellStart"/>
      <w:r w:rsidRPr="009E450D">
        <w:rPr>
          <w:sz w:val="24"/>
          <w:szCs w:val="24"/>
        </w:rPr>
        <w:t>treprostinil</w:t>
      </w:r>
      <w:proofErr w:type="spellEnd"/>
      <w:r w:rsidRPr="009E450D">
        <w:rPr>
          <w:sz w:val="24"/>
          <w:szCs w:val="24"/>
        </w:rPr>
        <w:t>; som ikke har kunne tåle subkutan administration, og for hvem disse risici vurderes at være acceptable.</w:t>
      </w:r>
    </w:p>
    <w:p w:rsidR="00CE6D60" w:rsidRPr="009E450D" w:rsidRDefault="00CE6D60" w:rsidP="00CE6D60">
      <w:pPr>
        <w:autoSpaceDE w:val="0"/>
        <w:autoSpaceDN w:val="0"/>
        <w:adjustRightInd w:val="0"/>
        <w:ind w:left="851" w:right="-1"/>
        <w:rPr>
          <w:sz w:val="24"/>
          <w:szCs w:val="24"/>
        </w:rPr>
      </w:pPr>
    </w:p>
    <w:p w:rsidR="00CE6D60" w:rsidRPr="009E450D" w:rsidRDefault="00CE6D60" w:rsidP="00CE6D60">
      <w:pPr>
        <w:autoSpaceDE w:val="0"/>
        <w:autoSpaceDN w:val="0"/>
        <w:adjustRightInd w:val="0"/>
        <w:ind w:left="851" w:right="-1"/>
        <w:rPr>
          <w:sz w:val="24"/>
          <w:szCs w:val="24"/>
        </w:rPr>
      </w:pPr>
      <w:r w:rsidRPr="009E450D">
        <w:rPr>
          <w:sz w:val="24"/>
          <w:szCs w:val="24"/>
        </w:rPr>
        <w:lastRenderedPageBreak/>
        <w:t xml:space="preserve">Behandlingen må kun initieres og monitoreres af klinikere med erfaring inden for behandling af </w:t>
      </w:r>
      <w:proofErr w:type="spellStart"/>
      <w:r w:rsidRPr="009E450D">
        <w:rPr>
          <w:sz w:val="24"/>
          <w:szCs w:val="24"/>
        </w:rPr>
        <w:t>pulmonal</w:t>
      </w:r>
      <w:proofErr w:type="spellEnd"/>
      <w:r w:rsidRPr="009E450D">
        <w:rPr>
          <w:sz w:val="24"/>
          <w:szCs w:val="24"/>
        </w:rPr>
        <w:t xml:space="preserve"> hypertension. </w:t>
      </w:r>
    </w:p>
    <w:p w:rsidR="00CE6D60" w:rsidRPr="009E450D" w:rsidRDefault="00CE6D60" w:rsidP="00CE6D60">
      <w:pPr>
        <w:ind w:left="851" w:right="-1"/>
        <w:rPr>
          <w:sz w:val="24"/>
          <w:szCs w:val="24"/>
        </w:rPr>
      </w:pPr>
    </w:p>
    <w:p w:rsidR="00CE6D60" w:rsidRPr="009E450D" w:rsidRDefault="00CE6D60" w:rsidP="00CE6D60">
      <w:pPr>
        <w:ind w:left="851" w:right="-1"/>
        <w:rPr>
          <w:b/>
          <w:sz w:val="24"/>
          <w:szCs w:val="24"/>
          <w:u w:val="single"/>
        </w:rPr>
      </w:pPr>
      <w:r w:rsidRPr="009E450D">
        <w:rPr>
          <w:b/>
          <w:sz w:val="24"/>
          <w:szCs w:val="24"/>
          <w:u w:val="single"/>
        </w:rPr>
        <w:t>Voksne</w:t>
      </w:r>
    </w:p>
    <w:p w:rsidR="00CE6D60" w:rsidRPr="009E450D" w:rsidRDefault="00CE6D60" w:rsidP="00CE6D60">
      <w:pPr>
        <w:ind w:left="851" w:right="-1"/>
        <w:rPr>
          <w:sz w:val="24"/>
          <w:szCs w:val="24"/>
          <w:u w:val="single"/>
        </w:rPr>
      </w:pPr>
    </w:p>
    <w:p w:rsidR="00CE6D60" w:rsidRPr="009E450D" w:rsidRDefault="00CE6D60" w:rsidP="00CE6D60">
      <w:pPr>
        <w:ind w:left="851" w:right="-1"/>
        <w:rPr>
          <w:sz w:val="24"/>
          <w:szCs w:val="24"/>
        </w:rPr>
      </w:pPr>
      <w:r w:rsidRPr="009E450D">
        <w:rPr>
          <w:sz w:val="24"/>
          <w:szCs w:val="24"/>
          <w:u w:val="single"/>
        </w:rPr>
        <w:t xml:space="preserve">Initiering af behandling til patienter, der får </w:t>
      </w:r>
      <w:proofErr w:type="spellStart"/>
      <w:r w:rsidRPr="009E450D">
        <w:rPr>
          <w:sz w:val="24"/>
          <w:szCs w:val="24"/>
          <w:u w:val="single"/>
        </w:rPr>
        <w:t>prostacyklin</w:t>
      </w:r>
      <w:proofErr w:type="spellEnd"/>
      <w:r w:rsidRPr="009E450D">
        <w:rPr>
          <w:sz w:val="24"/>
          <w:szCs w:val="24"/>
          <w:u w:val="single"/>
        </w:rPr>
        <w:t xml:space="preserve"> for første gang</w:t>
      </w:r>
    </w:p>
    <w:p w:rsidR="00CE6D60" w:rsidRPr="009E450D" w:rsidRDefault="00CE6D60" w:rsidP="00CE6D60">
      <w:pPr>
        <w:ind w:left="851" w:right="-1"/>
        <w:rPr>
          <w:sz w:val="24"/>
          <w:szCs w:val="24"/>
        </w:rPr>
      </w:pPr>
      <w:r w:rsidRPr="009E450D">
        <w:rPr>
          <w:sz w:val="24"/>
          <w:szCs w:val="24"/>
        </w:rPr>
        <w:t>Behandlingen bør initieres under nøje lægelig supervision på et hospital eller en klinik, hvor der er mulighed for intensivbehandling.</w:t>
      </w:r>
    </w:p>
    <w:p w:rsidR="00CE6D60" w:rsidRPr="009E450D" w:rsidRDefault="00CE6D60" w:rsidP="00CE6D60">
      <w:pPr>
        <w:ind w:left="851" w:right="-1"/>
        <w:rPr>
          <w:sz w:val="24"/>
          <w:szCs w:val="24"/>
        </w:rPr>
      </w:pPr>
    </w:p>
    <w:p w:rsidR="00CE6D60" w:rsidRPr="009E450D" w:rsidRDefault="00CE6D60" w:rsidP="00CE6D60">
      <w:pPr>
        <w:ind w:left="851" w:right="-1"/>
        <w:rPr>
          <w:sz w:val="24"/>
          <w:szCs w:val="24"/>
        </w:rPr>
      </w:pPr>
      <w:r w:rsidRPr="009E450D">
        <w:rPr>
          <w:sz w:val="24"/>
          <w:szCs w:val="24"/>
        </w:rPr>
        <w:t xml:space="preserve">Den anbefalede initiale infusionshastighed er 1,25 </w:t>
      </w:r>
      <w:proofErr w:type="spellStart"/>
      <w:r w:rsidRPr="009E450D">
        <w:rPr>
          <w:sz w:val="24"/>
          <w:szCs w:val="24"/>
        </w:rPr>
        <w:t>ng</w:t>
      </w:r>
      <w:proofErr w:type="spellEnd"/>
      <w:r w:rsidRPr="009E450D">
        <w:rPr>
          <w:sz w:val="24"/>
          <w:szCs w:val="24"/>
        </w:rPr>
        <w:t xml:space="preserve">/kg/min. Hvis denne initialdosis tolereres dårligt, bør infusionshastigheden reduceres til 0,625 </w:t>
      </w:r>
      <w:proofErr w:type="spellStart"/>
      <w:r w:rsidRPr="009E450D">
        <w:rPr>
          <w:sz w:val="24"/>
          <w:szCs w:val="24"/>
        </w:rPr>
        <w:t>ng</w:t>
      </w:r>
      <w:proofErr w:type="spellEnd"/>
      <w:r w:rsidRPr="009E450D">
        <w:rPr>
          <w:sz w:val="24"/>
          <w:szCs w:val="24"/>
        </w:rPr>
        <w:t>/kg/min.</w:t>
      </w:r>
    </w:p>
    <w:p w:rsidR="00CE6D60" w:rsidRPr="009E450D" w:rsidRDefault="00CE6D60" w:rsidP="00CE6D60">
      <w:pPr>
        <w:ind w:left="851" w:right="-1"/>
        <w:rPr>
          <w:sz w:val="24"/>
          <w:szCs w:val="24"/>
        </w:rPr>
      </w:pPr>
    </w:p>
    <w:p w:rsidR="00CE6D60" w:rsidRPr="009E450D" w:rsidRDefault="00CE6D60" w:rsidP="00CE6D60">
      <w:pPr>
        <w:ind w:left="851" w:right="-1"/>
        <w:rPr>
          <w:b/>
          <w:sz w:val="24"/>
          <w:szCs w:val="24"/>
          <w:u w:val="single"/>
        </w:rPr>
      </w:pPr>
      <w:r w:rsidRPr="009E450D">
        <w:rPr>
          <w:sz w:val="24"/>
          <w:szCs w:val="24"/>
          <w:u w:val="single"/>
        </w:rPr>
        <w:t>Dosisjusteringer</w:t>
      </w:r>
    </w:p>
    <w:p w:rsidR="00CE6D60" w:rsidRPr="009E450D" w:rsidRDefault="00CE6D60" w:rsidP="00CE6D60">
      <w:pPr>
        <w:ind w:left="851" w:right="-1"/>
        <w:rPr>
          <w:sz w:val="24"/>
          <w:szCs w:val="24"/>
        </w:rPr>
      </w:pPr>
      <w:r w:rsidRPr="009E450D">
        <w:rPr>
          <w:sz w:val="24"/>
          <w:szCs w:val="24"/>
        </w:rPr>
        <w:t xml:space="preserve">Forhøjelse af infusionshastigheden bør ske under lægelig supervision i trin à 1,25 </w:t>
      </w:r>
      <w:proofErr w:type="spellStart"/>
      <w:r w:rsidRPr="009E450D">
        <w:rPr>
          <w:sz w:val="24"/>
          <w:szCs w:val="24"/>
        </w:rPr>
        <w:t>ng</w:t>
      </w:r>
      <w:proofErr w:type="spellEnd"/>
      <w:r w:rsidRPr="009E450D">
        <w:rPr>
          <w:sz w:val="24"/>
          <w:szCs w:val="24"/>
        </w:rPr>
        <w:t xml:space="preserve">/kg/min om ugen i de første 4 ugers behandling og derefter 2,5 </w:t>
      </w:r>
      <w:proofErr w:type="spellStart"/>
      <w:r w:rsidRPr="009E450D">
        <w:rPr>
          <w:sz w:val="24"/>
          <w:szCs w:val="24"/>
        </w:rPr>
        <w:t>ng</w:t>
      </w:r>
      <w:proofErr w:type="spellEnd"/>
      <w:r w:rsidRPr="009E450D">
        <w:rPr>
          <w:sz w:val="24"/>
          <w:szCs w:val="24"/>
        </w:rPr>
        <w:t xml:space="preserve">/kg/min om ugen.  </w:t>
      </w:r>
    </w:p>
    <w:p w:rsidR="00CE6D60" w:rsidRPr="009E450D" w:rsidRDefault="00CE6D60" w:rsidP="00CE6D60">
      <w:pPr>
        <w:ind w:left="851" w:right="-1"/>
        <w:rPr>
          <w:sz w:val="24"/>
          <w:szCs w:val="24"/>
        </w:rPr>
      </w:pPr>
    </w:p>
    <w:p w:rsidR="00CE6D60" w:rsidRPr="009E450D" w:rsidRDefault="00CE6D60" w:rsidP="00CE6D60">
      <w:pPr>
        <w:ind w:left="851" w:right="-1"/>
        <w:rPr>
          <w:sz w:val="24"/>
          <w:szCs w:val="24"/>
        </w:rPr>
      </w:pPr>
      <w:r w:rsidRPr="009E450D">
        <w:rPr>
          <w:sz w:val="24"/>
          <w:szCs w:val="24"/>
        </w:rPr>
        <w:t xml:space="preserve">Dosis bør justeres individuelt og under lægelig supervision, så der opnås en vedligeholdelsesdosis, hvorved symptomerne bedres, og som patienten tåler. </w:t>
      </w:r>
    </w:p>
    <w:p w:rsidR="00CE6D60" w:rsidRPr="009E450D" w:rsidRDefault="00CE6D60" w:rsidP="00CE6D60">
      <w:pPr>
        <w:ind w:left="851" w:right="-1"/>
        <w:rPr>
          <w:sz w:val="24"/>
          <w:szCs w:val="24"/>
        </w:rPr>
      </w:pPr>
    </w:p>
    <w:p w:rsidR="00CE6D60" w:rsidRPr="009E450D" w:rsidRDefault="00CE6D60" w:rsidP="00CE6D60">
      <w:pPr>
        <w:ind w:left="851" w:right="-1"/>
        <w:rPr>
          <w:sz w:val="24"/>
          <w:szCs w:val="24"/>
        </w:rPr>
      </w:pPr>
      <w:r w:rsidRPr="009E450D">
        <w:rPr>
          <w:sz w:val="24"/>
          <w:szCs w:val="24"/>
        </w:rPr>
        <w:t xml:space="preserve">I de 12-ugers hovedstudier blev effekten kun opretholdt, hvis dosen blev forhøjet gennemsnitligt 3-4 gange om måneden. Målet for de stadige dosisjusteringer er at etablere en dosis, hvor PAH-symptomerne bedres, mens de kraftige farmakologiske virkninger af </w:t>
      </w:r>
      <w:proofErr w:type="spellStart"/>
      <w:r w:rsidRPr="009E450D">
        <w:rPr>
          <w:sz w:val="24"/>
          <w:szCs w:val="24"/>
        </w:rPr>
        <w:t>treprostinil</w:t>
      </w:r>
      <w:proofErr w:type="spellEnd"/>
      <w:r w:rsidRPr="009E450D">
        <w:rPr>
          <w:sz w:val="24"/>
          <w:szCs w:val="24"/>
        </w:rPr>
        <w:t xml:space="preserve"> minimeres. </w:t>
      </w:r>
    </w:p>
    <w:p w:rsidR="00CE6D60" w:rsidRPr="009E450D" w:rsidRDefault="00CE6D60" w:rsidP="00CE6D60">
      <w:pPr>
        <w:ind w:left="851" w:right="-1"/>
        <w:rPr>
          <w:sz w:val="24"/>
          <w:szCs w:val="24"/>
        </w:rPr>
      </w:pPr>
    </w:p>
    <w:p w:rsidR="00CE6D60" w:rsidRPr="009E450D" w:rsidRDefault="00CE6D60" w:rsidP="00CE6D60">
      <w:pPr>
        <w:ind w:left="851" w:right="-1"/>
        <w:rPr>
          <w:sz w:val="24"/>
          <w:szCs w:val="24"/>
        </w:rPr>
      </w:pPr>
      <w:r w:rsidRPr="009E450D">
        <w:rPr>
          <w:sz w:val="24"/>
          <w:szCs w:val="24"/>
        </w:rPr>
        <w:t xml:space="preserve">Bivirkninger såsom rødme, hovedpine, hypotension, kvalme, opkastning og diarré afhænger generelt af den dosis </w:t>
      </w:r>
      <w:proofErr w:type="spellStart"/>
      <w:r w:rsidRPr="009E450D">
        <w:rPr>
          <w:sz w:val="24"/>
          <w:szCs w:val="24"/>
        </w:rPr>
        <w:t>treprostinil</w:t>
      </w:r>
      <w:proofErr w:type="spellEnd"/>
      <w:r w:rsidRPr="009E450D">
        <w:rPr>
          <w:sz w:val="24"/>
          <w:szCs w:val="24"/>
        </w:rPr>
        <w:t>, der er administreret. Bivirkningerne kan forsvinde i takt med den fortsatte behandling, men hvis de varer ved eller bliver utålelige for patienten, kan infusionshastigheden reduceres for at mindske deres styrke.</w:t>
      </w:r>
    </w:p>
    <w:p w:rsidR="00CE6D60" w:rsidRPr="009E450D" w:rsidRDefault="00CE6D60" w:rsidP="00CE6D60">
      <w:pPr>
        <w:ind w:left="851" w:right="-1"/>
        <w:rPr>
          <w:sz w:val="24"/>
          <w:szCs w:val="24"/>
        </w:rPr>
      </w:pPr>
    </w:p>
    <w:p w:rsidR="00CE6D60" w:rsidRPr="009E450D" w:rsidRDefault="00CE6D60" w:rsidP="00CE6D60">
      <w:pPr>
        <w:ind w:left="851" w:right="-1"/>
        <w:rPr>
          <w:sz w:val="24"/>
          <w:szCs w:val="24"/>
        </w:rPr>
      </w:pPr>
      <w:r w:rsidRPr="009E450D">
        <w:rPr>
          <w:sz w:val="24"/>
          <w:szCs w:val="24"/>
        </w:rPr>
        <w:t xml:space="preserve">I de kliniske forsøgs opfølgningsfaser var de gennemsnitlige doser, som blev nået, 26 </w:t>
      </w:r>
      <w:proofErr w:type="spellStart"/>
      <w:r w:rsidRPr="009E450D">
        <w:rPr>
          <w:sz w:val="24"/>
          <w:szCs w:val="24"/>
        </w:rPr>
        <w:t>ng</w:t>
      </w:r>
      <w:proofErr w:type="spellEnd"/>
      <w:r w:rsidRPr="009E450D">
        <w:rPr>
          <w:sz w:val="24"/>
          <w:szCs w:val="24"/>
        </w:rPr>
        <w:t xml:space="preserve">/kg/min efter 12 måneder, 36 </w:t>
      </w:r>
      <w:proofErr w:type="spellStart"/>
      <w:r w:rsidRPr="009E450D">
        <w:rPr>
          <w:sz w:val="24"/>
          <w:szCs w:val="24"/>
        </w:rPr>
        <w:t>ng</w:t>
      </w:r>
      <w:proofErr w:type="spellEnd"/>
      <w:r w:rsidRPr="009E450D">
        <w:rPr>
          <w:sz w:val="24"/>
          <w:szCs w:val="24"/>
        </w:rPr>
        <w:t xml:space="preserve">/kg/min efter 24 måneder og 42 </w:t>
      </w:r>
      <w:proofErr w:type="spellStart"/>
      <w:r w:rsidRPr="009E450D">
        <w:rPr>
          <w:sz w:val="24"/>
          <w:szCs w:val="24"/>
        </w:rPr>
        <w:t>ng</w:t>
      </w:r>
      <w:proofErr w:type="spellEnd"/>
      <w:r w:rsidRPr="009E450D">
        <w:rPr>
          <w:sz w:val="24"/>
          <w:szCs w:val="24"/>
        </w:rPr>
        <w:t>/kg/min efter 48 måneder.</w:t>
      </w:r>
    </w:p>
    <w:p w:rsidR="00CE6D60" w:rsidRPr="009E450D" w:rsidRDefault="00CE6D60" w:rsidP="00CE6D60">
      <w:pPr>
        <w:ind w:left="851" w:right="-1"/>
        <w:rPr>
          <w:sz w:val="24"/>
          <w:szCs w:val="24"/>
        </w:rPr>
      </w:pPr>
    </w:p>
    <w:p w:rsidR="00CE6D60" w:rsidRPr="009E450D" w:rsidRDefault="00CE6D60" w:rsidP="00CE6D60">
      <w:pPr>
        <w:ind w:left="851" w:right="-1"/>
        <w:rPr>
          <w:sz w:val="24"/>
          <w:szCs w:val="24"/>
        </w:rPr>
      </w:pPr>
      <w:r w:rsidRPr="009E450D">
        <w:rPr>
          <w:sz w:val="24"/>
          <w:szCs w:val="24"/>
        </w:rPr>
        <w:t xml:space="preserve">Hos adipøse patienter (vejer </w:t>
      </w:r>
      <w:r w:rsidRPr="009E450D">
        <w:rPr>
          <w:sz w:val="24"/>
          <w:szCs w:val="24"/>
          <w:u w:val="single"/>
        </w:rPr>
        <w:t>&gt;</w:t>
      </w:r>
      <w:r w:rsidRPr="009E450D">
        <w:rPr>
          <w:sz w:val="24"/>
          <w:szCs w:val="24"/>
        </w:rPr>
        <w:t>30 % mere end den ideelle legemsvægt) bør initialdosen og de efterfølgende dosisstigninger baseres på den ideelle legemsvægt.</w:t>
      </w:r>
    </w:p>
    <w:p w:rsidR="00CE6D60" w:rsidRPr="009E450D" w:rsidRDefault="00CE6D60" w:rsidP="00CE6D60">
      <w:pPr>
        <w:ind w:left="851" w:right="-1"/>
        <w:rPr>
          <w:sz w:val="24"/>
          <w:szCs w:val="24"/>
        </w:rPr>
      </w:pPr>
    </w:p>
    <w:p w:rsidR="00CE6D60" w:rsidRPr="009E450D" w:rsidRDefault="00CE6D60" w:rsidP="00CE6D60">
      <w:pPr>
        <w:autoSpaceDE w:val="0"/>
        <w:autoSpaceDN w:val="0"/>
        <w:adjustRightInd w:val="0"/>
        <w:ind w:left="851" w:right="-1"/>
        <w:rPr>
          <w:sz w:val="24"/>
          <w:szCs w:val="24"/>
        </w:rPr>
      </w:pPr>
      <w:r w:rsidRPr="009E450D">
        <w:rPr>
          <w:sz w:val="24"/>
          <w:szCs w:val="24"/>
        </w:rPr>
        <w:t xml:space="preserve">Pludselig </w:t>
      </w:r>
      <w:proofErr w:type="spellStart"/>
      <w:r w:rsidRPr="009E450D">
        <w:rPr>
          <w:sz w:val="24"/>
          <w:szCs w:val="24"/>
        </w:rPr>
        <w:t>seponering</w:t>
      </w:r>
      <w:proofErr w:type="spellEnd"/>
      <w:r w:rsidRPr="009E450D">
        <w:rPr>
          <w:sz w:val="24"/>
          <w:szCs w:val="24"/>
        </w:rPr>
        <w:t xml:space="preserve"> eller pludselige markante reduktioner af </w:t>
      </w:r>
      <w:proofErr w:type="spellStart"/>
      <w:r w:rsidRPr="009E450D">
        <w:rPr>
          <w:sz w:val="24"/>
          <w:szCs w:val="24"/>
        </w:rPr>
        <w:t>treprostinil</w:t>
      </w:r>
      <w:proofErr w:type="spellEnd"/>
      <w:r w:rsidRPr="009E450D">
        <w:rPr>
          <w:sz w:val="24"/>
          <w:szCs w:val="24"/>
        </w:rPr>
        <w:t xml:space="preserve">-dosis kan medføre tilbagefald af </w:t>
      </w:r>
      <w:proofErr w:type="spellStart"/>
      <w:r w:rsidRPr="009E450D">
        <w:rPr>
          <w:sz w:val="24"/>
          <w:szCs w:val="24"/>
        </w:rPr>
        <w:t>pulmonal</w:t>
      </w:r>
      <w:proofErr w:type="spellEnd"/>
      <w:r w:rsidRPr="009E450D">
        <w:rPr>
          <w:sz w:val="24"/>
          <w:szCs w:val="24"/>
        </w:rPr>
        <w:t xml:space="preserve"> arteriel hypertension. Det anbefales derfor, at det undgås at afbryde behandling med </w:t>
      </w:r>
      <w:proofErr w:type="spellStart"/>
      <w:r w:rsidRPr="009E450D">
        <w:rPr>
          <w:sz w:val="24"/>
          <w:szCs w:val="24"/>
        </w:rPr>
        <w:t>treprostinil</w:t>
      </w:r>
      <w:proofErr w:type="spellEnd"/>
      <w:r w:rsidRPr="009E450D">
        <w:rPr>
          <w:sz w:val="24"/>
          <w:szCs w:val="24"/>
        </w:rPr>
        <w:t xml:space="preserve">, og at infusionen genstartes snarest muligt efter en pludselig utilsigtet dosisreduktion eller afbrydelse af doseringen. Den optimale strategi for </w:t>
      </w:r>
      <w:proofErr w:type="spellStart"/>
      <w:r w:rsidRPr="009E450D">
        <w:rPr>
          <w:sz w:val="24"/>
          <w:szCs w:val="24"/>
        </w:rPr>
        <w:t>reinitiering</w:t>
      </w:r>
      <w:proofErr w:type="spellEnd"/>
      <w:r w:rsidRPr="009E450D">
        <w:rPr>
          <w:sz w:val="24"/>
          <w:szCs w:val="24"/>
        </w:rPr>
        <w:t xml:space="preserve"> af infusionen af </w:t>
      </w:r>
      <w:proofErr w:type="spellStart"/>
      <w:r w:rsidRPr="009E450D">
        <w:rPr>
          <w:sz w:val="24"/>
          <w:szCs w:val="24"/>
        </w:rPr>
        <w:t>treprostinil</w:t>
      </w:r>
      <w:proofErr w:type="spellEnd"/>
      <w:r w:rsidRPr="009E450D">
        <w:rPr>
          <w:sz w:val="24"/>
          <w:szCs w:val="24"/>
        </w:rPr>
        <w:t xml:space="preserve"> skal af lægeuddannet personale baseres på en vurdering af det enkelte tilfælde. Efter en afbrydelse på nogle få timer kan </w:t>
      </w:r>
      <w:proofErr w:type="spellStart"/>
      <w:r w:rsidRPr="009E450D">
        <w:rPr>
          <w:sz w:val="24"/>
          <w:szCs w:val="24"/>
        </w:rPr>
        <w:t>reinitiering</w:t>
      </w:r>
      <w:proofErr w:type="spellEnd"/>
      <w:r w:rsidRPr="009E450D">
        <w:rPr>
          <w:sz w:val="24"/>
          <w:szCs w:val="24"/>
        </w:rPr>
        <w:t xml:space="preserve"> af infusionen af </w:t>
      </w:r>
      <w:proofErr w:type="spellStart"/>
      <w:r w:rsidRPr="009E450D">
        <w:rPr>
          <w:sz w:val="24"/>
          <w:szCs w:val="24"/>
        </w:rPr>
        <w:t>treprostinil</w:t>
      </w:r>
      <w:proofErr w:type="spellEnd"/>
      <w:r w:rsidRPr="009E450D">
        <w:rPr>
          <w:sz w:val="24"/>
          <w:szCs w:val="24"/>
        </w:rPr>
        <w:t xml:space="preserve"> i de fleste tilfælde ske med anvendelse af samme doseringshastighed. Afbrydelser i længere tid ad gangen kan nødvendiggøre fornyet titrering af </w:t>
      </w:r>
      <w:proofErr w:type="spellStart"/>
      <w:r w:rsidRPr="009E450D">
        <w:rPr>
          <w:sz w:val="24"/>
          <w:szCs w:val="24"/>
        </w:rPr>
        <w:t>treprostinil</w:t>
      </w:r>
      <w:proofErr w:type="spellEnd"/>
      <w:r w:rsidRPr="009E450D">
        <w:rPr>
          <w:sz w:val="24"/>
          <w:szCs w:val="24"/>
        </w:rPr>
        <w:t xml:space="preserve">-dosen. </w:t>
      </w:r>
    </w:p>
    <w:p w:rsidR="00CE6D60" w:rsidRDefault="00CE6D60" w:rsidP="00CE6D60">
      <w:pPr>
        <w:rPr>
          <w:sz w:val="24"/>
          <w:szCs w:val="24"/>
        </w:rPr>
      </w:pPr>
      <w:r>
        <w:rPr>
          <w:sz w:val="24"/>
          <w:szCs w:val="24"/>
        </w:rPr>
        <w:br w:type="page"/>
      </w:r>
    </w:p>
    <w:p w:rsidR="00CE6D60" w:rsidRPr="009E450D" w:rsidRDefault="00CE6D60" w:rsidP="00CE6D60">
      <w:pPr>
        <w:ind w:left="851" w:right="-1"/>
        <w:jc w:val="both"/>
        <w:rPr>
          <w:sz w:val="24"/>
          <w:szCs w:val="24"/>
        </w:rPr>
      </w:pPr>
    </w:p>
    <w:p w:rsidR="00CE6D60" w:rsidRPr="009E450D" w:rsidRDefault="00CE6D60" w:rsidP="00CE6D60">
      <w:pPr>
        <w:ind w:left="851" w:right="-1"/>
        <w:rPr>
          <w:b/>
          <w:sz w:val="24"/>
          <w:szCs w:val="24"/>
          <w:u w:val="single"/>
        </w:rPr>
      </w:pPr>
      <w:r w:rsidRPr="009E450D">
        <w:rPr>
          <w:b/>
          <w:sz w:val="24"/>
          <w:szCs w:val="24"/>
          <w:u w:val="single"/>
        </w:rPr>
        <w:t xml:space="preserve">Ældre </w:t>
      </w:r>
    </w:p>
    <w:p w:rsidR="00CE6D60" w:rsidRPr="009E450D" w:rsidRDefault="00CE6D60" w:rsidP="00CE6D60">
      <w:pPr>
        <w:ind w:left="851" w:right="-1"/>
        <w:rPr>
          <w:i/>
          <w:sz w:val="24"/>
          <w:szCs w:val="24"/>
        </w:rPr>
      </w:pPr>
    </w:p>
    <w:p w:rsidR="00CE6D60" w:rsidRPr="009E450D" w:rsidRDefault="00CE6D60" w:rsidP="00CE6D60">
      <w:pPr>
        <w:ind w:left="851" w:right="-1"/>
        <w:rPr>
          <w:sz w:val="24"/>
          <w:szCs w:val="24"/>
        </w:rPr>
      </w:pPr>
      <w:r w:rsidRPr="009E450D">
        <w:rPr>
          <w:sz w:val="24"/>
          <w:szCs w:val="24"/>
        </w:rPr>
        <w:t xml:space="preserve">Kliniske undersøgelser af </w:t>
      </w:r>
      <w:proofErr w:type="spellStart"/>
      <w:r w:rsidRPr="009E450D">
        <w:rPr>
          <w:sz w:val="24"/>
          <w:szCs w:val="24"/>
        </w:rPr>
        <w:t>treprostinil</w:t>
      </w:r>
      <w:proofErr w:type="spellEnd"/>
      <w:r w:rsidRPr="009E450D">
        <w:rPr>
          <w:sz w:val="24"/>
          <w:szCs w:val="24"/>
        </w:rPr>
        <w:t xml:space="preserve"> omfattede ikke et tilstrækkeligt antal patienter fra 65 år og derover til at fastlægge, om denne patientpopulation reagerer anderledes end yngre patienter. I en </w:t>
      </w:r>
      <w:proofErr w:type="spellStart"/>
      <w:r w:rsidRPr="009E450D">
        <w:rPr>
          <w:sz w:val="24"/>
          <w:szCs w:val="24"/>
        </w:rPr>
        <w:t>farmakokinetisk</w:t>
      </w:r>
      <w:proofErr w:type="spellEnd"/>
      <w:r w:rsidRPr="009E450D">
        <w:rPr>
          <w:sz w:val="24"/>
          <w:szCs w:val="24"/>
        </w:rPr>
        <w:t xml:space="preserve"> (PK) populationsanalyse var </w:t>
      </w:r>
      <w:proofErr w:type="spellStart"/>
      <w:r w:rsidRPr="009E450D">
        <w:rPr>
          <w:sz w:val="24"/>
          <w:szCs w:val="24"/>
        </w:rPr>
        <w:t>plasmaclearancen</w:t>
      </w:r>
      <w:proofErr w:type="spellEnd"/>
      <w:r w:rsidRPr="009E450D">
        <w:rPr>
          <w:sz w:val="24"/>
          <w:szCs w:val="24"/>
        </w:rPr>
        <w:t xml:space="preserve"> af </w:t>
      </w:r>
      <w:proofErr w:type="spellStart"/>
      <w:r w:rsidRPr="009E450D">
        <w:rPr>
          <w:sz w:val="24"/>
          <w:szCs w:val="24"/>
        </w:rPr>
        <w:t>treprostinil</w:t>
      </w:r>
      <w:proofErr w:type="spellEnd"/>
      <w:r w:rsidRPr="009E450D">
        <w:rPr>
          <w:sz w:val="24"/>
          <w:szCs w:val="24"/>
        </w:rPr>
        <w:t xml:space="preserve"> reduceret med 20 %. Generelt bør der udvises forsigtighed ved valg af dosis til ældre patienter, så det afspejler den øgede hyppighed af svækket lever-, nyre- eller hjertefunktion eller samtidig sygdom eller anden medicinsk behandling.</w:t>
      </w:r>
    </w:p>
    <w:p w:rsidR="00CE6D60" w:rsidRPr="009E450D" w:rsidRDefault="00CE6D60" w:rsidP="00CE6D60">
      <w:pPr>
        <w:ind w:left="851" w:right="-1"/>
        <w:rPr>
          <w:b/>
          <w:sz w:val="24"/>
          <w:szCs w:val="24"/>
          <w:u w:val="single"/>
        </w:rPr>
      </w:pPr>
    </w:p>
    <w:p w:rsidR="00CE6D60" w:rsidRPr="009E450D" w:rsidRDefault="00CE6D60" w:rsidP="00CE6D60">
      <w:pPr>
        <w:ind w:left="851" w:right="-1"/>
        <w:rPr>
          <w:b/>
          <w:sz w:val="24"/>
          <w:szCs w:val="24"/>
          <w:u w:val="single"/>
        </w:rPr>
      </w:pPr>
      <w:r w:rsidRPr="009E450D">
        <w:rPr>
          <w:b/>
          <w:sz w:val="24"/>
          <w:szCs w:val="24"/>
          <w:u w:val="single"/>
        </w:rPr>
        <w:t>Pædiatrisk population</w:t>
      </w:r>
    </w:p>
    <w:p w:rsidR="00CE6D60" w:rsidRPr="009E450D" w:rsidRDefault="00CE6D60" w:rsidP="00CE6D60">
      <w:pPr>
        <w:ind w:left="851" w:right="-1"/>
        <w:rPr>
          <w:b/>
          <w:sz w:val="24"/>
          <w:szCs w:val="24"/>
          <w:u w:val="single"/>
        </w:rPr>
      </w:pPr>
    </w:p>
    <w:p w:rsidR="00CE6D60" w:rsidRPr="009E450D" w:rsidRDefault="00CE6D60" w:rsidP="00CE6D60">
      <w:pPr>
        <w:ind w:left="851" w:right="-1"/>
        <w:rPr>
          <w:sz w:val="24"/>
          <w:szCs w:val="24"/>
        </w:rPr>
      </w:pPr>
      <w:r w:rsidRPr="009E450D">
        <w:rPr>
          <w:sz w:val="24"/>
          <w:szCs w:val="24"/>
        </w:rPr>
        <w:t>Der foreligger få data vedrørende anvendelse til patienter under 18 år. De tilgængelige kliniske studier fastslår ikke, om virkning og sikkerhed af den anbefalede doseringsplan kan ekstrapoleres til børn og unge.</w:t>
      </w:r>
    </w:p>
    <w:p w:rsidR="00CE6D60" w:rsidRPr="009E450D" w:rsidRDefault="00CE6D60" w:rsidP="00CE6D60">
      <w:pPr>
        <w:ind w:left="851" w:right="-1"/>
        <w:rPr>
          <w:b/>
          <w:sz w:val="24"/>
          <w:szCs w:val="24"/>
          <w:u w:val="single"/>
        </w:rPr>
      </w:pPr>
    </w:p>
    <w:p w:rsidR="00CE6D60" w:rsidRPr="009E450D" w:rsidRDefault="00CE6D60" w:rsidP="00CE6D60">
      <w:pPr>
        <w:ind w:left="851" w:right="-1"/>
        <w:rPr>
          <w:sz w:val="24"/>
          <w:szCs w:val="24"/>
          <w:u w:val="single"/>
        </w:rPr>
      </w:pPr>
      <w:r w:rsidRPr="009E450D">
        <w:rPr>
          <w:b/>
          <w:sz w:val="24"/>
          <w:szCs w:val="24"/>
          <w:u w:val="single"/>
        </w:rPr>
        <w:t>Risikogrupper</w:t>
      </w:r>
    </w:p>
    <w:p w:rsidR="00CE6D60" w:rsidRPr="009E450D" w:rsidRDefault="00CE6D60" w:rsidP="00CE6D60">
      <w:pPr>
        <w:ind w:left="851" w:right="-1"/>
        <w:rPr>
          <w:sz w:val="24"/>
          <w:szCs w:val="24"/>
          <w:u w:val="single"/>
        </w:rPr>
      </w:pPr>
    </w:p>
    <w:p w:rsidR="00CE6D60" w:rsidRPr="009E450D" w:rsidRDefault="00CE6D60" w:rsidP="00CE6D60">
      <w:pPr>
        <w:ind w:left="851" w:right="-1"/>
        <w:rPr>
          <w:sz w:val="24"/>
          <w:szCs w:val="24"/>
          <w:u w:val="single"/>
        </w:rPr>
      </w:pPr>
      <w:r w:rsidRPr="009E450D">
        <w:rPr>
          <w:sz w:val="24"/>
          <w:szCs w:val="24"/>
          <w:u w:val="single"/>
        </w:rPr>
        <w:t>Leverinsufficiens</w:t>
      </w:r>
    </w:p>
    <w:p w:rsidR="00CE6D60" w:rsidRPr="009E450D" w:rsidRDefault="00CE6D60" w:rsidP="00CE6D60">
      <w:pPr>
        <w:ind w:left="851" w:right="-1"/>
        <w:rPr>
          <w:sz w:val="24"/>
          <w:szCs w:val="24"/>
        </w:rPr>
      </w:pPr>
      <w:r w:rsidRPr="009E450D">
        <w:rPr>
          <w:sz w:val="24"/>
          <w:szCs w:val="24"/>
        </w:rPr>
        <w:t xml:space="preserve">Eksponeringen for </w:t>
      </w:r>
      <w:proofErr w:type="spellStart"/>
      <w:r w:rsidRPr="009E450D">
        <w:rPr>
          <w:sz w:val="24"/>
          <w:szCs w:val="24"/>
        </w:rPr>
        <w:t>treprostinil</w:t>
      </w:r>
      <w:proofErr w:type="spellEnd"/>
      <w:r w:rsidRPr="009E450D">
        <w:rPr>
          <w:sz w:val="24"/>
          <w:szCs w:val="24"/>
        </w:rPr>
        <w:t xml:space="preserve"> i plasma (</w:t>
      </w:r>
      <w:proofErr w:type="spellStart"/>
      <w:r w:rsidRPr="009E450D">
        <w:rPr>
          <w:sz w:val="24"/>
          <w:szCs w:val="24"/>
        </w:rPr>
        <w:t>area</w:t>
      </w:r>
      <w:proofErr w:type="spellEnd"/>
      <w:r w:rsidRPr="009E450D">
        <w:rPr>
          <w:sz w:val="24"/>
          <w:szCs w:val="24"/>
        </w:rPr>
        <w:t xml:space="preserve"> under the plasma </w:t>
      </w:r>
      <w:proofErr w:type="spellStart"/>
      <w:r w:rsidRPr="009E450D">
        <w:rPr>
          <w:sz w:val="24"/>
          <w:szCs w:val="24"/>
        </w:rPr>
        <w:t>concentration</w:t>
      </w:r>
      <w:proofErr w:type="spellEnd"/>
      <w:r w:rsidRPr="009E450D">
        <w:rPr>
          <w:sz w:val="24"/>
          <w:szCs w:val="24"/>
        </w:rPr>
        <w:t xml:space="preserve">-time </w:t>
      </w:r>
      <w:proofErr w:type="spellStart"/>
      <w:r w:rsidRPr="009E450D">
        <w:rPr>
          <w:sz w:val="24"/>
          <w:szCs w:val="24"/>
        </w:rPr>
        <w:t>curve</w:t>
      </w:r>
      <w:proofErr w:type="spellEnd"/>
      <w:r w:rsidRPr="009E450D">
        <w:rPr>
          <w:sz w:val="24"/>
          <w:szCs w:val="24"/>
        </w:rPr>
        <w:t>, AUC) stiger med 260 % til 510 % ved let til moderat leverinsufficiens (henholdsvis Child-</w:t>
      </w:r>
      <w:proofErr w:type="spellStart"/>
      <w:r w:rsidRPr="009E450D">
        <w:rPr>
          <w:sz w:val="24"/>
          <w:szCs w:val="24"/>
        </w:rPr>
        <w:t>Pugh</w:t>
      </w:r>
      <w:proofErr w:type="spellEnd"/>
      <w:r w:rsidRPr="009E450D">
        <w:rPr>
          <w:sz w:val="24"/>
          <w:szCs w:val="24"/>
        </w:rPr>
        <w:t xml:space="preserve">-klasse A og B). </w:t>
      </w:r>
      <w:proofErr w:type="spellStart"/>
      <w:r w:rsidRPr="009E450D">
        <w:rPr>
          <w:sz w:val="24"/>
          <w:szCs w:val="24"/>
        </w:rPr>
        <w:t>Plasmaclearancen</w:t>
      </w:r>
      <w:proofErr w:type="spellEnd"/>
      <w:r w:rsidRPr="009E450D">
        <w:rPr>
          <w:sz w:val="24"/>
          <w:szCs w:val="24"/>
        </w:rPr>
        <w:t xml:space="preserve"> af </w:t>
      </w:r>
      <w:proofErr w:type="spellStart"/>
      <w:r w:rsidRPr="009E450D">
        <w:rPr>
          <w:sz w:val="24"/>
          <w:szCs w:val="24"/>
        </w:rPr>
        <w:t>treprostinil</w:t>
      </w:r>
      <w:proofErr w:type="spellEnd"/>
      <w:r w:rsidRPr="009E450D">
        <w:rPr>
          <w:sz w:val="24"/>
          <w:szCs w:val="24"/>
        </w:rPr>
        <w:t xml:space="preserve"> blev reduceret med op til 80 % hos patienter, som havde let til moderat leverinsufficiens. Der tilrådes derfor til forsigtighed ved behandling af patienter med leverinsufficiens på grund af risikoen for en stigning i den systemiske eksponering, som kan mindske </w:t>
      </w:r>
      <w:proofErr w:type="spellStart"/>
      <w:r w:rsidRPr="009E450D">
        <w:rPr>
          <w:sz w:val="24"/>
          <w:szCs w:val="24"/>
        </w:rPr>
        <w:t>tolerabiliteten</w:t>
      </w:r>
      <w:proofErr w:type="spellEnd"/>
      <w:r w:rsidRPr="009E450D">
        <w:rPr>
          <w:sz w:val="24"/>
          <w:szCs w:val="24"/>
        </w:rPr>
        <w:t xml:space="preserve"> og føre til en stigning i dosisafhængige bivirkninger.</w:t>
      </w:r>
    </w:p>
    <w:p w:rsidR="00CE6D60" w:rsidRPr="009E450D" w:rsidRDefault="00CE6D60" w:rsidP="00CE6D60">
      <w:pPr>
        <w:ind w:left="851" w:right="-1"/>
        <w:rPr>
          <w:sz w:val="24"/>
          <w:szCs w:val="24"/>
        </w:rPr>
      </w:pPr>
    </w:p>
    <w:p w:rsidR="00CE6D60" w:rsidRPr="009E450D" w:rsidRDefault="00CE6D60" w:rsidP="00CE6D60">
      <w:pPr>
        <w:ind w:left="851" w:right="-1"/>
        <w:rPr>
          <w:sz w:val="24"/>
          <w:szCs w:val="24"/>
        </w:rPr>
      </w:pPr>
      <w:r w:rsidRPr="009E450D">
        <w:rPr>
          <w:sz w:val="24"/>
          <w:szCs w:val="24"/>
        </w:rPr>
        <w:t xml:space="preserve">Initialdosis af </w:t>
      </w:r>
      <w:proofErr w:type="spellStart"/>
      <w:r w:rsidRPr="009E450D">
        <w:rPr>
          <w:sz w:val="24"/>
          <w:szCs w:val="24"/>
        </w:rPr>
        <w:t>treprostinil</w:t>
      </w:r>
      <w:proofErr w:type="spellEnd"/>
      <w:r w:rsidRPr="009E450D">
        <w:rPr>
          <w:sz w:val="24"/>
          <w:szCs w:val="24"/>
        </w:rPr>
        <w:t xml:space="preserve"> bør reduceres til 0,625 </w:t>
      </w:r>
      <w:proofErr w:type="spellStart"/>
      <w:r w:rsidRPr="009E450D">
        <w:rPr>
          <w:sz w:val="24"/>
          <w:szCs w:val="24"/>
        </w:rPr>
        <w:t>ng</w:t>
      </w:r>
      <w:proofErr w:type="spellEnd"/>
      <w:r w:rsidRPr="009E450D">
        <w:rPr>
          <w:sz w:val="24"/>
          <w:szCs w:val="24"/>
        </w:rPr>
        <w:t>/kg/min, og dosisstigninger i trin bør foretages med forsigtighed.</w:t>
      </w:r>
    </w:p>
    <w:p w:rsidR="00CE6D60" w:rsidRPr="009E450D" w:rsidRDefault="00CE6D60" w:rsidP="00CE6D60">
      <w:pPr>
        <w:ind w:left="851" w:right="-1"/>
        <w:rPr>
          <w:sz w:val="24"/>
          <w:szCs w:val="24"/>
          <w:u w:val="single"/>
        </w:rPr>
      </w:pPr>
    </w:p>
    <w:p w:rsidR="008C2154" w:rsidRDefault="008C2154" w:rsidP="008C2154">
      <w:pPr>
        <w:ind w:left="851" w:right="-1"/>
        <w:rPr>
          <w:sz w:val="24"/>
          <w:szCs w:val="24"/>
          <w:u w:val="single"/>
        </w:rPr>
      </w:pPr>
      <w:r>
        <w:rPr>
          <w:sz w:val="24"/>
          <w:szCs w:val="24"/>
          <w:u w:val="single"/>
        </w:rPr>
        <w:t>Nyreinsufficiens</w:t>
      </w:r>
    </w:p>
    <w:p w:rsidR="008C2154" w:rsidRPr="00321A52" w:rsidRDefault="008C2154" w:rsidP="008C2154">
      <w:pPr>
        <w:ind w:left="851"/>
        <w:jc w:val="both"/>
        <w:rPr>
          <w:sz w:val="24"/>
          <w:szCs w:val="24"/>
        </w:rPr>
      </w:pPr>
      <w:r w:rsidRPr="009922C3">
        <w:rPr>
          <w:sz w:val="24"/>
          <w:szCs w:val="24"/>
          <w:lang w:val="da"/>
        </w:rPr>
        <w:t xml:space="preserve">Der kræves ingen dosisjustering til patienter med nyreinsufficiens. </w:t>
      </w:r>
      <w:proofErr w:type="spellStart"/>
      <w:r w:rsidRPr="009922C3">
        <w:rPr>
          <w:sz w:val="24"/>
          <w:szCs w:val="24"/>
          <w:lang w:val="da"/>
        </w:rPr>
        <w:t>Treprostinil</w:t>
      </w:r>
      <w:proofErr w:type="spellEnd"/>
      <w:r w:rsidRPr="009922C3">
        <w:rPr>
          <w:sz w:val="24"/>
          <w:szCs w:val="24"/>
          <w:lang w:val="da"/>
        </w:rPr>
        <w:t xml:space="preserve"> fjernes ikke ved dialyse </w:t>
      </w:r>
      <w:r w:rsidRPr="009922C3">
        <w:rPr>
          <w:i/>
          <w:iCs/>
          <w:sz w:val="24"/>
          <w:szCs w:val="24"/>
          <w:lang w:val="da"/>
        </w:rPr>
        <w:t xml:space="preserve">[se </w:t>
      </w:r>
      <w:proofErr w:type="spellStart"/>
      <w:r w:rsidRPr="009922C3">
        <w:rPr>
          <w:i/>
          <w:iCs/>
          <w:sz w:val="24"/>
          <w:szCs w:val="24"/>
          <w:lang w:val="da"/>
        </w:rPr>
        <w:t>Farmakokinetiske</w:t>
      </w:r>
      <w:proofErr w:type="spellEnd"/>
      <w:r w:rsidRPr="009922C3">
        <w:rPr>
          <w:i/>
          <w:iCs/>
          <w:sz w:val="24"/>
          <w:szCs w:val="24"/>
          <w:lang w:val="da"/>
        </w:rPr>
        <w:t xml:space="preserve"> egenskaber (5.2)].</w:t>
      </w:r>
    </w:p>
    <w:p w:rsidR="00CE6D60" w:rsidRPr="009E450D" w:rsidRDefault="00CE6D60" w:rsidP="00CE6D60">
      <w:pPr>
        <w:ind w:left="851" w:right="-1"/>
        <w:rPr>
          <w:sz w:val="24"/>
          <w:szCs w:val="24"/>
        </w:rPr>
      </w:pPr>
    </w:p>
    <w:p w:rsidR="00CE6D60" w:rsidRPr="009E450D" w:rsidRDefault="00CE6D60" w:rsidP="00CE6D60">
      <w:pPr>
        <w:ind w:left="851" w:right="-1"/>
        <w:rPr>
          <w:b/>
          <w:sz w:val="24"/>
          <w:szCs w:val="24"/>
          <w:u w:val="single"/>
        </w:rPr>
      </w:pPr>
      <w:r w:rsidRPr="009E450D">
        <w:rPr>
          <w:b/>
          <w:sz w:val="24"/>
          <w:szCs w:val="24"/>
          <w:u w:val="single"/>
        </w:rPr>
        <w:t xml:space="preserve">Metode til skift til intravenøs </w:t>
      </w:r>
      <w:proofErr w:type="spellStart"/>
      <w:r w:rsidRPr="009E450D">
        <w:rPr>
          <w:b/>
          <w:sz w:val="24"/>
          <w:szCs w:val="24"/>
          <w:u w:val="single"/>
        </w:rPr>
        <w:t>epoprostenol</w:t>
      </w:r>
      <w:proofErr w:type="spellEnd"/>
      <w:r w:rsidRPr="009E450D">
        <w:rPr>
          <w:b/>
          <w:sz w:val="24"/>
          <w:szCs w:val="24"/>
          <w:u w:val="single"/>
        </w:rPr>
        <w:t>-behandling</w:t>
      </w:r>
    </w:p>
    <w:p w:rsidR="00CE6D60" w:rsidRPr="009E450D" w:rsidRDefault="00CE6D60" w:rsidP="00CE6D60">
      <w:pPr>
        <w:ind w:left="851" w:right="-1"/>
        <w:rPr>
          <w:sz w:val="24"/>
          <w:szCs w:val="24"/>
        </w:rPr>
      </w:pPr>
    </w:p>
    <w:p w:rsidR="00CE6D60" w:rsidRPr="009E450D" w:rsidRDefault="00CE6D60" w:rsidP="00CE6D60">
      <w:pPr>
        <w:ind w:left="851" w:right="-1"/>
        <w:rPr>
          <w:sz w:val="24"/>
          <w:szCs w:val="24"/>
        </w:rPr>
      </w:pPr>
      <w:r w:rsidRPr="009E450D">
        <w:rPr>
          <w:sz w:val="24"/>
          <w:szCs w:val="24"/>
        </w:rPr>
        <w:t xml:space="preserve">Ved behov for skift til intravenøst </w:t>
      </w:r>
      <w:proofErr w:type="spellStart"/>
      <w:r w:rsidRPr="009E450D">
        <w:rPr>
          <w:sz w:val="24"/>
          <w:szCs w:val="24"/>
        </w:rPr>
        <w:t>epoprostenol</w:t>
      </w:r>
      <w:proofErr w:type="spellEnd"/>
      <w:r w:rsidRPr="009E450D">
        <w:rPr>
          <w:sz w:val="24"/>
          <w:szCs w:val="24"/>
        </w:rPr>
        <w:t xml:space="preserve"> skal overgangsfasen gennemføres under nøje lægelig supervision. Som vejledning kan det være nyttigt at bemærke følgende forslag til plan for behandlingsskift: Infusionerne af </w:t>
      </w:r>
      <w:proofErr w:type="spellStart"/>
      <w:r w:rsidRPr="009E450D">
        <w:rPr>
          <w:sz w:val="24"/>
          <w:szCs w:val="24"/>
        </w:rPr>
        <w:t>treprostinil</w:t>
      </w:r>
      <w:proofErr w:type="spellEnd"/>
      <w:r w:rsidRPr="009E450D">
        <w:rPr>
          <w:sz w:val="24"/>
          <w:szCs w:val="24"/>
        </w:rPr>
        <w:t xml:space="preserve"> skal først reduceres langsomt med 2,5 </w:t>
      </w:r>
      <w:proofErr w:type="spellStart"/>
      <w:r w:rsidRPr="009E450D">
        <w:rPr>
          <w:sz w:val="24"/>
          <w:szCs w:val="24"/>
        </w:rPr>
        <w:t>ng</w:t>
      </w:r>
      <w:proofErr w:type="spellEnd"/>
      <w:r w:rsidRPr="009E450D">
        <w:rPr>
          <w:sz w:val="24"/>
          <w:szCs w:val="24"/>
        </w:rPr>
        <w:t xml:space="preserve">/kg/min. Efter mindst 1 time med den nye </w:t>
      </w:r>
      <w:proofErr w:type="spellStart"/>
      <w:r w:rsidRPr="009E450D">
        <w:rPr>
          <w:sz w:val="24"/>
          <w:szCs w:val="24"/>
        </w:rPr>
        <w:t>treprostinil</w:t>
      </w:r>
      <w:proofErr w:type="spellEnd"/>
      <w:r w:rsidRPr="009E450D">
        <w:rPr>
          <w:sz w:val="24"/>
          <w:szCs w:val="24"/>
        </w:rPr>
        <w:t xml:space="preserve">-dosis kan behandling med </w:t>
      </w:r>
      <w:proofErr w:type="spellStart"/>
      <w:r w:rsidRPr="009E450D">
        <w:rPr>
          <w:sz w:val="24"/>
          <w:szCs w:val="24"/>
        </w:rPr>
        <w:t>epoprostenol</w:t>
      </w:r>
      <w:proofErr w:type="spellEnd"/>
      <w:r w:rsidRPr="009E450D">
        <w:rPr>
          <w:sz w:val="24"/>
          <w:szCs w:val="24"/>
        </w:rPr>
        <w:t xml:space="preserve"> initieres med en maksimumdosis på 2 </w:t>
      </w:r>
      <w:proofErr w:type="spellStart"/>
      <w:r w:rsidRPr="009E450D">
        <w:rPr>
          <w:sz w:val="24"/>
          <w:szCs w:val="24"/>
        </w:rPr>
        <w:t>ng</w:t>
      </w:r>
      <w:proofErr w:type="spellEnd"/>
      <w:r w:rsidRPr="009E450D">
        <w:rPr>
          <w:sz w:val="24"/>
          <w:szCs w:val="24"/>
        </w:rPr>
        <w:t xml:space="preserve">/kg/min. </w:t>
      </w:r>
      <w:proofErr w:type="spellStart"/>
      <w:r w:rsidRPr="009E450D">
        <w:rPr>
          <w:sz w:val="24"/>
          <w:szCs w:val="24"/>
        </w:rPr>
        <w:t>Treprostinil</w:t>
      </w:r>
      <w:proofErr w:type="spellEnd"/>
      <w:r w:rsidRPr="009E450D">
        <w:rPr>
          <w:sz w:val="24"/>
          <w:szCs w:val="24"/>
        </w:rPr>
        <w:t xml:space="preserve">-dosen skal derefter reduceres med efterfølgende intervaller på mindst 2 timer, og samtidig forhøjes </w:t>
      </w:r>
      <w:proofErr w:type="spellStart"/>
      <w:r w:rsidRPr="009E450D">
        <w:rPr>
          <w:sz w:val="24"/>
          <w:szCs w:val="24"/>
        </w:rPr>
        <w:t>epoprostenol</w:t>
      </w:r>
      <w:proofErr w:type="spellEnd"/>
      <w:r w:rsidRPr="009E450D">
        <w:rPr>
          <w:sz w:val="24"/>
          <w:szCs w:val="24"/>
        </w:rPr>
        <w:t>-dosen gradvis, efter at initialdosen er opretholdt i mindst 1 time.</w:t>
      </w:r>
    </w:p>
    <w:p w:rsidR="00CE6D60" w:rsidRDefault="00CE6D60" w:rsidP="00CE6D60">
      <w:pPr>
        <w:rPr>
          <w:b/>
          <w:sz w:val="24"/>
          <w:szCs w:val="24"/>
          <w:u w:val="single"/>
        </w:rPr>
      </w:pPr>
      <w:r>
        <w:rPr>
          <w:b/>
          <w:sz w:val="24"/>
          <w:szCs w:val="24"/>
          <w:u w:val="single"/>
        </w:rPr>
        <w:br w:type="page"/>
      </w:r>
    </w:p>
    <w:p w:rsidR="00CE6D60" w:rsidRPr="009E450D" w:rsidRDefault="00CE6D60" w:rsidP="00CE6D60">
      <w:pPr>
        <w:ind w:left="851" w:right="-1"/>
        <w:rPr>
          <w:b/>
          <w:sz w:val="24"/>
          <w:szCs w:val="24"/>
          <w:u w:val="single"/>
        </w:rPr>
      </w:pPr>
    </w:p>
    <w:p w:rsidR="00CE6D60" w:rsidRPr="009E450D" w:rsidRDefault="00CE6D60" w:rsidP="00CE6D60">
      <w:pPr>
        <w:ind w:left="851" w:right="-1"/>
        <w:rPr>
          <w:b/>
          <w:sz w:val="24"/>
          <w:szCs w:val="24"/>
          <w:u w:val="single"/>
        </w:rPr>
      </w:pPr>
      <w:r w:rsidRPr="009E450D">
        <w:rPr>
          <w:b/>
          <w:sz w:val="24"/>
          <w:szCs w:val="24"/>
          <w:u w:val="single"/>
        </w:rPr>
        <w:t>Administration</w:t>
      </w:r>
    </w:p>
    <w:p w:rsidR="00CE6D60" w:rsidRPr="009E450D" w:rsidRDefault="00CE6D60" w:rsidP="00CE6D60">
      <w:pPr>
        <w:ind w:left="851" w:right="-1"/>
        <w:rPr>
          <w:b/>
          <w:sz w:val="24"/>
          <w:szCs w:val="24"/>
          <w:u w:val="single"/>
        </w:rPr>
      </w:pPr>
    </w:p>
    <w:p w:rsidR="00CE6D60" w:rsidRPr="009E450D" w:rsidRDefault="00CE6D60" w:rsidP="00CE6D60">
      <w:pPr>
        <w:ind w:left="851" w:right="-1"/>
        <w:rPr>
          <w:sz w:val="24"/>
          <w:szCs w:val="24"/>
          <w:u w:val="single"/>
        </w:rPr>
      </w:pPr>
      <w:r w:rsidRPr="009E450D">
        <w:rPr>
          <w:sz w:val="24"/>
          <w:szCs w:val="24"/>
          <w:u w:val="single"/>
        </w:rPr>
        <w:t>Administration som en kontinuerlig subkutan infusion</w:t>
      </w:r>
    </w:p>
    <w:p w:rsidR="00CE6D60" w:rsidRPr="009E450D" w:rsidRDefault="00CE6D60" w:rsidP="00CE6D60">
      <w:pPr>
        <w:ind w:left="851" w:right="-1"/>
        <w:rPr>
          <w:sz w:val="24"/>
          <w:szCs w:val="24"/>
        </w:rPr>
      </w:pPr>
    </w:p>
    <w:p w:rsidR="00CE6D60" w:rsidRPr="009E450D" w:rsidRDefault="00CE6D60" w:rsidP="00CE6D60">
      <w:pPr>
        <w:ind w:left="851" w:right="-1"/>
        <w:rPr>
          <w:sz w:val="24"/>
          <w:szCs w:val="24"/>
        </w:rPr>
      </w:pPr>
      <w:proofErr w:type="spellStart"/>
      <w:r w:rsidRPr="009E450D">
        <w:rPr>
          <w:sz w:val="24"/>
          <w:szCs w:val="24"/>
        </w:rPr>
        <w:t>Tresuvi</w:t>
      </w:r>
      <w:proofErr w:type="spellEnd"/>
      <w:r w:rsidRPr="009E450D">
        <w:rPr>
          <w:sz w:val="24"/>
          <w:szCs w:val="24"/>
        </w:rPr>
        <w:t xml:space="preserve"> administreres som en kontinuerlig subkutan infusion via et subkutant kateter og med anvendelse af en ambulant infusionspumpe. </w:t>
      </w:r>
    </w:p>
    <w:p w:rsidR="00CE6D60" w:rsidRPr="009E450D" w:rsidRDefault="00CE6D60" w:rsidP="00CE6D60">
      <w:pPr>
        <w:ind w:left="851" w:right="-1"/>
        <w:rPr>
          <w:sz w:val="24"/>
          <w:szCs w:val="24"/>
        </w:rPr>
      </w:pPr>
    </w:p>
    <w:p w:rsidR="00CE6D60" w:rsidRPr="009E450D" w:rsidRDefault="00CE6D60" w:rsidP="00CE6D60">
      <w:pPr>
        <w:ind w:left="851" w:right="-1"/>
        <w:rPr>
          <w:sz w:val="24"/>
          <w:szCs w:val="24"/>
        </w:rPr>
      </w:pPr>
      <w:r w:rsidRPr="009E450D">
        <w:rPr>
          <w:sz w:val="24"/>
          <w:szCs w:val="24"/>
        </w:rPr>
        <w:t>For at undgå potentielle afbrydelser i tilførslen af medicin skal patienten have adgang til en ekstra infusionspumpe og ekstra subkutane infusionssæt i det tilfælde, at der opstår fejl i administrationsudstyret.</w:t>
      </w:r>
    </w:p>
    <w:p w:rsidR="00CE6D60" w:rsidRPr="009E450D" w:rsidRDefault="00CE6D60" w:rsidP="00CE6D60">
      <w:pPr>
        <w:ind w:left="851" w:right="-1"/>
        <w:rPr>
          <w:sz w:val="24"/>
          <w:szCs w:val="24"/>
        </w:rPr>
      </w:pPr>
    </w:p>
    <w:p w:rsidR="00CE6D60" w:rsidRPr="009E450D" w:rsidRDefault="00CE6D60" w:rsidP="00CE6D60">
      <w:pPr>
        <w:ind w:left="851" w:right="-1"/>
        <w:rPr>
          <w:sz w:val="24"/>
          <w:szCs w:val="24"/>
        </w:rPr>
      </w:pPr>
      <w:r w:rsidRPr="009E450D">
        <w:rPr>
          <w:sz w:val="24"/>
          <w:szCs w:val="24"/>
        </w:rPr>
        <w:t xml:space="preserve">Den ambulante infusionspumpe, der bruges til at administrere ufortyndet </w:t>
      </w:r>
      <w:proofErr w:type="spellStart"/>
      <w:r w:rsidRPr="009E450D">
        <w:rPr>
          <w:sz w:val="24"/>
          <w:szCs w:val="24"/>
        </w:rPr>
        <w:t>Tresuvi</w:t>
      </w:r>
      <w:proofErr w:type="spellEnd"/>
      <w:r w:rsidRPr="009E450D">
        <w:rPr>
          <w:sz w:val="24"/>
          <w:szCs w:val="24"/>
        </w:rPr>
        <w:t>, bør:</w:t>
      </w:r>
    </w:p>
    <w:p w:rsidR="00CE6D60" w:rsidRPr="009E450D" w:rsidRDefault="00CE6D60" w:rsidP="00CE6D60">
      <w:pPr>
        <w:ind w:left="851" w:right="-1"/>
        <w:rPr>
          <w:sz w:val="24"/>
          <w:szCs w:val="24"/>
        </w:rPr>
      </w:pPr>
    </w:p>
    <w:p w:rsidR="00CE6D60" w:rsidRPr="00BF0EE2" w:rsidRDefault="00CE6D60" w:rsidP="00CE6D60">
      <w:pPr>
        <w:pStyle w:val="Listeafsnit"/>
        <w:numPr>
          <w:ilvl w:val="0"/>
          <w:numId w:val="34"/>
        </w:numPr>
        <w:spacing w:after="0" w:line="240" w:lineRule="auto"/>
        <w:ind w:left="1276" w:hanging="425"/>
        <w:rPr>
          <w:rFonts w:ascii="Times New Roman" w:hAnsi="Times New Roman"/>
          <w:sz w:val="24"/>
          <w:szCs w:val="24"/>
        </w:rPr>
      </w:pPr>
      <w:r w:rsidRPr="00BF0EE2">
        <w:rPr>
          <w:rFonts w:ascii="Times New Roman" w:hAnsi="Times New Roman"/>
          <w:sz w:val="24"/>
          <w:szCs w:val="24"/>
        </w:rPr>
        <w:t>være lille og let</w:t>
      </w:r>
    </w:p>
    <w:p w:rsidR="00CE6D60" w:rsidRPr="00BF0EE2" w:rsidRDefault="00CE6D60" w:rsidP="00CE6D60">
      <w:pPr>
        <w:ind w:left="1276" w:hanging="425"/>
        <w:rPr>
          <w:sz w:val="24"/>
          <w:szCs w:val="24"/>
        </w:rPr>
      </w:pPr>
    </w:p>
    <w:p w:rsidR="00CE6D60" w:rsidRPr="00BF0EE2" w:rsidRDefault="00CE6D60" w:rsidP="00CE6D60">
      <w:pPr>
        <w:pStyle w:val="Listeafsnit"/>
        <w:numPr>
          <w:ilvl w:val="0"/>
          <w:numId w:val="34"/>
        </w:numPr>
        <w:spacing w:after="0" w:line="240" w:lineRule="auto"/>
        <w:ind w:left="1276" w:hanging="425"/>
        <w:rPr>
          <w:rFonts w:ascii="Times New Roman" w:hAnsi="Times New Roman"/>
          <w:sz w:val="24"/>
          <w:szCs w:val="24"/>
        </w:rPr>
      </w:pPr>
      <w:r w:rsidRPr="00BF0EE2">
        <w:rPr>
          <w:rFonts w:ascii="Times New Roman" w:hAnsi="Times New Roman"/>
          <w:sz w:val="24"/>
          <w:szCs w:val="24"/>
        </w:rPr>
        <w:t>have mulighed for justering af infusionshastighederne i trin à cirka 0,002 ml/t</w:t>
      </w:r>
    </w:p>
    <w:p w:rsidR="00CE6D60" w:rsidRPr="00BF0EE2" w:rsidRDefault="00CE6D60" w:rsidP="00CE6D60">
      <w:pPr>
        <w:ind w:left="1276" w:hanging="425"/>
        <w:rPr>
          <w:sz w:val="24"/>
          <w:szCs w:val="24"/>
        </w:rPr>
      </w:pPr>
    </w:p>
    <w:p w:rsidR="00CE6D60" w:rsidRPr="00BF0EE2" w:rsidRDefault="00CE6D60" w:rsidP="00CE6D60">
      <w:pPr>
        <w:pStyle w:val="Listeafsnit"/>
        <w:numPr>
          <w:ilvl w:val="0"/>
          <w:numId w:val="34"/>
        </w:numPr>
        <w:spacing w:after="0" w:line="240" w:lineRule="auto"/>
        <w:ind w:left="1276" w:hanging="425"/>
        <w:rPr>
          <w:rFonts w:ascii="Times New Roman" w:hAnsi="Times New Roman"/>
          <w:sz w:val="24"/>
          <w:szCs w:val="24"/>
        </w:rPr>
      </w:pPr>
      <w:r w:rsidRPr="00BF0EE2">
        <w:rPr>
          <w:rFonts w:ascii="Times New Roman" w:hAnsi="Times New Roman"/>
          <w:sz w:val="24"/>
          <w:szCs w:val="24"/>
        </w:rPr>
        <w:t xml:space="preserve">være forsynet med alarmer for </w:t>
      </w:r>
      <w:proofErr w:type="spellStart"/>
      <w:r w:rsidRPr="00BF0EE2">
        <w:rPr>
          <w:rFonts w:ascii="Times New Roman" w:hAnsi="Times New Roman"/>
          <w:sz w:val="24"/>
          <w:szCs w:val="24"/>
        </w:rPr>
        <w:t>okklusion</w:t>
      </w:r>
      <w:proofErr w:type="spellEnd"/>
      <w:r w:rsidRPr="00BF0EE2">
        <w:rPr>
          <w:rFonts w:ascii="Times New Roman" w:hAnsi="Times New Roman"/>
          <w:sz w:val="24"/>
          <w:szCs w:val="24"/>
        </w:rPr>
        <w:t>, lavt batteriniveau, programmeringsfejl og motorfejl</w:t>
      </w:r>
    </w:p>
    <w:p w:rsidR="00CE6D60" w:rsidRPr="00BF0EE2" w:rsidRDefault="00CE6D60" w:rsidP="00CE6D60">
      <w:pPr>
        <w:ind w:left="1276" w:hanging="425"/>
        <w:rPr>
          <w:sz w:val="24"/>
          <w:szCs w:val="24"/>
        </w:rPr>
      </w:pPr>
    </w:p>
    <w:p w:rsidR="00CE6D60" w:rsidRPr="00BF0EE2" w:rsidRDefault="00CE6D60" w:rsidP="00CE6D60">
      <w:pPr>
        <w:pStyle w:val="Listeafsnit"/>
        <w:numPr>
          <w:ilvl w:val="0"/>
          <w:numId w:val="34"/>
        </w:numPr>
        <w:spacing w:after="0" w:line="240" w:lineRule="auto"/>
        <w:ind w:left="1276" w:hanging="425"/>
        <w:rPr>
          <w:rFonts w:ascii="Times New Roman" w:hAnsi="Times New Roman"/>
          <w:sz w:val="24"/>
          <w:szCs w:val="24"/>
        </w:rPr>
      </w:pPr>
      <w:r w:rsidRPr="00BF0EE2">
        <w:rPr>
          <w:rFonts w:ascii="Times New Roman" w:hAnsi="Times New Roman"/>
          <w:sz w:val="24"/>
          <w:szCs w:val="24"/>
        </w:rPr>
        <w:t xml:space="preserve">have en nøjagtighed inden for ± 6 % af den programmerede tilførselshastighed </w:t>
      </w:r>
    </w:p>
    <w:p w:rsidR="00CE6D60" w:rsidRPr="00BF0EE2" w:rsidRDefault="00CE6D60" w:rsidP="00CE6D60">
      <w:pPr>
        <w:ind w:left="1276" w:hanging="425"/>
        <w:rPr>
          <w:sz w:val="24"/>
          <w:szCs w:val="24"/>
        </w:rPr>
      </w:pPr>
    </w:p>
    <w:p w:rsidR="00CE6D60" w:rsidRPr="00BF0EE2" w:rsidRDefault="00CE6D60" w:rsidP="00CE6D60">
      <w:pPr>
        <w:pStyle w:val="Listeafsnit"/>
        <w:numPr>
          <w:ilvl w:val="0"/>
          <w:numId w:val="34"/>
        </w:numPr>
        <w:spacing w:after="0" w:line="240" w:lineRule="auto"/>
        <w:ind w:left="1276" w:hanging="425"/>
        <w:rPr>
          <w:rFonts w:ascii="Times New Roman" w:hAnsi="Times New Roman"/>
          <w:sz w:val="24"/>
          <w:szCs w:val="24"/>
        </w:rPr>
      </w:pPr>
      <w:r w:rsidRPr="00BF0EE2">
        <w:rPr>
          <w:rFonts w:ascii="Times New Roman" w:hAnsi="Times New Roman"/>
          <w:sz w:val="24"/>
          <w:szCs w:val="24"/>
        </w:rPr>
        <w:t>være overtryksdrevet (kontinuerlig drift eller pulsdrift)</w:t>
      </w:r>
    </w:p>
    <w:p w:rsidR="00CE6D60" w:rsidRPr="009E450D" w:rsidRDefault="00CE6D60" w:rsidP="00CE6D60">
      <w:pPr>
        <w:ind w:left="851" w:right="-1"/>
        <w:rPr>
          <w:sz w:val="24"/>
          <w:szCs w:val="24"/>
        </w:rPr>
      </w:pPr>
    </w:p>
    <w:p w:rsidR="00CE6D60" w:rsidRPr="009E450D" w:rsidRDefault="00CE6D60" w:rsidP="00CE6D60">
      <w:pPr>
        <w:ind w:left="851" w:right="-1"/>
        <w:rPr>
          <w:sz w:val="24"/>
          <w:szCs w:val="24"/>
        </w:rPr>
      </w:pPr>
      <w:r w:rsidRPr="009E450D">
        <w:rPr>
          <w:sz w:val="24"/>
          <w:szCs w:val="24"/>
        </w:rPr>
        <w:t>Beholderen skal være fremstillet af polypropylen eller glas.</w:t>
      </w:r>
    </w:p>
    <w:p w:rsidR="00CE6D60" w:rsidRPr="009E450D" w:rsidRDefault="00CE6D60" w:rsidP="00CE6D60">
      <w:pPr>
        <w:ind w:left="851" w:right="-1"/>
        <w:rPr>
          <w:sz w:val="24"/>
          <w:szCs w:val="24"/>
        </w:rPr>
      </w:pPr>
      <w:r w:rsidRPr="009E450D">
        <w:rPr>
          <w:sz w:val="24"/>
          <w:szCs w:val="24"/>
        </w:rPr>
        <w:t>Patienterne skal trænes grundigt i anvendelse og programmering af pumpen samt tilslutning og behandling af infusionssættet.</w:t>
      </w:r>
    </w:p>
    <w:p w:rsidR="00CE6D60" w:rsidRPr="009E450D" w:rsidRDefault="00CE6D60" w:rsidP="00CE6D60">
      <w:pPr>
        <w:ind w:left="851" w:right="-1"/>
        <w:rPr>
          <w:sz w:val="24"/>
          <w:szCs w:val="24"/>
        </w:rPr>
      </w:pPr>
      <w:r w:rsidRPr="009E450D">
        <w:rPr>
          <w:sz w:val="24"/>
          <w:szCs w:val="24"/>
        </w:rPr>
        <w:t>Skylning af infusionsslangen, mens den er forbundet til patienten, kan føre til utilsigtet overdosering.</w:t>
      </w:r>
    </w:p>
    <w:p w:rsidR="00CE6D60" w:rsidRPr="009E450D" w:rsidRDefault="00CE6D60" w:rsidP="00CE6D60">
      <w:pPr>
        <w:ind w:left="851" w:right="-1"/>
        <w:rPr>
          <w:sz w:val="24"/>
          <w:szCs w:val="24"/>
        </w:rPr>
      </w:pPr>
    </w:p>
    <w:p w:rsidR="00CE6D60" w:rsidRPr="009E450D" w:rsidRDefault="00CE6D60" w:rsidP="00CE6D60">
      <w:pPr>
        <w:ind w:left="851" w:right="-1"/>
        <w:jc w:val="both"/>
        <w:rPr>
          <w:sz w:val="24"/>
          <w:szCs w:val="24"/>
        </w:rPr>
      </w:pPr>
      <w:r w:rsidRPr="009E450D">
        <w:rPr>
          <w:sz w:val="24"/>
          <w:szCs w:val="24"/>
        </w:rPr>
        <w:t xml:space="preserve">Infusionshastighederne </w:t>
      </w:r>
      <w:r w:rsidRPr="009E450D">
        <w:rPr>
          <w:sz w:val="24"/>
          <w:szCs w:val="24"/>
        </w:rPr>
        <w:sym w:font="Symbol" w:char="F0D1"/>
      </w:r>
      <w:r w:rsidRPr="009E450D">
        <w:rPr>
          <w:sz w:val="24"/>
          <w:szCs w:val="24"/>
        </w:rPr>
        <w:t xml:space="preserve"> (ml/t) beregnes med anvendelse af følgende formel:</w:t>
      </w:r>
    </w:p>
    <w:p w:rsidR="00CE6D60" w:rsidRPr="009E450D" w:rsidRDefault="00CE6D60" w:rsidP="00CE6D60">
      <w:pPr>
        <w:ind w:left="708" w:right="-1"/>
        <w:jc w:val="both"/>
        <w:rPr>
          <w:sz w:val="24"/>
          <w:szCs w:val="24"/>
        </w:rPr>
      </w:pPr>
    </w:p>
    <w:p w:rsidR="00CE6D60" w:rsidRPr="009E450D" w:rsidRDefault="00CE6D60" w:rsidP="00CE6D60">
      <w:pPr>
        <w:pBdr>
          <w:top w:val="single" w:sz="4" w:space="1" w:color="auto"/>
          <w:left w:val="single" w:sz="4" w:space="0" w:color="auto"/>
          <w:bottom w:val="single" w:sz="4" w:space="1" w:color="auto"/>
          <w:right w:val="single" w:sz="4" w:space="4" w:color="auto"/>
        </w:pBdr>
        <w:ind w:left="851" w:right="-1"/>
        <w:jc w:val="both"/>
        <w:rPr>
          <w:sz w:val="24"/>
          <w:szCs w:val="24"/>
        </w:rPr>
      </w:pPr>
      <w:r w:rsidRPr="009E450D">
        <w:rPr>
          <w:sz w:val="24"/>
          <w:szCs w:val="24"/>
        </w:rPr>
        <w:sym w:font="Symbol" w:char="F0D1"/>
      </w:r>
      <w:r w:rsidRPr="009E450D">
        <w:rPr>
          <w:sz w:val="24"/>
          <w:szCs w:val="24"/>
        </w:rPr>
        <w:t xml:space="preserve"> (ml/t) = D (</w:t>
      </w:r>
      <w:proofErr w:type="spellStart"/>
      <w:r w:rsidRPr="009E450D">
        <w:rPr>
          <w:sz w:val="24"/>
          <w:szCs w:val="24"/>
        </w:rPr>
        <w:t>ng</w:t>
      </w:r>
      <w:proofErr w:type="spellEnd"/>
      <w:r w:rsidRPr="009E450D">
        <w:rPr>
          <w:sz w:val="24"/>
          <w:szCs w:val="24"/>
        </w:rPr>
        <w:t>/kg/min) x V (kg) x [0,00006/</w:t>
      </w:r>
      <w:proofErr w:type="spellStart"/>
      <w:r w:rsidRPr="009E450D">
        <w:rPr>
          <w:sz w:val="24"/>
          <w:szCs w:val="24"/>
        </w:rPr>
        <w:t>treprostinil</w:t>
      </w:r>
      <w:proofErr w:type="spellEnd"/>
      <w:r w:rsidRPr="009E450D">
        <w:rPr>
          <w:sz w:val="24"/>
          <w:szCs w:val="24"/>
        </w:rPr>
        <w:t>-koncentration (mg/ml)]</w:t>
      </w:r>
    </w:p>
    <w:p w:rsidR="00CE6D60" w:rsidRPr="009E450D" w:rsidRDefault="00CE6D60" w:rsidP="00CE6D60">
      <w:pPr>
        <w:ind w:left="851" w:right="-1"/>
        <w:rPr>
          <w:sz w:val="24"/>
          <w:szCs w:val="24"/>
        </w:rPr>
      </w:pPr>
    </w:p>
    <w:p w:rsidR="00CE6D60" w:rsidRPr="009E450D" w:rsidRDefault="00CE6D60" w:rsidP="00CE6D60">
      <w:pPr>
        <w:ind w:left="851" w:right="-1"/>
        <w:rPr>
          <w:sz w:val="24"/>
          <w:szCs w:val="24"/>
        </w:rPr>
      </w:pPr>
      <w:r w:rsidRPr="009E450D">
        <w:rPr>
          <w:sz w:val="24"/>
          <w:szCs w:val="24"/>
        </w:rPr>
        <w:t xml:space="preserve">D = ordineret dosis udtrykt i </w:t>
      </w:r>
      <w:proofErr w:type="spellStart"/>
      <w:r w:rsidRPr="009E450D">
        <w:rPr>
          <w:sz w:val="24"/>
          <w:szCs w:val="24"/>
        </w:rPr>
        <w:t>ng</w:t>
      </w:r>
      <w:proofErr w:type="spellEnd"/>
      <w:r w:rsidRPr="009E450D">
        <w:rPr>
          <w:sz w:val="24"/>
          <w:szCs w:val="24"/>
        </w:rPr>
        <w:t>/kg/min</w:t>
      </w:r>
    </w:p>
    <w:p w:rsidR="00CE6D60" w:rsidRPr="009E450D" w:rsidRDefault="00CE6D60" w:rsidP="00CE6D60">
      <w:pPr>
        <w:ind w:left="851" w:right="-1"/>
        <w:rPr>
          <w:sz w:val="24"/>
          <w:szCs w:val="24"/>
        </w:rPr>
      </w:pPr>
      <w:r w:rsidRPr="009E450D">
        <w:rPr>
          <w:sz w:val="24"/>
          <w:szCs w:val="24"/>
        </w:rPr>
        <w:t>V = patientens legemsvægt udtrykt i kg</w:t>
      </w:r>
    </w:p>
    <w:p w:rsidR="00CE6D60" w:rsidRPr="009E450D" w:rsidRDefault="00CE6D60" w:rsidP="00CE6D60">
      <w:pPr>
        <w:ind w:left="851" w:right="-1"/>
        <w:rPr>
          <w:sz w:val="24"/>
          <w:szCs w:val="24"/>
        </w:rPr>
      </w:pPr>
    </w:p>
    <w:p w:rsidR="00CE6D60" w:rsidRPr="009E450D" w:rsidRDefault="00CE6D60" w:rsidP="00CE6D60">
      <w:pPr>
        <w:ind w:left="851" w:right="-1"/>
        <w:rPr>
          <w:sz w:val="24"/>
          <w:szCs w:val="24"/>
        </w:rPr>
      </w:pPr>
      <w:proofErr w:type="spellStart"/>
      <w:r w:rsidRPr="009E450D">
        <w:rPr>
          <w:sz w:val="24"/>
          <w:szCs w:val="24"/>
        </w:rPr>
        <w:t>Tresuvi</w:t>
      </w:r>
      <w:proofErr w:type="spellEnd"/>
      <w:r w:rsidRPr="009E450D">
        <w:rPr>
          <w:sz w:val="24"/>
          <w:szCs w:val="24"/>
        </w:rPr>
        <w:t xml:space="preserve"> fås i koncentrationer på 1; 2,5; 5 og 10 mg/ml.</w:t>
      </w:r>
    </w:p>
    <w:p w:rsidR="00CE6D60" w:rsidRPr="009E450D" w:rsidRDefault="00CE6D60" w:rsidP="00CE6D60">
      <w:pPr>
        <w:ind w:left="851" w:right="-1"/>
        <w:rPr>
          <w:sz w:val="24"/>
          <w:szCs w:val="24"/>
          <w:u w:val="single"/>
        </w:rPr>
      </w:pPr>
    </w:p>
    <w:p w:rsidR="00CE6D60" w:rsidRPr="009E450D" w:rsidRDefault="00CE6D60" w:rsidP="00CE6D60">
      <w:pPr>
        <w:ind w:left="851" w:right="-1"/>
        <w:rPr>
          <w:sz w:val="24"/>
          <w:szCs w:val="24"/>
        </w:rPr>
      </w:pPr>
      <w:r w:rsidRPr="009E450D">
        <w:rPr>
          <w:sz w:val="24"/>
          <w:szCs w:val="24"/>
        </w:rPr>
        <w:t xml:space="preserve">Ved subkutan infusion tilføres </w:t>
      </w:r>
      <w:proofErr w:type="spellStart"/>
      <w:r w:rsidRPr="009E450D">
        <w:rPr>
          <w:sz w:val="24"/>
          <w:szCs w:val="24"/>
        </w:rPr>
        <w:t>Tresuvi</w:t>
      </w:r>
      <w:proofErr w:type="spellEnd"/>
      <w:r w:rsidRPr="009E450D">
        <w:rPr>
          <w:sz w:val="24"/>
          <w:szCs w:val="24"/>
        </w:rPr>
        <w:t xml:space="preserve"> </w:t>
      </w:r>
      <w:r w:rsidRPr="009E450D">
        <w:rPr>
          <w:b/>
          <w:sz w:val="24"/>
          <w:szCs w:val="24"/>
        </w:rPr>
        <w:t xml:space="preserve">uden yderligere fortynding </w:t>
      </w:r>
      <w:r w:rsidRPr="009E450D">
        <w:rPr>
          <w:sz w:val="24"/>
          <w:szCs w:val="24"/>
        </w:rPr>
        <w:t>ved en beregnet subkutan infusionshastighed (ml/t) baseret på patientens dosis (</w:t>
      </w:r>
      <w:proofErr w:type="spellStart"/>
      <w:r w:rsidRPr="009E450D">
        <w:rPr>
          <w:sz w:val="24"/>
          <w:szCs w:val="24"/>
        </w:rPr>
        <w:t>ng</w:t>
      </w:r>
      <w:proofErr w:type="spellEnd"/>
      <w:r w:rsidRPr="009E450D">
        <w:rPr>
          <w:sz w:val="24"/>
          <w:szCs w:val="24"/>
        </w:rPr>
        <w:t xml:space="preserve">/kg/min), vægt (kg) samt den styrke af </w:t>
      </w:r>
      <w:proofErr w:type="spellStart"/>
      <w:r w:rsidRPr="009E450D">
        <w:rPr>
          <w:sz w:val="24"/>
          <w:szCs w:val="24"/>
        </w:rPr>
        <w:t>Tresuvi</w:t>
      </w:r>
      <w:proofErr w:type="spellEnd"/>
      <w:r w:rsidRPr="009E450D">
        <w:rPr>
          <w:sz w:val="24"/>
          <w:szCs w:val="24"/>
        </w:rPr>
        <w:t xml:space="preserve"> i hætteglasset (mg/ml), der bruges. Under anvendelse kan en enkelt beholder (sprøjte) med ufortyndet </w:t>
      </w:r>
      <w:proofErr w:type="spellStart"/>
      <w:r w:rsidRPr="009E450D">
        <w:rPr>
          <w:sz w:val="24"/>
          <w:szCs w:val="24"/>
        </w:rPr>
        <w:t>Tresuvi</w:t>
      </w:r>
      <w:proofErr w:type="spellEnd"/>
      <w:r w:rsidRPr="009E450D">
        <w:rPr>
          <w:sz w:val="24"/>
          <w:szCs w:val="24"/>
        </w:rPr>
        <w:t xml:space="preserve"> administreres i op til </w:t>
      </w:r>
      <w:r w:rsidR="009749EA">
        <w:rPr>
          <w:sz w:val="24"/>
          <w:szCs w:val="24"/>
        </w:rPr>
        <w:t>14 dage</w:t>
      </w:r>
      <w:r w:rsidRPr="009E450D">
        <w:rPr>
          <w:sz w:val="24"/>
          <w:szCs w:val="24"/>
        </w:rPr>
        <w:t xml:space="preserve"> ved 37</w:t>
      </w:r>
      <w:r w:rsidRPr="009E450D">
        <w:rPr>
          <w:sz w:val="24"/>
          <w:szCs w:val="24"/>
        </w:rPr>
        <w:sym w:font="Symbol" w:char="F0B0"/>
      </w:r>
      <w:r w:rsidRPr="009E450D">
        <w:rPr>
          <w:sz w:val="24"/>
          <w:szCs w:val="24"/>
        </w:rPr>
        <w:t xml:space="preserve">C. Den </w:t>
      </w:r>
      <w:r w:rsidRPr="009E450D">
        <w:rPr>
          <w:sz w:val="24"/>
          <w:szCs w:val="24"/>
          <w:u w:val="single"/>
        </w:rPr>
        <w:t>subkutane infusionshastighed</w:t>
      </w:r>
      <w:r w:rsidRPr="009E450D">
        <w:rPr>
          <w:sz w:val="24"/>
          <w:szCs w:val="24"/>
        </w:rPr>
        <w:t xml:space="preserve"> beregnes ved hjælp af følgende formel:</w:t>
      </w:r>
    </w:p>
    <w:p w:rsidR="00CE6D60" w:rsidRPr="007816EE" w:rsidRDefault="00CE6D60" w:rsidP="00CE6D60">
      <w:pPr>
        <w:ind w:left="708" w:right="-1"/>
        <w:rPr>
          <w:sz w:val="24"/>
          <w:szCs w:val="24"/>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570"/>
        <w:gridCol w:w="2263"/>
        <w:gridCol w:w="425"/>
        <w:gridCol w:w="1417"/>
        <w:gridCol w:w="409"/>
        <w:gridCol w:w="1281"/>
      </w:tblGrid>
      <w:tr w:rsidR="00CE6D60" w:rsidRPr="007816EE" w:rsidTr="002D253B">
        <w:tc>
          <w:tcPr>
            <w:tcW w:w="2124" w:type="dxa"/>
            <w:vMerge w:val="restart"/>
            <w:tcBorders>
              <w:bottom w:val="single" w:sz="4" w:space="0" w:color="auto"/>
            </w:tcBorders>
            <w:vAlign w:val="center"/>
          </w:tcPr>
          <w:p w:rsidR="00CE6D60" w:rsidRPr="007816EE" w:rsidRDefault="00CE6D60" w:rsidP="002D253B">
            <w:pPr>
              <w:ind w:right="-1"/>
              <w:rPr>
                <w:sz w:val="24"/>
                <w:szCs w:val="24"/>
              </w:rPr>
            </w:pPr>
            <w:r w:rsidRPr="007816EE">
              <w:rPr>
                <w:b/>
                <w:sz w:val="24"/>
                <w:szCs w:val="24"/>
              </w:rPr>
              <w:t xml:space="preserve">Subkutan infusionshastighed </w:t>
            </w:r>
            <w:r w:rsidRPr="007816EE">
              <w:rPr>
                <w:sz w:val="24"/>
                <w:szCs w:val="24"/>
              </w:rPr>
              <w:t>(ml/t)</w:t>
            </w:r>
          </w:p>
        </w:tc>
        <w:tc>
          <w:tcPr>
            <w:tcW w:w="570" w:type="dxa"/>
            <w:vMerge w:val="restart"/>
            <w:tcBorders>
              <w:bottom w:val="single" w:sz="4" w:space="0" w:color="auto"/>
            </w:tcBorders>
            <w:vAlign w:val="center"/>
          </w:tcPr>
          <w:p w:rsidR="00CE6D60" w:rsidRPr="007816EE" w:rsidRDefault="00CE6D60" w:rsidP="002D253B">
            <w:pPr>
              <w:ind w:right="-1"/>
              <w:rPr>
                <w:sz w:val="24"/>
                <w:szCs w:val="24"/>
              </w:rPr>
            </w:pPr>
            <w:r w:rsidRPr="007816EE">
              <w:rPr>
                <w:b/>
                <w:sz w:val="24"/>
                <w:szCs w:val="24"/>
              </w:rPr>
              <w:t>=</w:t>
            </w:r>
          </w:p>
        </w:tc>
        <w:tc>
          <w:tcPr>
            <w:tcW w:w="2263" w:type="dxa"/>
            <w:tcBorders>
              <w:bottom w:val="single" w:sz="4" w:space="0" w:color="auto"/>
            </w:tcBorders>
          </w:tcPr>
          <w:p w:rsidR="00CE6D60" w:rsidRPr="007816EE" w:rsidRDefault="00CE6D60" w:rsidP="002D253B">
            <w:pPr>
              <w:ind w:right="-1"/>
              <w:jc w:val="center"/>
              <w:rPr>
                <w:sz w:val="24"/>
                <w:szCs w:val="24"/>
              </w:rPr>
            </w:pPr>
            <w:r w:rsidRPr="007816EE">
              <w:rPr>
                <w:b/>
                <w:sz w:val="24"/>
                <w:szCs w:val="24"/>
              </w:rPr>
              <w:t xml:space="preserve">Dosis </w:t>
            </w:r>
            <w:r w:rsidRPr="007816EE">
              <w:rPr>
                <w:sz w:val="24"/>
                <w:szCs w:val="24"/>
              </w:rPr>
              <w:t>(</w:t>
            </w:r>
            <w:proofErr w:type="spellStart"/>
            <w:r w:rsidRPr="007816EE">
              <w:rPr>
                <w:sz w:val="24"/>
                <w:szCs w:val="24"/>
              </w:rPr>
              <w:t>ng</w:t>
            </w:r>
            <w:proofErr w:type="spellEnd"/>
            <w:r w:rsidRPr="007816EE">
              <w:rPr>
                <w:sz w:val="24"/>
                <w:szCs w:val="24"/>
              </w:rPr>
              <w:t>/kg/min)</w:t>
            </w:r>
          </w:p>
        </w:tc>
        <w:tc>
          <w:tcPr>
            <w:tcW w:w="425" w:type="dxa"/>
            <w:tcBorders>
              <w:bottom w:val="single" w:sz="4" w:space="0" w:color="auto"/>
            </w:tcBorders>
          </w:tcPr>
          <w:p w:rsidR="00CE6D60" w:rsidRPr="007816EE" w:rsidRDefault="00CE6D60" w:rsidP="002D253B">
            <w:pPr>
              <w:ind w:right="-1"/>
              <w:jc w:val="center"/>
              <w:rPr>
                <w:sz w:val="24"/>
                <w:szCs w:val="24"/>
              </w:rPr>
            </w:pPr>
            <w:r w:rsidRPr="007816EE">
              <w:rPr>
                <w:sz w:val="24"/>
                <w:szCs w:val="24"/>
              </w:rPr>
              <w:t>x</w:t>
            </w:r>
          </w:p>
        </w:tc>
        <w:tc>
          <w:tcPr>
            <w:tcW w:w="1417" w:type="dxa"/>
            <w:tcBorders>
              <w:bottom w:val="single" w:sz="4" w:space="0" w:color="auto"/>
            </w:tcBorders>
          </w:tcPr>
          <w:p w:rsidR="00CE6D60" w:rsidRPr="007816EE" w:rsidRDefault="00CE6D60" w:rsidP="002D253B">
            <w:pPr>
              <w:ind w:right="-1"/>
              <w:jc w:val="center"/>
              <w:rPr>
                <w:sz w:val="24"/>
                <w:szCs w:val="24"/>
              </w:rPr>
            </w:pPr>
            <w:r w:rsidRPr="007816EE">
              <w:rPr>
                <w:b/>
                <w:sz w:val="24"/>
                <w:szCs w:val="24"/>
              </w:rPr>
              <w:t xml:space="preserve">Vægt </w:t>
            </w:r>
            <w:r w:rsidRPr="007816EE">
              <w:rPr>
                <w:sz w:val="24"/>
                <w:szCs w:val="24"/>
              </w:rPr>
              <w:t>(kg)</w:t>
            </w:r>
          </w:p>
        </w:tc>
        <w:tc>
          <w:tcPr>
            <w:tcW w:w="409" w:type="dxa"/>
            <w:tcBorders>
              <w:bottom w:val="single" w:sz="4" w:space="0" w:color="auto"/>
            </w:tcBorders>
          </w:tcPr>
          <w:p w:rsidR="00CE6D60" w:rsidRPr="007816EE" w:rsidRDefault="00CE6D60" w:rsidP="002D253B">
            <w:pPr>
              <w:ind w:right="-1"/>
              <w:jc w:val="center"/>
              <w:rPr>
                <w:sz w:val="24"/>
                <w:szCs w:val="24"/>
              </w:rPr>
            </w:pPr>
            <w:r w:rsidRPr="007816EE">
              <w:rPr>
                <w:sz w:val="24"/>
                <w:szCs w:val="24"/>
              </w:rPr>
              <w:t>x</w:t>
            </w:r>
          </w:p>
        </w:tc>
        <w:tc>
          <w:tcPr>
            <w:tcW w:w="1281" w:type="dxa"/>
            <w:tcBorders>
              <w:bottom w:val="single" w:sz="4" w:space="0" w:color="auto"/>
            </w:tcBorders>
          </w:tcPr>
          <w:p w:rsidR="00CE6D60" w:rsidRPr="007816EE" w:rsidRDefault="00CE6D60" w:rsidP="002D253B">
            <w:pPr>
              <w:ind w:right="-1"/>
              <w:jc w:val="center"/>
              <w:rPr>
                <w:sz w:val="24"/>
                <w:szCs w:val="24"/>
              </w:rPr>
            </w:pPr>
            <w:r w:rsidRPr="007816EE">
              <w:rPr>
                <w:b/>
                <w:sz w:val="24"/>
                <w:szCs w:val="24"/>
              </w:rPr>
              <w:t>0,00006*</w:t>
            </w:r>
          </w:p>
        </w:tc>
      </w:tr>
      <w:tr w:rsidR="00CE6D60" w:rsidRPr="007816EE" w:rsidTr="002D253B">
        <w:tc>
          <w:tcPr>
            <w:tcW w:w="2124" w:type="dxa"/>
            <w:vMerge/>
            <w:tcBorders>
              <w:top w:val="single" w:sz="4" w:space="0" w:color="auto"/>
            </w:tcBorders>
          </w:tcPr>
          <w:p w:rsidR="00CE6D60" w:rsidRPr="007816EE" w:rsidRDefault="00CE6D60" w:rsidP="002D253B">
            <w:pPr>
              <w:ind w:right="-1"/>
              <w:rPr>
                <w:sz w:val="24"/>
                <w:szCs w:val="24"/>
              </w:rPr>
            </w:pPr>
          </w:p>
        </w:tc>
        <w:tc>
          <w:tcPr>
            <w:tcW w:w="570" w:type="dxa"/>
            <w:vMerge/>
            <w:tcBorders>
              <w:top w:val="single" w:sz="4" w:space="0" w:color="auto"/>
            </w:tcBorders>
          </w:tcPr>
          <w:p w:rsidR="00CE6D60" w:rsidRPr="007816EE" w:rsidRDefault="00CE6D60" w:rsidP="002D253B">
            <w:pPr>
              <w:ind w:right="-1"/>
              <w:rPr>
                <w:sz w:val="24"/>
                <w:szCs w:val="24"/>
              </w:rPr>
            </w:pPr>
          </w:p>
        </w:tc>
        <w:tc>
          <w:tcPr>
            <w:tcW w:w="5795" w:type="dxa"/>
            <w:gridSpan w:val="5"/>
            <w:tcBorders>
              <w:top w:val="single" w:sz="4" w:space="0" w:color="auto"/>
            </w:tcBorders>
            <w:vAlign w:val="center"/>
          </w:tcPr>
          <w:p w:rsidR="00CE6D60" w:rsidRPr="007816EE" w:rsidRDefault="00CE6D60" w:rsidP="002D253B">
            <w:pPr>
              <w:ind w:right="-1"/>
              <w:jc w:val="center"/>
              <w:rPr>
                <w:sz w:val="24"/>
                <w:szCs w:val="24"/>
              </w:rPr>
            </w:pPr>
            <w:proofErr w:type="spellStart"/>
            <w:r w:rsidRPr="007816EE">
              <w:rPr>
                <w:b/>
                <w:sz w:val="24"/>
                <w:szCs w:val="24"/>
              </w:rPr>
              <w:t>Tresuvi</w:t>
            </w:r>
            <w:proofErr w:type="spellEnd"/>
            <w:r w:rsidRPr="007816EE">
              <w:rPr>
                <w:b/>
                <w:sz w:val="24"/>
                <w:szCs w:val="24"/>
              </w:rPr>
              <w:t xml:space="preserve">-styrke i hætteglas </w:t>
            </w:r>
            <w:r w:rsidRPr="007816EE">
              <w:rPr>
                <w:sz w:val="24"/>
                <w:szCs w:val="24"/>
              </w:rPr>
              <w:t>(mg/ml)</w:t>
            </w:r>
          </w:p>
        </w:tc>
      </w:tr>
    </w:tbl>
    <w:p w:rsidR="00CE6D60" w:rsidRPr="007816EE" w:rsidRDefault="00CE6D60" w:rsidP="00CE6D60">
      <w:pPr>
        <w:ind w:left="708" w:right="-1"/>
        <w:rPr>
          <w:sz w:val="24"/>
          <w:szCs w:val="24"/>
        </w:rPr>
      </w:pPr>
    </w:p>
    <w:p w:rsidR="00BB019A" w:rsidRDefault="00CE6D60" w:rsidP="00BB019A">
      <w:pPr>
        <w:ind w:left="851" w:right="-1"/>
        <w:rPr>
          <w:i/>
          <w:sz w:val="24"/>
          <w:szCs w:val="24"/>
        </w:rPr>
      </w:pPr>
      <w:r w:rsidRPr="009E450D">
        <w:rPr>
          <w:i/>
          <w:sz w:val="24"/>
          <w:szCs w:val="24"/>
        </w:rPr>
        <w:t>*En omregningsfaktor på 0,00006 = 60 min/timen x 0,000001 mg/</w:t>
      </w:r>
      <w:proofErr w:type="spellStart"/>
      <w:r w:rsidRPr="009E450D">
        <w:rPr>
          <w:i/>
          <w:sz w:val="24"/>
          <w:szCs w:val="24"/>
        </w:rPr>
        <w:t>ng</w:t>
      </w:r>
      <w:proofErr w:type="spellEnd"/>
    </w:p>
    <w:p w:rsidR="00CE6D60" w:rsidRPr="00BB019A" w:rsidRDefault="00CE6D60" w:rsidP="00BB019A">
      <w:pPr>
        <w:ind w:left="851" w:right="-1"/>
        <w:rPr>
          <w:i/>
          <w:sz w:val="24"/>
          <w:szCs w:val="24"/>
        </w:rPr>
      </w:pPr>
      <w:r w:rsidRPr="009E450D">
        <w:rPr>
          <w:sz w:val="24"/>
          <w:szCs w:val="24"/>
        </w:rPr>
        <w:t xml:space="preserve">Nogle eksempler på beregninger til </w:t>
      </w:r>
      <w:r w:rsidRPr="009E450D">
        <w:rPr>
          <w:b/>
          <w:i/>
          <w:sz w:val="24"/>
          <w:szCs w:val="24"/>
        </w:rPr>
        <w:t>subkutan infusion</w:t>
      </w:r>
      <w:r w:rsidRPr="009E450D">
        <w:rPr>
          <w:sz w:val="24"/>
          <w:szCs w:val="24"/>
        </w:rPr>
        <w:t>:</w:t>
      </w:r>
    </w:p>
    <w:p w:rsidR="00CE6D60" w:rsidRPr="009E450D" w:rsidRDefault="00CE6D60" w:rsidP="00CE6D60">
      <w:pPr>
        <w:ind w:left="851" w:right="-1"/>
        <w:rPr>
          <w:sz w:val="24"/>
          <w:szCs w:val="24"/>
        </w:rPr>
      </w:pPr>
    </w:p>
    <w:p w:rsidR="00CE6D60" w:rsidRPr="009E450D" w:rsidRDefault="00CE6D60" w:rsidP="00CE6D60">
      <w:pPr>
        <w:ind w:left="851" w:right="-1"/>
        <w:rPr>
          <w:b/>
          <w:i/>
          <w:sz w:val="24"/>
          <w:szCs w:val="24"/>
          <w:u w:val="single"/>
        </w:rPr>
      </w:pPr>
      <w:r w:rsidRPr="009E450D">
        <w:rPr>
          <w:b/>
          <w:i/>
          <w:sz w:val="24"/>
          <w:szCs w:val="24"/>
          <w:u w:val="single"/>
        </w:rPr>
        <w:t>Eksempel 1:</w:t>
      </w:r>
    </w:p>
    <w:p w:rsidR="00CE6D60" w:rsidRPr="009E450D" w:rsidRDefault="00CE6D60" w:rsidP="00CE6D60">
      <w:pPr>
        <w:ind w:left="851" w:right="-1"/>
        <w:rPr>
          <w:sz w:val="24"/>
          <w:szCs w:val="24"/>
        </w:rPr>
      </w:pPr>
      <w:r w:rsidRPr="009E450D">
        <w:rPr>
          <w:sz w:val="24"/>
          <w:szCs w:val="24"/>
        </w:rPr>
        <w:t xml:space="preserve">For en person på 60 kg, der får den anbefalede initialdosis på 1,25 </w:t>
      </w:r>
      <w:proofErr w:type="spellStart"/>
      <w:r w:rsidRPr="009E450D">
        <w:rPr>
          <w:sz w:val="24"/>
          <w:szCs w:val="24"/>
        </w:rPr>
        <w:t>ng</w:t>
      </w:r>
      <w:proofErr w:type="spellEnd"/>
      <w:r w:rsidRPr="009E450D">
        <w:rPr>
          <w:sz w:val="24"/>
          <w:szCs w:val="24"/>
        </w:rPr>
        <w:t xml:space="preserve">/kg/min med styrken 1 mg/ml </w:t>
      </w:r>
      <w:proofErr w:type="spellStart"/>
      <w:r w:rsidRPr="009E450D">
        <w:rPr>
          <w:sz w:val="24"/>
          <w:szCs w:val="24"/>
        </w:rPr>
        <w:t>Tresuvi</w:t>
      </w:r>
      <w:proofErr w:type="spellEnd"/>
      <w:r w:rsidRPr="009E450D">
        <w:rPr>
          <w:sz w:val="24"/>
          <w:szCs w:val="24"/>
        </w:rPr>
        <w:t xml:space="preserve"> i hætteglasset, beregnes infusionshastigheden således:</w:t>
      </w:r>
    </w:p>
    <w:p w:rsidR="00CE6D60" w:rsidRPr="009E450D" w:rsidRDefault="00CE6D60" w:rsidP="00CE6D60">
      <w:pPr>
        <w:ind w:left="851" w:right="-1"/>
        <w:rPr>
          <w:sz w:val="24"/>
          <w:szCs w:val="24"/>
        </w:rPr>
      </w:pPr>
    </w:p>
    <w:tbl>
      <w:tblPr>
        <w:tblW w:w="827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68"/>
        <w:gridCol w:w="1838"/>
        <w:gridCol w:w="368"/>
        <w:gridCol w:w="919"/>
        <w:gridCol w:w="368"/>
        <w:gridCol w:w="1011"/>
        <w:gridCol w:w="1562"/>
      </w:tblGrid>
      <w:tr w:rsidR="00CE6D60" w:rsidRPr="009E450D" w:rsidTr="002D253B">
        <w:trPr>
          <w:cantSplit/>
          <w:trHeight w:val="510"/>
        </w:trPr>
        <w:tc>
          <w:tcPr>
            <w:tcW w:w="1843" w:type="dxa"/>
            <w:vMerge w:val="restart"/>
            <w:tcBorders>
              <w:top w:val="nil"/>
              <w:left w:val="nil"/>
              <w:bottom w:val="nil"/>
              <w:right w:val="nil"/>
            </w:tcBorders>
            <w:vAlign w:val="center"/>
          </w:tcPr>
          <w:p w:rsidR="00CE6D60" w:rsidRPr="009E450D" w:rsidRDefault="00CE6D60" w:rsidP="002D253B">
            <w:pPr>
              <w:keepLines/>
              <w:ind w:right="-1"/>
              <w:jc w:val="center"/>
              <w:rPr>
                <w:sz w:val="24"/>
                <w:szCs w:val="24"/>
              </w:rPr>
            </w:pPr>
            <w:r w:rsidRPr="009E450D">
              <w:rPr>
                <w:b/>
                <w:sz w:val="24"/>
                <w:szCs w:val="24"/>
              </w:rPr>
              <w:t>Subkutan infusionshas</w:t>
            </w:r>
            <w:r>
              <w:rPr>
                <w:b/>
                <w:sz w:val="24"/>
                <w:szCs w:val="24"/>
              </w:rPr>
              <w:softHyphen/>
            </w:r>
            <w:r w:rsidRPr="009E450D">
              <w:rPr>
                <w:b/>
                <w:sz w:val="24"/>
                <w:szCs w:val="24"/>
              </w:rPr>
              <w:t xml:space="preserve">tighed </w:t>
            </w:r>
            <w:r w:rsidRPr="009E450D">
              <w:rPr>
                <w:sz w:val="24"/>
                <w:szCs w:val="24"/>
              </w:rPr>
              <w:t>(ml/t)</w:t>
            </w:r>
          </w:p>
        </w:tc>
        <w:tc>
          <w:tcPr>
            <w:tcW w:w="368" w:type="dxa"/>
            <w:vMerge w:val="restart"/>
            <w:tcBorders>
              <w:top w:val="nil"/>
              <w:left w:val="nil"/>
              <w:bottom w:val="nil"/>
              <w:right w:val="nil"/>
            </w:tcBorders>
            <w:vAlign w:val="center"/>
          </w:tcPr>
          <w:p w:rsidR="00CE6D60" w:rsidRPr="009E450D" w:rsidRDefault="00CE6D60" w:rsidP="002D253B">
            <w:pPr>
              <w:keepLines/>
              <w:ind w:right="-1"/>
              <w:rPr>
                <w:b/>
                <w:sz w:val="24"/>
                <w:szCs w:val="24"/>
              </w:rPr>
            </w:pPr>
            <w:r w:rsidRPr="009E450D">
              <w:rPr>
                <w:b/>
                <w:sz w:val="24"/>
                <w:szCs w:val="24"/>
              </w:rPr>
              <w:t>=</w:t>
            </w:r>
          </w:p>
        </w:tc>
        <w:tc>
          <w:tcPr>
            <w:tcW w:w="1838" w:type="dxa"/>
            <w:tcBorders>
              <w:top w:val="nil"/>
              <w:left w:val="nil"/>
              <w:bottom w:val="single" w:sz="12" w:space="0" w:color="auto"/>
              <w:right w:val="nil"/>
            </w:tcBorders>
            <w:vAlign w:val="bottom"/>
          </w:tcPr>
          <w:p w:rsidR="00CE6D60" w:rsidRPr="009E450D" w:rsidRDefault="00CE6D60" w:rsidP="002D253B">
            <w:pPr>
              <w:keepLines/>
              <w:ind w:right="-1"/>
              <w:jc w:val="center"/>
              <w:rPr>
                <w:sz w:val="24"/>
                <w:szCs w:val="24"/>
              </w:rPr>
            </w:pPr>
            <w:r w:rsidRPr="009E450D">
              <w:rPr>
                <w:b/>
                <w:sz w:val="24"/>
                <w:szCs w:val="24"/>
              </w:rPr>
              <w:t xml:space="preserve">1,25 </w:t>
            </w:r>
            <w:proofErr w:type="spellStart"/>
            <w:r w:rsidRPr="009E450D">
              <w:rPr>
                <w:sz w:val="24"/>
                <w:szCs w:val="24"/>
              </w:rPr>
              <w:t>ng</w:t>
            </w:r>
            <w:proofErr w:type="spellEnd"/>
            <w:r w:rsidRPr="009E450D">
              <w:rPr>
                <w:sz w:val="24"/>
                <w:szCs w:val="24"/>
              </w:rPr>
              <w:t>/kg/min</w:t>
            </w:r>
          </w:p>
        </w:tc>
        <w:tc>
          <w:tcPr>
            <w:tcW w:w="368" w:type="dxa"/>
            <w:tcBorders>
              <w:top w:val="nil"/>
              <w:left w:val="nil"/>
              <w:bottom w:val="single" w:sz="12" w:space="0" w:color="auto"/>
              <w:right w:val="nil"/>
            </w:tcBorders>
            <w:vAlign w:val="bottom"/>
          </w:tcPr>
          <w:p w:rsidR="00CE6D60" w:rsidRPr="009E450D" w:rsidRDefault="00CE6D60" w:rsidP="002D253B">
            <w:pPr>
              <w:keepLines/>
              <w:ind w:right="-1"/>
              <w:jc w:val="center"/>
              <w:rPr>
                <w:sz w:val="24"/>
                <w:szCs w:val="24"/>
              </w:rPr>
            </w:pPr>
            <w:r w:rsidRPr="009E450D">
              <w:rPr>
                <w:b/>
                <w:sz w:val="24"/>
                <w:szCs w:val="24"/>
              </w:rPr>
              <w:t>x</w:t>
            </w:r>
          </w:p>
        </w:tc>
        <w:tc>
          <w:tcPr>
            <w:tcW w:w="919" w:type="dxa"/>
            <w:tcBorders>
              <w:top w:val="nil"/>
              <w:left w:val="nil"/>
              <w:bottom w:val="single" w:sz="12" w:space="0" w:color="auto"/>
              <w:right w:val="nil"/>
            </w:tcBorders>
            <w:vAlign w:val="bottom"/>
          </w:tcPr>
          <w:p w:rsidR="00CE6D60" w:rsidRPr="009E450D" w:rsidRDefault="00CE6D60" w:rsidP="002D253B">
            <w:pPr>
              <w:keepLines/>
              <w:ind w:right="-1"/>
              <w:jc w:val="center"/>
              <w:rPr>
                <w:sz w:val="24"/>
                <w:szCs w:val="24"/>
              </w:rPr>
            </w:pPr>
            <w:r w:rsidRPr="009E450D">
              <w:rPr>
                <w:b/>
                <w:sz w:val="24"/>
                <w:szCs w:val="24"/>
              </w:rPr>
              <w:t xml:space="preserve">60 </w:t>
            </w:r>
            <w:r w:rsidRPr="009E450D">
              <w:rPr>
                <w:sz w:val="24"/>
                <w:szCs w:val="24"/>
              </w:rPr>
              <w:t>kg</w:t>
            </w:r>
          </w:p>
        </w:tc>
        <w:tc>
          <w:tcPr>
            <w:tcW w:w="368" w:type="dxa"/>
            <w:tcBorders>
              <w:top w:val="nil"/>
              <w:left w:val="nil"/>
              <w:bottom w:val="single" w:sz="12" w:space="0" w:color="auto"/>
              <w:right w:val="nil"/>
            </w:tcBorders>
            <w:vAlign w:val="bottom"/>
          </w:tcPr>
          <w:p w:rsidR="00CE6D60" w:rsidRPr="009E450D" w:rsidRDefault="00CE6D60" w:rsidP="002D253B">
            <w:pPr>
              <w:keepLines/>
              <w:ind w:right="-1"/>
              <w:jc w:val="center"/>
              <w:rPr>
                <w:sz w:val="24"/>
                <w:szCs w:val="24"/>
              </w:rPr>
            </w:pPr>
            <w:r w:rsidRPr="009E450D">
              <w:rPr>
                <w:b/>
                <w:sz w:val="24"/>
                <w:szCs w:val="24"/>
              </w:rPr>
              <w:t>x</w:t>
            </w:r>
          </w:p>
        </w:tc>
        <w:tc>
          <w:tcPr>
            <w:tcW w:w="1011" w:type="dxa"/>
            <w:tcBorders>
              <w:top w:val="nil"/>
              <w:left w:val="nil"/>
              <w:bottom w:val="single" w:sz="12" w:space="0" w:color="auto"/>
              <w:right w:val="nil"/>
            </w:tcBorders>
            <w:vAlign w:val="bottom"/>
          </w:tcPr>
          <w:p w:rsidR="00CE6D60" w:rsidRPr="009E450D" w:rsidRDefault="00CE6D60" w:rsidP="002D253B">
            <w:pPr>
              <w:keepLines/>
              <w:widowControl w:val="0"/>
              <w:ind w:right="-1"/>
              <w:jc w:val="center"/>
              <w:rPr>
                <w:b/>
                <w:sz w:val="24"/>
                <w:szCs w:val="24"/>
              </w:rPr>
            </w:pPr>
            <w:r w:rsidRPr="009E450D">
              <w:rPr>
                <w:b/>
                <w:sz w:val="24"/>
                <w:szCs w:val="24"/>
              </w:rPr>
              <w:t>0,00006</w:t>
            </w:r>
          </w:p>
        </w:tc>
        <w:tc>
          <w:tcPr>
            <w:tcW w:w="1562" w:type="dxa"/>
            <w:vMerge w:val="restart"/>
            <w:tcBorders>
              <w:top w:val="nil"/>
              <w:left w:val="nil"/>
              <w:bottom w:val="nil"/>
              <w:right w:val="nil"/>
            </w:tcBorders>
            <w:vAlign w:val="center"/>
          </w:tcPr>
          <w:p w:rsidR="00CE6D60" w:rsidRPr="009E450D" w:rsidRDefault="00CE6D60" w:rsidP="002D253B">
            <w:pPr>
              <w:keepLines/>
              <w:widowControl w:val="0"/>
              <w:ind w:right="-1"/>
              <w:jc w:val="center"/>
              <w:rPr>
                <w:b/>
                <w:sz w:val="24"/>
                <w:szCs w:val="24"/>
              </w:rPr>
            </w:pPr>
            <w:r w:rsidRPr="009E450D">
              <w:rPr>
                <w:b/>
                <w:sz w:val="24"/>
                <w:szCs w:val="24"/>
              </w:rPr>
              <w:t xml:space="preserve">= 0,005 </w:t>
            </w:r>
            <w:r w:rsidRPr="009E450D">
              <w:rPr>
                <w:sz w:val="24"/>
                <w:szCs w:val="24"/>
              </w:rPr>
              <w:t>ml/t</w:t>
            </w:r>
          </w:p>
        </w:tc>
      </w:tr>
      <w:tr w:rsidR="00CE6D60" w:rsidRPr="009E450D" w:rsidTr="002D253B">
        <w:trPr>
          <w:cantSplit/>
          <w:trHeight w:val="510"/>
        </w:trPr>
        <w:tc>
          <w:tcPr>
            <w:tcW w:w="1843" w:type="dxa"/>
            <w:vMerge/>
            <w:tcBorders>
              <w:top w:val="nil"/>
              <w:left w:val="nil"/>
              <w:bottom w:val="nil"/>
              <w:right w:val="nil"/>
            </w:tcBorders>
            <w:vAlign w:val="center"/>
          </w:tcPr>
          <w:p w:rsidR="00CE6D60" w:rsidRPr="009E450D" w:rsidRDefault="00CE6D60" w:rsidP="002D253B">
            <w:pPr>
              <w:ind w:right="-1"/>
              <w:jc w:val="center"/>
              <w:rPr>
                <w:b/>
                <w:sz w:val="24"/>
                <w:szCs w:val="24"/>
              </w:rPr>
            </w:pPr>
          </w:p>
        </w:tc>
        <w:tc>
          <w:tcPr>
            <w:tcW w:w="368" w:type="dxa"/>
            <w:vMerge/>
            <w:tcBorders>
              <w:top w:val="nil"/>
              <w:left w:val="nil"/>
              <w:bottom w:val="nil"/>
              <w:right w:val="nil"/>
            </w:tcBorders>
          </w:tcPr>
          <w:p w:rsidR="00CE6D60" w:rsidRPr="009E450D" w:rsidRDefault="00CE6D60" w:rsidP="002D253B">
            <w:pPr>
              <w:ind w:right="-1"/>
              <w:rPr>
                <w:b/>
                <w:sz w:val="24"/>
                <w:szCs w:val="24"/>
              </w:rPr>
            </w:pPr>
          </w:p>
        </w:tc>
        <w:tc>
          <w:tcPr>
            <w:tcW w:w="4504" w:type="dxa"/>
            <w:gridSpan w:val="5"/>
            <w:tcBorders>
              <w:top w:val="single" w:sz="12" w:space="0" w:color="auto"/>
              <w:left w:val="nil"/>
              <w:bottom w:val="nil"/>
              <w:right w:val="nil"/>
            </w:tcBorders>
          </w:tcPr>
          <w:p w:rsidR="00CE6D60" w:rsidRPr="009E450D" w:rsidRDefault="00CE6D60" w:rsidP="002D253B">
            <w:pPr>
              <w:widowControl w:val="0"/>
              <w:ind w:right="-1"/>
              <w:jc w:val="center"/>
              <w:rPr>
                <w:sz w:val="24"/>
                <w:szCs w:val="24"/>
              </w:rPr>
            </w:pPr>
            <w:r w:rsidRPr="009E450D">
              <w:rPr>
                <w:b/>
                <w:sz w:val="24"/>
                <w:szCs w:val="24"/>
              </w:rPr>
              <w:t xml:space="preserve">1 </w:t>
            </w:r>
            <w:r w:rsidRPr="009E450D">
              <w:rPr>
                <w:sz w:val="24"/>
                <w:szCs w:val="24"/>
              </w:rPr>
              <w:t>mg/ml</w:t>
            </w:r>
          </w:p>
          <w:p w:rsidR="00CE6D60" w:rsidRPr="009E450D" w:rsidRDefault="00CE6D60" w:rsidP="002D253B">
            <w:pPr>
              <w:widowControl w:val="0"/>
              <w:ind w:right="-1"/>
              <w:jc w:val="center"/>
              <w:rPr>
                <w:b/>
                <w:sz w:val="24"/>
                <w:szCs w:val="24"/>
              </w:rPr>
            </w:pPr>
          </w:p>
        </w:tc>
        <w:tc>
          <w:tcPr>
            <w:tcW w:w="1562" w:type="dxa"/>
            <w:vMerge/>
            <w:tcBorders>
              <w:top w:val="nil"/>
              <w:left w:val="nil"/>
              <w:bottom w:val="nil"/>
              <w:right w:val="nil"/>
            </w:tcBorders>
          </w:tcPr>
          <w:p w:rsidR="00CE6D60" w:rsidRPr="009E450D" w:rsidRDefault="00CE6D60" w:rsidP="002D253B">
            <w:pPr>
              <w:widowControl w:val="0"/>
              <w:ind w:right="-1"/>
              <w:jc w:val="center"/>
              <w:rPr>
                <w:b/>
                <w:sz w:val="24"/>
                <w:szCs w:val="24"/>
              </w:rPr>
            </w:pPr>
          </w:p>
        </w:tc>
      </w:tr>
    </w:tbl>
    <w:p w:rsidR="00CE6D60" w:rsidRDefault="00CE6D60" w:rsidP="00CE6D60">
      <w:pPr>
        <w:ind w:left="851" w:right="-1"/>
        <w:rPr>
          <w:b/>
          <w:i/>
          <w:sz w:val="24"/>
          <w:szCs w:val="24"/>
          <w:u w:val="single"/>
        </w:rPr>
      </w:pPr>
    </w:p>
    <w:p w:rsidR="00CE6D60" w:rsidRPr="009E450D" w:rsidRDefault="00CE6D60" w:rsidP="00CE6D60">
      <w:pPr>
        <w:ind w:left="851" w:right="-1"/>
        <w:rPr>
          <w:i/>
          <w:sz w:val="24"/>
          <w:szCs w:val="24"/>
        </w:rPr>
      </w:pPr>
      <w:r w:rsidRPr="009E450D">
        <w:rPr>
          <w:b/>
          <w:i/>
          <w:sz w:val="24"/>
          <w:szCs w:val="24"/>
          <w:u w:val="single"/>
        </w:rPr>
        <w:t>Eksempel 2</w:t>
      </w:r>
      <w:r w:rsidRPr="009E450D">
        <w:rPr>
          <w:b/>
          <w:i/>
          <w:sz w:val="24"/>
          <w:szCs w:val="24"/>
        </w:rPr>
        <w:t>:</w:t>
      </w:r>
    </w:p>
    <w:p w:rsidR="00CE6D60" w:rsidRPr="009E450D" w:rsidRDefault="00CE6D60" w:rsidP="00CE6D60">
      <w:pPr>
        <w:ind w:left="851" w:right="-1"/>
        <w:rPr>
          <w:sz w:val="24"/>
          <w:szCs w:val="24"/>
        </w:rPr>
      </w:pPr>
      <w:r w:rsidRPr="009E450D">
        <w:rPr>
          <w:sz w:val="24"/>
          <w:szCs w:val="24"/>
        </w:rPr>
        <w:t xml:space="preserve">For en person på 65 kg, der får dosen på 40 </w:t>
      </w:r>
      <w:proofErr w:type="spellStart"/>
      <w:r w:rsidRPr="009E450D">
        <w:rPr>
          <w:sz w:val="24"/>
          <w:szCs w:val="24"/>
        </w:rPr>
        <w:t>ng</w:t>
      </w:r>
      <w:proofErr w:type="spellEnd"/>
      <w:r w:rsidRPr="009E450D">
        <w:rPr>
          <w:sz w:val="24"/>
          <w:szCs w:val="24"/>
        </w:rPr>
        <w:t xml:space="preserve">/kg/min med styrken 5 mg/ml </w:t>
      </w:r>
      <w:proofErr w:type="spellStart"/>
      <w:r w:rsidRPr="009E450D">
        <w:rPr>
          <w:sz w:val="24"/>
          <w:szCs w:val="24"/>
        </w:rPr>
        <w:t>Tresuvi</w:t>
      </w:r>
      <w:proofErr w:type="spellEnd"/>
      <w:r w:rsidRPr="009E450D">
        <w:rPr>
          <w:sz w:val="24"/>
          <w:szCs w:val="24"/>
        </w:rPr>
        <w:t xml:space="preserve"> i hætteglasset, beregnes infusionshastigheden således:</w:t>
      </w:r>
    </w:p>
    <w:p w:rsidR="00CE6D60" w:rsidRPr="009E450D" w:rsidRDefault="00CE6D60" w:rsidP="00CE6D60">
      <w:pPr>
        <w:ind w:left="708" w:right="-1"/>
        <w:rPr>
          <w:sz w:val="24"/>
          <w:szCs w:val="24"/>
        </w:rPr>
      </w:pPr>
    </w:p>
    <w:tbl>
      <w:tblPr>
        <w:tblW w:w="826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67"/>
        <w:gridCol w:w="1835"/>
        <w:gridCol w:w="367"/>
        <w:gridCol w:w="917"/>
        <w:gridCol w:w="367"/>
        <w:gridCol w:w="1009"/>
        <w:gridCol w:w="1559"/>
      </w:tblGrid>
      <w:tr w:rsidR="00CE6D60" w:rsidRPr="009E450D" w:rsidTr="002D253B">
        <w:trPr>
          <w:cantSplit/>
          <w:trHeight w:val="477"/>
        </w:trPr>
        <w:tc>
          <w:tcPr>
            <w:tcW w:w="1843" w:type="dxa"/>
            <w:vMerge w:val="restart"/>
            <w:tcBorders>
              <w:top w:val="nil"/>
              <w:left w:val="nil"/>
              <w:bottom w:val="nil"/>
              <w:right w:val="nil"/>
            </w:tcBorders>
            <w:vAlign w:val="center"/>
          </w:tcPr>
          <w:p w:rsidR="00CE6D60" w:rsidRPr="009E450D" w:rsidRDefault="00CE6D60" w:rsidP="002D253B">
            <w:pPr>
              <w:ind w:right="-1"/>
              <w:jc w:val="center"/>
              <w:rPr>
                <w:sz w:val="24"/>
                <w:szCs w:val="24"/>
              </w:rPr>
            </w:pPr>
            <w:r w:rsidRPr="009E450D">
              <w:rPr>
                <w:b/>
                <w:sz w:val="24"/>
                <w:szCs w:val="24"/>
              </w:rPr>
              <w:t>Subkutan infusionshas</w:t>
            </w:r>
            <w:r>
              <w:rPr>
                <w:b/>
                <w:sz w:val="24"/>
                <w:szCs w:val="24"/>
              </w:rPr>
              <w:softHyphen/>
            </w:r>
            <w:r w:rsidRPr="009E450D">
              <w:rPr>
                <w:b/>
                <w:sz w:val="24"/>
                <w:szCs w:val="24"/>
              </w:rPr>
              <w:t xml:space="preserve">tighed </w:t>
            </w:r>
            <w:r w:rsidRPr="009E450D">
              <w:rPr>
                <w:sz w:val="24"/>
                <w:szCs w:val="24"/>
              </w:rPr>
              <w:t>(ml/t)</w:t>
            </w:r>
          </w:p>
        </w:tc>
        <w:tc>
          <w:tcPr>
            <w:tcW w:w="367" w:type="dxa"/>
            <w:vMerge w:val="restart"/>
            <w:tcBorders>
              <w:top w:val="nil"/>
              <w:left w:val="nil"/>
              <w:bottom w:val="nil"/>
              <w:right w:val="nil"/>
            </w:tcBorders>
            <w:vAlign w:val="center"/>
          </w:tcPr>
          <w:p w:rsidR="00CE6D60" w:rsidRPr="009E450D" w:rsidRDefault="00CE6D60" w:rsidP="002D253B">
            <w:pPr>
              <w:ind w:right="-1"/>
              <w:rPr>
                <w:b/>
                <w:sz w:val="24"/>
                <w:szCs w:val="24"/>
              </w:rPr>
            </w:pPr>
            <w:r w:rsidRPr="009E450D">
              <w:rPr>
                <w:b/>
                <w:sz w:val="24"/>
                <w:szCs w:val="24"/>
              </w:rPr>
              <w:t>=</w:t>
            </w:r>
          </w:p>
        </w:tc>
        <w:tc>
          <w:tcPr>
            <w:tcW w:w="1835" w:type="dxa"/>
            <w:tcBorders>
              <w:top w:val="nil"/>
              <w:left w:val="nil"/>
              <w:bottom w:val="single" w:sz="12" w:space="0" w:color="auto"/>
              <w:right w:val="nil"/>
            </w:tcBorders>
            <w:vAlign w:val="bottom"/>
          </w:tcPr>
          <w:p w:rsidR="00CE6D60" w:rsidRPr="009E450D" w:rsidRDefault="00CE6D60" w:rsidP="002D253B">
            <w:pPr>
              <w:ind w:right="-1"/>
              <w:jc w:val="center"/>
              <w:rPr>
                <w:sz w:val="24"/>
                <w:szCs w:val="24"/>
              </w:rPr>
            </w:pPr>
            <w:r w:rsidRPr="009E450D">
              <w:rPr>
                <w:b/>
                <w:sz w:val="24"/>
                <w:szCs w:val="24"/>
              </w:rPr>
              <w:t xml:space="preserve">40 </w:t>
            </w:r>
            <w:proofErr w:type="spellStart"/>
            <w:r w:rsidRPr="009E450D">
              <w:rPr>
                <w:sz w:val="24"/>
                <w:szCs w:val="24"/>
              </w:rPr>
              <w:t>ng</w:t>
            </w:r>
            <w:proofErr w:type="spellEnd"/>
            <w:r w:rsidRPr="009E450D">
              <w:rPr>
                <w:sz w:val="24"/>
                <w:szCs w:val="24"/>
              </w:rPr>
              <w:t>/kg/min</w:t>
            </w:r>
          </w:p>
        </w:tc>
        <w:tc>
          <w:tcPr>
            <w:tcW w:w="367" w:type="dxa"/>
            <w:tcBorders>
              <w:top w:val="nil"/>
              <w:left w:val="nil"/>
              <w:bottom w:val="single" w:sz="12" w:space="0" w:color="auto"/>
              <w:right w:val="nil"/>
            </w:tcBorders>
            <w:vAlign w:val="bottom"/>
          </w:tcPr>
          <w:p w:rsidR="00CE6D60" w:rsidRPr="009E450D" w:rsidRDefault="00CE6D60" w:rsidP="002D253B">
            <w:pPr>
              <w:ind w:right="-1"/>
              <w:jc w:val="center"/>
              <w:rPr>
                <w:sz w:val="24"/>
                <w:szCs w:val="24"/>
              </w:rPr>
            </w:pPr>
            <w:r w:rsidRPr="009E450D">
              <w:rPr>
                <w:b/>
                <w:sz w:val="24"/>
                <w:szCs w:val="24"/>
              </w:rPr>
              <w:t>x</w:t>
            </w:r>
          </w:p>
        </w:tc>
        <w:tc>
          <w:tcPr>
            <w:tcW w:w="917" w:type="dxa"/>
            <w:tcBorders>
              <w:top w:val="nil"/>
              <w:left w:val="nil"/>
              <w:bottom w:val="single" w:sz="12" w:space="0" w:color="auto"/>
              <w:right w:val="nil"/>
            </w:tcBorders>
            <w:vAlign w:val="bottom"/>
          </w:tcPr>
          <w:p w:rsidR="00CE6D60" w:rsidRPr="009E450D" w:rsidRDefault="00CE6D60" w:rsidP="002D253B">
            <w:pPr>
              <w:ind w:right="-1"/>
              <w:jc w:val="center"/>
              <w:rPr>
                <w:sz w:val="24"/>
                <w:szCs w:val="24"/>
              </w:rPr>
            </w:pPr>
            <w:r w:rsidRPr="009E450D">
              <w:rPr>
                <w:b/>
                <w:sz w:val="24"/>
                <w:szCs w:val="24"/>
              </w:rPr>
              <w:t xml:space="preserve">65 </w:t>
            </w:r>
            <w:r w:rsidRPr="009E450D">
              <w:rPr>
                <w:sz w:val="24"/>
                <w:szCs w:val="24"/>
              </w:rPr>
              <w:t>kg</w:t>
            </w:r>
          </w:p>
        </w:tc>
        <w:tc>
          <w:tcPr>
            <w:tcW w:w="367" w:type="dxa"/>
            <w:tcBorders>
              <w:top w:val="nil"/>
              <w:left w:val="nil"/>
              <w:bottom w:val="single" w:sz="12" w:space="0" w:color="auto"/>
              <w:right w:val="nil"/>
            </w:tcBorders>
            <w:vAlign w:val="bottom"/>
          </w:tcPr>
          <w:p w:rsidR="00CE6D60" w:rsidRPr="009E450D" w:rsidRDefault="00CE6D60" w:rsidP="002D253B">
            <w:pPr>
              <w:ind w:right="-1"/>
              <w:jc w:val="center"/>
              <w:rPr>
                <w:sz w:val="24"/>
                <w:szCs w:val="24"/>
              </w:rPr>
            </w:pPr>
            <w:r w:rsidRPr="009E450D">
              <w:rPr>
                <w:b/>
                <w:sz w:val="24"/>
                <w:szCs w:val="24"/>
              </w:rPr>
              <w:t>x</w:t>
            </w:r>
          </w:p>
        </w:tc>
        <w:tc>
          <w:tcPr>
            <w:tcW w:w="1009" w:type="dxa"/>
            <w:tcBorders>
              <w:top w:val="nil"/>
              <w:left w:val="nil"/>
              <w:bottom w:val="single" w:sz="12" w:space="0" w:color="auto"/>
              <w:right w:val="nil"/>
            </w:tcBorders>
            <w:vAlign w:val="bottom"/>
          </w:tcPr>
          <w:p w:rsidR="00CE6D60" w:rsidRPr="009E450D" w:rsidRDefault="00CE6D60" w:rsidP="002D253B">
            <w:pPr>
              <w:widowControl w:val="0"/>
              <w:ind w:right="-1"/>
              <w:jc w:val="center"/>
              <w:rPr>
                <w:b/>
                <w:sz w:val="24"/>
                <w:szCs w:val="24"/>
              </w:rPr>
            </w:pPr>
            <w:r w:rsidRPr="009E450D">
              <w:rPr>
                <w:b/>
                <w:sz w:val="24"/>
                <w:szCs w:val="24"/>
              </w:rPr>
              <w:t>0,00006</w:t>
            </w:r>
          </w:p>
        </w:tc>
        <w:tc>
          <w:tcPr>
            <w:tcW w:w="1559" w:type="dxa"/>
            <w:vMerge w:val="restart"/>
            <w:tcBorders>
              <w:top w:val="nil"/>
              <w:left w:val="nil"/>
              <w:bottom w:val="nil"/>
              <w:right w:val="nil"/>
            </w:tcBorders>
            <w:vAlign w:val="center"/>
          </w:tcPr>
          <w:p w:rsidR="00CE6D60" w:rsidRPr="009E450D" w:rsidRDefault="00CE6D60" w:rsidP="002D253B">
            <w:pPr>
              <w:widowControl w:val="0"/>
              <w:ind w:right="-1"/>
              <w:jc w:val="center"/>
              <w:rPr>
                <w:b/>
                <w:sz w:val="24"/>
                <w:szCs w:val="24"/>
              </w:rPr>
            </w:pPr>
            <w:r w:rsidRPr="009E450D">
              <w:rPr>
                <w:b/>
                <w:sz w:val="24"/>
                <w:szCs w:val="24"/>
              </w:rPr>
              <w:t xml:space="preserve">= 0,031 </w:t>
            </w:r>
            <w:r w:rsidRPr="009E450D">
              <w:rPr>
                <w:sz w:val="24"/>
                <w:szCs w:val="24"/>
              </w:rPr>
              <w:t>ml/t</w:t>
            </w:r>
          </w:p>
        </w:tc>
      </w:tr>
      <w:tr w:rsidR="00CE6D60" w:rsidRPr="009E450D" w:rsidTr="002D253B">
        <w:trPr>
          <w:cantSplit/>
          <w:trHeight w:val="477"/>
        </w:trPr>
        <w:tc>
          <w:tcPr>
            <w:tcW w:w="1843" w:type="dxa"/>
            <w:vMerge/>
            <w:tcBorders>
              <w:top w:val="nil"/>
              <w:left w:val="nil"/>
              <w:bottom w:val="nil"/>
              <w:right w:val="nil"/>
            </w:tcBorders>
            <w:vAlign w:val="center"/>
          </w:tcPr>
          <w:p w:rsidR="00CE6D60" w:rsidRPr="009E450D" w:rsidRDefault="00CE6D60" w:rsidP="002D253B">
            <w:pPr>
              <w:ind w:right="-1"/>
              <w:jc w:val="center"/>
              <w:rPr>
                <w:b/>
                <w:sz w:val="24"/>
                <w:szCs w:val="24"/>
              </w:rPr>
            </w:pPr>
          </w:p>
        </w:tc>
        <w:tc>
          <w:tcPr>
            <w:tcW w:w="367" w:type="dxa"/>
            <w:vMerge/>
            <w:tcBorders>
              <w:top w:val="nil"/>
              <w:left w:val="nil"/>
              <w:bottom w:val="nil"/>
              <w:right w:val="nil"/>
            </w:tcBorders>
          </w:tcPr>
          <w:p w:rsidR="00CE6D60" w:rsidRPr="009E450D" w:rsidRDefault="00CE6D60" w:rsidP="002D253B">
            <w:pPr>
              <w:ind w:right="-1"/>
              <w:rPr>
                <w:b/>
                <w:sz w:val="24"/>
                <w:szCs w:val="24"/>
              </w:rPr>
            </w:pPr>
          </w:p>
        </w:tc>
        <w:tc>
          <w:tcPr>
            <w:tcW w:w="4495" w:type="dxa"/>
            <w:gridSpan w:val="5"/>
            <w:tcBorders>
              <w:top w:val="single" w:sz="12" w:space="0" w:color="auto"/>
              <w:left w:val="nil"/>
              <w:bottom w:val="nil"/>
              <w:right w:val="nil"/>
            </w:tcBorders>
          </w:tcPr>
          <w:p w:rsidR="00CE6D60" w:rsidRPr="009E450D" w:rsidRDefault="00CE6D60" w:rsidP="002D253B">
            <w:pPr>
              <w:widowControl w:val="0"/>
              <w:ind w:right="-1"/>
              <w:jc w:val="center"/>
              <w:rPr>
                <w:sz w:val="24"/>
                <w:szCs w:val="24"/>
              </w:rPr>
            </w:pPr>
            <w:r w:rsidRPr="009E450D">
              <w:rPr>
                <w:b/>
                <w:sz w:val="24"/>
                <w:szCs w:val="24"/>
              </w:rPr>
              <w:t xml:space="preserve">5 </w:t>
            </w:r>
            <w:r w:rsidRPr="009E450D">
              <w:rPr>
                <w:sz w:val="24"/>
                <w:szCs w:val="24"/>
              </w:rPr>
              <w:t>mg/ml</w:t>
            </w:r>
          </w:p>
          <w:p w:rsidR="00CE6D60" w:rsidRPr="009E450D" w:rsidRDefault="00CE6D60" w:rsidP="002D253B">
            <w:pPr>
              <w:widowControl w:val="0"/>
              <w:ind w:right="-1"/>
              <w:jc w:val="center"/>
              <w:rPr>
                <w:sz w:val="24"/>
                <w:szCs w:val="24"/>
              </w:rPr>
            </w:pPr>
          </w:p>
          <w:p w:rsidR="00CE6D60" w:rsidRPr="009E450D" w:rsidRDefault="00CE6D60" w:rsidP="002D253B">
            <w:pPr>
              <w:widowControl w:val="0"/>
              <w:ind w:right="-1"/>
              <w:rPr>
                <w:b/>
                <w:sz w:val="24"/>
                <w:szCs w:val="24"/>
              </w:rPr>
            </w:pPr>
          </w:p>
        </w:tc>
        <w:tc>
          <w:tcPr>
            <w:tcW w:w="1559" w:type="dxa"/>
            <w:vMerge/>
            <w:tcBorders>
              <w:top w:val="nil"/>
              <w:left w:val="nil"/>
              <w:bottom w:val="nil"/>
              <w:right w:val="nil"/>
            </w:tcBorders>
          </w:tcPr>
          <w:p w:rsidR="00CE6D60" w:rsidRPr="009E450D" w:rsidRDefault="00CE6D60" w:rsidP="002D253B">
            <w:pPr>
              <w:widowControl w:val="0"/>
              <w:ind w:right="-1"/>
              <w:jc w:val="center"/>
              <w:rPr>
                <w:b/>
                <w:sz w:val="24"/>
                <w:szCs w:val="24"/>
              </w:rPr>
            </w:pPr>
          </w:p>
        </w:tc>
      </w:tr>
    </w:tbl>
    <w:p w:rsidR="00CE6D60" w:rsidRPr="009E450D" w:rsidRDefault="00CE6D60" w:rsidP="00CE6D60">
      <w:pPr>
        <w:ind w:left="708" w:right="-1"/>
        <w:rPr>
          <w:b/>
          <w:sz w:val="24"/>
          <w:szCs w:val="24"/>
        </w:rPr>
      </w:pPr>
    </w:p>
    <w:p w:rsidR="00CE6D60" w:rsidRPr="009E450D" w:rsidRDefault="00CE6D60" w:rsidP="00CE6D60">
      <w:pPr>
        <w:shd w:val="clear" w:color="auto" w:fill="FFFFFF"/>
        <w:ind w:left="851" w:right="-1"/>
        <w:rPr>
          <w:sz w:val="24"/>
          <w:szCs w:val="24"/>
        </w:rPr>
      </w:pPr>
      <w:r w:rsidRPr="009E450D">
        <w:rPr>
          <w:sz w:val="24"/>
          <w:szCs w:val="24"/>
        </w:rPr>
        <w:t xml:space="preserve">Tabel 1 kan bruges som vejledning til beregning af infusionshastighederne ved </w:t>
      </w:r>
      <w:r w:rsidRPr="009E450D">
        <w:rPr>
          <w:b/>
          <w:sz w:val="24"/>
          <w:szCs w:val="24"/>
        </w:rPr>
        <w:t xml:space="preserve">subkutan </w:t>
      </w:r>
      <w:r w:rsidRPr="009E450D">
        <w:rPr>
          <w:sz w:val="24"/>
          <w:szCs w:val="24"/>
        </w:rPr>
        <w:t xml:space="preserve">infusion af </w:t>
      </w:r>
      <w:proofErr w:type="spellStart"/>
      <w:r w:rsidRPr="009E450D">
        <w:rPr>
          <w:sz w:val="24"/>
          <w:szCs w:val="24"/>
        </w:rPr>
        <w:t>Tresuvi</w:t>
      </w:r>
      <w:proofErr w:type="spellEnd"/>
      <w:r w:rsidRPr="009E450D">
        <w:rPr>
          <w:sz w:val="24"/>
          <w:szCs w:val="24"/>
        </w:rPr>
        <w:t xml:space="preserve"> 2,5 mg/ml til forskellige legemsvægte svarende til doser på op til 42,5 </w:t>
      </w:r>
      <w:proofErr w:type="spellStart"/>
      <w:r w:rsidRPr="009E450D">
        <w:rPr>
          <w:sz w:val="24"/>
          <w:szCs w:val="24"/>
        </w:rPr>
        <w:t>ng</w:t>
      </w:r>
      <w:proofErr w:type="spellEnd"/>
      <w:r w:rsidRPr="009E450D">
        <w:rPr>
          <w:sz w:val="24"/>
          <w:szCs w:val="24"/>
        </w:rPr>
        <w:t>/kg/min.</w:t>
      </w:r>
    </w:p>
    <w:p w:rsidR="00CE6D60" w:rsidRPr="009E450D" w:rsidRDefault="00CE6D60" w:rsidP="00CE6D60">
      <w:pPr>
        <w:ind w:left="851" w:right="-1"/>
        <w:rPr>
          <w:b/>
          <w:sz w:val="24"/>
          <w:szCs w:val="24"/>
        </w:rPr>
      </w:pPr>
    </w:p>
    <w:p w:rsidR="00CE6D60" w:rsidRPr="009E450D" w:rsidRDefault="00CE6D60" w:rsidP="00CE6D60">
      <w:pPr>
        <w:ind w:left="851" w:right="-1"/>
        <w:rPr>
          <w:b/>
          <w:sz w:val="24"/>
          <w:szCs w:val="24"/>
        </w:rPr>
      </w:pPr>
      <w:r w:rsidRPr="009E450D">
        <w:rPr>
          <w:b/>
          <w:sz w:val="24"/>
          <w:szCs w:val="24"/>
        </w:rPr>
        <w:t>Tabel 1:</w:t>
      </w:r>
    </w:p>
    <w:p w:rsidR="00CE6D60" w:rsidRPr="009E450D" w:rsidRDefault="00CE6D60" w:rsidP="00CE6D60">
      <w:pPr>
        <w:shd w:val="clear" w:color="auto" w:fill="FFFFFF"/>
        <w:ind w:right="-1"/>
        <w:jc w:val="both"/>
        <w:rPr>
          <w:sz w:val="24"/>
          <w:szCs w:val="24"/>
        </w:rPr>
      </w:pPr>
    </w:p>
    <w:tbl>
      <w:tblPr>
        <w:tblW w:w="5000" w:type="pct"/>
        <w:tblCellMar>
          <w:left w:w="0" w:type="dxa"/>
          <w:right w:w="0" w:type="dxa"/>
        </w:tblCellMar>
        <w:tblLook w:val="0000" w:firstRow="0" w:lastRow="0" w:firstColumn="0" w:lastColumn="0" w:noHBand="0" w:noVBand="0"/>
      </w:tblPr>
      <w:tblGrid>
        <w:gridCol w:w="1016"/>
        <w:gridCol w:w="539"/>
        <w:gridCol w:w="539"/>
        <w:gridCol w:w="539"/>
        <w:gridCol w:w="539"/>
        <w:gridCol w:w="539"/>
        <w:gridCol w:w="539"/>
        <w:gridCol w:w="539"/>
        <w:gridCol w:w="539"/>
        <w:gridCol w:w="539"/>
        <w:gridCol w:w="539"/>
        <w:gridCol w:w="539"/>
        <w:gridCol w:w="539"/>
        <w:gridCol w:w="539"/>
        <w:gridCol w:w="539"/>
        <w:gridCol w:w="540"/>
        <w:gridCol w:w="536"/>
      </w:tblGrid>
      <w:tr w:rsidR="00CE6D60" w:rsidRPr="0092605E" w:rsidTr="002D253B">
        <w:trPr>
          <w:trHeight w:val="20"/>
        </w:trPr>
        <w:tc>
          <w:tcPr>
            <w:tcW w:w="5000" w:type="pct"/>
            <w:gridSpan w:val="17"/>
            <w:tcBorders>
              <w:top w:val="nil"/>
              <w:left w:val="nil"/>
              <w:bottom w:val="nil"/>
              <w:right w:val="nil"/>
            </w:tcBorders>
            <w:vAlign w:val="bottom"/>
          </w:tcPr>
          <w:p w:rsidR="00CE6D60" w:rsidRPr="009E450D" w:rsidRDefault="00CE6D60" w:rsidP="002D253B">
            <w:pPr>
              <w:shd w:val="clear" w:color="auto" w:fill="FFFFFF"/>
              <w:ind w:right="-1"/>
              <w:jc w:val="center"/>
              <w:rPr>
                <w:b/>
                <w:sz w:val="24"/>
                <w:szCs w:val="24"/>
              </w:rPr>
            </w:pPr>
            <w:r w:rsidRPr="009E450D">
              <w:rPr>
                <w:b/>
                <w:sz w:val="24"/>
                <w:szCs w:val="24"/>
              </w:rPr>
              <w:t xml:space="preserve">Indstilling af infusionshastighed på subkutan pumpe (ml/t) til </w:t>
            </w:r>
            <w:proofErr w:type="spellStart"/>
            <w:r w:rsidRPr="009E450D">
              <w:rPr>
                <w:b/>
                <w:sz w:val="24"/>
                <w:szCs w:val="24"/>
              </w:rPr>
              <w:t>Tresuvi</w:t>
            </w:r>
            <w:proofErr w:type="spellEnd"/>
          </w:p>
          <w:p w:rsidR="00CE6D60" w:rsidRPr="0092605E" w:rsidRDefault="00CE6D60" w:rsidP="002D253B">
            <w:pPr>
              <w:ind w:right="-1"/>
              <w:jc w:val="center"/>
              <w:rPr>
                <w:b/>
                <w:sz w:val="20"/>
                <w:lang w:val="fr-FR" w:eastAsia="fr-FR"/>
              </w:rPr>
            </w:pPr>
            <w:r w:rsidRPr="009E450D">
              <w:rPr>
                <w:b/>
                <w:sz w:val="24"/>
                <w:szCs w:val="24"/>
              </w:rPr>
              <w:t xml:space="preserve">i en </w:t>
            </w:r>
            <w:proofErr w:type="spellStart"/>
            <w:r w:rsidRPr="009E450D">
              <w:rPr>
                <w:b/>
                <w:sz w:val="24"/>
                <w:szCs w:val="24"/>
              </w:rPr>
              <w:t>treprostinil</w:t>
            </w:r>
            <w:proofErr w:type="spellEnd"/>
            <w:r w:rsidRPr="009E450D">
              <w:rPr>
                <w:b/>
                <w:sz w:val="24"/>
                <w:szCs w:val="24"/>
              </w:rPr>
              <w:t>-koncentration på 2,5 mg/ml</w:t>
            </w:r>
          </w:p>
        </w:tc>
      </w:tr>
      <w:tr w:rsidR="00CE6D60" w:rsidRPr="0092605E" w:rsidTr="002D253B">
        <w:trPr>
          <w:trHeight w:val="20"/>
        </w:trPr>
        <w:tc>
          <w:tcPr>
            <w:tcW w:w="5000" w:type="pct"/>
            <w:gridSpan w:val="17"/>
            <w:tcBorders>
              <w:top w:val="nil"/>
              <w:left w:val="nil"/>
              <w:bottom w:val="nil"/>
              <w:right w:val="nil"/>
            </w:tcBorders>
            <w:vAlign w:val="bottom"/>
          </w:tcPr>
          <w:p w:rsidR="00CE6D60" w:rsidRPr="0092605E" w:rsidRDefault="00CE6D60" w:rsidP="002D253B">
            <w:pPr>
              <w:ind w:right="-1"/>
              <w:jc w:val="center"/>
              <w:rPr>
                <w:b/>
                <w:sz w:val="20"/>
                <w:lang w:val="fr-FR" w:eastAsia="fr-FR"/>
              </w:rPr>
            </w:pPr>
          </w:p>
        </w:tc>
      </w:tr>
      <w:tr w:rsidR="00CE6D60" w:rsidRPr="0092605E" w:rsidTr="002D253B">
        <w:trPr>
          <w:trHeight w:val="20"/>
        </w:trPr>
        <w:tc>
          <w:tcPr>
            <w:tcW w:w="5000" w:type="pct"/>
            <w:gridSpan w:val="17"/>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b/>
                <w:sz w:val="20"/>
                <w:lang w:val="fr-FR" w:eastAsia="fr-FR"/>
              </w:rPr>
              <w:t>Patientens vægt (kg)</w:t>
            </w:r>
          </w:p>
        </w:tc>
      </w:tr>
      <w:tr w:rsidR="00CE6D60" w:rsidRPr="0092605E" w:rsidTr="002D253B">
        <w:trPr>
          <w:trHeight w:val="20"/>
        </w:trPr>
        <w:tc>
          <w:tcPr>
            <w:tcW w:w="522" w:type="pct"/>
            <w:tcBorders>
              <w:top w:val="single" w:sz="8" w:space="0" w:color="auto"/>
              <w:left w:val="single" w:sz="8" w:space="0" w:color="auto"/>
              <w:bottom w:val="single" w:sz="4" w:space="0" w:color="auto"/>
              <w:right w:val="single" w:sz="4" w:space="0" w:color="auto"/>
            </w:tcBorders>
            <w:vAlign w:val="bottom"/>
          </w:tcPr>
          <w:p w:rsidR="00CE6D60" w:rsidRPr="0092605E" w:rsidRDefault="00CE6D60" w:rsidP="002D253B">
            <w:pPr>
              <w:ind w:right="-1"/>
              <w:jc w:val="both"/>
              <w:rPr>
                <w:b/>
                <w:sz w:val="20"/>
                <w:lang w:val="fr-FR" w:eastAsia="fr-FR"/>
              </w:rPr>
            </w:pPr>
            <w:r w:rsidRPr="0092605E">
              <w:rPr>
                <w:b/>
                <w:sz w:val="20"/>
                <w:lang w:val="fr-FR" w:eastAsia="fr-FR"/>
              </w:rPr>
              <w:t>Dosis (ng/kg/min)</w:t>
            </w:r>
          </w:p>
        </w:tc>
        <w:tc>
          <w:tcPr>
            <w:tcW w:w="280" w:type="pct"/>
            <w:tcBorders>
              <w:top w:val="single" w:sz="8" w:space="0" w:color="auto"/>
              <w:left w:val="nil"/>
              <w:bottom w:val="single" w:sz="4" w:space="0" w:color="auto"/>
              <w:right w:val="nil"/>
            </w:tcBorders>
            <w:vAlign w:val="bottom"/>
          </w:tcPr>
          <w:p w:rsidR="00CE6D60" w:rsidRPr="0092605E" w:rsidRDefault="00CE6D60" w:rsidP="002D253B">
            <w:pPr>
              <w:ind w:right="-1"/>
              <w:jc w:val="center"/>
              <w:rPr>
                <w:b/>
                <w:sz w:val="20"/>
                <w:lang w:val="fr-FR" w:eastAsia="fr-FR"/>
              </w:rPr>
            </w:pPr>
            <w:r w:rsidRPr="0092605E">
              <w:rPr>
                <w:b/>
                <w:sz w:val="20"/>
                <w:lang w:val="fr-FR" w:eastAsia="fr-FR"/>
              </w:rPr>
              <w:t>25</w:t>
            </w:r>
          </w:p>
        </w:tc>
        <w:tc>
          <w:tcPr>
            <w:tcW w:w="280" w:type="pct"/>
            <w:tcBorders>
              <w:top w:val="single" w:sz="8" w:space="0" w:color="auto"/>
              <w:left w:val="nil"/>
              <w:bottom w:val="single" w:sz="4" w:space="0" w:color="auto"/>
              <w:right w:val="nil"/>
            </w:tcBorders>
            <w:vAlign w:val="bottom"/>
          </w:tcPr>
          <w:p w:rsidR="00CE6D60" w:rsidRPr="0092605E" w:rsidRDefault="00CE6D60" w:rsidP="002D253B">
            <w:pPr>
              <w:ind w:right="-1"/>
              <w:jc w:val="center"/>
              <w:rPr>
                <w:b/>
                <w:sz w:val="20"/>
                <w:lang w:val="fr-FR" w:eastAsia="fr-FR"/>
              </w:rPr>
            </w:pPr>
            <w:r w:rsidRPr="0092605E">
              <w:rPr>
                <w:b/>
                <w:sz w:val="20"/>
                <w:lang w:val="fr-FR" w:eastAsia="fr-FR"/>
              </w:rPr>
              <w:t>30</w:t>
            </w:r>
          </w:p>
        </w:tc>
        <w:tc>
          <w:tcPr>
            <w:tcW w:w="280" w:type="pct"/>
            <w:tcBorders>
              <w:top w:val="single" w:sz="8" w:space="0" w:color="auto"/>
              <w:left w:val="nil"/>
              <w:bottom w:val="single" w:sz="4" w:space="0" w:color="auto"/>
              <w:right w:val="nil"/>
            </w:tcBorders>
            <w:vAlign w:val="bottom"/>
          </w:tcPr>
          <w:p w:rsidR="00CE6D60" w:rsidRPr="0092605E" w:rsidRDefault="00CE6D60" w:rsidP="002D253B">
            <w:pPr>
              <w:ind w:right="-1"/>
              <w:jc w:val="center"/>
              <w:rPr>
                <w:b/>
                <w:sz w:val="20"/>
                <w:lang w:val="fr-FR" w:eastAsia="fr-FR"/>
              </w:rPr>
            </w:pPr>
            <w:r w:rsidRPr="0092605E">
              <w:rPr>
                <w:b/>
                <w:sz w:val="20"/>
                <w:lang w:val="fr-FR" w:eastAsia="fr-FR"/>
              </w:rPr>
              <w:t>35</w:t>
            </w:r>
          </w:p>
        </w:tc>
        <w:tc>
          <w:tcPr>
            <w:tcW w:w="280" w:type="pct"/>
            <w:tcBorders>
              <w:top w:val="single" w:sz="8" w:space="0" w:color="auto"/>
              <w:left w:val="nil"/>
              <w:bottom w:val="single" w:sz="4" w:space="0" w:color="auto"/>
              <w:right w:val="nil"/>
            </w:tcBorders>
            <w:vAlign w:val="bottom"/>
          </w:tcPr>
          <w:p w:rsidR="00CE6D60" w:rsidRPr="0092605E" w:rsidRDefault="00CE6D60" w:rsidP="002D253B">
            <w:pPr>
              <w:ind w:right="-1"/>
              <w:jc w:val="center"/>
              <w:rPr>
                <w:b/>
                <w:sz w:val="20"/>
                <w:lang w:val="fr-FR" w:eastAsia="fr-FR"/>
              </w:rPr>
            </w:pPr>
            <w:r w:rsidRPr="0092605E">
              <w:rPr>
                <w:b/>
                <w:sz w:val="20"/>
                <w:lang w:val="fr-FR" w:eastAsia="fr-FR"/>
              </w:rPr>
              <w:t>40</w:t>
            </w:r>
          </w:p>
        </w:tc>
        <w:tc>
          <w:tcPr>
            <w:tcW w:w="280" w:type="pct"/>
            <w:tcBorders>
              <w:top w:val="single" w:sz="8" w:space="0" w:color="auto"/>
              <w:left w:val="nil"/>
              <w:bottom w:val="single" w:sz="4" w:space="0" w:color="auto"/>
              <w:right w:val="nil"/>
            </w:tcBorders>
            <w:vAlign w:val="bottom"/>
          </w:tcPr>
          <w:p w:rsidR="00CE6D60" w:rsidRPr="0092605E" w:rsidRDefault="00CE6D60" w:rsidP="002D253B">
            <w:pPr>
              <w:ind w:right="-1"/>
              <w:jc w:val="center"/>
              <w:rPr>
                <w:b/>
                <w:sz w:val="20"/>
                <w:lang w:val="fr-FR" w:eastAsia="fr-FR"/>
              </w:rPr>
            </w:pPr>
            <w:r w:rsidRPr="0092605E">
              <w:rPr>
                <w:b/>
                <w:sz w:val="20"/>
                <w:lang w:val="fr-FR" w:eastAsia="fr-FR"/>
              </w:rPr>
              <w:t>45</w:t>
            </w:r>
          </w:p>
        </w:tc>
        <w:tc>
          <w:tcPr>
            <w:tcW w:w="280" w:type="pct"/>
            <w:tcBorders>
              <w:top w:val="single" w:sz="8" w:space="0" w:color="auto"/>
              <w:left w:val="nil"/>
              <w:bottom w:val="single" w:sz="4" w:space="0" w:color="auto"/>
              <w:right w:val="nil"/>
            </w:tcBorders>
            <w:vAlign w:val="bottom"/>
          </w:tcPr>
          <w:p w:rsidR="00CE6D60" w:rsidRPr="0092605E" w:rsidRDefault="00CE6D60" w:rsidP="002D253B">
            <w:pPr>
              <w:ind w:right="-1"/>
              <w:jc w:val="center"/>
              <w:rPr>
                <w:b/>
                <w:sz w:val="20"/>
                <w:lang w:val="fr-FR" w:eastAsia="fr-FR"/>
              </w:rPr>
            </w:pPr>
            <w:r w:rsidRPr="0092605E">
              <w:rPr>
                <w:b/>
                <w:sz w:val="20"/>
                <w:lang w:val="fr-FR" w:eastAsia="fr-FR"/>
              </w:rPr>
              <w:t>50</w:t>
            </w:r>
          </w:p>
        </w:tc>
        <w:tc>
          <w:tcPr>
            <w:tcW w:w="280" w:type="pct"/>
            <w:tcBorders>
              <w:top w:val="single" w:sz="8" w:space="0" w:color="auto"/>
              <w:left w:val="nil"/>
              <w:bottom w:val="single" w:sz="4" w:space="0" w:color="auto"/>
              <w:right w:val="nil"/>
            </w:tcBorders>
            <w:vAlign w:val="bottom"/>
          </w:tcPr>
          <w:p w:rsidR="00CE6D60" w:rsidRPr="0092605E" w:rsidRDefault="00CE6D60" w:rsidP="002D253B">
            <w:pPr>
              <w:ind w:right="-1"/>
              <w:jc w:val="center"/>
              <w:rPr>
                <w:b/>
                <w:sz w:val="20"/>
                <w:lang w:val="fr-FR" w:eastAsia="fr-FR"/>
              </w:rPr>
            </w:pPr>
            <w:r w:rsidRPr="0092605E">
              <w:rPr>
                <w:b/>
                <w:sz w:val="20"/>
                <w:lang w:val="fr-FR" w:eastAsia="fr-FR"/>
              </w:rPr>
              <w:t>55</w:t>
            </w:r>
          </w:p>
        </w:tc>
        <w:tc>
          <w:tcPr>
            <w:tcW w:w="280" w:type="pct"/>
            <w:tcBorders>
              <w:top w:val="single" w:sz="8" w:space="0" w:color="auto"/>
              <w:left w:val="nil"/>
              <w:bottom w:val="single" w:sz="4" w:space="0" w:color="auto"/>
              <w:right w:val="nil"/>
            </w:tcBorders>
            <w:vAlign w:val="bottom"/>
          </w:tcPr>
          <w:p w:rsidR="00CE6D60" w:rsidRPr="0092605E" w:rsidRDefault="00CE6D60" w:rsidP="002D253B">
            <w:pPr>
              <w:ind w:right="-1"/>
              <w:jc w:val="center"/>
              <w:rPr>
                <w:b/>
                <w:sz w:val="20"/>
                <w:lang w:val="fr-FR" w:eastAsia="fr-FR"/>
              </w:rPr>
            </w:pPr>
            <w:r w:rsidRPr="0092605E">
              <w:rPr>
                <w:b/>
                <w:sz w:val="20"/>
                <w:lang w:val="fr-FR" w:eastAsia="fr-FR"/>
              </w:rPr>
              <w:t>60</w:t>
            </w:r>
          </w:p>
        </w:tc>
        <w:tc>
          <w:tcPr>
            <w:tcW w:w="280" w:type="pct"/>
            <w:tcBorders>
              <w:top w:val="single" w:sz="8" w:space="0" w:color="auto"/>
              <w:left w:val="nil"/>
              <w:bottom w:val="single" w:sz="4" w:space="0" w:color="auto"/>
              <w:right w:val="nil"/>
            </w:tcBorders>
            <w:vAlign w:val="bottom"/>
          </w:tcPr>
          <w:p w:rsidR="00CE6D60" w:rsidRPr="0092605E" w:rsidRDefault="00CE6D60" w:rsidP="002D253B">
            <w:pPr>
              <w:ind w:right="-1"/>
              <w:jc w:val="center"/>
              <w:rPr>
                <w:b/>
                <w:sz w:val="20"/>
                <w:lang w:val="fr-FR" w:eastAsia="fr-FR"/>
              </w:rPr>
            </w:pPr>
            <w:r w:rsidRPr="0092605E">
              <w:rPr>
                <w:b/>
                <w:sz w:val="20"/>
                <w:lang w:val="fr-FR" w:eastAsia="fr-FR"/>
              </w:rPr>
              <w:t>65</w:t>
            </w:r>
          </w:p>
        </w:tc>
        <w:tc>
          <w:tcPr>
            <w:tcW w:w="280" w:type="pct"/>
            <w:tcBorders>
              <w:top w:val="single" w:sz="8" w:space="0" w:color="auto"/>
              <w:left w:val="nil"/>
              <w:bottom w:val="single" w:sz="4" w:space="0" w:color="auto"/>
              <w:right w:val="nil"/>
            </w:tcBorders>
            <w:vAlign w:val="bottom"/>
          </w:tcPr>
          <w:p w:rsidR="00CE6D60" w:rsidRPr="0092605E" w:rsidRDefault="00CE6D60" w:rsidP="002D253B">
            <w:pPr>
              <w:ind w:right="-1"/>
              <w:jc w:val="center"/>
              <w:rPr>
                <w:b/>
                <w:sz w:val="20"/>
                <w:lang w:val="fr-FR" w:eastAsia="fr-FR"/>
              </w:rPr>
            </w:pPr>
            <w:r w:rsidRPr="0092605E">
              <w:rPr>
                <w:b/>
                <w:sz w:val="20"/>
                <w:lang w:val="fr-FR" w:eastAsia="fr-FR"/>
              </w:rPr>
              <w:t>70</w:t>
            </w:r>
          </w:p>
        </w:tc>
        <w:tc>
          <w:tcPr>
            <w:tcW w:w="280" w:type="pct"/>
            <w:tcBorders>
              <w:top w:val="single" w:sz="8" w:space="0" w:color="auto"/>
              <w:left w:val="nil"/>
              <w:bottom w:val="single" w:sz="4" w:space="0" w:color="auto"/>
              <w:right w:val="nil"/>
            </w:tcBorders>
            <w:vAlign w:val="bottom"/>
          </w:tcPr>
          <w:p w:rsidR="00CE6D60" w:rsidRPr="0092605E" w:rsidRDefault="00CE6D60" w:rsidP="002D253B">
            <w:pPr>
              <w:ind w:right="-1"/>
              <w:jc w:val="center"/>
              <w:rPr>
                <w:b/>
                <w:sz w:val="20"/>
                <w:lang w:val="fr-FR" w:eastAsia="fr-FR"/>
              </w:rPr>
            </w:pPr>
            <w:r w:rsidRPr="0092605E">
              <w:rPr>
                <w:b/>
                <w:sz w:val="20"/>
                <w:lang w:val="fr-FR" w:eastAsia="fr-FR"/>
              </w:rPr>
              <w:t>75</w:t>
            </w:r>
          </w:p>
        </w:tc>
        <w:tc>
          <w:tcPr>
            <w:tcW w:w="280" w:type="pct"/>
            <w:tcBorders>
              <w:top w:val="single" w:sz="8" w:space="0" w:color="auto"/>
              <w:left w:val="nil"/>
              <w:bottom w:val="single" w:sz="4" w:space="0" w:color="auto"/>
              <w:right w:val="nil"/>
            </w:tcBorders>
            <w:vAlign w:val="bottom"/>
          </w:tcPr>
          <w:p w:rsidR="00CE6D60" w:rsidRPr="0092605E" w:rsidRDefault="00CE6D60" w:rsidP="002D253B">
            <w:pPr>
              <w:ind w:right="-1"/>
              <w:jc w:val="center"/>
              <w:rPr>
                <w:b/>
                <w:sz w:val="20"/>
                <w:lang w:val="fr-FR" w:eastAsia="fr-FR"/>
              </w:rPr>
            </w:pPr>
            <w:r w:rsidRPr="0092605E">
              <w:rPr>
                <w:b/>
                <w:sz w:val="20"/>
                <w:lang w:val="fr-FR" w:eastAsia="fr-FR"/>
              </w:rPr>
              <w:t>80</w:t>
            </w:r>
          </w:p>
        </w:tc>
        <w:tc>
          <w:tcPr>
            <w:tcW w:w="280" w:type="pct"/>
            <w:tcBorders>
              <w:top w:val="single" w:sz="8" w:space="0" w:color="auto"/>
              <w:left w:val="nil"/>
              <w:bottom w:val="single" w:sz="4" w:space="0" w:color="auto"/>
              <w:right w:val="nil"/>
            </w:tcBorders>
            <w:vAlign w:val="bottom"/>
          </w:tcPr>
          <w:p w:rsidR="00CE6D60" w:rsidRPr="0092605E" w:rsidRDefault="00CE6D60" w:rsidP="002D253B">
            <w:pPr>
              <w:ind w:right="-1"/>
              <w:jc w:val="center"/>
              <w:rPr>
                <w:b/>
                <w:sz w:val="20"/>
                <w:lang w:val="fr-FR" w:eastAsia="fr-FR"/>
              </w:rPr>
            </w:pPr>
            <w:r w:rsidRPr="0092605E">
              <w:rPr>
                <w:b/>
                <w:sz w:val="20"/>
                <w:lang w:val="fr-FR" w:eastAsia="fr-FR"/>
              </w:rPr>
              <w:t>85</w:t>
            </w:r>
          </w:p>
        </w:tc>
        <w:tc>
          <w:tcPr>
            <w:tcW w:w="280" w:type="pct"/>
            <w:tcBorders>
              <w:top w:val="single" w:sz="8" w:space="0" w:color="auto"/>
              <w:left w:val="nil"/>
              <w:bottom w:val="single" w:sz="4" w:space="0" w:color="auto"/>
              <w:right w:val="nil"/>
            </w:tcBorders>
            <w:vAlign w:val="bottom"/>
          </w:tcPr>
          <w:p w:rsidR="00CE6D60" w:rsidRPr="0092605E" w:rsidRDefault="00CE6D60" w:rsidP="002D253B">
            <w:pPr>
              <w:ind w:right="-1"/>
              <w:jc w:val="center"/>
              <w:rPr>
                <w:b/>
                <w:sz w:val="20"/>
                <w:lang w:val="fr-FR" w:eastAsia="fr-FR"/>
              </w:rPr>
            </w:pPr>
            <w:r w:rsidRPr="0092605E">
              <w:rPr>
                <w:b/>
                <w:sz w:val="20"/>
                <w:lang w:val="fr-FR" w:eastAsia="fr-FR"/>
              </w:rPr>
              <w:t>90</w:t>
            </w:r>
          </w:p>
        </w:tc>
        <w:tc>
          <w:tcPr>
            <w:tcW w:w="280" w:type="pct"/>
            <w:tcBorders>
              <w:top w:val="single" w:sz="8" w:space="0" w:color="auto"/>
              <w:left w:val="nil"/>
              <w:bottom w:val="single" w:sz="4" w:space="0" w:color="auto"/>
              <w:right w:val="nil"/>
            </w:tcBorders>
            <w:vAlign w:val="bottom"/>
          </w:tcPr>
          <w:p w:rsidR="00CE6D60" w:rsidRPr="0092605E" w:rsidRDefault="00CE6D60" w:rsidP="002D253B">
            <w:pPr>
              <w:ind w:right="-1"/>
              <w:jc w:val="center"/>
              <w:rPr>
                <w:b/>
                <w:sz w:val="20"/>
                <w:lang w:val="fr-FR" w:eastAsia="fr-FR"/>
              </w:rPr>
            </w:pPr>
            <w:r w:rsidRPr="0092605E">
              <w:rPr>
                <w:b/>
                <w:sz w:val="20"/>
                <w:lang w:val="fr-FR" w:eastAsia="fr-FR"/>
              </w:rPr>
              <w:t>95</w:t>
            </w:r>
          </w:p>
        </w:tc>
        <w:tc>
          <w:tcPr>
            <w:tcW w:w="280" w:type="pct"/>
            <w:tcBorders>
              <w:top w:val="single" w:sz="8" w:space="0" w:color="auto"/>
              <w:left w:val="nil"/>
              <w:bottom w:val="single" w:sz="4" w:space="0" w:color="auto"/>
              <w:right w:val="single" w:sz="8" w:space="0" w:color="auto"/>
            </w:tcBorders>
            <w:vAlign w:val="bottom"/>
          </w:tcPr>
          <w:p w:rsidR="00CE6D60" w:rsidRPr="0092605E" w:rsidRDefault="00CE6D60" w:rsidP="002D253B">
            <w:pPr>
              <w:ind w:right="-1"/>
              <w:jc w:val="center"/>
              <w:rPr>
                <w:b/>
                <w:sz w:val="20"/>
                <w:lang w:val="fr-FR" w:eastAsia="fr-FR"/>
              </w:rPr>
            </w:pPr>
            <w:r w:rsidRPr="0092605E">
              <w:rPr>
                <w:b/>
                <w:sz w:val="20"/>
                <w:lang w:val="fr-FR" w:eastAsia="fr-FR"/>
              </w:rPr>
              <w:t>100</w:t>
            </w:r>
          </w:p>
        </w:tc>
      </w:tr>
      <w:tr w:rsidR="00CE6D60" w:rsidRPr="0092605E" w:rsidTr="002D253B">
        <w:trPr>
          <w:trHeight w:val="20"/>
        </w:trPr>
        <w:tc>
          <w:tcPr>
            <w:tcW w:w="522" w:type="pct"/>
            <w:tcBorders>
              <w:top w:val="nil"/>
              <w:left w:val="single" w:sz="8" w:space="0" w:color="auto"/>
              <w:bottom w:val="nil"/>
              <w:right w:val="single" w:sz="4" w:space="0" w:color="auto"/>
            </w:tcBorders>
            <w:vAlign w:val="bottom"/>
          </w:tcPr>
          <w:p w:rsidR="00CE6D60" w:rsidRPr="0092605E" w:rsidRDefault="00CE6D60" w:rsidP="002D253B">
            <w:pPr>
              <w:ind w:right="-1"/>
              <w:rPr>
                <w:b/>
                <w:sz w:val="20"/>
                <w:lang w:val="fr-FR" w:eastAsia="fr-FR"/>
              </w:rPr>
            </w:pPr>
            <w:r w:rsidRPr="0092605E">
              <w:rPr>
                <w:b/>
                <w:sz w:val="20"/>
                <w:lang w:val="fr-FR" w:eastAsia="fr-FR"/>
              </w:rPr>
              <w:t>5</w:t>
            </w:r>
          </w:p>
        </w:tc>
        <w:tc>
          <w:tcPr>
            <w:tcW w:w="280" w:type="pct"/>
            <w:tcBorders>
              <w:top w:val="nil"/>
              <w:left w:val="single" w:sz="4" w:space="0" w:color="auto"/>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0,003</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0,004</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0,004</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0,005</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0,005</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0,006</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0,007</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0,007</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0,008</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0,008</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0,009</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0,010</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0,010</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0,011</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0,011</w:t>
            </w:r>
          </w:p>
        </w:tc>
        <w:tc>
          <w:tcPr>
            <w:tcW w:w="280" w:type="pct"/>
            <w:tcBorders>
              <w:top w:val="nil"/>
              <w:left w:val="nil"/>
              <w:bottom w:val="nil"/>
              <w:right w:val="single" w:sz="8" w:space="0" w:color="auto"/>
            </w:tcBorders>
            <w:vAlign w:val="bottom"/>
          </w:tcPr>
          <w:p w:rsidR="00CE6D60" w:rsidRPr="0092605E" w:rsidRDefault="00CE6D60" w:rsidP="002D253B">
            <w:pPr>
              <w:ind w:right="-1"/>
              <w:jc w:val="center"/>
              <w:rPr>
                <w:sz w:val="20"/>
                <w:lang w:val="fr-FR" w:eastAsia="fr-FR"/>
              </w:rPr>
            </w:pPr>
            <w:r w:rsidRPr="0092605E">
              <w:rPr>
                <w:sz w:val="20"/>
                <w:lang w:val="fr-FR" w:eastAsia="fr-FR"/>
              </w:rPr>
              <w:t>0,012</w:t>
            </w:r>
          </w:p>
        </w:tc>
      </w:tr>
      <w:tr w:rsidR="00CE6D60" w:rsidRPr="0092605E" w:rsidTr="002D253B">
        <w:trPr>
          <w:trHeight w:val="20"/>
        </w:trPr>
        <w:tc>
          <w:tcPr>
            <w:tcW w:w="522" w:type="pct"/>
            <w:tcBorders>
              <w:top w:val="nil"/>
              <w:left w:val="single" w:sz="8" w:space="0" w:color="auto"/>
              <w:bottom w:val="nil"/>
              <w:right w:val="single" w:sz="4" w:space="0" w:color="auto"/>
            </w:tcBorders>
            <w:vAlign w:val="bottom"/>
          </w:tcPr>
          <w:p w:rsidR="00CE6D60" w:rsidRPr="0092605E" w:rsidRDefault="00CE6D60" w:rsidP="002D253B">
            <w:pPr>
              <w:ind w:right="-1"/>
              <w:rPr>
                <w:b/>
                <w:sz w:val="20"/>
                <w:lang w:val="fr-FR" w:eastAsia="fr-FR"/>
              </w:rPr>
            </w:pPr>
            <w:r w:rsidRPr="0092605E">
              <w:rPr>
                <w:b/>
                <w:sz w:val="20"/>
                <w:lang w:val="fr-FR" w:eastAsia="fr-FR"/>
              </w:rPr>
              <w:t>6,25</w:t>
            </w:r>
          </w:p>
        </w:tc>
        <w:tc>
          <w:tcPr>
            <w:tcW w:w="280" w:type="pct"/>
            <w:tcBorders>
              <w:top w:val="nil"/>
              <w:left w:val="single" w:sz="4" w:space="0" w:color="auto"/>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0,004</w:t>
            </w:r>
          </w:p>
        </w:tc>
        <w:tc>
          <w:tcPr>
            <w:tcW w:w="280" w:type="pct"/>
            <w:tcBorders>
              <w:top w:val="nil"/>
              <w:left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0,005</w:t>
            </w:r>
          </w:p>
        </w:tc>
        <w:tc>
          <w:tcPr>
            <w:tcW w:w="280" w:type="pct"/>
            <w:tcBorders>
              <w:top w:val="nil"/>
              <w:left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0,005</w:t>
            </w:r>
          </w:p>
        </w:tc>
        <w:tc>
          <w:tcPr>
            <w:tcW w:w="280" w:type="pct"/>
            <w:tcBorders>
              <w:top w:val="nil"/>
              <w:left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0,006</w:t>
            </w:r>
          </w:p>
        </w:tc>
        <w:tc>
          <w:tcPr>
            <w:tcW w:w="280" w:type="pct"/>
            <w:tcBorders>
              <w:top w:val="nil"/>
              <w:left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0,007</w:t>
            </w:r>
          </w:p>
        </w:tc>
        <w:tc>
          <w:tcPr>
            <w:tcW w:w="280" w:type="pct"/>
            <w:tcBorders>
              <w:top w:val="nil"/>
              <w:left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0,008</w:t>
            </w:r>
          </w:p>
        </w:tc>
        <w:tc>
          <w:tcPr>
            <w:tcW w:w="280" w:type="pct"/>
            <w:tcBorders>
              <w:top w:val="nil"/>
              <w:left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0,008</w:t>
            </w:r>
          </w:p>
        </w:tc>
        <w:tc>
          <w:tcPr>
            <w:tcW w:w="280" w:type="pct"/>
            <w:tcBorders>
              <w:top w:val="nil"/>
              <w:left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0,009</w:t>
            </w:r>
          </w:p>
        </w:tc>
        <w:tc>
          <w:tcPr>
            <w:tcW w:w="280" w:type="pct"/>
            <w:tcBorders>
              <w:top w:val="nil"/>
              <w:left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0,010</w:t>
            </w:r>
          </w:p>
        </w:tc>
        <w:tc>
          <w:tcPr>
            <w:tcW w:w="280" w:type="pct"/>
            <w:tcBorders>
              <w:top w:val="nil"/>
              <w:left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0,011</w:t>
            </w:r>
          </w:p>
        </w:tc>
        <w:tc>
          <w:tcPr>
            <w:tcW w:w="280" w:type="pct"/>
            <w:tcBorders>
              <w:top w:val="nil"/>
              <w:left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0,011</w:t>
            </w:r>
          </w:p>
        </w:tc>
        <w:tc>
          <w:tcPr>
            <w:tcW w:w="280" w:type="pct"/>
            <w:tcBorders>
              <w:top w:val="nil"/>
              <w:left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0,012</w:t>
            </w:r>
          </w:p>
        </w:tc>
        <w:tc>
          <w:tcPr>
            <w:tcW w:w="280" w:type="pct"/>
            <w:tcBorders>
              <w:top w:val="nil"/>
              <w:left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0,013</w:t>
            </w:r>
          </w:p>
        </w:tc>
        <w:tc>
          <w:tcPr>
            <w:tcW w:w="280" w:type="pct"/>
            <w:tcBorders>
              <w:top w:val="nil"/>
              <w:left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0,014</w:t>
            </w:r>
          </w:p>
        </w:tc>
        <w:tc>
          <w:tcPr>
            <w:tcW w:w="280" w:type="pct"/>
            <w:tcBorders>
              <w:top w:val="nil"/>
              <w:left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0,014</w:t>
            </w:r>
          </w:p>
        </w:tc>
        <w:tc>
          <w:tcPr>
            <w:tcW w:w="280" w:type="pct"/>
            <w:tcBorders>
              <w:top w:val="nil"/>
              <w:left w:val="nil"/>
              <w:right w:val="single" w:sz="8" w:space="0" w:color="auto"/>
            </w:tcBorders>
            <w:vAlign w:val="bottom"/>
          </w:tcPr>
          <w:p w:rsidR="00CE6D60" w:rsidRPr="0092605E" w:rsidRDefault="00CE6D60" w:rsidP="002D253B">
            <w:pPr>
              <w:ind w:right="-1"/>
              <w:jc w:val="center"/>
              <w:rPr>
                <w:sz w:val="20"/>
                <w:lang w:val="fr-FR" w:eastAsia="fr-FR"/>
              </w:rPr>
            </w:pPr>
            <w:r w:rsidRPr="0092605E">
              <w:rPr>
                <w:sz w:val="20"/>
                <w:lang w:val="fr-FR" w:eastAsia="fr-FR"/>
              </w:rPr>
              <w:t>0,015</w:t>
            </w:r>
          </w:p>
        </w:tc>
      </w:tr>
      <w:tr w:rsidR="00CE6D60" w:rsidRPr="0092605E" w:rsidTr="002D253B">
        <w:trPr>
          <w:trHeight w:val="20"/>
        </w:trPr>
        <w:tc>
          <w:tcPr>
            <w:tcW w:w="522" w:type="pct"/>
            <w:tcBorders>
              <w:top w:val="nil"/>
              <w:left w:val="single" w:sz="8" w:space="0" w:color="auto"/>
              <w:bottom w:val="nil"/>
              <w:right w:val="single" w:sz="4" w:space="0" w:color="auto"/>
            </w:tcBorders>
            <w:vAlign w:val="bottom"/>
          </w:tcPr>
          <w:p w:rsidR="00CE6D60" w:rsidRPr="0092605E" w:rsidRDefault="00CE6D60" w:rsidP="002D253B">
            <w:pPr>
              <w:ind w:right="-1"/>
              <w:rPr>
                <w:b/>
                <w:sz w:val="20"/>
                <w:lang w:val="fr-FR" w:eastAsia="fr-FR"/>
              </w:rPr>
            </w:pPr>
            <w:r w:rsidRPr="0092605E">
              <w:rPr>
                <w:b/>
                <w:sz w:val="20"/>
                <w:lang w:val="fr-FR" w:eastAsia="fr-FR"/>
              </w:rPr>
              <w:t>7,5</w:t>
            </w:r>
          </w:p>
        </w:tc>
        <w:tc>
          <w:tcPr>
            <w:tcW w:w="280" w:type="pct"/>
            <w:tcBorders>
              <w:top w:val="nil"/>
              <w:left w:val="single" w:sz="4" w:space="0" w:color="auto"/>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0,005</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0,005</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0,006</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0,007</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0,008</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0,009</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0,010</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0,011</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0,012</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0,013</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0,014</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0,014</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0,015</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0,016</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0,017</w:t>
            </w:r>
          </w:p>
        </w:tc>
        <w:tc>
          <w:tcPr>
            <w:tcW w:w="280" w:type="pct"/>
            <w:tcBorders>
              <w:top w:val="nil"/>
              <w:left w:val="nil"/>
              <w:bottom w:val="nil"/>
              <w:right w:val="single" w:sz="8" w:space="0" w:color="auto"/>
            </w:tcBorders>
            <w:vAlign w:val="bottom"/>
          </w:tcPr>
          <w:p w:rsidR="00CE6D60" w:rsidRPr="0092605E" w:rsidRDefault="00CE6D60" w:rsidP="002D253B">
            <w:pPr>
              <w:ind w:right="-1"/>
              <w:jc w:val="center"/>
              <w:rPr>
                <w:sz w:val="20"/>
                <w:lang w:val="fr-FR" w:eastAsia="fr-FR"/>
              </w:rPr>
            </w:pPr>
            <w:r w:rsidRPr="0092605E">
              <w:rPr>
                <w:sz w:val="20"/>
                <w:lang w:val="fr-FR" w:eastAsia="fr-FR"/>
              </w:rPr>
              <w:t>0,018</w:t>
            </w:r>
          </w:p>
        </w:tc>
      </w:tr>
      <w:tr w:rsidR="00CE6D60" w:rsidRPr="0092605E" w:rsidTr="002D253B">
        <w:trPr>
          <w:trHeight w:val="20"/>
        </w:trPr>
        <w:tc>
          <w:tcPr>
            <w:tcW w:w="522" w:type="pct"/>
            <w:tcBorders>
              <w:top w:val="nil"/>
              <w:left w:val="single" w:sz="8" w:space="0" w:color="auto"/>
              <w:bottom w:val="nil"/>
              <w:right w:val="single" w:sz="4" w:space="0" w:color="auto"/>
            </w:tcBorders>
            <w:vAlign w:val="bottom"/>
          </w:tcPr>
          <w:p w:rsidR="00CE6D60" w:rsidRPr="0092605E" w:rsidRDefault="00CE6D60" w:rsidP="002D253B">
            <w:pPr>
              <w:ind w:right="-1"/>
              <w:rPr>
                <w:b/>
                <w:sz w:val="20"/>
                <w:lang w:val="fr-FR" w:eastAsia="fr-FR"/>
              </w:rPr>
            </w:pPr>
            <w:r w:rsidRPr="0092605E">
              <w:rPr>
                <w:b/>
                <w:sz w:val="20"/>
                <w:lang w:val="fr-FR" w:eastAsia="fr-FR"/>
              </w:rPr>
              <w:t>8,75</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0,005</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0,006</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0,007</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0,008</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0,009</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0,011</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0,012</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0,013</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0,014</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0,015</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0,016</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0,017</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0,018</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0,019</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0,020</w:t>
            </w:r>
          </w:p>
        </w:tc>
        <w:tc>
          <w:tcPr>
            <w:tcW w:w="280" w:type="pct"/>
            <w:tcBorders>
              <w:top w:val="nil"/>
              <w:left w:val="nil"/>
              <w:bottom w:val="nil"/>
              <w:right w:val="single" w:sz="8" w:space="0" w:color="auto"/>
            </w:tcBorders>
            <w:vAlign w:val="bottom"/>
          </w:tcPr>
          <w:p w:rsidR="00CE6D60" w:rsidRPr="0092605E" w:rsidRDefault="00CE6D60" w:rsidP="002D253B">
            <w:pPr>
              <w:ind w:right="-1"/>
              <w:jc w:val="center"/>
              <w:rPr>
                <w:sz w:val="20"/>
                <w:lang w:val="fr-FR" w:eastAsia="fr-FR"/>
              </w:rPr>
            </w:pPr>
            <w:r w:rsidRPr="0092605E">
              <w:rPr>
                <w:sz w:val="20"/>
                <w:lang w:val="fr-FR" w:eastAsia="fr-FR"/>
              </w:rPr>
              <w:t>0,021</w:t>
            </w:r>
          </w:p>
        </w:tc>
      </w:tr>
      <w:tr w:rsidR="00CE6D60" w:rsidRPr="0092605E" w:rsidTr="002D253B">
        <w:trPr>
          <w:trHeight w:val="20"/>
        </w:trPr>
        <w:tc>
          <w:tcPr>
            <w:tcW w:w="522" w:type="pct"/>
            <w:tcBorders>
              <w:top w:val="nil"/>
              <w:left w:val="single" w:sz="8" w:space="0" w:color="auto"/>
              <w:bottom w:val="nil"/>
              <w:right w:val="single" w:sz="4" w:space="0" w:color="auto"/>
            </w:tcBorders>
            <w:vAlign w:val="bottom"/>
          </w:tcPr>
          <w:p w:rsidR="00CE6D60" w:rsidRPr="0092605E" w:rsidRDefault="00CE6D60" w:rsidP="002D253B">
            <w:pPr>
              <w:ind w:right="-1"/>
              <w:rPr>
                <w:b/>
                <w:sz w:val="20"/>
                <w:lang w:val="fr-FR" w:eastAsia="fr-FR"/>
              </w:rPr>
            </w:pPr>
            <w:r w:rsidRPr="0092605E">
              <w:rPr>
                <w:b/>
                <w:sz w:val="20"/>
                <w:lang w:val="fr-FR" w:eastAsia="fr-FR"/>
              </w:rPr>
              <w:t>10</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0,006</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0,007</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0,008</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0,010</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0,011</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0,012</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0,013</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0,014</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0,016</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0,017</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0,018</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0,019</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0,020</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0,022</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0,023</w:t>
            </w:r>
          </w:p>
        </w:tc>
        <w:tc>
          <w:tcPr>
            <w:tcW w:w="280" w:type="pct"/>
            <w:tcBorders>
              <w:top w:val="nil"/>
              <w:left w:val="nil"/>
              <w:bottom w:val="nil"/>
              <w:right w:val="single" w:sz="8" w:space="0" w:color="auto"/>
            </w:tcBorders>
            <w:vAlign w:val="bottom"/>
          </w:tcPr>
          <w:p w:rsidR="00CE6D60" w:rsidRPr="0092605E" w:rsidRDefault="00CE6D60" w:rsidP="002D253B">
            <w:pPr>
              <w:ind w:right="-1"/>
              <w:jc w:val="center"/>
              <w:rPr>
                <w:sz w:val="20"/>
                <w:lang w:val="fr-FR" w:eastAsia="fr-FR"/>
              </w:rPr>
            </w:pPr>
            <w:r w:rsidRPr="0092605E">
              <w:rPr>
                <w:sz w:val="20"/>
                <w:lang w:val="fr-FR" w:eastAsia="fr-FR"/>
              </w:rPr>
              <w:t>0,024</w:t>
            </w:r>
          </w:p>
        </w:tc>
      </w:tr>
      <w:tr w:rsidR="00CE6D60" w:rsidRPr="0092605E" w:rsidTr="002D253B">
        <w:trPr>
          <w:trHeight w:val="20"/>
        </w:trPr>
        <w:tc>
          <w:tcPr>
            <w:tcW w:w="522" w:type="pct"/>
            <w:tcBorders>
              <w:top w:val="nil"/>
              <w:left w:val="single" w:sz="8" w:space="0" w:color="auto"/>
              <w:bottom w:val="nil"/>
              <w:right w:val="single" w:sz="4" w:space="0" w:color="auto"/>
            </w:tcBorders>
            <w:vAlign w:val="bottom"/>
          </w:tcPr>
          <w:p w:rsidR="00CE6D60" w:rsidRPr="0092605E" w:rsidRDefault="00CE6D60" w:rsidP="002D253B">
            <w:pPr>
              <w:ind w:right="-1"/>
              <w:rPr>
                <w:b/>
                <w:sz w:val="20"/>
                <w:lang w:val="fr-FR" w:eastAsia="fr-FR"/>
              </w:rPr>
            </w:pPr>
            <w:r w:rsidRPr="0092605E">
              <w:rPr>
                <w:b/>
                <w:sz w:val="20"/>
                <w:lang w:val="fr-FR" w:eastAsia="fr-FR"/>
              </w:rPr>
              <w:t>11,25</w:t>
            </w:r>
          </w:p>
        </w:tc>
        <w:tc>
          <w:tcPr>
            <w:tcW w:w="280" w:type="pct"/>
            <w:tcBorders>
              <w:top w:val="nil"/>
              <w:left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0,007</w:t>
            </w:r>
          </w:p>
        </w:tc>
        <w:tc>
          <w:tcPr>
            <w:tcW w:w="280" w:type="pct"/>
            <w:tcBorders>
              <w:top w:val="nil"/>
              <w:left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0,008</w:t>
            </w:r>
          </w:p>
        </w:tc>
        <w:tc>
          <w:tcPr>
            <w:tcW w:w="280" w:type="pct"/>
            <w:tcBorders>
              <w:top w:val="nil"/>
              <w:left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0,009</w:t>
            </w:r>
          </w:p>
        </w:tc>
        <w:tc>
          <w:tcPr>
            <w:tcW w:w="280" w:type="pct"/>
            <w:tcBorders>
              <w:top w:val="nil"/>
              <w:left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0,011</w:t>
            </w:r>
          </w:p>
        </w:tc>
        <w:tc>
          <w:tcPr>
            <w:tcW w:w="280" w:type="pct"/>
            <w:tcBorders>
              <w:top w:val="nil"/>
              <w:left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0,012</w:t>
            </w:r>
          </w:p>
        </w:tc>
        <w:tc>
          <w:tcPr>
            <w:tcW w:w="280" w:type="pct"/>
            <w:tcBorders>
              <w:top w:val="nil"/>
              <w:left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0,014</w:t>
            </w:r>
          </w:p>
        </w:tc>
        <w:tc>
          <w:tcPr>
            <w:tcW w:w="280" w:type="pct"/>
            <w:tcBorders>
              <w:top w:val="nil"/>
              <w:left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0,015</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0,016</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0,018</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0,019</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0,020</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0,022</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0,023</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0,024</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0,026</w:t>
            </w:r>
          </w:p>
        </w:tc>
        <w:tc>
          <w:tcPr>
            <w:tcW w:w="280" w:type="pct"/>
            <w:tcBorders>
              <w:top w:val="nil"/>
              <w:left w:val="nil"/>
              <w:bottom w:val="nil"/>
              <w:right w:val="single" w:sz="8" w:space="0" w:color="auto"/>
            </w:tcBorders>
            <w:vAlign w:val="bottom"/>
          </w:tcPr>
          <w:p w:rsidR="00CE6D60" w:rsidRPr="0092605E" w:rsidRDefault="00CE6D60" w:rsidP="002D253B">
            <w:pPr>
              <w:ind w:right="-1"/>
              <w:jc w:val="center"/>
              <w:rPr>
                <w:sz w:val="20"/>
                <w:lang w:val="fr-FR" w:eastAsia="fr-FR"/>
              </w:rPr>
            </w:pPr>
            <w:r w:rsidRPr="0092605E">
              <w:rPr>
                <w:sz w:val="20"/>
                <w:lang w:val="fr-FR" w:eastAsia="fr-FR"/>
              </w:rPr>
              <w:t>0,027</w:t>
            </w:r>
          </w:p>
        </w:tc>
      </w:tr>
      <w:tr w:rsidR="00CE6D60" w:rsidRPr="0092605E" w:rsidTr="008B4606">
        <w:trPr>
          <w:trHeight w:val="20"/>
        </w:trPr>
        <w:tc>
          <w:tcPr>
            <w:tcW w:w="522" w:type="pct"/>
            <w:tcBorders>
              <w:top w:val="nil"/>
              <w:left w:val="single" w:sz="8" w:space="0" w:color="auto"/>
              <w:bottom w:val="nil"/>
              <w:right w:val="single" w:sz="4" w:space="0" w:color="auto"/>
            </w:tcBorders>
            <w:vAlign w:val="bottom"/>
          </w:tcPr>
          <w:p w:rsidR="00CE6D60" w:rsidRPr="0092605E" w:rsidRDefault="00CE6D60" w:rsidP="002D253B">
            <w:pPr>
              <w:ind w:right="-1"/>
              <w:rPr>
                <w:b/>
                <w:sz w:val="20"/>
                <w:lang w:val="fr-FR" w:eastAsia="fr-FR"/>
              </w:rPr>
            </w:pPr>
            <w:r w:rsidRPr="0092605E">
              <w:rPr>
                <w:b/>
                <w:sz w:val="20"/>
                <w:lang w:val="fr-FR" w:eastAsia="fr-FR"/>
              </w:rPr>
              <w:t>12,5</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0,008</w:t>
            </w:r>
          </w:p>
        </w:tc>
        <w:tc>
          <w:tcPr>
            <w:tcW w:w="280" w:type="pct"/>
            <w:tcBorders>
              <w:top w:val="nil"/>
              <w:left w:val="nil"/>
              <w:bottom w:val="nil"/>
              <w:right w:val="nil"/>
            </w:tcBorders>
            <w:shd w:val="clear" w:color="auto" w:fill="auto"/>
            <w:vAlign w:val="bottom"/>
          </w:tcPr>
          <w:p w:rsidR="00CE6D60" w:rsidRPr="0092605E" w:rsidRDefault="00CE6D60" w:rsidP="002D253B">
            <w:pPr>
              <w:ind w:right="-1"/>
              <w:jc w:val="center"/>
              <w:rPr>
                <w:sz w:val="20"/>
                <w:lang w:val="fr-FR" w:eastAsia="fr-FR"/>
              </w:rPr>
            </w:pPr>
            <w:r w:rsidRPr="0092605E">
              <w:rPr>
                <w:sz w:val="20"/>
                <w:lang w:val="fr-FR" w:eastAsia="fr-FR"/>
              </w:rPr>
              <w:t>0,009</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0,011</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0,012</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0,014</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0,015</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0,017</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0,018</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0,020</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0,021</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0,024</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0,027</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0,029</w:t>
            </w:r>
          </w:p>
        </w:tc>
        <w:tc>
          <w:tcPr>
            <w:tcW w:w="280" w:type="pct"/>
            <w:tcBorders>
              <w:top w:val="nil"/>
              <w:left w:val="nil"/>
              <w:bottom w:val="nil"/>
              <w:right w:val="single" w:sz="8" w:space="0" w:color="auto"/>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0,030</w:t>
            </w:r>
          </w:p>
        </w:tc>
      </w:tr>
      <w:tr w:rsidR="00CE6D60" w:rsidRPr="0092605E" w:rsidTr="008B4606">
        <w:trPr>
          <w:trHeight w:val="20"/>
        </w:trPr>
        <w:tc>
          <w:tcPr>
            <w:tcW w:w="522" w:type="pct"/>
            <w:tcBorders>
              <w:top w:val="nil"/>
              <w:left w:val="single" w:sz="8" w:space="0" w:color="auto"/>
              <w:bottom w:val="nil"/>
              <w:right w:val="single" w:sz="4" w:space="0" w:color="auto"/>
            </w:tcBorders>
            <w:vAlign w:val="bottom"/>
          </w:tcPr>
          <w:p w:rsidR="00CE6D60" w:rsidRPr="0092605E" w:rsidRDefault="00CE6D60" w:rsidP="002D253B">
            <w:pPr>
              <w:ind w:right="-1"/>
              <w:rPr>
                <w:b/>
                <w:sz w:val="20"/>
                <w:lang w:val="fr-FR" w:eastAsia="fr-FR"/>
              </w:rPr>
            </w:pPr>
            <w:r w:rsidRPr="0092605E">
              <w:rPr>
                <w:b/>
                <w:sz w:val="20"/>
                <w:lang w:val="fr-FR" w:eastAsia="fr-FR"/>
              </w:rPr>
              <w:t>13,75</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0,008</w:t>
            </w:r>
          </w:p>
        </w:tc>
        <w:tc>
          <w:tcPr>
            <w:tcW w:w="280" w:type="pct"/>
            <w:tcBorders>
              <w:top w:val="nil"/>
              <w:left w:val="nil"/>
              <w:bottom w:val="nil"/>
              <w:right w:val="nil"/>
            </w:tcBorders>
            <w:shd w:val="clear" w:color="auto" w:fill="auto"/>
            <w:vAlign w:val="bottom"/>
          </w:tcPr>
          <w:p w:rsidR="00CE6D60" w:rsidRPr="0092605E" w:rsidRDefault="00CE6D60" w:rsidP="002D253B">
            <w:pPr>
              <w:ind w:right="-1"/>
              <w:jc w:val="center"/>
              <w:rPr>
                <w:sz w:val="20"/>
                <w:lang w:val="fr-FR" w:eastAsia="fr-FR"/>
              </w:rPr>
            </w:pPr>
            <w:r w:rsidRPr="0092605E">
              <w:rPr>
                <w:sz w:val="20"/>
                <w:lang w:val="fr-FR" w:eastAsia="fr-FR"/>
              </w:rPr>
              <w:t>0,010</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0,012</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0,013</w:t>
            </w:r>
          </w:p>
        </w:tc>
        <w:tc>
          <w:tcPr>
            <w:tcW w:w="280" w:type="pct"/>
            <w:tcBorders>
              <w:top w:val="nil"/>
              <w:left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0,015</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0,017</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0,018</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0,020</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0,021</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0,025</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0,028</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0,030</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0,031</w:t>
            </w:r>
          </w:p>
        </w:tc>
        <w:tc>
          <w:tcPr>
            <w:tcW w:w="280" w:type="pct"/>
            <w:tcBorders>
              <w:top w:val="nil"/>
              <w:left w:val="nil"/>
              <w:bottom w:val="nil"/>
              <w:right w:val="single" w:sz="8" w:space="0" w:color="auto"/>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0,033</w:t>
            </w:r>
          </w:p>
        </w:tc>
      </w:tr>
      <w:tr w:rsidR="00CE6D60" w:rsidRPr="0092605E" w:rsidTr="008B4606">
        <w:trPr>
          <w:trHeight w:val="20"/>
        </w:trPr>
        <w:tc>
          <w:tcPr>
            <w:tcW w:w="522" w:type="pct"/>
            <w:tcBorders>
              <w:top w:val="nil"/>
              <w:left w:val="single" w:sz="8" w:space="0" w:color="auto"/>
              <w:bottom w:val="nil"/>
              <w:right w:val="single" w:sz="4" w:space="0" w:color="auto"/>
            </w:tcBorders>
            <w:vAlign w:val="bottom"/>
          </w:tcPr>
          <w:p w:rsidR="00CE6D60" w:rsidRPr="0092605E" w:rsidRDefault="00CE6D60" w:rsidP="002D253B">
            <w:pPr>
              <w:ind w:right="-1"/>
              <w:rPr>
                <w:b/>
                <w:sz w:val="20"/>
                <w:lang w:val="fr-FR" w:eastAsia="fr-FR"/>
              </w:rPr>
            </w:pPr>
            <w:r w:rsidRPr="0092605E">
              <w:rPr>
                <w:b/>
                <w:sz w:val="20"/>
                <w:lang w:val="fr-FR" w:eastAsia="fr-FR"/>
              </w:rPr>
              <w:t>15</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0,009</w:t>
            </w:r>
          </w:p>
        </w:tc>
        <w:tc>
          <w:tcPr>
            <w:tcW w:w="280" w:type="pct"/>
            <w:tcBorders>
              <w:top w:val="nil"/>
              <w:left w:val="nil"/>
              <w:bottom w:val="nil"/>
              <w:right w:val="nil"/>
            </w:tcBorders>
            <w:shd w:val="clear" w:color="auto" w:fill="auto"/>
            <w:vAlign w:val="bottom"/>
          </w:tcPr>
          <w:p w:rsidR="00CE6D60" w:rsidRPr="0092605E" w:rsidRDefault="00CE6D60" w:rsidP="002D253B">
            <w:pPr>
              <w:ind w:right="-1"/>
              <w:jc w:val="center"/>
              <w:rPr>
                <w:sz w:val="20"/>
                <w:lang w:val="fr-FR" w:eastAsia="fr-FR"/>
              </w:rPr>
            </w:pPr>
            <w:r w:rsidRPr="0092605E">
              <w:rPr>
                <w:sz w:val="20"/>
                <w:lang w:val="fr-FR" w:eastAsia="fr-FR"/>
              </w:rPr>
              <w:t>0,011</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0,014</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0,018</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0,020</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0,022</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0,025</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0,027</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0,029</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0,031</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0,032</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0,034</w:t>
            </w:r>
          </w:p>
        </w:tc>
        <w:tc>
          <w:tcPr>
            <w:tcW w:w="280" w:type="pct"/>
            <w:tcBorders>
              <w:top w:val="nil"/>
              <w:left w:val="nil"/>
              <w:bottom w:val="nil"/>
              <w:right w:val="single" w:sz="8" w:space="0" w:color="auto"/>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0,036</w:t>
            </w:r>
          </w:p>
        </w:tc>
      </w:tr>
      <w:tr w:rsidR="00CE6D60" w:rsidRPr="0092605E" w:rsidTr="008B4606">
        <w:trPr>
          <w:trHeight w:val="20"/>
        </w:trPr>
        <w:tc>
          <w:tcPr>
            <w:tcW w:w="522" w:type="pct"/>
            <w:tcBorders>
              <w:top w:val="nil"/>
              <w:left w:val="single" w:sz="8" w:space="0" w:color="auto"/>
              <w:bottom w:val="nil"/>
              <w:right w:val="single" w:sz="4" w:space="0" w:color="auto"/>
            </w:tcBorders>
            <w:vAlign w:val="bottom"/>
          </w:tcPr>
          <w:p w:rsidR="00CE6D60" w:rsidRPr="0092605E" w:rsidRDefault="00CE6D60" w:rsidP="002D253B">
            <w:pPr>
              <w:ind w:right="-1"/>
              <w:rPr>
                <w:b/>
                <w:sz w:val="20"/>
                <w:lang w:val="fr-FR" w:eastAsia="fr-FR"/>
              </w:rPr>
            </w:pPr>
            <w:r w:rsidRPr="0092605E">
              <w:rPr>
                <w:b/>
                <w:sz w:val="20"/>
                <w:lang w:val="fr-FR" w:eastAsia="fr-FR"/>
              </w:rPr>
              <w:t>16,25</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0,010</w:t>
            </w:r>
          </w:p>
        </w:tc>
        <w:tc>
          <w:tcPr>
            <w:tcW w:w="280" w:type="pct"/>
            <w:tcBorders>
              <w:top w:val="nil"/>
              <w:left w:val="nil"/>
              <w:bottom w:val="nil"/>
              <w:right w:val="nil"/>
            </w:tcBorders>
            <w:shd w:val="clear" w:color="auto" w:fill="auto"/>
            <w:vAlign w:val="bottom"/>
          </w:tcPr>
          <w:p w:rsidR="00CE6D60" w:rsidRPr="0092605E" w:rsidRDefault="00CE6D60" w:rsidP="002D253B">
            <w:pPr>
              <w:ind w:right="-1"/>
              <w:jc w:val="center"/>
              <w:rPr>
                <w:sz w:val="20"/>
                <w:lang w:val="fr-FR" w:eastAsia="fr-FR"/>
              </w:rPr>
            </w:pPr>
            <w:r w:rsidRPr="0092605E">
              <w:rPr>
                <w:sz w:val="20"/>
                <w:lang w:val="fr-FR" w:eastAsia="fr-FR"/>
              </w:rPr>
              <w:t>0,012</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0,014</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0,018</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0,020</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0,021</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0,025</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0,027</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0,029</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0,031</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0,035</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0,037</w:t>
            </w:r>
          </w:p>
        </w:tc>
        <w:tc>
          <w:tcPr>
            <w:tcW w:w="280" w:type="pct"/>
            <w:tcBorders>
              <w:top w:val="nil"/>
              <w:left w:val="nil"/>
              <w:bottom w:val="nil"/>
              <w:right w:val="single" w:sz="8" w:space="0" w:color="auto"/>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0,039</w:t>
            </w:r>
          </w:p>
        </w:tc>
      </w:tr>
      <w:tr w:rsidR="00CE6D60" w:rsidRPr="0092605E" w:rsidTr="008B4606">
        <w:trPr>
          <w:trHeight w:val="20"/>
        </w:trPr>
        <w:tc>
          <w:tcPr>
            <w:tcW w:w="522" w:type="pct"/>
            <w:tcBorders>
              <w:top w:val="nil"/>
              <w:left w:val="single" w:sz="8" w:space="0" w:color="auto"/>
              <w:bottom w:val="nil"/>
              <w:right w:val="single" w:sz="4" w:space="0" w:color="auto"/>
            </w:tcBorders>
            <w:vAlign w:val="bottom"/>
          </w:tcPr>
          <w:p w:rsidR="00CE6D60" w:rsidRPr="0092605E" w:rsidRDefault="00CE6D60" w:rsidP="002D253B">
            <w:pPr>
              <w:ind w:right="-1"/>
              <w:rPr>
                <w:b/>
                <w:sz w:val="20"/>
                <w:lang w:val="fr-FR" w:eastAsia="fr-FR"/>
              </w:rPr>
            </w:pPr>
            <w:r w:rsidRPr="0092605E">
              <w:rPr>
                <w:b/>
                <w:sz w:val="20"/>
                <w:lang w:val="fr-FR" w:eastAsia="fr-FR"/>
              </w:rPr>
              <w:t>17,5</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0,011</w:t>
            </w:r>
          </w:p>
        </w:tc>
        <w:tc>
          <w:tcPr>
            <w:tcW w:w="280" w:type="pct"/>
            <w:tcBorders>
              <w:top w:val="nil"/>
              <w:left w:val="nil"/>
              <w:bottom w:val="nil"/>
              <w:right w:val="nil"/>
            </w:tcBorders>
            <w:shd w:val="clear" w:color="auto" w:fill="auto"/>
            <w:vAlign w:val="bottom"/>
          </w:tcPr>
          <w:p w:rsidR="00CE6D60" w:rsidRPr="0092605E" w:rsidRDefault="00CE6D60" w:rsidP="002D253B">
            <w:pPr>
              <w:ind w:right="-1"/>
              <w:jc w:val="center"/>
              <w:rPr>
                <w:sz w:val="20"/>
                <w:lang w:val="fr-FR" w:eastAsia="fr-FR"/>
              </w:rPr>
            </w:pPr>
            <w:r w:rsidRPr="0092605E">
              <w:rPr>
                <w:sz w:val="20"/>
                <w:lang w:val="fr-FR" w:eastAsia="fr-FR"/>
              </w:rPr>
              <w:t>0,013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0,015</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0,017</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0,019</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0,021</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0,025</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0,027</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0,029</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0,032</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rPr>
              <w:t>0,</w:t>
            </w:r>
            <w:r w:rsidRPr="008B4606">
              <w:rPr>
                <w:sz w:val="20"/>
                <w:lang w:val="fr-FR" w:eastAsia="fr-FR"/>
              </w:rPr>
              <w:t>034</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0,038</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0,040</w:t>
            </w:r>
          </w:p>
        </w:tc>
        <w:tc>
          <w:tcPr>
            <w:tcW w:w="280" w:type="pct"/>
            <w:tcBorders>
              <w:top w:val="nil"/>
              <w:left w:val="nil"/>
              <w:bottom w:val="nil"/>
              <w:right w:val="single" w:sz="8" w:space="0" w:color="auto"/>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0,042</w:t>
            </w:r>
          </w:p>
        </w:tc>
      </w:tr>
      <w:tr w:rsidR="00CE6D60" w:rsidRPr="0092605E" w:rsidTr="008B4606">
        <w:trPr>
          <w:trHeight w:val="20"/>
        </w:trPr>
        <w:tc>
          <w:tcPr>
            <w:tcW w:w="522" w:type="pct"/>
            <w:tcBorders>
              <w:top w:val="nil"/>
              <w:left w:val="single" w:sz="8" w:space="0" w:color="auto"/>
              <w:bottom w:val="nil"/>
              <w:right w:val="single" w:sz="4" w:space="0" w:color="auto"/>
            </w:tcBorders>
            <w:vAlign w:val="bottom"/>
          </w:tcPr>
          <w:p w:rsidR="00CE6D60" w:rsidRPr="0092605E" w:rsidRDefault="00CE6D60" w:rsidP="002D253B">
            <w:pPr>
              <w:ind w:right="-1"/>
              <w:rPr>
                <w:b/>
                <w:sz w:val="20"/>
                <w:lang w:val="fr-FR" w:eastAsia="fr-FR"/>
              </w:rPr>
            </w:pPr>
            <w:r w:rsidRPr="0092605E">
              <w:rPr>
                <w:b/>
                <w:sz w:val="20"/>
                <w:lang w:val="fr-FR" w:eastAsia="fr-FR"/>
              </w:rPr>
              <w:t>18,75</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0,011</w:t>
            </w:r>
          </w:p>
        </w:tc>
        <w:tc>
          <w:tcPr>
            <w:tcW w:w="280" w:type="pct"/>
            <w:tcBorders>
              <w:top w:val="nil"/>
              <w:left w:val="nil"/>
              <w:bottom w:val="nil"/>
              <w:right w:val="nil"/>
            </w:tcBorders>
            <w:shd w:val="clear" w:color="auto" w:fill="auto"/>
            <w:vAlign w:val="bottom"/>
          </w:tcPr>
          <w:p w:rsidR="00CE6D60" w:rsidRPr="0092605E" w:rsidRDefault="00CE6D60" w:rsidP="002D253B">
            <w:pPr>
              <w:ind w:right="-1"/>
              <w:jc w:val="center"/>
              <w:rPr>
                <w:sz w:val="20"/>
                <w:lang w:val="fr-FR" w:eastAsia="fr-FR"/>
              </w:rPr>
            </w:pPr>
            <w:r w:rsidRPr="0092605E">
              <w:rPr>
                <w:sz w:val="20"/>
                <w:lang w:val="fr-FR" w:eastAsia="fr-FR"/>
              </w:rPr>
              <w:t>0,014</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0,018</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0,020</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0,025</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0,027</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0,029</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0,032</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rPr>
              <w:t>0,034</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0,038</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0,041</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0,043</w:t>
            </w:r>
          </w:p>
        </w:tc>
        <w:tc>
          <w:tcPr>
            <w:tcW w:w="280" w:type="pct"/>
            <w:tcBorders>
              <w:top w:val="nil"/>
              <w:left w:val="nil"/>
              <w:bottom w:val="nil"/>
              <w:right w:val="single" w:sz="8" w:space="0" w:color="auto"/>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0,045</w:t>
            </w:r>
          </w:p>
        </w:tc>
      </w:tr>
      <w:tr w:rsidR="00CE6D60" w:rsidRPr="0092605E" w:rsidTr="008B4606">
        <w:trPr>
          <w:trHeight w:val="20"/>
        </w:trPr>
        <w:tc>
          <w:tcPr>
            <w:tcW w:w="522" w:type="pct"/>
            <w:tcBorders>
              <w:top w:val="nil"/>
              <w:left w:val="single" w:sz="8" w:space="0" w:color="auto"/>
              <w:bottom w:val="nil"/>
              <w:right w:val="single" w:sz="4" w:space="0" w:color="auto"/>
            </w:tcBorders>
            <w:vAlign w:val="bottom"/>
          </w:tcPr>
          <w:p w:rsidR="00CE6D60" w:rsidRPr="0092605E" w:rsidRDefault="00CE6D60" w:rsidP="002D253B">
            <w:pPr>
              <w:ind w:right="-1"/>
              <w:rPr>
                <w:b/>
                <w:sz w:val="20"/>
                <w:lang w:val="fr-FR" w:eastAsia="fr-FR"/>
              </w:rPr>
            </w:pPr>
            <w:r w:rsidRPr="0092605E">
              <w:rPr>
                <w:b/>
                <w:sz w:val="20"/>
                <w:lang w:val="fr-FR" w:eastAsia="fr-FR"/>
              </w:rPr>
              <w:t>20</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0,012</w:t>
            </w:r>
          </w:p>
        </w:tc>
        <w:tc>
          <w:tcPr>
            <w:tcW w:w="280" w:type="pct"/>
            <w:tcBorders>
              <w:top w:val="nil"/>
              <w:left w:val="nil"/>
              <w:bottom w:val="nil"/>
              <w:right w:val="nil"/>
            </w:tcBorders>
            <w:shd w:val="clear" w:color="auto" w:fill="auto"/>
            <w:vAlign w:val="bottom"/>
          </w:tcPr>
          <w:p w:rsidR="00CE6D60" w:rsidRPr="0092605E" w:rsidRDefault="00CE6D60" w:rsidP="002D253B">
            <w:pPr>
              <w:ind w:right="-1"/>
              <w:jc w:val="center"/>
              <w:rPr>
                <w:sz w:val="20"/>
                <w:lang w:val="fr-FR" w:eastAsia="fr-FR"/>
              </w:rPr>
            </w:pPr>
            <w:r w:rsidRPr="0092605E">
              <w:rPr>
                <w:sz w:val="20"/>
                <w:lang w:val="fr-FR" w:eastAsia="fr-FR"/>
              </w:rPr>
              <w:t>0,014</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0,017</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0,019</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0,022</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0,024</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0,029</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0,031</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0,034</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0,038</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0,041</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0,046</w:t>
            </w:r>
          </w:p>
        </w:tc>
        <w:tc>
          <w:tcPr>
            <w:tcW w:w="280" w:type="pct"/>
            <w:tcBorders>
              <w:top w:val="nil"/>
              <w:left w:val="nil"/>
              <w:bottom w:val="nil"/>
              <w:right w:val="single" w:sz="8" w:space="0" w:color="auto"/>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0,048</w:t>
            </w:r>
          </w:p>
        </w:tc>
      </w:tr>
      <w:tr w:rsidR="00CE6D60" w:rsidRPr="0092605E" w:rsidTr="008B4606">
        <w:trPr>
          <w:trHeight w:val="20"/>
        </w:trPr>
        <w:tc>
          <w:tcPr>
            <w:tcW w:w="522" w:type="pct"/>
            <w:tcBorders>
              <w:top w:val="nil"/>
              <w:left w:val="single" w:sz="8" w:space="0" w:color="auto"/>
              <w:bottom w:val="nil"/>
              <w:right w:val="single" w:sz="4" w:space="0" w:color="auto"/>
            </w:tcBorders>
            <w:vAlign w:val="bottom"/>
          </w:tcPr>
          <w:p w:rsidR="00CE6D60" w:rsidRPr="0092605E" w:rsidRDefault="00CE6D60" w:rsidP="002D253B">
            <w:pPr>
              <w:ind w:right="-1"/>
              <w:rPr>
                <w:b/>
                <w:sz w:val="20"/>
                <w:lang w:val="fr-FR" w:eastAsia="fr-FR"/>
              </w:rPr>
            </w:pPr>
            <w:r w:rsidRPr="0092605E">
              <w:rPr>
                <w:b/>
                <w:sz w:val="20"/>
                <w:lang w:val="fr-FR" w:eastAsia="fr-FR"/>
              </w:rPr>
              <w:t>21,25</w:t>
            </w:r>
          </w:p>
        </w:tc>
        <w:tc>
          <w:tcPr>
            <w:tcW w:w="280" w:type="pct"/>
            <w:tcBorders>
              <w:top w:val="nil"/>
              <w:left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0,013</w:t>
            </w:r>
          </w:p>
        </w:tc>
        <w:tc>
          <w:tcPr>
            <w:tcW w:w="280" w:type="pct"/>
            <w:tcBorders>
              <w:top w:val="nil"/>
              <w:left w:val="nil"/>
              <w:right w:val="nil"/>
            </w:tcBorders>
            <w:shd w:val="clear" w:color="auto" w:fill="auto"/>
            <w:vAlign w:val="bottom"/>
          </w:tcPr>
          <w:p w:rsidR="00CE6D60" w:rsidRPr="0092605E" w:rsidRDefault="00CE6D60" w:rsidP="002D253B">
            <w:pPr>
              <w:ind w:right="-1"/>
              <w:jc w:val="center"/>
              <w:rPr>
                <w:sz w:val="20"/>
                <w:lang w:val="fr-FR" w:eastAsia="fr-FR"/>
              </w:rPr>
            </w:pPr>
            <w:r w:rsidRPr="0092605E">
              <w:rPr>
                <w:sz w:val="20"/>
                <w:lang w:val="fr-FR" w:eastAsia="fr-FR"/>
              </w:rPr>
              <w:t>0,015</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0,018</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0,020</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0,028</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0,031</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0,038</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0,041</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0,048</w:t>
            </w:r>
          </w:p>
        </w:tc>
        <w:tc>
          <w:tcPr>
            <w:tcW w:w="280" w:type="pct"/>
            <w:tcBorders>
              <w:top w:val="nil"/>
              <w:left w:val="nil"/>
              <w:bottom w:val="nil"/>
              <w:right w:val="single" w:sz="8" w:space="0" w:color="auto"/>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0,051</w:t>
            </w:r>
          </w:p>
        </w:tc>
      </w:tr>
      <w:tr w:rsidR="00CE6D60" w:rsidRPr="0092605E" w:rsidTr="008B4606">
        <w:trPr>
          <w:trHeight w:val="20"/>
        </w:trPr>
        <w:tc>
          <w:tcPr>
            <w:tcW w:w="522" w:type="pct"/>
            <w:tcBorders>
              <w:top w:val="nil"/>
              <w:left w:val="single" w:sz="8" w:space="0" w:color="auto"/>
              <w:bottom w:val="nil"/>
              <w:right w:val="single" w:sz="4" w:space="0" w:color="auto"/>
            </w:tcBorders>
            <w:vAlign w:val="bottom"/>
          </w:tcPr>
          <w:p w:rsidR="00CE6D60" w:rsidRPr="0092605E" w:rsidRDefault="00CE6D60" w:rsidP="002D253B">
            <w:pPr>
              <w:ind w:right="-1"/>
              <w:rPr>
                <w:b/>
                <w:sz w:val="20"/>
                <w:lang w:val="fr-FR" w:eastAsia="fr-FR"/>
              </w:rPr>
            </w:pPr>
            <w:r w:rsidRPr="0092605E">
              <w:rPr>
                <w:b/>
                <w:sz w:val="20"/>
                <w:lang w:val="fr-FR" w:eastAsia="fr-FR"/>
              </w:rPr>
              <w:t>22,5</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0,014</w:t>
            </w:r>
          </w:p>
        </w:tc>
        <w:tc>
          <w:tcPr>
            <w:tcW w:w="280" w:type="pct"/>
            <w:tcBorders>
              <w:top w:val="nil"/>
              <w:left w:val="nil"/>
              <w:bottom w:val="nil"/>
              <w:right w:val="nil"/>
            </w:tcBorders>
            <w:shd w:val="clear" w:color="auto" w:fill="auto"/>
            <w:vAlign w:val="bottom"/>
          </w:tcPr>
          <w:p w:rsidR="00CE6D60" w:rsidRPr="0092605E" w:rsidRDefault="00CE6D60" w:rsidP="002D253B">
            <w:pPr>
              <w:ind w:right="-1"/>
              <w:jc w:val="center"/>
              <w:rPr>
                <w:sz w:val="20"/>
                <w:lang w:val="fr-FR" w:eastAsia="fr-FR"/>
              </w:rPr>
            </w:pPr>
            <w:r w:rsidRPr="0092605E">
              <w:rPr>
                <w:sz w:val="20"/>
                <w:lang w:val="fr-FR" w:eastAsia="fr-FR"/>
              </w:rPr>
              <w:t>0,016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0,019</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0,022</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0,024</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0,027</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0,030</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0,032</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0,035</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0,038</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0,041</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0,049</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0,051</w:t>
            </w:r>
          </w:p>
        </w:tc>
        <w:tc>
          <w:tcPr>
            <w:tcW w:w="280" w:type="pct"/>
            <w:tcBorders>
              <w:top w:val="nil"/>
              <w:left w:val="nil"/>
              <w:bottom w:val="nil"/>
              <w:right w:val="single" w:sz="8" w:space="0" w:color="auto"/>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0,054</w:t>
            </w:r>
          </w:p>
        </w:tc>
      </w:tr>
      <w:tr w:rsidR="00CE6D60" w:rsidRPr="0092605E" w:rsidTr="008B4606">
        <w:trPr>
          <w:trHeight w:val="20"/>
        </w:trPr>
        <w:tc>
          <w:tcPr>
            <w:tcW w:w="522" w:type="pct"/>
            <w:tcBorders>
              <w:top w:val="nil"/>
              <w:left w:val="single" w:sz="8" w:space="0" w:color="auto"/>
              <w:bottom w:val="nil"/>
              <w:right w:val="single" w:sz="4" w:space="0" w:color="auto"/>
            </w:tcBorders>
            <w:vAlign w:val="bottom"/>
          </w:tcPr>
          <w:p w:rsidR="00CE6D60" w:rsidRPr="0092605E" w:rsidRDefault="00CE6D60" w:rsidP="002D253B">
            <w:pPr>
              <w:ind w:right="-1"/>
              <w:rPr>
                <w:b/>
                <w:sz w:val="20"/>
                <w:lang w:val="fr-FR" w:eastAsia="fr-FR"/>
              </w:rPr>
            </w:pPr>
            <w:r w:rsidRPr="0092605E">
              <w:rPr>
                <w:b/>
                <w:sz w:val="20"/>
                <w:lang w:val="fr-FR" w:eastAsia="fr-FR"/>
              </w:rPr>
              <w:t>23,75</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0,014</w:t>
            </w:r>
          </w:p>
        </w:tc>
        <w:tc>
          <w:tcPr>
            <w:tcW w:w="280" w:type="pct"/>
            <w:tcBorders>
              <w:top w:val="nil"/>
              <w:left w:val="nil"/>
              <w:bottom w:val="nil"/>
              <w:right w:val="nil"/>
            </w:tcBorders>
            <w:shd w:val="clear" w:color="auto" w:fill="auto"/>
            <w:vAlign w:val="bottom"/>
          </w:tcPr>
          <w:p w:rsidR="00CE6D60" w:rsidRPr="0092605E" w:rsidRDefault="00CE6D60" w:rsidP="002D253B">
            <w:pPr>
              <w:ind w:right="-1"/>
              <w:jc w:val="center"/>
              <w:rPr>
                <w:sz w:val="20"/>
                <w:lang w:val="fr-FR" w:eastAsia="fr-FR"/>
              </w:rPr>
            </w:pPr>
            <w:r w:rsidRPr="0092605E">
              <w:rPr>
                <w:sz w:val="20"/>
                <w:lang w:val="fr-FR" w:eastAsia="fr-FR"/>
              </w:rPr>
              <w:t>0,017</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0,020</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0,029</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0,031</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rPr>
              <w:t>0,</w:t>
            </w:r>
            <w:r w:rsidRPr="008B4606">
              <w:rPr>
                <w:sz w:val="20"/>
                <w:lang w:val="fr-FR" w:eastAsia="fr-FR"/>
              </w:rPr>
              <w:t>034</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0,037</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0,040</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0,048</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0,051</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0,054</w:t>
            </w:r>
          </w:p>
        </w:tc>
        <w:tc>
          <w:tcPr>
            <w:tcW w:w="280" w:type="pct"/>
            <w:tcBorders>
              <w:top w:val="nil"/>
              <w:left w:val="nil"/>
              <w:bottom w:val="nil"/>
              <w:right w:val="single" w:sz="8" w:space="0" w:color="auto"/>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0,057</w:t>
            </w:r>
          </w:p>
        </w:tc>
      </w:tr>
      <w:tr w:rsidR="00CE6D60" w:rsidRPr="0092605E" w:rsidTr="008B4606">
        <w:trPr>
          <w:trHeight w:val="20"/>
        </w:trPr>
        <w:tc>
          <w:tcPr>
            <w:tcW w:w="522" w:type="pct"/>
            <w:tcBorders>
              <w:top w:val="nil"/>
              <w:left w:val="single" w:sz="8" w:space="0" w:color="auto"/>
              <w:bottom w:val="nil"/>
              <w:right w:val="single" w:sz="4" w:space="0" w:color="auto"/>
            </w:tcBorders>
            <w:vAlign w:val="bottom"/>
          </w:tcPr>
          <w:p w:rsidR="00CE6D60" w:rsidRPr="0092605E" w:rsidRDefault="00CE6D60" w:rsidP="002D253B">
            <w:pPr>
              <w:ind w:right="-1"/>
              <w:rPr>
                <w:b/>
                <w:sz w:val="20"/>
                <w:lang w:val="fr-FR" w:eastAsia="fr-FR"/>
              </w:rPr>
            </w:pPr>
            <w:r w:rsidRPr="0092605E">
              <w:rPr>
                <w:b/>
                <w:sz w:val="20"/>
                <w:lang w:val="fr-FR" w:eastAsia="fr-FR"/>
              </w:rPr>
              <w:t>25</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0,015</w:t>
            </w:r>
          </w:p>
        </w:tc>
        <w:tc>
          <w:tcPr>
            <w:tcW w:w="280" w:type="pct"/>
            <w:tcBorders>
              <w:top w:val="nil"/>
              <w:left w:val="nil"/>
              <w:bottom w:val="nil"/>
              <w:right w:val="nil"/>
            </w:tcBorders>
            <w:shd w:val="clear" w:color="auto" w:fill="auto"/>
            <w:vAlign w:val="bottom"/>
          </w:tcPr>
          <w:p w:rsidR="00CE6D60" w:rsidRPr="0092605E" w:rsidRDefault="00CE6D60" w:rsidP="002D253B">
            <w:pPr>
              <w:ind w:right="-1"/>
              <w:jc w:val="center"/>
              <w:rPr>
                <w:sz w:val="20"/>
                <w:lang w:val="fr-FR" w:eastAsia="fr-FR"/>
              </w:rPr>
            </w:pPr>
            <w:r w:rsidRPr="0092605E">
              <w:rPr>
                <w:sz w:val="20"/>
                <w:lang w:val="fr-FR" w:eastAsia="fr-FR"/>
              </w:rPr>
              <w:t>0,018</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0,021</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0,024</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0,027</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0,030</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rPr>
              <w:t>0,033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0,039</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0,042</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0,045</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0,048</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0,051</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0,054</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0,057</w:t>
            </w:r>
          </w:p>
        </w:tc>
        <w:tc>
          <w:tcPr>
            <w:tcW w:w="280" w:type="pct"/>
            <w:tcBorders>
              <w:top w:val="nil"/>
              <w:left w:val="nil"/>
              <w:bottom w:val="nil"/>
              <w:right w:val="single" w:sz="8" w:space="0" w:color="auto"/>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0,060</w:t>
            </w:r>
          </w:p>
        </w:tc>
      </w:tr>
      <w:tr w:rsidR="00CE6D60" w:rsidRPr="0092605E" w:rsidTr="008B4606">
        <w:trPr>
          <w:trHeight w:val="20"/>
        </w:trPr>
        <w:tc>
          <w:tcPr>
            <w:tcW w:w="522" w:type="pct"/>
            <w:tcBorders>
              <w:top w:val="nil"/>
              <w:left w:val="single" w:sz="8" w:space="0" w:color="auto"/>
              <w:bottom w:val="nil"/>
              <w:right w:val="single" w:sz="4" w:space="0" w:color="auto"/>
            </w:tcBorders>
            <w:vAlign w:val="bottom"/>
          </w:tcPr>
          <w:p w:rsidR="00CE6D60" w:rsidRPr="0092605E" w:rsidRDefault="00CE6D60" w:rsidP="002D253B">
            <w:pPr>
              <w:ind w:right="-1"/>
              <w:rPr>
                <w:b/>
                <w:sz w:val="20"/>
                <w:lang w:val="fr-FR" w:eastAsia="fr-FR"/>
              </w:rPr>
            </w:pPr>
            <w:r w:rsidRPr="0092605E">
              <w:rPr>
                <w:b/>
                <w:sz w:val="20"/>
                <w:lang w:val="fr-FR" w:eastAsia="fr-FR"/>
              </w:rPr>
              <w:t>27,5</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0,017</w:t>
            </w:r>
          </w:p>
        </w:tc>
        <w:tc>
          <w:tcPr>
            <w:tcW w:w="280" w:type="pct"/>
            <w:tcBorders>
              <w:top w:val="nil"/>
              <w:left w:val="nil"/>
              <w:bottom w:val="nil"/>
              <w:right w:val="nil"/>
            </w:tcBorders>
            <w:shd w:val="clear" w:color="auto" w:fill="auto"/>
            <w:vAlign w:val="bottom"/>
          </w:tcPr>
          <w:p w:rsidR="00CE6D60" w:rsidRPr="0092605E" w:rsidRDefault="00CE6D60" w:rsidP="002D253B">
            <w:pPr>
              <w:ind w:right="-1"/>
              <w:jc w:val="center"/>
              <w:rPr>
                <w:sz w:val="20"/>
                <w:lang w:val="fr-FR" w:eastAsia="fr-FR"/>
              </w:rPr>
            </w:pPr>
            <w:r w:rsidRPr="0092605E">
              <w:rPr>
                <w:sz w:val="20"/>
                <w:lang w:val="fr-FR" w:eastAsia="fr-FR"/>
              </w:rPr>
              <w:t>0,020</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0,030</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rPr>
              <w:t>0,</w:t>
            </w:r>
            <w:r w:rsidRPr="008B4606">
              <w:rPr>
                <w:sz w:val="20"/>
                <w:lang w:val="fr-FR" w:eastAsia="fr-FR"/>
              </w:rPr>
              <w:t>033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0,040</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0,050</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0,059</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0,063</w:t>
            </w:r>
          </w:p>
        </w:tc>
        <w:tc>
          <w:tcPr>
            <w:tcW w:w="280" w:type="pct"/>
            <w:tcBorders>
              <w:top w:val="nil"/>
              <w:left w:val="nil"/>
              <w:bottom w:val="nil"/>
              <w:right w:val="single" w:sz="8" w:space="0" w:color="auto"/>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0,066</w:t>
            </w:r>
          </w:p>
        </w:tc>
      </w:tr>
      <w:tr w:rsidR="00CE6D60" w:rsidRPr="0092605E" w:rsidTr="008B4606">
        <w:trPr>
          <w:trHeight w:val="20"/>
        </w:trPr>
        <w:tc>
          <w:tcPr>
            <w:tcW w:w="522" w:type="pct"/>
            <w:tcBorders>
              <w:top w:val="nil"/>
              <w:left w:val="single" w:sz="8" w:space="0" w:color="auto"/>
              <w:bottom w:val="nil"/>
              <w:right w:val="single" w:sz="4" w:space="0" w:color="auto"/>
            </w:tcBorders>
            <w:vAlign w:val="bottom"/>
          </w:tcPr>
          <w:p w:rsidR="00CE6D60" w:rsidRPr="0092605E" w:rsidRDefault="00CE6D60" w:rsidP="002D253B">
            <w:pPr>
              <w:ind w:right="-1"/>
              <w:rPr>
                <w:b/>
                <w:sz w:val="20"/>
                <w:lang w:val="fr-FR" w:eastAsia="fr-FR"/>
              </w:rPr>
            </w:pPr>
            <w:r w:rsidRPr="0092605E">
              <w:rPr>
                <w:b/>
                <w:sz w:val="20"/>
                <w:lang w:val="fr-FR" w:eastAsia="fr-FR"/>
              </w:rPr>
              <w:t>30</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0,018</w:t>
            </w:r>
          </w:p>
        </w:tc>
        <w:tc>
          <w:tcPr>
            <w:tcW w:w="280" w:type="pct"/>
            <w:tcBorders>
              <w:top w:val="nil"/>
              <w:left w:val="nil"/>
              <w:bottom w:val="nil"/>
              <w:right w:val="nil"/>
            </w:tcBorders>
            <w:shd w:val="clear" w:color="auto" w:fill="auto"/>
            <w:vAlign w:val="bottom"/>
          </w:tcPr>
          <w:p w:rsidR="00CE6D60" w:rsidRPr="0092605E" w:rsidRDefault="00CE6D60" w:rsidP="002D253B">
            <w:pPr>
              <w:ind w:right="-1"/>
              <w:jc w:val="center"/>
              <w:rPr>
                <w:sz w:val="20"/>
                <w:lang w:val="fr-FR" w:eastAsia="fr-FR"/>
              </w:rPr>
            </w:pPr>
            <w:r w:rsidRPr="0092605E">
              <w:rPr>
                <w:sz w:val="20"/>
                <w:lang w:val="fr-FR" w:eastAsia="fr-FR"/>
              </w:rPr>
              <w:t>0,022</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0,025</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0,029</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rPr>
              <w:t>0,</w:t>
            </w:r>
            <w:r w:rsidRPr="008B4606">
              <w:rPr>
                <w:sz w:val="20"/>
                <w:lang w:val="fr-FR" w:eastAsia="fr-FR"/>
              </w:rPr>
              <w:t>032</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0,040</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0,047</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0,050</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0,054</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0,058</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0,061</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0,065</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0,068</w:t>
            </w:r>
          </w:p>
        </w:tc>
        <w:tc>
          <w:tcPr>
            <w:tcW w:w="280" w:type="pct"/>
            <w:tcBorders>
              <w:top w:val="nil"/>
              <w:left w:val="nil"/>
              <w:bottom w:val="nil"/>
              <w:right w:val="single" w:sz="8" w:space="0" w:color="auto"/>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0,072</w:t>
            </w:r>
          </w:p>
        </w:tc>
      </w:tr>
      <w:tr w:rsidR="00CE6D60" w:rsidRPr="0092605E" w:rsidTr="008B4606">
        <w:trPr>
          <w:trHeight w:val="20"/>
        </w:trPr>
        <w:tc>
          <w:tcPr>
            <w:tcW w:w="522" w:type="pct"/>
            <w:tcBorders>
              <w:top w:val="nil"/>
              <w:left w:val="single" w:sz="8" w:space="0" w:color="auto"/>
              <w:bottom w:val="nil"/>
              <w:right w:val="single" w:sz="4" w:space="0" w:color="auto"/>
            </w:tcBorders>
            <w:vAlign w:val="bottom"/>
          </w:tcPr>
          <w:p w:rsidR="00CE6D60" w:rsidRPr="0092605E" w:rsidRDefault="00CE6D60" w:rsidP="002D253B">
            <w:pPr>
              <w:ind w:right="-1"/>
              <w:rPr>
                <w:b/>
                <w:sz w:val="20"/>
                <w:lang w:val="fr-FR" w:eastAsia="fr-FR"/>
              </w:rPr>
            </w:pPr>
            <w:r w:rsidRPr="0092605E">
              <w:rPr>
                <w:b/>
                <w:sz w:val="20"/>
                <w:lang w:val="fr-FR" w:eastAsia="fr-FR"/>
              </w:rPr>
              <w:t>32,5</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0,020</w:t>
            </w:r>
          </w:p>
        </w:tc>
        <w:tc>
          <w:tcPr>
            <w:tcW w:w="280" w:type="pct"/>
            <w:tcBorders>
              <w:top w:val="nil"/>
              <w:left w:val="nil"/>
              <w:bottom w:val="nil"/>
              <w:right w:val="nil"/>
            </w:tcBorders>
            <w:shd w:val="clear" w:color="auto" w:fill="auto"/>
            <w:vAlign w:val="bottom"/>
          </w:tcPr>
          <w:p w:rsidR="00CE6D60" w:rsidRPr="0092605E" w:rsidRDefault="00CE6D60" w:rsidP="002D253B">
            <w:pPr>
              <w:ind w:right="-1"/>
              <w:jc w:val="center"/>
              <w:rPr>
                <w:sz w:val="20"/>
                <w:lang w:val="fr-FR" w:eastAsia="fr-FR"/>
              </w:rPr>
            </w:pPr>
            <w:r w:rsidRPr="0092605E">
              <w:rPr>
                <w:sz w:val="20"/>
                <w:lang w:val="fr-FR" w:eastAsia="fr-FR"/>
              </w:rPr>
              <w:t>0,023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0,027</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0,031</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0,035</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0,039</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0,047</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0,051</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0,055</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0,059</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0,062</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0,066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0,070</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0,074</w:t>
            </w:r>
          </w:p>
        </w:tc>
        <w:tc>
          <w:tcPr>
            <w:tcW w:w="280" w:type="pct"/>
            <w:tcBorders>
              <w:top w:val="nil"/>
              <w:left w:val="nil"/>
              <w:bottom w:val="nil"/>
              <w:right w:val="single" w:sz="8" w:space="0" w:color="auto"/>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0,078</w:t>
            </w:r>
          </w:p>
        </w:tc>
      </w:tr>
      <w:tr w:rsidR="00CE6D60" w:rsidRPr="0092605E" w:rsidTr="008B4606">
        <w:trPr>
          <w:trHeight w:val="20"/>
        </w:trPr>
        <w:tc>
          <w:tcPr>
            <w:tcW w:w="522" w:type="pct"/>
            <w:tcBorders>
              <w:top w:val="nil"/>
              <w:left w:val="single" w:sz="8" w:space="0" w:color="auto"/>
              <w:bottom w:val="nil"/>
              <w:right w:val="single" w:sz="4" w:space="0" w:color="auto"/>
            </w:tcBorders>
            <w:vAlign w:val="bottom"/>
          </w:tcPr>
          <w:p w:rsidR="00CE6D60" w:rsidRPr="0092605E" w:rsidRDefault="00CE6D60" w:rsidP="002D253B">
            <w:pPr>
              <w:ind w:right="-1"/>
              <w:rPr>
                <w:b/>
                <w:sz w:val="20"/>
                <w:lang w:val="fr-FR" w:eastAsia="fr-FR"/>
              </w:rPr>
            </w:pPr>
            <w:r w:rsidRPr="0092605E">
              <w:rPr>
                <w:b/>
                <w:sz w:val="20"/>
                <w:lang w:val="fr-FR" w:eastAsia="fr-FR"/>
              </w:rPr>
              <w:t>35</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0,021</w:t>
            </w:r>
          </w:p>
        </w:tc>
        <w:tc>
          <w:tcPr>
            <w:tcW w:w="280" w:type="pct"/>
            <w:tcBorders>
              <w:top w:val="nil"/>
              <w:left w:val="nil"/>
              <w:bottom w:val="nil"/>
              <w:right w:val="nil"/>
            </w:tcBorders>
            <w:shd w:val="clear" w:color="auto" w:fill="auto"/>
            <w:vAlign w:val="bottom"/>
          </w:tcPr>
          <w:p w:rsidR="00CE6D60" w:rsidRPr="0092605E" w:rsidRDefault="00CE6D60" w:rsidP="002D253B">
            <w:pPr>
              <w:ind w:right="-1"/>
              <w:jc w:val="center"/>
              <w:rPr>
                <w:sz w:val="20"/>
                <w:lang w:val="fr-FR" w:eastAsia="fr-FR"/>
              </w:rPr>
            </w:pPr>
            <w:r w:rsidRPr="0092605E">
              <w:rPr>
                <w:sz w:val="20"/>
                <w:lang w:val="fr-FR" w:eastAsia="fr-FR"/>
              </w:rPr>
              <w:t>0,025</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0,029</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0,034</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0,038</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0,042</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0,050</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0,055</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0,059</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0,063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0,067</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0,071</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0,076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0,080</w:t>
            </w:r>
          </w:p>
        </w:tc>
        <w:tc>
          <w:tcPr>
            <w:tcW w:w="280" w:type="pct"/>
            <w:tcBorders>
              <w:top w:val="nil"/>
              <w:left w:val="nil"/>
              <w:bottom w:val="nil"/>
              <w:right w:val="single" w:sz="8" w:space="0" w:color="auto"/>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0,084</w:t>
            </w:r>
          </w:p>
        </w:tc>
      </w:tr>
      <w:tr w:rsidR="00CE6D60" w:rsidRPr="0092605E" w:rsidTr="008B4606">
        <w:trPr>
          <w:trHeight w:val="20"/>
        </w:trPr>
        <w:tc>
          <w:tcPr>
            <w:tcW w:w="522" w:type="pct"/>
            <w:tcBorders>
              <w:top w:val="nil"/>
              <w:left w:val="single" w:sz="8" w:space="0" w:color="auto"/>
              <w:bottom w:val="nil"/>
              <w:right w:val="single" w:sz="4" w:space="0" w:color="auto"/>
            </w:tcBorders>
            <w:vAlign w:val="bottom"/>
          </w:tcPr>
          <w:p w:rsidR="00CE6D60" w:rsidRPr="0092605E" w:rsidRDefault="00CE6D60" w:rsidP="002D253B">
            <w:pPr>
              <w:ind w:right="-1"/>
              <w:rPr>
                <w:b/>
                <w:sz w:val="20"/>
                <w:lang w:val="fr-FR" w:eastAsia="fr-FR"/>
              </w:rPr>
            </w:pPr>
            <w:r w:rsidRPr="0092605E">
              <w:rPr>
                <w:b/>
                <w:sz w:val="20"/>
                <w:lang w:val="fr-FR" w:eastAsia="fr-FR"/>
              </w:rPr>
              <w:t>37,5</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0,023</w:t>
            </w:r>
          </w:p>
        </w:tc>
        <w:tc>
          <w:tcPr>
            <w:tcW w:w="280" w:type="pct"/>
            <w:tcBorders>
              <w:top w:val="nil"/>
              <w:left w:val="nil"/>
              <w:bottom w:val="nil"/>
              <w:right w:val="nil"/>
            </w:tcBorders>
            <w:shd w:val="clear" w:color="auto" w:fill="auto"/>
            <w:vAlign w:val="bottom"/>
          </w:tcPr>
          <w:p w:rsidR="00CE6D60" w:rsidRPr="0092605E" w:rsidRDefault="00CE6D60" w:rsidP="002D253B">
            <w:pPr>
              <w:ind w:right="-1"/>
              <w:jc w:val="center"/>
              <w:rPr>
                <w:sz w:val="20"/>
                <w:lang w:val="fr-FR" w:eastAsia="fr-FR"/>
              </w:rPr>
            </w:pPr>
            <w:r w:rsidRPr="0092605E">
              <w:rPr>
                <w:sz w:val="20"/>
                <w:lang w:val="fr-FR" w:eastAsia="fr-FR"/>
              </w:rPr>
              <w:t>0,027</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0,032</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0,041</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0,045</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0,050</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0,054</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0,059</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0,063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0,068</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0,072</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0,077</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0,081</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0,086</w:t>
            </w:r>
          </w:p>
        </w:tc>
        <w:tc>
          <w:tcPr>
            <w:tcW w:w="280" w:type="pct"/>
            <w:tcBorders>
              <w:top w:val="nil"/>
              <w:left w:val="nil"/>
              <w:bottom w:val="nil"/>
              <w:right w:val="single" w:sz="8" w:space="0" w:color="auto"/>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0,090</w:t>
            </w:r>
          </w:p>
        </w:tc>
      </w:tr>
      <w:tr w:rsidR="00CE6D60" w:rsidRPr="0092605E" w:rsidTr="008B4606">
        <w:trPr>
          <w:trHeight w:val="20"/>
        </w:trPr>
        <w:tc>
          <w:tcPr>
            <w:tcW w:w="522" w:type="pct"/>
            <w:tcBorders>
              <w:top w:val="nil"/>
              <w:left w:val="single" w:sz="8" w:space="0" w:color="auto"/>
              <w:bottom w:val="nil"/>
              <w:right w:val="single" w:sz="4" w:space="0" w:color="auto"/>
            </w:tcBorders>
            <w:vAlign w:val="bottom"/>
          </w:tcPr>
          <w:p w:rsidR="00CE6D60" w:rsidRPr="0092605E" w:rsidRDefault="00CE6D60" w:rsidP="002D253B">
            <w:pPr>
              <w:ind w:right="-1"/>
              <w:rPr>
                <w:b/>
                <w:sz w:val="20"/>
                <w:lang w:val="fr-FR" w:eastAsia="fr-FR"/>
              </w:rPr>
            </w:pPr>
            <w:r w:rsidRPr="0092605E">
              <w:rPr>
                <w:b/>
                <w:sz w:val="20"/>
                <w:lang w:val="fr-FR" w:eastAsia="fr-FR"/>
              </w:rPr>
              <w:t>40</w:t>
            </w:r>
          </w:p>
        </w:tc>
        <w:tc>
          <w:tcPr>
            <w:tcW w:w="280" w:type="pct"/>
            <w:tcBorders>
              <w:top w:val="nil"/>
              <w:left w:val="nil"/>
              <w:bottom w:val="nil"/>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0,024</w:t>
            </w:r>
          </w:p>
        </w:tc>
        <w:tc>
          <w:tcPr>
            <w:tcW w:w="280" w:type="pct"/>
            <w:tcBorders>
              <w:top w:val="nil"/>
              <w:left w:val="nil"/>
              <w:bottom w:val="nil"/>
              <w:right w:val="nil"/>
            </w:tcBorders>
            <w:shd w:val="clear" w:color="auto" w:fill="auto"/>
            <w:vAlign w:val="bottom"/>
          </w:tcPr>
          <w:p w:rsidR="00CE6D60" w:rsidRPr="0092605E" w:rsidRDefault="00CE6D60" w:rsidP="002D253B">
            <w:pPr>
              <w:ind w:right="-1"/>
              <w:jc w:val="center"/>
              <w:rPr>
                <w:sz w:val="20"/>
                <w:lang w:val="fr-FR" w:eastAsia="fr-FR"/>
              </w:rPr>
            </w:pPr>
            <w:r w:rsidRPr="0092605E">
              <w:rPr>
                <w:sz w:val="20"/>
                <w:lang w:val="fr-FR" w:eastAsia="fr-FR"/>
              </w:rPr>
              <w:t>0,029</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rPr>
              <w:t>0,034</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0,038</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0,048</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0,053</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0,058</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0,062</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0,067</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0,072</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0,077</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0,082</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0,086</w:t>
            </w:r>
          </w:p>
        </w:tc>
        <w:tc>
          <w:tcPr>
            <w:tcW w:w="280" w:type="pct"/>
            <w:tcBorders>
              <w:top w:val="nil"/>
              <w:left w:val="nil"/>
              <w:bottom w:val="nil"/>
              <w:right w:val="nil"/>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0,091</w:t>
            </w:r>
          </w:p>
        </w:tc>
        <w:tc>
          <w:tcPr>
            <w:tcW w:w="280" w:type="pct"/>
            <w:tcBorders>
              <w:top w:val="nil"/>
              <w:left w:val="nil"/>
              <w:bottom w:val="nil"/>
              <w:right w:val="single" w:sz="8" w:space="0" w:color="auto"/>
            </w:tcBorders>
            <w:shd w:val="clear" w:color="auto" w:fill="auto"/>
            <w:vAlign w:val="bottom"/>
          </w:tcPr>
          <w:p w:rsidR="00CE6D60" w:rsidRPr="008B4606" w:rsidRDefault="00CE6D60" w:rsidP="002D253B">
            <w:pPr>
              <w:ind w:right="-1"/>
              <w:jc w:val="center"/>
              <w:rPr>
                <w:sz w:val="20"/>
                <w:lang w:val="fr-FR" w:eastAsia="fr-FR"/>
              </w:rPr>
            </w:pPr>
            <w:r w:rsidRPr="008B4606">
              <w:rPr>
                <w:sz w:val="20"/>
                <w:lang w:val="fr-FR" w:eastAsia="fr-FR"/>
              </w:rPr>
              <w:t>0,096</w:t>
            </w:r>
          </w:p>
        </w:tc>
      </w:tr>
      <w:tr w:rsidR="00CE6D60" w:rsidRPr="0092605E" w:rsidTr="002D253B">
        <w:trPr>
          <w:trHeight w:val="20"/>
        </w:trPr>
        <w:tc>
          <w:tcPr>
            <w:tcW w:w="522" w:type="pct"/>
            <w:tcBorders>
              <w:top w:val="nil"/>
              <w:left w:val="single" w:sz="8" w:space="0" w:color="auto"/>
              <w:bottom w:val="single" w:sz="4" w:space="0" w:color="auto"/>
              <w:right w:val="single" w:sz="4" w:space="0" w:color="auto"/>
            </w:tcBorders>
            <w:vAlign w:val="bottom"/>
          </w:tcPr>
          <w:p w:rsidR="00CE6D60" w:rsidRPr="0092605E" w:rsidRDefault="00CE6D60" w:rsidP="002D253B">
            <w:pPr>
              <w:ind w:right="-1"/>
              <w:rPr>
                <w:b/>
                <w:sz w:val="20"/>
                <w:lang w:val="fr-FR" w:eastAsia="fr-FR"/>
              </w:rPr>
            </w:pPr>
            <w:r w:rsidRPr="0092605E">
              <w:rPr>
                <w:b/>
                <w:sz w:val="20"/>
                <w:lang w:val="fr-FR" w:eastAsia="fr-FR"/>
              </w:rPr>
              <w:t>42,5</w:t>
            </w:r>
          </w:p>
        </w:tc>
        <w:tc>
          <w:tcPr>
            <w:tcW w:w="280" w:type="pct"/>
            <w:tcBorders>
              <w:top w:val="nil"/>
              <w:left w:val="nil"/>
              <w:bottom w:val="single" w:sz="4" w:space="0" w:color="auto"/>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0,026</w:t>
            </w:r>
          </w:p>
        </w:tc>
        <w:tc>
          <w:tcPr>
            <w:tcW w:w="280" w:type="pct"/>
            <w:tcBorders>
              <w:top w:val="nil"/>
              <w:left w:val="nil"/>
              <w:bottom w:val="single" w:sz="4" w:space="0" w:color="auto"/>
              <w:right w:val="nil"/>
            </w:tcBorders>
            <w:vAlign w:val="bottom"/>
          </w:tcPr>
          <w:p w:rsidR="00CE6D60" w:rsidRPr="0092605E" w:rsidRDefault="00CE6D60" w:rsidP="002D253B">
            <w:pPr>
              <w:ind w:right="-1"/>
              <w:jc w:val="center"/>
              <w:rPr>
                <w:sz w:val="20"/>
                <w:lang w:val="fr-FR" w:eastAsia="fr-FR"/>
              </w:rPr>
            </w:pPr>
            <w:r w:rsidRPr="0092605E">
              <w:rPr>
                <w:sz w:val="20"/>
                <w:lang w:val="fr-FR" w:eastAsia="fr-FR"/>
              </w:rPr>
              <w:t>0,031</w:t>
            </w:r>
          </w:p>
        </w:tc>
        <w:tc>
          <w:tcPr>
            <w:tcW w:w="280" w:type="pct"/>
            <w:tcBorders>
              <w:top w:val="nil"/>
              <w:left w:val="nil"/>
              <w:bottom w:val="single" w:sz="4" w:space="0" w:color="auto"/>
              <w:right w:val="nil"/>
            </w:tcBorders>
            <w:vAlign w:val="bottom"/>
          </w:tcPr>
          <w:p w:rsidR="00CE6D60" w:rsidRPr="008B4606" w:rsidRDefault="00CE6D60" w:rsidP="002D253B">
            <w:pPr>
              <w:ind w:right="-1"/>
              <w:jc w:val="center"/>
              <w:rPr>
                <w:sz w:val="20"/>
                <w:lang w:val="fr-FR" w:eastAsia="fr-FR"/>
              </w:rPr>
            </w:pPr>
            <w:r w:rsidRPr="008B4606">
              <w:rPr>
                <w:sz w:val="20"/>
                <w:lang w:val="fr-FR" w:eastAsia="fr-FR"/>
              </w:rPr>
              <w:t>0,036</w:t>
            </w:r>
          </w:p>
        </w:tc>
        <w:tc>
          <w:tcPr>
            <w:tcW w:w="280" w:type="pct"/>
            <w:tcBorders>
              <w:top w:val="nil"/>
              <w:left w:val="nil"/>
              <w:bottom w:val="single" w:sz="4" w:space="0" w:color="auto"/>
              <w:right w:val="nil"/>
            </w:tcBorders>
            <w:vAlign w:val="bottom"/>
          </w:tcPr>
          <w:p w:rsidR="00CE6D60" w:rsidRPr="008B4606" w:rsidRDefault="00CE6D60" w:rsidP="002D253B">
            <w:pPr>
              <w:ind w:right="-1"/>
              <w:jc w:val="center"/>
              <w:rPr>
                <w:sz w:val="20"/>
                <w:lang w:val="fr-FR" w:eastAsia="fr-FR"/>
              </w:rPr>
            </w:pPr>
            <w:r w:rsidRPr="008B4606">
              <w:rPr>
                <w:sz w:val="20"/>
                <w:lang w:val="fr-FR" w:eastAsia="fr-FR"/>
              </w:rPr>
              <w:t>0,041</w:t>
            </w:r>
          </w:p>
        </w:tc>
        <w:tc>
          <w:tcPr>
            <w:tcW w:w="280" w:type="pct"/>
            <w:tcBorders>
              <w:top w:val="nil"/>
              <w:left w:val="nil"/>
              <w:bottom w:val="single" w:sz="4" w:space="0" w:color="auto"/>
              <w:right w:val="nil"/>
            </w:tcBorders>
            <w:vAlign w:val="bottom"/>
          </w:tcPr>
          <w:p w:rsidR="00CE6D60" w:rsidRPr="008B4606" w:rsidRDefault="00CE6D60" w:rsidP="002D253B">
            <w:pPr>
              <w:ind w:right="-1"/>
              <w:jc w:val="center"/>
              <w:rPr>
                <w:sz w:val="20"/>
                <w:lang w:val="fr-FR" w:eastAsia="fr-FR"/>
              </w:rPr>
            </w:pPr>
            <w:r w:rsidRPr="008B4606">
              <w:rPr>
                <w:sz w:val="20"/>
                <w:lang w:val="fr-FR" w:eastAsia="fr-FR"/>
              </w:rPr>
              <w:t>0,046</w:t>
            </w:r>
          </w:p>
        </w:tc>
        <w:tc>
          <w:tcPr>
            <w:tcW w:w="280" w:type="pct"/>
            <w:tcBorders>
              <w:top w:val="nil"/>
              <w:left w:val="nil"/>
              <w:bottom w:val="single" w:sz="4" w:space="0" w:color="auto"/>
              <w:right w:val="nil"/>
            </w:tcBorders>
            <w:vAlign w:val="bottom"/>
          </w:tcPr>
          <w:p w:rsidR="00CE6D60" w:rsidRPr="008B4606" w:rsidRDefault="00CE6D60" w:rsidP="002D253B">
            <w:pPr>
              <w:ind w:right="-1"/>
              <w:jc w:val="center"/>
              <w:rPr>
                <w:sz w:val="20"/>
                <w:lang w:val="fr-FR" w:eastAsia="fr-FR"/>
              </w:rPr>
            </w:pPr>
            <w:r w:rsidRPr="008B4606">
              <w:rPr>
                <w:sz w:val="20"/>
                <w:lang w:val="fr-FR" w:eastAsia="fr-FR"/>
              </w:rPr>
              <w:t>0,051</w:t>
            </w:r>
          </w:p>
        </w:tc>
        <w:tc>
          <w:tcPr>
            <w:tcW w:w="280" w:type="pct"/>
            <w:tcBorders>
              <w:top w:val="nil"/>
              <w:left w:val="nil"/>
              <w:bottom w:val="single" w:sz="4" w:space="0" w:color="auto"/>
              <w:right w:val="nil"/>
            </w:tcBorders>
            <w:vAlign w:val="bottom"/>
          </w:tcPr>
          <w:p w:rsidR="00CE6D60" w:rsidRPr="008B4606" w:rsidRDefault="00CE6D60" w:rsidP="002D253B">
            <w:pPr>
              <w:ind w:right="-1"/>
              <w:jc w:val="center"/>
              <w:rPr>
                <w:sz w:val="20"/>
                <w:lang w:val="fr-FR" w:eastAsia="fr-FR"/>
              </w:rPr>
            </w:pPr>
            <w:r w:rsidRPr="008B4606">
              <w:rPr>
                <w:sz w:val="20"/>
                <w:lang w:val="fr-FR" w:eastAsia="fr-FR"/>
              </w:rPr>
              <w:t>0,056</w:t>
            </w:r>
          </w:p>
        </w:tc>
        <w:tc>
          <w:tcPr>
            <w:tcW w:w="280" w:type="pct"/>
            <w:tcBorders>
              <w:top w:val="nil"/>
              <w:left w:val="nil"/>
              <w:bottom w:val="single" w:sz="4" w:space="0" w:color="auto"/>
              <w:right w:val="nil"/>
            </w:tcBorders>
            <w:vAlign w:val="bottom"/>
          </w:tcPr>
          <w:p w:rsidR="00CE6D60" w:rsidRPr="008B4606" w:rsidRDefault="00CE6D60" w:rsidP="002D253B">
            <w:pPr>
              <w:ind w:right="-1"/>
              <w:jc w:val="center"/>
              <w:rPr>
                <w:sz w:val="20"/>
                <w:lang w:val="fr-FR" w:eastAsia="fr-FR"/>
              </w:rPr>
            </w:pPr>
            <w:r w:rsidRPr="008B4606">
              <w:rPr>
                <w:sz w:val="20"/>
                <w:lang w:val="fr-FR" w:eastAsia="fr-FR"/>
              </w:rPr>
              <w:t>0,061</w:t>
            </w:r>
          </w:p>
        </w:tc>
        <w:tc>
          <w:tcPr>
            <w:tcW w:w="280" w:type="pct"/>
            <w:tcBorders>
              <w:top w:val="nil"/>
              <w:left w:val="nil"/>
              <w:bottom w:val="single" w:sz="4" w:space="0" w:color="auto"/>
              <w:right w:val="nil"/>
            </w:tcBorders>
            <w:vAlign w:val="bottom"/>
          </w:tcPr>
          <w:p w:rsidR="00CE6D60" w:rsidRPr="008B4606" w:rsidRDefault="00CE6D60" w:rsidP="002D253B">
            <w:pPr>
              <w:ind w:right="-1"/>
              <w:jc w:val="center"/>
              <w:rPr>
                <w:sz w:val="20"/>
                <w:lang w:val="fr-FR" w:eastAsia="fr-FR"/>
              </w:rPr>
            </w:pPr>
            <w:r w:rsidRPr="008B4606">
              <w:rPr>
                <w:sz w:val="20"/>
                <w:lang w:val="fr-FR" w:eastAsia="fr-FR"/>
              </w:rPr>
              <w:t>0,066</w:t>
            </w:r>
          </w:p>
        </w:tc>
        <w:tc>
          <w:tcPr>
            <w:tcW w:w="280" w:type="pct"/>
            <w:tcBorders>
              <w:top w:val="nil"/>
              <w:left w:val="nil"/>
              <w:bottom w:val="single" w:sz="4" w:space="0" w:color="auto"/>
              <w:right w:val="nil"/>
            </w:tcBorders>
            <w:vAlign w:val="bottom"/>
          </w:tcPr>
          <w:p w:rsidR="00CE6D60" w:rsidRPr="008B4606" w:rsidRDefault="00CE6D60" w:rsidP="002D253B">
            <w:pPr>
              <w:ind w:right="-1"/>
              <w:jc w:val="center"/>
              <w:rPr>
                <w:sz w:val="20"/>
                <w:lang w:val="fr-FR" w:eastAsia="fr-FR"/>
              </w:rPr>
            </w:pPr>
            <w:r w:rsidRPr="008B4606">
              <w:rPr>
                <w:sz w:val="20"/>
                <w:lang w:val="fr-FR" w:eastAsia="fr-FR"/>
              </w:rPr>
              <w:t>0,071</w:t>
            </w:r>
          </w:p>
        </w:tc>
        <w:tc>
          <w:tcPr>
            <w:tcW w:w="280" w:type="pct"/>
            <w:tcBorders>
              <w:top w:val="nil"/>
              <w:left w:val="nil"/>
              <w:bottom w:val="single" w:sz="4" w:space="0" w:color="auto"/>
              <w:right w:val="nil"/>
            </w:tcBorders>
            <w:vAlign w:val="bottom"/>
          </w:tcPr>
          <w:p w:rsidR="00CE6D60" w:rsidRPr="008B4606" w:rsidRDefault="00CE6D60" w:rsidP="002D253B">
            <w:pPr>
              <w:ind w:right="-1"/>
              <w:jc w:val="center"/>
              <w:rPr>
                <w:sz w:val="20"/>
                <w:lang w:val="fr-FR" w:eastAsia="fr-FR"/>
              </w:rPr>
            </w:pPr>
            <w:r w:rsidRPr="008B4606">
              <w:rPr>
                <w:sz w:val="20"/>
                <w:lang w:val="fr-FR" w:eastAsia="fr-FR"/>
              </w:rPr>
              <w:t>0,077</w:t>
            </w:r>
          </w:p>
        </w:tc>
        <w:tc>
          <w:tcPr>
            <w:tcW w:w="280" w:type="pct"/>
            <w:tcBorders>
              <w:top w:val="nil"/>
              <w:left w:val="nil"/>
              <w:bottom w:val="single" w:sz="4" w:space="0" w:color="auto"/>
              <w:right w:val="nil"/>
            </w:tcBorders>
            <w:vAlign w:val="bottom"/>
          </w:tcPr>
          <w:p w:rsidR="00CE6D60" w:rsidRPr="008B4606" w:rsidRDefault="00CE6D60" w:rsidP="002D253B">
            <w:pPr>
              <w:ind w:right="-1"/>
              <w:jc w:val="center"/>
              <w:rPr>
                <w:sz w:val="20"/>
                <w:lang w:val="fr-FR" w:eastAsia="fr-FR"/>
              </w:rPr>
            </w:pPr>
            <w:r w:rsidRPr="008B4606">
              <w:rPr>
                <w:sz w:val="20"/>
                <w:lang w:val="fr-FR" w:eastAsia="fr-FR"/>
              </w:rPr>
              <w:t>0,082</w:t>
            </w:r>
          </w:p>
        </w:tc>
        <w:tc>
          <w:tcPr>
            <w:tcW w:w="280" w:type="pct"/>
            <w:tcBorders>
              <w:top w:val="nil"/>
              <w:left w:val="nil"/>
              <w:bottom w:val="single" w:sz="4" w:space="0" w:color="auto"/>
              <w:right w:val="nil"/>
            </w:tcBorders>
            <w:vAlign w:val="bottom"/>
          </w:tcPr>
          <w:p w:rsidR="00CE6D60" w:rsidRPr="008B4606" w:rsidRDefault="00CE6D60" w:rsidP="002D253B">
            <w:pPr>
              <w:ind w:right="-1"/>
              <w:jc w:val="center"/>
              <w:rPr>
                <w:sz w:val="20"/>
                <w:lang w:val="fr-FR" w:eastAsia="fr-FR"/>
              </w:rPr>
            </w:pPr>
            <w:r w:rsidRPr="008B4606">
              <w:rPr>
                <w:sz w:val="20"/>
                <w:lang w:val="fr-FR" w:eastAsia="fr-FR"/>
              </w:rPr>
              <w:t>0,087</w:t>
            </w:r>
          </w:p>
        </w:tc>
        <w:tc>
          <w:tcPr>
            <w:tcW w:w="280" w:type="pct"/>
            <w:tcBorders>
              <w:top w:val="nil"/>
              <w:left w:val="nil"/>
              <w:bottom w:val="single" w:sz="4" w:space="0" w:color="auto"/>
              <w:right w:val="nil"/>
            </w:tcBorders>
            <w:vAlign w:val="bottom"/>
          </w:tcPr>
          <w:p w:rsidR="00CE6D60" w:rsidRPr="008B4606" w:rsidRDefault="00CE6D60" w:rsidP="002D253B">
            <w:pPr>
              <w:ind w:right="-1"/>
              <w:jc w:val="center"/>
              <w:rPr>
                <w:sz w:val="20"/>
                <w:lang w:val="fr-FR" w:eastAsia="fr-FR"/>
              </w:rPr>
            </w:pPr>
            <w:r w:rsidRPr="008B4606">
              <w:rPr>
                <w:sz w:val="20"/>
                <w:lang w:val="fr-FR" w:eastAsia="fr-FR"/>
              </w:rPr>
              <w:t>0,092</w:t>
            </w:r>
          </w:p>
        </w:tc>
        <w:tc>
          <w:tcPr>
            <w:tcW w:w="280" w:type="pct"/>
            <w:tcBorders>
              <w:top w:val="nil"/>
              <w:left w:val="nil"/>
              <w:bottom w:val="single" w:sz="4" w:space="0" w:color="auto"/>
              <w:right w:val="nil"/>
            </w:tcBorders>
            <w:vAlign w:val="bottom"/>
          </w:tcPr>
          <w:p w:rsidR="00CE6D60" w:rsidRPr="008B4606" w:rsidRDefault="00CE6D60" w:rsidP="002D253B">
            <w:pPr>
              <w:ind w:right="-1"/>
              <w:jc w:val="center"/>
              <w:rPr>
                <w:sz w:val="20"/>
                <w:lang w:val="fr-FR" w:eastAsia="fr-FR"/>
              </w:rPr>
            </w:pPr>
            <w:r w:rsidRPr="008B4606">
              <w:rPr>
                <w:sz w:val="20"/>
                <w:lang w:val="fr-FR" w:eastAsia="fr-FR"/>
              </w:rPr>
              <w:t>0,097</w:t>
            </w:r>
          </w:p>
        </w:tc>
        <w:tc>
          <w:tcPr>
            <w:tcW w:w="280" w:type="pct"/>
            <w:tcBorders>
              <w:top w:val="nil"/>
              <w:left w:val="nil"/>
              <w:bottom w:val="single" w:sz="4" w:space="0" w:color="auto"/>
              <w:right w:val="single" w:sz="8" w:space="0" w:color="auto"/>
            </w:tcBorders>
            <w:vAlign w:val="bottom"/>
          </w:tcPr>
          <w:p w:rsidR="00CE6D60" w:rsidRPr="008B4606" w:rsidRDefault="00CE6D60" w:rsidP="002D253B">
            <w:pPr>
              <w:ind w:right="-1"/>
              <w:jc w:val="center"/>
              <w:rPr>
                <w:sz w:val="20"/>
                <w:lang w:val="fr-FR" w:eastAsia="fr-FR"/>
              </w:rPr>
            </w:pPr>
            <w:r w:rsidRPr="008B4606">
              <w:rPr>
                <w:sz w:val="20"/>
                <w:lang w:val="fr-FR" w:eastAsia="fr-FR"/>
              </w:rPr>
              <w:t>0,102</w:t>
            </w:r>
          </w:p>
        </w:tc>
      </w:tr>
    </w:tbl>
    <w:p w:rsidR="00CE6D60" w:rsidRPr="009E450D" w:rsidRDefault="00CE6D60" w:rsidP="00CE6D60">
      <w:pPr>
        <w:ind w:right="-1"/>
        <w:jc w:val="both"/>
        <w:rPr>
          <w:b/>
          <w:sz w:val="24"/>
          <w:szCs w:val="24"/>
          <w:u w:val="single"/>
        </w:rPr>
      </w:pPr>
    </w:p>
    <w:p w:rsidR="008C2154" w:rsidRDefault="008C2154" w:rsidP="008C2154">
      <w:pPr>
        <w:shd w:val="clear" w:color="auto" w:fill="FFFFFF"/>
        <w:ind w:left="851" w:right="-1"/>
        <w:rPr>
          <w:sz w:val="24"/>
          <w:szCs w:val="24"/>
        </w:rPr>
      </w:pPr>
    </w:p>
    <w:p w:rsidR="008C2154" w:rsidRDefault="008C2154" w:rsidP="008C2154">
      <w:pPr>
        <w:ind w:left="851" w:right="-1"/>
        <w:rPr>
          <w:sz w:val="24"/>
          <w:szCs w:val="24"/>
          <w:u w:val="single"/>
        </w:rPr>
      </w:pPr>
      <w:r>
        <w:rPr>
          <w:sz w:val="24"/>
          <w:szCs w:val="24"/>
          <w:u w:val="single"/>
        </w:rPr>
        <w:t xml:space="preserve">Administration som en kontinuerlig intravenøs infusion </w:t>
      </w:r>
      <w:r>
        <w:rPr>
          <w:szCs w:val="22"/>
          <w:u w:val="single"/>
          <w:lang w:val="da"/>
        </w:rPr>
        <w:t>med en ekstern ambulant pumpe</w:t>
      </w:r>
    </w:p>
    <w:p w:rsidR="008C2154" w:rsidRDefault="008C2154" w:rsidP="008C2154">
      <w:pPr>
        <w:ind w:left="851" w:right="-1"/>
        <w:rPr>
          <w:b/>
          <w:sz w:val="24"/>
          <w:szCs w:val="24"/>
          <w:u w:val="single"/>
        </w:rPr>
      </w:pPr>
    </w:p>
    <w:p w:rsidR="008C2154" w:rsidRDefault="008C2154" w:rsidP="008C2154">
      <w:pPr>
        <w:autoSpaceDE w:val="0"/>
        <w:autoSpaceDN w:val="0"/>
        <w:adjustRightInd w:val="0"/>
        <w:ind w:left="851" w:right="-1"/>
        <w:rPr>
          <w:sz w:val="24"/>
          <w:szCs w:val="24"/>
        </w:rPr>
      </w:pPr>
      <w:proofErr w:type="spellStart"/>
      <w:r>
        <w:rPr>
          <w:sz w:val="24"/>
          <w:szCs w:val="24"/>
        </w:rPr>
        <w:t>Tresuvi</w:t>
      </w:r>
      <w:proofErr w:type="spellEnd"/>
      <w:r>
        <w:rPr>
          <w:sz w:val="24"/>
          <w:szCs w:val="24"/>
        </w:rPr>
        <w:t xml:space="preserve"> administreres som en kontinuerlig intravenøs infusion via et centralt venekateter og med anvendelse af en ekstern ambulant infusionspumpe. Det kan også administreres midlertidigt via en perifer venøs kanyle, der helst skal indføres i en stor vene. Anvendelse af en perifer infusion i mere end nogle få timer kan være forbundet med forhøjet risiko for </w:t>
      </w:r>
      <w:proofErr w:type="spellStart"/>
      <w:r>
        <w:rPr>
          <w:sz w:val="24"/>
          <w:szCs w:val="24"/>
        </w:rPr>
        <w:t>tromboflebitis</w:t>
      </w:r>
      <w:proofErr w:type="spellEnd"/>
      <w:r>
        <w:rPr>
          <w:sz w:val="24"/>
          <w:szCs w:val="24"/>
        </w:rPr>
        <w:t xml:space="preserve"> (se pkt. 4.8). </w:t>
      </w:r>
    </w:p>
    <w:p w:rsidR="008C2154" w:rsidRDefault="008C2154" w:rsidP="008C2154">
      <w:pPr>
        <w:autoSpaceDE w:val="0"/>
        <w:autoSpaceDN w:val="0"/>
        <w:adjustRightInd w:val="0"/>
        <w:ind w:left="851" w:right="-1"/>
        <w:rPr>
          <w:sz w:val="24"/>
          <w:szCs w:val="24"/>
        </w:rPr>
      </w:pPr>
    </w:p>
    <w:p w:rsidR="008C2154" w:rsidRDefault="008C2154" w:rsidP="008C2154">
      <w:pPr>
        <w:autoSpaceDE w:val="0"/>
        <w:autoSpaceDN w:val="0"/>
        <w:adjustRightInd w:val="0"/>
        <w:ind w:left="851" w:right="-1"/>
        <w:rPr>
          <w:sz w:val="24"/>
          <w:szCs w:val="24"/>
        </w:rPr>
      </w:pPr>
      <w:r>
        <w:rPr>
          <w:sz w:val="24"/>
          <w:szCs w:val="24"/>
        </w:rPr>
        <w:t>For at undgå potentielle afbrydelser i tilførslen af medicin skal patienten have adgang til en ekstra infusionspumpe og ekstra infusionssæt i det tilfælde, at der opstår fejl i administrationsudstyret.</w:t>
      </w:r>
    </w:p>
    <w:p w:rsidR="008C2154" w:rsidRDefault="008C2154" w:rsidP="008C2154">
      <w:pPr>
        <w:autoSpaceDE w:val="0"/>
        <w:autoSpaceDN w:val="0"/>
        <w:adjustRightInd w:val="0"/>
        <w:ind w:left="851" w:right="-1"/>
        <w:rPr>
          <w:sz w:val="24"/>
          <w:szCs w:val="24"/>
        </w:rPr>
      </w:pPr>
    </w:p>
    <w:p w:rsidR="008C2154" w:rsidRDefault="008C2154" w:rsidP="008C2154">
      <w:pPr>
        <w:autoSpaceDE w:val="0"/>
        <w:autoSpaceDN w:val="0"/>
        <w:adjustRightInd w:val="0"/>
        <w:ind w:left="851" w:right="-1"/>
        <w:rPr>
          <w:sz w:val="24"/>
          <w:szCs w:val="24"/>
        </w:rPr>
      </w:pPr>
      <w:r>
        <w:rPr>
          <w:sz w:val="24"/>
          <w:szCs w:val="24"/>
        </w:rPr>
        <w:t xml:space="preserve">Den eksterne ambulante infusionspumpe, der bruges til at administrere fortyndet </w:t>
      </w:r>
      <w:proofErr w:type="spellStart"/>
      <w:r>
        <w:rPr>
          <w:sz w:val="24"/>
          <w:szCs w:val="24"/>
        </w:rPr>
        <w:t>Tresuvi</w:t>
      </w:r>
      <w:proofErr w:type="spellEnd"/>
      <w:r>
        <w:rPr>
          <w:sz w:val="24"/>
          <w:szCs w:val="24"/>
        </w:rPr>
        <w:t xml:space="preserve"> intravenøst, bør generelt:</w:t>
      </w:r>
    </w:p>
    <w:p w:rsidR="008C2154" w:rsidRDefault="008C2154" w:rsidP="008C2154">
      <w:pPr>
        <w:autoSpaceDE w:val="0"/>
        <w:autoSpaceDN w:val="0"/>
        <w:adjustRightInd w:val="0"/>
        <w:ind w:left="851" w:right="-1"/>
        <w:rPr>
          <w:sz w:val="24"/>
          <w:szCs w:val="24"/>
        </w:rPr>
      </w:pPr>
    </w:p>
    <w:p w:rsidR="008C2154" w:rsidRDefault="008C2154" w:rsidP="008C2154">
      <w:pPr>
        <w:pStyle w:val="Listeafsnit"/>
        <w:numPr>
          <w:ilvl w:val="0"/>
          <w:numId w:val="32"/>
        </w:numPr>
        <w:spacing w:after="0" w:line="240" w:lineRule="auto"/>
        <w:ind w:left="1276" w:right="-1" w:hanging="425"/>
        <w:rPr>
          <w:rFonts w:ascii="Times New Roman" w:hAnsi="Times New Roman"/>
          <w:sz w:val="24"/>
          <w:szCs w:val="24"/>
        </w:rPr>
      </w:pPr>
      <w:r>
        <w:rPr>
          <w:rFonts w:ascii="Times New Roman" w:hAnsi="Times New Roman"/>
          <w:sz w:val="24"/>
          <w:szCs w:val="24"/>
        </w:rPr>
        <w:t xml:space="preserve">være lille og let </w:t>
      </w:r>
    </w:p>
    <w:p w:rsidR="008C2154" w:rsidRDefault="008C2154" w:rsidP="008C2154">
      <w:pPr>
        <w:ind w:left="1276" w:right="-1" w:hanging="425"/>
        <w:rPr>
          <w:sz w:val="24"/>
          <w:szCs w:val="24"/>
        </w:rPr>
      </w:pPr>
    </w:p>
    <w:p w:rsidR="008C2154" w:rsidRDefault="008C2154" w:rsidP="008C2154">
      <w:pPr>
        <w:pStyle w:val="Listeafsnit"/>
        <w:numPr>
          <w:ilvl w:val="0"/>
          <w:numId w:val="32"/>
        </w:numPr>
        <w:spacing w:after="0" w:line="240" w:lineRule="auto"/>
        <w:ind w:left="1276" w:right="-1" w:hanging="425"/>
        <w:rPr>
          <w:rFonts w:ascii="Times New Roman" w:hAnsi="Times New Roman"/>
          <w:sz w:val="24"/>
          <w:szCs w:val="24"/>
        </w:rPr>
      </w:pPr>
      <w:r>
        <w:rPr>
          <w:rFonts w:ascii="Times New Roman" w:hAnsi="Times New Roman"/>
          <w:sz w:val="24"/>
          <w:szCs w:val="24"/>
        </w:rPr>
        <w:t>have mulighed for justering af infusionshastighederne i trin à cirka 0,05 ml/t. De typiske flowhastigheder vil være mellem 0,4 ml og 2 ml i timen</w:t>
      </w:r>
    </w:p>
    <w:p w:rsidR="008C2154" w:rsidRDefault="008C2154" w:rsidP="008C2154">
      <w:pPr>
        <w:ind w:left="1276" w:right="-1" w:hanging="425"/>
        <w:rPr>
          <w:sz w:val="24"/>
          <w:szCs w:val="24"/>
        </w:rPr>
      </w:pPr>
    </w:p>
    <w:p w:rsidR="008C2154" w:rsidRDefault="008C2154" w:rsidP="008C2154">
      <w:pPr>
        <w:pStyle w:val="Listeafsnit"/>
        <w:numPr>
          <w:ilvl w:val="0"/>
          <w:numId w:val="32"/>
        </w:numPr>
        <w:spacing w:after="0" w:line="240" w:lineRule="auto"/>
        <w:ind w:left="1276" w:right="-1" w:hanging="425"/>
        <w:rPr>
          <w:rFonts w:ascii="Times New Roman" w:hAnsi="Times New Roman"/>
          <w:sz w:val="24"/>
          <w:szCs w:val="24"/>
        </w:rPr>
      </w:pPr>
      <w:r>
        <w:rPr>
          <w:rFonts w:ascii="Times New Roman" w:hAnsi="Times New Roman"/>
          <w:sz w:val="24"/>
          <w:szCs w:val="24"/>
        </w:rPr>
        <w:t xml:space="preserve">være forsynet med alarmer for </w:t>
      </w:r>
      <w:proofErr w:type="spellStart"/>
      <w:r>
        <w:rPr>
          <w:rFonts w:ascii="Times New Roman" w:hAnsi="Times New Roman"/>
          <w:sz w:val="24"/>
          <w:szCs w:val="24"/>
        </w:rPr>
        <w:t>okklusion</w:t>
      </w:r>
      <w:proofErr w:type="spellEnd"/>
      <w:r>
        <w:rPr>
          <w:rFonts w:ascii="Times New Roman" w:hAnsi="Times New Roman"/>
          <w:sz w:val="24"/>
          <w:szCs w:val="24"/>
        </w:rPr>
        <w:t>/ingen tilførsel, lavt batteriniveau, programmeringsfejl og motorfejl</w:t>
      </w:r>
    </w:p>
    <w:p w:rsidR="008C2154" w:rsidRDefault="008C2154" w:rsidP="008C2154">
      <w:pPr>
        <w:ind w:left="1276" w:right="-1" w:hanging="425"/>
        <w:rPr>
          <w:sz w:val="24"/>
          <w:szCs w:val="24"/>
        </w:rPr>
      </w:pPr>
    </w:p>
    <w:p w:rsidR="008C2154" w:rsidRDefault="008C2154" w:rsidP="008C2154">
      <w:pPr>
        <w:pStyle w:val="Listeafsnit"/>
        <w:numPr>
          <w:ilvl w:val="0"/>
          <w:numId w:val="32"/>
        </w:numPr>
        <w:spacing w:after="0" w:line="240" w:lineRule="auto"/>
        <w:ind w:left="1276" w:right="-1" w:hanging="425"/>
        <w:rPr>
          <w:rFonts w:ascii="Times New Roman" w:hAnsi="Times New Roman"/>
          <w:sz w:val="24"/>
          <w:szCs w:val="24"/>
        </w:rPr>
      </w:pPr>
      <w:r>
        <w:rPr>
          <w:rFonts w:ascii="Times New Roman" w:hAnsi="Times New Roman"/>
          <w:sz w:val="24"/>
          <w:szCs w:val="24"/>
        </w:rPr>
        <w:t>have en tilførselsnøjagtighed på mindst ± 6 % af dosis pr. time</w:t>
      </w:r>
    </w:p>
    <w:p w:rsidR="008C2154" w:rsidRDefault="008C2154" w:rsidP="008C2154">
      <w:pPr>
        <w:ind w:left="1276" w:right="-1" w:hanging="425"/>
        <w:rPr>
          <w:sz w:val="24"/>
          <w:szCs w:val="24"/>
        </w:rPr>
      </w:pPr>
    </w:p>
    <w:p w:rsidR="008C2154" w:rsidRDefault="008C2154" w:rsidP="008C2154">
      <w:pPr>
        <w:pStyle w:val="Listeafsnit"/>
        <w:numPr>
          <w:ilvl w:val="0"/>
          <w:numId w:val="32"/>
        </w:numPr>
        <w:spacing w:after="0" w:line="240" w:lineRule="auto"/>
        <w:ind w:left="1276" w:right="-1" w:hanging="425"/>
        <w:rPr>
          <w:rFonts w:ascii="Times New Roman" w:hAnsi="Times New Roman"/>
          <w:sz w:val="24"/>
          <w:szCs w:val="24"/>
        </w:rPr>
      </w:pPr>
      <w:r>
        <w:rPr>
          <w:rFonts w:ascii="Times New Roman" w:hAnsi="Times New Roman"/>
          <w:sz w:val="24"/>
          <w:szCs w:val="24"/>
        </w:rPr>
        <w:t xml:space="preserve">være overtryksdrevet Beholderen skal være fremstillet af </w:t>
      </w:r>
      <w:proofErr w:type="spellStart"/>
      <w:r>
        <w:rPr>
          <w:rFonts w:ascii="Times New Roman" w:hAnsi="Times New Roman"/>
          <w:sz w:val="24"/>
          <w:szCs w:val="24"/>
        </w:rPr>
        <w:t>polyvinylchlorid</w:t>
      </w:r>
      <w:proofErr w:type="spellEnd"/>
      <w:r>
        <w:rPr>
          <w:rFonts w:ascii="Times New Roman" w:hAnsi="Times New Roman"/>
          <w:sz w:val="24"/>
          <w:szCs w:val="24"/>
        </w:rPr>
        <w:t>, polypropylen eller glas.</w:t>
      </w:r>
    </w:p>
    <w:p w:rsidR="008C2154" w:rsidRDefault="008C2154" w:rsidP="008C2154">
      <w:pPr>
        <w:autoSpaceDE w:val="0"/>
        <w:autoSpaceDN w:val="0"/>
        <w:adjustRightInd w:val="0"/>
        <w:ind w:left="708" w:right="-1"/>
        <w:jc w:val="both"/>
        <w:rPr>
          <w:sz w:val="24"/>
          <w:szCs w:val="24"/>
        </w:rPr>
      </w:pPr>
    </w:p>
    <w:p w:rsidR="008C2154" w:rsidRDefault="008C2154" w:rsidP="008C2154">
      <w:pPr>
        <w:autoSpaceDE w:val="0"/>
        <w:autoSpaceDN w:val="0"/>
        <w:adjustRightInd w:val="0"/>
        <w:ind w:left="851" w:right="-1"/>
        <w:rPr>
          <w:sz w:val="24"/>
          <w:szCs w:val="24"/>
        </w:rPr>
      </w:pPr>
      <w:proofErr w:type="spellStart"/>
      <w:r>
        <w:rPr>
          <w:b/>
          <w:sz w:val="24"/>
          <w:szCs w:val="24"/>
        </w:rPr>
        <w:t>Tresuvi</w:t>
      </w:r>
      <w:proofErr w:type="spellEnd"/>
      <w:r>
        <w:rPr>
          <w:b/>
          <w:sz w:val="24"/>
          <w:szCs w:val="24"/>
        </w:rPr>
        <w:t xml:space="preserve"> skal fortyndes med enten sterilt vand til injektionsvæsker eller 0,9 % (w/v) </w:t>
      </w:r>
      <w:proofErr w:type="spellStart"/>
      <w:r>
        <w:rPr>
          <w:b/>
          <w:sz w:val="24"/>
          <w:szCs w:val="24"/>
        </w:rPr>
        <w:t>natriumchlorid</w:t>
      </w:r>
      <w:proofErr w:type="spellEnd"/>
      <w:r>
        <w:rPr>
          <w:b/>
          <w:sz w:val="24"/>
          <w:szCs w:val="24"/>
        </w:rPr>
        <w:t xml:space="preserve"> til injektionsvæsker </w:t>
      </w:r>
      <w:r>
        <w:rPr>
          <w:sz w:val="24"/>
          <w:szCs w:val="24"/>
        </w:rPr>
        <w:t>og administreres intravenøst som en kontinuerlig infusion via et kirurgisk indlagt centralt venekateter eller midlertidigt via en perifer venøs kanyle og med anvendelse af en infusionspumpe, der er udviklet til intravenøs tilførsel af medicin.</w:t>
      </w:r>
    </w:p>
    <w:p w:rsidR="008C2154" w:rsidRDefault="008C2154" w:rsidP="008C2154">
      <w:pPr>
        <w:autoSpaceDE w:val="0"/>
        <w:autoSpaceDN w:val="0"/>
        <w:adjustRightInd w:val="0"/>
        <w:ind w:left="851" w:right="-1"/>
        <w:rPr>
          <w:sz w:val="24"/>
          <w:szCs w:val="24"/>
        </w:rPr>
      </w:pPr>
    </w:p>
    <w:p w:rsidR="008C2154" w:rsidRDefault="008C2154" w:rsidP="008C2154">
      <w:pPr>
        <w:autoSpaceDE w:val="0"/>
        <w:autoSpaceDN w:val="0"/>
        <w:adjustRightInd w:val="0"/>
        <w:ind w:left="851" w:right="-1"/>
        <w:rPr>
          <w:sz w:val="24"/>
          <w:szCs w:val="24"/>
        </w:rPr>
      </w:pPr>
      <w:r>
        <w:rPr>
          <w:sz w:val="24"/>
          <w:szCs w:val="24"/>
        </w:rPr>
        <w:t xml:space="preserve">Når en egnet ekstern ambulant infusionspumpe og beholder anvendes, skal der først vælges en forudbestemt intravenøs infusionshastighed for at opnå den ønskede infusionstid. </w:t>
      </w:r>
      <w:proofErr w:type="spellStart"/>
      <w:r>
        <w:rPr>
          <w:sz w:val="24"/>
          <w:szCs w:val="24"/>
        </w:rPr>
        <w:t>Tresuvi</w:t>
      </w:r>
      <w:proofErr w:type="spellEnd"/>
      <w:r>
        <w:rPr>
          <w:sz w:val="24"/>
          <w:szCs w:val="24"/>
        </w:rPr>
        <w:t xml:space="preserve"> må ikke anvendes i mere end 24 timer (se pkt. 6.3).</w:t>
      </w:r>
    </w:p>
    <w:p w:rsidR="008C2154" w:rsidRDefault="008C2154" w:rsidP="008C2154">
      <w:pPr>
        <w:autoSpaceDE w:val="0"/>
        <w:autoSpaceDN w:val="0"/>
        <w:adjustRightInd w:val="0"/>
        <w:ind w:left="851" w:right="-1"/>
        <w:rPr>
          <w:sz w:val="24"/>
          <w:szCs w:val="24"/>
        </w:rPr>
      </w:pPr>
    </w:p>
    <w:p w:rsidR="008C2154" w:rsidRDefault="008C2154" w:rsidP="008C2154">
      <w:pPr>
        <w:autoSpaceDE w:val="0"/>
        <w:autoSpaceDN w:val="0"/>
        <w:adjustRightInd w:val="0"/>
        <w:ind w:left="851" w:right="-1"/>
        <w:rPr>
          <w:sz w:val="24"/>
          <w:szCs w:val="24"/>
        </w:rPr>
      </w:pPr>
      <w:r>
        <w:rPr>
          <w:sz w:val="24"/>
          <w:szCs w:val="24"/>
        </w:rPr>
        <w:t>En typisk beholder til et intravenøst infusionssystem har et volumen på 20, 50 eller 100 ml. Efter fastlæggelse af den nødvendige intravenøse infusionshastighed (ml/t) og patientens dosis (</w:t>
      </w:r>
      <w:proofErr w:type="spellStart"/>
      <w:r>
        <w:rPr>
          <w:sz w:val="24"/>
          <w:szCs w:val="24"/>
        </w:rPr>
        <w:t>ng</w:t>
      </w:r>
      <w:proofErr w:type="spellEnd"/>
      <w:r>
        <w:rPr>
          <w:sz w:val="24"/>
          <w:szCs w:val="24"/>
        </w:rPr>
        <w:t xml:space="preserve">/kg/min) samt vægt (kg) kan den fortyndede koncentration af intravenøst </w:t>
      </w:r>
      <w:proofErr w:type="spellStart"/>
      <w:r>
        <w:rPr>
          <w:sz w:val="24"/>
          <w:szCs w:val="24"/>
        </w:rPr>
        <w:t>treprostinil</w:t>
      </w:r>
      <w:proofErr w:type="spellEnd"/>
      <w:r>
        <w:rPr>
          <w:sz w:val="24"/>
          <w:szCs w:val="24"/>
        </w:rPr>
        <w:t xml:space="preserve"> (mg/ml) beregnes ved hjælp af følgende formel:</w:t>
      </w:r>
    </w:p>
    <w:p w:rsidR="008C2154" w:rsidRDefault="008C2154" w:rsidP="008C2154">
      <w:pPr>
        <w:ind w:right="-1"/>
        <w:rPr>
          <w:sz w:val="24"/>
          <w:szCs w:val="24"/>
        </w:rPr>
      </w:pPr>
      <w:r>
        <w:rPr>
          <w:sz w:val="24"/>
          <w:szCs w:val="24"/>
        </w:rPr>
        <w:br w:type="page"/>
      </w:r>
    </w:p>
    <w:p w:rsidR="00CE6D60" w:rsidRDefault="00CE6D60" w:rsidP="00CE6D60">
      <w:pPr>
        <w:autoSpaceDE w:val="0"/>
        <w:autoSpaceDN w:val="0"/>
        <w:adjustRightInd w:val="0"/>
        <w:ind w:left="851" w:right="-1"/>
        <w:rPr>
          <w:sz w:val="24"/>
          <w:szCs w:val="24"/>
        </w:rPr>
      </w:pPr>
    </w:p>
    <w:p w:rsidR="00CE6D60" w:rsidRPr="00BE1C4E" w:rsidRDefault="00CE6D60" w:rsidP="00CE6D60">
      <w:pPr>
        <w:autoSpaceDE w:val="0"/>
        <w:autoSpaceDN w:val="0"/>
        <w:adjustRightInd w:val="0"/>
        <w:ind w:left="851" w:right="-1"/>
        <w:rPr>
          <w:b/>
          <w:sz w:val="24"/>
          <w:szCs w:val="24"/>
          <w:u w:val="single"/>
        </w:rPr>
      </w:pPr>
      <w:r w:rsidRPr="00BE1C4E">
        <w:rPr>
          <w:b/>
          <w:sz w:val="24"/>
          <w:szCs w:val="24"/>
          <w:u w:val="single"/>
        </w:rPr>
        <w:t>Trin 1</w:t>
      </w:r>
    </w:p>
    <w:p w:rsidR="00CE6D60" w:rsidRPr="009E450D" w:rsidRDefault="00CE6D60" w:rsidP="00CE6D60">
      <w:pPr>
        <w:ind w:left="851" w:right="-1" w:hanging="6480"/>
        <w:rPr>
          <w:b/>
          <w:sz w:val="24"/>
          <w:szCs w:val="24"/>
          <w:u w:val="single"/>
        </w:rPr>
      </w:pPr>
      <w:r w:rsidRPr="009E450D">
        <w:rPr>
          <w:b/>
          <w:sz w:val="24"/>
          <w:szCs w:val="24"/>
          <w:u w:val="single"/>
        </w:rPr>
        <w:t>Trin 1</w:t>
      </w: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450"/>
        <w:gridCol w:w="2048"/>
        <w:gridCol w:w="360"/>
        <w:gridCol w:w="1341"/>
        <w:gridCol w:w="360"/>
        <w:gridCol w:w="1200"/>
      </w:tblGrid>
      <w:tr w:rsidR="00CE6D60" w:rsidRPr="009E450D" w:rsidTr="002D253B">
        <w:trPr>
          <w:cantSplit/>
          <w:trHeight w:val="969"/>
          <w:jc w:val="center"/>
        </w:trPr>
        <w:tc>
          <w:tcPr>
            <w:tcW w:w="1721" w:type="dxa"/>
            <w:vMerge w:val="restart"/>
            <w:tcBorders>
              <w:top w:val="nil"/>
              <w:left w:val="nil"/>
              <w:bottom w:val="nil"/>
              <w:right w:val="nil"/>
            </w:tcBorders>
            <w:vAlign w:val="center"/>
          </w:tcPr>
          <w:p w:rsidR="00CE6D60" w:rsidRPr="009E450D" w:rsidRDefault="00CE6D60" w:rsidP="002D253B">
            <w:pPr>
              <w:ind w:right="-1"/>
              <w:jc w:val="center"/>
              <w:rPr>
                <w:sz w:val="24"/>
                <w:szCs w:val="24"/>
              </w:rPr>
            </w:pPr>
            <w:r w:rsidRPr="009E450D">
              <w:rPr>
                <w:b/>
                <w:sz w:val="24"/>
                <w:szCs w:val="24"/>
              </w:rPr>
              <w:t xml:space="preserve">Fortyndet koncentration af intravenøst </w:t>
            </w:r>
            <w:proofErr w:type="spellStart"/>
            <w:r w:rsidRPr="009E450D">
              <w:rPr>
                <w:b/>
                <w:sz w:val="24"/>
                <w:szCs w:val="24"/>
              </w:rPr>
              <w:t>treprostinil</w:t>
            </w:r>
            <w:proofErr w:type="spellEnd"/>
            <w:r w:rsidRPr="009E450D">
              <w:rPr>
                <w:b/>
                <w:sz w:val="24"/>
                <w:szCs w:val="24"/>
              </w:rPr>
              <w:t xml:space="preserve"> </w:t>
            </w:r>
            <w:r w:rsidRPr="009E450D">
              <w:rPr>
                <w:sz w:val="24"/>
                <w:szCs w:val="24"/>
              </w:rPr>
              <w:t>(mg/ml)</w:t>
            </w:r>
          </w:p>
        </w:tc>
        <w:tc>
          <w:tcPr>
            <w:tcW w:w="450" w:type="dxa"/>
            <w:vMerge w:val="restart"/>
            <w:tcBorders>
              <w:top w:val="nil"/>
              <w:left w:val="nil"/>
              <w:bottom w:val="nil"/>
              <w:right w:val="nil"/>
            </w:tcBorders>
            <w:vAlign w:val="center"/>
          </w:tcPr>
          <w:p w:rsidR="00CE6D60" w:rsidRPr="009E450D" w:rsidRDefault="00CE6D60" w:rsidP="002D253B">
            <w:pPr>
              <w:ind w:right="-1"/>
              <w:jc w:val="center"/>
              <w:rPr>
                <w:sz w:val="24"/>
                <w:szCs w:val="24"/>
              </w:rPr>
            </w:pPr>
            <w:r w:rsidRPr="009E450D">
              <w:rPr>
                <w:b/>
                <w:sz w:val="24"/>
                <w:szCs w:val="24"/>
              </w:rPr>
              <w:t>=</w:t>
            </w:r>
          </w:p>
        </w:tc>
        <w:tc>
          <w:tcPr>
            <w:tcW w:w="2048" w:type="dxa"/>
            <w:tcBorders>
              <w:top w:val="nil"/>
              <w:left w:val="nil"/>
              <w:bottom w:val="single" w:sz="12" w:space="0" w:color="auto"/>
              <w:right w:val="nil"/>
            </w:tcBorders>
            <w:vAlign w:val="center"/>
          </w:tcPr>
          <w:p w:rsidR="00CE6D60" w:rsidRPr="009E450D" w:rsidRDefault="00CE6D60" w:rsidP="002D253B">
            <w:pPr>
              <w:ind w:right="-1"/>
              <w:jc w:val="center"/>
              <w:rPr>
                <w:sz w:val="24"/>
                <w:szCs w:val="24"/>
              </w:rPr>
            </w:pPr>
            <w:r w:rsidRPr="009E450D">
              <w:rPr>
                <w:b/>
                <w:sz w:val="24"/>
                <w:szCs w:val="24"/>
              </w:rPr>
              <w:t xml:space="preserve">Dosis </w:t>
            </w:r>
            <w:r w:rsidRPr="009E450D">
              <w:rPr>
                <w:sz w:val="24"/>
                <w:szCs w:val="24"/>
              </w:rPr>
              <w:t>(</w:t>
            </w:r>
            <w:proofErr w:type="spellStart"/>
            <w:r w:rsidRPr="009E450D">
              <w:rPr>
                <w:sz w:val="24"/>
                <w:szCs w:val="24"/>
              </w:rPr>
              <w:t>ng</w:t>
            </w:r>
            <w:proofErr w:type="spellEnd"/>
            <w:r w:rsidRPr="009E450D">
              <w:rPr>
                <w:sz w:val="24"/>
                <w:szCs w:val="24"/>
              </w:rPr>
              <w:t>/kg/min)</w:t>
            </w:r>
          </w:p>
        </w:tc>
        <w:tc>
          <w:tcPr>
            <w:tcW w:w="360" w:type="dxa"/>
            <w:tcBorders>
              <w:top w:val="nil"/>
              <w:left w:val="nil"/>
              <w:bottom w:val="single" w:sz="12" w:space="0" w:color="auto"/>
              <w:right w:val="nil"/>
            </w:tcBorders>
            <w:vAlign w:val="center"/>
          </w:tcPr>
          <w:p w:rsidR="00CE6D60" w:rsidRPr="009E450D" w:rsidRDefault="00CE6D60" w:rsidP="002D253B">
            <w:pPr>
              <w:ind w:right="-1"/>
              <w:jc w:val="center"/>
              <w:rPr>
                <w:sz w:val="24"/>
                <w:szCs w:val="24"/>
              </w:rPr>
            </w:pPr>
            <w:r w:rsidRPr="009E450D">
              <w:rPr>
                <w:b/>
                <w:sz w:val="24"/>
                <w:szCs w:val="24"/>
              </w:rPr>
              <w:t>x</w:t>
            </w:r>
          </w:p>
        </w:tc>
        <w:tc>
          <w:tcPr>
            <w:tcW w:w="1341" w:type="dxa"/>
            <w:tcBorders>
              <w:top w:val="nil"/>
              <w:left w:val="nil"/>
              <w:bottom w:val="single" w:sz="12" w:space="0" w:color="auto"/>
              <w:right w:val="nil"/>
            </w:tcBorders>
            <w:vAlign w:val="center"/>
          </w:tcPr>
          <w:p w:rsidR="00CE6D60" w:rsidRPr="009E450D" w:rsidRDefault="00CE6D60" w:rsidP="002D253B">
            <w:pPr>
              <w:ind w:right="-1"/>
              <w:jc w:val="center"/>
              <w:rPr>
                <w:sz w:val="24"/>
                <w:szCs w:val="24"/>
              </w:rPr>
            </w:pPr>
            <w:r w:rsidRPr="009E450D">
              <w:rPr>
                <w:b/>
                <w:sz w:val="24"/>
                <w:szCs w:val="24"/>
              </w:rPr>
              <w:t xml:space="preserve">Vægt </w:t>
            </w:r>
            <w:r w:rsidRPr="009E450D">
              <w:rPr>
                <w:sz w:val="24"/>
                <w:szCs w:val="24"/>
              </w:rPr>
              <w:t>(kg)</w:t>
            </w:r>
          </w:p>
        </w:tc>
        <w:tc>
          <w:tcPr>
            <w:tcW w:w="360" w:type="dxa"/>
            <w:tcBorders>
              <w:top w:val="nil"/>
              <w:left w:val="nil"/>
              <w:bottom w:val="single" w:sz="12" w:space="0" w:color="auto"/>
              <w:right w:val="nil"/>
            </w:tcBorders>
            <w:vAlign w:val="center"/>
          </w:tcPr>
          <w:p w:rsidR="00CE6D60" w:rsidRPr="009E450D" w:rsidRDefault="00CE6D60" w:rsidP="002D253B">
            <w:pPr>
              <w:ind w:right="-1"/>
              <w:jc w:val="center"/>
              <w:rPr>
                <w:sz w:val="24"/>
                <w:szCs w:val="24"/>
              </w:rPr>
            </w:pPr>
            <w:r w:rsidRPr="009E450D">
              <w:rPr>
                <w:b/>
                <w:sz w:val="24"/>
                <w:szCs w:val="24"/>
              </w:rPr>
              <w:t>x</w:t>
            </w:r>
          </w:p>
        </w:tc>
        <w:tc>
          <w:tcPr>
            <w:tcW w:w="1200" w:type="dxa"/>
            <w:tcBorders>
              <w:top w:val="nil"/>
              <w:left w:val="nil"/>
              <w:bottom w:val="single" w:sz="12" w:space="0" w:color="auto"/>
              <w:right w:val="nil"/>
            </w:tcBorders>
            <w:vAlign w:val="center"/>
          </w:tcPr>
          <w:p w:rsidR="00CE6D60" w:rsidRPr="009E450D" w:rsidRDefault="00CE6D60" w:rsidP="002D253B">
            <w:pPr>
              <w:widowControl w:val="0"/>
              <w:ind w:right="-1"/>
              <w:jc w:val="center"/>
              <w:rPr>
                <w:b/>
                <w:sz w:val="24"/>
                <w:szCs w:val="24"/>
              </w:rPr>
            </w:pPr>
            <w:r w:rsidRPr="009E450D">
              <w:rPr>
                <w:b/>
                <w:sz w:val="24"/>
                <w:szCs w:val="24"/>
              </w:rPr>
              <w:t>0,00006</w:t>
            </w:r>
          </w:p>
        </w:tc>
      </w:tr>
      <w:tr w:rsidR="00CE6D60" w:rsidRPr="009E450D" w:rsidTr="002D253B">
        <w:trPr>
          <w:cantSplit/>
          <w:trHeight w:val="1019"/>
          <w:jc w:val="center"/>
        </w:trPr>
        <w:tc>
          <w:tcPr>
            <w:tcW w:w="1721" w:type="dxa"/>
            <w:vMerge/>
            <w:tcBorders>
              <w:top w:val="nil"/>
              <w:left w:val="nil"/>
              <w:bottom w:val="nil"/>
              <w:right w:val="nil"/>
            </w:tcBorders>
            <w:vAlign w:val="center"/>
          </w:tcPr>
          <w:p w:rsidR="00CE6D60" w:rsidRPr="009E450D" w:rsidRDefault="00CE6D60" w:rsidP="002D253B">
            <w:pPr>
              <w:ind w:right="-1"/>
              <w:jc w:val="center"/>
              <w:rPr>
                <w:b/>
                <w:sz w:val="24"/>
                <w:szCs w:val="24"/>
              </w:rPr>
            </w:pPr>
          </w:p>
        </w:tc>
        <w:tc>
          <w:tcPr>
            <w:tcW w:w="450" w:type="dxa"/>
            <w:vMerge/>
            <w:tcBorders>
              <w:top w:val="nil"/>
              <w:left w:val="nil"/>
              <w:bottom w:val="nil"/>
              <w:right w:val="nil"/>
            </w:tcBorders>
            <w:vAlign w:val="center"/>
          </w:tcPr>
          <w:p w:rsidR="00CE6D60" w:rsidRPr="009E450D" w:rsidRDefault="00CE6D60" w:rsidP="002D253B">
            <w:pPr>
              <w:ind w:right="-1"/>
              <w:jc w:val="center"/>
              <w:rPr>
                <w:b/>
                <w:sz w:val="24"/>
                <w:szCs w:val="24"/>
              </w:rPr>
            </w:pPr>
          </w:p>
        </w:tc>
        <w:tc>
          <w:tcPr>
            <w:tcW w:w="5309" w:type="dxa"/>
            <w:gridSpan w:val="5"/>
            <w:tcBorders>
              <w:top w:val="single" w:sz="12" w:space="0" w:color="auto"/>
              <w:left w:val="nil"/>
              <w:bottom w:val="nil"/>
              <w:right w:val="nil"/>
            </w:tcBorders>
            <w:vAlign w:val="center"/>
          </w:tcPr>
          <w:p w:rsidR="00CE6D60" w:rsidRPr="009E450D" w:rsidRDefault="00CE6D60" w:rsidP="002D253B">
            <w:pPr>
              <w:widowControl w:val="0"/>
              <w:ind w:right="-1"/>
              <w:jc w:val="center"/>
              <w:rPr>
                <w:sz w:val="24"/>
                <w:szCs w:val="24"/>
              </w:rPr>
            </w:pPr>
            <w:r w:rsidRPr="009E450D">
              <w:rPr>
                <w:b/>
                <w:sz w:val="24"/>
                <w:szCs w:val="24"/>
              </w:rPr>
              <w:t>Intravenøs infusionshastighed</w:t>
            </w:r>
            <w:r w:rsidRPr="009E450D">
              <w:rPr>
                <w:sz w:val="24"/>
                <w:szCs w:val="24"/>
              </w:rPr>
              <w:t xml:space="preserve"> (ml/t)</w:t>
            </w:r>
          </w:p>
        </w:tc>
      </w:tr>
    </w:tbl>
    <w:p w:rsidR="00CE6D60" w:rsidRPr="009E450D" w:rsidRDefault="00CE6D60" w:rsidP="00CE6D60">
      <w:pPr>
        <w:autoSpaceDE w:val="0"/>
        <w:autoSpaceDN w:val="0"/>
        <w:adjustRightInd w:val="0"/>
        <w:ind w:left="851" w:right="-1"/>
        <w:rPr>
          <w:sz w:val="24"/>
          <w:szCs w:val="24"/>
        </w:rPr>
      </w:pPr>
    </w:p>
    <w:p w:rsidR="00CE6D60" w:rsidRPr="009E450D" w:rsidRDefault="00CE6D60" w:rsidP="00CE6D60">
      <w:pPr>
        <w:autoSpaceDE w:val="0"/>
        <w:autoSpaceDN w:val="0"/>
        <w:adjustRightInd w:val="0"/>
        <w:ind w:left="851" w:right="-1"/>
        <w:rPr>
          <w:sz w:val="24"/>
          <w:szCs w:val="24"/>
        </w:rPr>
      </w:pPr>
      <w:r w:rsidRPr="009E450D">
        <w:rPr>
          <w:sz w:val="24"/>
          <w:szCs w:val="24"/>
        </w:rPr>
        <w:t xml:space="preserve">Den mængde </w:t>
      </w:r>
      <w:proofErr w:type="spellStart"/>
      <w:r w:rsidRPr="009E450D">
        <w:rPr>
          <w:sz w:val="24"/>
          <w:szCs w:val="24"/>
        </w:rPr>
        <w:t>Tresuvi</w:t>
      </w:r>
      <w:proofErr w:type="spellEnd"/>
      <w:r w:rsidRPr="009E450D">
        <w:rPr>
          <w:sz w:val="24"/>
          <w:szCs w:val="24"/>
        </w:rPr>
        <w:t xml:space="preserve">, der skal bruges for at opnå den nødvendige fortyndede koncentration af intravenøst </w:t>
      </w:r>
      <w:proofErr w:type="spellStart"/>
      <w:r w:rsidRPr="009E450D">
        <w:rPr>
          <w:sz w:val="24"/>
          <w:szCs w:val="24"/>
        </w:rPr>
        <w:t>treprostinil</w:t>
      </w:r>
      <w:proofErr w:type="spellEnd"/>
      <w:r w:rsidRPr="009E450D">
        <w:rPr>
          <w:sz w:val="24"/>
          <w:szCs w:val="24"/>
        </w:rPr>
        <w:t xml:space="preserve"> til den givne beholderstørrelse, kan derefter beregnes ved hjælp af følgende formel:</w:t>
      </w:r>
    </w:p>
    <w:p w:rsidR="00CE6D60" w:rsidRPr="009E450D" w:rsidRDefault="00CE6D60" w:rsidP="00CE6D60">
      <w:pPr>
        <w:autoSpaceDE w:val="0"/>
        <w:autoSpaceDN w:val="0"/>
        <w:adjustRightInd w:val="0"/>
        <w:ind w:left="851" w:right="-1"/>
        <w:rPr>
          <w:sz w:val="24"/>
          <w:szCs w:val="24"/>
        </w:rPr>
      </w:pPr>
    </w:p>
    <w:p w:rsidR="00CE6D60" w:rsidRPr="009E450D" w:rsidRDefault="00CE6D60" w:rsidP="00CE6D60">
      <w:pPr>
        <w:ind w:left="851" w:right="-1"/>
        <w:rPr>
          <w:b/>
          <w:sz w:val="24"/>
          <w:szCs w:val="24"/>
          <w:u w:val="single"/>
        </w:rPr>
      </w:pPr>
      <w:r w:rsidRPr="009E450D">
        <w:rPr>
          <w:b/>
          <w:sz w:val="24"/>
          <w:szCs w:val="24"/>
          <w:u w:val="single"/>
        </w:rPr>
        <w:t>Trin 2</w:t>
      </w:r>
    </w:p>
    <w:p w:rsidR="00CE6D60" w:rsidRPr="009E450D" w:rsidRDefault="00CE6D60" w:rsidP="00CE6D60">
      <w:pPr>
        <w:ind w:left="708" w:right="-1"/>
        <w:jc w:val="both"/>
        <w:rPr>
          <w:sz w:val="24"/>
          <w:szCs w:val="24"/>
        </w:rPr>
      </w:pPr>
    </w:p>
    <w:tbl>
      <w:tblPr>
        <w:tblW w:w="9072" w:type="dxa"/>
        <w:tblInd w:w="851" w:type="dxa"/>
        <w:tblLook w:val="01E0" w:firstRow="1" w:lastRow="1" w:firstColumn="1" w:lastColumn="1" w:noHBand="0" w:noVBand="0"/>
      </w:tblPr>
      <w:tblGrid>
        <w:gridCol w:w="2085"/>
        <w:gridCol w:w="417"/>
        <w:gridCol w:w="2523"/>
        <w:gridCol w:w="397"/>
        <w:gridCol w:w="3650"/>
      </w:tblGrid>
      <w:tr w:rsidR="00CE6D60" w:rsidRPr="009E450D" w:rsidTr="002D253B">
        <w:trPr>
          <w:cantSplit/>
          <w:trHeight w:val="1009"/>
        </w:trPr>
        <w:tc>
          <w:tcPr>
            <w:tcW w:w="2085" w:type="dxa"/>
            <w:vMerge w:val="restart"/>
            <w:vAlign w:val="center"/>
          </w:tcPr>
          <w:p w:rsidR="00CE6D60" w:rsidRPr="009E450D" w:rsidRDefault="00CE6D60" w:rsidP="002D253B">
            <w:pPr>
              <w:ind w:right="-1"/>
              <w:jc w:val="center"/>
              <w:rPr>
                <w:b/>
                <w:sz w:val="24"/>
                <w:szCs w:val="24"/>
              </w:rPr>
            </w:pPr>
          </w:p>
          <w:p w:rsidR="00CE6D60" w:rsidRPr="009E450D" w:rsidRDefault="00CE6D60" w:rsidP="002D253B">
            <w:pPr>
              <w:ind w:right="-1"/>
              <w:jc w:val="center"/>
              <w:rPr>
                <w:b/>
                <w:sz w:val="24"/>
                <w:szCs w:val="24"/>
              </w:rPr>
            </w:pPr>
            <w:r w:rsidRPr="009E450D">
              <w:rPr>
                <w:b/>
                <w:sz w:val="24"/>
                <w:szCs w:val="24"/>
              </w:rPr>
              <w:t xml:space="preserve">Mængde af </w:t>
            </w:r>
            <w:proofErr w:type="spellStart"/>
            <w:r w:rsidRPr="009E450D">
              <w:rPr>
                <w:b/>
                <w:sz w:val="24"/>
                <w:szCs w:val="24"/>
              </w:rPr>
              <w:t>Tresuvi</w:t>
            </w:r>
            <w:proofErr w:type="spellEnd"/>
          </w:p>
          <w:p w:rsidR="00CE6D60" w:rsidRPr="009E450D" w:rsidRDefault="00CE6D60" w:rsidP="002D253B">
            <w:pPr>
              <w:ind w:right="-1"/>
              <w:jc w:val="center"/>
              <w:rPr>
                <w:b/>
                <w:sz w:val="24"/>
                <w:szCs w:val="24"/>
              </w:rPr>
            </w:pPr>
            <w:r w:rsidRPr="009E450D">
              <w:rPr>
                <w:sz w:val="24"/>
                <w:szCs w:val="24"/>
              </w:rPr>
              <w:t>(ml)</w:t>
            </w:r>
          </w:p>
        </w:tc>
        <w:tc>
          <w:tcPr>
            <w:tcW w:w="417" w:type="dxa"/>
            <w:vMerge w:val="restart"/>
            <w:vAlign w:val="center"/>
          </w:tcPr>
          <w:p w:rsidR="00CE6D60" w:rsidRPr="009E450D" w:rsidRDefault="00CE6D60" w:rsidP="002D253B">
            <w:pPr>
              <w:ind w:right="-1"/>
              <w:rPr>
                <w:b/>
                <w:sz w:val="24"/>
                <w:szCs w:val="24"/>
              </w:rPr>
            </w:pPr>
            <w:r w:rsidRPr="009E450D">
              <w:rPr>
                <w:b/>
                <w:sz w:val="24"/>
                <w:szCs w:val="24"/>
              </w:rPr>
              <w:t>=</w:t>
            </w:r>
          </w:p>
        </w:tc>
        <w:tc>
          <w:tcPr>
            <w:tcW w:w="2523" w:type="dxa"/>
            <w:tcBorders>
              <w:top w:val="nil"/>
              <w:left w:val="nil"/>
              <w:bottom w:val="single" w:sz="12" w:space="0" w:color="auto"/>
              <w:right w:val="nil"/>
            </w:tcBorders>
            <w:vAlign w:val="bottom"/>
          </w:tcPr>
          <w:p w:rsidR="00CE6D60" w:rsidRPr="009E450D" w:rsidRDefault="00CE6D60" w:rsidP="002D253B">
            <w:pPr>
              <w:ind w:right="-1"/>
              <w:jc w:val="center"/>
              <w:rPr>
                <w:b/>
                <w:sz w:val="24"/>
                <w:szCs w:val="24"/>
              </w:rPr>
            </w:pPr>
            <w:r w:rsidRPr="009E450D">
              <w:rPr>
                <w:b/>
                <w:sz w:val="24"/>
                <w:szCs w:val="24"/>
              </w:rPr>
              <w:t xml:space="preserve">Fortyndet koncentration af intravenøst </w:t>
            </w:r>
            <w:proofErr w:type="spellStart"/>
            <w:r w:rsidRPr="009E450D">
              <w:rPr>
                <w:b/>
                <w:sz w:val="24"/>
                <w:szCs w:val="24"/>
              </w:rPr>
              <w:t>treprostinil</w:t>
            </w:r>
            <w:proofErr w:type="spellEnd"/>
            <w:r w:rsidRPr="009E450D">
              <w:rPr>
                <w:sz w:val="24"/>
                <w:szCs w:val="24"/>
              </w:rPr>
              <w:br/>
              <w:t>(mg/ml)</w:t>
            </w:r>
          </w:p>
        </w:tc>
        <w:tc>
          <w:tcPr>
            <w:tcW w:w="397" w:type="dxa"/>
            <w:vMerge w:val="restart"/>
            <w:vAlign w:val="center"/>
          </w:tcPr>
          <w:p w:rsidR="00CE6D60" w:rsidRPr="009E450D" w:rsidRDefault="00CE6D60" w:rsidP="002D253B">
            <w:pPr>
              <w:ind w:right="-1"/>
              <w:jc w:val="center"/>
              <w:rPr>
                <w:b/>
                <w:sz w:val="24"/>
                <w:szCs w:val="24"/>
              </w:rPr>
            </w:pPr>
            <w:r w:rsidRPr="009E450D">
              <w:rPr>
                <w:b/>
                <w:sz w:val="24"/>
                <w:szCs w:val="24"/>
              </w:rPr>
              <w:t>x</w:t>
            </w:r>
          </w:p>
        </w:tc>
        <w:tc>
          <w:tcPr>
            <w:tcW w:w="3650" w:type="dxa"/>
            <w:vMerge w:val="restart"/>
            <w:vAlign w:val="center"/>
          </w:tcPr>
          <w:p w:rsidR="00CE6D60" w:rsidRPr="009E450D" w:rsidRDefault="00CE6D60" w:rsidP="002D253B">
            <w:pPr>
              <w:ind w:right="-1"/>
              <w:jc w:val="center"/>
              <w:rPr>
                <w:b/>
                <w:sz w:val="24"/>
                <w:szCs w:val="24"/>
              </w:rPr>
            </w:pPr>
            <w:r w:rsidRPr="009E450D">
              <w:rPr>
                <w:b/>
                <w:sz w:val="24"/>
                <w:szCs w:val="24"/>
              </w:rPr>
              <w:t xml:space="preserve">Samlet mængde fortyndet </w:t>
            </w:r>
            <w:proofErr w:type="spellStart"/>
            <w:r w:rsidRPr="009E450D">
              <w:rPr>
                <w:b/>
                <w:sz w:val="24"/>
                <w:szCs w:val="24"/>
              </w:rPr>
              <w:t>treprostinil</w:t>
            </w:r>
            <w:proofErr w:type="spellEnd"/>
            <w:r w:rsidRPr="009E450D">
              <w:rPr>
                <w:b/>
                <w:sz w:val="24"/>
                <w:szCs w:val="24"/>
              </w:rPr>
              <w:t>-opløsning i beholder</w:t>
            </w:r>
            <w:r w:rsidRPr="009E450D">
              <w:rPr>
                <w:sz w:val="24"/>
                <w:szCs w:val="24"/>
              </w:rPr>
              <w:br/>
              <w:t>(ml)</w:t>
            </w:r>
          </w:p>
        </w:tc>
      </w:tr>
      <w:tr w:rsidR="00CE6D60" w:rsidRPr="009E450D" w:rsidTr="002D253B">
        <w:trPr>
          <w:cantSplit/>
          <w:trHeight w:val="504"/>
        </w:trPr>
        <w:tc>
          <w:tcPr>
            <w:tcW w:w="0" w:type="auto"/>
            <w:vMerge/>
            <w:vAlign w:val="center"/>
          </w:tcPr>
          <w:p w:rsidR="00CE6D60" w:rsidRPr="009E450D" w:rsidRDefault="00CE6D60" w:rsidP="002D253B">
            <w:pPr>
              <w:ind w:right="-1"/>
              <w:rPr>
                <w:b/>
                <w:sz w:val="24"/>
                <w:szCs w:val="24"/>
              </w:rPr>
            </w:pPr>
          </w:p>
        </w:tc>
        <w:tc>
          <w:tcPr>
            <w:tcW w:w="0" w:type="auto"/>
            <w:vMerge/>
            <w:vAlign w:val="center"/>
          </w:tcPr>
          <w:p w:rsidR="00CE6D60" w:rsidRPr="009E450D" w:rsidRDefault="00CE6D60" w:rsidP="002D253B">
            <w:pPr>
              <w:ind w:right="-1"/>
              <w:rPr>
                <w:b/>
                <w:sz w:val="24"/>
                <w:szCs w:val="24"/>
              </w:rPr>
            </w:pPr>
          </w:p>
        </w:tc>
        <w:tc>
          <w:tcPr>
            <w:tcW w:w="2523" w:type="dxa"/>
            <w:tcBorders>
              <w:top w:val="single" w:sz="12" w:space="0" w:color="auto"/>
              <w:left w:val="nil"/>
              <w:bottom w:val="nil"/>
              <w:right w:val="nil"/>
            </w:tcBorders>
          </w:tcPr>
          <w:p w:rsidR="00CE6D60" w:rsidRPr="009E450D" w:rsidRDefault="00CE6D60" w:rsidP="002D253B">
            <w:pPr>
              <w:ind w:right="-1"/>
              <w:jc w:val="center"/>
              <w:rPr>
                <w:b/>
                <w:sz w:val="24"/>
                <w:szCs w:val="24"/>
              </w:rPr>
            </w:pPr>
            <w:proofErr w:type="spellStart"/>
            <w:r w:rsidRPr="009E450D">
              <w:rPr>
                <w:b/>
                <w:sz w:val="24"/>
                <w:szCs w:val="24"/>
              </w:rPr>
              <w:t>Tresuvi</w:t>
            </w:r>
            <w:proofErr w:type="spellEnd"/>
            <w:r w:rsidRPr="009E450D">
              <w:rPr>
                <w:b/>
                <w:sz w:val="24"/>
                <w:szCs w:val="24"/>
              </w:rPr>
              <w:t>-styrke i hætteglas</w:t>
            </w:r>
            <w:r w:rsidRPr="009E450D">
              <w:rPr>
                <w:sz w:val="24"/>
                <w:szCs w:val="24"/>
              </w:rPr>
              <w:br/>
              <w:t>(mg/ml)</w:t>
            </w:r>
          </w:p>
        </w:tc>
        <w:tc>
          <w:tcPr>
            <w:tcW w:w="0" w:type="auto"/>
            <w:vMerge/>
            <w:vAlign w:val="center"/>
          </w:tcPr>
          <w:p w:rsidR="00CE6D60" w:rsidRPr="009E450D" w:rsidRDefault="00CE6D60" w:rsidP="002D253B">
            <w:pPr>
              <w:ind w:right="-1"/>
              <w:rPr>
                <w:b/>
                <w:sz w:val="24"/>
                <w:szCs w:val="24"/>
              </w:rPr>
            </w:pPr>
          </w:p>
        </w:tc>
        <w:tc>
          <w:tcPr>
            <w:tcW w:w="0" w:type="auto"/>
            <w:vMerge/>
            <w:vAlign w:val="center"/>
          </w:tcPr>
          <w:p w:rsidR="00CE6D60" w:rsidRPr="009E450D" w:rsidRDefault="00CE6D60" w:rsidP="002D253B">
            <w:pPr>
              <w:ind w:right="-1"/>
              <w:rPr>
                <w:b/>
                <w:sz w:val="24"/>
                <w:szCs w:val="24"/>
              </w:rPr>
            </w:pPr>
          </w:p>
        </w:tc>
      </w:tr>
    </w:tbl>
    <w:p w:rsidR="00CE6D60" w:rsidRPr="009E450D" w:rsidRDefault="00CE6D60" w:rsidP="00CE6D60">
      <w:pPr>
        <w:ind w:left="708" w:right="-1"/>
        <w:jc w:val="both"/>
        <w:rPr>
          <w:sz w:val="24"/>
          <w:szCs w:val="24"/>
        </w:rPr>
      </w:pPr>
    </w:p>
    <w:p w:rsidR="00CE6D60" w:rsidRPr="009E450D" w:rsidRDefault="00CE6D60" w:rsidP="00CE6D60">
      <w:pPr>
        <w:autoSpaceDE w:val="0"/>
        <w:autoSpaceDN w:val="0"/>
        <w:adjustRightInd w:val="0"/>
        <w:ind w:left="851" w:right="-1"/>
        <w:rPr>
          <w:sz w:val="24"/>
          <w:szCs w:val="24"/>
        </w:rPr>
      </w:pPr>
      <w:r w:rsidRPr="009E450D">
        <w:rPr>
          <w:sz w:val="24"/>
          <w:szCs w:val="24"/>
        </w:rPr>
        <w:t xml:space="preserve">Den beregnede mængde </w:t>
      </w:r>
      <w:proofErr w:type="spellStart"/>
      <w:r w:rsidRPr="009E450D">
        <w:rPr>
          <w:sz w:val="24"/>
          <w:szCs w:val="24"/>
        </w:rPr>
        <w:t>Tresuvi</w:t>
      </w:r>
      <w:proofErr w:type="spellEnd"/>
      <w:r w:rsidRPr="009E450D">
        <w:rPr>
          <w:sz w:val="24"/>
          <w:szCs w:val="24"/>
        </w:rPr>
        <w:t xml:space="preserve"> tilsættes derefter i beholderen sammen med en tilstrækkelig mængde fortynder (sterilt vand til </w:t>
      </w:r>
      <w:r>
        <w:rPr>
          <w:sz w:val="24"/>
          <w:szCs w:val="24"/>
        </w:rPr>
        <w:t>injektionsvæsker</w:t>
      </w:r>
      <w:r w:rsidRPr="009E450D">
        <w:rPr>
          <w:sz w:val="24"/>
          <w:szCs w:val="24"/>
        </w:rPr>
        <w:t xml:space="preserve"> eller 0,9 % </w:t>
      </w:r>
      <w:proofErr w:type="spellStart"/>
      <w:r w:rsidRPr="009E450D">
        <w:rPr>
          <w:sz w:val="24"/>
          <w:szCs w:val="24"/>
        </w:rPr>
        <w:t>natriumchlorid</w:t>
      </w:r>
      <w:proofErr w:type="spellEnd"/>
      <w:r w:rsidRPr="009E450D">
        <w:rPr>
          <w:sz w:val="24"/>
          <w:szCs w:val="24"/>
        </w:rPr>
        <w:t xml:space="preserve"> til </w:t>
      </w:r>
      <w:r>
        <w:rPr>
          <w:sz w:val="24"/>
          <w:szCs w:val="24"/>
        </w:rPr>
        <w:t>injektionsvæsker</w:t>
      </w:r>
      <w:r w:rsidRPr="009E450D">
        <w:rPr>
          <w:sz w:val="24"/>
          <w:szCs w:val="24"/>
        </w:rPr>
        <w:t>) for at opnå den ønskede samlede mængde i beholderen.</w:t>
      </w:r>
    </w:p>
    <w:p w:rsidR="00CE6D60" w:rsidRPr="009E450D" w:rsidRDefault="00CE6D60" w:rsidP="00CE6D60">
      <w:pPr>
        <w:autoSpaceDE w:val="0"/>
        <w:autoSpaceDN w:val="0"/>
        <w:adjustRightInd w:val="0"/>
        <w:ind w:left="851" w:right="-1"/>
        <w:rPr>
          <w:sz w:val="24"/>
          <w:szCs w:val="24"/>
        </w:rPr>
      </w:pPr>
    </w:p>
    <w:p w:rsidR="00CE6D60" w:rsidRPr="009E450D" w:rsidRDefault="00CE6D60" w:rsidP="00CE6D60">
      <w:pPr>
        <w:ind w:left="851" w:right="-1"/>
        <w:rPr>
          <w:sz w:val="24"/>
          <w:szCs w:val="24"/>
        </w:rPr>
      </w:pPr>
      <w:r w:rsidRPr="009E450D">
        <w:rPr>
          <w:sz w:val="24"/>
          <w:szCs w:val="24"/>
        </w:rPr>
        <w:t xml:space="preserve">Nogle eksempler på beregninger til </w:t>
      </w:r>
      <w:r w:rsidRPr="009E450D">
        <w:rPr>
          <w:b/>
          <w:i/>
          <w:sz w:val="24"/>
          <w:szCs w:val="24"/>
        </w:rPr>
        <w:t>intravenøs infusion</w:t>
      </w:r>
      <w:r w:rsidRPr="009E450D">
        <w:rPr>
          <w:sz w:val="24"/>
          <w:szCs w:val="24"/>
        </w:rPr>
        <w:t>:</w:t>
      </w:r>
    </w:p>
    <w:p w:rsidR="00CE6D60" w:rsidRPr="009E450D" w:rsidRDefault="00CE6D60" w:rsidP="00CE6D60">
      <w:pPr>
        <w:ind w:left="851" w:right="-1"/>
        <w:rPr>
          <w:sz w:val="24"/>
          <w:szCs w:val="24"/>
        </w:rPr>
      </w:pPr>
    </w:p>
    <w:p w:rsidR="00CE6D60" w:rsidRPr="009E450D" w:rsidRDefault="00CE6D60" w:rsidP="00CE6D60">
      <w:pPr>
        <w:autoSpaceDE w:val="0"/>
        <w:autoSpaceDN w:val="0"/>
        <w:adjustRightInd w:val="0"/>
        <w:ind w:left="851" w:right="-1"/>
        <w:rPr>
          <w:b/>
          <w:bCs/>
          <w:i/>
          <w:sz w:val="24"/>
          <w:szCs w:val="24"/>
          <w:u w:val="single"/>
        </w:rPr>
      </w:pPr>
      <w:r w:rsidRPr="009E450D">
        <w:rPr>
          <w:b/>
          <w:i/>
          <w:sz w:val="24"/>
          <w:szCs w:val="24"/>
          <w:u w:val="single"/>
        </w:rPr>
        <w:t>Eksempel 3:</w:t>
      </w:r>
    </w:p>
    <w:p w:rsidR="00CE6D60" w:rsidRDefault="00CE6D60" w:rsidP="00CE6D60">
      <w:pPr>
        <w:autoSpaceDE w:val="0"/>
        <w:autoSpaceDN w:val="0"/>
        <w:adjustRightInd w:val="0"/>
        <w:ind w:left="851" w:right="-1"/>
        <w:rPr>
          <w:sz w:val="24"/>
          <w:szCs w:val="24"/>
        </w:rPr>
      </w:pPr>
      <w:r w:rsidRPr="009E450D">
        <w:rPr>
          <w:sz w:val="24"/>
          <w:szCs w:val="24"/>
        </w:rPr>
        <w:t xml:space="preserve">For en person på 60 kg, der får en dosis på 5 </w:t>
      </w:r>
      <w:proofErr w:type="spellStart"/>
      <w:r w:rsidRPr="009E450D">
        <w:rPr>
          <w:sz w:val="24"/>
          <w:szCs w:val="24"/>
        </w:rPr>
        <w:t>ng</w:t>
      </w:r>
      <w:proofErr w:type="spellEnd"/>
      <w:r w:rsidRPr="009E450D">
        <w:rPr>
          <w:sz w:val="24"/>
          <w:szCs w:val="24"/>
        </w:rPr>
        <w:t xml:space="preserve">/kg/min med en forudbestemt intravenøs infusionshastighed på 1 ml/t og en beholder på 50 ml, beregnes den fortyndede koncentration af intravenøs </w:t>
      </w:r>
      <w:proofErr w:type="spellStart"/>
      <w:r w:rsidRPr="009E450D">
        <w:rPr>
          <w:sz w:val="24"/>
          <w:szCs w:val="24"/>
        </w:rPr>
        <w:t>treprostinil</w:t>
      </w:r>
      <w:proofErr w:type="spellEnd"/>
      <w:r w:rsidRPr="009E450D">
        <w:rPr>
          <w:sz w:val="24"/>
          <w:szCs w:val="24"/>
        </w:rPr>
        <w:t>-opløsning således:</w:t>
      </w:r>
    </w:p>
    <w:p w:rsidR="00CE6D60" w:rsidRDefault="00CE6D60" w:rsidP="00CE6D60">
      <w:pPr>
        <w:autoSpaceDE w:val="0"/>
        <w:autoSpaceDN w:val="0"/>
        <w:adjustRightInd w:val="0"/>
        <w:ind w:left="851" w:right="-1"/>
        <w:rPr>
          <w:sz w:val="24"/>
          <w:szCs w:val="24"/>
        </w:rPr>
      </w:pPr>
    </w:p>
    <w:p w:rsidR="00CE6D60" w:rsidRPr="00975F0B" w:rsidRDefault="00CE6D60" w:rsidP="00CE6D60">
      <w:pPr>
        <w:autoSpaceDE w:val="0"/>
        <w:autoSpaceDN w:val="0"/>
        <w:adjustRightInd w:val="0"/>
        <w:ind w:left="851" w:right="-1"/>
        <w:rPr>
          <w:b/>
          <w:sz w:val="24"/>
          <w:szCs w:val="24"/>
          <w:u w:val="single"/>
        </w:rPr>
      </w:pPr>
      <w:r w:rsidRPr="00975F0B">
        <w:rPr>
          <w:b/>
          <w:sz w:val="24"/>
          <w:szCs w:val="24"/>
          <w:u w:val="single"/>
        </w:rPr>
        <w:t>Trin 1</w:t>
      </w:r>
    </w:p>
    <w:p w:rsidR="00CE6D60" w:rsidRPr="009E450D" w:rsidRDefault="00CE6D60" w:rsidP="00CE6D60">
      <w:pPr>
        <w:ind w:left="851" w:right="-1" w:hanging="6480"/>
        <w:rPr>
          <w:b/>
          <w:sz w:val="24"/>
          <w:szCs w:val="24"/>
          <w:u w:val="single"/>
        </w:rPr>
      </w:pPr>
      <w:r w:rsidRPr="009E450D">
        <w:rPr>
          <w:b/>
          <w:sz w:val="24"/>
          <w:szCs w:val="24"/>
          <w:u w:val="single"/>
        </w:rPr>
        <w:t>Trin 1</w:t>
      </w:r>
    </w:p>
    <w:tbl>
      <w:tblPr>
        <w:tblW w:w="8349"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4"/>
        <w:gridCol w:w="386"/>
        <w:gridCol w:w="1650"/>
        <w:gridCol w:w="360"/>
        <w:gridCol w:w="900"/>
        <w:gridCol w:w="360"/>
        <w:gridCol w:w="1059"/>
        <w:gridCol w:w="1980"/>
      </w:tblGrid>
      <w:tr w:rsidR="00CE6D60" w:rsidRPr="009E450D" w:rsidTr="002D253B">
        <w:trPr>
          <w:cantSplit/>
          <w:trHeight w:val="993"/>
        </w:trPr>
        <w:tc>
          <w:tcPr>
            <w:tcW w:w="1654" w:type="dxa"/>
            <w:vMerge w:val="restart"/>
            <w:tcBorders>
              <w:top w:val="nil"/>
              <w:left w:val="nil"/>
              <w:bottom w:val="nil"/>
              <w:right w:val="nil"/>
            </w:tcBorders>
            <w:vAlign w:val="center"/>
          </w:tcPr>
          <w:p w:rsidR="00CE6D60" w:rsidRPr="009E450D" w:rsidRDefault="00CE6D60" w:rsidP="002D253B">
            <w:pPr>
              <w:keepNext/>
              <w:ind w:left="-112" w:right="-1" w:firstLine="112"/>
              <w:jc w:val="center"/>
              <w:rPr>
                <w:sz w:val="24"/>
                <w:szCs w:val="24"/>
              </w:rPr>
            </w:pPr>
            <w:r w:rsidRPr="009E450D">
              <w:rPr>
                <w:b/>
                <w:sz w:val="24"/>
                <w:szCs w:val="24"/>
              </w:rPr>
              <w:t xml:space="preserve">Fortyndet koncentration af intravenøst </w:t>
            </w:r>
            <w:proofErr w:type="spellStart"/>
            <w:r w:rsidRPr="009E450D">
              <w:rPr>
                <w:b/>
                <w:sz w:val="24"/>
                <w:szCs w:val="24"/>
              </w:rPr>
              <w:t>treprostinil</w:t>
            </w:r>
            <w:proofErr w:type="spellEnd"/>
            <w:r w:rsidRPr="009E450D">
              <w:rPr>
                <w:sz w:val="24"/>
                <w:szCs w:val="24"/>
              </w:rPr>
              <w:br/>
              <w:t>(mg/ml)</w:t>
            </w:r>
          </w:p>
        </w:tc>
        <w:tc>
          <w:tcPr>
            <w:tcW w:w="386" w:type="dxa"/>
            <w:vMerge w:val="restart"/>
            <w:tcBorders>
              <w:top w:val="nil"/>
              <w:left w:val="nil"/>
              <w:bottom w:val="nil"/>
              <w:right w:val="nil"/>
            </w:tcBorders>
            <w:vAlign w:val="center"/>
          </w:tcPr>
          <w:p w:rsidR="00CE6D60" w:rsidRPr="009E450D" w:rsidRDefault="00CE6D60" w:rsidP="002D253B">
            <w:pPr>
              <w:keepNext/>
              <w:ind w:right="-1"/>
              <w:rPr>
                <w:b/>
                <w:sz w:val="24"/>
                <w:szCs w:val="24"/>
              </w:rPr>
            </w:pPr>
            <w:r w:rsidRPr="009E450D">
              <w:rPr>
                <w:b/>
                <w:sz w:val="24"/>
                <w:szCs w:val="24"/>
              </w:rPr>
              <w:t>=</w:t>
            </w:r>
          </w:p>
        </w:tc>
        <w:tc>
          <w:tcPr>
            <w:tcW w:w="1650" w:type="dxa"/>
            <w:tcBorders>
              <w:top w:val="nil"/>
              <w:left w:val="nil"/>
              <w:bottom w:val="single" w:sz="12" w:space="0" w:color="auto"/>
              <w:right w:val="nil"/>
            </w:tcBorders>
            <w:vAlign w:val="bottom"/>
          </w:tcPr>
          <w:p w:rsidR="00CE6D60" w:rsidRPr="009E450D" w:rsidRDefault="00CE6D60" w:rsidP="002D253B">
            <w:pPr>
              <w:keepNext/>
              <w:ind w:right="-1"/>
              <w:jc w:val="center"/>
              <w:rPr>
                <w:sz w:val="24"/>
                <w:szCs w:val="24"/>
              </w:rPr>
            </w:pPr>
            <w:r w:rsidRPr="009E450D">
              <w:rPr>
                <w:b/>
                <w:sz w:val="24"/>
                <w:szCs w:val="24"/>
              </w:rPr>
              <w:t xml:space="preserve">5 </w:t>
            </w:r>
            <w:proofErr w:type="spellStart"/>
            <w:r w:rsidRPr="009E450D">
              <w:rPr>
                <w:sz w:val="24"/>
                <w:szCs w:val="24"/>
              </w:rPr>
              <w:t>ng</w:t>
            </w:r>
            <w:proofErr w:type="spellEnd"/>
            <w:r w:rsidRPr="009E450D">
              <w:rPr>
                <w:sz w:val="24"/>
                <w:szCs w:val="24"/>
              </w:rPr>
              <w:t>/kg/min</w:t>
            </w:r>
          </w:p>
        </w:tc>
        <w:tc>
          <w:tcPr>
            <w:tcW w:w="360" w:type="dxa"/>
            <w:tcBorders>
              <w:top w:val="nil"/>
              <w:left w:val="nil"/>
              <w:bottom w:val="single" w:sz="12" w:space="0" w:color="auto"/>
              <w:right w:val="nil"/>
            </w:tcBorders>
            <w:vAlign w:val="bottom"/>
          </w:tcPr>
          <w:p w:rsidR="00CE6D60" w:rsidRPr="009E450D" w:rsidRDefault="00CE6D60" w:rsidP="002D253B">
            <w:pPr>
              <w:keepNext/>
              <w:ind w:right="-1"/>
              <w:jc w:val="center"/>
              <w:rPr>
                <w:sz w:val="24"/>
                <w:szCs w:val="24"/>
              </w:rPr>
            </w:pPr>
            <w:r w:rsidRPr="009E450D">
              <w:rPr>
                <w:b/>
                <w:sz w:val="24"/>
                <w:szCs w:val="24"/>
              </w:rPr>
              <w:t>x</w:t>
            </w:r>
          </w:p>
        </w:tc>
        <w:tc>
          <w:tcPr>
            <w:tcW w:w="900" w:type="dxa"/>
            <w:tcBorders>
              <w:top w:val="nil"/>
              <w:left w:val="nil"/>
              <w:bottom w:val="single" w:sz="12" w:space="0" w:color="auto"/>
              <w:right w:val="nil"/>
            </w:tcBorders>
            <w:vAlign w:val="bottom"/>
          </w:tcPr>
          <w:p w:rsidR="00CE6D60" w:rsidRPr="009E450D" w:rsidRDefault="00CE6D60" w:rsidP="002D253B">
            <w:pPr>
              <w:keepNext/>
              <w:ind w:right="-1"/>
              <w:jc w:val="center"/>
              <w:rPr>
                <w:sz w:val="24"/>
                <w:szCs w:val="24"/>
              </w:rPr>
            </w:pPr>
            <w:r w:rsidRPr="009E450D">
              <w:rPr>
                <w:b/>
                <w:sz w:val="24"/>
                <w:szCs w:val="24"/>
              </w:rPr>
              <w:t xml:space="preserve">60 </w:t>
            </w:r>
            <w:r w:rsidRPr="009E450D">
              <w:rPr>
                <w:sz w:val="24"/>
                <w:szCs w:val="24"/>
              </w:rPr>
              <w:t>kg</w:t>
            </w:r>
          </w:p>
        </w:tc>
        <w:tc>
          <w:tcPr>
            <w:tcW w:w="360" w:type="dxa"/>
            <w:tcBorders>
              <w:top w:val="nil"/>
              <w:left w:val="nil"/>
              <w:bottom w:val="single" w:sz="12" w:space="0" w:color="auto"/>
              <w:right w:val="nil"/>
            </w:tcBorders>
            <w:vAlign w:val="bottom"/>
          </w:tcPr>
          <w:p w:rsidR="00CE6D60" w:rsidRPr="009E450D" w:rsidRDefault="00CE6D60" w:rsidP="002D253B">
            <w:pPr>
              <w:keepNext/>
              <w:ind w:right="-1"/>
              <w:jc w:val="center"/>
              <w:rPr>
                <w:sz w:val="24"/>
                <w:szCs w:val="24"/>
              </w:rPr>
            </w:pPr>
            <w:r w:rsidRPr="009E450D">
              <w:rPr>
                <w:b/>
                <w:sz w:val="24"/>
                <w:szCs w:val="24"/>
              </w:rPr>
              <w:t>x</w:t>
            </w:r>
          </w:p>
        </w:tc>
        <w:tc>
          <w:tcPr>
            <w:tcW w:w="1059" w:type="dxa"/>
            <w:tcBorders>
              <w:top w:val="nil"/>
              <w:left w:val="nil"/>
              <w:bottom w:val="single" w:sz="12" w:space="0" w:color="auto"/>
              <w:right w:val="nil"/>
            </w:tcBorders>
            <w:vAlign w:val="bottom"/>
          </w:tcPr>
          <w:p w:rsidR="00CE6D60" w:rsidRPr="009E450D" w:rsidRDefault="00CE6D60" w:rsidP="002D253B">
            <w:pPr>
              <w:keepNext/>
              <w:widowControl w:val="0"/>
              <w:ind w:right="-1"/>
              <w:jc w:val="center"/>
              <w:rPr>
                <w:b/>
                <w:sz w:val="24"/>
                <w:szCs w:val="24"/>
              </w:rPr>
            </w:pPr>
            <w:r w:rsidRPr="009E450D">
              <w:rPr>
                <w:b/>
                <w:sz w:val="24"/>
                <w:szCs w:val="24"/>
              </w:rPr>
              <w:t>0,00006</w:t>
            </w:r>
          </w:p>
        </w:tc>
        <w:tc>
          <w:tcPr>
            <w:tcW w:w="1980" w:type="dxa"/>
            <w:vMerge w:val="restart"/>
            <w:tcBorders>
              <w:top w:val="nil"/>
              <w:left w:val="nil"/>
              <w:bottom w:val="nil"/>
              <w:right w:val="nil"/>
            </w:tcBorders>
            <w:vAlign w:val="center"/>
          </w:tcPr>
          <w:p w:rsidR="00CE6D60" w:rsidRPr="009E450D" w:rsidRDefault="00CE6D60" w:rsidP="002D253B">
            <w:pPr>
              <w:keepNext/>
              <w:widowControl w:val="0"/>
              <w:ind w:right="-1"/>
              <w:jc w:val="center"/>
              <w:rPr>
                <w:b/>
                <w:sz w:val="24"/>
                <w:szCs w:val="24"/>
              </w:rPr>
            </w:pPr>
          </w:p>
          <w:p w:rsidR="00CE6D60" w:rsidRPr="009E450D" w:rsidRDefault="00CE6D60" w:rsidP="002D253B">
            <w:pPr>
              <w:keepNext/>
              <w:widowControl w:val="0"/>
              <w:ind w:right="-1"/>
              <w:jc w:val="center"/>
              <w:rPr>
                <w:sz w:val="24"/>
                <w:szCs w:val="24"/>
              </w:rPr>
            </w:pPr>
            <w:r w:rsidRPr="009E450D">
              <w:rPr>
                <w:b/>
                <w:sz w:val="24"/>
                <w:szCs w:val="24"/>
              </w:rPr>
              <w:t xml:space="preserve">= 0,018 </w:t>
            </w:r>
            <w:r w:rsidRPr="009E450D">
              <w:rPr>
                <w:sz w:val="24"/>
                <w:szCs w:val="24"/>
              </w:rPr>
              <w:t>mg/ml</w:t>
            </w:r>
          </w:p>
          <w:p w:rsidR="00CE6D60" w:rsidRPr="009E450D" w:rsidRDefault="00CE6D60" w:rsidP="002D253B">
            <w:pPr>
              <w:keepNext/>
              <w:widowControl w:val="0"/>
              <w:spacing w:line="280" w:lineRule="exact"/>
              <w:ind w:right="-1"/>
              <w:jc w:val="center"/>
              <w:rPr>
                <w:b/>
                <w:sz w:val="24"/>
                <w:szCs w:val="24"/>
              </w:rPr>
            </w:pPr>
            <w:r w:rsidRPr="009E450D">
              <w:rPr>
                <w:sz w:val="24"/>
                <w:szCs w:val="24"/>
              </w:rPr>
              <w:t xml:space="preserve">(18.000 </w:t>
            </w:r>
            <w:proofErr w:type="spellStart"/>
            <w:r w:rsidRPr="009E450D">
              <w:rPr>
                <w:sz w:val="24"/>
                <w:szCs w:val="24"/>
              </w:rPr>
              <w:t>ng</w:t>
            </w:r>
            <w:proofErr w:type="spellEnd"/>
            <w:r w:rsidRPr="009E450D">
              <w:rPr>
                <w:sz w:val="24"/>
                <w:szCs w:val="24"/>
              </w:rPr>
              <w:t>/ml)</w:t>
            </w:r>
          </w:p>
        </w:tc>
      </w:tr>
      <w:tr w:rsidR="00CE6D60" w:rsidRPr="009E450D" w:rsidTr="002D253B">
        <w:trPr>
          <w:cantSplit/>
          <w:trHeight w:val="495"/>
        </w:trPr>
        <w:tc>
          <w:tcPr>
            <w:tcW w:w="1654" w:type="dxa"/>
            <w:vMerge/>
            <w:tcBorders>
              <w:top w:val="nil"/>
              <w:left w:val="nil"/>
              <w:bottom w:val="nil"/>
              <w:right w:val="nil"/>
            </w:tcBorders>
            <w:vAlign w:val="center"/>
          </w:tcPr>
          <w:p w:rsidR="00CE6D60" w:rsidRPr="009E450D" w:rsidRDefault="00CE6D60" w:rsidP="002D253B">
            <w:pPr>
              <w:ind w:right="-1"/>
              <w:rPr>
                <w:sz w:val="24"/>
                <w:szCs w:val="24"/>
              </w:rPr>
            </w:pPr>
          </w:p>
        </w:tc>
        <w:tc>
          <w:tcPr>
            <w:tcW w:w="386" w:type="dxa"/>
            <w:vMerge/>
            <w:tcBorders>
              <w:top w:val="nil"/>
              <w:left w:val="nil"/>
              <w:bottom w:val="nil"/>
              <w:right w:val="nil"/>
            </w:tcBorders>
            <w:vAlign w:val="center"/>
          </w:tcPr>
          <w:p w:rsidR="00CE6D60" w:rsidRPr="009E450D" w:rsidRDefault="00CE6D60" w:rsidP="002D253B">
            <w:pPr>
              <w:ind w:right="-1"/>
              <w:rPr>
                <w:b/>
                <w:sz w:val="24"/>
                <w:szCs w:val="24"/>
              </w:rPr>
            </w:pPr>
          </w:p>
        </w:tc>
        <w:tc>
          <w:tcPr>
            <w:tcW w:w="4329" w:type="dxa"/>
            <w:gridSpan w:val="5"/>
            <w:tcBorders>
              <w:top w:val="single" w:sz="12" w:space="0" w:color="auto"/>
              <w:left w:val="nil"/>
              <w:bottom w:val="nil"/>
              <w:right w:val="nil"/>
            </w:tcBorders>
          </w:tcPr>
          <w:p w:rsidR="00CE6D60" w:rsidRPr="009E450D" w:rsidRDefault="00CE6D60" w:rsidP="002D253B">
            <w:pPr>
              <w:keepNext/>
              <w:widowControl w:val="0"/>
              <w:ind w:right="-1"/>
              <w:jc w:val="center"/>
              <w:rPr>
                <w:b/>
                <w:sz w:val="24"/>
                <w:szCs w:val="24"/>
              </w:rPr>
            </w:pPr>
            <w:r w:rsidRPr="009E450D">
              <w:rPr>
                <w:b/>
                <w:sz w:val="24"/>
                <w:szCs w:val="24"/>
              </w:rPr>
              <w:t xml:space="preserve">1 </w:t>
            </w:r>
            <w:r w:rsidRPr="009E450D">
              <w:rPr>
                <w:sz w:val="24"/>
                <w:szCs w:val="24"/>
              </w:rPr>
              <w:t>ml/t</w:t>
            </w:r>
          </w:p>
        </w:tc>
        <w:tc>
          <w:tcPr>
            <w:tcW w:w="1980" w:type="dxa"/>
            <w:vMerge/>
            <w:tcBorders>
              <w:top w:val="nil"/>
              <w:left w:val="nil"/>
              <w:bottom w:val="nil"/>
              <w:right w:val="nil"/>
            </w:tcBorders>
            <w:vAlign w:val="center"/>
          </w:tcPr>
          <w:p w:rsidR="00CE6D60" w:rsidRPr="009E450D" w:rsidRDefault="00CE6D60" w:rsidP="002D253B">
            <w:pPr>
              <w:ind w:right="-1"/>
              <w:rPr>
                <w:b/>
                <w:sz w:val="24"/>
                <w:szCs w:val="24"/>
              </w:rPr>
            </w:pPr>
          </w:p>
        </w:tc>
      </w:tr>
    </w:tbl>
    <w:p w:rsidR="00CE6D60" w:rsidRPr="009E450D" w:rsidRDefault="00CE6D60" w:rsidP="00CE6D60">
      <w:pPr>
        <w:ind w:left="708" w:right="-1"/>
        <w:jc w:val="both"/>
        <w:rPr>
          <w:sz w:val="24"/>
          <w:szCs w:val="24"/>
        </w:rPr>
      </w:pPr>
    </w:p>
    <w:p w:rsidR="00CE6D60" w:rsidRPr="009E450D" w:rsidRDefault="00CE6D60" w:rsidP="00CE6D60">
      <w:pPr>
        <w:autoSpaceDE w:val="0"/>
        <w:autoSpaceDN w:val="0"/>
        <w:adjustRightInd w:val="0"/>
        <w:ind w:left="851" w:right="-1"/>
        <w:rPr>
          <w:sz w:val="24"/>
          <w:szCs w:val="24"/>
        </w:rPr>
      </w:pPr>
      <w:r w:rsidRPr="009E450D">
        <w:rPr>
          <w:sz w:val="24"/>
          <w:szCs w:val="24"/>
        </w:rPr>
        <w:t xml:space="preserve">Den mængde </w:t>
      </w:r>
      <w:proofErr w:type="spellStart"/>
      <w:r w:rsidRPr="009E450D">
        <w:rPr>
          <w:sz w:val="24"/>
          <w:szCs w:val="24"/>
        </w:rPr>
        <w:t>Tresuvi</w:t>
      </w:r>
      <w:proofErr w:type="spellEnd"/>
      <w:r w:rsidRPr="009E450D">
        <w:rPr>
          <w:sz w:val="24"/>
          <w:szCs w:val="24"/>
        </w:rPr>
        <w:t xml:space="preserve"> (med anvendelse af en styrke på 1 mg/ml i hætteglasset), der skal bruges til en samlet fortyndet koncentration af </w:t>
      </w:r>
      <w:proofErr w:type="spellStart"/>
      <w:r w:rsidRPr="009E450D">
        <w:rPr>
          <w:sz w:val="24"/>
          <w:szCs w:val="24"/>
        </w:rPr>
        <w:t>treprostinil</w:t>
      </w:r>
      <w:proofErr w:type="spellEnd"/>
      <w:r w:rsidRPr="009E450D">
        <w:rPr>
          <w:sz w:val="24"/>
          <w:szCs w:val="24"/>
        </w:rPr>
        <w:t xml:space="preserve"> på 0,018 mg/ml og en samlet mængde på 50 ml, beregnes som følger:</w:t>
      </w:r>
    </w:p>
    <w:p w:rsidR="00CE6D60" w:rsidRDefault="00CE6D60" w:rsidP="00CE6D60">
      <w:pPr>
        <w:ind w:right="-1"/>
        <w:rPr>
          <w:sz w:val="24"/>
          <w:szCs w:val="24"/>
        </w:rPr>
      </w:pPr>
      <w:r>
        <w:rPr>
          <w:sz w:val="24"/>
          <w:szCs w:val="24"/>
        </w:rPr>
        <w:br w:type="page"/>
      </w:r>
    </w:p>
    <w:p w:rsidR="00CE6D60" w:rsidRPr="009E450D" w:rsidRDefault="00CE6D60" w:rsidP="00CE6D60">
      <w:pPr>
        <w:autoSpaceDE w:val="0"/>
        <w:autoSpaceDN w:val="0"/>
        <w:adjustRightInd w:val="0"/>
        <w:ind w:left="851" w:right="-1"/>
        <w:rPr>
          <w:sz w:val="24"/>
          <w:szCs w:val="24"/>
        </w:rPr>
      </w:pPr>
    </w:p>
    <w:p w:rsidR="00CE6D60" w:rsidRDefault="00CE6D60" w:rsidP="00CE6D60">
      <w:pPr>
        <w:autoSpaceDE w:val="0"/>
        <w:autoSpaceDN w:val="0"/>
        <w:adjustRightInd w:val="0"/>
        <w:ind w:left="851" w:right="-1"/>
        <w:rPr>
          <w:b/>
          <w:sz w:val="24"/>
          <w:szCs w:val="24"/>
          <w:u w:val="single"/>
        </w:rPr>
      </w:pPr>
      <w:r w:rsidRPr="009E450D">
        <w:rPr>
          <w:b/>
          <w:sz w:val="24"/>
          <w:szCs w:val="24"/>
          <w:u w:val="single"/>
        </w:rPr>
        <w:t>Trin 2</w:t>
      </w:r>
    </w:p>
    <w:p w:rsidR="00CE6D60" w:rsidRPr="009E450D" w:rsidRDefault="00CE6D60" w:rsidP="00CE6D60">
      <w:pPr>
        <w:autoSpaceDE w:val="0"/>
        <w:autoSpaceDN w:val="0"/>
        <w:adjustRightInd w:val="0"/>
        <w:ind w:left="851" w:right="-1"/>
        <w:rPr>
          <w:b/>
          <w:sz w:val="24"/>
          <w:szCs w:val="24"/>
          <w:u w:val="single"/>
        </w:rPr>
      </w:pPr>
    </w:p>
    <w:tbl>
      <w:tblPr>
        <w:tblW w:w="0" w:type="auto"/>
        <w:tblInd w:w="851" w:type="dxa"/>
        <w:tblLook w:val="01E0" w:firstRow="1" w:lastRow="1" w:firstColumn="1" w:lastColumn="1" w:noHBand="0" w:noVBand="0"/>
      </w:tblPr>
      <w:tblGrid>
        <w:gridCol w:w="2430"/>
        <w:gridCol w:w="372"/>
        <w:gridCol w:w="1860"/>
        <w:gridCol w:w="2448"/>
      </w:tblGrid>
      <w:tr w:rsidR="00CE6D60" w:rsidRPr="009E450D" w:rsidTr="002D253B">
        <w:trPr>
          <w:cantSplit/>
          <w:trHeight w:val="756"/>
        </w:trPr>
        <w:tc>
          <w:tcPr>
            <w:tcW w:w="2430" w:type="dxa"/>
            <w:vMerge w:val="restart"/>
            <w:vAlign w:val="center"/>
          </w:tcPr>
          <w:p w:rsidR="00CE6D60" w:rsidRPr="009E450D" w:rsidRDefault="00CE6D60" w:rsidP="002D253B">
            <w:pPr>
              <w:keepNext/>
              <w:ind w:right="-1"/>
              <w:jc w:val="center"/>
              <w:rPr>
                <w:b/>
                <w:sz w:val="24"/>
                <w:szCs w:val="24"/>
              </w:rPr>
            </w:pPr>
            <w:r w:rsidRPr="009E450D">
              <w:rPr>
                <w:sz w:val="24"/>
                <w:szCs w:val="24"/>
              </w:rPr>
              <w:br/>
            </w:r>
            <w:r w:rsidRPr="009E450D">
              <w:rPr>
                <w:b/>
                <w:sz w:val="24"/>
                <w:szCs w:val="24"/>
              </w:rPr>
              <w:t xml:space="preserve">Mængde af </w:t>
            </w:r>
          </w:p>
          <w:p w:rsidR="00CE6D60" w:rsidRPr="009E450D" w:rsidRDefault="00CE6D60" w:rsidP="002D253B">
            <w:pPr>
              <w:keepNext/>
              <w:ind w:right="-1"/>
              <w:jc w:val="center"/>
              <w:rPr>
                <w:b/>
                <w:sz w:val="24"/>
                <w:szCs w:val="24"/>
                <w:u w:val="single"/>
              </w:rPr>
            </w:pPr>
            <w:proofErr w:type="spellStart"/>
            <w:r w:rsidRPr="009E450D">
              <w:rPr>
                <w:b/>
                <w:sz w:val="24"/>
                <w:szCs w:val="24"/>
              </w:rPr>
              <w:t>Tresuvi</w:t>
            </w:r>
            <w:proofErr w:type="spellEnd"/>
            <w:r w:rsidRPr="009E450D">
              <w:rPr>
                <w:sz w:val="24"/>
                <w:szCs w:val="24"/>
              </w:rPr>
              <w:br/>
              <w:t>(ml)</w:t>
            </w:r>
          </w:p>
        </w:tc>
        <w:tc>
          <w:tcPr>
            <w:tcW w:w="372" w:type="dxa"/>
            <w:vMerge w:val="restart"/>
            <w:vAlign w:val="center"/>
          </w:tcPr>
          <w:p w:rsidR="00CE6D60" w:rsidRPr="009E450D" w:rsidRDefault="00CE6D60" w:rsidP="002D253B">
            <w:pPr>
              <w:keepNext/>
              <w:ind w:right="-1"/>
              <w:rPr>
                <w:sz w:val="24"/>
                <w:szCs w:val="24"/>
              </w:rPr>
            </w:pPr>
            <w:r w:rsidRPr="009E450D">
              <w:rPr>
                <w:sz w:val="24"/>
                <w:szCs w:val="24"/>
              </w:rPr>
              <w:t>=</w:t>
            </w:r>
          </w:p>
        </w:tc>
        <w:tc>
          <w:tcPr>
            <w:tcW w:w="1860" w:type="dxa"/>
            <w:tcBorders>
              <w:top w:val="nil"/>
              <w:left w:val="nil"/>
              <w:bottom w:val="single" w:sz="12" w:space="0" w:color="auto"/>
              <w:right w:val="nil"/>
            </w:tcBorders>
            <w:vAlign w:val="bottom"/>
          </w:tcPr>
          <w:p w:rsidR="00CE6D60" w:rsidRPr="009E450D" w:rsidRDefault="00CE6D60" w:rsidP="002D253B">
            <w:pPr>
              <w:keepNext/>
              <w:ind w:right="-1"/>
              <w:jc w:val="center"/>
              <w:rPr>
                <w:sz w:val="24"/>
                <w:szCs w:val="24"/>
              </w:rPr>
            </w:pPr>
            <w:r w:rsidRPr="009E450D">
              <w:rPr>
                <w:b/>
                <w:sz w:val="24"/>
                <w:szCs w:val="24"/>
              </w:rPr>
              <w:t>0,018</w:t>
            </w:r>
            <w:r w:rsidRPr="009E450D">
              <w:rPr>
                <w:sz w:val="24"/>
                <w:szCs w:val="24"/>
              </w:rPr>
              <w:t xml:space="preserve"> mg/ml</w:t>
            </w:r>
          </w:p>
        </w:tc>
        <w:tc>
          <w:tcPr>
            <w:tcW w:w="2448" w:type="dxa"/>
            <w:vMerge w:val="restart"/>
            <w:vAlign w:val="center"/>
          </w:tcPr>
          <w:p w:rsidR="00CE6D60" w:rsidRPr="009E450D" w:rsidRDefault="00CE6D60" w:rsidP="002D253B">
            <w:pPr>
              <w:keepNext/>
              <w:ind w:right="-1"/>
              <w:jc w:val="center"/>
              <w:rPr>
                <w:sz w:val="24"/>
                <w:szCs w:val="24"/>
              </w:rPr>
            </w:pPr>
            <w:r w:rsidRPr="009E450D">
              <w:rPr>
                <w:sz w:val="24"/>
                <w:szCs w:val="24"/>
              </w:rPr>
              <w:t xml:space="preserve">x </w:t>
            </w:r>
            <w:r w:rsidRPr="009E450D">
              <w:rPr>
                <w:b/>
                <w:sz w:val="24"/>
                <w:szCs w:val="24"/>
              </w:rPr>
              <w:t>50</w:t>
            </w:r>
            <w:r w:rsidRPr="009E450D">
              <w:rPr>
                <w:sz w:val="24"/>
                <w:szCs w:val="24"/>
              </w:rPr>
              <w:t xml:space="preserve"> ml = </w:t>
            </w:r>
            <w:r w:rsidRPr="009E450D">
              <w:rPr>
                <w:b/>
                <w:sz w:val="24"/>
                <w:szCs w:val="24"/>
              </w:rPr>
              <w:t>0,9</w:t>
            </w:r>
            <w:r w:rsidRPr="009E450D">
              <w:rPr>
                <w:sz w:val="24"/>
                <w:szCs w:val="24"/>
              </w:rPr>
              <w:t xml:space="preserve"> ml</w:t>
            </w:r>
          </w:p>
        </w:tc>
      </w:tr>
      <w:tr w:rsidR="00CE6D60" w:rsidRPr="009E450D" w:rsidTr="002D253B">
        <w:trPr>
          <w:cantSplit/>
        </w:trPr>
        <w:tc>
          <w:tcPr>
            <w:tcW w:w="0" w:type="auto"/>
            <w:vMerge/>
            <w:vAlign w:val="center"/>
          </w:tcPr>
          <w:p w:rsidR="00CE6D60" w:rsidRPr="009E450D" w:rsidRDefault="00CE6D60" w:rsidP="002D253B">
            <w:pPr>
              <w:ind w:right="-1"/>
              <w:rPr>
                <w:sz w:val="24"/>
                <w:szCs w:val="24"/>
              </w:rPr>
            </w:pPr>
          </w:p>
        </w:tc>
        <w:tc>
          <w:tcPr>
            <w:tcW w:w="0" w:type="auto"/>
            <w:vMerge/>
            <w:vAlign w:val="center"/>
          </w:tcPr>
          <w:p w:rsidR="00CE6D60" w:rsidRPr="009E450D" w:rsidRDefault="00CE6D60" w:rsidP="002D253B">
            <w:pPr>
              <w:ind w:right="-1"/>
              <w:rPr>
                <w:sz w:val="24"/>
                <w:szCs w:val="24"/>
              </w:rPr>
            </w:pPr>
          </w:p>
        </w:tc>
        <w:tc>
          <w:tcPr>
            <w:tcW w:w="1860" w:type="dxa"/>
            <w:tcBorders>
              <w:top w:val="single" w:sz="12" w:space="0" w:color="auto"/>
              <w:left w:val="nil"/>
              <w:bottom w:val="nil"/>
              <w:right w:val="nil"/>
            </w:tcBorders>
          </w:tcPr>
          <w:p w:rsidR="00CE6D60" w:rsidRPr="009E450D" w:rsidRDefault="00CE6D60" w:rsidP="002D253B">
            <w:pPr>
              <w:keepNext/>
              <w:ind w:right="-1"/>
              <w:jc w:val="center"/>
              <w:rPr>
                <w:sz w:val="24"/>
                <w:szCs w:val="24"/>
              </w:rPr>
            </w:pPr>
            <w:r w:rsidRPr="009E450D">
              <w:rPr>
                <w:b/>
                <w:sz w:val="24"/>
                <w:szCs w:val="24"/>
              </w:rPr>
              <w:t>1</w:t>
            </w:r>
            <w:r w:rsidRPr="009E450D">
              <w:rPr>
                <w:sz w:val="24"/>
                <w:szCs w:val="24"/>
              </w:rPr>
              <w:t xml:space="preserve"> mg/ml</w:t>
            </w:r>
          </w:p>
        </w:tc>
        <w:tc>
          <w:tcPr>
            <w:tcW w:w="0" w:type="auto"/>
            <w:vMerge/>
            <w:vAlign w:val="center"/>
          </w:tcPr>
          <w:p w:rsidR="00CE6D60" w:rsidRPr="009E450D" w:rsidRDefault="00CE6D60" w:rsidP="002D253B">
            <w:pPr>
              <w:ind w:right="-1"/>
              <w:rPr>
                <w:sz w:val="24"/>
                <w:szCs w:val="24"/>
              </w:rPr>
            </w:pPr>
          </w:p>
        </w:tc>
      </w:tr>
    </w:tbl>
    <w:p w:rsidR="00CE6D60" w:rsidRPr="009E450D" w:rsidRDefault="00CE6D60" w:rsidP="00CE6D60">
      <w:pPr>
        <w:ind w:left="851" w:right="-1"/>
        <w:rPr>
          <w:sz w:val="24"/>
          <w:szCs w:val="24"/>
        </w:rPr>
      </w:pPr>
    </w:p>
    <w:p w:rsidR="00CE6D60" w:rsidRPr="009E450D" w:rsidRDefault="00CE6D60" w:rsidP="00CE6D60">
      <w:pPr>
        <w:autoSpaceDE w:val="0"/>
        <w:autoSpaceDN w:val="0"/>
        <w:adjustRightInd w:val="0"/>
        <w:ind w:left="851" w:right="-1"/>
        <w:rPr>
          <w:sz w:val="24"/>
          <w:szCs w:val="24"/>
        </w:rPr>
      </w:pPr>
      <w:r w:rsidRPr="009E450D">
        <w:rPr>
          <w:sz w:val="24"/>
          <w:szCs w:val="24"/>
        </w:rPr>
        <w:t xml:space="preserve">Den fortyndede koncentration af intravenøst </w:t>
      </w:r>
      <w:proofErr w:type="spellStart"/>
      <w:r w:rsidRPr="009E450D">
        <w:rPr>
          <w:sz w:val="24"/>
          <w:szCs w:val="24"/>
        </w:rPr>
        <w:t>treprostinil</w:t>
      </w:r>
      <w:proofErr w:type="spellEnd"/>
      <w:r w:rsidRPr="009E450D">
        <w:rPr>
          <w:sz w:val="24"/>
          <w:szCs w:val="24"/>
        </w:rPr>
        <w:t xml:space="preserve"> til personen i eksempel 3 vil således klargøres ved at tilsætte 0,9 ml af 1 mg/ml </w:t>
      </w:r>
      <w:proofErr w:type="spellStart"/>
      <w:r w:rsidRPr="009E450D">
        <w:rPr>
          <w:sz w:val="24"/>
          <w:szCs w:val="24"/>
        </w:rPr>
        <w:t>Tresuvi</w:t>
      </w:r>
      <w:proofErr w:type="spellEnd"/>
      <w:r w:rsidRPr="009E450D">
        <w:rPr>
          <w:sz w:val="24"/>
          <w:szCs w:val="24"/>
        </w:rPr>
        <w:t xml:space="preserve"> i en passende beholder sammen med en tilstrækkelig mængde fortynder, så der opnås en samlet mængde på 50 ml i beholderen. Pumpens flowhastighed vil i dette eksempel blive indstillet på 1 ml/t.</w:t>
      </w:r>
    </w:p>
    <w:p w:rsidR="00CE6D60" w:rsidRPr="009E450D" w:rsidRDefault="00CE6D60" w:rsidP="00CE6D60">
      <w:pPr>
        <w:autoSpaceDE w:val="0"/>
        <w:autoSpaceDN w:val="0"/>
        <w:adjustRightInd w:val="0"/>
        <w:ind w:left="851" w:right="-1"/>
        <w:rPr>
          <w:sz w:val="24"/>
          <w:szCs w:val="24"/>
        </w:rPr>
      </w:pPr>
    </w:p>
    <w:p w:rsidR="00CE6D60" w:rsidRPr="009E450D" w:rsidRDefault="00CE6D60" w:rsidP="00CE6D60">
      <w:pPr>
        <w:autoSpaceDE w:val="0"/>
        <w:autoSpaceDN w:val="0"/>
        <w:adjustRightInd w:val="0"/>
        <w:ind w:left="851" w:right="-1"/>
        <w:rPr>
          <w:b/>
          <w:bCs/>
          <w:i/>
          <w:sz w:val="24"/>
          <w:szCs w:val="24"/>
          <w:u w:val="single"/>
        </w:rPr>
      </w:pPr>
      <w:r w:rsidRPr="009E450D">
        <w:rPr>
          <w:b/>
          <w:i/>
          <w:sz w:val="24"/>
          <w:szCs w:val="24"/>
          <w:u w:val="single"/>
        </w:rPr>
        <w:t>Eksempel 4:</w:t>
      </w:r>
    </w:p>
    <w:p w:rsidR="00CE6D60" w:rsidRDefault="00CE6D60" w:rsidP="00CE6D60">
      <w:pPr>
        <w:autoSpaceDE w:val="0"/>
        <w:autoSpaceDN w:val="0"/>
        <w:adjustRightInd w:val="0"/>
        <w:ind w:left="851" w:right="-1"/>
        <w:rPr>
          <w:sz w:val="24"/>
          <w:szCs w:val="24"/>
        </w:rPr>
      </w:pPr>
      <w:r w:rsidRPr="009E450D">
        <w:rPr>
          <w:sz w:val="24"/>
          <w:szCs w:val="24"/>
        </w:rPr>
        <w:t xml:space="preserve">For en person på 75 kg, der får en dosis på 30 </w:t>
      </w:r>
      <w:proofErr w:type="spellStart"/>
      <w:r w:rsidRPr="009E450D">
        <w:rPr>
          <w:sz w:val="24"/>
          <w:szCs w:val="24"/>
        </w:rPr>
        <w:t>ng</w:t>
      </w:r>
      <w:proofErr w:type="spellEnd"/>
      <w:r w:rsidRPr="009E450D">
        <w:rPr>
          <w:sz w:val="24"/>
          <w:szCs w:val="24"/>
        </w:rPr>
        <w:t xml:space="preserve">/kg/min med en forudbestemt intravenøs infusionshastighed på 2 ml/t og en beholder på 100 ml, beregnes den fortyndede koncentration af intravenøs </w:t>
      </w:r>
      <w:proofErr w:type="spellStart"/>
      <w:r w:rsidRPr="009E450D">
        <w:rPr>
          <w:sz w:val="24"/>
          <w:szCs w:val="24"/>
        </w:rPr>
        <w:t>treprostinil</w:t>
      </w:r>
      <w:proofErr w:type="spellEnd"/>
      <w:r w:rsidRPr="009E450D">
        <w:rPr>
          <w:sz w:val="24"/>
          <w:szCs w:val="24"/>
        </w:rPr>
        <w:t>-opløsning således:</w:t>
      </w:r>
    </w:p>
    <w:p w:rsidR="00CE6D60" w:rsidRDefault="00CE6D60" w:rsidP="00CE6D60">
      <w:pPr>
        <w:autoSpaceDE w:val="0"/>
        <w:autoSpaceDN w:val="0"/>
        <w:adjustRightInd w:val="0"/>
        <w:ind w:left="851" w:right="-1"/>
        <w:rPr>
          <w:sz w:val="24"/>
          <w:szCs w:val="24"/>
        </w:rPr>
      </w:pPr>
    </w:p>
    <w:p w:rsidR="00CE6D60" w:rsidRPr="00975F0B" w:rsidRDefault="00CE6D60" w:rsidP="00CE6D60">
      <w:pPr>
        <w:autoSpaceDE w:val="0"/>
        <w:autoSpaceDN w:val="0"/>
        <w:adjustRightInd w:val="0"/>
        <w:ind w:left="851" w:right="-1"/>
        <w:rPr>
          <w:b/>
          <w:sz w:val="24"/>
          <w:szCs w:val="24"/>
          <w:u w:val="single"/>
        </w:rPr>
      </w:pPr>
      <w:r w:rsidRPr="00975F0B">
        <w:rPr>
          <w:b/>
          <w:sz w:val="24"/>
          <w:szCs w:val="24"/>
          <w:u w:val="single"/>
        </w:rPr>
        <w:t>Trin 1</w:t>
      </w:r>
    </w:p>
    <w:p w:rsidR="00CE6D60" w:rsidRPr="009E450D" w:rsidRDefault="00CE6D60" w:rsidP="00CE6D60">
      <w:pPr>
        <w:ind w:left="851" w:right="-1" w:hanging="6480"/>
        <w:rPr>
          <w:sz w:val="24"/>
          <w:szCs w:val="24"/>
        </w:rPr>
      </w:pPr>
      <w:r w:rsidRPr="009E450D">
        <w:rPr>
          <w:b/>
          <w:sz w:val="24"/>
          <w:szCs w:val="24"/>
          <w:u w:val="single"/>
        </w:rPr>
        <w:t>Trin 1</w:t>
      </w:r>
    </w:p>
    <w:tbl>
      <w:tblPr>
        <w:tblW w:w="8349"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1"/>
        <w:gridCol w:w="386"/>
        <w:gridCol w:w="1650"/>
        <w:gridCol w:w="360"/>
        <w:gridCol w:w="900"/>
        <w:gridCol w:w="360"/>
        <w:gridCol w:w="1022"/>
        <w:gridCol w:w="1980"/>
      </w:tblGrid>
      <w:tr w:rsidR="00CE6D60" w:rsidRPr="009E450D" w:rsidTr="002D253B">
        <w:trPr>
          <w:cantSplit/>
          <w:trHeight w:val="558"/>
        </w:trPr>
        <w:tc>
          <w:tcPr>
            <w:tcW w:w="1691" w:type="dxa"/>
            <w:vMerge w:val="restart"/>
            <w:tcBorders>
              <w:top w:val="nil"/>
              <w:left w:val="nil"/>
              <w:bottom w:val="nil"/>
              <w:right w:val="nil"/>
            </w:tcBorders>
            <w:vAlign w:val="center"/>
          </w:tcPr>
          <w:p w:rsidR="00CE6D60" w:rsidRPr="009E450D" w:rsidRDefault="00CE6D60" w:rsidP="002D253B">
            <w:pPr>
              <w:keepNext/>
              <w:ind w:right="-1"/>
              <w:jc w:val="center"/>
              <w:rPr>
                <w:sz w:val="24"/>
                <w:szCs w:val="24"/>
              </w:rPr>
            </w:pPr>
            <w:r w:rsidRPr="009E450D">
              <w:rPr>
                <w:b/>
                <w:sz w:val="24"/>
                <w:szCs w:val="24"/>
              </w:rPr>
              <w:t xml:space="preserve">Fortyndet koncentration af intravenøst </w:t>
            </w:r>
            <w:proofErr w:type="spellStart"/>
            <w:r w:rsidRPr="009E450D">
              <w:rPr>
                <w:b/>
                <w:sz w:val="24"/>
                <w:szCs w:val="24"/>
              </w:rPr>
              <w:t>treprostinil</w:t>
            </w:r>
            <w:proofErr w:type="spellEnd"/>
            <w:r w:rsidRPr="009E450D">
              <w:rPr>
                <w:sz w:val="24"/>
                <w:szCs w:val="24"/>
              </w:rPr>
              <w:br/>
              <w:t>(mg/ml)</w:t>
            </w:r>
          </w:p>
        </w:tc>
        <w:tc>
          <w:tcPr>
            <w:tcW w:w="386" w:type="dxa"/>
            <w:vMerge w:val="restart"/>
            <w:tcBorders>
              <w:top w:val="nil"/>
              <w:left w:val="nil"/>
              <w:bottom w:val="nil"/>
              <w:right w:val="nil"/>
            </w:tcBorders>
            <w:vAlign w:val="center"/>
          </w:tcPr>
          <w:p w:rsidR="00CE6D60" w:rsidRPr="009E450D" w:rsidRDefault="00CE6D60" w:rsidP="002D253B">
            <w:pPr>
              <w:keepNext/>
              <w:ind w:right="-1"/>
              <w:rPr>
                <w:b/>
                <w:sz w:val="24"/>
                <w:szCs w:val="24"/>
              </w:rPr>
            </w:pPr>
            <w:r w:rsidRPr="009E450D">
              <w:rPr>
                <w:b/>
                <w:sz w:val="24"/>
                <w:szCs w:val="24"/>
              </w:rPr>
              <w:t>=</w:t>
            </w:r>
          </w:p>
        </w:tc>
        <w:tc>
          <w:tcPr>
            <w:tcW w:w="1650" w:type="dxa"/>
            <w:tcBorders>
              <w:top w:val="nil"/>
              <w:left w:val="nil"/>
              <w:bottom w:val="single" w:sz="12" w:space="0" w:color="auto"/>
              <w:right w:val="nil"/>
            </w:tcBorders>
            <w:vAlign w:val="bottom"/>
          </w:tcPr>
          <w:p w:rsidR="00CE6D60" w:rsidRPr="009E450D" w:rsidRDefault="00CE6D60" w:rsidP="002D253B">
            <w:pPr>
              <w:keepNext/>
              <w:ind w:right="-1"/>
              <w:jc w:val="center"/>
              <w:rPr>
                <w:sz w:val="24"/>
                <w:szCs w:val="24"/>
              </w:rPr>
            </w:pPr>
            <w:r w:rsidRPr="009E450D">
              <w:rPr>
                <w:b/>
                <w:sz w:val="24"/>
                <w:szCs w:val="24"/>
              </w:rPr>
              <w:t xml:space="preserve">30 </w:t>
            </w:r>
            <w:proofErr w:type="spellStart"/>
            <w:r w:rsidRPr="009E450D">
              <w:rPr>
                <w:sz w:val="24"/>
                <w:szCs w:val="24"/>
              </w:rPr>
              <w:t>ng</w:t>
            </w:r>
            <w:proofErr w:type="spellEnd"/>
            <w:r w:rsidRPr="009E450D">
              <w:rPr>
                <w:sz w:val="24"/>
                <w:szCs w:val="24"/>
              </w:rPr>
              <w:t>/kg/min</w:t>
            </w:r>
          </w:p>
        </w:tc>
        <w:tc>
          <w:tcPr>
            <w:tcW w:w="360" w:type="dxa"/>
            <w:tcBorders>
              <w:top w:val="nil"/>
              <w:left w:val="nil"/>
              <w:bottom w:val="single" w:sz="12" w:space="0" w:color="auto"/>
              <w:right w:val="nil"/>
            </w:tcBorders>
            <w:vAlign w:val="bottom"/>
          </w:tcPr>
          <w:p w:rsidR="00CE6D60" w:rsidRPr="009E450D" w:rsidRDefault="00CE6D60" w:rsidP="002D253B">
            <w:pPr>
              <w:keepNext/>
              <w:ind w:right="-1"/>
              <w:jc w:val="center"/>
              <w:rPr>
                <w:sz w:val="24"/>
                <w:szCs w:val="24"/>
              </w:rPr>
            </w:pPr>
            <w:r w:rsidRPr="009E450D">
              <w:rPr>
                <w:b/>
                <w:sz w:val="24"/>
                <w:szCs w:val="24"/>
              </w:rPr>
              <w:t>x</w:t>
            </w:r>
          </w:p>
        </w:tc>
        <w:tc>
          <w:tcPr>
            <w:tcW w:w="900" w:type="dxa"/>
            <w:tcBorders>
              <w:top w:val="nil"/>
              <w:left w:val="nil"/>
              <w:bottom w:val="single" w:sz="12" w:space="0" w:color="auto"/>
              <w:right w:val="nil"/>
            </w:tcBorders>
            <w:vAlign w:val="bottom"/>
          </w:tcPr>
          <w:p w:rsidR="00CE6D60" w:rsidRPr="009E450D" w:rsidRDefault="00CE6D60" w:rsidP="002D253B">
            <w:pPr>
              <w:keepNext/>
              <w:ind w:right="-1"/>
              <w:jc w:val="center"/>
              <w:rPr>
                <w:sz w:val="24"/>
                <w:szCs w:val="24"/>
              </w:rPr>
            </w:pPr>
            <w:r w:rsidRPr="009E450D">
              <w:rPr>
                <w:b/>
                <w:sz w:val="24"/>
                <w:szCs w:val="24"/>
              </w:rPr>
              <w:t xml:space="preserve">75 </w:t>
            </w:r>
            <w:r w:rsidRPr="009E450D">
              <w:rPr>
                <w:sz w:val="24"/>
                <w:szCs w:val="24"/>
              </w:rPr>
              <w:t>kg</w:t>
            </w:r>
          </w:p>
        </w:tc>
        <w:tc>
          <w:tcPr>
            <w:tcW w:w="360" w:type="dxa"/>
            <w:tcBorders>
              <w:top w:val="nil"/>
              <w:left w:val="nil"/>
              <w:bottom w:val="single" w:sz="12" w:space="0" w:color="auto"/>
              <w:right w:val="nil"/>
            </w:tcBorders>
            <w:vAlign w:val="bottom"/>
          </w:tcPr>
          <w:p w:rsidR="00CE6D60" w:rsidRPr="009E450D" w:rsidRDefault="00CE6D60" w:rsidP="002D253B">
            <w:pPr>
              <w:keepNext/>
              <w:ind w:right="-1"/>
              <w:jc w:val="center"/>
              <w:rPr>
                <w:sz w:val="24"/>
                <w:szCs w:val="24"/>
              </w:rPr>
            </w:pPr>
            <w:r w:rsidRPr="009E450D">
              <w:rPr>
                <w:b/>
                <w:sz w:val="24"/>
                <w:szCs w:val="24"/>
              </w:rPr>
              <w:t>x</w:t>
            </w:r>
          </w:p>
        </w:tc>
        <w:tc>
          <w:tcPr>
            <w:tcW w:w="1022" w:type="dxa"/>
            <w:tcBorders>
              <w:top w:val="nil"/>
              <w:left w:val="nil"/>
              <w:bottom w:val="single" w:sz="12" w:space="0" w:color="auto"/>
              <w:right w:val="nil"/>
            </w:tcBorders>
            <w:vAlign w:val="bottom"/>
          </w:tcPr>
          <w:p w:rsidR="00CE6D60" w:rsidRPr="009E450D" w:rsidRDefault="00CE6D60" w:rsidP="002D253B">
            <w:pPr>
              <w:keepNext/>
              <w:widowControl w:val="0"/>
              <w:ind w:right="-1"/>
              <w:jc w:val="center"/>
              <w:rPr>
                <w:b/>
                <w:sz w:val="24"/>
                <w:szCs w:val="24"/>
              </w:rPr>
            </w:pPr>
            <w:r w:rsidRPr="009E450D">
              <w:rPr>
                <w:b/>
                <w:sz w:val="24"/>
                <w:szCs w:val="24"/>
              </w:rPr>
              <w:t>0,00006</w:t>
            </w:r>
          </w:p>
        </w:tc>
        <w:tc>
          <w:tcPr>
            <w:tcW w:w="1980" w:type="dxa"/>
            <w:vMerge w:val="restart"/>
            <w:tcBorders>
              <w:top w:val="nil"/>
              <w:left w:val="nil"/>
              <w:bottom w:val="nil"/>
              <w:right w:val="nil"/>
            </w:tcBorders>
            <w:vAlign w:val="center"/>
          </w:tcPr>
          <w:p w:rsidR="00CE6D60" w:rsidRPr="009E450D" w:rsidRDefault="00CE6D60" w:rsidP="002D253B">
            <w:pPr>
              <w:keepNext/>
              <w:widowControl w:val="0"/>
              <w:ind w:right="-1"/>
              <w:jc w:val="center"/>
              <w:rPr>
                <w:sz w:val="24"/>
                <w:szCs w:val="24"/>
              </w:rPr>
            </w:pPr>
            <w:r w:rsidRPr="009E450D">
              <w:rPr>
                <w:b/>
                <w:sz w:val="24"/>
                <w:szCs w:val="24"/>
              </w:rPr>
              <w:t xml:space="preserve">= 0,0675 </w:t>
            </w:r>
            <w:r w:rsidRPr="009E450D">
              <w:rPr>
                <w:sz w:val="24"/>
                <w:szCs w:val="24"/>
              </w:rPr>
              <w:t>mg/ml</w:t>
            </w:r>
          </w:p>
          <w:p w:rsidR="00CE6D60" w:rsidRPr="009E450D" w:rsidRDefault="00CE6D60" w:rsidP="002D253B">
            <w:pPr>
              <w:keepNext/>
              <w:widowControl w:val="0"/>
              <w:ind w:right="-1"/>
              <w:jc w:val="center"/>
              <w:rPr>
                <w:b/>
                <w:sz w:val="24"/>
                <w:szCs w:val="24"/>
              </w:rPr>
            </w:pPr>
            <w:r w:rsidRPr="009E450D">
              <w:rPr>
                <w:sz w:val="24"/>
                <w:szCs w:val="24"/>
              </w:rPr>
              <w:t xml:space="preserve">(67.500 </w:t>
            </w:r>
            <w:proofErr w:type="spellStart"/>
            <w:r w:rsidRPr="009E450D">
              <w:rPr>
                <w:sz w:val="24"/>
                <w:szCs w:val="24"/>
              </w:rPr>
              <w:t>ng</w:t>
            </w:r>
            <w:proofErr w:type="spellEnd"/>
            <w:r w:rsidRPr="009E450D">
              <w:rPr>
                <w:sz w:val="24"/>
                <w:szCs w:val="24"/>
              </w:rPr>
              <w:t>/ml)</w:t>
            </w:r>
          </w:p>
        </w:tc>
      </w:tr>
      <w:tr w:rsidR="00CE6D60" w:rsidRPr="009E450D" w:rsidTr="002D253B">
        <w:trPr>
          <w:cantSplit/>
          <w:trHeight w:val="495"/>
        </w:trPr>
        <w:tc>
          <w:tcPr>
            <w:tcW w:w="1691" w:type="dxa"/>
            <w:vMerge/>
            <w:tcBorders>
              <w:top w:val="nil"/>
              <w:left w:val="nil"/>
              <w:bottom w:val="nil"/>
              <w:right w:val="nil"/>
            </w:tcBorders>
            <w:vAlign w:val="center"/>
          </w:tcPr>
          <w:p w:rsidR="00CE6D60" w:rsidRPr="009E450D" w:rsidRDefault="00CE6D60" w:rsidP="002D253B">
            <w:pPr>
              <w:ind w:right="-1"/>
              <w:rPr>
                <w:sz w:val="24"/>
                <w:szCs w:val="24"/>
              </w:rPr>
            </w:pPr>
          </w:p>
        </w:tc>
        <w:tc>
          <w:tcPr>
            <w:tcW w:w="386" w:type="dxa"/>
            <w:vMerge/>
            <w:tcBorders>
              <w:top w:val="nil"/>
              <w:left w:val="nil"/>
              <w:bottom w:val="nil"/>
              <w:right w:val="nil"/>
            </w:tcBorders>
            <w:vAlign w:val="center"/>
          </w:tcPr>
          <w:p w:rsidR="00CE6D60" w:rsidRPr="009E450D" w:rsidRDefault="00CE6D60" w:rsidP="002D253B">
            <w:pPr>
              <w:ind w:right="-1"/>
              <w:rPr>
                <w:b/>
                <w:sz w:val="24"/>
                <w:szCs w:val="24"/>
              </w:rPr>
            </w:pPr>
          </w:p>
        </w:tc>
        <w:tc>
          <w:tcPr>
            <w:tcW w:w="4292" w:type="dxa"/>
            <w:gridSpan w:val="5"/>
            <w:tcBorders>
              <w:top w:val="single" w:sz="12" w:space="0" w:color="auto"/>
              <w:left w:val="nil"/>
              <w:bottom w:val="nil"/>
              <w:right w:val="nil"/>
            </w:tcBorders>
          </w:tcPr>
          <w:p w:rsidR="00CE6D60" w:rsidRPr="009E450D" w:rsidRDefault="00CE6D60" w:rsidP="002D253B">
            <w:pPr>
              <w:keepNext/>
              <w:widowControl w:val="0"/>
              <w:ind w:right="-1"/>
              <w:jc w:val="center"/>
              <w:rPr>
                <w:b/>
                <w:sz w:val="24"/>
                <w:szCs w:val="24"/>
              </w:rPr>
            </w:pPr>
            <w:r w:rsidRPr="009E450D">
              <w:rPr>
                <w:b/>
                <w:sz w:val="24"/>
                <w:szCs w:val="24"/>
              </w:rPr>
              <w:t xml:space="preserve">2 </w:t>
            </w:r>
            <w:r w:rsidRPr="009E450D">
              <w:rPr>
                <w:sz w:val="24"/>
                <w:szCs w:val="24"/>
              </w:rPr>
              <w:t>ml/t</w:t>
            </w:r>
          </w:p>
        </w:tc>
        <w:tc>
          <w:tcPr>
            <w:tcW w:w="1980" w:type="dxa"/>
            <w:vMerge/>
            <w:tcBorders>
              <w:top w:val="nil"/>
              <w:left w:val="nil"/>
              <w:bottom w:val="nil"/>
              <w:right w:val="nil"/>
            </w:tcBorders>
            <w:vAlign w:val="center"/>
          </w:tcPr>
          <w:p w:rsidR="00CE6D60" w:rsidRPr="009E450D" w:rsidRDefault="00CE6D60" w:rsidP="002D253B">
            <w:pPr>
              <w:ind w:right="-1"/>
              <w:rPr>
                <w:b/>
                <w:sz w:val="24"/>
                <w:szCs w:val="24"/>
              </w:rPr>
            </w:pPr>
          </w:p>
        </w:tc>
      </w:tr>
    </w:tbl>
    <w:p w:rsidR="00CE6D60" w:rsidRPr="009E450D" w:rsidRDefault="00CE6D60" w:rsidP="00CE6D60">
      <w:pPr>
        <w:autoSpaceDE w:val="0"/>
        <w:autoSpaceDN w:val="0"/>
        <w:adjustRightInd w:val="0"/>
        <w:ind w:left="851" w:right="-1"/>
        <w:rPr>
          <w:sz w:val="24"/>
          <w:szCs w:val="24"/>
        </w:rPr>
      </w:pPr>
    </w:p>
    <w:p w:rsidR="00CE6D60" w:rsidRPr="009E450D" w:rsidRDefault="00CE6D60" w:rsidP="00CE6D60">
      <w:pPr>
        <w:autoSpaceDE w:val="0"/>
        <w:autoSpaceDN w:val="0"/>
        <w:adjustRightInd w:val="0"/>
        <w:ind w:left="851" w:right="-1"/>
        <w:rPr>
          <w:sz w:val="24"/>
          <w:szCs w:val="24"/>
        </w:rPr>
      </w:pPr>
      <w:r w:rsidRPr="009E450D">
        <w:rPr>
          <w:sz w:val="24"/>
          <w:szCs w:val="24"/>
        </w:rPr>
        <w:t xml:space="preserve">Den mængde </w:t>
      </w:r>
      <w:proofErr w:type="spellStart"/>
      <w:r w:rsidRPr="009E450D">
        <w:rPr>
          <w:sz w:val="24"/>
          <w:szCs w:val="24"/>
        </w:rPr>
        <w:t>Tresuvi</w:t>
      </w:r>
      <w:proofErr w:type="spellEnd"/>
      <w:r w:rsidRPr="009E450D">
        <w:rPr>
          <w:sz w:val="24"/>
          <w:szCs w:val="24"/>
        </w:rPr>
        <w:t xml:space="preserve"> (med anvendelse af en styrke på 2,5 mg/ml i hætteglasset), der skal bruges til en samlet fortyndet koncentration af </w:t>
      </w:r>
      <w:proofErr w:type="spellStart"/>
      <w:r w:rsidRPr="009E450D">
        <w:rPr>
          <w:sz w:val="24"/>
          <w:szCs w:val="24"/>
        </w:rPr>
        <w:t>treprostinil</w:t>
      </w:r>
      <w:proofErr w:type="spellEnd"/>
      <w:r w:rsidRPr="009E450D">
        <w:rPr>
          <w:sz w:val="24"/>
          <w:szCs w:val="24"/>
        </w:rPr>
        <w:t xml:space="preserve"> på 0,0675 mg/ml og en samlet mængde på 100 ml, beregnes som følger:</w:t>
      </w:r>
    </w:p>
    <w:p w:rsidR="00CE6D60" w:rsidRPr="009E450D" w:rsidRDefault="00CE6D60" w:rsidP="00CE6D60">
      <w:pPr>
        <w:autoSpaceDE w:val="0"/>
        <w:autoSpaceDN w:val="0"/>
        <w:adjustRightInd w:val="0"/>
        <w:ind w:left="851" w:right="-1"/>
        <w:rPr>
          <w:sz w:val="24"/>
          <w:szCs w:val="24"/>
        </w:rPr>
      </w:pPr>
    </w:p>
    <w:p w:rsidR="00CE6D60" w:rsidRDefault="00CE6D60" w:rsidP="00CE6D60">
      <w:pPr>
        <w:autoSpaceDE w:val="0"/>
        <w:autoSpaceDN w:val="0"/>
        <w:adjustRightInd w:val="0"/>
        <w:ind w:left="851" w:right="-1"/>
        <w:rPr>
          <w:b/>
          <w:color w:val="000000"/>
          <w:sz w:val="24"/>
          <w:szCs w:val="24"/>
          <w:u w:val="single"/>
        </w:rPr>
      </w:pPr>
      <w:r w:rsidRPr="009E450D">
        <w:rPr>
          <w:b/>
          <w:color w:val="000000"/>
          <w:sz w:val="24"/>
          <w:szCs w:val="24"/>
          <w:u w:val="single"/>
        </w:rPr>
        <w:t>Trin 2</w:t>
      </w:r>
    </w:p>
    <w:p w:rsidR="00CE6D60" w:rsidRPr="009E450D" w:rsidRDefault="00CE6D60" w:rsidP="00CE6D60">
      <w:pPr>
        <w:autoSpaceDE w:val="0"/>
        <w:autoSpaceDN w:val="0"/>
        <w:adjustRightInd w:val="0"/>
        <w:ind w:left="851" w:right="-1"/>
        <w:rPr>
          <w:b/>
          <w:color w:val="000000"/>
          <w:sz w:val="24"/>
          <w:szCs w:val="24"/>
          <w:u w:val="single"/>
        </w:rPr>
      </w:pPr>
    </w:p>
    <w:tbl>
      <w:tblPr>
        <w:tblW w:w="0" w:type="auto"/>
        <w:tblInd w:w="851" w:type="dxa"/>
        <w:tblLook w:val="01E0" w:firstRow="1" w:lastRow="1" w:firstColumn="1" w:lastColumn="1" w:noHBand="0" w:noVBand="0"/>
      </w:tblPr>
      <w:tblGrid>
        <w:gridCol w:w="2430"/>
        <w:gridCol w:w="372"/>
        <w:gridCol w:w="1860"/>
        <w:gridCol w:w="2448"/>
      </w:tblGrid>
      <w:tr w:rsidR="00CE6D60" w:rsidRPr="009E450D" w:rsidTr="002D253B">
        <w:trPr>
          <w:cantSplit/>
          <w:trHeight w:val="503"/>
        </w:trPr>
        <w:tc>
          <w:tcPr>
            <w:tcW w:w="2430" w:type="dxa"/>
            <w:vMerge w:val="restart"/>
            <w:vAlign w:val="center"/>
          </w:tcPr>
          <w:p w:rsidR="00CE6D60" w:rsidRPr="009E450D" w:rsidRDefault="00CE6D60" w:rsidP="002D253B">
            <w:pPr>
              <w:keepNext/>
              <w:ind w:right="-1"/>
              <w:jc w:val="center"/>
              <w:rPr>
                <w:b/>
                <w:sz w:val="24"/>
                <w:szCs w:val="24"/>
              </w:rPr>
            </w:pPr>
            <w:r w:rsidRPr="009E450D">
              <w:rPr>
                <w:sz w:val="24"/>
                <w:szCs w:val="24"/>
              </w:rPr>
              <w:br/>
            </w:r>
            <w:r w:rsidRPr="009E450D">
              <w:rPr>
                <w:b/>
                <w:sz w:val="24"/>
                <w:szCs w:val="24"/>
              </w:rPr>
              <w:t xml:space="preserve">Mængde af </w:t>
            </w:r>
          </w:p>
          <w:p w:rsidR="00CE6D60" w:rsidRPr="009E450D" w:rsidRDefault="00CE6D60" w:rsidP="002D253B">
            <w:pPr>
              <w:keepNext/>
              <w:ind w:right="-1"/>
              <w:jc w:val="center"/>
              <w:rPr>
                <w:b/>
                <w:sz w:val="24"/>
                <w:szCs w:val="24"/>
                <w:u w:val="single"/>
              </w:rPr>
            </w:pPr>
            <w:proofErr w:type="spellStart"/>
            <w:r w:rsidRPr="009E450D">
              <w:rPr>
                <w:b/>
                <w:sz w:val="24"/>
                <w:szCs w:val="24"/>
              </w:rPr>
              <w:t>Tresuvi</w:t>
            </w:r>
            <w:proofErr w:type="spellEnd"/>
            <w:r w:rsidRPr="009E450D">
              <w:rPr>
                <w:sz w:val="24"/>
                <w:szCs w:val="24"/>
              </w:rPr>
              <w:br/>
              <w:t>(ml)</w:t>
            </w:r>
          </w:p>
        </w:tc>
        <w:tc>
          <w:tcPr>
            <w:tcW w:w="372" w:type="dxa"/>
            <w:vMerge w:val="restart"/>
            <w:vAlign w:val="center"/>
          </w:tcPr>
          <w:p w:rsidR="00CE6D60" w:rsidRPr="009E450D" w:rsidRDefault="00CE6D60" w:rsidP="002D253B">
            <w:pPr>
              <w:keepNext/>
              <w:ind w:right="-1"/>
              <w:rPr>
                <w:sz w:val="24"/>
                <w:szCs w:val="24"/>
              </w:rPr>
            </w:pPr>
            <w:r w:rsidRPr="009E450D">
              <w:rPr>
                <w:sz w:val="24"/>
                <w:szCs w:val="24"/>
              </w:rPr>
              <w:t>=</w:t>
            </w:r>
          </w:p>
        </w:tc>
        <w:tc>
          <w:tcPr>
            <w:tcW w:w="1860" w:type="dxa"/>
            <w:tcBorders>
              <w:top w:val="nil"/>
              <w:left w:val="nil"/>
              <w:bottom w:val="single" w:sz="12" w:space="0" w:color="auto"/>
              <w:right w:val="nil"/>
            </w:tcBorders>
            <w:vAlign w:val="bottom"/>
          </w:tcPr>
          <w:p w:rsidR="00CE6D60" w:rsidRPr="009E450D" w:rsidRDefault="00CE6D60" w:rsidP="002D253B">
            <w:pPr>
              <w:keepNext/>
              <w:ind w:right="-1"/>
              <w:jc w:val="center"/>
              <w:rPr>
                <w:sz w:val="24"/>
                <w:szCs w:val="24"/>
              </w:rPr>
            </w:pPr>
            <w:r w:rsidRPr="009E450D">
              <w:rPr>
                <w:b/>
                <w:sz w:val="24"/>
                <w:szCs w:val="24"/>
              </w:rPr>
              <w:t>0,0675</w:t>
            </w:r>
            <w:r w:rsidRPr="009E450D">
              <w:rPr>
                <w:sz w:val="24"/>
                <w:szCs w:val="24"/>
              </w:rPr>
              <w:t xml:space="preserve"> mg/ml</w:t>
            </w:r>
          </w:p>
        </w:tc>
        <w:tc>
          <w:tcPr>
            <w:tcW w:w="2448" w:type="dxa"/>
            <w:vMerge w:val="restart"/>
            <w:vAlign w:val="center"/>
          </w:tcPr>
          <w:p w:rsidR="00CE6D60" w:rsidRPr="009E450D" w:rsidRDefault="00CE6D60" w:rsidP="002D253B">
            <w:pPr>
              <w:keepNext/>
              <w:ind w:right="-1"/>
              <w:jc w:val="center"/>
              <w:rPr>
                <w:sz w:val="24"/>
                <w:szCs w:val="24"/>
              </w:rPr>
            </w:pPr>
            <w:r w:rsidRPr="009E450D">
              <w:rPr>
                <w:sz w:val="24"/>
                <w:szCs w:val="24"/>
              </w:rPr>
              <w:t xml:space="preserve">x </w:t>
            </w:r>
            <w:r w:rsidRPr="009E450D">
              <w:rPr>
                <w:b/>
                <w:sz w:val="24"/>
                <w:szCs w:val="24"/>
              </w:rPr>
              <w:t>100</w:t>
            </w:r>
            <w:r w:rsidRPr="009E450D">
              <w:rPr>
                <w:sz w:val="24"/>
                <w:szCs w:val="24"/>
              </w:rPr>
              <w:t xml:space="preserve"> ml = </w:t>
            </w:r>
            <w:r w:rsidRPr="009E450D">
              <w:rPr>
                <w:b/>
                <w:sz w:val="24"/>
                <w:szCs w:val="24"/>
              </w:rPr>
              <w:t>2,7</w:t>
            </w:r>
            <w:r w:rsidRPr="009E450D">
              <w:rPr>
                <w:sz w:val="24"/>
                <w:szCs w:val="24"/>
              </w:rPr>
              <w:t xml:space="preserve"> ml</w:t>
            </w:r>
          </w:p>
        </w:tc>
      </w:tr>
      <w:tr w:rsidR="00CE6D60" w:rsidRPr="009E450D" w:rsidTr="002D253B">
        <w:trPr>
          <w:cantSplit/>
        </w:trPr>
        <w:tc>
          <w:tcPr>
            <w:tcW w:w="0" w:type="auto"/>
            <w:vMerge/>
            <w:vAlign w:val="center"/>
          </w:tcPr>
          <w:p w:rsidR="00CE6D60" w:rsidRPr="009E450D" w:rsidRDefault="00CE6D60" w:rsidP="002D253B">
            <w:pPr>
              <w:ind w:right="-1"/>
              <w:rPr>
                <w:sz w:val="24"/>
                <w:szCs w:val="24"/>
              </w:rPr>
            </w:pPr>
          </w:p>
        </w:tc>
        <w:tc>
          <w:tcPr>
            <w:tcW w:w="0" w:type="auto"/>
            <w:vMerge/>
            <w:vAlign w:val="center"/>
          </w:tcPr>
          <w:p w:rsidR="00CE6D60" w:rsidRPr="009E450D" w:rsidRDefault="00CE6D60" w:rsidP="002D253B">
            <w:pPr>
              <w:ind w:right="-1"/>
              <w:rPr>
                <w:sz w:val="24"/>
                <w:szCs w:val="24"/>
              </w:rPr>
            </w:pPr>
          </w:p>
        </w:tc>
        <w:tc>
          <w:tcPr>
            <w:tcW w:w="1860" w:type="dxa"/>
            <w:tcBorders>
              <w:top w:val="single" w:sz="12" w:space="0" w:color="auto"/>
              <w:left w:val="nil"/>
              <w:bottom w:val="nil"/>
              <w:right w:val="nil"/>
            </w:tcBorders>
          </w:tcPr>
          <w:p w:rsidR="00CE6D60" w:rsidRPr="009E450D" w:rsidRDefault="00CE6D60" w:rsidP="002D253B">
            <w:pPr>
              <w:keepNext/>
              <w:ind w:right="-1"/>
              <w:jc w:val="center"/>
              <w:rPr>
                <w:sz w:val="24"/>
                <w:szCs w:val="24"/>
              </w:rPr>
            </w:pPr>
            <w:r w:rsidRPr="009E450D">
              <w:rPr>
                <w:b/>
                <w:sz w:val="24"/>
                <w:szCs w:val="24"/>
              </w:rPr>
              <w:t>2,5</w:t>
            </w:r>
            <w:r w:rsidRPr="009E450D">
              <w:rPr>
                <w:sz w:val="24"/>
                <w:szCs w:val="24"/>
              </w:rPr>
              <w:t xml:space="preserve"> mg/ml</w:t>
            </w:r>
          </w:p>
        </w:tc>
        <w:tc>
          <w:tcPr>
            <w:tcW w:w="0" w:type="auto"/>
            <w:vMerge/>
            <w:vAlign w:val="center"/>
          </w:tcPr>
          <w:p w:rsidR="00CE6D60" w:rsidRPr="009E450D" w:rsidRDefault="00CE6D60" w:rsidP="002D253B">
            <w:pPr>
              <w:ind w:right="-1"/>
              <w:rPr>
                <w:sz w:val="24"/>
                <w:szCs w:val="24"/>
              </w:rPr>
            </w:pPr>
          </w:p>
        </w:tc>
      </w:tr>
    </w:tbl>
    <w:p w:rsidR="00CE6D60" w:rsidRPr="009E450D" w:rsidRDefault="00CE6D60" w:rsidP="00CE6D60">
      <w:pPr>
        <w:autoSpaceDE w:val="0"/>
        <w:autoSpaceDN w:val="0"/>
        <w:adjustRightInd w:val="0"/>
        <w:ind w:left="708" w:right="-1"/>
        <w:jc w:val="both"/>
        <w:rPr>
          <w:sz w:val="24"/>
          <w:szCs w:val="24"/>
        </w:rPr>
      </w:pPr>
    </w:p>
    <w:p w:rsidR="00CE6D60" w:rsidRPr="009E450D" w:rsidRDefault="00CE6D60" w:rsidP="00CE6D60">
      <w:pPr>
        <w:autoSpaceDE w:val="0"/>
        <w:autoSpaceDN w:val="0"/>
        <w:adjustRightInd w:val="0"/>
        <w:ind w:left="851" w:right="-1"/>
        <w:rPr>
          <w:sz w:val="24"/>
          <w:szCs w:val="24"/>
        </w:rPr>
      </w:pPr>
      <w:r w:rsidRPr="009E450D">
        <w:rPr>
          <w:sz w:val="24"/>
          <w:szCs w:val="24"/>
        </w:rPr>
        <w:t xml:space="preserve">Den fortyndede koncentration af intravenøst </w:t>
      </w:r>
      <w:proofErr w:type="spellStart"/>
      <w:r w:rsidRPr="009E450D">
        <w:rPr>
          <w:sz w:val="24"/>
          <w:szCs w:val="24"/>
        </w:rPr>
        <w:t>treprostinil</w:t>
      </w:r>
      <w:proofErr w:type="spellEnd"/>
      <w:r w:rsidRPr="009E450D">
        <w:rPr>
          <w:sz w:val="24"/>
          <w:szCs w:val="24"/>
        </w:rPr>
        <w:t xml:space="preserve"> til personen i eksempel 4 vil således klargøres ved at tilsætte 2,7 ml af 2,5 mg/ml </w:t>
      </w:r>
      <w:proofErr w:type="spellStart"/>
      <w:r w:rsidRPr="009E450D">
        <w:rPr>
          <w:sz w:val="24"/>
          <w:szCs w:val="24"/>
        </w:rPr>
        <w:t>Tresuvi</w:t>
      </w:r>
      <w:proofErr w:type="spellEnd"/>
      <w:r w:rsidRPr="009E450D">
        <w:rPr>
          <w:sz w:val="24"/>
          <w:szCs w:val="24"/>
        </w:rPr>
        <w:t xml:space="preserve"> i en passende beholder sammen med en tilstrækkelig mængde fortynder, så der opnås en samlet mængde på 100 ml i beholderen. Pumpens flowhastighed vil i dette eksempel blive indstillet på 2 ml/t.</w:t>
      </w:r>
    </w:p>
    <w:p w:rsidR="00CE6D60" w:rsidRPr="009E450D" w:rsidRDefault="00CE6D60" w:rsidP="00CE6D60">
      <w:pPr>
        <w:autoSpaceDE w:val="0"/>
        <w:autoSpaceDN w:val="0"/>
        <w:adjustRightInd w:val="0"/>
        <w:ind w:left="851" w:right="-1"/>
        <w:rPr>
          <w:sz w:val="24"/>
          <w:szCs w:val="24"/>
        </w:rPr>
      </w:pPr>
    </w:p>
    <w:p w:rsidR="00CE6D60" w:rsidRPr="009E450D" w:rsidRDefault="00CE6D60" w:rsidP="00CE6D60">
      <w:pPr>
        <w:ind w:left="851" w:right="-1"/>
        <w:rPr>
          <w:bCs/>
          <w:sz w:val="24"/>
          <w:szCs w:val="24"/>
        </w:rPr>
      </w:pPr>
      <w:r w:rsidRPr="009E450D">
        <w:rPr>
          <w:sz w:val="24"/>
          <w:szCs w:val="24"/>
        </w:rPr>
        <w:t xml:space="preserve">Tabel 2 kan bruges som vejledning til beregning af den mængde (ml) </w:t>
      </w:r>
      <w:proofErr w:type="spellStart"/>
      <w:r w:rsidRPr="009E450D">
        <w:rPr>
          <w:sz w:val="24"/>
          <w:szCs w:val="24"/>
        </w:rPr>
        <w:t>Tresuvi</w:t>
      </w:r>
      <w:proofErr w:type="spellEnd"/>
      <w:r w:rsidRPr="009E450D">
        <w:rPr>
          <w:sz w:val="24"/>
          <w:szCs w:val="24"/>
        </w:rPr>
        <w:t xml:space="preserve"> 2,5 mg/ml, der skal fortyndes i beholdere på 20 ml, 50 ml eller 100 ml (infusionshastigheder på henholdsvis 0,4; 1 eller 2 ml/t) til patienter med forskellige legemsvægte svarende til doser på op til 42,5 </w:t>
      </w:r>
      <w:proofErr w:type="spellStart"/>
      <w:r w:rsidRPr="009E450D">
        <w:rPr>
          <w:sz w:val="24"/>
          <w:szCs w:val="24"/>
        </w:rPr>
        <w:t>ng</w:t>
      </w:r>
      <w:proofErr w:type="spellEnd"/>
      <w:r w:rsidRPr="009E450D">
        <w:rPr>
          <w:sz w:val="24"/>
          <w:szCs w:val="24"/>
        </w:rPr>
        <w:t>/kg/min.</w:t>
      </w:r>
    </w:p>
    <w:p w:rsidR="00CE6D60" w:rsidRDefault="00CE6D60" w:rsidP="00CE6D60">
      <w:pPr>
        <w:ind w:right="-1"/>
        <w:rPr>
          <w:b/>
          <w:bCs/>
          <w:sz w:val="24"/>
          <w:szCs w:val="24"/>
          <w:shd w:val="clear" w:color="000000" w:fill="auto"/>
        </w:rPr>
      </w:pPr>
      <w:r>
        <w:rPr>
          <w:b/>
          <w:bCs/>
          <w:sz w:val="24"/>
          <w:szCs w:val="24"/>
          <w:shd w:val="clear" w:color="000000" w:fill="auto"/>
        </w:rPr>
        <w:br w:type="page"/>
      </w:r>
    </w:p>
    <w:p w:rsidR="00CE6D60" w:rsidRPr="009E450D" w:rsidRDefault="00CE6D60" w:rsidP="00CE6D60">
      <w:pPr>
        <w:shd w:val="clear" w:color="auto" w:fill="FFFFFF"/>
        <w:ind w:right="-1"/>
        <w:rPr>
          <w:b/>
          <w:bCs/>
          <w:sz w:val="24"/>
          <w:szCs w:val="24"/>
          <w:shd w:val="clear" w:color="000000" w:fill="auto"/>
        </w:rPr>
      </w:pPr>
    </w:p>
    <w:p w:rsidR="00CE6D60" w:rsidRPr="009E450D" w:rsidRDefault="00CE6D60" w:rsidP="00CE6D60">
      <w:pPr>
        <w:keepNext/>
        <w:keepLines/>
        <w:shd w:val="clear" w:color="auto" w:fill="FFFFFF"/>
        <w:ind w:right="-1"/>
        <w:rPr>
          <w:b/>
          <w:sz w:val="24"/>
          <w:szCs w:val="24"/>
        </w:rPr>
      </w:pPr>
      <w:r w:rsidRPr="009E450D">
        <w:rPr>
          <w:b/>
          <w:sz w:val="24"/>
          <w:szCs w:val="24"/>
        </w:rPr>
        <w:t>Tabel 2:</w:t>
      </w:r>
    </w:p>
    <w:tbl>
      <w:tblPr>
        <w:tblpPr w:leftFromText="180" w:rightFromText="180" w:vertAnchor="text" w:horzAnchor="margin" w:tblpXSpec="center" w:tblpY="179"/>
        <w:tblW w:w="5070" w:type="pct"/>
        <w:tblBorders>
          <w:left w:val="single" w:sz="8" w:space="0" w:color="auto"/>
          <w:bottom w:val="single" w:sz="8" w:space="0" w:color="auto"/>
          <w:right w:val="single" w:sz="8" w:space="0" w:color="auto"/>
        </w:tblBorders>
        <w:tblLook w:val="0000" w:firstRow="0" w:lastRow="0" w:firstColumn="0" w:lastColumn="0" w:noHBand="0" w:noVBand="0"/>
      </w:tblPr>
      <w:tblGrid>
        <w:gridCol w:w="581"/>
        <w:gridCol w:w="576"/>
        <w:gridCol w:w="576"/>
        <w:gridCol w:w="576"/>
        <w:gridCol w:w="576"/>
        <w:gridCol w:w="576"/>
        <w:gridCol w:w="576"/>
        <w:gridCol w:w="576"/>
        <w:gridCol w:w="576"/>
        <w:gridCol w:w="576"/>
        <w:gridCol w:w="576"/>
        <w:gridCol w:w="576"/>
        <w:gridCol w:w="576"/>
        <w:gridCol w:w="576"/>
        <w:gridCol w:w="576"/>
        <w:gridCol w:w="656"/>
        <w:gridCol w:w="576"/>
      </w:tblGrid>
      <w:tr w:rsidR="00CE6D60" w:rsidRPr="00405B37" w:rsidTr="002D253B">
        <w:trPr>
          <w:trHeight w:val="699"/>
        </w:trPr>
        <w:tc>
          <w:tcPr>
            <w:tcW w:w="5000" w:type="pct"/>
            <w:gridSpan w:val="17"/>
            <w:tcBorders>
              <w:top w:val="single" w:sz="4" w:space="0" w:color="auto"/>
              <w:bottom w:val="single" w:sz="8" w:space="0" w:color="auto"/>
            </w:tcBorders>
            <w:noWrap/>
            <w:vAlign w:val="center"/>
          </w:tcPr>
          <w:p w:rsidR="00CE6D60" w:rsidRPr="008C2CA0" w:rsidRDefault="00CE6D60" w:rsidP="002D253B">
            <w:pPr>
              <w:keepNext/>
              <w:keepLines/>
              <w:spacing w:line="200" w:lineRule="exact"/>
              <w:ind w:right="-1"/>
              <w:jc w:val="center"/>
              <w:rPr>
                <w:b/>
                <w:bCs/>
                <w:sz w:val="20"/>
                <w:shd w:val="clear" w:color="000000" w:fill="auto"/>
                <w:lang w:bidi="he-IL"/>
              </w:rPr>
            </w:pPr>
            <w:r w:rsidRPr="008C2CA0">
              <w:rPr>
                <w:b/>
                <w:sz w:val="20"/>
              </w:rPr>
              <w:t xml:space="preserve">Mængde (ml) af </w:t>
            </w:r>
            <w:proofErr w:type="spellStart"/>
            <w:r w:rsidRPr="008C2CA0">
              <w:rPr>
                <w:b/>
                <w:sz w:val="20"/>
              </w:rPr>
              <w:t>Tresuvi</w:t>
            </w:r>
            <w:proofErr w:type="spellEnd"/>
            <w:r w:rsidRPr="008C2CA0">
              <w:rPr>
                <w:b/>
                <w:sz w:val="20"/>
              </w:rPr>
              <w:t xml:space="preserve"> 2,5 mg/ml, der skal fortyndes i kassetter eller sprøjter</w:t>
            </w:r>
          </w:p>
          <w:p w:rsidR="00CE6D60" w:rsidRPr="00405B37" w:rsidRDefault="00CE6D60" w:rsidP="002D253B">
            <w:pPr>
              <w:keepNext/>
              <w:keepLines/>
              <w:shd w:val="clear" w:color="auto" w:fill="FFFFFF"/>
              <w:spacing w:line="276" w:lineRule="auto"/>
              <w:ind w:right="-1"/>
              <w:jc w:val="center"/>
              <w:rPr>
                <w:b/>
                <w:bCs/>
                <w:sz w:val="16"/>
                <w:szCs w:val="16"/>
                <w:lang w:val="fr-FR" w:eastAsia="fr-FR" w:bidi="he-IL"/>
              </w:rPr>
            </w:pPr>
            <w:r w:rsidRPr="008C2CA0">
              <w:rPr>
                <w:b/>
                <w:sz w:val="20"/>
              </w:rPr>
              <w:t>20 ml (infusionshastighed 0,4 ml/t), 50 ml (infusionshastighed 1 ml/t), 100 ml kassette (infusionshastighed 2 ml/t)</w:t>
            </w:r>
          </w:p>
        </w:tc>
      </w:tr>
      <w:tr w:rsidR="00CE6D60" w:rsidRPr="00405B37" w:rsidTr="002D253B">
        <w:trPr>
          <w:trHeight w:val="416"/>
        </w:trPr>
        <w:tc>
          <w:tcPr>
            <w:tcW w:w="358" w:type="pct"/>
            <w:vMerge w:val="restart"/>
            <w:tcBorders>
              <w:top w:val="nil"/>
              <w:bottom w:val="single" w:sz="8" w:space="0" w:color="auto"/>
              <w:right w:val="single" w:sz="8" w:space="0" w:color="auto"/>
            </w:tcBorders>
            <w:noWrap/>
            <w:vAlign w:val="center"/>
          </w:tcPr>
          <w:p w:rsidR="00CE6D60" w:rsidRPr="00405B37" w:rsidRDefault="00CE6D60" w:rsidP="002D253B">
            <w:pPr>
              <w:keepNext/>
              <w:keepLines/>
              <w:shd w:val="clear" w:color="auto" w:fill="FFFFFF"/>
              <w:spacing w:line="160" w:lineRule="exact"/>
              <w:ind w:right="-1"/>
              <w:jc w:val="center"/>
              <w:rPr>
                <w:b/>
                <w:bCs/>
                <w:sz w:val="16"/>
                <w:szCs w:val="16"/>
                <w:lang w:val="fr-FR" w:eastAsia="fr-FR" w:bidi="he-IL"/>
              </w:rPr>
            </w:pPr>
            <w:r w:rsidRPr="00405B37">
              <w:rPr>
                <w:b/>
                <w:bCs/>
                <w:sz w:val="16"/>
                <w:szCs w:val="16"/>
                <w:lang w:val="fr-FR" w:eastAsia="fr-FR" w:bidi="he-IL"/>
              </w:rPr>
              <w:t>Dosis</w:t>
            </w:r>
          </w:p>
          <w:p w:rsidR="00CE6D60" w:rsidRPr="00405B37" w:rsidRDefault="00CE6D60" w:rsidP="002D253B">
            <w:pPr>
              <w:keepNext/>
              <w:keepLines/>
              <w:shd w:val="clear" w:color="auto" w:fill="FFFFFF"/>
              <w:spacing w:line="160" w:lineRule="exact"/>
              <w:ind w:right="-1"/>
              <w:jc w:val="center"/>
              <w:rPr>
                <w:b/>
                <w:sz w:val="16"/>
                <w:szCs w:val="16"/>
                <w:lang w:val="fr-FR" w:eastAsia="fr-FR"/>
              </w:rPr>
            </w:pPr>
            <w:r w:rsidRPr="00405B37">
              <w:rPr>
                <w:b/>
                <w:sz w:val="16"/>
                <w:szCs w:val="16"/>
                <w:lang w:val="fr-FR" w:eastAsia="fr-FR"/>
              </w:rPr>
              <w:t>(ng/</w:t>
            </w:r>
          </w:p>
          <w:p w:rsidR="00CE6D60" w:rsidRPr="00405B37" w:rsidRDefault="00CE6D60" w:rsidP="002D253B">
            <w:pPr>
              <w:keepNext/>
              <w:keepLines/>
              <w:shd w:val="clear" w:color="auto" w:fill="FFFFFF"/>
              <w:spacing w:line="160" w:lineRule="exact"/>
              <w:ind w:right="-1"/>
              <w:jc w:val="center"/>
              <w:rPr>
                <w:b/>
                <w:sz w:val="16"/>
                <w:szCs w:val="16"/>
                <w:lang w:val="fr-FR" w:eastAsia="fr-FR"/>
              </w:rPr>
            </w:pPr>
            <w:r w:rsidRPr="00405B37">
              <w:rPr>
                <w:b/>
                <w:sz w:val="16"/>
                <w:szCs w:val="16"/>
                <w:lang w:val="fr-FR" w:eastAsia="fr-FR"/>
              </w:rPr>
              <w:t>kg/</w:t>
            </w:r>
          </w:p>
          <w:p w:rsidR="00CE6D60" w:rsidRPr="00405B37" w:rsidRDefault="00CE6D60" w:rsidP="002D253B">
            <w:pPr>
              <w:keepNext/>
              <w:keepLines/>
              <w:shd w:val="clear" w:color="auto" w:fill="FFFFFF"/>
              <w:spacing w:line="160" w:lineRule="exact"/>
              <w:ind w:right="-1"/>
              <w:jc w:val="center"/>
              <w:rPr>
                <w:b/>
                <w:bCs/>
                <w:sz w:val="16"/>
                <w:szCs w:val="16"/>
                <w:lang w:val="fr-FR" w:eastAsia="fr-FR" w:bidi="he-IL"/>
              </w:rPr>
            </w:pPr>
            <w:r w:rsidRPr="00405B37">
              <w:rPr>
                <w:b/>
                <w:sz w:val="16"/>
                <w:szCs w:val="16"/>
                <w:lang w:val="fr-FR" w:eastAsia="fr-FR"/>
              </w:rPr>
              <w:t xml:space="preserve">min)                                                                                            </w:t>
            </w:r>
          </w:p>
        </w:tc>
        <w:tc>
          <w:tcPr>
            <w:tcW w:w="4642" w:type="pct"/>
            <w:gridSpan w:val="16"/>
            <w:tcBorders>
              <w:top w:val="nil"/>
              <w:left w:val="single" w:sz="8" w:space="0" w:color="auto"/>
              <w:bottom w:val="single" w:sz="8" w:space="0" w:color="auto"/>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fr-FR" w:eastAsia="fr-FR" w:bidi="he-IL"/>
              </w:rPr>
            </w:pPr>
            <w:r w:rsidRPr="00405B37">
              <w:rPr>
                <w:b/>
                <w:bCs/>
                <w:sz w:val="16"/>
                <w:szCs w:val="16"/>
                <w:lang w:val="fr-FR" w:eastAsia="fr-FR" w:bidi="he-IL"/>
              </w:rPr>
              <w:t>Patientens vægt (kg)</w:t>
            </w:r>
          </w:p>
        </w:tc>
      </w:tr>
      <w:tr w:rsidR="00CE6D60" w:rsidRPr="00405B37" w:rsidTr="002D253B">
        <w:trPr>
          <w:trHeight w:val="270"/>
        </w:trPr>
        <w:tc>
          <w:tcPr>
            <w:tcW w:w="358" w:type="pct"/>
            <w:vMerge/>
            <w:tcBorders>
              <w:top w:val="nil"/>
              <w:bottom w:val="single" w:sz="8" w:space="0" w:color="auto"/>
              <w:right w:val="single" w:sz="8" w:space="0" w:color="auto"/>
            </w:tcBorders>
            <w:vAlign w:val="center"/>
          </w:tcPr>
          <w:p w:rsidR="00CE6D60" w:rsidRPr="00405B37" w:rsidRDefault="00CE6D60" w:rsidP="002D253B">
            <w:pPr>
              <w:shd w:val="clear" w:color="auto" w:fill="FFFFFF"/>
              <w:ind w:right="-1"/>
              <w:rPr>
                <w:b/>
                <w:bCs/>
                <w:kern w:val="28"/>
                <w:sz w:val="16"/>
                <w:szCs w:val="16"/>
                <w:lang w:val="fr-FR" w:eastAsia="fr-FR" w:bidi="he-IL"/>
              </w:rPr>
            </w:pPr>
          </w:p>
        </w:tc>
        <w:tc>
          <w:tcPr>
            <w:tcW w:w="288" w:type="pct"/>
            <w:tcBorders>
              <w:top w:val="nil"/>
              <w:left w:val="single" w:sz="8" w:space="0" w:color="auto"/>
              <w:bottom w:val="single" w:sz="8" w:space="0" w:color="auto"/>
              <w:right w:val="nil"/>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fr-FR" w:eastAsia="fr-FR" w:bidi="he-IL"/>
              </w:rPr>
            </w:pPr>
            <w:r w:rsidRPr="00405B37">
              <w:rPr>
                <w:b/>
                <w:bCs/>
                <w:sz w:val="16"/>
                <w:szCs w:val="16"/>
                <w:lang w:val="fr-FR" w:eastAsia="fr-FR" w:bidi="he-IL"/>
              </w:rPr>
              <w:t>25</w:t>
            </w:r>
          </w:p>
        </w:tc>
        <w:tc>
          <w:tcPr>
            <w:tcW w:w="288" w:type="pct"/>
            <w:tcBorders>
              <w:top w:val="nil"/>
              <w:left w:val="nil"/>
              <w:bottom w:val="single" w:sz="8" w:space="0" w:color="auto"/>
              <w:right w:val="nil"/>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fr-FR" w:eastAsia="fr-FR" w:bidi="he-IL"/>
              </w:rPr>
            </w:pPr>
            <w:r w:rsidRPr="00405B37">
              <w:rPr>
                <w:b/>
                <w:bCs/>
                <w:sz w:val="16"/>
                <w:szCs w:val="16"/>
                <w:lang w:val="fr-FR" w:eastAsia="fr-FR" w:bidi="he-IL"/>
              </w:rPr>
              <w:t>30</w:t>
            </w:r>
          </w:p>
        </w:tc>
        <w:tc>
          <w:tcPr>
            <w:tcW w:w="288" w:type="pct"/>
            <w:tcBorders>
              <w:top w:val="nil"/>
              <w:left w:val="nil"/>
              <w:bottom w:val="single" w:sz="8" w:space="0" w:color="auto"/>
              <w:right w:val="nil"/>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fr-FR" w:eastAsia="fr-FR" w:bidi="he-IL"/>
              </w:rPr>
            </w:pPr>
            <w:r w:rsidRPr="00405B37">
              <w:rPr>
                <w:b/>
                <w:bCs/>
                <w:sz w:val="16"/>
                <w:szCs w:val="16"/>
                <w:lang w:val="fr-FR" w:eastAsia="fr-FR" w:bidi="he-IL"/>
              </w:rPr>
              <w:t>35</w:t>
            </w:r>
          </w:p>
        </w:tc>
        <w:tc>
          <w:tcPr>
            <w:tcW w:w="288" w:type="pct"/>
            <w:tcBorders>
              <w:top w:val="nil"/>
              <w:left w:val="nil"/>
              <w:bottom w:val="single" w:sz="8" w:space="0" w:color="auto"/>
              <w:right w:val="nil"/>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fr-FR" w:eastAsia="fr-FR" w:bidi="he-IL"/>
              </w:rPr>
            </w:pPr>
            <w:r w:rsidRPr="00405B37">
              <w:rPr>
                <w:b/>
                <w:bCs/>
                <w:sz w:val="16"/>
                <w:szCs w:val="16"/>
                <w:lang w:val="fr-FR" w:eastAsia="fr-FR" w:bidi="he-IL"/>
              </w:rPr>
              <w:t>40</w:t>
            </w:r>
          </w:p>
        </w:tc>
        <w:tc>
          <w:tcPr>
            <w:tcW w:w="288" w:type="pct"/>
            <w:tcBorders>
              <w:top w:val="nil"/>
              <w:left w:val="nil"/>
              <w:bottom w:val="single" w:sz="8" w:space="0" w:color="auto"/>
              <w:right w:val="nil"/>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fr-FR" w:eastAsia="fr-FR" w:bidi="he-IL"/>
              </w:rPr>
            </w:pPr>
            <w:r w:rsidRPr="00405B37">
              <w:rPr>
                <w:b/>
                <w:bCs/>
                <w:sz w:val="16"/>
                <w:szCs w:val="16"/>
                <w:lang w:val="fr-FR" w:eastAsia="fr-FR" w:bidi="he-IL"/>
              </w:rPr>
              <w:t>45</w:t>
            </w:r>
          </w:p>
        </w:tc>
        <w:tc>
          <w:tcPr>
            <w:tcW w:w="288" w:type="pct"/>
            <w:tcBorders>
              <w:top w:val="nil"/>
              <w:left w:val="nil"/>
              <w:bottom w:val="single" w:sz="8" w:space="0" w:color="auto"/>
              <w:right w:val="nil"/>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fr-FR" w:eastAsia="fr-FR" w:bidi="he-IL"/>
              </w:rPr>
            </w:pPr>
            <w:r w:rsidRPr="00405B37">
              <w:rPr>
                <w:b/>
                <w:bCs/>
                <w:sz w:val="16"/>
                <w:szCs w:val="16"/>
                <w:lang w:val="fr-FR" w:eastAsia="fr-FR" w:bidi="he-IL"/>
              </w:rPr>
              <w:t>50</w:t>
            </w:r>
          </w:p>
        </w:tc>
        <w:tc>
          <w:tcPr>
            <w:tcW w:w="288" w:type="pct"/>
            <w:tcBorders>
              <w:top w:val="nil"/>
              <w:left w:val="nil"/>
              <w:bottom w:val="single" w:sz="8" w:space="0" w:color="auto"/>
              <w:right w:val="nil"/>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fr-FR" w:eastAsia="fr-FR" w:bidi="he-IL"/>
              </w:rPr>
            </w:pPr>
            <w:r w:rsidRPr="00405B37">
              <w:rPr>
                <w:b/>
                <w:bCs/>
                <w:sz w:val="16"/>
                <w:szCs w:val="16"/>
                <w:lang w:val="fr-FR" w:eastAsia="fr-FR" w:bidi="he-IL"/>
              </w:rPr>
              <w:t>55</w:t>
            </w:r>
          </w:p>
        </w:tc>
        <w:tc>
          <w:tcPr>
            <w:tcW w:w="288" w:type="pct"/>
            <w:tcBorders>
              <w:top w:val="nil"/>
              <w:left w:val="nil"/>
              <w:bottom w:val="single" w:sz="8" w:space="0" w:color="auto"/>
              <w:right w:val="nil"/>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fr-FR" w:eastAsia="fr-FR" w:bidi="he-IL"/>
              </w:rPr>
            </w:pPr>
            <w:r w:rsidRPr="00405B37">
              <w:rPr>
                <w:b/>
                <w:bCs/>
                <w:sz w:val="16"/>
                <w:szCs w:val="16"/>
                <w:lang w:val="fr-FR" w:eastAsia="fr-FR" w:bidi="he-IL"/>
              </w:rPr>
              <w:t>60</w:t>
            </w:r>
          </w:p>
        </w:tc>
        <w:tc>
          <w:tcPr>
            <w:tcW w:w="288" w:type="pct"/>
            <w:tcBorders>
              <w:top w:val="nil"/>
              <w:left w:val="nil"/>
              <w:bottom w:val="single" w:sz="8" w:space="0" w:color="auto"/>
              <w:right w:val="nil"/>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fr-FR" w:eastAsia="fr-FR" w:bidi="he-IL"/>
              </w:rPr>
            </w:pPr>
            <w:r w:rsidRPr="00405B37">
              <w:rPr>
                <w:b/>
                <w:bCs/>
                <w:sz w:val="16"/>
                <w:szCs w:val="16"/>
                <w:lang w:val="fr-FR" w:eastAsia="fr-FR" w:bidi="he-IL"/>
              </w:rPr>
              <w:t>65</w:t>
            </w:r>
          </w:p>
        </w:tc>
        <w:tc>
          <w:tcPr>
            <w:tcW w:w="288" w:type="pct"/>
            <w:tcBorders>
              <w:top w:val="nil"/>
              <w:left w:val="nil"/>
              <w:bottom w:val="single" w:sz="8" w:space="0" w:color="auto"/>
              <w:right w:val="nil"/>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fr-FR" w:eastAsia="fr-FR" w:bidi="he-IL"/>
              </w:rPr>
            </w:pPr>
            <w:r w:rsidRPr="00405B37">
              <w:rPr>
                <w:b/>
                <w:bCs/>
                <w:sz w:val="16"/>
                <w:szCs w:val="16"/>
                <w:lang w:val="fr-FR" w:eastAsia="fr-FR" w:bidi="he-IL"/>
              </w:rPr>
              <w:t>70</w:t>
            </w:r>
          </w:p>
        </w:tc>
        <w:tc>
          <w:tcPr>
            <w:tcW w:w="288" w:type="pct"/>
            <w:tcBorders>
              <w:top w:val="nil"/>
              <w:left w:val="nil"/>
              <w:bottom w:val="single" w:sz="8" w:space="0" w:color="auto"/>
              <w:right w:val="nil"/>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fr-FR" w:eastAsia="fr-FR" w:bidi="he-IL"/>
              </w:rPr>
            </w:pPr>
            <w:r w:rsidRPr="00405B37">
              <w:rPr>
                <w:b/>
                <w:bCs/>
                <w:sz w:val="16"/>
                <w:szCs w:val="16"/>
                <w:lang w:val="fr-FR" w:eastAsia="fr-FR" w:bidi="he-IL"/>
              </w:rPr>
              <w:t>75</w:t>
            </w:r>
          </w:p>
        </w:tc>
        <w:tc>
          <w:tcPr>
            <w:tcW w:w="288" w:type="pct"/>
            <w:tcBorders>
              <w:top w:val="nil"/>
              <w:left w:val="nil"/>
              <w:bottom w:val="single" w:sz="8" w:space="0" w:color="auto"/>
              <w:right w:val="nil"/>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fr-FR" w:eastAsia="fr-FR" w:bidi="he-IL"/>
              </w:rPr>
            </w:pPr>
            <w:r w:rsidRPr="00405B37">
              <w:rPr>
                <w:b/>
                <w:bCs/>
                <w:sz w:val="16"/>
                <w:szCs w:val="16"/>
                <w:lang w:val="fr-FR" w:eastAsia="fr-FR" w:bidi="he-IL"/>
              </w:rPr>
              <w:t>80</w:t>
            </w:r>
          </w:p>
        </w:tc>
        <w:tc>
          <w:tcPr>
            <w:tcW w:w="288" w:type="pct"/>
            <w:tcBorders>
              <w:top w:val="nil"/>
              <w:left w:val="nil"/>
              <w:bottom w:val="single" w:sz="8" w:space="0" w:color="auto"/>
              <w:right w:val="nil"/>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fr-FR" w:eastAsia="fr-FR" w:bidi="he-IL"/>
              </w:rPr>
            </w:pPr>
            <w:r w:rsidRPr="00405B37">
              <w:rPr>
                <w:b/>
                <w:bCs/>
                <w:sz w:val="16"/>
                <w:szCs w:val="16"/>
                <w:lang w:val="fr-FR" w:eastAsia="fr-FR" w:bidi="he-IL"/>
              </w:rPr>
              <w:t>85</w:t>
            </w:r>
          </w:p>
        </w:tc>
        <w:tc>
          <w:tcPr>
            <w:tcW w:w="288" w:type="pct"/>
            <w:tcBorders>
              <w:top w:val="nil"/>
              <w:left w:val="nil"/>
              <w:bottom w:val="single" w:sz="8" w:space="0" w:color="auto"/>
              <w:right w:val="nil"/>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fr-FR" w:eastAsia="fr-FR" w:bidi="he-IL"/>
              </w:rPr>
            </w:pPr>
            <w:r w:rsidRPr="00405B37">
              <w:rPr>
                <w:b/>
                <w:bCs/>
                <w:sz w:val="16"/>
                <w:szCs w:val="16"/>
                <w:lang w:val="fr-FR" w:eastAsia="fr-FR" w:bidi="he-IL"/>
              </w:rPr>
              <w:t>90</w:t>
            </w:r>
          </w:p>
        </w:tc>
        <w:tc>
          <w:tcPr>
            <w:tcW w:w="327" w:type="pct"/>
            <w:tcBorders>
              <w:top w:val="nil"/>
              <w:left w:val="nil"/>
              <w:bottom w:val="single" w:sz="8" w:space="0" w:color="auto"/>
              <w:right w:val="nil"/>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fr-FR" w:eastAsia="fr-FR" w:bidi="he-IL"/>
              </w:rPr>
            </w:pPr>
            <w:r w:rsidRPr="00405B37">
              <w:rPr>
                <w:b/>
                <w:bCs/>
                <w:sz w:val="16"/>
                <w:szCs w:val="16"/>
                <w:lang w:val="fr-FR" w:eastAsia="fr-FR" w:bidi="he-IL"/>
              </w:rPr>
              <w:t>95</w:t>
            </w:r>
          </w:p>
        </w:tc>
        <w:tc>
          <w:tcPr>
            <w:tcW w:w="288" w:type="pct"/>
            <w:tcBorders>
              <w:top w:val="nil"/>
              <w:left w:val="nil"/>
              <w:bottom w:val="single" w:sz="8" w:space="0" w:color="auto"/>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fr-FR" w:eastAsia="fr-FR" w:bidi="he-IL"/>
              </w:rPr>
            </w:pPr>
            <w:r w:rsidRPr="00405B37">
              <w:rPr>
                <w:b/>
                <w:bCs/>
                <w:sz w:val="16"/>
                <w:szCs w:val="16"/>
                <w:lang w:val="fr-FR" w:eastAsia="fr-FR" w:bidi="he-IL"/>
              </w:rPr>
              <w:t>100</w:t>
            </w:r>
          </w:p>
        </w:tc>
      </w:tr>
      <w:tr w:rsidR="00CE6D60" w:rsidRPr="00405B37" w:rsidTr="002D253B">
        <w:trPr>
          <w:trHeight w:val="255"/>
        </w:trPr>
        <w:tc>
          <w:tcPr>
            <w:tcW w:w="358" w:type="pct"/>
            <w:tcBorders>
              <w:top w:val="single" w:sz="8" w:space="0" w:color="auto"/>
              <w:bottom w:val="nil"/>
              <w:right w:val="single" w:sz="8" w:space="0" w:color="auto"/>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fr-FR" w:eastAsia="fr-FR" w:bidi="he-IL"/>
              </w:rPr>
            </w:pPr>
            <w:r w:rsidRPr="00405B37">
              <w:rPr>
                <w:b/>
                <w:bCs/>
                <w:sz w:val="16"/>
                <w:szCs w:val="16"/>
                <w:lang w:val="fr-FR" w:eastAsia="fr-FR"/>
              </w:rPr>
              <w:t>5</w:t>
            </w:r>
          </w:p>
        </w:tc>
        <w:tc>
          <w:tcPr>
            <w:tcW w:w="288" w:type="pct"/>
            <w:tcBorders>
              <w:top w:val="single" w:sz="8" w:space="0" w:color="auto"/>
              <w:left w:val="single" w:sz="8" w:space="0" w:color="auto"/>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fr-FR" w:eastAsia="fr-FR" w:bidi="he-IL"/>
              </w:rPr>
            </w:pPr>
            <w:r w:rsidRPr="00405B37">
              <w:rPr>
                <w:sz w:val="16"/>
                <w:szCs w:val="16"/>
                <w:lang w:val="fr-FR" w:eastAsia="fr-FR"/>
              </w:rPr>
              <w:t>0,150</w:t>
            </w:r>
          </w:p>
        </w:tc>
        <w:tc>
          <w:tcPr>
            <w:tcW w:w="288" w:type="pct"/>
            <w:tcBorders>
              <w:top w:val="single" w:sz="8" w:space="0" w:color="auto"/>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fr-FR" w:eastAsia="fr-FR" w:bidi="he-IL"/>
              </w:rPr>
            </w:pPr>
            <w:r w:rsidRPr="00405B37">
              <w:rPr>
                <w:sz w:val="16"/>
                <w:szCs w:val="16"/>
                <w:lang w:val="fr-FR" w:eastAsia="fr-FR"/>
              </w:rPr>
              <w:t>0,180</w:t>
            </w:r>
          </w:p>
        </w:tc>
        <w:tc>
          <w:tcPr>
            <w:tcW w:w="288" w:type="pct"/>
            <w:tcBorders>
              <w:top w:val="single" w:sz="8" w:space="0" w:color="auto"/>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fr-FR" w:eastAsia="fr-FR" w:bidi="he-IL"/>
              </w:rPr>
            </w:pPr>
            <w:r w:rsidRPr="00405B37">
              <w:rPr>
                <w:sz w:val="16"/>
                <w:szCs w:val="16"/>
                <w:lang w:val="fr-FR" w:eastAsia="fr-FR"/>
              </w:rPr>
              <w:t>0,210</w:t>
            </w:r>
          </w:p>
        </w:tc>
        <w:tc>
          <w:tcPr>
            <w:tcW w:w="288" w:type="pct"/>
            <w:tcBorders>
              <w:top w:val="single" w:sz="8" w:space="0" w:color="auto"/>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fr-FR" w:eastAsia="fr-FR" w:bidi="he-IL"/>
              </w:rPr>
            </w:pPr>
            <w:r w:rsidRPr="00405B37">
              <w:rPr>
                <w:sz w:val="16"/>
                <w:szCs w:val="16"/>
                <w:lang w:val="fr-FR" w:eastAsia="fr-FR"/>
              </w:rPr>
              <w:t>0,240</w:t>
            </w:r>
          </w:p>
        </w:tc>
        <w:tc>
          <w:tcPr>
            <w:tcW w:w="288" w:type="pct"/>
            <w:tcBorders>
              <w:top w:val="single" w:sz="8" w:space="0" w:color="auto"/>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fr-FR" w:eastAsia="fr-FR" w:bidi="he-IL"/>
              </w:rPr>
            </w:pPr>
            <w:r w:rsidRPr="00405B37">
              <w:rPr>
                <w:sz w:val="16"/>
                <w:szCs w:val="16"/>
                <w:lang w:val="fr-FR" w:eastAsia="fr-FR"/>
              </w:rPr>
              <w:t>0,270</w:t>
            </w:r>
          </w:p>
        </w:tc>
        <w:tc>
          <w:tcPr>
            <w:tcW w:w="288" w:type="pct"/>
            <w:tcBorders>
              <w:top w:val="single" w:sz="8" w:space="0" w:color="auto"/>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fr-FR" w:eastAsia="fr-FR" w:bidi="he-IL"/>
              </w:rPr>
            </w:pPr>
            <w:r w:rsidRPr="00405B37">
              <w:rPr>
                <w:sz w:val="16"/>
                <w:szCs w:val="16"/>
                <w:lang w:val="fr-FR" w:eastAsia="fr-FR"/>
              </w:rPr>
              <w:t>0,300</w:t>
            </w:r>
          </w:p>
        </w:tc>
        <w:tc>
          <w:tcPr>
            <w:tcW w:w="288" w:type="pct"/>
            <w:tcBorders>
              <w:top w:val="single" w:sz="8" w:space="0" w:color="auto"/>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0,3</w:t>
            </w:r>
            <w:r w:rsidRPr="00405B37">
              <w:rPr>
                <w:sz w:val="16"/>
                <w:szCs w:val="16"/>
                <w:lang w:val="fr-FR" w:eastAsia="fr-FR"/>
              </w:rPr>
              <w:t>30</w:t>
            </w:r>
          </w:p>
        </w:tc>
        <w:tc>
          <w:tcPr>
            <w:tcW w:w="288" w:type="pct"/>
            <w:tcBorders>
              <w:top w:val="single" w:sz="8" w:space="0" w:color="auto"/>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0,3</w:t>
            </w:r>
            <w:r w:rsidRPr="00405B37">
              <w:rPr>
                <w:sz w:val="16"/>
                <w:szCs w:val="16"/>
                <w:lang w:val="fr-FR" w:eastAsia="fr-FR"/>
              </w:rPr>
              <w:t>60</w:t>
            </w:r>
          </w:p>
        </w:tc>
        <w:tc>
          <w:tcPr>
            <w:tcW w:w="288" w:type="pct"/>
            <w:tcBorders>
              <w:top w:val="single" w:sz="8" w:space="0" w:color="auto"/>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0,3</w:t>
            </w:r>
            <w:r w:rsidRPr="00405B37">
              <w:rPr>
                <w:sz w:val="16"/>
                <w:szCs w:val="16"/>
                <w:lang w:val="fr-FR" w:eastAsia="fr-FR"/>
              </w:rPr>
              <w:t>90</w:t>
            </w:r>
          </w:p>
        </w:tc>
        <w:tc>
          <w:tcPr>
            <w:tcW w:w="288" w:type="pct"/>
            <w:tcBorders>
              <w:top w:val="single" w:sz="8" w:space="0" w:color="auto"/>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0,4</w:t>
            </w:r>
            <w:r w:rsidRPr="00405B37">
              <w:rPr>
                <w:sz w:val="16"/>
                <w:szCs w:val="16"/>
                <w:lang w:val="fr-FR" w:eastAsia="fr-FR"/>
              </w:rPr>
              <w:t>20</w:t>
            </w:r>
          </w:p>
        </w:tc>
        <w:tc>
          <w:tcPr>
            <w:tcW w:w="288" w:type="pct"/>
            <w:tcBorders>
              <w:top w:val="single" w:sz="8" w:space="0" w:color="auto"/>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0,4</w:t>
            </w:r>
            <w:r w:rsidRPr="00405B37">
              <w:rPr>
                <w:sz w:val="16"/>
                <w:szCs w:val="16"/>
                <w:lang w:val="fr-FR" w:eastAsia="fr-FR"/>
              </w:rPr>
              <w:t>50</w:t>
            </w:r>
          </w:p>
        </w:tc>
        <w:tc>
          <w:tcPr>
            <w:tcW w:w="288" w:type="pct"/>
            <w:tcBorders>
              <w:top w:val="single" w:sz="8" w:space="0" w:color="auto"/>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0,4</w:t>
            </w:r>
            <w:r w:rsidRPr="00405B37">
              <w:rPr>
                <w:sz w:val="16"/>
                <w:szCs w:val="16"/>
                <w:lang w:val="fr-FR" w:eastAsia="fr-FR"/>
              </w:rPr>
              <w:t>80</w:t>
            </w:r>
          </w:p>
        </w:tc>
        <w:tc>
          <w:tcPr>
            <w:tcW w:w="288" w:type="pct"/>
            <w:tcBorders>
              <w:top w:val="single" w:sz="8" w:space="0" w:color="auto"/>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0,5</w:t>
            </w:r>
            <w:r w:rsidRPr="00405B37">
              <w:rPr>
                <w:sz w:val="16"/>
                <w:szCs w:val="16"/>
                <w:lang w:val="fr-FR" w:eastAsia="fr-FR"/>
              </w:rPr>
              <w:t>10</w:t>
            </w:r>
          </w:p>
        </w:tc>
        <w:tc>
          <w:tcPr>
            <w:tcW w:w="288" w:type="pct"/>
            <w:tcBorders>
              <w:top w:val="single" w:sz="8" w:space="0" w:color="auto"/>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0,5</w:t>
            </w:r>
            <w:r w:rsidRPr="00405B37">
              <w:rPr>
                <w:sz w:val="16"/>
                <w:szCs w:val="16"/>
                <w:lang w:val="fr-FR" w:eastAsia="fr-FR"/>
              </w:rPr>
              <w:t>40</w:t>
            </w:r>
          </w:p>
        </w:tc>
        <w:tc>
          <w:tcPr>
            <w:tcW w:w="327" w:type="pct"/>
            <w:tcBorders>
              <w:top w:val="single" w:sz="8" w:space="0" w:color="auto"/>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0,5</w:t>
            </w:r>
            <w:r w:rsidRPr="00405B37">
              <w:rPr>
                <w:sz w:val="16"/>
                <w:szCs w:val="16"/>
                <w:lang w:val="fr-FR" w:eastAsia="fr-FR"/>
              </w:rPr>
              <w:t>70</w:t>
            </w:r>
          </w:p>
        </w:tc>
        <w:tc>
          <w:tcPr>
            <w:tcW w:w="288" w:type="pct"/>
            <w:tcBorders>
              <w:top w:val="single" w:sz="8" w:space="0" w:color="auto"/>
              <w:left w:val="nil"/>
              <w:bottom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0,6</w:t>
            </w:r>
            <w:r w:rsidRPr="00405B37">
              <w:rPr>
                <w:sz w:val="16"/>
                <w:szCs w:val="16"/>
                <w:lang w:val="fr-FR" w:eastAsia="fr-FR"/>
              </w:rPr>
              <w:t>0</w:t>
            </w:r>
          </w:p>
        </w:tc>
      </w:tr>
      <w:tr w:rsidR="00CE6D60" w:rsidRPr="00405B37" w:rsidTr="002D253B">
        <w:trPr>
          <w:trHeight w:val="255"/>
        </w:trPr>
        <w:tc>
          <w:tcPr>
            <w:tcW w:w="358" w:type="pct"/>
            <w:tcBorders>
              <w:top w:val="nil"/>
              <w:bottom w:val="nil"/>
              <w:right w:val="single" w:sz="8" w:space="0" w:color="auto"/>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en-US" w:eastAsia="fr-FR" w:bidi="he-IL"/>
              </w:rPr>
            </w:pPr>
            <w:r w:rsidRPr="00405B37">
              <w:rPr>
                <w:b/>
                <w:bCs/>
                <w:sz w:val="16"/>
                <w:szCs w:val="16"/>
                <w:lang w:val="fr-FR" w:eastAsia="fr-FR"/>
              </w:rPr>
              <w:t>6,25</w:t>
            </w:r>
          </w:p>
        </w:tc>
        <w:tc>
          <w:tcPr>
            <w:tcW w:w="288" w:type="pct"/>
            <w:tcBorders>
              <w:top w:val="nil"/>
              <w:left w:val="single" w:sz="8" w:space="0" w:color="auto"/>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0,188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0,225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0,263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0,300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0,338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0,375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0,413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0,450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0,488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0,525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0,563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0,600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0,638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0,675</w:t>
            </w:r>
          </w:p>
        </w:tc>
        <w:tc>
          <w:tcPr>
            <w:tcW w:w="327"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0,7</w:t>
            </w:r>
            <w:r w:rsidRPr="00405B37">
              <w:rPr>
                <w:sz w:val="16"/>
                <w:szCs w:val="16"/>
                <w:lang w:val="fr-FR" w:eastAsia="fr-FR"/>
              </w:rPr>
              <w:t>125</w:t>
            </w:r>
          </w:p>
        </w:tc>
        <w:tc>
          <w:tcPr>
            <w:tcW w:w="288" w:type="pct"/>
            <w:tcBorders>
              <w:top w:val="nil"/>
              <w:left w:val="nil"/>
              <w:bottom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0,7</w:t>
            </w:r>
            <w:r w:rsidRPr="00405B37">
              <w:rPr>
                <w:sz w:val="16"/>
                <w:szCs w:val="16"/>
                <w:lang w:val="fr-FR" w:eastAsia="fr-FR"/>
              </w:rPr>
              <w:t>5</w:t>
            </w:r>
          </w:p>
        </w:tc>
      </w:tr>
      <w:tr w:rsidR="00CE6D60" w:rsidRPr="00405B37" w:rsidTr="002D253B">
        <w:trPr>
          <w:trHeight w:val="255"/>
        </w:trPr>
        <w:tc>
          <w:tcPr>
            <w:tcW w:w="358" w:type="pct"/>
            <w:tcBorders>
              <w:top w:val="nil"/>
              <w:bottom w:val="nil"/>
              <w:right w:val="single" w:sz="8" w:space="0" w:color="auto"/>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en-US" w:eastAsia="fr-FR" w:bidi="he-IL"/>
              </w:rPr>
            </w:pPr>
            <w:r w:rsidRPr="00405B37">
              <w:rPr>
                <w:b/>
                <w:bCs/>
                <w:sz w:val="16"/>
                <w:szCs w:val="16"/>
                <w:lang w:val="fr-FR" w:eastAsia="fr-FR"/>
              </w:rPr>
              <w:t>7,5</w:t>
            </w:r>
          </w:p>
        </w:tc>
        <w:tc>
          <w:tcPr>
            <w:tcW w:w="288" w:type="pct"/>
            <w:tcBorders>
              <w:top w:val="nil"/>
              <w:left w:val="single" w:sz="8" w:space="0" w:color="auto"/>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0,225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0,270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0,315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0,360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0,405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0,450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0,495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0,540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0,585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0,630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0,675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0,720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0,765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0,810</w:t>
            </w:r>
          </w:p>
        </w:tc>
        <w:tc>
          <w:tcPr>
            <w:tcW w:w="327"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0,855</w:t>
            </w:r>
          </w:p>
        </w:tc>
        <w:tc>
          <w:tcPr>
            <w:tcW w:w="288" w:type="pct"/>
            <w:tcBorders>
              <w:top w:val="nil"/>
              <w:left w:val="nil"/>
              <w:bottom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0,900</w:t>
            </w:r>
          </w:p>
        </w:tc>
      </w:tr>
      <w:tr w:rsidR="00CE6D60" w:rsidRPr="00405B37" w:rsidTr="002D253B">
        <w:trPr>
          <w:trHeight w:val="255"/>
        </w:trPr>
        <w:tc>
          <w:tcPr>
            <w:tcW w:w="358" w:type="pct"/>
            <w:tcBorders>
              <w:top w:val="nil"/>
              <w:bottom w:val="nil"/>
              <w:right w:val="single" w:sz="8" w:space="0" w:color="auto"/>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en-US" w:eastAsia="fr-FR" w:bidi="he-IL"/>
              </w:rPr>
            </w:pPr>
            <w:r w:rsidRPr="00405B37">
              <w:rPr>
                <w:b/>
                <w:bCs/>
                <w:sz w:val="16"/>
                <w:szCs w:val="16"/>
                <w:lang w:val="fr-FR" w:eastAsia="fr-FR"/>
              </w:rPr>
              <w:t>8,75</w:t>
            </w:r>
          </w:p>
        </w:tc>
        <w:tc>
          <w:tcPr>
            <w:tcW w:w="288" w:type="pct"/>
            <w:tcBorders>
              <w:top w:val="nil"/>
              <w:left w:val="single" w:sz="8" w:space="0" w:color="auto"/>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0,263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0,315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0,368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0,420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0,473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0,525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0,578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0,630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0,683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0,735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0,788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0,840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0,893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0,945</w:t>
            </w:r>
          </w:p>
        </w:tc>
        <w:tc>
          <w:tcPr>
            <w:tcW w:w="327"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0,998</w:t>
            </w:r>
          </w:p>
        </w:tc>
        <w:tc>
          <w:tcPr>
            <w:tcW w:w="288" w:type="pct"/>
            <w:tcBorders>
              <w:top w:val="nil"/>
              <w:left w:val="nil"/>
              <w:bottom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1,050</w:t>
            </w:r>
          </w:p>
        </w:tc>
      </w:tr>
      <w:tr w:rsidR="00CE6D60" w:rsidRPr="00405B37" w:rsidTr="002D253B">
        <w:trPr>
          <w:trHeight w:val="255"/>
        </w:trPr>
        <w:tc>
          <w:tcPr>
            <w:tcW w:w="358" w:type="pct"/>
            <w:tcBorders>
              <w:top w:val="nil"/>
              <w:bottom w:val="nil"/>
              <w:right w:val="single" w:sz="8" w:space="0" w:color="auto"/>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en-US" w:eastAsia="fr-FR" w:bidi="he-IL"/>
              </w:rPr>
            </w:pPr>
            <w:r w:rsidRPr="00405B37">
              <w:rPr>
                <w:b/>
                <w:bCs/>
                <w:sz w:val="16"/>
                <w:szCs w:val="16"/>
                <w:lang w:val="fr-FR" w:eastAsia="fr-FR"/>
              </w:rPr>
              <w:t>10</w:t>
            </w:r>
          </w:p>
        </w:tc>
        <w:tc>
          <w:tcPr>
            <w:tcW w:w="288" w:type="pct"/>
            <w:tcBorders>
              <w:top w:val="nil"/>
              <w:left w:val="single" w:sz="8" w:space="0" w:color="auto"/>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0,300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0,360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0,420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0,480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0,540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0,600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0,660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0,720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0,780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0,840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0,900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0,960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1,020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1,080</w:t>
            </w:r>
          </w:p>
        </w:tc>
        <w:tc>
          <w:tcPr>
            <w:tcW w:w="327"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1,140</w:t>
            </w:r>
          </w:p>
        </w:tc>
        <w:tc>
          <w:tcPr>
            <w:tcW w:w="288" w:type="pct"/>
            <w:tcBorders>
              <w:top w:val="nil"/>
              <w:left w:val="nil"/>
              <w:bottom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1,200</w:t>
            </w:r>
          </w:p>
        </w:tc>
      </w:tr>
      <w:tr w:rsidR="00CE6D60" w:rsidRPr="00405B37" w:rsidTr="002D253B">
        <w:trPr>
          <w:trHeight w:val="255"/>
        </w:trPr>
        <w:tc>
          <w:tcPr>
            <w:tcW w:w="358" w:type="pct"/>
            <w:tcBorders>
              <w:top w:val="nil"/>
              <w:bottom w:val="nil"/>
              <w:right w:val="single" w:sz="8" w:space="0" w:color="auto"/>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en-US" w:eastAsia="fr-FR" w:bidi="he-IL"/>
              </w:rPr>
            </w:pPr>
            <w:r w:rsidRPr="00405B37">
              <w:rPr>
                <w:b/>
                <w:sz w:val="16"/>
                <w:szCs w:val="16"/>
                <w:lang w:val="fr-FR"/>
              </w:rPr>
              <w:t>11,25</w:t>
            </w:r>
          </w:p>
        </w:tc>
        <w:tc>
          <w:tcPr>
            <w:tcW w:w="288" w:type="pct"/>
            <w:tcBorders>
              <w:top w:val="nil"/>
              <w:left w:val="single" w:sz="8" w:space="0" w:color="auto"/>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0,3</w:t>
            </w:r>
            <w:r w:rsidRPr="00405B37">
              <w:rPr>
                <w:sz w:val="16"/>
                <w:szCs w:val="16"/>
                <w:lang w:val="fr-FR" w:eastAsia="fr-FR"/>
              </w:rPr>
              <w:t>34</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0,4</w:t>
            </w:r>
            <w:r w:rsidRPr="00405B37">
              <w:rPr>
                <w:sz w:val="16"/>
                <w:szCs w:val="16"/>
                <w:lang w:val="fr-FR" w:eastAsia="fr-FR"/>
              </w:rPr>
              <w:t>05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0,4</w:t>
            </w:r>
            <w:r w:rsidRPr="00405B37">
              <w:rPr>
                <w:sz w:val="16"/>
                <w:szCs w:val="16"/>
                <w:lang w:val="fr-FR" w:eastAsia="fr-FR"/>
              </w:rPr>
              <w:t>73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0,5</w:t>
            </w:r>
            <w:r w:rsidRPr="00405B37">
              <w:rPr>
                <w:sz w:val="16"/>
                <w:szCs w:val="16"/>
                <w:lang w:val="fr-FR" w:eastAsia="fr-FR"/>
              </w:rPr>
              <w:t>40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0,6</w:t>
            </w:r>
            <w:r w:rsidRPr="00405B37">
              <w:rPr>
                <w:sz w:val="16"/>
                <w:szCs w:val="16"/>
                <w:lang w:val="fr-FR" w:eastAsia="fr-FR"/>
              </w:rPr>
              <w:t>08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0,6</w:t>
            </w:r>
            <w:r w:rsidRPr="00405B37">
              <w:rPr>
                <w:sz w:val="16"/>
                <w:szCs w:val="16"/>
                <w:lang w:val="fr-FR" w:eastAsia="fr-FR"/>
              </w:rPr>
              <w:t>75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0,7</w:t>
            </w:r>
            <w:r w:rsidRPr="00405B37">
              <w:rPr>
                <w:sz w:val="16"/>
                <w:szCs w:val="16"/>
                <w:lang w:val="fr-FR" w:eastAsia="fr-FR"/>
              </w:rPr>
              <w:t>43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0,8</w:t>
            </w:r>
            <w:r w:rsidRPr="00405B37">
              <w:rPr>
                <w:sz w:val="16"/>
                <w:szCs w:val="16"/>
                <w:lang w:val="fr-FR" w:eastAsia="fr-FR"/>
              </w:rPr>
              <w:t>10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0,8</w:t>
            </w:r>
            <w:r w:rsidRPr="00405B37">
              <w:rPr>
                <w:sz w:val="16"/>
                <w:szCs w:val="16"/>
                <w:lang w:val="fr-FR" w:eastAsia="fr-FR"/>
              </w:rPr>
              <w:t>78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0,9</w:t>
            </w:r>
            <w:r w:rsidRPr="00405B37">
              <w:rPr>
                <w:sz w:val="16"/>
                <w:szCs w:val="16"/>
                <w:lang w:val="fr-FR" w:eastAsia="fr-FR"/>
              </w:rPr>
              <w:t>45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1,013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1,080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1,148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1,2</w:t>
            </w:r>
            <w:r w:rsidRPr="00405B37">
              <w:rPr>
                <w:sz w:val="16"/>
                <w:szCs w:val="16"/>
                <w:lang w:val="fr-FR" w:eastAsia="fr-FR"/>
              </w:rPr>
              <w:t>15</w:t>
            </w:r>
          </w:p>
        </w:tc>
        <w:tc>
          <w:tcPr>
            <w:tcW w:w="327"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1,2</w:t>
            </w:r>
            <w:r w:rsidRPr="00405B37">
              <w:rPr>
                <w:sz w:val="16"/>
                <w:szCs w:val="16"/>
                <w:lang w:val="fr-FR" w:eastAsia="fr-FR"/>
              </w:rPr>
              <w:t>83</w:t>
            </w:r>
          </w:p>
        </w:tc>
        <w:tc>
          <w:tcPr>
            <w:tcW w:w="288" w:type="pct"/>
            <w:tcBorders>
              <w:top w:val="nil"/>
              <w:left w:val="nil"/>
              <w:bottom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1,3</w:t>
            </w:r>
            <w:r w:rsidRPr="00405B37">
              <w:rPr>
                <w:sz w:val="16"/>
                <w:szCs w:val="16"/>
                <w:lang w:val="fr-FR" w:eastAsia="fr-FR"/>
              </w:rPr>
              <w:t>50</w:t>
            </w:r>
          </w:p>
        </w:tc>
      </w:tr>
      <w:tr w:rsidR="00CE6D60" w:rsidRPr="00405B37" w:rsidTr="002D253B">
        <w:trPr>
          <w:trHeight w:val="255"/>
        </w:trPr>
        <w:tc>
          <w:tcPr>
            <w:tcW w:w="358" w:type="pct"/>
            <w:tcBorders>
              <w:top w:val="nil"/>
              <w:bottom w:val="nil"/>
              <w:right w:val="single" w:sz="8" w:space="0" w:color="auto"/>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en-US" w:eastAsia="fr-FR" w:bidi="he-IL"/>
              </w:rPr>
            </w:pPr>
            <w:r w:rsidRPr="00405B37">
              <w:rPr>
                <w:b/>
                <w:bCs/>
                <w:sz w:val="16"/>
                <w:szCs w:val="16"/>
                <w:lang w:val="fr-FR" w:eastAsia="fr-FR"/>
              </w:rPr>
              <w:t>12,</w:t>
            </w:r>
            <w:r w:rsidRPr="00405B37">
              <w:rPr>
                <w:b/>
                <w:sz w:val="16"/>
                <w:szCs w:val="16"/>
                <w:lang w:val="fr-FR"/>
              </w:rPr>
              <w:t>5</w:t>
            </w:r>
          </w:p>
        </w:tc>
        <w:tc>
          <w:tcPr>
            <w:tcW w:w="288" w:type="pct"/>
            <w:tcBorders>
              <w:top w:val="nil"/>
              <w:left w:val="single" w:sz="8" w:space="0" w:color="auto"/>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0,375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0,450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0,525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0,600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0,675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0,750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0,825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0,900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0,975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1,050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1,125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1,200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1,275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1,350</w:t>
            </w:r>
          </w:p>
        </w:tc>
        <w:tc>
          <w:tcPr>
            <w:tcW w:w="327"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1,425</w:t>
            </w:r>
          </w:p>
        </w:tc>
        <w:tc>
          <w:tcPr>
            <w:tcW w:w="288" w:type="pct"/>
            <w:tcBorders>
              <w:top w:val="nil"/>
              <w:left w:val="nil"/>
              <w:bottom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1,500</w:t>
            </w:r>
          </w:p>
        </w:tc>
      </w:tr>
      <w:tr w:rsidR="00CE6D60" w:rsidRPr="00405B37" w:rsidTr="002D253B">
        <w:trPr>
          <w:trHeight w:val="255"/>
        </w:trPr>
        <w:tc>
          <w:tcPr>
            <w:tcW w:w="358" w:type="pct"/>
            <w:tcBorders>
              <w:top w:val="nil"/>
              <w:bottom w:val="nil"/>
              <w:right w:val="single" w:sz="8" w:space="0" w:color="auto"/>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en-US" w:eastAsia="fr-FR" w:bidi="he-IL"/>
              </w:rPr>
            </w:pPr>
            <w:r w:rsidRPr="00405B37">
              <w:rPr>
                <w:b/>
                <w:sz w:val="16"/>
                <w:szCs w:val="16"/>
                <w:lang w:val="fr-FR"/>
              </w:rPr>
              <w:t>13,75</w:t>
            </w:r>
          </w:p>
        </w:tc>
        <w:tc>
          <w:tcPr>
            <w:tcW w:w="288" w:type="pct"/>
            <w:tcBorders>
              <w:top w:val="nil"/>
              <w:left w:val="single" w:sz="8" w:space="0" w:color="auto"/>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0,4</w:t>
            </w:r>
            <w:r w:rsidRPr="00405B37">
              <w:rPr>
                <w:sz w:val="16"/>
                <w:szCs w:val="16"/>
                <w:lang w:val="fr-FR" w:eastAsia="fr-FR"/>
              </w:rPr>
              <w:t>13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0,4</w:t>
            </w:r>
            <w:r w:rsidRPr="00405B37">
              <w:rPr>
                <w:sz w:val="16"/>
                <w:szCs w:val="16"/>
                <w:lang w:val="fr-FR" w:eastAsia="fr-FR"/>
              </w:rPr>
              <w:t>95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0,5</w:t>
            </w:r>
            <w:r w:rsidRPr="00405B37">
              <w:rPr>
                <w:sz w:val="16"/>
                <w:szCs w:val="16"/>
                <w:lang w:val="fr-FR" w:eastAsia="fr-FR"/>
              </w:rPr>
              <w:t>78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0,6</w:t>
            </w:r>
            <w:r w:rsidRPr="00405B37">
              <w:rPr>
                <w:sz w:val="16"/>
                <w:szCs w:val="16"/>
                <w:lang w:val="fr-FR" w:eastAsia="fr-FR"/>
              </w:rPr>
              <w:t>60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0,7</w:t>
            </w:r>
            <w:r w:rsidRPr="00405B37">
              <w:rPr>
                <w:sz w:val="16"/>
                <w:szCs w:val="16"/>
                <w:lang w:val="fr-FR" w:eastAsia="fr-FR"/>
              </w:rPr>
              <w:t>43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0,8</w:t>
            </w:r>
            <w:r w:rsidRPr="00405B37">
              <w:rPr>
                <w:sz w:val="16"/>
                <w:szCs w:val="16"/>
                <w:lang w:val="fr-FR" w:eastAsia="fr-FR"/>
              </w:rPr>
              <w:t>25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0,908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0,990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1,0</w:t>
            </w:r>
            <w:r w:rsidRPr="00405B37">
              <w:rPr>
                <w:sz w:val="16"/>
                <w:szCs w:val="16"/>
                <w:lang w:val="fr-FR" w:eastAsia="fr-FR"/>
              </w:rPr>
              <w:t>73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1,1</w:t>
            </w:r>
            <w:r w:rsidRPr="00405B37">
              <w:rPr>
                <w:sz w:val="16"/>
                <w:szCs w:val="16"/>
                <w:lang w:val="fr-FR" w:eastAsia="fr-FR"/>
              </w:rPr>
              <w:t>55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1,2</w:t>
            </w:r>
            <w:r w:rsidRPr="00405B37">
              <w:rPr>
                <w:sz w:val="16"/>
                <w:szCs w:val="16"/>
                <w:lang w:val="fr-FR" w:eastAsia="fr-FR"/>
              </w:rPr>
              <w:t>38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1,3</w:t>
            </w:r>
            <w:r w:rsidRPr="00405B37">
              <w:rPr>
                <w:sz w:val="16"/>
                <w:szCs w:val="16"/>
                <w:lang w:val="fr-FR" w:eastAsia="fr-FR"/>
              </w:rPr>
              <w:t>20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1,4</w:t>
            </w:r>
            <w:r w:rsidRPr="00405B37">
              <w:rPr>
                <w:sz w:val="16"/>
                <w:szCs w:val="16"/>
                <w:lang w:val="fr-FR" w:eastAsia="fr-FR"/>
              </w:rPr>
              <w:t>03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1,4</w:t>
            </w:r>
            <w:r w:rsidRPr="00405B37">
              <w:rPr>
                <w:sz w:val="16"/>
                <w:szCs w:val="16"/>
                <w:lang w:val="fr-FR" w:eastAsia="fr-FR"/>
              </w:rPr>
              <w:t>85</w:t>
            </w:r>
          </w:p>
        </w:tc>
        <w:tc>
          <w:tcPr>
            <w:tcW w:w="327"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1,5</w:t>
            </w:r>
            <w:r w:rsidRPr="00405B37">
              <w:rPr>
                <w:sz w:val="16"/>
                <w:szCs w:val="16"/>
                <w:lang w:val="fr-FR" w:eastAsia="fr-FR"/>
              </w:rPr>
              <w:t>68</w:t>
            </w:r>
          </w:p>
        </w:tc>
        <w:tc>
          <w:tcPr>
            <w:tcW w:w="288" w:type="pct"/>
            <w:tcBorders>
              <w:top w:val="nil"/>
              <w:left w:val="nil"/>
              <w:bottom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w:t>
            </w:r>
            <w:r w:rsidRPr="00405B37">
              <w:rPr>
                <w:sz w:val="16"/>
                <w:szCs w:val="16"/>
                <w:lang w:val="fr-FR" w:eastAsia="fr-FR"/>
              </w:rPr>
              <w:t>650</w:t>
            </w:r>
          </w:p>
        </w:tc>
      </w:tr>
      <w:tr w:rsidR="00CE6D60" w:rsidRPr="00405B37" w:rsidTr="002D253B">
        <w:trPr>
          <w:trHeight w:val="255"/>
        </w:trPr>
        <w:tc>
          <w:tcPr>
            <w:tcW w:w="358" w:type="pct"/>
            <w:tcBorders>
              <w:top w:val="nil"/>
              <w:bottom w:val="nil"/>
              <w:right w:val="single" w:sz="8" w:space="0" w:color="auto"/>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en-US" w:eastAsia="fr-FR" w:bidi="he-IL"/>
              </w:rPr>
            </w:pPr>
            <w:r w:rsidRPr="00405B37">
              <w:rPr>
                <w:b/>
                <w:bCs/>
                <w:sz w:val="16"/>
                <w:szCs w:val="16"/>
                <w:lang w:val="fr-FR" w:eastAsia="fr-FR"/>
              </w:rPr>
              <w:t>15</w:t>
            </w:r>
          </w:p>
        </w:tc>
        <w:tc>
          <w:tcPr>
            <w:tcW w:w="288" w:type="pct"/>
            <w:tcBorders>
              <w:top w:val="nil"/>
              <w:left w:val="single" w:sz="8" w:space="0" w:color="auto"/>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0,450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0,540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0,630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0,720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0,810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0,900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0,990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1,080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1,170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1,260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1,350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1,440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1,530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1,620</w:t>
            </w:r>
          </w:p>
        </w:tc>
        <w:tc>
          <w:tcPr>
            <w:tcW w:w="327"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1,710</w:t>
            </w:r>
          </w:p>
        </w:tc>
        <w:tc>
          <w:tcPr>
            <w:tcW w:w="288" w:type="pct"/>
            <w:tcBorders>
              <w:top w:val="nil"/>
              <w:left w:val="nil"/>
              <w:bottom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1,800</w:t>
            </w:r>
          </w:p>
        </w:tc>
      </w:tr>
      <w:tr w:rsidR="00CE6D60" w:rsidRPr="00405B37" w:rsidTr="002D253B">
        <w:trPr>
          <w:trHeight w:val="255"/>
        </w:trPr>
        <w:tc>
          <w:tcPr>
            <w:tcW w:w="358" w:type="pct"/>
            <w:tcBorders>
              <w:top w:val="nil"/>
              <w:bottom w:val="nil"/>
              <w:right w:val="single" w:sz="8" w:space="0" w:color="auto"/>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en-US" w:eastAsia="fr-FR" w:bidi="he-IL"/>
              </w:rPr>
            </w:pPr>
            <w:r w:rsidRPr="00405B37">
              <w:rPr>
                <w:b/>
                <w:bCs/>
                <w:sz w:val="16"/>
                <w:szCs w:val="16"/>
                <w:lang w:val="fr-FR" w:eastAsia="fr-FR"/>
              </w:rPr>
              <w:t>16,25</w:t>
            </w:r>
          </w:p>
        </w:tc>
        <w:tc>
          <w:tcPr>
            <w:tcW w:w="288" w:type="pct"/>
            <w:tcBorders>
              <w:top w:val="nil"/>
              <w:left w:val="single" w:sz="8" w:space="0" w:color="auto"/>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0,488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0,585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0,683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0,780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0,878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0,975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1,073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1,170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1,268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1,365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1,463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1,560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1,658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1,755</w:t>
            </w:r>
          </w:p>
        </w:tc>
        <w:tc>
          <w:tcPr>
            <w:tcW w:w="327"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1,853</w:t>
            </w:r>
          </w:p>
        </w:tc>
        <w:tc>
          <w:tcPr>
            <w:tcW w:w="288" w:type="pct"/>
            <w:tcBorders>
              <w:top w:val="nil"/>
              <w:left w:val="nil"/>
              <w:bottom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1,950</w:t>
            </w:r>
          </w:p>
        </w:tc>
      </w:tr>
      <w:tr w:rsidR="00CE6D60" w:rsidRPr="00405B37" w:rsidTr="002D253B">
        <w:trPr>
          <w:trHeight w:val="255"/>
        </w:trPr>
        <w:tc>
          <w:tcPr>
            <w:tcW w:w="358" w:type="pct"/>
            <w:tcBorders>
              <w:top w:val="nil"/>
              <w:bottom w:val="nil"/>
              <w:right w:val="single" w:sz="8" w:space="0" w:color="auto"/>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en-US" w:eastAsia="fr-FR" w:bidi="he-IL"/>
              </w:rPr>
            </w:pPr>
            <w:r w:rsidRPr="00405B37">
              <w:rPr>
                <w:b/>
                <w:bCs/>
                <w:sz w:val="16"/>
                <w:szCs w:val="16"/>
                <w:lang w:val="fr-FR" w:eastAsia="fr-FR"/>
              </w:rPr>
              <w:t>17,5</w:t>
            </w:r>
          </w:p>
        </w:tc>
        <w:tc>
          <w:tcPr>
            <w:tcW w:w="288" w:type="pct"/>
            <w:tcBorders>
              <w:top w:val="nil"/>
              <w:left w:val="single" w:sz="8" w:space="0" w:color="auto"/>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0,525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0,630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0,735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0,840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0,945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1,050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1,155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1,260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1,365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1,470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1,575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1,680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1,785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1,890</w:t>
            </w:r>
          </w:p>
        </w:tc>
        <w:tc>
          <w:tcPr>
            <w:tcW w:w="327"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1,995</w:t>
            </w:r>
          </w:p>
        </w:tc>
        <w:tc>
          <w:tcPr>
            <w:tcW w:w="288" w:type="pct"/>
            <w:tcBorders>
              <w:top w:val="nil"/>
              <w:left w:val="nil"/>
              <w:bottom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2,100</w:t>
            </w:r>
          </w:p>
        </w:tc>
      </w:tr>
      <w:tr w:rsidR="00CE6D60" w:rsidRPr="00405B37" w:rsidTr="002D253B">
        <w:trPr>
          <w:trHeight w:val="255"/>
        </w:trPr>
        <w:tc>
          <w:tcPr>
            <w:tcW w:w="358" w:type="pct"/>
            <w:tcBorders>
              <w:top w:val="nil"/>
              <w:bottom w:val="nil"/>
              <w:right w:val="single" w:sz="8" w:space="0" w:color="auto"/>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en-US" w:eastAsia="fr-FR" w:bidi="he-IL"/>
              </w:rPr>
            </w:pPr>
            <w:r w:rsidRPr="00405B37">
              <w:rPr>
                <w:b/>
                <w:bCs/>
                <w:sz w:val="16"/>
                <w:szCs w:val="16"/>
                <w:lang w:val="fr-FR" w:eastAsia="fr-FR"/>
              </w:rPr>
              <w:t>18,75</w:t>
            </w:r>
          </w:p>
        </w:tc>
        <w:tc>
          <w:tcPr>
            <w:tcW w:w="288" w:type="pct"/>
            <w:tcBorders>
              <w:top w:val="nil"/>
              <w:left w:val="single" w:sz="8" w:space="0" w:color="auto"/>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0,563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0,675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0,788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0,900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1,013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1,125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1,238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1,350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1,463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1,575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1,688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1,800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1,913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2,025</w:t>
            </w:r>
          </w:p>
        </w:tc>
        <w:tc>
          <w:tcPr>
            <w:tcW w:w="327"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2,138</w:t>
            </w:r>
          </w:p>
        </w:tc>
        <w:tc>
          <w:tcPr>
            <w:tcW w:w="288" w:type="pct"/>
            <w:tcBorders>
              <w:top w:val="nil"/>
              <w:left w:val="nil"/>
              <w:bottom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2,250</w:t>
            </w:r>
          </w:p>
        </w:tc>
      </w:tr>
      <w:tr w:rsidR="00CE6D60" w:rsidRPr="00405B37" w:rsidTr="002D253B">
        <w:trPr>
          <w:trHeight w:val="255"/>
        </w:trPr>
        <w:tc>
          <w:tcPr>
            <w:tcW w:w="358" w:type="pct"/>
            <w:tcBorders>
              <w:top w:val="nil"/>
              <w:bottom w:val="nil"/>
              <w:right w:val="single" w:sz="8" w:space="0" w:color="auto"/>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en-US" w:eastAsia="fr-FR" w:bidi="he-IL"/>
              </w:rPr>
            </w:pPr>
            <w:r w:rsidRPr="00405B37">
              <w:rPr>
                <w:b/>
                <w:bCs/>
                <w:sz w:val="16"/>
                <w:szCs w:val="16"/>
                <w:lang w:val="fr-FR" w:eastAsia="fr-FR"/>
              </w:rPr>
              <w:t>20</w:t>
            </w:r>
          </w:p>
        </w:tc>
        <w:tc>
          <w:tcPr>
            <w:tcW w:w="288" w:type="pct"/>
            <w:tcBorders>
              <w:top w:val="nil"/>
              <w:left w:val="single" w:sz="8" w:space="0" w:color="auto"/>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0,6</w:t>
            </w:r>
            <w:r w:rsidRPr="00405B37">
              <w:rPr>
                <w:sz w:val="16"/>
                <w:szCs w:val="16"/>
                <w:lang w:val="fr-FR" w:eastAsia="fr-FR"/>
              </w:rPr>
              <w:t>00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0,7</w:t>
            </w:r>
            <w:r w:rsidRPr="00405B37">
              <w:rPr>
                <w:sz w:val="16"/>
                <w:szCs w:val="16"/>
                <w:lang w:val="fr-FR" w:eastAsia="fr-FR"/>
              </w:rPr>
              <w:t>20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0,8</w:t>
            </w:r>
            <w:r w:rsidRPr="00405B37">
              <w:rPr>
                <w:sz w:val="16"/>
                <w:szCs w:val="16"/>
                <w:lang w:val="fr-FR" w:eastAsia="fr-FR"/>
              </w:rPr>
              <w:t>40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0,960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1,0</w:t>
            </w:r>
            <w:r w:rsidRPr="00405B37">
              <w:rPr>
                <w:sz w:val="16"/>
                <w:szCs w:val="16"/>
                <w:lang w:val="fr-FR" w:eastAsia="fr-FR"/>
              </w:rPr>
              <w:t>80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1,2</w:t>
            </w:r>
            <w:r w:rsidRPr="00405B37">
              <w:rPr>
                <w:sz w:val="16"/>
                <w:szCs w:val="16"/>
                <w:lang w:val="fr-FR" w:eastAsia="fr-FR"/>
              </w:rPr>
              <w:t>00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1,3</w:t>
            </w:r>
            <w:r w:rsidRPr="00405B37">
              <w:rPr>
                <w:sz w:val="16"/>
                <w:szCs w:val="16"/>
                <w:lang w:val="fr-FR" w:eastAsia="fr-FR"/>
              </w:rPr>
              <w:t>20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1,4</w:t>
            </w:r>
            <w:r w:rsidRPr="00405B37">
              <w:rPr>
                <w:sz w:val="16"/>
                <w:szCs w:val="16"/>
                <w:lang w:val="fr-FR" w:eastAsia="fr-FR"/>
              </w:rPr>
              <w:t>40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1,5</w:t>
            </w:r>
            <w:r w:rsidRPr="00405B37">
              <w:rPr>
                <w:sz w:val="16"/>
                <w:szCs w:val="16"/>
                <w:lang w:val="fr-FR" w:eastAsia="fr-FR"/>
              </w:rPr>
              <w:t>60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w:t>
            </w:r>
            <w:r w:rsidRPr="00405B37">
              <w:rPr>
                <w:sz w:val="16"/>
                <w:szCs w:val="16"/>
                <w:lang w:val="fr-FR" w:eastAsia="fr-FR"/>
              </w:rPr>
              <w:t>680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w:t>
            </w:r>
            <w:r w:rsidRPr="00405B37">
              <w:rPr>
                <w:sz w:val="16"/>
                <w:szCs w:val="16"/>
                <w:lang w:val="fr-FR" w:eastAsia="fr-FR"/>
              </w:rPr>
              <w:t>800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1,920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2,</w:t>
            </w:r>
            <w:r w:rsidRPr="00405B37">
              <w:rPr>
                <w:sz w:val="16"/>
                <w:szCs w:val="16"/>
                <w:lang w:val="fr-FR" w:eastAsia="fr-FR"/>
              </w:rPr>
              <w:t>040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2,</w:t>
            </w:r>
            <w:r w:rsidRPr="00405B37">
              <w:rPr>
                <w:sz w:val="16"/>
                <w:szCs w:val="16"/>
                <w:lang w:val="fr-FR" w:eastAsia="fr-FR"/>
              </w:rPr>
              <w:t>160</w:t>
            </w:r>
          </w:p>
        </w:tc>
        <w:tc>
          <w:tcPr>
            <w:tcW w:w="327"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2,</w:t>
            </w:r>
            <w:r w:rsidRPr="00405B37">
              <w:rPr>
                <w:sz w:val="16"/>
                <w:szCs w:val="16"/>
                <w:lang w:val="fr-FR" w:eastAsia="fr-FR"/>
              </w:rPr>
              <w:t>280</w:t>
            </w:r>
          </w:p>
        </w:tc>
        <w:tc>
          <w:tcPr>
            <w:tcW w:w="288" w:type="pct"/>
            <w:tcBorders>
              <w:top w:val="nil"/>
              <w:left w:val="nil"/>
              <w:bottom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2,</w:t>
            </w:r>
            <w:r w:rsidRPr="00405B37">
              <w:rPr>
                <w:sz w:val="16"/>
                <w:szCs w:val="16"/>
                <w:lang w:val="fr-FR" w:eastAsia="fr-FR"/>
              </w:rPr>
              <w:t>400</w:t>
            </w:r>
          </w:p>
        </w:tc>
      </w:tr>
      <w:tr w:rsidR="00CE6D60" w:rsidRPr="00405B37" w:rsidTr="002D253B">
        <w:trPr>
          <w:trHeight w:val="255"/>
        </w:trPr>
        <w:tc>
          <w:tcPr>
            <w:tcW w:w="358" w:type="pct"/>
            <w:tcBorders>
              <w:top w:val="nil"/>
              <w:bottom w:val="nil"/>
              <w:right w:val="single" w:sz="8" w:space="0" w:color="auto"/>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en-US" w:eastAsia="fr-FR" w:bidi="he-IL"/>
              </w:rPr>
            </w:pPr>
            <w:r w:rsidRPr="00405B37">
              <w:rPr>
                <w:b/>
                <w:sz w:val="16"/>
                <w:szCs w:val="16"/>
                <w:lang w:val="fr-FR"/>
              </w:rPr>
              <w:t>21,25</w:t>
            </w:r>
          </w:p>
        </w:tc>
        <w:tc>
          <w:tcPr>
            <w:tcW w:w="288" w:type="pct"/>
            <w:tcBorders>
              <w:top w:val="nil"/>
              <w:left w:val="single" w:sz="8" w:space="0" w:color="auto"/>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0,6</w:t>
            </w:r>
            <w:r w:rsidRPr="00405B37">
              <w:rPr>
                <w:sz w:val="16"/>
                <w:szCs w:val="16"/>
                <w:lang w:val="fr-FR" w:eastAsia="fr-FR"/>
              </w:rPr>
              <w:t>38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0,7</w:t>
            </w:r>
            <w:r w:rsidRPr="00405B37">
              <w:rPr>
                <w:sz w:val="16"/>
                <w:szCs w:val="16"/>
                <w:lang w:val="fr-FR" w:eastAsia="fr-FR"/>
              </w:rPr>
              <w:t>65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0,893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1,0</w:t>
            </w:r>
            <w:r w:rsidRPr="00405B37">
              <w:rPr>
                <w:sz w:val="16"/>
                <w:szCs w:val="16"/>
                <w:lang w:val="fr-FR" w:eastAsia="fr-FR"/>
              </w:rPr>
              <w:t>20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1,1</w:t>
            </w:r>
            <w:r w:rsidRPr="00405B37">
              <w:rPr>
                <w:sz w:val="16"/>
                <w:szCs w:val="16"/>
                <w:lang w:val="fr-FR" w:eastAsia="fr-FR"/>
              </w:rPr>
              <w:t>48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1,2</w:t>
            </w:r>
            <w:r w:rsidRPr="00405B37">
              <w:rPr>
                <w:sz w:val="16"/>
                <w:szCs w:val="16"/>
                <w:lang w:val="fr-FR" w:eastAsia="fr-FR"/>
              </w:rPr>
              <w:t>75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1,4</w:t>
            </w:r>
            <w:r w:rsidRPr="00405B37">
              <w:rPr>
                <w:sz w:val="16"/>
                <w:szCs w:val="16"/>
                <w:lang w:val="fr-FR" w:eastAsia="fr-FR"/>
              </w:rPr>
              <w:t>03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1,5</w:t>
            </w:r>
            <w:r w:rsidRPr="00405B37">
              <w:rPr>
                <w:sz w:val="16"/>
                <w:szCs w:val="16"/>
                <w:lang w:val="fr-FR" w:eastAsia="fr-FR"/>
              </w:rPr>
              <w:t>30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w:t>
            </w:r>
            <w:r w:rsidRPr="00405B37">
              <w:rPr>
                <w:sz w:val="16"/>
                <w:szCs w:val="16"/>
                <w:lang w:val="fr-FR" w:eastAsia="fr-FR"/>
              </w:rPr>
              <w:t>658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1,785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1,913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2,</w:t>
            </w:r>
            <w:r w:rsidRPr="00405B37">
              <w:rPr>
                <w:sz w:val="16"/>
                <w:szCs w:val="16"/>
                <w:lang w:val="fr-FR" w:eastAsia="fr-FR"/>
              </w:rPr>
              <w:t>040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2,</w:t>
            </w:r>
            <w:r w:rsidRPr="00405B37">
              <w:rPr>
                <w:sz w:val="16"/>
                <w:szCs w:val="16"/>
                <w:lang w:val="fr-FR" w:eastAsia="fr-FR"/>
              </w:rPr>
              <w:t>168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2,</w:t>
            </w:r>
            <w:r w:rsidRPr="00405B37">
              <w:rPr>
                <w:sz w:val="16"/>
                <w:szCs w:val="16"/>
                <w:lang w:val="fr-FR" w:eastAsia="fr-FR"/>
              </w:rPr>
              <w:t>295</w:t>
            </w:r>
          </w:p>
        </w:tc>
        <w:tc>
          <w:tcPr>
            <w:tcW w:w="327"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2,</w:t>
            </w:r>
            <w:r w:rsidRPr="00405B37">
              <w:rPr>
                <w:sz w:val="16"/>
                <w:szCs w:val="16"/>
                <w:lang w:val="fr-FR" w:eastAsia="fr-FR"/>
              </w:rPr>
              <w:t>423</w:t>
            </w:r>
          </w:p>
        </w:tc>
        <w:tc>
          <w:tcPr>
            <w:tcW w:w="288" w:type="pct"/>
            <w:tcBorders>
              <w:top w:val="nil"/>
              <w:left w:val="nil"/>
              <w:bottom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2,550</w:t>
            </w:r>
          </w:p>
        </w:tc>
      </w:tr>
      <w:tr w:rsidR="00CE6D60" w:rsidRPr="00405B37" w:rsidTr="002D253B">
        <w:trPr>
          <w:trHeight w:val="255"/>
        </w:trPr>
        <w:tc>
          <w:tcPr>
            <w:tcW w:w="358" w:type="pct"/>
            <w:tcBorders>
              <w:top w:val="nil"/>
              <w:bottom w:val="nil"/>
              <w:right w:val="single" w:sz="8" w:space="0" w:color="auto"/>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en-US" w:eastAsia="fr-FR" w:bidi="he-IL"/>
              </w:rPr>
            </w:pPr>
            <w:r w:rsidRPr="00405B37">
              <w:rPr>
                <w:b/>
                <w:bCs/>
                <w:sz w:val="16"/>
                <w:szCs w:val="16"/>
                <w:lang w:val="fr-FR" w:eastAsia="fr-FR"/>
              </w:rPr>
              <w:t>22,5</w:t>
            </w:r>
          </w:p>
        </w:tc>
        <w:tc>
          <w:tcPr>
            <w:tcW w:w="288" w:type="pct"/>
            <w:tcBorders>
              <w:top w:val="nil"/>
              <w:left w:val="single" w:sz="8" w:space="0" w:color="auto"/>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0,6</w:t>
            </w:r>
            <w:r w:rsidRPr="00405B37">
              <w:rPr>
                <w:sz w:val="16"/>
                <w:szCs w:val="16"/>
                <w:lang w:val="fr-FR" w:eastAsia="fr-FR"/>
              </w:rPr>
              <w:t>75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0,810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0,945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1,0</w:t>
            </w:r>
            <w:r w:rsidRPr="00405B37">
              <w:rPr>
                <w:sz w:val="16"/>
                <w:szCs w:val="16"/>
                <w:lang w:val="fr-FR" w:eastAsia="fr-FR"/>
              </w:rPr>
              <w:t>80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1,2</w:t>
            </w:r>
            <w:r w:rsidRPr="00405B37">
              <w:rPr>
                <w:sz w:val="16"/>
                <w:szCs w:val="16"/>
                <w:lang w:val="fr-FR" w:eastAsia="fr-FR"/>
              </w:rPr>
              <w:t>15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1,3</w:t>
            </w:r>
            <w:r w:rsidRPr="00405B37">
              <w:rPr>
                <w:sz w:val="16"/>
                <w:szCs w:val="16"/>
                <w:lang w:val="fr-FR" w:eastAsia="fr-FR"/>
              </w:rPr>
              <w:t>50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1,4</w:t>
            </w:r>
            <w:r w:rsidRPr="00405B37">
              <w:rPr>
                <w:sz w:val="16"/>
                <w:szCs w:val="16"/>
                <w:lang w:val="fr-FR" w:eastAsia="fr-FR"/>
              </w:rPr>
              <w:t>85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1,620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1,755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1,890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2,</w:t>
            </w:r>
            <w:r w:rsidRPr="00405B37">
              <w:rPr>
                <w:sz w:val="16"/>
                <w:szCs w:val="16"/>
                <w:lang w:val="fr-FR" w:eastAsia="fr-FR"/>
              </w:rPr>
              <w:t>025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2,</w:t>
            </w:r>
            <w:r w:rsidRPr="00405B37">
              <w:rPr>
                <w:sz w:val="16"/>
                <w:szCs w:val="16"/>
                <w:lang w:val="fr-FR" w:eastAsia="fr-FR"/>
              </w:rPr>
              <w:t>160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rPr>
              <w:t>2,</w:t>
            </w:r>
            <w:r w:rsidRPr="00405B37">
              <w:rPr>
                <w:sz w:val="16"/>
                <w:szCs w:val="16"/>
                <w:lang w:val="fr-FR" w:eastAsia="fr-FR"/>
              </w:rPr>
              <w:t>295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2,430</w:t>
            </w:r>
          </w:p>
        </w:tc>
        <w:tc>
          <w:tcPr>
            <w:tcW w:w="327"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2,565</w:t>
            </w:r>
          </w:p>
        </w:tc>
        <w:tc>
          <w:tcPr>
            <w:tcW w:w="288" w:type="pct"/>
            <w:tcBorders>
              <w:top w:val="nil"/>
              <w:left w:val="nil"/>
              <w:bottom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2,700</w:t>
            </w:r>
          </w:p>
        </w:tc>
      </w:tr>
      <w:tr w:rsidR="00CE6D60" w:rsidRPr="00405B37" w:rsidTr="002D253B">
        <w:trPr>
          <w:trHeight w:val="255"/>
        </w:trPr>
        <w:tc>
          <w:tcPr>
            <w:tcW w:w="358" w:type="pct"/>
            <w:tcBorders>
              <w:top w:val="nil"/>
              <w:bottom w:val="nil"/>
              <w:right w:val="single" w:sz="8" w:space="0" w:color="auto"/>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en-US" w:eastAsia="fr-FR" w:bidi="he-IL"/>
              </w:rPr>
            </w:pPr>
            <w:r w:rsidRPr="00405B37">
              <w:rPr>
                <w:b/>
                <w:bCs/>
                <w:sz w:val="16"/>
                <w:szCs w:val="16"/>
                <w:lang w:val="fr-FR" w:eastAsia="fr-FR"/>
              </w:rPr>
              <w:t>23,75</w:t>
            </w:r>
          </w:p>
        </w:tc>
        <w:tc>
          <w:tcPr>
            <w:tcW w:w="288" w:type="pct"/>
            <w:tcBorders>
              <w:top w:val="nil"/>
              <w:left w:val="single" w:sz="8" w:space="0" w:color="auto"/>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0,713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0,855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0,998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1,140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1,283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1,425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1,568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1,710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1,853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1,995</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2,138</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2,280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2,423</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2,565</w:t>
            </w:r>
          </w:p>
        </w:tc>
        <w:tc>
          <w:tcPr>
            <w:tcW w:w="327"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2,708</w:t>
            </w:r>
          </w:p>
        </w:tc>
        <w:tc>
          <w:tcPr>
            <w:tcW w:w="288" w:type="pct"/>
            <w:tcBorders>
              <w:top w:val="nil"/>
              <w:left w:val="nil"/>
              <w:bottom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2,850</w:t>
            </w:r>
          </w:p>
        </w:tc>
      </w:tr>
      <w:tr w:rsidR="00CE6D60" w:rsidRPr="00405B37" w:rsidTr="002D253B">
        <w:trPr>
          <w:trHeight w:val="255"/>
        </w:trPr>
        <w:tc>
          <w:tcPr>
            <w:tcW w:w="358" w:type="pct"/>
            <w:tcBorders>
              <w:top w:val="nil"/>
              <w:bottom w:val="nil"/>
              <w:right w:val="single" w:sz="8" w:space="0" w:color="auto"/>
            </w:tcBorders>
            <w:vAlign w:val="center"/>
          </w:tcPr>
          <w:p w:rsidR="00CE6D60" w:rsidRPr="00405B37" w:rsidRDefault="00CE6D60" w:rsidP="002D253B">
            <w:pPr>
              <w:keepNext/>
              <w:keepLines/>
              <w:shd w:val="clear" w:color="auto" w:fill="FFFFFF"/>
              <w:spacing w:line="160" w:lineRule="exact"/>
              <w:ind w:right="-1"/>
              <w:jc w:val="center"/>
              <w:rPr>
                <w:b/>
                <w:bCs/>
                <w:sz w:val="16"/>
                <w:szCs w:val="16"/>
                <w:lang w:val="en-US" w:eastAsia="fr-FR" w:bidi="he-IL"/>
              </w:rPr>
            </w:pPr>
            <w:r w:rsidRPr="00405B37">
              <w:rPr>
                <w:b/>
                <w:bCs/>
                <w:sz w:val="16"/>
                <w:szCs w:val="16"/>
                <w:lang w:val="fr-FR" w:eastAsia="fr-FR"/>
              </w:rPr>
              <w:t>25</w:t>
            </w:r>
          </w:p>
        </w:tc>
        <w:tc>
          <w:tcPr>
            <w:tcW w:w="288" w:type="pct"/>
            <w:tcBorders>
              <w:top w:val="nil"/>
              <w:left w:val="single" w:sz="8" w:space="0" w:color="auto"/>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0,750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0,900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1,050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1,200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1,350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1,500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1,650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1,800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1,950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2,100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2,250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2,400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2,550</w:t>
            </w:r>
          </w:p>
        </w:tc>
        <w:tc>
          <w:tcPr>
            <w:tcW w:w="288"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2,700</w:t>
            </w:r>
          </w:p>
        </w:tc>
        <w:tc>
          <w:tcPr>
            <w:tcW w:w="327" w:type="pct"/>
            <w:tcBorders>
              <w:top w:val="nil"/>
              <w:left w:val="nil"/>
              <w:bottom w:val="nil"/>
              <w:right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2,850</w:t>
            </w:r>
          </w:p>
        </w:tc>
        <w:tc>
          <w:tcPr>
            <w:tcW w:w="288" w:type="pct"/>
            <w:tcBorders>
              <w:top w:val="nil"/>
              <w:left w:val="nil"/>
              <w:bottom w:val="nil"/>
            </w:tcBorders>
            <w:noWrap/>
            <w:vAlign w:val="bottom"/>
          </w:tcPr>
          <w:p w:rsidR="00CE6D60" w:rsidRPr="00405B37" w:rsidRDefault="00CE6D60" w:rsidP="002D253B">
            <w:pPr>
              <w:keepNext/>
              <w:keepLines/>
              <w:shd w:val="clear" w:color="auto" w:fill="FFFFFF"/>
              <w:spacing w:line="160" w:lineRule="exact"/>
              <w:ind w:right="-1"/>
              <w:jc w:val="right"/>
              <w:rPr>
                <w:sz w:val="16"/>
                <w:szCs w:val="16"/>
                <w:lang w:val="en-US" w:eastAsia="fr-FR" w:bidi="he-IL"/>
              </w:rPr>
            </w:pPr>
            <w:r w:rsidRPr="00405B37">
              <w:rPr>
                <w:sz w:val="16"/>
                <w:szCs w:val="16"/>
                <w:lang w:val="fr-FR" w:eastAsia="fr-FR"/>
              </w:rPr>
              <w:t>3,000</w:t>
            </w:r>
          </w:p>
        </w:tc>
      </w:tr>
      <w:tr w:rsidR="00CE6D60" w:rsidRPr="00405B37" w:rsidTr="002D253B">
        <w:trPr>
          <w:trHeight w:val="255"/>
        </w:trPr>
        <w:tc>
          <w:tcPr>
            <w:tcW w:w="358" w:type="pct"/>
            <w:tcBorders>
              <w:top w:val="nil"/>
              <w:bottom w:val="nil"/>
              <w:right w:val="single" w:sz="8" w:space="0" w:color="auto"/>
            </w:tcBorders>
            <w:shd w:val="clear" w:color="auto" w:fill="FFFFFF"/>
            <w:vAlign w:val="center"/>
          </w:tcPr>
          <w:p w:rsidR="00CE6D60" w:rsidRPr="00405B37" w:rsidRDefault="00CE6D60" w:rsidP="002D253B">
            <w:pPr>
              <w:keepNext/>
              <w:keepLines/>
              <w:spacing w:line="160" w:lineRule="exact"/>
              <w:ind w:right="-1"/>
              <w:jc w:val="center"/>
              <w:rPr>
                <w:b/>
                <w:bCs/>
                <w:sz w:val="16"/>
                <w:szCs w:val="16"/>
                <w:lang w:val="en-US" w:eastAsia="fr-FR" w:bidi="he-IL"/>
              </w:rPr>
            </w:pPr>
            <w:r w:rsidRPr="00405B37">
              <w:rPr>
                <w:b/>
                <w:bCs/>
                <w:sz w:val="16"/>
                <w:szCs w:val="16"/>
                <w:lang w:val="fr-FR" w:eastAsia="fr-FR"/>
              </w:rPr>
              <w:t>27,5</w:t>
            </w:r>
          </w:p>
        </w:tc>
        <w:tc>
          <w:tcPr>
            <w:tcW w:w="288" w:type="pct"/>
            <w:tcBorders>
              <w:top w:val="nil"/>
              <w:left w:val="single" w:sz="8" w:space="0" w:color="auto"/>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0,825</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0,990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1,155</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1,320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1,485</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1,650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1,815</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1,980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2,145</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2,310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2,475</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2,640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2,805</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2,970</w:t>
            </w:r>
          </w:p>
        </w:tc>
        <w:tc>
          <w:tcPr>
            <w:tcW w:w="327"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3,135</w:t>
            </w:r>
          </w:p>
        </w:tc>
        <w:tc>
          <w:tcPr>
            <w:tcW w:w="288" w:type="pct"/>
            <w:tcBorders>
              <w:top w:val="nil"/>
              <w:left w:val="nil"/>
              <w:bottom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3,300</w:t>
            </w:r>
          </w:p>
        </w:tc>
      </w:tr>
      <w:tr w:rsidR="00CE6D60" w:rsidRPr="00405B37" w:rsidTr="002D253B">
        <w:trPr>
          <w:trHeight w:val="255"/>
        </w:trPr>
        <w:tc>
          <w:tcPr>
            <w:tcW w:w="358" w:type="pct"/>
            <w:tcBorders>
              <w:top w:val="nil"/>
              <w:bottom w:val="nil"/>
              <w:right w:val="single" w:sz="8" w:space="0" w:color="auto"/>
            </w:tcBorders>
            <w:shd w:val="clear" w:color="auto" w:fill="FFFFFF"/>
            <w:vAlign w:val="center"/>
          </w:tcPr>
          <w:p w:rsidR="00CE6D60" w:rsidRPr="00405B37" w:rsidRDefault="00CE6D60" w:rsidP="002D253B">
            <w:pPr>
              <w:keepNext/>
              <w:keepLines/>
              <w:spacing w:line="160" w:lineRule="exact"/>
              <w:ind w:right="-1"/>
              <w:jc w:val="center"/>
              <w:rPr>
                <w:b/>
                <w:bCs/>
                <w:sz w:val="16"/>
                <w:szCs w:val="16"/>
                <w:lang w:val="en-US" w:eastAsia="fr-FR" w:bidi="he-IL"/>
              </w:rPr>
            </w:pPr>
            <w:r w:rsidRPr="00405B37">
              <w:rPr>
                <w:b/>
                <w:bCs/>
                <w:sz w:val="16"/>
                <w:szCs w:val="16"/>
                <w:lang w:val="fr-FR" w:eastAsia="fr-FR"/>
              </w:rPr>
              <w:t>30</w:t>
            </w:r>
          </w:p>
        </w:tc>
        <w:tc>
          <w:tcPr>
            <w:tcW w:w="288" w:type="pct"/>
            <w:tcBorders>
              <w:top w:val="nil"/>
              <w:left w:val="single" w:sz="8" w:space="0" w:color="auto"/>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0,900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1,080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1,260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1,440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1,620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1,800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1,980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2,160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2,340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2,520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2,700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2,880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3,060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3,240</w:t>
            </w:r>
          </w:p>
        </w:tc>
        <w:tc>
          <w:tcPr>
            <w:tcW w:w="327"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3,420</w:t>
            </w:r>
          </w:p>
        </w:tc>
        <w:tc>
          <w:tcPr>
            <w:tcW w:w="288" w:type="pct"/>
            <w:tcBorders>
              <w:top w:val="nil"/>
              <w:left w:val="nil"/>
              <w:bottom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3,600</w:t>
            </w:r>
          </w:p>
        </w:tc>
      </w:tr>
      <w:tr w:rsidR="00CE6D60" w:rsidRPr="00405B37" w:rsidTr="002D253B">
        <w:trPr>
          <w:trHeight w:val="255"/>
        </w:trPr>
        <w:tc>
          <w:tcPr>
            <w:tcW w:w="358" w:type="pct"/>
            <w:tcBorders>
              <w:top w:val="nil"/>
              <w:bottom w:val="nil"/>
              <w:right w:val="single" w:sz="8" w:space="0" w:color="auto"/>
            </w:tcBorders>
            <w:shd w:val="clear" w:color="auto" w:fill="FFFFFF"/>
            <w:vAlign w:val="center"/>
          </w:tcPr>
          <w:p w:rsidR="00CE6D60" w:rsidRPr="00405B37" w:rsidRDefault="00CE6D60" w:rsidP="002D253B">
            <w:pPr>
              <w:keepNext/>
              <w:keepLines/>
              <w:spacing w:line="160" w:lineRule="exact"/>
              <w:ind w:right="-1"/>
              <w:jc w:val="center"/>
              <w:rPr>
                <w:b/>
                <w:bCs/>
                <w:sz w:val="16"/>
                <w:szCs w:val="16"/>
                <w:lang w:val="en-US" w:eastAsia="fr-FR" w:bidi="he-IL"/>
              </w:rPr>
            </w:pPr>
            <w:r w:rsidRPr="00405B37">
              <w:rPr>
                <w:b/>
                <w:bCs/>
                <w:sz w:val="16"/>
                <w:szCs w:val="16"/>
                <w:lang w:val="fr-FR" w:eastAsia="fr-FR"/>
              </w:rPr>
              <w:t>32,</w:t>
            </w:r>
            <w:r w:rsidRPr="00405B37">
              <w:rPr>
                <w:b/>
                <w:sz w:val="16"/>
                <w:szCs w:val="16"/>
                <w:lang w:val="fr-FR"/>
              </w:rPr>
              <w:t>5</w:t>
            </w:r>
          </w:p>
        </w:tc>
        <w:tc>
          <w:tcPr>
            <w:tcW w:w="288" w:type="pct"/>
            <w:tcBorders>
              <w:top w:val="nil"/>
              <w:left w:val="single" w:sz="8" w:space="0" w:color="auto"/>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0,9</w:t>
            </w:r>
            <w:r w:rsidRPr="00405B37">
              <w:rPr>
                <w:sz w:val="16"/>
                <w:szCs w:val="16"/>
                <w:lang w:val="fr-FR" w:eastAsia="fr-FR"/>
              </w:rPr>
              <w:t>75</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1,1</w:t>
            </w:r>
            <w:r w:rsidRPr="00405B37">
              <w:rPr>
                <w:sz w:val="16"/>
                <w:szCs w:val="16"/>
                <w:lang w:val="fr-FR" w:eastAsia="fr-FR"/>
              </w:rPr>
              <w:t>70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1,3</w:t>
            </w:r>
            <w:r w:rsidRPr="00405B37">
              <w:rPr>
                <w:sz w:val="16"/>
                <w:szCs w:val="16"/>
                <w:lang w:val="fr-FR" w:eastAsia="fr-FR"/>
              </w:rPr>
              <w:t>65</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1,5</w:t>
            </w:r>
            <w:r w:rsidRPr="00405B37">
              <w:rPr>
                <w:sz w:val="16"/>
                <w:szCs w:val="16"/>
                <w:lang w:val="fr-FR" w:eastAsia="fr-FR"/>
              </w:rPr>
              <w:t>60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1,</w:t>
            </w:r>
            <w:r w:rsidRPr="00405B37">
              <w:rPr>
                <w:sz w:val="16"/>
                <w:szCs w:val="16"/>
                <w:lang w:val="fr-FR" w:eastAsia="fr-FR"/>
              </w:rPr>
              <w:t>755</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1,</w:t>
            </w:r>
            <w:r w:rsidRPr="00405B37">
              <w:rPr>
                <w:sz w:val="16"/>
                <w:szCs w:val="16"/>
                <w:lang w:val="fr-FR" w:eastAsia="fr-FR"/>
              </w:rPr>
              <w:t>950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2,</w:t>
            </w:r>
            <w:r w:rsidRPr="00405B37">
              <w:rPr>
                <w:sz w:val="16"/>
                <w:szCs w:val="16"/>
                <w:lang w:val="fr-FR" w:eastAsia="fr-FR"/>
              </w:rPr>
              <w:t>145</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2,</w:t>
            </w:r>
            <w:r w:rsidRPr="00405B37">
              <w:rPr>
                <w:sz w:val="16"/>
                <w:szCs w:val="16"/>
                <w:lang w:val="fr-FR" w:eastAsia="fr-FR"/>
              </w:rPr>
              <w:t>340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2,</w:t>
            </w:r>
            <w:r w:rsidRPr="00405B37">
              <w:rPr>
                <w:sz w:val="16"/>
                <w:szCs w:val="16"/>
                <w:lang w:val="fr-FR" w:eastAsia="fr-FR"/>
              </w:rPr>
              <w:t>535</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2,</w:t>
            </w:r>
            <w:r w:rsidRPr="00405B37">
              <w:rPr>
                <w:sz w:val="16"/>
                <w:szCs w:val="16"/>
                <w:lang w:val="fr-FR" w:eastAsia="fr-FR"/>
              </w:rPr>
              <w:t>730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2,</w:t>
            </w:r>
            <w:r w:rsidRPr="00405B37">
              <w:rPr>
                <w:sz w:val="16"/>
                <w:szCs w:val="16"/>
                <w:lang w:val="fr-FR" w:eastAsia="fr-FR"/>
              </w:rPr>
              <w:t>925</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3,</w:t>
            </w:r>
            <w:r w:rsidRPr="00405B37">
              <w:rPr>
                <w:sz w:val="16"/>
                <w:szCs w:val="16"/>
                <w:lang w:val="fr-FR" w:eastAsia="fr-FR"/>
              </w:rPr>
              <w:t>120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3,</w:t>
            </w:r>
            <w:r w:rsidRPr="00405B37">
              <w:rPr>
                <w:sz w:val="16"/>
                <w:szCs w:val="16"/>
                <w:lang w:val="fr-FR" w:eastAsia="fr-FR"/>
              </w:rPr>
              <w:t>315</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3,</w:t>
            </w:r>
            <w:r w:rsidRPr="00405B37">
              <w:rPr>
                <w:sz w:val="16"/>
                <w:szCs w:val="16"/>
                <w:lang w:val="fr-FR" w:eastAsia="fr-FR"/>
              </w:rPr>
              <w:t>510</w:t>
            </w:r>
          </w:p>
        </w:tc>
        <w:tc>
          <w:tcPr>
            <w:tcW w:w="327"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3,</w:t>
            </w:r>
            <w:r w:rsidRPr="00405B37">
              <w:rPr>
                <w:sz w:val="16"/>
                <w:szCs w:val="16"/>
                <w:lang w:val="fr-FR" w:eastAsia="fr-FR"/>
              </w:rPr>
              <w:t>705</w:t>
            </w:r>
          </w:p>
        </w:tc>
        <w:tc>
          <w:tcPr>
            <w:tcW w:w="288" w:type="pct"/>
            <w:tcBorders>
              <w:top w:val="nil"/>
              <w:left w:val="nil"/>
              <w:bottom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3,</w:t>
            </w:r>
            <w:r w:rsidRPr="00405B37">
              <w:rPr>
                <w:sz w:val="16"/>
                <w:szCs w:val="16"/>
                <w:lang w:val="fr-FR" w:eastAsia="fr-FR"/>
              </w:rPr>
              <w:t>900</w:t>
            </w:r>
          </w:p>
        </w:tc>
      </w:tr>
      <w:tr w:rsidR="00CE6D60" w:rsidRPr="00405B37" w:rsidTr="002D253B">
        <w:trPr>
          <w:trHeight w:val="255"/>
        </w:trPr>
        <w:tc>
          <w:tcPr>
            <w:tcW w:w="358" w:type="pct"/>
            <w:tcBorders>
              <w:top w:val="nil"/>
              <w:bottom w:val="nil"/>
              <w:right w:val="single" w:sz="8" w:space="0" w:color="auto"/>
            </w:tcBorders>
            <w:shd w:val="clear" w:color="auto" w:fill="FFFFFF"/>
            <w:vAlign w:val="center"/>
          </w:tcPr>
          <w:p w:rsidR="00CE6D60" w:rsidRPr="00405B37" w:rsidRDefault="00CE6D60" w:rsidP="002D253B">
            <w:pPr>
              <w:keepNext/>
              <w:keepLines/>
              <w:spacing w:line="160" w:lineRule="exact"/>
              <w:ind w:right="-1"/>
              <w:jc w:val="center"/>
              <w:rPr>
                <w:b/>
                <w:bCs/>
                <w:sz w:val="16"/>
                <w:szCs w:val="16"/>
                <w:lang w:val="en-US" w:eastAsia="fr-FR" w:bidi="he-IL"/>
              </w:rPr>
            </w:pPr>
            <w:r w:rsidRPr="00405B37">
              <w:rPr>
                <w:b/>
                <w:bCs/>
                <w:sz w:val="16"/>
                <w:szCs w:val="16"/>
                <w:lang w:val="fr-FR" w:eastAsia="fr-FR"/>
              </w:rPr>
              <w:t>35</w:t>
            </w:r>
          </w:p>
        </w:tc>
        <w:tc>
          <w:tcPr>
            <w:tcW w:w="288" w:type="pct"/>
            <w:tcBorders>
              <w:top w:val="nil"/>
              <w:left w:val="single" w:sz="8" w:space="0" w:color="auto"/>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1,0</w:t>
            </w:r>
            <w:r w:rsidRPr="00405B37">
              <w:rPr>
                <w:sz w:val="16"/>
                <w:szCs w:val="16"/>
                <w:lang w:val="fr-FR" w:eastAsia="fr-FR"/>
              </w:rPr>
              <w:t>50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1,2</w:t>
            </w:r>
            <w:r w:rsidRPr="00405B37">
              <w:rPr>
                <w:sz w:val="16"/>
                <w:szCs w:val="16"/>
                <w:lang w:val="fr-FR" w:eastAsia="fr-FR"/>
              </w:rPr>
              <w:t>60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1,4</w:t>
            </w:r>
            <w:r w:rsidRPr="00405B37">
              <w:rPr>
                <w:sz w:val="16"/>
                <w:szCs w:val="16"/>
                <w:lang w:val="fr-FR" w:eastAsia="fr-FR"/>
              </w:rPr>
              <w:t>70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1,</w:t>
            </w:r>
            <w:r w:rsidRPr="00405B37">
              <w:rPr>
                <w:sz w:val="16"/>
                <w:szCs w:val="16"/>
                <w:lang w:val="fr-FR" w:eastAsia="fr-FR"/>
              </w:rPr>
              <w:t>680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1,</w:t>
            </w:r>
            <w:r w:rsidRPr="00405B37">
              <w:rPr>
                <w:sz w:val="16"/>
                <w:szCs w:val="16"/>
                <w:lang w:val="fr-FR" w:eastAsia="fr-FR"/>
              </w:rPr>
              <w:t>890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2,</w:t>
            </w:r>
            <w:r w:rsidRPr="00405B37">
              <w:rPr>
                <w:sz w:val="16"/>
                <w:szCs w:val="16"/>
                <w:lang w:val="fr-FR" w:eastAsia="fr-FR"/>
              </w:rPr>
              <w:t>100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2,</w:t>
            </w:r>
            <w:r w:rsidRPr="00405B37">
              <w:rPr>
                <w:sz w:val="16"/>
                <w:szCs w:val="16"/>
                <w:lang w:val="fr-FR" w:eastAsia="fr-FR"/>
              </w:rPr>
              <w:t>310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2,</w:t>
            </w:r>
            <w:r w:rsidRPr="00405B37">
              <w:rPr>
                <w:sz w:val="16"/>
                <w:szCs w:val="16"/>
                <w:lang w:val="fr-FR" w:eastAsia="fr-FR"/>
              </w:rPr>
              <w:t>520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2,</w:t>
            </w:r>
            <w:r w:rsidRPr="00405B37">
              <w:rPr>
                <w:sz w:val="16"/>
                <w:szCs w:val="16"/>
                <w:lang w:val="fr-FR" w:eastAsia="fr-FR"/>
              </w:rPr>
              <w:t>730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2,</w:t>
            </w:r>
            <w:r w:rsidRPr="00405B37">
              <w:rPr>
                <w:sz w:val="16"/>
                <w:szCs w:val="16"/>
                <w:lang w:val="fr-FR" w:eastAsia="fr-FR"/>
              </w:rPr>
              <w:t>940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3,</w:t>
            </w:r>
            <w:r w:rsidRPr="00405B37">
              <w:rPr>
                <w:sz w:val="16"/>
                <w:szCs w:val="16"/>
                <w:lang w:val="fr-FR" w:eastAsia="fr-FR"/>
              </w:rPr>
              <w:t>150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3,</w:t>
            </w:r>
            <w:r w:rsidRPr="00405B37">
              <w:rPr>
                <w:sz w:val="16"/>
                <w:szCs w:val="16"/>
                <w:lang w:val="fr-FR" w:eastAsia="fr-FR"/>
              </w:rPr>
              <w:t>360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3,</w:t>
            </w:r>
            <w:r w:rsidRPr="00405B37">
              <w:rPr>
                <w:sz w:val="16"/>
                <w:szCs w:val="16"/>
                <w:lang w:val="fr-FR" w:eastAsia="fr-FR"/>
              </w:rPr>
              <w:t>570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3,</w:t>
            </w:r>
            <w:r w:rsidRPr="00405B37">
              <w:rPr>
                <w:sz w:val="16"/>
                <w:szCs w:val="16"/>
                <w:lang w:val="fr-FR" w:eastAsia="fr-FR"/>
              </w:rPr>
              <w:t>780</w:t>
            </w:r>
          </w:p>
        </w:tc>
        <w:tc>
          <w:tcPr>
            <w:tcW w:w="327"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3,</w:t>
            </w:r>
            <w:r w:rsidRPr="00405B37">
              <w:rPr>
                <w:sz w:val="16"/>
                <w:szCs w:val="16"/>
                <w:lang w:val="fr-FR" w:eastAsia="fr-FR"/>
              </w:rPr>
              <w:t>990</w:t>
            </w:r>
          </w:p>
        </w:tc>
        <w:tc>
          <w:tcPr>
            <w:tcW w:w="288" w:type="pct"/>
            <w:tcBorders>
              <w:top w:val="nil"/>
              <w:left w:val="nil"/>
              <w:bottom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4,</w:t>
            </w:r>
            <w:r w:rsidRPr="00405B37">
              <w:rPr>
                <w:sz w:val="16"/>
                <w:szCs w:val="16"/>
                <w:lang w:val="fr-FR" w:eastAsia="fr-FR"/>
              </w:rPr>
              <w:t>200</w:t>
            </w:r>
          </w:p>
        </w:tc>
      </w:tr>
      <w:tr w:rsidR="00CE6D60" w:rsidRPr="00405B37" w:rsidTr="002D253B">
        <w:trPr>
          <w:trHeight w:val="255"/>
        </w:trPr>
        <w:tc>
          <w:tcPr>
            <w:tcW w:w="358" w:type="pct"/>
            <w:tcBorders>
              <w:top w:val="nil"/>
              <w:bottom w:val="nil"/>
              <w:right w:val="single" w:sz="8" w:space="0" w:color="auto"/>
            </w:tcBorders>
            <w:shd w:val="clear" w:color="auto" w:fill="FFFFFF"/>
            <w:vAlign w:val="center"/>
          </w:tcPr>
          <w:p w:rsidR="00CE6D60" w:rsidRPr="00405B37" w:rsidRDefault="00CE6D60" w:rsidP="002D253B">
            <w:pPr>
              <w:keepNext/>
              <w:keepLines/>
              <w:spacing w:line="160" w:lineRule="exact"/>
              <w:ind w:right="-1"/>
              <w:jc w:val="center"/>
              <w:rPr>
                <w:b/>
                <w:bCs/>
                <w:sz w:val="16"/>
                <w:szCs w:val="16"/>
                <w:lang w:val="en-US" w:eastAsia="fr-FR" w:bidi="he-IL"/>
              </w:rPr>
            </w:pPr>
            <w:r w:rsidRPr="00405B37">
              <w:rPr>
                <w:b/>
                <w:bCs/>
                <w:sz w:val="16"/>
                <w:szCs w:val="16"/>
                <w:lang w:val="fr-FR" w:eastAsia="fr-FR"/>
              </w:rPr>
              <w:t>37,5</w:t>
            </w:r>
          </w:p>
        </w:tc>
        <w:tc>
          <w:tcPr>
            <w:tcW w:w="288" w:type="pct"/>
            <w:tcBorders>
              <w:top w:val="nil"/>
              <w:left w:val="single" w:sz="8" w:space="0" w:color="auto"/>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1,125</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1,350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1,575</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1,800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2,025</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2,250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2,475</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2,700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2,925</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3,150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3,375</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3,600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3,825</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4,050</w:t>
            </w:r>
          </w:p>
        </w:tc>
        <w:tc>
          <w:tcPr>
            <w:tcW w:w="327"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4,275</w:t>
            </w:r>
          </w:p>
        </w:tc>
        <w:tc>
          <w:tcPr>
            <w:tcW w:w="288" w:type="pct"/>
            <w:tcBorders>
              <w:top w:val="nil"/>
              <w:left w:val="nil"/>
              <w:bottom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4,500</w:t>
            </w:r>
          </w:p>
        </w:tc>
      </w:tr>
      <w:tr w:rsidR="00CE6D60" w:rsidRPr="00405B37" w:rsidTr="002D253B">
        <w:trPr>
          <w:trHeight w:val="255"/>
        </w:trPr>
        <w:tc>
          <w:tcPr>
            <w:tcW w:w="358" w:type="pct"/>
            <w:tcBorders>
              <w:top w:val="nil"/>
              <w:bottom w:val="nil"/>
              <w:right w:val="single" w:sz="8" w:space="0" w:color="auto"/>
            </w:tcBorders>
            <w:shd w:val="clear" w:color="auto" w:fill="FFFFFF"/>
            <w:vAlign w:val="center"/>
          </w:tcPr>
          <w:p w:rsidR="00CE6D60" w:rsidRPr="00405B37" w:rsidRDefault="00CE6D60" w:rsidP="002D253B">
            <w:pPr>
              <w:keepNext/>
              <w:keepLines/>
              <w:spacing w:line="160" w:lineRule="exact"/>
              <w:ind w:right="-1"/>
              <w:jc w:val="center"/>
              <w:rPr>
                <w:b/>
                <w:bCs/>
                <w:sz w:val="16"/>
                <w:szCs w:val="16"/>
                <w:lang w:val="en-US" w:eastAsia="fr-FR" w:bidi="he-IL"/>
              </w:rPr>
            </w:pPr>
            <w:r w:rsidRPr="00405B37">
              <w:rPr>
                <w:b/>
                <w:bCs/>
                <w:sz w:val="16"/>
                <w:szCs w:val="16"/>
                <w:lang w:val="fr-FR" w:eastAsia="fr-FR"/>
              </w:rPr>
              <w:t>40</w:t>
            </w:r>
          </w:p>
        </w:tc>
        <w:tc>
          <w:tcPr>
            <w:tcW w:w="288" w:type="pct"/>
            <w:tcBorders>
              <w:top w:val="nil"/>
              <w:left w:val="single" w:sz="8" w:space="0" w:color="auto"/>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1,2</w:t>
            </w:r>
            <w:r w:rsidRPr="00405B37">
              <w:rPr>
                <w:sz w:val="16"/>
                <w:szCs w:val="16"/>
                <w:lang w:val="fr-FR" w:eastAsia="fr-FR"/>
              </w:rPr>
              <w:t>00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1,4</w:t>
            </w:r>
            <w:r w:rsidRPr="00405B37">
              <w:rPr>
                <w:sz w:val="16"/>
                <w:szCs w:val="16"/>
                <w:lang w:val="fr-FR" w:eastAsia="fr-FR"/>
              </w:rPr>
              <w:t>40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1,680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1,920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2,</w:t>
            </w:r>
            <w:r w:rsidRPr="00405B37">
              <w:rPr>
                <w:sz w:val="16"/>
                <w:szCs w:val="16"/>
                <w:lang w:val="fr-FR" w:eastAsia="fr-FR"/>
              </w:rPr>
              <w:t>160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2,400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2,640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2,880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3,</w:t>
            </w:r>
            <w:r w:rsidRPr="00405B37">
              <w:rPr>
                <w:sz w:val="16"/>
                <w:szCs w:val="16"/>
                <w:lang w:val="fr-FR" w:eastAsia="fr-FR"/>
              </w:rPr>
              <w:t>120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3,360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3,600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3,840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4,080</w:t>
            </w:r>
          </w:p>
        </w:tc>
        <w:tc>
          <w:tcPr>
            <w:tcW w:w="288"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4,320</w:t>
            </w:r>
          </w:p>
        </w:tc>
        <w:tc>
          <w:tcPr>
            <w:tcW w:w="327" w:type="pct"/>
            <w:tcBorders>
              <w:top w:val="nil"/>
              <w:left w:val="nil"/>
              <w:bottom w:val="nil"/>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4,560</w:t>
            </w:r>
          </w:p>
        </w:tc>
        <w:tc>
          <w:tcPr>
            <w:tcW w:w="288" w:type="pct"/>
            <w:tcBorders>
              <w:top w:val="nil"/>
              <w:left w:val="nil"/>
              <w:bottom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4,800</w:t>
            </w:r>
          </w:p>
        </w:tc>
      </w:tr>
      <w:tr w:rsidR="00CE6D60" w:rsidRPr="00405B37" w:rsidTr="002D253B">
        <w:trPr>
          <w:trHeight w:val="255"/>
        </w:trPr>
        <w:tc>
          <w:tcPr>
            <w:tcW w:w="358" w:type="pct"/>
            <w:tcBorders>
              <w:top w:val="nil"/>
              <w:bottom w:val="single" w:sz="4" w:space="0" w:color="auto"/>
              <w:right w:val="single" w:sz="8" w:space="0" w:color="auto"/>
            </w:tcBorders>
            <w:shd w:val="clear" w:color="auto" w:fill="FFFFFF"/>
            <w:vAlign w:val="center"/>
          </w:tcPr>
          <w:p w:rsidR="00CE6D60" w:rsidRPr="00405B37" w:rsidRDefault="00CE6D60" w:rsidP="002D253B">
            <w:pPr>
              <w:keepNext/>
              <w:keepLines/>
              <w:spacing w:line="160" w:lineRule="exact"/>
              <w:ind w:right="-1"/>
              <w:jc w:val="center"/>
              <w:rPr>
                <w:b/>
                <w:bCs/>
                <w:sz w:val="16"/>
                <w:szCs w:val="16"/>
                <w:lang w:val="en-US" w:eastAsia="fr-FR" w:bidi="he-IL"/>
              </w:rPr>
            </w:pPr>
            <w:r w:rsidRPr="00405B37">
              <w:rPr>
                <w:b/>
                <w:bCs/>
                <w:sz w:val="16"/>
                <w:szCs w:val="16"/>
                <w:lang w:val="fr-FR" w:eastAsia="fr-FR"/>
              </w:rPr>
              <w:t>42,5</w:t>
            </w:r>
          </w:p>
        </w:tc>
        <w:tc>
          <w:tcPr>
            <w:tcW w:w="288" w:type="pct"/>
            <w:tcBorders>
              <w:top w:val="nil"/>
              <w:left w:val="single" w:sz="8" w:space="0" w:color="auto"/>
              <w:bottom w:val="single" w:sz="4" w:space="0" w:color="auto"/>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1,2</w:t>
            </w:r>
            <w:r w:rsidRPr="00405B37">
              <w:rPr>
                <w:sz w:val="16"/>
                <w:szCs w:val="16"/>
                <w:lang w:val="fr-FR" w:eastAsia="fr-FR"/>
              </w:rPr>
              <w:t>75</w:t>
            </w:r>
          </w:p>
        </w:tc>
        <w:tc>
          <w:tcPr>
            <w:tcW w:w="288" w:type="pct"/>
            <w:tcBorders>
              <w:top w:val="nil"/>
              <w:left w:val="nil"/>
              <w:bottom w:val="single" w:sz="4" w:space="0" w:color="auto"/>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1,5</w:t>
            </w:r>
            <w:r w:rsidRPr="00405B37">
              <w:rPr>
                <w:sz w:val="16"/>
                <w:szCs w:val="16"/>
                <w:lang w:val="fr-FR" w:eastAsia="fr-FR"/>
              </w:rPr>
              <w:t>30</w:t>
            </w:r>
          </w:p>
        </w:tc>
        <w:tc>
          <w:tcPr>
            <w:tcW w:w="288" w:type="pct"/>
            <w:tcBorders>
              <w:top w:val="nil"/>
              <w:left w:val="nil"/>
              <w:bottom w:val="single" w:sz="4" w:space="0" w:color="auto"/>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1,785</w:t>
            </w:r>
          </w:p>
        </w:tc>
        <w:tc>
          <w:tcPr>
            <w:tcW w:w="288" w:type="pct"/>
            <w:tcBorders>
              <w:top w:val="nil"/>
              <w:left w:val="nil"/>
              <w:bottom w:val="single" w:sz="4" w:space="0" w:color="auto"/>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2,</w:t>
            </w:r>
            <w:r w:rsidRPr="00405B37">
              <w:rPr>
                <w:sz w:val="16"/>
                <w:szCs w:val="16"/>
                <w:lang w:val="fr-FR" w:eastAsia="fr-FR"/>
              </w:rPr>
              <w:t>040</w:t>
            </w:r>
          </w:p>
        </w:tc>
        <w:tc>
          <w:tcPr>
            <w:tcW w:w="288" w:type="pct"/>
            <w:tcBorders>
              <w:top w:val="nil"/>
              <w:left w:val="nil"/>
              <w:bottom w:val="single" w:sz="4" w:space="0" w:color="auto"/>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2,</w:t>
            </w:r>
            <w:r w:rsidRPr="00405B37">
              <w:rPr>
                <w:sz w:val="16"/>
                <w:szCs w:val="16"/>
                <w:lang w:val="fr-FR" w:eastAsia="fr-FR"/>
              </w:rPr>
              <w:t>295</w:t>
            </w:r>
          </w:p>
        </w:tc>
        <w:tc>
          <w:tcPr>
            <w:tcW w:w="288" w:type="pct"/>
            <w:tcBorders>
              <w:top w:val="nil"/>
              <w:left w:val="nil"/>
              <w:bottom w:val="single" w:sz="4" w:space="0" w:color="auto"/>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2,550</w:t>
            </w:r>
          </w:p>
        </w:tc>
        <w:tc>
          <w:tcPr>
            <w:tcW w:w="288" w:type="pct"/>
            <w:tcBorders>
              <w:top w:val="nil"/>
              <w:left w:val="nil"/>
              <w:bottom w:val="single" w:sz="4" w:space="0" w:color="auto"/>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2,805</w:t>
            </w:r>
          </w:p>
        </w:tc>
        <w:tc>
          <w:tcPr>
            <w:tcW w:w="288" w:type="pct"/>
            <w:tcBorders>
              <w:top w:val="nil"/>
              <w:left w:val="nil"/>
              <w:bottom w:val="single" w:sz="4" w:space="0" w:color="auto"/>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rPr>
              <w:t>3,</w:t>
            </w:r>
            <w:r w:rsidRPr="00405B37">
              <w:rPr>
                <w:sz w:val="16"/>
                <w:szCs w:val="16"/>
                <w:lang w:val="fr-FR" w:eastAsia="fr-FR"/>
              </w:rPr>
              <w:t>060</w:t>
            </w:r>
          </w:p>
        </w:tc>
        <w:tc>
          <w:tcPr>
            <w:tcW w:w="288" w:type="pct"/>
            <w:tcBorders>
              <w:top w:val="nil"/>
              <w:left w:val="nil"/>
              <w:bottom w:val="single" w:sz="4" w:space="0" w:color="auto"/>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3,315</w:t>
            </w:r>
          </w:p>
        </w:tc>
        <w:tc>
          <w:tcPr>
            <w:tcW w:w="288" w:type="pct"/>
            <w:tcBorders>
              <w:top w:val="nil"/>
              <w:left w:val="nil"/>
              <w:bottom w:val="single" w:sz="4" w:space="0" w:color="auto"/>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3,570</w:t>
            </w:r>
          </w:p>
        </w:tc>
        <w:tc>
          <w:tcPr>
            <w:tcW w:w="288" w:type="pct"/>
            <w:tcBorders>
              <w:top w:val="nil"/>
              <w:left w:val="nil"/>
              <w:bottom w:val="single" w:sz="4" w:space="0" w:color="auto"/>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3,825</w:t>
            </w:r>
          </w:p>
        </w:tc>
        <w:tc>
          <w:tcPr>
            <w:tcW w:w="288" w:type="pct"/>
            <w:tcBorders>
              <w:top w:val="nil"/>
              <w:left w:val="nil"/>
              <w:bottom w:val="single" w:sz="4" w:space="0" w:color="auto"/>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4,080</w:t>
            </w:r>
          </w:p>
        </w:tc>
        <w:tc>
          <w:tcPr>
            <w:tcW w:w="288" w:type="pct"/>
            <w:tcBorders>
              <w:top w:val="nil"/>
              <w:left w:val="nil"/>
              <w:bottom w:val="single" w:sz="4" w:space="0" w:color="auto"/>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4,335</w:t>
            </w:r>
          </w:p>
        </w:tc>
        <w:tc>
          <w:tcPr>
            <w:tcW w:w="288" w:type="pct"/>
            <w:tcBorders>
              <w:top w:val="nil"/>
              <w:left w:val="nil"/>
              <w:bottom w:val="single" w:sz="4" w:space="0" w:color="auto"/>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4,590</w:t>
            </w:r>
          </w:p>
        </w:tc>
        <w:tc>
          <w:tcPr>
            <w:tcW w:w="327" w:type="pct"/>
            <w:tcBorders>
              <w:top w:val="nil"/>
              <w:left w:val="nil"/>
              <w:bottom w:val="single" w:sz="4" w:space="0" w:color="auto"/>
              <w:right w:val="nil"/>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4,845</w:t>
            </w:r>
          </w:p>
        </w:tc>
        <w:tc>
          <w:tcPr>
            <w:tcW w:w="288" w:type="pct"/>
            <w:tcBorders>
              <w:top w:val="nil"/>
              <w:left w:val="nil"/>
              <w:bottom w:val="single" w:sz="4" w:space="0" w:color="auto"/>
            </w:tcBorders>
            <w:shd w:val="clear" w:color="auto" w:fill="FFFFFF"/>
            <w:noWrap/>
            <w:vAlign w:val="bottom"/>
          </w:tcPr>
          <w:p w:rsidR="00CE6D60" w:rsidRPr="00405B37" w:rsidRDefault="00CE6D60" w:rsidP="002D253B">
            <w:pPr>
              <w:keepNext/>
              <w:keepLines/>
              <w:spacing w:line="160" w:lineRule="exact"/>
              <w:ind w:right="-1"/>
              <w:jc w:val="right"/>
              <w:rPr>
                <w:sz w:val="16"/>
                <w:szCs w:val="16"/>
                <w:lang w:val="en-US" w:eastAsia="fr-FR" w:bidi="he-IL"/>
              </w:rPr>
            </w:pPr>
            <w:r w:rsidRPr="00405B37">
              <w:rPr>
                <w:sz w:val="16"/>
                <w:szCs w:val="16"/>
                <w:lang w:val="fr-FR" w:eastAsia="fr-FR"/>
              </w:rPr>
              <w:t>5,100</w:t>
            </w:r>
          </w:p>
        </w:tc>
      </w:tr>
    </w:tbl>
    <w:p w:rsidR="00CE6D60" w:rsidRPr="009E450D" w:rsidRDefault="00CE6D60" w:rsidP="00CE6D60">
      <w:pPr>
        <w:ind w:right="-1"/>
        <w:jc w:val="both"/>
        <w:rPr>
          <w:sz w:val="24"/>
          <w:szCs w:val="24"/>
        </w:rPr>
      </w:pPr>
    </w:p>
    <w:p w:rsidR="008C2154" w:rsidRDefault="008C2154" w:rsidP="008C2154">
      <w:pPr>
        <w:ind w:left="851" w:right="-1"/>
        <w:rPr>
          <w:color w:val="000000"/>
          <w:sz w:val="24"/>
          <w:szCs w:val="24"/>
          <w:u w:val="single"/>
        </w:rPr>
      </w:pPr>
      <w:r>
        <w:rPr>
          <w:color w:val="000000"/>
          <w:sz w:val="24"/>
          <w:szCs w:val="24"/>
          <w:u w:val="single"/>
        </w:rPr>
        <w:t>Træning for patienter, der får kontinuerlig intravenøs infusion med en ekstern ambulant pumpe</w:t>
      </w:r>
    </w:p>
    <w:p w:rsidR="008C2154" w:rsidRDefault="008C2154" w:rsidP="008C2154">
      <w:pPr>
        <w:ind w:left="851" w:right="-1"/>
        <w:rPr>
          <w:color w:val="000000"/>
          <w:sz w:val="24"/>
          <w:szCs w:val="24"/>
          <w:u w:val="single"/>
        </w:rPr>
      </w:pPr>
    </w:p>
    <w:p w:rsidR="008C2154" w:rsidRDefault="008C2154" w:rsidP="008C2154">
      <w:pPr>
        <w:ind w:left="851" w:right="-1"/>
        <w:rPr>
          <w:color w:val="000000"/>
          <w:sz w:val="24"/>
          <w:szCs w:val="24"/>
          <w:u w:val="single"/>
        </w:rPr>
      </w:pPr>
      <w:r>
        <w:rPr>
          <w:color w:val="000000"/>
          <w:sz w:val="24"/>
          <w:szCs w:val="24"/>
        </w:rPr>
        <w:t xml:space="preserve">Det kliniske team, som har ansvaret for behandlingen, skal sikre, at patienten er blevet grundigt trænet og er i stand til at anvende det valgte infusionssystem. En periode med personlig vejledning og supervision bør fortsætte, indtil det vurderes, at patienten er i stand til at skifte infusioner, ændre flowhastigheder/doser efter anvisningerne og håndtere almindelige systemalarmer. Patienterne skal trænes i korrekte teknikker til aseptik i forbindelse med klargøring af infusionsbeholderen til </w:t>
      </w:r>
      <w:proofErr w:type="spellStart"/>
      <w:r>
        <w:rPr>
          <w:color w:val="000000"/>
          <w:sz w:val="24"/>
          <w:szCs w:val="24"/>
        </w:rPr>
        <w:t>treprostinil</w:t>
      </w:r>
      <w:proofErr w:type="spellEnd"/>
      <w:r>
        <w:rPr>
          <w:color w:val="000000"/>
          <w:sz w:val="24"/>
          <w:szCs w:val="24"/>
        </w:rPr>
        <w:t xml:space="preserve"> og </w:t>
      </w:r>
      <w:proofErr w:type="spellStart"/>
      <w:r>
        <w:rPr>
          <w:color w:val="000000"/>
          <w:sz w:val="24"/>
          <w:szCs w:val="24"/>
        </w:rPr>
        <w:t>priming</w:t>
      </w:r>
      <w:proofErr w:type="spellEnd"/>
      <w:r>
        <w:rPr>
          <w:color w:val="000000"/>
          <w:sz w:val="24"/>
          <w:szCs w:val="24"/>
        </w:rPr>
        <w:t xml:space="preserve"> af infusionsslanger og -forbindelser. Skriftlig vejledning, enten fra pumpeproducenten eller specifikt udarbejdet af den ordinerende læge, skal være tilgængelig for patienten. Dette vil omfatte de nødvendige normale handlinger ved indgivelse af lægemidlet, råd til håndtering af </w:t>
      </w:r>
      <w:proofErr w:type="spellStart"/>
      <w:r>
        <w:rPr>
          <w:color w:val="000000"/>
          <w:sz w:val="24"/>
          <w:szCs w:val="24"/>
        </w:rPr>
        <w:t>okklusioner</w:t>
      </w:r>
      <w:proofErr w:type="spellEnd"/>
      <w:r>
        <w:rPr>
          <w:color w:val="000000"/>
          <w:sz w:val="24"/>
          <w:szCs w:val="24"/>
        </w:rPr>
        <w:t xml:space="preserve"> og andre pumpealarmer samt oplysninger om, hvem der skal kontaktes i nødstilfælde.</w:t>
      </w:r>
    </w:p>
    <w:p w:rsidR="008C2154" w:rsidRDefault="008C2154" w:rsidP="008C2154">
      <w:pPr>
        <w:autoSpaceDE w:val="0"/>
        <w:autoSpaceDN w:val="0"/>
        <w:adjustRightInd w:val="0"/>
        <w:ind w:left="851" w:right="-1"/>
        <w:rPr>
          <w:sz w:val="24"/>
          <w:szCs w:val="24"/>
        </w:rPr>
      </w:pPr>
    </w:p>
    <w:p w:rsidR="008C2154" w:rsidRDefault="008C2154" w:rsidP="008C2154">
      <w:pPr>
        <w:ind w:left="851" w:right="-1"/>
        <w:rPr>
          <w:b/>
          <w:bCs/>
          <w:color w:val="000000"/>
          <w:sz w:val="24"/>
          <w:szCs w:val="24"/>
        </w:rPr>
      </w:pPr>
      <w:r>
        <w:rPr>
          <w:b/>
          <w:color w:val="000000"/>
          <w:sz w:val="24"/>
          <w:szCs w:val="24"/>
        </w:rPr>
        <w:t>Minimering af risikoen for kateterrelaterede blodbaneinfektioner ved brug af en ekstern ambulant pumpe</w:t>
      </w:r>
    </w:p>
    <w:p w:rsidR="008C2154" w:rsidRDefault="008C2154" w:rsidP="008C2154">
      <w:pPr>
        <w:ind w:left="851" w:right="-1"/>
        <w:rPr>
          <w:color w:val="000000"/>
          <w:sz w:val="24"/>
          <w:szCs w:val="24"/>
        </w:rPr>
      </w:pPr>
    </w:p>
    <w:p w:rsidR="00BB019A" w:rsidRDefault="008C2154" w:rsidP="008C2154">
      <w:pPr>
        <w:ind w:left="851" w:right="-1"/>
        <w:rPr>
          <w:color w:val="000000"/>
          <w:sz w:val="24"/>
          <w:szCs w:val="24"/>
        </w:rPr>
      </w:pPr>
      <w:r>
        <w:rPr>
          <w:color w:val="000000"/>
          <w:sz w:val="24"/>
          <w:szCs w:val="24"/>
        </w:rPr>
        <w:t xml:space="preserve">Man skal være særlig opmærksom på nedenstående råd for at minimere risikoen for kateterrelaterede blodbaneinfektioner hos patienter, der får </w:t>
      </w:r>
      <w:proofErr w:type="spellStart"/>
      <w:r>
        <w:rPr>
          <w:color w:val="000000"/>
          <w:sz w:val="24"/>
          <w:szCs w:val="24"/>
        </w:rPr>
        <w:t>treprostinil</w:t>
      </w:r>
      <w:proofErr w:type="spellEnd"/>
      <w:r>
        <w:rPr>
          <w:color w:val="000000"/>
          <w:sz w:val="24"/>
          <w:szCs w:val="24"/>
        </w:rPr>
        <w:t xml:space="preserve"> via intravenøs infusion ved brug af en ekstern ambulant pumpe (se pkt. 4.4). </w:t>
      </w:r>
    </w:p>
    <w:p w:rsidR="008C2154" w:rsidRDefault="008C2154" w:rsidP="008C2154">
      <w:pPr>
        <w:ind w:left="851" w:right="-1"/>
        <w:rPr>
          <w:color w:val="000000"/>
          <w:sz w:val="24"/>
          <w:szCs w:val="24"/>
        </w:rPr>
      </w:pPr>
      <w:r>
        <w:rPr>
          <w:color w:val="000000"/>
          <w:sz w:val="24"/>
          <w:szCs w:val="24"/>
        </w:rPr>
        <w:lastRenderedPageBreak/>
        <w:t>Disse råd stemmer overens med gældende retningslinjer for bedste praksis i forebyggelsen af kateterrelaterede blodbaneinfektioner og omfatter:</w:t>
      </w:r>
    </w:p>
    <w:p w:rsidR="008C2154" w:rsidRDefault="008C2154" w:rsidP="008C2154">
      <w:pPr>
        <w:ind w:left="851" w:right="-1"/>
        <w:rPr>
          <w:bCs/>
          <w:color w:val="000000"/>
          <w:sz w:val="24"/>
          <w:szCs w:val="24"/>
        </w:rPr>
      </w:pPr>
    </w:p>
    <w:p w:rsidR="008C2154" w:rsidRDefault="008C2154" w:rsidP="008C2154">
      <w:pPr>
        <w:ind w:left="851" w:right="-1"/>
        <w:rPr>
          <w:i/>
          <w:color w:val="000000"/>
          <w:sz w:val="24"/>
          <w:szCs w:val="24"/>
        </w:rPr>
      </w:pPr>
      <w:r>
        <w:rPr>
          <w:i/>
          <w:color w:val="000000"/>
          <w:sz w:val="24"/>
          <w:szCs w:val="24"/>
        </w:rPr>
        <w:t>Generelle principper</w:t>
      </w:r>
    </w:p>
    <w:p w:rsidR="008C2154" w:rsidRDefault="008C2154" w:rsidP="008C2154">
      <w:pPr>
        <w:ind w:left="851" w:right="-1"/>
        <w:rPr>
          <w:color w:val="000000"/>
          <w:sz w:val="24"/>
          <w:szCs w:val="24"/>
        </w:rPr>
      </w:pPr>
    </w:p>
    <w:p w:rsidR="008C2154" w:rsidRDefault="008C2154" w:rsidP="008C2154">
      <w:pPr>
        <w:numPr>
          <w:ilvl w:val="0"/>
          <w:numId w:val="27"/>
        </w:numPr>
        <w:ind w:left="1276" w:right="-1" w:hanging="425"/>
        <w:contextualSpacing/>
        <w:rPr>
          <w:color w:val="000000"/>
          <w:sz w:val="24"/>
          <w:szCs w:val="24"/>
        </w:rPr>
      </w:pPr>
      <w:r>
        <w:rPr>
          <w:color w:val="000000"/>
          <w:sz w:val="24"/>
          <w:szCs w:val="24"/>
        </w:rPr>
        <w:t>Anvendelse af et tunneleret centralt venekateter (CVK) med manchet og med et minimum af åbninger.</w:t>
      </w:r>
    </w:p>
    <w:p w:rsidR="008C2154" w:rsidRDefault="008C2154" w:rsidP="008C2154">
      <w:pPr>
        <w:numPr>
          <w:ilvl w:val="0"/>
          <w:numId w:val="27"/>
        </w:numPr>
        <w:ind w:left="1276" w:right="-1" w:hanging="425"/>
        <w:contextualSpacing/>
        <w:rPr>
          <w:color w:val="000000"/>
          <w:sz w:val="24"/>
          <w:szCs w:val="24"/>
        </w:rPr>
      </w:pPr>
      <w:r>
        <w:rPr>
          <w:color w:val="000000"/>
          <w:sz w:val="24"/>
          <w:szCs w:val="24"/>
        </w:rPr>
        <w:t xml:space="preserve">Indføring af </w:t>
      </w:r>
      <w:proofErr w:type="spellStart"/>
      <w:r>
        <w:rPr>
          <w:color w:val="000000"/>
          <w:sz w:val="24"/>
          <w:szCs w:val="24"/>
        </w:rPr>
        <w:t>CVK'et</w:t>
      </w:r>
      <w:proofErr w:type="spellEnd"/>
      <w:r>
        <w:rPr>
          <w:color w:val="000000"/>
          <w:sz w:val="24"/>
          <w:szCs w:val="24"/>
        </w:rPr>
        <w:t xml:space="preserve"> med anvendelse af sterile barriereteknikker.</w:t>
      </w:r>
    </w:p>
    <w:p w:rsidR="008C2154" w:rsidRDefault="008C2154" w:rsidP="008C2154">
      <w:pPr>
        <w:numPr>
          <w:ilvl w:val="0"/>
          <w:numId w:val="27"/>
        </w:numPr>
        <w:ind w:left="1276" w:right="-1" w:hanging="425"/>
        <w:contextualSpacing/>
        <w:rPr>
          <w:color w:val="000000"/>
          <w:sz w:val="24"/>
          <w:szCs w:val="24"/>
        </w:rPr>
      </w:pPr>
      <w:r>
        <w:rPr>
          <w:color w:val="000000"/>
          <w:sz w:val="24"/>
          <w:szCs w:val="24"/>
        </w:rPr>
        <w:t>Anvendelse af korrekt håndhygiejne og aseptiske teknikker, når kateteret indføres, skiftes, åbnes eller repareres, eller når kateterindføringsstedet undersøges og/eller forbindes.</w:t>
      </w:r>
    </w:p>
    <w:p w:rsidR="008C2154" w:rsidRDefault="008C2154" w:rsidP="008C2154">
      <w:pPr>
        <w:numPr>
          <w:ilvl w:val="0"/>
          <w:numId w:val="27"/>
        </w:numPr>
        <w:ind w:left="1276" w:right="-1" w:hanging="425"/>
        <w:contextualSpacing/>
        <w:rPr>
          <w:color w:val="000000"/>
          <w:sz w:val="24"/>
          <w:szCs w:val="24"/>
        </w:rPr>
      </w:pPr>
      <w:r>
        <w:rPr>
          <w:color w:val="000000"/>
          <w:sz w:val="24"/>
          <w:szCs w:val="24"/>
        </w:rPr>
        <w:t>Anvendelse af en steril gazebandage (skiftes hver anden dag) eller en steril, transparent, semipermeabel bandage (skiftes mindst én gang om ugen) til at dække kateterindføringsstedet.</w:t>
      </w:r>
    </w:p>
    <w:p w:rsidR="008C2154" w:rsidRDefault="008C2154" w:rsidP="008C2154">
      <w:pPr>
        <w:numPr>
          <w:ilvl w:val="0"/>
          <w:numId w:val="27"/>
        </w:numPr>
        <w:ind w:left="1276" w:right="-1" w:hanging="425"/>
        <w:contextualSpacing/>
        <w:rPr>
          <w:color w:val="000000"/>
          <w:sz w:val="24"/>
          <w:szCs w:val="24"/>
        </w:rPr>
      </w:pPr>
      <w:r>
        <w:rPr>
          <w:color w:val="000000"/>
          <w:sz w:val="24"/>
          <w:szCs w:val="24"/>
        </w:rPr>
        <w:t>Bandagen skal skiftes, hvis den bliver fugtig, løsner sig eller bliver snavset eller efter undersøgelse af indføringsstedet.</w:t>
      </w:r>
    </w:p>
    <w:p w:rsidR="008C2154" w:rsidRDefault="008C2154" w:rsidP="008C2154">
      <w:pPr>
        <w:numPr>
          <w:ilvl w:val="0"/>
          <w:numId w:val="27"/>
        </w:numPr>
        <w:ind w:left="1276" w:right="-1" w:hanging="425"/>
        <w:contextualSpacing/>
        <w:rPr>
          <w:color w:val="000000"/>
          <w:sz w:val="24"/>
          <w:szCs w:val="24"/>
        </w:rPr>
      </w:pPr>
      <w:r>
        <w:rPr>
          <w:color w:val="000000"/>
          <w:sz w:val="24"/>
          <w:szCs w:val="24"/>
        </w:rPr>
        <w:t>Topiske antibiotiske salver eller cremer bør ikke påføres, da de kan fremme svampeinfektioner og antimikrobielt resistente bakterier.</w:t>
      </w:r>
    </w:p>
    <w:p w:rsidR="008C2154" w:rsidRDefault="008C2154" w:rsidP="008C2154">
      <w:pPr>
        <w:ind w:left="708" w:right="-1"/>
        <w:jc w:val="both"/>
        <w:rPr>
          <w:bCs/>
          <w:color w:val="000000"/>
          <w:sz w:val="24"/>
          <w:szCs w:val="24"/>
        </w:rPr>
      </w:pPr>
    </w:p>
    <w:p w:rsidR="008C2154" w:rsidRDefault="008C2154" w:rsidP="008C2154">
      <w:pPr>
        <w:ind w:left="851" w:right="-1"/>
        <w:contextualSpacing/>
        <w:rPr>
          <w:i/>
          <w:color w:val="000000"/>
          <w:sz w:val="24"/>
          <w:szCs w:val="24"/>
        </w:rPr>
      </w:pPr>
      <w:r>
        <w:rPr>
          <w:i/>
          <w:color w:val="000000"/>
          <w:sz w:val="24"/>
          <w:szCs w:val="24"/>
        </w:rPr>
        <w:t xml:space="preserve">Varighed af anvendelse af den fortyndede </w:t>
      </w:r>
      <w:proofErr w:type="spellStart"/>
      <w:r>
        <w:rPr>
          <w:i/>
          <w:color w:val="000000"/>
          <w:sz w:val="24"/>
          <w:szCs w:val="24"/>
        </w:rPr>
        <w:t>Tresuvi</w:t>
      </w:r>
      <w:proofErr w:type="spellEnd"/>
      <w:r>
        <w:rPr>
          <w:i/>
          <w:color w:val="000000"/>
          <w:sz w:val="24"/>
          <w:szCs w:val="24"/>
        </w:rPr>
        <w:t>-opløsning</w:t>
      </w:r>
    </w:p>
    <w:p w:rsidR="008C2154" w:rsidRDefault="008C2154" w:rsidP="008C2154">
      <w:pPr>
        <w:ind w:left="708" w:right="-1"/>
        <w:jc w:val="both"/>
        <w:rPr>
          <w:color w:val="000000"/>
          <w:sz w:val="24"/>
          <w:szCs w:val="24"/>
        </w:rPr>
      </w:pPr>
    </w:p>
    <w:p w:rsidR="008C2154" w:rsidRDefault="008C2154" w:rsidP="008C2154">
      <w:pPr>
        <w:numPr>
          <w:ilvl w:val="0"/>
          <w:numId w:val="26"/>
        </w:numPr>
        <w:tabs>
          <w:tab w:val="clear" w:pos="720"/>
        </w:tabs>
        <w:ind w:left="1276" w:right="-1" w:hanging="425"/>
        <w:contextualSpacing/>
        <w:rPr>
          <w:color w:val="000000"/>
          <w:sz w:val="24"/>
          <w:szCs w:val="24"/>
        </w:rPr>
      </w:pPr>
      <w:r>
        <w:rPr>
          <w:color w:val="000000"/>
          <w:sz w:val="24"/>
          <w:szCs w:val="24"/>
        </w:rPr>
        <w:t>det fortyndede produkt må ikke anvendes i mere end 24 timer.</w:t>
      </w:r>
    </w:p>
    <w:p w:rsidR="008C2154" w:rsidRDefault="008C2154" w:rsidP="008C2154">
      <w:pPr>
        <w:ind w:left="1428" w:right="-1"/>
        <w:contextualSpacing/>
        <w:jc w:val="both"/>
        <w:rPr>
          <w:color w:val="000000"/>
          <w:sz w:val="24"/>
          <w:szCs w:val="24"/>
        </w:rPr>
      </w:pPr>
    </w:p>
    <w:p w:rsidR="008C2154" w:rsidRDefault="008C2154" w:rsidP="008C2154">
      <w:pPr>
        <w:ind w:left="851" w:right="-1"/>
        <w:rPr>
          <w:i/>
          <w:color w:val="000000"/>
          <w:sz w:val="24"/>
          <w:szCs w:val="24"/>
        </w:rPr>
      </w:pPr>
      <w:r>
        <w:rPr>
          <w:i/>
          <w:color w:val="000000"/>
          <w:sz w:val="24"/>
          <w:szCs w:val="24"/>
        </w:rPr>
        <w:t xml:space="preserve">Anvendelse af et 0,2 </w:t>
      </w:r>
      <w:proofErr w:type="spellStart"/>
      <w:r>
        <w:rPr>
          <w:i/>
          <w:color w:val="000000"/>
          <w:sz w:val="24"/>
          <w:szCs w:val="24"/>
        </w:rPr>
        <w:t>mikron</w:t>
      </w:r>
      <w:proofErr w:type="spellEnd"/>
      <w:r>
        <w:rPr>
          <w:i/>
          <w:color w:val="000000"/>
          <w:sz w:val="24"/>
          <w:szCs w:val="24"/>
        </w:rPr>
        <w:t xml:space="preserve"> </w:t>
      </w:r>
      <w:proofErr w:type="spellStart"/>
      <w:r>
        <w:rPr>
          <w:i/>
          <w:color w:val="000000"/>
          <w:sz w:val="24"/>
          <w:szCs w:val="24"/>
        </w:rPr>
        <w:t>inline</w:t>
      </w:r>
      <w:proofErr w:type="spellEnd"/>
      <w:r>
        <w:rPr>
          <w:i/>
          <w:color w:val="000000"/>
          <w:sz w:val="24"/>
          <w:szCs w:val="24"/>
        </w:rPr>
        <w:t>-filter</w:t>
      </w:r>
    </w:p>
    <w:p w:rsidR="008C2154" w:rsidRDefault="008C2154" w:rsidP="008C2154">
      <w:pPr>
        <w:ind w:left="708" w:right="-1"/>
        <w:jc w:val="both"/>
        <w:rPr>
          <w:i/>
          <w:color w:val="000000"/>
          <w:sz w:val="24"/>
          <w:szCs w:val="24"/>
        </w:rPr>
      </w:pPr>
    </w:p>
    <w:p w:rsidR="008C2154" w:rsidRDefault="008C2154" w:rsidP="008C2154">
      <w:pPr>
        <w:numPr>
          <w:ilvl w:val="0"/>
          <w:numId w:val="26"/>
        </w:numPr>
        <w:tabs>
          <w:tab w:val="clear" w:pos="720"/>
        </w:tabs>
        <w:ind w:left="1276" w:right="-1" w:hanging="425"/>
        <w:contextualSpacing/>
        <w:rPr>
          <w:color w:val="000000"/>
          <w:sz w:val="24"/>
          <w:szCs w:val="24"/>
        </w:rPr>
      </w:pPr>
      <w:r>
        <w:rPr>
          <w:color w:val="000000"/>
          <w:sz w:val="24"/>
          <w:szCs w:val="24"/>
        </w:rPr>
        <w:t xml:space="preserve">et 0,2 </w:t>
      </w:r>
      <w:proofErr w:type="spellStart"/>
      <w:r>
        <w:rPr>
          <w:color w:val="000000"/>
          <w:sz w:val="24"/>
          <w:szCs w:val="24"/>
        </w:rPr>
        <w:t>mikron</w:t>
      </w:r>
      <w:proofErr w:type="spellEnd"/>
      <w:r>
        <w:rPr>
          <w:color w:val="000000"/>
          <w:sz w:val="24"/>
          <w:szCs w:val="24"/>
        </w:rPr>
        <w:t xml:space="preserve"> filter skal placeres mellem infusionsslangen og katetermuffen og skiftes én gang hver 24. time samtidig med, at infusionsbeholderen skiftes.</w:t>
      </w:r>
    </w:p>
    <w:p w:rsidR="008C2154" w:rsidRDefault="008C2154" w:rsidP="008C2154">
      <w:pPr>
        <w:ind w:left="1428" w:right="-1"/>
        <w:contextualSpacing/>
        <w:jc w:val="both"/>
        <w:rPr>
          <w:color w:val="000000"/>
          <w:sz w:val="24"/>
          <w:szCs w:val="24"/>
        </w:rPr>
      </w:pPr>
    </w:p>
    <w:p w:rsidR="008C2154" w:rsidRDefault="008C2154" w:rsidP="008C2154">
      <w:pPr>
        <w:autoSpaceDE w:val="0"/>
        <w:autoSpaceDN w:val="0"/>
        <w:adjustRightInd w:val="0"/>
        <w:ind w:left="851" w:right="-1"/>
        <w:rPr>
          <w:color w:val="000000"/>
          <w:sz w:val="24"/>
          <w:szCs w:val="24"/>
        </w:rPr>
      </w:pPr>
      <w:r>
        <w:rPr>
          <w:color w:val="000000"/>
          <w:sz w:val="24"/>
          <w:szCs w:val="24"/>
        </w:rPr>
        <w:t xml:space="preserve">To andre anbefalinger, som er potentielt vigtige for forebyggelsen af vandbårne, </w:t>
      </w:r>
      <w:proofErr w:type="spellStart"/>
      <w:r>
        <w:rPr>
          <w:color w:val="000000"/>
          <w:sz w:val="24"/>
          <w:szCs w:val="24"/>
        </w:rPr>
        <w:t>gram-negative</w:t>
      </w:r>
      <w:proofErr w:type="spellEnd"/>
      <w:r>
        <w:rPr>
          <w:color w:val="000000"/>
          <w:sz w:val="24"/>
          <w:szCs w:val="24"/>
        </w:rPr>
        <w:t xml:space="preserve"> blodbaneinfektioner, handler om håndteringen af katetermuffen. Disse omfatter:</w:t>
      </w:r>
    </w:p>
    <w:p w:rsidR="008C2154" w:rsidRDefault="008C2154" w:rsidP="008C2154">
      <w:pPr>
        <w:autoSpaceDE w:val="0"/>
        <w:autoSpaceDN w:val="0"/>
        <w:adjustRightInd w:val="0"/>
        <w:ind w:left="851" w:right="-1"/>
        <w:rPr>
          <w:color w:val="000000"/>
          <w:sz w:val="24"/>
          <w:szCs w:val="24"/>
        </w:rPr>
      </w:pPr>
    </w:p>
    <w:p w:rsidR="008C2154" w:rsidRDefault="008C2154" w:rsidP="008C2154">
      <w:pPr>
        <w:ind w:left="851" w:right="-1"/>
        <w:contextualSpacing/>
        <w:rPr>
          <w:i/>
          <w:color w:val="000000"/>
          <w:sz w:val="24"/>
          <w:szCs w:val="24"/>
        </w:rPr>
      </w:pPr>
      <w:r>
        <w:rPr>
          <w:i/>
          <w:color w:val="000000"/>
          <w:sz w:val="24"/>
          <w:szCs w:val="24"/>
        </w:rPr>
        <w:t>Anvendelse af et system med split-septum og lukket muffe</w:t>
      </w:r>
    </w:p>
    <w:p w:rsidR="008C2154" w:rsidRDefault="008C2154" w:rsidP="008C2154">
      <w:pPr>
        <w:ind w:left="708" w:right="-1"/>
        <w:contextualSpacing/>
        <w:jc w:val="both"/>
        <w:rPr>
          <w:i/>
          <w:color w:val="000000"/>
          <w:sz w:val="24"/>
          <w:szCs w:val="24"/>
        </w:rPr>
      </w:pPr>
    </w:p>
    <w:p w:rsidR="008C2154" w:rsidRDefault="008C2154" w:rsidP="008C2154">
      <w:pPr>
        <w:numPr>
          <w:ilvl w:val="0"/>
          <w:numId w:val="28"/>
        </w:numPr>
        <w:ind w:left="1276" w:right="-1" w:hanging="425"/>
        <w:contextualSpacing/>
        <w:rPr>
          <w:color w:val="000000"/>
          <w:sz w:val="24"/>
          <w:szCs w:val="24"/>
        </w:rPr>
      </w:pPr>
      <w:r>
        <w:rPr>
          <w:color w:val="000000"/>
          <w:sz w:val="24"/>
          <w:szCs w:val="24"/>
        </w:rPr>
        <w:t>Anvendelse af et system med lukket muffe (helst et split-septum i stedet for en mekanisk ventil) sikrer, at kateterets lumen forsegles, hver gang infusionssystemet skilles ad. Dette forebygger risikoen for eksponering for mikrobiel kontaminering.</w:t>
      </w:r>
    </w:p>
    <w:p w:rsidR="008C2154" w:rsidRDefault="008C2154" w:rsidP="008C2154">
      <w:pPr>
        <w:numPr>
          <w:ilvl w:val="0"/>
          <w:numId w:val="28"/>
        </w:numPr>
        <w:ind w:left="1276" w:right="-1" w:hanging="425"/>
        <w:contextualSpacing/>
        <w:rPr>
          <w:color w:val="000000"/>
          <w:sz w:val="24"/>
          <w:szCs w:val="24"/>
        </w:rPr>
      </w:pPr>
      <w:r>
        <w:rPr>
          <w:color w:val="000000"/>
          <w:sz w:val="24"/>
          <w:szCs w:val="24"/>
        </w:rPr>
        <w:t>Systemet med split-septum og lukket muffeanordning skal skiftes én gang om ugen.</w:t>
      </w:r>
    </w:p>
    <w:p w:rsidR="008C2154" w:rsidRDefault="008C2154" w:rsidP="008C2154">
      <w:pPr>
        <w:ind w:left="1428" w:right="-1"/>
        <w:contextualSpacing/>
        <w:jc w:val="both"/>
        <w:rPr>
          <w:color w:val="000000"/>
          <w:sz w:val="24"/>
          <w:szCs w:val="24"/>
        </w:rPr>
      </w:pPr>
    </w:p>
    <w:p w:rsidR="008C2154" w:rsidRDefault="008C2154" w:rsidP="008C2154">
      <w:pPr>
        <w:ind w:left="851" w:right="-1"/>
        <w:contextualSpacing/>
        <w:rPr>
          <w:i/>
          <w:color w:val="000000"/>
          <w:sz w:val="24"/>
          <w:szCs w:val="24"/>
        </w:rPr>
      </w:pPr>
      <w:r>
        <w:rPr>
          <w:i/>
          <w:color w:val="000000"/>
          <w:sz w:val="24"/>
          <w:szCs w:val="24"/>
        </w:rPr>
        <w:t xml:space="preserve">Infusionssystemets Luer </w:t>
      </w:r>
      <w:proofErr w:type="spellStart"/>
      <w:r>
        <w:rPr>
          <w:i/>
          <w:color w:val="000000"/>
          <w:sz w:val="24"/>
          <w:szCs w:val="24"/>
        </w:rPr>
        <w:t>lock</w:t>
      </w:r>
      <w:proofErr w:type="spellEnd"/>
      <w:r>
        <w:rPr>
          <w:i/>
          <w:color w:val="000000"/>
          <w:sz w:val="24"/>
          <w:szCs w:val="24"/>
        </w:rPr>
        <w:t>-koblinger</w:t>
      </w:r>
    </w:p>
    <w:p w:rsidR="008C2154" w:rsidRDefault="008C2154" w:rsidP="008C2154">
      <w:pPr>
        <w:ind w:left="851" w:right="-1"/>
        <w:contextualSpacing/>
        <w:rPr>
          <w:color w:val="000000"/>
          <w:sz w:val="24"/>
          <w:szCs w:val="24"/>
        </w:rPr>
      </w:pPr>
    </w:p>
    <w:p w:rsidR="008C2154" w:rsidRDefault="008C2154" w:rsidP="008C2154">
      <w:pPr>
        <w:ind w:left="851" w:right="-1"/>
        <w:contextualSpacing/>
        <w:rPr>
          <w:color w:val="000000"/>
          <w:sz w:val="24"/>
          <w:szCs w:val="24"/>
        </w:rPr>
      </w:pPr>
      <w:r>
        <w:rPr>
          <w:color w:val="000000"/>
          <w:sz w:val="24"/>
          <w:szCs w:val="24"/>
        </w:rPr>
        <w:t xml:space="preserve">Risikoen for kontaminering med vandbårne </w:t>
      </w:r>
      <w:proofErr w:type="spellStart"/>
      <w:r>
        <w:rPr>
          <w:color w:val="000000"/>
          <w:sz w:val="24"/>
          <w:szCs w:val="24"/>
        </w:rPr>
        <w:t>gram-negative</w:t>
      </w:r>
      <w:proofErr w:type="spellEnd"/>
      <w:r>
        <w:rPr>
          <w:color w:val="000000"/>
          <w:sz w:val="24"/>
          <w:szCs w:val="24"/>
        </w:rPr>
        <w:t xml:space="preserve"> organismer er sandsynligvis forhøjet, hvis en Luer </w:t>
      </w:r>
      <w:proofErr w:type="spellStart"/>
      <w:r>
        <w:rPr>
          <w:color w:val="000000"/>
          <w:sz w:val="24"/>
          <w:szCs w:val="24"/>
        </w:rPr>
        <w:t>lock</w:t>
      </w:r>
      <w:proofErr w:type="spellEnd"/>
      <w:r>
        <w:rPr>
          <w:color w:val="000000"/>
          <w:sz w:val="24"/>
          <w:szCs w:val="24"/>
        </w:rPr>
        <w:t>-kobling er våd på tidspunktet for skift af enten infusionsslangen eller den lukkede muffe.</w:t>
      </w:r>
    </w:p>
    <w:p w:rsidR="008C2154" w:rsidRDefault="008C2154" w:rsidP="008C2154">
      <w:pPr>
        <w:ind w:left="851" w:right="-1"/>
        <w:contextualSpacing/>
        <w:rPr>
          <w:color w:val="000000"/>
          <w:sz w:val="24"/>
          <w:szCs w:val="24"/>
        </w:rPr>
      </w:pPr>
      <w:r>
        <w:rPr>
          <w:color w:val="000000"/>
          <w:sz w:val="24"/>
          <w:szCs w:val="24"/>
        </w:rPr>
        <w:t>Derfor:</w:t>
      </w:r>
    </w:p>
    <w:p w:rsidR="008C2154" w:rsidRDefault="008C2154" w:rsidP="008C2154">
      <w:pPr>
        <w:ind w:left="851" w:right="-1"/>
        <w:contextualSpacing/>
        <w:jc w:val="both"/>
        <w:rPr>
          <w:color w:val="000000"/>
          <w:sz w:val="24"/>
          <w:szCs w:val="24"/>
        </w:rPr>
      </w:pPr>
    </w:p>
    <w:p w:rsidR="008C2154" w:rsidRDefault="008C2154" w:rsidP="008C2154">
      <w:pPr>
        <w:numPr>
          <w:ilvl w:val="0"/>
          <w:numId w:val="29"/>
        </w:numPr>
        <w:ind w:left="1276" w:right="-1" w:hanging="425"/>
        <w:contextualSpacing/>
        <w:rPr>
          <w:color w:val="000000"/>
          <w:sz w:val="24"/>
          <w:szCs w:val="24"/>
        </w:rPr>
      </w:pPr>
      <w:r>
        <w:rPr>
          <w:color w:val="000000"/>
          <w:sz w:val="24"/>
          <w:szCs w:val="24"/>
        </w:rPr>
        <w:t>det skal frarådes at svømme og nedsænke infusionssystemet på det sted, hvor det er forbundet med katetermuffen.</w:t>
      </w:r>
    </w:p>
    <w:p w:rsidR="008C2154" w:rsidRDefault="008C2154" w:rsidP="008C2154">
      <w:pPr>
        <w:numPr>
          <w:ilvl w:val="0"/>
          <w:numId w:val="29"/>
        </w:numPr>
        <w:ind w:left="1276" w:right="-1" w:hanging="425"/>
        <w:contextualSpacing/>
        <w:rPr>
          <w:color w:val="000000"/>
          <w:sz w:val="24"/>
          <w:szCs w:val="24"/>
        </w:rPr>
      </w:pPr>
      <w:r>
        <w:rPr>
          <w:color w:val="000000"/>
          <w:sz w:val="24"/>
          <w:szCs w:val="24"/>
        </w:rPr>
        <w:t xml:space="preserve">når den lukkede muffeanordning skiftes, må der ikke være synligt vand i Luer </w:t>
      </w:r>
      <w:proofErr w:type="spellStart"/>
      <w:r>
        <w:rPr>
          <w:color w:val="000000"/>
          <w:sz w:val="24"/>
          <w:szCs w:val="24"/>
        </w:rPr>
        <w:t>lock</w:t>
      </w:r>
      <w:proofErr w:type="spellEnd"/>
      <w:r>
        <w:rPr>
          <w:color w:val="000000"/>
          <w:sz w:val="24"/>
          <w:szCs w:val="24"/>
        </w:rPr>
        <w:t>-forbindelsens gevind.</w:t>
      </w:r>
    </w:p>
    <w:p w:rsidR="008C2154" w:rsidRDefault="008C2154" w:rsidP="008C2154">
      <w:pPr>
        <w:numPr>
          <w:ilvl w:val="0"/>
          <w:numId w:val="29"/>
        </w:numPr>
        <w:ind w:left="1276" w:right="-1" w:hanging="425"/>
        <w:contextualSpacing/>
        <w:rPr>
          <w:color w:val="000000"/>
          <w:sz w:val="24"/>
          <w:szCs w:val="24"/>
        </w:rPr>
      </w:pPr>
      <w:r>
        <w:rPr>
          <w:color w:val="000000"/>
          <w:sz w:val="24"/>
          <w:szCs w:val="24"/>
        </w:rPr>
        <w:t>infusionsslangen må kun kobles fra den lukkede muffeanordning én gang hver 24. time i forbindelse med skiftet.</w:t>
      </w:r>
    </w:p>
    <w:p w:rsidR="008C2154" w:rsidRDefault="008C2154" w:rsidP="008C2154">
      <w:pPr>
        <w:tabs>
          <w:tab w:val="left" w:pos="851"/>
        </w:tabs>
        <w:ind w:left="851"/>
        <w:rPr>
          <w:sz w:val="24"/>
          <w:szCs w:val="24"/>
        </w:rPr>
      </w:pPr>
    </w:p>
    <w:p w:rsidR="008C2154" w:rsidRPr="009922C3" w:rsidRDefault="008C2154" w:rsidP="008C2154">
      <w:pPr>
        <w:tabs>
          <w:tab w:val="left" w:pos="851"/>
        </w:tabs>
        <w:ind w:left="851"/>
        <w:rPr>
          <w:sz w:val="24"/>
          <w:szCs w:val="24"/>
          <w:u w:val="single"/>
        </w:rPr>
      </w:pPr>
      <w:r w:rsidRPr="009922C3">
        <w:rPr>
          <w:sz w:val="24"/>
          <w:szCs w:val="24"/>
          <w:u w:val="single"/>
        </w:rPr>
        <w:lastRenderedPageBreak/>
        <w:t xml:space="preserve">Administration ved kontinuerlig intravenøs infusion med en intern </w:t>
      </w:r>
      <w:proofErr w:type="spellStart"/>
      <w:r w:rsidRPr="009922C3">
        <w:rPr>
          <w:sz w:val="24"/>
          <w:szCs w:val="24"/>
          <w:u w:val="single"/>
        </w:rPr>
        <w:t>implanterbar</w:t>
      </w:r>
      <w:proofErr w:type="spellEnd"/>
      <w:r w:rsidRPr="009922C3">
        <w:rPr>
          <w:sz w:val="24"/>
          <w:szCs w:val="24"/>
          <w:u w:val="single"/>
        </w:rPr>
        <w:t xml:space="preserve"> pumpe med tiltænkt anvendelse til intravenøs administration af </w:t>
      </w:r>
      <w:proofErr w:type="spellStart"/>
      <w:r w:rsidRPr="009922C3">
        <w:rPr>
          <w:sz w:val="24"/>
          <w:szCs w:val="24"/>
          <w:u w:val="single"/>
        </w:rPr>
        <w:t>Tresuvi</w:t>
      </w:r>
      <w:proofErr w:type="spellEnd"/>
    </w:p>
    <w:p w:rsidR="008C2154" w:rsidRPr="009922C3" w:rsidRDefault="008C2154" w:rsidP="008C2154">
      <w:pPr>
        <w:tabs>
          <w:tab w:val="left" w:pos="851"/>
        </w:tabs>
        <w:ind w:left="851"/>
        <w:rPr>
          <w:sz w:val="24"/>
          <w:szCs w:val="24"/>
          <w:u w:val="single"/>
        </w:rPr>
      </w:pPr>
    </w:p>
    <w:p w:rsidR="008C2154" w:rsidRDefault="008C2154" w:rsidP="008C2154">
      <w:pPr>
        <w:tabs>
          <w:tab w:val="left" w:pos="851"/>
        </w:tabs>
        <w:ind w:left="851"/>
        <w:rPr>
          <w:sz w:val="24"/>
          <w:szCs w:val="24"/>
        </w:rPr>
      </w:pPr>
      <w:proofErr w:type="spellStart"/>
      <w:r>
        <w:rPr>
          <w:sz w:val="24"/>
          <w:szCs w:val="24"/>
        </w:rPr>
        <w:t>Tresuvi</w:t>
      </w:r>
      <w:proofErr w:type="spellEnd"/>
      <w:r>
        <w:rPr>
          <w:sz w:val="24"/>
          <w:szCs w:val="24"/>
        </w:rPr>
        <w:t xml:space="preserve"> kan administreres som kontinuerlig intravenøs infusion via et centralt venekateter ved hjælp af en indopereret, intern </w:t>
      </w:r>
      <w:proofErr w:type="spellStart"/>
      <w:r>
        <w:rPr>
          <w:sz w:val="24"/>
          <w:szCs w:val="24"/>
        </w:rPr>
        <w:t>implanterbar</w:t>
      </w:r>
      <w:proofErr w:type="spellEnd"/>
      <w:r>
        <w:rPr>
          <w:sz w:val="24"/>
          <w:szCs w:val="24"/>
        </w:rPr>
        <w:t xml:space="preserve"> infusionspumpe med tiltænkt anvendelse til intravenøs administration af </w:t>
      </w:r>
      <w:proofErr w:type="spellStart"/>
      <w:r>
        <w:rPr>
          <w:sz w:val="24"/>
          <w:szCs w:val="24"/>
        </w:rPr>
        <w:t>Tresuvi</w:t>
      </w:r>
      <w:proofErr w:type="spellEnd"/>
      <w:r>
        <w:rPr>
          <w:sz w:val="24"/>
          <w:szCs w:val="24"/>
        </w:rPr>
        <w:t xml:space="preserve">, udstyret med en alarm (der integrerer advarselssignal om </w:t>
      </w:r>
      <w:proofErr w:type="spellStart"/>
      <w:r>
        <w:rPr>
          <w:sz w:val="24"/>
          <w:szCs w:val="24"/>
        </w:rPr>
        <w:t>okklusion</w:t>
      </w:r>
      <w:proofErr w:type="spellEnd"/>
      <w:r>
        <w:rPr>
          <w:sz w:val="24"/>
          <w:szCs w:val="24"/>
        </w:rPr>
        <w:t xml:space="preserve"> og lavt batteri) og et internt 0,22 </w:t>
      </w:r>
      <w:proofErr w:type="spellStart"/>
      <w:r>
        <w:rPr>
          <w:sz w:val="24"/>
          <w:szCs w:val="24"/>
        </w:rPr>
        <w:t>μm</w:t>
      </w:r>
      <w:proofErr w:type="spellEnd"/>
      <w:r>
        <w:rPr>
          <w:sz w:val="24"/>
          <w:szCs w:val="24"/>
        </w:rPr>
        <w:t xml:space="preserve"> filter til reduktion af risikoen for blodbaneinfektion. </w:t>
      </w:r>
      <w:proofErr w:type="spellStart"/>
      <w:r>
        <w:rPr>
          <w:sz w:val="24"/>
          <w:szCs w:val="24"/>
        </w:rPr>
        <w:t>Implanterbare</w:t>
      </w:r>
      <w:proofErr w:type="spellEnd"/>
      <w:r>
        <w:rPr>
          <w:sz w:val="24"/>
          <w:szCs w:val="24"/>
        </w:rPr>
        <w:t xml:space="preserve"> pumper med fast flowhastighed fås med forskellige muligheder for beholdervolumen og i forskellige modeller, for at muliggøre infusion af passende individuelle doser og undgå situationer med over- eller underdosering. Septums levetid skal være mindst 500 punkturer for påfyldningsporten og 250 punkturer for kateterporten. </w:t>
      </w:r>
    </w:p>
    <w:p w:rsidR="008C2154" w:rsidRDefault="008C2154" w:rsidP="008C2154">
      <w:pPr>
        <w:tabs>
          <w:tab w:val="left" w:pos="851"/>
        </w:tabs>
        <w:ind w:left="851"/>
        <w:rPr>
          <w:sz w:val="24"/>
          <w:szCs w:val="24"/>
        </w:rPr>
      </w:pPr>
    </w:p>
    <w:p w:rsidR="008C2154" w:rsidRDefault="008C2154" w:rsidP="008C2154">
      <w:pPr>
        <w:tabs>
          <w:tab w:val="left" w:pos="851"/>
        </w:tabs>
        <w:ind w:left="851"/>
        <w:rPr>
          <w:sz w:val="24"/>
          <w:szCs w:val="24"/>
        </w:rPr>
      </w:pPr>
      <w:r>
        <w:rPr>
          <w:sz w:val="24"/>
          <w:szCs w:val="24"/>
        </w:rPr>
        <w:t xml:space="preserve">Se pumpeproducentens manual vedrørende specifikke anvisninger for klargøring, implantation, overvågning og genopfyldning af pumpen. </w:t>
      </w:r>
    </w:p>
    <w:p w:rsidR="008C2154" w:rsidRDefault="008C2154" w:rsidP="008C2154">
      <w:pPr>
        <w:tabs>
          <w:tab w:val="left" w:pos="851"/>
        </w:tabs>
        <w:ind w:left="851"/>
        <w:rPr>
          <w:sz w:val="24"/>
          <w:szCs w:val="24"/>
        </w:rPr>
      </w:pPr>
    </w:p>
    <w:p w:rsidR="008C2154" w:rsidRDefault="008C2154" w:rsidP="008C2154">
      <w:pPr>
        <w:tabs>
          <w:tab w:val="left" w:pos="851"/>
        </w:tabs>
        <w:ind w:left="851"/>
        <w:rPr>
          <w:sz w:val="24"/>
          <w:szCs w:val="24"/>
        </w:rPr>
      </w:pPr>
      <w:r>
        <w:rPr>
          <w:sz w:val="24"/>
          <w:szCs w:val="24"/>
        </w:rPr>
        <w:t xml:space="preserve">Baseret på tilgængelige forsøgsdata vedrørende stabilitet bør der, om muligt, anvendes en koncentration på over 0,5 mg/ml til at fylde den </w:t>
      </w:r>
      <w:proofErr w:type="spellStart"/>
      <w:r>
        <w:rPr>
          <w:sz w:val="24"/>
          <w:szCs w:val="24"/>
        </w:rPr>
        <w:t>implanterbare</w:t>
      </w:r>
      <w:proofErr w:type="spellEnd"/>
      <w:r>
        <w:rPr>
          <w:sz w:val="24"/>
          <w:szCs w:val="24"/>
        </w:rPr>
        <w:t xml:space="preserve"> pumpes beholder (se pkt. 6.3). Alle oplysninger vedr. beregninger med hensyntagen til vægt og pumpeegenskaber findes i pumpeproducentens manual. </w:t>
      </w:r>
    </w:p>
    <w:p w:rsidR="008C2154" w:rsidRDefault="008C2154" w:rsidP="008C2154">
      <w:pPr>
        <w:tabs>
          <w:tab w:val="left" w:pos="851"/>
        </w:tabs>
        <w:ind w:left="851"/>
        <w:rPr>
          <w:sz w:val="24"/>
          <w:szCs w:val="24"/>
        </w:rPr>
      </w:pPr>
    </w:p>
    <w:p w:rsidR="008C2154" w:rsidRDefault="008C2154" w:rsidP="008C2154">
      <w:pPr>
        <w:tabs>
          <w:tab w:val="left" w:pos="851"/>
        </w:tabs>
        <w:ind w:left="851"/>
        <w:rPr>
          <w:sz w:val="24"/>
          <w:szCs w:val="24"/>
        </w:rPr>
      </w:pPr>
      <w:r>
        <w:rPr>
          <w:sz w:val="24"/>
          <w:szCs w:val="24"/>
        </w:rPr>
        <w:t xml:space="preserve">Kontinuerlig intravenøs infusion med en </w:t>
      </w:r>
      <w:proofErr w:type="spellStart"/>
      <w:r>
        <w:rPr>
          <w:sz w:val="24"/>
          <w:szCs w:val="24"/>
        </w:rPr>
        <w:t>implanterbar</w:t>
      </w:r>
      <w:proofErr w:type="spellEnd"/>
      <w:r>
        <w:rPr>
          <w:sz w:val="24"/>
          <w:szCs w:val="24"/>
        </w:rPr>
        <w:t xml:space="preserve"> pumpe skal forbeholdes udvalgte patienter, som kan tåle selve indgrebet og allerede har vist sig at tåle </w:t>
      </w:r>
      <w:proofErr w:type="spellStart"/>
      <w:r>
        <w:rPr>
          <w:sz w:val="24"/>
          <w:szCs w:val="24"/>
        </w:rPr>
        <w:t>treprostinil</w:t>
      </w:r>
      <w:proofErr w:type="spellEnd"/>
      <w:r>
        <w:rPr>
          <w:sz w:val="24"/>
          <w:szCs w:val="24"/>
        </w:rPr>
        <w:t xml:space="preserve">, som er stabiliseret med </w:t>
      </w:r>
      <w:proofErr w:type="spellStart"/>
      <w:r>
        <w:rPr>
          <w:sz w:val="24"/>
          <w:szCs w:val="24"/>
        </w:rPr>
        <w:t>treprostinil</w:t>
      </w:r>
      <w:proofErr w:type="spellEnd"/>
      <w:r>
        <w:rPr>
          <w:sz w:val="24"/>
          <w:szCs w:val="24"/>
        </w:rPr>
        <w:t xml:space="preserve">-infusion, og som ikke længere tåler, ikke egner sig til eller nægter at modtage subkutane infusioner eller intravenøs ekstern administration. </w:t>
      </w:r>
    </w:p>
    <w:p w:rsidR="008C2154" w:rsidRDefault="008C2154" w:rsidP="008C2154">
      <w:pPr>
        <w:tabs>
          <w:tab w:val="left" w:pos="851"/>
        </w:tabs>
        <w:ind w:left="851"/>
        <w:rPr>
          <w:sz w:val="24"/>
          <w:szCs w:val="24"/>
        </w:rPr>
      </w:pPr>
    </w:p>
    <w:p w:rsidR="008C2154" w:rsidRDefault="008C2154" w:rsidP="008C2154">
      <w:pPr>
        <w:tabs>
          <w:tab w:val="left" w:pos="851"/>
        </w:tabs>
        <w:ind w:left="851"/>
        <w:rPr>
          <w:sz w:val="24"/>
          <w:szCs w:val="24"/>
        </w:rPr>
      </w:pPr>
      <w:r>
        <w:rPr>
          <w:sz w:val="24"/>
          <w:szCs w:val="24"/>
        </w:rPr>
        <w:t xml:space="preserve">Initialdosis med den </w:t>
      </w:r>
      <w:proofErr w:type="spellStart"/>
      <w:r>
        <w:rPr>
          <w:sz w:val="24"/>
          <w:szCs w:val="24"/>
        </w:rPr>
        <w:t>implanterbare</w:t>
      </w:r>
      <w:proofErr w:type="spellEnd"/>
      <w:r>
        <w:rPr>
          <w:sz w:val="24"/>
          <w:szCs w:val="24"/>
        </w:rPr>
        <w:t xml:space="preserve"> pumpe er den samme som den stabile dosis, der administreres med eksterne infusionspumper på overgangstidspunktet. Den </w:t>
      </w:r>
      <w:proofErr w:type="spellStart"/>
      <w:r>
        <w:rPr>
          <w:sz w:val="24"/>
          <w:szCs w:val="24"/>
        </w:rPr>
        <w:t>implanterbare</w:t>
      </w:r>
      <w:proofErr w:type="spellEnd"/>
      <w:r>
        <w:rPr>
          <w:sz w:val="24"/>
          <w:szCs w:val="24"/>
        </w:rPr>
        <w:t xml:space="preserve"> pumpe er ikke beregnet til justering af initialdosen. </w:t>
      </w:r>
    </w:p>
    <w:p w:rsidR="008C2154" w:rsidRDefault="008C2154" w:rsidP="008C2154">
      <w:pPr>
        <w:tabs>
          <w:tab w:val="left" w:pos="851"/>
        </w:tabs>
        <w:ind w:left="851"/>
        <w:rPr>
          <w:sz w:val="24"/>
          <w:szCs w:val="24"/>
        </w:rPr>
      </w:pPr>
    </w:p>
    <w:p w:rsidR="008C2154" w:rsidRDefault="008C2154" w:rsidP="008C2154">
      <w:pPr>
        <w:tabs>
          <w:tab w:val="left" w:pos="851"/>
        </w:tabs>
        <w:ind w:left="851"/>
        <w:rPr>
          <w:sz w:val="24"/>
          <w:szCs w:val="24"/>
        </w:rPr>
      </w:pPr>
      <w:r>
        <w:rPr>
          <w:sz w:val="24"/>
          <w:szCs w:val="24"/>
        </w:rPr>
        <w:t xml:space="preserve">Infusionspumpen må kun implanteres af en kvalificeret læge, som er uddannet i betjening og brug af infusionssystemet. </w:t>
      </w:r>
    </w:p>
    <w:p w:rsidR="008C2154" w:rsidRDefault="008C2154" w:rsidP="008C2154">
      <w:pPr>
        <w:tabs>
          <w:tab w:val="left" w:pos="851"/>
        </w:tabs>
        <w:ind w:left="851"/>
        <w:rPr>
          <w:sz w:val="24"/>
          <w:szCs w:val="24"/>
        </w:rPr>
      </w:pPr>
    </w:p>
    <w:p w:rsidR="008C2154" w:rsidRDefault="008C2154" w:rsidP="008C2154">
      <w:pPr>
        <w:tabs>
          <w:tab w:val="left" w:pos="851"/>
        </w:tabs>
        <w:ind w:left="851"/>
        <w:rPr>
          <w:sz w:val="24"/>
          <w:szCs w:val="24"/>
        </w:rPr>
      </w:pPr>
      <w:r>
        <w:rPr>
          <w:sz w:val="24"/>
          <w:szCs w:val="24"/>
        </w:rPr>
        <w:t xml:space="preserve">Pumpen må kun genopfyldes på hospitalet og af kvalificeret sundhedspersonale, som er uddannet i betjening og brug af infusionssystemet efter producentens anvisninger i brugsvejledningen, og som er forberedt på at håndtere de komplikationer, der kan opstå i tilfælde af utilsigtet injektion eller lækage af </w:t>
      </w:r>
      <w:proofErr w:type="spellStart"/>
      <w:r>
        <w:rPr>
          <w:sz w:val="24"/>
          <w:szCs w:val="24"/>
        </w:rPr>
        <w:t>treprostinil</w:t>
      </w:r>
      <w:proofErr w:type="spellEnd"/>
      <w:r>
        <w:rPr>
          <w:sz w:val="24"/>
          <w:szCs w:val="24"/>
        </w:rPr>
        <w:t xml:space="preserve"> ud i det subkutane hulrum omkring pumpen.</w:t>
      </w:r>
    </w:p>
    <w:p w:rsidR="008C2154" w:rsidRDefault="008C2154" w:rsidP="008C2154">
      <w:pPr>
        <w:tabs>
          <w:tab w:val="left" w:pos="851"/>
        </w:tabs>
        <w:ind w:left="851"/>
        <w:rPr>
          <w:sz w:val="24"/>
          <w:szCs w:val="24"/>
        </w:rPr>
      </w:pPr>
    </w:p>
    <w:p w:rsidR="008C2154" w:rsidRDefault="008C2154" w:rsidP="008C2154">
      <w:pPr>
        <w:tabs>
          <w:tab w:val="left" w:pos="851"/>
        </w:tabs>
        <w:ind w:left="851"/>
        <w:rPr>
          <w:sz w:val="24"/>
          <w:szCs w:val="24"/>
        </w:rPr>
      </w:pPr>
      <w:r>
        <w:rPr>
          <w:sz w:val="24"/>
          <w:szCs w:val="24"/>
        </w:rPr>
        <w:t xml:space="preserve">De </w:t>
      </w:r>
      <w:proofErr w:type="spellStart"/>
      <w:r>
        <w:rPr>
          <w:sz w:val="24"/>
          <w:szCs w:val="24"/>
        </w:rPr>
        <w:t>implanterbare</w:t>
      </w:r>
      <w:proofErr w:type="spellEnd"/>
      <w:r>
        <w:rPr>
          <w:sz w:val="24"/>
          <w:szCs w:val="24"/>
        </w:rPr>
        <w:t xml:space="preserve"> infusionspumper med fast flowhastighed kan udvise afvigelser i infusionshastigheden i løbet af deres levetid. Sikker klinisk brug af den </w:t>
      </w:r>
      <w:proofErr w:type="spellStart"/>
      <w:r>
        <w:rPr>
          <w:sz w:val="24"/>
          <w:szCs w:val="24"/>
        </w:rPr>
        <w:t>implanterbare</w:t>
      </w:r>
      <w:proofErr w:type="spellEnd"/>
      <w:r>
        <w:rPr>
          <w:sz w:val="24"/>
          <w:szCs w:val="24"/>
        </w:rPr>
        <w:t xml:space="preserve"> pumpe sikres ved at sammenligne den faktiske kliniske flowhastighed målt af sundhedspersonale, som er bekendt med brug af pumpen ved hver genopfyldning under hensyntagen til restvolumen af lægemiddel i pumpen. Pumpeproducentens manual skal følges ved hver genopfyldning for at afgøre, hvilken passende handling der skal udføres. </w:t>
      </w:r>
    </w:p>
    <w:p w:rsidR="008C2154" w:rsidRDefault="008C2154" w:rsidP="008C2154">
      <w:pPr>
        <w:tabs>
          <w:tab w:val="left" w:pos="851"/>
        </w:tabs>
        <w:ind w:left="851"/>
        <w:rPr>
          <w:sz w:val="24"/>
          <w:szCs w:val="24"/>
        </w:rPr>
      </w:pPr>
    </w:p>
    <w:p w:rsidR="008C2154" w:rsidRDefault="008C2154" w:rsidP="008C2154">
      <w:pPr>
        <w:tabs>
          <w:tab w:val="left" w:pos="851"/>
        </w:tabs>
        <w:ind w:left="851"/>
        <w:rPr>
          <w:sz w:val="24"/>
          <w:szCs w:val="24"/>
        </w:rPr>
      </w:pPr>
      <w:r>
        <w:rPr>
          <w:sz w:val="24"/>
          <w:szCs w:val="24"/>
        </w:rPr>
        <w:t xml:space="preserve">Patienten skal bedes om straks at kontakte behandlingshospitalet i tilfælde af en </w:t>
      </w:r>
      <w:proofErr w:type="spellStart"/>
      <w:r>
        <w:rPr>
          <w:sz w:val="24"/>
          <w:szCs w:val="24"/>
        </w:rPr>
        <w:t>okklusionsalarm</w:t>
      </w:r>
      <w:proofErr w:type="spellEnd"/>
      <w:r>
        <w:rPr>
          <w:sz w:val="24"/>
          <w:szCs w:val="24"/>
        </w:rPr>
        <w:t>.</w:t>
      </w:r>
    </w:p>
    <w:p w:rsidR="00CE6D60" w:rsidRPr="009E450D" w:rsidRDefault="00CE6D60" w:rsidP="00CE6D60">
      <w:pPr>
        <w:tabs>
          <w:tab w:val="left" w:pos="851"/>
        </w:tabs>
        <w:ind w:left="851" w:right="-1"/>
        <w:rPr>
          <w:sz w:val="24"/>
          <w:szCs w:val="24"/>
        </w:rPr>
      </w:pPr>
    </w:p>
    <w:p w:rsidR="00CE6D60" w:rsidRPr="009E450D" w:rsidRDefault="00CE6D60" w:rsidP="00CE6D60">
      <w:pPr>
        <w:tabs>
          <w:tab w:val="left" w:pos="851"/>
        </w:tabs>
        <w:ind w:left="851" w:right="-1" w:hanging="851"/>
        <w:rPr>
          <w:b/>
          <w:sz w:val="24"/>
          <w:szCs w:val="24"/>
        </w:rPr>
      </w:pPr>
      <w:r w:rsidRPr="009E450D">
        <w:rPr>
          <w:b/>
          <w:sz w:val="24"/>
          <w:szCs w:val="24"/>
        </w:rPr>
        <w:t>4.3</w:t>
      </w:r>
      <w:r w:rsidRPr="009E450D">
        <w:rPr>
          <w:b/>
          <w:sz w:val="24"/>
          <w:szCs w:val="24"/>
        </w:rPr>
        <w:tab/>
        <w:t>Kontraindikationer</w:t>
      </w:r>
    </w:p>
    <w:p w:rsidR="00CE6D60" w:rsidRPr="009E450D" w:rsidRDefault="00CE6D60" w:rsidP="00CE6D60">
      <w:pPr>
        <w:numPr>
          <w:ilvl w:val="0"/>
          <w:numId w:val="15"/>
        </w:numPr>
        <w:tabs>
          <w:tab w:val="clear" w:pos="1068"/>
        </w:tabs>
        <w:ind w:left="1276" w:right="-1" w:hanging="425"/>
        <w:rPr>
          <w:sz w:val="24"/>
          <w:szCs w:val="24"/>
        </w:rPr>
      </w:pPr>
      <w:r w:rsidRPr="009E450D">
        <w:rPr>
          <w:sz w:val="24"/>
          <w:szCs w:val="24"/>
        </w:rPr>
        <w:t>Overfølsomhed over for det (de) aktive stof(fer) eller over for et eller flere af hjælpestofferne anført i pkt. 6.1.</w:t>
      </w:r>
    </w:p>
    <w:p w:rsidR="00CE6D60" w:rsidRPr="009E450D" w:rsidRDefault="00CE6D60" w:rsidP="00CE6D60">
      <w:pPr>
        <w:numPr>
          <w:ilvl w:val="0"/>
          <w:numId w:val="15"/>
        </w:numPr>
        <w:tabs>
          <w:tab w:val="clear" w:pos="1068"/>
        </w:tabs>
        <w:ind w:left="1276" w:right="-1" w:hanging="425"/>
        <w:rPr>
          <w:sz w:val="24"/>
          <w:szCs w:val="24"/>
        </w:rPr>
      </w:pPr>
      <w:proofErr w:type="spellStart"/>
      <w:r w:rsidRPr="009E450D">
        <w:rPr>
          <w:sz w:val="24"/>
          <w:szCs w:val="24"/>
        </w:rPr>
        <w:lastRenderedPageBreak/>
        <w:t>Pulmonal</w:t>
      </w:r>
      <w:proofErr w:type="spellEnd"/>
      <w:r w:rsidRPr="009E450D">
        <w:rPr>
          <w:sz w:val="24"/>
          <w:szCs w:val="24"/>
        </w:rPr>
        <w:t xml:space="preserve"> arteriel hypertension relateret til </w:t>
      </w:r>
      <w:proofErr w:type="spellStart"/>
      <w:r w:rsidRPr="009E450D">
        <w:rPr>
          <w:sz w:val="24"/>
          <w:szCs w:val="24"/>
        </w:rPr>
        <w:t>veneokklusiv</w:t>
      </w:r>
      <w:proofErr w:type="spellEnd"/>
      <w:r w:rsidRPr="009E450D">
        <w:rPr>
          <w:sz w:val="24"/>
          <w:szCs w:val="24"/>
        </w:rPr>
        <w:t xml:space="preserve"> sygdom.</w:t>
      </w:r>
    </w:p>
    <w:p w:rsidR="00CE6D60" w:rsidRPr="009E450D" w:rsidRDefault="00CE6D60" w:rsidP="00CE6D60">
      <w:pPr>
        <w:numPr>
          <w:ilvl w:val="0"/>
          <w:numId w:val="15"/>
        </w:numPr>
        <w:tabs>
          <w:tab w:val="clear" w:pos="1068"/>
        </w:tabs>
        <w:ind w:left="1276" w:right="-1" w:hanging="425"/>
        <w:rPr>
          <w:sz w:val="24"/>
          <w:szCs w:val="24"/>
        </w:rPr>
      </w:pPr>
      <w:r w:rsidRPr="009E450D">
        <w:rPr>
          <w:sz w:val="24"/>
          <w:szCs w:val="24"/>
        </w:rPr>
        <w:t xml:space="preserve">Kongestiv hjerteinsufficiens som følge af svær venstre </w:t>
      </w:r>
      <w:proofErr w:type="spellStart"/>
      <w:r w:rsidRPr="009E450D">
        <w:rPr>
          <w:sz w:val="24"/>
          <w:szCs w:val="24"/>
        </w:rPr>
        <w:t>ventrikulær</w:t>
      </w:r>
      <w:proofErr w:type="spellEnd"/>
      <w:r w:rsidRPr="009E450D">
        <w:rPr>
          <w:sz w:val="24"/>
          <w:szCs w:val="24"/>
        </w:rPr>
        <w:t xml:space="preserve"> dysfunktion.</w:t>
      </w:r>
    </w:p>
    <w:p w:rsidR="00CE6D60" w:rsidRPr="009E450D" w:rsidRDefault="00CE6D60" w:rsidP="00CE6D60">
      <w:pPr>
        <w:numPr>
          <w:ilvl w:val="0"/>
          <w:numId w:val="15"/>
        </w:numPr>
        <w:tabs>
          <w:tab w:val="clear" w:pos="1068"/>
        </w:tabs>
        <w:ind w:left="1276" w:right="-1" w:hanging="425"/>
        <w:rPr>
          <w:sz w:val="24"/>
          <w:szCs w:val="24"/>
        </w:rPr>
      </w:pPr>
      <w:r w:rsidRPr="009E450D">
        <w:rPr>
          <w:sz w:val="24"/>
          <w:szCs w:val="24"/>
        </w:rPr>
        <w:t>Svær leverinsufficiens (Child-</w:t>
      </w:r>
      <w:proofErr w:type="spellStart"/>
      <w:r w:rsidRPr="009E450D">
        <w:rPr>
          <w:sz w:val="24"/>
          <w:szCs w:val="24"/>
        </w:rPr>
        <w:t>Pugh</w:t>
      </w:r>
      <w:proofErr w:type="spellEnd"/>
      <w:r w:rsidRPr="009E450D">
        <w:rPr>
          <w:sz w:val="24"/>
          <w:szCs w:val="24"/>
        </w:rPr>
        <w:t>-klasse C).</w:t>
      </w:r>
    </w:p>
    <w:p w:rsidR="00CE6D60" w:rsidRPr="009E450D" w:rsidRDefault="00CE6D60" w:rsidP="00CE6D60">
      <w:pPr>
        <w:numPr>
          <w:ilvl w:val="0"/>
          <w:numId w:val="15"/>
        </w:numPr>
        <w:tabs>
          <w:tab w:val="clear" w:pos="1068"/>
        </w:tabs>
        <w:ind w:left="1276" w:right="-1" w:hanging="425"/>
        <w:rPr>
          <w:sz w:val="24"/>
          <w:szCs w:val="24"/>
        </w:rPr>
      </w:pPr>
      <w:r w:rsidRPr="009E450D">
        <w:rPr>
          <w:sz w:val="24"/>
          <w:szCs w:val="24"/>
        </w:rPr>
        <w:t xml:space="preserve">Aktiv </w:t>
      </w:r>
      <w:proofErr w:type="spellStart"/>
      <w:r w:rsidRPr="009E450D">
        <w:rPr>
          <w:sz w:val="24"/>
          <w:szCs w:val="24"/>
        </w:rPr>
        <w:t>gastrointestinal</w:t>
      </w:r>
      <w:proofErr w:type="spellEnd"/>
      <w:r w:rsidRPr="009E450D">
        <w:rPr>
          <w:sz w:val="24"/>
          <w:szCs w:val="24"/>
        </w:rPr>
        <w:t xml:space="preserve"> </w:t>
      </w:r>
      <w:proofErr w:type="spellStart"/>
      <w:r w:rsidRPr="009E450D">
        <w:rPr>
          <w:sz w:val="24"/>
          <w:szCs w:val="24"/>
        </w:rPr>
        <w:t>ulceration</w:t>
      </w:r>
      <w:proofErr w:type="spellEnd"/>
      <w:r w:rsidRPr="009E450D">
        <w:rPr>
          <w:sz w:val="24"/>
          <w:szCs w:val="24"/>
        </w:rPr>
        <w:t xml:space="preserve">, </w:t>
      </w:r>
      <w:proofErr w:type="spellStart"/>
      <w:r w:rsidRPr="009E450D">
        <w:rPr>
          <w:sz w:val="24"/>
          <w:szCs w:val="24"/>
        </w:rPr>
        <w:t>intrakraniel</w:t>
      </w:r>
      <w:proofErr w:type="spellEnd"/>
      <w:r w:rsidRPr="009E450D">
        <w:rPr>
          <w:sz w:val="24"/>
          <w:szCs w:val="24"/>
        </w:rPr>
        <w:t xml:space="preserve"> blødning, læsion eller anden blødningstilstand. </w:t>
      </w:r>
    </w:p>
    <w:p w:rsidR="00CE6D60" w:rsidRPr="009E450D" w:rsidRDefault="00CE6D60" w:rsidP="00CE6D60">
      <w:pPr>
        <w:numPr>
          <w:ilvl w:val="0"/>
          <w:numId w:val="15"/>
        </w:numPr>
        <w:tabs>
          <w:tab w:val="clear" w:pos="1068"/>
        </w:tabs>
        <w:ind w:left="1276" w:right="-1" w:hanging="425"/>
        <w:rPr>
          <w:sz w:val="24"/>
          <w:szCs w:val="24"/>
        </w:rPr>
      </w:pPr>
      <w:proofErr w:type="spellStart"/>
      <w:r w:rsidRPr="009E450D">
        <w:rPr>
          <w:sz w:val="24"/>
          <w:szCs w:val="24"/>
        </w:rPr>
        <w:t>Kongenitte</w:t>
      </w:r>
      <w:proofErr w:type="spellEnd"/>
      <w:r w:rsidRPr="009E450D">
        <w:rPr>
          <w:sz w:val="24"/>
          <w:szCs w:val="24"/>
        </w:rPr>
        <w:t xml:space="preserve"> eller </w:t>
      </w:r>
      <w:proofErr w:type="spellStart"/>
      <w:r w:rsidRPr="009E450D">
        <w:rPr>
          <w:sz w:val="24"/>
          <w:szCs w:val="24"/>
        </w:rPr>
        <w:t>akkvisitte</w:t>
      </w:r>
      <w:proofErr w:type="spellEnd"/>
      <w:r w:rsidRPr="009E450D">
        <w:rPr>
          <w:sz w:val="24"/>
          <w:szCs w:val="24"/>
        </w:rPr>
        <w:t xml:space="preserve"> </w:t>
      </w:r>
      <w:proofErr w:type="spellStart"/>
      <w:r w:rsidRPr="009E450D">
        <w:rPr>
          <w:sz w:val="24"/>
          <w:szCs w:val="24"/>
        </w:rPr>
        <w:t>valvulære</w:t>
      </w:r>
      <w:proofErr w:type="spellEnd"/>
      <w:r w:rsidRPr="009E450D">
        <w:rPr>
          <w:sz w:val="24"/>
          <w:szCs w:val="24"/>
        </w:rPr>
        <w:t xml:space="preserve"> defekter med klinisk relevant </w:t>
      </w:r>
      <w:proofErr w:type="spellStart"/>
      <w:r w:rsidRPr="009E450D">
        <w:rPr>
          <w:sz w:val="24"/>
          <w:szCs w:val="24"/>
        </w:rPr>
        <w:t>myokardiel</w:t>
      </w:r>
      <w:proofErr w:type="spellEnd"/>
      <w:r w:rsidRPr="009E450D">
        <w:rPr>
          <w:sz w:val="24"/>
          <w:szCs w:val="24"/>
        </w:rPr>
        <w:t xml:space="preserve"> dysfunktion, der ikke er forbundet med </w:t>
      </w:r>
      <w:proofErr w:type="spellStart"/>
      <w:r w:rsidRPr="009E450D">
        <w:rPr>
          <w:sz w:val="24"/>
          <w:szCs w:val="24"/>
        </w:rPr>
        <w:t>pulmonal</w:t>
      </w:r>
      <w:proofErr w:type="spellEnd"/>
      <w:r w:rsidRPr="009E450D">
        <w:rPr>
          <w:sz w:val="24"/>
          <w:szCs w:val="24"/>
        </w:rPr>
        <w:t xml:space="preserve"> hypertension.</w:t>
      </w:r>
    </w:p>
    <w:p w:rsidR="00CE6D60" w:rsidRPr="009E450D" w:rsidRDefault="00CE6D60" w:rsidP="00CE6D60">
      <w:pPr>
        <w:numPr>
          <w:ilvl w:val="0"/>
          <w:numId w:val="15"/>
        </w:numPr>
        <w:tabs>
          <w:tab w:val="clear" w:pos="1068"/>
        </w:tabs>
        <w:ind w:left="1276" w:right="-1" w:hanging="425"/>
        <w:rPr>
          <w:sz w:val="24"/>
          <w:szCs w:val="24"/>
        </w:rPr>
      </w:pPr>
      <w:r w:rsidRPr="009E450D">
        <w:rPr>
          <w:sz w:val="24"/>
          <w:szCs w:val="24"/>
        </w:rPr>
        <w:t xml:space="preserve">Svær </w:t>
      </w:r>
      <w:proofErr w:type="spellStart"/>
      <w:r w:rsidRPr="009E450D">
        <w:rPr>
          <w:sz w:val="24"/>
          <w:szCs w:val="24"/>
        </w:rPr>
        <w:t>koronar</w:t>
      </w:r>
      <w:proofErr w:type="spellEnd"/>
      <w:r w:rsidRPr="009E450D">
        <w:rPr>
          <w:sz w:val="24"/>
          <w:szCs w:val="24"/>
        </w:rPr>
        <w:t xml:space="preserve"> hjertesygdom eller ustabil angina; myokardieinfarkt inden for de seneste 6 måneder; </w:t>
      </w:r>
      <w:proofErr w:type="spellStart"/>
      <w:r w:rsidRPr="009E450D">
        <w:rPr>
          <w:sz w:val="24"/>
          <w:szCs w:val="24"/>
        </w:rPr>
        <w:t>dekompenseret</w:t>
      </w:r>
      <w:proofErr w:type="spellEnd"/>
      <w:r w:rsidRPr="009E450D">
        <w:rPr>
          <w:sz w:val="24"/>
          <w:szCs w:val="24"/>
        </w:rPr>
        <w:t xml:space="preserve"> hjertesvigt, medmindre patienten er under nøje lægeligt tilsyn; alvorlige </w:t>
      </w:r>
      <w:proofErr w:type="spellStart"/>
      <w:r w:rsidRPr="009E450D">
        <w:rPr>
          <w:sz w:val="24"/>
          <w:szCs w:val="24"/>
        </w:rPr>
        <w:t>arytmier</w:t>
      </w:r>
      <w:proofErr w:type="spellEnd"/>
      <w:r w:rsidRPr="009E450D">
        <w:rPr>
          <w:sz w:val="24"/>
          <w:szCs w:val="24"/>
        </w:rPr>
        <w:t xml:space="preserve">; </w:t>
      </w:r>
      <w:proofErr w:type="spellStart"/>
      <w:r w:rsidRPr="009E450D">
        <w:rPr>
          <w:sz w:val="24"/>
          <w:szCs w:val="24"/>
        </w:rPr>
        <w:t>cerebrovaskulære</w:t>
      </w:r>
      <w:proofErr w:type="spellEnd"/>
      <w:r w:rsidRPr="009E450D">
        <w:rPr>
          <w:sz w:val="24"/>
          <w:szCs w:val="24"/>
        </w:rPr>
        <w:t xml:space="preserve"> hændelser (fx forbigående iskæmisk anfald, apopleksi) inden for de seneste 3 måneder.</w:t>
      </w:r>
    </w:p>
    <w:p w:rsidR="00CE6D60" w:rsidRPr="009E450D" w:rsidRDefault="00CE6D60" w:rsidP="00CE6D60">
      <w:pPr>
        <w:tabs>
          <w:tab w:val="left" w:pos="851"/>
        </w:tabs>
        <w:ind w:left="851" w:right="-1"/>
        <w:rPr>
          <w:sz w:val="24"/>
          <w:szCs w:val="24"/>
        </w:rPr>
      </w:pPr>
    </w:p>
    <w:p w:rsidR="00CE6D60" w:rsidRPr="009E450D" w:rsidRDefault="00CE6D60" w:rsidP="00CE6D60">
      <w:pPr>
        <w:tabs>
          <w:tab w:val="left" w:pos="851"/>
        </w:tabs>
        <w:ind w:left="851" w:right="-1" w:hanging="851"/>
        <w:rPr>
          <w:b/>
          <w:sz w:val="24"/>
          <w:szCs w:val="24"/>
        </w:rPr>
      </w:pPr>
      <w:r w:rsidRPr="009E450D">
        <w:rPr>
          <w:b/>
          <w:sz w:val="24"/>
          <w:szCs w:val="24"/>
        </w:rPr>
        <w:t>4.4</w:t>
      </w:r>
      <w:r w:rsidRPr="009E450D">
        <w:rPr>
          <w:b/>
          <w:sz w:val="24"/>
          <w:szCs w:val="24"/>
        </w:rPr>
        <w:tab/>
        <w:t>Særlige advarsler og forsigtighedsregler vedrørende brugen</w:t>
      </w:r>
    </w:p>
    <w:p w:rsidR="008C2154" w:rsidRDefault="008C2154" w:rsidP="008C2154">
      <w:pPr>
        <w:ind w:left="851" w:right="-1"/>
        <w:rPr>
          <w:sz w:val="24"/>
          <w:szCs w:val="24"/>
        </w:rPr>
      </w:pPr>
      <w:r>
        <w:rPr>
          <w:sz w:val="24"/>
          <w:szCs w:val="24"/>
        </w:rPr>
        <w:t xml:space="preserve">I beslutningen om at initiere behandling med </w:t>
      </w:r>
      <w:proofErr w:type="spellStart"/>
      <w:r>
        <w:rPr>
          <w:sz w:val="24"/>
          <w:szCs w:val="24"/>
        </w:rPr>
        <w:t>treprostinil</w:t>
      </w:r>
      <w:proofErr w:type="spellEnd"/>
      <w:r>
        <w:rPr>
          <w:sz w:val="24"/>
          <w:szCs w:val="24"/>
        </w:rPr>
        <w:t xml:space="preserve"> skal indgå en overvejelse af, at der er stor sandsynlighed for, at en kontinuerlig infusion skal fortsætte i en længerevarende periode. Derfor skal patientens evne til at acceptere og være ansvarlig for et indlagt kateter og infusionsenhed nøje overvejes.</w:t>
      </w:r>
    </w:p>
    <w:p w:rsidR="008C2154" w:rsidRDefault="008C2154" w:rsidP="008C2154">
      <w:pPr>
        <w:ind w:left="851" w:right="-1"/>
        <w:rPr>
          <w:sz w:val="24"/>
          <w:szCs w:val="24"/>
        </w:rPr>
      </w:pPr>
    </w:p>
    <w:p w:rsidR="008C2154" w:rsidRDefault="008C2154" w:rsidP="008C2154">
      <w:pPr>
        <w:ind w:left="851" w:right="-1"/>
        <w:rPr>
          <w:sz w:val="24"/>
          <w:szCs w:val="24"/>
        </w:rPr>
      </w:pPr>
      <w:proofErr w:type="spellStart"/>
      <w:r>
        <w:rPr>
          <w:sz w:val="24"/>
          <w:szCs w:val="24"/>
        </w:rPr>
        <w:t>Treprostinil</w:t>
      </w:r>
      <w:proofErr w:type="spellEnd"/>
      <w:r>
        <w:rPr>
          <w:sz w:val="24"/>
          <w:szCs w:val="24"/>
        </w:rPr>
        <w:t xml:space="preserve"> er en potent </w:t>
      </w:r>
      <w:proofErr w:type="spellStart"/>
      <w:r>
        <w:rPr>
          <w:sz w:val="24"/>
          <w:szCs w:val="24"/>
        </w:rPr>
        <w:t>pulmonal</w:t>
      </w:r>
      <w:proofErr w:type="spellEnd"/>
      <w:r>
        <w:rPr>
          <w:sz w:val="24"/>
          <w:szCs w:val="24"/>
        </w:rPr>
        <w:t xml:space="preserve"> og systemisk </w:t>
      </w:r>
      <w:proofErr w:type="spellStart"/>
      <w:r>
        <w:rPr>
          <w:sz w:val="24"/>
          <w:szCs w:val="24"/>
        </w:rPr>
        <w:t>vasodilator</w:t>
      </w:r>
      <w:proofErr w:type="spellEnd"/>
      <w:r>
        <w:rPr>
          <w:sz w:val="24"/>
          <w:szCs w:val="24"/>
        </w:rPr>
        <w:t xml:space="preserve">. Hos patienter med lavt systemisk arterielt tryk kan behandling med </w:t>
      </w:r>
      <w:proofErr w:type="spellStart"/>
      <w:r>
        <w:rPr>
          <w:sz w:val="24"/>
          <w:szCs w:val="24"/>
        </w:rPr>
        <w:t>treprostinil</w:t>
      </w:r>
      <w:proofErr w:type="spellEnd"/>
      <w:r>
        <w:rPr>
          <w:sz w:val="24"/>
          <w:szCs w:val="24"/>
        </w:rPr>
        <w:t xml:space="preserve"> forhøje risikoen for systemisk hypotension. Behandling anbefales ikke til patienter med et systolisk arterielt tryk på under 85 </w:t>
      </w:r>
      <w:proofErr w:type="spellStart"/>
      <w:r>
        <w:rPr>
          <w:sz w:val="24"/>
          <w:szCs w:val="24"/>
        </w:rPr>
        <w:t>mmHg</w:t>
      </w:r>
      <w:proofErr w:type="spellEnd"/>
      <w:r>
        <w:rPr>
          <w:sz w:val="24"/>
          <w:szCs w:val="24"/>
        </w:rPr>
        <w:t>.</w:t>
      </w:r>
    </w:p>
    <w:p w:rsidR="008C2154" w:rsidRDefault="008C2154" w:rsidP="008C2154">
      <w:pPr>
        <w:ind w:left="851" w:right="-1"/>
        <w:rPr>
          <w:bCs/>
          <w:iCs/>
          <w:sz w:val="24"/>
          <w:szCs w:val="24"/>
        </w:rPr>
      </w:pPr>
    </w:p>
    <w:p w:rsidR="008C2154" w:rsidRDefault="008C2154" w:rsidP="008C2154">
      <w:pPr>
        <w:ind w:left="851" w:right="-1"/>
        <w:rPr>
          <w:sz w:val="24"/>
          <w:szCs w:val="24"/>
        </w:rPr>
      </w:pPr>
      <w:r>
        <w:rPr>
          <w:sz w:val="24"/>
          <w:szCs w:val="24"/>
        </w:rPr>
        <w:t>Det anbefales at monitorere det systemiske blodtryk og hjertefrekvens under enhver ændring i doseringen med instrukser om at afbryde infusionen, hvis der opstår symptomer på hypotension, eller der påvises et systolisk blodtryk på 85 </w:t>
      </w:r>
      <w:proofErr w:type="spellStart"/>
      <w:r>
        <w:rPr>
          <w:sz w:val="24"/>
          <w:szCs w:val="24"/>
        </w:rPr>
        <w:t>mmHg</w:t>
      </w:r>
      <w:proofErr w:type="spellEnd"/>
      <w:r>
        <w:rPr>
          <w:sz w:val="24"/>
          <w:szCs w:val="24"/>
        </w:rPr>
        <w:t xml:space="preserve"> eller derunder.</w:t>
      </w:r>
    </w:p>
    <w:p w:rsidR="008C2154" w:rsidRDefault="008C2154" w:rsidP="008C2154">
      <w:pPr>
        <w:ind w:left="851" w:right="-1"/>
        <w:rPr>
          <w:sz w:val="24"/>
          <w:szCs w:val="24"/>
        </w:rPr>
      </w:pPr>
    </w:p>
    <w:p w:rsidR="008C2154" w:rsidRDefault="008C2154" w:rsidP="008C2154">
      <w:pPr>
        <w:ind w:left="851" w:right="-1"/>
        <w:rPr>
          <w:sz w:val="24"/>
          <w:szCs w:val="24"/>
        </w:rPr>
      </w:pPr>
      <w:r>
        <w:rPr>
          <w:sz w:val="24"/>
          <w:szCs w:val="24"/>
        </w:rPr>
        <w:t xml:space="preserve">Pludselig </w:t>
      </w:r>
      <w:proofErr w:type="spellStart"/>
      <w:r>
        <w:rPr>
          <w:sz w:val="24"/>
          <w:szCs w:val="24"/>
        </w:rPr>
        <w:t>seponering</w:t>
      </w:r>
      <w:proofErr w:type="spellEnd"/>
      <w:r>
        <w:rPr>
          <w:sz w:val="24"/>
          <w:szCs w:val="24"/>
        </w:rPr>
        <w:t xml:space="preserve"> eller pludselige markante reduktioner af </w:t>
      </w:r>
      <w:proofErr w:type="spellStart"/>
      <w:r>
        <w:rPr>
          <w:sz w:val="24"/>
          <w:szCs w:val="24"/>
        </w:rPr>
        <w:t>treprostinil</w:t>
      </w:r>
      <w:proofErr w:type="spellEnd"/>
      <w:r>
        <w:rPr>
          <w:sz w:val="24"/>
          <w:szCs w:val="24"/>
        </w:rPr>
        <w:t xml:space="preserve">-dosis kan medføre tilbagefald af </w:t>
      </w:r>
      <w:proofErr w:type="spellStart"/>
      <w:r>
        <w:rPr>
          <w:sz w:val="24"/>
          <w:szCs w:val="24"/>
        </w:rPr>
        <w:t>pulmonal</w:t>
      </w:r>
      <w:proofErr w:type="spellEnd"/>
      <w:r>
        <w:rPr>
          <w:sz w:val="24"/>
          <w:szCs w:val="24"/>
        </w:rPr>
        <w:t xml:space="preserve"> arteriel hypertension (se pkt. 4.2).</w:t>
      </w:r>
    </w:p>
    <w:p w:rsidR="008C2154" w:rsidRDefault="008C2154" w:rsidP="008C2154">
      <w:pPr>
        <w:ind w:left="851" w:right="-1"/>
        <w:rPr>
          <w:sz w:val="24"/>
          <w:szCs w:val="24"/>
        </w:rPr>
      </w:pPr>
    </w:p>
    <w:p w:rsidR="008C2154" w:rsidRDefault="008C2154" w:rsidP="008C2154">
      <w:pPr>
        <w:ind w:left="851" w:right="-1"/>
        <w:rPr>
          <w:sz w:val="24"/>
          <w:szCs w:val="24"/>
        </w:rPr>
      </w:pPr>
      <w:r>
        <w:rPr>
          <w:sz w:val="24"/>
          <w:szCs w:val="24"/>
        </w:rPr>
        <w:t xml:space="preserve">Hvis en patient får lungeødem under behandling med </w:t>
      </w:r>
      <w:proofErr w:type="spellStart"/>
      <w:r>
        <w:rPr>
          <w:sz w:val="24"/>
          <w:szCs w:val="24"/>
        </w:rPr>
        <w:t>treprostinil</w:t>
      </w:r>
      <w:proofErr w:type="spellEnd"/>
      <w:r>
        <w:rPr>
          <w:sz w:val="24"/>
          <w:szCs w:val="24"/>
        </w:rPr>
        <w:t xml:space="preserve">, skal muligheden for en associeret </w:t>
      </w:r>
      <w:proofErr w:type="spellStart"/>
      <w:r>
        <w:rPr>
          <w:sz w:val="24"/>
          <w:szCs w:val="24"/>
        </w:rPr>
        <w:t>veneokklusiv</w:t>
      </w:r>
      <w:proofErr w:type="spellEnd"/>
      <w:r>
        <w:rPr>
          <w:sz w:val="24"/>
          <w:szCs w:val="24"/>
        </w:rPr>
        <w:t xml:space="preserve"> lungesygdom overvejes. Behandlingen bør afbrydes.</w:t>
      </w:r>
    </w:p>
    <w:p w:rsidR="008C2154" w:rsidRDefault="008C2154" w:rsidP="008C2154">
      <w:pPr>
        <w:ind w:left="851" w:right="-1"/>
        <w:rPr>
          <w:sz w:val="24"/>
          <w:szCs w:val="24"/>
        </w:rPr>
      </w:pPr>
    </w:p>
    <w:p w:rsidR="008C2154" w:rsidRDefault="008C2154" w:rsidP="008C2154">
      <w:pPr>
        <w:ind w:left="851" w:right="-1"/>
        <w:rPr>
          <w:sz w:val="24"/>
          <w:szCs w:val="24"/>
        </w:rPr>
      </w:pPr>
      <w:r>
        <w:rPr>
          <w:sz w:val="24"/>
          <w:szCs w:val="24"/>
        </w:rPr>
        <w:t>Adipøse patienter (et BMI på over 30 kg/m</w:t>
      </w:r>
      <w:r>
        <w:rPr>
          <w:sz w:val="24"/>
          <w:szCs w:val="24"/>
          <w:vertAlign w:val="superscript"/>
        </w:rPr>
        <w:t>2</w:t>
      </w:r>
      <w:r>
        <w:rPr>
          <w:sz w:val="24"/>
          <w:szCs w:val="24"/>
        </w:rPr>
        <w:t xml:space="preserve">) har en langsommere </w:t>
      </w:r>
      <w:proofErr w:type="spellStart"/>
      <w:r>
        <w:rPr>
          <w:sz w:val="24"/>
          <w:szCs w:val="24"/>
        </w:rPr>
        <w:t>clearance</w:t>
      </w:r>
      <w:proofErr w:type="spellEnd"/>
      <w:r>
        <w:rPr>
          <w:sz w:val="24"/>
          <w:szCs w:val="24"/>
        </w:rPr>
        <w:t xml:space="preserve"> af </w:t>
      </w:r>
      <w:proofErr w:type="spellStart"/>
      <w:r>
        <w:rPr>
          <w:sz w:val="24"/>
          <w:szCs w:val="24"/>
        </w:rPr>
        <w:t>treprostinil</w:t>
      </w:r>
      <w:proofErr w:type="spellEnd"/>
      <w:r>
        <w:rPr>
          <w:sz w:val="24"/>
          <w:szCs w:val="24"/>
        </w:rPr>
        <w:t>.</w:t>
      </w:r>
    </w:p>
    <w:p w:rsidR="008C2154" w:rsidRDefault="008C2154" w:rsidP="008C2154">
      <w:pPr>
        <w:ind w:left="851" w:right="-1"/>
        <w:rPr>
          <w:sz w:val="24"/>
          <w:szCs w:val="24"/>
        </w:rPr>
      </w:pPr>
    </w:p>
    <w:p w:rsidR="008C2154" w:rsidRDefault="008C2154" w:rsidP="008C2154">
      <w:pPr>
        <w:ind w:left="851" w:right="-1"/>
        <w:rPr>
          <w:sz w:val="24"/>
          <w:szCs w:val="24"/>
        </w:rPr>
      </w:pPr>
      <w:r>
        <w:rPr>
          <w:sz w:val="24"/>
          <w:szCs w:val="24"/>
        </w:rPr>
        <w:t xml:space="preserve">Fordelen ved subkutan behandling med </w:t>
      </w:r>
      <w:proofErr w:type="spellStart"/>
      <w:r>
        <w:rPr>
          <w:sz w:val="24"/>
          <w:szCs w:val="24"/>
        </w:rPr>
        <w:t>treprostinil</w:t>
      </w:r>
      <w:proofErr w:type="spellEnd"/>
      <w:r>
        <w:rPr>
          <w:sz w:val="24"/>
          <w:szCs w:val="24"/>
        </w:rPr>
        <w:t xml:space="preserve"> til patienter med en mere alvorlig grad af </w:t>
      </w:r>
      <w:proofErr w:type="spellStart"/>
      <w:r>
        <w:rPr>
          <w:sz w:val="24"/>
          <w:szCs w:val="24"/>
        </w:rPr>
        <w:t>pulmonal</w:t>
      </w:r>
      <w:proofErr w:type="spellEnd"/>
      <w:r>
        <w:rPr>
          <w:sz w:val="24"/>
          <w:szCs w:val="24"/>
        </w:rPr>
        <w:t xml:space="preserve"> arteriel hypertension (NYHA-funktionsklasse IV) er ikke fastlagt.</w:t>
      </w:r>
    </w:p>
    <w:p w:rsidR="008C2154" w:rsidRDefault="008C2154" w:rsidP="008C2154">
      <w:pPr>
        <w:ind w:left="851" w:right="-1"/>
        <w:rPr>
          <w:b/>
          <w:sz w:val="24"/>
          <w:szCs w:val="24"/>
        </w:rPr>
      </w:pPr>
    </w:p>
    <w:p w:rsidR="008C2154" w:rsidRDefault="008C2154" w:rsidP="008C2154">
      <w:pPr>
        <w:ind w:left="851" w:right="-1"/>
        <w:rPr>
          <w:sz w:val="24"/>
          <w:szCs w:val="24"/>
        </w:rPr>
      </w:pPr>
      <w:proofErr w:type="spellStart"/>
      <w:r>
        <w:rPr>
          <w:sz w:val="24"/>
          <w:szCs w:val="24"/>
        </w:rPr>
        <w:t>Treprostinils</w:t>
      </w:r>
      <w:proofErr w:type="spellEnd"/>
      <w:r>
        <w:rPr>
          <w:sz w:val="24"/>
          <w:szCs w:val="24"/>
        </w:rPr>
        <w:t xml:space="preserve"> virknings-/sikkerhedsratio er ikke blevet undersøgt ved </w:t>
      </w:r>
      <w:proofErr w:type="spellStart"/>
      <w:r>
        <w:rPr>
          <w:sz w:val="24"/>
          <w:szCs w:val="24"/>
        </w:rPr>
        <w:t>pulmonal</w:t>
      </w:r>
      <w:proofErr w:type="spellEnd"/>
      <w:r>
        <w:rPr>
          <w:sz w:val="24"/>
          <w:szCs w:val="24"/>
        </w:rPr>
        <w:t xml:space="preserve"> arteriel hypertension forbundet med venstre-højre-shunt i hjertet, portal hypertension eller hiv-infektion.</w:t>
      </w:r>
    </w:p>
    <w:p w:rsidR="008C2154" w:rsidRDefault="008C2154" w:rsidP="008C2154">
      <w:pPr>
        <w:ind w:left="851" w:right="-1"/>
        <w:rPr>
          <w:iCs/>
          <w:sz w:val="24"/>
          <w:szCs w:val="24"/>
        </w:rPr>
      </w:pPr>
    </w:p>
    <w:p w:rsidR="008C2154" w:rsidRDefault="008C2154" w:rsidP="008C2154">
      <w:pPr>
        <w:ind w:left="851" w:right="-1"/>
        <w:rPr>
          <w:sz w:val="24"/>
          <w:szCs w:val="24"/>
        </w:rPr>
      </w:pPr>
      <w:r>
        <w:rPr>
          <w:sz w:val="24"/>
          <w:szCs w:val="24"/>
        </w:rPr>
        <w:t>Der skal udvises forsigtighed ved dosering til patienter med leverinsufficiens (se pkt. 4.2).</w:t>
      </w:r>
    </w:p>
    <w:p w:rsidR="008C2154" w:rsidRDefault="008C2154" w:rsidP="008C2154">
      <w:pPr>
        <w:ind w:left="851" w:right="-1"/>
        <w:rPr>
          <w:iCs/>
          <w:sz w:val="24"/>
          <w:szCs w:val="24"/>
        </w:rPr>
      </w:pPr>
    </w:p>
    <w:p w:rsidR="008C2154" w:rsidRDefault="008C2154" w:rsidP="008C2154">
      <w:pPr>
        <w:ind w:left="851" w:right="-1"/>
        <w:rPr>
          <w:sz w:val="24"/>
          <w:szCs w:val="24"/>
        </w:rPr>
      </w:pPr>
      <w:r>
        <w:rPr>
          <w:sz w:val="24"/>
          <w:szCs w:val="24"/>
        </w:rPr>
        <w:t xml:space="preserve">Der tilrådes til forsigtighed i situationer, hvor </w:t>
      </w:r>
      <w:proofErr w:type="spellStart"/>
      <w:r>
        <w:rPr>
          <w:sz w:val="24"/>
          <w:szCs w:val="24"/>
        </w:rPr>
        <w:t>treprostinil</w:t>
      </w:r>
      <w:proofErr w:type="spellEnd"/>
      <w:r>
        <w:rPr>
          <w:sz w:val="24"/>
          <w:szCs w:val="24"/>
        </w:rPr>
        <w:t xml:space="preserve"> kan øge risikoen for blødninger ved at hæmme </w:t>
      </w:r>
      <w:proofErr w:type="spellStart"/>
      <w:r>
        <w:rPr>
          <w:sz w:val="24"/>
          <w:szCs w:val="24"/>
        </w:rPr>
        <w:t>trombocytaggregationen</w:t>
      </w:r>
      <w:proofErr w:type="spellEnd"/>
      <w:r>
        <w:rPr>
          <w:sz w:val="24"/>
          <w:szCs w:val="24"/>
        </w:rPr>
        <w:t>.</w:t>
      </w:r>
    </w:p>
    <w:p w:rsidR="008C2154" w:rsidRDefault="008C2154" w:rsidP="008C2154">
      <w:pPr>
        <w:ind w:left="851" w:right="-1"/>
        <w:rPr>
          <w:sz w:val="24"/>
          <w:szCs w:val="24"/>
        </w:rPr>
      </w:pPr>
    </w:p>
    <w:p w:rsidR="008C2154" w:rsidRDefault="008C2154" w:rsidP="008C2154">
      <w:pPr>
        <w:ind w:left="851" w:right="-1"/>
        <w:rPr>
          <w:sz w:val="24"/>
          <w:szCs w:val="24"/>
        </w:rPr>
      </w:pPr>
      <w:r>
        <w:rPr>
          <w:sz w:val="24"/>
          <w:szCs w:val="24"/>
        </w:rPr>
        <w:t>Dette lægemiddel indeholder højst 37,3 mg natrium pr. 10 ml hætteglas, svarende til 1,9 % af den WHO anbefalede maksimale daglige indtagelse af 2 g natrium for en voksen.</w:t>
      </w:r>
    </w:p>
    <w:p w:rsidR="008C2154" w:rsidRDefault="008C2154" w:rsidP="008C2154">
      <w:pPr>
        <w:ind w:left="851" w:right="-1"/>
        <w:rPr>
          <w:bCs/>
          <w:sz w:val="24"/>
          <w:szCs w:val="24"/>
        </w:rPr>
      </w:pPr>
    </w:p>
    <w:p w:rsidR="00BB019A" w:rsidRDefault="008C2154" w:rsidP="008C2154">
      <w:pPr>
        <w:ind w:left="851" w:right="-1"/>
        <w:rPr>
          <w:sz w:val="24"/>
          <w:szCs w:val="24"/>
        </w:rPr>
      </w:pPr>
      <w:r>
        <w:rPr>
          <w:sz w:val="24"/>
          <w:szCs w:val="24"/>
        </w:rPr>
        <w:t xml:space="preserve">Samtidig administration af en </w:t>
      </w:r>
      <w:proofErr w:type="spellStart"/>
      <w:r>
        <w:rPr>
          <w:sz w:val="24"/>
          <w:szCs w:val="24"/>
        </w:rPr>
        <w:t>cytochrom</w:t>
      </w:r>
      <w:proofErr w:type="spellEnd"/>
      <w:r>
        <w:rPr>
          <w:sz w:val="24"/>
          <w:szCs w:val="24"/>
        </w:rPr>
        <w:t xml:space="preserve"> P450 (CYP-) 2C8-enzymhæmmer (fx </w:t>
      </w:r>
      <w:proofErr w:type="spellStart"/>
      <w:r>
        <w:rPr>
          <w:sz w:val="24"/>
          <w:szCs w:val="24"/>
        </w:rPr>
        <w:t>gemfibrozil</w:t>
      </w:r>
      <w:proofErr w:type="spellEnd"/>
      <w:r>
        <w:rPr>
          <w:sz w:val="24"/>
          <w:szCs w:val="24"/>
        </w:rPr>
        <w:t xml:space="preserve">) kan øge eksponeringen (både </w:t>
      </w:r>
      <w:proofErr w:type="spellStart"/>
      <w:r>
        <w:rPr>
          <w:sz w:val="24"/>
          <w:szCs w:val="24"/>
        </w:rPr>
        <w:t>C</w:t>
      </w:r>
      <w:r>
        <w:rPr>
          <w:sz w:val="24"/>
          <w:szCs w:val="24"/>
          <w:vertAlign w:val="subscript"/>
        </w:rPr>
        <w:t>max</w:t>
      </w:r>
      <w:proofErr w:type="spellEnd"/>
      <w:r>
        <w:rPr>
          <w:sz w:val="24"/>
          <w:szCs w:val="24"/>
        </w:rPr>
        <w:t xml:space="preserve"> og AUC) for </w:t>
      </w:r>
      <w:proofErr w:type="spellStart"/>
      <w:r>
        <w:rPr>
          <w:sz w:val="24"/>
          <w:szCs w:val="24"/>
        </w:rPr>
        <w:t>treprostinil</w:t>
      </w:r>
      <w:proofErr w:type="spellEnd"/>
      <w:r>
        <w:rPr>
          <w:sz w:val="24"/>
          <w:szCs w:val="24"/>
        </w:rPr>
        <w:t xml:space="preserve">. </w:t>
      </w:r>
    </w:p>
    <w:p w:rsidR="008C2154" w:rsidRDefault="008C2154" w:rsidP="008C2154">
      <w:pPr>
        <w:ind w:left="851" w:right="-1"/>
        <w:rPr>
          <w:bCs/>
          <w:sz w:val="24"/>
          <w:szCs w:val="24"/>
        </w:rPr>
      </w:pPr>
      <w:r>
        <w:rPr>
          <w:sz w:val="24"/>
          <w:szCs w:val="24"/>
        </w:rPr>
        <w:lastRenderedPageBreak/>
        <w:t xml:space="preserve">En øget eksponering vil sandsynligvis øge bivirkninger forbundet med administration af </w:t>
      </w:r>
      <w:proofErr w:type="spellStart"/>
      <w:r>
        <w:rPr>
          <w:sz w:val="24"/>
          <w:szCs w:val="24"/>
        </w:rPr>
        <w:t>treprostinil</w:t>
      </w:r>
      <w:proofErr w:type="spellEnd"/>
      <w:r>
        <w:rPr>
          <w:sz w:val="24"/>
          <w:szCs w:val="24"/>
        </w:rPr>
        <w:t xml:space="preserve">. Reduktion af </w:t>
      </w:r>
      <w:proofErr w:type="spellStart"/>
      <w:r>
        <w:rPr>
          <w:sz w:val="24"/>
          <w:szCs w:val="24"/>
        </w:rPr>
        <w:t>treprostinil</w:t>
      </w:r>
      <w:proofErr w:type="spellEnd"/>
      <w:r>
        <w:rPr>
          <w:sz w:val="24"/>
          <w:szCs w:val="24"/>
        </w:rPr>
        <w:t xml:space="preserve">-dosen bør overvejes (se pkt. 4.5). </w:t>
      </w:r>
    </w:p>
    <w:p w:rsidR="008C2154" w:rsidRDefault="008C2154" w:rsidP="008C2154">
      <w:pPr>
        <w:ind w:left="851" w:right="-1"/>
        <w:rPr>
          <w:bCs/>
          <w:sz w:val="24"/>
          <w:szCs w:val="24"/>
        </w:rPr>
      </w:pPr>
    </w:p>
    <w:p w:rsidR="008C2154" w:rsidRDefault="008C2154" w:rsidP="008C2154">
      <w:pPr>
        <w:ind w:left="851" w:right="-1"/>
        <w:rPr>
          <w:bCs/>
          <w:sz w:val="24"/>
          <w:szCs w:val="24"/>
        </w:rPr>
      </w:pPr>
      <w:r>
        <w:rPr>
          <w:sz w:val="24"/>
          <w:szCs w:val="24"/>
        </w:rPr>
        <w:t xml:space="preserve">Samtidig administration af en CYP2C8-enzyminduktor (fx </w:t>
      </w:r>
      <w:proofErr w:type="spellStart"/>
      <w:r>
        <w:rPr>
          <w:sz w:val="24"/>
          <w:szCs w:val="24"/>
        </w:rPr>
        <w:t>rifampicin</w:t>
      </w:r>
      <w:proofErr w:type="spellEnd"/>
      <w:r>
        <w:rPr>
          <w:sz w:val="24"/>
          <w:szCs w:val="24"/>
        </w:rPr>
        <w:t xml:space="preserve">) kan reducere eksponeringen for </w:t>
      </w:r>
      <w:proofErr w:type="spellStart"/>
      <w:r>
        <w:rPr>
          <w:sz w:val="24"/>
          <w:szCs w:val="24"/>
        </w:rPr>
        <w:t>treprostinil</w:t>
      </w:r>
      <w:proofErr w:type="spellEnd"/>
      <w:r>
        <w:rPr>
          <w:sz w:val="24"/>
          <w:szCs w:val="24"/>
        </w:rPr>
        <w:t xml:space="preserve">. Reduceret eksponering vil sandsynligvis mindske den kliniske virkning. Forhøjelse af dosis af </w:t>
      </w:r>
      <w:proofErr w:type="spellStart"/>
      <w:r>
        <w:rPr>
          <w:sz w:val="24"/>
          <w:szCs w:val="24"/>
        </w:rPr>
        <w:t>treprostinil</w:t>
      </w:r>
      <w:proofErr w:type="spellEnd"/>
      <w:r>
        <w:rPr>
          <w:sz w:val="24"/>
          <w:szCs w:val="24"/>
        </w:rPr>
        <w:t xml:space="preserve"> bør overvejes (se pkt. 4.5).</w:t>
      </w:r>
    </w:p>
    <w:p w:rsidR="008C2154" w:rsidRDefault="008C2154" w:rsidP="008C2154">
      <w:pPr>
        <w:ind w:left="851" w:right="-1"/>
        <w:rPr>
          <w:bCs/>
          <w:sz w:val="24"/>
          <w:szCs w:val="24"/>
        </w:rPr>
      </w:pPr>
    </w:p>
    <w:p w:rsidR="008C2154" w:rsidRDefault="008C2154" w:rsidP="008C2154">
      <w:pPr>
        <w:ind w:left="851" w:right="-1"/>
        <w:rPr>
          <w:sz w:val="24"/>
          <w:szCs w:val="24"/>
          <w:u w:val="single"/>
        </w:rPr>
      </w:pPr>
      <w:r>
        <w:rPr>
          <w:sz w:val="24"/>
          <w:szCs w:val="24"/>
          <w:u w:val="single"/>
        </w:rPr>
        <w:t>Bivirkninger, der kan tilskrives det intravenøse medicintilførselssystem</w:t>
      </w:r>
    </w:p>
    <w:p w:rsidR="008C2154" w:rsidRDefault="008C2154" w:rsidP="008C2154">
      <w:pPr>
        <w:ind w:left="851" w:right="-1"/>
        <w:rPr>
          <w:sz w:val="24"/>
          <w:szCs w:val="24"/>
          <w:u w:val="single"/>
        </w:rPr>
      </w:pPr>
    </w:p>
    <w:p w:rsidR="008C2154" w:rsidRDefault="008C2154" w:rsidP="008C2154">
      <w:pPr>
        <w:ind w:left="851" w:right="-1"/>
        <w:rPr>
          <w:bCs/>
          <w:color w:val="000000"/>
          <w:sz w:val="24"/>
          <w:szCs w:val="24"/>
        </w:rPr>
      </w:pPr>
      <w:r>
        <w:rPr>
          <w:sz w:val="24"/>
          <w:szCs w:val="24"/>
        </w:rPr>
        <w:t xml:space="preserve">Der er indberettet blodbaneinfektioner og sepsis forbundet med centrale venekatetre hos patienter, der fik </w:t>
      </w:r>
      <w:proofErr w:type="spellStart"/>
      <w:r>
        <w:rPr>
          <w:sz w:val="24"/>
          <w:szCs w:val="24"/>
        </w:rPr>
        <w:t>treprostinil</w:t>
      </w:r>
      <w:proofErr w:type="spellEnd"/>
      <w:r>
        <w:rPr>
          <w:sz w:val="24"/>
          <w:szCs w:val="24"/>
        </w:rPr>
        <w:t xml:space="preserve"> som intravenøs infusion. Disse risici kan tilskrives medicintilførselssystemet. Et retrospektivt studie udført af Centers for </w:t>
      </w:r>
      <w:proofErr w:type="spellStart"/>
      <w:r>
        <w:rPr>
          <w:sz w:val="24"/>
          <w:szCs w:val="24"/>
        </w:rPr>
        <w:t>Disease</w:t>
      </w:r>
      <w:proofErr w:type="spellEnd"/>
      <w:r>
        <w:rPr>
          <w:sz w:val="24"/>
          <w:szCs w:val="24"/>
        </w:rPr>
        <w:t xml:space="preserve"> Control i syv centre i USA, hvor intravenøst </w:t>
      </w:r>
      <w:proofErr w:type="spellStart"/>
      <w:r>
        <w:rPr>
          <w:sz w:val="24"/>
          <w:szCs w:val="24"/>
        </w:rPr>
        <w:t>treprostinil</w:t>
      </w:r>
      <w:proofErr w:type="spellEnd"/>
      <w:r>
        <w:rPr>
          <w:sz w:val="24"/>
          <w:szCs w:val="24"/>
        </w:rPr>
        <w:t xml:space="preserve"> med en ekstern ambulant pumpe blev anvendt til behandling af PAH, viste en </w:t>
      </w:r>
      <w:proofErr w:type="spellStart"/>
      <w:r>
        <w:rPr>
          <w:sz w:val="24"/>
          <w:szCs w:val="24"/>
        </w:rPr>
        <w:t>incidensrate</w:t>
      </w:r>
      <w:proofErr w:type="spellEnd"/>
      <w:r>
        <w:rPr>
          <w:sz w:val="24"/>
          <w:szCs w:val="24"/>
        </w:rPr>
        <w:t xml:space="preserve"> af kateterrelaterede blodbaneinfektioner på 1,10 hændelser pr. 1.000 kateterdage</w:t>
      </w:r>
      <w:r>
        <w:rPr>
          <w:color w:val="000000"/>
          <w:sz w:val="24"/>
          <w:szCs w:val="24"/>
        </w:rPr>
        <w:t xml:space="preserve">. Klinikere skal være opmærksomme på omfanget af mulige </w:t>
      </w:r>
      <w:proofErr w:type="spellStart"/>
      <w:r>
        <w:rPr>
          <w:color w:val="000000"/>
          <w:sz w:val="24"/>
          <w:szCs w:val="24"/>
        </w:rPr>
        <w:t>gram-negative</w:t>
      </w:r>
      <w:proofErr w:type="spellEnd"/>
      <w:r>
        <w:rPr>
          <w:color w:val="000000"/>
          <w:sz w:val="24"/>
          <w:szCs w:val="24"/>
        </w:rPr>
        <w:t xml:space="preserve"> og </w:t>
      </w:r>
      <w:proofErr w:type="spellStart"/>
      <w:r>
        <w:rPr>
          <w:color w:val="000000"/>
          <w:sz w:val="24"/>
          <w:szCs w:val="24"/>
        </w:rPr>
        <w:t>gram-positive</w:t>
      </w:r>
      <w:proofErr w:type="spellEnd"/>
      <w:r>
        <w:rPr>
          <w:color w:val="000000"/>
          <w:sz w:val="24"/>
          <w:szCs w:val="24"/>
        </w:rPr>
        <w:t xml:space="preserve"> organismer, som kan inficere patienter, som i længere tid bruger centrale venekatetre. Kontinuerlig subkutan infusion af ufortyndet </w:t>
      </w:r>
      <w:proofErr w:type="spellStart"/>
      <w:r>
        <w:rPr>
          <w:color w:val="000000"/>
          <w:sz w:val="24"/>
          <w:szCs w:val="24"/>
        </w:rPr>
        <w:t>Tresuvi</w:t>
      </w:r>
      <w:proofErr w:type="spellEnd"/>
      <w:r>
        <w:rPr>
          <w:color w:val="000000"/>
          <w:sz w:val="24"/>
          <w:szCs w:val="24"/>
        </w:rPr>
        <w:t xml:space="preserve"> er derfor den foretrukne administrationsmetode.</w:t>
      </w:r>
    </w:p>
    <w:p w:rsidR="008C2154" w:rsidRPr="00175329" w:rsidRDefault="008C2154" w:rsidP="008C2154">
      <w:pPr>
        <w:ind w:left="851"/>
        <w:rPr>
          <w:bCs/>
          <w:color w:val="000000"/>
          <w:sz w:val="24"/>
          <w:szCs w:val="24"/>
        </w:rPr>
      </w:pPr>
    </w:p>
    <w:p w:rsidR="008C2154" w:rsidRPr="009922C3" w:rsidRDefault="008C2154" w:rsidP="008C2154">
      <w:pPr>
        <w:ind w:left="851"/>
        <w:rPr>
          <w:color w:val="000000" w:themeColor="text1"/>
          <w:sz w:val="24"/>
          <w:szCs w:val="24"/>
          <w:lang w:val="da"/>
        </w:rPr>
      </w:pPr>
      <w:r w:rsidRPr="009922C3">
        <w:rPr>
          <w:color w:val="000000" w:themeColor="text1"/>
          <w:sz w:val="24"/>
          <w:szCs w:val="24"/>
          <w:lang w:val="da"/>
        </w:rPr>
        <w:t xml:space="preserve">Risikoen for infektioner, herunder blodbaneinfektioner, er </w:t>
      </w:r>
      <w:r>
        <w:rPr>
          <w:color w:val="000000" w:themeColor="text1"/>
          <w:sz w:val="24"/>
          <w:szCs w:val="24"/>
          <w:lang w:val="da"/>
        </w:rPr>
        <w:t>signifikant</w:t>
      </w:r>
      <w:r w:rsidRPr="009922C3">
        <w:rPr>
          <w:color w:val="000000" w:themeColor="text1"/>
          <w:sz w:val="24"/>
          <w:szCs w:val="24"/>
          <w:lang w:val="da"/>
        </w:rPr>
        <w:t xml:space="preserve"> lavere med den interne </w:t>
      </w:r>
      <w:proofErr w:type="spellStart"/>
      <w:r w:rsidRPr="009922C3">
        <w:rPr>
          <w:color w:val="000000" w:themeColor="text1"/>
          <w:sz w:val="24"/>
          <w:szCs w:val="24"/>
          <w:lang w:val="da"/>
        </w:rPr>
        <w:t>implanterbare</w:t>
      </w:r>
      <w:proofErr w:type="spellEnd"/>
      <w:r w:rsidRPr="009922C3">
        <w:rPr>
          <w:color w:val="000000" w:themeColor="text1"/>
          <w:sz w:val="24"/>
          <w:szCs w:val="24"/>
          <w:lang w:val="da"/>
        </w:rPr>
        <w:t xml:space="preserve"> pumpe end med den eksterne ambulante pumpe.</w:t>
      </w:r>
    </w:p>
    <w:p w:rsidR="008C2154" w:rsidRDefault="008C2154" w:rsidP="008C2154">
      <w:pPr>
        <w:ind w:left="851" w:right="-1"/>
        <w:rPr>
          <w:bCs/>
          <w:color w:val="000000"/>
          <w:sz w:val="24"/>
          <w:szCs w:val="24"/>
        </w:rPr>
      </w:pPr>
    </w:p>
    <w:p w:rsidR="008C2154" w:rsidRDefault="008C2154" w:rsidP="008C2154">
      <w:pPr>
        <w:ind w:left="851" w:right="-1"/>
        <w:rPr>
          <w:b/>
          <w:bCs/>
          <w:color w:val="000000"/>
          <w:sz w:val="24"/>
          <w:szCs w:val="24"/>
        </w:rPr>
      </w:pPr>
      <w:r>
        <w:rPr>
          <w:color w:val="000000"/>
          <w:sz w:val="24"/>
          <w:szCs w:val="24"/>
        </w:rPr>
        <w:t>Det kliniske team, som har ansvaret for behandlingen, skal sikre, at patienten er blevet grundigt trænet og er i stand til at anvende det valgte infusionssystem (se pkt. 4.2).</w:t>
      </w:r>
    </w:p>
    <w:p w:rsidR="00CE6D60" w:rsidRPr="009E450D" w:rsidRDefault="00CE6D60" w:rsidP="00CE6D60">
      <w:pPr>
        <w:tabs>
          <w:tab w:val="left" w:pos="851"/>
        </w:tabs>
        <w:ind w:left="851" w:right="-1"/>
        <w:rPr>
          <w:sz w:val="24"/>
          <w:szCs w:val="24"/>
        </w:rPr>
      </w:pPr>
    </w:p>
    <w:p w:rsidR="00CE6D60" w:rsidRPr="009E450D" w:rsidRDefault="00CE6D60" w:rsidP="00CE6D60">
      <w:pPr>
        <w:tabs>
          <w:tab w:val="left" w:pos="851"/>
        </w:tabs>
        <w:ind w:left="851" w:right="-1" w:hanging="851"/>
        <w:rPr>
          <w:b/>
          <w:sz w:val="24"/>
          <w:szCs w:val="24"/>
        </w:rPr>
      </w:pPr>
      <w:r w:rsidRPr="009E450D">
        <w:rPr>
          <w:b/>
          <w:sz w:val="24"/>
          <w:szCs w:val="24"/>
        </w:rPr>
        <w:t>4.5</w:t>
      </w:r>
      <w:r w:rsidRPr="009E450D">
        <w:rPr>
          <w:b/>
          <w:sz w:val="24"/>
          <w:szCs w:val="24"/>
        </w:rPr>
        <w:tab/>
        <w:t>Interaktion med andre lægemidler og andre former for interaktion</w:t>
      </w:r>
    </w:p>
    <w:p w:rsidR="00CE6D60" w:rsidRDefault="00CE6D60" w:rsidP="00CE6D60">
      <w:pPr>
        <w:ind w:left="851" w:right="-1"/>
        <w:rPr>
          <w:sz w:val="24"/>
          <w:szCs w:val="24"/>
          <w:u w:val="single"/>
        </w:rPr>
      </w:pPr>
    </w:p>
    <w:p w:rsidR="008C2154" w:rsidRDefault="008C2154" w:rsidP="008C2154">
      <w:pPr>
        <w:ind w:left="851" w:right="-1"/>
        <w:rPr>
          <w:sz w:val="24"/>
          <w:szCs w:val="24"/>
          <w:u w:val="single"/>
        </w:rPr>
      </w:pPr>
      <w:r>
        <w:rPr>
          <w:sz w:val="24"/>
          <w:szCs w:val="24"/>
          <w:u w:val="single"/>
        </w:rPr>
        <w:t>Forbindelser, der bør tages i betragtning</w:t>
      </w:r>
    </w:p>
    <w:p w:rsidR="008C2154" w:rsidRDefault="008C2154" w:rsidP="008C2154">
      <w:pPr>
        <w:ind w:left="851" w:right="-1"/>
        <w:rPr>
          <w:sz w:val="24"/>
          <w:szCs w:val="24"/>
        </w:rPr>
      </w:pPr>
    </w:p>
    <w:p w:rsidR="008C2154" w:rsidRDefault="008C2154" w:rsidP="008C2154">
      <w:pPr>
        <w:ind w:left="851" w:right="-1"/>
        <w:rPr>
          <w:b/>
          <w:sz w:val="24"/>
          <w:szCs w:val="24"/>
        </w:rPr>
      </w:pPr>
      <w:r>
        <w:rPr>
          <w:b/>
          <w:sz w:val="24"/>
          <w:szCs w:val="24"/>
        </w:rPr>
        <w:t xml:space="preserve">+ </w:t>
      </w:r>
      <w:proofErr w:type="spellStart"/>
      <w:r>
        <w:rPr>
          <w:b/>
          <w:sz w:val="24"/>
          <w:szCs w:val="24"/>
        </w:rPr>
        <w:t>Diuretika</w:t>
      </w:r>
      <w:proofErr w:type="spellEnd"/>
      <w:r>
        <w:rPr>
          <w:b/>
          <w:sz w:val="24"/>
          <w:szCs w:val="24"/>
        </w:rPr>
        <w:t xml:space="preserve">, </w:t>
      </w:r>
      <w:proofErr w:type="spellStart"/>
      <w:r>
        <w:rPr>
          <w:b/>
          <w:sz w:val="24"/>
          <w:szCs w:val="24"/>
        </w:rPr>
        <w:t>antihypertensiva</w:t>
      </w:r>
      <w:proofErr w:type="spellEnd"/>
      <w:r>
        <w:rPr>
          <w:b/>
          <w:sz w:val="24"/>
          <w:szCs w:val="24"/>
        </w:rPr>
        <w:t xml:space="preserve"> eller andre </w:t>
      </w:r>
      <w:proofErr w:type="spellStart"/>
      <w:r>
        <w:rPr>
          <w:b/>
          <w:sz w:val="24"/>
          <w:szCs w:val="24"/>
        </w:rPr>
        <w:t>vasodilatorer</w:t>
      </w:r>
      <w:proofErr w:type="spellEnd"/>
    </w:p>
    <w:p w:rsidR="008C2154" w:rsidRDefault="008C2154" w:rsidP="008C2154">
      <w:pPr>
        <w:ind w:left="851" w:right="-1"/>
        <w:rPr>
          <w:sz w:val="24"/>
          <w:szCs w:val="24"/>
        </w:rPr>
      </w:pPr>
      <w:r>
        <w:rPr>
          <w:sz w:val="24"/>
          <w:szCs w:val="24"/>
        </w:rPr>
        <w:t xml:space="preserve">Samtidig administration af </w:t>
      </w:r>
      <w:proofErr w:type="spellStart"/>
      <w:r>
        <w:rPr>
          <w:sz w:val="24"/>
          <w:szCs w:val="24"/>
        </w:rPr>
        <w:t>treprostinil</w:t>
      </w:r>
      <w:proofErr w:type="spellEnd"/>
      <w:r>
        <w:rPr>
          <w:sz w:val="24"/>
          <w:szCs w:val="24"/>
        </w:rPr>
        <w:t xml:space="preserve"> og </w:t>
      </w:r>
      <w:proofErr w:type="spellStart"/>
      <w:r>
        <w:rPr>
          <w:sz w:val="24"/>
          <w:szCs w:val="24"/>
        </w:rPr>
        <w:t>diuretika</w:t>
      </w:r>
      <w:proofErr w:type="spellEnd"/>
      <w:r>
        <w:rPr>
          <w:sz w:val="24"/>
          <w:szCs w:val="24"/>
        </w:rPr>
        <w:t xml:space="preserve">, </w:t>
      </w:r>
      <w:proofErr w:type="spellStart"/>
      <w:r>
        <w:rPr>
          <w:sz w:val="24"/>
          <w:szCs w:val="24"/>
        </w:rPr>
        <w:t>antihypertensiva</w:t>
      </w:r>
      <w:proofErr w:type="spellEnd"/>
      <w:r>
        <w:rPr>
          <w:sz w:val="24"/>
          <w:szCs w:val="24"/>
        </w:rPr>
        <w:t xml:space="preserve"> eller andre </w:t>
      </w:r>
      <w:proofErr w:type="spellStart"/>
      <w:r>
        <w:rPr>
          <w:sz w:val="24"/>
          <w:szCs w:val="24"/>
        </w:rPr>
        <w:t>vasodilatorer</w:t>
      </w:r>
      <w:proofErr w:type="spellEnd"/>
      <w:r>
        <w:rPr>
          <w:sz w:val="24"/>
          <w:szCs w:val="24"/>
        </w:rPr>
        <w:t xml:space="preserve"> kan øge risikoen for systemisk hypotension. </w:t>
      </w:r>
    </w:p>
    <w:p w:rsidR="008C2154" w:rsidRDefault="008C2154" w:rsidP="008C2154">
      <w:pPr>
        <w:ind w:left="851" w:right="-1"/>
        <w:rPr>
          <w:b/>
          <w:sz w:val="24"/>
          <w:szCs w:val="24"/>
        </w:rPr>
      </w:pPr>
    </w:p>
    <w:p w:rsidR="008C2154" w:rsidRDefault="008C2154" w:rsidP="008C2154">
      <w:pPr>
        <w:ind w:left="851" w:right="-1"/>
        <w:rPr>
          <w:b/>
          <w:sz w:val="24"/>
          <w:szCs w:val="24"/>
        </w:rPr>
      </w:pPr>
      <w:r>
        <w:rPr>
          <w:b/>
          <w:sz w:val="24"/>
          <w:szCs w:val="24"/>
        </w:rPr>
        <w:t xml:space="preserve">+ </w:t>
      </w:r>
      <w:proofErr w:type="spellStart"/>
      <w:r>
        <w:rPr>
          <w:b/>
          <w:sz w:val="24"/>
          <w:szCs w:val="24"/>
        </w:rPr>
        <w:t>Hæmmere</w:t>
      </w:r>
      <w:proofErr w:type="spellEnd"/>
      <w:r>
        <w:rPr>
          <w:b/>
          <w:sz w:val="24"/>
          <w:szCs w:val="24"/>
        </w:rPr>
        <w:t xml:space="preserve"> af </w:t>
      </w:r>
      <w:proofErr w:type="spellStart"/>
      <w:r>
        <w:rPr>
          <w:b/>
          <w:sz w:val="24"/>
          <w:szCs w:val="24"/>
        </w:rPr>
        <w:t>trombocytaggregation</w:t>
      </w:r>
      <w:proofErr w:type="spellEnd"/>
      <w:r>
        <w:rPr>
          <w:b/>
          <w:sz w:val="24"/>
          <w:szCs w:val="24"/>
        </w:rPr>
        <w:t xml:space="preserve">, herunder </w:t>
      </w:r>
      <w:proofErr w:type="spellStart"/>
      <w:r>
        <w:rPr>
          <w:b/>
          <w:i/>
          <w:sz w:val="24"/>
          <w:szCs w:val="24"/>
        </w:rPr>
        <w:t>NSAID'er</w:t>
      </w:r>
      <w:proofErr w:type="spellEnd"/>
      <w:r>
        <w:rPr>
          <w:b/>
          <w:sz w:val="24"/>
          <w:szCs w:val="24"/>
        </w:rPr>
        <w:t xml:space="preserve"> og </w:t>
      </w:r>
      <w:proofErr w:type="spellStart"/>
      <w:r>
        <w:rPr>
          <w:b/>
          <w:sz w:val="24"/>
          <w:szCs w:val="24"/>
        </w:rPr>
        <w:t>antikoagulantia</w:t>
      </w:r>
      <w:proofErr w:type="spellEnd"/>
    </w:p>
    <w:p w:rsidR="008C2154" w:rsidRDefault="008C2154" w:rsidP="008C2154">
      <w:pPr>
        <w:ind w:left="851" w:right="-1"/>
        <w:rPr>
          <w:b/>
          <w:sz w:val="24"/>
          <w:szCs w:val="24"/>
        </w:rPr>
      </w:pPr>
      <w:proofErr w:type="spellStart"/>
      <w:r>
        <w:rPr>
          <w:sz w:val="24"/>
          <w:szCs w:val="24"/>
        </w:rPr>
        <w:t>Treprostinil</w:t>
      </w:r>
      <w:proofErr w:type="spellEnd"/>
      <w:r>
        <w:rPr>
          <w:sz w:val="24"/>
          <w:szCs w:val="24"/>
        </w:rPr>
        <w:t xml:space="preserve"> kan hæmme </w:t>
      </w:r>
      <w:proofErr w:type="spellStart"/>
      <w:r>
        <w:rPr>
          <w:sz w:val="24"/>
          <w:szCs w:val="24"/>
        </w:rPr>
        <w:t>trombocytfunktionen</w:t>
      </w:r>
      <w:proofErr w:type="spellEnd"/>
      <w:r>
        <w:rPr>
          <w:sz w:val="24"/>
          <w:szCs w:val="24"/>
        </w:rPr>
        <w:t xml:space="preserve">. Samtidig indgivelse af </w:t>
      </w:r>
      <w:proofErr w:type="spellStart"/>
      <w:r>
        <w:rPr>
          <w:sz w:val="24"/>
          <w:szCs w:val="24"/>
        </w:rPr>
        <w:t>treprostinil</w:t>
      </w:r>
      <w:proofErr w:type="spellEnd"/>
      <w:r>
        <w:rPr>
          <w:sz w:val="24"/>
          <w:szCs w:val="24"/>
        </w:rPr>
        <w:t xml:space="preserve"> og </w:t>
      </w:r>
      <w:proofErr w:type="spellStart"/>
      <w:r>
        <w:rPr>
          <w:sz w:val="24"/>
          <w:szCs w:val="24"/>
        </w:rPr>
        <w:t>hæmmere</w:t>
      </w:r>
      <w:proofErr w:type="spellEnd"/>
      <w:r>
        <w:rPr>
          <w:sz w:val="24"/>
          <w:szCs w:val="24"/>
        </w:rPr>
        <w:t xml:space="preserve"> af </w:t>
      </w:r>
      <w:proofErr w:type="spellStart"/>
      <w:r>
        <w:rPr>
          <w:sz w:val="24"/>
          <w:szCs w:val="24"/>
        </w:rPr>
        <w:t>trombocytaggregationen</w:t>
      </w:r>
      <w:proofErr w:type="spellEnd"/>
      <w:r>
        <w:rPr>
          <w:sz w:val="24"/>
          <w:szCs w:val="24"/>
        </w:rPr>
        <w:t xml:space="preserve">, herunder </w:t>
      </w:r>
      <w:proofErr w:type="spellStart"/>
      <w:r>
        <w:rPr>
          <w:sz w:val="24"/>
          <w:szCs w:val="24"/>
        </w:rPr>
        <w:t>NSAID'er</w:t>
      </w:r>
      <w:proofErr w:type="spellEnd"/>
      <w:r>
        <w:rPr>
          <w:sz w:val="24"/>
          <w:szCs w:val="24"/>
        </w:rPr>
        <w:t xml:space="preserve">, nitrogenoxid-donorer eller </w:t>
      </w:r>
      <w:proofErr w:type="spellStart"/>
      <w:r>
        <w:rPr>
          <w:sz w:val="24"/>
          <w:szCs w:val="24"/>
        </w:rPr>
        <w:t>antikoagulantia</w:t>
      </w:r>
      <w:proofErr w:type="spellEnd"/>
      <w:r>
        <w:rPr>
          <w:sz w:val="24"/>
          <w:szCs w:val="24"/>
        </w:rPr>
        <w:t xml:space="preserve">, kan øge risikoen for blødning. Patienter, der får </w:t>
      </w:r>
      <w:proofErr w:type="spellStart"/>
      <w:r>
        <w:rPr>
          <w:sz w:val="24"/>
          <w:szCs w:val="24"/>
        </w:rPr>
        <w:t>antikoagulantia</w:t>
      </w:r>
      <w:proofErr w:type="spellEnd"/>
      <w:r>
        <w:rPr>
          <w:sz w:val="24"/>
          <w:szCs w:val="24"/>
        </w:rPr>
        <w:t xml:space="preserve">, bør holdes under nøje opsyn i overensstemmelse med anbefalingerne til konventionel medicinsk praksis for monitorering af sådanne behandlinger. Samtidig anvendelse af andre </w:t>
      </w:r>
      <w:proofErr w:type="spellStart"/>
      <w:r>
        <w:rPr>
          <w:sz w:val="24"/>
          <w:szCs w:val="24"/>
        </w:rPr>
        <w:t>trombocythæmmere</w:t>
      </w:r>
      <w:proofErr w:type="spellEnd"/>
      <w:r>
        <w:rPr>
          <w:sz w:val="24"/>
          <w:szCs w:val="24"/>
        </w:rPr>
        <w:t xml:space="preserve"> bør undgås til patienter, der får </w:t>
      </w:r>
      <w:proofErr w:type="spellStart"/>
      <w:r>
        <w:rPr>
          <w:sz w:val="24"/>
          <w:szCs w:val="24"/>
        </w:rPr>
        <w:t>antikoagulantia</w:t>
      </w:r>
      <w:proofErr w:type="spellEnd"/>
      <w:r>
        <w:rPr>
          <w:sz w:val="24"/>
          <w:szCs w:val="24"/>
        </w:rPr>
        <w:t xml:space="preserve">. Kontinuerlig subkutan infusion af </w:t>
      </w:r>
      <w:proofErr w:type="spellStart"/>
      <w:r>
        <w:rPr>
          <w:sz w:val="24"/>
          <w:szCs w:val="24"/>
        </w:rPr>
        <w:t>treprostinil</w:t>
      </w:r>
      <w:proofErr w:type="spellEnd"/>
      <w:r>
        <w:rPr>
          <w:sz w:val="24"/>
          <w:szCs w:val="24"/>
        </w:rPr>
        <w:t xml:space="preserve"> havde ingen effekt på </w:t>
      </w:r>
      <w:proofErr w:type="spellStart"/>
      <w:r>
        <w:rPr>
          <w:sz w:val="24"/>
          <w:szCs w:val="24"/>
        </w:rPr>
        <w:t>farmakodynamikken</w:t>
      </w:r>
      <w:proofErr w:type="spellEnd"/>
      <w:r>
        <w:rPr>
          <w:sz w:val="24"/>
          <w:szCs w:val="24"/>
        </w:rPr>
        <w:t xml:space="preserve"> og farmakokinetikken af en enkelt dosis (25 mg) </w:t>
      </w:r>
      <w:proofErr w:type="spellStart"/>
      <w:r>
        <w:rPr>
          <w:sz w:val="24"/>
          <w:szCs w:val="24"/>
        </w:rPr>
        <w:t>warfarin</w:t>
      </w:r>
      <w:proofErr w:type="spellEnd"/>
      <w:r>
        <w:rPr>
          <w:sz w:val="24"/>
          <w:szCs w:val="24"/>
        </w:rPr>
        <w:t xml:space="preserve">. Der findes ingen data vedrørende potentielle interaktioner, som fører til øget risiko for blødning, hvis </w:t>
      </w:r>
      <w:proofErr w:type="spellStart"/>
      <w:r>
        <w:rPr>
          <w:sz w:val="24"/>
          <w:szCs w:val="24"/>
        </w:rPr>
        <w:t>treprostinil</w:t>
      </w:r>
      <w:proofErr w:type="spellEnd"/>
      <w:r>
        <w:rPr>
          <w:sz w:val="24"/>
          <w:szCs w:val="24"/>
        </w:rPr>
        <w:t xml:space="preserve"> ordineres samtidig med nitrogenoxid-donorer</w:t>
      </w:r>
      <w:r>
        <w:rPr>
          <w:b/>
          <w:i/>
          <w:sz w:val="24"/>
          <w:szCs w:val="24"/>
        </w:rPr>
        <w:t>.</w:t>
      </w:r>
      <w:r>
        <w:rPr>
          <w:b/>
          <w:sz w:val="24"/>
          <w:szCs w:val="24"/>
        </w:rPr>
        <w:t xml:space="preserve"> </w:t>
      </w:r>
    </w:p>
    <w:p w:rsidR="008C2154" w:rsidRDefault="008C2154" w:rsidP="008C2154">
      <w:pPr>
        <w:ind w:left="851" w:right="-1"/>
        <w:rPr>
          <w:b/>
          <w:sz w:val="24"/>
          <w:szCs w:val="24"/>
        </w:rPr>
      </w:pPr>
    </w:p>
    <w:p w:rsidR="00BB019A" w:rsidRDefault="00BB019A" w:rsidP="008C2154">
      <w:pPr>
        <w:ind w:left="851" w:right="-1"/>
        <w:rPr>
          <w:b/>
          <w:sz w:val="24"/>
          <w:szCs w:val="24"/>
        </w:rPr>
      </w:pPr>
    </w:p>
    <w:p w:rsidR="008C2154" w:rsidRDefault="008C2154" w:rsidP="008C2154">
      <w:pPr>
        <w:ind w:left="851" w:right="-1"/>
        <w:rPr>
          <w:b/>
          <w:sz w:val="24"/>
          <w:szCs w:val="24"/>
        </w:rPr>
      </w:pPr>
      <w:r>
        <w:rPr>
          <w:b/>
          <w:sz w:val="24"/>
          <w:szCs w:val="24"/>
        </w:rPr>
        <w:t xml:space="preserve">+ </w:t>
      </w:r>
      <w:proofErr w:type="spellStart"/>
      <w:r>
        <w:rPr>
          <w:b/>
          <w:sz w:val="24"/>
          <w:szCs w:val="24"/>
        </w:rPr>
        <w:t>Furosemid</w:t>
      </w:r>
      <w:proofErr w:type="spellEnd"/>
    </w:p>
    <w:p w:rsidR="008C2154" w:rsidRDefault="008C2154" w:rsidP="008C2154">
      <w:pPr>
        <w:ind w:left="851" w:right="-1"/>
        <w:rPr>
          <w:sz w:val="24"/>
          <w:szCs w:val="24"/>
        </w:rPr>
      </w:pPr>
      <w:proofErr w:type="spellStart"/>
      <w:r>
        <w:rPr>
          <w:sz w:val="24"/>
          <w:szCs w:val="24"/>
        </w:rPr>
        <w:t>Treprostinils</w:t>
      </w:r>
      <w:proofErr w:type="spellEnd"/>
      <w:r>
        <w:rPr>
          <w:sz w:val="24"/>
          <w:szCs w:val="24"/>
        </w:rPr>
        <w:t xml:space="preserve"> </w:t>
      </w:r>
      <w:proofErr w:type="spellStart"/>
      <w:r>
        <w:rPr>
          <w:sz w:val="24"/>
          <w:szCs w:val="24"/>
        </w:rPr>
        <w:t>plasmaclearance</w:t>
      </w:r>
      <w:proofErr w:type="spellEnd"/>
      <w:r>
        <w:rPr>
          <w:sz w:val="24"/>
          <w:szCs w:val="24"/>
        </w:rPr>
        <w:t xml:space="preserve"> kan være let reduceret hos patienter, som behandles med </w:t>
      </w:r>
      <w:proofErr w:type="spellStart"/>
      <w:r>
        <w:rPr>
          <w:sz w:val="24"/>
          <w:szCs w:val="24"/>
        </w:rPr>
        <w:t>furosemid</w:t>
      </w:r>
      <w:proofErr w:type="spellEnd"/>
      <w:r>
        <w:rPr>
          <w:sz w:val="24"/>
          <w:szCs w:val="24"/>
        </w:rPr>
        <w:t>. Denne interaktion skyldes sandsynligvis nogle fælles metaboliske egenskaber, som begge forbindelser har (</w:t>
      </w:r>
      <w:proofErr w:type="spellStart"/>
      <w:r>
        <w:rPr>
          <w:sz w:val="24"/>
          <w:szCs w:val="24"/>
        </w:rPr>
        <w:t>glukurokonjugation</w:t>
      </w:r>
      <w:proofErr w:type="spellEnd"/>
      <w:r>
        <w:rPr>
          <w:sz w:val="24"/>
          <w:szCs w:val="24"/>
        </w:rPr>
        <w:t xml:space="preserve"> i </w:t>
      </w:r>
      <w:proofErr w:type="spellStart"/>
      <w:r>
        <w:rPr>
          <w:sz w:val="24"/>
          <w:szCs w:val="24"/>
        </w:rPr>
        <w:t>carboxylat</w:t>
      </w:r>
      <w:proofErr w:type="spellEnd"/>
      <w:r>
        <w:rPr>
          <w:sz w:val="24"/>
          <w:szCs w:val="24"/>
        </w:rPr>
        <w:t>-gruppen).</w:t>
      </w:r>
    </w:p>
    <w:p w:rsidR="008C2154" w:rsidRDefault="008C2154" w:rsidP="008C2154">
      <w:pPr>
        <w:ind w:left="851" w:right="-1"/>
        <w:rPr>
          <w:sz w:val="24"/>
          <w:szCs w:val="24"/>
        </w:rPr>
      </w:pPr>
    </w:p>
    <w:p w:rsidR="00BB019A" w:rsidRDefault="00BB019A" w:rsidP="008C2154">
      <w:pPr>
        <w:ind w:left="851" w:right="-1"/>
        <w:rPr>
          <w:b/>
          <w:sz w:val="24"/>
          <w:szCs w:val="24"/>
        </w:rPr>
      </w:pPr>
    </w:p>
    <w:p w:rsidR="008C2154" w:rsidRDefault="008C2154" w:rsidP="008C2154">
      <w:pPr>
        <w:ind w:left="851" w:right="-1"/>
        <w:rPr>
          <w:b/>
          <w:sz w:val="24"/>
          <w:szCs w:val="24"/>
        </w:rPr>
      </w:pPr>
      <w:r>
        <w:rPr>
          <w:b/>
          <w:sz w:val="24"/>
          <w:szCs w:val="24"/>
        </w:rPr>
        <w:lastRenderedPageBreak/>
        <w:t xml:space="preserve">+ </w:t>
      </w:r>
      <w:proofErr w:type="spellStart"/>
      <w:r>
        <w:rPr>
          <w:b/>
          <w:sz w:val="24"/>
          <w:szCs w:val="24"/>
        </w:rPr>
        <w:t>Cytochrom</w:t>
      </w:r>
      <w:proofErr w:type="spellEnd"/>
      <w:r>
        <w:rPr>
          <w:b/>
          <w:sz w:val="24"/>
          <w:szCs w:val="24"/>
        </w:rPr>
        <w:t xml:space="preserve"> P450 (CYP-) 2C8-enzyminduktorer-/</w:t>
      </w:r>
      <w:proofErr w:type="spellStart"/>
      <w:r>
        <w:rPr>
          <w:b/>
          <w:sz w:val="24"/>
          <w:szCs w:val="24"/>
        </w:rPr>
        <w:t>hæmmere</w:t>
      </w:r>
      <w:proofErr w:type="spellEnd"/>
      <w:r>
        <w:rPr>
          <w:b/>
          <w:sz w:val="24"/>
          <w:szCs w:val="24"/>
        </w:rPr>
        <w:t xml:space="preserve"> </w:t>
      </w:r>
    </w:p>
    <w:p w:rsidR="008C2154" w:rsidRDefault="008C2154" w:rsidP="008C2154">
      <w:pPr>
        <w:ind w:left="851" w:right="-1"/>
        <w:rPr>
          <w:sz w:val="24"/>
          <w:szCs w:val="24"/>
        </w:rPr>
      </w:pPr>
      <w:proofErr w:type="spellStart"/>
      <w:r>
        <w:rPr>
          <w:i/>
          <w:sz w:val="24"/>
          <w:szCs w:val="24"/>
        </w:rPr>
        <w:t>Gemfibrozil</w:t>
      </w:r>
      <w:proofErr w:type="spellEnd"/>
      <w:r>
        <w:rPr>
          <w:sz w:val="24"/>
          <w:szCs w:val="24"/>
        </w:rPr>
        <w:t xml:space="preserve"> </w:t>
      </w:r>
      <w:r>
        <w:rPr>
          <w:sz w:val="24"/>
          <w:szCs w:val="24"/>
          <w:cs/>
        </w:rPr>
        <w:t xml:space="preserve">– </w:t>
      </w:r>
      <w:r>
        <w:rPr>
          <w:sz w:val="24"/>
          <w:szCs w:val="24"/>
        </w:rPr>
        <w:t xml:space="preserve">humane </w:t>
      </w:r>
      <w:proofErr w:type="spellStart"/>
      <w:r>
        <w:rPr>
          <w:sz w:val="24"/>
          <w:szCs w:val="24"/>
        </w:rPr>
        <w:t>farmakokinetiske</w:t>
      </w:r>
      <w:proofErr w:type="spellEnd"/>
      <w:r>
        <w:rPr>
          <w:sz w:val="24"/>
          <w:szCs w:val="24"/>
        </w:rPr>
        <w:t xml:space="preserve"> undersøgelser af oral </w:t>
      </w:r>
      <w:proofErr w:type="spellStart"/>
      <w:r>
        <w:rPr>
          <w:sz w:val="24"/>
          <w:szCs w:val="24"/>
        </w:rPr>
        <w:t>treprostinil-diolamin</w:t>
      </w:r>
      <w:proofErr w:type="spellEnd"/>
      <w:r>
        <w:rPr>
          <w:sz w:val="24"/>
          <w:szCs w:val="24"/>
        </w:rPr>
        <w:t xml:space="preserve"> har indikeret, at samtidig administration af </w:t>
      </w:r>
      <w:proofErr w:type="spellStart"/>
      <w:r>
        <w:rPr>
          <w:sz w:val="24"/>
          <w:szCs w:val="24"/>
        </w:rPr>
        <w:t>cytochrom</w:t>
      </w:r>
      <w:proofErr w:type="spellEnd"/>
      <w:r>
        <w:rPr>
          <w:sz w:val="24"/>
          <w:szCs w:val="24"/>
        </w:rPr>
        <w:t xml:space="preserve"> P450 (CYP-) 2C8-enzymhæmmeren </w:t>
      </w:r>
      <w:proofErr w:type="spellStart"/>
      <w:r>
        <w:rPr>
          <w:sz w:val="24"/>
          <w:szCs w:val="24"/>
        </w:rPr>
        <w:t>gemfibrozil</w:t>
      </w:r>
      <w:proofErr w:type="spellEnd"/>
      <w:r>
        <w:rPr>
          <w:sz w:val="24"/>
          <w:szCs w:val="24"/>
        </w:rPr>
        <w:t xml:space="preserve"> fordobler eksponeringen (både </w:t>
      </w:r>
      <w:proofErr w:type="spellStart"/>
      <w:r>
        <w:rPr>
          <w:sz w:val="24"/>
          <w:szCs w:val="24"/>
        </w:rPr>
        <w:t>C</w:t>
      </w:r>
      <w:r>
        <w:rPr>
          <w:sz w:val="24"/>
          <w:szCs w:val="24"/>
          <w:vertAlign w:val="subscript"/>
        </w:rPr>
        <w:t>max</w:t>
      </w:r>
      <w:proofErr w:type="spellEnd"/>
      <w:r>
        <w:rPr>
          <w:sz w:val="24"/>
          <w:szCs w:val="24"/>
        </w:rPr>
        <w:t xml:space="preserve"> og AUC) for </w:t>
      </w:r>
      <w:proofErr w:type="spellStart"/>
      <w:r>
        <w:rPr>
          <w:sz w:val="24"/>
          <w:szCs w:val="24"/>
        </w:rPr>
        <w:t>treprostinil</w:t>
      </w:r>
      <w:proofErr w:type="spellEnd"/>
      <w:r>
        <w:rPr>
          <w:sz w:val="24"/>
          <w:szCs w:val="24"/>
        </w:rPr>
        <w:t xml:space="preserve">. Det er ikke fastlagt, om </w:t>
      </w:r>
      <w:proofErr w:type="spellStart"/>
      <w:r>
        <w:rPr>
          <w:sz w:val="24"/>
          <w:szCs w:val="24"/>
        </w:rPr>
        <w:t>treprostinils</w:t>
      </w:r>
      <w:proofErr w:type="spellEnd"/>
      <w:r>
        <w:rPr>
          <w:sz w:val="24"/>
          <w:szCs w:val="24"/>
        </w:rPr>
        <w:t xml:space="preserve"> sikkerhed og virkning ved parenteral (subkutan eller intravenøs) administration ændres af </w:t>
      </w:r>
      <w:proofErr w:type="spellStart"/>
      <w:r>
        <w:rPr>
          <w:sz w:val="24"/>
          <w:szCs w:val="24"/>
        </w:rPr>
        <w:t>hæmmere</w:t>
      </w:r>
      <w:proofErr w:type="spellEnd"/>
      <w:r>
        <w:rPr>
          <w:sz w:val="24"/>
          <w:szCs w:val="24"/>
        </w:rPr>
        <w:t xml:space="preserve"> af CYP2C8. Hvis en CYP2C8-hæmmer (fx </w:t>
      </w:r>
      <w:proofErr w:type="spellStart"/>
      <w:r>
        <w:rPr>
          <w:sz w:val="24"/>
          <w:szCs w:val="24"/>
        </w:rPr>
        <w:t>gemfibrozil</w:t>
      </w:r>
      <w:proofErr w:type="spellEnd"/>
      <w:r>
        <w:rPr>
          <w:sz w:val="24"/>
          <w:szCs w:val="24"/>
        </w:rPr>
        <w:t xml:space="preserve">, </w:t>
      </w:r>
      <w:proofErr w:type="spellStart"/>
      <w:r>
        <w:rPr>
          <w:sz w:val="24"/>
          <w:szCs w:val="24"/>
        </w:rPr>
        <w:t>trimethoprim</w:t>
      </w:r>
      <w:proofErr w:type="spellEnd"/>
      <w:r>
        <w:rPr>
          <w:sz w:val="24"/>
          <w:szCs w:val="24"/>
        </w:rPr>
        <w:t xml:space="preserve"> og </w:t>
      </w:r>
      <w:proofErr w:type="spellStart"/>
      <w:r>
        <w:rPr>
          <w:sz w:val="24"/>
          <w:szCs w:val="24"/>
        </w:rPr>
        <w:t>deferasirox</w:t>
      </w:r>
      <w:proofErr w:type="spellEnd"/>
      <w:r>
        <w:rPr>
          <w:sz w:val="24"/>
          <w:szCs w:val="24"/>
        </w:rPr>
        <w:t xml:space="preserve">) tilføjes eller fjernes fra patientens medicinske behandling efter titreringsperioden, bør det overvejes at justere dosis af </w:t>
      </w:r>
      <w:proofErr w:type="spellStart"/>
      <w:r>
        <w:rPr>
          <w:sz w:val="24"/>
          <w:szCs w:val="24"/>
        </w:rPr>
        <w:t>treprostinil</w:t>
      </w:r>
      <w:proofErr w:type="spellEnd"/>
      <w:r>
        <w:rPr>
          <w:sz w:val="24"/>
          <w:szCs w:val="24"/>
        </w:rPr>
        <w:t>.</w:t>
      </w:r>
    </w:p>
    <w:p w:rsidR="008C2154" w:rsidRDefault="008C2154" w:rsidP="008C2154">
      <w:pPr>
        <w:ind w:left="851" w:right="-1"/>
        <w:rPr>
          <w:sz w:val="24"/>
          <w:szCs w:val="24"/>
        </w:rPr>
      </w:pPr>
    </w:p>
    <w:p w:rsidR="008C2154" w:rsidRDefault="008C2154" w:rsidP="008C2154">
      <w:pPr>
        <w:ind w:left="851" w:right="-1"/>
        <w:rPr>
          <w:sz w:val="24"/>
          <w:szCs w:val="24"/>
        </w:rPr>
      </w:pPr>
      <w:proofErr w:type="spellStart"/>
      <w:r>
        <w:rPr>
          <w:i/>
          <w:sz w:val="24"/>
          <w:szCs w:val="24"/>
        </w:rPr>
        <w:t>Rifampicin</w:t>
      </w:r>
      <w:proofErr w:type="spellEnd"/>
      <w:r>
        <w:rPr>
          <w:sz w:val="24"/>
          <w:szCs w:val="24"/>
        </w:rPr>
        <w:t xml:space="preserve"> - humane </w:t>
      </w:r>
      <w:proofErr w:type="spellStart"/>
      <w:r>
        <w:rPr>
          <w:sz w:val="24"/>
          <w:szCs w:val="24"/>
        </w:rPr>
        <w:t>farmakokinetiske</w:t>
      </w:r>
      <w:proofErr w:type="spellEnd"/>
      <w:r>
        <w:rPr>
          <w:sz w:val="24"/>
          <w:szCs w:val="24"/>
        </w:rPr>
        <w:t xml:space="preserve"> undersøgelser af oral </w:t>
      </w:r>
      <w:proofErr w:type="spellStart"/>
      <w:r>
        <w:rPr>
          <w:sz w:val="24"/>
          <w:szCs w:val="24"/>
        </w:rPr>
        <w:t>treprostinil-diolamin</w:t>
      </w:r>
      <w:proofErr w:type="spellEnd"/>
      <w:r>
        <w:rPr>
          <w:sz w:val="24"/>
          <w:szCs w:val="24"/>
        </w:rPr>
        <w:t xml:space="preserve"> har indikeret, at samtidig administration af CYP2C8-enzyminduktoren </w:t>
      </w:r>
      <w:proofErr w:type="spellStart"/>
      <w:r>
        <w:rPr>
          <w:sz w:val="24"/>
          <w:szCs w:val="24"/>
        </w:rPr>
        <w:t>rifampicin</w:t>
      </w:r>
      <w:proofErr w:type="spellEnd"/>
      <w:r>
        <w:rPr>
          <w:sz w:val="24"/>
          <w:szCs w:val="24"/>
        </w:rPr>
        <w:t xml:space="preserve"> reducerer eksponeringen for </w:t>
      </w:r>
      <w:proofErr w:type="spellStart"/>
      <w:r>
        <w:rPr>
          <w:sz w:val="24"/>
          <w:szCs w:val="24"/>
        </w:rPr>
        <w:t>treprostinil</w:t>
      </w:r>
      <w:proofErr w:type="spellEnd"/>
      <w:r>
        <w:rPr>
          <w:sz w:val="24"/>
          <w:szCs w:val="24"/>
        </w:rPr>
        <w:t xml:space="preserve"> (med cirka 20 %). Det er ikke fastlagt, om </w:t>
      </w:r>
      <w:proofErr w:type="spellStart"/>
      <w:r>
        <w:rPr>
          <w:sz w:val="24"/>
          <w:szCs w:val="24"/>
        </w:rPr>
        <w:t>treprostinils</w:t>
      </w:r>
      <w:proofErr w:type="spellEnd"/>
      <w:r>
        <w:rPr>
          <w:sz w:val="24"/>
          <w:szCs w:val="24"/>
        </w:rPr>
        <w:t xml:space="preserve"> sikkerhed og virkning ved parenteral (subkutan eller intravenøs) administration ændres af </w:t>
      </w:r>
      <w:proofErr w:type="spellStart"/>
      <w:r>
        <w:rPr>
          <w:sz w:val="24"/>
          <w:szCs w:val="24"/>
        </w:rPr>
        <w:t>rifampicin</w:t>
      </w:r>
      <w:proofErr w:type="spellEnd"/>
      <w:r>
        <w:rPr>
          <w:sz w:val="24"/>
          <w:szCs w:val="24"/>
        </w:rPr>
        <w:t xml:space="preserve">. Hvis </w:t>
      </w:r>
      <w:proofErr w:type="spellStart"/>
      <w:r>
        <w:rPr>
          <w:sz w:val="24"/>
          <w:szCs w:val="24"/>
        </w:rPr>
        <w:t>rifampicin</w:t>
      </w:r>
      <w:proofErr w:type="spellEnd"/>
      <w:r>
        <w:rPr>
          <w:sz w:val="24"/>
          <w:szCs w:val="24"/>
        </w:rPr>
        <w:t xml:space="preserve"> tilføjes eller fjernes fra patientens medicinske behandling efter titreringsperioden, bør det overvejes at justere dosis af </w:t>
      </w:r>
      <w:proofErr w:type="spellStart"/>
      <w:r>
        <w:rPr>
          <w:sz w:val="24"/>
          <w:szCs w:val="24"/>
        </w:rPr>
        <w:t>treprostinil</w:t>
      </w:r>
      <w:proofErr w:type="spellEnd"/>
      <w:r>
        <w:rPr>
          <w:sz w:val="24"/>
          <w:szCs w:val="24"/>
        </w:rPr>
        <w:t>.</w:t>
      </w:r>
    </w:p>
    <w:p w:rsidR="008C2154" w:rsidRDefault="008C2154" w:rsidP="008C2154">
      <w:pPr>
        <w:ind w:left="851" w:right="-1"/>
        <w:rPr>
          <w:sz w:val="24"/>
          <w:szCs w:val="24"/>
        </w:rPr>
      </w:pPr>
    </w:p>
    <w:p w:rsidR="008C2154" w:rsidRDefault="008C2154" w:rsidP="008C2154">
      <w:pPr>
        <w:ind w:left="851" w:right="-1"/>
        <w:rPr>
          <w:sz w:val="24"/>
          <w:szCs w:val="24"/>
        </w:rPr>
      </w:pPr>
      <w:r>
        <w:rPr>
          <w:sz w:val="24"/>
          <w:szCs w:val="24"/>
        </w:rPr>
        <w:t xml:space="preserve">CYP2C8-induktorer (fx </w:t>
      </w:r>
      <w:proofErr w:type="spellStart"/>
      <w:r>
        <w:rPr>
          <w:sz w:val="24"/>
          <w:szCs w:val="24"/>
        </w:rPr>
        <w:t>phenytoin</w:t>
      </w:r>
      <w:proofErr w:type="spellEnd"/>
      <w:r>
        <w:rPr>
          <w:sz w:val="24"/>
          <w:szCs w:val="24"/>
        </w:rPr>
        <w:t xml:space="preserve">, </w:t>
      </w:r>
      <w:proofErr w:type="spellStart"/>
      <w:r>
        <w:rPr>
          <w:sz w:val="24"/>
          <w:szCs w:val="24"/>
        </w:rPr>
        <w:t>carbamazepin</w:t>
      </w:r>
      <w:proofErr w:type="spellEnd"/>
      <w:r>
        <w:rPr>
          <w:sz w:val="24"/>
          <w:szCs w:val="24"/>
        </w:rPr>
        <w:t xml:space="preserve">, </w:t>
      </w:r>
      <w:proofErr w:type="spellStart"/>
      <w:r>
        <w:rPr>
          <w:sz w:val="24"/>
          <w:szCs w:val="24"/>
        </w:rPr>
        <w:t>phenobarbital</w:t>
      </w:r>
      <w:proofErr w:type="spellEnd"/>
      <w:r>
        <w:rPr>
          <w:sz w:val="24"/>
          <w:szCs w:val="24"/>
        </w:rPr>
        <w:t xml:space="preserve"> og Johannesurt) kan reducere eksponeringen for </w:t>
      </w:r>
      <w:proofErr w:type="spellStart"/>
      <w:r>
        <w:rPr>
          <w:sz w:val="24"/>
          <w:szCs w:val="24"/>
        </w:rPr>
        <w:t>treprostinil</w:t>
      </w:r>
      <w:proofErr w:type="spellEnd"/>
      <w:r>
        <w:rPr>
          <w:sz w:val="24"/>
          <w:szCs w:val="24"/>
        </w:rPr>
        <w:t xml:space="preserve">. Hvis en CYP2C8-induktor tilføjes eller fjernes fra patientens medicinske behandling efter titreringsperioden, bør det overvejes at justere dosis af </w:t>
      </w:r>
      <w:proofErr w:type="spellStart"/>
      <w:r>
        <w:rPr>
          <w:sz w:val="24"/>
          <w:szCs w:val="24"/>
        </w:rPr>
        <w:t>treprostinil</w:t>
      </w:r>
      <w:proofErr w:type="spellEnd"/>
      <w:r>
        <w:rPr>
          <w:sz w:val="24"/>
          <w:szCs w:val="24"/>
        </w:rPr>
        <w:t>.</w:t>
      </w:r>
    </w:p>
    <w:p w:rsidR="008C2154" w:rsidRDefault="008C2154" w:rsidP="008C2154">
      <w:pPr>
        <w:ind w:left="851" w:right="-1"/>
        <w:rPr>
          <w:b/>
          <w:sz w:val="24"/>
          <w:szCs w:val="24"/>
        </w:rPr>
      </w:pPr>
    </w:p>
    <w:p w:rsidR="008C2154" w:rsidRDefault="008C2154" w:rsidP="008C2154">
      <w:pPr>
        <w:ind w:left="851" w:right="-1"/>
        <w:rPr>
          <w:b/>
          <w:sz w:val="24"/>
          <w:szCs w:val="24"/>
        </w:rPr>
      </w:pPr>
      <w:r>
        <w:rPr>
          <w:b/>
          <w:sz w:val="24"/>
          <w:szCs w:val="24"/>
        </w:rPr>
        <w:t xml:space="preserve">+ </w:t>
      </w:r>
      <w:proofErr w:type="spellStart"/>
      <w:r>
        <w:rPr>
          <w:b/>
          <w:sz w:val="24"/>
          <w:szCs w:val="24"/>
        </w:rPr>
        <w:t>Bosentan</w:t>
      </w:r>
      <w:proofErr w:type="spellEnd"/>
    </w:p>
    <w:p w:rsidR="008C2154" w:rsidRDefault="008C2154" w:rsidP="008C2154">
      <w:pPr>
        <w:ind w:left="851" w:right="-1"/>
        <w:rPr>
          <w:sz w:val="24"/>
          <w:szCs w:val="24"/>
        </w:rPr>
      </w:pPr>
      <w:r>
        <w:rPr>
          <w:sz w:val="24"/>
          <w:szCs w:val="24"/>
        </w:rPr>
        <w:t xml:space="preserve">I en human </w:t>
      </w:r>
      <w:proofErr w:type="spellStart"/>
      <w:r>
        <w:rPr>
          <w:sz w:val="24"/>
          <w:szCs w:val="24"/>
        </w:rPr>
        <w:t>farmakokinetisk</w:t>
      </w:r>
      <w:proofErr w:type="spellEnd"/>
      <w:r>
        <w:rPr>
          <w:sz w:val="24"/>
          <w:szCs w:val="24"/>
        </w:rPr>
        <w:t xml:space="preserve"> undersøgelse, der blev gennemført med </w:t>
      </w:r>
      <w:proofErr w:type="spellStart"/>
      <w:r>
        <w:rPr>
          <w:sz w:val="24"/>
          <w:szCs w:val="24"/>
        </w:rPr>
        <w:t>bosentan</w:t>
      </w:r>
      <w:proofErr w:type="spellEnd"/>
      <w:r>
        <w:rPr>
          <w:sz w:val="24"/>
          <w:szCs w:val="24"/>
        </w:rPr>
        <w:t xml:space="preserve"> (250 mg/dag) og </w:t>
      </w:r>
      <w:proofErr w:type="spellStart"/>
      <w:r>
        <w:rPr>
          <w:sz w:val="24"/>
          <w:szCs w:val="24"/>
        </w:rPr>
        <w:t>treprostinil-diolamin</w:t>
      </w:r>
      <w:proofErr w:type="spellEnd"/>
      <w:r>
        <w:rPr>
          <w:sz w:val="24"/>
          <w:szCs w:val="24"/>
        </w:rPr>
        <w:t xml:space="preserve"> (oral dosis 2 mg/dag), blev der ikke observeret nogen </w:t>
      </w:r>
      <w:proofErr w:type="spellStart"/>
      <w:r>
        <w:rPr>
          <w:sz w:val="24"/>
          <w:szCs w:val="24"/>
        </w:rPr>
        <w:t>farmakokinetiske</w:t>
      </w:r>
      <w:proofErr w:type="spellEnd"/>
      <w:r>
        <w:rPr>
          <w:sz w:val="24"/>
          <w:szCs w:val="24"/>
        </w:rPr>
        <w:t xml:space="preserve"> interaktioner mellem </w:t>
      </w:r>
      <w:proofErr w:type="spellStart"/>
      <w:r>
        <w:rPr>
          <w:sz w:val="24"/>
          <w:szCs w:val="24"/>
        </w:rPr>
        <w:t>treprostinil</w:t>
      </w:r>
      <w:proofErr w:type="spellEnd"/>
      <w:r>
        <w:rPr>
          <w:sz w:val="24"/>
          <w:szCs w:val="24"/>
        </w:rPr>
        <w:t xml:space="preserve"> og </w:t>
      </w:r>
      <w:proofErr w:type="spellStart"/>
      <w:r>
        <w:rPr>
          <w:sz w:val="24"/>
          <w:szCs w:val="24"/>
        </w:rPr>
        <w:t>bosentan</w:t>
      </w:r>
      <w:proofErr w:type="spellEnd"/>
      <w:r>
        <w:rPr>
          <w:sz w:val="24"/>
          <w:szCs w:val="24"/>
        </w:rPr>
        <w:t>.</w:t>
      </w:r>
    </w:p>
    <w:p w:rsidR="008C2154" w:rsidRDefault="008C2154" w:rsidP="008C2154">
      <w:pPr>
        <w:ind w:left="851" w:right="-1"/>
        <w:rPr>
          <w:sz w:val="24"/>
          <w:szCs w:val="24"/>
        </w:rPr>
      </w:pPr>
    </w:p>
    <w:p w:rsidR="008C2154" w:rsidRDefault="008C2154" w:rsidP="008C2154">
      <w:pPr>
        <w:ind w:left="851" w:right="-1"/>
        <w:rPr>
          <w:b/>
          <w:sz w:val="24"/>
          <w:szCs w:val="24"/>
        </w:rPr>
      </w:pPr>
      <w:r>
        <w:rPr>
          <w:b/>
          <w:sz w:val="24"/>
          <w:szCs w:val="24"/>
        </w:rPr>
        <w:t xml:space="preserve">+ </w:t>
      </w:r>
      <w:proofErr w:type="spellStart"/>
      <w:r>
        <w:rPr>
          <w:b/>
          <w:sz w:val="24"/>
          <w:szCs w:val="24"/>
        </w:rPr>
        <w:t>Sildenafil</w:t>
      </w:r>
      <w:proofErr w:type="spellEnd"/>
      <w:r>
        <w:rPr>
          <w:b/>
          <w:sz w:val="24"/>
          <w:szCs w:val="24"/>
        </w:rPr>
        <w:t xml:space="preserve"> </w:t>
      </w:r>
    </w:p>
    <w:p w:rsidR="008C2154" w:rsidRDefault="008C2154" w:rsidP="008C2154">
      <w:pPr>
        <w:ind w:left="851" w:right="-1"/>
        <w:rPr>
          <w:sz w:val="24"/>
          <w:szCs w:val="24"/>
        </w:rPr>
      </w:pPr>
      <w:r>
        <w:rPr>
          <w:sz w:val="24"/>
          <w:szCs w:val="24"/>
        </w:rPr>
        <w:t xml:space="preserve">I en human </w:t>
      </w:r>
      <w:proofErr w:type="spellStart"/>
      <w:r>
        <w:rPr>
          <w:sz w:val="24"/>
          <w:szCs w:val="24"/>
        </w:rPr>
        <w:t>farmakokinetisk</w:t>
      </w:r>
      <w:proofErr w:type="spellEnd"/>
      <w:r>
        <w:rPr>
          <w:sz w:val="24"/>
          <w:szCs w:val="24"/>
        </w:rPr>
        <w:t xml:space="preserve"> undersøgelse, der blev udført med </w:t>
      </w:r>
      <w:proofErr w:type="spellStart"/>
      <w:r>
        <w:rPr>
          <w:sz w:val="24"/>
          <w:szCs w:val="24"/>
        </w:rPr>
        <w:t>sildenafil</w:t>
      </w:r>
      <w:proofErr w:type="spellEnd"/>
      <w:r>
        <w:rPr>
          <w:sz w:val="24"/>
          <w:szCs w:val="24"/>
        </w:rPr>
        <w:t xml:space="preserve"> (60 mg/dag) og </w:t>
      </w:r>
      <w:proofErr w:type="spellStart"/>
      <w:r>
        <w:rPr>
          <w:sz w:val="24"/>
          <w:szCs w:val="24"/>
        </w:rPr>
        <w:t>treprostinil-diolamin</w:t>
      </w:r>
      <w:proofErr w:type="spellEnd"/>
      <w:r>
        <w:rPr>
          <w:sz w:val="24"/>
          <w:szCs w:val="24"/>
        </w:rPr>
        <w:t xml:space="preserve"> (oral dosis 2 mg/dag), blev der ikke observeret nogen </w:t>
      </w:r>
      <w:proofErr w:type="spellStart"/>
      <w:r>
        <w:rPr>
          <w:sz w:val="24"/>
          <w:szCs w:val="24"/>
        </w:rPr>
        <w:t>farmakokinetiske</w:t>
      </w:r>
      <w:proofErr w:type="spellEnd"/>
      <w:r>
        <w:rPr>
          <w:sz w:val="24"/>
          <w:szCs w:val="24"/>
        </w:rPr>
        <w:t xml:space="preserve"> interaktioner mellem </w:t>
      </w:r>
      <w:proofErr w:type="spellStart"/>
      <w:r>
        <w:rPr>
          <w:sz w:val="24"/>
          <w:szCs w:val="24"/>
        </w:rPr>
        <w:t>treprostinil</w:t>
      </w:r>
      <w:proofErr w:type="spellEnd"/>
      <w:r>
        <w:rPr>
          <w:sz w:val="24"/>
          <w:szCs w:val="24"/>
        </w:rPr>
        <w:t xml:space="preserve"> og </w:t>
      </w:r>
      <w:proofErr w:type="spellStart"/>
      <w:r>
        <w:rPr>
          <w:sz w:val="24"/>
          <w:szCs w:val="24"/>
        </w:rPr>
        <w:t>sildenafil</w:t>
      </w:r>
      <w:proofErr w:type="spellEnd"/>
      <w:r>
        <w:rPr>
          <w:sz w:val="24"/>
          <w:szCs w:val="24"/>
        </w:rPr>
        <w:t xml:space="preserve">. </w:t>
      </w:r>
    </w:p>
    <w:p w:rsidR="008C2154" w:rsidRDefault="008C2154" w:rsidP="008C2154">
      <w:pPr>
        <w:tabs>
          <w:tab w:val="left" w:pos="851"/>
        </w:tabs>
        <w:ind w:left="851" w:right="-1"/>
        <w:rPr>
          <w:sz w:val="24"/>
          <w:szCs w:val="24"/>
        </w:rPr>
      </w:pPr>
    </w:p>
    <w:p w:rsidR="00CE6D60" w:rsidRPr="009E450D" w:rsidRDefault="00CE6D60" w:rsidP="00CE6D60">
      <w:pPr>
        <w:tabs>
          <w:tab w:val="left" w:pos="851"/>
        </w:tabs>
        <w:ind w:left="851" w:right="-1"/>
        <w:rPr>
          <w:sz w:val="24"/>
          <w:szCs w:val="24"/>
        </w:rPr>
      </w:pPr>
    </w:p>
    <w:p w:rsidR="00CE6D60" w:rsidRPr="009E450D" w:rsidRDefault="00CE6D60" w:rsidP="00CE6D60">
      <w:pPr>
        <w:tabs>
          <w:tab w:val="left" w:pos="851"/>
        </w:tabs>
        <w:ind w:left="851" w:right="-1" w:hanging="851"/>
        <w:rPr>
          <w:b/>
          <w:sz w:val="24"/>
          <w:szCs w:val="24"/>
        </w:rPr>
      </w:pPr>
      <w:r w:rsidRPr="009E450D">
        <w:rPr>
          <w:b/>
          <w:sz w:val="24"/>
          <w:szCs w:val="24"/>
        </w:rPr>
        <w:t>4.6</w:t>
      </w:r>
      <w:r w:rsidRPr="009E450D">
        <w:rPr>
          <w:b/>
          <w:sz w:val="24"/>
          <w:szCs w:val="24"/>
        </w:rPr>
        <w:tab/>
      </w:r>
      <w:bookmarkStart w:id="1" w:name="_Hlk121742971"/>
      <w:r w:rsidR="00CD11FD" w:rsidRPr="00BA4587">
        <w:rPr>
          <w:b/>
          <w:noProof/>
          <w:sz w:val="24"/>
          <w:szCs w:val="24"/>
        </w:rPr>
        <w:t>Fertilitet, g</w:t>
      </w:r>
      <w:r w:rsidR="00CD11FD" w:rsidRPr="00BA4587">
        <w:rPr>
          <w:b/>
          <w:sz w:val="24"/>
          <w:szCs w:val="24"/>
        </w:rPr>
        <w:t>raviditet og amning</w:t>
      </w:r>
      <w:bookmarkEnd w:id="1"/>
    </w:p>
    <w:p w:rsidR="00CE6D60" w:rsidRDefault="00CE6D60" w:rsidP="00CE6D60">
      <w:pPr>
        <w:ind w:left="851" w:right="-1"/>
        <w:rPr>
          <w:sz w:val="24"/>
          <w:szCs w:val="24"/>
          <w:u w:val="single"/>
        </w:rPr>
      </w:pPr>
    </w:p>
    <w:p w:rsidR="00CE6D60" w:rsidRPr="009E450D" w:rsidRDefault="00CE6D60" w:rsidP="00CE6D60">
      <w:pPr>
        <w:ind w:left="851" w:right="-1"/>
        <w:rPr>
          <w:sz w:val="24"/>
          <w:szCs w:val="24"/>
          <w:u w:val="single"/>
        </w:rPr>
      </w:pPr>
      <w:r w:rsidRPr="009E450D">
        <w:rPr>
          <w:sz w:val="24"/>
          <w:szCs w:val="24"/>
          <w:u w:val="single"/>
        </w:rPr>
        <w:t>Graviditet</w:t>
      </w:r>
    </w:p>
    <w:p w:rsidR="00CE6D60" w:rsidRPr="009E450D" w:rsidRDefault="00CE6D60" w:rsidP="00CE6D60">
      <w:pPr>
        <w:ind w:left="851" w:right="-1"/>
        <w:rPr>
          <w:sz w:val="24"/>
          <w:szCs w:val="24"/>
        </w:rPr>
      </w:pPr>
      <w:r w:rsidRPr="009E450D">
        <w:rPr>
          <w:sz w:val="24"/>
          <w:szCs w:val="24"/>
        </w:rPr>
        <w:t xml:space="preserve">Der findes ikke tilstrækkelige data vedrørende anvendelse af </w:t>
      </w:r>
      <w:proofErr w:type="spellStart"/>
      <w:r w:rsidRPr="009E450D">
        <w:rPr>
          <w:sz w:val="24"/>
          <w:szCs w:val="24"/>
        </w:rPr>
        <w:t>treprostinil</w:t>
      </w:r>
      <w:proofErr w:type="spellEnd"/>
      <w:r w:rsidRPr="009E450D">
        <w:rPr>
          <w:sz w:val="24"/>
          <w:szCs w:val="24"/>
        </w:rPr>
        <w:t xml:space="preserve"> til gravide kvinder. Data fra dyreforsøg er utilstrækkelige hvad angår virkninger på graviditeten (se pkt. 5.3). Den potentielle risiko for mennesker er ukendt. </w:t>
      </w:r>
      <w:proofErr w:type="spellStart"/>
      <w:r w:rsidRPr="009E450D">
        <w:rPr>
          <w:sz w:val="24"/>
          <w:szCs w:val="24"/>
        </w:rPr>
        <w:t>Treprostinil</w:t>
      </w:r>
      <w:proofErr w:type="spellEnd"/>
      <w:r w:rsidRPr="009E450D">
        <w:rPr>
          <w:sz w:val="24"/>
          <w:szCs w:val="24"/>
        </w:rPr>
        <w:t xml:space="preserve"> bør kun anvendes under graviditet, hvis den potentielle fordel for moderen opvejer den potentielle risiko for fosteret.</w:t>
      </w:r>
    </w:p>
    <w:p w:rsidR="00CE6D60" w:rsidRPr="009E450D" w:rsidRDefault="00CE6D60" w:rsidP="00CE6D60">
      <w:pPr>
        <w:ind w:left="851" w:right="-1"/>
        <w:rPr>
          <w:sz w:val="24"/>
          <w:szCs w:val="24"/>
        </w:rPr>
      </w:pPr>
    </w:p>
    <w:p w:rsidR="00CE6D60" w:rsidRPr="009E450D" w:rsidRDefault="00CE6D60" w:rsidP="00CE6D60">
      <w:pPr>
        <w:ind w:left="851" w:right="-1"/>
        <w:rPr>
          <w:sz w:val="24"/>
          <w:szCs w:val="24"/>
          <w:u w:val="single"/>
        </w:rPr>
      </w:pPr>
      <w:r w:rsidRPr="009E450D">
        <w:rPr>
          <w:sz w:val="24"/>
          <w:szCs w:val="24"/>
          <w:u w:val="single"/>
        </w:rPr>
        <w:t>Kvinder i den fertile alder</w:t>
      </w:r>
    </w:p>
    <w:p w:rsidR="00CE6D60" w:rsidRPr="009E450D" w:rsidRDefault="00CE6D60" w:rsidP="00CE6D60">
      <w:pPr>
        <w:ind w:left="851" w:right="-1"/>
        <w:rPr>
          <w:sz w:val="24"/>
          <w:szCs w:val="24"/>
        </w:rPr>
      </w:pPr>
      <w:proofErr w:type="spellStart"/>
      <w:r w:rsidRPr="009E450D">
        <w:rPr>
          <w:sz w:val="24"/>
          <w:szCs w:val="24"/>
        </w:rPr>
        <w:t>Kontraception</w:t>
      </w:r>
      <w:proofErr w:type="spellEnd"/>
      <w:r w:rsidRPr="009E450D">
        <w:rPr>
          <w:sz w:val="24"/>
          <w:szCs w:val="24"/>
        </w:rPr>
        <w:t xml:space="preserve"> anbefales under behandling med </w:t>
      </w:r>
      <w:proofErr w:type="spellStart"/>
      <w:r w:rsidRPr="009E450D">
        <w:rPr>
          <w:sz w:val="24"/>
          <w:szCs w:val="24"/>
        </w:rPr>
        <w:t>treprostinil</w:t>
      </w:r>
      <w:proofErr w:type="spellEnd"/>
      <w:r w:rsidRPr="009E450D">
        <w:rPr>
          <w:sz w:val="24"/>
          <w:szCs w:val="24"/>
        </w:rPr>
        <w:t>.</w:t>
      </w:r>
    </w:p>
    <w:p w:rsidR="00CE6D60" w:rsidRDefault="00CE6D60" w:rsidP="00CE6D60">
      <w:pPr>
        <w:ind w:right="-1"/>
        <w:rPr>
          <w:sz w:val="24"/>
          <w:szCs w:val="24"/>
          <w:u w:val="single"/>
        </w:rPr>
      </w:pPr>
      <w:r>
        <w:rPr>
          <w:sz w:val="24"/>
          <w:szCs w:val="24"/>
          <w:u w:val="single"/>
        </w:rPr>
        <w:br w:type="page"/>
      </w:r>
    </w:p>
    <w:p w:rsidR="00CE6D60" w:rsidRPr="009E450D" w:rsidRDefault="00CE6D60" w:rsidP="00CE6D60">
      <w:pPr>
        <w:ind w:left="851" w:right="-1"/>
        <w:rPr>
          <w:sz w:val="24"/>
          <w:szCs w:val="24"/>
          <w:u w:val="single"/>
        </w:rPr>
      </w:pPr>
    </w:p>
    <w:p w:rsidR="00CE6D60" w:rsidRPr="009E450D" w:rsidRDefault="00CE6D60" w:rsidP="00CE6D60">
      <w:pPr>
        <w:ind w:left="851" w:right="-1"/>
        <w:rPr>
          <w:sz w:val="24"/>
          <w:szCs w:val="24"/>
          <w:u w:val="single"/>
        </w:rPr>
      </w:pPr>
      <w:r w:rsidRPr="009E450D">
        <w:rPr>
          <w:sz w:val="24"/>
          <w:szCs w:val="24"/>
          <w:u w:val="single"/>
        </w:rPr>
        <w:t>Amning</w:t>
      </w:r>
    </w:p>
    <w:p w:rsidR="00CE6D60" w:rsidRPr="009E450D" w:rsidRDefault="00CE6D60" w:rsidP="00CE6D60">
      <w:pPr>
        <w:ind w:left="851" w:right="-1"/>
        <w:rPr>
          <w:sz w:val="24"/>
          <w:szCs w:val="24"/>
        </w:rPr>
      </w:pPr>
      <w:r w:rsidRPr="009E450D">
        <w:rPr>
          <w:sz w:val="24"/>
          <w:szCs w:val="24"/>
        </w:rPr>
        <w:t xml:space="preserve">Det er ukendt, om </w:t>
      </w:r>
      <w:proofErr w:type="spellStart"/>
      <w:r w:rsidRPr="009E450D">
        <w:rPr>
          <w:sz w:val="24"/>
          <w:szCs w:val="24"/>
        </w:rPr>
        <w:t>treprostinil</w:t>
      </w:r>
      <w:proofErr w:type="spellEnd"/>
      <w:r w:rsidRPr="009E450D">
        <w:rPr>
          <w:sz w:val="24"/>
          <w:szCs w:val="24"/>
        </w:rPr>
        <w:t xml:space="preserve"> udskilles i human mælk. Ammende kvinder, der bruger </w:t>
      </w:r>
      <w:proofErr w:type="spellStart"/>
      <w:r w:rsidRPr="009E450D">
        <w:rPr>
          <w:sz w:val="24"/>
          <w:szCs w:val="24"/>
        </w:rPr>
        <w:t>treprostinil</w:t>
      </w:r>
      <w:proofErr w:type="spellEnd"/>
      <w:r w:rsidRPr="009E450D">
        <w:rPr>
          <w:sz w:val="24"/>
          <w:szCs w:val="24"/>
        </w:rPr>
        <w:t>, bør rådes til at ophøre med at amme.</w:t>
      </w:r>
    </w:p>
    <w:p w:rsidR="00CE6D60" w:rsidRPr="009E450D" w:rsidRDefault="00CE6D60" w:rsidP="00CE6D60">
      <w:pPr>
        <w:tabs>
          <w:tab w:val="left" w:pos="851"/>
        </w:tabs>
        <w:ind w:left="851" w:right="-1"/>
        <w:rPr>
          <w:sz w:val="24"/>
          <w:szCs w:val="24"/>
        </w:rPr>
      </w:pPr>
    </w:p>
    <w:p w:rsidR="00CE6D60" w:rsidRPr="00CD11FD" w:rsidRDefault="00CE6D60" w:rsidP="00CD11FD">
      <w:pPr>
        <w:suppressAutoHyphens/>
        <w:ind w:left="851" w:hanging="851"/>
        <w:rPr>
          <w:sz w:val="24"/>
          <w:szCs w:val="24"/>
        </w:rPr>
      </w:pPr>
      <w:r w:rsidRPr="009E450D">
        <w:rPr>
          <w:b/>
          <w:sz w:val="24"/>
          <w:szCs w:val="24"/>
        </w:rPr>
        <w:t>4.7</w:t>
      </w:r>
      <w:r w:rsidRPr="009E450D">
        <w:rPr>
          <w:b/>
          <w:sz w:val="24"/>
          <w:szCs w:val="24"/>
        </w:rPr>
        <w:tab/>
      </w:r>
      <w:bookmarkStart w:id="2" w:name="_Hlk121750171"/>
      <w:r w:rsidR="00CD11FD" w:rsidRPr="00BA4587">
        <w:rPr>
          <w:b/>
          <w:sz w:val="24"/>
          <w:szCs w:val="24"/>
        </w:rPr>
        <w:t xml:space="preserve">Virkning på evnen til at føre motorkøretøj </w:t>
      </w:r>
      <w:r w:rsidR="00CD11FD" w:rsidRPr="00BA4587">
        <w:rPr>
          <w:b/>
          <w:noProof/>
          <w:sz w:val="24"/>
          <w:szCs w:val="24"/>
        </w:rPr>
        <w:t>og</w:t>
      </w:r>
      <w:r w:rsidR="00CD11FD" w:rsidRPr="00BA4587">
        <w:rPr>
          <w:b/>
          <w:sz w:val="24"/>
          <w:szCs w:val="24"/>
        </w:rPr>
        <w:t xml:space="preserve"> betjene maskiner</w:t>
      </w:r>
      <w:bookmarkEnd w:id="2"/>
    </w:p>
    <w:p w:rsidR="00CE6D60" w:rsidRPr="009E450D" w:rsidRDefault="00CE6D60" w:rsidP="00CE6D60">
      <w:pPr>
        <w:pStyle w:val="Text"/>
        <w:spacing w:before="0"/>
        <w:ind w:left="851" w:right="-1"/>
        <w:jc w:val="left"/>
      </w:pPr>
      <w:r w:rsidRPr="009E450D">
        <w:t>Ikke mærkning.</w:t>
      </w:r>
    </w:p>
    <w:p w:rsidR="00CE6D60" w:rsidRPr="009E450D" w:rsidRDefault="00CE6D60" w:rsidP="00CE6D60">
      <w:pPr>
        <w:ind w:left="851" w:right="-1"/>
        <w:jc w:val="both"/>
        <w:rPr>
          <w:sz w:val="24"/>
          <w:szCs w:val="24"/>
        </w:rPr>
      </w:pPr>
    </w:p>
    <w:p w:rsidR="00CE6D60" w:rsidRPr="009E450D" w:rsidRDefault="00CE6D60" w:rsidP="00CE6D60">
      <w:pPr>
        <w:ind w:left="851" w:right="-1"/>
        <w:jc w:val="both"/>
        <w:rPr>
          <w:sz w:val="24"/>
          <w:szCs w:val="24"/>
        </w:rPr>
      </w:pPr>
      <w:r w:rsidRPr="009E450D">
        <w:rPr>
          <w:sz w:val="24"/>
          <w:szCs w:val="24"/>
        </w:rPr>
        <w:t>Initiering af behandling eller justeringer af dosis kan give bivirkninger såsom symptomatisk systemisk hypotension eller svimmelhed, der kan forringe evnen til at føre motorkøretøj og betjene maskiner.</w:t>
      </w:r>
    </w:p>
    <w:p w:rsidR="00CE6D60" w:rsidRPr="009E450D" w:rsidRDefault="00CE6D60" w:rsidP="00CE6D60">
      <w:pPr>
        <w:tabs>
          <w:tab w:val="left" w:pos="851"/>
        </w:tabs>
        <w:ind w:left="851" w:right="-1"/>
        <w:rPr>
          <w:sz w:val="24"/>
          <w:szCs w:val="24"/>
        </w:rPr>
      </w:pPr>
    </w:p>
    <w:p w:rsidR="00CE6D60" w:rsidRPr="009E450D" w:rsidRDefault="00CE6D60" w:rsidP="00CE6D60">
      <w:pPr>
        <w:tabs>
          <w:tab w:val="left" w:pos="851"/>
        </w:tabs>
        <w:ind w:left="851" w:right="-1" w:hanging="851"/>
        <w:rPr>
          <w:b/>
          <w:sz w:val="24"/>
          <w:szCs w:val="24"/>
        </w:rPr>
      </w:pPr>
      <w:r w:rsidRPr="009E450D">
        <w:rPr>
          <w:b/>
          <w:sz w:val="24"/>
          <w:szCs w:val="24"/>
        </w:rPr>
        <w:t>4.8</w:t>
      </w:r>
      <w:r w:rsidRPr="009E450D">
        <w:rPr>
          <w:b/>
          <w:sz w:val="24"/>
          <w:szCs w:val="24"/>
        </w:rPr>
        <w:tab/>
        <w:t>Bivirkninger</w:t>
      </w:r>
    </w:p>
    <w:p w:rsidR="00CE6D60" w:rsidRPr="009E450D" w:rsidRDefault="00CE6D60" w:rsidP="00CE6D60">
      <w:pPr>
        <w:ind w:left="851" w:right="-1"/>
        <w:rPr>
          <w:bCs/>
          <w:iCs/>
          <w:sz w:val="24"/>
          <w:szCs w:val="24"/>
        </w:rPr>
      </w:pPr>
      <w:r w:rsidRPr="009E450D">
        <w:rPr>
          <w:sz w:val="24"/>
          <w:szCs w:val="24"/>
        </w:rPr>
        <w:t xml:space="preserve">Bivirkninger, der er observeret i placebokontrollerede studier og efter markedsføring af </w:t>
      </w:r>
      <w:proofErr w:type="spellStart"/>
      <w:r w:rsidRPr="009E450D">
        <w:rPr>
          <w:sz w:val="24"/>
          <w:szCs w:val="24"/>
        </w:rPr>
        <w:t>treprostinil</w:t>
      </w:r>
      <w:proofErr w:type="spellEnd"/>
      <w:r w:rsidRPr="009E450D">
        <w:rPr>
          <w:sz w:val="24"/>
          <w:szCs w:val="24"/>
        </w:rPr>
        <w:t>, vises inddelt efter hyppighed i henhold til følgende konvention: meget almindelig (</w:t>
      </w:r>
      <w:r w:rsidRPr="009E450D">
        <w:rPr>
          <w:sz w:val="24"/>
          <w:szCs w:val="24"/>
          <w:cs/>
        </w:rPr>
        <w:t>≥</w:t>
      </w:r>
      <w:r w:rsidRPr="009E450D">
        <w:rPr>
          <w:sz w:val="24"/>
          <w:szCs w:val="24"/>
        </w:rPr>
        <w:t>1/10), almindelig (</w:t>
      </w:r>
      <w:r w:rsidRPr="009E450D">
        <w:rPr>
          <w:sz w:val="24"/>
          <w:szCs w:val="24"/>
          <w:cs/>
        </w:rPr>
        <w:t>≥</w:t>
      </w:r>
      <w:r w:rsidRPr="009E450D">
        <w:rPr>
          <w:sz w:val="24"/>
          <w:szCs w:val="24"/>
        </w:rPr>
        <w:t>1/100 til &lt;1/10), ikke almindelig (</w:t>
      </w:r>
      <w:r w:rsidRPr="009E450D">
        <w:rPr>
          <w:sz w:val="24"/>
          <w:szCs w:val="24"/>
          <w:cs/>
        </w:rPr>
        <w:t>≥</w:t>
      </w:r>
      <w:r w:rsidRPr="009E450D">
        <w:rPr>
          <w:sz w:val="24"/>
          <w:szCs w:val="24"/>
        </w:rPr>
        <w:t>1/1.000 til &lt;1/100), sjælden (</w:t>
      </w:r>
      <w:r w:rsidRPr="009E450D">
        <w:rPr>
          <w:sz w:val="24"/>
          <w:szCs w:val="24"/>
          <w:cs/>
        </w:rPr>
        <w:t>≥</w:t>
      </w:r>
      <w:r w:rsidRPr="009E450D">
        <w:rPr>
          <w:sz w:val="24"/>
          <w:szCs w:val="24"/>
        </w:rPr>
        <w:t>1/10.000 til &lt;1/1.000), meget sjælden (&lt;1/10.000), ikke kendt (kan ikke estimeres ud fra forhåndenværende data).</w:t>
      </w:r>
    </w:p>
    <w:p w:rsidR="00CE6D60" w:rsidRPr="009E450D" w:rsidRDefault="00CE6D60" w:rsidP="00CE6D60">
      <w:pPr>
        <w:ind w:left="851" w:right="-1"/>
        <w:rPr>
          <w:bCs/>
          <w:iCs/>
          <w:sz w:val="24"/>
          <w:szCs w:val="24"/>
        </w:rPr>
      </w:pPr>
    </w:p>
    <w:p w:rsidR="00CE6D60" w:rsidRPr="009E450D" w:rsidRDefault="00CE6D60" w:rsidP="00CE6D60">
      <w:pPr>
        <w:ind w:left="851" w:right="-1"/>
        <w:rPr>
          <w:bCs/>
          <w:iCs/>
          <w:sz w:val="24"/>
          <w:szCs w:val="24"/>
          <w:u w:val="single"/>
        </w:rPr>
      </w:pPr>
      <w:r w:rsidRPr="009E450D">
        <w:rPr>
          <w:sz w:val="24"/>
          <w:szCs w:val="24"/>
          <w:u w:val="single"/>
        </w:rPr>
        <w:t>Bivirkningstabel</w:t>
      </w:r>
    </w:p>
    <w:p w:rsidR="00CE6D60" w:rsidRPr="009E450D" w:rsidRDefault="00CE6D60" w:rsidP="00CE6D60">
      <w:pPr>
        <w:ind w:left="708" w:right="-1"/>
        <w:jc w:val="both"/>
        <w:rPr>
          <w:bCs/>
          <w:iCs/>
          <w:sz w:val="24"/>
          <w:szCs w:val="24"/>
        </w:rPr>
      </w:pPr>
    </w:p>
    <w:tbl>
      <w:tblPr>
        <w:tblW w:w="881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3694"/>
        <w:gridCol w:w="2011"/>
      </w:tblGrid>
      <w:tr w:rsidR="00CE6D60" w:rsidRPr="009E450D" w:rsidTr="002D253B">
        <w:tc>
          <w:tcPr>
            <w:tcW w:w="3110" w:type="dxa"/>
            <w:shd w:val="clear" w:color="auto" w:fill="auto"/>
          </w:tcPr>
          <w:p w:rsidR="00CE6D60" w:rsidRPr="009E450D" w:rsidRDefault="00CE6D60" w:rsidP="002D253B">
            <w:pPr>
              <w:ind w:right="-1"/>
              <w:jc w:val="both"/>
              <w:rPr>
                <w:b/>
                <w:bCs/>
                <w:iCs/>
                <w:sz w:val="24"/>
                <w:szCs w:val="24"/>
              </w:rPr>
            </w:pPr>
            <w:r w:rsidRPr="009E450D">
              <w:rPr>
                <w:b/>
                <w:sz w:val="24"/>
                <w:szCs w:val="24"/>
              </w:rPr>
              <w:t>Systemorganklasse</w:t>
            </w:r>
          </w:p>
        </w:tc>
        <w:tc>
          <w:tcPr>
            <w:tcW w:w="3694" w:type="dxa"/>
            <w:shd w:val="clear" w:color="auto" w:fill="auto"/>
          </w:tcPr>
          <w:p w:rsidR="00CE6D60" w:rsidRPr="009E450D" w:rsidRDefault="00CE6D60" w:rsidP="002D253B">
            <w:pPr>
              <w:ind w:right="-1"/>
              <w:jc w:val="both"/>
              <w:rPr>
                <w:b/>
                <w:bCs/>
                <w:iCs/>
                <w:sz w:val="24"/>
                <w:szCs w:val="24"/>
              </w:rPr>
            </w:pPr>
            <w:r w:rsidRPr="009E450D">
              <w:rPr>
                <w:b/>
                <w:sz w:val="24"/>
                <w:szCs w:val="24"/>
              </w:rPr>
              <w:t xml:space="preserve">Bivirkning </w:t>
            </w:r>
          </w:p>
        </w:tc>
        <w:tc>
          <w:tcPr>
            <w:tcW w:w="2011" w:type="dxa"/>
            <w:shd w:val="clear" w:color="auto" w:fill="auto"/>
          </w:tcPr>
          <w:p w:rsidR="00CE6D60" w:rsidRPr="009E450D" w:rsidRDefault="00CE6D60" w:rsidP="002D253B">
            <w:pPr>
              <w:ind w:right="-1"/>
              <w:jc w:val="both"/>
              <w:rPr>
                <w:b/>
                <w:bCs/>
                <w:iCs/>
                <w:sz w:val="24"/>
                <w:szCs w:val="24"/>
              </w:rPr>
            </w:pPr>
            <w:r w:rsidRPr="009E450D">
              <w:rPr>
                <w:b/>
                <w:sz w:val="24"/>
                <w:szCs w:val="24"/>
              </w:rPr>
              <w:t>Hyppighed</w:t>
            </w:r>
          </w:p>
        </w:tc>
      </w:tr>
      <w:tr w:rsidR="00CE6D60" w:rsidRPr="009E450D" w:rsidTr="002D253B">
        <w:trPr>
          <w:trHeight w:val="470"/>
        </w:trPr>
        <w:tc>
          <w:tcPr>
            <w:tcW w:w="3110" w:type="dxa"/>
            <w:vMerge w:val="restart"/>
            <w:shd w:val="clear" w:color="auto" w:fill="auto"/>
          </w:tcPr>
          <w:p w:rsidR="00CE6D60" w:rsidRPr="009E450D" w:rsidRDefault="00CE6D60" w:rsidP="002D253B">
            <w:pPr>
              <w:ind w:right="-1"/>
              <w:rPr>
                <w:b/>
                <w:bCs/>
                <w:iCs/>
                <w:sz w:val="24"/>
                <w:szCs w:val="24"/>
              </w:rPr>
            </w:pPr>
            <w:r w:rsidRPr="009E450D">
              <w:rPr>
                <w:b/>
                <w:sz w:val="24"/>
                <w:szCs w:val="24"/>
              </w:rPr>
              <w:t>Nervesystemet</w:t>
            </w:r>
          </w:p>
        </w:tc>
        <w:tc>
          <w:tcPr>
            <w:tcW w:w="3694" w:type="dxa"/>
            <w:shd w:val="clear" w:color="auto" w:fill="auto"/>
          </w:tcPr>
          <w:p w:rsidR="00CE6D60" w:rsidRPr="009E450D" w:rsidRDefault="00CE6D60" w:rsidP="002D253B">
            <w:pPr>
              <w:ind w:right="-1"/>
              <w:rPr>
                <w:bCs/>
                <w:iCs/>
                <w:sz w:val="24"/>
                <w:szCs w:val="24"/>
              </w:rPr>
            </w:pPr>
            <w:r w:rsidRPr="009E450D">
              <w:rPr>
                <w:sz w:val="24"/>
                <w:szCs w:val="24"/>
              </w:rPr>
              <w:t>Hovedpine</w:t>
            </w:r>
          </w:p>
        </w:tc>
        <w:tc>
          <w:tcPr>
            <w:tcW w:w="2011" w:type="dxa"/>
            <w:shd w:val="clear" w:color="auto" w:fill="auto"/>
          </w:tcPr>
          <w:p w:rsidR="00CE6D60" w:rsidRPr="009E450D" w:rsidRDefault="00CE6D60" w:rsidP="002D253B">
            <w:pPr>
              <w:ind w:right="-1"/>
              <w:jc w:val="both"/>
              <w:rPr>
                <w:bCs/>
                <w:iCs/>
                <w:sz w:val="24"/>
                <w:szCs w:val="24"/>
              </w:rPr>
            </w:pPr>
            <w:r w:rsidRPr="009E450D">
              <w:rPr>
                <w:sz w:val="24"/>
                <w:szCs w:val="24"/>
              </w:rPr>
              <w:t>Meget almindelig</w:t>
            </w:r>
          </w:p>
        </w:tc>
      </w:tr>
      <w:tr w:rsidR="00CE6D60" w:rsidRPr="009E450D" w:rsidTr="002D253B">
        <w:trPr>
          <w:trHeight w:val="517"/>
        </w:trPr>
        <w:tc>
          <w:tcPr>
            <w:tcW w:w="3110" w:type="dxa"/>
            <w:vMerge/>
            <w:shd w:val="clear" w:color="auto" w:fill="auto"/>
          </w:tcPr>
          <w:p w:rsidR="00CE6D60" w:rsidRPr="009E450D" w:rsidRDefault="00CE6D60" w:rsidP="002D253B">
            <w:pPr>
              <w:ind w:right="-1"/>
              <w:rPr>
                <w:b/>
                <w:bCs/>
                <w:iCs/>
                <w:sz w:val="24"/>
                <w:szCs w:val="24"/>
              </w:rPr>
            </w:pPr>
          </w:p>
        </w:tc>
        <w:tc>
          <w:tcPr>
            <w:tcW w:w="3694" w:type="dxa"/>
            <w:shd w:val="clear" w:color="auto" w:fill="auto"/>
          </w:tcPr>
          <w:p w:rsidR="00CE6D60" w:rsidRPr="009E450D" w:rsidRDefault="00CE6D60" w:rsidP="002D253B">
            <w:pPr>
              <w:ind w:right="-1"/>
              <w:rPr>
                <w:bCs/>
                <w:iCs/>
                <w:sz w:val="24"/>
                <w:szCs w:val="24"/>
              </w:rPr>
            </w:pPr>
            <w:r w:rsidRPr="009E450D">
              <w:rPr>
                <w:sz w:val="24"/>
                <w:szCs w:val="24"/>
              </w:rPr>
              <w:t>Svimmelhed</w:t>
            </w:r>
          </w:p>
        </w:tc>
        <w:tc>
          <w:tcPr>
            <w:tcW w:w="2011" w:type="dxa"/>
            <w:shd w:val="clear" w:color="auto" w:fill="auto"/>
          </w:tcPr>
          <w:p w:rsidR="00CE6D60" w:rsidRPr="009E450D" w:rsidRDefault="00CE6D60" w:rsidP="002D253B">
            <w:pPr>
              <w:ind w:right="-1"/>
              <w:jc w:val="both"/>
              <w:rPr>
                <w:bCs/>
                <w:iCs/>
                <w:sz w:val="24"/>
                <w:szCs w:val="24"/>
              </w:rPr>
            </w:pPr>
            <w:r w:rsidRPr="009E450D">
              <w:rPr>
                <w:sz w:val="24"/>
                <w:szCs w:val="24"/>
              </w:rPr>
              <w:t>Almindelig</w:t>
            </w:r>
          </w:p>
        </w:tc>
      </w:tr>
      <w:tr w:rsidR="00CE6D60" w:rsidRPr="009E450D" w:rsidTr="002D253B">
        <w:trPr>
          <w:trHeight w:val="112"/>
        </w:trPr>
        <w:tc>
          <w:tcPr>
            <w:tcW w:w="3110" w:type="dxa"/>
            <w:vMerge w:val="restart"/>
            <w:shd w:val="clear" w:color="auto" w:fill="auto"/>
          </w:tcPr>
          <w:p w:rsidR="00CE6D60" w:rsidRPr="009E450D" w:rsidRDefault="00CE6D60" w:rsidP="002D253B">
            <w:pPr>
              <w:ind w:right="-1"/>
              <w:rPr>
                <w:b/>
                <w:bCs/>
                <w:iCs/>
                <w:sz w:val="24"/>
                <w:szCs w:val="24"/>
              </w:rPr>
            </w:pPr>
            <w:proofErr w:type="spellStart"/>
            <w:r w:rsidRPr="009E450D">
              <w:rPr>
                <w:b/>
                <w:sz w:val="24"/>
                <w:szCs w:val="24"/>
              </w:rPr>
              <w:t>Vaskulære</w:t>
            </w:r>
            <w:proofErr w:type="spellEnd"/>
            <w:r w:rsidRPr="009E450D">
              <w:rPr>
                <w:b/>
                <w:sz w:val="24"/>
                <w:szCs w:val="24"/>
              </w:rPr>
              <w:t xml:space="preserve"> sygdomme</w:t>
            </w:r>
          </w:p>
        </w:tc>
        <w:tc>
          <w:tcPr>
            <w:tcW w:w="3694" w:type="dxa"/>
            <w:shd w:val="clear" w:color="auto" w:fill="auto"/>
          </w:tcPr>
          <w:p w:rsidR="00CE6D60" w:rsidRPr="009E450D" w:rsidRDefault="00CE6D60" w:rsidP="002D253B">
            <w:pPr>
              <w:ind w:right="-1"/>
              <w:rPr>
                <w:bCs/>
                <w:iCs/>
                <w:sz w:val="24"/>
                <w:szCs w:val="24"/>
              </w:rPr>
            </w:pPr>
            <w:r w:rsidRPr="009E450D">
              <w:rPr>
                <w:sz w:val="24"/>
                <w:szCs w:val="24"/>
              </w:rPr>
              <w:t xml:space="preserve">Vasodilatation, </w:t>
            </w:r>
            <w:proofErr w:type="spellStart"/>
            <w:r w:rsidRPr="009E450D">
              <w:rPr>
                <w:sz w:val="24"/>
                <w:szCs w:val="24"/>
              </w:rPr>
              <w:t>flushing</w:t>
            </w:r>
            <w:proofErr w:type="spellEnd"/>
          </w:p>
        </w:tc>
        <w:tc>
          <w:tcPr>
            <w:tcW w:w="2011" w:type="dxa"/>
            <w:shd w:val="clear" w:color="auto" w:fill="auto"/>
          </w:tcPr>
          <w:p w:rsidR="00CE6D60" w:rsidRPr="009E450D" w:rsidRDefault="00CE6D60" w:rsidP="002D253B">
            <w:pPr>
              <w:ind w:right="-1"/>
              <w:jc w:val="both"/>
              <w:rPr>
                <w:bCs/>
                <w:iCs/>
                <w:sz w:val="24"/>
                <w:szCs w:val="24"/>
              </w:rPr>
            </w:pPr>
            <w:r w:rsidRPr="009E450D">
              <w:rPr>
                <w:sz w:val="24"/>
                <w:szCs w:val="24"/>
              </w:rPr>
              <w:t>Meget almindelig</w:t>
            </w:r>
          </w:p>
        </w:tc>
      </w:tr>
      <w:tr w:rsidR="00CE6D60" w:rsidRPr="009E450D" w:rsidTr="002D253B">
        <w:trPr>
          <w:trHeight w:val="248"/>
        </w:trPr>
        <w:tc>
          <w:tcPr>
            <w:tcW w:w="3110" w:type="dxa"/>
            <w:vMerge/>
            <w:shd w:val="clear" w:color="auto" w:fill="auto"/>
          </w:tcPr>
          <w:p w:rsidR="00CE6D60" w:rsidRPr="009E450D" w:rsidRDefault="00CE6D60" w:rsidP="002D253B">
            <w:pPr>
              <w:ind w:right="-1"/>
              <w:rPr>
                <w:b/>
                <w:bCs/>
                <w:iCs/>
                <w:sz w:val="24"/>
                <w:szCs w:val="24"/>
              </w:rPr>
            </w:pPr>
          </w:p>
        </w:tc>
        <w:tc>
          <w:tcPr>
            <w:tcW w:w="3694" w:type="dxa"/>
            <w:shd w:val="clear" w:color="auto" w:fill="auto"/>
          </w:tcPr>
          <w:p w:rsidR="00CE6D60" w:rsidRPr="009E450D" w:rsidRDefault="00CE6D60" w:rsidP="002D253B">
            <w:pPr>
              <w:ind w:right="-1"/>
              <w:rPr>
                <w:bCs/>
                <w:iCs/>
                <w:sz w:val="24"/>
                <w:szCs w:val="24"/>
              </w:rPr>
            </w:pPr>
            <w:r w:rsidRPr="009E450D">
              <w:rPr>
                <w:sz w:val="24"/>
                <w:szCs w:val="24"/>
              </w:rPr>
              <w:t>Hypotension</w:t>
            </w:r>
          </w:p>
        </w:tc>
        <w:tc>
          <w:tcPr>
            <w:tcW w:w="2011" w:type="dxa"/>
            <w:shd w:val="clear" w:color="auto" w:fill="auto"/>
          </w:tcPr>
          <w:p w:rsidR="00CE6D60" w:rsidRPr="009E450D" w:rsidRDefault="00CE6D60" w:rsidP="002D253B">
            <w:pPr>
              <w:ind w:right="-1"/>
              <w:jc w:val="both"/>
              <w:rPr>
                <w:bCs/>
                <w:iCs/>
                <w:sz w:val="24"/>
                <w:szCs w:val="24"/>
              </w:rPr>
            </w:pPr>
            <w:r w:rsidRPr="009E450D">
              <w:rPr>
                <w:sz w:val="24"/>
                <w:szCs w:val="24"/>
              </w:rPr>
              <w:t>Almindelig</w:t>
            </w:r>
          </w:p>
        </w:tc>
      </w:tr>
      <w:tr w:rsidR="00CE6D60" w:rsidRPr="009E450D" w:rsidTr="002D253B">
        <w:trPr>
          <w:trHeight w:val="247"/>
        </w:trPr>
        <w:tc>
          <w:tcPr>
            <w:tcW w:w="3110" w:type="dxa"/>
            <w:vMerge/>
            <w:shd w:val="clear" w:color="auto" w:fill="auto"/>
          </w:tcPr>
          <w:p w:rsidR="00CE6D60" w:rsidRPr="009E450D" w:rsidRDefault="00CE6D60" w:rsidP="002D253B">
            <w:pPr>
              <w:ind w:right="-1"/>
              <w:rPr>
                <w:b/>
                <w:bCs/>
                <w:iCs/>
                <w:sz w:val="24"/>
                <w:szCs w:val="24"/>
              </w:rPr>
            </w:pPr>
          </w:p>
        </w:tc>
        <w:tc>
          <w:tcPr>
            <w:tcW w:w="3694" w:type="dxa"/>
            <w:shd w:val="clear" w:color="auto" w:fill="auto"/>
          </w:tcPr>
          <w:p w:rsidR="00CE6D60" w:rsidRPr="009E450D" w:rsidRDefault="00CE6D60" w:rsidP="002D253B">
            <w:pPr>
              <w:ind w:right="-1"/>
              <w:rPr>
                <w:bCs/>
                <w:iCs/>
                <w:sz w:val="24"/>
                <w:szCs w:val="24"/>
              </w:rPr>
            </w:pPr>
            <w:r w:rsidRPr="009E450D">
              <w:rPr>
                <w:sz w:val="24"/>
                <w:szCs w:val="24"/>
              </w:rPr>
              <w:t>Blødningshændelse</w:t>
            </w:r>
            <w:r w:rsidRPr="009E450D">
              <w:rPr>
                <w:sz w:val="24"/>
                <w:szCs w:val="24"/>
                <w:vertAlign w:val="superscript"/>
              </w:rPr>
              <w:t>§</w:t>
            </w:r>
          </w:p>
        </w:tc>
        <w:tc>
          <w:tcPr>
            <w:tcW w:w="2011" w:type="dxa"/>
            <w:shd w:val="clear" w:color="auto" w:fill="auto"/>
          </w:tcPr>
          <w:p w:rsidR="00CE6D60" w:rsidRPr="009E450D" w:rsidRDefault="00CE6D60" w:rsidP="002D253B">
            <w:pPr>
              <w:ind w:right="-1"/>
              <w:jc w:val="both"/>
              <w:rPr>
                <w:bCs/>
                <w:iCs/>
                <w:sz w:val="24"/>
                <w:szCs w:val="24"/>
              </w:rPr>
            </w:pPr>
            <w:r w:rsidRPr="009E450D">
              <w:rPr>
                <w:sz w:val="24"/>
                <w:szCs w:val="24"/>
              </w:rPr>
              <w:t>Almindelig</w:t>
            </w:r>
          </w:p>
        </w:tc>
      </w:tr>
      <w:tr w:rsidR="00CE6D60" w:rsidRPr="009E450D" w:rsidTr="002D253B">
        <w:trPr>
          <w:trHeight w:val="247"/>
        </w:trPr>
        <w:tc>
          <w:tcPr>
            <w:tcW w:w="3110" w:type="dxa"/>
            <w:vMerge/>
            <w:shd w:val="clear" w:color="auto" w:fill="auto"/>
          </w:tcPr>
          <w:p w:rsidR="00CE6D60" w:rsidRPr="009E450D" w:rsidRDefault="00CE6D60" w:rsidP="002D253B">
            <w:pPr>
              <w:ind w:right="-1"/>
              <w:rPr>
                <w:b/>
                <w:bCs/>
                <w:iCs/>
                <w:sz w:val="24"/>
                <w:szCs w:val="24"/>
              </w:rPr>
            </w:pPr>
          </w:p>
        </w:tc>
        <w:tc>
          <w:tcPr>
            <w:tcW w:w="3694" w:type="dxa"/>
            <w:shd w:val="clear" w:color="auto" w:fill="auto"/>
          </w:tcPr>
          <w:p w:rsidR="00CE6D60" w:rsidRPr="009E450D" w:rsidRDefault="00CE6D60" w:rsidP="002D253B">
            <w:pPr>
              <w:ind w:right="-1"/>
              <w:rPr>
                <w:bCs/>
                <w:iCs/>
                <w:sz w:val="24"/>
                <w:szCs w:val="24"/>
              </w:rPr>
            </w:pPr>
            <w:proofErr w:type="spellStart"/>
            <w:r w:rsidRPr="009E450D">
              <w:rPr>
                <w:sz w:val="24"/>
                <w:szCs w:val="24"/>
              </w:rPr>
              <w:t>Tromboflebitis</w:t>
            </w:r>
            <w:proofErr w:type="spellEnd"/>
            <w:r w:rsidRPr="009E450D">
              <w:rPr>
                <w:sz w:val="24"/>
                <w:szCs w:val="24"/>
              </w:rPr>
              <w:t>*</w:t>
            </w:r>
          </w:p>
        </w:tc>
        <w:tc>
          <w:tcPr>
            <w:tcW w:w="2011" w:type="dxa"/>
            <w:shd w:val="clear" w:color="auto" w:fill="auto"/>
          </w:tcPr>
          <w:p w:rsidR="00CE6D60" w:rsidRPr="009E450D" w:rsidRDefault="00CE6D60" w:rsidP="002D253B">
            <w:pPr>
              <w:ind w:right="-1"/>
              <w:jc w:val="both"/>
              <w:rPr>
                <w:bCs/>
                <w:iCs/>
                <w:sz w:val="24"/>
                <w:szCs w:val="24"/>
              </w:rPr>
            </w:pPr>
            <w:r w:rsidRPr="009E450D">
              <w:rPr>
                <w:sz w:val="24"/>
                <w:szCs w:val="24"/>
              </w:rPr>
              <w:t>Ikke kendt</w:t>
            </w:r>
          </w:p>
        </w:tc>
      </w:tr>
      <w:tr w:rsidR="00CE6D60" w:rsidRPr="009E450D" w:rsidTr="002D253B">
        <w:trPr>
          <w:trHeight w:val="344"/>
        </w:trPr>
        <w:tc>
          <w:tcPr>
            <w:tcW w:w="3110" w:type="dxa"/>
            <w:vMerge w:val="restart"/>
            <w:shd w:val="clear" w:color="auto" w:fill="auto"/>
          </w:tcPr>
          <w:p w:rsidR="00CE6D60" w:rsidRPr="009E450D" w:rsidRDefault="00CE6D60" w:rsidP="002D253B">
            <w:pPr>
              <w:ind w:right="-1"/>
              <w:rPr>
                <w:b/>
                <w:bCs/>
                <w:iCs/>
                <w:sz w:val="24"/>
                <w:szCs w:val="24"/>
              </w:rPr>
            </w:pPr>
            <w:r w:rsidRPr="009E450D">
              <w:rPr>
                <w:b/>
                <w:sz w:val="24"/>
                <w:szCs w:val="24"/>
              </w:rPr>
              <w:t>Mave-tarm-kanalen</w:t>
            </w:r>
          </w:p>
        </w:tc>
        <w:tc>
          <w:tcPr>
            <w:tcW w:w="3694" w:type="dxa"/>
            <w:shd w:val="clear" w:color="auto" w:fill="auto"/>
          </w:tcPr>
          <w:p w:rsidR="00CE6D60" w:rsidRPr="009E450D" w:rsidRDefault="00CE6D60" w:rsidP="002D253B">
            <w:pPr>
              <w:ind w:right="-1"/>
              <w:rPr>
                <w:bCs/>
                <w:iCs/>
                <w:sz w:val="24"/>
                <w:szCs w:val="24"/>
              </w:rPr>
            </w:pPr>
            <w:r w:rsidRPr="009E450D">
              <w:rPr>
                <w:sz w:val="24"/>
                <w:szCs w:val="24"/>
              </w:rPr>
              <w:t>Diarré, kvalme</w:t>
            </w:r>
          </w:p>
        </w:tc>
        <w:tc>
          <w:tcPr>
            <w:tcW w:w="2011" w:type="dxa"/>
            <w:shd w:val="clear" w:color="auto" w:fill="auto"/>
          </w:tcPr>
          <w:p w:rsidR="00CE6D60" w:rsidRPr="009E450D" w:rsidRDefault="00CE6D60" w:rsidP="002D253B">
            <w:pPr>
              <w:ind w:right="-1"/>
              <w:jc w:val="both"/>
              <w:rPr>
                <w:bCs/>
                <w:iCs/>
                <w:sz w:val="24"/>
                <w:szCs w:val="24"/>
              </w:rPr>
            </w:pPr>
            <w:r w:rsidRPr="009E450D">
              <w:rPr>
                <w:sz w:val="24"/>
                <w:szCs w:val="24"/>
              </w:rPr>
              <w:t>Meget almindelig</w:t>
            </w:r>
          </w:p>
        </w:tc>
      </w:tr>
      <w:tr w:rsidR="00CE6D60" w:rsidRPr="009E450D" w:rsidTr="002D253B">
        <w:trPr>
          <w:trHeight w:val="343"/>
        </w:trPr>
        <w:tc>
          <w:tcPr>
            <w:tcW w:w="3110" w:type="dxa"/>
            <w:vMerge/>
            <w:shd w:val="clear" w:color="auto" w:fill="auto"/>
          </w:tcPr>
          <w:p w:rsidR="00CE6D60" w:rsidRPr="009E450D" w:rsidRDefault="00CE6D60" w:rsidP="002D253B">
            <w:pPr>
              <w:ind w:right="-1"/>
              <w:rPr>
                <w:b/>
                <w:bCs/>
                <w:iCs/>
                <w:sz w:val="24"/>
                <w:szCs w:val="24"/>
              </w:rPr>
            </w:pPr>
          </w:p>
        </w:tc>
        <w:tc>
          <w:tcPr>
            <w:tcW w:w="3694" w:type="dxa"/>
            <w:shd w:val="clear" w:color="auto" w:fill="auto"/>
          </w:tcPr>
          <w:p w:rsidR="00CE6D60" w:rsidRPr="009E450D" w:rsidRDefault="00CE6D60" w:rsidP="002D253B">
            <w:pPr>
              <w:ind w:right="-1"/>
              <w:rPr>
                <w:bCs/>
                <w:iCs/>
                <w:sz w:val="24"/>
                <w:szCs w:val="24"/>
              </w:rPr>
            </w:pPr>
            <w:r w:rsidRPr="009E450D">
              <w:rPr>
                <w:sz w:val="24"/>
                <w:szCs w:val="24"/>
              </w:rPr>
              <w:t>Opkastning</w:t>
            </w:r>
          </w:p>
        </w:tc>
        <w:tc>
          <w:tcPr>
            <w:tcW w:w="2011" w:type="dxa"/>
            <w:shd w:val="clear" w:color="auto" w:fill="auto"/>
          </w:tcPr>
          <w:p w:rsidR="00CE6D60" w:rsidRPr="009E450D" w:rsidRDefault="00CE6D60" w:rsidP="002D253B">
            <w:pPr>
              <w:ind w:right="-1"/>
              <w:jc w:val="both"/>
              <w:rPr>
                <w:bCs/>
                <w:iCs/>
                <w:sz w:val="24"/>
                <w:szCs w:val="24"/>
              </w:rPr>
            </w:pPr>
            <w:r w:rsidRPr="009E450D">
              <w:rPr>
                <w:sz w:val="24"/>
                <w:szCs w:val="24"/>
              </w:rPr>
              <w:t>Almindelig</w:t>
            </w:r>
          </w:p>
        </w:tc>
      </w:tr>
      <w:tr w:rsidR="00CE6D60" w:rsidRPr="009E450D" w:rsidTr="002D253B">
        <w:tc>
          <w:tcPr>
            <w:tcW w:w="3110" w:type="dxa"/>
            <w:vMerge w:val="restart"/>
            <w:shd w:val="clear" w:color="auto" w:fill="auto"/>
          </w:tcPr>
          <w:p w:rsidR="00CE6D60" w:rsidRPr="009E450D" w:rsidRDefault="00CE6D60" w:rsidP="002D253B">
            <w:pPr>
              <w:ind w:right="-1"/>
              <w:rPr>
                <w:b/>
                <w:bCs/>
                <w:iCs/>
                <w:sz w:val="24"/>
                <w:szCs w:val="24"/>
              </w:rPr>
            </w:pPr>
            <w:r w:rsidRPr="009E450D">
              <w:rPr>
                <w:b/>
                <w:sz w:val="24"/>
                <w:szCs w:val="24"/>
              </w:rPr>
              <w:t>Hud og subkutane væv</w:t>
            </w:r>
          </w:p>
        </w:tc>
        <w:tc>
          <w:tcPr>
            <w:tcW w:w="3694" w:type="dxa"/>
            <w:shd w:val="clear" w:color="auto" w:fill="auto"/>
          </w:tcPr>
          <w:p w:rsidR="00CE6D60" w:rsidRPr="009E450D" w:rsidRDefault="00CE6D60" w:rsidP="002D253B">
            <w:pPr>
              <w:ind w:right="-1"/>
              <w:rPr>
                <w:bCs/>
                <w:iCs/>
                <w:sz w:val="24"/>
                <w:szCs w:val="24"/>
              </w:rPr>
            </w:pPr>
            <w:r w:rsidRPr="009E450D">
              <w:rPr>
                <w:sz w:val="24"/>
                <w:szCs w:val="24"/>
              </w:rPr>
              <w:t>Udslæt</w:t>
            </w:r>
          </w:p>
        </w:tc>
        <w:tc>
          <w:tcPr>
            <w:tcW w:w="2011" w:type="dxa"/>
            <w:shd w:val="clear" w:color="auto" w:fill="auto"/>
          </w:tcPr>
          <w:p w:rsidR="00CE6D60" w:rsidRPr="009E450D" w:rsidRDefault="00CE6D60" w:rsidP="002D253B">
            <w:pPr>
              <w:ind w:right="-1"/>
              <w:jc w:val="both"/>
              <w:rPr>
                <w:bCs/>
                <w:iCs/>
                <w:sz w:val="24"/>
                <w:szCs w:val="24"/>
              </w:rPr>
            </w:pPr>
            <w:r w:rsidRPr="009E450D">
              <w:rPr>
                <w:sz w:val="24"/>
                <w:szCs w:val="24"/>
              </w:rPr>
              <w:t>Meget almindelig</w:t>
            </w:r>
          </w:p>
        </w:tc>
      </w:tr>
      <w:tr w:rsidR="00CE6D60" w:rsidRPr="009E450D" w:rsidTr="002D253B">
        <w:tc>
          <w:tcPr>
            <w:tcW w:w="3110" w:type="dxa"/>
            <w:vMerge/>
            <w:shd w:val="clear" w:color="auto" w:fill="auto"/>
          </w:tcPr>
          <w:p w:rsidR="00CE6D60" w:rsidRPr="009E450D" w:rsidRDefault="00CE6D60" w:rsidP="002D253B">
            <w:pPr>
              <w:ind w:right="-1"/>
              <w:rPr>
                <w:bCs/>
                <w:iCs/>
                <w:sz w:val="24"/>
                <w:szCs w:val="24"/>
              </w:rPr>
            </w:pPr>
          </w:p>
        </w:tc>
        <w:tc>
          <w:tcPr>
            <w:tcW w:w="3694" w:type="dxa"/>
            <w:shd w:val="clear" w:color="auto" w:fill="auto"/>
          </w:tcPr>
          <w:p w:rsidR="00CE6D60" w:rsidRPr="009E450D" w:rsidRDefault="00CE6D60" w:rsidP="002D253B">
            <w:pPr>
              <w:ind w:right="-1"/>
              <w:rPr>
                <w:bCs/>
                <w:iCs/>
                <w:sz w:val="24"/>
                <w:szCs w:val="24"/>
              </w:rPr>
            </w:pPr>
            <w:proofErr w:type="spellStart"/>
            <w:r w:rsidRPr="009E450D">
              <w:rPr>
                <w:sz w:val="24"/>
                <w:szCs w:val="24"/>
              </w:rPr>
              <w:t>Pruritus</w:t>
            </w:r>
            <w:proofErr w:type="spellEnd"/>
          </w:p>
        </w:tc>
        <w:tc>
          <w:tcPr>
            <w:tcW w:w="2011" w:type="dxa"/>
            <w:shd w:val="clear" w:color="auto" w:fill="auto"/>
          </w:tcPr>
          <w:p w:rsidR="00CE6D60" w:rsidRPr="009E450D" w:rsidRDefault="00CE6D60" w:rsidP="002D253B">
            <w:pPr>
              <w:ind w:right="-1"/>
              <w:jc w:val="both"/>
              <w:rPr>
                <w:bCs/>
                <w:iCs/>
                <w:sz w:val="24"/>
                <w:szCs w:val="24"/>
              </w:rPr>
            </w:pPr>
            <w:r w:rsidRPr="009E450D">
              <w:rPr>
                <w:sz w:val="24"/>
                <w:szCs w:val="24"/>
              </w:rPr>
              <w:t>Almindelig</w:t>
            </w:r>
          </w:p>
        </w:tc>
      </w:tr>
      <w:tr w:rsidR="00CE6D60" w:rsidRPr="009E450D" w:rsidTr="002D253B">
        <w:tc>
          <w:tcPr>
            <w:tcW w:w="3110" w:type="dxa"/>
            <w:vMerge/>
            <w:shd w:val="clear" w:color="auto" w:fill="auto"/>
          </w:tcPr>
          <w:p w:rsidR="00CE6D60" w:rsidRPr="009E450D" w:rsidRDefault="00CE6D60" w:rsidP="002D253B">
            <w:pPr>
              <w:ind w:right="-1"/>
              <w:rPr>
                <w:bCs/>
                <w:iCs/>
                <w:sz w:val="24"/>
                <w:szCs w:val="24"/>
              </w:rPr>
            </w:pPr>
          </w:p>
        </w:tc>
        <w:tc>
          <w:tcPr>
            <w:tcW w:w="3694" w:type="dxa"/>
            <w:shd w:val="clear" w:color="auto" w:fill="auto"/>
          </w:tcPr>
          <w:p w:rsidR="00CE6D60" w:rsidRPr="009E450D" w:rsidRDefault="00CE6D60" w:rsidP="002D253B">
            <w:pPr>
              <w:ind w:right="-1"/>
              <w:rPr>
                <w:bCs/>
                <w:iCs/>
                <w:sz w:val="24"/>
                <w:szCs w:val="24"/>
              </w:rPr>
            </w:pPr>
            <w:r w:rsidRPr="009E450D">
              <w:rPr>
                <w:sz w:val="24"/>
                <w:szCs w:val="24"/>
              </w:rPr>
              <w:t>Generaliseret udslæt (</w:t>
            </w:r>
            <w:proofErr w:type="spellStart"/>
            <w:r w:rsidRPr="009E450D">
              <w:rPr>
                <w:sz w:val="24"/>
                <w:szCs w:val="24"/>
              </w:rPr>
              <w:t>makuløst</w:t>
            </w:r>
            <w:proofErr w:type="spellEnd"/>
            <w:r w:rsidRPr="009E450D">
              <w:rPr>
                <w:sz w:val="24"/>
                <w:szCs w:val="24"/>
              </w:rPr>
              <w:t xml:space="preserve"> eller papuløst i beskaffenhed)</w:t>
            </w:r>
          </w:p>
        </w:tc>
        <w:tc>
          <w:tcPr>
            <w:tcW w:w="2011" w:type="dxa"/>
            <w:shd w:val="clear" w:color="auto" w:fill="auto"/>
          </w:tcPr>
          <w:p w:rsidR="00CE6D60" w:rsidRPr="009E450D" w:rsidRDefault="00CE6D60" w:rsidP="002D253B">
            <w:pPr>
              <w:ind w:right="-1"/>
              <w:jc w:val="both"/>
              <w:rPr>
                <w:bCs/>
                <w:iCs/>
                <w:sz w:val="24"/>
                <w:szCs w:val="24"/>
              </w:rPr>
            </w:pPr>
            <w:r w:rsidRPr="009E450D">
              <w:rPr>
                <w:sz w:val="24"/>
                <w:szCs w:val="24"/>
              </w:rPr>
              <w:t>Ikke kendt</w:t>
            </w:r>
          </w:p>
        </w:tc>
      </w:tr>
      <w:tr w:rsidR="00CE6D60" w:rsidRPr="009E450D" w:rsidTr="002D253B">
        <w:trPr>
          <w:trHeight w:val="233"/>
        </w:trPr>
        <w:tc>
          <w:tcPr>
            <w:tcW w:w="3110" w:type="dxa"/>
            <w:vMerge w:val="restart"/>
            <w:shd w:val="clear" w:color="auto" w:fill="auto"/>
          </w:tcPr>
          <w:p w:rsidR="00CE6D60" w:rsidRPr="009E450D" w:rsidRDefault="00CE6D60" w:rsidP="002D253B">
            <w:pPr>
              <w:ind w:right="-1"/>
              <w:rPr>
                <w:b/>
                <w:bCs/>
                <w:iCs/>
                <w:sz w:val="24"/>
                <w:szCs w:val="24"/>
              </w:rPr>
            </w:pPr>
            <w:r w:rsidRPr="009E450D">
              <w:rPr>
                <w:b/>
                <w:sz w:val="24"/>
                <w:szCs w:val="24"/>
              </w:rPr>
              <w:t>Knogler, led, muskler og bindevæv</w:t>
            </w:r>
          </w:p>
        </w:tc>
        <w:tc>
          <w:tcPr>
            <w:tcW w:w="3694" w:type="dxa"/>
            <w:shd w:val="clear" w:color="auto" w:fill="auto"/>
          </w:tcPr>
          <w:p w:rsidR="00CE6D60" w:rsidRPr="009E450D" w:rsidRDefault="00CE6D60" w:rsidP="002D253B">
            <w:pPr>
              <w:ind w:right="-1"/>
              <w:rPr>
                <w:bCs/>
                <w:iCs/>
                <w:sz w:val="24"/>
                <w:szCs w:val="24"/>
              </w:rPr>
            </w:pPr>
            <w:r w:rsidRPr="009E450D">
              <w:rPr>
                <w:sz w:val="24"/>
                <w:szCs w:val="24"/>
              </w:rPr>
              <w:t>Kæbesmerter</w:t>
            </w:r>
          </w:p>
        </w:tc>
        <w:tc>
          <w:tcPr>
            <w:tcW w:w="2011" w:type="dxa"/>
            <w:shd w:val="clear" w:color="auto" w:fill="auto"/>
          </w:tcPr>
          <w:p w:rsidR="00CE6D60" w:rsidRPr="009E450D" w:rsidRDefault="00CE6D60" w:rsidP="002D253B">
            <w:pPr>
              <w:ind w:right="-1"/>
              <w:jc w:val="both"/>
              <w:rPr>
                <w:bCs/>
                <w:iCs/>
                <w:sz w:val="24"/>
                <w:szCs w:val="24"/>
              </w:rPr>
            </w:pPr>
            <w:r w:rsidRPr="009E450D">
              <w:rPr>
                <w:sz w:val="24"/>
                <w:szCs w:val="24"/>
              </w:rPr>
              <w:t>Meget almindelig</w:t>
            </w:r>
          </w:p>
        </w:tc>
      </w:tr>
      <w:tr w:rsidR="00CE6D60" w:rsidRPr="009E450D" w:rsidTr="002D253B">
        <w:trPr>
          <w:trHeight w:val="233"/>
        </w:trPr>
        <w:tc>
          <w:tcPr>
            <w:tcW w:w="3110" w:type="dxa"/>
            <w:vMerge/>
            <w:shd w:val="clear" w:color="auto" w:fill="auto"/>
          </w:tcPr>
          <w:p w:rsidR="00CE6D60" w:rsidRPr="009E450D" w:rsidRDefault="00CE6D60" w:rsidP="002D253B">
            <w:pPr>
              <w:ind w:right="-1"/>
              <w:rPr>
                <w:b/>
                <w:bCs/>
                <w:iCs/>
                <w:sz w:val="24"/>
                <w:szCs w:val="24"/>
              </w:rPr>
            </w:pPr>
          </w:p>
        </w:tc>
        <w:tc>
          <w:tcPr>
            <w:tcW w:w="3694" w:type="dxa"/>
            <w:shd w:val="clear" w:color="auto" w:fill="auto"/>
          </w:tcPr>
          <w:p w:rsidR="00CE6D60" w:rsidRPr="009E450D" w:rsidRDefault="00CE6D60" w:rsidP="002D253B">
            <w:pPr>
              <w:ind w:right="-1"/>
              <w:rPr>
                <w:bCs/>
                <w:iCs/>
                <w:sz w:val="24"/>
                <w:szCs w:val="24"/>
              </w:rPr>
            </w:pPr>
            <w:r w:rsidRPr="009E450D">
              <w:rPr>
                <w:sz w:val="24"/>
                <w:szCs w:val="24"/>
              </w:rPr>
              <w:t xml:space="preserve">Myalgi, </w:t>
            </w:r>
            <w:proofErr w:type="spellStart"/>
            <w:r w:rsidRPr="009E450D">
              <w:rPr>
                <w:sz w:val="24"/>
                <w:szCs w:val="24"/>
              </w:rPr>
              <w:t>arthralgi</w:t>
            </w:r>
            <w:proofErr w:type="spellEnd"/>
          </w:p>
        </w:tc>
        <w:tc>
          <w:tcPr>
            <w:tcW w:w="2011" w:type="dxa"/>
            <w:shd w:val="clear" w:color="auto" w:fill="auto"/>
          </w:tcPr>
          <w:p w:rsidR="00CE6D60" w:rsidRPr="009E450D" w:rsidRDefault="00CE6D60" w:rsidP="002D253B">
            <w:pPr>
              <w:ind w:right="-1"/>
              <w:jc w:val="both"/>
              <w:rPr>
                <w:bCs/>
                <w:iCs/>
                <w:sz w:val="24"/>
                <w:szCs w:val="24"/>
              </w:rPr>
            </w:pPr>
            <w:r w:rsidRPr="009E450D">
              <w:rPr>
                <w:sz w:val="24"/>
                <w:szCs w:val="24"/>
              </w:rPr>
              <w:t>Almindelig</w:t>
            </w:r>
          </w:p>
        </w:tc>
      </w:tr>
      <w:tr w:rsidR="00CE6D60" w:rsidRPr="009E450D" w:rsidTr="002D253B">
        <w:trPr>
          <w:trHeight w:val="233"/>
        </w:trPr>
        <w:tc>
          <w:tcPr>
            <w:tcW w:w="3110" w:type="dxa"/>
            <w:vMerge/>
            <w:shd w:val="clear" w:color="auto" w:fill="auto"/>
          </w:tcPr>
          <w:p w:rsidR="00CE6D60" w:rsidRPr="009E450D" w:rsidRDefault="00CE6D60" w:rsidP="002D253B">
            <w:pPr>
              <w:ind w:right="-1"/>
              <w:rPr>
                <w:b/>
                <w:bCs/>
                <w:iCs/>
                <w:sz w:val="24"/>
                <w:szCs w:val="24"/>
              </w:rPr>
            </w:pPr>
          </w:p>
        </w:tc>
        <w:tc>
          <w:tcPr>
            <w:tcW w:w="3694" w:type="dxa"/>
            <w:shd w:val="clear" w:color="auto" w:fill="auto"/>
          </w:tcPr>
          <w:p w:rsidR="00CE6D60" w:rsidRPr="009E450D" w:rsidRDefault="00CE6D60" w:rsidP="002D253B">
            <w:pPr>
              <w:ind w:right="-1"/>
              <w:rPr>
                <w:bCs/>
                <w:iCs/>
                <w:sz w:val="24"/>
                <w:szCs w:val="24"/>
              </w:rPr>
            </w:pPr>
            <w:r w:rsidRPr="009E450D">
              <w:rPr>
                <w:sz w:val="24"/>
                <w:szCs w:val="24"/>
              </w:rPr>
              <w:t>Smerter i ekstremiteter</w:t>
            </w:r>
          </w:p>
        </w:tc>
        <w:tc>
          <w:tcPr>
            <w:tcW w:w="2011" w:type="dxa"/>
            <w:shd w:val="clear" w:color="auto" w:fill="auto"/>
          </w:tcPr>
          <w:p w:rsidR="00CE6D60" w:rsidRPr="009E450D" w:rsidRDefault="00CE6D60" w:rsidP="002D253B">
            <w:pPr>
              <w:ind w:right="-1"/>
              <w:jc w:val="both"/>
              <w:rPr>
                <w:bCs/>
                <w:iCs/>
                <w:sz w:val="24"/>
                <w:szCs w:val="24"/>
              </w:rPr>
            </w:pPr>
            <w:r w:rsidRPr="009E450D">
              <w:rPr>
                <w:sz w:val="24"/>
                <w:szCs w:val="24"/>
              </w:rPr>
              <w:t>Almindelig</w:t>
            </w:r>
          </w:p>
        </w:tc>
      </w:tr>
      <w:tr w:rsidR="00CE6D60" w:rsidRPr="009E450D" w:rsidTr="002D253B">
        <w:trPr>
          <w:trHeight w:val="232"/>
        </w:trPr>
        <w:tc>
          <w:tcPr>
            <w:tcW w:w="3110" w:type="dxa"/>
            <w:vMerge/>
            <w:shd w:val="clear" w:color="auto" w:fill="auto"/>
          </w:tcPr>
          <w:p w:rsidR="00CE6D60" w:rsidRPr="009E450D" w:rsidRDefault="00CE6D60" w:rsidP="002D253B">
            <w:pPr>
              <w:ind w:right="-1"/>
              <w:rPr>
                <w:b/>
                <w:bCs/>
                <w:iCs/>
                <w:sz w:val="24"/>
                <w:szCs w:val="24"/>
              </w:rPr>
            </w:pPr>
          </w:p>
        </w:tc>
        <w:tc>
          <w:tcPr>
            <w:tcW w:w="3694" w:type="dxa"/>
            <w:shd w:val="clear" w:color="auto" w:fill="auto"/>
          </w:tcPr>
          <w:p w:rsidR="00CE6D60" w:rsidRPr="009E450D" w:rsidRDefault="00CE6D60" w:rsidP="002D253B">
            <w:pPr>
              <w:ind w:right="-1"/>
              <w:rPr>
                <w:bCs/>
                <w:iCs/>
                <w:sz w:val="24"/>
                <w:szCs w:val="24"/>
              </w:rPr>
            </w:pPr>
            <w:r w:rsidRPr="009E450D">
              <w:rPr>
                <w:sz w:val="24"/>
                <w:szCs w:val="24"/>
              </w:rPr>
              <w:t>Knoglesmerter</w:t>
            </w:r>
          </w:p>
        </w:tc>
        <w:tc>
          <w:tcPr>
            <w:tcW w:w="2011" w:type="dxa"/>
            <w:shd w:val="clear" w:color="auto" w:fill="auto"/>
          </w:tcPr>
          <w:p w:rsidR="00CE6D60" w:rsidRPr="009E450D" w:rsidRDefault="00CE6D60" w:rsidP="002D253B">
            <w:pPr>
              <w:ind w:right="-1"/>
              <w:jc w:val="both"/>
              <w:rPr>
                <w:bCs/>
                <w:iCs/>
                <w:sz w:val="24"/>
                <w:szCs w:val="24"/>
              </w:rPr>
            </w:pPr>
            <w:r w:rsidRPr="009E450D">
              <w:rPr>
                <w:sz w:val="24"/>
                <w:szCs w:val="24"/>
              </w:rPr>
              <w:t>Ikke kendt</w:t>
            </w:r>
          </w:p>
        </w:tc>
      </w:tr>
      <w:tr w:rsidR="00CE6D60" w:rsidRPr="009E450D" w:rsidTr="002D253B">
        <w:tc>
          <w:tcPr>
            <w:tcW w:w="3110" w:type="dxa"/>
            <w:vMerge w:val="restart"/>
            <w:shd w:val="clear" w:color="auto" w:fill="auto"/>
          </w:tcPr>
          <w:p w:rsidR="00CE6D60" w:rsidRPr="009E450D" w:rsidRDefault="00CE6D60" w:rsidP="002D253B">
            <w:pPr>
              <w:ind w:right="-1"/>
              <w:rPr>
                <w:b/>
                <w:bCs/>
                <w:iCs/>
                <w:sz w:val="24"/>
                <w:szCs w:val="24"/>
              </w:rPr>
            </w:pPr>
            <w:r w:rsidRPr="009E450D">
              <w:rPr>
                <w:b/>
                <w:sz w:val="24"/>
                <w:szCs w:val="24"/>
              </w:rPr>
              <w:t>Almene symptomer og reaktioner på administrationsstedet</w:t>
            </w:r>
          </w:p>
        </w:tc>
        <w:tc>
          <w:tcPr>
            <w:tcW w:w="3694" w:type="dxa"/>
            <w:shd w:val="clear" w:color="auto" w:fill="auto"/>
          </w:tcPr>
          <w:p w:rsidR="00CE6D60" w:rsidRPr="009E450D" w:rsidRDefault="00CE6D60" w:rsidP="002D253B">
            <w:pPr>
              <w:ind w:right="-1"/>
              <w:rPr>
                <w:bCs/>
                <w:iCs/>
                <w:sz w:val="24"/>
                <w:szCs w:val="24"/>
              </w:rPr>
            </w:pPr>
            <w:r w:rsidRPr="009E450D">
              <w:rPr>
                <w:sz w:val="24"/>
                <w:szCs w:val="24"/>
              </w:rPr>
              <w:t xml:space="preserve">Smerter på infusionsstedet, reaktioner på infusionsstedet, blødning eller </w:t>
            </w:r>
            <w:proofErr w:type="spellStart"/>
            <w:r w:rsidRPr="009E450D">
              <w:rPr>
                <w:sz w:val="24"/>
                <w:szCs w:val="24"/>
              </w:rPr>
              <w:t>hæmatom</w:t>
            </w:r>
            <w:proofErr w:type="spellEnd"/>
            <w:r w:rsidRPr="009E450D">
              <w:rPr>
                <w:sz w:val="24"/>
                <w:szCs w:val="24"/>
              </w:rPr>
              <w:t>.</w:t>
            </w:r>
          </w:p>
        </w:tc>
        <w:tc>
          <w:tcPr>
            <w:tcW w:w="2011" w:type="dxa"/>
            <w:shd w:val="clear" w:color="auto" w:fill="auto"/>
          </w:tcPr>
          <w:p w:rsidR="00CE6D60" w:rsidRPr="009E450D" w:rsidRDefault="00CE6D60" w:rsidP="002D253B">
            <w:pPr>
              <w:ind w:right="-1"/>
              <w:jc w:val="both"/>
              <w:rPr>
                <w:bCs/>
                <w:iCs/>
                <w:sz w:val="24"/>
                <w:szCs w:val="24"/>
              </w:rPr>
            </w:pPr>
            <w:r w:rsidRPr="009E450D">
              <w:rPr>
                <w:sz w:val="24"/>
                <w:szCs w:val="24"/>
              </w:rPr>
              <w:t>Meget almindelig</w:t>
            </w:r>
          </w:p>
        </w:tc>
      </w:tr>
      <w:tr w:rsidR="00CE6D60" w:rsidRPr="009E450D" w:rsidTr="002D253B">
        <w:tc>
          <w:tcPr>
            <w:tcW w:w="3110" w:type="dxa"/>
            <w:vMerge/>
            <w:shd w:val="clear" w:color="auto" w:fill="auto"/>
          </w:tcPr>
          <w:p w:rsidR="00CE6D60" w:rsidRPr="009E450D" w:rsidRDefault="00CE6D60" w:rsidP="002D253B">
            <w:pPr>
              <w:ind w:right="-1"/>
              <w:rPr>
                <w:bCs/>
                <w:iCs/>
                <w:sz w:val="24"/>
                <w:szCs w:val="24"/>
              </w:rPr>
            </w:pPr>
          </w:p>
        </w:tc>
        <w:tc>
          <w:tcPr>
            <w:tcW w:w="3694" w:type="dxa"/>
            <w:shd w:val="clear" w:color="auto" w:fill="auto"/>
          </w:tcPr>
          <w:p w:rsidR="00CE6D60" w:rsidRPr="009E450D" w:rsidRDefault="00CE6D60" w:rsidP="002D253B">
            <w:pPr>
              <w:ind w:right="-1"/>
              <w:rPr>
                <w:bCs/>
                <w:iCs/>
                <w:sz w:val="24"/>
                <w:szCs w:val="24"/>
              </w:rPr>
            </w:pPr>
            <w:r w:rsidRPr="009E450D">
              <w:rPr>
                <w:sz w:val="24"/>
                <w:szCs w:val="24"/>
              </w:rPr>
              <w:t>Ødem</w:t>
            </w:r>
          </w:p>
        </w:tc>
        <w:tc>
          <w:tcPr>
            <w:tcW w:w="2011" w:type="dxa"/>
            <w:shd w:val="clear" w:color="auto" w:fill="auto"/>
          </w:tcPr>
          <w:p w:rsidR="00CE6D60" w:rsidRPr="009E450D" w:rsidRDefault="00CE6D60" w:rsidP="002D253B">
            <w:pPr>
              <w:ind w:right="-1"/>
              <w:jc w:val="both"/>
              <w:rPr>
                <w:bCs/>
                <w:iCs/>
                <w:sz w:val="24"/>
                <w:szCs w:val="24"/>
              </w:rPr>
            </w:pPr>
            <w:r w:rsidRPr="009E450D">
              <w:rPr>
                <w:sz w:val="24"/>
                <w:szCs w:val="24"/>
              </w:rPr>
              <w:t>Almindelig</w:t>
            </w:r>
          </w:p>
        </w:tc>
      </w:tr>
      <w:tr w:rsidR="00CE6D60" w:rsidRPr="009E450D" w:rsidTr="002D253B">
        <w:tc>
          <w:tcPr>
            <w:tcW w:w="3110" w:type="dxa"/>
            <w:shd w:val="clear" w:color="auto" w:fill="auto"/>
          </w:tcPr>
          <w:p w:rsidR="00CE6D60" w:rsidRPr="009E450D" w:rsidRDefault="00CE6D60" w:rsidP="002D253B">
            <w:pPr>
              <w:ind w:right="-1"/>
              <w:rPr>
                <w:bCs/>
                <w:iCs/>
                <w:sz w:val="24"/>
                <w:szCs w:val="24"/>
              </w:rPr>
            </w:pPr>
            <w:r w:rsidRPr="009E450D">
              <w:rPr>
                <w:b/>
                <w:sz w:val="24"/>
                <w:szCs w:val="24"/>
              </w:rPr>
              <w:t>Blod og lymfesystem</w:t>
            </w:r>
          </w:p>
        </w:tc>
        <w:tc>
          <w:tcPr>
            <w:tcW w:w="3694" w:type="dxa"/>
            <w:shd w:val="clear" w:color="auto" w:fill="auto"/>
          </w:tcPr>
          <w:p w:rsidR="00CE6D60" w:rsidRPr="009E450D" w:rsidRDefault="00CE6D60" w:rsidP="002D253B">
            <w:pPr>
              <w:ind w:right="-1"/>
              <w:rPr>
                <w:bCs/>
                <w:iCs/>
                <w:sz w:val="24"/>
                <w:szCs w:val="24"/>
              </w:rPr>
            </w:pPr>
            <w:proofErr w:type="spellStart"/>
            <w:r w:rsidRPr="009E450D">
              <w:rPr>
                <w:sz w:val="24"/>
                <w:szCs w:val="24"/>
              </w:rPr>
              <w:t>Trombocytopeni</w:t>
            </w:r>
            <w:proofErr w:type="spellEnd"/>
          </w:p>
        </w:tc>
        <w:tc>
          <w:tcPr>
            <w:tcW w:w="2011" w:type="dxa"/>
            <w:shd w:val="clear" w:color="auto" w:fill="auto"/>
          </w:tcPr>
          <w:p w:rsidR="00CE6D60" w:rsidRPr="009E450D" w:rsidRDefault="00CE6D60" w:rsidP="002D253B">
            <w:pPr>
              <w:ind w:right="-1"/>
              <w:jc w:val="both"/>
              <w:rPr>
                <w:bCs/>
                <w:iCs/>
                <w:sz w:val="24"/>
                <w:szCs w:val="24"/>
              </w:rPr>
            </w:pPr>
            <w:r w:rsidRPr="009E450D">
              <w:rPr>
                <w:sz w:val="24"/>
                <w:szCs w:val="24"/>
              </w:rPr>
              <w:t>Ikke kendt</w:t>
            </w:r>
          </w:p>
        </w:tc>
      </w:tr>
      <w:tr w:rsidR="00CE6D60" w:rsidRPr="009E450D" w:rsidTr="002D253B">
        <w:tc>
          <w:tcPr>
            <w:tcW w:w="3110" w:type="dxa"/>
            <w:vMerge w:val="restart"/>
            <w:shd w:val="clear" w:color="auto" w:fill="auto"/>
          </w:tcPr>
          <w:p w:rsidR="00CE6D60" w:rsidRPr="009E450D" w:rsidRDefault="00CE6D60" w:rsidP="002D253B">
            <w:pPr>
              <w:ind w:right="-1"/>
              <w:rPr>
                <w:b/>
                <w:bCs/>
                <w:iCs/>
                <w:sz w:val="24"/>
                <w:szCs w:val="24"/>
              </w:rPr>
            </w:pPr>
            <w:r w:rsidRPr="009E450D">
              <w:rPr>
                <w:b/>
                <w:sz w:val="24"/>
                <w:szCs w:val="24"/>
              </w:rPr>
              <w:t>Infektioner og parasitære sygdomme</w:t>
            </w:r>
          </w:p>
        </w:tc>
        <w:tc>
          <w:tcPr>
            <w:tcW w:w="3694" w:type="dxa"/>
            <w:shd w:val="clear" w:color="auto" w:fill="auto"/>
          </w:tcPr>
          <w:p w:rsidR="00CE6D60" w:rsidRPr="009E450D" w:rsidRDefault="00CE6D60" w:rsidP="002D253B">
            <w:pPr>
              <w:ind w:right="-1"/>
              <w:rPr>
                <w:bCs/>
                <w:iCs/>
                <w:sz w:val="24"/>
                <w:szCs w:val="24"/>
              </w:rPr>
            </w:pPr>
            <w:r w:rsidRPr="009E450D">
              <w:rPr>
                <w:sz w:val="24"/>
                <w:szCs w:val="24"/>
              </w:rPr>
              <w:t xml:space="preserve">Blodbaneinfektion, sepsis, </w:t>
            </w:r>
            <w:proofErr w:type="spellStart"/>
            <w:r w:rsidRPr="009E450D">
              <w:rPr>
                <w:sz w:val="24"/>
                <w:szCs w:val="24"/>
              </w:rPr>
              <w:t>bakteriæmi</w:t>
            </w:r>
            <w:proofErr w:type="spellEnd"/>
            <w:r w:rsidRPr="009E450D">
              <w:rPr>
                <w:sz w:val="24"/>
                <w:szCs w:val="24"/>
              </w:rPr>
              <w:t xml:space="preserve"> forbundet med det centrale venekateter</w:t>
            </w:r>
            <w:r w:rsidRPr="009E450D">
              <w:rPr>
                <w:b/>
                <w:sz w:val="24"/>
                <w:szCs w:val="24"/>
              </w:rPr>
              <w:t>**</w:t>
            </w:r>
          </w:p>
        </w:tc>
        <w:tc>
          <w:tcPr>
            <w:tcW w:w="2011" w:type="dxa"/>
            <w:shd w:val="clear" w:color="auto" w:fill="auto"/>
          </w:tcPr>
          <w:p w:rsidR="00CE6D60" w:rsidRPr="009E450D" w:rsidRDefault="00CE6D60" w:rsidP="002D253B">
            <w:pPr>
              <w:ind w:right="-1"/>
              <w:jc w:val="both"/>
              <w:rPr>
                <w:bCs/>
                <w:iCs/>
                <w:sz w:val="24"/>
                <w:szCs w:val="24"/>
              </w:rPr>
            </w:pPr>
            <w:r w:rsidRPr="009E450D">
              <w:rPr>
                <w:sz w:val="24"/>
                <w:szCs w:val="24"/>
              </w:rPr>
              <w:t>Ikke kendt</w:t>
            </w:r>
          </w:p>
        </w:tc>
      </w:tr>
      <w:tr w:rsidR="00CE6D60" w:rsidRPr="009E450D" w:rsidTr="002D253B">
        <w:tc>
          <w:tcPr>
            <w:tcW w:w="3110" w:type="dxa"/>
            <w:vMerge/>
            <w:shd w:val="clear" w:color="auto" w:fill="auto"/>
          </w:tcPr>
          <w:p w:rsidR="00CE6D60" w:rsidRPr="009E450D" w:rsidRDefault="00CE6D60" w:rsidP="002D253B">
            <w:pPr>
              <w:ind w:right="-1"/>
              <w:rPr>
                <w:bCs/>
                <w:iCs/>
                <w:sz w:val="24"/>
                <w:szCs w:val="24"/>
              </w:rPr>
            </w:pPr>
          </w:p>
        </w:tc>
        <w:tc>
          <w:tcPr>
            <w:tcW w:w="3694" w:type="dxa"/>
            <w:shd w:val="clear" w:color="auto" w:fill="auto"/>
          </w:tcPr>
          <w:p w:rsidR="00CE6D60" w:rsidRPr="009E450D" w:rsidRDefault="00CE6D60" w:rsidP="002D253B">
            <w:pPr>
              <w:ind w:right="-1"/>
              <w:rPr>
                <w:bCs/>
                <w:iCs/>
                <w:sz w:val="24"/>
                <w:szCs w:val="24"/>
              </w:rPr>
            </w:pPr>
            <w:r w:rsidRPr="009E450D">
              <w:rPr>
                <w:sz w:val="24"/>
                <w:szCs w:val="24"/>
              </w:rPr>
              <w:t>Infektion på infusionsstedet, dannelse af subkutan absces på infusionsstedet</w:t>
            </w:r>
          </w:p>
        </w:tc>
        <w:tc>
          <w:tcPr>
            <w:tcW w:w="2011" w:type="dxa"/>
            <w:shd w:val="clear" w:color="auto" w:fill="auto"/>
          </w:tcPr>
          <w:p w:rsidR="00CE6D60" w:rsidRPr="009E450D" w:rsidRDefault="00CE6D60" w:rsidP="002D253B">
            <w:pPr>
              <w:ind w:right="-1"/>
              <w:jc w:val="both"/>
              <w:rPr>
                <w:bCs/>
                <w:iCs/>
                <w:sz w:val="24"/>
                <w:szCs w:val="24"/>
              </w:rPr>
            </w:pPr>
            <w:r w:rsidRPr="009E450D">
              <w:rPr>
                <w:sz w:val="24"/>
                <w:szCs w:val="24"/>
              </w:rPr>
              <w:t>Ikke kendt</w:t>
            </w:r>
          </w:p>
        </w:tc>
      </w:tr>
      <w:tr w:rsidR="00CE6D60" w:rsidRPr="009E450D" w:rsidTr="002D253B">
        <w:tc>
          <w:tcPr>
            <w:tcW w:w="3110" w:type="dxa"/>
            <w:vMerge/>
            <w:shd w:val="clear" w:color="auto" w:fill="auto"/>
          </w:tcPr>
          <w:p w:rsidR="00CE6D60" w:rsidRPr="009E450D" w:rsidRDefault="00CE6D60" w:rsidP="002D253B">
            <w:pPr>
              <w:ind w:right="-1"/>
              <w:rPr>
                <w:bCs/>
                <w:iCs/>
                <w:sz w:val="24"/>
                <w:szCs w:val="24"/>
              </w:rPr>
            </w:pPr>
          </w:p>
        </w:tc>
        <w:tc>
          <w:tcPr>
            <w:tcW w:w="3694" w:type="dxa"/>
            <w:shd w:val="clear" w:color="auto" w:fill="auto"/>
          </w:tcPr>
          <w:p w:rsidR="00CE6D60" w:rsidRPr="009E450D" w:rsidRDefault="00CE6D60" w:rsidP="002D253B">
            <w:pPr>
              <w:ind w:right="-1"/>
              <w:rPr>
                <w:bCs/>
                <w:iCs/>
                <w:sz w:val="24"/>
                <w:szCs w:val="24"/>
              </w:rPr>
            </w:pPr>
            <w:r w:rsidRPr="009E450D">
              <w:rPr>
                <w:sz w:val="24"/>
                <w:szCs w:val="24"/>
              </w:rPr>
              <w:t>Cellulitis</w:t>
            </w:r>
          </w:p>
        </w:tc>
        <w:tc>
          <w:tcPr>
            <w:tcW w:w="2011" w:type="dxa"/>
            <w:shd w:val="clear" w:color="auto" w:fill="auto"/>
          </w:tcPr>
          <w:p w:rsidR="00CE6D60" w:rsidRPr="009E450D" w:rsidRDefault="00CE6D60" w:rsidP="002D253B">
            <w:pPr>
              <w:ind w:right="-1"/>
              <w:jc w:val="both"/>
              <w:rPr>
                <w:bCs/>
                <w:iCs/>
                <w:sz w:val="24"/>
                <w:szCs w:val="24"/>
              </w:rPr>
            </w:pPr>
            <w:r w:rsidRPr="009E450D">
              <w:rPr>
                <w:sz w:val="24"/>
                <w:szCs w:val="24"/>
              </w:rPr>
              <w:t>Ikke kendt</w:t>
            </w:r>
          </w:p>
        </w:tc>
      </w:tr>
      <w:tr w:rsidR="00CE6D60" w:rsidRPr="009E450D" w:rsidTr="002D253B">
        <w:tc>
          <w:tcPr>
            <w:tcW w:w="3110" w:type="dxa"/>
            <w:shd w:val="clear" w:color="auto" w:fill="auto"/>
          </w:tcPr>
          <w:p w:rsidR="00CE6D60" w:rsidRPr="009E450D" w:rsidRDefault="00CE6D60" w:rsidP="002D253B">
            <w:pPr>
              <w:ind w:right="-1"/>
              <w:rPr>
                <w:b/>
                <w:bCs/>
                <w:iCs/>
                <w:sz w:val="24"/>
                <w:szCs w:val="24"/>
              </w:rPr>
            </w:pPr>
            <w:r w:rsidRPr="009E450D">
              <w:rPr>
                <w:b/>
                <w:sz w:val="24"/>
                <w:szCs w:val="24"/>
              </w:rPr>
              <w:t>Hjerte</w:t>
            </w:r>
          </w:p>
        </w:tc>
        <w:tc>
          <w:tcPr>
            <w:tcW w:w="3694" w:type="dxa"/>
            <w:shd w:val="clear" w:color="auto" w:fill="auto"/>
          </w:tcPr>
          <w:p w:rsidR="00CE6D60" w:rsidRPr="009E450D" w:rsidRDefault="00CE6D60" w:rsidP="002D253B">
            <w:pPr>
              <w:ind w:right="-1"/>
              <w:rPr>
                <w:bCs/>
                <w:iCs/>
                <w:sz w:val="24"/>
                <w:szCs w:val="24"/>
              </w:rPr>
            </w:pPr>
            <w:r w:rsidRPr="009E450D">
              <w:rPr>
                <w:sz w:val="24"/>
                <w:szCs w:val="24"/>
              </w:rPr>
              <w:t xml:space="preserve">Hjertesvigt på grund af højt </w:t>
            </w:r>
            <w:proofErr w:type="spellStart"/>
            <w:r w:rsidRPr="009E450D">
              <w:rPr>
                <w:sz w:val="24"/>
                <w:szCs w:val="24"/>
              </w:rPr>
              <w:t>cardiac</w:t>
            </w:r>
            <w:proofErr w:type="spellEnd"/>
            <w:r w:rsidRPr="009E450D">
              <w:rPr>
                <w:sz w:val="24"/>
                <w:szCs w:val="24"/>
              </w:rPr>
              <w:t xml:space="preserve"> output</w:t>
            </w:r>
          </w:p>
        </w:tc>
        <w:tc>
          <w:tcPr>
            <w:tcW w:w="2011" w:type="dxa"/>
            <w:shd w:val="clear" w:color="auto" w:fill="auto"/>
          </w:tcPr>
          <w:p w:rsidR="00CE6D60" w:rsidRPr="009E450D" w:rsidRDefault="00CE6D60" w:rsidP="002D253B">
            <w:pPr>
              <w:ind w:right="-1"/>
              <w:jc w:val="both"/>
              <w:rPr>
                <w:bCs/>
                <w:iCs/>
                <w:sz w:val="24"/>
                <w:szCs w:val="24"/>
              </w:rPr>
            </w:pPr>
            <w:r w:rsidRPr="009E450D">
              <w:rPr>
                <w:sz w:val="24"/>
                <w:szCs w:val="24"/>
              </w:rPr>
              <w:t>Ikke kendt</w:t>
            </w:r>
          </w:p>
        </w:tc>
      </w:tr>
    </w:tbl>
    <w:p w:rsidR="00CE6D60" w:rsidRPr="009E450D" w:rsidRDefault="00CE6D60" w:rsidP="00CE6D60">
      <w:pPr>
        <w:ind w:left="708" w:right="-1"/>
        <w:jc w:val="both"/>
        <w:rPr>
          <w:bCs/>
          <w:iCs/>
          <w:sz w:val="24"/>
          <w:szCs w:val="24"/>
        </w:rPr>
      </w:pPr>
    </w:p>
    <w:p w:rsidR="00CE6D60" w:rsidRPr="009E450D" w:rsidRDefault="00CE6D60" w:rsidP="00CE6D60">
      <w:pPr>
        <w:ind w:left="851" w:right="-1"/>
        <w:rPr>
          <w:bCs/>
          <w:iCs/>
          <w:sz w:val="24"/>
          <w:szCs w:val="24"/>
        </w:rPr>
      </w:pPr>
      <w:r w:rsidRPr="009E450D">
        <w:rPr>
          <w:sz w:val="24"/>
          <w:szCs w:val="24"/>
        </w:rPr>
        <w:t xml:space="preserve">* Der er indberettet tilfælde af </w:t>
      </w:r>
      <w:proofErr w:type="spellStart"/>
      <w:r w:rsidRPr="009E450D">
        <w:rPr>
          <w:sz w:val="24"/>
          <w:szCs w:val="24"/>
        </w:rPr>
        <w:t>tromboflebitis</w:t>
      </w:r>
      <w:proofErr w:type="spellEnd"/>
      <w:r w:rsidRPr="009E450D">
        <w:rPr>
          <w:sz w:val="24"/>
          <w:szCs w:val="24"/>
        </w:rPr>
        <w:t xml:space="preserve"> forbundet med perifer intravenøs infusion</w:t>
      </w:r>
    </w:p>
    <w:p w:rsidR="00CE6D60" w:rsidRPr="009E450D" w:rsidRDefault="00CE6D60" w:rsidP="00CE6D60">
      <w:pPr>
        <w:ind w:left="851" w:right="-1"/>
        <w:rPr>
          <w:b/>
          <w:bCs/>
          <w:iCs/>
          <w:sz w:val="24"/>
          <w:szCs w:val="24"/>
        </w:rPr>
      </w:pPr>
      <w:r w:rsidRPr="009E450D">
        <w:rPr>
          <w:b/>
          <w:sz w:val="24"/>
          <w:szCs w:val="24"/>
        </w:rPr>
        <w:t>** Der er indberettet livstruende og fatale tilfælde</w:t>
      </w:r>
    </w:p>
    <w:p w:rsidR="00CE6D60" w:rsidRPr="009E450D" w:rsidRDefault="00CE6D60" w:rsidP="00CE6D60">
      <w:pPr>
        <w:ind w:left="851" w:right="-1"/>
        <w:rPr>
          <w:bCs/>
          <w:iCs/>
          <w:sz w:val="24"/>
          <w:szCs w:val="24"/>
        </w:rPr>
      </w:pPr>
      <w:r w:rsidRPr="009E450D">
        <w:rPr>
          <w:sz w:val="24"/>
          <w:szCs w:val="24"/>
        </w:rPr>
        <w:t xml:space="preserve">§ Se punktet "Beskrivelse af udvalgte bivirkninger" </w:t>
      </w:r>
    </w:p>
    <w:p w:rsidR="00CE6D60" w:rsidRPr="009E450D" w:rsidRDefault="00CE6D60" w:rsidP="00CE6D60">
      <w:pPr>
        <w:ind w:left="851" w:right="-1"/>
        <w:rPr>
          <w:bCs/>
          <w:i/>
          <w:sz w:val="24"/>
          <w:szCs w:val="24"/>
        </w:rPr>
      </w:pPr>
    </w:p>
    <w:p w:rsidR="00CE6D60" w:rsidRPr="009E450D" w:rsidRDefault="00CE6D60" w:rsidP="00CE6D60">
      <w:pPr>
        <w:ind w:left="851" w:right="-1"/>
        <w:rPr>
          <w:bCs/>
          <w:iCs/>
          <w:sz w:val="24"/>
          <w:szCs w:val="24"/>
          <w:u w:val="single"/>
        </w:rPr>
      </w:pPr>
      <w:r w:rsidRPr="009E450D">
        <w:rPr>
          <w:sz w:val="24"/>
          <w:szCs w:val="24"/>
          <w:u w:val="single"/>
        </w:rPr>
        <w:t>Beskrivelse af udvalgte bivirkninger</w:t>
      </w:r>
    </w:p>
    <w:p w:rsidR="00CE6D60" w:rsidRPr="009E450D" w:rsidRDefault="00CE6D60" w:rsidP="00CE6D60">
      <w:pPr>
        <w:spacing w:before="120"/>
        <w:ind w:left="851" w:right="-1"/>
        <w:rPr>
          <w:bCs/>
          <w:i/>
          <w:iCs/>
          <w:sz w:val="24"/>
          <w:szCs w:val="24"/>
        </w:rPr>
      </w:pPr>
      <w:r w:rsidRPr="009E450D">
        <w:rPr>
          <w:i/>
          <w:sz w:val="24"/>
          <w:szCs w:val="24"/>
        </w:rPr>
        <w:t>Blødningshændelser</w:t>
      </w:r>
    </w:p>
    <w:p w:rsidR="00CE6D60" w:rsidRPr="009E450D" w:rsidRDefault="00CE6D60" w:rsidP="00CE6D60">
      <w:pPr>
        <w:ind w:left="851" w:right="-1"/>
        <w:rPr>
          <w:iCs/>
          <w:sz w:val="24"/>
          <w:szCs w:val="24"/>
        </w:rPr>
      </w:pPr>
      <w:r w:rsidRPr="009E450D">
        <w:rPr>
          <w:sz w:val="24"/>
          <w:szCs w:val="24"/>
        </w:rPr>
        <w:t xml:space="preserve">Blødningshændelser var almindelige, som det kan forventes i denne patientpopulation, hvor en stor andel af patienterne behandles med </w:t>
      </w:r>
      <w:proofErr w:type="spellStart"/>
      <w:r w:rsidRPr="009E450D">
        <w:rPr>
          <w:sz w:val="24"/>
          <w:szCs w:val="24"/>
        </w:rPr>
        <w:t>antikoagulantia</w:t>
      </w:r>
      <w:proofErr w:type="spellEnd"/>
      <w:r w:rsidRPr="009E450D">
        <w:rPr>
          <w:sz w:val="24"/>
          <w:szCs w:val="24"/>
        </w:rPr>
        <w:t xml:space="preserve">. På grund af </w:t>
      </w:r>
      <w:proofErr w:type="spellStart"/>
      <w:r w:rsidRPr="009E450D">
        <w:rPr>
          <w:sz w:val="24"/>
          <w:szCs w:val="24"/>
        </w:rPr>
        <w:t>treprostinils</w:t>
      </w:r>
      <w:proofErr w:type="spellEnd"/>
      <w:r w:rsidRPr="009E450D">
        <w:rPr>
          <w:sz w:val="24"/>
          <w:szCs w:val="24"/>
        </w:rPr>
        <w:t xml:space="preserve"> virkninger på </w:t>
      </w:r>
      <w:proofErr w:type="spellStart"/>
      <w:r w:rsidRPr="009E450D">
        <w:rPr>
          <w:sz w:val="24"/>
          <w:szCs w:val="24"/>
        </w:rPr>
        <w:t>trombocytaggregationen</w:t>
      </w:r>
      <w:proofErr w:type="spellEnd"/>
      <w:r w:rsidRPr="009E450D">
        <w:rPr>
          <w:sz w:val="24"/>
          <w:szCs w:val="24"/>
        </w:rPr>
        <w:t xml:space="preserve"> kan det forhøje risikoen for blødninger, hvilket er observeret ved en øget forekomst af </w:t>
      </w:r>
      <w:proofErr w:type="spellStart"/>
      <w:r w:rsidRPr="009E450D">
        <w:rPr>
          <w:sz w:val="24"/>
          <w:szCs w:val="24"/>
        </w:rPr>
        <w:t>epistaxis</w:t>
      </w:r>
      <w:proofErr w:type="spellEnd"/>
      <w:r w:rsidRPr="009E450D">
        <w:rPr>
          <w:sz w:val="24"/>
          <w:szCs w:val="24"/>
        </w:rPr>
        <w:t xml:space="preserve"> og </w:t>
      </w:r>
      <w:proofErr w:type="spellStart"/>
      <w:r w:rsidRPr="009E450D">
        <w:rPr>
          <w:sz w:val="24"/>
          <w:szCs w:val="24"/>
        </w:rPr>
        <w:t>gastrointestinal</w:t>
      </w:r>
      <w:proofErr w:type="spellEnd"/>
      <w:r w:rsidRPr="009E450D">
        <w:rPr>
          <w:sz w:val="24"/>
          <w:szCs w:val="24"/>
        </w:rPr>
        <w:t xml:space="preserve"> (GI) blødning (herunder </w:t>
      </w:r>
      <w:proofErr w:type="spellStart"/>
      <w:r w:rsidRPr="009E450D">
        <w:rPr>
          <w:sz w:val="24"/>
          <w:szCs w:val="24"/>
        </w:rPr>
        <w:t>gastrointestinal</w:t>
      </w:r>
      <w:proofErr w:type="spellEnd"/>
      <w:r w:rsidRPr="009E450D">
        <w:rPr>
          <w:sz w:val="24"/>
          <w:szCs w:val="24"/>
        </w:rPr>
        <w:t xml:space="preserve"> blødning, </w:t>
      </w:r>
      <w:proofErr w:type="spellStart"/>
      <w:r w:rsidRPr="009E450D">
        <w:rPr>
          <w:sz w:val="24"/>
          <w:szCs w:val="24"/>
        </w:rPr>
        <w:t>rektal</w:t>
      </w:r>
      <w:proofErr w:type="spellEnd"/>
      <w:r w:rsidRPr="009E450D">
        <w:rPr>
          <w:sz w:val="24"/>
          <w:szCs w:val="24"/>
        </w:rPr>
        <w:t xml:space="preserve"> blødning, blødning fra tandkødet samt </w:t>
      </w:r>
      <w:proofErr w:type="spellStart"/>
      <w:r w:rsidRPr="009E450D">
        <w:rPr>
          <w:sz w:val="24"/>
          <w:szCs w:val="24"/>
        </w:rPr>
        <w:t>melæna</w:t>
      </w:r>
      <w:proofErr w:type="spellEnd"/>
      <w:r w:rsidRPr="009E450D">
        <w:rPr>
          <w:sz w:val="24"/>
          <w:szCs w:val="24"/>
        </w:rPr>
        <w:t xml:space="preserve">) i kontrollerede kliniske studier. Der har desuden været rapporter om </w:t>
      </w:r>
      <w:proofErr w:type="spellStart"/>
      <w:r w:rsidRPr="009E450D">
        <w:rPr>
          <w:sz w:val="24"/>
          <w:szCs w:val="24"/>
        </w:rPr>
        <w:t>hæmoptyse</w:t>
      </w:r>
      <w:proofErr w:type="spellEnd"/>
      <w:r w:rsidRPr="009E450D">
        <w:rPr>
          <w:sz w:val="24"/>
          <w:szCs w:val="24"/>
        </w:rPr>
        <w:t xml:space="preserve">, </w:t>
      </w:r>
      <w:proofErr w:type="spellStart"/>
      <w:r w:rsidRPr="009E450D">
        <w:rPr>
          <w:sz w:val="24"/>
          <w:szCs w:val="24"/>
        </w:rPr>
        <w:t>hæmatemese</w:t>
      </w:r>
      <w:proofErr w:type="spellEnd"/>
      <w:r w:rsidRPr="009E450D">
        <w:rPr>
          <w:sz w:val="24"/>
          <w:szCs w:val="24"/>
        </w:rPr>
        <w:t xml:space="preserve"> og hæmaturi, men disse forekom med samme eller lavere hyppighed end i placebogruppen.</w:t>
      </w:r>
    </w:p>
    <w:p w:rsidR="00CE6D60" w:rsidRPr="009E450D" w:rsidRDefault="00CE6D60" w:rsidP="00CE6D60">
      <w:pPr>
        <w:ind w:left="851" w:right="-1"/>
        <w:rPr>
          <w:sz w:val="24"/>
          <w:szCs w:val="24"/>
        </w:rPr>
      </w:pPr>
    </w:p>
    <w:p w:rsidR="00CE6D60" w:rsidRPr="009E450D" w:rsidRDefault="00CE6D60" w:rsidP="00CE6D60">
      <w:pPr>
        <w:ind w:left="851" w:right="-1"/>
        <w:rPr>
          <w:sz w:val="24"/>
          <w:szCs w:val="24"/>
          <w:u w:val="single"/>
        </w:rPr>
      </w:pPr>
      <w:r w:rsidRPr="009E450D">
        <w:rPr>
          <w:sz w:val="24"/>
          <w:szCs w:val="24"/>
          <w:u w:val="single"/>
        </w:rPr>
        <w:t>Indberetning af formodede bivirkninger</w:t>
      </w:r>
    </w:p>
    <w:p w:rsidR="00CE6D60" w:rsidRPr="009E450D" w:rsidRDefault="00CE6D60" w:rsidP="00CE6D60">
      <w:pPr>
        <w:ind w:left="851" w:right="-1"/>
        <w:rPr>
          <w:sz w:val="24"/>
          <w:szCs w:val="24"/>
        </w:rPr>
      </w:pPr>
      <w:r w:rsidRPr="009E450D">
        <w:rPr>
          <w:sz w:val="24"/>
          <w:szCs w:val="24"/>
        </w:rPr>
        <w:t>Når lægemidlet er godkendt, er indberetning af formodede bivirkninger vigtig. Det muliggør løbende overvågning af benefit/</w:t>
      </w:r>
      <w:proofErr w:type="spellStart"/>
      <w:r w:rsidRPr="009E450D">
        <w:rPr>
          <w:sz w:val="24"/>
          <w:szCs w:val="24"/>
        </w:rPr>
        <w:t>risk</w:t>
      </w:r>
      <w:proofErr w:type="spellEnd"/>
      <w:r w:rsidRPr="009E450D">
        <w:rPr>
          <w:sz w:val="24"/>
          <w:szCs w:val="24"/>
        </w:rPr>
        <w:t xml:space="preserve">-forholdet for lægemidlet. </w:t>
      </w:r>
      <w:r w:rsidR="002D253B">
        <w:rPr>
          <w:sz w:val="24"/>
          <w:szCs w:val="24"/>
        </w:rPr>
        <w:t>S</w:t>
      </w:r>
      <w:r w:rsidRPr="009E450D">
        <w:rPr>
          <w:sz w:val="24"/>
          <w:szCs w:val="24"/>
        </w:rPr>
        <w:t>undhedsperson</w:t>
      </w:r>
      <w:r w:rsidR="002D253B">
        <w:rPr>
          <w:sz w:val="24"/>
          <w:szCs w:val="24"/>
        </w:rPr>
        <w:t>er</w:t>
      </w:r>
      <w:r w:rsidRPr="009E450D">
        <w:rPr>
          <w:sz w:val="24"/>
          <w:szCs w:val="24"/>
        </w:rPr>
        <w:t xml:space="preserve"> anmodes om at indberette alle formodede bivirkninger via </w:t>
      </w:r>
    </w:p>
    <w:p w:rsidR="00CE6D60" w:rsidRPr="009E450D" w:rsidRDefault="00CE6D60" w:rsidP="00CE6D60">
      <w:pPr>
        <w:ind w:left="851" w:right="-1"/>
        <w:rPr>
          <w:sz w:val="24"/>
          <w:szCs w:val="24"/>
        </w:rPr>
      </w:pPr>
    </w:p>
    <w:p w:rsidR="00CE6D60" w:rsidRPr="009E450D" w:rsidRDefault="00CE6D60" w:rsidP="00CE6D60">
      <w:pPr>
        <w:ind w:left="851" w:right="-1"/>
        <w:rPr>
          <w:rFonts w:eastAsia="Calibri"/>
          <w:color w:val="000000"/>
          <w:sz w:val="24"/>
          <w:szCs w:val="24"/>
          <w:lang w:eastAsia="zh-CN"/>
        </w:rPr>
      </w:pPr>
      <w:r w:rsidRPr="009E450D">
        <w:rPr>
          <w:sz w:val="24"/>
          <w:szCs w:val="24"/>
        </w:rPr>
        <w:t>Lægemiddelstyrelsen</w:t>
      </w:r>
    </w:p>
    <w:p w:rsidR="00CE6D60" w:rsidRPr="009E450D" w:rsidRDefault="00CE6D60" w:rsidP="00CE6D60">
      <w:pPr>
        <w:ind w:left="851" w:right="-1"/>
        <w:rPr>
          <w:rFonts w:eastAsia="Calibri"/>
          <w:noProof/>
          <w:sz w:val="24"/>
          <w:szCs w:val="24"/>
          <w:lang w:eastAsia="zh-CN"/>
        </w:rPr>
      </w:pPr>
      <w:r w:rsidRPr="009E450D">
        <w:rPr>
          <w:rFonts w:eastAsia="Calibri"/>
          <w:sz w:val="24"/>
          <w:szCs w:val="24"/>
          <w:lang w:eastAsia="zh-CN"/>
        </w:rPr>
        <w:t>Axel Heides Gade 1</w:t>
      </w:r>
    </w:p>
    <w:p w:rsidR="00CE6D60" w:rsidRPr="009E450D" w:rsidRDefault="00CE6D60" w:rsidP="00CE6D60">
      <w:pPr>
        <w:ind w:left="851" w:right="-1"/>
        <w:rPr>
          <w:rFonts w:eastAsia="Calibri"/>
          <w:noProof/>
          <w:sz w:val="24"/>
          <w:szCs w:val="24"/>
          <w:lang w:eastAsia="zh-CN"/>
        </w:rPr>
      </w:pPr>
      <w:r w:rsidRPr="009E450D">
        <w:rPr>
          <w:rFonts w:eastAsia="Calibri"/>
          <w:noProof/>
          <w:sz w:val="24"/>
          <w:szCs w:val="24"/>
          <w:lang w:eastAsia="zh-CN"/>
        </w:rPr>
        <w:t xml:space="preserve">DK-2300 </w:t>
      </w:r>
      <w:r w:rsidRPr="009E450D">
        <w:rPr>
          <w:rFonts w:eastAsia="Calibri"/>
          <w:sz w:val="24"/>
          <w:szCs w:val="24"/>
          <w:lang w:eastAsia="zh-CN"/>
        </w:rPr>
        <w:t>København S</w:t>
      </w:r>
    </w:p>
    <w:p w:rsidR="00CE6D60" w:rsidRPr="009E450D" w:rsidRDefault="00CE6D60" w:rsidP="00CE6D60">
      <w:pPr>
        <w:ind w:left="851" w:right="-1"/>
        <w:rPr>
          <w:sz w:val="24"/>
          <w:szCs w:val="24"/>
        </w:rPr>
      </w:pPr>
      <w:r w:rsidRPr="009E450D">
        <w:rPr>
          <w:rFonts w:eastAsia="Calibri"/>
          <w:sz w:val="24"/>
          <w:szCs w:val="24"/>
          <w:lang w:eastAsia="zh-CN"/>
        </w:rPr>
        <w:t>Websted</w:t>
      </w:r>
      <w:r w:rsidRPr="009E450D">
        <w:rPr>
          <w:rFonts w:eastAsia="Calibri"/>
          <w:noProof/>
          <w:sz w:val="24"/>
          <w:szCs w:val="24"/>
          <w:lang w:eastAsia="zh-CN"/>
        </w:rPr>
        <w:t xml:space="preserve">: </w:t>
      </w:r>
      <w:hyperlink r:id="rId8" w:history="1">
        <w:r w:rsidRPr="009E450D">
          <w:rPr>
            <w:rFonts w:eastAsia="Calibri"/>
            <w:noProof/>
            <w:color w:val="0000FF"/>
            <w:sz w:val="24"/>
            <w:szCs w:val="24"/>
            <w:u w:val="single"/>
            <w:lang w:eastAsia="zh-CN"/>
          </w:rPr>
          <w:t>www.meldenbivirkning.dk</w:t>
        </w:r>
      </w:hyperlink>
    </w:p>
    <w:p w:rsidR="00CE6D60" w:rsidRPr="009E450D" w:rsidRDefault="00CE6D60" w:rsidP="00CE6D60">
      <w:pPr>
        <w:pStyle w:val="Sidehoved"/>
        <w:tabs>
          <w:tab w:val="left" w:pos="851"/>
        </w:tabs>
        <w:ind w:left="851" w:right="-1"/>
        <w:rPr>
          <w:szCs w:val="24"/>
        </w:rPr>
      </w:pPr>
    </w:p>
    <w:p w:rsidR="00CE6D60" w:rsidRPr="009E450D" w:rsidRDefault="00CE6D60" w:rsidP="00CE6D60">
      <w:pPr>
        <w:tabs>
          <w:tab w:val="left" w:pos="851"/>
        </w:tabs>
        <w:ind w:left="851" w:right="-1" w:hanging="851"/>
        <w:rPr>
          <w:b/>
          <w:sz w:val="24"/>
          <w:szCs w:val="24"/>
        </w:rPr>
      </w:pPr>
      <w:r w:rsidRPr="009E450D">
        <w:rPr>
          <w:b/>
          <w:sz w:val="24"/>
          <w:szCs w:val="24"/>
        </w:rPr>
        <w:t>4.9</w:t>
      </w:r>
      <w:r w:rsidRPr="009E450D">
        <w:rPr>
          <w:b/>
          <w:sz w:val="24"/>
          <w:szCs w:val="24"/>
        </w:rPr>
        <w:tab/>
        <w:t>Overdosering</w:t>
      </w:r>
    </w:p>
    <w:p w:rsidR="00CE6D60" w:rsidRPr="009E450D" w:rsidRDefault="00CE6D60" w:rsidP="00CE6D60">
      <w:pPr>
        <w:ind w:left="851" w:right="-1"/>
        <w:rPr>
          <w:sz w:val="24"/>
          <w:szCs w:val="24"/>
        </w:rPr>
      </w:pPr>
      <w:r w:rsidRPr="009E450D">
        <w:rPr>
          <w:sz w:val="24"/>
          <w:szCs w:val="24"/>
        </w:rPr>
        <w:t xml:space="preserve">Symptomerne på overdosering af </w:t>
      </w:r>
      <w:proofErr w:type="spellStart"/>
      <w:r w:rsidRPr="009E450D">
        <w:rPr>
          <w:sz w:val="24"/>
          <w:szCs w:val="24"/>
        </w:rPr>
        <w:t>treprostinil</w:t>
      </w:r>
      <w:proofErr w:type="spellEnd"/>
      <w:r w:rsidRPr="009E450D">
        <w:rPr>
          <w:sz w:val="24"/>
          <w:szCs w:val="24"/>
        </w:rPr>
        <w:t xml:space="preserve"> er de samme som de virkninger, der sandsynligvis vil begrænse dosisstigninger, og de omfatter </w:t>
      </w:r>
      <w:proofErr w:type="spellStart"/>
      <w:r w:rsidRPr="009E450D">
        <w:rPr>
          <w:sz w:val="24"/>
          <w:szCs w:val="24"/>
        </w:rPr>
        <w:t>flushing</w:t>
      </w:r>
      <w:proofErr w:type="spellEnd"/>
      <w:r w:rsidRPr="009E450D">
        <w:rPr>
          <w:sz w:val="24"/>
          <w:szCs w:val="24"/>
        </w:rPr>
        <w:t xml:space="preserve">, hovedpine, hypotension, kvalme, opkastning og diarré. Patienter, der får symptomer på overdosering, skal straks nedsætte eller seponere deres dosis af </w:t>
      </w:r>
      <w:proofErr w:type="spellStart"/>
      <w:r w:rsidRPr="009E450D">
        <w:rPr>
          <w:sz w:val="24"/>
          <w:szCs w:val="24"/>
        </w:rPr>
        <w:t>treprostinil</w:t>
      </w:r>
      <w:proofErr w:type="spellEnd"/>
      <w:r w:rsidRPr="009E450D">
        <w:rPr>
          <w:sz w:val="24"/>
          <w:szCs w:val="24"/>
        </w:rPr>
        <w:t xml:space="preserve">, alt efter symptomernes sværhedsgrad, indtil symptomerne eller overdoseringen er svundet. Dosering skal </w:t>
      </w:r>
      <w:proofErr w:type="spellStart"/>
      <w:r w:rsidRPr="009E450D">
        <w:rPr>
          <w:sz w:val="24"/>
          <w:szCs w:val="24"/>
        </w:rPr>
        <w:t>reinitieres</w:t>
      </w:r>
      <w:proofErr w:type="spellEnd"/>
      <w:r w:rsidRPr="009E450D">
        <w:rPr>
          <w:sz w:val="24"/>
          <w:szCs w:val="24"/>
        </w:rPr>
        <w:t xml:space="preserve"> med forsigtighed og under en læges kontrol, og patienten skal monitoreres nøje for at se, om de uønskede symptomer vender tilbage.</w:t>
      </w:r>
    </w:p>
    <w:p w:rsidR="00CE6D60" w:rsidRPr="009E450D" w:rsidRDefault="00CE6D60" w:rsidP="00CE6D60">
      <w:pPr>
        <w:ind w:left="851" w:right="-1"/>
        <w:rPr>
          <w:sz w:val="24"/>
          <w:szCs w:val="24"/>
        </w:rPr>
      </w:pPr>
    </w:p>
    <w:p w:rsidR="00CE6D60" w:rsidRPr="009E450D" w:rsidRDefault="00CE6D60" w:rsidP="00CE6D60">
      <w:pPr>
        <w:ind w:left="851" w:right="-1"/>
        <w:rPr>
          <w:sz w:val="24"/>
          <w:szCs w:val="24"/>
        </w:rPr>
      </w:pPr>
      <w:r w:rsidRPr="009E450D">
        <w:rPr>
          <w:sz w:val="24"/>
          <w:szCs w:val="24"/>
        </w:rPr>
        <w:t xml:space="preserve">Der kendes intet </w:t>
      </w:r>
      <w:proofErr w:type="spellStart"/>
      <w:r w:rsidRPr="009E450D">
        <w:rPr>
          <w:sz w:val="24"/>
          <w:szCs w:val="24"/>
        </w:rPr>
        <w:t>antidot</w:t>
      </w:r>
      <w:proofErr w:type="spellEnd"/>
      <w:r w:rsidRPr="009E450D">
        <w:rPr>
          <w:sz w:val="24"/>
          <w:szCs w:val="24"/>
        </w:rPr>
        <w:t>.</w:t>
      </w:r>
    </w:p>
    <w:p w:rsidR="00CE6D60" w:rsidRPr="009E450D" w:rsidRDefault="00CE6D60" w:rsidP="00CE6D60">
      <w:pPr>
        <w:tabs>
          <w:tab w:val="left" w:pos="851"/>
        </w:tabs>
        <w:ind w:left="851" w:right="-1"/>
        <w:rPr>
          <w:sz w:val="24"/>
          <w:szCs w:val="24"/>
        </w:rPr>
      </w:pPr>
    </w:p>
    <w:p w:rsidR="00CE6D60" w:rsidRPr="009E450D" w:rsidRDefault="00CE6D60" w:rsidP="00CE6D60">
      <w:pPr>
        <w:tabs>
          <w:tab w:val="left" w:pos="851"/>
        </w:tabs>
        <w:ind w:left="851" w:right="-1" w:hanging="851"/>
        <w:rPr>
          <w:b/>
          <w:sz w:val="24"/>
          <w:szCs w:val="24"/>
        </w:rPr>
      </w:pPr>
      <w:r w:rsidRPr="009E450D">
        <w:rPr>
          <w:b/>
          <w:sz w:val="24"/>
          <w:szCs w:val="24"/>
        </w:rPr>
        <w:t>4.10</w:t>
      </w:r>
      <w:r w:rsidRPr="009E450D">
        <w:rPr>
          <w:b/>
          <w:sz w:val="24"/>
          <w:szCs w:val="24"/>
        </w:rPr>
        <w:tab/>
        <w:t>Udlevering</w:t>
      </w:r>
    </w:p>
    <w:p w:rsidR="00CE6D60" w:rsidRPr="009E450D" w:rsidRDefault="00CE6D60" w:rsidP="00CE6D60">
      <w:pPr>
        <w:tabs>
          <w:tab w:val="left" w:pos="851"/>
        </w:tabs>
        <w:ind w:left="851" w:right="-1"/>
        <w:rPr>
          <w:sz w:val="24"/>
          <w:szCs w:val="24"/>
        </w:rPr>
      </w:pPr>
      <w:r w:rsidRPr="009E450D">
        <w:rPr>
          <w:sz w:val="24"/>
          <w:szCs w:val="24"/>
        </w:rPr>
        <w:t>BEGR - kun til sygehuse.</w:t>
      </w:r>
    </w:p>
    <w:p w:rsidR="00BB019A" w:rsidRDefault="00BB019A" w:rsidP="00CE6D60">
      <w:pPr>
        <w:tabs>
          <w:tab w:val="left" w:pos="851"/>
        </w:tabs>
        <w:ind w:left="851" w:right="-1"/>
        <w:rPr>
          <w:sz w:val="24"/>
          <w:szCs w:val="24"/>
        </w:rPr>
      </w:pPr>
    </w:p>
    <w:p w:rsidR="00BB019A" w:rsidRPr="009E450D" w:rsidRDefault="00BB019A" w:rsidP="00CE6D60">
      <w:pPr>
        <w:tabs>
          <w:tab w:val="left" w:pos="851"/>
        </w:tabs>
        <w:ind w:left="851" w:right="-1"/>
        <w:rPr>
          <w:sz w:val="24"/>
          <w:szCs w:val="24"/>
        </w:rPr>
      </w:pPr>
    </w:p>
    <w:p w:rsidR="00CD11FD" w:rsidRPr="00BB019A" w:rsidRDefault="00CE6D60" w:rsidP="00BB019A">
      <w:pPr>
        <w:tabs>
          <w:tab w:val="left" w:pos="851"/>
        </w:tabs>
        <w:ind w:left="851" w:right="-1" w:hanging="851"/>
        <w:rPr>
          <w:b/>
          <w:sz w:val="24"/>
          <w:szCs w:val="24"/>
        </w:rPr>
      </w:pPr>
      <w:r w:rsidRPr="009E450D">
        <w:rPr>
          <w:b/>
          <w:sz w:val="24"/>
          <w:szCs w:val="24"/>
        </w:rPr>
        <w:t>5.</w:t>
      </w:r>
      <w:r w:rsidRPr="009E450D">
        <w:rPr>
          <w:b/>
          <w:sz w:val="24"/>
          <w:szCs w:val="24"/>
        </w:rPr>
        <w:tab/>
        <w:t>FARMAKOLOGISKE EGENSKABER</w:t>
      </w:r>
    </w:p>
    <w:p w:rsidR="00CE6D60" w:rsidRPr="009E450D" w:rsidRDefault="00CE6D60" w:rsidP="00CE6D60">
      <w:pPr>
        <w:tabs>
          <w:tab w:val="left" w:pos="851"/>
        </w:tabs>
        <w:ind w:left="851" w:right="-1"/>
        <w:rPr>
          <w:sz w:val="24"/>
          <w:szCs w:val="24"/>
        </w:rPr>
      </w:pPr>
    </w:p>
    <w:p w:rsidR="00CE6D60" w:rsidRPr="009E450D" w:rsidRDefault="00CE6D60" w:rsidP="00CE6D60">
      <w:pPr>
        <w:tabs>
          <w:tab w:val="num" w:pos="851"/>
        </w:tabs>
        <w:ind w:left="851" w:right="-1" w:hanging="851"/>
        <w:rPr>
          <w:b/>
          <w:sz w:val="24"/>
          <w:szCs w:val="24"/>
        </w:rPr>
      </w:pPr>
      <w:r w:rsidRPr="009E450D">
        <w:rPr>
          <w:b/>
          <w:sz w:val="24"/>
          <w:szCs w:val="24"/>
        </w:rPr>
        <w:t>5.1</w:t>
      </w:r>
      <w:r w:rsidRPr="009E450D">
        <w:rPr>
          <w:b/>
          <w:sz w:val="24"/>
          <w:szCs w:val="24"/>
        </w:rPr>
        <w:tab/>
      </w:r>
      <w:proofErr w:type="spellStart"/>
      <w:r w:rsidRPr="009E450D">
        <w:rPr>
          <w:b/>
          <w:sz w:val="24"/>
          <w:szCs w:val="24"/>
        </w:rPr>
        <w:t>Farmakodynamiske</w:t>
      </w:r>
      <w:proofErr w:type="spellEnd"/>
      <w:r w:rsidRPr="009E450D">
        <w:rPr>
          <w:b/>
          <w:sz w:val="24"/>
          <w:szCs w:val="24"/>
        </w:rPr>
        <w:t xml:space="preserve"> egenskaber</w:t>
      </w:r>
    </w:p>
    <w:p w:rsidR="00CE6D60" w:rsidRDefault="00CD11FD" w:rsidP="00CE6D60">
      <w:pPr>
        <w:ind w:left="851" w:right="-1"/>
        <w:rPr>
          <w:sz w:val="24"/>
          <w:szCs w:val="24"/>
        </w:rPr>
      </w:pPr>
      <w:bookmarkStart w:id="3" w:name="_Hlk121753973"/>
      <w:bookmarkStart w:id="4" w:name="_Hlk121742993"/>
      <w:proofErr w:type="spellStart"/>
      <w:r w:rsidRPr="00C922B2">
        <w:rPr>
          <w:sz w:val="24"/>
          <w:szCs w:val="24"/>
        </w:rPr>
        <w:t>Farmakoterapeutisk</w:t>
      </w:r>
      <w:proofErr w:type="spellEnd"/>
      <w:r w:rsidRPr="00C922B2">
        <w:rPr>
          <w:sz w:val="24"/>
          <w:szCs w:val="24"/>
        </w:rPr>
        <w:t xml:space="preserve"> klassifikation:</w:t>
      </w:r>
      <w:bookmarkEnd w:id="3"/>
      <w:bookmarkEnd w:id="4"/>
      <w:r>
        <w:rPr>
          <w:sz w:val="24"/>
          <w:szCs w:val="24"/>
        </w:rPr>
        <w:t xml:space="preserve"> </w:t>
      </w:r>
      <w:r w:rsidRPr="009E450D">
        <w:rPr>
          <w:sz w:val="24"/>
          <w:szCs w:val="24"/>
        </w:rPr>
        <w:t>Blodplade-</w:t>
      </w:r>
      <w:proofErr w:type="spellStart"/>
      <w:r w:rsidRPr="009E450D">
        <w:rPr>
          <w:sz w:val="24"/>
          <w:szCs w:val="24"/>
        </w:rPr>
        <w:t>aggregationshæmmere</w:t>
      </w:r>
      <w:proofErr w:type="spellEnd"/>
      <w:r w:rsidRPr="009E450D">
        <w:rPr>
          <w:sz w:val="24"/>
          <w:szCs w:val="24"/>
        </w:rPr>
        <w:t xml:space="preserve"> </w:t>
      </w:r>
      <w:proofErr w:type="spellStart"/>
      <w:r w:rsidRPr="009E450D">
        <w:rPr>
          <w:sz w:val="24"/>
          <w:szCs w:val="24"/>
        </w:rPr>
        <w:t>excl</w:t>
      </w:r>
      <w:proofErr w:type="spellEnd"/>
      <w:r w:rsidRPr="009E450D">
        <w:rPr>
          <w:sz w:val="24"/>
          <w:szCs w:val="24"/>
        </w:rPr>
        <w:t xml:space="preserve">. </w:t>
      </w:r>
      <w:proofErr w:type="spellStart"/>
      <w:r w:rsidRPr="009E450D">
        <w:rPr>
          <w:sz w:val="24"/>
          <w:szCs w:val="24"/>
        </w:rPr>
        <w:t>heparin</w:t>
      </w:r>
      <w:proofErr w:type="spellEnd"/>
      <w:r w:rsidRPr="009E450D">
        <w:rPr>
          <w:sz w:val="24"/>
          <w:szCs w:val="24"/>
        </w:rPr>
        <w:t>.</w:t>
      </w:r>
    </w:p>
    <w:p w:rsidR="00CD11FD" w:rsidRPr="009E450D" w:rsidRDefault="00CD11FD" w:rsidP="00CD11FD">
      <w:pPr>
        <w:ind w:left="851" w:right="-1"/>
        <w:rPr>
          <w:sz w:val="24"/>
          <w:szCs w:val="24"/>
        </w:rPr>
      </w:pPr>
      <w:r w:rsidRPr="009E450D">
        <w:rPr>
          <w:sz w:val="24"/>
          <w:szCs w:val="24"/>
        </w:rPr>
        <w:t xml:space="preserve">ATC-kode: B 01 AC 21. </w:t>
      </w:r>
    </w:p>
    <w:p w:rsidR="00CD11FD" w:rsidRDefault="00CD11FD" w:rsidP="00CE6D60">
      <w:pPr>
        <w:ind w:left="851" w:right="-1"/>
        <w:rPr>
          <w:sz w:val="24"/>
          <w:szCs w:val="24"/>
          <w:u w:val="single"/>
        </w:rPr>
      </w:pPr>
    </w:p>
    <w:p w:rsidR="00CE6D60" w:rsidRPr="009E450D" w:rsidRDefault="00CE6D60" w:rsidP="00CE6D60">
      <w:pPr>
        <w:ind w:left="851" w:right="-1"/>
        <w:rPr>
          <w:sz w:val="24"/>
          <w:szCs w:val="24"/>
        </w:rPr>
      </w:pPr>
      <w:r w:rsidRPr="009E450D">
        <w:rPr>
          <w:sz w:val="24"/>
          <w:szCs w:val="24"/>
          <w:u w:val="single"/>
        </w:rPr>
        <w:t>Virkningsmekanisme</w:t>
      </w:r>
      <w:r w:rsidRPr="009E450D">
        <w:rPr>
          <w:sz w:val="24"/>
          <w:szCs w:val="24"/>
        </w:rPr>
        <w:t>:</w:t>
      </w:r>
    </w:p>
    <w:p w:rsidR="00CE6D60" w:rsidRPr="009E450D" w:rsidRDefault="00CE6D60" w:rsidP="00CE6D60">
      <w:pPr>
        <w:ind w:left="851" w:right="-1"/>
        <w:rPr>
          <w:sz w:val="24"/>
          <w:szCs w:val="24"/>
        </w:rPr>
      </w:pPr>
      <w:proofErr w:type="spellStart"/>
      <w:r w:rsidRPr="009E450D">
        <w:rPr>
          <w:sz w:val="24"/>
          <w:szCs w:val="24"/>
        </w:rPr>
        <w:t>Treprostinil</w:t>
      </w:r>
      <w:proofErr w:type="spellEnd"/>
      <w:r w:rsidRPr="009E450D">
        <w:rPr>
          <w:sz w:val="24"/>
          <w:szCs w:val="24"/>
        </w:rPr>
        <w:t xml:space="preserve"> er en </w:t>
      </w:r>
      <w:proofErr w:type="spellStart"/>
      <w:r w:rsidRPr="009E450D">
        <w:rPr>
          <w:sz w:val="24"/>
          <w:szCs w:val="24"/>
        </w:rPr>
        <w:t>prostacyklinanalog</w:t>
      </w:r>
      <w:proofErr w:type="spellEnd"/>
      <w:r w:rsidRPr="009E450D">
        <w:rPr>
          <w:sz w:val="24"/>
          <w:szCs w:val="24"/>
        </w:rPr>
        <w:t>.</w:t>
      </w:r>
    </w:p>
    <w:p w:rsidR="00CE6D60" w:rsidRPr="009E450D" w:rsidRDefault="00CE6D60" w:rsidP="00CE6D60">
      <w:pPr>
        <w:ind w:left="851" w:right="-1"/>
        <w:rPr>
          <w:sz w:val="24"/>
          <w:szCs w:val="24"/>
        </w:rPr>
      </w:pPr>
      <w:r w:rsidRPr="009E450D">
        <w:rPr>
          <w:sz w:val="24"/>
          <w:szCs w:val="24"/>
        </w:rPr>
        <w:lastRenderedPageBreak/>
        <w:t xml:space="preserve">Det udøver en direkte </w:t>
      </w:r>
      <w:proofErr w:type="spellStart"/>
      <w:r w:rsidRPr="009E450D">
        <w:rPr>
          <w:sz w:val="24"/>
          <w:szCs w:val="24"/>
        </w:rPr>
        <w:t>vasodilaterende</w:t>
      </w:r>
      <w:proofErr w:type="spellEnd"/>
      <w:r w:rsidRPr="009E450D">
        <w:rPr>
          <w:sz w:val="24"/>
          <w:szCs w:val="24"/>
        </w:rPr>
        <w:t xml:space="preserve"> virkning på det </w:t>
      </w:r>
      <w:proofErr w:type="spellStart"/>
      <w:r w:rsidRPr="009E450D">
        <w:rPr>
          <w:sz w:val="24"/>
          <w:szCs w:val="24"/>
        </w:rPr>
        <w:t>pulmonale</w:t>
      </w:r>
      <w:proofErr w:type="spellEnd"/>
      <w:r w:rsidRPr="009E450D">
        <w:rPr>
          <w:sz w:val="24"/>
          <w:szCs w:val="24"/>
        </w:rPr>
        <w:t xml:space="preserve"> og systemiske arterielle kredsløb og hæmmer </w:t>
      </w:r>
      <w:proofErr w:type="spellStart"/>
      <w:r w:rsidRPr="009E450D">
        <w:rPr>
          <w:sz w:val="24"/>
          <w:szCs w:val="24"/>
        </w:rPr>
        <w:t>trombocytaggregationen</w:t>
      </w:r>
      <w:proofErr w:type="spellEnd"/>
      <w:r w:rsidRPr="009E450D">
        <w:rPr>
          <w:sz w:val="24"/>
          <w:szCs w:val="24"/>
        </w:rPr>
        <w:t xml:space="preserve">.  </w:t>
      </w:r>
    </w:p>
    <w:p w:rsidR="00CE6D60" w:rsidRPr="009E450D" w:rsidRDefault="00CE6D60" w:rsidP="00CE6D60">
      <w:pPr>
        <w:ind w:left="851" w:right="-1"/>
        <w:rPr>
          <w:i/>
          <w:sz w:val="24"/>
          <w:szCs w:val="24"/>
        </w:rPr>
      </w:pPr>
    </w:p>
    <w:p w:rsidR="00CE6D60" w:rsidRPr="009E450D" w:rsidRDefault="00CE6D60" w:rsidP="00CE6D60">
      <w:pPr>
        <w:ind w:left="851" w:right="-1"/>
        <w:rPr>
          <w:sz w:val="24"/>
          <w:szCs w:val="24"/>
        </w:rPr>
      </w:pPr>
      <w:r w:rsidRPr="009E450D">
        <w:rPr>
          <w:sz w:val="24"/>
          <w:szCs w:val="24"/>
        </w:rPr>
        <w:t xml:space="preserve">Hos dyr reducerer de </w:t>
      </w:r>
      <w:proofErr w:type="spellStart"/>
      <w:r w:rsidRPr="009E450D">
        <w:rPr>
          <w:sz w:val="24"/>
          <w:szCs w:val="24"/>
        </w:rPr>
        <w:t>vasodilaterende</w:t>
      </w:r>
      <w:proofErr w:type="spellEnd"/>
      <w:r w:rsidRPr="009E450D">
        <w:rPr>
          <w:sz w:val="24"/>
          <w:szCs w:val="24"/>
        </w:rPr>
        <w:t xml:space="preserve"> effekter højre og venstre </w:t>
      </w:r>
      <w:proofErr w:type="spellStart"/>
      <w:r w:rsidRPr="009E450D">
        <w:rPr>
          <w:sz w:val="24"/>
          <w:szCs w:val="24"/>
        </w:rPr>
        <w:t>ventrikulære</w:t>
      </w:r>
      <w:proofErr w:type="spellEnd"/>
      <w:r w:rsidRPr="009E450D">
        <w:rPr>
          <w:sz w:val="24"/>
          <w:szCs w:val="24"/>
        </w:rPr>
        <w:t xml:space="preserve"> </w:t>
      </w:r>
      <w:proofErr w:type="spellStart"/>
      <w:r w:rsidRPr="009E450D">
        <w:rPr>
          <w:sz w:val="24"/>
          <w:szCs w:val="24"/>
        </w:rPr>
        <w:t>afterload</w:t>
      </w:r>
      <w:proofErr w:type="spellEnd"/>
      <w:r w:rsidRPr="009E450D">
        <w:rPr>
          <w:sz w:val="24"/>
          <w:szCs w:val="24"/>
        </w:rPr>
        <w:t xml:space="preserve"> og øger </w:t>
      </w:r>
      <w:proofErr w:type="spellStart"/>
      <w:r w:rsidRPr="009E450D">
        <w:rPr>
          <w:sz w:val="24"/>
          <w:szCs w:val="24"/>
        </w:rPr>
        <w:t>cardiac</w:t>
      </w:r>
      <w:proofErr w:type="spellEnd"/>
      <w:r w:rsidRPr="009E450D">
        <w:rPr>
          <w:sz w:val="24"/>
          <w:szCs w:val="24"/>
        </w:rPr>
        <w:t xml:space="preserve"> output og slagvolumen. </w:t>
      </w:r>
      <w:proofErr w:type="spellStart"/>
      <w:r w:rsidRPr="009E450D">
        <w:rPr>
          <w:sz w:val="24"/>
          <w:szCs w:val="24"/>
        </w:rPr>
        <w:t>Treprostinils</w:t>
      </w:r>
      <w:proofErr w:type="spellEnd"/>
      <w:r w:rsidRPr="009E450D">
        <w:rPr>
          <w:sz w:val="24"/>
          <w:szCs w:val="24"/>
        </w:rPr>
        <w:t xml:space="preserve"> virkning på hjertefrekvensen hos dyr varierer med dosen. Der er ikke observeret nogen væsentlige virkninger på hjertets ledningsevne.</w:t>
      </w:r>
    </w:p>
    <w:p w:rsidR="00CE6D60" w:rsidRPr="009E450D" w:rsidRDefault="00CE6D60" w:rsidP="00CE6D60">
      <w:pPr>
        <w:ind w:left="851" w:right="-1"/>
        <w:rPr>
          <w:b/>
          <w:sz w:val="24"/>
          <w:szCs w:val="24"/>
          <w:u w:val="single"/>
        </w:rPr>
      </w:pPr>
    </w:p>
    <w:p w:rsidR="00CE6D60" w:rsidRPr="009E450D" w:rsidRDefault="00CE6D60" w:rsidP="00CE6D60">
      <w:pPr>
        <w:ind w:left="851" w:right="-1"/>
        <w:rPr>
          <w:i/>
          <w:sz w:val="24"/>
          <w:szCs w:val="24"/>
          <w:u w:val="single"/>
        </w:rPr>
      </w:pPr>
      <w:r w:rsidRPr="009E450D">
        <w:rPr>
          <w:i/>
          <w:sz w:val="24"/>
          <w:szCs w:val="24"/>
          <w:u w:val="single"/>
        </w:rPr>
        <w:t xml:space="preserve">Data vedrørende effekten hos voksne med </w:t>
      </w:r>
      <w:proofErr w:type="spellStart"/>
      <w:r w:rsidRPr="009E450D">
        <w:rPr>
          <w:i/>
          <w:sz w:val="24"/>
          <w:szCs w:val="24"/>
          <w:u w:val="single"/>
        </w:rPr>
        <w:t>pulmonal</w:t>
      </w:r>
      <w:proofErr w:type="spellEnd"/>
      <w:r w:rsidRPr="009E450D">
        <w:rPr>
          <w:i/>
          <w:sz w:val="24"/>
          <w:szCs w:val="24"/>
          <w:u w:val="single"/>
        </w:rPr>
        <w:t xml:space="preserve"> arteriel hypertension:</w:t>
      </w:r>
    </w:p>
    <w:p w:rsidR="00CE6D60" w:rsidRPr="009E450D" w:rsidRDefault="00CE6D60" w:rsidP="00CE6D60">
      <w:pPr>
        <w:ind w:left="851" w:right="-1"/>
        <w:rPr>
          <w:sz w:val="24"/>
          <w:szCs w:val="24"/>
          <w:u w:val="single"/>
        </w:rPr>
      </w:pPr>
    </w:p>
    <w:p w:rsidR="00CE6D60" w:rsidRPr="009E450D" w:rsidRDefault="00CE6D60" w:rsidP="00CE6D60">
      <w:pPr>
        <w:ind w:left="851" w:right="-1"/>
        <w:rPr>
          <w:sz w:val="24"/>
          <w:szCs w:val="24"/>
          <w:u w:val="single"/>
        </w:rPr>
      </w:pPr>
      <w:r w:rsidRPr="009E450D">
        <w:rPr>
          <w:sz w:val="24"/>
          <w:szCs w:val="24"/>
          <w:u w:val="single"/>
        </w:rPr>
        <w:t xml:space="preserve">Studier med subkutant administreret </w:t>
      </w:r>
      <w:proofErr w:type="spellStart"/>
      <w:r w:rsidRPr="009E450D">
        <w:rPr>
          <w:sz w:val="24"/>
          <w:szCs w:val="24"/>
          <w:u w:val="single"/>
        </w:rPr>
        <w:t>treprostinil</w:t>
      </w:r>
      <w:proofErr w:type="spellEnd"/>
    </w:p>
    <w:p w:rsidR="00CE6D60" w:rsidRPr="009E450D" w:rsidRDefault="00CE6D60" w:rsidP="00CE6D60">
      <w:pPr>
        <w:ind w:left="851" w:right="-1"/>
        <w:rPr>
          <w:sz w:val="24"/>
          <w:szCs w:val="24"/>
          <w:u w:val="single"/>
        </w:rPr>
      </w:pPr>
    </w:p>
    <w:p w:rsidR="00CE6D60" w:rsidRPr="009E450D" w:rsidRDefault="00CE6D60" w:rsidP="00CE6D60">
      <w:pPr>
        <w:ind w:left="851" w:right="-1"/>
        <w:rPr>
          <w:sz w:val="24"/>
          <w:szCs w:val="24"/>
        </w:rPr>
      </w:pPr>
      <w:r w:rsidRPr="009E450D">
        <w:rPr>
          <w:sz w:val="24"/>
          <w:szCs w:val="24"/>
        </w:rPr>
        <w:t xml:space="preserve">Der er udført to randomiserede, dobbeltblindede, placebokontrollerede kliniske fase III-studier med </w:t>
      </w:r>
      <w:proofErr w:type="spellStart"/>
      <w:r w:rsidRPr="009E450D">
        <w:rPr>
          <w:sz w:val="24"/>
          <w:szCs w:val="24"/>
        </w:rPr>
        <w:t>treprostinil</w:t>
      </w:r>
      <w:proofErr w:type="spellEnd"/>
      <w:r w:rsidRPr="009E450D">
        <w:rPr>
          <w:sz w:val="24"/>
          <w:szCs w:val="24"/>
        </w:rPr>
        <w:t xml:space="preserve">, der blev administreret som en subkutan kontinuerlig infusion til patienter med stabil </w:t>
      </w:r>
      <w:proofErr w:type="spellStart"/>
      <w:r w:rsidRPr="009E450D">
        <w:rPr>
          <w:sz w:val="24"/>
          <w:szCs w:val="24"/>
        </w:rPr>
        <w:t>pulmonal</w:t>
      </w:r>
      <w:proofErr w:type="spellEnd"/>
      <w:r w:rsidRPr="009E450D">
        <w:rPr>
          <w:sz w:val="24"/>
          <w:szCs w:val="24"/>
        </w:rPr>
        <w:t xml:space="preserve"> arteriel hypertension. I alt 469 voksne var inkluderet i de to studier: 270 havde idiopatisk eller hereditær </w:t>
      </w:r>
      <w:proofErr w:type="spellStart"/>
      <w:r w:rsidRPr="009E450D">
        <w:rPr>
          <w:sz w:val="24"/>
          <w:szCs w:val="24"/>
        </w:rPr>
        <w:t>pulmonal</w:t>
      </w:r>
      <w:proofErr w:type="spellEnd"/>
      <w:r w:rsidRPr="009E450D">
        <w:rPr>
          <w:sz w:val="24"/>
          <w:szCs w:val="24"/>
        </w:rPr>
        <w:t xml:space="preserve"> arteriel hypertension (</w:t>
      </w:r>
      <w:proofErr w:type="spellStart"/>
      <w:r w:rsidRPr="009E450D">
        <w:rPr>
          <w:sz w:val="24"/>
          <w:szCs w:val="24"/>
        </w:rPr>
        <w:t>treprostinil</w:t>
      </w:r>
      <w:proofErr w:type="spellEnd"/>
      <w:r w:rsidRPr="009E450D">
        <w:rPr>
          <w:sz w:val="24"/>
          <w:szCs w:val="24"/>
        </w:rPr>
        <w:t xml:space="preserve">-gruppe = 134 patienter; placebogruppe = 136 patienter), 90 patienter havde </w:t>
      </w:r>
      <w:proofErr w:type="spellStart"/>
      <w:r w:rsidRPr="009E450D">
        <w:rPr>
          <w:sz w:val="24"/>
          <w:szCs w:val="24"/>
        </w:rPr>
        <w:t>pulmonal</w:t>
      </w:r>
      <w:proofErr w:type="spellEnd"/>
      <w:r w:rsidRPr="009E450D">
        <w:rPr>
          <w:sz w:val="24"/>
          <w:szCs w:val="24"/>
        </w:rPr>
        <w:t xml:space="preserve"> arteriel hypertension forbundet med bindevævssygdom (fortrinsvis </w:t>
      </w:r>
      <w:proofErr w:type="spellStart"/>
      <w:r w:rsidRPr="009E450D">
        <w:rPr>
          <w:sz w:val="24"/>
          <w:szCs w:val="24"/>
        </w:rPr>
        <w:t>sklerodermi</w:t>
      </w:r>
      <w:proofErr w:type="spellEnd"/>
      <w:r w:rsidRPr="009E450D">
        <w:rPr>
          <w:sz w:val="24"/>
          <w:szCs w:val="24"/>
        </w:rPr>
        <w:t>) (</w:t>
      </w:r>
      <w:proofErr w:type="spellStart"/>
      <w:r w:rsidRPr="009E450D">
        <w:rPr>
          <w:sz w:val="24"/>
          <w:szCs w:val="24"/>
        </w:rPr>
        <w:t>treprostinil</w:t>
      </w:r>
      <w:proofErr w:type="spellEnd"/>
      <w:r w:rsidRPr="009E450D">
        <w:rPr>
          <w:sz w:val="24"/>
          <w:szCs w:val="24"/>
        </w:rPr>
        <w:t xml:space="preserve">-gruppe = 41 patienter; placebogruppe = 49 patienter), og 109 patienter havde </w:t>
      </w:r>
      <w:proofErr w:type="spellStart"/>
      <w:r w:rsidRPr="009E450D">
        <w:rPr>
          <w:sz w:val="24"/>
          <w:szCs w:val="24"/>
        </w:rPr>
        <w:t>pulmonal</w:t>
      </w:r>
      <w:proofErr w:type="spellEnd"/>
      <w:r w:rsidRPr="009E450D">
        <w:rPr>
          <w:sz w:val="24"/>
          <w:szCs w:val="24"/>
        </w:rPr>
        <w:t xml:space="preserve"> arteriel hypertension forbundet med kongenit </w:t>
      </w:r>
      <w:proofErr w:type="spellStart"/>
      <w:r w:rsidRPr="009E450D">
        <w:rPr>
          <w:sz w:val="24"/>
          <w:szCs w:val="24"/>
        </w:rPr>
        <w:t>kardiopati</w:t>
      </w:r>
      <w:proofErr w:type="spellEnd"/>
      <w:r w:rsidRPr="009E450D">
        <w:rPr>
          <w:sz w:val="24"/>
          <w:szCs w:val="24"/>
        </w:rPr>
        <w:t xml:space="preserve"> med venstre-højre-shunt (</w:t>
      </w:r>
      <w:proofErr w:type="spellStart"/>
      <w:r w:rsidRPr="009E450D">
        <w:rPr>
          <w:sz w:val="24"/>
          <w:szCs w:val="24"/>
        </w:rPr>
        <w:t>treprostinil</w:t>
      </w:r>
      <w:proofErr w:type="spellEnd"/>
      <w:r w:rsidRPr="009E450D">
        <w:rPr>
          <w:sz w:val="24"/>
          <w:szCs w:val="24"/>
        </w:rPr>
        <w:t xml:space="preserve"> = 58 patienter; placebo = 51 patienter). Ved </w:t>
      </w:r>
      <w:r w:rsidRPr="009E450D">
        <w:rPr>
          <w:i/>
          <w:sz w:val="24"/>
          <w:szCs w:val="24"/>
        </w:rPr>
        <w:t>baseline</w:t>
      </w:r>
      <w:r w:rsidRPr="009E450D">
        <w:rPr>
          <w:sz w:val="24"/>
          <w:szCs w:val="24"/>
        </w:rPr>
        <w:t xml:space="preserve"> var den gennemsnitlige distance i 6-minutters gangtest 326 meter </w:t>
      </w:r>
      <w:r w:rsidRPr="009E450D">
        <w:rPr>
          <w:sz w:val="24"/>
          <w:szCs w:val="24"/>
          <w:u w:val="single"/>
        </w:rPr>
        <w:t>+</w:t>
      </w:r>
      <w:r w:rsidRPr="009E450D">
        <w:rPr>
          <w:sz w:val="24"/>
          <w:szCs w:val="24"/>
        </w:rPr>
        <w:t xml:space="preserve"> 5 i gruppen, der fik </w:t>
      </w:r>
      <w:proofErr w:type="spellStart"/>
      <w:r w:rsidRPr="009E450D">
        <w:rPr>
          <w:sz w:val="24"/>
          <w:szCs w:val="24"/>
        </w:rPr>
        <w:t>treprostinil</w:t>
      </w:r>
      <w:proofErr w:type="spellEnd"/>
      <w:r w:rsidRPr="009E450D">
        <w:rPr>
          <w:sz w:val="24"/>
          <w:szCs w:val="24"/>
        </w:rPr>
        <w:t xml:space="preserve"> som subkutan infusion, og 327 meter </w:t>
      </w:r>
      <w:r w:rsidRPr="009E450D">
        <w:rPr>
          <w:sz w:val="24"/>
          <w:szCs w:val="24"/>
          <w:u w:val="single"/>
        </w:rPr>
        <w:t>+</w:t>
      </w:r>
      <w:r w:rsidRPr="009E450D">
        <w:rPr>
          <w:sz w:val="24"/>
          <w:szCs w:val="24"/>
        </w:rPr>
        <w:t xml:space="preserve"> 6 i gruppen, der fik placebo. Dosis af begge behandlinger, som blev sammenlignet, blev forhøjet progressivt under studiet alt efter symptomerne på </w:t>
      </w:r>
      <w:proofErr w:type="spellStart"/>
      <w:r w:rsidRPr="009E450D">
        <w:rPr>
          <w:sz w:val="24"/>
          <w:szCs w:val="24"/>
        </w:rPr>
        <w:t>pulmonal</w:t>
      </w:r>
      <w:proofErr w:type="spellEnd"/>
      <w:r w:rsidRPr="009E450D">
        <w:rPr>
          <w:sz w:val="24"/>
          <w:szCs w:val="24"/>
        </w:rPr>
        <w:t xml:space="preserve"> arteriel hypertension og den kliniske tolerance. Den gennemsnitlige dosis, der blev opnået efter 12 uger, var 9,3 </w:t>
      </w:r>
      <w:proofErr w:type="spellStart"/>
      <w:r w:rsidRPr="009E450D">
        <w:rPr>
          <w:sz w:val="24"/>
          <w:szCs w:val="24"/>
        </w:rPr>
        <w:t>ng</w:t>
      </w:r>
      <w:proofErr w:type="spellEnd"/>
      <w:r w:rsidRPr="009E450D">
        <w:rPr>
          <w:sz w:val="24"/>
          <w:szCs w:val="24"/>
        </w:rPr>
        <w:t xml:space="preserve">/kg/min i </w:t>
      </w:r>
      <w:proofErr w:type="spellStart"/>
      <w:r w:rsidRPr="009E450D">
        <w:rPr>
          <w:sz w:val="24"/>
          <w:szCs w:val="24"/>
        </w:rPr>
        <w:t>treprostinil</w:t>
      </w:r>
      <w:proofErr w:type="spellEnd"/>
      <w:r w:rsidRPr="009E450D">
        <w:rPr>
          <w:sz w:val="24"/>
          <w:szCs w:val="24"/>
        </w:rPr>
        <w:t xml:space="preserve">-gruppen og 19,1 </w:t>
      </w:r>
      <w:proofErr w:type="spellStart"/>
      <w:r w:rsidRPr="009E450D">
        <w:rPr>
          <w:sz w:val="24"/>
          <w:szCs w:val="24"/>
        </w:rPr>
        <w:t>ng</w:t>
      </w:r>
      <w:proofErr w:type="spellEnd"/>
      <w:r w:rsidRPr="009E450D">
        <w:rPr>
          <w:sz w:val="24"/>
          <w:szCs w:val="24"/>
        </w:rPr>
        <w:t xml:space="preserve">/kg/min i placebogruppen. Efter 12 ugers behandling var den gennemsnitlige variation i 6-minutters gangtesten sammenlignet med </w:t>
      </w:r>
      <w:r w:rsidRPr="009E450D">
        <w:rPr>
          <w:i/>
          <w:sz w:val="24"/>
          <w:szCs w:val="24"/>
        </w:rPr>
        <w:t>baseline</w:t>
      </w:r>
      <w:r w:rsidRPr="009E450D">
        <w:rPr>
          <w:sz w:val="24"/>
          <w:szCs w:val="24"/>
        </w:rPr>
        <w:t xml:space="preserve">, beregnet på baggrund af den globale population fra begge studier, -2 meter ± 6,61 meter hos de patienter, som fik </w:t>
      </w:r>
      <w:proofErr w:type="spellStart"/>
      <w:r w:rsidRPr="009E450D">
        <w:rPr>
          <w:sz w:val="24"/>
          <w:szCs w:val="24"/>
        </w:rPr>
        <w:t>treprostinil</w:t>
      </w:r>
      <w:proofErr w:type="spellEnd"/>
      <w:r w:rsidRPr="009E450D">
        <w:rPr>
          <w:sz w:val="24"/>
          <w:szCs w:val="24"/>
        </w:rPr>
        <w:t xml:space="preserve">, og -21,8 meter ± 6,18 meter i placebogruppen. Disse resultater afspejlede en gennemsnitlig behandlingseffekt, som blev fastlagt ved hjælp af 6-minutters gangtest, på 19,7 meter (p = 0,0064) sammenlignet med placebo for den globale population fra begge studier. De gennemsnitlige ændringer, sammenlignet med værdierne ved </w:t>
      </w:r>
      <w:r w:rsidRPr="009E450D">
        <w:rPr>
          <w:i/>
          <w:sz w:val="24"/>
          <w:szCs w:val="24"/>
        </w:rPr>
        <w:t>baseline</w:t>
      </w:r>
      <w:r w:rsidRPr="009E450D">
        <w:rPr>
          <w:sz w:val="24"/>
          <w:szCs w:val="24"/>
        </w:rPr>
        <w:t xml:space="preserve">, i </w:t>
      </w:r>
      <w:proofErr w:type="spellStart"/>
      <w:r w:rsidRPr="009E450D">
        <w:rPr>
          <w:sz w:val="24"/>
          <w:szCs w:val="24"/>
        </w:rPr>
        <w:t>hæmodynamiske</w:t>
      </w:r>
      <w:proofErr w:type="spellEnd"/>
      <w:r w:rsidRPr="009E450D">
        <w:rPr>
          <w:sz w:val="24"/>
          <w:szCs w:val="24"/>
        </w:rPr>
        <w:t xml:space="preserve"> parametre (gennemsnitligt </w:t>
      </w:r>
      <w:proofErr w:type="spellStart"/>
      <w:r w:rsidRPr="009E450D">
        <w:rPr>
          <w:sz w:val="24"/>
          <w:szCs w:val="24"/>
        </w:rPr>
        <w:t>pulmonalt</w:t>
      </w:r>
      <w:proofErr w:type="spellEnd"/>
      <w:r w:rsidRPr="009E450D">
        <w:rPr>
          <w:sz w:val="24"/>
          <w:szCs w:val="24"/>
        </w:rPr>
        <w:t xml:space="preserve"> arterielt tryk (</w:t>
      </w:r>
      <w:proofErr w:type="spellStart"/>
      <w:r w:rsidRPr="009E450D">
        <w:rPr>
          <w:sz w:val="24"/>
          <w:szCs w:val="24"/>
        </w:rPr>
        <w:t>PAPm</w:t>
      </w:r>
      <w:proofErr w:type="spellEnd"/>
      <w:r w:rsidRPr="009E450D">
        <w:rPr>
          <w:sz w:val="24"/>
          <w:szCs w:val="24"/>
        </w:rPr>
        <w:t xml:space="preserve">), højre </w:t>
      </w:r>
      <w:proofErr w:type="spellStart"/>
      <w:r w:rsidRPr="009E450D">
        <w:rPr>
          <w:sz w:val="24"/>
          <w:szCs w:val="24"/>
        </w:rPr>
        <w:t>atrietryk</w:t>
      </w:r>
      <w:proofErr w:type="spellEnd"/>
      <w:r w:rsidRPr="009E450D">
        <w:rPr>
          <w:sz w:val="24"/>
          <w:szCs w:val="24"/>
        </w:rPr>
        <w:t xml:space="preserve"> (RAP), </w:t>
      </w:r>
      <w:proofErr w:type="spellStart"/>
      <w:r w:rsidRPr="009E450D">
        <w:rPr>
          <w:sz w:val="24"/>
          <w:szCs w:val="24"/>
        </w:rPr>
        <w:t>pulmonal</w:t>
      </w:r>
      <w:proofErr w:type="spellEnd"/>
      <w:r w:rsidRPr="009E450D">
        <w:rPr>
          <w:sz w:val="24"/>
          <w:szCs w:val="24"/>
        </w:rPr>
        <w:t xml:space="preserve"> </w:t>
      </w:r>
      <w:proofErr w:type="spellStart"/>
      <w:r w:rsidRPr="009E450D">
        <w:rPr>
          <w:sz w:val="24"/>
          <w:szCs w:val="24"/>
        </w:rPr>
        <w:t>vaskulær</w:t>
      </w:r>
      <w:proofErr w:type="spellEnd"/>
      <w:r w:rsidRPr="009E450D">
        <w:rPr>
          <w:sz w:val="24"/>
          <w:szCs w:val="24"/>
        </w:rPr>
        <w:t xml:space="preserve"> modstand (PVR), </w:t>
      </w:r>
      <w:proofErr w:type="spellStart"/>
      <w:r w:rsidRPr="009E450D">
        <w:rPr>
          <w:sz w:val="24"/>
          <w:szCs w:val="24"/>
        </w:rPr>
        <w:t>cardiac</w:t>
      </w:r>
      <w:proofErr w:type="spellEnd"/>
      <w:r w:rsidRPr="009E450D">
        <w:rPr>
          <w:sz w:val="24"/>
          <w:szCs w:val="24"/>
        </w:rPr>
        <w:t xml:space="preserve"> </w:t>
      </w:r>
      <w:proofErr w:type="spellStart"/>
      <w:r w:rsidRPr="009E450D">
        <w:rPr>
          <w:sz w:val="24"/>
          <w:szCs w:val="24"/>
        </w:rPr>
        <w:t>index</w:t>
      </w:r>
      <w:proofErr w:type="spellEnd"/>
      <w:r w:rsidRPr="009E450D">
        <w:rPr>
          <w:sz w:val="24"/>
          <w:szCs w:val="24"/>
        </w:rPr>
        <w:t xml:space="preserve"> (CI) samt venøs </w:t>
      </w:r>
      <w:proofErr w:type="spellStart"/>
      <w:r w:rsidRPr="009E450D">
        <w:rPr>
          <w:sz w:val="24"/>
          <w:szCs w:val="24"/>
        </w:rPr>
        <w:t>oxygensaturation</w:t>
      </w:r>
      <w:proofErr w:type="spellEnd"/>
      <w:r w:rsidRPr="009E450D">
        <w:rPr>
          <w:sz w:val="24"/>
          <w:szCs w:val="24"/>
        </w:rPr>
        <w:t xml:space="preserve"> (SvO</w:t>
      </w:r>
      <w:r w:rsidRPr="009E450D">
        <w:rPr>
          <w:sz w:val="24"/>
          <w:szCs w:val="24"/>
          <w:vertAlign w:val="subscript"/>
        </w:rPr>
        <w:t>2</w:t>
      </w:r>
      <w:r w:rsidRPr="009E450D">
        <w:rPr>
          <w:sz w:val="24"/>
          <w:szCs w:val="24"/>
        </w:rPr>
        <w:t xml:space="preserve">)), viste, at </w:t>
      </w:r>
      <w:proofErr w:type="spellStart"/>
      <w:r w:rsidRPr="009E450D">
        <w:rPr>
          <w:sz w:val="24"/>
          <w:szCs w:val="24"/>
        </w:rPr>
        <w:t>treprostinil</w:t>
      </w:r>
      <w:proofErr w:type="spellEnd"/>
      <w:r w:rsidRPr="009E450D">
        <w:rPr>
          <w:sz w:val="24"/>
          <w:szCs w:val="24"/>
        </w:rPr>
        <w:t xml:space="preserve"> var bedre end placebo. Forbedringen i tegn og symptomer på </w:t>
      </w:r>
      <w:proofErr w:type="spellStart"/>
      <w:r w:rsidRPr="009E450D">
        <w:rPr>
          <w:sz w:val="24"/>
          <w:szCs w:val="24"/>
        </w:rPr>
        <w:t>pulmonal</w:t>
      </w:r>
      <w:proofErr w:type="spellEnd"/>
      <w:r w:rsidRPr="009E450D">
        <w:rPr>
          <w:sz w:val="24"/>
          <w:szCs w:val="24"/>
        </w:rPr>
        <w:t xml:space="preserve"> hypertension (synkope, svimmelhed, brystsmerter, træthed og dyspnø) var statistisk signifikant (p&lt; 0,0001). Desuden var </w:t>
      </w:r>
      <w:proofErr w:type="spellStart"/>
      <w:r w:rsidRPr="009E450D">
        <w:rPr>
          <w:i/>
          <w:sz w:val="24"/>
          <w:szCs w:val="24"/>
        </w:rPr>
        <w:t>Dyspnea-Fatigue</w:t>
      </w:r>
      <w:proofErr w:type="spellEnd"/>
      <w:r w:rsidRPr="009E450D">
        <w:rPr>
          <w:i/>
          <w:sz w:val="24"/>
          <w:szCs w:val="24"/>
        </w:rPr>
        <w:t xml:space="preserve"> Rating og Borg </w:t>
      </w:r>
      <w:proofErr w:type="spellStart"/>
      <w:r w:rsidRPr="009E450D">
        <w:rPr>
          <w:i/>
          <w:sz w:val="24"/>
          <w:szCs w:val="24"/>
        </w:rPr>
        <w:t>Dyspnea</w:t>
      </w:r>
      <w:proofErr w:type="spellEnd"/>
      <w:r w:rsidRPr="009E450D">
        <w:rPr>
          <w:i/>
          <w:iCs/>
          <w:sz w:val="24"/>
          <w:szCs w:val="24"/>
        </w:rPr>
        <w:t xml:space="preserve"> </w:t>
      </w:r>
      <w:r w:rsidRPr="009E450D">
        <w:rPr>
          <w:i/>
          <w:sz w:val="24"/>
          <w:szCs w:val="24"/>
        </w:rPr>
        <w:t>Score</w:t>
      </w:r>
      <w:r w:rsidRPr="009E450D">
        <w:rPr>
          <w:sz w:val="24"/>
          <w:szCs w:val="24"/>
        </w:rPr>
        <w:t xml:space="preserve"> forbedret efter 12 uger hos patienter, der blev behandlet med </w:t>
      </w:r>
      <w:proofErr w:type="spellStart"/>
      <w:r w:rsidRPr="009E450D">
        <w:rPr>
          <w:sz w:val="24"/>
          <w:szCs w:val="24"/>
        </w:rPr>
        <w:t>treprostinil</w:t>
      </w:r>
      <w:proofErr w:type="spellEnd"/>
      <w:r w:rsidRPr="009E450D">
        <w:rPr>
          <w:sz w:val="24"/>
          <w:szCs w:val="24"/>
        </w:rPr>
        <w:t xml:space="preserve"> (p&lt; 0,0001). En analyse af et kombineret kriterium, der forbinder forbedringen i arbejdskapaciteten (6-minutters gangtest) på mindst 10 % i forhold til </w:t>
      </w:r>
      <w:r w:rsidRPr="009E450D">
        <w:rPr>
          <w:i/>
          <w:sz w:val="24"/>
          <w:szCs w:val="24"/>
        </w:rPr>
        <w:t>baseline</w:t>
      </w:r>
      <w:r w:rsidRPr="009E450D">
        <w:rPr>
          <w:sz w:val="24"/>
          <w:szCs w:val="24"/>
        </w:rPr>
        <w:t xml:space="preserve"> efter 12 uger, en forbedring på mindst én NYHA-klasse i forhold til </w:t>
      </w:r>
      <w:r w:rsidRPr="009E450D">
        <w:rPr>
          <w:i/>
          <w:sz w:val="24"/>
          <w:szCs w:val="24"/>
        </w:rPr>
        <w:t>baseline</w:t>
      </w:r>
      <w:r w:rsidRPr="009E450D">
        <w:rPr>
          <w:sz w:val="24"/>
          <w:szCs w:val="24"/>
        </w:rPr>
        <w:t xml:space="preserve"> efter 12 uger samt ingen forværring af </w:t>
      </w:r>
      <w:proofErr w:type="spellStart"/>
      <w:r w:rsidRPr="009E450D">
        <w:rPr>
          <w:sz w:val="24"/>
          <w:szCs w:val="24"/>
        </w:rPr>
        <w:t>pulmonal</w:t>
      </w:r>
      <w:proofErr w:type="spellEnd"/>
      <w:r w:rsidRPr="009E450D">
        <w:rPr>
          <w:sz w:val="24"/>
          <w:szCs w:val="24"/>
        </w:rPr>
        <w:t xml:space="preserve"> hypertension og ingen dødsfald indberettet inden uge 12 for den globale population i begge studier, viste, at antallet af patienter, som udviste respons på </w:t>
      </w:r>
      <w:proofErr w:type="spellStart"/>
      <w:r w:rsidRPr="009E450D">
        <w:rPr>
          <w:sz w:val="24"/>
          <w:szCs w:val="24"/>
        </w:rPr>
        <w:t>treprostinil</w:t>
      </w:r>
      <w:proofErr w:type="spellEnd"/>
      <w:r w:rsidRPr="009E450D">
        <w:rPr>
          <w:sz w:val="24"/>
          <w:szCs w:val="24"/>
        </w:rPr>
        <w:t xml:space="preserve">, var 15,9 % (37/233), mens 3,4 % (8/236) af patienterne i placebogruppen udviste respons. En undergruppeanalyse af den globale population viste en statistisk signifikant behandlingseffekt af </w:t>
      </w:r>
      <w:proofErr w:type="spellStart"/>
      <w:r w:rsidRPr="009E450D">
        <w:rPr>
          <w:sz w:val="24"/>
          <w:szCs w:val="24"/>
        </w:rPr>
        <w:t>treprostinil</w:t>
      </w:r>
      <w:proofErr w:type="spellEnd"/>
      <w:r w:rsidRPr="009E450D">
        <w:rPr>
          <w:sz w:val="24"/>
          <w:szCs w:val="24"/>
        </w:rPr>
        <w:t xml:space="preserve"> sammenlignet med placebo på 6-minutters gangtest i underpopulationen af patienter med idiopatisk eller hereditær </w:t>
      </w:r>
      <w:proofErr w:type="spellStart"/>
      <w:r w:rsidRPr="009E450D">
        <w:rPr>
          <w:sz w:val="24"/>
          <w:szCs w:val="24"/>
        </w:rPr>
        <w:t>pulmonal</w:t>
      </w:r>
      <w:proofErr w:type="spellEnd"/>
      <w:r w:rsidRPr="009E450D">
        <w:rPr>
          <w:sz w:val="24"/>
          <w:szCs w:val="24"/>
        </w:rPr>
        <w:t xml:space="preserve"> arteriel hypertension (p=0,043), men ikke i underpopulationen af patienter med </w:t>
      </w:r>
      <w:proofErr w:type="spellStart"/>
      <w:r w:rsidRPr="009E450D">
        <w:rPr>
          <w:sz w:val="24"/>
          <w:szCs w:val="24"/>
        </w:rPr>
        <w:t>pulmonal</w:t>
      </w:r>
      <w:proofErr w:type="spellEnd"/>
      <w:r w:rsidRPr="009E450D">
        <w:rPr>
          <w:sz w:val="24"/>
          <w:szCs w:val="24"/>
        </w:rPr>
        <w:t xml:space="preserve"> arteriel hypertension forbundet med </w:t>
      </w:r>
      <w:proofErr w:type="spellStart"/>
      <w:r w:rsidRPr="009E450D">
        <w:rPr>
          <w:sz w:val="24"/>
          <w:szCs w:val="24"/>
        </w:rPr>
        <w:t>sklerodermi</w:t>
      </w:r>
      <w:proofErr w:type="spellEnd"/>
      <w:r w:rsidRPr="009E450D">
        <w:rPr>
          <w:sz w:val="24"/>
          <w:szCs w:val="24"/>
        </w:rPr>
        <w:t xml:space="preserve"> eller kongenit </w:t>
      </w:r>
      <w:proofErr w:type="spellStart"/>
      <w:r w:rsidRPr="009E450D">
        <w:rPr>
          <w:sz w:val="24"/>
          <w:szCs w:val="24"/>
        </w:rPr>
        <w:t>kardiopati</w:t>
      </w:r>
      <w:proofErr w:type="spellEnd"/>
      <w:r w:rsidRPr="009E450D">
        <w:rPr>
          <w:sz w:val="24"/>
          <w:szCs w:val="24"/>
        </w:rPr>
        <w:t>.</w:t>
      </w:r>
    </w:p>
    <w:p w:rsidR="00CE6D60" w:rsidRPr="009E450D" w:rsidRDefault="00CE6D60" w:rsidP="00CE6D60">
      <w:pPr>
        <w:ind w:left="851" w:right="-1"/>
        <w:rPr>
          <w:sz w:val="24"/>
          <w:szCs w:val="24"/>
        </w:rPr>
      </w:pPr>
    </w:p>
    <w:p w:rsidR="00CE6D60" w:rsidRPr="009E450D" w:rsidRDefault="00CE6D60" w:rsidP="00CE6D60">
      <w:pPr>
        <w:ind w:left="851" w:right="-1"/>
        <w:rPr>
          <w:sz w:val="24"/>
          <w:szCs w:val="24"/>
        </w:rPr>
      </w:pPr>
      <w:r w:rsidRPr="009E450D">
        <w:rPr>
          <w:sz w:val="24"/>
          <w:szCs w:val="24"/>
        </w:rPr>
        <w:lastRenderedPageBreak/>
        <w:t xml:space="preserve">Den virkning, der er observeret på det primære endemål (dvs. ændring i distancen for 6-minutters gangtest efter 12 ugers behandling), var mindre end den, der er observeret i tidligere kontroller med </w:t>
      </w:r>
      <w:proofErr w:type="spellStart"/>
      <w:r w:rsidRPr="009E450D">
        <w:rPr>
          <w:sz w:val="24"/>
          <w:szCs w:val="24"/>
        </w:rPr>
        <w:t>bosentan</w:t>
      </w:r>
      <w:proofErr w:type="spellEnd"/>
      <w:r w:rsidRPr="009E450D">
        <w:rPr>
          <w:sz w:val="24"/>
          <w:szCs w:val="24"/>
        </w:rPr>
        <w:t xml:space="preserve">, </w:t>
      </w:r>
      <w:proofErr w:type="spellStart"/>
      <w:r w:rsidRPr="009E450D">
        <w:rPr>
          <w:sz w:val="24"/>
          <w:szCs w:val="24"/>
        </w:rPr>
        <w:t>iloprost</w:t>
      </w:r>
      <w:proofErr w:type="spellEnd"/>
      <w:r w:rsidRPr="009E450D">
        <w:rPr>
          <w:sz w:val="24"/>
          <w:szCs w:val="24"/>
        </w:rPr>
        <w:t xml:space="preserve"> og </w:t>
      </w:r>
      <w:proofErr w:type="spellStart"/>
      <w:r w:rsidRPr="009E450D">
        <w:rPr>
          <w:sz w:val="24"/>
          <w:szCs w:val="24"/>
        </w:rPr>
        <w:t>epoprostenol</w:t>
      </w:r>
      <w:proofErr w:type="spellEnd"/>
      <w:r w:rsidRPr="009E450D">
        <w:rPr>
          <w:sz w:val="24"/>
          <w:szCs w:val="24"/>
        </w:rPr>
        <w:t>.</w:t>
      </w:r>
    </w:p>
    <w:p w:rsidR="00CE6D60" w:rsidRPr="009E450D" w:rsidRDefault="00CE6D60" w:rsidP="00CE6D60">
      <w:pPr>
        <w:ind w:left="851" w:right="-1"/>
        <w:rPr>
          <w:iCs/>
          <w:sz w:val="24"/>
          <w:szCs w:val="24"/>
        </w:rPr>
      </w:pPr>
    </w:p>
    <w:p w:rsidR="00CE6D60" w:rsidRPr="009E450D" w:rsidRDefault="00CE6D60" w:rsidP="00CE6D60">
      <w:pPr>
        <w:ind w:left="851" w:right="-1"/>
        <w:rPr>
          <w:sz w:val="24"/>
          <w:szCs w:val="24"/>
        </w:rPr>
      </w:pPr>
      <w:r w:rsidRPr="009E450D">
        <w:rPr>
          <w:sz w:val="24"/>
          <w:szCs w:val="24"/>
        </w:rPr>
        <w:t xml:space="preserve">Der er ikke udført nogen studier med direkte sammenligning af </w:t>
      </w:r>
      <w:proofErr w:type="spellStart"/>
      <w:r w:rsidRPr="009E450D">
        <w:rPr>
          <w:sz w:val="24"/>
          <w:szCs w:val="24"/>
        </w:rPr>
        <w:t>treprostinil</w:t>
      </w:r>
      <w:proofErr w:type="spellEnd"/>
      <w:r w:rsidRPr="009E450D">
        <w:rPr>
          <w:sz w:val="24"/>
          <w:szCs w:val="24"/>
        </w:rPr>
        <w:t xml:space="preserve"> og </w:t>
      </w:r>
      <w:proofErr w:type="spellStart"/>
      <w:r w:rsidRPr="009E450D">
        <w:rPr>
          <w:sz w:val="24"/>
          <w:szCs w:val="24"/>
        </w:rPr>
        <w:t>epoprostenol</w:t>
      </w:r>
      <w:proofErr w:type="spellEnd"/>
      <w:r w:rsidRPr="009E450D">
        <w:rPr>
          <w:sz w:val="24"/>
          <w:szCs w:val="24"/>
        </w:rPr>
        <w:t xml:space="preserve"> intravenøs infusion.</w:t>
      </w:r>
    </w:p>
    <w:p w:rsidR="00CE6D60" w:rsidRPr="009E450D" w:rsidRDefault="00CE6D60" w:rsidP="00CE6D60">
      <w:pPr>
        <w:ind w:left="851" w:right="-1"/>
        <w:rPr>
          <w:sz w:val="24"/>
          <w:szCs w:val="24"/>
        </w:rPr>
      </w:pPr>
    </w:p>
    <w:p w:rsidR="00CE6D60" w:rsidRPr="009E450D" w:rsidRDefault="00CE6D60" w:rsidP="00CE6D60">
      <w:pPr>
        <w:ind w:left="851" w:right="-1"/>
        <w:rPr>
          <w:sz w:val="24"/>
          <w:szCs w:val="24"/>
        </w:rPr>
      </w:pPr>
      <w:r w:rsidRPr="009E450D">
        <w:rPr>
          <w:sz w:val="24"/>
          <w:szCs w:val="24"/>
        </w:rPr>
        <w:t>Der er ikke udført specifikke studier hos børn med PAH.</w:t>
      </w:r>
    </w:p>
    <w:p w:rsidR="00CE6D60" w:rsidRPr="009E450D" w:rsidRDefault="00CE6D60" w:rsidP="00CE6D60">
      <w:pPr>
        <w:ind w:left="851" w:right="-1"/>
        <w:rPr>
          <w:iCs/>
          <w:sz w:val="24"/>
          <w:szCs w:val="24"/>
        </w:rPr>
      </w:pPr>
    </w:p>
    <w:p w:rsidR="00CE6D60" w:rsidRPr="009E450D" w:rsidRDefault="00CE6D60" w:rsidP="00CE6D60">
      <w:pPr>
        <w:ind w:left="851" w:right="-1"/>
        <w:rPr>
          <w:iCs/>
          <w:sz w:val="24"/>
          <w:szCs w:val="24"/>
        </w:rPr>
      </w:pPr>
      <w:r w:rsidRPr="009E450D">
        <w:rPr>
          <w:sz w:val="24"/>
          <w:szCs w:val="24"/>
        </w:rPr>
        <w:t xml:space="preserve">Der findes ingen data fra kliniske studier gennemført med en aktiv </w:t>
      </w:r>
      <w:proofErr w:type="spellStart"/>
      <w:r w:rsidRPr="009E450D">
        <w:rPr>
          <w:sz w:val="24"/>
          <w:szCs w:val="24"/>
        </w:rPr>
        <w:t>komparator</w:t>
      </w:r>
      <w:proofErr w:type="spellEnd"/>
      <w:r w:rsidRPr="009E450D">
        <w:rPr>
          <w:sz w:val="24"/>
          <w:szCs w:val="24"/>
        </w:rPr>
        <w:t xml:space="preserve"> hos patienter med PAH.</w:t>
      </w:r>
    </w:p>
    <w:p w:rsidR="00CE6D60" w:rsidRPr="009E450D" w:rsidRDefault="00CE6D60" w:rsidP="00CE6D60">
      <w:pPr>
        <w:tabs>
          <w:tab w:val="left" w:pos="851"/>
        </w:tabs>
        <w:ind w:left="851" w:right="-1"/>
        <w:rPr>
          <w:sz w:val="24"/>
          <w:szCs w:val="24"/>
        </w:rPr>
      </w:pPr>
    </w:p>
    <w:p w:rsidR="00CE6D60" w:rsidRPr="009E450D" w:rsidRDefault="00CE6D60" w:rsidP="00CE6D60">
      <w:pPr>
        <w:tabs>
          <w:tab w:val="left" w:pos="851"/>
        </w:tabs>
        <w:ind w:left="851" w:right="-1" w:hanging="851"/>
        <w:rPr>
          <w:b/>
          <w:sz w:val="24"/>
          <w:szCs w:val="24"/>
        </w:rPr>
      </w:pPr>
      <w:r w:rsidRPr="009E450D">
        <w:rPr>
          <w:b/>
          <w:sz w:val="24"/>
          <w:szCs w:val="24"/>
        </w:rPr>
        <w:t>5.2</w:t>
      </w:r>
      <w:r w:rsidRPr="009E450D">
        <w:rPr>
          <w:b/>
          <w:sz w:val="24"/>
          <w:szCs w:val="24"/>
        </w:rPr>
        <w:tab/>
      </w:r>
      <w:proofErr w:type="spellStart"/>
      <w:r w:rsidRPr="009E450D">
        <w:rPr>
          <w:b/>
          <w:sz w:val="24"/>
          <w:szCs w:val="24"/>
        </w:rPr>
        <w:t>Farmakokinetiske</w:t>
      </w:r>
      <w:proofErr w:type="spellEnd"/>
      <w:r w:rsidRPr="009E450D">
        <w:rPr>
          <w:b/>
          <w:sz w:val="24"/>
          <w:szCs w:val="24"/>
        </w:rPr>
        <w:t xml:space="preserve"> egenskaber</w:t>
      </w:r>
    </w:p>
    <w:p w:rsidR="00CE6D60" w:rsidRPr="009E450D" w:rsidRDefault="00CE6D60" w:rsidP="00CE6D60">
      <w:pPr>
        <w:ind w:left="851" w:right="-1"/>
        <w:rPr>
          <w:sz w:val="24"/>
          <w:szCs w:val="24"/>
        </w:rPr>
      </w:pPr>
      <w:r w:rsidRPr="009E450D">
        <w:rPr>
          <w:sz w:val="24"/>
          <w:szCs w:val="24"/>
        </w:rPr>
        <w:t xml:space="preserve">Hos mennesker opnås </w:t>
      </w:r>
      <w:proofErr w:type="spellStart"/>
      <w:r w:rsidRPr="009E450D">
        <w:rPr>
          <w:sz w:val="24"/>
          <w:szCs w:val="24"/>
        </w:rPr>
        <w:t>steady</w:t>
      </w:r>
      <w:proofErr w:type="spellEnd"/>
      <w:r w:rsidRPr="009E450D">
        <w:rPr>
          <w:sz w:val="24"/>
          <w:szCs w:val="24"/>
        </w:rPr>
        <w:t>-</w:t>
      </w:r>
      <w:proofErr w:type="spellStart"/>
      <w:r w:rsidRPr="009E450D">
        <w:rPr>
          <w:sz w:val="24"/>
          <w:szCs w:val="24"/>
        </w:rPr>
        <w:t>state</w:t>
      </w:r>
      <w:proofErr w:type="spellEnd"/>
      <w:r w:rsidRPr="009E450D">
        <w:rPr>
          <w:sz w:val="24"/>
          <w:szCs w:val="24"/>
        </w:rPr>
        <w:t xml:space="preserve">-plasmakoncentrationerne normalt inden for 15-18 timer efter initiering af enten subkutan eller intravenøs infusion af </w:t>
      </w:r>
      <w:proofErr w:type="spellStart"/>
      <w:r w:rsidRPr="009E450D">
        <w:rPr>
          <w:sz w:val="24"/>
          <w:szCs w:val="24"/>
        </w:rPr>
        <w:t>treprostinil</w:t>
      </w:r>
      <w:proofErr w:type="spellEnd"/>
      <w:r w:rsidRPr="009E450D">
        <w:rPr>
          <w:sz w:val="24"/>
          <w:szCs w:val="24"/>
        </w:rPr>
        <w:t xml:space="preserve">. </w:t>
      </w:r>
      <w:proofErr w:type="spellStart"/>
      <w:r w:rsidRPr="009E450D">
        <w:rPr>
          <w:sz w:val="24"/>
          <w:szCs w:val="24"/>
        </w:rPr>
        <w:t>Steady</w:t>
      </w:r>
      <w:proofErr w:type="spellEnd"/>
      <w:r w:rsidRPr="009E450D">
        <w:rPr>
          <w:sz w:val="24"/>
          <w:szCs w:val="24"/>
        </w:rPr>
        <w:t>-</w:t>
      </w:r>
      <w:proofErr w:type="spellStart"/>
      <w:r w:rsidRPr="009E450D">
        <w:rPr>
          <w:sz w:val="24"/>
          <w:szCs w:val="24"/>
        </w:rPr>
        <w:t>state</w:t>
      </w:r>
      <w:proofErr w:type="spellEnd"/>
      <w:r w:rsidRPr="009E450D">
        <w:rPr>
          <w:sz w:val="24"/>
          <w:szCs w:val="24"/>
        </w:rPr>
        <w:t xml:space="preserve">-plasmakoncentrationerne af </w:t>
      </w:r>
      <w:proofErr w:type="spellStart"/>
      <w:r w:rsidRPr="009E450D">
        <w:rPr>
          <w:sz w:val="24"/>
          <w:szCs w:val="24"/>
        </w:rPr>
        <w:t>treprostinil</w:t>
      </w:r>
      <w:proofErr w:type="spellEnd"/>
      <w:r w:rsidRPr="009E450D">
        <w:rPr>
          <w:sz w:val="24"/>
          <w:szCs w:val="24"/>
        </w:rPr>
        <w:t xml:space="preserve"> er dosisproportionale ved infusionshastigheder på 2,5 op til 125 </w:t>
      </w:r>
      <w:proofErr w:type="spellStart"/>
      <w:r w:rsidRPr="009E450D">
        <w:rPr>
          <w:sz w:val="24"/>
          <w:szCs w:val="24"/>
        </w:rPr>
        <w:t>ng</w:t>
      </w:r>
      <w:proofErr w:type="spellEnd"/>
      <w:r w:rsidRPr="009E450D">
        <w:rPr>
          <w:sz w:val="24"/>
          <w:szCs w:val="24"/>
        </w:rPr>
        <w:t xml:space="preserve">/kg/min. </w:t>
      </w:r>
    </w:p>
    <w:p w:rsidR="00CE6D60" w:rsidRPr="009E450D" w:rsidRDefault="00CE6D60" w:rsidP="00CE6D60">
      <w:pPr>
        <w:ind w:left="851" w:right="-1"/>
        <w:rPr>
          <w:sz w:val="24"/>
          <w:szCs w:val="24"/>
        </w:rPr>
      </w:pPr>
    </w:p>
    <w:p w:rsidR="00CE6D60" w:rsidRPr="009E450D" w:rsidRDefault="00CE6D60" w:rsidP="00CE6D60">
      <w:pPr>
        <w:ind w:left="851" w:right="-1"/>
        <w:rPr>
          <w:sz w:val="24"/>
          <w:szCs w:val="24"/>
        </w:rPr>
      </w:pPr>
      <w:r w:rsidRPr="009E450D">
        <w:rPr>
          <w:sz w:val="24"/>
          <w:szCs w:val="24"/>
        </w:rPr>
        <w:t xml:space="preserve">Subkutan og intravenøs administration af </w:t>
      </w:r>
      <w:proofErr w:type="spellStart"/>
      <w:r w:rsidRPr="009E450D">
        <w:rPr>
          <w:sz w:val="24"/>
          <w:szCs w:val="24"/>
        </w:rPr>
        <w:t>treprostinil</w:t>
      </w:r>
      <w:proofErr w:type="spellEnd"/>
      <w:r w:rsidRPr="009E450D">
        <w:rPr>
          <w:sz w:val="24"/>
          <w:szCs w:val="24"/>
        </w:rPr>
        <w:t xml:space="preserve"> viste bioækvivalens ved </w:t>
      </w:r>
      <w:proofErr w:type="spellStart"/>
      <w:r w:rsidRPr="009E450D">
        <w:rPr>
          <w:sz w:val="24"/>
          <w:szCs w:val="24"/>
        </w:rPr>
        <w:t>steady</w:t>
      </w:r>
      <w:proofErr w:type="spellEnd"/>
      <w:r w:rsidRPr="009E450D">
        <w:rPr>
          <w:sz w:val="24"/>
          <w:szCs w:val="24"/>
        </w:rPr>
        <w:t xml:space="preserve"> </w:t>
      </w:r>
      <w:proofErr w:type="spellStart"/>
      <w:r w:rsidRPr="009E450D">
        <w:rPr>
          <w:sz w:val="24"/>
          <w:szCs w:val="24"/>
        </w:rPr>
        <w:t>state</w:t>
      </w:r>
      <w:proofErr w:type="spellEnd"/>
      <w:r w:rsidRPr="009E450D">
        <w:rPr>
          <w:sz w:val="24"/>
          <w:szCs w:val="24"/>
        </w:rPr>
        <w:t xml:space="preserve"> i en dosis på 10 </w:t>
      </w:r>
      <w:proofErr w:type="spellStart"/>
      <w:r w:rsidRPr="009E450D">
        <w:rPr>
          <w:sz w:val="24"/>
          <w:szCs w:val="24"/>
        </w:rPr>
        <w:t>ng</w:t>
      </w:r>
      <w:proofErr w:type="spellEnd"/>
      <w:r w:rsidRPr="009E450D">
        <w:rPr>
          <w:sz w:val="24"/>
          <w:szCs w:val="24"/>
        </w:rPr>
        <w:t>/kg/min.</w:t>
      </w:r>
    </w:p>
    <w:p w:rsidR="00CE6D60" w:rsidRPr="009E450D" w:rsidRDefault="00CE6D60" w:rsidP="00CE6D60">
      <w:pPr>
        <w:ind w:left="851" w:right="-1"/>
        <w:rPr>
          <w:sz w:val="24"/>
          <w:szCs w:val="24"/>
        </w:rPr>
      </w:pPr>
    </w:p>
    <w:p w:rsidR="00CE6D60" w:rsidRPr="009E450D" w:rsidRDefault="00CE6D60" w:rsidP="00CE6D60">
      <w:pPr>
        <w:ind w:left="851" w:right="-1"/>
        <w:rPr>
          <w:sz w:val="24"/>
          <w:szCs w:val="24"/>
        </w:rPr>
      </w:pPr>
      <w:r w:rsidRPr="009E450D">
        <w:rPr>
          <w:sz w:val="24"/>
          <w:szCs w:val="24"/>
        </w:rPr>
        <w:t xml:space="preserve">Den gennemsnitlige tilsyneladende halveringstid efter subkutan administration var inden for intervallet 1,32 til 1,42 timer efter infusioner i 6 timer; 4,61 timer efter infusioner i 72 timer og 2,93 timer efter infusioner, der varede mindst 3 uger. Den gennemsnitlige distributionsvolumen for </w:t>
      </w:r>
      <w:proofErr w:type="spellStart"/>
      <w:r w:rsidRPr="009E450D">
        <w:rPr>
          <w:sz w:val="24"/>
          <w:szCs w:val="24"/>
        </w:rPr>
        <w:t>treprostinil</w:t>
      </w:r>
      <w:proofErr w:type="spellEnd"/>
      <w:r w:rsidRPr="009E450D">
        <w:rPr>
          <w:sz w:val="24"/>
          <w:szCs w:val="24"/>
        </w:rPr>
        <w:t xml:space="preserve"> var mellem 1,11 og 1,22 l/kg, og </w:t>
      </w:r>
      <w:proofErr w:type="spellStart"/>
      <w:r w:rsidRPr="009E450D">
        <w:rPr>
          <w:sz w:val="24"/>
          <w:szCs w:val="24"/>
        </w:rPr>
        <w:t>plasmaclearancen</w:t>
      </w:r>
      <w:proofErr w:type="spellEnd"/>
      <w:r w:rsidRPr="009E450D">
        <w:rPr>
          <w:sz w:val="24"/>
          <w:szCs w:val="24"/>
        </w:rPr>
        <w:t xml:space="preserve"> var mellem 586,2 og 646,9 ml/kg/t. </w:t>
      </w:r>
      <w:proofErr w:type="spellStart"/>
      <w:r w:rsidRPr="009E450D">
        <w:rPr>
          <w:sz w:val="24"/>
          <w:szCs w:val="24"/>
        </w:rPr>
        <w:t>Clearancen</w:t>
      </w:r>
      <w:proofErr w:type="spellEnd"/>
      <w:r w:rsidRPr="009E450D">
        <w:rPr>
          <w:sz w:val="24"/>
          <w:szCs w:val="24"/>
        </w:rPr>
        <w:t xml:space="preserve"> er lavere hos adipøse patienter (BMI &gt;30 kg/m</w:t>
      </w:r>
      <w:r w:rsidRPr="009E450D">
        <w:rPr>
          <w:sz w:val="24"/>
          <w:szCs w:val="24"/>
          <w:vertAlign w:val="superscript"/>
        </w:rPr>
        <w:t>2</w:t>
      </w:r>
      <w:r w:rsidRPr="009E450D">
        <w:rPr>
          <w:sz w:val="24"/>
          <w:szCs w:val="24"/>
        </w:rPr>
        <w:t>).</w:t>
      </w:r>
    </w:p>
    <w:p w:rsidR="00CE6D60" w:rsidRPr="009E450D" w:rsidRDefault="00CE6D60" w:rsidP="00CE6D60">
      <w:pPr>
        <w:ind w:left="851" w:right="-1"/>
        <w:rPr>
          <w:sz w:val="24"/>
          <w:szCs w:val="24"/>
        </w:rPr>
      </w:pPr>
    </w:p>
    <w:p w:rsidR="00CE6D60" w:rsidRPr="009E450D" w:rsidRDefault="00CE6D60" w:rsidP="00CE6D60">
      <w:pPr>
        <w:ind w:left="851" w:right="-1"/>
        <w:rPr>
          <w:sz w:val="24"/>
          <w:szCs w:val="24"/>
        </w:rPr>
      </w:pPr>
      <w:r w:rsidRPr="009E450D">
        <w:rPr>
          <w:sz w:val="24"/>
          <w:szCs w:val="24"/>
        </w:rPr>
        <w:t>I et studie med deltagelse af raske frivillige og anvendelse af [</w:t>
      </w:r>
      <w:r w:rsidRPr="009E450D">
        <w:rPr>
          <w:sz w:val="24"/>
          <w:szCs w:val="24"/>
          <w:vertAlign w:val="superscript"/>
        </w:rPr>
        <w:t>14</w:t>
      </w:r>
      <w:r w:rsidRPr="009E450D">
        <w:rPr>
          <w:sz w:val="24"/>
          <w:szCs w:val="24"/>
        </w:rPr>
        <w:t xml:space="preserve">C] radioaktivt </w:t>
      </w:r>
      <w:proofErr w:type="spellStart"/>
      <w:r w:rsidRPr="009E450D">
        <w:rPr>
          <w:sz w:val="24"/>
          <w:szCs w:val="24"/>
        </w:rPr>
        <w:t>treprostinil</w:t>
      </w:r>
      <w:proofErr w:type="spellEnd"/>
      <w:r w:rsidRPr="009E450D">
        <w:rPr>
          <w:sz w:val="24"/>
          <w:szCs w:val="24"/>
        </w:rPr>
        <w:t xml:space="preserve"> blev 78,6 % og 13,4 % af den subkutane radioaktive dosis konstateret i henholdsvis urin og fæces over et tidsrum på 224 timer. Der blev ikke observeret nogen enkelt vigtig metabolit. Der blev påvist fem metabolitter i urinen inden for 10,2 % til 15,5 % af den administrerede dosis. Disse fem metabolitter udgjorde i alt 64,4 %. Tre er oxidationsprodukter af 3-hydroxyloctyl-sidekæden, én metabolit er et </w:t>
      </w:r>
      <w:proofErr w:type="spellStart"/>
      <w:r w:rsidRPr="009E450D">
        <w:rPr>
          <w:sz w:val="24"/>
          <w:szCs w:val="24"/>
        </w:rPr>
        <w:t>glukurokonjugeret</w:t>
      </w:r>
      <w:proofErr w:type="spellEnd"/>
      <w:r w:rsidRPr="009E450D">
        <w:rPr>
          <w:sz w:val="24"/>
          <w:szCs w:val="24"/>
        </w:rPr>
        <w:t xml:space="preserve"> derivat (</w:t>
      </w:r>
      <w:proofErr w:type="spellStart"/>
      <w:r w:rsidRPr="009E450D">
        <w:rPr>
          <w:sz w:val="24"/>
          <w:szCs w:val="24"/>
        </w:rPr>
        <w:t>treprostinilglukuronid</w:t>
      </w:r>
      <w:proofErr w:type="spellEnd"/>
      <w:r w:rsidRPr="009E450D">
        <w:rPr>
          <w:sz w:val="24"/>
          <w:szCs w:val="24"/>
        </w:rPr>
        <w:t xml:space="preserve">), og én er ikke identificeret. Kun 3,7 % af dosis blev udskilt i urinen som </w:t>
      </w:r>
      <w:proofErr w:type="spellStart"/>
      <w:r w:rsidRPr="009E450D">
        <w:rPr>
          <w:sz w:val="24"/>
          <w:szCs w:val="24"/>
        </w:rPr>
        <w:t>uomdannet</w:t>
      </w:r>
      <w:proofErr w:type="spellEnd"/>
      <w:r w:rsidRPr="009E450D">
        <w:rPr>
          <w:sz w:val="24"/>
          <w:szCs w:val="24"/>
        </w:rPr>
        <w:t xml:space="preserve"> modersubstans.</w:t>
      </w:r>
    </w:p>
    <w:p w:rsidR="00CE6D60" w:rsidRPr="009E450D" w:rsidRDefault="00CE6D60" w:rsidP="00CE6D60">
      <w:pPr>
        <w:ind w:left="851" w:right="-1"/>
        <w:rPr>
          <w:sz w:val="24"/>
          <w:szCs w:val="24"/>
        </w:rPr>
      </w:pPr>
    </w:p>
    <w:p w:rsidR="00CE6D60" w:rsidRPr="009E450D" w:rsidRDefault="00CE6D60" w:rsidP="00CE6D60">
      <w:pPr>
        <w:ind w:left="851" w:right="-1"/>
        <w:rPr>
          <w:sz w:val="24"/>
          <w:szCs w:val="24"/>
        </w:rPr>
      </w:pPr>
      <w:r w:rsidRPr="009E450D">
        <w:rPr>
          <w:sz w:val="24"/>
          <w:szCs w:val="24"/>
        </w:rPr>
        <w:t xml:space="preserve">I et 7-dages kronisk </w:t>
      </w:r>
      <w:proofErr w:type="spellStart"/>
      <w:r w:rsidRPr="009E450D">
        <w:rPr>
          <w:sz w:val="24"/>
          <w:szCs w:val="24"/>
        </w:rPr>
        <w:t>farmakokinetisk</w:t>
      </w:r>
      <w:proofErr w:type="spellEnd"/>
      <w:r w:rsidRPr="009E450D">
        <w:rPr>
          <w:sz w:val="24"/>
          <w:szCs w:val="24"/>
        </w:rPr>
        <w:t xml:space="preserve"> studie med 14 raske frivillige og med </w:t>
      </w:r>
      <w:proofErr w:type="spellStart"/>
      <w:r w:rsidRPr="009E450D">
        <w:rPr>
          <w:sz w:val="24"/>
          <w:szCs w:val="24"/>
        </w:rPr>
        <w:t>treprostinil</w:t>
      </w:r>
      <w:proofErr w:type="spellEnd"/>
      <w:r w:rsidRPr="009E450D">
        <w:rPr>
          <w:sz w:val="24"/>
          <w:szCs w:val="24"/>
        </w:rPr>
        <w:t xml:space="preserve">-doser inden for intervallet 2,5 til 15 </w:t>
      </w:r>
      <w:proofErr w:type="spellStart"/>
      <w:r w:rsidRPr="009E450D">
        <w:rPr>
          <w:sz w:val="24"/>
          <w:szCs w:val="24"/>
        </w:rPr>
        <w:t>ng</w:t>
      </w:r>
      <w:proofErr w:type="spellEnd"/>
      <w:r w:rsidRPr="009E450D">
        <w:rPr>
          <w:sz w:val="24"/>
          <w:szCs w:val="24"/>
        </w:rPr>
        <w:t xml:space="preserve">/kg/min, der blev administreret som en subkutan infusion, nåede </w:t>
      </w:r>
      <w:proofErr w:type="spellStart"/>
      <w:r w:rsidRPr="009E450D">
        <w:rPr>
          <w:sz w:val="24"/>
          <w:szCs w:val="24"/>
        </w:rPr>
        <w:t>steady</w:t>
      </w:r>
      <w:proofErr w:type="spellEnd"/>
      <w:r w:rsidRPr="009E450D">
        <w:rPr>
          <w:sz w:val="24"/>
          <w:szCs w:val="24"/>
        </w:rPr>
        <w:t>-</w:t>
      </w:r>
      <w:proofErr w:type="spellStart"/>
      <w:r w:rsidRPr="009E450D">
        <w:rPr>
          <w:sz w:val="24"/>
          <w:szCs w:val="24"/>
        </w:rPr>
        <w:t>state</w:t>
      </w:r>
      <w:proofErr w:type="spellEnd"/>
      <w:r w:rsidRPr="009E450D">
        <w:rPr>
          <w:sz w:val="24"/>
          <w:szCs w:val="24"/>
        </w:rPr>
        <w:t xml:space="preserve">-plasmakoncentrationerne af </w:t>
      </w:r>
      <w:proofErr w:type="spellStart"/>
      <w:r w:rsidRPr="009E450D">
        <w:rPr>
          <w:sz w:val="24"/>
          <w:szCs w:val="24"/>
        </w:rPr>
        <w:t>treprostinil</w:t>
      </w:r>
      <w:proofErr w:type="spellEnd"/>
      <w:r w:rsidRPr="009E450D">
        <w:rPr>
          <w:sz w:val="24"/>
          <w:szCs w:val="24"/>
        </w:rPr>
        <w:t xml:space="preserve"> maksimumniveauerne to gange (henholdsvis kl. 01.00 og 10.00) og bundniveauerne to gange (henholdsvis kl. 7.00 og 16.00). Maksimumkoncentrationerne var cirka 20 % til 30 % højere end bundkoncentrationerne.</w:t>
      </w:r>
    </w:p>
    <w:p w:rsidR="00CE6D60" w:rsidRPr="009E450D" w:rsidRDefault="00CE6D60" w:rsidP="00CE6D60">
      <w:pPr>
        <w:ind w:left="851" w:right="-1"/>
        <w:rPr>
          <w:bCs/>
          <w:iCs/>
          <w:color w:val="000000"/>
          <w:sz w:val="24"/>
          <w:szCs w:val="24"/>
        </w:rPr>
      </w:pPr>
    </w:p>
    <w:p w:rsidR="00CE6D60" w:rsidRPr="009E450D" w:rsidRDefault="00CE6D60" w:rsidP="00CE6D60">
      <w:pPr>
        <w:ind w:left="851" w:right="-1"/>
        <w:rPr>
          <w:color w:val="000000"/>
          <w:sz w:val="24"/>
          <w:szCs w:val="24"/>
        </w:rPr>
      </w:pPr>
      <w:r w:rsidRPr="009E450D">
        <w:rPr>
          <w:sz w:val="24"/>
          <w:szCs w:val="24"/>
        </w:rPr>
        <w:t xml:space="preserve">Et </w:t>
      </w:r>
      <w:r w:rsidRPr="009E450D">
        <w:rPr>
          <w:i/>
          <w:color w:val="000000"/>
          <w:sz w:val="24"/>
          <w:szCs w:val="24"/>
        </w:rPr>
        <w:t xml:space="preserve">in </w:t>
      </w:r>
      <w:proofErr w:type="spellStart"/>
      <w:r w:rsidRPr="009E450D">
        <w:rPr>
          <w:i/>
          <w:color w:val="000000"/>
          <w:sz w:val="24"/>
          <w:szCs w:val="24"/>
        </w:rPr>
        <w:t>vitro</w:t>
      </w:r>
      <w:proofErr w:type="spellEnd"/>
      <w:r w:rsidRPr="009E450D">
        <w:rPr>
          <w:sz w:val="24"/>
          <w:szCs w:val="24"/>
        </w:rPr>
        <w:t xml:space="preserve"> studie </w:t>
      </w:r>
      <w:r w:rsidRPr="009E450D">
        <w:rPr>
          <w:color w:val="000000"/>
          <w:sz w:val="24"/>
          <w:szCs w:val="24"/>
        </w:rPr>
        <w:t xml:space="preserve">viste, at </w:t>
      </w:r>
      <w:proofErr w:type="spellStart"/>
      <w:r w:rsidRPr="009E450D">
        <w:rPr>
          <w:color w:val="000000"/>
          <w:sz w:val="24"/>
          <w:szCs w:val="24"/>
        </w:rPr>
        <w:t>treprostinil</w:t>
      </w:r>
      <w:proofErr w:type="spellEnd"/>
      <w:r w:rsidRPr="009E450D">
        <w:rPr>
          <w:color w:val="000000"/>
          <w:sz w:val="24"/>
          <w:szCs w:val="24"/>
        </w:rPr>
        <w:t xml:space="preserve"> ikke havde noget hæmmende potentiale over for humane </w:t>
      </w:r>
      <w:proofErr w:type="spellStart"/>
      <w:r w:rsidRPr="009E450D">
        <w:rPr>
          <w:color w:val="000000"/>
          <w:sz w:val="24"/>
          <w:szCs w:val="24"/>
        </w:rPr>
        <w:t>hepatiske</w:t>
      </w:r>
      <w:proofErr w:type="spellEnd"/>
      <w:r w:rsidRPr="009E450D">
        <w:rPr>
          <w:color w:val="000000"/>
          <w:sz w:val="24"/>
          <w:szCs w:val="24"/>
        </w:rPr>
        <w:t xml:space="preserve">, </w:t>
      </w:r>
      <w:proofErr w:type="spellStart"/>
      <w:r w:rsidRPr="009E450D">
        <w:rPr>
          <w:color w:val="000000"/>
          <w:sz w:val="24"/>
          <w:szCs w:val="24"/>
        </w:rPr>
        <w:t>mikrosomale</w:t>
      </w:r>
      <w:proofErr w:type="spellEnd"/>
      <w:r w:rsidRPr="009E450D">
        <w:rPr>
          <w:color w:val="000000"/>
          <w:sz w:val="24"/>
          <w:szCs w:val="24"/>
        </w:rPr>
        <w:t xml:space="preserve"> </w:t>
      </w:r>
      <w:proofErr w:type="spellStart"/>
      <w:r w:rsidRPr="009E450D">
        <w:rPr>
          <w:color w:val="000000"/>
          <w:sz w:val="24"/>
          <w:szCs w:val="24"/>
        </w:rPr>
        <w:t>cytochrom</w:t>
      </w:r>
      <w:proofErr w:type="spellEnd"/>
      <w:r w:rsidRPr="009E450D">
        <w:rPr>
          <w:color w:val="000000"/>
          <w:sz w:val="24"/>
          <w:szCs w:val="24"/>
        </w:rPr>
        <w:t xml:space="preserve"> P450-isoenzymer (CYP1A2, CYP2C9, CYP2C19, CYP2D6, CYP2E1 og CYP3A).</w:t>
      </w:r>
    </w:p>
    <w:p w:rsidR="00CE6D60" w:rsidRPr="009E450D" w:rsidRDefault="00CE6D60" w:rsidP="00CE6D60">
      <w:pPr>
        <w:ind w:left="851" w:right="-1"/>
        <w:rPr>
          <w:color w:val="000000"/>
          <w:sz w:val="24"/>
          <w:szCs w:val="24"/>
        </w:rPr>
      </w:pPr>
    </w:p>
    <w:p w:rsidR="00CE6D60" w:rsidRPr="009E450D" w:rsidRDefault="00CE6D60" w:rsidP="00CE6D60">
      <w:pPr>
        <w:ind w:left="851" w:right="-1"/>
        <w:rPr>
          <w:b/>
          <w:i/>
          <w:sz w:val="24"/>
          <w:szCs w:val="24"/>
        </w:rPr>
      </w:pPr>
      <w:r w:rsidRPr="009E450D">
        <w:rPr>
          <w:color w:val="000000"/>
          <w:sz w:val="24"/>
          <w:szCs w:val="24"/>
        </w:rPr>
        <w:t xml:space="preserve">Desuden havde administration af </w:t>
      </w:r>
      <w:proofErr w:type="spellStart"/>
      <w:r w:rsidRPr="009E450D">
        <w:rPr>
          <w:color w:val="000000"/>
          <w:sz w:val="24"/>
          <w:szCs w:val="24"/>
        </w:rPr>
        <w:t>treprostinil</w:t>
      </w:r>
      <w:proofErr w:type="spellEnd"/>
      <w:r w:rsidRPr="009E450D">
        <w:rPr>
          <w:color w:val="000000"/>
          <w:sz w:val="24"/>
          <w:szCs w:val="24"/>
        </w:rPr>
        <w:t xml:space="preserve"> ingen inducerende virkning på </w:t>
      </w:r>
      <w:proofErr w:type="spellStart"/>
      <w:r w:rsidRPr="009E450D">
        <w:rPr>
          <w:color w:val="000000"/>
          <w:sz w:val="24"/>
          <w:szCs w:val="24"/>
        </w:rPr>
        <w:t>hepatisk</w:t>
      </w:r>
      <w:proofErr w:type="spellEnd"/>
      <w:r w:rsidRPr="009E450D">
        <w:rPr>
          <w:color w:val="000000"/>
          <w:sz w:val="24"/>
          <w:szCs w:val="24"/>
        </w:rPr>
        <w:t xml:space="preserve">, </w:t>
      </w:r>
      <w:proofErr w:type="spellStart"/>
      <w:r w:rsidRPr="009E450D">
        <w:rPr>
          <w:color w:val="000000"/>
          <w:sz w:val="24"/>
          <w:szCs w:val="24"/>
        </w:rPr>
        <w:t>mikrosomalt</w:t>
      </w:r>
      <w:proofErr w:type="spellEnd"/>
      <w:r w:rsidRPr="009E450D">
        <w:rPr>
          <w:color w:val="000000"/>
          <w:sz w:val="24"/>
          <w:szCs w:val="24"/>
        </w:rPr>
        <w:t xml:space="preserve"> protein, det samlede </w:t>
      </w:r>
      <w:proofErr w:type="spellStart"/>
      <w:r w:rsidRPr="009E450D">
        <w:rPr>
          <w:color w:val="000000"/>
          <w:sz w:val="24"/>
          <w:szCs w:val="24"/>
        </w:rPr>
        <w:t>cytochrom</w:t>
      </w:r>
      <w:proofErr w:type="spellEnd"/>
      <w:r w:rsidRPr="009E450D">
        <w:rPr>
          <w:color w:val="000000"/>
          <w:sz w:val="24"/>
          <w:szCs w:val="24"/>
        </w:rPr>
        <w:t xml:space="preserve"> (CYP-) P450-indhold eller på aktiviteten af </w:t>
      </w:r>
      <w:proofErr w:type="spellStart"/>
      <w:r w:rsidRPr="009E450D">
        <w:rPr>
          <w:color w:val="000000"/>
          <w:sz w:val="24"/>
          <w:szCs w:val="24"/>
        </w:rPr>
        <w:t>isoenzymerne</w:t>
      </w:r>
      <w:proofErr w:type="spellEnd"/>
      <w:r w:rsidRPr="009E450D">
        <w:rPr>
          <w:color w:val="000000"/>
          <w:sz w:val="24"/>
          <w:szCs w:val="24"/>
        </w:rPr>
        <w:t xml:space="preserve"> CYP1A, CYP2B og CYP3A.</w:t>
      </w:r>
    </w:p>
    <w:p w:rsidR="00CE6D60" w:rsidRPr="009E450D" w:rsidRDefault="00CE6D60" w:rsidP="00CE6D60">
      <w:pPr>
        <w:ind w:left="851" w:right="-1"/>
        <w:rPr>
          <w:sz w:val="24"/>
          <w:szCs w:val="24"/>
        </w:rPr>
      </w:pPr>
      <w:r w:rsidRPr="009E450D">
        <w:rPr>
          <w:sz w:val="24"/>
          <w:szCs w:val="24"/>
        </w:rPr>
        <w:lastRenderedPageBreak/>
        <w:t xml:space="preserve">Der er udført interaktionsstudier med paracetamol (4 g/dag) og </w:t>
      </w:r>
      <w:proofErr w:type="spellStart"/>
      <w:r w:rsidRPr="009E450D">
        <w:rPr>
          <w:sz w:val="24"/>
          <w:szCs w:val="24"/>
        </w:rPr>
        <w:t>warfarin</w:t>
      </w:r>
      <w:proofErr w:type="spellEnd"/>
      <w:r w:rsidRPr="009E450D">
        <w:rPr>
          <w:sz w:val="24"/>
          <w:szCs w:val="24"/>
        </w:rPr>
        <w:t xml:space="preserve"> (25 mg/dag) hos raske frivillige. Disse studier viste ingen klinisk signifikant indvirkning på </w:t>
      </w:r>
      <w:proofErr w:type="spellStart"/>
      <w:r w:rsidRPr="009E450D">
        <w:rPr>
          <w:sz w:val="24"/>
          <w:szCs w:val="24"/>
        </w:rPr>
        <w:t>treprostinils</w:t>
      </w:r>
      <w:proofErr w:type="spellEnd"/>
      <w:r w:rsidRPr="009E450D">
        <w:rPr>
          <w:sz w:val="24"/>
          <w:szCs w:val="24"/>
        </w:rPr>
        <w:t xml:space="preserve"> farmakokinetik. Et studie, der blev udført med </w:t>
      </w:r>
      <w:proofErr w:type="spellStart"/>
      <w:r w:rsidRPr="009E450D">
        <w:rPr>
          <w:sz w:val="24"/>
          <w:szCs w:val="24"/>
        </w:rPr>
        <w:t>warfarin</w:t>
      </w:r>
      <w:proofErr w:type="spellEnd"/>
      <w:r w:rsidRPr="009E450D">
        <w:rPr>
          <w:sz w:val="24"/>
          <w:szCs w:val="24"/>
        </w:rPr>
        <w:t xml:space="preserve">, viste ingen tilsyneladende </w:t>
      </w:r>
      <w:proofErr w:type="spellStart"/>
      <w:r w:rsidRPr="009E450D">
        <w:rPr>
          <w:sz w:val="24"/>
          <w:szCs w:val="24"/>
        </w:rPr>
        <w:t>farmakodynamisk</w:t>
      </w:r>
      <w:proofErr w:type="spellEnd"/>
      <w:r w:rsidRPr="009E450D">
        <w:rPr>
          <w:sz w:val="24"/>
          <w:szCs w:val="24"/>
        </w:rPr>
        <w:t xml:space="preserve"> eller </w:t>
      </w:r>
      <w:proofErr w:type="spellStart"/>
      <w:r w:rsidRPr="009E450D">
        <w:rPr>
          <w:sz w:val="24"/>
          <w:szCs w:val="24"/>
        </w:rPr>
        <w:t>farmakokinetisk</w:t>
      </w:r>
      <w:proofErr w:type="spellEnd"/>
      <w:r w:rsidRPr="009E450D">
        <w:rPr>
          <w:sz w:val="24"/>
          <w:szCs w:val="24"/>
        </w:rPr>
        <w:t xml:space="preserve"> interaktion mellem </w:t>
      </w:r>
      <w:proofErr w:type="spellStart"/>
      <w:r w:rsidRPr="009E450D">
        <w:rPr>
          <w:sz w:val="24"/>
          <w:szCs w:val="24"/>
        </w:rPr>
        <w:t>treprostinil</w:t>
      </w:r>
      <w:proofErr w:type="spellEnd"/>
      <w:r w:rsidRPr="009E450D">
        <w:rPr>
          <w:sz w:val="24"/>
          <w:szCs w:val="24"/>
        </w:rPr>
        <w:t xml:space="preserve"> og </w:t>
      </w:r>
      <w:proofErr w:type="spellStart"/>
      <w:r w:rsidRPr="009E450D">
        <w:rPr>
          <w:sz w:val="24"/>
          <w:szCs w:val="24"/>
        </w:rPr>
        <w:t>warfarin</w:t>
      </w:r>
      <w:proofErr w:type="spellEnd"/>
      <w:r w:rsidRPr="009E450D">
        <w:rPr>
          <w:sz w:val="24"/>
          <w:szCs w:val="24"/>
        </w:rPr>
        <w:t>.</w:t>
      </w:r>
    </w:p>
    <w:p w:rsidR="00CE6D60" w:rsidRPr="009E450D" w:rsidRDefault="00CE6D60" w:rsidP="00CE6D60">
      <w:pPr>
        <w:autoSpaceDE w:val="0"/>
        <w:autoSpaceDN w:val="0"/>
        <w:adjustRightInd w:val="0"/>
        <w:ind w:left="851" w:right="-1"/>
        <w:rPr>
          <w:b/>
          <w:sz w:val="24"/>
          <w:szCs w:val="24"/>
        </w:rPr>
      </w:pPr>
    </w:p>
    <w:p w:rsidR="00CE6D60" w:rsidRPr="009E450D" w:rsidRDefault="00CE6D60" w:rsidP="00CE6D60">
      <w:pPr>
        <w:pStyle w:val="Text"/>
        <w:spacing w:before="0"/>
        <w:ind w:left="851" w:right="-1"/>
        <w:jc w:val="left"/>
      </w:pPr>
      <w:proofErr w:type="spellStart"/>
      <w:r w:rsidRPr="009E450D">
        <w:t>Treprostinils</w:t>
      </w:r>
      <w:proofErr w:type="spellEnd"/>
      <w:r w:rsidRPr="009E450D">
        <w:t xml:space="preserve"> metabolisme involverer fortrinsvis CYP2C8.</w:t>
      </w:r>
    </w:p>
    <w:p w:rsidR="00CE6D60" w:rsidRPr="009E450D" w:rsidRDefault="00CE6D60" w:rsidP="00CE6D60">
      <w:pPr>
        <w:autoSpaceDE w:val="0"/>
        <w:autoSpaceDN w:val="0"/>
        <w:adjustRightInd w:val="0"/>
        <w:ind w:left="851" w:right="-1"/>
        <w:rPr>
          <w:b/>
          <w:sz w:val="24"/>
          <w:szCs w:val="24"/>
        </w:rPr>
      </w:pPr>
    </w:p>
    <w:p w:rsidR="00CE6D60" w:rsidRPr="009E450D" w:rsidRDefault="00CE6D60" w:rsidP="00CE6D60">
      <w:pPr>
        <w:ind w:left="851" w:right="-1"/>
        <w:rPr>
          <w:i/>
          <w:sz w:val="24"/>
          <w:szCs w:val="24"/>
          <w:u w:val="single"/>
        </w:rPr>
      </w:pPr>
      <w:r w:rsidRPr="009E450D">
        <w:rPr>
          <w:i/>
          <w:sz w:val="24"/>
          <w:szCs w:val="24"/>
          <w:u w:val="single"/>
        </w:rPr>
        <w:t xml:space="preserve">Specielle populationer </w:t>
      </w:r>
    </w:p>
    <w:p w:rsidR="00CE6D60" w:rsidRPr="009E450D" w:rsidRDefault="00CE6D60" w:rsidP="00CE6D60">
      <w:pPr>
        <w:ind w:left="851" w:right="-1"/>
        <w:rPr>
          <w:sz w:val="24"/>
          <w:szCs w:val="24"/>
        </w:rPr>
      </w:pPr>
    </w:p>
    <w:p w:rsidR="008C2154" w:rsidRDefault="008C2154" w:rsidP="008C2154">
      <w:pPr>
        <w:autoSpaceDE w:val="0"/>
        <w:autoSpaceDN w:val="0"/>
        <w:adjustRightInd w:val="0"/>
        <w:ind w:left="851" w:right="-1"/>
        <w:rPr>
          <w:sz w:val="24"/>
          <w:szCs w:val="24"/>
          <w:u w:val="single"/>
        </w:rPr>
      </w:pPr>
      <w:r>
        <w:rPr>
          <w:sz w:val="24"/>
          <w:szCs w:val="24"/>
          <w:u w:val="single"/>
        </w:rPr>
        <w:t xml:space="preserve">Leverinsufficiens: </w:t>
      </w:r>
    </w:p>
    <w:p w:rsidR="008C2154" w:rsidRDefault="008C2154" w:rsidP="008C2154">
      <w:pPr>
        <w:ind w:left="851" w:right="-1"/>
        <w:rPr>
          <w:sz w:val="24"/>
          <w:szCs w:val="24"/>
        </w:rPr>
      </w:pPr>
      <w:r>
        <w:rPr>
          <w:sz w:val="24"/>
          <w:szCs w:val="24"/>
        </w:rPr>
        <w:t xml:space="preserve">Hos patienter med </w:t>
      </w:r>
      <w:proofErr w:type="spellStart"/>
      <w:r>
        <w:rPr>
          <w:sz w:val="24"/>
          <w:szCs w:val="24"/>
        </w:rPr>
        <w:t>portopulmonal</w:t>
      </w:r>
      <w:proofErr w:type="spellEnd"/>
      <w:r>
        <w:rPr>
          <w:sz w:val="24"/>
          <w:szCs w:val="24"/>
        </w:rPr>
        <w:t xml:space="preserve"> hypertension og let (n=4) eller moderat (n=5) leverinsufficiens havde </w:t>
      </w:r>
      <w:proofErr w:type="spellStart"/>
      <w:r>
        <w:rPr>
          <w:sz w:val="24"/>
          <w:szCs w:val="24"/>
        </w:rPr>
        <w:t>treprostinil</w:t>
      </w:r>
      <w:proofErr w:type="spellEnd"/>
      <w:r>
        <w:rPr>
          <w:sz w:val="24"/>
          <w:szCs w:val="24"/>
        </w:rPr>
        <w:t xml:space="preserve"> ved en subkutan dosis på 10 </w:t>
      </w:r>
      <w:proofErr w:type="spellStart"/>
      <w:r>
        <w:rPr>
          <w:sz w:val="24"/>
          <w:szCs w:val="24"/>
        </w:rPr>
        <w:t>ng</w:t>
      </w:r>
      <w:proofErr w:type="spellEnd"/>
      <w:r>
        <w:rPr>
          <w:sz w:val="24"/>
          <w:szCs w:val="24"/>
        </w:rPr>
        <w:t>/kg/min i 150 minutter en AUC</w:t>
      </w:r>
      <w:r>
        <w:rPr>
          <w:sz w:val="24"/>
          <w:szCs w:val="24"/>
          <w:vertAlign w:val="subscript"/>
        </w:rPr>
        <w:t>0-24 t</w:t>
      </w:r>
      <w:r>
        <w:rPr>
          <w:sz w:val="24"/>
          <w:szCs w:val="24"/>
        </w:rPr>
        <w:t xml:space="preserve">, der var henholdsvis 260 % og 510 % højere end hos raske personer. </w:t>
      </w:r>
      <w:proofErr w:type="spellStart"/>
      <w:r>
        <w:rPr>
          <w:sz w:val="24"/>
          <w:szCs w:val="24"/>
        </w:rPr>
        <w:t>Clearancen</w:t>
      </w:r>
      <w:proofErr w:type="spellEnd"/>
      <w:r>
        <w:rPr>
          <w:sz w:val="24"/>
          <w:szCs w:val="24"/>
        </w:rPr>
        <w:t xml:space="preserve"> hos patienter med leverinsufficiens var reduceret med op til 80 % sammenlignet med raske voksne (se pkt. 4.2).</w:t>
      </w:r>
    </w:p>
    <w:p w:rsidR="008C2154" w:rsidRDefault="008C2154" w:rsidP="008C2154">
      <w:pPr>
        <w:tabs>
          <w:tab w:val="left" w:pos="851"/>
        </w:tabs>
        <w:ind w:left="851"/>
        <w:rPr>
          <w:sz w:val="24"/>
          <w:szCs w:val="24"/>
        </w:rPr>
      </w:pPr>
    </w:p>
    <w:p w:rsidR="008C2154" w:rsidRPr="009922C3" w:rsidRDefault="008C2154" w:rsidP="008C2154">
      <w:pPr>
        <w:ind w:left="851"/>
        <w:jc w:val="both"/>
        <w:rPr>
          <w:sz w:val="24"/>
          <w:szCs w:val="24"/>
          <w:u w:val="single"/>
        </w:rPr>
      </w:pPr>
      <w:r w:rsidRPr="009922C3">
        <w:rPr>
          <w:sz w:val="24"/>
          <w:szCs w:val="24"/>
          <w:u w:val="single"/>
          <w:lang w:val="da"/>
        </w:rPr>
        <w:t xml:space="preserve">Nyreinsufficiens: </w:t>
      </w:r>
    </w:p>
    <w:p w:rsidR="008C2154" w:rsidRPr="009922C3" w:rsidRDefault="008C2154" w:rsidP="008C2154">
      <w:pPr>
        <w:ind w:left="851"/>
        <w:jc w:val="both"/>
        <w:rPr>
          <w:sz w:val="24"/>
          <w:szCs w:val="24"/>
        </w:rPr>
      </w:pPr>
      <w:r w:rsidRPr="009922C3">
        <w:rPr>
          <w:sz w:val="24"/>
          <w:szCs w:val="24"/>
          <w:lang w:val="da"/>
        </w:rPr>
        <w:t xml:space="preserve">Hos patienter med svær nyreinsufficiens, som kræver dialyse (n=8), medførte administration af en enkelt 1 mg dosis oralt administreret </w:t>
      </w:r>
      <w:proofErr w:type="spellStart"/>
      <w:r w:rsidRPr="009922C3">
        <w:rPr>
          <w:sz w:val="24"/>
          <w:szCs w:val="24"/>
          <w:lang w:val="da"/>
        </w:rPr>
        <w:t>treprostinil</w:t>
      </w:r>
      <w:proofErr w:type="spellEnd"/>
      <w:r w:rsidRPr="009922C3">
        <w:rPr>
          <w:sz w:val="24"/>
          <w:szCs w:val="24"/>
          <w:lang w:val="da"/>
        </w:rPr>
        <w:t xml:space="preserve"> før og efter dialyse en AUC</w:t>
      </w:r>
      <w:r w:rsidRPr="009922C3">
        <w:rPr>
          <w:sz w:val="24"/>
          <w:szCs w:val="24"/>
          <w:vertAlign w:val="subscript"/>
          <w:lang w:val="da"/>
        </w:rPr>
        <w:t>0-inf</w:t>
      </w:r>
      <w:r w:rsidRPr="009922C3">
        <w:rPr>
          <w:sz w:val="24"/>
          <w:szCs w:val="24"/>
          <w:lang w:val="da"/>
        </w:rPr>
        <w:t xml:space="preserve">, der ikke var </w:t>
      </w:r>
      <w:r>
        <w:rPr>
          <w:sz w:val="24"/>
          <w:szCs w:val="24"/>
          <w:lang w:val="da"/>
        </w:rPr>
        <w:t>signifikant</w:t>
      </w:r>
      <w:r w:rsidRPr="009922C3">
        <w:rPr>
          <w:sz w:val="24"/>
          <w:szCs w:val="24"/>
          <w:lang w:val="da"/>
        </w:rPr>
        <w:t xml:space="preserve"> ændret sammenlignet med raske personer.</w:t>
      </w:r>
    </w:p>
    <w:p w:rsidR="00CE6D60" w:rsidRPr="009E450D" w:rsidRDefault="00CE6D60" w:rsidP="00CE6D60">
      <w:pPr>
        <w:tabs>
          <w:tab w:val="left" w:pos="851"/>
        </w:tabs>
        <w:ind w:left="851" w:right="-1"/>
        <w:rPr>
          <w:sz w:val="24"/>
          <w:szCs w:val="24"/>
        </w:rPr>
      </w:pPr>
    </w:p>
    <w:p w:rsidR="00CE6D60" w:rsidRPr="009E450D" w:rsidRDefault="00CE6D60" w:rsidP="00CE6D60">
      <w:pPr>
        <w:tabs>
          <w:tab w:val="left" w:pos="851"/>
        </w:tabs>
        <w:ind w:left="851" w:right="-1" w:hanging="851"/>
        <w:rPr>
          <w:b/>
          <w:sz w:val="24"/>
          <w:szCs w:val="24"/>
        </w:rPr>
      </w:pPr>
      <w:r w:rsidRPr="009E450D">
        <w:rPr>
          <w:b/>
          <w:sz w:val="24"/>
          <w:szCs w:val="24"/>
        </w:rPr>
        <w:t>5.3</w:t>
      </w:r>
      <w:r w:rsidRPr="009E450D">
        <w:rPr>
          <w:b/>
          <w:sz w:val="24"/>
          <w:szCs w:val="24"/>
        </w:rPr>
        <w:tab/>
      </w:r>
      <w:bookmarkStart w:id="5" w:name="_Hlk121750318"/>
      <w:r w:rsidR="00CD11FD" w:rsidRPr="00BA4587">
        <w:rPr>
          <w:b/>
          <w:sz w:val="24"/>
          <w:szCs w:val="24"/>
        </w:rPr>
        <w:t>Non-kliniske sikkerhedsdata</w:t>
      </w:r>
      <w:bookmarkEnd w:id="5"/>
    </w:p>
    <w:p w:rsidR="00CE6D60" w:rsidRPr="009E450D" w:rsidRDefault="00CE6D60" w:rsidP="00CE6D60">
      <w:pPr>
        <w:ind w:left="851" w:right="-1"/>
        <w:rPr>
          <w:sz w:val="24"/>
          <w:szCs w:val="24"/>
        </w:rPr>
      </w:pPr>
      <w:r w:rsidRPr="009E450D">
        <w:rPr>
          <w:sz w:val="24"/>
          <w:szCs w:val="24"/>
        </w:rPr>
        <w:t xml:space="preserve">I 13- og 26-ugers studier medførte kontinuerlige subkutane infusioner af </w:t>
      </w:r>
      <w:proofErr w:type="spellStart"/>
      <w:r w:rsidRPr="009E450D">
        <w:rPr>
          <w:sz w:val="24"/>
          <w:szCs w:val="24"/>
        </w:rPr>
        <w:t>treprostinil</w:t>
      </w:r>
      <w:proofErr w:type="spellEnd"/>
      <w:r w:rsidRPr="009E450D">
        <w:rPr>
          <w:sz w:val="24"/>
          <w:szCs w:val="24"/>
        </w:rPr>
        <w:t>-natrium reaktioner på infusionsstedet hos rotter og hunde (ødem/</w:t>
      </w:r>
      <w:proofErr w:type="spellStart"/>
      <w:r w:rsidRPr="009E450D">
        <w:rPr>
          <w:sz w:val="24"/>
          <w:szCs w:val="24"/>
        </w:rPr>
        <w:t>erythem</w:t>
      </w:r>
      <w:proofErr w:type="spellEnd"/>
      <w:r w:rsidRPr="009E450D">
        <w:rPr>
          <w:sz w:val="24"/>
          <w:szCs w:val="24"/>
        </w:rPr>
        <w:t>, klumper/hævelser, smerter/overfølsomhed over for berøring). Hos hunde blev der observeret alvorlige kliniske virkninger (</w:t>
      </w:r>
      <w:proofErr w:type="spellStart"/>
      <w:r w:rsidRPr="009E450D">
        <w:rPr>
          <w:sz w:val="24"/>
          <w:szCs w:val="24"/>
        </w:rPr>
        <w:t>hypoaktivitet</w:t>
      </w:r>
      <w:proofErr w:type="spellEnd"/>
      <w:r w:rsidRPr="009E450D">
        <w:rPr>
          <w:sz w:val="24"/>
          <w:szCs w:val="24"/>
        </w:rPr>
        <w:t xml:space="preserve">, opkastning, løs afføring og ødem på infusionsstedet) samt død (forbundet med </w:t>
      </w:r>
      <w:proofErr w:type="spellStart"/>
      <w:r w:rsidRPr="009E450D">
        <w:rPr>
          <w:sz w:val="24"/>
          <w:szCs w:val="24"/>
        </w:rPr>
        <w:t>intestinal</w:t>
      </w:r>
      <w:proofErr w:type="spellEnd"/>
      <w:r w:rsidRPr="009E450D">
        <w:rPr>
          <w:sz w:val="24"/>
          <w:szCs w:val="24"/>
        </w:rPr>
        <w:t xml:space="preserve"> </w:t>
      </w:r>
      <w:proofErr w:type="spellStart"/>
      <w:r w:rsidRPr="009E450D">
        <w:rPr>
          <w:sz w:val="24"/>
          <w:szCs w:val="24"/>
        </w:rPr>
        <w:t>intussusception</w:t>
      </w:r>
      <w:proofErr w:type="spellEnd"/>
      <w:r w:rsidRPr="009E450D">
        <w:rPr>
          <w:sz w:val="24"/>
          <w:szCs w:val="24"/>
        </w:rPr>
        <w:t xml:space="preserve"> og </w:t>
      </w:r>
      <w:proofErr w:type="spellStart"/>
      <w:r w:rsidRPr="009E450D">
        <w:rPr>
          <w:sz w:val="24"/>
          <w:szCs w:val="24"/>
        </w:rPr>
        <w:t>rektal</w:t>
      </w:r>
      <w:proofErr w:type="spellEnd"/>
      <w:r w:rsidRPr="009E450D">
        <w:rPr>
          <w:sz w:val="24"/>
          <w:szCs w:val="24"/>
        </w:rPr>
        <w:t xml:space="preserve"> prolaps) hos dyr, som fik </w:t>
      </w:r>
      <w:r w:rsidRPr="009E450D">
        <w:rPr>
          <w:sz w:val="24"/>
          <w:szCs w:val="24"/>
          <w:cs/>
        </w:rPr>
        <w:t>≥</w:t>
      </w:r>
      <w:r w:rsidRPr="009E450D">
        <w:rPr>
          <w:sz w:val="24"/>
          <w:szCs w:val="24"/>
        </w:rPr>
        <w:t>300 </w:t>
      </w:r>
      <w:proofErr w:type="spellStart"/>
      <w:r w:rsidRPr="009E450D">
        <w:rPr>
          <w:sz w:val="24"/>
          <w:szCs w:val="24"/>
        </w:rPr>
        <w:t>ng</w:t>
      </w:r>
      <w:proofErr w:type="spellEnd"/>
      <w:r w:rsidRPr="009E450D">
        <w:rPr>
          <w:sz w:val="24"/>
          <w:szCs w:val="24"/>
        </w:rPr>
        <w:t xml:space="preserve">/kg/min. Der blev målt gennemsnitlige </w:t>
      </w:r>
      <w:proofErr w:type="spellStart"/>
      <w:r w:rsidRPr="009E450D">
        <w:rPr>
          <w:sz w:val="24"/>
          <w:szCs w:val="24"/>
        </w:rPr>
        <w:t>steady</w:t>
      </w:r>
      <w:proofErr w:type="spellEnd"/>
      <w:r w:rsidRPr="009E450D">
        <w:rPr>
          <w:sz w:val="24"/>
          <w:szCs w:val="24"/>
        </w:rPr>
        <w:t>-</w:t>
      </w:r>
      <w:proofErr w:type="spellStart"/>
      <w:r w:rsidRPr="009E450D">
        <w:rPr>
          <w:sz w:val="24"/>
          <w:szCs w:val="24"/>
        </w:rPr>
        <w:t>state</w:t>
      </w:r>
      <w:proofErr w:type="spellEnd"/>
      <w:r w:rsidRPr="009E450D">
        <w:rPr>
          <w:sz w:val="24"/>
          <w:szCs w:val="24"/>
        </w:rPr>
        <w:t xml:space="preserve">-plasmaniveauer af </w:t>
      </w:r>
      <w:proofErr w:type="spellStart"/>
      <w:r w:rsidRPr="009E450D">
        <w:rPr>
          <w:sz w:val="24"/>
          <w:szCs w:val="24"/>
        </w:rPr>
        <w:t>treprostinil</w:t>
      </w:r>
      <w:proofErr w:type="spellEnd"/>
      <w:r w:rsidRPr="009E450D">
        <w:rPr>
          <w:sz w:val="24"/>
          <w:szCs w:val="24"/>
        </w:rPr>
        <w:t xml:space="preserve"> på 7,85 </w:t>
      </w:r>
      <w:proofErr w:type="spellStart"/>
      <w:r w:rsidRPr="009E450D">
        <w:rPr>
          <w:sz w:val="24"/>
          <w:szCs w:val="24"/>
        </w:rPr>
        <w:t>ng</w:t>
      </w:r>
      <w:proofErr w:type="spellEnd"/>
      <w:r w:rsidRPr="009E450D">
        <w:rPr>
          <w:sz w:val="24"/>
          <w:szCs w:val="24"/>
        </w:rPr>
        <w:t xml:space="preserve">/ml hos disse dyr. Plasmaniveauer i denne størrelsesorden kan nås hos mennesker, der behandles med infusioner af </w:t>
      </w:r>
      <w:proofErr w:type="spellStart"/>
      <w:r w:rsidRPr="009E450D">
        <w:rPr>
          <w:sz w:val="24"/>
          <w:szCs w:val="24"/>
        </w:rPr>
        <w:t>treprostinil</w:t>
      </w:r>
      <w:proofErr w:type="spellEnd"/>
      <w:r w:rsidRPr="009E450D">
        <w:rPr>
          <w:sz w:val="24"/>
          <w:szCs w:val="24"/>
        </w:rPr>
        <w:t xml:space="preserve"> på &gt;50 </w:t>
      </w:r>
      <w:proofErr w:type="spellStart"/>
      <w:r w:rsidRPr="009E450D">
        <w:rPr>
          <w:sz w:val="24"/>
          <w:szCs w:val="24"/>
        </w:rPr>
        <w:t>ng</w:t>
      </w:r>
      <w:proofErr w:type="spellEnd"/>
      <w:r w:rsidRPr="009E450D">
        <w:rPr>
          <w:sz w:val="24"/>
          <w:szCs w:val="24"/>
        </w:rPr>
        <w:t>/kg/min.</w:t>
      </w:r>
    </w:p>
    <w:p w:rsidR="00CE6D60" w:rsidRPr="009E450D" w:rsidRDefault="00CE6D60" w:rsidP="00CE6D60">
      <w:pPr>
        <w:ind w:left="851" w:right="-1"/>
        <w:rPr>
          <w:bCs/>
          <w:sz w:val="24"/>
          <w:szCs w:val="24"/>
        </w:rPr>
      </w:pPr>
    </w:p>
    <w:p w:rsidR="00CE6D60" w:rsidRPr="009E450D" w:rsidRDefault="00CE6D60" w:rsidP="00CE6D60">
      <w:pPr>
        <w:ind w:left="851" w:right="-1"/>
        <w:rPr>
          <w:sz w:val="24"/>
          <w:szCs w:val="24"/>
        </w:rPr>
      </w:pPr>
      <w:r w:rsidRPr="009E450D">
        <w:rPr>
          <w:sz w:val="24"/>
          <w:szCs w:val="24"/>
        </w:rPr>
        <w:t xml:space="preserve">Da en kontinuerlig tilstrækkelig eksponering for </w:t>
      </w:r>
      <w:proofErr w:type="spellStart"/>
      <w:r w:rsidRPr="009E450D">
        <w:rPr>
          <w:sz w:val="24"/>
          <w:szCs w:val="24"/>
        </w:rPr>
        <w:t>treprostinil</w:t>
      </w:r>
      <w:proofErr w:type="spellEnd"/>
      <w:r w:rsidRPr="009E450D">
        <w:rPr>
          <w:sz w:val="24"/>
          <w:szCs w:val="24"/>
        </w:rPr>
        <w:t xml:space="preserve"> ikke er godtgjort for nogen af de afprøvede doser i reproduktionsstudier på rotter, er disse studier muligvis utilstrækkelige for så vidt angår eventuelle virkninger på fertiliteten og den prænatale og </w:t>
      </w:r>
      <w:proofErr w:type="spellStart"/>
      <w:r w:rsidRPr="009E450D">
        <w:rPr>
          <w:sz w:val="24"/>
          <w:szCs w:val="24"/>
        </w:rPr>
        <w:t>postnatale</w:t>
      </w:r>
      <w:proofErr w:type="spellEnd"/>
      <w:r w:rsidRPr="009E450D">
        <w:rPr>
          <w:sz w:val="24"/>
          <w:szCs w:val="24"/>
        </w:rPr>
        <w:t xml:space="preserve"> udvikling.</w:t>
      </w:r>
    </w:p>
    <w:p w:rsidR="00CE6D60" w:rsidRPr="009E450D" w:rsidRDefault="00CE6D60" w:rsidP="00CE6D60">
      <w:pPr>
        <w:ind w:left="851" w:right="-1"/>
        <w:rPr>
          <w:bCs/>
          <w:sz w:val="24"/>
          <w:szCs w:val="24"/>
        </w:rPr>
      </w:pPr>
    </w:p>
    <w:p w:rsidR="00CE6D60" w:rsidRPr="009E450D" w:rsidRDefault="00CE6D60" w:rsidP="00CE6D60">
      <w:pPr>
        <w:ind w:left="851" w:right="-1"/>
        <w:rPr>
          <w:bCs/>
          <w:sz w:val="24"/>
          <w:szCs w:val="24"/>
        </w:rPr>
      </w:pPr>
      <w:r w:rsidRPr="009E450D">
        <w:rPr>
          <w:sz w:val="24"/>
          <w:szCs w:val="24"/>
        </w:rPr>
        <w:t xml:space="preserve">Der er ikke udført langtidsstudier med dyr for at undersøge </w:t>
      </w:r>
      <w:proofErr w:type="spellStart"/>
      <w:r w:rsidRPr="009E450D">
        <w:rPr>
          <w:sz w:val="24"/>
          <w:szCs w:val="24"/>
        </w:rPr>
        <w:t>treprostinils</w:t>
      </w:r>
      <w:proofErr w:type="spellEnd"/>
      <w:r w:rsidRPr="009E450D">
        <w:rPr>
          <w:sz w:val="24"/>
          <w:szCs w:val="24"/>
        </w:rPr>
        <w:t xml:space="preserve"> </w:t>
      </w:r>
      <w:proofErr w:type="spellStart"/>
      <w:r w:rsidRPr="009E450D">
        <w:rPr>
          <w:sz w:val="24"/>
          <w:szCs w:val="24"/>
        </w:rPr>
        <w:t>karcinogenicitet</w:t>
      </w:r>
      <w:proofErr w:type="spellEnd"/>
      <w:r w:rsidRPr="009E450D">
        <w:rPr>
          <w:sz w:val="24"/>
          <w:szCs w:val="24"/>
        </w:rPr>
        <w:t xml:space="preserve">. </w:t>
      </w:r>
      <w:r w:rsidRPr="009E450D">
        <w:rPr>
          <w:i/>
          <w:sz w:val="24"/>
          <w:szCs w:val="24"/>
        </w:rPr>
        <w:t xml:space="preserve">In </w:t>
      </w:r>
      <w:proofErr w:type="spellStart"/>
      <w:r w:rsidRPr="009E450D">
        <w:rPr>
          <w:i/>
          <w:sz w:val="24"/>
          <w:szCs w:val="24"/>
        </w:rPr>
        <w:t>vitro</w:t>
      </w:r>
      <w:proofErr w:type="spellEnd"/>
      <w:r w:rsidRPr="009E450D">
        <w:rPr>
          <w:sz w:val="24"/>
          <w:szCs w:val="24"/>
        </w:rPr>
        <w:t xml:space="preserve"> og </w:t>
      </w:r>
      <w:r w:rsidRPr="009E450D">
        <w:rPr>
          <w:i/>
          <w:sz w:val="24"/>
          <w:szCs w:val="24"/>
        </w:rPr>
        <w:t xml:space="preserve">in </w:t>
      </w:r>
      <w:proofErr w:type="spellStart"/>
      <w:r w:rsidRPr="009E450D">
        <w:rPr>
          <w:i/>
          <w:sz w:val="24"/>
          <w:szCs w:val="24"/>
        </w:rPr>
        <w:t>vivo</w:t>
      </w:r>
      <w:proofErr w:type="spellEnd"/>
      <w:r w:rsidRPr="009E450D">
        <w:rPr>
          <w:sz w:val="24"/>
          <w:szCs w:val="24"/>
        </w:rPr>
        <w:t xml:space="preserve"> studier af genotoksiciteten viste ingen mutagen eller </w:t>
      </w:r>
      <w:proofErr w:type="spellStart"/>
      <w:r w:rsidRPr="009E450D">
        <w:rPr>
          <w:sz w:val="24"/>
          <w:szCs w:val="24"/>
        </w:rPr>
        <w:t>klastogen</w:t>
      </w:r>
      <w:proofErr w:type="spellEnd"/>
      <w:r w:rsidRPr="009E450D">
        <w:rPr>
          <w:sz w:val="24"/>
          <w:szCs w:val="24"/>
        </w:rPr>
        <w:t xml:space="preserve"> virkning af </w:t>
      </w:r>
      <w:proofErr w:type="spellStart"/>
      <w:r w:rsidRPr="009E450D">
        <w:rPr>
          <w:sz w:val="24"/>
          <w:szCs w:val="24"/>
        </w:rPr>
        <w:t>treprostinil</w:t>
      </w:r>
      <w:proofErr w:type="spellEnd"/>
      <w:r w:rsidRPr="009E450D">
        <w:rPr>
          <w:sz w:val="24"/>
          <w:szCs w:val="24"/>
        </w:rPr>
        <w:t>.</w:t>
      </w:r>
    </w:p>
    <w:p w:rsidR="00CE6D60" w:rsidRPr="009E450D" w:rsidRDefault="00CE6D60" w:rsidP="00CE6D60">
      <w:pPr>
        <w:ind w:left="851" w:right="-1"/>
        <w:rPr>
          <w:bCs/>
          <w:sz w:val="24"/>
          <w:szCs w:val="24"/>
        </w:rPr>
      </w:pPr>
    </w:p>
    <w:p w:rsidR="00CE6D60" w:rsidRPr="008C2154" w:rsidRDefault="00CE6D60" w:rsidP="008C2154">
      <w:pPr>
        <w:ind w:left="851" w:right="-1"/>
        <w:rPr>
          <w:strike/>
          <w:sz w:val="24"/>
          <w:szCs w:val="24"/>
        </w:rPr>
      </w:pPr>
      <w:r w:rsidRPr="009E450D">
        <w:rPr>
          <w:sz w:val="24"/>
          <w:szCs w:val="24"/>
        </w:rPr>
        <w:t>Sammenfattet: Prækliniske viser data ingen speciel risiko for mennesker vurderet ud fra konventionelle studier af sikkerhedsfarmakologi, toksicitet efter gentagne doser, genotoksicitet samt reproduktionstoksicitet.</w:t>
      </w:r>
    </w:p>
    <w:p w:rsidR="00CE6D60" w:rsidRPr="009E450D" w:rsidRDefault="00CE6D60" w:rsidP="00CE6D60">
      <w:pPr>
        <w:tabs>
          <w:tab w:val="left" w:pos="851"/>
        </w:tabs>
        <w:ind w:left="851" w:right="-1"/>
        <w:rPr>
          <w:sz w:val="24"/>
          <w:szCs w:val="24"/>
        </w:rPr>
      </w:pPr>
    </w:p>
    <w:p w:rsidR="00CE6D60" w:rsidRPr="009E450D" w:rsidRDefault="00CE6D60" w:rsidP="00CE6D60">
      <w:pPr>
        <w:tabs>
          <w:tab w:val="left" w:pos="851"/>
        </w:tabs>
        <w:ind w:left="851" w:right="-1" w:hanging="851"/>
        <w:rPr>
          <w:b/>
          <w:sz w:val="24"/>
          <w:szCs w:val="24"/>
        </w:rPr>
      </w:pPr>
      <w:r w:rsidRPr="009E450D">
        <w:rPr>
          <w:b/>
          <w:sz w:val="24"/>
          <w:szCs w:val="24"/>
        </w:rPr>
        <w:t>6.</w:t>
      </w:r>
      <w:r w:rsidRPr="009E450D">
        <w:rPr>
          <w:b/>
          <w:sz w:val="24"/>
          <w:szCs w:val="24"/>
        </w:rPr>
        <w:tab/>
        <w:t>FARMACEUTISKE OPLYSNINGER</w:t>
      </w:r>
    </w:p>
    <w:p w:rsidR="00CE6D60" w:rsidRPr="009E450D" w:rsidRDefault="00CE6D60" w:rsidP="00CE6D60">
      <w:pPr>
        <w:tabs>
          <w:tab w:val="left" w:pos="851"/>
        </w:tabs>
        <w:ind w:left="851" w:right="-1"/>
        <w:rPr>
          <w:sz w:val="24"/>
          <w:szCs w:val="24"/>
        </w:rPr>
      </w:pPr>
    </w:p>
    <w:p w:rsidR="00CE6D60" w:rsidRPr="009E450D" w:rsidRDefault="00CE6D60" w:rsidP="00CE6D60">
      <w:pPr>
        <w:tabs>
          <w:tab w:val="left" w:pos="851"/>
        </w:tabs>
        <w:ind w:left="851" w:right="-1" w:hanging="851"/>
        <w:rPr>
          <w:b/>
          <w:sz w:val="24"/>
          <w:szCs w:val="24"/>
        </w:rPr>
      </w:pPr>
      <w:r w:rsidRPr="009E450D">
        <w:rPr>
          <w:b/>
          <w:sz w:val="24"/>
          <w:szCs w:val="24"/>
        </w:rPr>
        <w:t>6.1</w:t>
      </w:r>
      <w:r w:rsidRPr="009E450D">
        <w:rPr>
          <w:b/>
          <w:sz w:val="24"/>
          <w:szCs w:val="24"/>
        </w:rPr>
        <w:tab/>
        <w:t>Hjælpestoffer</w:t>
      </w:r>
    </w:p>
    <w:p w:rsidR="00CE6D60" w:rsidRPr="009E450D" w:rsidRDefault="00CE6D60" w:rsidP="00CE6D60">
      <w:pPr>
        <w:ind w:left="851" w:right="-1"/>
        <w:jc w:val="both"/>
        <w:rPr>
          <w:sz w:val="24"/>
          <w:szCs w:val="24"/>
        </w:rPr>
      </w:pPr>
      <w:r w:rsidRPr="009E450D">
        <w:rPr>
          <w:sz w:val="24"/>
          <w:szCs w:val="24"/>
        </w:rPr>
        <w:t>Natriumcitrat</w:t>
      </w:r>
    </w:p>
    <w:p w:rsidR="00CE6D60" w:rsidRPr="009E450D" w:rsidRDefault="00CE6D60" w:rsidP="00CE6D60">
      <w:pPr>
        <w:ind w:left="851" w:right="-1"/>
        <w:jc w:val="both"/>
        <w:rPr>
          <w:sz w:val="24"/>
          <w:szCs w:val="24"/>
        </w:rPr>
      </w:pPr>
      <w:r w:rsidRPr="009E450D">
        <w:rPr>
          <w:sz w:val="24"/>
          <w:szCs w:val="24"/>
        </w:rPr>
        <w:t>Saltsyre (koncentrat til pH-justering)</w:t>
      </w:r>
    </w:p>
    <w:p w:rsidR="00CE6D60" w:rsidRPr="009E450D" w:rsidRDefault="00CE6D60" w:rsidP="00CE6D60">
      <w:pPr>
        <w:ind w:left="851" w:right="-1"/>
        <w:jc w:val="both"/>
        <w:rPr>
          <w:sz w:val="24"/>
          <w:szCs w:val="24"/>
        </w:rPr>
      </w:pPr>
      <w:proofErr w:type="spellStart"/>
      <w:r w:rsidRPr="009E450D">
        <w:rPr>
          <w:sz w:val="24"/>
          <w:szCs w:val="24"/>
        </w:rPr>
        <w:t>Metacresol</w:t>
      </w:r>
      <w:proofErr w:type="spellEnd"/>
    </w:p>
    <w:p w:rsidR="00CE6D60" w:rsidRPr="009E450D" w:rsidRDefault="00CE6D60" w:rsidP="00CE6D60">
      <w:pPr>
        <w:ind w:left="851" w:right="-1"/>
        <w:jc w:val="both"/>
        <w:rPr>
          <w:sz w:val="24"/>
          <w:szCs w:val="24"/>
        </w:rPr>
      </w:pPr>
      <w:r w:rsidRPr="009E450D">
        <w:rPr>
          <w:sz w:val="24"/>
          <w:szCs w:val="24"/>
        </w:rPr>
        <w:t>Natriumhydroxid</w:t>
      </w:r>
    </w:p>
    <w:p w:rsidR="00CE6D60" w:rsidRPr="009E450D" w:rsidRDefault="00CE6D60" w:rsidP="00CE6D60">
      <w:pPr>
        <w:ind w:left="851" w:right="-1"/>
        <w:jc w:val="both"/>
        <w:rPr>
          <w:sz w:val="24"/>
          <w:szCs w:val="24"/>
        </w:rPr>
      </w:pPr>
      <w:proofErr w:type="spellStart"/>
      <w:r w:rsidRPr="009E450D">
        <w:rPr>
          <w:sz w:val="24"/>
          <w:szCs w:val="24"/>
        </w:rPr>
        <w:t>Natriumchlorid</w:t>
      </w:r>
      <w:proofErr w:type="spellEnd"/>
    </w:p>
    <w:p w:rsidR="00CE6D60" w:rsidRPr="009E450D" w:rsidRDefault="00CE6D60" w:rsidP="00CE6D60">
      <w:pPr>
        <w:ind w:left="851" w:right="-1"/>
        <w:jc w:val="both"/>
        <w:rPr>
          <w:sz w:val="24"/>
          <w:szCs w:val="24"/>
        </w:rPr>
      </w:pPr>
      <w:r w:rsidRPr="009E450D">
        <w:rPr>
          <w:sz w:val="24"/>
          <w:szCs w:val="24"/>
        </w:rPr>
        <w:lastRenderedPageBreak/>
        <w:t>Vand til injektionsvæske</w:t>
      </w:r>
      <w:r>
        <w:rPr>
          <w:sz w:val="24"/>
          <w:szCs w:val="24"/>
        </w:rPr>
        <w:t>r</w:t>
      </w:r>
    </w:p>
    <w:p w:rsidR="00CE6D60" w:rsidRPr="009E450D" w:rsidRDefault="00CE6D60" w:rsidP="00CE6D60">
      <w:pPr>
        <w:tabs>
          <w:tab w:val="left" w:pos="851"/>
        </w:tabs>
        <w:ind w:left="851" w:right="-1"/>
        <w:rPr>
          <w:sz w:val="24"/>
          <w:szCs w:val="24"/>
        </w:rPr>
      </w:pPr>
    </w:p>
    <w:p w:rsidR="00CE6D60" w:rsidRPr="009E450D" w:rsidRDefault="00CE6D60" w:rsidP="00CE6D60">
      <w:pPr>
        <w:tabs>
          <w:tab w:val="left" w:pos="851"/>
        </w:tabs>
        <w:ind w:left="851" w:right="-1" w:hanging="851"/>
        <w:rPr>
          <w:b/>
          <w:sz w:val="24"/>
          <w:szCs w:val="24"/>
        </w:rPr>
      </w:pPr>
      <w:r w:rsidRPr="009E450D">
        <w:rPr>
          <w:b/>
          <w:sz w:val="24"/>
          <w:szCs w:val="24"/>
        </w:rPr>
        <w:t>6.2</w:t>
      </w:r>
      <w:r w:rsidRPr="009E450D">
        <w:rPr>
          <w:b/>
          <w:sz w:val="24"/>
          <w:szCs w:val="24"/>
        </w:rPr>
        <w:tab/>
        <w:t>Uforligeligheder</w:t>
      </w:r>
    </w:p>
    <w:p w:rsidR="008C2154" w:rsidRPr="00175329" w:rsidRDefault="008C2154" w:rsidP="008C2154">
      <w:pPr>
        <w:ind w:left="851"/>
        <w:rPr>
          <w:sz w:val="24"/>
          <w:szCs w:val="24"/>
        </w:rPr>
      </w:pPr>
      <w:r w:rsidRPr="009922C3">
        <w:rPr>
          <w:sz w:val="24"/>
          <w:szCs w:val="24"/>
          <w:lang w:val="da"/>
        </w:rPr>
        <w:t xml:space="preserve">Da der ikke foreligger studier af eventuelle uforligeligheder, må dette lægemiddel ikke blandes med andre lægemidler, undtagen sterilt vand til injektionsvæsker eller 0,9 % (w/v) </w:t>
      </w:r>
      <w:proofErr w:type="spellStart"/>
      <w:r w:rsidRPr="009922C3">
        <w:rPr>
          <w:sz w:val="24"/>
          <w:szCs w:val="24"/>
          <w:lang w:val="da"/>
        </w:rPr>
        <w:t>natriumchlorid</w:t>
      </w:r>
      <w:proofErr w:type="spellEnd"/>
      <w:r w:rsidRPr="009922C3">
        <w:rPr>
          <w:sz w:val="24"/>
          <w:szCs w:val="24"/>
          <w:lang w:val="da"/>
        </w:rPr>
        <w:t xml:space="preserve"> til injektionsvæsker (se pkt. 6.6).</w:t>
      </w:r>
    </w:p>
    <w:p w:rsidR="00CE6D60" w:rsidRPr="009E450D" w:rsidRDefault="00CE6D60" w:rsidP="00CE6D60">
      <w:pPr>
        <w:tabs>
          <w:tab w:val="left" w:pos="851"/>
        </w:tabs>
        <w:ind w:left="851" w:right="-1"/>
        <w:rPr>
          <w:sz w:val="24"/>
          <w:szCs w:val="24"/>
        </w:rPr>
      </w:pPr>
    </w:p>
    <w:p w:rsidR="00CE6D60" w:rsidRPr="009E450D" w:rsidRDefault="00CE6D60" w:rsidP="00CE6D60">
      <w:pPr>
        <w:tabs>
          <w:tab w:val="left" w:pos="851"/>
        </w:tabs>
        <w:ind w:left="851" w:right="-1" w:hanging="851"/>
        <w:rPr>
          <w:b/>
          <w:sz w:val="24"/>
          <w:szCs w:val="24"/>
        </w:rPr>
      </w:pPr>
      <w:r w:rsidRPr="009E450D">
        <w:rPr>
          <w:b/>
          <w:sz w:val="24"/>
          <w:szCs w:val="24"/>
        </w:rPr>
        <w:t>6.3</w:t>
      </w:r>
      <w:r w:rsidRPr="009E450D">
        <w:rPr>
          <w:b/>
          <w:sz w:val="24"/>
          <w:szCs w:val="24"/>
        </w:rPr>
        <w:tab/>
        <w:t>Opbevaringstid</w:t>
      </w:r>
    </w:p>
    <w:p w:rsidR="008C2154" w:rsidRDefault="008C2154" w:rsidP="008C2154">
      <w:pPr>
        <w:ind w:left="851" w:right="-1"/>
        <w:rPr>
          <w:sz w:val="24"/>
          <w:szCs w:val="24"/>
        </w:rPr>
      </w:pPr>
      <w:r>
        <w:rPr>
          <w:sz w:val="24"/>
          <w:szCs w:val="24"/>
        </w:rPr>
        <w:t>Opbevaringstid for lægemidlet med salgspakning: 3 år</w:t>
      </w:r>
    </w:p>
    <w:p w:rsidR="008C2154" w:rsidRDefault="008C2154" w:rsidP="008C2154">
      <w:pPr>
        <w:ind w:left="851" w:right="-1"/>
        <w:rPr>
          <w:sz w:val="24"/>
          <w:szCs w:val="24"/>
        </w:rPr>
      </w:pPr>
      <w:r>
        <w:rPr>
          <w:sz w:val="24"/>
          <w:szCs w:val="24"/>
        </w:rPr>
        <w:t>Opbevaringstid for hætteglas efter anbrud: 30 dage ved 30 °C</w:t>
      </w:r>
    </w:p>
    <w:p w:rsidR="008C2154" w:rsidRDefault="008C2154" w:rsidP="008C2154">
      <w:pPr>
        <w:ind w:left="851" w:right="-1"/>
        <w:rPr>
          <w:b/>
          <w:sz w:val="24"/>
          <w:szCs w:val="24"/>
        </w:rPr>
      </w:pPr>
    </w:p>
    <w:p w:rsidR="008C2154" w:rsidRDefault="008C2154" w:rsidP="008C2154">
      <w:pPr>
        <w:ind w:left="851" w:right="-1"/>
        <w:rPr>
          <w:i/>
          <w:sz w:val="24"/>
          <w:szCs w:val="24"/>
        </w:rPr>
      </w:pPr>
      <w:r>
        <w:rPr>
          <w:i/>
          <w:sz w:val="24"/>
          <w:szCs w:val="24"/>
        </w:rPr>
        <w:t>Opbevaringstid under kontinuerlig subkutan infusion</w:t>
      </w:r>
    </w:p>
    <w:p w:rsidR="008C2154" w:rsidRDefault="008C2154" w:rsidP="008C2154">
      <w:pPr>
        <w:ind w:left="851" w:right="-1"/>
        <w:rPr>
          <w:sz w:val="24"/>
          <w:szCs w:val="24"/>
        </w:rPr>
      </w:pPr>
      <w:r>
        <w:rPr>
          <w:sz w:val="24"/>
          <w:szCs w:val="24"/>
        </w:rPr>
        <w:t xml:space="preserve">Den kemiske, fysiske og mikrobielle stabilitet efter åbning af en enkelt beholder (sprøjte) med ufortyndet </w:t>
      </w:r>
      <w:proofErr w:type="spellStart"/>
      <w:r>
        <w:rPr>
          <w:sz w:val="24"/>
          <w:szCs w:val="24"/>
        </w:rPr>
        <w:t>treprostinil</w:t>
      </w:r>
      <w:proofErr w:type="spellEnd"/>
      <w:r>
        <w:rPr>
          <w:sz w:val="24"/>
          <w:szCs w:val="24"/>
        </w:rPr>
        <w:t xml:space="preserve">, der administreres som en subkutan infusion, kunne påvises ved 37 °C i op til </w:t>
      </w:r>
      <w:r w:rsidR="00176CE9">
        <w:rPr>
          <w:sz w:val="24"/>
          <w:szCs w:val="24"/>
        </w:rPr>
        <w:t>14 dage</w:t>
      </w:r>
      <w:r>
        <w:rPr>
          <w:sz w:val="24"/>
          <w:szCs w:val="24"/>
        </w:rPr>
        <w:t>. Andre opbevaringstider og -betingelser efter anbrud er brugerens ansvar.</w:t>
      </w:r>
    </w:p>
    <w:p w:rsidR="008C2154" w:rsidRDefault="008C2154" w:rsidP="008C2154">
      <w:pPr>
        <w:ind w:left="851" w:right="-1"/>
        <w:rPr>
          <w:i/>
          <w:sz w:val="24"/>
          <w:szCs w:val="24"/>
        </w:rPr>
      </w:pPr>
    </w:p>
    <w:p w:rsidR="008C2154" w:rsidRDefault="008C2154" w:rsidP="008C2154">
      <w:pPr>
        <w:ind w:left="851" w:right="-1"/>
        <w:rPr>
          <w:i/>
          <w:sz w:val="24"/>
          <w:szCs w:val="24"/>
        </w:rPr>
      </w:pPr>
      <w:r>
        <w:rPr>
          <w:i/>
          <w:sz w:val="24"/>
          <w:szCs w:val="24"/>
        </w:rPr>
        <w:t>Opbevaringstid under kontinuerlig intravenøs infusion med en ekstern ambulant pumpe</w:t>
      </w:r>
    </w:p>
    <w:p w:rsidR="008C2154" w:rsidRDefault="008C2154" w:rsidP="008C2154">
      <w:pPr>
        <w:ind w:left="851" w:right="-1"/>
        <w:rPr>
          <w:sz w:val="24"/>
          <w:szCs w:val="24"/>
        </w:rPr>
      </w:pPr>
      <w:r>
        <w:rPr>
          <w:sz w:val="24"/>
          <w:szCs w:val="24"/>
        </w:rPr>
        <w:t xml:space="preserve">Den kemiske, fysiske og mikrobielle stabilitet efter åbning af en enkelt beholder (sprøjte) med fortyndet </w:t>
      </w:r>
      <w:proofErr w:type="spellStart"/>
      <w:r>
        <w:rPr>
          <w:sz w:val="24"/>
          <w:szCs w:val="24"/>
        </w:rPr>
        <w:t>treprostinil</w:t>
      </w:r>
      <w:proofErr w:type="spellEnd"/>
      <w:r>
        <w:rPr>
          <w:sz w:val="24"/>
          <w:szCs w:val="24"/>
        </w:rPr>
        <w:t xml:space="preserve">, der administreres som en intravenøs infusion, kunne påvises ved 37 °C i op til </w:t>
      </w:r>
      <w:r w:rsidR="00176CE9">
        <w:rPr>
          <w:sz w:val="24"/>
          <w:szCs w:val="24"/>
        </w:rPr>
        <w:t>24</w:t>
      </w:r>
      <w:r>
        <w:rPr>
          <w:sz w:val="24"/>
          <w:szCs w:val="24"/>
        </w:rPr>
        <w:t xml:space="preserve"> timer i </w:t>
      </w:r>
      <w:proofErr w:type="spellStart"/>
      <w:r>
        <w:rPr>
          <w:sz w:val="24"/>
          <w:szCs w:val="24"/>
        </w:rPr>
        <w:t>polyvinylchlorid</w:t>
      </w:r>
      <w:proofErr w:type="spellEnd"/>
      <w:r>
        <w:rPr>
          <w:sz w:val="24"/>
          <w:szCs w:val="24"/>
        </w:rPr>
        <w:t xml:space="preserve">, polypropylen og glas (koncentration ned til 0,004 mg/ml). For at minimere risikoen for blodbaneinfektioner bør den maksimale brugstid for fortyndet </w:t>
      </w:r>
      <w:proofErr w:type="spellStart"/>
      <w:r>
        <w:rPr>
          <w:sz w:val="24"/>
          <w:szCs w:val="24"/>
        </w:rPr>
        <w:t>treprostinil</w:t>
      </w:r>
      <w:proofErr w:type="spellEnd"/>
      <w:r>
        <w:rPr>
          <w:sz w:val="24"/>
          <w:szCs w:val="24"/>
        </w:rPr>
        <w:t xml:space="preserve"> ikke overstige 24 timer. Andre opbevaringstider og -betingelser efter anbrud er brugerens ansvar.</w:t>
      </w:r>
    </w:p>
    <w:p w:rsidR="008C2154" w:rsidRDefault="008C2154" w:rsidP="008C2154">
      <w:pPr>
        <w:tabs>
          <w:tab w:val="left" w:pos="851"/>
        </w:tabs>
        <w:ind w:left="851"/>
        <w:rPr>
          <w:sz w:val="24"/>
          <w:szCs w:val="24"/>
        </w:rPr>
      </w:pPr>
    </w:p>
    <w:p w:rsidR="008C2154" w:rsidRPr="009922C3" w:rsidRDefault="008C2154" w:rsidP="008C2154">
      <w:pPr>
        <w:ind w:left="851"/>
        <w:rPr>
          <w:sz w:val="24"/>
          <w:szCs w:val="24"/>
        </w:rPr>
      </w:pPr>
      <w:r w:rsidRPr="009922C3">
        <w:rPr>
          <w:i/>
          <w:iCs/>
          <w:sz w:val="24"/>
          <w:szCs w:val="24"/>
          <w:lang w:val="da"/>
        </w:rPr>
        <w:t xml:space="preserve">Opbevaringstid under brug </w:t>
      </w:r>
      <w:r>
        <w:rPr>
          <w:i/>
          <w:iCs/>
          <w:sz w:val="24"/>
          <w:szCs w:val="24"/>
          <w:lang w:val="da"/>
        </w:rPr>
        <w:t>v</w:t>
      </w:r>
      <w:r w:rsidRPr="009922C3">
        <w:rPr>
          <w:i/>
          <w:iCs/>
          <w:sz w:val="24"/>
          <w:szCs w:val="24"/>
          <w:lang w:val="da"/>
        </w:rPr>
        <w:t xml:space="preserve">ed intravenøs administration med en </w:t>
      </w:r>
      <w:proofErr w:type="spellStart"/>
      <w:r w:rsidRPr="009922C3">
        <w:rPr>
          <w:i/>
          <w:iCs/>
          <w:sz w:val="24"/>
          <w:szCs w:val="24"/>
          <w:lang w:val="da"/>
        </w:rPr>
        <w:t>implanterbar</w:t>
      </w:r>
      <w:proofErr w:type="spellEnd"/>
      <w:r w:rsidRPr="009922C3">
        <w:rPr>
          <w:i/>
          <w:iCs/>
          <w:sz w:val="24"/>
          <w:szCs w:val="24"/>
          <w:lang w:val="da"/>
        </w:rPr>
        <w:t xml:space="preserve"> pumpe med tiltænkt anvendelse til intravenøs administration af </w:t>
      </w:r>
      <w:proofErr w:type="spellStart"/>
      <w:r w:rsidRPr="009922C3">
        <w:rPr>
          <w:i/>
          <w:iCs/>
          <w:sz w:val="24"/>
          <w:szCs w:val="24"/>
          <w:lang w:val="da"/>
        </w:rPr>
        <w:t>Tresuvi</w:t>
      </w:r>
      <w:proofErr w:type="spellEnd"/>
    </w:p>
    <w:p w:rsidR="008C2154" w:rsidRPr="009922C3" w:rsidRDefault="008C2154" w:rsidP="008C2154">
      <w:pPr>
        <w:ind w:left="851"/>
        <w:rPr>
          <w:sz w:val="24"/>
          <w:szCs w:val="24"/>
        </w:rPr>
      </w:pPr>
      <w:r w:rsidRPr="009922C3">
        <w:rPr>
          <w:sz w:val="24"/>
          <w:szCs w:val="24"/>
          <w:lang w:val="da"/>
        </w:rPr>
        <w:t xml:space="preserve">Kemisk, fysisk og mikrobiologisk stabilitet under brug af fortyndet og ufortyndet </w:t>
      </w:r>
      <w:proofErr w:type="spellStart"/>
      <w:r w:rsidRPr="009922C3">
        <w:rPr>
          <w:sz w:val="24"/>
          <w:szCs w:val="24"/>
          <w:lang w:val="da"/>
        </w:rPr>
        <w:t>Tresuvi</w:t>
      </w:r>
      <w:proofErr w:type="spellEnd"/>
      <w:r w:rsidRPr="009922C3">
        <w:rPr>
          <w:sz w:val="24"/>
          <w:szCs w:val="24"/>
          <w:lang w:val="da"/>
        </w:rPr>
        <w:t xml:space="preserve"> administreret ved intravenøs infusion er påvist i op til 30 dage ved 37 °C ved koncentrationer helt ned til 0,5 mg/ml i en </w:t>
      </w:r>
      <w:proofErr w:type="spellStart"/>
      <w:r w:rsidRPr="009922C3">
        <w:rPr>
          <w:sz w:val="24"/>
          <w:szCs w:val="24"/>
          <w:lang w:val="da"/>
        </w:rPr>
        <w:t>implanterbar</w:t>
      </w:r>
      <w:proofErr w:type="spellEnd"/>
      <w:r w:rsidRPr="009922C3">
        <w:rPr>
          <w:sz w:val="24"/>
          <w:szCs w:val="24"/>
          <w:lang w:val="da"/>
        </w:rPr>
        <w:t xml:space="preserve"> pumpe. Anden opbevaringstid og andre opbevaringsforhold </w:t>
      </w:r>
      <w:r>
        <w:rPr>
          <w:sz w:val="24"/>
          <w:szCs w:val="24"/>
          <w:lang w:val="da"/>
        </w:rPr>
        <w:t>under</w:t>
      </w:r>
      <w:r w:rsidRPr="009922C3">
        <w:rPr>
          <w:sz w:val="24"/>
          <w:szCs w:val="24"/>
          <w:lang w:val="da"/>
        </w:rPr>
        <w:t xml:space="preserve"> brug er brugerens ansvar.</w:t>
      </w:r>
    </w:p>
    <w:p w:rsidR="00CE6D60" w:rsidRPr="009E450D" w:rsidRDefault="00CE6D60" w:rsidP="00CE6D60">
      <w:pPr>
        <w:tabs>
          <w:tab w:val="left" w:pos="851"/>
        </w:tabs>
        <w:ind w:left="851" w:right="-1"/>
        <w:rPr>
          <w:sz w:val="24"/>
          <w:szCs w:val="24"/>
        </w:rPr>
      </w:pPr>
    </w:p>
    <w:p w:rsidR="00CE6D60" w:rsidRPr="009E450D" w:rsidRDefault="00CE6D60" w:rsidP="00CE6D60">
      <w:pPr>
        <w:tabs>
          <w:tab w:val="left" w:pos="851"/>
        </w:tabs>
        <w:ind w:left="851" w:right="-1" w:hanging="851"/>
        <w:rPr>
          <w:b/>
          <w:sz w:val="24"/>
          <w:szCs w:val="24"/>
        </w:rPr>
      </w:pPr>
      <w:r w:rsidRPr="009E450D">
        <w:rPr>
          <w:b/>
          <w:sz w:val="24"/>
          <w:szCs w:val="24"/>
        </w:rPr>
        <w:t>6.4</w:t>
      </w:r>
      <w:r w:rsidRPr="009E450D">
        <w:rPr>
          <w:b/>
          <w:sz w:val="24"/>
          <w:szCs w:val="24"/>
        </w:rPr>
        <w:tab/>
        <w:t>Særlige opbevaringsforhold</w:t>
      </w:r>
    </w:p>
    <w:p w:rsidR="00CE6D60" w:rsidRPr="009E450D" w:rsidRDefault="00CE6D60" w:rsidP="00CE6D60">
      <w:pPr>
        <w:spacing w:line="241" w:lineRule="auto"/>
        <w:ind w:left="851" w:right="-1"/>
        <w:rPr>
          <w:sz w:val="24"/>
          <w:szCs w:val="24"/>
        </w:rPr>
      </w:pPr>
      <w:r w:rsidRPr="009E450D">
        <w:rPr>
          <w:sz w:val="24"/>
          <w:szCs w:val="24"/>
        </w:rPr>
        <w:t>Dette lægemiddel kræver ingen særlige forholdsregler vedrørende opbevaringen (se pkt. 6.3 vedrørende opbevaringstider og -betingelser efter åbning).</w:t>
      </w:r>
    </w:p>
    <w:p w:rsidR="00CE6D60" w:rsidRPr="009E450D" w:rsidRDefault="00CE6D60" w:rsidP="00CE6D60">
      <w:pPr>
        <w:tabs>
          <w:tab w:val="left" w:pos="851"/>
        </w:tabs>
        <w:ind w:left="851" w:right="-1"/>
        <w:rPr>
          <w:sz w:val="24"/>
          <w:szCs w:val="24"/>
        </w:rPr>
      </w:pPr>
    </w:p>
    <w:p w:rsidR="00CE6D60" w:rsidRPr="00CD11FD" w:rsidRDefault="00CE6D60" w:rsidP="00CD11FD">
      <w:pPr>
        <w:suppressAutoHyphens/>
        <w:ind w:left="851" w:hanging="851"/>
        <w:rPr>
          <w:sz w:val="24"/>
          <w:szCs w:val="24"/>
        </w:rPr>
      </w:pPr>
      <w:r w:rsidRPr="009E450D">
        <w:rPr>
          <w:b/>
          <w:sz w:val="24"/>
          <w:szCs w:val="24"/>
        </w:rPr>
        <w:t>6.5</w:t>
      </w:r>
      <w:r w:rsidRPr="009E450D">
        <w:rPr>
          <w:b/>
          <w:sz w:val="24"/>
          <w:szCs w:val="24"/>
        </w:rPr>
        <w:tab/>
      </w:r>
      <w:bookmarkStart w:id="6" w:name="_Hlk121743052"/>
      <w:bookmarkStart w:id="7" w:name="_Hlk121755636"/>
      <w:r w:rsidR="00CD11FD" w:rsidRPr="00BA4587">
        <w:rPr>
          <w:b/>
          <w:sz w:val="24"/>
          <w:szCs w:val="24"/>
        </w:rPr>
        <w:t>Emballagetype og pakningsstørrelser</w:t>
      </w:r>
      <w:bookmarkEnd w:id="6"/>
      <w:bookmarkEnd w:id="7"/>
    </w:p>
    <w:p w:rsidR="00CE6D60" w:rsidRDefault="00CE6D60" w:rsidP="00CE6D60">
      <w:pPr>
        <w:ind w:left="851" w:right="-1"/>
        <w:jc w:val="both"/>
        <w:rPr>
          <w:sz w:val="24"/>
          <w:szCs w:val="24"/>
        </w:rPr>
      </w:pPr>
      <w:r w:rsidRPr="009E450D">
        <w:rPr>
          <w:sz w:val="24"/>
          <w:szCs w:val="24"/>
        </w:rPr>
        <w:t xml:space="preserve">10 ml i 10 ml-hætteglas af klar type I-glas, der er forseglet med en gummiteflon-belagt prop og forsynet med blåt låg. </w:t>
      </w:r>
    </w:p>
    <w:p w:rsidR="00CE6D60" w:rsidRDefault="00CE6D60" w:rsidP="00CE6D60">
      <w:pPr>
        <w:ind w:left="851" w:right="-1"/>
        <w:jc w:val="both"/>
        <w:rPr>
          <w:sz w:val="24"/>
          <w:szCs w:val="24"/>
        </w:rPr>
      </w:pPr>
    </w:p>
    <w:p w:rsidR="00CE6D60" w:rsidRDefault="00CE6D60" w:rsidP="008C2154">
      <w:pPr>
        <w:ind w:left="851" w:right="-1"/>
        <w:jc w:val="both"/>
        <w:rPr>
          <w:sz w:val="24"/>
          <w:szCs w:val="24"/>
          <w:shd w:val="clear" w:color="000000" w:fill="auto"/>
        </w:rPr>
      </w:pPr>
      <w:r>
        <w:rPr>
          <w:sz w:val="24"/>
          <w:szCs w:val="24"/>
        </w:rPr>
        <w:t>Pakningsstørrelser: 1</w:t>
      </w:r>
      <w:r w:rsidRPr="009E450D">
        <w:rPr>
          <w:sz w:val="24"/>
          <w:szCs w:val="24"/>
        </w:rPr>
        <w:t xml:space="preserve"> hætteglas.</w:t>
      </w:r>
    </w:p>
    <w:p w:rsidR="008C2154" w:rsidRDefault="008C2154" w:rsidP="008C2154">
      <w:pPr>
        <w:ind w:left="851" w:right="-1"/>
        <w:jc w:val="both"/>
        <w:rPr>
          <w:sz w:val="24"/>
          <w:szCs w:val="24"/>
        </w:rPr>
      </w:pPr>
    </w:p>
    <w:p w:rsidR="008C2154" w:rsidRPr="009E450D" w:rsidRDefault="008C2154" w:rsidP="008C2154">
      <w:pPr>
        <w:ind w:left="851" w:right="-1"/>
        <w:jc w:val="both"/>
        <w:rPr>
          <w:sz w:val="24"/>
          <w:szCs w:val="24"/>
        </w:rPr>
      </w:pPr>
    </w:p>
    <w:p w:rsidR="00CE6D60" w:rsidRPr="009E450D" w:rsidRDefault="00CE6D60" w:rsidP="00CE6D60">
      <w:pPr>
        <w:tabs>
          <w:tab w:val="left" w:pos="851"/>
        </w:tabs>
        <w:ind w:left="851" w:right="-1" w:hanging="851"/>
        <w:rPr>
          <w:b/>
          <w:sz w:val="24"/>
          <w:szCs w:val="24"/>
        </w:rPr>
      </w:pPr>
      <w:r w:rsidRPr="009E450D">
        <w:rPr>
          <w:b/>
          <w:sz w:val="24"/>
          <w:szCs w:val="24"/>
        </w:rPr>
        <w:t>6.6</w:t>
      </w:r>
      <w:r w:rsidRPr="009E450D">
        <w:rPr>
          <w:b/>
          <w:sz w:val="24"/>
          <w:szCs w:val="24"/>
        </w:rPr>
        <w:tab/>
      </w:r>
      <w:bookmarkStart w:id="8" w:name="_Hlk121754038"/>
      <w:r w:rsidR="00CD11FD" w:rsidRPr="00BA4587">
        <w:rPr>
          <w:b/>
          <w:noProof/>
          <w:sz w:val="24"/>
          <w:szCs w:val="24"/>
        </w:rPr>
        <w:t>Regler for bortskaffelse og anden håndtering</w:t>
      </w:r>
      <w:bookmarkEnd w:id="8"/>
    </w:p>
    <w:p w:rsidR="008C2154" w:rsidRDefault="008C2154" w:rsidP="008C2154">
      <w:pPr>
        <w:ind w:left="851" w:right="-1"/>
        <w:rPr>
          <w:sz w:val="24"/>
          <w:szCs w:val="24"/>
        </w:rPr>
      </w:pPr>
      <w:proofErr w:type="spellStart"/>
      <w:r>
        <w:rPr>
          <w:sz w:val="24"/>
          <w:szCs w:val="24"/>
        </w:rPr>
        <w:t>Tresuvi</w:t>
      </w:r>
      <w:proofErr w:type="spellEnd"/>
      <w:r>
        <w:rPr>
          <w:sz w:val="24"/>
          <w:szCs w:val="24"/>
        </w:rPr>
        <w:t xml:space="preserve"> skal anvendes </w:t>
      </w:r>
      <w:r>
        <w:rPr>
          <w:b/>
          <w:sz w:val="24"/>
          <w:szCs w:val="24"/>
        </w:rPr>
        <w:t>ufortyndet</w:t>
      </w:r>
      <w:r>
        <w:rPr>
          <w:sz w:val="24"/>
          <w:szCs w:val="24"/>
        </w:rPr>
        <w:t>, hvis det administreres som en kontinuerlig subkutan infusion (se pkt. 4.2).</w:t>
      </w:r>
    </w:p>
    <w:p w:rsidR="008C2154" w:rsidRDefault="008C2154" w:rsidP="008C2154">
      <w:pPr>
        <w:ind w:left="851" w:right="-1"/>
        <w:rPr>
          <w:sz w:val="24"/>
          <w:szCs w:val="24"/>
        </w:rPr>
      </w:pPr>
    </w:p>
    <w:p w:rsidR="008C2154" w:rsidRDefault="008C2154" w:rsidP="008C2154">
      <w:pPr>
        <w:ind w:left="851" w:right="-1"/>
        <w:rPr>
          <w:sz w:val="24"/>
          <w:szCs w:val="24"/>
        </w:rPr>
      </w:pPr>
      <w:proofErr w:type="spellStart"/>
      <w:r>
        <w:rPr>
          <w:sz w:val="24"/>
          <w:szCs w:val="24"/>
        </w:rPr>
        <w:t>Tresuvi</w:t>
      </w:r>
      <w:proofErr w:type="spellEnd"/>
      <w:r>
        <w:rPr>
          <w:sz w:val="24"/>
          <w:szCs w:val="24"/>
        </w:rPr>
        <w:t xml:space="preserve"> </w:t>
      </w:r>
      <w:r>
        <w:rPr>
          <w:b/>
          <w:sz w:val="24"/>
          <w:szCs w:val="24"/>
        </w:rPr>
        <w:t>skal</w:t>
      </w:r>
      <w:r w:rsidRPr="00D36417">
        <w:rPr>
          <w:b/>
          <w:bCs/>
          <w:sz w:val="24"/>
          <w:szCs w:val="24"/>
        </w:rPr>
        <w:t xml:space="preserve"> </w:t>
      </w:r>
      <w:r w:rsidRPr="009922C3">
        <w:rPr>
          <w:b/>
          <w:bCs/>
          <w:sz w:val="24"/>
          <w:szCs w:val="24"/>
        </w:rPr>
        <w:t>fortyndes</w:t>
      </w:r>
      <w:r>
        <w:rPr>
          <w:sz w:val="24"/>
          <w:szCs w:val="24"/>
        </w:rPr>
        <w:t xml:space="preserve"> med enten sterilt vand til injektionsvæsker eller 0,9 % (w/v) </w:t>
      </w:r>
      <w:proofErr w:type="spellStart"/>
      <w:r>
        <w:rPr>
          <w:sz w:val="24"/>
          <w:szCs w:val="24"/>
        </w:rPr>
        <w:t>natriumchlorid</w:t>
      </w:r>
      <w:proofErr w:type="spellEnd"/>
      <w:r>
        <w:rPr>
          <w:sz w:val="24"/>
          <w:szCs w:val="24"/>
        </w:rPr>
        <w:t xml:space="preserve"> til injektionsvæsker, hvis det administreres som en kontinuerlig intravenøs infusion (se pkt. 4.2).</w:t>
      </w:r>
    </w:p>
    <w:p w:rsidR="008C2154" w:rsidRPr="00175329" w:rsidRDefault="008C2154" w:rsidP="008C2154">
      <w:pPr>
        <w:ind w:left="851" w:right="-1"/>
        <w:rPr>
          <w:sz w:val="24"/>
          <w:szCs w:val="24"/>
        </w:rPr>
      </w:pPr>
    </w:p>
    <w:p w:rsidR="008C2154" w:rsidRPr="009922C3" w:rsidRDefault="008C2154" w:rsidP="008C2154">
      <w:pPr>
        <w:ind w:left="851"/>
        <w:rPr>
          <w:sz w:val="24"/>
          <w:szCs w:val="24"/>
          <w:lang w:val="da"/>
        </w:rPr>
      </w:pPr>
      <w:proofErr w:type="spellStart"/>
      <w:r w:rsidRPr="009922C3">
        <w:rPr>
          <w:sz w:val="24"/>
          <w:szCs w:val="24"/>
          <w:lang w:val="da"/>
        </w:rPr>
        <w:lastRenderedPageBreak/>
        <w:t>Tresuvi</w:t>
      </w:r>
      <w:proofErr w:type="spellEnd"/>
      <w:r w:rsidRPr="009922C3">
        <w:rPr>
          <w:sz w:val="24"/>
          <w:szCs w:val="24"/>
          <w:lang w:val="da"/>
        </w:rPr>
        <w:t xml:space="preserve"> infusionsvæske, opløsning </w:t>
      </w:r>
      <w:r w:rsidRPr="009922C3">
        <w:rPr>
          <w:b/>
          <w:bCs/>
          <w:sz w:val="24"/>
          <w:szCs w:val="24"/>
          <w:lang w:val="da"/>
        </w:rPr>
        <w:t>skal</w:t>
      </w:r>
      <w:r w:rsidRPr="009922C3">
        <w:rPr>
          <w:sz w:val="24"/>
          <w:szCs w:val="24"/>
          <w:lang w:val="da"/>
        </w:rPr>
        <w:t xml:space="preserve"> </w:t>
      </w:r>
      <w:r w:rsidRPr="009922C3">
        <w:rPr>
          <w:b/>
          <w:bCs/>
          <w:sz w:val="24"/>
          <w:szCs w:val="24"/>
          <w:lang w:val="da"/>
        </w:rPr>
        <w:t xml:space="preserve">fortyndes </w:t>
      </w:r>
      <w:r w:rsidRPr="009922C3">
        <w:rPr>
          <w:sz w:val="24"/>
          <w:szCs w:val="24"/>
          <w:lang w:val="da"/>
        </w:rPr>
        <w:t xml:space="preserve">med 0,9 % (w/v) </w:t>
      </w:r>
      <w:proofErr w:type="spellStart"/>
      <w:r w:rsidRPr="009922C3">
        <w:rPr>
          <w:sz w:val="24"/>
          <w:szCs w:val="24"/>
          <w:lang w:val="da"/>
        </w:rPr>
        <w:t>natriumchlorid</w:t>
      </w:r>
      <w:proofErr w:type="spellEnd"/>
      <w:r w:rsidRPr="009922C3">
        <w:rPr>
          <w:sz w:val="24"/>
          <w:szCs w:val="24"/>
          <w:lang w:val="da"/>
        </w:rPr>
        <w:t xml:space="preserve"> til injektionsvæsker, hvis det administreres ved kontinuerlig intravenøs infusion </w:t>
      </w:r>
      <w:r>
        <w:rPr>
          <w:sz w:val="24"/>
          <w:szCs w:val="24"/>
          <w:lang w:val="da"/>
        </w:rPr>
        <w:t>gennem</w:t>
      </w:r>
      <w:r w:rsidRPr="009922C3">
        <w:rPr>
          <w:sz w:val="24"/>
          <w:szCs w:val="24"/>
          <w:lang w:val="da"/>
        </w:rPr>
        <w:t xml:space="preserve"> en indopereret </w:t>
      </w:r>
      <w:proofErr w:type="spellStart"/>
      <w:r w:rsidRPr="009922C3">
        <w:rPr>
          <w:sz w:val="24"/>
          <w:szCs w:val="24"/>
          <w:lang w:val="da"/>
        </w:rPr>
        <w:t>implanterbar</w:t>
      </w:r>
      <w:proofErr w:type="spellEnd"/>
      <w:r w:rsidRPr="009922C3">
        <w:rPr>
          <w:sz w:val="24"/>
          <w:szCs w:val="24"/>
          <w:lang w:val="da"/>
        </w:rPr>
        <w:t xml:space="preserve"> pumpe (se pkt. 4.2).</w:t>
      </w:r>
    </w:p>
    <w:p w:rsidR="008C2154" w:rsidRDefault="008C2154" w:rsidP="008C2154">
      <w:pPr>
        <w:ind w:left="851" w:right="-1"/>
        <w:rPr>
          <w:sz w:val="24"/>
          <w:szCs w:val="24"/>
        </w:rPr>
      </w:pPr>
    </w:p>
    <w:p w:rsidR="008C2154" w:rsidRDefault="008C2154" w:rsidP="008C2154">
      <w:pPr>
        <w:ind w:left="851" w:right="-1"/>
        <w:rPr>
          <w:sz w:val="24"/>
          <w:szCs w:val="24"/>
        </w:rPr>
      </w:pPr>
      <w:r>
        <w:rPr>
          <w:sz w:val="24"/>
          <w:szCs w:val="24"/>
        </w:rPr>
        <w:t>Ikke anvendt lægemiddel samt affald heraf skal bortskaffes i henhold til lokale retningslinjer.</w:t>
      </w:r>
    </w:p>
    <w:p w:rsidR="00CE6D60" w:rsidRPr="009E450D" w:rsidRDefault="00CE6D60" w:rsidP="00CE6D60">
      <w:pPr>
        <w:tabs>
          <w:tab w:val="left" w:pos="851"/>
        </w:tabs>
        <w:ind w:left="851" w:right="-1"/>
        <w:jc w:val="both"/>
        <w:rPr>
          <w:sz w:val="24"/>
          <w:szCs w:val="24"/>
        </w:rPr>
      </w:pPr>
    </w:p>
    <w:p w:rsidR="00CE6D60" w:rsidRPr="009E450D" w:rsidRDefault="00CE6D60" w:rsidP="00CE6D60">
      <w:pPr>
        <w:tabs>
          <w:tab w:val="left" w:pos="851"/>
        </w:tabs>
        <w:ind w:left="851" w:right="-1" w:hanging="851"/>
        <w:rPr>
          <w:b/>
          <w:sz w:val="24"/>
          <w:szCs w:val="24"/>
        </w:rPr>
      </w:pPr>
      <w:r w:rsidRPr="009E450D">
        <w:rPr>
          <w:b/>
          <w:sz w:val="24"/>
          <w:szCs w:val="24"/>
        </w:rPr>
        <w:t>7.</w:t>
      </w:r>
      <w:r w:rsidRPr="009E450D">
        <w:rPr>
          <w:b/>
          <w:sz w:val="24"/>
          <w:szCs w:val="24"/>
        </w:rPr>
        <w:tab/>
        <w:t>INDEHAVER AF MARKEDSFØRINGSTILLADELSEN</w:t>
      </w:r>
    </w:p>
    <w:p w:rsidR="007857C1" w:rsidRPr="009A0CB7" w:rsidRDefault="00CE6D60" w:rsidP="007857C1">
      <w:pPr>
        <w:ind w:left="851" w:right="-1"/>
        <w:rPr>
          <w:sz w:val="24"/>
          <w:szCs w:val="24"/>
        </w:rPr>
      </w:pPr>
      <w:proofErr w:type="spellStart"/>
      <w:r w:rsidRPr="009A0CB7">
        <w:rPr>
          <w:sz w:val="24"/>
          <w:szCs w:val="24"/>
        </w:rPr>
        <w:t>Amomed</w:t>
      </w:r>
      <w:proofErr w:type="spellEnd"/>
      <w:r w:rsidRPr="009A0CB7">
        <w:rPr>
          <w:sz w:val="24"/>
          <w:szCs w:val="24"/>
        </w:rPr>
        <w:t xml:space="preserve"> Pharma GmbH</w:t>
      </w:r>
      <w:r w:rsidRPr="009A0CB7">
        <w:rPr>
          <w:sz w:val="24"/>
          <w:szCs w:val="24"/>
        </w:rPr>
        <w:br/>
      </w:r>
      <w:r w:rsidR="007857C1" w:rsidRPr="009A0CB7">
        <w:rPr>
          <w:sz w:val="24"/>
          <w:szCs w:val="24"/>
        </w:rPr>
        <w:t>Leopold-</w:t>
      </w:r>
      <w:proofErr w:type="spellStart"/>
      <w:r w:rsidR="007857C1" w:rsidRPr="009A0CB7">
        <w:rPr>
          <w:sz w:val="24"/>
          <w:szCs w:val="24"/>
        </w:rPr>
        <w:t>Ungar</w:t>
      </w:r>
      <w:proofErr w:type="spellEnd"/>
      <w:r w:rsidR="007857C1" w:rsidRPr="009A0CB7">
        <w:rPr>
          <w:sz w:val="24"/>
          <w:szCs w:val="24"/>
        </w:rPr>
        <w:t>-Platz 2</w:t>
      </w:r>
    </w:p>
    <w:p w:rsidR="00CE6D60" w:rsidRPr="009E450D" w:rsidRDefault="007857C1" w:rsidP="007857C1">
      <w:pPr>
        <w:ind w:left="851" w:right="-1"/>
        <w:rPr>
          <w:sz w:val="24"/>
          <w:szCs w:val="24"/>
        </w:rPr>
      </w:pPr>
      <w:r w:rsidRPr="007857C1">
        <w:rPr>
          <w:sz w:val="24"/>
          <w:szCs w:val="24"/>
        </w:rPr>
        <w:t>1190 Vienna</w:t>
      </w:r>
    </w:p>
    <w:p w:rsidR="00CE6D60" w:rsidRPr="00DE7C9F" w:rsidRDefault="00CE6D60" w:rsidP="00CE6D60">
      <w:pPr>
        <w:ind w:right="-1" w:firstLine="851"/>
        <w:rPr>
          <w:sz w:val="24"/>
          <w:szCs w:val="24"/>
        </w:rPr>
      </w:pPr>
      <w:r w:rsidRPr="00DE7C9F">
        <w:rPr>
          <w:sz w:val="24"/>
          <w:szCs w:val="24"/>
        </w:rPr>
        <w:t>Østrig</w:t>
      </w:r>
      <w:r w:rsidRPr="00DE7C9F" w:rsidDel="0046182C">
        <w:rPr>
          <w:sz w:val="24"/>
          <w:szCs w:val="24"/>
        </w:rPr>
        <w:t xml:space="preserve"> </w:t>
      </w:r>
    </w:p>
    <w:p w:rsidR="00CE6D60" w:rsidRPr="009E450D" w:rsidRDefault="00CE6D60" w:rsidP="00CE6D60">
      <w:pPr>
        <w:tabs>
          <w:tab w:val="left" w:pos="851"/>
        </w:tabs>
        <w:ind w:left="851" w:right="-1"/>
        <w:rPr>
          <w:sz w:val="24"/>
          <w:szCs w:val="24"/>
        </w:rPr>
      </w:pPr>
    </w:p>
    <w:p w:rsidR="00CE6D60" w:rsidRPr="009E450D" w:rsidRDefault="00CE6D60" w:rsidP="00CE6D60">
      <w:pPr>
        <w:tabs>
          <w:tab w:val="left" w:pos="851"/>
        </w:tabs>
        <w:ind w:left="851" w:right="-1" w:hanging="851"/>
        <w:rPr>
          <w:b/>
          <w:sz w:val="24"/>
          <w:szCs w:val="24"/>
        </w:rPr>
      </w:pPr>
      <w:r w:rsidRPr="009E450D">
        <w:rPr>
          <w:b/>
          <w:sz w:val="24"/>
          <w:szCs w:val="24"/>
        </w:rPr>
        <w:t>8.</w:t>
      </w:r>
      <w:r w:rsidRPr="009E450D">
        <w:rPr>
          <w:b/>
          <w:sz w:val="24"/>
          <w:szCs w:val="24"/>
        </w:rPr>
        <w:tab/>
        <w:t>MARKEDSFØRINGSTILLADELSESNUMMER (</w:t>
      </w:r>
      <w:r w:rsidR="00CD11FD">
        <w:rPr>
          <w:b/>
          <w:sz w:val="24"/>
          <w:szCs w:val="24"/>
        </w:rPr>
        <w:t>-</w:t>
      </w:r>
      <w:r w:rsidRPr="009E450D">
        <w:rPr>
          <w:b/>
          <w:sz w:val="24"/>
          <w:szCs w:val="24"/>
        </w:rPr>
        <w:t>NUMRE)</w:t>
      </w:r>
    </w:p>
    <w:p w:rsidR="00CE6D60" w:rsidRPr="009E450D" w:rsidRDefault="00CE6D60" w:rsidP="00CE6D60">
      <w:pPr>
        <w:tabs>
          <w:tab w:val="left" w:pos="851"/>
        </w:tabs>
        <w:ind w:left="851" w:right="-1"/>
        <w:rPr>
          <w:sz w:val="24"/>
          <w:szCs w:val="24"/>
        </w:rPr>
      </w:pPr>
      <w:r>
        <w:rPr>
          <w:sz w:val="24"/>
          <w:szCs w:val="24"/>
        </w:rPr>
        <w:t>53924</w:t>
      </w:r>
    </w:p>
    <w:p w:rsidR="00CE6D60" w:rsidRPr="009E450D" w:rsidRDefault="00CE6D60" w:rsidP="00CE6D60">
      <w:pPr>
        <w:tabs>
          <w:tab w:val="left" w:pos="851"/>
        </w:tabs>
        <w:ind w:left="851" w:right="-1"/>
        <w:jc w:val="both"/>
        <w:rPr>
          <w:sz w:val="24"/>
          <w:szCs w:val="24"/>
        </w:rPr>
      </w:pPr>
    </w:p>
    <w:p w:rsidR="00CE6D60" w:rsidRPr="009E450D" w:rsidRDefault="00CE6D60" w:rsidP="00CE6D60">
      <w:pPr>
        <w:tabs>
          <w:tab w:val="left" w:pos="851"/>
        </w:tabs>
        <w:ind w:left="851" w:right="-1" w:hanging="851"/>
        <w:rPr>
          <w:b/>
          <w:sz w:val="24"/>
          <w:szCs w:val="24"/>
        </w:rPr>
      </w:pPr>
      <w:r w:rsidRPr="009E450D">
        <w:rPr>
          <w:b/>
          <w:sz w:val="24"/>
          <w:szCs w:val="24"/>
        </w:rPr>
        <w:t>9.</w:t>
      </w:r>
      <w:r w:rsidRPr="009E450D">
        <w:rPr>
          <w:b/>
          <w:sz w:val="24"/>
          <w:szCs w:val="24"/>
        </w:rPr>
        <w:tab/>
        <w:t>DATO FOR FØRSTE MARKEDSFØRINGSTILLADELSE</w:t>
      </w:r>
    </w:p>
    <w:p w:rsidR="00CE6D60" w:rsidRPr="009E450D" w:rsidRDefault="00CE6D60" w:rsidP="00CE6D60">
      <w:pPr>
        <w:tabs>
          <w:tab w:val="left" w:pos="851"/>
        </w:tabs>
        <w:ind w:left="851" w:right="-1"/>
        <w:rPr>
          <w:sz w:val="24"/>
          <w:szCs w:val="24"/>
        </w:rPr>
      </w:pPr>
      <w:r>
        <w:rPr>
          <w:sz w:val="24"/>
          <w:szCs w:val="24"/>
        </w:rPr>
        <w:t>28. august 2019</w:t>
      </w:r>
    </w:p>
    <w:p w:rsidR="00CE6D60" w:rsidRPr="009E450D" w:rsidRDefault="00CE6D60" w:rsidP="00CE6D60">
      <w:pPr>
        <w:tabs>
          <w:tab w:val="left" w:pos="851"/>
        </w:tabs>
        <w:ind w:left="851" w:right="-1"/>
        <w:rPr>
          <w:sz w:val="24"/>
          <w:szCs w:val="24"/>
        </w:rPr>
      </w:pPr>
    </w:p>
    <w:p w:rsidR="00CE6D60" w:rsidRPr="009E450D" w:rsidRDefault="00CE6D60" w:rsidP="00CE6D60">
      <w:pPr>
        <w:tabs>
          <w:tab w:val="left" w:pos="851"/>
        </w:tabs>
        <w:ind w:left="851" w:right="-1" w:hanging="851"/>
        <w:rPr>
          <w:b/>
          <w:sz w:val="24"/>
          <w:szCs w:val="24"/>
        </w:rPr>
      </w:pPr>
      <w:r w:rsidRPr="009E450D">
        <w:rPr>
          <w:b/>
          <w:sz w:val="24"/>
          <w:szCs w:val="24"/>
        </w:rPr>
        <w:t>10.</w:t>
      </w:r>
      <w:r w:rsidRPr="009E450D">
        <w:rPr>
          <w:b/>
          <w:sz w:val="24"/>
          <w:szCs w:val="24"/>
        </w:rPr>
        <w:tab/>
        <w:t>DATO FOR ÆNDRING AF TEKSTEN</w:t>
      </w:r>
    </w:p>
    <w:p w:rsidR="00CE6D60" w:rsidRPr="009E450D" w:rsidRDefault="009749EA" w:rsidP="00CE6D60">
      <w:pPr>
        <w:tabs>
          <w:tab w:val="left" w:pos="851"/>
        </w:tabs>
        <w:ind w:left="851" w:right="-1"/>
        <w:rPr>
          <w:sz w:val="24"/>
          <w:szCs w:val="24"/>
        </w:rPr>
      </w:pPr>
      <w:r>
        <w:rPr>
          <w:sz w:val="24"/>
          <w:szCs w:val="24"/>
        </w:rPr>
        <w:t>11</w:t>
      </w:r>
      <w:r w:rsidR="008C2154">
        <w:rPr>
          <w:sz w:val="24"/>
          <w:szCs w:val="24"/>
        </w:rPr>
        <w:t xml:space="preserve">. </w:t>
      </w:r>
      <w:r>
        <w:rPr>
          <w:sz w:val="24"/>
          <w:szCs w:val="24"/>
        </w:rPr>
        <w:t xml:space="preserve">marts </w:t>
      </w:r>
      <w:r w:rsidR="00CD11FD">
        <w:rPr>
          <w:sz w:val="24"/>
          <w:szCs w:val="24"/>
        </w:rPr>
        <w:t>202</w:t>
      </w:r>
      <w:r>
        <w:rPr>
          <w:sz w:val="24"/>
          <w:szCs w:val="24"/>
        </w:rPr>
        <w:t>4</w:t>
      </w:r>
      <w:bookmarkStart w:id="9" w:name="_GoBack"/>
      <w:bookmarkEnd w:id="9"/>
    </w:p>
    <w:p w:rsidR="00CE6D60" w:rsidRPr="001E24AB" w:rsidRDefault="00CE6D60" w:rsidP="00CE6D60"/>
    <w:p w:rsidR="00CE6D60" w:rsidRPr="00B62FF3" w:rsidRDefault="00CE6D60" w:rsidP="00CE6D60"/>
    <w:p w:rsidR="009260DE" w:rsidRPr="00CE6D60" w:rsidRDefault="009260DE" w:rsidP="00CE6D60"/>
    <w:sectPr w:rsidR="009260DE" w:rsidRPr="00CE6D60" w:rsidSect="00BB019A">
      <w:footerReference w:type="default" r:id="rId9"/>
      <w:pgSz w:w="11906" w:h="16838" w:code="9"/>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154" w:rsidRDefault="008C2154">
      <w:r>
        <w:separator/>
      </w:r>
    </w:p>
  </w:endnote>
  <w:endnote w:type="continuationSeparator" w:id="0">
    <w:p w:rsidR="008C2154" w:rsidRDefault="008C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54" w:rsidRDefault="008C2154">
    <w:pPr>
      <w:pStyle w:val="Sidefod"/>
      <w:pBdr>
        <w:bottom w:val="single" w:sz="6" w:space="1" w:color="auto"/>
      </w:pBdr>
    </w:pPr>
  </w:p>
  <w:p w:rsidR="008C2154" w:rsidRDefault="008C2154" w:rsidP="00C42586">
    <w:pPr>
      <w:pStyle w:val="Sidefod"/>
      <w:tabs>
        <w:tab w:val="clear" w:pos="4819"/>
        <w:tab w:val="left" w:pos="8505"/>
      </w:tabs>
      <w:rPr>
        <w:i/>
        <w:sz w:val="18"/>
        <w:szCs w:val="18"/>
      </w:rPr>
    </w:pPr>
  </w:p>
  <w:p w:rsidR="008C2154" w:rsidRPr="00B373D7" w:rsidRDefault="008C215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Tresuvi, infusionsvæske, opløsning 2,5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154" w:rsidRDefault="008C2154">
      <w:r>
        <w:separator/>
      </w:r>
    </w:p>
  </w:footnote>
  <w:footnote w:type="continuationSeparator" w:id="0">
    <w:p w:rsidR="008C2154" w:rsidRDefault="008C2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lvlText w:val="%1."/>
      <w:legacy w:legacy="1" w:legacySpace="142"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026E7F"/>
    <w:multiLevelType w:val="hybridMultilevel"/>
    <w:tmpl w:val="D3200C44"/>
    <w:lvl w:ilvl="0" w:tplc="C45A2CFA">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3" w15:restartNumberingAfterBreak="0">
    <w:nsid w:val="0BB66DA5"/>
    <w:multiLevelType w:val="hybridMultilevel"/>
    <w:tmpl w:val="693EE8D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0C68FB"/>
    <w:multiLevelType w:val="hybridMultilevel"/>
    <w:tmpl w:val="83E447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DD7340D"/>
    <w:multiLevelType w:val="multilevel"/>
    <w:tmpl w:val="3B3273E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1270196C"/>
    <w:multiLevelType w:val="multilevel"/>
    <w:tmpl w:val="E30258C2"/>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5464AAB"/>
    <w:multiLevelType w:val="hybridMultilevel"/>
    <w:tmpl w:val="8B7A431A"/>
    <w:lvl w:ilvl="0" w:tplc="FFFFFFFF">
      <w:start w:val="6"/>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91356D"/>
    <w:multiLevelType w:val="hybridMultilevel"/>
    <w:tmpl w:val="95BCB14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76A3A96"/>
    <w:multiLevelType w:val="multilevel"/>
    <w:tmpl w:val="CECE66CC"/>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33087E02"/>
    <w:multiLevelType w:val="hybridMultilevel"/>
    <w:tmpl w:val="7F8CA3D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4" w15:restartNumberingAfterBreak="0">
    <w:nsid w:val="3C7F0FD5"/>
    <w:multiLevelType w:val="multilevel"/>
    <w:tmpl w:val="E30258C2"/>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6" w15:restartNumberingAfterBreak="0">
    <w:nsid w:val="42B30D55"/>
    <w:multiLevelType w:val="hybridMultilevel"/>
    <w:tmpl w:val="3102A0BE"/>
    <w:lvl w:ilvl="0" w:tplc="FFFFFFFF">
      <w:start w:val="6"/>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50464BB"/>
    <w:multiLevelType w:val="hybridMultilevel"/>
    <w:tmpl w:val="6C3A45C6"/>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9" w15:restartNumberingAfterBreak="0">
    <w:nsid w:val="4D446487"/>
    <w:multiLevelType w:val="hybridMultilevel"/>
    <w:tmpl w:val="BF8E310A"/>
    <w:lvl w:ilvl="0" w:tplc="FFFFFFFF">
      <w:start w:val="1"/>
      <w:numFmt w:val="bullet"/>
      <w:lvlText w:val=""/>
      <w:lvlJc w:val="left"/>
      <w:pPr>
        <w:tabs>
          <w:tab w:val="num" w:pos="777"/>
        </w:tabs>
        <w:ind w:left="77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513E7A78"/>
    <w:multiLevelType w:val="hybridMultilevel"/>
    <w:tmpl w:val="2160B086"/>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51D05F68"/>
    <w:multiLevelType w:val="multilevel"/>
    <w:tmpl w:val="C11A8452"/>
    <w:lvl w:ilvl="0">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E330B8"/>
    <w:multiLevelType w:val="hybridMultilevel"/>
    <w:tmpl w:val="966E93BA"/>
    <w:lvl w:ilvl="0" w:tplc="FFFFFFFF">
      <w:start w:val="6"/>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6E59B5"/>
    <w:multiLevelType w:val="hybridMultilevel"/>
    <w:tmpl w:val="73B45618"/>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94F71B1"/>
    <w:multiLevelType w:val="hybridMultilevel"/>
    <w:tmpl w:val="C11A8452"/>
    <w:lvl w:ilvl="0" w:tplc="FFFFFFFF">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D464ED"/>
    <w:multiLevelType w:val="hybridMultilevel"/>
    <w:tmpl w:val="399C961C"/>
    <w:lvl w:ilvl="0" w:tplc="FFFFFFFF">
      <w:start w:val="6"/>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CA91118"/>
    <w:multiLevelType w:val="multilevel"/>
    <w:tmpl w:val="E0388A2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717B5AA3"/>
    <w:multiLevelType w:val="multilevel"/>
    <w:tmpl w:val="D2F827CE"/>
    <w:lvl w:ilvl="0">
      <w:start w:val="4"/>
      <w:numFmt w:val="decimal"/>
      <w:lvlText w:val="%1"/>
      <w:lvlJc w:val="left"/>
      <w:pPr>
        <w:tabs>
          <w:tab w:val="num" w:pos="564"/>
        </w:tabs>
        <w:ind w:left="564" w:hanging="564"/>
      </w:pPr>
      <w:rPr>
        <w:rFonts w:hint="default"/>
      </w:rPr>
    </w:lvl>
    <w:lvl w:ilvl="1">
      <w:start w:val="5"/>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2C11D37"/>
    <w:multiLevelType w:val="hybridMultilevel"/>
    <w:tmpl w:val="E48A0B58"/>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2E6272F"/>
    <w:multiLevelType w:val="hybridMultilevel"/>
    <w:tmpl w:val="28AA8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884967"/>
    <w:multiLevelType w:val="hybridMultilevel"/>
    <w:tmpl w:val="504A9B0E"/>
    <w:lvl w:ilvl="0" w:tplc="5E24EF56">
      <w:start w:val="1"/>
      <w:numFmt w:val="decimal"/>
      <w:lvlText w:val="%1)"/>
      <w:lvlJc w:val="left"/>
      <w:pPr>
        <w:ind w:left="1068" w:hanging="360"/>
      </w:pPr>
      <w:rPr>
        <w:rFonts w:hint="default"/>
      </w:rPr>
    </w:lvl>
    <w:lvl w:ilvl="1" w:tplc="04060019" w:tentative="1">
      <w:start w:val="1"/>
      <w:numFmt w:val="lowerLetter"/>
      <w:lvlText w:val="%2."/>
      <w:lvlJc w:val="left"/>
      <w:pPr>
        <w:ind w:left="1788" w:hanging="360"/>
      </w:pPr>
    </w:lvl>
    <w:lvl w:ilvl="2" w:tplc="0406001B" w:tentative="1">
      <w:start w:val="1"/>
      <w:numFmt w:val="lowerRoman"/>
      <w:lvlText w:val="%3."/>
      <w:lvlJc w:val="right"/>
      <w:pPr>
        <w:ind w:left="2508" w:hanging="180"/>
      </w:pPr>
    </w:lvl>
    <w:lvl w:ilvl="3" w:tplc="0406000F" w:tentative="1">
      <w:start w:val="1"/>
      <w:numFmt w:val="decimal"/>
      <w:lvlText w:val="%4."/>
      <w:lvlJc w:val="left"/>
      <w:pPr>
        <w:ind w:left="3228" w:hanging="360"/>
      </w:pPr>
    </w:lvl>
    <w:lvl w:ilvl="4" w:tplc="04060019" w:tentative="1">
      <w:start w:val="1"/>
      <w:numFmt w:val="lowerLetter"/>
      <w:lvlText w:val="%5."/>
      <w:lvlJc w:val="left"/>
      <w:pPr>
        <w:ind w:left="3948" w:hanging="360"/>
      </w:pPr>
    </w:lvl>
    <w:lvl w:ilvl="5" w:tplc="0406001B" w:tentative="1">
      <w:start w:val="1"/>
      <w:numFmt w:val="lowerRoman"/>
      <w:lvlText w:val="%6."/>
      <w:lvlJc w:val="right"/>
      <w:pPr>
        <w:ind w:left="4668" w:hanging="180"/>
      </w:pPr>
    </w:lvl>
    <w:lvl w:ilvl="6" w:tplc="0406000F" w:tentative="1">
      <w:start w:val="1"/>
      <w:numFmt w:val="decimal"/>
      <w:lvlText w:val="%7."/>
      <w:lvlJc w:val="left"/>
      <w:pPr>
        <w:ind w:left="5388" w:hanging="360"/>
      </w:pPr>
    </w:lvl>
    <w:lvl w:ilvl="7" w:tplc="04060019" w:tentative="1">
      <w:start w:val="1"/>
      <w:numFmt w:val="lowerLetter"/>
      <w:lvlText w:val="%8."/>
      <w:lvlJc w:val="left"/>
      <w:pPr>
        <w:ind w:left="6108" w:hanging="360"/>
      </w:pPr>
    </w:lvl>
    <w:lvl w:ilvl="8" w:tplc="0406001B" w:tentative="1">
      <w:start w:val="1"/>
      <w:numFmt w:val="lowerRoman"/>
      <w:lvlText w:val="%9."/>
      <w:lvlJc w:val="right"/>
      <w:pPr>
        <w:ind w:left="6828"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7"/>
  </w:num>
  <w:num w:numId="8">
    <w:abstractNumId w:val="20"/>
  </w:num>
  <w:num w:numId="9">
    <w:abstractNumId w:val="1"/>
    <w:lvlOverride w:ilvl="0">
      <w:lvl w:ilvl="0">
        <w:start w:val="1"/>
        <w:numFmt w:val="bullet"/>
        <w:lvlText w:val="-"/>
        <w:legacy w:legacy="1" w:legacySpace="0" w:legacyIndent="360"/>
        <w:lvlJc w:val="left"/>
        <w:pPr>
          <w:ind w:left="360" w:hanging="360"/>
        </w:pPr>
      </w:lvl>
    </w:lvlOverride>
  </w:num>
  <w:num w:numId="10">
    <w:abstractNumId w:val="30"/>
  </w:num>
  <w:num w:numId="11">
    <w:abstractNumId w:val="0"/>
  </w:num>
  <w:num w:numId="12">
    <w:abstractNumId w:val="28"/>
  </w:num>
  <w:num w:numId="13">
    <w:abstractNumId w:val="26"/>
  </w:num>
  <w:num w:numId="14">
    <w:abstractNumId w:val="22"/>
  </w:num>
  <w:num w:numId="15">
    <w:abstractNumId w:val="31"/>
  </w:num>
  <w:num w:numId="16">
    <w:abstractNumId w:val="19"/>
  </w:num>
  <w:num w:numId="17">
    <w:abstractNumId w:val="4"/>
  </w:num>
  <w:num w:numId="18">
    <w:abstractNumId w:val="3"/>
  </w:num>
  <w:num w:numId="19">
    <w:abstractNumId w:val="24"/>
  </w:num>
  <w:num w:numId="20">
    <w:abstractNumId w:val="11"/>
  </w:num>
  <w:num w:numId="21">
    <w:abstractNumId w:val="6"/>
  </w:num>
  <w:num w:numId="22">
    <w:abstractNumId w:val="14"/>
  </w:num>
  <w:num w:numId="23">
    <w:abstractNumId w:val="10"/>
  </w:num>
  <w:num w:numId="24">
    <w:abstractNumId w:val="5"/>
  </w:num>
  <w:num w:numId="25">
    <w:abstractNumId w:val="21"/>
  </w:num>
  <w:num w:numId="26">
    <w:abstractNumId w:val="16"/>
  </w:num>
  <w:num w:numId="27">
    <w:abstractNumId w:val="23"/>
  </w:num>
  <w:num w:numId="28">
    <w:abstractNumId w:val="8"/>
  </w:num>
  <w:num w:numId="29">
    <w:abstractNumId w:val="27"/>
  </w:num>
  <w:num w:numId="30">
    <w:abstractNumId w:val="32"/>
  </w:num>
  <w:num w:numId="31">
    <w:abstractNumId w:val="9"/>
  </w:num>
  <w:num w:numId="32">
    <w:abstractNumId w:val="33"/>
  </w:num>
  <w:num w:numId="33">
    <w:abstractNumId w:val="1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60"/>
    <w:rsid w:val="000259B9"/>
    <w:rsid w:val="00041491"/>
    <w:rsid w:val="00050D16"/>
    <w:rsid w:val="00074F2A"/>
    <w:rsid w:val="000A01AD"/>
    <w:rsid w:val="000A1CA8"/>
    <w:rsid w:val="000A466B"/>
    <w:rsid w:val="000B058C"/>
    <w:rsid w:val="000E2661"/>
    <w:rsid w:val="000E4EE6"/>
    <w:rsid w:val="001454E2"/>
    <w:rsid w:val="00176CE9"/>
    <w:rsid w:val="00206CE8"/>
    <w:rsid w:val="0021526C"/>
    <w:rsid w:val="00283A2B"/>
    <w:rsid w:val="002B30AD"/>
    <w:rsid w:val="002C2C01"/>
    <w:rsid w:val="002D253B"/>
    <w:rsid w:val="002F3093"/>
    <w:rsid w:val="003A29AE"/>
    <w:rsid w:val="003A32D7"/>
    <w:rsid w:val="003B4074"/>
    <w:rsid w:val="003C769A"/>
    <w:rsid w:val="003F1838"/>
    <w:rsid w:val="0045746C"/>
    <w:rsid w:val="0049104B"/>
    <w:rsid w:val="004E3B12"/>
    <w:rsid w:val="00532310"/>
    <w:rsid w:val="00541FB3"/>
    <w:rsid w:val="00560ECC"/>
    <w:rsid w:val="00565F0F"/>
    <w:rsid w:val="00594A86"/>
    <w:rsid w:val="00596D86"/>
    <w:rsid w:val="00637F5A"/>
    <w:rsid w:val="006560B1"/>
    <w:rsid w:val="00656F74"/>
    <w:rsid w:val="006756DD"/>
    <w:rsid w:val="006B76E3"/>
    <w:rsid w:val="006D4DB2"/>
    <w:rsid w:val="00737275"/>
    <w:rsid w:val="00740EEC"/>
    <w:rsid w:val="00766C5A"/>
    <w:rsid w:val="0078011A"/>
    <w:rsid w:val="00782AF4"/>
    <w:rsid w:val="007857C1"/>
    <w:rsid w:val="00790903"/>
    <w:rsid w:val="00790EE7"/>
    <w:rsid w:val="007A65AB"/>
    <w:rsid w:val="007B6649"/>
    <w:rsid w:val="0081546F"/>
    <w:rsid w:val="0082576E"/>
    <w:rsid w:val="008B4606"/>
    <w:rsid w:val="008C2154"/>
    <w:rsid w:val="00907F75"/>
    <w:rsid w:val="009260DE"/>
    <w:rsid w:val="0093258A"/>
    <w:rsid w:val="009749EA"/>
    <w:rsid w:val="009A0CB7"/>
    <w:rsid w:val="009C7BA3"/>
    <w:rsid w:val="009D1F5A"/>
    <w:rsid w:val="00B003BF"/>
    <w:rsid w:val="00B373D7"/>
    <w:rsid w:val="00BB019A"/>
    <w:rsid w:val="00C36276"/>
    <w:rsid w:val="00C42586"/>
    <w:rsid w:val="00C60CCD"/>
    <w:rsid w:val="00C84483"/>
    <w:rsid w:val="00C95551"/>
    <w:rsid w:val="00CB20D7"/>
    <w:rsid w:val="00CD11FD"/>
    <w:rsid w:val="00CE6D60"/>
    <w:rsid w:val="00D020B0"/>
    <w:rsid w:val="00D11748"/>
    <w:rsid w:val="00D366CF"/>
    <w:rsid w:val="00D97BB3"/>
    <w:rsid w:val="00DD6A42"/>
    <w:rsid w:val="00E108AA"/>
    <w:rsid w:val="00E217EE"/>
    <w:rsid w:val="00E31812"/>
    <w:rsid w:val="00E3749A"/>
    <w:rsid w:val="00E576EF"/>
    <w:rsid w:val="00E7437F"/>
    <w:rsid w:val="00E77A61"/>
    <w:rsid w:val="00E865B8"/>
    <w:rsid w:val="00EC0B9B"/>
    <w:rsid w:val="00ED5E9F"/>
    <w:rsid w:val="00F447A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2DC2E"/>
  <w15:chartTrackingRefBased/>
  <w15:docId w15:val="{3628E8D5-E5F6-4D39-B0C6-D0319EF1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9"/>
    <w:qFormat/>
    <w:rsid w:val="00CE6D60"/>
    <w:pPr>
      <w:keepNext/>
      <w:spacing w:before="240" w:after="60"/>
      <w:outlineLvl w:val="1"/>
    </w:pPr>
    <w:rPr>
      <w:rFonts w:ascii="Arial" w:hAnsi="Arial"/>
      <w:b/>
      <w:i/>
      <w:sz w:val="24"/>
      <w:lang w:eastAsia="da-DK"/>
    </w:rPr>
  </w:style>
  <w:style w:type="paragraph" w:styleId="Overskrift3">
    <w:name w:val="heading 3"/>
    <w:basedOn w:val="Normal"/>
    <w:next w:val="Normal"/>
    <w:link w:val="Overskrift3Tegn"/>
    <w:uiPriority w:val="99"/>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autoRedefine/>
    <w:uiPriority w:val="99"/>
    <w:qFormat/>
    <w:rsid w:val="00CE6D60"/>
    <w:pPr>
      <w:keepNext/>
      <w:ind w:left="2126" w:hanging="2126"/>
      <w:outlineLvl w:val="3"/>
    </w:pPr>
    <w:rPr>
      <w:b/>
      <w:bCs/>
      <w:sz w:val="26"/>
      <w:lang w:eastAsia="da-DK"/>
    </w:rPr>
  </w:style>
  <w:style w:type="paragraph" w:styleId="Overskrift5">
    <w:name w:val="heading 5"/>
    <w:basedOn w:val="Normal"/>
    <w:next w:val="Normal"/>
    <w:link w:val="Overskrift5Tegn"/>
    <w:uiPriority w:val="99"/>
    <w:qFormat/>
    <w:rsid w:val="00CE6D60"/>
    <w:pPr>
      <w:keepNext/>
      <w:outlineLvl w:val="4"/>
    </w:pPr>
    <w:rPr>
      <w:b/>
      <w:sz w:val="24"/>
      <w:u w:val="single"/>
      <w:lang w:eastAsia="da-DK"/>
    </w:rPr>
  </w:style>
  <w:style w:type="paragraph" w:styleId="Overskrift6">
    <w:name w:val="heading 6"/>
    <w:basedOn w:val="Normal"/>
    <w:next w:val="Normal"/>
    <w:link w:val="Overskrift6Tegn"/>
    <w:uiPriority w:val="99"/>
    <w:qFormat/>
    <w:rsid w:val="00CE6D60"/>
    <w:pPr>
      <w:keepNext/>
      <w:tabs>
        <w:tab w:val="left" w:pos="1276"/>
      </w:tabs>
      <w:ind w:left="709" w:right="-20"/>
      <w:outlineLvl w:val="5"/>
    </w:pPr>
    <w:rPr>
      <w:bCs/>
      <w:sz w:val="24"/>
      <w:lang w:eastAsia="da-DK"/>
    </w:rPr>
  </w:style>
  <w:style w:type="paragraph" w:styleId="Overskrift7">
    <w:name w:val="heading 7"/>
    <w:basedOn w:val="Normal"/>
    <w:next w:val="Normal"/>
    <w:link w:val="Overskrift7Tegn"/>
    <w:uiPriority w:val="99"/>
    <w:qFormat/>
    <w:rsid w:val="00CE6D60"/>
    <w:pPr>
      <w:keepNext/>
      <w:jc w:val="center"/>
      <w:outlineLvl w:val="6"/>
    </w:pPr>
    <w:rPr>
      <w:b/>
      <w:sz w:val="24"/>
      <w:u w:val="single"/>
      <w:lang w:eastAsia="da-DK"/>
    </w:rPr>
  </w:style>
  <w:style w:type="paragraph" w:styleId="Overskrift8">
    <w:name w:val="heading 8"/>
    <w:basedOn w:val="Normal"/>
    <w:next w:val="Normal"/>
    <w:link w:val="Overskrift8Tegn"/>
    <w:uiPriority w:val="99"/>
    <w:qFormat/>
    <w:rsid w:val="00CE6D60"/>
    <w:pPr>
      <w:keepNext/>
      <w:numPr>
        <w:ilvl w:val="12"/>
      </w:numPr>
      <w:jc w:val="both"/>
      <w:outlineLvl w:val="7"/>
    </w:pPr>
    <w:rPr>
      <w:b/>
      <w:bCs/>
      <w:sz w:val="22"/>
      <w:lang w:eastAsia="da-DK"/>
    </w:rPr>
  </w:style>
  <w:style w:type="paragraph" w:styleId="Overskrift9">
    <w:name w:val="heading 9"/>
    <w:basedOn w:val="Normal"/>
    <w:next w:val="Normal"/>
    <w:link w:val="Overskrift9Tegn"/>
    <w:uiPriority w:val="99"/>
    <w:qFormat/>
    <w:rsid w:val="00CE6D60"/>
    <w:pPr>
      <w:spacing w:before="240" w:after="60"/>
      <w:outlineLvl w:val="8"/>
    </w:pPr>
    <w:rPr>
      <w:rFonts w:ascii="Arial" w:hAnsi="Arial"/>
      <w:i/>
      <w:sz w:val="1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uiPriority w:val="99"/>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unhideWhenUsed/>
    <w:rsid w:val="009260DE"/>
    <w:rPr>
      <w:b/>
      <w:bCs/>
      <w:lang w:eastAsia="en-US"/>
    </w:rPr>
  </w:style>
  <w:style w:type="character" w:customStyle="1" w:styleId="KommentaremneTegn">
    <w:name w:val="Kommentaremne Tegn"/>
    <w:basedOn w:val="KommentartekstTegn"/>
    <w:link w:val="Kommentaremne"/>
    <w:uiPriority w:val="99"/>
    <w:rsid w:val="009260DE"/>
    <w:rPr>
      <w:b/>
      <w:bCs/>
      <w:lang w:eastAsia="en-US"/>
    </w:rPr>
  </w:style>
  <w:style w:type="character" w:customStyle="1" w:styleId="Overskrift2Tegn">
    <w:name w:val="Overskrift 2 Tegn"/>
    <w:basedOn w:val="Standardskrifttypeiafsnit"/>
    <w:link w:val="Overskrift2"/>
    <w:uiPriority w:val="99"/>
    <w:rsid w:val="00CE6D60"/>
    <w:rPr>
      <w:rFonts w:ascii="Arial" w:hAnsi="Arial"/>
      <w:b/>
      <w:i/>
      <w:sz w:val="24"/>
    </w:rPr>
  </w:style>
  <w:style w:type="character" w:customStyle="1" w:styleId="Overskrift4Tegn">
    <w:name w:val="Overskrift 4 Tegn"/>
    <w:basedOn w:val="Standardskrifttypeiafsnit"/>
    <w:link w:val="Overskrift4"/>
    <w:uiPriority w:val="99"/>
    <w:rsid w:val="00CE6D60"/>
    <w:rPr>
      <w:b/>
      <w:bCs/>
      <w:sz w:val="26"/>
    </w:rPr>
  </w:style>
  <w:style w:type="character" w:customStyle="1" w:styleId="Overskrift5Tegn">
    <w:name w:val="Overskrift 5 Tegn"/>
    <w:basedOn w:val="Standardskrifttypeiafsnit"/>
    <w:link w:val="Overskrift5"/>
    <w:uiPriority w:val="99"/>
    <w:rsid w:val="00CE6D60"/>
    <w:rPr>
      <w:b/>
      <w:sz w:val="24"/>
      <w:u w:val="single"/>
    </w:rPr>
  </w:style>
  <w:style w:type="character" w:customStyle="1" w:styleId="Overskrift6Tegn">
    <w:name w:val="Overskrift 6 Tegn"/>
    <w:basedOn w:val="Standardskrifttypeiafsnit"/>
    <w:link w:val="Overskrift6"/>
    <w:uiPriority w:val="99"/>
    <w:rsid w:val="00CE6D60"/>
    <w:rPr>
      <w:bCs/>
      <w:sz w:val="24"/>
    </w:rPr>
  </w:style>
  <w:style w:type="character" w:customStyle="1" w:styleId="Overskrift7Tegn">
    <w:name w:val="Overskrift 7 Tegn"/>
    <w:basedOn w:val="Standardskrifttypeiafsnit"/>
    <w:link w:val="Overskrift7"/>
    <w:uiPriority w:val="99"/>
    <w:rsid w:val="00CE6D60"/>
    <w:rPr>
      <w:b/>
      <w:sz w:val="24"/>
      <w:u w:val="single"/>
    </w:rPr>
  </w:style>
  <w:style w:type="character" w:customStyle="1" w:styleId="Overskrift8Tegn">
    <w:name w:val="Overskrift 8 Tegn"/>
    <w:basedOn w:val="Standardskrifttypeiafsnit"/>
    <w:link w:val="Overskrift8"/>
    <w:uiPriority w:val="99"/>
    <w:rsid w:val="00CE6D60"/>
    <w:rPr>
      <w:b/>
      <w:bCs/>
      <w:sz w:val="22"/>
    </w:rPr>
  </w:style>
  <w:style w:type="character" w:customStyle="1" w:styleId="Overskrift9Tegn">
    <w:name w:val="Overskrift 9 Tegn"/>
    <w:basedOn w:val="Standardskrifttypeiafsnit"/>
    <w:link w:val="Overskrift9"/>
    <w:uiPriority w:val="99"/>
    <w:rsid w:val="00CE6D60"/>
    <w:rPr>
      <w:rFonts w:ascii="Arial" w:hAnsi="Arial"/>
      <w:i/>
      <w:sz w:val="18"/>
    </w:rPr>
  </w:style>
  <w:style w:type="character" w:styleId="Pladsholdertekst">
    <w:name w:val="Placeholder Text"/>
    <w:basedOn w:val="Standardskrifttypeiafsnit"/>
    <w:uiPriority w:val="99"/>
    <w:semiHidden/>
    <w:rsid w:val="00CE6D60"/>
    <w:rPr>
      <w:color w:val="808080"/>
    </w:rPr>
  </w:style>
  <w:style w:type="paragraph" w:customStyle="1" w:styleId="Text">
    <w:name w:val="Text"/>
    <w:basedOn w:val="Normal"/>
    <w:link w:val="TextChar"/>
    <w:uiPriority w:val="99"/>
    <w:rsid w:val="00CE6D60"/>
    <w:pPr>
      <w:spacing w:before="120"/>
      <w:jc w:val="both"/>
    </w:pPr>
    <w:rPr>
      <w:sz w:val="24"/>
      <w:szCs w:val="24"/>
      <w:lang w:eastAsia="da-DK"/>
    </w:rPr>
  </w:style>
  <w:style w:type="character" w:customStyle="1" w:styleId="TextChar">
    <w:name w:val="Text Char"/>
    <w:link w:val="Text"/>
    <w:uiPriority w:val="99"/>
    <w:locked/>
    <w:rsid w:val="00CE6D60"/>
    <w:rPr>
      <w:sz w:val="24"/>
      <w:szCs w:val="24"/>
    </w:rPr>
  </w:style>
  <w:style w:type="paragraph" w:styleId="Indholdsfortegnelse8">
    <w:name w:val="toc 8"/>
    <w:basedOn w:val="Normal"/>
    <w:next w:val="Normal"/>
    <w:autoRedefine/>
    <w:semiHidden/>
    <w:rsid w:val="00CE6D60"/>
    <w:pPr>
      <w:tabs>
        <w:tab w:val="right" w:pos="1843"/>
        <w:tab w:val="right" w:leader="dot" w:pos="9072"/>
      </w:tabs>
      <w:spacing w:line="280" w:lineRule="exact"/>
    </w:pPr>
    <w:rPr>
      <w:rFonts w:ascii="Arial Narrow" w:hAnsi="Arial Narrow"/>
      <w:sz w:val="22"/>
      <w:lang w:eastAsia="da-DK"/>
    </w:rPr>
  </w:style>
  <w:style w:type="paragraph" w:styleId="Indholdsfortegnelse9">
    <w:name w:val="toc 9"/>
    <w:basedOn w:val="Normal"/>
    <w:next w:val="Normal"/>
    <w:autoRedefine/>
    <w:semiHidden/>
    <w:rsid w:val="00CE6D60"/>
    <w:pPr>
      <w:tabs>
        <w:tab w:val="left" w:pos="1843"/>
        <w:tab w:val="right" w:leader="dot" w:pos="9072"/>
      </w:tabs>
      <w:spacing w:line="280" w:lineRule="exact"/>
    </w:pPr>
    <w:rPr>
      <w:rFonts w:ascii="Arial Narrow" w:hAnsi="Arial Narrow"/>
      <w:sz w:val="22"/>
      <w:lang w:eastAsia="da-DK"/>
    </w:rPr>
  </w:style>
  <w:style w:type="paragraph" w:styleId="Indholdsfortegnelse7">
    <w:name w:val="toc 7"/>
    <w:basedOn w:val="Normal"/>
    <w:next w:val="Normal"/>
    <w:autoRedefine/>
    <w:semiHidden/>
    <w:rsid w:val="00CE6D60"/>
    <w:pPr>
      <w:tabs>
        <w:tab w:val="left" w:pos="1843"/>
        <w:tab w:val="right" w:leader="dot" w:pos="9072"/>
      </w:tabs>
      <w:spacing w:line="280" w:lineRule="exact"/>
    </w:pPr>
    <w:rPr>
      <w:rFonts w:ascii="Arial Narrow" w:hAnsi="Arial Narrow"/>
      <w:sz w:val="22"/>
      <w:lang w:eastAsia="da-DK"/>
    </w:rPr>
  </w:style>
  <w:style w:type="paragraph" w:styleId="Indholdsfortegnelse6">
    <w:name w:val="toc 6"/>
    <w:basedOn w:val="Normal"/>
    <w:next w:val="Normal"/>
    <w:autoRedefine/>
    <w:semiHidden/>
    <w:rsid w:val="00CE6D60"/>
    <w:pPr>
      <w:tabs>
        <w:tab w:val="left" w:pos="1843"/>
        <w:tab w:val="right" w:leader="dot" w:pos="9072"/>
      </w:tabs>
      <w:spacing w:line="280" w:lineRule="exact"/>
    </w:pPr>
    <w:rPr>
      <w:rFonts w:ascii="Arial Narrow" w:hAnsi="Arial Narrow"/>
      <w:sz w:val="22"/>
      <w:lang w:eastAsia="da-DK"/>
    </w:rPr>
  </w:style>
  <w:style w:type="paragraph" w:styleId="Indholdsfortegnelse5">
    <w:name w:val="toc 5"/>
    <w:basedOn w:val="Normal"/>
    <w:next w:val="Normal"/>
    <w:autoRedefine/>
    <w:semiHidden/>
    <w:rsid w:val="00CE6D60"/>
    <w:pPr>
      <w:tabs>
        <w:tab w:val="left" w:pos="1843"/>
        <w:tab w:val="right" w:leader="dot" w:pos="9072"/>
      </w:tabs>
      <w:spacing w:line="280" w:lineRule="exact"/>
    </w:pPr>
    <w:rPr>
      <w:rFonts w:ascii="Arial Narrow" w:hAnsi="Arial Narrow"/>
      <w:sz w:val="22"/>
      <w:lang w:eastAsia="da-DK"/>
    </w:rPr>
  </w:style>
  <w:style w:type="paragraph" w:styleId="Indholdsfortegnelse4">
    <w:name w:val="toc 4"/>
    <w:basedOn w:val="Normal"/>
    <w:next w:val="Normal"/>
    <w:autoRedefine/>
    <w:semiHidden/>
    <w:rsid w:val="00CE6D60"/>
    <w:pPr>
      <w:tabs>
        <w:tab w:val="left" w:pos="1843"/>
        <w:tab w:val="right" w:leader="dot" w:pos="9072"/>
      </w:tabs>
      <w:spacing w:line="280" w:lineRule="exact"/>
    </w:pPr>
    <w:rPr>
      <w:rFonts w:ascii="Arial Narrow" w:hAnsi="Arial Narrow"/>
      <w:sz w:val="22"/>
      <w:lang w:eastAsia="da-DK"/>
    </w:rPr>
  </w:style>
  <w:style w:type="paragraph" w:styleId="Indholdsfortegnelse3">
    <w:name w:val="toc 3"/>
    <w:basedOn w:val="Normal"/>
    <w:next w:val="Normal"/>
    <w:autoRedefine/>
    <w:semiHidden/>
    <w:rsid w:val="00CE6D60"/>
    <w:pPr>
      <w:tabs>
        <w:tab w:val="left" w:pos="1843"/>
        <w:tab w:val="right" w:leader="dot" w:pos="9072"/>
      </w:tabs>
      <w:spacing w:line="280" w:lineRule="exact"/>
    </w:pPr>
    <w:rPr>
      <w:rFonts w:ascii="Arial Narrow" w:hAnsi="Arial Narrow"/>
      <w:sz w:val="22"/>
      <w:lang w:eastAsia="da-DK"/>
    </w:rPr>
  </w:style>
  <w:style w:type="paragraph" w:styleId="Indholdsfortegnelse2">
    <w:name w:val="toc 2"/>
    <w:basedOn w:val="Normal"/>
    <w:next w:val="Normal"/>
    <w:autoRedefine/>
    <w:semiHidden/>
    <w:rsid w:val="00CE6D60"/>
    <w:pPr>
      <w:tabs>
        <w:tab w:val="left" w:pos="1843"/>
        <w:tab w:val="right" w:leader="dot" w:pos="9072"/>
      </w:tabs>
      <w:spacing w:line="280" w:lineRule="exact"/>
    </w:pPr>
    <w:rPr>
      <w:rFonts w:ascii="Arial Narrow" w:hAnsi="Arial Narrow"/>
      <w:sz w:val="22"/>
      <w:lang w:eastAsia="da-DK"/>
    </w:rPr>
  </w:style>
  <w:style w:type="paragraph" w:styleId="Indholdsfortegnelse1">
    <w:name w:val="toc 1"/>
    <w:basedOn w:val="Normal"/>
    <w:next w:val="Normal"/>
    <w:autoRedefine/>
    <w:semiHidden/>
    <w:rsid w:val="00CE6D60"/>
    <w:rPr>
      <w:b/>
      <w:sz w:val="22"/>
      <w:lang w:eastAsia="da-DK"/>
    </w:rPr>
  </w:style>
  <w:style w:type="paragraph" w:customStyle="1" w:styleId="Prunk">
    <w:name w:val="Prunk"/>
    <w:basedOn w:val="Normal"/>
    <w:rsid w:val="00CE6D60"/>
    <w:pPr>
      <w:spacing w:before="20" w:after="20" w:line="260" w:lineRule="exact"/>
      <w:jc w:val="center"/>
    </w:pPr>
    <w:rPr>
      <w:rFonts w:ascii="Helvetica" w:hAnsi="Helvetica"/>
      <w:b/>
      <w:sz w:val="24"/>
      <w:lang w:eastAsia="da-DK"/>
    </w:rPr>
  </w:style>
  <w:style w:type="paragraph" w:customStyle="1" w:styleId="MoniAntrag">
    <w:name w:val="MoniAntrag"/>
    <w:basedOn w:val="Normal"/>
    <w:rsid w:val="00CE6D60"/>
    <w:pPr>
      <w:ind w:left="618"/>
    </w:pPr>
    <w:rPr>
      <w:sz w:val="22"/>
      <w:lang w:eastAsia="da-DK"/>
    </w:rPr>
  </w:style>
  <w:style w:type="paragraph" w:customStyle="1" w:styleId="Text2">
    <w:name w:val="Text 2"/>
    <w:rsid w:val="00CE6D60"/>
    <w:pPr>
      <w:spacing w:line="200" w:lineRule="exact"/>
      <w:ind w:left="623" w:right="56"/>
      <w:jc w:val="both"/>
    </w:pPr>
    <w:rPr>
      <w:rFonts w:ascii="Helvetica" w:hAnsi="Helvetica"/>
      <w:noProof/>
      <w:sz w:val="16"/>
    </w:rPr>
  </w:style>
  <w:style w:type="paragraph" w:customStyle="1" w:styleId="knZulassung02">
    <w:name w:val="knZulassung02"/>
    <w:basedOn w:val="Normal"/>
    <w:rsid w:val="00CE6D60"/>
    <w:pPr>
      <w:ind w:left="1843" w:right="284"/>
    </w:pPr>
    <w:rPr>
      <w:rFonts w:ascii="Courier" w:hAnsi="Courier"/>
      <w:sz w:val="24"/>
      <w:lang w:eastAsia="da-DK"/>
    </w:rPr>
  </w:style>
  <w:style w:type="paragraph" w:styleId="Brdtekstindrykning">
    <w:name w:val="Body Text Indent"/>
    <w:basedOn w:val="Normal"/>
    <w:link w:val="BrdtekstindrykningTegn"/>
    <w:uiPriority w:val="99"/>
    <w:rsid w:val="00CE6D60"/>
    <w:pPr>
      <w:ind w:left="708"/>
    </w:pPr>
    <w:rPr>
      <w:sz w:val="24"/>
      <w:lang w:eastAsia="da-DK"/>
    </w:rPr>
  </w:style>
  <w:style w:type="character" w:customStyle="1" w:styleId="BrdtekstindrykningTegn">
    <w:name w:val="Brødtekstindrykning Tegn"/>
    <w:basedOn w:val="Standardskrifttypeiafsnit"/>
    <w:link w:val="Brdtekstindrykning"/>
    <w:uiPriority w:val="99"/>
    <w:rsid w:val="00CE6D60"/>
    <w:rPr>
      <w:sz w:val="24"/>
    </w:rPr>
  </w:style>
  <w:style w:type="paragraph" w:styleId="Brdtekstindrykning2">
    <w:name w:val="Body Text Indent 2"/>
    <w:basedOn w:val="Normal"/>
    <w:link w:val="Brdtekstindrykning2Tegn"/>
    <w:rsid w:val="00CE6D60"/>
    <w:pPr>
      <w:ind w:left="708"/>
      <w:jc w:val="both"/>
    </w:pPr>
    <w:rPr>
      <w:sz w:val="24"/>
      <w:lang w:eastAsia="da-DK"/>
    </w:rPr>
  </w:style>
  <w:style w:type="character" w:customStyle="1" w:styleId="Brdtekstindrykning2Tegn">
    <w:name w:val="Brødtekstindrykning 2 Tegn"/>
    <w:basedOn w:val="Standardskrifttypeiafsnit"/>
    <w:link w:val="Brdtekstindrykning2"/>
    <w:rsid w:val="00CE6D60"/>
    <w:rPr>
      <w:sz w:val="24"/>
    </w:rPr>
  </w:style>
  <w:style w:type="paragraph" w:styleId="Bloktekst">
    <w:name w:val="Block Text"/>
    <w:aliases w:val="Tableau données"/>
    <w:basedOn w:val="Normal"/>
    <w:uiPriority w:val="99"/>
    <w:rsid w:val="00CE6D60"/>
    <w:pPr>
      <w:tabs>
        <w:tab w:val="left" w:pos="1276"/>
      </w:tabs>
      <w:ind w:left="709" w:right="-20"/>
      <w:jc w:val="both"/>
    </w:pPr>
    <w:rPr>
      <w:sz w:val="24"/>
      <w:lang w:eastAsia="da-DK"/>
    </w:rPr>
  </w:style>
  <w:style w:type="paragraph" w:customStyle="1" w:styleId="text1">
    <w:name w:val="text1"/>
    <w:basedOn w:val="Normalindrykning"/>
    <w:rsid w:val="00CE6D60"/>
    <w:pPr>
      <w:spacing w:before="120"/>
      <w:ind w:left="284" w:right="284"/>
      <w:jc w:val="both"/>
    </w:pPr>
    <w:rPr>
      <w:rFonts w:ascii="Arial" w:hAnsi="Arial"/>
    </w:rPr>
  </w:style>
  <w:style w:type="paragraph" w:styleId="Normalindrykning">
    <w:name w:val="Normal Indent"/>
    <w:basedOn w:val="Normal"/>
    <w:rsid w:val="00CE6D60"/>
    <w:pPr>
      <w:ind w:left="708"/>
    </w:pPr>
    <w:rPr>
      <w:sz w:val="22"/>
      <w:lang w:eastAsia="da-DK"/>
    </w:rPr>
  </w:style>
  <w:style w:type="paragraph" w:styleId="Brdtekst">
    <w:name w:val="Body Text"/>
    <w:basedOn w:val="Normal"/>
    <w:link w:val="BrdtekstTegn"/>
    <w:uiPriority w:val="99"/>
    <w:rsid w:val="00CE6D60"/>
    <w:pPr>
      <w:jc w:val="both"/>
    </w:pPr>
    <w:rPr>
      <w:sz w:val="22"/>
      <w:lang w:eastAsia="da-DK"/>
    </w:rPr>
  </w:style>
  <w:style w:type="character" w:customStyle="1" w:styleId="BrdtekstTegn">
    <w:name w:val="Brødtekst Tegn"/>
    <w:basedOn w:val="Standardskrifttypeiafsnit"/>
    <w:link w:val="Brdtekst"/>
    <w:uiPriority w:val="99"/>
    <w:rsid w:val="00CE6D60"/>
    <w:rPr>
      <w:sz w:val="22"/>
    </w:rPr>
  </w:style>
  <w:style w:type="paragraph" w:styleId="Brdtekst2">
    <w:name w:val="Body Text 2"/>
    <w:basedOn w:val="Normal"/>
    <w:link w:val="Brdtekst2Tegn"/>
    <w:rsid w:val="00CE6D60"/>
    <w:pPr>
      <w:ind w:right="227"/>
      <w:jc w:val="both"/>
    </w:pPr>
    <w:rPr>
      <w:sz w:val="22"/>
      <w:lang w:eastAsia="da-DK"/>
    </w:rPr>
  </w:style>
  <w:style w:type="character" w:customStyle="1" w:styleId="Brdtekst2Tegn">
    <w:name w:val="Brødtekst 2 Tegn"/>
    <w:basedOn w:val="Standardskrifttypeiafsnit"/>
    <w:link w:val="Brdtekst2"/>
    <w:rsid w:val="00CE6D60"/>
    <w:rPr>
      <w:sz w:val="22"/>
    </w:rPr>
  </w:style>
  <w:style w:type="paragraph" w:styleId="Brdtekst3">
    <w:name w:val="Body Text 3"/>
    <w:basedOn w:val="Normal"/>
    <w:link w:val="Brdtekst3Tegn"/>
    <w:rsid w:val="00CE6D60"/>
    <w:pPr>
      <w:jc w:val="both"/>
    </w:pPr>
    <w:rPr>
      <w:sz w:val="22"/>
      <w:lang w:eastAsia="da-DK"/>
    </w:rPr>
  </w:style>
  <w:style w:type="character" w:customStyle="1" w:styleId="Brdtekst3Tegn">
    <w:name w:val="Brødtekst 3 Tegn"/>
    <w:basedOn w:val="Standardskrifttypeiafsnit"/>
    <w:link w:val="Brdtekst3"/>
    <w:rsid w:val="00CE6D60"/>
    <w:rPr>
      <w:sz w:val="22"/>
    </w:rPr>
  </w:style>
  <w:style w:type="paragraph" w:customStyle="1" w:styleId="KNBrief">
    <w:name w:val="KNBrief"/>
    <w:basedOn w:val="Normal"/>
    <w:rsid w:val="00CE6D60"/>
    <w:pPr>
      <w:ind w:left="567" w:right="284"/>
    </w:pPr>
    <w:rPr>
      <w:rFonts w:ascii="Courier" w:hAnsi="Courier"/>
      <w:sz w:val="24"/>
      <w:lang w:eastAsia="da-DK"/>
    </w:rPr>
  </w:style>
  <w:style w:type="paragraph" w:customStyle="1" w:styleId="KNTabellenFormat">
    <w:name w:val="KNTabellenFormat"/>
    <w:basedOn w:val="KNBrief"/>
    <w:rsid w:val="00CE6D60"/>
    <w:pPr>
      <w:ind w:left="0" w:right="0"/>
    </w:pPr>
  </w:style>
  <w:style w:type="numbering" w:customStyle="1" w:styleId="KeineListe1">
    <w:name w:val="Keine Liste1"/>
    <w:next w:val="Ingenoversigt"/>
    <w:uiPriority w:val="99"/>
    <w:semiHidden/>
    <w:unhideWhenUsed/>
    <w:rsid w:val="00CE6D60"/>
  </w:style>
  <w:style w:type="paragraph" w:customStyle="1" w:styleId="Heading4Paratext">
    <w:name w:val="Heading 4 Paratext"/>
    <w:basedOn w:val="Normal"/>
    <w:uiPriority w:val="99"/>
    <w:rsid w:val="00CE6D60"/>
    <w:pPr>
      <w:ind w:left="1134"/>
    </w:pPr>
    <w:rPr>
      <w:sz w:val="24"/>
      <w:lang w:eastAsia="da-DK"/>
    </w:rPr>
  </w:style>
  <w:style w:type="paragraph" w:customStyle="1" w:styleId="Figuredansuntableau">
    <w:name w:val="Figure dans un tableau"/>
    <w:basedOn w:val="Normal"/>
    <w:next w:val="Normal"/>
    <w:uiPriority w:val="99"/>
    <w:rsid w:val="00CE6D60"/>
    <w:pPr>
      <w:spacing w:before="120" w:after="120"/>
      <w:jc w:val="center"/>
    </w:pPr>
    <w:rPr>
      <w:sz w:val="24"/>
      <w:lang w:eastAsia="da-DK"/>
    </w:rPr>
  </w:style>
  <w:style w:type="paragraph" w:customStyle="1" w:styleId="Comment">
    <w:name w:val="Comment"/>
    <w:basedOn w:val="Normal"/>
    <w:uiPriority w:val="99"/>
    <w:rsid w:val="00CE6D60"/>
    <w:pPr>
      <w:keepLines/>
      <w:spacing w:before="120"/>
      <w:jc w:val="both"/>
    </w:pPr>
    <w:rPr>
      <w:i/>
      <w:color w:val="0000FF"/>
      <w:sz w:val="24"/>
      <w:szCs w:val="24"/>
      <w:lang w:eastAsia="da-DK"/>
    </w:rPr>
  </w:style>
  <w:style w:type="paragraph" w:customStyle="1" w:styleId="Propertystatement">
    <w:name w:val="Propertystatement"/>
    <w:basedOn w:val="Normal"/>
    <w:uiPriority w:val="99"/>
    <w:rsid w:val="00CE6D60"/>
    <w:pPr>
      <w:tabs>
        <w:tab w:val="left" w:pos="2268"/>
      </w:tabs>
      <w:spacing w:before="1200"/>
      <w:jc w:val="center"/>
    </w:pPr>
    <w:rPr>
      <w:rFonts w:ascii="Arial" w:hAnsi="Arial"/>
      <w:sz w:val="22"/>
      <w:lang w:eastAsia="da-DK"/>
    </w:rPr>
  </w:style>
  <w:style w:type="paragraph" w:customStyle="1" w:styleId="Table10pLColContents">
    <w:name w:val="Table 10p LCol Contents"/>
    <w:basedOn w:val="Normal"/>
    <w:uiPriority w:val="99"/>
    <w:rsid w:val="00CE6D60"/>
    <w:pPr>
      <w:tabs>
        <w:tab w:val="left" w:pos="142"/>
        <w:tab w:val="left" w:pos="284"/>
      </w:tabs>
    </w:pPr>
    <w:rPr>
      <w:rFonts w:ascii="Arial" w:hAnsi="Arial"/>
      <w:sz w:val="22"/>
      <w:lang w:eastAsia="da-DK"/>
    </w:rPr>
  </w:style>
  <w:style w:type="paragraph" w:customStyle="1" w:styleId="Heading3Paratext">
    <w:name w:val="Heading 3 Paratext"/>
    <w:basedOn w:val="Normal"/>
    <w:uiPriority w:val="99"/>
    <w:rsid w:val="00CE6D60"/>
    <w:pPr>
      <w:ind w:left="851"/>
    </w:pPr>
    <w:rPr>
      <w:sz w:val="24"/>
      <w:lang w:eastAsia="da-DK"/>
    </w:rPr>
  </w:style>
  <w:style w:type="paragraph" w:customStyle="1" w:styleId="Table10pTopRow">
    <w:name w:val="Table 10p Top Row"/>
    <w:basedOn w:val="Normal"/>
    <w:next w:val="Table10pContents"/>
    <w:uiPriority w:val="99"/>
    <w:rsid w:val="00CE6D60"/>
    <w:rPr>
      <w:rFonts w:ascii="Arial" w:hAnsi="Arial"/>
      <w:b/>
      <w:caps/>
      <w:sz w:val="22"/>
      <w:lang w:eastAsia="da-DK"/>
    </w:rPr>
  </w:style>
  <w:style w:type="paragraph" w:customStyle="1" w:styleId="Table10pContents">
    <w:name w:val="Table 10p Contents"/>
    <w:basedOn w:val="Normal"/>
    <w:uiPriority w:val="99"/>
    <w:rsid w:val="00CE6D60"/>
    <w:rPr>
      <w:rFonts w:ascii="Arial" w:hAnsi="Arial"/>
      <w:sz w:val="22"/>
      <w:lang w:eastAsia="da-DK"/>
    </w:rPr>
  </w:style>
  <w:style w:type="paragraph" w:customStyle="1" w:styleId="Heading2Paratext">
    <w:name w:val="Heading 2 Paratext"/>
    <w:basedOn w:val="Normal"/>
    <w:uiPriority w:val="99"/>
    <w:rsid w:val="00CE6D60"/>
    <w:pPr>
      <w:ind w:left="567"/>
    </w:pPr>
    <w:rPr>
      <w:sz w:val="24"/>
      <w:lang w:eastAsia="da-DK"/>
    </w:rPr>
  </w:style>
  <w:style w:type="character" w:customStyle="1" w:styleId="MarkeringsbobletekstTegn">
    <w:name w:val="Markeringsbobletekst Tegn"/>
    <w:link w:val="Markeringsbobletekst"/>
    <w:uiPriority w:val="99"/>
    <w:rsid w:val="00CE6D60"/>
    <w:rPr>
      <w:rFonts w:ascii="Tahoma" w:hAnsi="Tahoma" w:cs="Tahoma"/>
      <w:sz w:val="16"/>
      <w:szCs w:val="16"/>
      <w:lang w:eastAsia="en-US"/>
    </w:rPr>
  </w:style>
  <w:style w:type="paragraph" w:styleId="NormalWeb">
    <w:name w:val="Normal (Web)"/>
    <w:basedOn w:val="Normal"/>
    <w:uiPriority w:val="99"/>
    <w:rsid w:val="00CE6D60"/>
    <w:pPr>
      <w:spacing w:before="100" w:after="100"/>
    </w:pPr>
    <w:rPr>
      <w:sz w:val="24"/>
      <w:lang w:eastAsia="da-DK"/>
    </w:rPr>
  </w:style>
  <w:style w:type="paragraph" w:customStyle="1" w:styleId="Indent1">
    <w:name w:val="Indent1"/>
    <w:basedOn w:val="Normal"/>
    <w:autoRedefine/>
    <w:semiHidden/>
    <w:rsid w:val="00CE6D60"/>
    <w:pPr>
      <w:spacing w:line="360" w:lineRule="auto"/>
      <w:jc w:val="center"/>
    </w:pPr>
    <w:rPr>
      <w:rFonts w:ascii="Arial" w:hAnsi="Arial" w:cs="Arial"/>
      <w:sz w:val="22"/>
      <w:lang w:eastAsia="da-DK"/>
    </w:rPr>
  </w:style>
  <w:style w:type="table" w:styleId="Tabel-Gitter">
    <w:name w:val="Table Grid"/>
    <w:basedOn w:val="Tabel-Normal"/>
    <w:rsid w:val="00CE6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versigt">
    <w:name w:val="Document Map"/>
    <w:basedOn w:val="Normal"/>
    <w:link w:val="DokumentoversigtTegn"/>
    <w:uiPriority w:val="99"/>
    <w:rsid w:val="00CE6D60"/>
    <w:pPr>
      <w:shd w:val="clear" w:color="auto" w:fill="000080"/>
    </w:pPr>
    <w:rPr>
      <w:rFonts w:ascii="Tahoma" w:hAnsi="Tahoma"/>
      <w:sz w:val="20"/>
      <w:lang w:eastAsia="da-DK"/>
    </w:rPr>
  </w:style>
  <w:style w:type="character" w:customStyle="1" w:styleId="DokumentoversigtTegn">
    <w:name w:val="Dokumentoversigt Tegn"/>
    <w:basedOn w:val="Standardskrifttypeiafsnit"/>
    <w:link w:val="Dokumentoversigt"/>
    <w:uiPriority w:val="99"/>
    <w:rsid w:val="00CE6D60"/>
    <w:rPr>
      <w:rFonts w:ascii="Tahoma" w:hAnsi="Tahoma"/>
      <w:shd w:val="clear" w:color="auto" w:fill="000080"/>
    </w:rPr>
  </w:style>
  <w:style w:type="character" w:customStyle="1" w:styleId="SidefodTegn">
    <w:name w:val="Sidefod Tegn"/>
    <w:link w:val="Sidefod"/>
    <w:uiPriority w:val="99"/>
    <w:rsid w:val="00CE6D60"/>
    <w:rPr>
      <w:sz w:val="23"/>
      <w:lang w:eastAsia="en-US"/>
    </w:rPr>
  </w:style>
  <w:style w:type="character" w:customStyle="1" w:styleId="Overskrift1Tegn">
    <w:name w:val="Overskrift 1 Tegn"/>
    <w:link w:val="Overskrift1"/>
    <w:uiPriority w:val="99"/>
    <w:rsid w:val="00CE6D60"/>
    <w:rPr>
      <w:rFonts w:ascii="Arial" w:hAnsi="Arial"/>
      <w:b/>
      <w:kern w:val="28"/>
      <w:sz w:val="28"/>
      <w:lang w:eastAsia="en-US"/>
    </w:rPr>
  </w:style>
  <w:style w:type="character" w:customStyle="1" w:styleId="Overskrift3Tegn">
    <w:name w:val="Overskrift 3 Tegn"/>
    <w:link w:val="Overskrift3"/>
    <w:uiPriority w:val="99"/>
    <w:rsid w:val="00CE6D60"/>
    <w:rPr>
      <w:rFonts w:ascii="Arial" w:hAnsi="Arial"/>
      <w:sz w:val="24"/>
      <w:lang w:eastAsia="en-US"/>
    </w:rPr>
  </w:style>
  <w:style w:type="paragraph" w:styleId="Listeafsnit">
    <w:name w:val="List Paragraph"/>
    <w:basedOn w:val="Normal"/>
    <w:uiPriority w:val="34"/>
    <w:qFormat/>
    <w:rsid w:val="00CE6D60"/>
    <w:pPr>
      <w:spacing w:after="200" w:line="276" w:lineRule="auto"/>
      <w:ind w:left="720"/>
      <w:contextualSpacing/>
    </w:pPr>
    <w:rPr>
      <w:rFonts w:ascii="Calibri" w:eastAsia="Calibri" w:hAnsi="Calibri"/>
      <w:sz w:val="22"/>
      <w:szCs w:val="22"/>
      <w:lang w:eastAsia="da-DK"/>
    </w:rPr>
  </w:style>
  <w:style w:type="character" w:styleId="Hyperlink">
    <w:name w:val="Hyperlink"/>
    <w:rsid w:val="00CE6D60"/>
    <w:rPr>
      <w:color w:val="0000FF"/>
      <w:u w:val="single"/>
      <w:lang w:val="da-DK" w:eastAsia="da-DK"/>
    </w:rPr>
  </w:style>
  <w:style w:type="character" w:styleId="BesgtLink">
    <w:name w:val="FollowedHyperlink"/>
    <w:rsid w:val="00CE6D60"/>
    <w:rPr>
      <w:color w:val="800080"/>
      <w:u w:val="single"/>
      <w:lang w:val="da-DK" w:eastAsia="da-DK"/>
    </w:rPr>
  </w:style>
  <w:style w:type="paragraph" w:customStyle="1" w:styleId="Default">
    <w:name w:val="Default"/>
    <w:rsid w:val="00CE6D60"/>
    <w:pPr>
      <w:autoSpaceDE w:val="0"/>
      <w:autoSpaceDN w:val="0"/>
      <w:adjustRightInd w:val="0"/>
    </w:pPr>
    <w:rPr>
      <w:color w:val="000000"/>
      <w:sz w:val="24"/>
      <w:szCs w:val="24"/>
    </w:rPr>
  </w:style>
  <w:style w:type="paragraph" w:styleId="Korrektur">
    <w:name w:val="Revision"/>
    <w:hidden/>
    <w:uiPriority w:val="99"/>
    <w:semiHidden/>
    <w:rsid w:val="00CE6D60"/>
    <w:rPr>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7120</Words>
  <Characters>44755</Characters>
  <Application>Microsoft Office Word</Application>
  <DocSecurity>0</DocSecurity>
  <Lines>372</Lines>
  <Paragraphs>103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Nanna Helene Lillelund</dc:creator>
  <cp:keywords/>
  <dc:description>2022062663 SPC punkt 4.2</dc:description>
  <cp:lastModifiedBy>Nanna Helene Lillelund</cp:lastModifiedBy>
  <cp:revision>2</cp:revision>
  <cp:lastPrinted>2012-08-22T08:53:00Z</cp:lastPrinted>
  <dcterms:created xsi:type="dcterms:W3CDTF">2024-03-11T09:31:00Z</dcterms:created>
  <dcterms:modified xsi:type="dcterms:W3CDTF">2024-03-11T09:31:00Z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