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1D1" w:rsidRPr="008F49E1" w:rsidRDefault="00AE21D1" w:rsidP="00AE21D1">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2981C6A" wp14:editId="4086D40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E21D1" w:rsidRPr="00C84483" w:rsidRDefault="00AE21D1" w:rsidP="00AE21D1">
      <w:pPr>
        <w:pStyle w:val="Titel"/>
        <w:tabs>
          <w:tab w:val="right" w:pos="9356"/>
        </w:tabs>
        <w:jc w:val="left"/>
        <w:rPr>
          <w:b w:val="0"/>
          <w:szCs w:val="24"/>
          <w:lang w:eastAsia="en-US"/>
        </w:rPr>
      </w:pPr>
      <w:r w:rsidRPr="00C84483">
        <w:rPr>
          <w:b w:val="0"/>
          <w:szCs w:val="24"/>
          <w:lang w:eastAsia="en-US"/>
        </w:rPr>
        <w:tab/>
      </w:r>
      <w:r w:rsidR="008B5AD7">
        <w:rPr>
          <w:szCs w:val="24"/>
          <w:lang w:eastAsia="en-US"/>
        </w:rPr>
        <w:t>6</w:t>
      </w:r>
      <w:r w:rsidR="00865498">
        <w:rPr>
          <w:szCs w:val="24"/>
          <w:lang w:eastAsia="en-US"/>
        </w:rPr>
        <w:t>. september 2023</w:t>
      </w:r>
    </w:p>
    <w:p w:rsidR="00AE21D1" w:rsidRPr="00C84483" w:rsidRDefault="00AE21D1" w:rsidP="00AE21D1">
      <w:pPr>
        <w:pStyle w:val="Titel"/>
        <w:jc w:val="left"/>
        <w:rPr>
          <w:b w:val="0"/>
          <w:szCs w:val="24"/>
        </w:rPr>
      </w:pPr>
    </w:p>
    <w:p w:rsidR="00AE21D1" w:rsidRPr="00C84483" w:rsidRDefault="00AE21D1" w:rsidP="00AE21D1">
      <w:pPr>
        <w:pStyle w:val="Titel"/>
        <w:jc w:val="left"/>
        <w:rPr>
          <w:b w:val="0"/>
          <w:szCs w:val="24"/>
        </w:rPr>
      </w:pPr>
    </w:p>
    <w:p w:rsidR="00AE21D1" w:rsidRPr="00C84483" w:rsidRDefault="00AE21D1" w:rsidP="00AE21D1">
      <w:pPr>
        <w:jc w:val="center"/>
        <w:rPr>
          <w:b/>
          <w:sz w:val="24"/>
          <w:szCs w:val="24"/>
        </w:rPr>
      </w:pPr>
      <w:r w:rsidRPr="00C84483">
        <w:rPr>
          <w:b/>
          <w:sz w:val="24"/>
          <w:szCs w:val="24"/>
        </w:rPr>
        <w:t>PRODUKTRESUMÉ</w:t>
      </w:r>
    </w:p>
    <w:p w:rsidR="00AE21D1" w:rsidRPr="00C84483" w:rsidRDefault="00AE21D1" w:rsidP="00AE21D1">
      <w:pPr>
        <w:jc w:val="center"/>
        <w:rPr>
          <w:b/>
          <w:sz w:val="24"/>
          <w:szCs w:val="24"/>
        </w:rPr>
      </w:pPr>
    </w:p>
    <w:p w:rsidR="00AE21D1" w:rsidRDefault="00AE21D1" w:rsidP="00AE21D1">
      <w:pPr>
        <w:jc w:val="center"/>
        <w:rPr>
          <w:b/>
          <w:sz w:val="24"/>
          <w:szCs w:val="24"/>
        </w:rPr>
      </w:pPr>
      <w:r w:rsidRPr="00C84483">
        <w:rPr>
          <w:b/>
          <w:sz w:val="24"/>
          <w:szCs w:val="24"/>
        </w:rPr>
        <w:t>for</w:t>
      </w:r>
    </w:p>
    <w:p w:rsidR="00AE21D1" w:rsidRPr="00C84483" w:rsidRDefault="00AE21D1" w:rsidP="00AE21D1">
      <w:pPr>
        <w:jc w:val="center"/>
        <w:rPr>
          <w:b/>
          <w:sz w:val="24"/>
          <w:szCs w:val="24"/>
        </w:rPr>
      </w:pPr>
    </w:p>
    <w:p w:rsidR="00AE21D1" w:rsidRPr="00C84483" w:rsidRDefault="00AE21D1" w:rsidP="00AE21D1">
      <w:pPr>
        <w:jc w:val="center"/>
        <w:rPr>
          <w:b/>
          <w:sz w:val="24"/>
          <w:szCs w:val="24"/>
        </w:rPr>
      </w:pPr>
      <w:proofErr w:type="spellStart"/>
      <w:r>
        <w:rPr>
          <w:b/>
          <w:sz w:val="24"/>
          <w:szCs w:val="24"/>
        </w:rPr>
        <w:t>Trica</w:t>
      </w:r>
      <w:proofErr w:type="spellEnd"/>
      <w:r>
        <w:rPr>
          <w:b/>
          <w:sz w:val="24"/>
          <w:szCs w:val="24"/>
        </w:rPr>
        <w:t>, injektionsvæske, suspension</w:t>
      </w:r>
    </w:p>
    <w:p w:rsidR="00AE21D1" w:rsidRPr="00C84483" w:rsidRDefault="00AE21D1" w:rsidP="00AE21D1">
      <w:pPr>
        <w:jc w:val="both"/>
        <w:rPr>
          <w:sz w:val="24"/>
          <w:szCs w:val="24"/>
        </w:rPr>
      </w:pPr>
    </w:p>
    <w:p w:rsidR="00AE21D1" w:rsidRPr="00DC19B2" w:rsidRDefault="00AE21D1" w:rsidP="00AE21D1">
      <w:pPr>
        <w:ind w:left="851" w:hanging="851"/>
        <w:jc w:val="both"/>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0.</w:t>
      </w:r>
      <w:r w:rsidRPr="00DC19B2">
        <w:rPr>
          <w:b/>
          <w:sz w:val="24"/>
          <w:szCs w:val="24"/>
        </w:rPr>
        <w:tab/>
        <w:t>D.SP.NR.</w:t>
      </w:r>
    </w:p>
    <w:p w:rsidR="00AE21D1" w:rsidRPr="00DC19B2" w:rsidRDefault="00AE21D1" w:rsidP="00AE21D1">
      <w:pPr>
        <w:tabs>
          <w:tab w:val="left" w:pos="851"/>
        </w:tabs>
        <w:ind w:left="851" w:hanging="851"/>
        <w:rPr>
          <w:sz w:val="24"/>
          <w:szCs w:val="24"/>
        </w:rPr>
      </w:pPr>
      <w:r>
        <w:rPr>
          <w:sz w:val="24"/>
          <w:szCs w:val="24"/>
        </w:rPr>
        <w:tab/>
      </w:r>
      <w:r w:rsidRPr="00DC19B2">
        <w:rPr>
          <w:sz w:val="24"/>
          <w:szCs w:val="24"/>
        </w:rPr>
        <w:t>29832</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1.</w:t>
      </w:r>
      <w:r w:rsidRPr="00DC19B2">
        <w:rPr>
          <w:b/>
          <w:sz w:val="24"/>
          <w:szCs w:val="24"/>
        </w:rPr>
        <w:tab/>
        <w:t>LÆGEMIDLETS NAVN</w:t>
      </w:r>
    </w:p>
    <w:p w:rsidR="00AE21D1" w:rsidRPr="00DC19B2" w:rsidRDefault="00AE21D1" w:rsidP="00AE21D1">
      <w:pPr>
        <w:tabs>
          <w:tab w:val="left" w:pos="851"/>
        </w:tabs>
        <w:ind w:left="851" w:hanging="851"/>
        <w:rPr>
          <w:sz w:val="24"/>
          <w:szCs w:val="24"/>
        </w:rPr>
      </w:pPr>
      <w:r>
        <w:rPr>
          <w:sz w:val="24"/>
          <w:szCs w:val="24"/>
        </w:rPr>
        <w:tab/>
      </w:r>
      <w:proofErr w:type="spellStart"/>
      <w:r w:rsidRPr="00DC19B2">
        <w:rPr>
          <w:sz w:val="24"/>
          <w:szCs w:val="24"/>
        </w:rPr>
        <w:t>Trica</w:t>
      </w:r>
      <w:proofErr w:type="spellEnd"/>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2.</w:t>
      </w:r>
      <w:r w:rsidRPr="00DC19B2">
        <w:rPr>
          <w:b/>
          <w:sz w:val="24"/>
          <w:szCs w:val="24"/>
        </w:rPr>
        <w:tab/>
        <w:t>KVALITATIV OG KVANTITATIV SAMMENSÆTNING</w:t>
      </w:r>
    </w:p>
    <w:p w:rsidR="00AE21D1" w:rsidRPr="00DC19B2" w:rsidRDefault="00AE21D1" w:rsidP="00AE21D1">
      <w:pPr>
        <w:ind w:left="851"/>
        <w:rPr>
          <w:bCs/>
        </w:rPr>
      </w:pPr>
      <w:r w:rsidRPr="00DC19B2">
        <w:rPr>
          <w:sz w:val="24"/>
          <w:szCs w:val="24"/>
        </w:rPr>
        <w:t xml:space="preserve">1 ml injektionsvæske, suspension, indeholder 20 mg </w:t>
      </w:r>
      <w:proofErr w:type="spellStart"/>
      <w:r w:rsidRPr="00DC19B2">
        <w:rPr>
          <w:sz w:val="24"/>
          <w:szCs w:val="24"/>
        </w:rPr>
        <w:t>triamcinolonhexacetonid</w:t>
      </w:r>
      <w:proofErr w:type="spellEnd"/>
      <w:r w:rsidRPr="00DC19B2">
        <w:rPr>
          <w:sz w:val="24"/>
          <w:szCs w:val="24"/>
        </w:rPr>
        <w:t>.</w:t>
      </w:r>
    </w:p>
    <w:p w:rsidR="00AE21D1" w:rsidRPr="00DC19B2" w:rsidRDefault="00AE21D1" w:rsidP="00AE21D1">
      <w:pPr>
        <w:ind w:left="851"/>
        <w:rPr>
          <w:bCs/>
        </w:rPr>
      </w:pPr>
    </w:p>
    <w:p w:rsidR="00AE21D1" w:rsidRPr="00DC19B2" w:rsidRDefault="00AE21D1" w:rsidP="00AE21D1">
      <w:pPr>
        <w:ind w:left="851"/>
      </w:pPr>
      <w:r w:rsidRPr="00DC19B2">
        <w:rPr>
          <w:sz w:val="24"/>
          <w:szCs w:val="24"/>
        </w:rPr>
        <w:t xml:space="preserve">Hjælpestoffer, som behandleren skal være opmærksom på: </w:t>
      </w:r>
    </w:p>
    <w:p w:rsidR="00AE21D1" w:rsidRPr="00DC19B2" w:rsidRDefault="00AE21D1" w:rsidP="00AE21D1">
      <w:pPr>
        <w:ind w:left="851"/>
        <w:rPr>
          <w:iCs/>
        </w:rPr>
      </w:pPr>
      <w:r w:rsidRPr="00DC19B2">
        <w:rPr>
          <w:sz w:val="24"/>
          <w:szCs w:val="24"/>
        </w:rPr>
        <w:t xml:space="preserve">Indeholder 9 mg </w:t>
      </w:r>
      <w:proofErr w:type="spellStart"/>
      <w:r w:rsidRPr="00DC19B2">
        <w:rPr>
          <w:sz w:val="24"/>
          <w:szCs w:val="24"/>
        </w:rPr>
        <w:t>benzylalkohol</w:t>
      </w:r>
      <w:proofErr w:type="spellEnd"/>
      <w:r w:rsidRPr="00DC19B2">
        <w:rPr>
          <w:sz w:val="24"/>
          <w:szCs w:val="24"/>
        </w:rPr>
        <w:t xml:space="preserve"> pr. ml og 455 mg sorbitol (E 420) pr. ml.</w:t>
      </w:r>
    </w:p>
    <w:p w:rsidR="00AE21D1" w:rsidRPr="00DC19B2" w:rsidRDefault="00AE21D1" w:rsidP="00AE21D1">
      <w:pPr>
        <w:ind w:left="851"/>
      </w:pPr>
      <w:r w:rsidRPr="00DC19B2">
        <w:rPr>
          <w:sz w:val="24"/>
          <w:szCs w:val="24"/>
        </w:rPr>
        <w:t>Alle hjælpestoffer er anført under pkt. 6.1.</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3.</w:t>
      </w:r>
      <w:r w:rsidRPr="00DC19B2">
        <w:rPr>
          <w:b/>
          <w:sz w:val="24"/>
          <w:szCs w:val="24"/>
        </w:rPr>
        <w:tab/>
        <w:t>LÆGEMIDDELFORM</w:t>
      </w:r>
    </w:p>
    <w:p w:rsidR="00AE21D1" w:rsidRPr="00DC19B2" w:rsidRDefault="00AE21D1" w:rsidP="00AE21D1">
      <w:pPr>
        <w:ind w:left="851"/>
        <w:rPr>
          <w:sz w:val="24"/>
          <w:szCs w:val="24"/>
        </w:rPr>
      </w:pPr>
      <w:r w:rsidRPr="00DC19B2">
        <w:rPr>
          <w:sz w:val="24"/>
          <w:szCs w:val="24"/>
        </w:rPr>
        <w:t>Injektionsvæske, suspension.</w:t>
      </w:r>
    </w:p>
    <w:p w:rsidR="00AE21D1" w:rsidRPr="00DC19B2" w:rsidRDefault="00AE21D1" w:rsidP="00AE21D1">
      <w:pPr>
        <w:ind w:left="851" w:hanging="851"/>
        <w:rPr>
          <w:sz w:val="24"/>
          <w:szCs w:val="24"/>
        </w:rPr>
      </w:pPr>
    </w:p>
    <w:p w:rsidR="00AE21D1" w:rsidRPr="00DC19B2" w:rsidRDefault="00AE21D1" w:rsidP="00AE21D1">
      <w:pPr>
        <w:ind w:left="851"/>
        <w:rPr>
          <w:sz w:val="24"/>
          <w:szCs w:val="24"/>
        </w:rPr>
      </w:pPr>
      <w:r w:rsidRPr="00DC19B2">
        <w:rPr>
          <w:sz w:val="24"/>
          <w:szCs w:val="24"/>
        </w:rPr>
        <w:t xml:space="preserve">Mælkehvid suspension, let at </w:t>
      </w:r>
      <w:proofErr w:type="spellStart"/>
      <w:r w:rsidRPr="00DC19B2">
        <w:rPr>
          <w:sz w:val="24"/>
          <w:szCs w:val="24"/>
        </w:rPr>
        <w:t>resuspendere</w:t>
      </w:r>
      <w:proofErr w:type="spellEnd"/>
      <w:r w:rsidRPr="00DC19B2">
        <w:rPr>
          <w:sz w:val="24"/>
          <w:szCs w:val="24"/>
        </w:rPr>
        <w:t>.</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4.</w:t>
      </w:r>
      <w:r w:rsidRPr="00DC19B2">
        <w:rPr>
          <w:b/>
          <w:sz w:val="24"/>
          <w:szCs w:val="24"/>
        </w:rPr>
        <w:tab/>
        <w:t>KLINISKE OPLYSNINGER</w:t>
      </w:r>
    </w:p>
    <w:p w:rsidR="00AE21D1" w:rsidRPr="00DC19B2" w:rsidRDefault="00AE21D1" w:rsidP="00AE21D1">
      <w:pPr>
        <w:tabs>
          <w:tab w:val="left" w:pos="851"/>
        </w:tabs>
        <w:ind w:left="851" w:hanging="851"/>
        <w:rPr>
          <w:b/>
          <w:sz w:val="24"/>
          <w:szCs w:val="24"/>
        </w:rPr>
      </w:pPr>
    </w:p>
    <w:p w:rsidR="00AE21D1" w:rsidRPr="00DC19B2" w:rsidRDefault="00AE21D1" w:rsidP="00AE21D1">
      <w:pPr>
        <w:tabs>
          <w:tab w:val="left" w:pos="851"/>
        </w:tabs>
        <w:ind w:left="851" w:hanging="851"/>
        <w:rPr>
          <w:b/>
          <w:sz w:val="24"/>
          <w:szCs w:val="24"/>
          <w:u w:val="single"/>
        </w:rPr>
      </w:pPr>
      <w:r w:rsidRPr="00DC19B2">
        <w:rPr>
          <w:b/>
          <w:sz w:val="24"/>
          <w:szCs w:val="24"/>
        </w:rPr>
        <w:t>4.1</w:t>
      </w:r>
      <w:r w:rsidRPr="00DC19B2">
        <w:rPr>
          <w:b/>
          <w:sz w:val="24"/>
          <w:szCs w:val="24"/>
        </w:rPr>
        <w:tab/>
        <w:t>Terapeutiske indikationer</w:t>
      </w:r>
    </w:p>
    <w:p w:rsidR="00AE21D1" w:rsidRPr="00DC19B2" w:rsidRDefault="00AE21D1" w:rsidP="00AE21D1">
      <w:pPr>
        <w:ind w:left="851"/>
        <w:rPr>
          <w:iCs/>
          <w:sz w:val="24"/>
          <w:szCs w:val="24"/>
        </w:rPr>
      </w:pPr>
      <w:proofErr w:type="spellStart"/>
      <w:r w:rsidRPr="00DC19B2">
        <w:rPr>
          <w:sz w:val="24"/>
          <w:szCs w:val="24"/>
        </w:rPr>
        <w:t>Trica</w:t>
      </w:r>
      <w:proofErr w:type="spellEnd"/>
      <w:r w:rsidRPr="00DC19B2">
        <w:rPr>
          <w:sz w:val="24"/>
          <w:szCs w:val="24"/>
        </w:rPr>
        <w:t xml:space="preserve"> er indiceret til </w:t>
      </w:r>
      <w:proofErr w:type="spellStart"/>
      <w:r w:rsidRPr="00DC19B2">
        <w:rPr>
          <w:sz w:val="24"/>
          <w:szCs w:val="24"/>
        </w:rPr>
        <w:t>intraartikulær</w:t>
      </w:r>
      <w:proofErr w:type="spellEnd"/>
      <w:r w:rsidRPr="00DC19B2">
        <w:rPr>
          <w:sz w:val="24"/>
          <w:szCs w:val="24"/>
        </w:rPr>
        <w:t xml:space="preserve">, </w:t>
      </w:r>
      <w:proofErr w:type="spellStart"/>
      <w:r w:rsidRPr="00DC19B2">
        <w:rPr>
          <w:sz w:val="24"/>
          <w:szCs w:val="24"/>
        </w:rPr>
        <w:t>intrasynovial</w:t>
      </w:r>
      <w:proofErr w:type="spellEnd"/>
      <w:r w:rsidRPr="00DC19B2">
        <w:rPr>
          <w:sz w:val="24"/>
          <w:szCs w:val="24"/>
        </w:rPr>
        <w:t xml:space="preserve"> eller </w:t>
      </w:r>
      <w:proofErr w:type="spellStart"/>
      <w:r w:rsidRPr="00DC19B2">
        <w:rPr>
          <w:sz w:val="24"/>
          <w:szCs w:val="24"/>
        </w:rPr>
        <w:t>periartikulær</w:t>
      </w:r>
      <w:proofErr w:type="spellEnd"/>
      <w:r w:rsidRPr="00DC19B2">
        <w:rPr>
          <w:sz w:val="24"/>
          <w:szCs w:val="24"/>
        </w:rPr>
        <w:t xml:space="preserve"> anvendelse hos voksne og unge til symptomatisk behandling af </w:t>
      </w:r>
      <w:proofErr w:type="spellStart"/>
      <w:r w:rsidRPr="00DC19B2">
        <w:rPr>
          <w:sz w:val="24"/>
          <w:szCs w:val="24"/>
        </w:rPr>
        <w:t>subakutte</w:t>
      </w:r>
      <w:proofErr w:type="spellEnd"/>
      <w:r w:rsidRPr="00DC19B2">
        <w:rPr>
          <w:sz w:val="24"/>
          <w:szCs w:val="24"/>
        </w:rPr>
        <w:t xml:space="preserve"> og kroniske inflammatoriske </w:t>
      </w:r>
      <w:proofErr w:type="spellStart"/>
      <w:r w:rsidRPr="00DC19B2">
        <w:rPr>
          <w:sz w:val="24"/>
          <w:szCs w:val="24"/>
        </w:rPr>
        <w:t>ledsygdomme</w:t>
      </w:r>
      <w:proofErr w:type="spellEnd"/>
      <w:r w:rsidRPr="00DC19B2">
        <w:rPr>
          <w:sz w:val="24"/>
          <w:szCs w:val="24"/>
        </w:rPr>
        <w:t>, herunder:</w:t>
      </w:r>
    </w:p>
    <w:p w:rsidR="00AE21D1" w:rsidRPr="00DC19B2" w:rsidRDefault="00AE21D1" w:rsidP="00AE21D1">
      <w:pPr>
        <w:numPr>
          <w:ilvl w:val="0"/>
          <w:numId w:val="6"/>
        </w:numPr>
        <w:spacing w:line="260" w:lineRule="exact"/>
        <w:ind w:left="1276" w:hanging="425"/>
        <w:rPr>
          <w:iCs/>
          <w:sz w:val="24"/>
          <w:szCs w:val="24"/>
        </w:rPr>
      </w:pPr>
      <w:proofErr w:type="spellStart"/>
      <w:r w:rsidRPr="00DC19B2">
        <w:rPr>
          <w:sz w:val="24"/>
          <w:szCs w:val="24"/>
        </w:rPr>
        <w:t>Reumatoid</w:t>
      </w:r>
      <w:proofErr w:type="spellEnd"/>
      <w:r w:rsidRPr="00DC19B2">
        <w:rPr>
          <w:sz w:val="24"/>
          <w:szCs w:val="24"/>
        </w:rPr>
        <w:t xml:space="preserve"> artritis</w:t>
      </w:r>
    </w:p>
    <w:p w:rsidR="00AE21D1" w:rsidRPr="00DC19B2" w:rsidRDefault="00AE21D1" w:rsidP="00AE21D1">
      <w:pPr>
        <w:numPr>
          <w:ilvl w:val="0"/>
          <w:numId w:val="6"/>
        </w:numPr>
        <w:spacing w:line="260" w:lineRule="exact"/>
        <w:ind w:left="1276" w:hanging="425"/>
        <w:rPr>
          <w:iCs/>
          <w:sz w:val="24"/>
          <w:szCs w:val="24"/>
        </w:rPr>
      </w:pPr>
      <w:r w:rsidRPr="00DC19B2">
        <w:rPr>
          <w:sz w:val="24"/>
          <w:szCs w:val="24"/>
        </w:rPr>
        <w:t>Juvenil idiopatisk artritis (JIA)</w:t>
      </w:r>
    </w:p>
    <w:p w:rsidR="00AE21D1" w:rsidRPr="00DC19B2" w:rsidRDefault="00AE21D1" w:rsidP="00AE21D1">
      <w:pPr>
        <w:numPr>
          <w:ilvl w:val="0"/>
          <w:numId w:val="6"/>
        </w:numPr>
        <w:spacing w:line="260" w:lineRule="exact"/>
        <w:ind w:left="1276" w:hanging="425"/>
        <w:rPr>
          <w:iCs/>
          <w:sz w:val="24"/>
          <w:szCs w:val="24"/>
        </w:rPr>
      </w:pPr>
      <w:proofErr w:type="spellStart"/>
      <w:r w:rsidRPr="00DC19B2">
        <w:rPr>
          <w:sz w:val="24"/>
          <w:szCs w:val="24"/>
        </w:rPr>
        <w:t>Osteoartritis</w:t>
      </w:r>
      <w:proofErr w:type="spellEnd"/>
      <w:r w:rsidRPr="00DC19B2">
        <w:rPr>
          <w:sz w:val="24"/>
          <w:szCs w:val="24"/>
        </w:rPr>
        <w:t xml:space="preserve"> og </w:t>
      </w:r>
      <w:proofErr w:type="spellStart"/>
      <w:r w:rsidRPr="00DC19B2">
        <w:rPr>
          <w:sz w:val="24"/>
          <w:szCs w:val="24"/>
        </w:rPr>
        <w:t>post-traumatisk</w:t>
      </w:r>
      <w:proofErr w:type="spellEnd"/>
      <w:r w:rsidRPr="00DC19B2">
        <w:rPr>
          <w:sz w:val="24"/>
          <w:szCs w:val="24"/>
        </w:rPr>
        <w:t xml:space="preserve"> artritis</w:t>
      </w:r>
    </w:p>
    <w:p w:rsidR="00AE21D1" w:rsidRPr="00DC19B2" w:rsidRDefault="00AE21D1" w:rsidP="00AE21D1">
      <w:pPr>
        <w:numPr>
          <w:ilvl w:val="0"/>
          <w:numId w:val="6"/>
        </w:numPr>
        <w:spacing w:line="260" w:lineRule="exact"/>
        <w:ind w:left="1276" w:hanging="425"/>
        <w:rPr>
          <w:iCs/>
          <w:sz w:val="24"/>
          <w:szCs w:val="24"/>
        </w:rPr>
      </w:pPr>
      <w:proofErr w:type="spellStart"/>
      <w:r w:rsidRPr="00DC19B2">
        <w:rPr>
          <w:sz w:val="24"/>
          <w:szCs w:val="24"/>
        </w:rPr>
        <w:t>Synovitis</w:t>
      </w:r>
      <w:proofErr w:type="spellEnd"/>
      <w:r w:rsidRPr="00DC19B2">
        <w:rPr>
          <w:sz w:val="24"/>
          <w:szCs w:val="24"/>
        </w:rPr>
        <w:t xml:space="preserve">, </w:t>
      </w:r>
      <w:proofErr w:type="spellStart"/>
      <w:r w:rsidRPr="00DC19B2">
        <w:rPr>
          <w:sz w:val="24"/>
          <w:szCs w:val="24"/>
        </w:rPr>
        <w:t>tendinitis</w:t>
      </w:r>
      <w:proofErr w:type="spellEnd"/>
      <w:r w:rsidRPr="00DC19B2">
        <w:rPr>
          <w:sz w:val="24"/>
          <w:szCs w:val="24"/>
        </w:rPr>
        <w:t xml:space="preserve">, </w:t>
      </w:r>
      <w:proofErr w:type="spellStart"/>
      <w:r w:rsidRPr="00DC19B2">
        <w:rPr>
          <w:sz w:val="24"/>
          <w:szCs w:val="24"/>
        </w:rPr>
        <w:t>bursitis</w:t>
      </w:r>
      <w:proofErr w:type="spellEnd"/>
      <w:r w:rsidRPr="00DC19B2">
        <w:rPr>
          <w:sz w:val="24"/>
          <w:szCs w:val="24"/>
        </w:rPr>
        <w:t xml:space="preserve"> og </w:t>
      </w:r>
      <w:proofErr w:type="spellStart"/>
      <w:r w:rsidRPr="00DC19B2">
        <w:rPr>
          <w:sz w:val="24"/>
          <w:szCs w:val="24"/>
        </w:rPr>
        <w:t>epikondylitis</w:t>
      </w:r>
      <w:proofErr w:type="spellEnd"/>
    </w:p>
    <w:p w:rsidR="00AE21D1" w:rsidRPr="00DC19B2" w:rsidRDefault="00AE21D1" w:rsidP="00AE21D1">
      <w:pPr>
        <w:ind w:left="851" w:hanging="851"/>
        <w:rPr>
          <w:iCs/>
          <w:sz w:val="24"/>
          <w:szCs w:val="24"/>
        </w:rPr>
      </w:pPr>
    </w:p>
    <w:p w:rsidR="00AE21D1" w:rsidRPr="00DC19B2" w:rsidRDefault="00AE21D1" w:rsidP="00AE21D1">
      <w:pPr>
        <w:ind w:left="851"/>
        <w:rPr>
          <w:iCs/>
          <w:sz w:val="24"/>
          <w:szCs w:val="24"/>
        </w:rPr>
      </w:pPr>
      <w:proofErr w:type="spellStart"/>
      <w:r w:rsidRPr="00DC19B2">
        <w:rPr>
          <w:sz w:val="24"/>
          <w:szCs w:val="24"/>
        </w:rPr>
        <w:t>Trica</w:t>
      </w:r>
      <w:proofErr w:type="spellEnd"/>
      <w:r w:rsidRPr="00DC19B2">
        <w:rPr>
          <w:sz w:val="24"/>
          <w:szCs w:val="24"/>
        </w:rPr>
        <w:t xml:space="preserve"> kan også bruges til </w:t>
      </w:r>
      <w:proofErr w:type="spellStart"/>
      <w:r w:rsidRPr="00DC19B2">
        <w:rPr>
          <w:sz w:val="24"/>
          <w:szCs w:val="24"/>
        </w:rPr>
        <w:t>intraartikulær</w:t>
      </w:r>
      <w:proofErr w:type="spellEnd"/>
      <w:r w:rsidRPr="00DC19B2">
        <w:rPr>
          <w:sz w:val="24"/>
          <w:szCs w:val="24"/>
        </w:rPr>
        <w:t xml:space="preserve"> anvendelse hos børn i alderen 3 </w:t>
      </w:r>
      <w:r w:rsidRPr="00DC19B2">
        <w:rPr>
          <w:sz w:val="24"/>
          <w:szCs w:val="24"/>
        </w:rPr>
        <w:noBreakHyphen/>
        <w:t> 12 år med juvenil idiopatisk artritis (se Dosering nedenfor).</w:t>
      </w:r>
    </w:p>
    <w:p w:rsidR="00AE21D1" w:rsidRDefault="00AE21D1" w:rsidP="00AE21D1">
      <w:pPr>
        <w:rPr>
          <w:sz w:val="24"/>
          <w:szCs w:val="24"/>
        </w:rPr>
      </w:pPr>
      <w:r>
        <w:rPr>
          <w:sz w:val="24"/>
          <w:szCs w:val="24"/>
        </w:rPr>
        <w:br w:type="page"/>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4.2</w:t>
      </w:r>
      <w:r w:rsidRPr="00DC19B2">
        <w:rPr>
          <w:b/>
          <w:sz w:val="24"/>
          <w:szCs w:val="24"/>
        </w:rPr>
        <w:tab/>
        <w:t xml:space="preserve">Dosering og </w:t>
      </w:r>
      <w:r w:rsidR="00865498">
        <w:rPr>
          <w:b/>
          <w:sz w:val="24"/>
          <w:szCs w:val="24"/>
        </w:rPr>
        <w:t>administration</w:t>
      </w:r>
    </w:p>
    <w:p w:rsidR="00AE21D1" w:rsidRDefault="00AE21D1" w:rsidP="00AE21D1">
      <w:pPr>
        <w:ind w:left="851" w:hanging="851"/>
        <w:rPr>
          <w:b/>
          <w:sz w:val="24"/>
          <w:szCs w:val="24"/>
          <w:u w:val="single"/>
        </w:rPr>
      </w:pPr>
    </w:p>
    <w:p w:rsidR="00AE21D1" w:rsidRPr="00DC19B2" w:rsidRDefault="00AE21D1" w:rsidP="00AE21D1">
      <w:pPr>
        <w:ind w:left="851"/>
        <w:rPr>
          <w:b/>
          <w:sz w:val="24"/>
          <w:szCs w:val="24"/>
          <w:u w:val="single"/>
        </w:rPr>
      </w:pPr>
      <w:r w:rsidRPr="00DC19B2">
        <w:rPr>
          <w:b/>
          <w:sz w:val="24"/>
          <w:szCs w:val="24"/>
          <w:u w:val="single"/>
        </w:rPr>
        <w:t>Dosering</w:t>
      </w:r>
    </w:p>
    <w:p w:rsidR="00AE21D1" w:rsidRPr="00DC19B2" w:rsidRDefault="00AE21D1" w:rsidP="00AE21D1">
      <w:pPr>
        <w:ind w:left="851" w:hanging="851"/>
        <w:rPr>
          <w:sz w:val="24"/>
          <w:szCs w:val="24"/>
          <w:u w:val="single"/>
        </w:rPr>
      </w:pPr>
    </w:p>
    <w:p w:rsidR="00AE21D1" w:rsidRPr="00DC19B2" w:rsidRDefault="00AE21D1" w:rsidP="00AE21D1">
      <w:pPr>
        <w:ind w:left="851"/>
        <w:rPr>
          <w:b/>
          <w:i/>
          <w:sz w:val="24"/>
          <w:szCs w:val="24"/>
        </w:rPr>
      </w:pPr>
      <w:proofErr w:type="spellStart"/>
      <w:r w:rsidRPr="00DC19B2">
        <w:rPr>
          <w:b/>
          <w:i/>
          <w:sz w:val="24"/>
          <w:szCs w:val="24"/>
        </w:rPr>
        <w:t>Intraartikulær</w:t>
      </w:r>
      <w:proofErr w:type="spellEnd"/>
      <w:r w:rsidRPr="00DC19B2">
        <w:rPr>
          <w:b/>
          <w:i/>
          <w:sz w:val="24"/>
          <w:szCs w:val="24"/>
        </w:rPr>
        <w:t xml:space="preserve"> injektion (dosering for voksne og unge) for alle indikationer</w:t>
      </w:r>
    </w:p>
    <w:p w:rsidR="00AE21D1" w:rsidRPr="00DC19B2" w:rsidRDefault="00AE21D1" w:rsidP="00AE21D1">
      <w:pPr>
        <w:ind w:left="851"/>
        <w:rPr>
          <w:sz w:val="24"/>
          <w:szCs w:val="24"/>
        </w:rPr>
      </w:pPr>
      <w:r w:rsidRPr="00DC19B2">
        <w:rPr>
          <w:sz w:val="24"/>
          <w:szCs w:val="24"/>
        </w:rPr>
        <w:t>Dosis 2</w:t>
      </w:r>
      <w:r w:rsidRPr="00DC19B2">
        <w:rPr>
          <w:sz w:val="24"/>
          <w:szCs w:val="24"/>
        </w:rPr>
        <w:noBreakHyphen/>
        <w:t xml:space="preserve">20 mg bestemmes individuelt i henhold til leddets størrelse og mængde af </w:t>
      </w:r>
      <w:proofErr w:type="spellStart"/>
      <w:r w:rsidRPr="00DC19B2">
        <w:rPr>
          <w:sz w:val="24"/>
          <w:szCs w:val="24"/>
        </w:rPr>
        <w:t>artikulær</w:t>
      </w:r>
      <w:proofErr w:type="spellEnd"/>
      <w:r w:rsidRPr="00DC19B2">
        <w:rPr>
          <w:sz w:val="24"/>
          <w:szCs w:val="24"/>
        </w:rPr>
        <w:t xml:space="preserve"> væske. Store led (f.eks. hofte, knæ, skulder) kræver normalt 10</w:t>
      </w:r>
      <w:r w:rsidRPr="00DC19B2">
        <w:rPr>
          <w:sz w:val="24"/>
          <w:szCs w:val="24"/>
        </w:rPr>
        <w:noBreakHyphen/>
        <w:t>20 mg (0,5</w:t>
      </w:r>
      <w:r w:rsidRPr="00DC19B2">
        <w:rPr>
          <w:sz w:val="24"/>
          <w:szCs w:val="24"/>
        </w:rPr>
        <w:noBreakHyphen/>
        <w:t>1 ml), middelstore led 5</w:t>
      </w:r>
      <w:r w:rsidRPr="00DC19B2">
        <w:rPr>
          <w:sz w:val="24"/>
          <w:szCs w:val="24"/>
        </w:rPr>
        <w:noBreakHyphen/>
        <w:t>10 mg (0,25</w:t>
      </w:r>
      <w:r w:rsidRPr="00DC19B2">
        <w:rPr>
          <w:sz w:val="24"/>
          <w:szCs w:val="24"/>
        </w:rPr>
        <w:noBreakHyphen/>
        <w:t>0,5 ml) og mindre led 2</w:t>
      </w:r>
      <w:r w:rsidRPr="00DC19B2">
        <w:rPr>
          <w:sz w:val="24"/>
          <w:szCs w:val="24"/>
        </w:rPr>
        <w:noBreakHyphen/>
        <w:t>6 mg (0,1</w:t>
      </w:r>
      <w:r w:rsidRPr="00DC19B2">
        <w:rPr>
          <w:sz w:val="24"/>
          <w:szCs w:val="24"/>
        </w:rPr>
        <w:noBreakHyphen/>
        <w:t xml:space="preserve">0,3 ml). Hvis der er meget </w:t>
      </w:r>
      <w:proofErr w:type="spellStart"/>
      <w:r w:rsidRPr="00DC19B2">
        <w:rPr>
          <w:sz w:val="24"/>
          <w:szCs w:val="24"/>
        </w:rPr>
        <w:t>artikulær</w:t>
      </w:r>
      <w:proofErr w:type="spellEnd"/>
      <w:r w:rsidRPr="00DC19B2">
        <w:rPr>
          <w:sz w:val="24"/>
          <w:szCs w:val="24"/>
        </w:rPr>
        <w:t xml:space="preserve"> væske, kan det aspireres før administration af lægemidlet. Den næste dosis og antallet af injektioner afhænger af det kliniske sygdomsforløb. Da </w:t>
      </w:r>
      <w:proofErr w:type="spellStart"/>
      <w:r w:rsidRPr="00DC19B2">
        <w:rPr>
          <w:sz w:val="24"/>
          <w:szCs w:val="24"/>
        </w:rPr>
        <w:t>Trica</w:t>
      </w:r>
      <w:proofErr w:type="spellEnd"/>
      <w:r w:rsidRPr="00DC19B2">
        <w:rPr>
          <w:sz w:val="24"/>
          <w:szCs w:val="24"/>
        </w:rPr>
        <w:t xml:space="preserve"> er langtids</w:t>
      </w:r>
      <w:r>
        <w:rPr>
          <w:sz w:val="24"/>
          <w:szCs w:val="24"/>
        </w:rPr>
        <w:softHyphen/>
      </w:r>
      <w:r w:rsidRPr="00DC19B2">
        <w:rPr>
          <w:sz w:val="24"/>
          <w:szCs w:val="24"/>
        </w:rPr>
        <w:t>virkende, anbefales det ikke at administrere injektionerne i individuelle led hyppigere end med 3</w:t>
      </w:r>
      <w:r w:rsidRPr="00DC19B2">
        <w:rPr>
          <w:sz w:val="24"/>
          <w:szCs w:val="24"/>
        </w:rPr>
        <w:noBreakHyphen/>
        <w:t xml:space="preserve">4 ugers intervaller. Akkumulation af lægemidlet på injektionsstedet bør undgås, da det kan forårsage atrofi. </w:t>
      </w:r>
    </w:p>
    <w:p w:rsidR="00AE21D1" w:rsidRPr="00DC19B2" w:rsidRDefault="00AE21D1" w:rsidP="00AE21D1">
      <w:pPr>
        <w:ind w:left="851" w:hanging="851"/>
        <w:rPr>
          <w:i/>
          <w:sz w:val="24"/>
          <w:szCs w:val="24"/>
        </w:rPr>
      </w:pPr>
    </w:p>
    <w:p w:rsidR="00AE21D1" w:rsidRPr="00DC19B2" w:rsidRDefault="00AE21D1" w:rsidP="00AE21D1">
      <w:pPr>
        <w:ind w:left="851"/>
        <w:rPr>
          <w:i/>
          <w:sz w:val="24"/>
          <w:szCs w:val="24"/>
        </w:rPr>
      </w:pPr>
      <w:r w:rsidRPr="00DC19B2">
        <w:rPr>
          <w:i/>
          <w:sz w:val="24"/>
          <w:szCs w:val="24"/>
        </w:rPr>
        <w:t xml:space="preserve">Dosering for </w:t>
      </w:r>
      <w:proofErr w:type="spellStart"/>
      <w:r w:rsidRPr="00DC19B2">
        <w:rPr>
          <w:i/>
          <w:sz w:val="24"/>
          <w:szCs w:val="24"/>
        </w:rPr>
        <w:t>intraartikulær</w:t>
      </w:r>
      <w:proofErr w:type="spellEnd"/>
      <w:r w:rsidRPr="00DC19B2">
        <w:rPr>
          <w:i/>
          <w:sz w:val="24"/>
          <w:szCs w:val="24"/>
        </w:rPr>
        <w:t xml:space="preserve"> anvendelse hos børn in alderen 3</w:t>
      </w:r>
      <w:r w:rsidRPr="00DC19B2">
        <w:rPr>
          <w:i/>
          <w:sz w:val="24"/>
          <w:szCs w:val="24"/>
        </w:rPr>
        <w:noBreakHyphen/>
        <w:t>12 år med juvenil idiopatisk artritis</w:t>
      </w:r>
    </w:p>
    <w:p w:rsidR="00AE21D1" w:rsidRPr="00DC19B2" w:rsidRDefault="00AE21D1" w:rsidP="00AE21D1">
      <w:pPr>
        <w:autoSpaceDE w:val="0"/>
        <w:autoSpaceDN w:val="0"/>
        <w:adjustRightInd w:val="0"/>
        <w:ind w:left="851"/>
        <w:rPr>
          <w:sz w:val="24"/>
          <w:szCs w:val="24"/>
        </w:rPr>
      </w:pPr>
      <w:r w:rsidRPr="00DC19B2">
        <w:rPr>
          <w:sz w:val="24"/>
          <w:szCs w:val="24"/>
        </w:rPr>
        <w:t xml:space="preserve">Doseringsprogrammet for </w:t>
      </w:r>
      <w:proofErr w:type="spellStart"/>
      <w:r w:rsidRPr="00DC19B2">
        <w:rPr>
          <w:sz w:val="24"/>
          <w:szCs w:val="24"/>
        </w:rPr>
        <w:t>triamcinolonhexacetonid</w:t>
      </w:r>
      <w:proofErr w:type="spellEnd"/>
      <w:r w:rsidRPr="00DC19B2">
        <w:rPr>
          <w:sz w:val="24"/>
          <w:szCs w:val="24"/>
        </w:rPr>
        <w:t xml:space="preserve"> </w:t>
      </w:r>
      <w:proofErr w:type="spellStart"/>
      <w:r w:rsidRPr="00DC19B2">
        <w:rPr>
          <w:sz w:val="24"/>
          <w:szCs w:val="24"/>
        </w:rPr>
        <w:t>intraartikulær</w:t>
      </w:r>
      <w:proofErr w:type="spellEnd"/>
      <w:r w:rsidRPr="00DC19B2">
        <w:rPr>
          <w:sz w:val="24"/>
          <w:szCs w:val="24"/>
        </w:rPr>
        <w:t xml:space="preserve"> injektion for JIA hos børn er 1 mg/kg for store led (knæ, hofter og skuldre), og 0,5 mg/kg for mindre led (ankler, håndled og albuer). For hænder og fødder kan der anvendes 1</w:t>
      </w:r>
      <w:r w:rsidRPr="00DC19B2">
        <w:rPr>
          <w:sz w:val="24"/>
          <w:szCs w:val="24"/>
          <w:cs/>
        </w:rPr>
        <w:noBreakHyphen/>
      </w:r>
      <w:r w:rsidRPr="00DC19B2">
        <w:rPr>
          <w:sz w:val="24"/>
          <w:szCs w:val="24"/>
        </w:rPr>
        <w:t xml:space="preserve">2 mg/led for </w:t>
      </w:r>
      <w:proofErr w:type="spellStart"/>
      <w:r w:rsidRPr="00DC19B2">
        <w:rPr>
          <w:sz w:val="24"/>
          <w:szCs w:val="24"/>
        </w:rPr>
        <w:t>metacarpo</w:t>
      </w:r>
      <w:r>
        <w:rPr>
          <w:sz w:val="24"/>
          <w:szCs w:val="24"/>
        </w:rPr>
        <w:softHyphen/>
      </w:r>
      <w:r w:rsidRPr="00DC19B2">
        <w:rPr>
          <w:sz w:val="24"/>
          <w:szCs w:val="24"/>
        </w:rPr>
        <w:t>falangeale</w:t>
      </w:r>
      <w:proofErr w:type="spellEnd"/>
      <w:r w:rsidRPr="00DC19B2">
        <w:rPr>
          <w:sz w:val="24"/>
          <w:szCs w:val="24"/>
        </w:rPr>
        <w:t>/</w:t>
      </w:r>
      <w:proofErr w:type="spellStart"/>
      <w:r w:rsidRPr="00DC19B2">
        <w:rPr>
          <w:sz w:val="24"/>
          <w:szCs w:val="24"/>
        </w:rPr>
        <w:t>metatarsofalangeale</w:t>
      </w:r>
      <w:proofErr w:type="spellEnd"/>
      <w:r w:rsidRPr="00DC19B2">
        <w:rPr>
          <w:sz w:val="24"/>
          <w:szCs w:val="24"/>
        </w:rPr>
        <w:t xml:space="preserve"> (MCP/MTP) led, og 0,6</w:t>
      </w:r>
      <w:r w:rsidRPr="00DC19B2">
        <w:rPr>
          <w:sz w:val="24"/>
          <w:szCs w:val="24"/>
          <w:cs/>
        </w:rPr>
        <w:noBreakHyphen/>
      </w:r>
      <w:r w:rsidRPr="00DC19B2">
        <w:rPr>
          <w:sz w:val="24"/>
          <w:szCs w:val="24"/>
        </w:rPr>
        <w:t xml:space="preserve">1 mg/led for proksimale </w:t>
      </w:r>
      <w:proofErr w:type="spellStart"/>
      <w:r w:rsidRPr="00DC19B2">
        <w:rPr>
          <w:sz w:val="24"/>
          <w:szCs w:val="24"/>
        </w:rPr>
        <w:t>interfalangeale</w:t>
      </w:r>
      <w:proofErr w:type="spellEnd"/>
      <w:r w:rsidRPr="00DC19B2">
        <w:rPr>
          <w:sz w:val="24"/>
          <w:szCs w:val="24"/>
        </w:rPr>
        <w:t xml:space="preserve"> (PIP) led.</w:t>
      </w:r>
    </w:p>
    <w:p w:rsidR="00AE21D1" w:rsidRPr="00DC19B2" w:rsidRDefault="00AE21D1" w:rsidP="00AE21D1">
      <w:pPr>
        <w:ind w:left="851" w:hanging="851"/>
        <w:rPr>
          <w:i/>
          <w:sz w:val="24"/>
          <w:szCs w:val="24"/>
        </w:rPr>
      </w:pPr>
    </w:p>
    <w:p w:rsidR="00AE21D1" w:rsidRPr="00DC19B2" w:rsidRDefault="00AE21D1" w:rsidP="00AE21D1">
      <w:pPr>
        <w:ind w:left="851"/>
      </w:pPr>
      <w:proofErr w:type="spellStart"/>
      <w:r w:rsidRPr="00DC19B2">
        <w:rPr>
          <w:b/>
          <w:i/>
          <w:sz w:val="24"/>
          <w:szCs w:val="24"/>
        </w:rPr>
        <w:t>Periartikulær</w:t>
      </w:r>
      <w:proofErr w:type="spellEnd"/>
      <w:r w:rsidRPr="00DC19B2">
        <w:rPr>
          <w:b/>
          <w:i/>
          <w:sz w:val="24"/>
          <w:szCs w:val="24"/>
        </w:rPr>
        <w:t xml:space="preserve"> injektion (kun dosering for voksne og unge)</w:t>
      </w:r>
      <w:r w:rsidRPr="00DC19B2">
        <w:rPr>
          <w:i/>
          <w:sz w:val="24"/>
          <w:szCs w:val="24"/>
        </w:rPr>
        <w:t xml:space="preserve"> </w:t>
      </w:r>
    </w:p>
    <w:p w:rsidR="00AE21D1" w:rsidRPr="00DC19B2" w:rsidRDefault="00AE21D1" w:rsidP="00AE21D1">
      <w:pPr>
        <w:ind w:left="851"/>
      </w:pPr>
      <w:proofErr w:type="spellStart"/>
      <w:r w:rsidRPr="00DC19B2">
        <w:rPr>
          <w:i/>
          <w:sz w:val="24"/>
          <w:szCs w:val="24"/>
        </w:rPr>
        <w:t>Bursitis</w:t>
      </w:r>
      <w:proofErr w:type="spellEnd"/>
      <w:r w:rsidRPr="00DC19B2">
        <w:rPr>
          <w:i/>
          <w:sz w:val="24"/>
          <w:szCs w:val="24"/>
        </w:rPr>
        <w:t>/</w:t>
      </w:r>
      <w:proofErr w:type="spellStart"/>
      <w:r w:rsidRPr="00DC19B2">
        <w:rPr>
          <w:i/>
          <w:sz w:val="24"/>
          <w:szCs w:val="24"/>
        </w:rPr>
        <w:t>epikondylitis</w:t>
      </w:r>
      <w:proofErr w:type="spellEnd"/>
      <w:r w:rsidRPr="00DC19B2">
        <w:rPr>
          <w:i/>
          <w:sz w:val="24"/>
          <w:szCs w:val="24"/>
        </w:rPr>
        <w:t xml:space="preserve">: </w:t>
      </w:r>
      <w:r w:rsidRPr="00DC19B2">
        <w:rPr>
          <w:sz w:val="24"/>
          <w:szCs w:val="24"/>
        </w:rPr>
        <w:t>Normalt 10</w:t>
      </w:r>
      <w:r w:rsidRPr="00DC19B2">
        <w:rPr>
          <w:sz w:val="24"/>
          <w:szCs w:val="24"/>
        </w:rPr>
        <w:noBreakHyphen/>
        <w:t>20 mg (0,5</w:t>
      </w:r>
      <w:r w:rsidRPr="00DC19B2">
        <w:rPr>
          <w:sz w:val="24"/>
          <w:szCs w:val="24"/>
        </w:rPr>
        <w:noBreakHyphen/>
        <w:t xml:space="preserve">1 ml) afhængig af størrelse af </w:t>
      </w:r>
      <w:proofErr w:type="spellStart"/>
      <w:r w:rsidRPr="00DC19B2">
        <w:rPr>
          <w:sz w:val="24"/>
          <w:szCs w:val="24"/>
        </w:rPr>
        <w:t>bursa</w:t>
      </w:r>
      <w:proofErr w:type="spellEnd"/>
      <w:r w:rsidRPr="00DC19B2">
        <w:rPr>
          <w:sz w:val="24"/>
          <w:szCs w:val="24"/>
        </w:rPr>
        <w:t xml:space="preserve"> og sygdommens sværhedsgrad. I de fleste tilfælde er en enkelt behandling tilstrækkelig.</w:t>
      </w:r>
    </w:p>
    <w:p w:rsidR="00AE21D1" w:rsidRPr="00DC19B2" w:rsidRDefault="00AE21D1" w:rsidP="00AE21D1">
      <w:pPr>
        <w:ind w:left="851"/>
      </w:pPr>
    </w:p>
    <w:p w:rsidR="00AE21D1" w:rsidRPr="00DC19B2" w:rsidRDefault="00AE21D1" w:rsidP="00AE21D1">
      <w:pPr>
        <w:ind w:left="851"/>
      </w:pPr>
      <w:proofErr w:type="spellStart"/>
      <w:r w:rsidRPr="00DC19B2">
        <w:rPr>
          <w:i/>
          <w:sz w:val="24"/>
          <w:szCs w:val="24"/>
        </w:rPr>
        <w:t>Synovitis</w:t>
      </w:r>
      <w:proofErr w:type="spellEnd"/>
      <w:r w:rsidRPr="00DC19B2">
        <w:rPr>
          <w:i/>
          <w:sz w:val="24"/>
          <w:szCs w:val="24"/>
        </w:rPr>
        <w:t>/</w:t>
      </w:r>
      <w:proofErr w:type="spellStart"/>
      <w:r w:rsidRPr="00DC19B2">
        <w:rPr>
          <w:i/>
          <w:sz w:val="24"/>
          <w:szCs w:val="24"/>
        </w:rPr>
        <w:t>tendinitis</w:t>
      </w:r>
      <w:proofErr w:type="spellEnd"/>
      <w:r w:rsidRPr="00DC19B2">
        <w:rPr>
          <w:i/>
          <w:sz w:val="24"/>
          <w:szCs w:val="24"/>
        </w:rPr>
        <w:t>:</w:t>
      </w:r>
      <w:r w:rsidRPr="00DC19B2">
        <w:rPr>
          <w:sz w:val="24"/>
          <w:szCs w:val="24"/>
        </w:rPr>
        <w:t xml:space="preserve"> Normalt 10</w:t>
      </w:r>
      <w:r w:rsidRPr="00DC19B2">
        <w:rPr>
          <w:sz w:val="24"/>
          <w:szCs w:val="24"/>
        </w:rPr>
        <w:noBreakHyphen/>
        <w:t>20 mg (0,5</w:t>
      </w:r>
      <w:r w:rsidRPr="00DC19B2">
        <w:rPr>
          <w:sz w:val="24"/>
          <w:szCs w:val="24"/>
        </w:rPr>
        <w:noBreakHyphen/>
        <w:t>1 ml). Behovet for yderligere injektioner bør bestemmes på grundlag af behandlingsresponset.</w:t>
      </w:r>
    </w:p>
    <w:p w:rsidR="00AE21D1" w:rsidRPr="00DC19B2" w:rsidRDefault="00AE21D1" w:rsidP="00AE21D1">
      <w:pPr>
        <w:ind w:left="851" w:hanging="851"/>
        <w:rPr>
          <w:i/>
          <w:sz w:val="24"/>
          <w:szCs w:val="24"/>
        </w:rPr>
      </w:pPr>
    </w:p>
    <w:p w:rsidR="00AE21D1" w:rsidRPr="00DC19B2" w:rsidRDefault="00AE21D1" w:rsidP="00AE21D1">
      <w:pPr>
        <w:ind w:left="851"/>
        <w:rPr>
          <w:b/>
          <w:sz w:val="24"/>
          <w:szCs w:val="24"/>
          <w:u w:val="single"/>
        </w:rPr>
      </w:pPr>
      <w:r w:rsidRPr="00DC19B2">
        <w:rPr>
          <w:b/>
          <w:sz w:val="24"/>
          <w:szCs w:val="24"/>
          <w:u w:val="single"/>
        </w:rPr>
        <w:t xml:space="preserve">Administration </w:t>
      </w:r>
    </w:p>
    <w:p w:rsidR="00AE21D1" w:rsidRPr="00DC19B2" w:rsidRDefault="00AE21D1" w:rsidP="00AE21D1">
      <w:pPr>
        <w:ind w:left="851" w:hanging="851"/>
        <w:rPr>
          <w:sz w:val="24"/>
          <w:szCs w:val="24"/>
        </w:rPr>
      </w:pPr>
    </w:p>
    <w:p w:rsidR="00AE21D1" w:rsidRPr="00DC19B2" w:rsidRDefault="00AE21D1" w:rsidP="00AE21D1">
      <w:pPr>
        <w:ind w:left="851"/>
        <w:rPr>
          <w:sz w:val="24"/>
          <w:szCs w:val="24"/>
        </w:rPr>
      </w:pPr>
      <w:r w:rsidRPr="00DC19B2">
        <w:rPr>
          <w:sz w:val="24"/>
          <w:szCs w:val="24"/>
        </w:rPr>
        <w:t xml:space="preserve">Der skal overholdes </w:t>
      </w:r>
      <w:proofErr w:type="spellStart"/>
      <w:r w:rsidRPr="00DC19B2">
        <w:rPr>
          <w:sz w:val="24"/>
          <w:szCs w:val="24"/>
        </w:rPr>
        <w:t>asepsis</w:t>
      </w:r>
      <w:proofErr w:type="spellEnd"/>
      <w:r w:rsidRPr="00DC19B2">
        <w:rPr>
          <w:sz w:val="24"/>
          <w:szCs w:val="24"/>
        </w:rPr>
        <w:t xml:space="preserve"> ved anvendelse af dette præparat. Hætteglasset skal omrystes forsigtigt før brug for at sikre suspension. Injektionsstedet skal steriliseres med den samme teknik som ved lumbalpunktur. </w:t>
      </w:r>
    </w:p>
    <w:p w:rsidR="00AE21D1" w:rsidRPr="00DC19B2" w:rsidRDefault="00AE21D1" w:rsidP="00AE21D1">
      <w:pPr>
        <w:ind w:left="851"/>
        <w:rPr>
          <w:sz w:val="24"/>
          <w:szCs w:val="24"/>
        </w:rPr>
      </w:pPr>
      <w:r w:rsidRPr="00DC19B2">
        <w:rPr>
          <w:sz w:val="24"/>
          <w:szCs w:val="24"/>
        </w:rPr>
        <w:t>Ved hver behandlingssession kan injektionen højst gives i to led. Må ikke administreres til ustabile led.</w:t>
      </w:r>
    </w:p>
    <w:p w:rsidR="00AE21D1" w:rsidRPr="00DC19B2" w:rsidRDefault="00AE21D1" w:rsidP="00AE21D1">
      <w:pPr>
        <w:ind w:left="851" w:hanging="851"/>
        <w:rPr>
          <w:sz w:val="24"/>
          <w:szCs w:val="24"/>
        </w:rPr>
      </w:pPr>
    </w:p>
    <w:p w:rsidR="00AE21D1" w:rsidRPr="00DC19B2" w:rsidRDefault="00AE21D1" w:rsidP="00AE21D1">
      <w:pPr>
        <w:ind w:left="851"/>
        <w:rPr>
          <w:i/>
          <w:sz w:val="24"/>
          <w:szCs w:val="24"/>
        </w:rPr>
      </w:pPr>
      <w:r w:rsidRPr="00DC19B2">
        <w:rPr>
          <w:b/>
          <w:i/>
          <w:sz w:val="24"/>
          <w:szCs w:val="24"/>
        </w:rPr>
        <w:t xml:space="preserve">Denne formulering er beregnet til </w:t>
      </w:r>
      <w:proofErr w:type="spellStart"/>
      <w:r w:rsidRPr="00DC19B2">
        <w:rPr>
          <w:b/>
          <w:i/>
          <w:sz w:val="24"/>
          <w:szCs w:val="24"/>
        </w:rPr>
        <w:t>intraartikulær</w:t>
      </w:r>
      <w:proofErr w:type="spellEnd"/>
      <w:r w:rsidRPr="00DC19B2">
        <w:rPr>
          <w:b/>
          <w:i/>
          <w:sz w:val="24"/>
          <w:szCs w:val="24"/>
        </w:rPr>
        <w:t xml:space="preserve">, </w:t>
      </w:r>
      <w:proofErr w:type="spellStart"/>
      <w:r w:rsidRPr="00DC19B2">
        <w:rPr>
          <w:b/>
          <w:i/>
          <w:sz w:val="24"/>
          <w:szCs w:val="24"/>
        </w:rPr>
        <w:t>periartikulær</w:t>
      </w:r>
      <w:proofErr w:type="spellEnd"/>
      <w:r w:rsidRPr="00DC19B2">
        <w:rPr>
          <w:b/>
          <w:i/>
          <w:sz w:val="24"/>
          <w:szCs w:val="24"/>
        </w:rPr>
        <w:t xml:space="preserve"> og </w:t>
      </w:r>
      <w:proofErr w:type="spellStart"/>
      <w:r w:rsidRPr="00DC19B2">
        <w:rPr>
          <w:b/>
          <w:i/>
          <w:sz w:val="24"/>
          <w:szCs w:val="24"/>
        </w:rPr>
        <w:t>intrasynoviel</w:t>
      </w:r>
      <w:proofErr w:type="spellEnd"/>
      <w:r w:rsidRPr="00DC19B2">
        <w:rPr>
          <w:b/>
          <w:i/>
          <w:sz w:val="24"/>
          <w:szCs w:val="24"/>
        </w:rPr>
        <w:t xml:space="preserve"> anvende</w:t>
      </w:r>
      <w:r>
        <w:rPr>
          <w:b/>
          <w:i/>
          <w:sz w:val="24"/>
          <w:szCs w:val="24"/>
        </w:rPr>
        <w:t>l</w:t>
      </w:r>
      <w:r w:rsidRPr="00DC19B2">
        <w:rPr>
          <w:b/>
          <w:i/>
          <w:sz w:val="24"/>
          <w:szCs w:val="24"/>
        </w:rPr>
        <w:t>s</w:t>
      </w:r>
      <w:r>
        <w:rPr>
          <w:b/>
          <w:i/>
          <w:sz w:val="24"/>
          <w:szCs w:val="24"/>
        </w:rPr>
        <w:t>e</w:t>
      </w:r>
      <w:r w:rsidRPr="00DC19B2">
        <w:rPr>
          <w:b/>
          <w:i/>
          <w:sz w:val="24"/>
          <w:szCs w:val="24"/>
        </w:rPr>
        <w:t xml:space="preserve">, og må ikke anvendes til intravenøs, </w:t>
      </w:r>
      <w:proofErr w:type="spellStart"/>
      <w:r w:rsidRPr="00DC19B2">
        <w:rPr>
          <w:b/>
          <w:i/>
          <w:sz w:val="24"/>
          <w:szCs w:val="24"/>
        </w:rPr>
        <w:t>intraokulær</w:t>
      </w:r>
      <w:proofErr w:type="spellEnd"/>
      <w:r w:rsidRPr="00DC19B2">
        <w:rPr>
          <w:b/>
          <w:i/>
          <w:sz w:val="24"/>
          <w:szCs w:val="24"/>
        </w:rPr>
        <w:t xml:space="preserve">, </w:t>
      </w:r>
      <w:proofErr w:type="spellStart"/>
      <w:r w:rsidRPr="00DC19B2">
        <w:rPr>
          <w:b/>
          <w:i/>
          <w:sz w:val="24"/>
          <w:szCs w:val="24"/>
        </w:rPr>
        <w:t>epidural</w:t>
      </w:r>
      <w:proofErr w:type="spellEnd"/>
      <w:r w:rsidRPr="00DC19B2">
        <w:rPr>
          <w:b/>
          <w:i/>
          <w:sz w:val="24"/>
          <w:szCs w:val="24"/>
        </w:rPr>
        <w:t xml:space="preserve"> og </w:t>
      </w:r>
      <w:proofErr w:type="spellStart"/>
      <w:r w:rsidRPr="00DC19B2">
        <w:rPr>
          <w:b/>
          <w:i/>
          <w:sz w:val="24"/>
          <w:szCs w:val="24"/>
        </w:rPr>
        <w:t>intratekal</w:t>
      </w:r>
      <w:proofErr w:type="spellEnd"/>
      <w:r w:rsidRPr="00DC19B2">
        <w:rPr>
          <w:b/>
          <w:i/>
          <w:sz w:val="24"/>
          <w:szCs w:val="24"/>
        </w:rPr>
        <w:t xml:space="preserve"> anvendelse.</w:t>
      </w:r>
    </w:p>
    <w:p w:rsidR="00AE21D1" w:rsidRPr="00DC19B2" w:rsidRDefault="00AE21D1" w:rsidP="00AE21D1">
      <w:pPr>
        <w:ind w:left="851" w:hanging="851"/>
        <w:rPr>
          <w:i/>
          <w:sz w:val="24"/>
          <w:szCs w:val="24"/>
        </w:rPr>
      </w:pPr>
    </w:p>
    <w:p w:rsidR="00AE21D1" w:rsidRPr="00DC19B2" w:rsidRDefault="00AE21D1" w:rsidP="00AE21D1">
      <w:pPr>
        <w:ind w:left="851"/>
        <w:rPr>
          <w:i/>
          <w:sz w:val="24"/>
          <w:szCs w:val="24"/>
        </w:rPr>
      </w:pPr>
      <w:r w:rsidRPr="00DC19B2">
        <w:rPr>
          <w:i/>
          <w:sz w:val="24"/>
          <w:szCs w:val="24"/>
        </w:rPr>
        <w:t>Sikkerhedsforanstaltninger, der skal tages før håndtering og administration af lægemidlet</w:t>
      </w:r>
    </w:p>
    <w:p w:rsidR="00AE21D1" w:rsidRPr="00DC19B2" w:rsidRDefault="00AE21D1" w:rsidP="00AE21D1">
      <w:pPr>
        <w:autoSpaceDE w:val="0"/>
        <w:autoSpaceDN w:val="0"/>
        <w:adjustRightInd w:val="0"/>
        <w:ind w:left="851"/>
        <w:jc w:val="both"/>
        <w:rPr>
          <w:sz w:val="24"/>
          <w:szCs w:val="24"/>
        </w:rPr>
      </w:pPr>
      <w:r w:rsidRPr="00DC19B2">
        <w:rPr>
          <w:sz w:val="24"/>
          <w:szCs w:val="24"/>
        </w:rPr>
        <w:t>For instruktioner om fortynding af lægemidlet før administration, se pkt. 6.6.</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4.3</w:t>
      </w:r>
      <w:r w:rsidRPr="00DC19B2">
        <w:rPr>
          <w:b/>
          <w:sz w:val="24"/>
          <w:szCs w:val="24"/>
        </w:rPr>
        <w:tab/>
        <w:t>Kontraindikationer</w:t>
      </w:r>
    </w:p>
    <w:p w:rsidR="00AE21D1" w:rsidRPr="00DC19B2" w:rsidRDefault="00AE21D1" w:rsidP="00AE21D1">
      <w:pPr>
        <w:ind w:left="851"/>
        <w:rPr>
          <w:sz w:val="24"/>
          <w:szCs w:val="24"/>
        </w:rPr>
      </w:pPr>
      <w:r w:rsidRPr="00DC19B2">
        <w:rPr>
          <w:sz w:val="24"/>
          <w:szCs w:val="24"/>
        </w:rPr>
        <w:t>Overfølsomhed over for det aktive stof eller over for et eller flere af hjælpestofferne anført i pkt. 6.1.</w:t>
      </w:r>
    </w:p>
    <w:p w:rsidR="00AE21D1" w:rsidRPr="00DC19B2" w:rsidRDefault="00AE21D1" w:rsidP="00AE21D1">
      <w:pPr>
        <w:ind w:left="851" w:hanging="851"/>
        <w:rPr>
          <w:i/>
          <w:sz w:val="24"/>
          <w:szCs w:val="24"/>
        </w:rPr>
      </w:pPr>
    </w:p>
    <w:p w:rsidR="00AE21D1" w:rsidRPr="00DC19B2" w:rsidRDefault="00AE21D1" w:rsidP="00AE21D1">
      <w:pPr>
        <w:autoSpaceDE w:val="0"/>
        <w:autoSpaceDN w:val="0"/>
        <w:adjustRightInd w:val="0"/>
        <w:ind w:left="851"/>
        <w:rPr>
          <w:sz w:val="24"/>
          <w:szCs w:val="24"/>
        </w:rPr>
      </w:pPr>
      <w:r w:rsidRPr="00DC19B2">
        <w:rPr>
          <w:sz w:val="24"/>
          <w:szCs w:val="24"/>
        </w:rPr>
        <w:lastRenderedPageBreak/>
        <w:t xml:space="preserve">Der må ikke udføres en </w:t>
      </w:r>
      <w:proofErr w:type="spellStart"/>
      <w:r w:rsidRPr="00DC19B2">
        <w:rPr>
          <w:sz w:val="24"/>
          <w:szCs w:val="24"/>
        </w:rPr>
        <w:t>intraartikulær</w:t>
      </w:r>
      <w:proofErr w:type="spellEnd"/>
      <w:r w:rsidRPr="00DC19B2">
        <w:rPr>
          <w:sz w:val="24"/>
          <w:szCs w:val="24"/>
        </w:rPr>
        <w:t xml:space="preserve"> injektion, hvis der er en aktiv infektion i eller nær ved leddene. Præparatet må ikke anvendes til at lindre ledsmerter fra infektionstilstande, såsom gonokok eller </w:t>
      </w:r>
      <w:proofErr w:type="spellStart"/>
      <w:r w:rsidRPr="00DC19B2">
        <w:rPr>
          <w:sz w:val="24"/>
          <w:szCs w:val="24"/>
        </w:rPr>
        <w:t>tuberkulær</w:t>
      </w:r>
      <w:proofErr w:type="spellEnd"/>
      <w:r w:rsidRPr="00DC19B2">
        <w:rPr>
          <w:sz w:val="24"/>
          <w:szCs w:val="24"/>
        </w:rPr>
        <w:t xml:space="preserve"> artritis.</w:t>
      </w:r>
    </w:p>
    <w:p w:rsidR="00AE21D1" w:rsidRPr="00DC19B2" w:rsidRDefault="00AE21D1" w:rsidP="00AE21D1">
      <w:pPr>
        <w:ind w:left="851" w:hanging="851"/>
        <w:rPr>
          <w:i/>
          <w:sz w:val="24"/>
          <w:szCs w:val="24"/>
        </w:rPr>
      </w:pPr>
    </w:p>
    <w:p w:rsidR="00AE21D1" w:rsidRPr="00DC19B2" w:rsidRDefault="00AE21D1" w:rsidP="00AE21D1">
      <w:pPr>
        <w:ind w:left="851"/>
        <w:rPr>
          <w:sz w:val="24"/>
          <w:szCs w:val="24"/>
        </w:rPr>
      </w:pPr>
      <w:proofErr w:type="spellStart"/>
      <w:r w:rsidRPr="00DC19B2">
        <w:rPr>
          <w:sz w:val="24"/>
          <w:szCs w:val="24"/>
        </w:rPr>
        <w:t>Trica</w:t>
      </w:r>
      <w:proofErr w:type="spellEnd"/>
      <w:r w:rsidRPr="00DC19B2">
        <w:rPr>
          <w:sz w:val="24"/>
          <w:szCs w:val="24"/>
        </w:rPr>
        <w:t xml:space="preserve"> må ikke anvendes </w:t>
      </w:r>
      <w:proofErr w:type="spellStart"/>
      <w:r w:rsidRPr="00DC19B2">
        <w:rPr>
          <w:sz w:val="24"/>
          <w:szCs w:val="24"/>
        </w:rPr>
        <w:t>intraartikulært</w:t>
      </w:r>
      <w:proofErr w:type="spellEnd"/>
      <w:r w:rsidRPr="00DC19B2">
        <w:rPr>
          <w:sz w:val="24"/>
          <w:szCs w:val="24"/>
        </w:rPr>
        <w:t xml:space="preserve"> i nærheden af nylige eller ikke </w:t>
      </w:r>
      <w:proofErr w:type="spellStart"/>
      <w:r w:rsidRPr="00DC19B2">
        <w:rPr>
          <w:sz w:val="24"/>
          <w:szCs w:val="24"/>
        </w:rPr>
        <w:t>ophelede</w:t>
      </w:r>
      <w:proofErr w:type="spellEnd"/>
      <w:r w:rsidRPr="00DC19B2">
        <w:rPr>
          <w:sz w:val="24"/>
          <w:szCs w:val="24"/>
        </w:rPr>
        <w:t xml:space="preserve"> frakturer.</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4.4</w:t>
      </w:r>
      <w:r w:rsidRPr="00DC19B2">
        <w:rPr>
          <w:b/>
          <w:sz w:val="24"/>
          <w:szCs w:val="24"/>
        </w:rPr>
        <w:tab/>
        <w:t>Særlige advarsler og forsigtighedsregler vedrørende brugen</w:t>
      </w:r>
    </w:p>
    <w:p w:rsidR="00AE21D1" w:rsidRPr="00DC19B2" w:rsidRDefault="00AE21D1" w:rsidP="00AE21D1">
      <w:pPr>
        <w:ind w:left="851"/>
        <w:outlineLvl w:val="0"/>
        <w:rPr>
          <w:sz w:val="24"/>
          <w:szCs w:val="24"/>
        </w:rPr>
      </w:pPr>
      <w:r w:rsidRPr="00DC19B2">
        <w:rPr>
          <w:sz w:val="24"/>
          <w:szCs w:val="24"/>
        </w:rPr>
        <w:t xml:space="preserve">Hvis patienten udvikler alvorlige reaktioner under behandlingen, skal behandlingen stoppes og der skal gives passende behandling. Der må ikke administreres </w:t>
      </w:r>
      <w:proofErr w:type="spellStart"/>
      <w:r w:rsidRPr="00DC19B2">
        <w:rPr>
          <w:sz w:val="24"/>
          <w:szCs w:val="24"/>
        </w:rPr>
        <w:t>glukokortikosteroider</w:t>
      </w:r>
      <w:proofErr w:type="spellEnd"/>
      <w:r w:rsidRPr="00DC19B2">
        <w:rPr>
          <w:sz w:val="24"/>
          <w:szCs w:val="24"/>
        </w:rPr>
        <w:t xml:space="preserve"> under infektioner, medmindre der samtidigt administreres kausal behandling.</w:t>
      </w:r>
    </w:p>
    <w:p w:rsidR="00AE21D1" w:rsidRPr="00DC19B2" w:rsidRDefault="00AE21D1" w:rsidP="00AE21D1">
      <w:pPr>
        <w:ind w:left="851" w:hanging="851"/>
        <w:outlineLvl w:val="0"/>
        <w:rPr>
          <w:sz w:val="24"/>
          <w:szCs w:val="24"/>
        </w:rPr>
      </w:pPr>
    </w:p>
    <w:p w:rsidR="00AE21D1" w:rsidRPr="00DC19B2" w:rsidRDefault="00AE21D1" w:rsidP="00AE21D1">
      <w:pPr>
        <w:autoSpaceDE w:val="0"/>
        <w:autoSpaceDN w:val="0"/>
        <w:adjustRightInd w:val="0"/>
        <w:ind w:left="851"/>
        <w:rPr>
          <w:sz w:val="24"/>
          <w:szCs w:val="24"/>
        </w:rPr>
      </w:pPr>
      <w:r w:rsidRPr="00DC19B2">
        <w:rPr>
          <w:sz w:val="24"/>
          <w:szCs w:val="24"/>
        </w:rPr>
        <w:t xml:space="preserve">Byrden på især belastede led bør straks lettes efter injektionen for at undgå overbelastning. Gentagne injektioner kan beskadige leddet. Svær nedbrydning af leddet med nekrose i knoglen kan opstå, hvis der gives gentagne </w:t>
      </w:r>
      <w:proofErr w:type="spellStart"/>
      <w:r w:rsidRPr="00DC19B2">
        <w:rPr>
          <w:sz w:val="24"/>
          <w:szCs w:val="24"/>
        </w:rPr>
        <w:t>intraartikulære</w:t>
      </w:r>
      <w:proofErr w:type="spellEnd"/>
      <w:r w:rsidRPr="00DC19B2">
        <w:rPr>
          <w:sz w:val="24"/>
          <w:szCs w:val="24"/>
        </w:rPr>
        <w:t xml:space="preserve"> injektioner over en lang periode.</w:t>
      </w:r>
    </w:p>
    <w:p w:rsidR="00AE21D1" w:rsidRPr="00DC19B2" w:rsidRDefault="00AE21D1" w:rsidP="00AE21D1">
      <w:pPr>
        <w:ind w:left="851" w:hanging="851"/>
        <w:outlineLvl w:val="0"/>
        <w:rPr>
          <w:sz w:val="24"/>
          <w:szCs w:val="24"/>
        </w:rPr>
      </w:pPr>
    </w:p>
    <w:p w:rsidR="00AE21D1" w:rsidRPr="00DC19B2" w:rsidRDefault="00AE21D1" w:rsidP="00AE21D1">
      <w:pPr>
        <w:autoSpaceDE w:val="0"/>
        <w:autoSpaceDN w:val="0"/>
        <w:adjustRightInd w:val="0"/>
        <w:ind w:left="851"/>
        <w:rPr>
          <w:sz w:val="24"/>
          <w:szCs w:val="24"/>
        </w:rPr>
      </w:pPr>
      <w:r w:rsidRPr="00DC19B2">
        <w:rPr>
          <w:sz w:val="24"/>
          <w:szCs w:val="24"/>
        </w:rPr>
        <w:t>Bivirkningerne kan minimeres ved at anvende den laveste effektive dosis i den kortest mulige tid. Hyppige evalueringer af patienten er påkrævet for at titrere dosen på passende vis mod sygdomsaktiviteten (se pkt. 4.2).</w:t>
      </w:r>
    </w:p>
    <w:p w:rsidR="00AE21D1" w:rsidRPr="00DC19B2" w:rsidRDefault="00AE21D1" w:rsidP="00AE21D1">
      <w:pPr>
        <w:ind w:left="851" w:hanging="851"/>
        <w:outlineLvl w:val="0"/>
        <w:rPr>
          <w:sz w:val="24"/>
          <w:szCs w:val="24"/>
        </w:rPr>
      </w:pPr>
    </w:p>
    <w:p w:rsidR="00AE21D1" w:rsidRPr="00DC19B2" w:rsidRDefault="00AE21D1" w:rsidP="00AE21D1">
      <w:pPr>
        <w:ind w:left="851"/>
        <w:outlineLvl w:val="0"/>
        <w:rPr>
          <w:sz w:val="24"/>
          <w:szCs w:val="24"/>
        </w:rPr>
      </w:pPr>
      <w:r w:rsidRPr="00DC19B2">
        <w:rPr>
          <w:sz w:val="24"/>
          <w:szCs w:val="24"/>
        </w:rPr>
        <w:t xml:space="preserve">Præparatet må ikke administreres intravenøst, </w:t>
      </w:r>
      <w:proofErr w:type="spellStart"/>
      <w:r w:rsidRPr="00DC19B2">
        <w:rPr>
          <w:sz w:val="24"/>
          <w:szCs w:val="24"/>
        </w:rPr>
        <w:t>intraokulært</w:t>
      </w:r>
      <w:proofErr w:type="spellEnd"/>
      <w:r w:rsidRPr="00DC19B2">
        <w:rPr>
          <w:sz w:val="24"/>
          <w:szCs w:val="24"/>
        </w:rPr>
        <w:t xml:space="preserve"> eller </w:t>
      </w:r>
      <w:proofErr w:type="spellStart"/>
      <w:r w:rsidRPr="00DC19B2">
        <w:rPr>
          <w:sz w:val="24"/>
          <w:szCs w:val="24"/>
        </w:rPr>
        <w:t>epiduralt</w:t>
      </w:r>
      <w:proofErr w:type="spellEnd"/>
      <w:r w:rsidRPr="00DC19B2">
        <w:rPr>
          <w:sz w:val="24"/>
          <w:szCs w:val="24"/>
        </w:rPr>
        <w:t>.</w:t>
      </w:r>
    </w:p>
    <w:p w:rsidR="00AE21D1" w:rsidRPr="00DC19B2" w:rsidRDefault="00AE21D1" w:rsidP="00AE21D1">
      <w:pPr>
        <w:ind w:left="851" w:hanging="851"/>
        <w:outlineLvl w:val="0"/>
        <w:rPr>
          <w:sz w:val="24"/>
          <w:szCs w:val="24"/>
        </w:rPr>
      </w:pPr>
    </w:p>
    <w:p w:rsidR="00AE21D1" w:rsidRPr="00DC19B2" w:rsidRDefault="00AE21D1" w:rsidP="00AE21D1">
      <w:pPr>
        <w:pStyle w:val="Default"/>
        <w:ind w:left="851"/>
        <w:rPr>
          <w:i/>
          <w:sz w:val="24"/>
          <w:szCs w:val="24"/>
        </w:rPr>
      </w:pPr>
      <w:r w:rsidRPr="00DC19B2">
        <w:rPr>
          <w:i/>
          <w:sz w:val="24"/>
          <w:szCs w:val="24"/>
        </w:rPr>
        <w:t xml:space="preserve">Advarsler og forsigtighedsregler i forbindelser med mulige systemiske </w:t>
      </w:r>
      <w:proofErr w:type="spellStart"/>
      <w:r w:rsidRPr="00DC19B2">
        <w:rPr>
          <w:i/>
          <w:sz w:val="24"/>
          <w:szCs w:val="24"/>
        </w:rPr>
        <w:t>glukokortikoide</w:t>
      </w:r>
      <w:proofErr w:type="spellEnd"/>
      <w:r w:rsidRPr="00DC19B2">
        <w:rPr>
          <w:i/>
          <w:sz w:val="24"/>
          <w:szCs w:val="24"/>
        </w:rPr>
        <w:t xml:space="preserve"> virkninger.</w:t>
      </w:r>
    </w:p>
    <w:p w:rsidR="00AE21D1" w:rsidRPr="00DC19B2" w:rsidRDefault="00AE21D1" w:rsidP="00AE21D1">
      <w:pPr>
        <w:ind w:left="851"/>
        <w:outlineLvl w:val="0"/>
        <w:rPr>
          <w:sz w:val="24"/>
          <w:szCs w:val="24"/>
        </w:rPr>
      </w:pPr>
      <w:r w:rsidRPr="00DC19B2">
        <w:rPr>
          <w:sz w:val="24"/>
          <w:szCs w:val="24"/>
        </w:rPr>
        <w:t xml:space="preserve">Dette præparat indeholder et kraftigt </w:t>
      </w:r>
      <w:proofErr w:type="spellStart"/>
      <w:r w:rsidRPr="00DC19B2">
        <w:rPr>
          <w:sz w:val="24"/>
          <w:szCs w:val="24"/>
        </w:rPr>
        <w:t>glukokortikoidt</w:t>
      </w:r>
      <w:proofErr w:type="spellEnd"/>
      <w:r w:rsidRPr="00DC19B2">
        <w:rPr>
          <w:sz w:val="24"/>
          <w:szCs w:val="24"/>
        </w:rPr>
        <w:t xml:space="preserve"> middel, og selvom systemiske bivirkninger er usædvanlige, når </w:t>
      </w:r>
      <w:proofErr w:type="spellStart"/>
      <w:r w:rsidRPr="00DC19B2">
        <w:rPr>
          <w:sz w:val="24"/>
          <w:szCs w:val="24"/>
        </w:rPr>
        <w:t>glukokortikoider</w:t>
      </w:r>
      <w:proofErr w:type="spellEnd"/>
      <w:r w:rsidRPr="00DC19B2">
        <w:rPr>
          <w:sz w:val="24"/>
          <w:szCs w:val="24"/>
        </w:rPr>
        <w:t xml:space="preserve"> gives som en </w:t>
      </w:r>
      <w:proofErr w:type="spellStart"/>
      <w:r w:rsidRPr="00DC19B2">
        <w:rPr>
          <w:sz w:val="24"/>
          <w:szCs w:val="24"/>
        </w:rPr>
        <w:t>intraartikulær</w:t>
      </w:r>
      <w:proofErr w:type="spellEnd"/>
      <w:r w:rsidRPr="00DC19B2">
        <w:rPr>
          <w:sz w:val="24"/>
          <w:szCs w:val="24"/>
        </w:rPr>
        <w:t xml:space="preserve"> injektion, skal det anvendes med nogen forsigtighed hos patienter, der lider af følgende sygdomme: </w:t>
      </w:r>
    </w:p>
    <w:p w:rsidR="00AE21D1" w:rsidRPr="00DC19B2" w:rsidRDefault="00AE21D1" w:rsidP="00AE21D1">
      <w:pPr>
        <w:numPr>
          <w:ilvl w:val="0"/>
          <w:numId w:val="7"/>
        </w:numPr>
        <w:ind w:left="1276" w:hanging="425"/>
        <w:outlineLvl w:val="0"/>
        <w:rPr>
          <w:sz w:val="24"/>
          <w:szCs w:val="24"/>
        </w:rPr>
      </w:pPr>
      <w:r w:rsidRPr="00DC19B2">
        <w:rPr>
          <w:sz w:val="24"/>
          <w:szCs w:val="24"/>
        </w:rPr>
        <w:t>hjerteinsufficiens, akut koronararteriesygdom,</w:t>
      </w:r>
    </w:p>
    <w:p w:rsidR="00AE21D1" w:rsidRPr="00DC19B2" w:rsidRDefault="00AE21D1" w:rsidP="00AE21D1">
      <w:pPr>
        <w:numPr>
          <w:ilvl w:val="0"/>
          <w:numId w:val="7"/>
        </w:numPr>
        <w:ind w:left="1276" w:hanging="425"/>
        <w:outlineLvl w:val="0"/>
        <w:rPr>
          <w:sz w:val="24"/>
          <w:szCs w:val="24"/>
        </w:rPr>
      </w:pPr>
      <w:r w:rsidRPr="00DC19B2">
        <w:rPr>
          <w:sz w:val="24"/>
          <w:szCs w:val="24"/>
        </w:rPr>
        <w:t>hypertension,</w:t>
      </w:r>
    </w:p>
    <w:p w:rsidR="00AE21D1" w:rsidRPr="00DC19B2" w:rsidRDefault="00AE21D1" w:rsidP="00AE21D1">
      <w:pPr>
        <w:numPr>
          <w:ilvl w:val="0"/>
          <w:numId w:val="7"/>
        </w:numPr>
        <w:ind w:left="1276" w:hanging="425"/>
        <w:outlineLvl w:val="0"/>
        <w:rPr>
          <w:sz w:val="24"/>
          <w:szCs w:val="24"/>
        </w:rPr>
      </w:pPr>
      <w:proofErr w:type="spellStart"/>
      <w:r w:rsidRPr="00DC19B2">
        <w:rPr>
          <w:sz w:val="24"/>
          <w:szCs w:val="24"/>
        </w:rPr>
        <w:t>tromboflebitis</w:t>
      </w:r>
      <w:proofErr w:type="spellEnd"/>
      <w:r w:rsidRPr="00DC19B2">
        <w:rPr>
          <w:sz w:val="24"/>
          <w:szCs w:val="24"/>
        </w:rPr>
        <w:t xml:space="preserve">, </w:t>
      </w:r>
      <w:proofErr w:type="spellStart"/>
      <w:r w:rsidRPr="00DC19B2">
        <w:rPr>
          <w:sz w:val="24"/>
          <w:szCs w:val="24"/>
        </w:rPr>
        <w:t>tromboembolisme</w:t>
      </w:r>
      <w:proofErr w:type="spellEnd"/>
      <w:r w:rsidRPr="00DC19B2">
        <w:rPr>
          <w:sz w:val="24"/>
          <w:szCs w:val="24"/>
        </w:rPr>
        <w:t>,</w:t>
      </w:r>
    </w:p>
    <w:p w:rsidR="00AE21D1" w:rsidRPr="00DC19B2" w:rsidRDefault="00AE21D1" w:rsidP="00AE21D1">
      <w:pPr>
        <w:numPr>
          <w:ilvl w:val="0"/>
          <w:numId w:val="7"/>
        </w:numPr>
        <w:ind w:left="1276" w:hanging="425"/>
        <w:outlineLvl w:val="0"/>
        <w:rPr>
          <w:sz w:val="24"/>
          <w:szCs w:val="24"/>
        </w:rPr>
      </w:pPr>
      <w:proofErr w:type="spellStart"/>
      <w:r w:rsidRPr="00DC19B2">
        <w:rPr>
          <w:sz w:val="24"/>
          <w:szCs w:val="24"/>
        </w:rPr>
        <w:t>myasthenia</w:t>
      </w:r>
      <w:proofErr w:type="spellEnd"/>
      <w:r w:rsidRPr="00DC19B2">
        <w:rPr>
          <w:sz w:val="24"/>
          <w:szCs w:val="24"/>
        </w:rPr>
        <w:t xml:space="preserve"> </w:t>
      </w:r>
      <w:proofErr w:type="spellStart"/>
      <w:r w:rsidRPr="00DC19B2">
        <w:rPr>
          <w:sz w:val="24"/>
          <w:szCs w:val="24"/>
        </w:rPr>
        <w:t>gravis</w:t>
      </w:r>
      <w:proofErr w:type="spellEnd"/>
      <w:r w:rsidRPr="00DC19B2">
        <w:rPr>
          <w:sz w:val="24"/>
          <w:szCs w:val="24"/>
        </w:rPr>
        <w:t>,</w:t>
      </w:r>
    </w:p>
    <w:p w:rsidR="00AE21D1" w:rsidRPr="00DC19B2" w:rsidRDefault="00AE21D1" w:rsidP="00AE21D1">
      <w:pPr>
        <w:numPr>
          <w:ilvl w:val="0"/>
          <w:numId w:val="7"/>
        </w:numPr>
        <w:ind w:left="1276" w:hanging="425"/>
        <w:outlineLvl w:val="0"/>
        <w:rPr>
          <w:sz w:val="24"/>
          <w:szCs w:val="24"/>
        </w:rPr>
      </w:pPr>
      <w:r w:rsidRPr="00DC19B2">
        <w:rPr>
          <w:sz w:val="24"/>
          <w:szCs w:val="24"/>
        </w:rPr>
        <w:t>osteoporose,</w:t>
      </w:r>
    </w:p>
    <w:p w:rsidR="00AE21D1" w:rsidRPr="00DC19B2" w:rsidRDefault="00AE21D1" w:rsidP="00AE21D1">
      <w:pPr>
        <w:numPr>
          <w:ilvl w:val="0"/>
          <w:numId w:val="7"/>
        </w:numPr>
        <w:ind w:left="1276" w:hanging="425"/>
        <w:outlineLvl w:val="0"/>
        <w:rPr>
          <w:sz w:val="24"/>
          <w:szCs w:val="24"/>
        </w:rPr>
      </w:pPr>
      <w:r w:rsidRPr="00DC19B2">
        <w:rPr>
          <w:sz w:val="24"/>
          <w:szCs w:val="24"/>
        </w:rPr>
        <w:t xml:space="preserve">mavesår, </w:t>
      </w:r>
      <w:proofErr w:type="spellStart"/>
      <w:r w:rsidRPr="00DC19B2">
        <w:rPr>
          <w:sz w:val="24"/>
          <w:szCs w:val="24"/>
        </w:rPr>
        <w:t>divertikulitis</w:t>
      </w:r>
      <w:proofErr w:type="spellEnd"/>
      <w:r w:rsidRPr="00DC19B2">
        <w:rPr>
          <w:sz w:val="24"/>
          <w:szCs w:val="24"/>
        </w:rPr>
        <w:t xml:space="preserve">, ulcerøs </w:t>
      </w:r>
      <w:proofErr w:type="spellStart"/>
      <w:r w:rsidRPr="00DC19B2">
        <w:rPr>
          <w:sz w:val="24"/>
          <w:szCs w:val="24"/>
        </w:rPr>
        <w:t>kolitis</w:t>
      </w:r>
      <w:proofErr w:type="spellEnd"/>
      <w:r w:rsidRPr="00DC19B2">
        <w:rPr>
          <w:sz w:val="24"/>
          <w:szCs w:val="24"/>
        </w:rPr>
        <w:t xml:space="preserve">, nylig </w:t>
      </w:r>
      <w:proofErr w:type="spellStart"/>
      <w:r w:rsidRPr="00DC19B2">
        <w:rPr>
          <w:sz w:val="24"/>
          <w:szCs w:val="24"/>
        </w:rPr>
        <w:t>tarmanastomose</w:t>
      </w:r>
      <w:proofErr w:type="spellEnd"/>
      <w:r w:rsidRPr="00DC19B2">
        <w:rPr>
          <w:sz w:val="24"/>
          <w:szCs w:val="24"/>
        </w:rPr>
        <w:t>,</w:t>
      </w:r>
    </w:p>
    <w:p w:rsidR="00AE21D1" w:rsidRPr="00DC19B2" w:rsidRDefault="00AE21D1" w:rsidP="00AE21D1">
      <w:pPr>
        <w:numPr>
          <w:ilvl w:val="0"/>
          <w:numId w:val="7"/>
        </w:numPr>
        <w:ind w:left="1276" w:hanging="425"/>
        <w:outlineLvl w:val="0"/>
        <w:rPr>
          <w:sz w:val="24"/>
          <w:szCs w:val="24"/>
        </w:rPr>
      </w:pPr>
      <w:proofErr w:type="spellStart"/>
      <w:r w:rsidRPr="00DC19B2">
        <w:rPr>
          <w:sz w:val="24"/>
          <w:szCs w:val="24"/>
        </w:rPr>
        <w:t>eksantemøse</w:t>
      </w:r>
      <w:proofErr w:type="spellEnd"/>
      <w:r w:rsidRPr="00DC19B2">
        <w:rPr>
          <w:sz w:val="24"/>
          <w:szCs w:val="24"/>
        </w:rPr>
        <w:t xml:space="preserve"> sygdomme,</w:t>
      </w:r>
    </w:p>
    <w:p w:rsidR="00AE21D1" w:rsidRPr="00DC19B2" w:rsidRDefault="00AE21D1" w:rsidP="00AE21D1">
      <w:pPr>
        <w:numPr>
          <w:ilvl w:val="0"/>
          <w:numId w:val="7"/>
        </w:numPr>
        <w:ind w:left="1276" w:hanging="425"/>
        <w:outlineLvl w:val="0"/>
        <w:rPr>
          <w:sz w:val="24"/>
          <w:szCs w:val="24"/>
        </w:rPr>
      </w:pPr>
      <w:r w:rsidRPr="00DC19B2">
        <w:rPr>
          <w:sz w:val="24"/>
          <w:szCs w:val="24"/>
        </w:rPr>
        <w:t>psykose,</w:t>
      </w:r>
    </w:p>
    <w:p w:rsidR="00AE21D1" w:rsidRPr="00DC19B2" w:rsidRDefault="00AE21D1" w:rsidP="00AE21D1">
      <w:pPr>
        <w:numPr>
          <w:ilvl w:val="0"/>
          <w:numId w:val="7"/>
        </w:numPr>
        <w:ind w:left="1276" w:hanging="425"/>
        <w:outlineLvl w:val="0"/>
        <w:rPr>
          <w:sz w:val="24"/>
          <w:szCs w:val="24"/>
        </w:rPr>
      </w:pPr>
      <w:proofErr w:type="spellStart"/>
      <w:r w:rsidRPr="00DC19B2">
        <w:rPr>
          <w:sz w:val="24"/>
          <w:szCs w:val="24"/>
        </w:rPr>
        <w:t>Cushings</w:t>
      </w:r>
      <w:proofErr w:type="spellEnd"/>
      <w:r w:rsidRPr="00DC19B2">
        <w:rPr>
          <w:sz w:val="24"/>
          <w:szCs w:val="24"/>
        </w:rPr>
        <w:t xml:space="preserve"> syndrom, </w:t>
      </w:r>
    </w:p>
    <w:p w:rsidR="00AE21D1" w:rsidRPr="00DC19B2" w:rsidRDefault="00AE21D1" w:rsidP="00AE21D1">
      <w:pPr>
        <w:pStyle w:val="Default"/>
        <w:numPr>
          <w:ilvl w:val="0"/>
          <w:numId w:val="7"/>
        </w:numPr>
        <w:ind w:left="1276" w:hanging="425"/>
        <w:rPr>
          <w:sz w:val="24"/>
          <w:szCs w:val="24"/>
        </w:rPr>
      </w:pPr>
      <w:r w:rsidRPr="00DC19B2">
        <w:rPr>
          <w:sz w:val="24"/>
          <w:szCs w:val="24"/>
        </w:rPr>
        <w:t xml:space="preserve">diabetes mellitus (forbigående forhøjelse i niveauet af </w:t>
      </w:r>
      <w:proofErr w:type="spellStart"/>
      <w:r w:rsidRPr="00DC19B2">
        <w:rPr>
          <w:sz w:val="24"/>
          <w:szCs w:val="24"/>
        </w:rPr>
        <w:t>glucose</w:t>
      </w:r>
      <w:proofErr w:type="spellEnd"/>
      <w:r w:rsidRPr="00DC19B2">
        <w:rPr>
          <w:sz w:val="24"/>
          <w:szCs w:val="24"/>
        </w:rPr>
        <w:t xml:space="preserve"> i blodet kan opstå), </w:t>
      </w:r>
    </w:p>
    <w:p w:rsidR="00AE21D1" w:rsidRPr="00DC19B2" w:rsidRDefault="00AE21D1" w:rsidP="00AE21D1">
      <w:pPr>
        <w:numPr>
          <w:ilvl w:val="0"/>
          <w:numId w:val="7"/>
        </w:numPr>
        <w:ind w:left="1276" w:hanging="425"/>
        <w:outlineLvl w:val="0"/>
        <w:rPr>
          <w:sz w:val="24"/>
          <w:szCs w:val="24"/>
        </w:rPr>
      </w:pPr>
      <w:proofErr w:type="spellStart"/>
      <w:r w:rsidRPr="00DC19B2">
        <w:rPr>
          <w:sz w:val="24"/>
          <w:szCs w:val="24"/>
        </w:rPr>
        <w:t>hypotyroidisme</w:t>
      </w:r>
      <w:proofErr w:type="spellEnd"/>
      <w:r w:rsidRPr="00DC19B2">
        <w:rPr>
          <w:sz w:val="24"/>
          <w:szCs w:val="24"/>
        </w:rPr>
        <w:t>,</w:t>
      </w:r>
    </w:p>
    <w:p w:rsidR="00AE21D1" w:rsidRPr="00DC19B2" w:rsidRDefault="00AE21D1" w:rsidP="00AE21D1">
      <w:pPr>
        <w:numPr>
          <w:ilvl w:val="0"/>
          <w:numId w:val="7"/>
        </w:numPr>
        <w:ind w:left="1276" w:hanging="425"/>
        <w:outlineLvl w:val="0"/>
        <w:rPr>
          <w:sz w:val="24"/>
          <w:szCs w:val="24"/>
        </w:rPr>
      </w:pPr>
      <w:r w:rsidRPr="00DC19B2">
        <w:rPr>
          <w:sz w:val="24"/>
          <w:szCs w:val="24"/>
        </w:rPr>
        <w:t xml:space="preserve">nyreinsufficiens, akut </w:t>
      </w:r>
      <w:proofErr w:type="spellStart"/>
      <w:r w:rsidRPr="00DC19B2">
        <w:rPr>
          <w:sz w:val="24"/>
          <w:szCs w:val="24"/>
        </w:rPr>
        <w:t>glomerulonefritis</w:t>
      </w:r>
      <w:proofErr w:type="spellEnd"/>
      <w:r w:rsidRPr="00DC19B2">
        <w:rPr>
          <w:sz w:val="24"/>
          <w:szCs w:val="24"/>
        </w:rPr>
        <w:t xml:space="preserve">, kronisk </w:t>
      </w:r>
      <w:proofErr w:type="spellStart"/>
      <w:r w:rsidRPr="00DC19B2">
        <w:rPr>
          <w:sz w:val="24"/>
          <w:szCs w:val="24"/>
        </w:rPr>
        <w:t>nefritis</w:t>
      </w:r>
      <w:proofErr w:type="spellEnd"/>
      <w:r w:rsidRPr="00DC19B2">
        <w:rPr>
          <w:sz w:val="24"/>
          <w:szCs w:val="24"/>
        </w:rPr>
        <w:t>,</w:t>
      </w:r>
    </w:p>
    <w:p w:rsidR="00AE21D1" w:rsidRPr="00DC19B2" w:rsidRDefault="00AE21D1" w:rsidP="00AE21D1">
      <w:pPr>
        <w:numPr>
          <w:ilvl w:val="0"/>
          <w:numId w:val="7"/>
        </w:numPr>
        <w:ind w:left="1276" w:hanging="425"/>
        <w:outlineLvl w:val="0"/>
        <w:rPr>
          <w:sz w:val="24"/>
          <w:szCs w:val="24"/>
        </w:rPr>
      </w:pPr>
      <w:r w:rsidRPr="00DC19B2">
        <w:rPr>
          <w:sz w:val="24"/>
          <w:szCs w:val="24"/>
        </w:rPr>
        <w:t>cirrose,</w:t>
      </w:r>
    </w:p>
    <w:p w:rsidR="00AE21D1" w:rsidRPr="00DC19B2" w:rsidRDefault="00AE21D1" w:rsidP="00AE21D1">
      <w:pPr>
        <w:numPr>
          <w:ilvl w:val="0"/>
          <w:numId w:val="7"/>
        </w:numPr>
        <w:ind w:left="1276" w:hanging="425"/>
        <w:outlineLvl w:val="0"/>
        <w:rPr>
          <w:sz w:val="24"/>
          <w:szCs w:val="24"/>
        </w:rPr>
      </w:pPr>
      <w:r w:rsidRPr="00DC19B2">
        <w:rPr>
          <w:sz w:val="24"/>
          <w:szCs w:val="24"/>
        </w:rPr>
        <w:t>infektioner, der ikke kan behandles med antibiotika,</w:t>
      </w:r>
    </w:p>
    <w:p w:rsidR="00AE21D1" w:rsidRPr="00DC19B2" w:rsidRDefault="00AE21D1" w:rsidP="00AE21D1">
      <w:pPr>
        <w:numPr>
          <w:ilvl w:val="0"/>
          <w:numId w:val="7"/>
        </w:numPr>
        <w:ind w:left="1276" w:hanging="425"/>
        <w:outlineLvl w:val="0"/>
        <w:rPr>
          <w:sz w:val="24"/>
          <w:szCs w:val="24"/>
        </w:rPr>
      </w:pPr>
      <w:r w:rsidRPr="00DC19B2">
        <w:rPr>
          <w:sz w:val="24"/>
          <w:szCs w:val="24"/>
        </w:rPr>
        <w:t>metastatisk karcinom,</w:t>
      </w:r>
    </w:p>
    <w:p w:rsidR="00AE21D1" w:rsidRPr="00DC19B2" w:rsidRDefault="00AE21D1" w:rsidP="00AE21D1">
      <w:pPr>
        <w:numPr>
          <w:ilvl w:val="0"/>
          <w:numId w:val="7"/>
        </w:numPr>
        <w:ind w:left="1276" w:hanging="425"/>
        <w:rPr>
          <w:sz w:val="24"/>
          <w:szCs w:val="24"/>
        </w:rPr>
      </w:pPr>
      <w:r w:rsidRPr="00DC19B2">
        <w:rPr>
          <w:sz w:val="24"/>
          <w:szCs w:val="24"/>
        </w:rPr>
        <w:t>aktiv tuberkulose,</w:t>
      </w:r>
    </w:p>
    <w:p w:rsidR="00AE21D1" w:rsidRPr="00DC19B2" w:rsidRDefault="00AE21D1" w:rsidP="00AE21D1">
      <w:pPr>
        <w:numPr>
          <w:ilvl w:val="0"/>
          <w:numId w:val="7"/>
        </w:numPr>
        <w:ind w:left="1276" w:hanging="425"/>
        <w:rPr>
          <w:sz w:val="24"/>
          <w:szCs w:val="24"/>
        </w:rPr>
      </w:pPr>
      <w:r w:rsidRPr="00DC19B2">
        <w:rPr>
          <w:sz w:val="24"/>
          <w:szCs w:val="24"/>
        </w:rPr>
        <w:t xml:space="preserve">herpes </w:t>
      </w:r>
      <w:proofErr w:type="spellStart"/>
      <w:r w:rsidRPr="00DC19B2">
        <w:rPr>
          <w:sz w:val="24"/>
          <w:szCs w:val="24"/>
        </w:rPr>
        <w:t>simplex</w:t>
      </w:r>
      <w:proofErr w:type="spellEnd"/>
      <w:r w:rsidRPr="00DC19B2">
        <w:rPr>
          <w:sz w:val="24"/>
          <w:szCs w:val="24"/>
        </w:rPr>
        <w:t xml:space="preserve"> </w:t>
      </w:r>
      <w:proofErr w:type="spellStart"/>
      <w:r w:rsidRPr="00DC19B2">
        <w:rPr>
          <w:sz w:val="24"/>
          <w:szCs w:val="24"/>
        </w:rPr>
        <w:t>keratitis</w:t>
      </w:r>
      <w:proofErr w:type="spellEnd"/>
      <w:r w:rsidRPr="00DC19B2">
        <w:rPr>
          <w:sz w:val="24"/>
          <w:szCs w:val="24"/>
        </w:rPr>
        <w:t xml:space="preserve">, </w:t>
      </w:r>
    </w:p>
    <w:p w:rsidR="00AE21D1" w:rsidRPr="00DC19B2" w:rsidRDefault="00AE21D1" w:rsidP="00AE21D1">
      <w:pPr>
        <w:numPr>
          <w:ilvl w:val="0"/>
          <w:numId w:val="7"/>
        </w:numPr>
        <w:ind w:left="1276" w:hanging="425"/>
        <w:rPr>
          <w:sz w:val="24"/>
          <w:szCs w:val="24"/>
        </w:rPr>
      </w:pPr>
      <w:r w:rsidRPr="00DC19B2">
        <w:rPr>
          <w:sz w:val="24"/>
          <w:szCs w:val="24"/>
        </w:rPr>
        <w:t xml:space="preserve">systemiske </w:t>
      </w:r>
      <w:proofErr w:type="spellStart"/>
      <w:r w:rsidRPr="00DC19B2">
        <w:rPr>
          <w:sz w:val="24"/>
          <w:szCs w:val="24"/>
        </w:rPr>
        <w:t>mykoser</w:t>
      </w:r>
      <w:proofErr w:type="spellEnd"/>
      <w:r w:rsidRPr="00DC19B2">
        <w:rPr>
          <w:sz w:val="24"/>
          <w:szCs w:val="24"/>
        </w:rPr>
        <w:t xml:space="preserve"> og parasitoser (</w:t>
      </w:r>
      <w:proofErr w:type="spellStart"/>
      <w:r w:rsidRPr="00DC19B2">
        <w:rPr>
          <w:sz w:val="24"/>
          <w:szCs w:val="24"/>
        </w:rPr>
        <w:t>strongyloide</w:t>
      </w:r>
      <w:proofErr w:type="spellEnd"/>
      <w:r w:rsidRPr="00DC19B2">
        <w:rPr>
          <w:sz w:val="24"/>
          <w:szCs w:val="24"/>
        </w:rPr>
        <w:t xml:space="preserve"> infektioner).</w:t>
      </w:r>
    </w:p>
    <w:p w:rsidR="00AE21D1" w:rsidRPr="00DC19B2" w:rsidRDefault="00AE21D1" w:rsidP="00AE21D1">
      <w:pPr>
        <w:ind w:left="851" w:hanging="851"/>
        <w:outlineLvl w:val="0"/>
        <w:rPr>
          <w:sz w:val="24"/>
          <w:szCs w:val="24"/>
        </w:rPr>
      </w:pPr>
    </w:p>
    <w:p w:rsidR="00AE21D1" w:rsidRPr="00DC19B2" w:rsidRDefault="00AE21D1" w:rsidP="00AE21D1">
      <w:pPr>
        <w:ind w:left="851"/>
        <w:outlineLvl w:val="0"/>
        <w:rPr>
          <w:sz w:val="24"/>
          <w:szCs w:val="24"/>
        </w:rPr>
      </w:pPr>
      <w:r w:rsidRPr="00DC19B2">
        <w:rPr>
          <w:sz w:val="24"/>
          <w:szCs w:val="24"/>
        </w:rPr>
        <w:t xml:space="preserve">Alle </w:t>
      </w:r>
      <w:proofErr w:type="spellStart"/>
      <w:r w:rsidRPr="00DC19B2">
        <w:rPr>
          <w:sz w:val="24"/>
          <w:szCs w:val="24"/>
        </w:rPr>
        <w:t>kortikosteroider</w:t>
      </w:r>
      <w:proofErr w:type="spellEnd"/>
      <w:r w:rsidRPr="00DC19B2">
        <w:rPr>
          <w:sz w:val="24"/>
          <w:szCs w:val="24"/>
        </w:rPr>
        <w:t xml:space="preserve"> kan øge calciumudskillelsen.</w:t>
      </w:r>
    </w:p>
    <w:p w:rsidR="00AE21D1" w:rsidRPr="00DC19B2" w:rsidRDefault="00AE21D1" w:rsidP="00AE21D1">
      <w:pPr>
        <w:ind w:left="851" w:hanging="851"/>
        <w:outlineLvl w:val="0"/>
        <w:rPr>
          <w:sz w:val="24"/>
          <w:szCs w:val="24"/>
        </w:rPr>
      </w:pPr>
    </w:p>
    <w:p w:rsidR="00AE21D1" w:rsidRPr="00DC19B2" w:rsidRDefault="00AE21D1" w:rsidP="00AE21D1">
      <w:pPr>
        <w:autoSpaceDE w:val="0"/>
        <w:autoSpaceDN w:val="0"/>
        <w:adjustRightInd w:val="0"/>
        <w:ind w:left="851"/>
        <w:rPr>
          <w:sz w:val="24"/>
          <w:szCs w:val="24"/>
        </w:rPr>
      </w:pPr>
      <w:proofErr w:type="spellStart"/>
      <w:r w:rsidRPr="00DC19B2">
        <w:rPr>
          <w:sz w:val="24"/>
          <w:szCs w:val="24"/>
        </w:rPr>
        <w:t>Adrenokortikal</w:t>
      </w:r>
      <w:proofErr w:type="spellEnd"/>
      <w:r w:rsidRPr="00DC19B2">
        <w:rPr>
          <w:sz w:val="24"/>
          <w:szCs w:val="24"/>
        </w:rPr>
        <w:t xml:space="preserve"> atrofi udvikles i løbet af langvarig behandling, og kan vare ved i årevis, efter behandlingen stoppes. </w:t>
      </w:r>
      <w:proofErr w:type="spellStart"/>
      <w:r w:rsidRPr="00DC19B2">
        <w:rPr>
          <w:sz w:val="24"/>
          <w:szCs w:val="24"/>
        </w:rPr>
        <w:t>Seponeringen</w:t>
      </w:r>
      <w:proofErr w:type="spellEnd"/>
      <w:r w:rsidRPr="00DC19B2">
        <w:rPr>
          <w:sz w:val="24"/>
          <w:szCs w:val="24"/>
        </w:rPr>
        <w:t xml:space="preserve"> af </w:t>
      </w:r>
      <w:proofErr w:type="spellStart"/>
      <w:r w:rsidRPr="00DC19B2">
        <w:rPr>
          <w:sz w:val="24"/>
          <w:szCs w:val="24"/>
        </w:rPr>
        <w:t>kortikosteroider</w:t>
      </w:r>
      <w:proofErr w:type="spellEnd"/>
      <w:r w:rsidRPr="00DC19B2">
        <w:rPr>
          <w:sz w:val="24"/>
          <w:szCs w:val="24"/>
        </w:rPr>
        <w:t xml:space="preserve"> efter langvarig behandling skal derfor altid finde sted gradvist for at undgå akut </w:t>
      </w:r>
      <w:proofErr w:type="spellStart"/>
      <w:r w:rsidRPr="00DC19B2">
        <w:rPr>
          <w:sz w:val="24"/>
          <w:szCs w:val="24"/>
        </w:rPr>
        <w:t>adrenal</w:t>
      </w:r>
      <w:proofErr w:type="spellEnd"/>
      <w:r w:rsidRPr="00DC19B2">
        <w:rPr>
          <w:sz w:val="24"/>
          <w:szCs w:val="24"/>
        </w:rPr>
        <w:t xml:space="preserve"> insufficiens, og de skal </w:t>
      </w:r>
      <w:r w:rsidRPr="00DC19B2">
        <w:rPr>
          <w:sz w:val="24"/>
          <w:szCs w:val="24"/>
        </w:rPr>
        <w:lastRenderedPageBreak/>
        <w:t xml:space="preserve">trappes ned i løbet af uger eller måneder i henhold til dosis og behandlingens varighed. Ved langvarig behandling kan en sygdom, der opstår under behandlingen, traume eller kirurgiske indgreb kræve en midlertidig dosisforhøjelse. Hvis </w:t>
      </w:r>
      <w:proofErr w:type="spellStart"/>
      <w:r w:rsidRPr="00DC19B2">
        <w:rPr>
          <w:sz w:val="24"/>
          <w:szCs w:val="24"/>
        </w:rPr>
        <w:t>kortikosteroiderne</w:t>
      </w:r>
      <w:proofErr w:type="spellEnd"/>
      <w:r w:rsidRPr="00DC19B2">
        <w:rPr>
          <w:sz w:val="24"/>
          <w:szCs w:val="24"/>
        </w:rPr>
        <w:t xml:space="preserve"> er blevet stoppet efter langvarig behandling, kan det være nødvendigt at bringe dem tilbage midlertidigt. </w:t>
      </w:r>
    </w:p>
    <w:p w:rsidR="00AE21D1" w:rsidRPr="00DC19B2" w:rsidRDefault="00AE21D1" w:rsidP="00AE21D1">
      <w:pPr>
        <w:autoSpaceDE w:val="0"/>
        <w:autoSpaceDN w:val="0"/>
        <w:adjustRightInd w:val="0"/>
        <w:ind w:left="851"/>
        <w:rPr>
          <w:sz w:val="24"/>
          <w:szCs w:val="24"/>
        </w:rPr>
      </w:pPr>
    </w:p>
    <w:p w:rsidR="00AE21D1" w:rsidRPr="00DC19B2" w:rsidRDefault="00AE21D1" w:rsidP="00AE21D1">
      <w:pPr>
        <w:autoSpaceDE w:val="0"/>
        <w:autoSpaceDN w:val="0"/>
        <w:adjustRightInd w:val="0"/>
        <w:ind w:left="851"/>
        <w:rPr>
          <w:rFonts w:eastAsia="Calibri"/>
          <w:sz w:val="24"/>
          <w:szCs w:val="24"/>
        </w:rPr>
      </w:pPr>
      <w:r w:rsidRPr="00DC19B2">
        <w:rPr>
          <w:sz w:val="24"/>
          <w:szCs w:val="24"/>
        </w:rPr>
        <w:t xml:space="preserve">Patienterne må ikke vaccineres eller immuniseres med levende vacciner, mens de er i behandling med moderate eller højdosis </w:t>
      </w:r>
      <w:proofErr w:type="spellStart"/>
      <w:r w:rsidRPr="00DC19B2">
        <w:rPr>
          <w:sz w:val="24"/>
          <w:szCs w:val="24"/>
        </w:rPr>
        <w:t>kortikosteroider</w:t>
      </w:r>
      <w:proofErr w:type="spellEnd"/>
      <w:r w:rsidRPr="00DC19B2">
        <w:rPr>
          <w:sz w:val="24"/>
          <w:szCs w:val="24"/>
        </w:rPr>
        <w:t xml:space="preserve"> i over 2 uger, da et muligt manglende antistofrespons kan disponere patienterne for medicinske og især neurologiske komplikationer. </w:t>
      </w:r>
      <w:proofErr w:type="spellStart"/>
      <w:r w:rsidRPr="00DC19B2">
        <w:rPr>
          <w:sz w:val="24"/>
          <w:szCs w:val="24"/>
        </w:rPr>
        <w:t>Intraartikulær</w:t>
      </w:r>
      <w:proofErr w:type="spellEnd"/>
      <w:r w:rsidRPr="00DC19B2">
        <w:rPr>
          <w:sz w:val="24"/>
          <w:szCs w:val="24"/>
        </w:rPr>
        <w:t xml:space="preserve"> og </w:t>
      </w:r>
      <w:proofErr w:type="spellStart"/>
      <w:r w:rsidRPr="00DC19B2">
        <w:rPr>
          <w:sz w:val="24"/>
          <w:szCs w:val="24"/>
        </w:rPr>
        <w:t>periartikulær</w:t>
      </w:r>
      <w:proofErr w:type="spellEnd"/>
      <w:r w:rsidRPr="00DC19B2">
        <w:rPr>
          <w:sz w:val="24"/>
          <w:szCs w:val="24"/>
        </w:rPr>
        <w:t xml:space="preserve"> anvendelse af </w:t>
      </w:r>
      <w:proofErr w:type="spellStart"/>
      <w:r w:rsidRPr="00DC19B2">
        <w:rPr>
          <w:sz w:val="24"/>
          <w:szCs w:val="24"/>
        </w:rPr>
        <w:t>kortikosteroider</w:t>
      </w:r>
      <w:proofErr w:type="spellEnd"/>
      <w:r w:rsidRPr="00DC19B2">
        <w:rPr>
          <w:sz w:val="24"/>
          <w:szCs w:val="24"/>
        </w:rPr>
        <w:t xml:space="preserve">, eller steroider, der bliver givet i mindre end 2 uger, eller som en langvarig, regelmæssig dosering på 10 mg dagligt anses ikke som en kontraindikation for anvendelsen af levende vacciner. </w:t>
      </w:r>
    </w:p>
    <w:p w:rsidR="00AE21D1" w:rsidRPr="00DC19B2" w:rsidRDefault="00AE21D1" w:rsidP="00AE21D1">
      <w:pPr>
        <w:ind w:left="851"/>
        <w:outlineLvl w:val="0"/>
        <w:rPr>
          <w:sz w:val="24"/>
          <w:szCs w:val="24"/>
        </w:rPr>
      </w:pPr>
    </w:p>
    <w:p w:rsidR="00AE21D1" w:rsidRPr="00DC19B2" w:rsidRDefault="00AE21D1" w:rsidP="00AE21D1">
      <w:pPr>
        <w:autoSpaceDE w:val="0"/>
        <w:autoSpaceDN w:val="0"/>
        <w:adjustRightInd w:val="0"/>
        <w:ind w:left="851"/>
        <w:rPr>
          <w:sz w:val="24"/>
          <w:szCs w:val="24"/>
        </w:rPr>
      </w:pPr>
      <w:r w:rsidRPr="00DC19B2">
        <w:rPr>
          <w:sz w:val="24"/>
          <w:szCs w:val="24"/>
        </w:rPr>
        <w:t xml:space="preserve">Der bør udvises forsigtighed i tilfælde af eksponering over for røde hunde, mæslinger eller andre overførbare sygdomme, da forløbet for specifikke virale sygdomme, såsom skoldkopper og mæslinger, især kan være alvorligt hos patienter i behandling med </w:t>
      </w:r>
      <w:proofErr w:type="spellStart"/>
      <w:r w:rsidRPr="00DC19B2">
        <w:rPr>
          <w:sz w:val="24"/>
          <w:szCs w:val="24"/>
        </w:rPr>
        <w:t>glukokortikoider</w:t>
      </w:r>
      <w:proofErr w:type="spellEnd"/>
      <w:r w:rsidRPr="00DC19B2">
        <w:rPr>
          <w:sz w:val="24"/>
          <w:szCs w:val="24"/>
        </w:rPr>
        <w:t>. Immunkompromitterede (</w:t>
      </w:r>
      <w:proofErr w:type="spellStart"/>
      <w:r w:rsidRPr="00DC19B2">
        <w:rPr>
          <w:sz w:val="24"/>
          <w:szCs w:val="24"/>
        </w:rPr>
        <w:t>immunosupprimerede</w:t>
      </w:r>
      <w:proofErr w:type="spellEnd"/>
      <w:r w:rsidRPr="00DC19B2">
        <w:rPr>
          <w:sz w:val="24"/>
          <w:szCs w:val="24"/>
        </w:rPr>
        <w:t xml:space="preserve">) børn og personer uden tidligere infektion med skoldkopper og mæslinger er især i risikogruppen. Hvis sådanne personer skulle komme i kontakt med personer, der lider af skoldkopper eller mæslinger under behandlingen med </w:t>
      </w:r>
      <w:proofErr w:type="spellStart"/>
      <w:r w:rsidRPr="00DC19B2">
        <w:rPr>
          <w:sz w:val="24"/>
          <w:szCs w:val="24"/>
        </w:rPr>
        <w:t>Trica</w:t>
      </w:r>
      <w:proofErr w:type="spellEnd"/>
      <w:r w:rsidRPr="00DC19B2">
        <w:rPr>
          <w:sz w:val="24"/>
          <w:szCs w:val="24"/>
        </w:rPr>
        <w:t>, skal profylaktisk behandling overvejes som hensigtsmæssigt.</w:t>
      </w:r>
    </w:p>
    <w:p w:rsidR="00AE21D1" w:rsidRPr="00DC19B2" w:rsidRDefault="00AE21D1" w:rsidP="00AE21D1">
      <w:pPr>
        <w:autoSpaceDE w:val="0"/>
        <w:autoSpaceDN w:val="0"/>
        <w:adjustRightInd w:val="0"/>
        <w:ind w:left="851"/>
        <w:rPr>
          <w:sz w:val="24"/>
          <w:szCs w:val="24"/>
        </w:rPr>
      </w:pPr>
    </w:p>
    <w:p w:rsidR="00AE21D1" w:rsidRPr="00DC19B2" w:rsidRDefault="00AE21D1" w:rsidP="00AE21D1">
      <w:pPr>
        <w:ind w:left="851"/>
        <w:outlineLvl w:val="0"/>
        <w:rPr>
          <w:sz w:val="24"/>
          <w:szCs w:val="24"/>
        </w:rPr>
      </w:pPr>
      <w:r w:rsidRPr="00DC19B2">
        <w:rPr>
          <w:sz w:val="24"/>
          <w:szCs w:val="24"/>
        </w:rPr>
        <w:t xml:space="preserve">Der kan opstå uregelmæssig menstruation, og der er blevet observeret vaginalblødning hos </w:t>
      </w:r>
      <w:proofErr w:type="spellStart"/>
      <w:r w:rsidRPr="00DC19B2">
        <w:rPr>
          <w:sz w:val="24"/>
          <w:szCs w:val="24"/>
        </w:rPr>
        <w:t>postmenopausale</w:t>
      </w:r>
      <w:proofErr w:type="spellEnd"/>
      <w:r w:rsidRPr="00DC19B2">
        <w:rPr>
          <w:sz w:val="24"/>
          <w:szCs w:val="24"/>
        </w:rPr>
        <w:t xml:space="preserve"> kvinder. Kvindelige patienter skal oplyses om denne mulighed, men det bør ikke forhindre passende undersøgelser, hvis de er indikeret. </w:t>
      </w:r>
    </w:p>
    <w:p w:rsidR="00AE21D1" w:rsidRPr="00DC19B2" w:rsidRDefault="00AE21D1" w:rsidP="00AE21D1">
      <w:pPr>
        <w:ind w:left="851"/>
        <w:outlineLvl w:val="0"/>
        <w:rPr>
          <w:sz w:val="24"/>
          <w:szCs w:val="24"/>
        </w:rPr>
      </w:pPr>
    </w:p>
    <w:p w:rsidR="00AE21D1" w:rsidRDefault="00AE21D1" w:rsidP="00AE21D1">
      <w:pPr>
        <w:ind w:left="851"/>
        <w:outlineLvl w:val="0"/>
        <w:rPr>
          <w:sz w:val="24"/>
          <w:szCs w:val="24"/>
        </w:rPr>
      </w:pPr>
      <w:r w:rsidRPr="00DC19B2">
        <w:rPr>
          <w:sz w:val="24"/>
          <w:szCs w:val="24"/>
        </w:rPr>
        <w:t xml:space="preserve">Virkning på kvindens fertilitet, se pkt. 4.6. </w:t>
      </w:r>
    </w:p>
    <w:p w:rsidR="00AE21D1" w:rsidRDefault="00AE21D1" w:rsidP="00AE21D1">
      <w:pPr>
        <w:ind w:left="851"/>
        <w:outlineLvl w:val="0"/>
        <w:rPr>
          <w:sz w:val="24"/>
          <w:szCs w:val="24"/>
        </w:rPr>
      </w:pPr>
    </w:p>
    <w:p w:rsidR="00AE21D1" w:rsidRDefault="00AE21D1" w:rsidP="00AE21D1">
      <w:pPr>
        <w:autoSpaceDE w:val="0"/>
        <w:autoSpaceDN w:val="0"/>
        <w:adjustRightInd w:val="0"/>
        <w:ind w:left="851"/>
        <w:rPr>
          <w:sz w:val="24"/>
          <w:szCs w:val="24"/>
        </w:rPr>
      </w:pPr>
      <w:r>
        <w:rPr>
          <w:sz w:val="24"/>
          <w:szCs w:val="24"/>
        </w:rPr>
        <w:t>Synsforstyrrelser</w:t>
      </w:r>
    </w:p>
    <w:p w:rsidR="00AE21D1" w:rsidRDefault="00AE21D1" w:rsidP="00AE21D1">
      <w:pPr>
        <w:autoSpaceDE w:val="0"/>
        <w:autoSpaceDN w:val="0"/>
        <w:adjustRightInd w:val="0"/>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AE21D1" w:rsidRPr="00DC19B2" w:rsidRDefault="00AE21D1" w:rsidP="00AE21D1">
      <w:pPr>
        <w:autoSpaceDE w:val="0"/>
        <w:autoSpaceDN w:val="0"/>
        <w:adjustRightInd w:val="0"/>
        <w:ind w:left="851"/>
        <w:rPr>
          <w:i/>
          <w:sz w:val="24"/>
          <w:szCs w:val="24"/>
        </w:rPr>
      </w:pPr>
    </w:p>
    <w:p w:rsidR="00AE21D1" w:rsidRPr="00DC19B2" w:rsidRDefault="00AE21D1" w:rsidP="00AE21D1">
      <w:pPr>
        <w:autoSpaceDE w:val="0"/>
        <w:autoSpaceDN w:val="0"/>
        <w:adjustRightInd w:val="0"/>
        <w:ind w:left="851"/>
        <w:rPr>
          <w:sz w:val="24"/>
          <w:szCs w:val="24"/>
          <w:u w:val="single"/>
        </w:rPr>
      </w:pPr>
      <w:r w:rsidRPr="00DC19B2">
        <w:rPr>
          <w:i/>
          <w:sz w:val="24"/>
          <w:szCs w:val="24"/>
        </w:rPr>
        <w:t>Pædiatrisk population</w:t>
      </w:r>
    </w:p>
    <w:p w:rsidR="00865498" w:rsidRDefault="00865498" w:rsidP="00865498">
      <w:pPr>
        <w:autoSpaceDE w:val="0"/>
        <w:autoSpaceDN w:val="0"/>
        <w:adjustRightInd w:val="0"/>
        <w:ind w:left="851"/>
        <w:rPr>
          <w:sz w:val="24"/>
          <w:szCs w:val="24"/>
          <w:u w:val="single"/>
        </w:rPr>
      </w:pPr>
      <w:r>
        <w:rPr>
          <w:sz w:val="24"/>
          <w:szCs w:val="24"/>
        </w:rPr>
        <w:t xml:space="preserve">Det anbefales at overvåge vækst og udvikling hos børn, der får langvarig behandling med </w:t>
      </w:r>
      <w:proofErr w:type="spellStart"/>
      <w:r>
        <w:rPr>
          <w:sz w:val="24"/>
          <w:szCs w:val="24"/>
        </w:rPr>
        <w:t>kortikosteroider</w:t>
      </w:r>
      <w:proofErr w:type="spellEnd"/>
      <w:r>
        <w:rPr>
          <w:sz w:val="24"/>
          <w:szCs w:val="24"/>
        </w:rPr>
        <w:t>.</w:t>
      </w:r>
      <w:r>
        <w:rPr>
          <w:sz w:val="24"/>
          <w:szCs w:val="24"/>
          <w:u w:val="single"/>
        </w:rPr>
        <w:t xml:space="preserve"> </w:t>
      </w:r>
    </w:p>
    <w:p w:rsidR="00865498" w:rsidRDefault="00865498" w:rsidP="00865498">
      <w:pPr>
        <w:autoSpaceDE w:val="0"/>
        <w:autoSpaceDN w:val="0"/>
        <w:adjustRightInd w:val="0"/>
        <w:ind w:left="851"/>
        <w:rPr>
          <w:sz w:val="24"/>
          <w:szCs w:val="24"/>
          <w:u w:val="single"/>
        </w:rPr>
      </w:pPr>
    </w:p>
    <w:p w:rsidR="00865498" w:rsidRPr="00865498" w:rsidRDefault="00865498" w:rsidP="00865498">
      <w:pPr>
        <w:autoSpaceDE w:val="0"/>
        <w:autoSpaceDN w:val="0"/>
        <w:adjustRightInd w:val="0"/>
        <w:ind w:left="851"/>
        <w:jc w:val="both"/>
        <w:rPr>
          <w:rFonts w:eastAsia="Calibri"/>
          <w:sz w:val="24"/>
          <w:szCs w:val="24"/>
        </w:rPr>
      </w:pPr>
      <w:r w:rsidRPr="00865498">
        <w:rPr>
          <w:sz w:val="24"/>
          <w:szCs w:val="24"/>
        </w:rPr>
        <w:t xml:space="preserve">Dette lægemiddel indeholder 9 mg </w:t>
      </w:r>
      <w:proofErr w:type="spellStart"/>
      <w:r w:rsidRPr="00865498">
        <w:rPr>
          <w:sz w:val="24"/>
          <w:szCs w:val="24"/>
        </w:rPr>
        <w:t>benzylalkohol</w:t>
      </w:r>
      <w:proofErr w:type="spellEnd"/>
      <w:r w:rsidRPr="00865498">
        <w:rPr>
          <w:sz w:val="24"/>
          <w:szCs w:val="24"/>
        </w:rPr>
        <w:t xml:space="preserve"> pr. ml. </w:t>
      </w:r>
      <w:proofErr w:type="spellStart"/>
      <w:r w:rsidRPr="00865498">
        <w:rPr>
          <w:sz w:val="24"/>
          <w:szCs w:val="24"/>
        </w:rPr>
        <w:t>Benzylalkohol</w:t>
      </w:r>
      <w:proofErr w:type="spellEnd"/>
      <w:r w:rsidRPr="00865498">
        <w:rPr>
          <w:sz w:val="24"/>
          <w:szCs w:val="24"/>
        </w:rPr>
        <w:t xml:space="preserve"> kan </w:t>
      </w:r>
      <w:r>
        <w:rPr>
          <w:sz w:val="24"/>
          <w:szCs w:val="24"/>
        </w:rPr>
        <w:t>medføre</w:t>
      </w:r>
      <w:r w:rsidRPr="00865498">
        <w:rPr>
          <w:sz w:val="24"/>
          <w:szCs w:val="24"/>
        </w:rPr>
        <w:t xml:space="preserve"> allergiske reaktioner.</w:t>
      </w:r>
    </w:p>
    <w:p w:rsidR="00865498" w:rsidRPr="00865498" w:rsidRDefault="00865498" w:rsidP="00865498">
      <w:pPr>
        <w:autoSpaceDE w:val="0"/>
        <w:autoSpaceDN w:val="0"/>
        <w:adjustRightInd w:val="0"/>
        <w:ind w:left="851"/>
        <w:jc w:val="both"/>
        <w:rPr>
          <w:rFonts w:eastAsia="Calibri"/>
          <w:sz w:val="24"/>
          <w:szCs w:val="24"/>
        </w:rPr>
      </w:pPr>
      <w:r w:rsidRPr="00865498">
        <w:rPr>
          <w:sz w:val="24"/>
          <w:szCs w:val="24"/>
        </w:rPr>
        <w:t xml:space="preserve">Intravenøs administration af </w:t>
      </w:r>
      <w:proofErr w:type="spellStart"/>
      <w:r w:rsidRPr="00865498">
        <w:rPr>
          <w:sz w:val="24"/>
          <w:szCs w:val="24"/>
        </w:rPr>
        <w:t>benzylalkohol</w:t>
      </w:r>
      <w:proofErr w:type="spellEnd"/>
      <w:r w:rsidRPr="00865498">
        <w:rPr>
          <w:sz w:val="24"/>
          <w:szCs w:val="24"/>
        </w:rPr>
        <w:t xml:space="preserve"> er blevet forbundet med alvorlige bivirkninger og dødsfald hos nyfødte ("gasping </w:t>
      </w:r>
      <w:proofErr w:type="spellStart"/>
      <w:r w:rsidRPr="00865498">
        <w:rPr>
          <w:sz w:val="24"/>
          <w:szCs w:val="24"/>
        </w:rPr>
        <w:t>syndrome</w:t>
      </w:r>
      <w:proofErr w:type="spellEnd"/>
      <w:r w:rsidRPr="00865498">
        <w:rPr>
          <w:sz w:val="24"/>
          <w:szCs w:val="24"/>
        </w:rPr>
        <w:t xml:space="preserve">"). </w:t>
      </w:r>
      <w:r>
        <w:rPr>
          <w:sz w:val="24"/>
          <w:szCs w:val="24"/>
        </w:rPr>
        <w:t xml:space="preserve">Den mindste mængde </w:t>
      </w:r>
      <w:proofErr w:type="spellStart"/>
      <w:r w:rsidRPr="00865498">
        <w:rPr>
          <w:sz w:val="24"/>
          <w:szCs w:val="24"/>
        </w:rPr>
        <w:t>benzylalkohol</w:t>
      </w:r>
      <w:proofErr w:type="spellEnd"/>
      <w:r>
        <w:rPr>
          <w:sz w:val="24"/>
          <w:szCs w:val="24"/>
        </w:rPr>
        <w:t xml:space="preserve">, hvor der kan forekomme toksicitet, er ikke kendt. </w:t>
      </w:r>
      <w:r w:rsidRPr="00865498">
        <w:rPr>
          <w:sz w:val="24"/>
          <w:szCs w:val="24"/>
        </w:rPr>
        <w:t>Dette lægemiddel bør ikke gives til nyfødte børn (op til 4 uger gamle).</w:t>
      </w:r>
    </w:p>
    <w:p w:rsidR="00865498" w:rsidRPr="00865498" w:rsidRDefault="00865498" w:rsidP="00865498">
      <w:pPr>
        <w:autoSpaceDE w:val="0"/>
        <w:autoSpaceDN w:val="0"/>
        <w:adjustRightInd w:val="0"/>
        <w:ind w:left="851"/>
        <w:jc w:val="both"/>
        <w:rPr>
          <w:rFonts w:eastAsia="Calibri"/>
          <w:sz w:val="24"/>
          <w:szCs w:val="24"/>
        </w:rPr>
      </w:pPr>
      <w:r w:rsidRPr="00865498">
        <w:rPr>
          <w:sz w:val="24"/>
          <w:szCs w:val="24"/>
        </w:rPr>
        <w:t xml:space="preserve">Må ikke anvendes </w:t>
      </w:r>
      <w:r>
        <w:rPr>
          <w:sz w:val="24"/>
          <w:szCs w:val="24"/>
        </w:rPr>
        <w:t>til</w:t>
      </w:r>
      <w:r w:rsidRPr="00865498">
        <w:rPr>
          <w:sz w:val="24"/>
          <w:szCs w:val="24"/>
        </w:rPr>
        <w:t xml:space="preserve"> små børn (under 3 år)</w:t>
      </w:r>
      <w:r>
        <w:rPr>
          <w:sz w:val="24"/>
          <w:szCs w:val="24"/>
        </w:rPr>
        <w:t xml:space="preserve"> i mere end en uge,</w:t>
      </w:r>
      <w:r w:rsidRPr="00865498">
        <w:rPr>
          <w:sz w:val="24"/>
          <w:szCs w:val="24"/>
        </w:rPr>
        <w:t xml:space="preserve"> på grund af en øget risiko </w:t>
      </w:r>
      <w:r>
        <w:rPr>
          <w:sz w:val="24"/>
          <w:szCs w:val="24"/>
        </w:rPr>
        <w:t xml:space="preserve">som følge af </w:t>
      </w:r>
      <w:r w:rsidRPr="00865498">
        <w:rPr>
          <w:sz w:val="24"/>
          <w:szCs w:val="24"/>
        </w:rPr>
        <w:t>ophobning</w:t>
      </w:r>
      <w:r>
        <w:rPr>
          <w:sz w:val="24"/>
          <w:szCs w:val="24"/>
        </w:rPr>
        <w:t xml:space="preserve"> hos små børn</w:t>
      </w:r>
      <w:r w:rsidRPr="00865498">
        <w:rPr>
          <w:sz w:val="24"/>
          <w:szCs w:val="24"/>
        </w:rPr>
        <w:t>.</w:t>
      </w:r>
    </w:p>
    <w:p w:rsidR="00865498" w:rsidRPr="00865498" w:rsidRDefault="00865498" w:rsidP="00865498">
      <w:pPr>
        <w:autoSpaceDE w:val="0"/>
        <w:autoSpaceDN w:val="0"/>
        <w:adjustRightInd w:val="0"/>
        <w:ind w:left="851"/>
        <w:jc w:val="both"/>
        <w:rPr>
          <w:rFonts w:eastAsia="Calibri"/>
          <w:sz w:val="24"/>
          <w:szCs w:val="24"/>
        </w:rPr>
      </w:pPr>
      <w:r>
        <w:rPr>
          <w:sz w:val="24"/>
          <w:szCs w:val="24"/>
        </w:rPr>
        <w:t>Store mængder</w:t>
      </w:r>
      <w:r w:rsidRPr="00865498">
        <w:rPr>
          <w:sz w:val="24"/>
          <w:szCs w:val="24"/>
        </w:rPr>
        <w:t xml:space="preserve"> </w:t>
      </w:r>
      <w:proofErr w:type="spellStart"/>
      <w:r w:rsidRPr="00865498">
        <w:rPr>
          <w:sz w:val="24"/>
          <w:szCs w:val="24"/>
        </w:rPr>
        <w:t>benzylalkohol</w:t>
      </w:r>
      <w:proofErr w:type="spellEnd"/>
      <w:r w:rsidRPr="00865498">
        <w:rPr>
          <w:sz w:val="24"/>
          <w:szCs w:val="24"/>
        </w:rPr>
        <w:t xml:space="preserve"> kan ophobes og medføre bivirkninger (metabolisk </w:t>
      </w:r>
      <w:proofErr w:type="spellStart"/>
      <w:r w:rsidRPr="00865498">
        <w:rPr>
          <w:sz w:val="24"/>
          <w:szCs w:val="24"/>
        </w:rPr>
        <w:t>acidose</w:t>
      </w:r>
      <w:proofErr w:type="spellEnd"/>
      <w:r w:rsidRPr="00865498">
        <w:rPr>
          <w:sz w:val="24"/>
          <w:szCs w:val="24"/>
        </w:rPr>
        <w:t>); det bør derfor anvendes med forsigtighed og kun hvis nødvendigt hos gravide og ammende kvinder.</w:t>
      </w:r>
    </w:p>
    <w:p w:rsidR="00865498" w:rsidRPr="00865498" w:rsidRDefault="00865498" w:rsidP="00865498">
      <w:pPr>
        <w:autoSpaceDE w:val="0"/>
        <w:autoSpaceDN w:val="0"/>
        <w:adjustRightInd w:val="0"/>
        <w:ind w:left="851"/>
        <w:jc w:val="both"/>
        <w:rPr>
          <w:rFonts w:eastAsia="Calibri"/>
          <w:sz w:val="24"/>
          <w:szCs w:val="24"/>
        </w:rPr>
      </w:pPr>
      <w:r>
        <w:rPr>
          <w:sz w:val="24"/>
          <w:szCs w:val="24"/>
        </w:rPr>
        <w:lastRenderedPageBreak/>
        <w:t>Store mængder</w:t>
      </w:r>
      <w:r w:rsidRPr="00865498">
        <w:rPr>
          <w:sz w:val="24"/>
          <w:szCs w:val="24"/>
        </w:rPr>
        <w:t xml:space="preserve"> bør anvendes med forsigtighed og kun hvis nødvendigt, især hos patienter med nedsat lever- eller nyrefunktion på grund af risikoen for ophobning og toksicitet (metabolisk </w:t>
      </w:r>
      <w:proofErr w:type="spellStart"/>
      <w:r w:rsidRPr="00865498">
        <w:rPr>
          <w:sz w:val="24"/>
          <w:szCs w:val="24"/>
        </w:rPr>
        <w:t>acidose</w:t>
      </w:r>
      <w:proofErr w:type="spellEnd"/>
      <w:r w:rsidRPr="00865498">
        <w:rPr>
          <w:sz w:val="24"/>
          <w:szCs w:val="24"/>
        </w:rPr>
        <w:t>).</w:t>
      </w:r>
    </w:p>
    <w:p w:rsidR="00865498" w:rsidRDefault="00865498" w:rsidP="00865498">
      <w:pPr>
        <w:autoSpaceDE w:val="0"/>
        <w:autoSpaceDN w:val="0"/>
        <w:adjustRightInd w:val="0"/>
        <w:ind w:left="851"/>
        <w:rPr>
          <w:rFonts w:eastAsia="Calibri"/>
          <w:sz w:val="24"/>
          <w:szCs w:val="24"/>
        </w:rPr>
      </w:pPr>
    </w:p>
    <w:p w:rsidR="00AE21D1" w:rsidRPr="00DC19B2" w:rsidRDefault="00865498" w:rsidP="00865498">
      <w:pPr>
        <w:autoSpaceDE w:val="0"/>
        <w:autoSpaceDN w:val="0"/>
        <w:adjustRightInd w:val="0"/>
        <w:ind w:left="851"/>
        <w:rPr>
          <w:b/>
          <w:bCs/>
          <w:sz w:val="24"/>
          <w:szCs w:val="24"/>
        </w:rPr>
      </w:pPr>
      <w:r w:rsidRPr="00865498">
        <w:rPr>
          <w:sz w:val="24"/>
          <w:szCs w:val="24"/>
        </w:rPr>
        <w:t xml:space="preserve">Dette lægemiddel indeholder 455 mg sorbitol pr. ml. Sorbitol er en kilde til </w:t>
      </w:r>
      <w:proofErr w:type="spellStart"/>
      <w:r w:rsidRPr="00865498">
        <w:rPr>
          <w:sz w:val="24"/>
          <w:szCs w:val="24"/>
        </w:rPr>
        <w:t>fru</w:t>
      </w:r>
      <w:r>
        <w:rPr>
          <w:sz w:val="24"/>
          <w:szCs w:val="24"/>
        </w:rPr>
        <w:t>c</w:t>
      </w:r>
      <w:r w:rsidRPr="00865498">
        <w:rPr>
          <w:sz w:val="24"/>
          <w:szCs w:val="24"/>
        </w:rPr>
        <w:t>tose</w:t>
      </w:r>
      <w:proofErr w:type="spellEnd"/>
      <w:r w:rsidRPr="00865498">
        <w:rPr>
          <w:sz w:val="24"/>
          <w:szCs w:val="24"/>
        </w:rPr>
        <w:t xml:space="preserve">. Patienter med </w:t>
      </w:r>
      <w:r>
        <w:rPr>
          <w:sz w:val="24"/>
          <w:szCs w:val="24"/>
        </w:rPr>
        <w:t>hereditær</w:t>
      </w:r>
      <w:r w:rsidRPr="00865498">
        <w:rPr>
          <w:sz w:val="24"/>
          <w:szCs w:val="24"/>
        </w:rPr>
        <w:t xml:space="preserve"> </w:t>
      </w:r>
      <w:proofErr w:type="spellStart"/>
      <w:r w:rsidRPr="00865498">
        <w:rPr>
          <w:sz w:val="24"/>
          <w:szCs w:val="24"/>
        </w:rPr>
        <w:t>fru</w:t>
      </w:r>
      <w:r>
        <w:rPr>
          <w:sz w:val="24"/>
          <w:szCs w:val="24"/>
        </w:rPr>
        <w:t>c</w:t>
      </w:r>
      <w:r w:rsidRPr="00865498">
        <w:rPr>
          <w:sz w:val="24"/>
          <w:szCs w:val="24"/>
        </w:rPr>
        <w:t>toseintolerans</w:t>
      </w:r>
      <w:proofErr w:type="spellEnd"/>
      <w:r>
        <w:rPr>
          <w:sz w:val="24"/>
          <w:szCs w:val="24"/>
        </w:rPr>
        <w:t xml:space="preserve"> (HFI)</w:t>
      </w:r>
      <w:r w:rsidRPr="00865498">
        <w:rPr>
          <w:sz w:val="24"/>
          <w:szCs w:val="24"/>
        </w:rPr>
        <w:t xml:space="preserve"> bør ikke </w:t>
      </w:r>
      <w:r>
        <w:rPr>
          <w:sz w:val="24"/>
          <w:szCs w:val="24"/>
        </w:rPr>
        <w:t>få</w:t>
      </w:r>
      <w:r w:rsidRPr="00865498">
        <w:rPr>
          <w:sz w:val="24"/>
          <w:szCs w:val="24"/>
        </w:rPr>
        <w:t xml:space="preserve"> dette lægemiddel.</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4.5</w:t>
      </w:r>
      <w:r w:rsidRPr="00DC19B2">
        <w:rPr>
          <w:b/>
          <w:sz w:val="24"/>
          <w:szCs w:val="24"/>
        </w:rPr>
        <w:tab/>
        <w:t>Interaktion med andre lægemidler og andre former for interaktion</w:t>
      </w:r>
    </w:p>
    <w:p w:rsidR="00AE21D1" w:rsidRPr="00DC19B2" w:rsidRDefault="00AE21D1" w:rsidP="00AE21D1">
      <w:pPr>
        <w:pStyle w:val="Default"/>
        <w:ind w:left="851"/>
        <w:rPr>
          <w:sz w:val="24"/>
          <w:szCs w:val="24"/>
        </w:rPr>
      </w:pPr>
      <w:r w:rsidRPr="00DC19B2">
        <w:rPr>
          <w:sz w:val="24"/>
          <w:szCs w:val="24"/>
        </w:rPr>
        <w:t xml:space="preserve">De angivne interaktioner er blevet forbundet med </w:t>
      </w:r>
      <w:proofErr w:type="spellStart"/>
      <w:r w:rsidRPr="00DC19B2">
        <w:rPr>
          <w:sz w:val="24"/>
          <w:szCs w:val="24"/>
        </w:rPr>
        <w:t>glukokortikoidbehandling</w:t>
      </w:r>
      <w:proofErr w:type="spellEnd"/>
      <w:r w:rsidRPr="00DC19B2">
        <w:rPr>
          <w:sz w:val="24"/>
          <w:szCs w:val="24"/>
        </w:rPr>
        <w:t xml:space="preserve"> generelt. I praksis er det ikke sandsynligt, at disse interaktioner er klinisk relevante for </w:t>
      </w:r>
      <w:proofErr w:type="spellStart"/>
      <w:r w:rsidRPr="00DC19B2">
        <w:rPr>
          <w:sz w:val="24"/>
          <w:szCs w:val="24"/>
        </w:rPr>
        <w:t>intraartikulær</w:t>
      </w:r>
      <w:proofErr w:type="spellEnd"/>
      <w:r w:rsidRPr="00DC19B2">
        <w:rPr>
          <w:sz w:val="24"/>
          <w:szCs w:val="24"/>
        </w:rPr>
        <w:t xml:space="preserve"> anvendelse.</w:t>
      </w:r>
    </w:p>
    <w:p w:rsidR="00AE21D1" w:rsidRPr="00DC19B2" w:rsidRDefault="00AE21D1" w:rsidP="00AE21D1">
      <w:pPr>
        <w:ind w:left="851" w:hanging="851"/>
        <w:rPr>
          <w:sz w:val="24"/>
          <w:szCs w:val="24"/>
        </w:rPr>
      </w:pPr>
    </w:p>
    <w:p w:rsidR="00AE21D1" w:rsidRPr="00DC19B2" w:rsidRDefault="00AE21D1" w:rsidP="00AE21D1">
      <w:pPr>
        <w:spacing w:after="200"/>
        <w:ind w:left="851"/>
        <w:jc w:val="both"/>
        <w:rPr>
          <w:sz w:val="24"/>
          <w:szCs w:val="24"/>
        </w:rPr>
      </w:pPr>
      <w:proofErr w:type="spellStart"/>
      <w:r w:rsidRPr="00DC19B2">
        <w:rPr>
          <w:b/>
          <w:sz w:val="24"/>
          <w:szCs w:val="24"/>
        </w:rPr>
        <w:t>Amphotericin</w:t>
      </w:r>
      <w:proofErr w:type="spellEnd"/>
      <w:r w:rsidRPr="00DC19B2">
        <w:rPr>
          <w:b/>
          <w:sz w:val="24"/>
          <w:szCs w:val="24"/>
        </w:rPr>
        <w:t xml:space="preserve"> B-injektion og kaliumudtømmende stoffer:</w:t>
      </w:r>
      <w:r w:rsidRPr="00DC19B2">
        <w:rPr>
          <w:sz w:val="24"/>
          <w:szCs w:val="24"/>
        </w:rPr>
        <w:t xml:space="preserve"> Patienterne bør overvåges for additiv </w:t>
      </w:r>
      <w:proofErr w:type="spellStart"/>
      <w:r w:rsidRPr="00DC19B2">
        <w:rPr>
          <w:sz w:val="24"/>
          <w:szCs w:val="24"/>
        </w:rPr>
        <w:t>hypokaliæmi</w:t>
      </w:r>
      <w:proofErr w:type="spellEnd"/>
      <w:r w:rsidRPr="00DC19B2">
        <w:rPr>
          <w:sz w:val="24"/>
          <w:szCs w:val="24"/>
        </w:rPr>
        <w:t>.</w:t>
      </w:r>
    </w:p>
    <w:p w:rsidR="00AE21D1" w:rsidRPr="00DC19B2" w:rsidRDefault="00AE21D1" w:rsidP="00AE21D1">
      <w:pPr>
        <w:autoSpaceDE w:val="0"/>
        <w:autoSpaceDN w:val="0"/>
        <w:adjustRightInd w:val="0"/>
        <w:spacing w:after="200"/>
        <w:ind w:left="851"/>
        <w:rPr>
          <w:sz w:val="24"/>
          <w:szCs w:val="24"/>
        </w:rPr>
      </w:pPr>
      <w:proofErr w:type="spellStart"/>
      <w:r w:rsidRPr="00DC19B2">
        <w:rPr>
          <w:b/>
          <w:sz w:val="24"/>
          <w:szCs w:val="24"/>
        </w:rPr>
        <w:t>Anticholinesteraser</w:t>
      </w:r>
      <w:proofErr w:type="spellEnd"/>
      <w:r w:rsidRPr="00DC19B2">
        <w:rPr>
          <w:b/>
          <w:sz w:val="24"/>
          <w:szCs w:val="24"/>
        </w:rPr>
        <w:t>:</w:t>
      </w:r>
      <w:r w:rsidRPr="00DC19B2">
        <w:rPr>
          <w:sz w:val="24"/>
          <w:szCs w:val="24"/>
        </w:rPr>
        <w:t xml:space="preserve"> Virkningen af </w:t>
      </w:r>
      <w:proofErr w:type="spellStart"/>
      <w:r w:rsidRPr="00DC19B2">
        <w:rPr>
          <w:sz w:val="24"/>
          <w:szCs w:val="24"/>
        </w:rPr>
        <w:t>anticholinesterase</w:t>
      </w:r>
      <w:proofErr w:type="spellEnd"/>
      <w:r w:rsidRPr="00DC19B2">
        <w:rPr>
          <w:sz w:val="24"/>
          <w:szCs w:val="24"/>
        </w:rPr>
        <w:t xml:space="preserve">-stoffer kan blive </w:t>
      </w:r>
      <w:proofErr w:type="spellStart"/>
      <w:r w:rsidRPr="00DC19B2">
        <w:rPr>
          <w:sz w:val="24"/>
          <w:szCs w:val="24"/>
        </w:rPr>
        <w:t>antagoniseret</w:t>
      </w:r>
      <w:proofErr w:type="spellEnd"/>
      <w:r w:rsidRPr="00DC19B2">
        <w:rPr>
          <w:sz w:val="24"/>
          <w:szCs w:val="24"/>
        </w:rPr>
        <w:t>.</w:t>
      </w:r>
    </w:p>
    <w:p w:rsidR="00AE21D1" w:rsidRPr="00DC19B2" w:rsidRDefault="00AE21D1" w:rsidP="00AE21D1">
      <w:pPr>
        <w:autoSpaceDE w:val="0"/>
        <w:autoSpaceDN w:val="0"/>
        <w:adjustRightInd w:val="0"/>
        <w:spacing w:after="200"/>
        <w:ind w:left="851"/>
        <w:rPr>
          <w:sz w:val="24"/>
          <w:szCs w:val="24"/>
        </w:rPr>
      </w:pPr>
      <w:proofErr w:type="spellStart"/>
      <w:r w:rsidRPr="00DC19B2">
        <w:rPr>
          <w:b/>
          <w:sz w:val="24"/>
          <w:szCs w:val="24"/>
        </w:rPr>
        <w:t>Anticholinergika</w:t>
      </w:r>
      <w:proofErr w:type="spellEnd"/>
      <w:r w:rsidRPr="00DC19B2">
        <w:rPr>
          <w:b/>
          <w:sz w:val="24"/>
          <w:szCs w:val="24"/>
        </w:rPr>
        <w:t xml:space="preserve"> (f.eks. atropin): </w:t>
      </w:r>
      <w:r w:rsidRPr="00DC19B2">
        <w:rPr>
          <w:sz w:val="24"/>
          <w:szCs w:val="24"/>
        </w:rPr>
        <w:t xml:space="preserve">En yderligere forøgelse af det </w:t>
      </w:r>
      <w:proofErr w:type="spellStart"/>
      <w:r w:rsidRPr="00DC19B2">
        <w:rPr>
          <w:sz w:val="24"/>
          <w:szCs w:val="24"/>
        </w:rPr>
        <w:t>intraokulære</w:t>
      </w:r>
      <w:proofErr w:type="spellEnd"/>
      <w:r w:rsidRPr="00DC19B2">
        <w:rPr>
          <w:sz w:val="24"/>
          <w:szCs w:val="24"/>
        </w:rPr>
        <w:t xml:space="preserve"> tryk er muligt.</w:t>
      </w:r>
    </w:p>
    <w:p w:rsidR="00AE21D1" w:rsidRPr="00DC19B2" w:rsidRDefault="00AE21D1" w:rsidP="00AE21D1">
      <w:pPr>
        <w:autoSpaceDE w:val="0"/>
        <w:autoSpaceDN w:val="0"/>
        <w:adjustRightInd w:val="0"/>
        <w:spacing w:after="200"/>
        <w:ind w:left="851"/>
        <w:rPr>
          <w:sz w:val="24"/>
          <w:szCs w:val="24"/>
        </w:rPr>
      </w:pPr>
      <w:proofErr w:type="spellStart"/>
      <w:r w:rsidRPr="00DC19B2">
        <w:rPr>
          <w:b/>
          <w:sz w:val="24"/>
          <w:szCs w:val="24"/>
        </w:rPr>
        <w:t>Antikoagulantia</w:t>
      </w:r>
      <w:proofErr w:type="spellEnd"/>
      <w:r w:rsidRPr="00DC19B2">
        <w:rPr>
          <w:b/>
          <w:sz w:val="24"/>
          <w:szCs w:val="24"/>
        </w:rPr>
        <w:t>, orale:</w:t>
      </w:r>
      <w:r w:rsidRPr="00DC19B2">
        <w:rPr>
          <w:sz w:val="24"/>
          <w:szCs w:val="24"/>
        </w:rPr>
        <w:t xml:space="preserve"> </w:t>
      </w:r>
      <w:proofErr w:type="spellStart"/>
      <w:r w:rsidRPr="00DC19B2">
        <w:rPr>
          <w:sz w:val="24"/>
          <w:szCs w:val="24"/>
        </w:rPr>
        <w:t>Kortikosteroider</w:t>
      </w:r>
      <w:proofErr w:type="spellEnd"/>
      <w:r w:rsidRPr="00DC19B2">
        <w:rPr>
          <w:sz w:val="24"/>
          <w:szCs w:val="24"/>
        </w:rPr>
        <w:t xml:space="preserve"> kan potensere eller nedsætte en </w:t>
      </w:r>
      <w:proofErr w:type="spellStart"/>
      <w:r w:rsidRPr="00DC19B2">
        <w:rPr>
          <w:sz w:val="24"/>
          <w:szCs w:val="24"/>
        </w:rPr>
        <w:t>antikoagulant</w:t>
      </w:r>
      <w:proofErr w:type="spellEnd"/>
      <w:r w:rsidRPr="00DC19B2">
        <w:rPr>
          <w:sz w:val="24"/>
          <w:szCs w:val="24"/>
        </w:rPr>
        <w:t xml:space="preserve"> virkning. Af denne årsag bør patienter, der får orale </w:t>
      </w:r>
      <w:proofErr w:type="spellStart"/>
      <w:r w:rsidRPr="00DC19B2">
        <w:rPr>
          <w:sz w:val="24"/>
          <w:szCs w:val="24"/>
        </w:rPr>
        <w:t>antikoagulantia</w:t>
      </w:r>
      <w:proofErr w:type="spellEnd"/>
      <w:r w:rsidRPr="00DC19B2">
        <w:rPr>
          <w:sz w:val="24"/>
          <w:szCs w:val="24"/>
        </w:rPr>
        <w:t xml:space="preserve"> og </w:t>
      </w:r>
      <w:proofErr w:type="spellStart"/>
      <w:r w:rsidRPr="00DC19B2">
        <w:rPr>
          <w:sz w:val="24"/>
          <w:szCs w:val="24"/>
        </w:rPr>
        <w:t>kortikosteroider</w:t>
      </w:r>
      <w:proofErr w:type="spellEnd"/>
      <w:r w:rsidRPr="00DC19B2">
        <w:rPr>
          <w:sz w:val="24"/>
          <w:szCs w:val="24"/>
        </w:rPr>
        <w:t>, nøje overvåges.</w:t>
      </w:r>
    </w:p>
    <w:p w:rsidR="00AE21D1" w:rsidRPr="00DC19B2" w:rsidRDefault="00AE21D1" w:rsidP="00AE21D1">
      <w:pPr>
        <w:autoSpaceDE w:val="0"/>
        <w:autoSpaceDN w:val="0"/>
        <w:adjustRightInd w:val="0"/>
        <w:spacing w:after="200"/>
        <w:ind w:left="851"/>
        <w:rPr>
          <w:sz w:val="24"/>
          <w:szCs w:val="24"/>
        </w:rPr>
      </w:pPr>
      <w:proofErr w:type="spellStart"/>
      <w:r w:rsidRPr="00DC19B2">
        <w:rPr>
          <w:b/>
          <w:sz w:val="24"/>
          <w:szCs w:val="24"/>
        </w:rPr>
        <w:t>Antidiabetika</w:t>
      </w:r>
      <w:proofErr w:type="spellEnd"/>
      <w:r w:rsidRPr="00DC19B2">
        <w:rPr>
          <w:b/>
          <w:sz w:val="24"/>
          <w:szCs w:val="24"/>
        </w:rPr>
        <w:t xml:space="preserve"> (f.eks. </w:t>
      </w:r>
      <w:proofErr w:type="spellStart"/>
      <w:r w:rsidRPr="00DC19B2">
        <w:rPr>
          <w:b/>
          <w:sz w:val="24"/>
          <w:szCs w:val="24"/>
        </w:rPr>
        <w:t>sulfonylurinstof</w:t>
      </w:r>
      <w:proofErr w:type="spellEnd"/>
      <w:r w:rsidRPr="00DC19B2">
        <w:rPr>
          <w:b/>
          <w:sz w:val="24"/>
          <w:szCs w:val="24"/>
        </w:rPr>
        <w:t>-derivater) og insulin:</w:t>
      </w:r>
      <w:r w:rsidRPr="00DC19B2">
        <w:rPr>
          <w:sz w:val="24"/>
          <w:szCs w:val="24"/>
        </w:rPr>
        <w:t xml:space="preserve"> </w:t>
      </w:r>
      <w:proofErr w:type="spellStart"/>
      <w:r w:rsidRPr="00DC19B2">
        <w:rPr>
          <w:sz w:val="24"/>
          <w:szCs w:val="24"/>
        </w:rPr>
        <w:t>Kortikosteroider</w:t>
      </w:r>
      <w:proofErr w:type="spellEnd"/>
      <w:r w:rsidRPr="00DC19B2">
        <w:rPr>
          <w:sz w:val="24"/>
          <w:szCs w:val="24"/>
        </w:rPr>
        <w:t xml:space="preserve"> kan øge niveauet af </w:t>
      </w:r>
      <w:proofErr w:type="spellStart"/>
      <w:r w:rsidRPr="00DC19B2">
        <w:rPr>
          <w:sz w:val="24"/>
          <w:szCs w:val="24"/>
        </w:rPr>
        <w:t>glucose</w:t>
      </w:r>
      <w:proofErr w:type="spellEnd"/>
      <w:r w:rsidRPr="00DC19B2">
        <w:rPr>
          <w:sz w:val="24"/>
          <w:szCs w:val="24"/>
        </w:rPr>
        <w:t xml:space="preserve"> i blodet. Diabetiske patienter bør overvåges, især når behandling med </w:t>
      </w:r>
      <w:proofErr w:type="spellStart"/>
      <w:r w:rsidRPr="00DC19B2">
        <w:rPr>
          <w:sz w:val="24"/>
          <w:szCs w:val="24"/>
        </w:rPr>
        <w:t>kortikosteroider</w:t>
      </w:r>
      <w:proofErr w:type="spellEnd"/>
      <w:r w:rsidRPr="00DC19B2">
        <w:rPr>
          <w:sz w:val="24"/>
          <w:szCs w:val="24"/>
        </w:rPr>
        <w:t xml:space="preserve"> påbegyndes og seponeres, og hvis doseringen ændres.</w:t>
      </w:r>
    </w:p>
    <w:p w:rsidR="00AE21D1" w:rsidRPr="00DC19B2" w:rsidRDefault="00AE21D1" w:rsidP="00AE21D1">
      <w:pPr>
        <w:autoSpaceDE w:val="0"/>
        <w:autoSpaceDN w:val="0"/>
        <w:adjustRightInd w:val="0"/>
        <w:spacing w:after="200"/>
        <w:ind w:left="851"/>
        <w:jc w:val="both"/>
        <w:rPr>
          <w:sz w:val="24"/>
          <w:szCs w:val="24"/>
        </w:rPr>
      </w:pPr>
      <w:proofErr w:type="spellStart"/>
      <w:r w:rsidRPr="00DC19B2">
        <w:rPr>
          <w:b/>
          <w:sz w:val="24"/>
          <w:szCs w:val="24"/>
        </w:rPr>
        <w:t>Antihypertensiva</w:t>
      </w:r>
      <w:proofErr w:type="spellEnd"/>
      <w:r w:rsidRPr="00DC19B2">
        <w:rPr>
          <w:b/>
          <w:sz w:val="24"/>
          <w:szCs w:val="24"/>
        </w:rPr>
        <w:t xml:space="preserve">, herunder </w:t>
      </w:r>
      <w:proofErr w:type="spellStart"/>
      <w:r w:rsidRPr="00DC19B2">
        <w:rPr>
          <w:b/>
          <w:sz w:val="24"/>
          <w:szCs w:val="24"/>
        </w:rPr>
        <w:t>diuretika</w:t>
      </w:r>
      <w:proofErr w:type="spellEnd"/>
      <w:r w:rsidRPr="00DC19B2">
        <w:rPr>
          <w:b/>
          <w:sz w:val="24"/>
          <w:szCs w:val="24"/>
        </w:rPr>
        <w:t>:</w:t>
      </w:r>
      <w:r w:rsidRPr="00DC19B2">
        <w:rPr>
          <w:sz w:val="24"/>
          <w:szCs w:val="24"/>
        </w:rPr>
        <w:t xml:space="preserve"> Reduktionen i arterielt blodtryk kan være nedsat.</w:t>
      </w:r>
    </w:p>
    <w:p w:rsidR="00AE21D1" w:rsidRPr="00DC19B2" w:rsidRDefault="00AE21D1" w:rsidP="00AE21D1">
      <w:pPr>
        <w:autoSpaceDE w:val="0"/>
        <w:autoSpaceDN w:val="0"/>
        <w:adjustRightInd w:val="0"/>
        <w:spacing w:after="200"/>
        <w:ind w:left="851"/>
        <w:rPr>
          <w:sz w:val="24"/>
          <w:szCs w:val="24"/>
        </w:rPr>
      </w:pPr>
      <w:r w:rsidRPr="00DC19B2">
        <w:rPr>
          <w:b/>
          <w:sz w:val="24"/>
          <w:szCs w:val="24"/>
        </w:rPr>
        <w:t>Lægemidler mod tuberkulose:</w:t>
      </w:r>
      <w:r w:rsidRPr="00DC19B2">
        <w:rPr>
          <w:sz w:val="24"/>
          <w:szCs w:val="24"/>
        </w:rPr>
        <w:t xml:space="preserve"> Serumkoncentrationer af </w:t>
      </w:r>
      <w:proofErr w:type="spellStart"/>
      <w:r w:rsidRPr="00DC19B2">
        <w:rPr>
          <w:sz w:val="24"/>
          <w:szCs w:val="24"/>
        </w:rPr>
        <w:t>isoniazid</w:t>
      </w:r>
      <w:proofErr w:type="spellEnd"/>
      <w:r w:rsidRPr="00DC19B2">
        <w:rPr>
          <w:sz w:val="24"/>
          <w:szCs w:val="24"/>
        </w:rPr>
        <w:t xml:space="preserve"> kan være nedsat.</w:t>
      </w:r>
    </w:p>
    <w:p w:rsidR="00AE21D1" w:rsidRPr="00DC19B2" w:rsidRDefault="00AE21D1" w:rsidP="00AE21D1">
      <w:pPr>
        <w:autoSpaceDE w:val="0"/>
        <w:autoSpaceDN w:val="0"/>
        <w:adjustRightInd w:val="0"/>
        <w:spacing w:after="200"/>
        <w:ind w:left="851"/>
        <w:jc w:val="both"/>
        <w:rPr>
          <w:sz w:val="24"/>
          <w:szCs w:val="24"/>
        </w:rPr>
      </w:pPr>
      <w:proofErr w:type="spellStart"/>
      <w:r w:rsidRPr="00DC19B2">
        <w:rPr>
          <w:b/>
          <w:sz w:val="24"/>
          <w:szCs w:val="24"/>
        </w:rPr>
        <w:t>Ciclosporin</w:t>
      </w:r>
      <w:proofErr w:type="spellEnd"/>
      <w:r w:rsidRPr="00DC19B2">
        <w:rPr>
          <w:b/>
          <w:sz w:val="24"/>
          <w:szCs w:val="24"/>
        </w:rPr>
        <w:t>:</w:t>
      </w:r>
      <w:r w:rsidRPr="00DC19B2">
        <w:rPr>
          <w:sz w:val="24"/>
          <w:szCs w:val="24"/>
        </w:rPr>
        <w:t xml:space="preserve"> Ved samtidig anvendelse kan dette stof danne en forhøjelse, både i aktiviteten af </w:t>
      </w:r>
      <w:proofErr w:type="spellStart"/>
      <w:r w:rsidRPr="00DC19B2">
        <w:rPr>
          <w:sz w:val="24"/>
          <w:szCs w:val="24"/>
        </w:rPr>
        <w:t>ciclosporin</w:t>
      </w:r>
      <w:proofErr w:type="spellEnd"/>
      <w:r w:rsidRPr="00DC19B2">
        <w:rPr>
          <w:sz w:val="24"/>
          <w:szCs w:val="24"/>
        </w:rPr>
        <w:t xml:space="preserve"> og </w:t>
      </w:r>
      <w:proofErr w:type="spellStart"/>
      <w:r w:rsidRPr="00DC19B2">
        <w:rPr>
          <w:sz w:val="24"/>
          <w:szCs w:val="24"/>
        </w:rPr>
        <w:t>kortikosteroid</w:t>
      </w:r>
      <w:proofErr w:type="spellEnd"/>
      <w:r w:rsidRPr="00DC19B2">
        <w:rPr>
          <w:sz w:val="24"/>
          <w:szCs w:val="24"/>
        </w:rPr>
        <w:t>.</w:t>
      </w:r>
    </w:p>
    <w:p w:rsidR="00AE21D1" w:rsidRPr="00DC19B2" w:rsidRDefault="00AE21D1" w:rsidP="00AE21D1">
      <w:pPr>
        <w:autoSpaceDE w:val="0"/>
        <w:autoSpaceDN w:val="0"/>
        <w:adjustRightInd w:val="0"/>
        <w:spacing w:after="200"/>
        <w:ind w:left="851"/>
        <w:rPr>
          <w:sz w:val="24"/>
          <w:szCs w:val="24"/>
        </w:rPr>
      </w:pPr>
      <w:r w:rsidRPr="00DC19B2">
        <w:rPr>
          <w:b/>
          <w:sz w:val="24"/>
          <w:szCs w:val="24"/>
        </w:rPr>
        <w:t>Digitalis-glykosider:</w:t>
      </w:r>
      <w:r w:rsidRPr="00DC19B2">
        <w:rPr>
          <w:sz w:val="24"/>
          <w:szCs w:val="24"/>
        </w:rPr>
        <w:t xml:space="preserve"> Samtidig administration kan forhøje sandsynligheden for digitalis-toksicitet.</w:t>
      </w:r>
    </w:p>
    <w:p w:rsidR="00AE21D1" w:rsidRPr="00DC19B2" w:rsidRDefault="00AE21D1" w:rsidP="00AE21D1">
      <w:pPr>
        <w:autoSpaceDE w:val="0"/>
        <w:autoSpaceDN w:val="0"/>
        <w:adjustRightInd w:val="0"/>
        <w:spacing w:after="200"/>
        <w:ind w:left="851"/>
        <w:rPr>
          <w:sz w:val="24"/>
          <w:szCs w:val="24"/>
        </w:rPr>
      </w:pPr>
      <w:r w:rsidRPr="00DC19B2">
        <w:rPr>
          <w:b/>
          <w:sz w:val="24"/>
          <w:szCs w:val="24"/>
        </w:rPr>
        <w:t xml:space="preserve">Inducere af leverenzymer </w:t>
      </w:r>
      <w:r w:rsidRPr="00DC19B2">
        <w:rPr>
          <w:sz w:val="24"/>
          <w:szCs w:val="24"/>
        </w:rPr>
        <w:t xml:space="preserve">(f.eks. barbiturater, </w:t>
      </w:r>
      <w:proofErr w:type="spellStart"/>
      <w:r w:rsidRPr="00DC19B2">
        <w:rPr>
          <w:sz w:val="24"/>
          <w:szCs w:val="24"/>
        </w:rPr>
        <w:t>phenytoin</w:t>
      </w:r>
      <w:proofErr w:type="spellEnd"/>
      <w:r w:rsidRPr="00DC19B2">
        <w:rPr>
          <w:sz w:val="24"/>
          <w:szCs w:val="24"/>
        </w:rPr>
        <w:t xml:space="preserve">, </w:t>
      </w:r>
      <w:proofErr w:type="spellStart"/>
      <w:r w:rsidRPr="00DC19B2">
        <w:rPr>
          <w:sz w:val="24"/>
          <w:szCs w:val="24"/>
        </w:rPr>
        <w:t>carbamazepin</w:t>
      </w:r>
      <w:proofErr w:type="spellEnd"/>
      <w:r w:rsidRPr="00DC19B2">
        <w:rPr>
          <w:sz w:val="24"/>
          <w:szCs w:val="24"/>
        </w:rPr>
        <w:t xml:space="preserve">, </w:t>
      </w:r>
      <w:proofErr w:type="spellStart"/>
      <w:r w:rsidRPr="00DC19B2">
        <w:rPr>
          <w:sz w:val="24"/>
          <w:szCs w:val="24"/>
        </w:rPr>
        <w:t>rifampicin</w:t>
      </w:r>
      <w:proofErr w:type="spellEnd"/>
      <w:r w:rsidRPr="00DC19B2">
        <w:rPr>
          <w:sz w:val="24"/>
          <w:szCs w:val="24"/>
        </w:rPr>
        <w:t xml:space="preserve">, </w:t>
      </w:r>
      <w:proofErr w:type="spellStart"/>
      <w:r w:rsidRPr="00DC19B2">
        <w:rPr>
          <w:sz w:val="24"/>
          <w:szCs w:val="24"/>
        </w:rPr>
        <w:t>primidon</w:t>
      </w:r>
      <w:proofErr w:type="spellEnd"/>
      <w:r w:rsidRPr="00DC19B2">
        <w:rPr>
          <w:sz w:val="24"/>
          <w:szCs w:val="24"/>
        </w:rPr>
        <w:t xml:space="preserve">, </w:t>
      </w:r>
      <w:proofErr w:type="spellStart"/>
      <w:r w:rsidRPr="00DC19B2">
        <w:rPr>
          <w:sz w:val="24"/>
          <w:szCs w:val="24"/>
        </w:rPr>
        <w:t>aminoglutethimid</w:t>
      </w:r>
      <w:proofErr w:type="spellEnd"/>
      <w:r w:rsidRPr="00DC19B2">
        <w:rPr>
          <w:sz w:val="24"/>
          <w:szCs w:val="24"/>
        </w:rPr>
        <w:t xml:space="preserve">): Der kan være en øget metabolisk </w:t>
      </w:r>
      <w:proofErr w:type="spellStart"/>
      <w:r w:rsidRPr="00DC19B2">
        <w:rPr>
          <w:sz w:val="24"/>
          <w:szCs w:val="24"/>
        </w:rPr>
        <w:t>clearance</w:t>
      </w:r>
      <w:proofErr w:type="spellEnd"/>
      <w:r w:rsidRPr="00DC19B2">
        <w:rPr>
          <w:sz w:val="24"/>
          <w:szCs w:val="24"/>
        </w:rPr>
        <w:t xml:space="preserve"> af </w:t>
      </w:r>
      <w:proofErr w:type="spellStart"/>
      <w:r w:rsidRPr="00DC19B2">
        <w:rPr>
          <w:sz w:val="24"/>
          <w:szCs w:val="24"/>
        </w:rPr>
        <w:t>Trica</w:t>
      </w:r>
      <w:proofErr w:type="spellEnd"/>
      <w:r w:rsidRPr="00DC19B2">
        <w:rPr>
          <w:sz w:val="24"/>
          <w:szCs w:val="24"/>
        </w:rPr>
        <w:t xml:space="preserve">. Patienterne skal nøje overvåges for en mulig nedsat virkning af </w:t>
      </w:r>
      <w:proofErr w:type="spellStart"/>
      <w:r w:rsidRPr="00DC19B2">
        <w:rPr>
          <w:sz w:val="24"/>
          <w:szCs w:val="24"/>
        </w:rPr>
        <w:t>Trica</w:t>
      </w:r>
      <w:proofErr w:type="spellEnd"/>
      <w:r w:rsidRPr="00DC19B2">
        <w:rPr>
          <w:sz w:val="24"/>
          <w:szCs w:val="24"/>
        </w:rPr>
        <w:t>, og doseringen skal justeres i henhold hertil.</w:t>
      </w:r>
    </w:p>
    <w:p w:rsidR="00AE21D1" w:rsidRPr="00DC19B2" w:rsidRDefault="00AE21D1" w:rsidP="00AE21D1">
      <w:pPr>
        <w:autoSpaceDE w:val="0"/>
        <w:autoSpaceDN w:val="0"/>
        <w:adjustRightInd w:val="0"/>
        <w:spacing w:after="200"/>
        <w:ind w:left="851"/>
        <w:rPr>
          <w:sz w:val="24"/>
          <w:szCs w:val="24"/>
        </w:rPr>
      </w:pPr>
      <w:r w:rsidRPr="00DC19B2">
        <w:rPr>
          <w:b/>
          <w:sz w:val="24"/>
          <w:szCs w:val="24"/>
        </w:rPr>
        <w:t>Humant væksthormon (</w:t>
      </w:r>
      <w:proofErr w:type="spellStart"/>
      <w:r w:rsidRPr="00DC19B2">
        <w:rPr>
          <w:b/>
          <w:sz w:val="24"/>
          <w:szCs w:val="24"/>
        </w:rPr>
        <w:t>somatropin</w:t>
      </w:r>
      <w:proofErr w:type="spellEnd"/>
      <w:r w:rsidRPr="00DC19B2">
        <w:rPr>
          <w:b/>
          <w:sz w:val="24"/>
          <w:szCs w:val="24"/>
        </w:rPr>
        <w:t>):</w:t>
      </w:r>
      <w:r w:rsidRPr="00DC19B2">
        <w:rPr>
          <w:sz w:val="24"/>
          <w:szCs w:val="24"/>
        </w:rPr>
        <w:t xml:space="preserve"> Den vækstfremmende virkning kan være hæmmet ved langvarig behandling med </w:t>
      </w:r>
      <w:proofErr w:type="spellStart"/>
      <w:r w:rsidRPr="00DC19B2">
        <w:rPr>
          <w:sz w:val="24"/>
          <w:szCs w:val="24"/>
        </w:rPr>
        <w:t>Trica</w:t>
      </w:r>
      <w:proofErr w:type="spellEnd"/>
      <w:r w:rsidRPr="00DC19B2">
        <w:rPr>
          <w:sz w:val="24"/>
          <w:szCs w:val="24"/>
        </w:rPr>
        <w:t>.</w:t>
      </w:r>
    </w:p>
    <w:p w:rsidR="00AE21D1" w:rsidRDefault="00AE21D1" w:rsidP="00AE21D1">
      <w:pPr>
        <w:autoSpaceDE w:val="0"/>
        <w:autoSpaceDN w:val="0"/>
        <w:adjustRightInd w:val="0"/>
        <w:ind w:left="851"/>
        <w:rPr>
          <w:color w:val="000000"/>
          <w:sz w:val="24"/>
          <w:szCs w:val="24"/>
        </w:rPr>
      </w:pPr>
      <w:proofErr w:type="spellStart"/>
      <w:r w:rsidRPr="00DC19B2">
        <w:rPr>
          <w:b/>
          <w:sz w:val="24"/>
          <w:szCs w:val="24"/>
        </w:rPr>
        <w:t>Hæmmere</w:t>
      </w:r>
      <w:proofErr w:type="spellEnd"/>
      <w:r w:rsidRPr="00DC19B2">
        <w:rPr>
          <w:b/>
          <w:sz w:val="24"/>
          <w:szCs w:val="24"/>
        </w:rPr>
        <w:t xml:space="preserve"> af leverenzymer: </w:t>
      </w:r>
      <w:proofErr w:type="spellStart"/>
      <w:r w:rsidRPr="00DC19B2">
        <w:rPr>
          <w:sz w:val="24"/>
          <w:szCs w:val="24"/>
        </w:rPr>
        <w:t>Protease-hæmmere</w:t>
      </w:r>
      <w:proofErr w:type="spellEnd"/>
      <w:r w:rsidRPr="00DC19B2">
        <w:rPr>
          <w:sz w:val="24"/>
          <w:szCs w:val="24"/>
        </w:rPr>
        <w:t xml:space="preserve"> (herunder </w:t>
      </w:r>
      <w:proofErr w:type="spellStart"/>
      <w:r w:rsidRPr="00DC19B2">
        <w:rPr>
          <w:sz w:val="24"/>
          <w:szCs w:val="24"/>
        </w:rPr>
        <w:t>ritonavir</w:t>
      </w:r>
      <w:proofErr w:type="spellEnd"/>
      <w:r w:rsidRPr="00DC19B2">
        <w:rPr>
          <w:sz w:val="24"/>
          <w:szCs w:val="24"/>
        </w:rPr>
        <w:t xml:space="preserve">) eller </w:t>
      </w:r>
      <w:proofErr w:type="spellStart"/>
      <w:r w:rsidRPr="00DC19B2">
        <w:rPr>
          <w:sz w:val="24"/>
          <w:szCs w:val="24"/>
        </w:rPr>
        <w:t>ketoconazol</w:t>
      </w:r>
      <w:proofErr w:type="spellEnd"/>
      <w:r w:rsidRPr="00DC19B2">
        <w:rPr>
          <w:sz w:val="24"/>
          <w:szCs w:val="24"/>
        </w:rPr>
        <w:t xml:space="preserve"> kan nedsætte </w:t>
      </w:r>
      <w:proofErr w:type="spellStart"/>
      <w:r w:rsidRPr="00DC19B2">
        <w:rPr>
          <w:sz w:val="24"/>
          <w:szCs w:val="24"/>
        </w:rPr>
        <w:t>clearance</w:t>
      </w:r>
      <w:proofErr w:type="spellEnd"/>
      <w:r w:rsidRPr="00DC19B2">
        <w:rPr>
          <w:sz w:val="24"/>
          <w:szCs w:val="24"/>
        </w:rPr>
        <w:t xml:space="preserve"> af </w:t>
      </w:r>
      <w:proofErr w:type="spellStart"/>
      <w:r w:rsidRPr="00DC19B2">
        <w:rPr>
          <w:sz w:val="24"/>
          <w:szCs w:val="24"/>
        </w:rPr>
        <w:t>kortikosteroider</w:t>
      </w:r>
      <w:proofErr w:type="spellEnd"/>
      <w:r w:rsidRPr="00DC19B2">
        <w:rPr>
          <w:sz w:val="24"/>
          <w:szCs w:val="24"/>
        </w:rPr>
        <w:t xml:space="preserve">, og føre til en øget virkning. </w:t>
      </w:r>
      <w:r w:rsidRPr="00DC19B2">
        <w:rPr>
          <w:color w:val="000000"/>
          <w:sz w:val="24"/>
          <w:szCs w:val="24"/>
        </w:rPr>
        <w:t xml:space="preserve">Patienterne skal overvåges for bivirkninger fra </w:t>
      </w:r>
      <w:proofErr w:type="spellStart"/>
      <w:r w:rsidRPr="00DC19B2">
        <w:rPr>
          <w:color w:val="000000"/>
          <w:sz w:val="24"/>
          <w:szCs w:val="24"/>
        </w:rPr>
        <w:t>triamcinolon</w:t>
      </w:r>
      <w:proofErr w:type="spellEnd"/>
      <w:r w:rsidRPr="00DC19B2">
        <w:rPr>
          <w:color w:val="000000"/>
          <w:sz w:val="24"/>
          <w:szCs w:val="24"/>
        </w:rPr>
        <w:t>, og dosis skal om nødvendigt justeres.</w:t>
      </w:r>
      <w:r>
        <w:rPr>
          <w:color w:val="000000"/>
          <w:sz w:val="24"/>
          <w:szCs w:val="24"/>
        </w:rPr>
        <w:t xml:space="preserve"> Det forventes, at samtidig behandling med CYP3A-hæmmere, herunder </w:t>
      </w:r>
      <w:proofErr w:type="spellStart"/>
      <w:r>
        <w:rPr>
          <w:color w:val="000000"/>
          <w:sz w:val="24"/>
          <w:szCs w:val="24"/>
        </w:rPr>
        <w:t>cobicistat-holdige</w:t>
      </w:r>
      <w:proofErr w:type="spellEnd"/>
      <w:r>
        <w:rPr>
          <w:color w:val="000000"/>
          <w:sz w:val="24"/>
          <w:szCs w:val="24"/>
        </w:rPr>
        <w:t xml:space="preserve"> lægemidler, øger risikoen for systemiske bivirkninger. Kombination bør undgås, medmindre fordelen opvejer den øgede risiko for systemiske </w:t>
      </w:r>
      <w:proofErr w:type="spellStart"/>
      <w:r>
        <w:rPr>
          <w:color w:val="000000"/>
          <w:sz w:val="24"/>
          <w:szCs w:val="24"/>
        </w:rPr>
        <w:t>kortikosteroid</w:t>
      </w:r>
      <w:proofErr w:type="spellEnd"/>
      <w:r>
        <w:rPr>
          <w:color w:val="000000"/>
          <w:sz w:val="24"/>
          <w:szCs w:val="24"/>
        </w:rPr>
        <w:t xml:space="preserve">-bivirkninger. Patienterne skal i givet fald overvåges for systemiske </w:t>
      </w:r>
      <w:proofErr w:type="spellStart"/>
      <w:r>
        <w:rPr>
          <w:color w:val="000000"/>
          <w:sz w:val="24"/>
          <w:szCs w:val="24"/>
        </w:rPr>
        <w:t>kortikosteroid</w:t>
      </w:r>
      <w:proofErr w:type="spellEnd"/>
      <w:r>
        <w:rPr>
          <w:color w:val="000000"/>
          <w:sz w:val="24"/>
          <w:szCs w:val="24"/>
        </w:rPr>
        <w:t>-bivirkninger.</w:t>
      </w:r>
    </w:p>
    <w:p w:rsidR="00AE21D1" w:rsidRPr="00DC19B2" w:rsidRDefault="00AE21D1" w:rsidP="00AE21D1">
      <w:pPr>
        <w:autoSpaceDE w:val="0"/>
        <w:autoSpaceDN w:val="0"/>
        <w:adjustRightInd w:val="0"/>
        <w:ind w:left="851" w:hanging="851"/>
        <w:rPr>
          <w:color w:val="000000"/>
          <w:sz w:val="24"/>
          <w:szCs w:val="24"/>
        </w:rPr>
      </w:pPr>
    </w:p>
    <w:p w:rsidR="00AE21D1" w:rsidRPr="00DC19B2" w:rsidRDefault="00AE21D1" w:rsidP="00AE21D1">
      <w:pPr>
        <w:autoSpaceDE w:val="0"/>
        <w:autoSpaceDN w:val="0"/>
        <w:adjustRightInd w:val="0"/>
        <w:spacing w:after="200"/>
        <w:ind w:left="851"/>
        <w:rPr>
          <w:sz w:val="24"/>
          <w:szCs w:val="24"/>
        </w:rPr>
      </w:pPr>
      <w:r w:rsidRPr="00DC19B2">
        <w:rPr>
          <w:b/>
          <w:sz w:val="24"/>
          <w:szCs w:val="24"/>
        </w:rPr>
        <w:lastRenderedPageBreak/>
        <w:t xml:space="preserve">Ikke </w:t>
      </w:r>
      <w:proofErr w:type="spellStart"/>
      <w:r w:rsidRPr="00DC19B2">
        <w:rPr>
          <w:b/>
          <w:sz w:val="24"/>
          <w:szCs w:val="24"/>
        </w:rPr>
        <w:t>depolariserende</w:t>
      </w:r>
      <w:proofErr w:type="spellEnd"/>
      <w:r w:rsidRPr="00DC19B2">
        <w:rPr>
          <w:b/>
          <w:sz w:val="24"/>
          <w:szCs w:val="24"/>
        </w:rPr>
        <w:t xml:space="preserve"> muskelafslappende midler:</w:t>
      </w:r>
      <w:r w:rsidRPr="00DC19B2">
        <w:rPr>
          <w:sz w:val="24"/>
          <w:szCs w:val="24"/>
        </w:rPr>
        <w:t xml:space="preserve"> </w:t>
      </w:r>
      <w:proofErr w:type="spellStart"/>
      <w:r w:rsidRPr="00DC19B2">
        <w:rPr>
          <w:sz w:val="24"/>
          <w:szCs w:val="24"/>
        </w:rPr>
        <w:t>Kortikosteroider</w:t>
      </w:r>
      <w:proofErr w:type="spellEnd"/>
      <w:r w:rsidRPr="00DC19B2">
        <w:rPr>
          <w:sz w:val="24"/>
          <w:szCs w:val="24"/>
        </w:rPr>
        <w:t xml:space="preserve"> kan nedsætte eller forstærke den </w:t>
      </w:r>
      <w:proofErr w:type="spellStart"/>
      <w:r w:rsidRPr="00DC19B2">
        <w:rPr>
          <w:sz w:val="24"/>
          <w:szCs w:val="24"/>
        </w:rPr>
        <w:t>neuromuskulære</w:t>
      </w:r>
      <w:proofErr w:type="spellEnd"/>
      <w:r w:rsidRPr="00DC19B2">
        <w:rPr>
          <w:sz w:val="24"/>
          <w:szCs w:val="24"/>
        </w:rPr>
        <w:t xml:space="preserve"> blokerende virkning.</w:t>
      </w:r>
    </w:p>
    <w:p w:rsidR="00AE21D1" w:rsidRPr="00DC19B2" w:rsidRDefault="00AE21D1" w:rsidP="00AE21D1">
      <w:pPr>
        <w:autoSpaceDE w:val="0"/>
        <w:autoSpaceDN w:val="0"/>
        <w:adjustRightInd w:val="0"/>
        <w:spacing w:after="200"/>
        <w:ind w:left="851"/>
        <w:rPr>
          <w:sz w:val="24"/>
          <w:szCs w:val="24"/>
        </w:rPr>
      </w:pPr>
      <w:r w:rsidRPr="00DC19B2">
        <w:rPr>
          <w:b/>
          <w:sz w:val="24"/>
          <w:szCs w:val="24"/>
        </w:rPr>
        <w:t>Non-</w:t>
      </w:r>
      <w:proofErr w:type="spellStart"/>
      <w:r w:rsidRPr="00DC19B2">
        <w:rPr>
          <w:b/>
          <w:sz w:val="24"/>
          <w:szCs w:val="24"/>
        </w:rPr>
        <w:t>steroide</w:t>
      </w:r>
      <w:proofErr w:type="spellEnd"/>
      <w:r w:rsidRPr="00DC19B2">
        <w:rPr>
          <w:b/>
          <w:sz w:val="24"/>
          <w:szCs w:val="24"/>
        </w:rPr>
        <w:t xml:space="preserve"> antiinflammatoriske lægemidler (</w:t>
      </w:r>
      <w:proofErr w:type="spellStart"/>
      <w:r w:rsidRPr="00DC19B2">
        <w:rPr>
          <w:b/>
          <w:sz w:val="24"/>
          <w:szCs w:val="24"/>
        </w:rPr>
        <w:t>NSAID'er</w:t>
      </w:r>
      <w:proofErr w:type="spellEnd"/>
      <w:r w:rsidRPr="00DC19B2">
        <w:rPr>
          <w:b/>
          <w:sz w:val="24"/>
          <w:szCs w:val="24"/>
        </w:rPr>
        <w:t>):</w:t>
      </w:r>
      <w:r w:rsidRPr="00DC19B2">
        <w:rPr>
          <w:sz w:val="24"/>
          <w:szCs w:val="24"/>
        </w:rPr>
        <w:t xml:space="preserve"> </w:t>
      </w:r>
      <w:proofErr w:type="spellStart"/>
      <w:r w:rsidRPr="00DC19B2">
        <w:rPr>
          <w:sz w:val="24"/>
          <w:szCs w:val="24"/>
        </w:rPr>
        <w:t>Kortikosteroider</w:t>
      </w:r>
      <w:proofErr w:type="spellEnd"/>
      <w:r w:rsidRPr="00DC19B2">
        <w:rPr>
          <w:sz w:val="24"/>
          <w:szCs w:val="24"/>
        </w:rPr>
        <w:t xml:space="preserve"> kan øge forekomsten og/eller sværhedsgraden af mave-tarm-blødning og mavesår forbundet med </w:t>
      </w:r>
      <w:proofErr w:type="spellStart"/>
      <w:r w:rsidRPr="00DC19B2">
        <w:rPr>
          <w:sz w:val="24"/>
          <w:szCs w:val="24"/>
        </w:rPr>
        <w:t>NSAID'er</w:t>
      </w:r>
      <w:proofErr w:type="spellEnd"/>
      <w:r w:rsidRPr="00DC19B2">
        <w:rPr>
          <w:sz w:val="24"/>
          <w:szCs w:val="24"/>
        </w:rPr>
        <w:t xml:space="preserve">. </w:t>
      </w:r>
      <w:proofErr w:type="spellStart"/>
      <w:r w:rsidRPr="00DC19B2">
        <w:rPr>
          <w:sz w:val="24"/>
          <w:szCs w:val="24"/>
        </w:rPr>
        <w:t>Kortikosteroider</w:t>
      </w:r>
      <w:proofErr w:type="spellEnd"/>
      <w:r w:rsidRPr="00DC19B2">
        <w:rPr>
          <w:sz w:val="24"/>
          <w:szCs w:val="24"/>
        </w:rPr>
        <w:t xml:space="preserve"> kan også nedsætte niveauet af </w:t>
      </w:r>
      <w:proofErr w:type="spellStart"/>
      <w:r w:rsidRPr="00DC19B2">
        <w:rPr>
          <w:sz w:val="24"/>
          <w:szCs w:val="24"/>
        </w:rPr>
        <w:t>salicylat</w:t>
      </w:r>
      <w:proofErr w:type="spellEnd"/>
      <w:r w:rsidRPr="00DC19B2">
        <w:rPr>
          <w:sz w:val="24"/>
          <w:szCs w:val="24"/>
        </w:rPr>
        <w:t xml:space="preserve"> i serum, og derfor nedsætte virkningen. Modsat kan det føre til </w:t>
      </w:r>
      <w:proofErr w:type="spellStart"/>
      <w:r w:rsidRPr="00DC19B2">
        <w:rPr>
          <w:sz w:val="24"/>
          <w:szCs w:val="24"/>
        </w:rPr>
        <w:t>salicylat</w:t>
      </w:r>
      <w:proofErr w:type="spellEnd"/>
      <w:r w:rsidRPr="00DC19B2">
        <w:rPr>
          <w:sz w:val="24"/>
          <w:szCs w:val="24"/>
        </w:rPr>
        <w:t xml:space="preserve">-toksicitet at seponere </w:t>
      </w:r>
      <w:proofErr w:type="spellStart"/>
      <w:r w:rsidRPr="00DC19B2">
        <w:rPr>
          <w:sz w:val="24"/>
          <w:szCs w:val="24"/>
        </w:rPr>
        <w:t>kortikosteroider</w:t>
      </w:r>
      <w:proofErr w:type="spellEnd"/>
      <w:r w:rsidRPr="00DC19B2">
        <w:rPr>
          <w:sz w:val="24"/>
          <w:szCs w:val="24"/>
        </w:rPr>
        <w:t xml:space="preserve"> i løbet af behandlingen med højdosis </w:t>
      </w:r>
      <w:proofErr w:type="spellStart"/>
      <w:r w:rsidRPr="00DC19B2">
        <w:rPr>
          <w:sz w:val="24"/>
          <w:szCs w:val="24"/>
        </w:rPr>
        <w:t>salicylater</w:t>
      </w:r>
      <w:proofErr w:type="spellEnd"/>
      <w:r w:rsidRPr="00DC19B2">
        <w:rPr>
          <w:sz w:val="24"/>
          <w:szCs w:val="24"/>
        </w:rPr>
        <w:t xml:space="preserve">. Der bør udvises forsigtighed ved samtidig anvendelse af acetylsalicylsyre og </w:t>
      </w:r>
      <w:proofErr w:type="spellStart"/>
      <w:r w:rsidRPr="00DC19B2">
        <w:rPr>
          <w:sz w:val="24"/>
          <w:szCs w:val="24"/>
        </w:rPr>
        <w:t>kortikosteroider</w:t>
      </w:r>
      <w:proofErr w:type="spellEnd"/>
      <w:r w:rsidRPr="00DC19B2">
        <w:rPr>
          <w:sz w:val="24"/>
          <w:szCs w:val="24"/>
        </w:rPr>
        <w:t xml:space="preserve"> hos patienter med </w:t>
      </w:r>
      <w:proofErr w:type="spellStart"/>
      <w:r w:rsidRPr="00DC19B2">
        <w:rPr>
          <w:sz w:val="24"/>
          <w:szCs w:val="24"/>
        </w:rPr>
        <w:t>hypoprotrombinæmi</w:t>
      </w:r>
      <w:proofErr w:type="spellEnd"/>
      <w:r w:rsidRPr="00DC19B2">
        <w:rPr>
          <w:sz w:val="24"/>
          <w:szCs w:val="24"/>
        </w:rPr>
        <w:t>.</w:t>
      </w:r>
    </w:p>
    <w:p w:rsidR="00AE21D1" w:rsidRPr="00DC19B2" w:rsidRDefault="00AE21D1" w:rsidP="00AE21D1">
      <w:pPr>
        <w:autoSpaceDE w:val="0"/>
        <w:autoSpaceDN w:val="0"/>
        <w:adjustRightInd w:val="0"/>
        <w:spacing w:after="200"/>
        <w:ind w:left="851"/>
        <w:rPr>
          <w:sz w:val="24"/>
          <w:szCs w:val="24"/>
        </w:rPr>
      </w:pPr>
      <w:r w:rsidRPr="00DC19B2">
        <w:rPr>
          <w:b/>
          <w:sz w:val="24"/>
          <w:szCs w:val="24"/>
        </w:rPr>
        <w:t xml:space="preserve">Østrogener, herunder oral </w:t>
      </w:r>
      <w:proofErr w:type="spellStart"/>
      <w:r w:rsidRPr="00DC19B2">
        <w:rPr>
          <w:b/>
          <w:sz w:val="24"/>
          <w:szCs w:val="24"/>
        </w:rPr>
        <w:t>kontraception</w:t>
      </w:r>
      <w:proofErr w:type="spellEnd"/>
      <w:r w:rsidRPr="00DC19B2">
        <w:rPr>
          <w:b/>
          <w:sz w:val="24"/>
          <w:szCs w:val="24"/>
        </w:rPr>
        <w:t>:</w:t>
      </w:r>
      <w:r w:rsidRPr="00DC19B2">
        <w:rPr>
          <w:sz w:val="24"/>
          <w:szCs w:val="24"/>
        </w:rPr>
        <w:t xml:space="preserve"> Halveringstiden og koncentrationen af </w:t>
      </w:r>
      <w:proofErr w:type="spellStart"/>
      <w:r w:rsidRPr="00DC19B2">
        <w:rPr>
          <w:sz w:val="24"/>
          <w:szCs w:val="24"/>
        </w:rPr>
        <w:t>kortikosteroider</w:t>
      </w:r>
      <w:proofErr w:type="spellEnd"/>
      <w:r w:rsidRPr="00DC19B2">
        <w:rPr>
          <w:sz w:val="24"/>
          <w:szCs w:val="24"/>
        </w:rPr>
        <w:t xml:space="preserve"> kan være forhøjet og </w:t>
      </w:r>
      <w:proofErr w:type="spellStart"/>
      <w:r w:rsidRPr="00DC19B2">
        <w:rPr>
          <w:sz w:val="24"/>
          <w:szCs w:val="24"/>
        </w:rPr>
        <w:t>clearance</w:t>
      </w:r>
      <w:proofErr w:type="spellEnd"/>
      <w:r w:rsidRPr="00DC19B2">
        <w:rPr>
          <w:sz w:val="24"/>
          <w:szCs w:val="24"/>
        </w:rPr>
        <w:t xml:space="preserve"> kan være nedsat.</w:t>
      </w:r>
    </w:p>
    <w:p w:rsidR="00AE21D1" w:rsidRPr="00DC19B2" w:rsidRDefault="00AE21D1" w:rsidP="00AE21D1">
      <w:pPr>
        <w:autoSpaceDE w:val="0"/>
        <w:autoSpaceDN w:val="0"/>
        <w:adjustRightInd w:val="0"/>
        <w:spacing w:after="200"/>
        <w:ind w:left="851"/>
        <w:rPr>
          <w:sz w:val="24"/>
          <w:szCs w:val="24"/>
        </w:rPr>
      </w:pPr>
      <w:proofErr w:type="spellStart"/>
      <w:r w:rsidRPr="00DC19B2">
        <w:rPr>
          <w:b/>
          <w:sz w:val="24"/>
          <w:szCs w:val="24"/>
        </w:rPr>
        <w:t>Tyreoidea</w:t>
      </w:r>
      <w:proofErr w:type="spellEnd"/>
      <w:r w:rsidRPr="00DC19B2">
        <w:rPr>
          <w:b/>
          <w:sz w:val="24"/>
          <w:szCs w:val="24"/>
        </w:rPr>
        <w:t>-lægemidler:</w:t>
      </w:r>
      <w:r w:rsidRPr="00DC19B2">
        <w:rPr>
          <w:sz w:val="24"/>
          <w:szCs w:val="24"/>
        </w:rPr>
        <w:t xml:space="preserve"> En metabolisk </w:t>
      </w:r>
      <w:proofErr w:type="spellStart"/>
      <w:r w:rsidRPr="00DC19B2">
        <w:rPr>
          <w:sz w:val="24"/>
          <w:szCs w:val="24"/>
        </w:rPr>
        <w:t>clearance</w:t>
      </w:r>
      <w:proofErr w:type="spellEnd"/>
      <w:r w:rsidRPr="00DC19B2">
        <w:rPr>
          <w:sz w:val="24"/>
          <w:szCs w:val="24"/>
        </w:rPr>
        <w:t xml:space="preserve"> af </w:t>
      </w:r>
      <w:proofErr w:type="spellStart"/>
      <w:r w:rsidRPr="00DC19B2">
        <w:rPr>
          <w:sz w:val="24"/>
          <w:szCs w:val="24"/>
        </w:rPr>
        <w:t>adrenokortikoider</w:t>
      </w:r>
      <w:proofErr w:type="spellEnd"/>
      <w:r w:rsidRPr="00DC19B2">
        <w:rPr>
          <w:sz w:val="24"/>
          <w:szCs w:val="24"/>
        </w:rPr>
        <w:t xml:space="preserve"> er nedsat i </w:t>
      </w:r>
      <w:proofErr w:type="spellStart"/>
      <w:r w:rsidRPr="00DC19B2">
        <w:rPr>
          <w:sz w:val="24"/>
          <w:szCs w:val="24"/>
        </w:rPr>
        <w:t>hypotyroide</w:t>
      </w:r>
      <w:proofErr w:type="spellEnd"/>
      <w:r w:rsidRPr="00DC19B2">
        <w:rPr>
          <w:sz w:val="24"/>
          <w:szCs w:val="24"/>
        </w:rPr>
        <w:t xml:space="preserve"> patienter og øget hos </w:t>
      </w:r>
      <w:proofErr w:type="spellStart"/>
      <w:r w:rsidRPr="00DC19B2">
        <w:rPr>
          <w:sz w:val="24"/>
          <w:szCs w:val="24"/>
        </w:rPr>
        <w:t>hypertyroide</w:t>
      </w:r>
      <w:proofErr w:type="spellEnd"/>
      <w:r w:rsidRPr="00DC19B2">
        <w:rPr>
          <w:sz w:val="24"/>
          <w:szCs w:val="24"/>
        </w:rPr>
        <w:t xml:space="preserve"> patienter. Ændringer i </w:t>
      </w:r>
      <w:proofErr w:type="spellStart"/>
      <w:r w:rsidRPr="00DC19B2">
        <w:rPr>
          <w:sz w:val="24"/>
          <w:szCs w:val="24"/>
        </w:rPr>
        <w:t>tyreoideastatus</w:t>
      </w:r>
      <w:proofErr w:type="spellEnd"/>
      <w:r w:rsidRPr="00DC19B2">
        <w:rPr>
          <w:sz w:val="24"/>
          <w:szCs w:val="24"/>
        </w:rPr>
        <w:t xml:space="preserve"> for patienterne kan gøre det nødvendigt at justere doseringen af </w:t>
      </w:r>
      <w:proofErr w:type="spellStart"/>
      <w:r w:rsidRPr="00DC19B2">
        <w:rPr>
          <w:sz w:val="24"/>
          <w:szCs w:val="24"/>
        </w:rPr>
        <w:t>adrenokortikoider</w:t>
      </w:r>
      <w:proofErr w:type="spellEnd"/>
      <w:r w:rsidRPr="00DC19B2">
        <w:rPr>
          <w:sz w:val="24"/>
          <w:szCs w:val="24"/>
        </w:rPr>
        <w:t>.</w:t>
      </w:r>
    </w:p>
    <w:p w:rsidR="00AE21D1" w:rsidRPr="00DC19B2" w:rsidRDefault="00AE21D1" w:rsidP="00AE21D1">
      <w:pPr>
        <w:autoSpaceDE w:val="0"/>
        <w:autoSpaceDN w:val="0"/>
        <w:adjustRightInd w:val="0"/>
        <w:spacing w:after="200"/>
        <w:ind w:left="851"/>
        <w:rPr>
          <w:sz w:val="24"/>
          <w:szCs w:val="24"/>
        </w:rPr>
      </w:pPr>
      <w:r w:rsidRPr="00DC19B2">
        <w:rPr>
          <w:b/>
          <w:sz w:val="24"/>
          <w:szCs w:val="24"/>
        </w:rPr>
        <w:t>Vacciner:</w:t>
      </w:r>
      <w:r w:rsidRPr="00DC19B2">
        <w:rPr>
          <w:sz w:val="24"/>
          <w:szCs w:val="24"/>
        </w:rPr>
        <w:t xml:space="preserve"> Der kan opstå neurologiske komplikationer og et nedsat antistofrespons, når patienter, der tager </w:t>
      </w:r>
      <w:proofErr w:type="spellStart"/>
      <w:r w:rsidRPr="00DC19B2">
        <w:rPr>
          <w:sz w:val="24"/>
          <w:szCs w:val="24"/>
        </w:rPr>
        <w:t>kortikosteroider</w:t>
      </w:r>
      <w:proofErr w:type="spellEnd"/>
      <w:r w:rsidRPr="00DC19B2">
        <w:rPr>
          <w:sz w:val="24"/>
          <w:szCs w:val="24"/>
        </w:rPr>
        <w:t>, vaccineres (</w:t>
      </w:r>
      <w:r>
        <w:rPr>
          <w:sz w:val="24"/>
          <w:szCs w:val="24"/>
        </w:rPr>
        <w:t>s</w:t>
      </w:r>
      <w:r w:rsidRPr="00DC19B2">
        <w:rPr>
          <w:sz w:val="24"/>
          <w:szCs w:val="24"/>
        </w:rPr>
        <w:t>e pkt. 4.3).</w:t>
      </w:r>
    </w:p>
    <w:p w:rsidR="00AE21D1" w:rsidRPr="00DC19B2" w:rsidRDefault="00AE21D1" w:rsidP="00AE21D1">
      <w:pPr>
        <w:autoSpaceDE w:val="0"/>
        <w:autoSpaceDN w:val="0"/>
        <w:adjustRightInd w:val="0"/>
        <w:spacing w:after="200"/>
        <w:ind w:left="851"/>
        <w:rPr>
          <w:sz w:val="24"/>
          <w:szCs w:val="24"/>
        </w:rPr>
      </w:pPr>
      <w:r w:rsidRPr="00DC19B2">
        <w:rPr>
          <w:b/>
          <w:sz w:val="24"/>
          <w:szCs w:val="24"/>
        </w:rPr>
        <w:t xml:space="preserve">Lægemidler, der forlænger QT-intervallet eller inducerer </w:t>
      </w:r>
      <w:proofErr w:type="spellStart"/>
      <w:r w:rsidRPr="00DC19B2">
        <w:rPr>
          <w:b/>
          <w:sz w:val="24"/>
          <w:szCs w:val="24"/>
        </w:rPr>
        <w:t>torsade</w:t>
      </w:r>
      <w:proofErr w:type="spellEnd"/>
      <w:r w:rsidRPr="00DC19B2">
        <w:rPr>
          <w:b/>
          <w:sz w:val="24"/>
          <w:szCs w:val="24"/>
        </w:rPr>
        <w:t xml:space="preserve"> de pointes:</w:t>
      </w:r>
      <w:r w:rsidRPr="00DC19B2">
        <w:rPr>
          <w:sz w:val="24"/>
          <w:szCs w:val="24"/>
        </w:rPr>
        <w:t xml:space="preserve"> Samtidig behandling med </w:t>
      </w:r>
      <w:proofErr w:type="spellStart"/>
      <w:r w:rsidRPr="00DC19B2">
        <w:rPr>
          <w:sz w:val="24"/>
          <w:szCs w:val="24"/>
        </w:rPr>
        <w:t>Trica</w:t>
      </w:r>
      <w:proofErr w:type="spellEnd"/>
      <w:r w:rsidRPr="00DC19B2">
        <w:rPr>
          <w:sz w:val="24"/>
          <w:szCs w:val="24"/>
        </w:rPr>
        <w:t xml:space="preserve"> og klasse-Ia-</w:t>
      </w:r>
      <w:proofErr w:type="spellStart"/>
      <w:r w:rsidRPr="00DC19B2">
        <w:rPr>
          <w:sz w:val="24"/>
          <w:szCs w:val="24"/>
        </w:rPr>
        <w:t>antiarytmika</w:t>
      </w:r>
      <w:proofErr w:type="spellEnd"/>
      <w:r w:rsidRPr="00DC19B2">
        <w:rPr>
          <w:sz w:val="24"/>
          <w:szCs w:val="24"/>
        </w:rPr>
        <w:t xml:space="preserve">, såsom </w:t>
      </w:r>
      <w:proofErr w:type="spellStart"/>
      <w:r w:rsidRPr="00DC19B2">
        <w:rPr>
          <w:sz w:val="24"/>
          <w:szCs w:val="24"/>
        </w:rPr>
        <w:t>disopyramid</w:t>
      </w:r>
      <w:proofErr w:type="spellEnd"/>
      <w:r w:rsidRPr="00DC19B2">
        <w:rPr>
          <w:sz w:val="24"/>
          <w:szCs w:val="24"/>
        </w:rPr>
        <w:t xml:space="preserve">, </w:t>
      </w:r>
      <w:proofErr w:type="spellStart"/>
      <w:r w:rsidRPr="00DC19B2">
        <w:rPr>
          <w:sz w:val="24"/>
          <w:szCs w:val="24"/>
        </w:rPr>
        <w:t>quinidin</w:t>
      </w:r>
      <w:proofErr w:type="spellEnd"/>
      <w:r w:rsidRPr="00DC19B2">
        <w:rPr>
          <w:sz w:val="24"/>
          <w:szCs w:val="24"/>
        </w:rPr>
        <w:t xml:space="preserve"> og </w:t>
      </w:r>
      <w:proofErr w:type="spellStart"/>
      <w:r w:rsidRPr="00DC19B2">
        <w:rPr>
          <w:sz w:val="24"/>
          <w:szCs w:val="24"/>
        </w:rPr>
        <w:t>procainamid</w:t>
      </w:r>
      <w:proofErr w:type="spellEnd"/>
      <w:r w:rsidRPr="00DC19B2">
        <w:rPr>
          <w:sz w:val="24"/>
          <w:szCs w:val="24"/>
        </w:rPr>
        <w:t>, eller andre klasse II-</w:t>
      </w:r>
      <w:proofErr w:type="spellStart"/>
      <w:r w:rsidRPr="00DC19B2">
        <w:rPr>
          <w:sz w:val="24"/>
          <w:szCs w:val="24"/>
        </w:rPr>
        <w:t>antiarytmika</w:t>
      </w:r>
      <w:proofErr w:type="spellEnd"/>
      <w:r w:rsidRPr="00DC19B2">
        <w:rPr>
          <w:sz w:val="24"/>
          <w:szCs w:val="24"/>
        </w:rPr>
        <w:t xml:space="preserve">, såsom </w:t>
      </w:r>
      <w:proofErr w:type="spellStart"/>
      <w:r w:rsidRPr="00DC19B2">
        <w:rPr>
          <w:sz w:val="24"/>
          <w:szCs w:val="24"/>
        </w:rPr>
        <w:t>amiodaron</w:t>
      </w:r>
      <w:proofErr w:type="spellEnd"/>
      <w:r w:rsidRPr="00DC19B2">
        <w:rPr>
          <w:sz w:val="24"/>
          <w:szCs w:val="24"/>
        </w:rPr>
        <w:t xml:space="preserve">, </w:t>
      </w:r>
      <w:proofErr w:type="spellStart"/>
      <w:r w:rsidRPr="00DC19B2">
        <w:rPr>
          <w:sz w:val="24"/>
          <w:szCs w:val="24"/>
        </w:rPr>
        <w:t>bepridil</w:t>
      </w:r>
      <w:proofErr w:type="spellEnd"/>
      <w:r w:rsidRPr="00DC19B2">
        <w:rPr>
          <w:sz w:val="24"/>
          <w:szCs w:val="24"/>
        </w:rPr>
        <w:t xml:space="preserve"> og </w:t>
      </w:r>
      <w:proofErr w:type="spellStart"/>
      <w:r w:rsidRPr="00DC19B2">
        <w:rPr>
          <w:sz w:val="24"/>
          <w:szCs w:val="24"/>
        </w:rPr>
        <w:t>sotalol</w:t>
      </w:r>
      <w:proofErr w:type="spellEnd"/>
      <w:r w:rsidRPr="00DC19B2">
        <w:rPr>
          <w:sz w:val="24"/>
          <w:szCs w:val="24"/>
        </w:rPr>
        <w:t>, anbefales ikke.</w:t>
      </w:r>
    </w:p>
    <w:p w:rsidR="00AE21D1" w:rsidRPr="00DC19B2" w:rsidRDefault="00AE21D1" w:rsidP="00AE21D1">
      <w:pPr>
        <w:autoSpaceDE w:val="0"/>
        <w:autoSpaceDN w:val="0"/>
        <w:adjustRightInd w:val="0"/>
        <w:spacing w:after="200"/>
        <w:ind w:left="851"/>
        <w:rPr>
          <w:sz w:val="24"/>
          <w:szCs w:val="24"/>
        </w:rPr>
      </w:pPr>
      <w:r w:rsidRPr="00DC19B2">
        <w:rPr>
          <w:sz w:val="24"/>
          <w:szCs w:val="24"/>
        </w:rPr>
        <w:t xml:space="preserve">Der kræves ekstrem forsigtighed i tilfælde af administration sammen med </w:t>
      </w:r>
      <w:proofErr w:type="spellStart"/>
      <w:r w:rsidRPr="00DC19B2">
        <w:rPr>
          <w:sz w:val="24"/>
          <w:szCs w:val="24"/>
        </w:rPr>
        <w:t>phenotiaziner</w:t>
      </w:r>
      <w:proofErr w:type="spellEnd"/>
      <w:r w:rsidRPr="00DC19B2">
        <w:rPr>
          <w:sz w:val="24"/>
          <w:szCs w:val="24"/>
        </w:rPr>
        <w:t xml:space="preserve">, tricykliske </w:t>
      </w:r>
      <w:proofErr w:type="spellStart"/>
      <w:r w:rsidRPr="00DC19B2">
        <w:rPr>
          <w:sz w:val="24"/>
          <w:szCs w:val="24"/>
        </w:rPr>
        <w:t>antidepressiva</w:t>
      </w:r>
      <w:proofErr w:type="spellEnd"/>
      <w:r w:rsidRPr="00DC19B2">
        <w:rPr>
          <w:sz w:val="24"/>
          <w:szCs w:val="24"/>
        </w:rPr>
        <w:t xml:space="preserve">, </w:t>
      </w:r>
      <w:proofErr w:type="spellStart"/>
      <w:r w:rsidRPr="00DC19B2">
        <w:rPr>
          <w:sz w:val="24"/>
          <w:szCs w:val="24"/>
        </w:rPr>
        <w:t>terfanadin</w:t>
      </w:r>
      <w:proofErr w:type="spellEnd"/>
      <w:r w:rsidRPr="00DC19B2">
        <w:rPr>
          <w:sz w:val="24"/>
          <w:szCs w:val="24"/>
        </w:rPr>
        <w:t xml:space="preserve"> og </w:t>
      </w:r>
      <w:proofErr w:type="spellStart"/>
      <w:r w:rsidRPr="00DC19B2">
        <w:rPr>
          <w:sz w:val="24"/>
          <w:szCs w:val="24"/>
        </w:rPr>
        <w:t>astemizol</w:t>
      </w:r>
      <w:proofErr w:type="spellEnd"/>
      <w:r w:rsidRPr="00DC19B2">
        <w:rPr>
          <w:sz w:val="24"/>
          <w:szCs w:val="24"/>
        </w:rPr>
        <w:t xml:space="preserve">, </w:t>
      </w:r>
      <w:proofErr w:type="spellStart"/>
      <w:r w:rsidRPr="00DC19B2">
        <w:rPr>
          <w:sz w:val="24"/>
          <w:szCs w:val="24"/>
        </w:rPr>
        <w:t>vincamin</w:t>
      </w:r>
      <w:proofErr w:type="spellEnd"/>
      <w:r w:rsidRPr="00DC19B2">
        <w:rPr>
          <w:sz w:val="24"/>
          <w:szCs w:val="24"/>
        </w:rPr>
        <w:t xml:space="preserve">, </w:t>
      </w:r>
      <w:proofErr w:type="spellStart"/>
      <w:r w:rsidRPr="00DC19B2">
        <w:rPr>
          <w:sz w:val="24"/>
          <w:szCs w:val="24"/>
        </w:rPr>
        <w:t>erytromycin</w:t>
      </w:r>
      <w:proofErr w:type="spellEnd"/>
      <w:r w:rsidRPr="00DC19B2">
        <w:rPr>
          <w:sz w:val="24"/>
          <w:szCs w:val="24"/>
        </w:rPr>
        <w:t xml:space="preserve"> </w:t>
      </w:r>
      <w:proofErr w:type="spellStart"/>
      <w:r w:rsidRPr="00DC19B2">
        <w:rPr>
          <w:sz w:val="24"/>
          <w:szCs w:val="24"/>
        </w:rPr>
        <w:t>i.v</w:t>
      </w:r>
      <w:proofErr w:type="spellEnd"/>
      <w:r w:rsidRPr="00DC19B2">
        <w:rPr>
          <w:sz w:val="24"/>
          <w:szCs w:val="24"/>
        </w:rPr>
        <w:t xml:space="preserve">., </w:t>
      </w:r>
      <w:proofErr w:type="spellStart"/>
      <w:r w:rsidRPr="00DC19B2">
        <w:rPr>
          <w:sz w:val="24"/>
          <w:szCs w:val="24"/>
        </w:rPr>
        <w:t>halofantrin</w:t>
      </w:r>
      <w:proofErr w:type="spellEnd"/>
      <w:r w:rsidRPr="00DC19B2">
        <w:rPr>
          <w:sz w:val="24"/>
          <w:szCs w:val="24"/>
        </w:rPr>
        <w:t xml:space="preserve">, </w:t>
      </w:r>
      <w:proofErr w:type="spellStart"/>
      <w:r w:rsidRPr="00DC19B2">
        <w:rPr>
          <w:sz w:val="24"/>
          <w:szCs w:val="24"/>
        </w:rPr>
        <w:t>pentamidin</w:t>
      </w:r>
      <w:proofErr w:type="spellEnd"/>
      <w:r w:rsidRPr="00DC19B2">
        <w:rPr>
          <w:sz w:val="24"/>
          <w:szCs w:val="24"/>
        </w:rPr>
        <w:t xml:space="preserve"> og </w:t>
      </w:r>
      <w:proofErr w:type="spellStart"/>
      <w:r w:rsidRPr="00DC19B2">
        <w:rPr>
          <w:sz w:val="24"/>
          <w:szCs w:val="24"/>
        </w:rPr>
        <w:t>sultoprid</w:t>
      </w:r>
      <w:proofErr w:type="spellEnd"/>
      <w:r w:rsidRPr="00DC19B2">
        <w:rPr>
          <w:sz w:val="24"/>
          <w:szCs w:val="24"/>
        </w:rPr>
        <w:t>.</w:t>
      </w:r>
    </w:p>
    <w:p w:rsidR="00AE21D1" w:rsidRPr="00DC19B2" w:rsidRDefault="00AE21D1" w:rsidP="00AE21D1">
      <w:pPr>
        <w:autoSpaceDE w:val="0"/>
        <w:autoSpaceDN w:val="0"/>
        <w:adjustRightInd w:val="0"/>
        <w:spacing w:after="200"/>
        <w:ind w:left="851"/>
        <w:rPr>
          <w:sz w:val="24"/>
          <w:szCs w:val="24"/>
        </w:rPr>
      </w:pPr>
      <w:r w:rsidRPr="00DC19B2">
        <w:rPr>
          <w:sz w:val="24"/>
          <w:szCs w:val="24"/>
        </w:rPr>
        <w:t xml:space="preserve">En kombination med stoffer, der forårsager elektrolytforstyrrelser, såsom </w:t>
      </w:r>
      <w:proofErr w:type="spellStart"/>
      <w:r w:rsidRPr="00DC19B2">
        <w:rPr>
          <w:sz w:val="24"/>
          <w:szCs w:val="24"/>
        </w:rPr>
        <w:t>hypokaliæmi</w:t>
      </w:r>
      <w:proofErr w:type="spellEnd"/>
      <w:r w:rsidRPr="00DC19B2">
        <w:rPr>
          <w:sz w:val="24"/>
          <w:szCs w:val="24"/>
        </w:rPr>
        <w:t xml:space="preserve"> (kaliumudtømmende </w:t>
      </w:r>
      <w:proofErr w:type="spellStart"/>
      <w:r w:rsidRPr="00DC19B2">
        <w:rPr>
          <w:sz w:val="24"/>
          <w:szCs w:val="24"/>
        </w:rPr>
        <w:t>diuretika</w:t>
      </w:r>
      <w:proofErr w:type="spellEnd"/>
      <w:r w:rsidRPr="00DC19B2">
        <w:rPr>
          <w:sz w:val="24"/>
          <w:szCs w:val="24"/>
        </w:rPr>
        <w:t xml:space="preserve">, </w:t>
      </w:r>
      <w:proofErr w:type="spellStart"/>
      <w:r w:rsidRPr="00DC19B2">
        <w:rPr>
          <w:sz w:val="24"/>
          <w:szCs w:val="24"/>
        </w:rPr>
        <w:t>amphotericin</w:t>
      </w:r>
      <w:proofErr w:type="spellEnd"/>
      <w:r w:rsidRPr="00DC19B2">
        <w:rPr>
          <w:sz w:val="24"/>
          <w:szCs w:val="24"/>
        </w:rPr>
        <w:t xml:space="preserve"> B </w:t>
      </w:r>
      <w:proofErr w:type="spellStart"/>
      <w:r w:rsidRPr="00DC19B2">
        <w:rPr>
          <w:sz w:val="24"/>
          <w:szCs w:val="24"/>
        </w:rPr>
        <w:t>i.v</w:t>
      </w:r>
      <w:proofErr w:type="spellEnd"/>
      <w:r w:rsidRPr="00DC19B2">
        <w:rPr>
          <w:sz w:val="24"/>
          <w:szCs w:val="24"/>
        </w:rPr>
        <w:t xml:space="preserve">. og visse afføringsmidler), </w:t>
      </w:r>
      <w:proofErr w:type="spellStart"/>
      <w:r w:rsidRPr="00DC19B2">
        <w:rPr>
          <w:sz w:val="24"/>
          <w:szCs w:val="24"/>
        </w:rPr>
        <w:t>hypomagnesæmi</w:t>
      </w:r>
      <w:proofErr w:type="spellEnd"/>
      <w:r w:rsidRPr="00DC19B2">
        <w:rPr>
          <w:sz w:val="24"/>
          <w:szCs w:val="24"/>
        </w:rPr>
        <w:t xml:space="preserve"> og svær </w:t>
      </w:r>
      <w:proofErr w:type="spellStart"/>
      <w:r w:rsidRPr="00DC19B2">
        <w:rPr>
          <w:sz w:val="24"/>
          <w:szCs w:val="24"/>
        </w:rPr>
        <w:t>hypocalcæmi</w:t>
      </w:r>
      <w:proofErr w:type="spellEnd"/>
      <w:r w:rsidRPr="00DC19B2">
        <w:rPr>
          <w:sz w:val="24"/>
          <w:szCs w:val="24"/>
        </w:rPr>
        <w:t xml:space="preserve"> anbefales ikke.</w:t>
      </w:r>
    </w:p>
    <w:p w:rsidR="00AE21D1" w:rsidRPr="00DC19B2" w:rsidRDefault="00AE21D1" w:rsidP="00AE21D1">
      <w:pPr>
        <w:autoSpaceDE w:val="0"/>
        <w:autoSpaceDN w:val="0"/>
        <w:adjustRightInd w:val="0"/>
        <w:ind w:left="851"/>
        <w:jc w:val="both"/>
        <w:rPr>
          <w:bCs/>
          <w:i/>
          <w:sz w:val="24"/>
          <w:szCs w:val="24"/>
        </w:rPr>
      </w:pPr>
      <w:r w:rsidRPr="00DC19B2">
        <w:rPr>
          <w:i/>
          <w:sz w:val="24"/>
          <w:szCs w:val="24"/>
        </w:rPr>
        <w:t>Interaktioner med laboratorieprøver</w:t>
      </w:r>
    </w:p>
    <w:p w:rsidR="00AE21D1" w:rsidRPr="00DC19B2" w:rsidRDefault="00AE21D1" w:rsidP="00AE21D1">
      <w:pPr>
        <w:autoSpaceDE w:val="0"/>
        <w:autoSpaceDN w:val="0"/>
        <w:adjustRightInd w:val="0"/>
        <w:ind w:left="851"/>
        <w:jc w:val="both"/>
        <w:rPr>
          <w:sz w:val="24"/>
          <w:szCs w:val="24"/>
        </w:rPr>
      </w:pPr>
      <w:proofErr w:type="spellStart"/>
      <w:r w:rsidRPr="00DC19B2">
        <w:rPr>
          <w:sz w:val="24"/>
          <w:szCs w:val="24"/>
        </w:rPr>
        <w:t>Kortikosteroider</w:t>
      </w:r>
      <w:proofErr w:type="spellEnd"/>
      <w:r w:rsidRPr="00DC19B2">
        <w:rPr>
          <w:sz w:val="24"/>
          <w:szCs w:val="24"/>
        </w:rPr>
        <w:t xml:space="preserve"> kan påvirke </w:t>
      </w:r>
      <w:proofErr w:type="spellStart"/>
      <w:r w:rsidRPr="00DC19B2">
        <w:rPr>
          <w:sz w:val="24"/>
          <w:szCs w:val="24"/>
        </w:rPr>
        <w:t>nitroblue</w:t>
      </w:r>
      <w:proofErr w:type="spellEnd"/>
      <w:r w:rsidRPr="00DC19B2">
        <w:rPr>
          <w:sz w:val="24"/>
          <w:szCs w:val="24"/>
        </w:rPr>
        <w:t xml:space="preserve"> </w:t>
      </w:r>
      <w:proofErr w:type="spellStart"/>
      <w:r w:rsidRPr="00DC19B2">
        <w:rPr>
          <w:sz w:val="24"/>
          <w:szCs w:val="24"/>
        </w:rPr>
        <w:t>tetrazolium</w:t>
      </w:r>
      <w:proofErr w:type="spellEnd"/>
      <w:r w:rsidRPr="00DC19B2">
        <w:rPr>
          <w:sz w:val="24"/>
          <w:szCs w:val="24"/>
        </w:rPr>
        <w:t>-testen for bakterielle infektioner, og give falsk negative resultater.</w:t>
      </w:r>
    </w:p>
    <w:p w:rsidR="00AE21D1" w:rsidRPr="00DC19B2" w:rsidRDefault="00AE21D1" w:rsidP="00AE21D1">
      <w:pPr>
        <w:ind w:left="851"/>
      </w:pPr>
    </w:p>
    <w:p w:rsidR="00AE21D1" w:rsidRPr="00DC19B2" w:rsidRDefault="00AE21D1" w:rsidP="00AE21D1">
      <w:pPr>
        <w:ind w:left="851"/>
        <w:rPr>
          <w:rFonts w:eastAsia="Calibri"/>
        </w:rPr>
      </w:pPr>
      <w:r w:rsidRPr="00DC19B2">
        <w:rPr>
          <w:sz w:val="24"/>
          <w:szCs w:val="24"/>
        </w:rPr>
        <w:t xml:space="preserve">Sportsudøvere skal informeres om, at dette lægemiddel indeholder et indholdsstof (f.eks. </w:t>
      </w:r>
      <w:proofErr w:type="spellStart"/>
      <w:r w:rsidRPr="00DC19B2">
        <w:rPr>
          <w:sz w:val="24"/>
          <w:szCs w:val="24"/>
        </w:rPr>
        <w:t>triamcinolonhexacetonid</w:t>
      </w:r>
      <w:proofErr w:type="spellEnd"/>
      <w:r w:rsidRPr="00DC19B2">
        <w:rPr>
          <w:sz w:val="24"/>
          <w:szCs w:val="24"/>
        </w:rPr>
        <w:t>), der kan give et positivt resultat i anti-</w:t>
      </w:r>
      <w:proofErr w:type="gramStart"/>
      <w:r w:rsidRPr="00DC19B2">
        <w:rPr>
          <w:sz w:val="24"/>
          <w:szCs w:val="24"/>
        </w:rPr>
        <w:t>doping tests</w:t>
      </w:r>
      <w:proofErr w:type="gramEnd"/>
      <w:r w:rsidRPr="00DC19B2">
        <w:rPr>
          <w:sz w:val="24"/>
          <w:szCs w:val="24"/>
        </w:rPr>
        <w:t>.</w:t>
      </w:r>
    </w:p>
    <w:p w:rsidR="00AE21D1" w:rsidRPr="00DC19B2" w:rsidRDefault="00AE21D1" w:rsidP="00AE21D1">
      <w:pPr>
        <w:ind w:left="851"/>
      </w:pPr>
    </w:p>
    <w:p w:rsidR="00AE21D1" w:rsidRPr="00DC19B2" w:rsidRDefault="00AE21D1" w:rsidP="00AE21D1">
      <w:pPr>
        <w:ind w:left="851"/>
        <w:rPr>
          <w:i/>
        </w:rPr>
      </w:pPr>
      <w:r w:rsidRPr="00DC19B2">
        <w:rPr>
          <w:i/>
          <w:sz w:val="24"/>
          <w:szCs w:val="24"/>
        </w:rPr>
        <w:t>Pædiatrisk population</w:t>
      </w:r>
    </w:p>
    <w:p w:rsidR="00AE21D1" w:rsidRPr="00DC19B2" w:rsidRDefault="00AE21D1" w:rsidP="00AE21D1">
      <w:pPr>
        <w:ind w:left="851"/>
      </w:pPr>
      <w:r w:rsidRPr="00DC19B2">
        <w:rPr>
          <w:sz w:val="24"/>
          <w:szCs w:val="24"/>
        </w:rPr>
        <w:t>Interaktionsstudier er kun udført hos voksne.</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4.6</w:t>
      </w:r>
      <w:r w:rsidRPr="00DC19B2">
        <w:rPr>
          <w:b/>
          <w:sz w:val="24"/>
          <w:szCs w:val="24"/>
        </w:rPr>
        <w:tab/>
      </w:r>
      <w:r w:rsidR="00865498">
        <w:rPr>
          <w:b/>
          <w:sz w:val="24"/>
          <w:szCs w:val="24"/>
        </w:rPr>
        <w:t>Fertilitet, g</w:t>
      </w:r>
      <w:r w:rsidRPr="00DC19B2">
        <w:rPr>
          <w:b/>
          <w:sz w:val="24"/>
          <w:szCs w:val="24"/>
        </w:rPr>
        <w:t>raviditet og amning</w:t>
      </w:r>
    </w:p>
    <w:p w:rsidR="00AE21D1" w:rsidRPr="00DC19B2" w:rsidRDefault="00AE21D1" w:rsidP="00AE21D1">
      <w:pPr>
        <w:autoSpaceDE w:val="0"/>
        <w:autoSpaceDN w:val="0"/>
        <w:adjustRightInd w:val="0"/>
        <w:ind w:left="851"/>
        <w:rPr>
          <w:rFonts w:eastAsia="SimSun"/>
          <w:i/>
          <w:sz w:val="24"/>
          <w:szCs w:val="24"/>
          <w:u w:val="single"/>
        </w:rPr>
      </w:pPr>
      <w:r w:rsidRPr="00DC19B2">
        <w:rPr>
          <w:sz w:val="24"/>
          <w:szCs w:val="24"/>
          <w:u w:val="single"/>
        </w:rPr>
        <w:t>Fertilitet</w:t>
      </w:r>
      <w:r w:rsidRPr="00DC19B2">
        <w:rPr>
          <w:i/>
          <w:sz w:val="24"/>
          <w:szCs w:val="24"/>
          <w:u w:val="single"/>
        </w:rPr>
        <w:t xml:space="preserve"> </w:t>
      </w:r>
    </w:p>
    <w:p w:rsidR="00865498" w:rsidRDefault="00865498" w:rsidP="00865498">
      <w:pPr>
        <w:autoSpaceDE w:val="0"/>
        <w:autoSpaceDN w:val="0"/>
        <w:adjustRightInd w:val="0"/>
        <w:ind w:left="851"/>
        <w:rPr>
          <w:sz w:val="24"/>
          <w:szCs w:val="24"/>
        </w:rPr>
      </w:pPr>
      <w:r>
        <w:rPr>
          <w:i/>
          <w:sz w:val="24"/>
          <w:szCs w:val="24"/>
        </w:rPr>
        <w:t xml:space="preserve">Kvinder: </w:t>
      </w:r>
      <w:r>
        <w:rPr>
          <w:sz w:val="24"/>
          <w:szCs w:val="24"/>
        </w:rPr>
        <w:t xml:space="preserve">Behandling med </w:t>
      </w:r>
      <w:proofErr w:type="spellStart"/>
      <w:r>
        <w:rPr>
          <w:sz w:val="24"/>
          <w:szCs w:val="24"/>
        </w:rPr>
        <w:t>kortikosteroider</w:t>
      </w:r>
      <w:proofErr w:type="spellEnd"/>
      <w:r>
        <w:rPr>
          <w:sz w:val="24"/>
          <w:szCs w:val="24"/>
        </w:rPr>
        <w:t xml:space="preserve"> kan forårsage menstruationsforstyrrelser og </w:t>
      </w:r>
      <w:proofErr w:type="spellStart"/>
      <w:r>
        <w:rPr>
          <w:sz w:val="24"/>
          <w:szCs w:val="24"/>
        </w:rPr>
        <w:t>amenorré</w:t>
      </w:r>
      <w:proofErr w:type="spellEnd"/>
      <w:r>
        <w:rPr>
          <w:sz w:val="24"/>
          <w:szCs w:val="24"/>
        </w:rPr>
        <w:t>.</w:t>
      </w:r>
    </w:p>
    <w:p w:rsidR="00865498" w:rsidRDefault="00865498" w:rsidP="00865498">
      <w:pPr>
        <w:autoSpaceDE w:val="0"/>
        <w:autoSpaceDN w:val="0"/>
        <w:adjustRightInd w:val="0"/>
        <w:ind w:left="851"/>
        <w:rPr>
          <w:rFonts w:eastAsia="SimSun"/>
          <w:sz w:val="24"/>
          <w:szCs w:val="24"/>
        </w:rPr>
      </w:pPr>
      <w:r w:rsidRPr="00865498">
        <w:rPr>
          <w:i/>
          <w:sz w:val="24"/>
          <w:szCs w:val="24"/>
        </w:rPr>
        <w:t>Mænd:</w:t>
      </w:r>
      <w:r w:rsidRPr="00865498">
        <w:rPr>
          <w:sz w:val="24"/>
          <w:szCs w:val="24"/>
        </w:rPr>
        <w:t xml:space="preserve"> Længerevarende behandling med </w:t>
      </w:r>
      <w:proofErr w:type="spellStart"/>
      <w:r w:rsidRPr="00865498">
        <w:rPr>
          <w:sz w:val="24"/>
          <w:szCs w:val="24"/>
        </w:rPr>
        <w:t>kortikosteroider</w:t>
      </w:r>
      <w:proofErr w:type="spellEnd"/>
      <w:r w:rsidRPr="00865498">
        <w:rPr>
          <w:sz w:val="24"/>
          <w:szCs w:val="24"/>
        </w:rPr>
        <w:t xml:space="preserve"> kan forhindre dannelsen af sædceller og dermed nedsætte sædproduktionen og sædcellernes bevægelighed.</w:t>
      </w:r>
    </w:p>
    <w:p w:rsidR="00AE21D1" w:rsidRDefault="00AE21D1" w:rsidP="00AE21D1">
      <w:pPr>
        <w:ind w:left="851" w:hanging="851"/>
        <w:outlineLvl w:val="0"/>
        <w:rPr>
          <w:sz w:val="24"/>
          <w:szCs w:val="24"/>
        </w:rPr>
      </w:pPr>
    </w:p>
    <w:p w:rsidR="00AE21D1" w:rsidRPr="00DC19B2" w:rsidRDefault="00AE21D1" w:rsidP="00AE21D1">
      <w:pPr>
        <w:ind w:left="851"/>
        <w:outlineLvl w:val="0"/>
        <w:rPr>
          <w:sz w:val="24"/>
          <w:szCs w:val="24"/>
        </w:rPr>
      </w:pPr>
      <w:r w:rsidRPr="00DC19B2">
        <w:rPr>
          <w:sz w:val="24"/>
          <w:szCs w:val="24"/>
          <w:u w:val="single"/>
        </w:rPr>
        <w:t>Graviditet</w:t>
      </w:r>
      <w:r>
        <w:rPr>
          <w:sz w:val="24"/>
          <w:szCs w:val="24"/>
          <w:u w:val="single"/>
        </w:rPr>
        <w:br/>
      </w:r>
      <w:proofErr w:type="spellStart"/>
      <w:r w:rsidRPr="00DC19B2">
        <w:rPr>
          <w:sz w:val="24"/>
          <w:szCs w:val="24"/>
        </w:rPr>
        <w:t>Triamcinolon</w:t>
      </w:r>
      <w:proofErr w:type="spellEnd"/>
      <w:r w:rsidRPr="00DC19B2">
        <w:rPr>
          <w:sz w:val="24"/>
          <w:szCs w:val="24"/>
        </w:rPr>
        <w:t xml:space="preserve"> passerer placenta. </w:t>
      </w:r>
      <w:proofErr w:type="spellStart"/>
      <w:r w:rsidRPr="00DC19B2">
        <w:rPr>
          <w:sz w:val="24"/>
          <w:szCs w:val="24"/>
        </w:rPr>
        <w:t>Kortikosteroider</w:t>
      </w:r>
      <w:proofErr w:type="spellEnd"/>
      <w:r w:rsidRPr="00DC19B2">
        <w:rPr>
          <w:sz w:val="24"/>
          <w:szCs w:val="24"/>
        </w:rPr>
        <w:t xml:space="preserve"> er </w:t>
      </w:r>
      <w:proofErr w:type="spellStart"/>
      <w:r w:rsidRPr="00DC19B2">
        <w:rPr>
          <w:sz w:val="24"/>
          <w:szCs w:val="24"/>
        </w:rPr>
        <w:t>teratogene</w:t>
      </w:r>
      <w:proofErr w:type="spellEnd"/>
      <w:r w:rsidRPr="00DC19B2">
        <w:rPr>
          <w:sz w:val="24"/>
          <w:szCs w:val="24"/>
        </w:rPr>
        <w:t xml:space="preserve"> i dyreeksperimenter. Betydningen af dette for mennesker er ikke præcis kendt, men indtil nu er det ikke vist, at </w:t>
      </w:r>
      <w:r w:rsidRPr="00DC19B2">
        <w:rPr>
          <w:sz w:val="24"/>
          <w:szCs w:val="24"/>
        </w:rPr>
        <w:lastRenderedPageBreak/>
        <w:t xml:space="preserve">anvendelsen af </w:t>
      </w:r>
      <w:proofErr w:type="spellStart"/>
      <w:r w:rsidRPr="00DC19B2">
        <w:rPr>
          <w:sz w:val="24"/>
          <w:szCs w:val="24"/>
        </w:rPr>
        <w:t>kortikosteroider</w:t>
      </w:r>
      <w:proofErr w:type="spellEnd"/>
      <w:r w:rsidRPr="00DC19B2">
        <w:rPr>
          <w:sz w:val="24"/>
          <w:szCs w:val="24"/>
        </w:rPr>
        <w:t xml:space="preserve"> øger forekomsten af misdannelser. Langvarig anvendelse af </w:t>
      </w:r>
      <w:proofErr w:type="spellStart"/>
      <w:r w:rsidRPr="00DC19B2">
        <w:rPr>
          <w:sz w:val="24"/>
          <w:szCs w:val="24"/>
        </w:rPr>
        <w:t>kortikosteroider</w:t>
      </w:r>
      <w:proofErr w:type="spellEnd"/>
      <w:r w:rsidRPr="00DC19B2">
        <w:rPr>
          <w:sz w:val="24"/>
          <w:szCs w:val="24"/>
        </w:rPr>
        <w:t xml:space="preserve"> hos mennesker og dyr har ført en nedsat vægt af placenta og det nyfødte barn.</w:t>
      </w:r>
    </w:p>
    <w:p w:rsidR="00AE21D1" w:rsidRPr="00DC19B2" w:rsidRDefault="00AE21D1" w:rsidP="00AE21D1">
      <w:pPr>
        <w:ind w:left="851" w:hanging="851"/>
        <w:outlineLvl w:val="0"/>
        <w:rPr>
          <w:sz w:val="24"/>
          <w:szCs w:val="24"/>
        </w:rPr>
      </w:pPr>
    </w:p>
    <w:p w:rsidR="00AE21D1" w:rsidRPr="00DC19B2" w:rsidRDefault="00AE21D1" w:rsidP="00AE21D1">
      <w:pPr>
        <w:ind w:left="851"/>
        <w:outlineLvl w:val="0"/>
        <w:rPr>
          <w:sz w:val="24"/>
          <w:szCs w:val="24"/>
        </w:rPr>
      </w:pPr>
      <w:r w:rsidRPr="00DC19B2">
        <w:rPr>
          <w:sz w:val="24"/>
          <w:szCs w:val="24"/>
        </w:rPr>
        <w:t xml:space="preserve">Langvarig behandling med </w:t>
      </w:r>
      <w:proofErr w:type="spellStart"/>
      <w:r w:rsidRPr="00DC19B2">
        <w:rPr>
          <w:sz w:val="24"/>
          <w:szCs w:val="24"/>
        </w:rPr>
        <w:t>kortikosteroider</w:t>
      </w:r>
      <w:proofErr w:type="spellEnd"/>
      <w:r w:rsidRPr="00DC19B2">
        <w:rPr>
          <w:sz w:val="24"/>
          <w:szCs w:val="24"/>
        </w:rPr>
        <w:t xml:space="preserve"> er også forbundet med en risiko for </w:t>
      </w:r>
      <w:proofErr w:type="spellStart"/>
      <w:r w:rsidRPr="00DC19B2">
        <w:rPr>
          <w:sz w:val="24"/>
          <w:szCs w:val="24"/>
        </w:rPr>
        <w:t>adrenokortikal</w:t>
      </w:r>
      <w:proofErr w:type="spellEnd"/>
      <w:r w:rsidRPr="00DC19B2">
        <w:rPr>
          <w:sz w:val="24"/>
          <w:szCs w:val="24"/>
        </w:rPr>
        <w:t xml:space="preserve"> suppression hos nyfødte. Præparatet må kun anvendes under graviditet, hvis fordelen for moderen er klart større </w:t>
      </w:r>
      <w:proofErr w:type="gramStart"/>
      <w:r w:rsidRPr="00DC19B2">
        <w:rPr>
          <w:sz w:val="24"/>
          <w:szCs w:val="24"/>
        </w:rPr>
        <w:t>en</w:t>
      </w:r>
      <w:proofErr w:type="gramEnd"/>
      <w:r w:rsidRPr="00DC19B2">
        <w:rPr>
          <w:sz w:val="24"/>
          <w:szCs w:val="24"/>
        </w:rPr>
        <w:t xml:space="preserve"> risikoen for fosteret.</w:t>
      </w:r>
    </w:p>
    <w:p w:rsidR="00AE21D1" w:rsidRPr="00DC19B2" w:rsidRDefault="00AE21D1" w:rsidP="00AE21D1">
      <w:pPr>
        <w:ind w:left="851" w:hanging="851"/>
        <w:outlineLvl w:val="0"/>
        <w:rPr>
          <w:sz w:val="24"/>
          <w:szCs w:val="24"/>
        </w:rPr>
      </w:pPr>
    </w:p>
    <w:p w:rsidR="00AE21D1" w:rsidRPr="00DC19B2" w:rsidRDefault="00AE21D1" w:rsidP="00AE21D1">
      <w:pPr>
        <w:ind w:left="851"/>
        <w:outlineLvl w:val="0"/>
        <w:rPr>
          <w:sz w:val="24"/>
          <w:szCs w:val="24"/>
          <w:u w:val="single"/>
        </w:rPr>
      </w:pPr>
      <w:r w:rsidRPr="00DC19B2">
        <w:rPr>
          <w:sz w:val="24"/>
          <w:szCs w:val="24"/>
          <w:u w:val="single"/>
        </w:rPr>
        <w:t>Amning</w:t>
      </w:r>
    </w:p>
    <w:p w:rsidR="00AE21D1" w:rsidRPr="00DC19B2" w:rsidRDefault="00AE21D1" w:rsidP="00AE21D1">
      <w:pPr>
        <w:autoSpaceDE w:val="0"/>
        <w:autoSpaceDN w:val="0"/>
        <w:adjustRightInd w:val="0"/>
        <w:ind w:left="851"/>
        <w:rPr>
          <w:rFonts w:eastAsia="SimSun"/>
          <w:sz w:val="24"/>
          <w:szCs w:val="24"/>
        </w:rPr>
      </w:pPr>
      <w:proofErr w:type="spellStart"/>
      <w:r w:rsidRPr="00DC19B2">
        <w:rPr>
          <w:sz w:val="24"/>
          <w:szCs w:val="24"/>
        </w:rPr>
        <w:t>Triamcinolonhexacetonid</w:t>
      </w:r>
      <w:proofErr w:type="spellEnd"/>
      <w:r w:rsidRPr="00DC19B2">
        <w:rPr>
          <w:sz w:val="24"/>
          <w:szCs w:val="24"/>
        </w:rPr>
        <w:t xml:space="preserve"> udskilles i human mælk, men det er ikke sandsynligt, at det vil have nogen virkning på barnet ved terapeutiske doser. Der bør udvises forsigtighed ved langvarig anvendelse med høje doser.</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4.7</w:t>
      </w:r>
      <w:r w:rsidRPr="00DC19B2">
        <w:rPr>
          <w:b/>
          <w:sz w:val="24"/>
          <w:szCs w:val="24"/>
        </w:rPr>
        <w:tab/>
        <w:t xml:space="preserve">Virkning på evnen til at føre motorkøretøj </w:t>
      </w:r>
      <w:r w:rsidR="00865498">
        <w:rPr>
          <w:b/>
          <w:sz w:val="24"/>
          <w:szCs w:val="24"/>
        </w:rPr>
        <w:t>og</w:t>
      </w:r>
      <w:r w:rsidRPr="00DC19B2">
        <w:rPr>
          <w:b/>
          <w:sz w:val="24"/>
          <w:szCs w:val="24"/>
        </w:rPr>
        <w:t xml:space="preserve"> betjene maskiner</w:t>
      </w:r>
    </w:p>
    <w:p w:rsidR="00AE21D1" w:rsidRDefault="00AE21D1" w:rsidP="00AE21D1">
      <w:pPr>
        <w:ind w:left="851"/>
        <w:rPr>
          <w:sz w:val="24"/>
          <w:szCs w:val="24"/>
        </w:rPr>
      </w:pPr>
      <w:r>
        <w:rPr>
          <w:sz w:val="24"/>
          <w:szCs w:val="24"/>
        </w:rPr>
        <w:t>Ikke mærkning.</w:t>
      </w:r>
    </w:p>
    <w:p w:rsidR="00AE21D1" w:rsidRPr="00DC19B2" w:rsidRDefault="00AE21D1" w:rsidP="00AE21D1">
      <w:pPr>
        <w:ind w:left="851"/>
        <w:rPr>
          <w:sz w:val="24"/>
          <w:szCs w:val="24"/>
        </w:rPr>
      </w:pPr>
      <w:proofErr w:type="spellStart"/>
      <w:r w:rsidRPr="00DC19B2">
        <w:rPr>
          <w:sz w:val="24"/>
          <w:szCs w:val="24"/>
        </w:rPr>
        <w:t>Trica</w:t>
      </w:r>
      <w:proofErr w:type="spellEnd"/>
      <w:r w:rsidRPr="00DC19B2">
        <w:rPr>
          <w:sz w:val="24"/>
          <w:szCs w:val="24"/>
        </w:rPr>
        <w:t xml:space="preserve"> påvirker ikke eller kun i ubetydelig grad evnen til at føre motorkøretøj og betjene maskiner.</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4.8</w:t>
      </w:r>
      <w:r w:rsidRPr="00DC19B2">
        <w:rPr>
          <w:b/>
          <w:sz w:val="24"/>
          <w:szCs w:val="24"/>
        </w:rPr>
        <w:tab/>
        <w:t>Bivirkninger</w:t>
      </w:r>
    </w:p>
    <w:p w:rsidR="00AE21D1" w:rsidRPr="00DC19B2" w:rsidRDefault="00AE21D1" w:rsidP="00AE21D1">
      <w:pPr>
        <w:ind w:left="851"/>
        <w:rPr>
          <w:sz w:val="24"/>
          <w:szCs w:val="24"/>
        </w:rPr>
      </w:pPr>
      <w:r w:rsidRPr="00DC19B2">
        <w:rPr>
          <w:sz w:val="24"/>
          <w:szCs w:val="24"/>
        </w:rPr>
        <w:t xml:space="preserve">For vurdering af bivirkninger anvendes den følgende terminologi for hyppighed:  </w:t>
      </w:r>
    </w:p>
    <w:p w:rsidR="00AE21D1" w:rsidRPr="00DC19B2" w:rsidRDefault="00AE21D1" w:rsidP="00AE21D1">
      <w:pPr>
        <w:tabs>
          <w:tab w:val="left" w:pos="1560"/>
        </w:tabs>
        <w:ind w:left="851" w:hanging="851"/>
        <w:rPr>
          <w:sz w:val="24"/>
          <w:szCs w:val="24"/>
        </w:rPr>
      </w:pPr>
      <w:r>
        <w:rPr>
          <w:sz w:val="24"/>
          <w:szCs w:val="24"/>
        </w:rPr>
        <w:tab/>
      </w:r>
      <w:r w:rsidRPr="00DC19B2">
        <w:rPr>
          <w:sz w:val="24"/>
          <w:szCs w:val="24"/>
        </w:rPr>
        <w:t xml:space="preserve">meget almindelig </w:t>
      </w:r>
      <w:r w:rsidRPr="00DC19B2">
        <w:rPr>
          <w:sz w:val="24"/>
          <w:szCs w:val="24"/>
        </w:rPr>
        <w:tab/>
        <w:t>(</w:t>
      </w:r>
      <w:r w:rsidRPr="00DC19B2">
        <w:rPr>
          <w:sz w:val="24"/>
          <w:szCs w:val="24"/>
          <w:u w:val="single"/>
        </w:rPr>
        <w:t>&gt;</w:t>
      </w:r>
      <w:r w:rsidRPr="00DC19B2">
        <w:rPr>
          <w:sz w:val="24"/>
          <w:szCs w:val="24"/>
        </w:rPr>
        <w:t>1/10)</w:t>
      </w:r>
    </w:p>
    <w:p w:rsidR="00AE21D1" w:rsidRPr="00DC19B2" w:rsidRDefault="00AE21D1" w:rsidP="00AE21D1">
      <w:pPr>
        <w:tabs>
          <w:tab w:val="left" w:pos="1560"/>
        </w:tabs>
        <w:ind w:left="851" w:hanging="851"/>
        <w:rPr>
          <w:sz w:val="24"/>
          <w:szCs w:val="24"/>
        </w:rPr>
      </w:pPr>
      <w:r>
        <w:rPr>
          <w:sz w:val="24"/>
          <w:szCs w:val="24"/>
        </w:rPr>
        <w:tab/>
      </w:r>
      <w:r w:rsidRPr="00DC19B2">
        <w:rPr>
          <w:sz w:val="24"/>
          <w:szCs w:val="24"/>
        </w:rPr>
        <w:t xml:space="preserve">almindelig </w:t>
      </w:r>
      <w:r w:rsidRPr="00DC19B2">
        <w:rPr>
          <w:sz w:val="24"/>
          <w:szCs w:val="24"/>
        </w:rPr>
        <w:tab/>
        <w:t>(</w:t>
      </w:r>
      <w:r w:rsidRPr="00DC19B2">
        <w:rPr>
          <w:sz w:val="24"/>
          <w:szCs w:val="24"/>
          <w:u w:val="single"/>
        </w:rPr>
        <w:t>&gt;</w:t>
      </w:r>
      <w:r w:rsidRPr="00DC19B2">
        <w:rPr>
          <w:sz w:val="24"/>
          <w:szCs w:val="24"/>
        </w:rPr>
        <w:t>1/100 til &lt;1/10)</w:t>
      </w:r>
    </w:p>
    <w:p w:rsidR="00AE21D1" w:rsidRPr="00DC19B2" w:rsidRDefault="00AE21D1" w:rsidP="00AE21D1">
      <w:pPr>
        <w:tabs>
          <w:tab w:val="left" w:pos="1560"/>
        </w:tabs>
        <w:ind w:left="851" w:hanging="851"/>
        <w:rPr>
          <w:sz w:val="24"/>
          <w:szCs w:val="24"/>
        </w:rPr>
      </w:pPr>
      <w:r>
        <w:rPr>
          <w:sz w:val="24"/>
          <w:szCs w:val="24"/>
        </w:rPr>
        <w:tab/>
      </w:r>
      <w:r w:rsidRPr="00DC19B2">
        <w:rPr>
          <w:sz w:val="24"/>
          <w:szCs w:val="24"/>
        </w:rPr>
        <w:t>ikke almindelig</w:t>
      </w:r>
      <w:r w:rsidRPr="00DC19B2">
        <w:rPr>
          <w:sz w:val="24"/>
          <w:szCs w:val="24"/>
        </w:rPr>
        <w:tab/>
        <w:t>(</w:t>
      </w:r>
      <w:r w:rsidRPr="00DC19B2">
        <w:rPr>
          <w:sz w:val="24"/>
          <w:szCs w:val="24"/>
          <w:u w:val="single"/>
        </w:rPr>
        <w:t>&gt;</w:t>
      </w:r>
      <w:r w:rsidRPr="00DC19B2">
        <w:rPr>
          <w:sz w:val="24"/>
          <w:szCs w:val="24"/>
        </w:rPr>
        <w:t>1/1.000 til &lt;1/100)</w:t>
      </w:r>
    </w:p>
    <w:p w:rsidR="00AE21D1" w:rsidRPr="00DC19B2" w:rsidRDefault="00AE21D1" w:rsidP="00AE21D1">
      <w:pPr>
        <w:tabs>
          <w:tab w:val="left" w:pos="1560"/>
        </w:tabs>
        <w:ind w:left="851" w:hanging="851"/>
        <w:rPr>
          <w:sz w:val="24"/>
          <w:szCs w:val="24"/>
        </w:rPr>
      </w:pPr>
      <w:r>
        <w:rPr>
          <w:sz w:val="24"/>
          <w:szCs w:val="24"/>
        </w:rPr>
        <w:tab/>
      </w:r>
      <w:r w:rsidRPr="00DC19B2">
        <w:rPr>
          <w:sz w:val="24"/>
          <w:szCs w:val="24"/>
        </w:rPr>
        <w:t>sjælden</w:t>
      </w:r>
      <w:r w:rsidRPr="00DC19B2">
        <w:rPr>
          <w:sz w:val="24"/>
          <w:szCs w:val="24"/>
        </w:rPr>
        <w:tab/>
        <w:t>(</w:t>
      </w:r>
      <w:r w:rsidRPr="00DC19B2">
        <w:rPr>
          <w:sz w:val="24"/>
          <w:szCs w:val="24"/>
          <w:u w:val="single"/>
        </w:rPr>
        <w:t>&gt;</w:t>
      </w:r>
      <w:r w:rsidRPr="00DC19B2">
        <w:rPr>
          <w:sz w:val="24"/>
          <w:szCs w:val="24"/>
        </w:rPr>
        <w:t>1/10.000 til &lt;/1.000)</w:t>
      </w:r>
    </w:p>
    <w:p w:rsidR="00AE21D1" w:rsidRPr="00DC19B2" w:rsidRDefault="00AE21D1" w:rsidP="00AE21D1">
      <w:pPr>
        <w:tabs>
          <w:tab w:val="left" w:pos="1560"/>
        </w:tabs>
        <w:ind w:left="851" w:hanging="851"/>
        <w:rPr>
          <w:sz w:val="24"/>
          <w:szCs w:val="24"/>
        </w:rPr>
      </w:pPr>
      <w:r>
        <w:rPr>
          <w:sz w:val="24"/>
          <w:szCs w:val="24"/>
        </w:rPr>
        <w:tab/>
      </w:r>
      <w:r w:rsidRPr="00DC19B2">
        <w:rPr>
          <w:sz w:val="24"/>
          <w:szCs w:val="24"/>
        </w:rPr>
        <w:t>meget sjælden</w:t>
      </w:r>
      <w:r w:rsidRPr="00DC19B2">
        <w:rPr>
          <w:sz w:val="24"/>
          <w:szCs w:val="24"/>
        </w:rPr>
        <w:tab/>
        <w:t>(&lt;1/10,000)</w:t>
      </w:r>
    </w:p>
    <w:p w:rsidR="00AE21D1" w:rsidRPr="00DC19B2" w:rsidRDefault="00AE21D1" w:rsidP="00AE21D1">
      <w:pPr>
        <w:ind w:left="851"/>
        <w:rPr>
          <w:sz w:val="24"/>
          <w:szCs w:val="24"/>
        </w:rPr>
      </w:pPr>
      <w:r w:rsidRPr="00DC19B2">
        <w:rPr>
          <w:sz w:val="24"/>
          <w:szCs w:val="24"/>
        </w:rPr>
        <w:t>ikke kendt (kan ikke estimeres ud fra forhåndenværende data).</w:t>
      </w:r>
    </w:p>
    <w:p w:rsidR="00AE21D1" w:rsidRPr="00DC19B2" w:rsidRDefault="00AE21D1" w:rsidP="00AE21D1">
      <w:pPr>
        <w:ind w:left="851" w:hanging="851"/>
        <w:rPr>
          <w:sz w:val="24"/>
          <w:szCs w:val="24"/>
        </w:rPr>
      </w:pPr>
    </w:p>
    <w:p w:rsidR="00AE21D1" w:rsidRPr="00DC19B2" w:rsidRDefault="00AE21D1" w:rsidP="00AE21D1">
      <w:pPr>
        <w:ind w:left="851"/>
        <w:outlineLvl w:val="0"/>
        <w:rPr>
          <w:sz w:val="24"/>
          <w:szCs w:val="24"/>
        </w:rPr>
      </w:pPr>
      <w:r w:rsidRPr="00DC19B2">
        <w:rPr>
          <w:sz w:val="24"/>
          <w:szCs w:val="24"/>
        </w:rPr>
        <w:t xml:space="preserve">Bivirkningerne afhænger af dosis og behandlingsvarighed. Systemiske bivirkninger er sjældne, men de kan opstå som følge af gentagen </w:t>
      </w:r>
      <w:proofErr w:type="spellStart"/>
      <w:r w:rsidRPr="00DC19B2">
        <w:rPr>
          <w:sz w:val="24"/>
          <w:szCs w:val="24"/>
        </w:rPr>
        <w:t>periartikulær</w:t>
      </w:r>
      <w:proofErr w:type="spellEnd"/>
      <w:r w:rsidRPr="00DC19B2">
        <w:rPr>
          <w:sz w:val="24"/>
          <w:szCs w:val="24"/>
        </w:rPr>
        <w:t xml:space="preserve"> injektion. Som for andre </w:t>
      </w:r>
      <w:proofErr w:type="spellStart"/>
      <w:r w:rsidRPr="00DC19B2">
        <w:rPr>
          <w:sz w:val="24"/>
          <w:szCs w:val="24"/>
        </w:rPr>
        <w:t>intraartikulære</w:t>
      </w:r>
      <w:proofErr w:type="spellEnd"/>
      <w:r w:rsidRPr="00DC19B2">
        <w:rPr>
          <w:sz w:val="24"/>
          <w:szCs w:val="24"/>
        </w:rPr>
        <w:t xml:space="preserve"> steroidbehandlinger er der blevet observeret forbigående </w:t>
      </w:r>
      <w:proofErr w:type="spellStart"/>
      <w:r w:rsidRPr="00DC19B2">
        <w:rPr>
          <w:sz w:val="24"/>
          <w:szCs w:val="24"/>
        </w:rPr>
        <w:t>adrenokortikal</w:t>
      </w:r>
      <w:proofErr w:type="spellEnd"/>
      <w:r w:rsidRPr="00DC19B2">
        <w:rPr>
          <w:sz w:val="24"/>
          <w:szCs w:val="24"/>
        </w:rPr>
        <w:t xml:space="preserve"> suppression i løbet af den første uge efter injektionen. Denne virkning forstærkes, hvis der samtidigt anvendes </w:t>
      </w:r>
      <w:proofErr w:type="spellStart"/>
      <w:r w:rsidRPr="00DC19B2">
        <w:rPr>
          <w:sz w:val="24"/>
          <w:szCs w:val="24"/>
        </w:rPr>
        <w:t>kortikotropin</w:t>
      </w:r>
      <w:proofErr w:type="spellEnd"/>
      <w:r w:rsidRPr="00DC19B2">
        <w:rPr>
          <w:sz w:val="24"/>
          <w:szCs w:val="24"/>
        </w:rPr>
        <w:t xml:space="preserve"> eller orale steroider.</w:t>
      </w:r>
    </w:p>
    <w:p w:rsidR="00865498" w:rsidRDefault="00865498" w:rsidP="00865498">
      <w:pPr>
        <w:ind w:left="851"/>
        <w:outlineLvl w:val="0"/>
        <w:rPr>
          <w:sz w:val="24"/>
          <w:szCs w:val="24"/>
        </w:rPr>
      </w:pPr>
    </w:p>
    <w:p w:rsidR="00865498" w:rsidRPr="00865498" w:rsidRDefault="00865498" w:rsidP="00865498">
      <w:pPr>
        <w:ind w:left="851"/>
        <w:outlineLvl w:val="0"/>
        <w:rPr>
          <w:i/>
          <w:sz w:val="24"/>
          <w:szCs w:val="24"/>
          <w:u w:val="single"/>
        </w:rPr>
      </w:pPr>
      <w:r w:rsidRPr="00865498">
        <w:rPr>
          <w:i/>
          <w:sz w:val="24"/>
          <w:szCs w:val="24"/>
          <w:u w:val="single"/>
        </w:rPr>
        <w:t>Infektioner</w:t>
      </w:r>
      <w:r>
        <w:rPr>
          <w:i/>
          <w:sz w:val="24"/>
          <w:szCs w:val="24"/>
          <w:u w:val="single"/>
        </w:rPr>
        <w:t xml:space="preserve"> og parasitære sygdomme</w:t>
      </w:r>
    </w:p>
    <w:p w:rsidR="00865498" w:rsidRDefault="00865498" w:rsidP="00865498">
      <w:pPr>
        <w:ind w:left="851"/>
        <w:outlineLvl w:val="0"/>
        <w:rPr>
          <w:sz w:val="24"/>
          <w:szCs w:val="24"/>
        </w:rPr>
      </w:pPr>
      <w:r w:rsidRPr="00865498">
        <w:rPr>
          <w:i/>
          <w:sz w:val="24"/>
          <w:szCs w:val="24"/>
        </w:rPr>
        <w:t>Ikke kendt:</w:t>
      </w:r>
      <w:r>
        <w:rPr>
          <w:sz w:val="24"/>
          <w:szCs w:val="24"/>
        </w:rPr>
        <w:t xml:space="preserve"> </w:t>
      </w:r>
      <w:r w:rsidRPr="00865498">
        <w:rPr>
          <w:sz w:val="24"/>
          <w:szCs w:val="24"/>
        </w:rPr>
        <w:t xml:space="preserve">Latent infektion, reaktivering af en infektion, øget </w:t>
      </w:r>
      <w:r>
        <w:rPr>
          <w:sz w:val="24"/>
          <w:szCs w:val="24"/>
        </w:rPr>
        <w:t>modtagelighed</w:t>
      </w:r>
      <w:r w:rsidRPr="00865498">
        <w:rPr>
          <w:sz w:val="24"/>
          <w:szCs w:val="24"/>
        </w:rPr>
        <w:t xml:space="preserve"> for infektioner (herunder virus-, svampe- og bakterieinfektioner og parasitære og opportunistiske infektioner).</w:t>
      </w:r>
    </w:p>
    <w:p w:rsidR="00865498" w:rsidRDefault="00865498" w:rsidP="00865498">
      <w:pPr>
        <w:ind w:left="851" w:hanging="851"/>
        <w:outlineLvl w:val="0"/>
        <w:rPr>
          <w:sz w:val="24"/>
          <w:szCs w:val="24"/>
        </w:rPr>
      </w:pPr>
    </w:p>
    <w:p w:rsidR="00865498" w:rsidRDefault="00865498" w:rsidP="00865498">
      <w:pPr>
        <w:ind w:left="851"/>
        <w:rPr>
          <w:i/>
          <w:sz w:val="24"/>
          <w:szCs w:val="24"/>
          <w:u w:val="single"/>
        </w:rPr>
      </w:pPr>
      <w:r>
        <w:rPr>
          <w:i/>
          <w:sz w:val="24"/>
          <w:szCs w:val="24"/>
          <w:u w:val="single"/>
        </w:rPr>
        <w:t>Immunsystemet</w:t>
      </w:r>
    </w:p>
    <w:p w:rsidR="00865498" w:rsidRDefault="00865498" w:rsidP="00865498">
      <w:pPr>
        <w:ind w:left="851"/>
        <w:rPr>
          <w:sz w:val="24"/>
          <w:szCs w:val="24"/>
        </w:rPr>
      </w:pPr>
      <w:r>
        <w:rPr>
          <w:i/>
          <w:sz w:val="24"/>
          <w:szCs w:val="24"/>
        </w:rPr>
        <w:t>Meget sjælden</w:t>
      </w:r>
      <w:r>
        <w:rPr>
          <w:sz w:val="24"/>
          <w:szCs w:val="24"/>
        </w:rPr>
        <w:t>: reaktioner af anafylaksitypen</w:t>
      </w:r>
    </w:p>
    <w:p w:rsidR="00865498" w:rsidRDefault="00865498" w:rsidP="00865498">
      <w:pPr>
        <w:ind w:left="851"/>
        <w:rPr>
          <w:sz w:val="24"/>
          <w:szCs w:val="24"/>
        </w:rPr>
      </w:pPr>
      <w:r>
        <w:rPr>
          <w:i/>
          <w:sz w:val="24"/>
          <w:szCs w:val="24"/>
        </w:rPr>
        <w:t>Ikke kendt</w:t>
      </w:r>
      <w:r>
        <w:rPr>
          <w:sz w:val="24"/>
          <w:szCs w:val="24"/>
        </w:rPr>
        <w:t>: forværring eller maskering af infektioner, overfølsomhedsreaktioner</w:t>
      </w:r>
    </w:p>
    <w:p w:rsidR="00865498" w:rsidRDefault="00865498" w:rsidP="00865498">
      <w:pPr>
        <w:ind w:left="851"/>
        <w:rPr>
          <w:sz w:val="24"/>
          <w:szCs w:val="24"/>
        </w:rPr>
      </w:pPr>
    </w:p>
    <w:p w:rsidR="00865498" w:rsidRDefault="00865498" w:rsidP="00865498">
      <w:pPr>
        <w:ind w:left="851"/>
        <w:rPr>
          <w:i/>
          <w:sz w:val="24"/>
          <w:szCs w:val="24"/>
          <w:u w:val="single"/>
        </w:rPr>
      </w:pPr>
      <w:r>
        <w:rPr>
          <w:i/>
          <w:sz w:val="24"/>
          <w:szCs w:val="24"/>
          <w:u w:val="single"/>
        </w:rPr>
        <w:t>Det endokrine system</w:t>
      </w:r>
    </w:p>
    <w:p w:rsidR="00865498" w:rsidRDefault="00865498" w:rsidP="00865498">
      <w:pPr>
        <w:ind w:left="851"/>
        <w:rPr>
          <w:sz w:val="24"/>
          <w:szCs w:val="24"/>
        </w:rPr>
      </w:pPr>
      <w:r>
        <w:rPr>
          <w:i/>
          <w:sz w:val="24"/>
          <w:szCs w:val="24"/>
        </w:rPr>
        <w:t>Ikke kendt</w:t>
      </w:r>
      <w:r>
        <w:rPr>
          <w:sz w:val="24"/>
          <w:szCs w:val="24"/>
        </w:rPr>
        <w:t xml:space="preserve">: menstruationsforstyrrelser, </w:t>
      </w:r>
      <w:proofErr w:type="spellStart"/>
      <w:r>
        <w:rPr>
          <w:sz w:val="24"/>
          <w:szCs w:val="24"/>
        </w:rPr>
        <w:t>amenorré</w:t>
      </w:r>
      <w:proofErr w:type="spellEnd"/>
      <w:r>
        <w:rPr>
          <w:sz w:val="24"/>
          <w:szCs w:val="24"/>
        </w:rPr>
        <w:t xml:space="preserve"> og </w:t>
      </w:r>
      <w:proofErr w:type="spellStart"/>
      <w:r>
        <w:rPr>
          <w:sz w:val="24"/>
          <w:szCs w:val="24"/>
        </w:rPr>
        <w:t>postmenopausal</w:t>
      </w:r>
      <w:proofErr w:type="spellEnd"/>
      <w:r>
        <w:rPr>
          <w:sz w:val="24"/>
          <w:szCs w:val="24"/>
        </w:rPr>
        <w:t xml:space="preserve"> blødning fra skeden, </w:t>
      </w:r>
      <w:proofErr w:type="spellStart"/>
      <w:r>
        <w:rPr>
          <w:sz w:val="24"/>
          <w:szCs w:val="24"/>
        </w:rPr>
        <w:t>hirsutisme</w:t>
      </w:r>
      <w:proofErr w:type="spellEnd"/>
      <w:r>
        <w:rPr>
          <w:sz w:val="24"/>
          <w:szCs w:val="24"/>
        </w:rPr>
        <w:t xml:space="preserve">, udvikling af en </w:t>
      </w:r>
      <w:proofErr w:type="spellStart"/>
      <w:r>
        <w:rPr>
          <w:sz w:val="24"/>
          <w:szCs w:val="24"/>
        </w:rPr>
        <w:t>cushingoid</w:t>
      </w:r>
      <w:proofErr w:type="spellEnd"/>
      <w:r>
        <w:rPr>
          <w:sz w:val="24"/>
          <w:szCs w:val="24"/>
        </w:rPr>
        <w:t xml:space="preserve"> tilstand, sekundært </w:t>
      </w:r>
      <w:proofErr w:type="spellStart"/>
      <w:r>
        <w:rPr>
          <w:sz w:val="24"/>
          <w:szCs w:val="24"/>
        </w:rPr>
        <w:t>adrenokortikalt</w:t>
      </w:r>
      <w:proofErr w:type="spellEnd"/>
      <w:r>
        <w:rPr>
          <w:sz w:val="24"/>
          <w:szCs w:val="24"/>
        </w:rPr>
        <w:t xml:space="preserve"> og hypofysealt manglende respons, især under perioder med stress (f.eks. traume, kirurgi eller sygdom), nedsat kulhydrat-tolerance, manifestation af latent diabetes mellitus, </w:t>
      </w:r>
      <w:proofErr w:type="spellStart"/>
      <w:r>
        <w:rPr>
          <w:sz w:val="24"/>
          <w:szCs w:val="24"/>
        </w:rPr>
        <w:t>hyperglykæmi</w:t>
      </w:r>
      <w:proofErr w:type="spellEnd"/>
    </w:p>
    <w:p w:rsidR="00865498" w:rsidRDefault="00865498" w:rsidP="00865498">
      <w:pPr>
        <w:ind w:left="851"/>
        <w:rPr>
          <w:sz w:val="24"/>
          <w:szCs w:val="24"/>
        </w:rPr>
      </w:pPr>
    </w:p>
    <w:p w:rsidR="00865498" w:rsidRPr="00865498" w:rsidRDefault="00865498" w:rsidP="00865498">
      <w:pPr>
        <w:ind w:left="851"/>
        <w:rPr>
          <w:i/>
          <w:sz w:val="24"/>
          <w:szCs w:val="24"/>
          <w:u w:val="single"/>
        </w:rPr>
      </w:pPr>
      <w:r w:rsidRPr="00865498">
        <w:rPr>
          <w:i/>
          <w:sz w:val="24"/>
          <w:szCs w:val="24"/>
          <w:u w:val="single"/>
        </w:rPr>
        <w:t>Metabolisme og ernæring</w:t>
      </w:r>
    </w:p>
    <w:p w:rsidR="00865498" w:rsidRDefault="00865498" w:rsidP="00865498">
      <w:pPr>
        <w:ind w:left="851"/>
        <w:rPr>
          <w:sz w:val="24"/>
          <w:szCs w:val="24"/>
        </w:rPr>
      </w:pPr>
      <w:r w:rsidRPr="00865498">
        <w:rPr>
          <w:i/>
          <w:sz w:val="24"/>
          <w:szCs w:val="24"/>
        </w:rPr>
        <w:t>Ikke kendt:</w:t>
      </w:r>
      <w:r>
        <w:rPr>
          <w:sz w:val="24"/>
          <w:szCs w:val="24"/>
        </w:rPr>
        <w:t xml:space="preserve"> </w:t>
      </w:r>
      <w:proofErr w:type="spellStart"/>
      <w:r w:rsidRPr="00865498">
        <w:rPr>
          <w:sz w:val="24"/>
          <w:szCs w:val="24"/>
        </w:rPr>
        <w:t>Hypokaliæmi</w:t>
      </w:r>
      <w:proofErr w:type="spellEnd"/>
      <w:r w:rsidRPr="00865498">
        <w:rPr>
          <w:sz w:val="24"/>
          <w:szCs w:val="24"/>
        </w:rPr>
        <w:t>, ophobning af natrium i kroppen, væskeretention</w:t>
      </w:r>
    </w:p>
    <w:p w:rsidR="00865498" w:rsidRDefault="00865498" w:rsidP="00865498">
      <w:pPr>
        <w:ind w:left="851"/>
        <w:rPr>
          <w:sz w:val="24"/>
          <w:szCs w:val="24"/>
        </w:rPr>
      </w:pPr>
    </w:p>
    <w:p w:rsidR="00865498" w:rsidRDefault="00865498" w:rsidP="00865498">
      <w:pPr>
        <w:ind w:left="851"/>
        <w:rPr>
          <w:i/>
          <w:sz w:val="24"/>
          <w:szCs w:val="24"/>
          <w:u w:val="single"/>
        </w:rPr>
      </w:pPr>
      <w:r>
        <w:rPr>
          <w:i/>
          <w:sz w:val="24"/>
          <w:szCs w:val="24"/>
          <w:u w:val="single"/>
        </w:rPr>
        <w:lastRenderedPageBreak/>
        <w:t>Psykiske forstyrrelser</w:t>
      </w:r>
    </w:p>
    <w:p w:rsidR="00865498" w:rsidRDefault="00865498" w:rsidP="00865498">
      <w:pPr>
        <w:ind w:left="851"/>
        <w:rPr>
          <w:sz w:val="24"/>
          <w:szCs w:val="24"/>
        </w:rPr>
      </w:pPr>
      <w:r>
        <w:rPr>
          <w:i/>
          <w:sz w:val="24"/>
          <w:szCs w:val="24"/>
        </w:rPr>
        <w:t>Ikke kendt</w:t>
      </w:r>
      <w:r>
        <w:rPr>
          <w:sz w:val="24"/>
          <w:szCs w:val="24"/>
        </w:rPr>
        <w:t>: søvnløshed, forværring af eksisterende psykiatriske symptomer, depression (til tider svær), eufori, humørsvingninger, psykotiske symptomer</w:t>
      </w:r>
    </w:p>
    <w:p w:rsidR="00865498" w:rsidRDefault="00865498" w:rsidP="00865498">
      <w:pPr>
        <w:ind w:left="851"/>
        <w:rPr>
          <w:sz w:val="24"/>
          <w:szCs w:val="24"/>
        </w:rPr>
      </w:pPr>
    </w:p>
    <w:p w:rsidR="00865498" w:rsidRDefault="00865498" w:rsidP="00865498">
      <w:pPr>
        <w:ind w:left="851"/>
        <w:rPr>
          <w:i/>
          <w:sz w:val="24"/>
          <w:szCs w:val="24"/>
          <w:u w:val="single"/>
        </w:rPr>
      </w:pPr>
      <w:r>
        <w:rPr>
          <w:i/>
          <w:sz w:val="24"/>
          <w:szCs w:val="24"/>
          <w:u w:val="single"/>
        </w:rPr>
        <w:t>Nervesystemet</w:t>
      </w:r>
    </w:p>
    <w:p w:rsidR="00865498" w:rsidRDefault="00865498" w:rsidP="00865498">
      <w:pPr>
        <w:ind w:left="851"/>
        <w:rPr>
          <w:sz w:val="24"/>
          <w:szCs w:val="24"/>
        </w:rPr>
      </w:pPr>
      <w:r>
        <w:rPr>
          <w:i/>
          <w:sz w:val="24"/>
          <w:szCs w:val="24"/>
        </w:rPr>
        <w:t>Sjælden:</w:t>
      </w:r>
      <w:r>
        <w:rPr>
          <w:sz w:val="24"/>
          <w:szCs w:val="24"/>
        </w:rPr>
        <w:t xml:space="preserve"> </w:t>
      </w:r>
      <w:proofErr w:type="spellStart"/>
      <w:r>
        <w:rPr>
          <w:sz w:val="24"/>
          <w:szCs w:val="24"/>
        </w:rPr>
        <w:t>vertigo</w:t>
      </w:r>
      <w:proofErr w:type="spellEnd"/>
    </w:p>
    <w:p w:rsidR="00865498" w:rsidRDefault="00865498" w:rsidP="00865498">
      <w:pPr>
        <w:ind w:left="851"/>
        <w:rPr>
          <w:sz w:val="24"/>
          <w:szCs w:val="24"/>
        </w:rPr>
      </w:pPr>
      <w:r>
        <w:rPr>
          <w:i/>
          <w:sz w:val="24"/>
          <w:szCs w:val="24"/>
        </w:rPr>
        <w:t>Ikke kendt</w:t>
      </w:r>
      <w:r>
        <w:rPr>
          <w:sz w:val="24"/>
          <w:szCs w:val="24"/>
        </w:rPr>
        <w:t xml:space="preserve">: øget </w:t>
      </w:r>
      <w:proofErr w:type="spellStart"/>
      <w:r>
        <w:rPr>
          <w:sz w:val="24"/>
          <w:szCs w:val="24"/>
        </w:rPr>
        <w:t>intrakranielt</w:t>
      </w:r>
      <w:proofErr w:type="spellEnd"/>
      <w:r>
        <w:rPr>
          <w:sz w:val="24"/>
          <w:szCs w:val="24"/>
        </w:rPr>
        <w:t xml:space="preserve"> tryk med </w:t>
      </w:r>
      <w:proofErr w:type="spellStart"/>
      <w:r>
        <w:rPr>
          <w:sz w:val="24"/>
          <w:szCs w:val="24"/>
        </w:rPr>
        <w:t>papillødem</w:t>
      </w:r>
      <w:proofErr w:type="spellEnd"/>
      <w:r>
        <w:rPr>
          <w:sz w:val="24"/>
          <w:szCs w:val="24"/>
        </w:rPr>
        <w:t xml:space="preserve"> (pseudotumor </w:t>
      </w:r>
      <w:proofErr w:type="spellStart"/>
      <w:r>
        <w:rPr>
          <w:sz w:val="24"/>
          <w:szCs w:val="24"/>
        </w:rPr>
        <w:t>cerebri</w:t>
      </w:r>
      <w:proofErr w:type="spellEnd"/>
      <w:r>
        <w:rPr>
          <w:sz w:val="24"/>
          <w:szCs w:val="24"/>
        </w:rPr>
        <w:t>), normalt efter behandlingen, hovedpine</w:t>
      </w:r>
    </w:p>
    <w:p w:rsidR="00865498" w:rsidRDefault="00865498" w:rsidP="00865498">
      <w:pPr>
        <w:ind w:left="851"/>
        <w:rPr>
          <w:sz w:val="24"/>
          <w:szCs w:val="24"/>
        </w:rPr>
      </w:pPr>
    </w:p>
    <w:p w:rsidR="00865498" w:rsidRDefault="00865498" w:rsidP="00865498">
      <w:pPr>
        <w:ind w:left="851"/>
        <w:rPr>
          <w:i/>
          <w:sz w:val="24"/>
          <w:szCs w:val="24"/>
          <w:u w:val="single"/>
        </w:rPr>
      </w:pPr>
      <w:r>
        <w:rPr>
          <w:i/>
          <w:sz w:val="24"/>
          <w:szCs w:val="24"/>
          <w:u w:val="single"/>
        </w:rPr>
        <w:t>Øjne</w:t>
      </w:r>
    </w:p>
    <w:p w:rsidR="00865498" w:rsidRDefault="00865498" w:rsidP="00865498">
      <w:pPr>
        <w:ind w:left="851"/>
        <w:rPr>
          <w:sz w:val="24"/>
          <w:szCs w:val="24"/>
        </w:rPr>
      </w:pPr>
      <w:r>
        <w:rPr>
          <w:i/>
          <w:sz w:val="24"/>
          <w:szCs w:val="24"/>
        </w:rPr>
        <w:t>Ikke kendt</w:t>
      </w:r>
      <w:r>
        <w:rPr>
          <w:sz w:val="24"/>
          <w:szCs w:val="24"/>
        </w:rPr>
        <w:t xml:space="preserve">: </w:t>
      </w:r>
      <w:proofErr w:type="spellStart"/>
      <w:r>
        <w:rPr>
          <w:sz w:val="24"/>
          <w:szCs w:val="24"/>
        </w:rPr>
        <w:t>posterior</w:t>
      </w:r>
      <w:proofErr w:type="spellEnd"/>
      <w:r>
        <w:rPr>
          <w:sz w:val="24"/>
          <w:szCs w:val="24"/>
        </w:rPr>
        <w:t xml:space="preserve"> </w:t>
      </w:r>
      <w:proofErr w:type="spellStart"/>
      <w:r>
        <w:rPr>
          <w:sz w:val="24"/>
          <w:szCs w:val="24"/>
        </w:rPr>
        <w:t>subkapsulær</w:t>
      </w:r>
      <w:proofErr w:type="spellEnd"/>
      <w:r>
        <w:rPr>
          <w:sz w:val="24"/>
          <w:szCs w:val="24"/>
        </w:rPr>
        <w:t xml:space="preserve"> katarakt, øget </w:t>
      </w:r>
      <w:proofErr w:type="spellStart"/>
      <w:r>
        <w:rPr>
          <w:sz w:val="24"/>
          <w:szCs w:val="24"/>
        </w:rPr>
        <w:t>intraokulært</w:t>
      </w:r>
      <w:proofErr w:type="spellEnd"/>
      <w:r>
        <w:rPr>
          <w:sz w:val="24"/>
          <w:szCs w:val="24"/>
        </w:rPr>
        <w:t xml:space="preserve"> tryk, </w:t>
      </w:r>
      <w:proofErr w:type="spellStart"/>
      <w:r>
        <w:rPr>
          <w:sz w:val="24"/>
          <w:szCs w:val="24"/>
        </w:rPr>
        <w:t>glaukom</w:t>
      </w:r>
      <w:proofErr w:type="spellEnd"/>
      <w:r>
        <w:rPr>
          <w:sz w:val="24"/>
          <w:szCs w:val="24"/>
        </w:rPr>
        <w:t xml:space="preserve">, sløret syn (se også pkt. 4.4), central serøs </w:t>
      </w:r>
      <w:proofErr w:type="spellStart"/>
      <w:r w:rsidRPr="00865498">
        <w:rPr>
          <w:sz w:val="24"/>
          <w:szCs w:val="24"/>
        </w:rPr>
        <w:t>korioretinopati</w:t>
      </w:r>
      <w:proofErr w:type="spellEnd"/>
    </w:p>
    <w:p w:rsidR="00865498" w:rsidRDefault="00865498" w:rsidP="00865498">
      <w:pPr>
        <w:ind w:left="851"/>
        <w:rPr>
          <w:sz w:val="24"/>
          <w:szCs w:val="24"/>
        </w:rPr>
      </w:pPr>
    </w:p>
    <w:p w:rsidR="00865498" w:rsidRDefault="00865498" w:rsidP="00865498">
      <w:pPr>
        <w:ind w:left="851"/>
        <w:rPr>
          <w:i/>
          <w:sz w:val="24"/>
          <w:szCs w:val="24"/>
          <w:u w:val="single"/>
        </w:rPr>
      </w:pPr>
      <w:r>
        <w:rPr>
          <w:i/>
          <w:sz w:val="24"/>
          <w:szCs w:val="24"/>
          <w:u w:val="single"/>
        </w:rPr>
        <w:t>Hjerte</w:t>
      </w:r>
    </w:p>
    <w:p w:rsidR="00865498" w:rsidRDefault="00865498" w:rsidP="00865498">
      <w:pPr>
        <w:ind w:left="851"/>
        <w:rPr>
          <w:sz w:val="24"/>
          <w:szCs w:val="24"/>
        </w:rPr>
      </w:pPr>
      <w:r>
        <w:rPr>
          <w:i/>
          <w:sz w:val="24"/>
          <w:szCs w:val="24"/>
        </w:rPr>
        <w:t>Ikke kendt:</w:t>
      </w:r>
      <w:r>
        <w:rPr>
          <w:sz w:val="24"/>
          <w:szCs w:val="24"/>
        </w:rPr>
        <w:t xml:space="preserve"> hjertesvigt, </w:t>
      </w:r>
      <w:proofErr w:type="spellStart"/>
      <w:r>
        <w:rPr>
          <w:sz w:val="24"/>
          <w:szCs w:val="24"/>
        </w:rPr>
        <w:t>arytmi</w:t>
      </w:r>
      <w:proofErr w:type="spellEnd"/>
    </w:p>
    <w:p w:rsidR="00865498" w:rsidRDefault="00865498" w:rsidP="00865498">
      <w:pPr>
        <w:ind w:left="851"/>
        <w:rPr>
          <w:sz w:val="24"/>
          <w:szCs w:val="24"/>
        </w:rPr>
      </w:pPr>
    </w:p>
    <w:p w:rsidR="00865498" w:rsidRDefault="00865498" w:rsidP="00865498">
      <w:pPr>
        <w:ind w:left="851"/>
        <w:rPr>
          <w:i/>
          <w:sz w:val="24"/>
          <w:szCs w:val="24"/>
          <w:u w:val="single"/>
        </w:rPr>
      </w:pPr>
      <w:proofErr w:type="spellStart"/>
      <w:r>
        <w:rPr>
          <w:i/>
          <w:sz w:val="24"/>
          <w:szCs w:val="24"/>
          <w:u w:val="single"/>
        </w:rPr>
        <w:t>Vaskulære</w:t>
      </w:r>
      <w:proofErr w:type="spellEnd"/>
      <w:r>
        <w:rPr>
          <w:i/>
          <w:sz w:val="24"/>
          <w:szCs w:val="24"/>
          <w:u w:val="single"/>
        </w:rPr>
        <w:t xml:space="preserve"> sygdomme</w:t>
      </w:r>
    </w:p>
    <w:p w:rsidR="00865498" w:rsidRDefault="00865498" w:rsidP="00865498">
      <w:pPr>
        <w:ind w:left="851"/>
        <w:rPr>
          <w:sz w:val="24"/>
          <w:szCs w:val="24"/>
        </w:rPr>
      </w:pPr>
      <w:r>
        <w:rPr>
          <w:i/>
          <w:sz w:val="24"/>
          <w:szCs w:val="24"/>
        </w:rPr>
        <w:t>Meget sjælden:</w:t>
      </w:r>
      <w:r>
        <w:rPr>
          <w:sz w:val="24"/>
          <w:szCs w:val="24"/>
        </w:rPr>
        <w:t xml:space="preserve"> </w:t>
      </w:r>
      <w:proofErr w:type="spellStart"/>
      <w:r>
        <w:rPr>
          <w:sz w:val="24"/>
          <w:szCs w:val="24"/>
        </w:rPr>
        <w:t>tromboembolisme</w:t>
      </w:r>
      <w:proofErr w:type="spellEnd"/>
    </w:p>
    <w:p w:rsidR="00865498" w:rsidRDefault="00865498" w:rsidP="00865498">
      <w:pPr>
        <w:ind w:left="851"/>
        <w:rPr>
          <w:sz w:val="24"/>
          <w:szCs w:val="24"/>
        </w:rPr>
      </w:pPr>
      <w:r>
        <w:rPr>
          <w:i/>
          <w:sz w:val="24"/>
          <w:szCs w:val="24"/>
        </w:rPr>
        <w:t>Ikke kendt</w:t>
      </w:r>
      <w:r>
        <w:rPr>
          <w:sz w:val="24"/>
          <w:szCs w:val="24"/>
        </w:rPr>
        <w:t>: hypertension</w:t>
      </w:r>
    </w:p>
    <w:p w:rsidR="00865498" w:rsidRDefault="00865498" w:rsidP="00865498">
      <w:pPr>
        <w:ind w:left="851"/>
        <w:outlineLvl w:val="0"/>
        <w:rPr>
          <w:sz w:val="24"/>
          <w:szCs w:val="24"/>
        </w:rPr>
      </w:pPr>
    </w:p>
    <w:p w:rsidR="00865498" w:rsidRDefault="00865498" w:rsidP="00865498">
      <w:pPr>
        <w:ind w:left="851"/>
        <w:rPr>
          <w:i/>
          <w:sz w:val="24"/>
          <w:szCs w:val="24"/>
          <w:u w:val="single"/>
        </w:rPr>
      </w:pPr>
      <w:r>
        <w:rPr>
          <w:i/>
          <w:sz w:val="24"/>
          <w:szCs w:val="24"/>
          <w:u w:val="single"/>
        </w:rPr>
        <w:t>Mave-tarm-kanalen</w:t>
      </w:r>
    </w:p>
    <w:p w:rsidR="00865498" w:rsidRDefault="00865498" w:rsidP="00865498">
      <w:pPr>
        <w:ind w:left="851"/>
        <w:rPr>
          <w:sz w:val="24"/>
          <w:szCs w:val="24"/>
        </w:rPr>
      </w:pPr>
      <w:r>
        <w:rPr>
          <w:i/>
          <w:sz w:val="24"/>
          <w:szCs w:val="24"/>
        </w:rPr>
        <w:t>Ikke kendt</w:t>
      </w:r>
      <w:r>
        <w:rPr>
          <w:sz w:val="24"/>
          <w:szCs w:val="24"/>
        </w:rPr>
        <w:t xml:space="preserve">: mavesår med mulighed for efterfølgende perforation og blødning, </w:t>
      </w:r>
      <w:proofErr w:type="spellStart"/>
      <w:r>
        <w:rPr>
          <w:sz w:val="24"/>
          <w:szCs w:val="24"/>
        </w:rPr>
        <w:t>pankreatitis</w:t>
      </w:r>
      <w:proofErr w:type="spellEnd"/>
    </w:p>
    <w:p w:rsidR="00865498" w:rsidRDefault="00865498" w:rsidP="00865498">
      <w:pPr>
        <w:ind w:left="851"/>
        <w:rPr>
          <w:sz w:val="24"/>
          <w:szCs w:val="24"/>
        </w:rPr>
      </w:pPr>
    </w:p>
    <w:p w:rsidR="00865498" w:rsidRDefault="00865498" w:rsidP="00865498">
      <w:pPr>
        <w:ind w:left="851"/>
        <w:rPr>
          <w:i/>
          <w:sz w:val="24"/>
          <w:szCs w:val="24"/>
          <w:u w:val="single"/>
        </w:rPr>
      </w:pPr>
      <w:r>
        <w:rPr>
          <w:i/>
          <w:sz w:val="24"/>
          <w:szCs w:val="24"/>
          <w:u w:val="single"/>
        </w:rPr>
        <w:t>Hud og subkutane væv</w:t>
      </w:r>
    </w:p>
    <w:p w:rsidR="00865498" w:rsidRDefault="00865498" w:rsidP="00865498">
      <w:pPr>
        <w:ind w:left="851"/>
        <w:rPr>
          <w:sz w:val="24"/>
          <w:szCs w:val="24"/>
        </w:rPr>
      </w:pPr>
      <w:r>
        <w:rPr>
          <w:i/>
          <w:sz w:val="24"/>
          <w:szCs w:val="24"/>
        </w:rPr>
        <w:t>Meget sjælden</w:t>
      </w:r>
      <w:r>
        <w:rPr>
          <w:sz w:val="24"/>
          <w:szCs w:val="24"/>
        </w:rPr>
        <w:t xml:space="preserve">: </w:t>
      </w:r>
      <w:proofErr w:type="spellStart"/>
      <w:r>
        <w:rPr>
          <w:sz w:val="24"/>
          <w:szCs w:val="24"/>
        </w:rPr>
        <w:t>hyperpigmentering</w:t>
      </w:r>
      <w:proofErr w:type="spellEnd"/>
      <w:r>
        <w:rPr>
          <w:sz w:val="24"/>
          <w:szCs w:val="24"/>
        </w:rPr>
        <w:t xml:space="preserve"> eller </w:t>
      </w:r>
      <w:proofErr w:type="spellStart"/>
      <w:r>
        <w:rPr>
          <w:sz w:val="24"/>
          <w:szCs w:val="24"/>
        </w:rPr>
        <w:t>hypopigmentering</w:t>
      </w:r>
      <w:proofErr w:type="spellEnd"/>
    </w:p>
    <w:p w:rsidR="00865498" w:rsidRDefault="00865498" w:rsidP="00865498">
      <w:pPr>
        <w:ind w:left="851"/>
        <w:rPr>
          <w:sz w:val="24"/>
          <w:szCs w:val="24"/>
        </w:rPr>
      </w:pPr>
      <w:r>
        <w:rPr>
          <w:i/>
          <w:sz w:val="24"/>
          <w:szCs w:val="24"/>
        </w:rPr>
        <w:t>Ikke kendt</w:t>
      </w:r>
      <w:r>
        <w:rPr>
          <w:sz w:val="24"/>
          <w:szCs w:val="24"/>
        </w:rPr>
        <w:t xml:space="preserve">: nedsat evne til sårheling, tynd og skrøbelig hud, atrofi, </w:t>
      </w:r>
      <w:proofErr w:type="spellStart"/>
      <w:r>
        <w:rPr>
          <w:sz w:val="24"/>
          <w:szCs w:val="24"/>
        </w:rPr>
        <w:t>petekkier</w:t>
      </w:r>
      <w:proofErr w:type="spellEnd"/>
      <w:r>
        <w:rPr>
          <w:sz w:val="24"/>
          <w:szCs w:val="24"/>
        </w:rPr>
        <w:t xml:space="preserve"> og </w:t>
      </w:r>
      <w:proofErr w:type="spellStart"/>
      <w:r>
        <w:rPr>
          <w:sz w:val="24"/>
          <w:szCs w:val="24"/>
        </w:rPr>
        <w:t>ekkymoser</w:t>
      </w:r>
      <w:proofErr w:type="spellEnd"/>
      <w:r>
        <w:rPr>
          <w:sz w:val="24"/>
          <w:szCs w:val="24"/>
        </w:rPr>
        <w:t xml:space="preserve">, </w:t>
      </w:r>
      <w:proofErr w:type="spellStart"/>
      <w:r>
        <w:rPr>
          <w:sz w:val="24"/>
          <w:szCs w:val="24"/>
        </w:rPr>
        <w:t>ansigtserytem</w:t>
      </w:r>
      <w:proofErr w:type="spellEnd"/>
      <w:r>
        <w:rPr>
          <w:sz w:val="24"/>
          <w:szCs w:val="24"/>
        </w:rPr>
        <w:t xml:space="preserve">, øget svedtendens, </w:t>
      </w:r>
      <w:proofErr w:type="spellStart"/>
      <w:r>
        <w:rPr>
          <w:sz w:val="24"/>
          <w:szCs w:val="24"/>
        </w:rPr>
        <w:t>purpurea</w:t>
      </w:r>
      <w:proofErr w:type="spellEnd"/>
      <w:r>
        <w:rPr>
          <w:sz w:val="24"/>
          <w:szCs w:val="24"/>
        </w:rPr>
        <w:t xml:space="preserve">, </w:t>
      </w:r>
      <w:proofErr w:type="spellStart"/>
      <w:r>
        <w:rPr>
          <w:sz w:val="24"/>
          <w:szCs w:val="24"/>
        </w:rPr>
        <w:t>striae</w:t>
      </w:r>
      <w:proofErr w:type="spellEnd"/>
      <w:r>
        <w:rPr>
          <w:sz w:val="24"/>
          <w:szCs w:val="24"/>
        </w:rPr>
        <w:t xml:space="preserve">, </w:t>
      </w:r>
      <w:proofErr w:type="spellStart"/>
      <w:r>
        <w:rPr>
          <w:sz w:val="24"/>
          <w:szCs w:val="24"/>
        </w:rPr>
        <w:t>akneiforme</w:t>
      </w:r>
      <w:proofErr w:type="spellEnd"/>
      <w:r>
        <w:rPr>
          <w:sz w:val="24"/>
          <w:szCs w:val="24"/>
        </w:rPr>
        <w:t xml:space="preserve"> eruptioner, nældefeber, udslæt, blå mærker, </w:t>
      </w:r>
      <w:proofErr w:type="spellStart"/>
      <w:r>
        <w:rPr>
          <w:sz w:val="24"/>
          <w:szCs w:val="24"/>
        </w:rPr>
        <w:t>hypertrikose</w:t>
      </w:r>
      <w:proofErr w:type="spellEnd"/>
    </w:p>
    <w:p w:rsidR="00865498" w:rsidRDefault="00865498" w:rsidP="00865498">
      <w:pPr>
        <w:ind w:left="851"/>
        <w:rPr>
          <w:sz w:val="24"/>
          <w:szCs w:val="24"/>
        </w:rPr>
      </w:pPr>
    </w:p>
    <w:p w:rsidR="00865498" w:rsidRDefault="00865498" w:rsidP="00865498">
      <w:pPr>
        <w:ind w:left="851"/>
        <w:rPr>
          <w:i/>
          <w:sz w:val="24"/>
          <w:szCs w:val="24"/>
          <w:u w:val="single"/>
        </w:rPr>
      </w:pPr>
      <w:r>
        <w:rPr>
          <w:i/>
          <w:sz w:val="24"/>
          <w:szCs w:val="24"/>
          <w:u w:val="single"/>
        </w:rPr>
        <w:t>Knogler, led, muskler og bindevæv</w:t>
      </w:r>
    </w:p>
    <w:p w:rsidR="00865498" w:rsidRDefault="00865498" w:rsidP="00865498">
      <w:pPr>
        <w:ind w:left="851"/>
        <w:rPr>
          <w:sz w:val="24"/>
          <w:szCs w:val="24"/>
        </w:rPr>
      </w:pPr>
      <w:r>
        <w:rPr>
          <w:i/>
          <w:sz w:val="24"/>
          <w:szCs w:val="24"/>
        </w:rPr>
        <w:t>Meget sjælden</w:t>
      </w:r>
      <w:r>
        <w:rPr>
          <w:sz w:val="24"/>
          <w:szCs w:val="24"/>
        </w:rPr>
        <w:t xml:space="preserve">: </w:t>
      </w:r>
      <w:proofErr w:type="spellStart"/>
      <w:r>
        <w:rPr>
          <w:sz w:val="24"/>
          <w:szCs w:val="24"/>
        </w:rPr>
        <w:t>calcinose</w:t>
      </w:r>
      <w:proofErr w:type="spellEnd"/>
      <w:r>
        <w:rPr>
          <w:sz w:val="24"/>
          <w:szCs w:val="24"/>
        </w:rPr>
        <w:t xml:space="preserve">; </w:t>
      </w:r>
      <w:proofErr w:type="spellStart"/>
      <w:r>
        <w:rPr>
          <w:sz w:val="24"/>
          <w:szCs w:val="24"/>
        </w:rPr>
        <w:t>seneruptur</w:t>
      </w:r>
      <w:proofErr w:type="spellEnd"/>
    </w:p>
    <w:p w:rsidR="00865498" w:rsidRDefault="00865498" w:rsidP="00865498">
      <w:pPr>
        <w:ind w:left="851"/>
        <w:rPr>
          <w:sz w:val="24"/>
          <w:szCs w:val="24"/>
        </w:rPr>
      </w:pPr>
      <w:r>
        <w:rPr>
          <w:i/>
          <w:sz w:val="24"/>
          <w:szCs w:val="24"/>
        </w:rPr>
        <w:t>Ikke kendt</w:t>
      </w:r>
      <w:r>
        <w:rPr>
          <w:sz w:val="24"/>
          <w:szCs w:val="24"/>
        </w:rPr>
        <w:t xml:space="preserve">: tab af muskelmasse, osteoporose, aseptisk nekrose af </w:t>
      </w:r>
      <w:proofErr w:type="spellStart"/>
      <w:r>
        <w:rPr>
          <w:sz w:val="24"/>
          <w:szCs w:val="24"/>
        </w:rPr>
        <w:t>caput</w:t>
      </w:r>
      <w:proofErr w:type="spellEnd"/>
      <w:r>
        <w:rPr>
          <w:sz w:val="24"/>
          <w:szCs w:val="24"/>
        </w:rPr>
        <w:t xml:space="preserve"> </w:t>
      </w:r>
      <w:proofErr w:type="spellStart"/>
      <w:r>
        <w:rPr>
          <w:sz w:val="24"/>
          <w:szCs w:val="24"/>
        </w:rPr>
        <w:t>humeri</w:t>
      </w:r>
      <w:proofErr w:type="spellEnd"/>
      <w:r>
        <w:rPr>
          <w:sz w:val="24"/>
          <w:szCs w:val="24"/>
        </w:rPr>
        <w:t xml:space="preserve"> og </w:t>
      </w:r>
      <w:proofErr w:type="spellStart"/>
      <w:r>
        <w:rPr>
          <w:sz w:val="24"/>
          <w:szCs w:val="24"/>
        </w:rPr>
        <w:t>caput</w:t>
      </w:r>
      <w:proofErr w:type="spellEnd"/>
      <w:r>
        <w:rPr>
          <w:sz w:val="24"/>
          <w:szCs w:val="24"/>
        </w:rPr>
        <w:t xml:space="preserve"> </w:t>
      </w:r>
      <w:proofErr w:type="spellStart"/>
      <w:r>
        <w:rPr>
          <w:sz w:val="24"/>
          <w:szCs w:val="24"/>
        </w:rPr>
        <w:t>femoris</w:t>
      </w:r>
      <w:proofErr w:type="spellEnd"/>
      <w:r>
        <w:rPr>
          <w:sz w:val="24"/>
          <w:szCs w:val="24"/>
        </w:rPr>
        <w:t xml:space="preserve">, spontane frakturer, </w:t>
      </w:r>
      <w:proofErr w:type="spellStart"/>
      <w:r>
        <w:rPr>
          <w:sz w:val="24"/>
          <w:szCs w:val="24"/>
        </w:rPr>
        <w:t>Charcotlignende</w:t>
      </w:r>
      <w:proofErr w:type="spellEnd"/>
      <w:r>
        <w:rPr>
          <w:sz w:val="24"/>
          <w:szCs w:val="24"/>
        </w:rPr>
        <w:t xml:space="preserve"> </w:t>
      </w:r>
      <w:proofErr w:type="spellStart"/>
      <w:r>
        <w:rPr>
          <w:sz w:val="24"/>
          <w:szCs w:val="24"/>
        </w:rPr>
        <w:t>artropati</w:t>
      </w:r>
      <w:proofErr w:type="spellEnd"/>
    </w:p>
    <w:p w:rsidR="00865498" w:rsidRDefault="00865498" w:rsidP="00865498">
      <w:pPr>
        <w:ind w:left="851"/>
        <w:rPr>
          <w:sz w:val="24"/>
          <w:szCs w:val="24"/>
        </w:rPr>
      </w:pPr>
    </w:p>
    <w:p w:rsidR="00865498" w:rsidRPr="00865498" w:rsidRDefault="00865498" w:rsidP="00865498">
      <w:pPr>
        <w:ind w:left="851"/>
        <w:rPr>
          <w:i/>
          <w:sz w:val="24"/>
          <w:szCs w:val="24"/>
          <w:u w:val="single"/>
        </w:rPr>
      </w:pPr>
      <w:r w:rsidRPr="00865498">
        <w:rPr>
          <w:i/>
          <w:sz w:val="24"/>
          <w:szCs w:val="24"/>
          <w:u w:val="single"/>
        </w:rPr>
        <w:t>Det reproduktive system og mammae</w:t>
      </w:r>
    </w:p>
    <w:p w:rsidR="00865498" w:rsidRDefault="00865498" w:rsidP="00865498">
      <w:pPr>
        <w:ind w:left="851"/>
        <w:rPr>
          <w:sz w:val="24"/>
          <w:szCs w:val="24"/>
        </w:rPr>
      </w:pPr>
      <w:r w:rsidRPr="00865498">
        <w:rPr>
          <w:i/>
          <w:sz w:val="24"/>
          <w:szCs w:val="24"/>
        </w:rPr>
        <w:t>Ikke kendt:</w:t>
      </w:r>
      <w:r>
        <w:rPr>
          <w:sz w:val="24"/>
          <w:szCs w:val="24"/>
        </w:rPr>
        <w:t xml:space="preserve"> </w:t>
      </w:r>
      <w:r w:rsidRPr="00865498">
        <w:rPr>
          <w:sz w:val="24"/>
          <w:szCs w:val="24"/>
        </w:rPr>
        <w:t xml:space="preserve">Uregelmæssig menstruation, </w:t>
      </w:r>
      <w:proofErr w:type="spellStart"/>
      <w:r w:rsidRPr="00865498">
        <w:rPr>
          <w:sz w:val="24"/>
          <w:szCs w:val="24"/>
        </w:rPr>
        <w:t>amenorré</w:t>
      </w:r>
      <w:proofErr w:type="spellEnd"/>
      <w:r w:rsidRPr="00865498">
        <w:rPr>
          <w:sz w:val="24"/>
          <w:szCs w:val="24"/>
        </w:rPr>
        <w:t xml:space="preserve">, vaginalblødning hos </w:t>
      </w:r>
      <w:proofErr w:type="spellStart"/>
      <w:r w:rsidRPr="00865498">
        <w:rPr>
          <w:sz w:val="24"/>
          <w:szCs w:val="24"/>
        </w:rPr>
        <w:t>postmenopausale</w:t>
      </w:r>
      <w:proofErr w:type="spellEnd"/>
      <w:r w:rsidRPr="00865498">
        <w:rPr>
          <w:sz w:val="24"/>
          <w:szCs w:val="24"/>
        </w:rPr>
        <w:t xml:space="preserve"> kvinder</w:t>
      </w:r>
    </w:p>
    <w:p w:rsidR="00865498" w:rsidRDefault="00865498" w:rsidP="00865498">
      <w:pPr>
        <w:ind w:left="851"/>
        <w:rPr>
          <w:i/>
          <w:sz w:val="24"/>
          <w:szCs w:val="24"/>
          <w:u w:val="single"/>
        </w:rPr>
      </w:pPr>
    </w:p>
    <w:p w:rsidR="00865498" w:rsidRDefault="00865498" w:rsidP="00865498">
      <w:pPr>
        <w:ind w:left="851"/>
        <w:rPr>
          <w:i/>
          <w:sz w:val="24"/>
          <w:szCs w:val="24"/>
          <w:u w:val="single"/>
        </w:rPr>
      </w:pPr>
      <w:r>
        <w:rPr>
          <w:i/>
          <w:sz w:val="24"/>
          <w:szCs w:val="24"/>
          <w:u w:val="single"/>
        </w:rPr>
        <w:t>Nyrer og urinveje</w:t>
      </w:r>
    </w:p>
    <w:p w:rsidR="00865498" w:rsidRDefault="00865498" w:rsidP="00865498">
      <w:pPr>
        <w:ind w:left="851"/>
        <w:rPr>
          <w:sz w:val="24"/>
          <w:szCs w:val="24"/>
        </w:rPr>
      </w:pPr>
      <w:r>
        <w:rPr>
          <w:i/>
          <w:sz w:val="24"/>
          <w:szCs w:val="24"/>
        </w:rPr>
        <w:t>Ikke kendt</w:t>
      </w:r>
      <w:r>
        <w:rPr>
          <w:sz w:val="24"/>
          <w:szCs w:val="24"/>
        </w:rPr>
        <w:t xml:space="preserve">: negativ nitrogenbalance, der skyldes </w:t>
      </w:r>
      <w:proofErr w:type="spellStart"/>
      <w:r>
        <w:rPr>
          <w:sz w:val="24"/>
          <w:szCs w:val="24"/>
        </w:rPr>
        <w:t>proteinkatabolismen</w:t>
      </w:r>
      <w:proofErr w:type="spellEnd"/>
    </w:p>
    <w:p w:rsidR="00865498" w:rsidRDefault="00865498" w:rsidP="00865498">
      <w:pPr>
        <w:ind w:left="851"/>
        <w:rPr>
          <w:sz w:val="24"/>
          <w:szCs w:val="24"/>
        </w:rPr>
      </w:pPr>
    </w:p>
    <w:p w:rsidR="00865498" w:rsidRDefault="00865498" w:rsidP="00865498">
      <w:pPr>
        <w:ind w:left="851"/>
        <w:rPr>
          <w:i/>
          <w:sz w:val="24"/>
          <w:szCs w:val="24"/>
          <w:u w:val="single"/>
        </w:rPr>
      </w:pPr>
      <w:r>
        <w:rPr>
          <w:i/>
          <w:sz w:val="24"/>
          <w:szCs w:val="24"/>
          <w:u w:val="single"/>
        </w:rPr>
        <w:t>Almene symptomer og reaktioner på administrationsstedet</w:t>
      </w:r>
    </w:p>
    <w:p w:rsidR="00865498" w:rsidRDefault="00865498" w:rsidP="00865498">
      <w:pPr>
        <w:ind w:left="851"/>
        <w:rPr>
          <w:sz w:val="24"/>
          <w:szCs w:val="24"/>
        </w:rPr>
      </w:pPr>
      <w:r>
        <w:rPr>
          <w:i/>
          <w:sz w:val="24"/>
          <w:szCs w:val="24"/>
        </w:rPr>
        <w:t>Almindelig:</w:t>
      </w:r>
      <w:r>
        <w:rPr>
          <w:sz w:val="24"/>
          <w:szCs w:val="24"/>
        </w:rPr>
        <w:t xml:space="preserve"> Lokale reaktioner, herunder sterile bylder, </w:t>
      </w:r>
      <w:proofErr w:type="spellStart"/>
      <w:r>
        <w:rPr>
          <w:sz w:val="24"/>
          <w:szCs w:val="24"/>
        </w:rPr>
        <w:t>erytem</w:t>
      </w:r>
      <w:proofErr w:type="spellEnd"/>
      <w:r>
        <w:rPr>
          <w:sz w:val="24"/>
          <w:szCs w:val="24"/>
        </w:rPr>
        <w:t xml:space="preserve"> efter injektionen, smerter, hævelse og nekrose på injektionsstedet.</w:t>
      </w:r>
    </w:p>
    <w:p w:rsidR="00865498" w:rsidRDefault="00865498" w:rsidP="00865498">
      <w:pPr>
        <w:ind w:left="851"/>
        <w:rPr>
          <w:sz w:val="24"/>
          <w:szCs w:val="24"/>
        </w:rPr>
      </w:pPr>
      <w:r>
        <w:rPr>
          <w:i/>
          <w:sz w:val="24"/>
          <w:szCs w:val="24"/>
        </w:rPr>
        <w:t>Sjælden:</w:t>
      </w:r>
      <w:r>
        <w:rPr>
          <w:sz w:val="24"/>
          <w:szCs w:val="24"/>
        </w:rPr>
        <w:t xml:space="preserve"> For høj dosering eller for hyppig administration af injektioner på det samme sted kan forårsage lokal subkutan atrofi, hvilket kun vil vende tilbage til normalen efter flere måneder på grund af lægemidlets egenskaber.</w:t>
      </w:r>
    </w:p>
    <w:p w:rsidR="00865498" w:rsidRDefault="00865498" w:rsidP="00865498">
      <w:pPr>
        <w:ind w:left="851"/>
        <w:rPr>
          <w:sz w:val="24"/>
          <w:szCs w:val="24"/>
        </w:rPr>
      </w:pPr>
      <w:r w:rsidRPr="00865498">
        <w:rPr>
          <w:i/>
          <w:sz w:val="24"/>
          <w:szCs w:val="24"/>
        </w:rPr>
        <w:t>Ikke kendt:</w:t>
      </w:r>
      <w:r>
        <w:rPr>
          <w:sz w:val="24"/>
          <w:szCs w:val="24"/>
        </w:rPr>
        <w:t xml:space="preserve"> </w:t>
      </w:r>
      <w:proofErr w:type="spellStart"/>
      <w:r>
        <w:rPr>
          <w:sz w:val="24"/>
          <w:szCs w:val="24"/>
        </w:rPr>
        <w:t>kalcinose</w:t>
      </w:r>
      <w:proofErr w:type="spellEnd"/>
      <w:r>
        <w:rPr>
          <w:sz w:val="24"/>
          <w:szCs w:val="24"/>
        </w:rPr>
        <w:t>, forsinket heling.</w:t>
      </w:r>
    </w:p>
    <w:p w:rsidR="00865498" w:rsidRDefault="00865498" w:rsidP="00865498">
      <w:pPr>
        <w:ind w:left="851"/>
        <w:rPr>
          <w:sz w:val="24"/>
          <w:szCs w:val="24"/>
        </w:rPr>
      </w:pPr>
    </w:p>
    <w:p w:rsidR="00865498" w:rsidRDefault="00865498" w:rsidP="00865498">
      <w:pPr>
        <w:ind w:left="851"/>
        <w:rPr>
          <w:i/>
          <w:sz w:val="24"/>
          <w:szCs w:val="24"/>
          <w:u w:val="single"/>
        </w:rPr>
      </w:pPr>
      <w:r>
        <w:rPr>
          <w:i/>
          <w:sz w:val="24"/>
          <w:szCs w:val="24"/>
          <w:u w:val="single"/>
        </w:rPr>
        <w:t>Pædiatrisk population</w:t>
      </w:r>
    </w:p>
    <w:p w:rsidR="00865498" w:rsidRDefault="00865498" w:rsidP="00865498">
      <w:pPr>
        <w:ind w:left="851"/>
        <w:rPr>
          <w:sz w:val="24"/>
          <w:szCs w:val="24"/>
        </w:rPr>
      </w:pPr>
      <w:proofErr w:type="spellStart"/>
      <w:r>
        <w:rPr>
          <w:sz w:val="24"/>
          <w:szCs w:val="24"/>
        </w:rPr>
        <w:t>Glukokortikoider</w:t>
      </w:r>
      <w:proofErr w:type="spellEnd"/>
      <w:r>
        <w:rPr>
          <w:sz w:val="24"/>
          <w:szCs w:val="24"/>
        </w:rPr>
        <w:t xml:space="preserve"> kan inducere væksthæmning hos børn.</w:t>
      </w:r>
    </w:p>
    <w:p w:rsidR="00865498" w:rsidRDefault="00865498" w:rsidP="00865498">
      <w:pPr>
        <w:ind w:left="851"/>
        <w:rPr>
          <w:sz w:val="24"/>
          <w:szCs w:val="24"/>
        </w:rPr>
      </w:pPr>
    </w:p>
    <w:p w:rsidR="00865498" w:rsidRDefault="00865498" w:rsidP="00865498">
      <w:pPr>
        <w:autoSpaceDE w:val="0"/>
        <w:autoSpaceDN w:val="0"/>
        <w:ind w:left="851"/>
        <w:rPr>
          <w:sz w:val="24"/>
          <w:szCs w:val="24"/>
          <w:u w:val="single"/>
        </w:rPr>
      </w:pPr>
      <w:r>
        <w:rPr>
          <w:sz w:val="24"/>
          <w:szCs w:val="24"/>
          <w:u w:val="single"/>
        </w:rPr>
        <w:t>Indberetning af formodede bivirkninger</w:t>
      </w:r>
    </w:p>
    <w:p w:rsidR="00865498" w:rsidRDefault="00865498" w:rsidP="00865498">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865498" w:rsidRDefault="00865498" w:rsidP="00865498">
      <w:pPr>
        <w:tabs>
          <w:tab w:val="left" w:pos="2440"/>
        </w:tabs>
        <w:ind w:left="851"/>
        <w:rPr>
          <w:sz w:val="24"/>
          <w:szCs w:val="24"/>
        </w:rPr>
      </w:pPr>
    </w:p>
    <w:p w:rsidR="00865498" w:rsidRDefault="00865498" w:rsidP="00865498">
      <w:pPr>
        <w:ind w:left="851"/>
        <w:rPr>
          <w:sz w:val="24"/>
          <w:szCs w:val="24"/>
        </w:rPr>
      </w:pPr>
      <w:r>
        <w:rPr>
          <w:sz w:val="24"/>
          <w:szCs w:val="24"/>
        </w:rPr>
        <w:t>Lægemiddelstyrelsen</w:t>
      </w:r>
    </w:p>
    <w:p w:rsidR="00865498" w:rsidRDefault="00865498" w:rsidP="00865498">
      <w:pPr>
        <w:ind w:left="851"/>
        <w:rPr>
          <w:sz w:val="24"/>
          <w:szCs w:val="24"/>
        </w:rPr>
      </w:pPr>
      <w:r>
        <w:rPr>
          <w:sz w:val="24"/>
          <w:szCs w:val="24"/>
        </w:rPr>
        <w:t>Axel Heides Gade 1</w:t>
      </w:r>
    </w:p>
    <w:p w:rsidR="00865498" w:rsidRDefault="00865498" w:rsidP="00865498">
      <w:pPr>
        <w:ind w:left="851"/>
        <w:rPr>
          <w:sz w:val="24"/>
          <w:szCs w:val="24"/>
        </w:rPr>
      </w:pPr>
      <w:r>
        <w:rPr>
          <w:sz w:val="24"/>
          <w:szCs w:val="24"/>
        </w:rPr>
        <w:t>DK-2300 København S</w:t>
      </w:r>
    </w:p>
    <w:p w:rsidR="00865498" w:rsidRPr="00865498" w:rsidRDefault="00865498" w:rsidP="00865498">
      <w:pPr>
        <w:ind w:left="851"/>
        <w:rPr>
          <w:sz w:val="24"/>
          <w:szCs w:val="24"/>
        </w:rPr>
      </w:pPr>
      <w:r w:rsidRPr="00865498">
        <w:rPr>
          <w:sz w:val="24"/>
          <w:szCs w:val="24"/>
        </w:rPr>
        <w:t xml:space="preserve">Websted: </w:t>
      </w:r>
      <w:hyperlink r:id="rId8" w:history="1">
        <w:r w:rsidRPr="00865498">
          <w:rPr>
            <w:rStyle w:val="Hyperlink"/>
            <w:sz w:val="24"/>
            <w:szCs w:val="24"/>
          </w:rPr>
          <w:t>www.meldenbivirkning.dk</w:t>
        </w:r>
      </w:hyperlink>
    </w:p>
    <w:p w:rsidR="00AE21D1" w:rsidRPr="00B351A0" w:rsidRDefault="00AE21D1" w:rsidP="00AE21D1">
      <w:pPr>
        <w:pStyle w:val="Sidehoved"/>
        <w:tabs>
          <w:tab w:val="left" w:pos="851"/>
        </w:tabs>
        <w:ind w:left="851" w:hanging="851"/>
        <w:rPr>
          <w:szCs w:val="24"/>
        </w:rPr>
      </w:pPr>
    </w:p>
    <w:p w:rsidR="00AE21D1" w:rsidRPr="00DC19B2" w:rsidRDefault="00AE21D1" w:rsidP="00AE21D1">
      <w:pPr>
        <w:tabs>
          <w:tab w:val="left" w:pos="851"/>
        </w:tabs>
        <w:ind w:left="851" w:hanging="851"/>
        <w:rPr>
          <w:b/>
          <w:sz w:val="24"/>
          <w:szCs w:val="24"/>
        </w:rPr>
      </w:pPr>
      <w:r w:rsidRPr="00DC19B2">
        <w:rPr>
          <w:b/>
          <w:sz w:val="24"/>
          <w:szCs w:val="24"/>
        </w:rPr>
        <w:t>4.9</w:t>
      </w:r>
      <w:r w:rsidRPr="00DC19B2">
        <w:rPr>
          <w:b/>
          <w:sz w:val="24"/>
          <w:szCs w:val="24"/>
        </w:rPr>
        <w:tab/>
        <w:t>Overdosering</w:t>
      </w:r>
    </w:p>
    <w:p w:rsidR="00AE21D1" w:rsidRPr="00DC19B2" w:rsidRDefault="00865498" w:rsidP="00AE21D1">
      <w:pPr>
        <w:ind w:left="851"/>
        <w:outlineLvl w:val="0"/>
        <w:rPr>
          <w:sz w:val="24"/>
          <w:szCs w:val="24"/>
        </w:rPr>
      </w:pPr>
      <w:r>
        <w:rPr>
          <w:sz w:val="24"/>
          <w:szCs w:val="24"/>
        </w:rPr>
        <w:t xml:space="preserve">For høj dosering eller for hyppig administration af injektioner på det samme sted kan forårsage lokal svær </w:t>
      </w:r>
      <w:proofErr w:type="spellStart"/>
      <w:r>
        <w:rPr>
          <w:sz w:val="24"/>
          <w:szCs w:val="24"/>
        </w:rPr>
        <w:t>ledskade</w:t>
      </w:r>
      <w:proofErr w:type="spellEnd"/>
      <w:r>
        <w:rPr>
          <w:sz w:val="24"/>
          <w:szCs w:val="24"/>
        </w:rPr>
        <w:t xml:space="preserve"> og subkutan atrofi med knoglenekrose. Hvis dette opstår, kan det tage flere måneder før det bedres, på grund af lægemidlets langvarige virkninger.</w:t>
      </w:r>
    </w:p>
    <w:p w:rsidR="00AE21D1" w:rsidRPr="00DC19B2" w:rsidRDefault="00AE21D1" w:rsidP="00AE21D1">
      <w:pPr>
        <w:tabs>
          <w:tab w:val="left" w:pos="851"/>
        </w:tabs>
        <w:ind w:left="851" w:hanging="851"/>
        <w:rPr>
          <w:sz w:val="24"/>
          <w:szCs w:val="24"/>
        </w:rPr>
      </w:pPr>
    </w:p>
    <w:p w:rsidR="00AE21D1" w:rsidRPr="00DC19B2" w:rsidRDefault="00AE21D1" w:rsidP="00AE21D1">
      <w:pPr>
        <w:keepNext/>
        <w:tabs>
          <w:tab w:val="left" w:pos="851"/>
        </w:tabs>
        <w:ind w:left="851" w:hanging="851"/>
        <w:rPr>
          <w:b/>
          <w:sz w:val="24"/>
          <w:szCs w:val="24"/>
        </w:rPr>
      </w:pPr>
      <w:r w:rsidRPr="00DC19B2">
        <w:rPr>
          <w:b/>
          <w:sz w:val="24"/>
          <w:szCs w:val="24"/>
        </w:rPr>
        <w:t>4.10</w:t>
      </w:r>
      <w:r w:rsidRPr="00DC19B2">
        <w:rPr>
          <w:b/>
          <w:sz w:val="24"/>
          <w:szCs w:val="24"/>
        </w:rPr>
        <w:tab/>
        <w:t>Udlevering</w:t>
      </w:r>
    </w:p>
    <w:p w:rsidR="00AE21D1" w:rsidRPr="00DC19B2" w:rsidRDefault="00AE21D1" w:rsidP="00AE21D1">
      <w:pPr>
        <w:tabs>
          <w:tab w:val="left" w:pos="851"/>
        </w:tabs>
        <w:ind w:left="851"/>
        <w:rPr>
          <w:sz w:val="24"/>
          <w:szCs w:val="24"/>
        </w:rPr>
      </w:pPr>
      <w:r>
        <w:rPr>
          <w:sz w:val="24"/>
          <w:szCs w:val="24"/>
        </w:rPr>
        <w:t>B</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5.</w:t>
      </w:r>
      <w:r w:rsidRPr="00DC19B2">
        <w:rPr>
          <w:b/>
          <w:sz w:val="24"/>
          <w:szCs w:val="24"/>
        </w:rPr>
        <w:tab/>
        <w:t>FARMAKOLOGISKE EGENSKABER</w:t>
      </w:r>
    </w:p>
    <w:p w:rsidR="00AE21D1" w:rsidRPr="00DC19B2" w:rsidRDefault="00AE21D1" w:rsidP="00865498">
      <w:pPr>
        <w:tabs>
          <w:tab w:val="left" w:pos="851"/>
        </w:tabs>
        <w:rPr>
          <w:sz w:val="24"/>
          <w:szCs w:val="24"/>
        </w:rPr>
      </w:pPr>
    </w:p>
    <w:p w:rsidR="00AE21D1" w:rsidRPr="00DC19B2" w:rsidRDefault="00AE21D1" w:rsidP="00AE21D1">
      <w:pPr>
        <w:tabs>
          <w:tab w:val="num" w:pos="851"/>
        </w:tabs>
        <w:ind w:left="851" w:hanging="851"/>
        <w:rPr>
          <w:b/>
          <w:sz w:val="24"/>
          <w:szCs w:val="24"/>
        </w:rPr>
      </w:pPr>
      <w:r w:rsidRPr="00DC19B2">
        <w:rPr>
          <w:b/>
          <w:sz w:val="24"/>
          <w:szCs w:val="24"/>
        </w:rPr>
        <w:t>5.1</w:t>
      </w:r>
      <w:r w:rsidRPr="00DC19B2">
        <w:rPr>
          <w:b/>
          <w:sz w:val="24"/>
          <w:szCs w:val="24"/>
        </w:rPr>
        <w:tab/>
      </w:r>
      <w:proofErr w:type="spellStart"/>
      <w:r w:rsidRPr="00DC19B2">
        <w:rPr>
          <w:b/>
          <w:sz w:val="24"/>
          <w:szCs w:val="24"/>
        </w:rPr>
        <w:t>Farmakodynamiske</w:t>
      </w:r>
      <w:proofErr w:type="spellEnd"/>
      <w:r w:rsidRPr="00DC19B2">
        <w:rPr>
          <w:b/>
          <w:sz w:val="24"/>
          <w:szCs w:val="24"/>
        </w:rPr>
        <w:t xml:space="preserve"> egenskaber</w:t>
      </w:r>
    </w:p>
    <w:p w:rsidR="00865498" w:rsidRPr="00DC19B2" w:rsidRDefault="00865498" w:rsidP="00865498">
      <w:pPr>
        <w:tabs>
          <w:tab w:val="left" w:pos="851"/>
        </w:tabs>
        <w:ind w:left="851" w:hanging="851"/>
        <w:rPr>
          <w:sz w:val="24"/>
          <w:szCs w:val="24"/>
        </w:rPr>
      </w:pPr>
      <w:r w:rsidRPr="00865498">
        <w:rPr>
          <w:sz w:val="24"/>
          <w:szCs w:val="24"/>
        </w:rPr>
        <w:tab/>
      </w:r>
      <w:proofErr w:type="spellStart"/>
      <w:r w:rsidRPr="00865498">
        <w:rPr>
          <w:sz w:val="24"/>
          <w:szCs w:val="24"/>
        </w:rPr>
        <w:t>Farmakoterapeutisk</w:t>
      </w:r>
      <w:proofErr w:type="spellEnd"/>
      <w:r w:rsidRPr="00865498">
        <w:rPr>
          <w:sz w:val="24"/>
          <w:szCs w:val="24"/>
        </w:rPr>
        <w:t xml:space="preserve"> klassifikation</w:t>
      </w:r>
      <w:r>
        <w:rPr>
          <w:sz w:val="24"/>
          <w:szCs w:val="24"/>
        </w:rPr>
        <w:t xml:space="preserve">: </w:t>
      </w:r>
      <w:proofErr w:type="spellStart"/>
      <w:r w:rsidRPr="00DC19B2">
        <w:rPr>
          <w:sz w:val="24"/>
          <w:szCs w:val="24"/>
        </w:rPr>
        <w:t>Kortikosteroider</w:t>
      </w:r>
      <w:proofErr w:type="spellEnd"/>
      <w:r w:rsidRPr="00DC19B2">
        <w:rPr>
          <w:sz w:val="24"/>
          <w:szCs w:val="24"/>
        </w:rPr>
        <w:t xml:space="preserve"> til systemisk brug, </w:t>
      </w:r>
      <w:proofErr w:type="spellStart"/>
      <w:r w:rsidRPr="00DC19B2">
        <w:rPr>
          <w:sz w:val="24"/>
          <w:szCs w:val="24"/>
        </w:rPr>
        <w:t>glukokortikoider</w:t>
      </w:r>
      <w:proofErr w:type="spellEnd"/>
      <w:r w:rsidRPr="00DC19B2">
        <w:rPr>
          <w:sz w:val="24"/>
          <w:szCs w:val="24"/>
        </w:rPr>
        <w:t>. ATC-kode: H</w:t>
      </w:r>
      <w:r>
        <w:rPr>
          <w:sz w:val="24"/>
          <w:szCs w:val="24"/>
        </w:rPr>
        <w:t xml:space="preserve"> </w:t>
      </w:r>
      <w:r w:rsidRPr="00DC19B2">
        <w:rPr>
          <w:sz w:val="24"/>
          <w:szCs w:val="24"/>
        </w:rPr>
        <w:t>02</w:t>
      </w:r>
      <w:r>
        <w:rPr>
          <w:sz w:val="24"/>
          <w:szCs w:val="24"/>
        </w:rPr>
        <w:t xml:space="preserve"> </w:t>
      </w:r>
      <w:r w:rsidRPr="00DC19B2">
        <w:rPr>
          <w:sz w:val="24"/>
          <w:szCs w:val="24"/>
        </w:rPr>
        <w:t>AB</w:t>
      </w:r>
      <w:r>
        <w:rPr>
          <w:sz w:val="24"/>
          <w:szCs w:val="24"/>
        </w:rPr>
        <w:t xml:space="preserve"> </w:t>
      </w:r>
      <w:r w:rsidRPr="00DC19B2">
        <w:rPr>
          <w:sz w:val="24"/>
          <w:szCs w:val="24"/>
        </w:rPr>
        <w:t>08</w:t>
      </w:r>
      <w:r>
        <w:rPr>
          <w:sz w:val="24"/>
          <w:szCs w:val="24"/>
        </w:rPr>
        <w:t>.</w:t>
      </w:r>
    </w:p>
    <w:p w:rsidR="00865498" w:rsidRPr="00DC19B2" w:rsidRDefault="00865498" w:rsidP="00865498">
      <w:pPr>
        <w:tabs>
          <w:tab w:val="left" w:pos="851"/>
        </w:tabs>
        <w:ind w:left="851" w:hanging="851"/>
        <w:rPr>
          <w:sz w:val="24"/>
          <w:szCs w:val="24"/>
        </w:rPr>
      </w:pPr>
    </w:p>
    <w:p w:rsidR="00AE21D1" w:rsidRPr="00DC19B2" w:rsidRDefault="00AE21D1" w:rsidP="00AE21D1">
      <w:pPr>
        <w:tabs>
          <w:tab w:val="left" w:pos="0"/>
        </w:tabs>
        <w:ind w:left="851" w:hanging="851"/>
        <w:rPr>
          <w:sz w:val="24"/>
          <w:szCs w:val="24"/>
        </w:rPr>
      </w:pPr>
      <w:r>
        <w:rPr>
          <w:sz w:val="24"/>
          <w:szCs w:val="24"/>
        </w:rPr>
        <w:tab/>
      </w:r>
      <w:r w:rsidRPr="00DC19B2">
        <w:rPr>
          <w:sz w:val="24"/>
          <w:szCs w:val="24"/>
        </w:rPr>
        <w:t>Virkningsmekanisme</w:t>
      </w:r>
    </w:p>
    <w:p w:rsidR="00AE21D1" w:rsidRPr="00DC19B2" w:rsidRDefault="00AE21D1" w:rsidP="00AE21D1">
      <w:pPr>
        <w:tabs>
          <w:tab w:val="left" w:pos="0"/>
        </w:tabs>
        <w:ind w:left="851" w:hanging="851"/>
        <w:rPr>
          <w:sz w:val="24"/>
          <w:szCs w:val="24"/>
        </w:rPr>
      </w:pPr>
      <w:r>
        <w:rPr>
          <w:sz w:val="24"/>
          <w:szCs w:val="24"/>
        </w:rPr>
        <w:tab/>
      </w:r>
      <w:r w:rsidRPr="00DC19B2">
        <w:rPr>
          <w:sz w:val="24"/>
          <w:szCs w:val="24"/>
        </w:rPr>
        <w:t xml:space="preserve">Virkningsmekanismen for </w:t>
      </w:r>
      <w:proofErr w:type="spellStart"/>
      <w:r w:rsidRPr="00DC19B2">
        <w:rPr>
          <w:sz w:val="24"/>
          <w:szCs w:val="24"/>
        </w:rPr>
        <w:t>glukokortikoider</w:t>
      </w:r>
      <w:proofErr w:type="spellEnd"/>
      <w:r w:rsidRPr="00DC19B2">
        <w:rPr>
          <w:sz w:val="24"/>
          <w:szCs w:val="24"/>
        </w:rPr>
        <w:t xml:space="preserve"> er ikke helt kendt, men det menes, at lokale injektioner har en antiinflammatorisk virkning.</w:t>
      </w:r>
    </w:p>
    <w:p w:rsidR="00AE21D1" w:rsidRPr="00DC19B2" w:rsidRDefault="00AE21D1" w:rsidP="00AE21D1">
      <w:pPr>
        <w:tabs>
          <w:tab w:val="left" w:pos="0"/>
        </w:tabs>
        <w:ind w:left="851" w:hanging="851"/>
        <w:rPr>
          <w:sz w:val="24"/>
          <w:szCs w:val="24"/>
        </w:rPr>
      </w:pPr>
    </w:p>
    <w:p w:rsidR="00AE21D1" w:rsidRPr="00DC19B2" w:rsidRDefault="00AE21D1" w:rsidP="00AE21D1">
      <w:pPr>
        <w:tabs>
          <w:tab w:val="left" w:pos="0"/>
        </w:tabs>
        <w:ind w:left="851" w:hanging="851"/>
        <w:rPr>
          <w:sz w:val="24"/>
          <w:szCs w:val="24"/>
        </w:rPr>
      </w:pPr>
      <w:r>
        <w:rPr>
          <w:sz w:val="24"/>
          <w:szCs w:val="24"/>
        </w:rPr>
        <w:tab/>
      </w:r>
      <w:proofErr w:type="spellStart"/>
      <w:r w:rsidRPr="00DC19B2">
        <w:rPr>
          <w:sz w:val="24"/>
          <w:szCs w:val="24"/>
        </w:rPr>
        <w:t>Farmakodynamisk</w:t>
      </w:r>
      <w:proofErr w:type="spellEnd"/>
      <w:r w:rsidRPr="00DC19B2">
        <w:rPr>
          <w:sz w:val="24"/>
          <w:szCs w:val="24"/>
        </w:rPr>
        <w:t xml:space="preserve"> virkning</w:t>
      </w:r>
    </w:p>
    <w:p w:rsidR="00AE21D1" w:rsidRPr="00DC19B2" w:rsidRDefault="00AE21D1" w:rsidP="00AE21D1">
      <w:pPr>
        <w:ind w:left="851"/>
        <w:outlineLvl w:val="0"/>
        <w:rPr>
          <w:sz w:val="24"/>
          <w:szCs w:val="24"/>
        </w:rPr>
      </w:pPr>
      <w:proofErr w:type="spellStart"/>
      <w:r w:rsidRPr="00DC19B2">
        <w:rPr>
          <w:sz w:val="24"/>
          <w:szCs w:val="24"/>
        </w:rPr>
        <w:t>Trica</w:t>
      </w:r>
      <w:proofErr w:type="spellEnd"/>
      <w:r w:rsidRPr="00DC19B2">
        <w:rPr>
          <w:sz w:val="24"/>
          <w:szCs w:val="24"/>
        </w:rPr>
        <w:t xml:space="preserve"> er et syntetisk </w:t>
      </w:r>
      <w:proofErr w:type="spellStart"/>
      <w:r w:rsidRPr="00DC19B2">
        <w:rPr>
          <w:sz w:val="24"/>
          <w:szCs w:val="24"/>
        </w:rPr>
        <w:t>glukokortikoid</w:t>
      </w:r>
      <w:proofErr w:type="spellEnd"/>
      <w:r w:rsidRPr="00DC19B2">
        <w:rPr>
          <w:sz w:val="24"/>
          <w:szCs w:val="24"/>
        </w:rPr>
        <w:t xml:space="preserve"> med en udpræget antiinflammatorisk aktivitet. Præparatet er en mikrokrystallinsk vandig suspension med en depotvirkning.</w:t>
      </w:r>
    </w:p>
    <w:p w:rsidR="00AE21D1" w:rsidRPr="00DC19B2" w:rsidRDefault="00AE21D1" w:rsidP="00AE21D1">
      <w:pPr>
        <w:ind w:left="851"/>
        <w:outlineLvl w:val="0"/>
        <w:rPr>
          <w:sz w:val="24"/>
          <w:szCs w:val="24"/>
        </w:rPr>
      </w:pPr>
      <w:r w:rsidRPr="00DC19B2">
        <w:rPr>
          <w:sz w:val="24"/>
          <w:szCs w:val="24"/>
        </w:rPr>
        <w:t xml:space="preserve">Den antiinflammatoriske styrke af </w:t>
      </w:r>
      <w:proofErr w:type="spellStart"/>
      <w:r w:rsidRPr="00DC19B2">
        <w:rPr>
          <w:sz w:val="24"/>
          <w:szCs w:val="24"/>
        </w:rPr>
        <w:t>triamcinolon</w:t>
      </w:r>
      <w:proofErr w:type="spellEnd"/>
      <w:r w:rsidRPr="00DC19B2">
        <w:rPr>
          <w:sz w:val="24"/>
          <w:szCs w:val="24"/>
        </w:rPr>
        <w:t xml:space="preserve"> ved sammenligning milligram pr. milligram er ca. fem gange styrken af </w:t>
      </w:r>
      <w:proofErr w:type="spellStart"/>
      <w:r w:rsidRPr="00DC19B2">
        <w:rPr>
          <w:sz w:val="24"/>
          <w:szCs w:val="24"/>
        </w:rPr>
        <w:t>hydrokortison</w:t>
      </w:r>
      <w:proofErr w:type="spellEnd"/>
      <w:r w:rsidRPr="00DC19B2">
        <w:rPr>
          <w:sz w:val="24"/>
          <w:szCs w:val="24"/>
        </w:rPr>
        <w:t xml:space="preserve">. </w:t>
      </w:r>
      <w:proofErr w:type="spellStart"/>
      <w:r w:rsidRPr="00DC19B2">
        <w:rPr>
          <w:sz w:val="24"/>
          <w:szCs w:val="24"/>
        </w:rPr>
        <w:t>Triaminolon</w:t>
      </w:r>
      <w:proofErr w:type="spellEnd"/>
      <w:r w:rsidRPr="00DC19B2">
        <w:rPr>
          <w:sz w:val="24"/>
          <w:szCs w:val="24"/>
        </w:rPr>
        <w:t xml:space="preserve"> har praktisk talt ingen </w:t>
      </w:r>
      <w:proofErr w:type="spellStart"/>
      <w:r w:rsidRPr="00DC19B2">
        <w:rPr>
          <w:sz w:val="24"/>
          <w:szCs w:val="24"/>
        </w:rPr>
        <w:t>mineralokortikoid</w:t>
      </w:r>
      <w:proofErr w:type="spellEnd"/>
      <w:r w:rsidRPr="00DC19B2">
        <w:rPr>
          <w:sz w:val="24"/>
          <w:szCs w:val="24"/>
        </w:rPr>
        <w:t xml:space="preserve"> virkning, så der opstår ingen natriumretention.</w:t>
      </w:r>
    </w:p>
    <w:p w:rsidR="00AE21D1" w:rsidRPr="00DC19B2" w:rsidRDefault="00AE21D1" w:rsidP="00AE21D1">
      <w:pPr>
        <w:ind w:left="851" w:hanging="851"/>
        <w:outlineLvl w:val="0"/>
        <w:rPr>
          <w:sz w:val="24"/>
          <w:szCs w:val="24"/>
        </w:rPr>
      </w:pPr>
    </w:p>
    <w:p w:rsidR="00AE21D1" w:rsidRPr="00DC19B2" w:rsidRDefault="00AE21D1" w:rsidP="00AE21D1">
      <w:pPr>
        <w:ind w:left="851"/>
        <w:rPr>
          <w:i/>
          <w:sz w:val="24"/>
          <w:szCs w:val="24"/>
        </w:rPr>
      </w:pPr>
      <w:r w:rsidRPr="00DC19B2">
        <w:rPr>
          <w:i/>
          <w:sz w:val="24"/>
          <w:szCs w:val="24"/>
        </w:rPr>
        <w:t>Pædiatrisk population</w:t>
      </w:r>
    </w:p>
    <w:p w:rsidR="00AE21D1" w:rsidRPr="00DC19B2" w:rsidRDefault="00AE21D1" w:rsidP="00AE21D1">
      <w:pPr>
        <w:tabs>
          <w:tab w:val="left" w:pos="0"/>
        </w:tabs>
        <w:ind w:left="851" w:hanging="851"/>
        <w:rPr>
          <w:sz w:val="24"/>
          <w:szCs w:val="24"/>
        </w:rPr>
      </w:pPr>
      <w:r>
        <w:rPr>
          <w:sz w:val="24"/>
          <w:szCs w:val="24"/>
        </w:rPr>
        <w:tab/>
      </w:r>
      <w:proofErr w:type="spellStart"/>
      <w:r w:rsidRPr="00DC19B2">
        <w:rPr>
          <w:sz w:val="24"/>
          <w:szCs w:val="24"/>
        </w:rPr>
        <w:t>Triamcinolonhexacetonids</w:t>
      </w:r>
      <w:proofErr w:type="spellEnd"/>
      <w:r w:rsidRPr="00DC19B2">
        <w:rPr>
          <w:sz w:val="24"/>
          <w:szCs w:val="24"/>
        </w:rPr>
        <w:t xml:space="preserve"> virkning og sikkerhed hos børn og unge er baseret på veldokumenterede virkninger af </w:t>
      </w:r>
      <w:proofErr w:type="spellStart"/>
      <w:r w:rsidRPr="00DC19B2">
        <w:rPr>
          <w:sz w:val="24"/>
          <w:szCs w:val="24"/>
        </w:rPr>
        <w:t>glukokortikoider</w:t>
      </w:r>
      <w:proofErr w:type="spellEnd"/>
      <w:r w:rsidRPr="00DC19B2">
        <w:rPr>
          <w:sz w:val="24"/>
          <w:szCs w:val="24"/>
        </w:rPr>
        <w:t>, som er de samme for børn og voksne. Publicerede studier og aktuelle retningslinjer for behandling af juvenil idiopatisk artritis (JIA) indikerer virkning og sikkerhed hos børn og unge til behandling af JIA.</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5.2</w:t>
      </w:r>
      <w:r w:rsidRPr="00DC19B2">
        <w:rPr>
          <w:b/>
          <w:sz w:val="24"/>
          <w:szCs w:val="24"/>
        </w:rPr>
        <w:tab/>
      </w:r>
      <w:proofErr w:type="spellStart"/>
      <w:r w:rsidRPr="00DC19B2">
        <w:rPr>
          <w:b/>
          <w:sz w:val="24"/>
          <w:szCs w:val="24"/>
        </w:rPr>
        <w:t>Farmakokinetiske</w:t>
      </w:r>
      <w:proofErr w:type="spellEnd"/>
      <w:r w:rsidRPr="00DC19B2">
        <w:rPr>
          <w:b/>
          <w:sz w:val="24"/>
          <w:szCs w:val="24"/>
        </w:rPr>
        <w:t xml:space="preserve"> egenskaber</w:t>
      </w:r>
    </w:p>
    <w:p w:rsidR="00AE21D1" w:rsidRPr="00DC19B2" w:rsidRDefault="00AE21D1" w:rsidP="00AE21D1">
      <w:pPr>
        <w:ind w:left="851"/>
        <w:outlineLvl w:val="0"/>
        <w:rPr>
          <w:sz w:val="24"/>
          <w:szCs w:val="24"/>
        </w:rPr>
      </w:pPr>
      <w:proofErr w:type="spellStart"/>
      <w:r w:rsidRPr="00DC19B2">
        <w:rPr>
          <w:sz w:val="24"/>
          <w:szCs w:val="24"/>
        </w:rPr>
        <w:t>Hexacetonidester</w:t>
      </w:r>
      <w:proofErr w:type="spellEnd"/>
      <w:r w:rsidRPr="00DC19B2">
        <w:rPr>
          <w:sz w:val="24"/>
          <w:szCs w:val="24"/>
        </w:rPr>
        <w:t xml:space="preserve"> er næsten uopløseligt i vand, så </w:t>
      </w:r>
      <w:proofErr w:type="spellStart"/>
      <w:r w:rsidRPr="00DC19B2">
        <w:rPr>
          <w:sz w:val="24"/>
          <w:szCs w:val="24"/>
        </w:rPr>
        <w:t>dissolution</w:t>
      </w:r>
      <w:proofErr w:type="spellEnd"/>
      <w:r w:rsidRPr="00DC19B2">
        <w:rPr>
          <w:sz w:val="24"/>
          <w:szCs w:val="24"/>
        </w:rPr>
        <w:t xml:space="preserve"> er langsom, og virkningen på vævet på injektionsstedet varer i lang tid, fra få måneder til flere måneder. Generelt begynder </w:t>
      </w:r>
      <w:proofErr w:type="spellStart"/>
      <w:r w:rsidRPr="00DC19B2">
        <w:rPr>
          <w:sz w:val="24"/>
          <w:szCs w:val="24"/>
        </w:rPr>
        <w:t>Trica</w:t>
      </w:r>
      <w:proofErr w:type="spellEnd"/>
      <w:r w:rsidRPr="00DC19B2">
        <w:rPr>
          <w:sz w:val="24"/>
          <w:szCs w:val="24"/>
        </w:rPr>
        <w:t xml:space="preserve"> at virke 24 timer efter administrationen, og virkningen holder normalt i 4 til 6 uger.</w:t>
      </w:r>
    </w:p>
    <w:p w:rsidR="00AE21D1" w:rsidRPr="00DC19B2" w:rsidRDefault="00AE21D1" w:rsidP="00AE21D1">
      <w:pPr>
        <w:ind w:left="851" w:hanging="851"/>
        <w:outlineLvl w:val="0"/>
        <w:rPr>
          <w:sz w:val="24"/>
          <w:szCs w:val="24"/>
        </w:rPr>
      </w:pPr>
    </w:p>
    <w:p w:rsidR="00AE21D1" w:rsidRPr="00DC19B2" w:rsidRDefault="00AE21D1" w:rsidP="00AE21D1">
      <w:pPr>
        <w:ind w:left="851"/>
        <w:outlineLvl w:val="0"/>
        <w:rPr>
          <w:i/>
          <w:sz w:val="24"/>
          <w:szCs w:val="24"/>
        </w:rPr>
      </w:pPr>
      <w:proofErr w:type="spellStart"/>
      <w:r w:rsidRPr="00DC19B2">
        <w:rPr>
          <w:sz w:val="24"/>
          <w:szCs w:val="24"/>
        </w:rPr>
        <w:t>Triamcinolonhexacetonid</w:t>
      </w:r>
      <w:proofErr w:type="spellEnd"/>
      <w:r w:rsidRPr="00DC19B2">
        <w:rPr>
          <w:sz w:val="24"/>
          <w:szCs w:val="24"/>
        </w:rPr>
        <w:t xml:space="preserve"> hydrolyseret af humant serum </w:t>
      </w:r>
      <w:r w:rsidRPr="00DC19B2">
        <w:rPr>
          <w:i/>
          <w:sz w:val="24"/>
          <w:szCs w:val="24"/>
        </w:rPr>
        <w:t xml:space="preserve">in </w:t>
      </w:r>
      <w:proofErr w:type="spellStart"/>
      <w:r w:rsidRPr="00DC19B2">
        <w:rPr>
          <w:i/>
          <w:sz w:val="24"/>
          <w:szCs w:val="24"/>
        </w:rPr>
        <w:t>vitro</w:t>
      </w:r>
      <w:proofErr w:type="spellEnd"/>
      <w:r w:rsidRPr="00DC19B2">
        <w:rPr>
          <w:i/>
          <w:sz w:val="24"/>
          <w:szCs w:val="24"/>
        </w:rPr>
        <w:t xml:space="preserve"> </w:t>
      </w:r>
      <w:r w:rsidRPr="00DC19B2">
        <w:rPr>
          <w:sz w:val="24"/>
          <w:szCs w:val="24"/>
        </w:rPr>
        <w:t xml:space="preserve">(43 % er hydrolyseret efter 24 timer), men efter </w:t>
      </w:r>
      <w:proofErr w:type="spellStart"/>
      <w:r w:rsidRPr="00DC19B2">
        <w:rPr>
          <w:sz w:val="24"/>
          <w:szCs w:val="24"/>
        </w:rPr>
        <w:t>intraartikulær</w:t>
      </w:r>
      <w:proofErr w:type="spellEnd"/>
      <w:r w:rsidRPr="00DC19B2">
        <w:rPr>
          <w:sz w:val="24"/>
          <w:szCs w:val="24"/>
        </w:rPr>
        <w:t xml:space="preserve"> injektion dispergerer stoffer ikke </w:t>
      </w:r>
      <w:r w:rsidRPr="00DC19B2">
        <w:rPr>
          <w:i/>
          <w:sz w:val="24"/>
          <w:szCs w:val="24"/>
        </w:rPr>
        <w:t>in situ.</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5.3</w:t>
      </w:r>
      <w:r w:rsidRPr="00DC19B2">
        <w:rPr>
          <w:b/>
          <w:sz w:val="24"/>
          <w:szCs w:val="24"/>
        </w:rPr>
        <w:tab/>
      </w:r>
      <w:r w:rsidR="00865498">
        <w:rPr>
          <w:b/>
          <w:sz w:val="24"/>
          <w:szCs w:val="24"/>
        </w:rPr>
        <w:t>Non-</w:t>
      </w:r>
      <w:r w:rsidRPr="00DC19B2">
        <w:rPr>
          <w:b/>
          <w:sz w:val="24"/>
          <w:szCs w:val="24"/>
        </w:rPr>
        <w:t>kliniske sikkerhedsdata</w:t>
      </w:r>
    </w:p>
    <w:p w:rsidR="00AE21D1" w:rsidRPr="00DC19B2" w:rsidRDefault="00AE21D1" w:rsidP="00AE21D1">
      <w:pPr>
        <w:ind w:left="851"/>
        <w:outlineLvl w:val="0"/>
        <w:rPr>
          <w:sz w:val="24"/>
          <w:szCs w:val="24"/>
        </w:rPr>
      </w:pPr>
      <w:proofErr w:type="spellStart"/>
      <w:r w:rsidRPr="00DC19B2">
        <w:rPr>
          <w:sz w:val="24"/>
          <w:szCs w:val="24"/>
        </w:rPr>
        <w:t>Triamcinolonhexacetonid</w:t>
      </w:r>
      <w:proofErr w:type="spellEnd"/>
      <w:r w:rsidRPr="00DC19B2">
        <w:rPr>
          <w:sz w:val="24"/>
          <w:szCs w:val="24"/>
        </w:rPr>
        <w:t xml:space="preserve"> har en kraftig </w:t>
      </w:r>
      <w:proofErr w:type="spellStart"/>
      <w:r w:rsidRPr="00DC19B2">
        <w:rPr>
          <w:sz w:val="24"/>
          <w:szCs w:val="24"/>
        </w:rPr>
        <w:t>teratogen</w:t>
      </w:r>
      <w:proofErr w:type="spellEnd"/>
      <w:r w:rsidRPr="00DC19B2">
        <w:rPr>
          <w:sz w:val="24"/>
          <w:szCs w:val="24"/>
        </w:rPr>
        <w:t xml:space="preserve"> virkning hos mange dyr. Der er for eksempel blevet indberettet ganespalte hos mus, rotter, kaniner og hamstre. CNS-anomalier og kraniemisdannelser er blevet observeret hos aber </w:t>
      </w:r>
      <w:r w:rsidRPr="00DC19B2">
        <w:rPr>
          <w:rStyle w:val="apple-style-span"/>
          <w:sz w:val="24"/>
          <w:szCs w:val="24"/>
        </w:rPr>
        <w:t xml:space="preserve">efter eksponering i drægtighedsperioden. Indtil nu er der imidlertid ikke blevet observeret tegn på </w:t>
      </w:r>
      <w:proofErr w:type="spellStart"/>
      <w:r w:rsidRPr="00DC19B2">
        <w:rPr>
          <w:rStyle w:val="apple-style-span"/>
          <w:sz w:val="24"/>
          <w:szCs w:val="24"/>
        </w:rPr>
        <w:t>teratogenicitet</w:t>
      </w:r>
      <w:proofErr w:type="spellEnd"/>
      <w:r w:rsidRPr="00DC19B2">
        <w:rPr>
          <w:rStyle w:val="apple-style-span"/>
          <w:sz w:val="24"/>
          <w:szCs w:val="24"/>
        </w:rPr>
        <w:t xml:space="preserve"> af </w:t>
      </w:r>
      <w:proofErr w:type="spellStart"/>
      <w:r w:rsidRPr="00DC19B2">
        <w:rPr>
          <w:rStyle w:val="apple-style-span"/>
          <w:sz w:val="24"/>
          <w:szCs w:val="24"/>
        </w:rPr>
        <w:t>kortikosteroider</w:t>
      </w:r>
      <w:proofErr w:type="spellEnd"/>
      <w:r w:rsidRPr="00DC19B2">
        <w:rPr>
          <w:rStyle w:val="apple-style-span"/>
          <w:sz w:val="24"/>
          <w:szCs w:val="24"/>
        </w:rPr>
        <w:t xml:space="preserve"> hos mennesker.</w:t>
      </w:r>
    </w:p>
    <w:p w:rsidR="00AE21D1" w:rsidRPr="00DC19B2" w:rsidRDefault="00AE21D1" w:rsidP="00AE21D1">
      <w:pPr>
        <w:ind w:left="851" w:hanging="851"/>
        <w:rPr>
          <w:sz w:val="24"/>
          <w:szCs w:val="24"/>
        </w:rPr>
      </w:pPr>
    </w:p>
    <w:p w:rsidR="00AE21D1" w:rsidRPr="00DC19B2" w:rsidRDefault="00AE21D1" w:rsidP="00AE21D1">
      <w:pPr>
        <w:ind w:left="851"/>
        <w:rPr>
          <w:sz w:val="24"/>
          <w:szCs w:val="24"/>
          <w:u w:val="single"/>
        </w:rPr>
      </w:pPr>
      <w:r w:rsidRPr="00DC19B2">
        <w:rPr>
          <w:sz w:val="24"/>
          <w:szCs w:val="24"/>
          <w:u w:val="single"/>
        </w:rPr>
        <w:t>Miljørisikovurdering</w:t>
      </w:r>
    </w:p>
    <w:p w:rsidR="00AE21D1" w:rsidRPr="00DC19B2" w:rsidRDefault="00AE21D1" w:rsidP="00AE21D1">
      <w:pPr>
        <w:ind w:left="851"/>
        <w:rPr>
          <w:bCs/>
          <w:sz w:val="24"/>
          <w:szCs w:val="24"/>
        </w:rPr>
      </w:pPr>
      <w:r w:rsidRPr="00DC19B2">
        <w:rPr>
          <w:sz w:val="24"/>
          <w:szCs w:val="24"/>
        </w:rPr>
        <w:t>Der er udført en miljørisikovurdering i henhold til europæiske standarder. Ud fra disse resultater antages det, at det ikke er sandsynligt, at dette lægemiddel udgør en risiko for miljøet efter den anbefalede anvendelse hos patienterne.</w:t>
      </w:r>
    </w:p>
    <w:p w:rsidR="00AE21D1" w:rsidRDefault="00AE21D1" w:rsidP="00AE21D1">
      <w:pPr>
        <w:rPr>
          <w:sz w:val="24"/>
          <w:szCs w:val="24"/>
        </w:rPr>
      </w:pPr>
    </w:p>
    <w:p w:rsidR="00AE21D1" w:rsidRPr="00DC19B2" w:rsidRDefault="00AE21D1" w:rsidP="00AE21D1">
      <w:pPr>
        <w:tabs>
          <w:tab w:val="left" w:pos="851"/>
        </w:tabs>
        <w:ind w:left="851" w:hanging="851"/>
        <w:rPr>
          <w:sz w:val="24"/>
          <w:szCs w:val="24"/>
        </w:rPr>
      </w:pPr>
    </w:p>
    <w:p w:rsidR="00AE21D1" w:rsidRPr="00DC19B2" w:rsidRDefault="00AE21D1" w:rsidP="00AE21D1">
      <w:pPr>
        <w:keepNext/>
        <w:tabs>
          <w:tab w:val="left" w:pos="851"/>
        </w:tabs>
        <w:ind w:left="851" w:hanging="851"/>
        <w:rPr>
          <w:b/>
          <w:sz w:val="24"/>
          <w:szCs w:val="24"/>
        </w:rPr>
      </w:pPr>
      <w:r w:rsidRPr="00DC19B2">
        <w:rPr>
          <w:b/>
          <w:sz w:val="24"/>
          <w:szCs w:val="24"/>
        </w:rPr>
        <w:t>6.</w:t>
      </w:r>
      <w:r w:rsidRPr="00DC19B2">
        <w:rPr>
          <w:b/>
          <w:sz w:val="24"/>
          <w:szCs w:val="24"/>
        </w:rPr>
        <w:tab/>
        <w:t>FARMACEUTISKE OPLYSNINGER</w:t>
      </w:r>
    </w:p>
    <w:p w:rsidR="00AE21D1" w:rsidRPr="00DC19B2" w:rsidRDefault="00AE21D1" w:rsidP="00AE21D1">
      <w:pPr>
        <w:keepNext/>
        <w:tabs>
          <w:tab w:val="left" w:pos="851"/>
        </w:tabs>
        <w:ind w:left="851" w:hanging="851"/>
        <w:rPr>
          <w:sz w:val="24"/>
          <w:szCs w:val="24"/>
        </w:rPr>
      </w:pPr>
    </w:p>
    <w:p w:rsidR="00AE21D1" w:rsidRPr="00DC19B2" w:rsidRDefault="00AE21D1" w:rsidP="00AE21D1">
      <w:pPr>
        <w:keepNext/>
        <w:tabs>
          <w:tab w:val="left" w:pos="851"/>
        </w:tabs>
        <w:ind w:left="851" w:hanging="851"/>
        <w:rPr>
          <w:b/>
          <w:sz w:val="24"/>
          <w:szCs w:val="24"/>
        </w:rPr>
      </w:pPr>
      <w:r w:rsidRPr="00DC19B2">
        <w:rPr>
          <w:b/>
          <w:sz w:val="24"/>
          <w:szCs w:val="24"/>
        </w:rPr>
        <w:t>6.1</w:t>
      </w:r>
      <w:r w:rsidRPr="00DC19B2">
        <w:rPr>
          <w:b/>
          <w:sz w:val="24"/>
          <w:szCs w:val="24"/>
        </w:rPr>
        <w:tab/>
        <w:t>Hjælpestoffer</w:t>
      </w:r>
    </w:p>
    <w:p w:rsidR="00AE21D1" w:rsidRPr="00DC19B2" w:rsidRDefault="00AE21D1" w:rsidP="00AE21D1">
      <w:pPr>
        <w:ind w:left="851"/>
        <w:rPr>
          <w:sz w:val="24"/>
          <w:szCs w:val="24"/>
        </w:rPr>
      </w:pPr>
      <w:r w:rsidRPr="00DC19B2">
        <w:rPr>
          <w:sz w:val="24"/>
          <w:szCs w:val="24"/>
        </w:rPr>
        <w:t xml:space="preserve">Sorbitol, væske (ikke krystalliserende) (E 420) </w:t>
      </w:r>
    </w:p>
    <w:p w:rsidR="00AE21D1" w:rsidRPr="00DC19B2" w:rsidRDefault="00AE21D1" w:rsidP="00AE21D1">
      <w:pPr>
        <w:ind w:left="851"/>
        <w:rPr>
          <w:sz w:val="24"/>
          <w:szCs w:val="24"/>
        </w:rPr>
      </w:pPr>
      <w:proofErr w:type="spellStart"/>
      <w:r w:rsidRPr="00DC19B2">
        <w:rPr>
          <w:sz w:val="24"/>
          <w:szCs w:val="24"/>
        </w:rPr>
        <w:t>Polysorbat</w:t>
      </w:r>
      <w:proofErr w:type="spellEnd"/>
      <w:r w:rsidRPr="00DC19B2">
        <w:rPr>
          <w:sz w:val="24"/>
          <w:szCs w:val="24"/>
        </w:rPr>
        <w:t xml:space="preserve"> 80 </w:t>
      </w:r>
    </w:p>
    <w:p w:rsidR="00AE21D1" w:rsidRPr="00DC19B2" w:rsidRDefault="00AE21D1" w:rsidP="00AE21D1">
      <w:pPr>
        <w:ind w:left="851"/>
        <w:rPr>
          <w:sz w:val="24"/>
          <w:szCs w:val="24"/>
        </w:rPr>
      </w:pPr>
      <w:proofErr w:type="spellStart"/>
      <w:r>
        <w:rPr>
          <w:sz w:val="24"/>
          <w:szCs w:val="24"/>
        </w:rPr>
        <w:t>B</w:t>
      </w:r>
      <w:r w:rsidRPr="00DC19B2">
        <w:rPr>
          <w:sz w:val="24"/>
          <w:szCs w:val="24"/>
        </w:rPr>
        <w:t>enzylalkohol</w:t>
      </w:r>
      <w:proofErr w:type="spellEnd"/>
      <w:r w:rsidRPr="00DC19B2">
        <w:rPr>
          <w:sz w:val="24"/>
          <w:szCs w:val="24"/>
        </w:rPr>
        <w:t xml:space="preserve"> </w:t>
      </w:r>
    </w:p>
    <w:p w:rsidR="00AE21D1" w:rsidRPr="00DC19B2" w:rsidRDefault="00AE21D1" w:rsidP="00AE21D1">
      <w:pPr>
        <w:ind w:left="851"/>
        <w:rPr>
          <w:sz w:val="24"/>
          <w:szCs w:val="24"/>
        </w:rPr>
      </w:pPr>
      <w:r>
        <w:rPr>
          <w:sz w:val="24"/>
          <w:szCs w:val="24"/>
        </w:rPr>
        <w:t>V</w:t>
      </w:r>
      <w:r w:rsidRPr="00DC19B2">
        <w:rPr>
          <w:sz w:val="24"/>
          <w:szCs w:val="24"/>
        </w:rPr>
        <w:t>and til injektionsvæsker</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6.2</w:t>
      </w:r>
      <w:r w:rsidRPr="00DC19B2">
        <w:rPr>
          <w:b/>
          <w:sz w:val="24"/>
          <w:szCs w:val="24"/>
        </w:rPr>
        <w:tab/>
        <w:t>Uforligeligheder</w:t>
      </w:r>
    </w:p>
    <w:p w:rsidR="00AE21D1" w:rsidRPr="00DC19B2" w:rsidRDefault="00AE21D1" w:rsidP="00AE21D1">
      <w:pPr>
        <w:ind w:left="851"/>
      </w:pPr>
      <w:r w:rsidRPr="00DC19B2">
        <w:rPr>
          <w:sz w:val="24"/>
          <w:szCs w:val="24"/>
        </w:rPr>
        <w:t xml:space="preserve">Anvendelsen af </w:t>
      </w:r>
      <w:proofErr w:type="spellStart"/>
      <w:r w:rsidRPr="00DC19B2">
        <w:rPr>
          <w:sz w:val="24"/>
          <w:szCs w:val="24"/>
        </w:rPr>
        <w:t>solvenser</w:t>
      </w:r>
      <w:proofErr w:type="spellEnd"/>
      <w:r w:rsidRPr="00DC19B2">
        <w:rPr>
          <w:sz w:val="24"/>
          <w:szCs w:val="24"/>
        </w:rPr>
        <w:t xml:space="preserve">, der indeholder </w:t>
      </w:r>
      <w:proofErr w:type="spellStart"/>
      <w:r w:rsidRPr="00DC19B2">
        <w:rPr>
          <w:sz w:val="24"/>
          <w:szCs w:val="24"/>
        </w:rPr>
        <w:t>methylparaben</w:t>
      </w:r>
      <w:proofErr w:type="spellEnd"/>
      <w:r w:rsidRPr="00DC19B2">
        <w:rPr>
          <w:sz w:val="24"/>
          <w:szCs w:val="24"/>
        </w:rPr>
        <w:t xml:space="preserve">, propylparaben, </w:t>
      </w:r>
      <w:proofErr w:type="spellStart"/>
      <w:r w:rsidRPr="00DC19B2">
        <w:rPr>
          <w:sz w:val="24"/>
          <w:szCs w:val="24"/>
        </w:rPr>
        <w:t>phenol</w:t>
      </w:r>
      <w:proofErr w:type="spellEnd"/>
      <w:r w:rsidRPr="00DC19B2">
        <w:rPr>
          <w:sz w:val="24"/>
          <w:szCs w:val="24"/>
        </w:rPr>
        <w:t xml:space="preserve"> osv. bør undgås, da de kan forårsage udfældning af steroid. Dette lægemiddel må ikke blandes med andre lægemidler end dem, der er anført under pkt. 6.6.</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6.3</w:t>
      </w:r>
      <w:r w:rsidRPr="00DC19B2">
        <w:rPr>
          <w:b/>
          <w:sz w:val="24"/>
          <w:szCs w:val="24"/>
        </w:rPr>
        <w:tab/>
        <w:t>Opbevaringstid</w:t>
      </w:r>
    </w:p>
    <w:p w:rsidR="00AE21D1" w:rsidRPr="00DC19B2" w:rsidRDefault="00AE21D1" w:rsidP="00AE21D1">
      <w:pPr>
        <w:ind w:left="851" w:hanging="851"/>
        <w:rPr>
          <w:sz w:val="24"/>
          <w:szCs w:val="24"/>
        </w:rPr>
      </w:pPr>
      <w:r w:rsidRPr="00DC19B2">
        <w:rPr>
          <w:sz w:val="24"/>
          <w:szCs w:val="24"/>
        </w:rPr>
        <w:tab/>
        <w:t>3 år.</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6.4</w:t>
      </w:r>
      <w:r w:rsidRPr="00DC19B2">
        <w:rPr>
          <w:b/>
          <w:sz w:val="24"/>
          <w:szCs w:val="24"/>
        </w:rPr>
        <w:tab/>
        <w:t>Særlige opbevaringsforhold</w:t>
      </w:r>
    </w:p>
    <w:p w:rsidR="00AE21D1" w:rsidRPr="00DC19B2" w:rsidRDefault="00AE21D1" w:rsidP="00AE21D1">
      <w:pPr>
        <w:ind w:left="851"/>
        <w:rPr>
          <w:sz w:val="24"/>
          <w:szCs w:val="24"/>
        </w:rPr>
      </w:pPr>
      <w:r w:rsidRPr="00DC19B2">
        <w:rPr>
          <w:sz w:val="24"/>
          <w:szCs w:val="24"/>
        </w:rPr>
        <w:t>Dette lægemiddel kræver ingen særlige forholdsregler vedrørende opbevaringen.</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6.5</w:t>
      </w:r>
      <w:r w:rsidRPr="00DC19B2">
        <w:rPr>
          <w:b/>
          <w:sz w:val="24"/>
          <w:szCs w:val="24"/>
        </w:rPr>
        <w:tab/>
        <w:t>Emballagetype og pakningsstørrelser</w:t>
      </w:r>
    </w:p>
    <w:p w:rsidR="00AE21D1" w:rsidRPr="00DC19B2" w:rsidRDefault="00AE21D1" w:rsidP="00AE21D1">
      <w:pPr>
        <w:ind w:left="851"/>
      </w:pPr>
      <w:r w:rsidRPr="00DC19B2">
        <w:rPr>
          <w:sz w:val="24"/>
          <w:szCs w:val="24"/>
        </w:rPr>
        <w:t>Farveløse type 1 glasampuller. Pakningsstørrelse: 1 x 1 ml, 10 x 1 ml, 12 x 1 ml og 50 x 1 ml.</w:t>
      </w:r>
    </w:p>
    <w:p w:rsidR="00AE21D1" w:rsidRPr="00DC19B2" w:rsidRDefault="00AE21D1" w:rsidP="00AE21D1">
      <w:pPr>
        <w:ind w:left="851"/>
      </w:pPr>
      <w:r w:rsidRPr="00DC19B2">
        <w:rPr>
          <w:sz w:val="24"/>
          <w:szCs w:val="24"/>
        </w:rPr>
        <w:t>Ikke alle pakningsstørrelser er nødvendigvis markedsført.</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6.6</w:t>
      </w:r>
      <w:r w:rsidRPr="00DC19B2">
        <w:rPr>
          <w:b/>
          <w:sz w:val="24"/>
          <w:szCs w:val="24"/>
        </w:rPr>
        <w:tab/>
        <w:t xml:space="preserve">Regler for </w:t>
      </w:r>
      <w:r w:rsidR="00865498">
        <w:rPr>
          <w:b/>
          <w:sz w:val="24"/>
          <w:szCs w:val="24"/>
        </w:rPr>
        <w:t>bortskaffelse</w:t>
      </w:r>
      <w:r w:rsidRPr="00DC19B2">
        <w:rPr>
          <w:b/>
          <w:sz w:val="24"/>
          <w:szCs w:val="24"/>
        </w:rPr>
        <w:t xml:space="preserve"> og anden håndtering</w:t>
      </w:r>
    </w:p>
    <w:p w:rsidR="00AE21D1" w:rsidRPr="00DC19B2" w:rsidRDefault="00AE21D1" w:rsidP="00AE21D1">
      <w:pPr>
        <w:ind w:left="851"/>
        <w:rPr>
          <w:rStyle w:val="apple-style-span"/>
          <w:sz w:val="24"/>
          <w:szCs w:val="24"/>
        </w:rPr>
      </w:pPr>
      <w:proofErr w:type="spellStart"/>
      <w:r w:rsidRPr="00DC19B2">
        <w:rPr>
          <w:rStyle w:val="apple-style-span"/>
          <w:sz w:val="24"/>
          <w:szCs w:val="24"/>
        </w:rPr>
        <w:t>Trica</w:t>
      </w:r>
      <w:proofErr w:type="spellEnd"/>
      <w:r w:rsidRPr="00DC19B2">
        <w:rPr>
          <w:rStyle w:val="apple-style-span"/>
          <w:sz w:val="24"/>
          <w:szCs w:val="24"/>
        </w:rPr>
        <w:t xml:space="preserve"> ampuller </w:t>
      </w:r>
      <w:r w:rsidRPr="00DC19B2">
        <w:rPr>
          <w:rStyle w:val="Fremhv"/>
          <w:sz w:val="24"/>
          <w:szCs w:val="24"/>
        </w:rPr>
        <w:t>skal inspiceres for misfarvning</w:t>
      </w:r>
      <w:r w:rsidRPr="00DC19B2">
        <w:rPr>
          <w:rStyle w:val="apple-converted-space"/>
          <w:sz w:val="24"/>
          <w:szCs w:val="24"/>
        </w:rPr>
        <w:t xml:space="preserve"> af indholdet </w:t>
      </w:r>
      <w:r w:rsidRPr="00DC19B2">
        <w:rPr>
          <w:rStyle w:val="apple-style-span"/>
          <w:sz w:val="24"/>
          <w:szCs w:val="24"/>
        </w:rPr>
        <w:t xml:space="preserve">før administration. </w:t>
      </w:r>
    </w:p>
    <w:p w:rsidR="00AE21D1" w:rsidRPr="00DC19B2" w:rsidRDefault="00AE21D1" w:rsidP="00AE21D1">
      <w:pPr>
        <w:ind w:left="851"/>
        <w:rPr>
          <w:rStyle w:val="apple-style-span"/>
          <w:sz w:val="24"/>
          <w:szCs w:val="24"/>
        </w:rPr>
      </w:pPr>
      <w:r w:rsidRPr="00DC19B2">
        <w:rPr>
          <w:rStyle w:val="apple-style-span"/>
          <w:sz w:val="24"/>
          <w:szCs w:val="24"/>
        </w:rPr>
        <w:t>Omrystes forsigtigt før anvendelse.</w:t>
      </w:r>
    </w:p>
    <w:p w:rsidR="00AE21D1" w:rsidRPr="00DC19B2" w:rsidRDefault="00AE21D1" w:rsidP="00AE21D1">
      <w:pPr>
        <w:ind w:left="851" w:hanging="851"/>
        <w:rPr>
          <w:sz w:val="24"/>
          <w:szCs w:val="24"/>
        </w:rPr>
      </w:pPr>
    </w:p>
    <w:p w:rsidR="00AE21D1" w:rsidRPr="00DC19B2" w:rsidRDefault="00AE21D1" w:rsidP="00AE21D1">
      <w:pPr>
        <w:ind w:left="851"/>
        <w:rPr>
          <w:sz w:val="24"/>
          <w:szCs w:val="24"/>
        </w:rPr>
      </w:pPr>
      <w:r w:rsidRPr="00DC19B2">
        <w:rPr>
          <w:sz w:val="24"/>
          <w:szCs w:val="24"/>
        </w:rPr>
        <w:t xml:space="preserve">Hvis det er nødvendigt, kan </w:t>
      </w:r>
      <w:proofErr w:type="spellStart"/>
      <w:r w:rsidRPr="00DC19B2">
        <w:rPr>
          <w:sz w:val="24"/>
          <w:szCs w:val="24"/>
        </w:rPr>
        <w:t>Trica</w:t>
      </w:r>
      <w:proofErr w:type="spellEnd"/>
      <w:r w:rsidRPr="00DC19B2">
        <w:rPr>
          <w:sz w:val="24"/>
          <w:szCs w:val="24"/>
        </w:rPr>
        <w:t xml:space="preserve"> blandes med det samme til det dobbelte volumen af 1 % eller 2 % </w:t>
      </w:r>
      <w:proofErr w:type="spellStart"/>
      <w:r w:rsidRPr="00DC19B2">
        <w:rPr>
          <w:sz w:val="24"/>
          <w:szCs w:val="24"/>
        </w:rPr>
        <w:t>lidocainhydrochlorid</w:t>
      </w:r>
      <w:proofErr w:type="spellEnd"/>
      <w:r w:rsidRPr="00DC19B2">
        <w:rPr>
          <w:sz w:val="24"/>
          <w:szCs w:val="24"/>
        </w:rPr>
        <w:t xml:space="preserve"> eller andre tilsvarende </w:t>
      </w:r>
      <w:proofErr w:type="spellStart"/>
      <w:r w:rsidRPr="00DC19B2">
        <w:rPr>
          <w:sz w:val="24"/>
          <w:szCs w:val="24"/>
        </w:rPr>
        <w:t>lokalanæstetika</w:t>
      </w:r>
      <w:proofErr w:type="spellEnd"/>
      <w:r w:rsidRPr="00DC19B2">
        <w:rPr>
          <w:sz w:val="24"/>
          <w:szCs w:val="24"/>
        </w:rPr>
        <w:t xml:space="preserve">. </w:t>
      </w:r>
      <w:proofErr w:type="spellStart"/>
      <w:r w:rsidRPr="00DC19B2">
        <w:rPr>
          <w:sz w:val="24"/>
          <w:szCs w:val="24"/>
        </w:rPr>
        <w:t>Trica</w:t>
      </w:r>
      <w:proofErr w:type="spellEnd"/>
      <w:r w:rsidRPr="00DC19B2">
        <w:rPr>
          <w:sz w:val="24"/>
          <w:szCs w:val="24"/>
        </w:rPr>
        <w:t xml:space="preserve"> skal trækkes op i sprøjten, før det anæstetiske præparat trækkes op for at undgå kontaminering af </w:t>
      </w:r>
      <w:proofErr w:type="spellStart"/>
      <w:r w:rsidRPr="00DC19B2">
        <w:rPr>
          <w:sz w:val="24"/>
          <w:szCs w:val="24"/>
        </w:rPr>
        <w:t>Trica</w:t>
      </w:r>
      <w:proofErr w:type="spellEnd"/>
      <w:r w:rsidRPr="00DC19B2">
        <w:rPr>
          <w:sz w:val="24"/>
          <w:szCs w:val="24"/>
        </w:rPr>
        <w:t xml:space="preserve">. Sprøjten skal dernæst rystes forsigtigt, og den resulterende opløsning skal straks herefter anvendes. </w:t>
      </w:r>
    </w:p>
    <w:p w:rsidR="00AE21D1" w:rsidRPr="00DC19B2" w:rsidRDefault="00AE21D1" w:rsidP="00AE21D1">
      <w:pPr>
        <w:ind w:left="851" w:hanging="851"/>
        <w:rPr>
          <w:sz w:val="24"/>
          <w:szCs w:val="24"/>
        </w:rPr>
      </w:pPr>
    </w:p>
    <w:p w:rsidR="00AE21D1" w:rsidRPr="00DC19B2" w:rsidRDefault="00AE21D1" w:rsidP="00AE21D1">
      <w:pPr>
        <w:ind w:left="851"/>
        <w:rPr>
          <w:sz w:val="24"/>
          <w:szCs w:val="24"/>
        </w:rPr>
      </w:pPr>
      <w:r w:rsidRPr="00DC19B2">
        <w:rPr>
          <w:sz w:val="24"/>
          <w:szCs w:val="24"/>
        </w:rPr>
        <w:t>Ikke anvendt lægemiddel samt affald heraf skal bortskaffes i henhold til lokale retningslinjer.</w:t>
      </w:r>
    </w:p>
    <w:p w:rsidR="00AE21D1" w:rsidRPr="00DC19B2" w:rsidRDefault="00AE21D1" w:rsidP="00AE21D1">
      <w:pPr>
        <w:tabs>
          <w:tab w:val="left" w:pos="851"/>
        </w:tabs>
        <w:ind w:left="851" w:hanging="851"/>
        <w:jc w:val="both"/>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lastRenderedPageBreak/>
        <w:t>7.</w:t>
      </w:r>
      <w:r w:rsidRPr="00DC19B2">
        <w:rPr>
          <w:b/>
          <w:sz w:val="24"/>
          <w:szCs w:val="24"/>
        </w:rPr>
        <w:tab/>
        <w:t>INDEHAVER AF MARKEDSFØRINGSTILLADELSEN</w:t>
      </w:r>
    </w:p>
    <w:p w:rsidR="00102C75" w:rsidRPr="00B351A0" w:rsidRDefault="00102C75" w:rsidP="00102C75">
      <w:pPr>
        <w:ind w:left="851"/>
        <w:rPr>
          <w:sz w:val="24"/>
          <w:szCs w:val="24"/>
        </w:rPr>
      </w:pPr>
      <w:r w:rsidRPr="00B351A0">
        <w:rPr>
          <w:sz w:val="24"/>
          <w:szCs w:val="24"/>
        </w:rPr>
        <w:t>RIEMSER Pharma GmbH</w:t>
      </w:r>
    </w:p>
    <w:p w:rsidR="00102C75" w:rsidRPr="00B351A0" w:rsidRDefault="00102C75" w:rsidP="00102C75">
      <w:pPr>
        <w:ind w:left="851"/>
        <w:rPr>
          <w:sz w:val="24"/>
          <w:szCs w:val="24"/>
          <w:lang w:val="de-DE"/>
        </w:rPr>
      </w:pPr>
      <w:r w:rsidRPr="00B351A0">
        <w:rPr>
          <w:sz w:val="24"/>
          <w:szCs w:val="24"/>
          <w:lang w:val="de-DE"/>
        </w:rPr>
        <w:t>An der Wiek 7</w:t>
      </w:r>
    </w:p>
    <w:p w:rsidR="00102C75" w:rsidRPr="00B351A0" w:rsidRDefault="00102C75" w:rsidP="00102C75">
      <w:pPr>
        <w:ind w:left="851"/>
        <w:rPr>
          <w:sz w:val="24"/>
          <w:szCs w:val="24"/>
          <w:lang w:val="de-DE"/>
        </w:rPr>
      </w:pPr>
      <w:r w:rsidRPr="00B351A0">
        <w:rPr>
          <w:sz w:val="24"/>
          <w:szCs w:val="24"/>
          <w:lang w:val="de-DE"/>
        </w:rPr>
        <w:t>D-17493 Greifswald</w:t>
      </w:r>
    </w:p>
    <w:p w:rsidR="00102C75" w:rsidRPr="00B351A0" w:rsidRDefault="00102C75" w:rsidP="00102C75">
      <w:pPr>
        <w:ind w:left="851"/>
        <w:rPr>
          <w:sz w:val="24"/>
          <w:szCs w:val="24"/>
          <w:lang w:val="de-DE"/>
        </w:rPr>
      </w:pPr>
      <w:r w:rsidRPr="00B351A0">
        <w:rPr>
          <w:sz w:val="24"/>
          <w:szCs w:val="24"/>
          <w:lang w:val="de-DE"/>
        </w:rPr>
        <w:t>Insel Riems</w:t>
      </w:r>
    </w:p>
    <w:p w:rsidR="00102C75" w:rsidRDefault="00102C75" w:rsidP="00102C75">
      <w:pPr>
        <w:ind w:left="851"/>
        <w:rPr>
          <w:sz w:val="24"/>
          <w:szCs w:val="24"/>
        </w:rPr>
      </w:pPr>
      <w:r w:rsidRPr="00102C75">
        <w:rPr>
          <w:sz w:val="24"/>
          <w:szCs w:val="24"/>
        </w:rPr>
        <w:t>Tyskland</w:t>
      </w:r>
    </w:p>
    <w:p w:rsidR="00102C75" w:rsidRDefault="00102C75" w:rsidP="00AE21D1">
      <w:pPr>
        <w:ind w:left="851"/>
        <w:rPr>
          <w:sz w:val="24"/>
          <w:szCs w:val="24"/>
        </w:rPr>
      </w:pPr>
    </w:p>
    <w:p w:rsidR="00102C75" w:rsidRPr="00102C75" w:rsidRDefault="00102C75" w:rsidP="00AE21D1">
      <w:pPr>
        <w:ind w:left="851"/>
        <w:rPr>
          <w:b/>
          <w:sz w:val="24"/>
          <w:szCs w:val="24"/>
        </w:rPr>
      </w:pPr>
      <w:proofErr w:type="spellStart"/>
      <w:r>
        <w:rPr>
          <w:b/>
          <w:sz w:val="24"/>
          <w:szCs w:val="24"/>
        </w:rPr>
        <w:t>Repærsentant</w:t>
      </w:r>
      <w:proofErr w:type="spellEnd"/>
    </w:p>
    <w:p w:rsidR="00AE21D1" w:rsidRPr="00DC19B2" w:rsidRDefault="00AE21D1" w:rsidP="00AE21D1">
      <w:pPr>
        <w:ind w:left="851"/>
        <w:rPr>
          <w:sz w:val="24"/>
          <w:szCs w:val="24"/>
        </w:rPr>
      </w:pPr>
      <w:proofErr w:type="spellStart"/>
      <w:r w:rsidRPr="00DC19B2">
        <w:rPr>
          <w:sz w:val="24"/>
          <w:szCs w:val="24"/>
        </w:rPr>
        <w:t>Evolan</w:t>
      </w:r>
      <w:proofErr w:type="spellEnd"/>
      <w:r w:rsidRPr="00DC19B2">
        <w:rPr>
          <w:sz w:val="24"/>
          <w:szCs w:val="24"/>
        </w:rPr>
        <w:t xml:space="preserve"> Pharma AB</w:t>
      </w:r>
    </w:p>
    <w:p w:rsidR="00AE21D1" w:rsidRPr="00DC19B2" w:rsidRDefault="00AE21D1" w:rsidP="00AE21D1">
      <w:pPr>
        <w:ind w:left="851"/>
        <w:rPr>
          <w:sz w:val="24"/>
          <w:szCs w:val="24"/>
        </w:rPr>
      </w:pPr>
      <w:proofErr w:type="spellStart"/>
      <w:r w:rsidRPr="00DC19B2">
        <w:rPr>
          <w:sz w:val="24"/>
          <w:szCs w:val="24"/>
        </w:rPr>
        <w:t>Svärdvägen</w:t>
      </w:r>
      <w:proofErr w:type="spellEnd"/>
      <w:r w:rsidRPr="00DC19B2">
        <w:rPr>
          <w:sz w:val="24"/>
          <w:szCs w:val="24"/>
        </w:rPr>
        <w:t xml:space="preserve"> 19</w:t>
      </w:r>
    </w:p>
    <w:p w:rsidR="00AE21D1" w:rsidRPr="00DC19B2" w:rsidRDefault="00AE21D1" w:rsidP="00AE21D1">
      <w:pPr>
        <w:ind w:left="851"/>
        <w:rPr>
          <w:sz w:val="24"/>
          <w:szCs w:val="24"/>
        </w:rPr>
      </w:pPr>
      <w:r w:rsidRPr="00DC19B2">
        <w:rPr>
          <w:sz w:val="24"/>
          <w:szCs w:val="24"/>
        </w:rPr>
        <w:t xml:space="preserve">182 12 </w:t>
      </w:r>
      <w:proofErr w:type="spellStart"/>
      <w:r w:rsidRPr="00DC19B2">
        <w:rPr>
          <w:sz w:val="24"/>
          <w:szCs w:val="24"/>
        </w:rPr>
        <w:t>Danderyd</w:t>
      </w:r>
      <w:proofErr w:type="spellEnd"/>
    </w:p>
    <w:p w:rsidR="00AE21D1" w:rsidRPr="00DC19B2" w:rsidRDefault="00AE21D1" w:rsidP="00AE21D1">
      <w:pPr>
        <w:ind w:left="851"/>
        <w:rPr>
          <w:sz w:val="24"/>
          <w:szCs w:val="24"/>
        </w:rPr>
      </w:pPr>
      <w:r w:rsidRPr="00DC19B2">
        <w:rPr>
          <w:sz w:val="24"/>
          <w:szCs w:val="24"/>
        </w:rPr>
        <w:t>Sverige</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8.</w:t>
      </w:r>
      <w:r w:rsidRPr="00DC19B2">
        <w:rPr>
          <w:b/>
          <w:sz w:val="24"/>
          <w:szCs w:val="24"/>
        </w:rPr>
        <w:tab/>
        <w:t>MARKEDSFØRINGSTILLADELSESNUMMER (</w:t>
      </w:r>
      <w:r w:rsidR="00865498">
        <w:rPr>
          <w:b/>
          <w:sz w:val="24"/>
          <w:szCs w:val="24"/>
        </w:rPr>
        <w:t>-</w:t>
      </w:r>
      <w:r w:rsidRPr="00DC19B2">
        <w:rPr>
          <w:b/>
          <w:sz w:val="24"/>
          <w:szCs w:val="24"/>
        </w:rPr>
        <w:t>NUMRE)</w:t>
      </w:r>
    </w:p>
    <w:p w:rsidR="00AE21D1" w:rsidRPr="00DC19B2" w:rsidRDefault="00AE21D1" w:rsidP="00AE21D1">
      <w:pPr>
        <w:tabs>
          <w:tab w:val="left" w:pos="851"/>
        </w:tabs>
        <w:ind w:left="851" w:hanging="851"/>
        <w:rPr>
          <w:sz w:val="24"/>
          <w:szCs w:val="24"/>
        </w:rPr>
      </w:pPr>
      <w:r>
        <w:rPr>
          <w:sz w:val="24"/>
          <w:szCs w:val="24"/>
        </w:rPr>
        <w:tab/>
      </w:r>
      <w:r w:rsidRPr="00DC19B2">
        <w:rPr>
          <w:sz w:val="24"/>
          <w:szCs w:val="24"/>
        </w:rPr>
        <w:t>56138</w:t>
      </w:r>
    </w:p>
    <w:p w:rsidR="00AE21D1" w:rsidRPr="00DC19B2" w:rsidRDefault="00AE21D1" w:rsidP="00AE21D1">
      <w:pPr>
        <w:tabs>
          <w:tab w:val="left" w:pos="851"/>
        </w:tabs>
        <w:ind w:left="851" w:hanging="851"/>
        <w:jc w:val="both"/>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9.</w:t>
      </w:r>
      <w:r w:rsidRPr="00DC19B2">
        <w:rPr>
          <w:b/>
          <w:sz w:val="24"/>
          <w:szCs w:val="24"/>
        </w:rPr>
        <w:tab/>
        <w:t>DATO FOR FØRSTE MARKEDSFØRINGSTILLADELSE</w:t>
      </w:r>
    </w:p>
    <w:p w:rsidR="00AE21D1" w:rsidRPr="00DC19B2" w:rsidRDefault="00AE21D1" w:rsidP="00AE21D1">
      <w:pPr>
        <w:tabs>
          <w:tab w:val="left" w:pos="851"/>
        </w:tabs>
        <w:ind w:left="851" w:hanging="851"/>
        <w:rPr>
          <w:sz w:val="24"/>
          <w:szCs w:val="24"/>
        </w:rPr>
      </w:pPr>
      <w:r>
        <w:rPr>
          <w:sz w:val="24"/>
          <w:szCs w:val="24"/>
        </w:rPr>
        <w:tab/>
        <w:t>10</w:t>
      </w:r>
      <w:r w:rsidRPr="00DC19B2">
        <w:rPr>
          <w:sz w:val="24"/>
          <w:szCs w:val="24"/>
        </w:rPr>
        <w:t>. august 2016</w:t>
      </w:r>
    </w:p>
    <w:p w:rsidR="00AE21D1" w:rsidRPr="00DC19B2" w:rsidRDefault="00AE21D1" w:rsidP="00AE21D1">
      <w:pPr>
        <w:tabs>
          <w:tab w:val="left" w:pos="851"/>
        </w:tabs>
        <w:ind w:left="851" w:hanging="851"/>
        <w:rPr>
          <w:sz w:val="24"/>
          <w:szCs w:val="24"/>
        </w:rPr>
      </w:pPr>
    </w:p>
    <w:p w:rsidR="00AE21D1" w:rsidRPr="00DC19B2" w:rsidRDefault="00AE21D1" w:rsidP="00AE21D1">
      <w:pPr>
        <w:tabs>
          <w:tab w:val="left" w:pos="851"/>
        </w:tabs>
        <w:ind w:left="851" w:hanging="851"/>
        <w:rPr>
          <w:b/>
          <w:sz w:val="24"/>
          <w:szCs w:val="24"/>
        </w:rPr>
      </w:pPr>
      <w:r w:rsidRPr="00DC19B2">
        <w:rPr>
          <w:b/>
          <w:sz w:val="24"/>
          <w:szCs w:val="24"/>
        </w:rPr>
        <w:t>10.</w:t>
      </w:r>
      <w:r w:rsidRPr="00DC19B2">
        <w:rPr>
          <w:b/>
          <w:sz w:val="24"/>
          <w:szCs w:val="24"/>
        </w:rPr>
        <w:tab/>
        <w:t>DATO FOR ÆNDRING AF TEKSTEN</w:t>
      </w:r>
    </w:p>
    <w:p w:rsidR="00AE21D1" w:rsidRPr="0025631B" w:rsidRDefault="00AE21D1" w:rsidP="00AE21D1">
      <w:pPr>
        <w:tabs>
          <w:tab w:val="left" w:pos="851"/>
        </w:tabs>
        <w:ind w:left="851" w:hanging="851"/>
        <w:rPr>
          <w:sz w:val="24"/>
          <w:szCs w:val="24"/>
        </w:rPr>
      </w:pPr>
      <w:r w:rsidRPr="0025631B">
        <w:rPr>
          <w:sz w:val="24"/>
          <w:szCs w:val="24"/>
        </w:rPr>
        <w:tab/>
      </w:r>
      <w:r w:rsidR="008B5AD7">
        <w:rPr>
          <w:sz w:val="24"/>
          <w:szCs w:val="24"/>
        </w:rPr>
        <w:t>6</w:t>
      </w:r>
      <w:r w:rsidR="00865498" w:rsidRPr="00865498">
        <w:rPr>
          <w:sz w:val="24"/>
          <w:szCs w:val="24"/>
        </w:rPr>
        <w:t>. september 2023</w:t>
      </w:r>
      <w:r>
        <w:rPr>
          <w:sz w:val="24"/>
          <w:szCs w:val="24"/>
        </w:rPr>
        <w:t xml:space="preserve"> </w:t>
      </w:r>
    </w:p>
    <w:p w:rsidR="00AE21D1" w:rsidRPr="00E058B7" w:rsidRDefault="00AE21D1" w:rsidP="00AE21D1"/>
    <w:p w:rsidR="00AE21D1" w:rsidRPr="00866989" w:rsidRDefault="00AE21D1" w:rsidP="00AE21D1"/>
    <w:p w:rsidR="009260DE" w:rsidRPr="00AE21D1" w:rsidRDefault="009260DE" w:rsidP="00AE21D1"/>
    <w:sectPr w:rsidR="009260DE" w:rsidRPr="00AE21D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1D1" w:rsidRDefault="00AE21D1">
      <w:r>
        <w:separator/>
      </w:r>
    </w:p>
  </w:endnote>
  <w:endnote w:type="continuationSeparator" w:id="0">
    <w:p w:rsidR="00AE21D1" w:rsidRDefault="00AE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EE3909" w:rsidP="00C42586">
    <w:pPr>
      <w:pStyle w:val="Sidefod"/>
      <w:tabs>
        <w:tab w:val="clear" w:pos="4819"/>
        <w:tab w:val="left" w:pos="8505"/>
      </w:tabs>
      <w:rPr>
        <w:i/>
        <w:sz w:val="18"/>
        <w:szCs w:val="18"/>
      </w:rPr>
    </w:pPr>
    <w:proofErr w:type="spellStart"/>
    <w:r w:rsidRPr="00EE3909">
      <w:rPr>
        <w:i/>
        <w:sz w:val="18"/>
        <w:szCs w:val="18"/>
      </w:rPr>
      <w:t>Trica</w:t>
    </w:r>
    <w:proofErr w:type="spellEnd"/>
    <w:r w:rsidRPr="00EE3909">
      <w:rPr>
        <w:i/>
        <w:sz w:val="18"/>
        <w:szCs w:val="18"/>
      </w:rPr>
      <w:t>, injektionsvæske, suspension 20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1D1" w:rsidRDefault="00AE21D1">
      <w:r>
        <w:separator/>
      </w:r>
    </w:p>
  </w:footnote>
  <w:footnote w:type="continuationSeparator" w:id="0">
    <w:p w:rsidR="00AE21D1" w:rsidRDefault="00AE2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45D2FEA"/>
    <w:multiLevelType w:val="hybridMultilevel"/>
    <w:tmpl w:val="9D86AE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2822CA1"/>
    <w:multiLevelType w:val="hybridMultilevel"/>
    <w:tmpl w:val="C1B836BE"/>
    <w:lvl w:ilvl="0" w:tplc="FFFFFFFF">
      <w:start w:val="1"/>
      <w:numFmt w:val="bullet"/>
      <w:lvlText w:val="-"/>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D1"/>
    <w:rsid w:val="000259B9"/>
    <w:rsid w:val="00041491"/>
    <w:rsid w:val="00050D16"/>
    <w:rsid w:val="00074F2A"/>
    <w:rsid w:val="000A1CA8"/>
    <w:rsid w:val="000A466B"/>
    <w:rsid w:val="000B058C"/>
    <w:rsid w:val="000E4EE6"/>
    <w:rsid w:val="00102C75"/>
    <w:rsid w:val="001454E2"/>
    <w:rsid w:val="00206CE8"/>
    <w:rsid w:val="0021526C"/>
    <w:rsid w:val="00283A2B"/>
    <w:rsid w:val="002B30AD"/>
    <w:rsid w:val="002C2C01"/>
    <w:rsid w:val="003A29AE"/>
    <w:rsid w:val="003A32D7"/>
    <w:rsid w:val="003B4074"/>
    <w:rsid w:val="003C769A"/>
    <w:rsid w:val="003F1838"/>
    <w:rsid w:val="0045746C"/>
    <w:rsid w:val="0049104B"/>
    <w:rsid w:val="004B679C"/>
    <w:rsid w:val="004E3B12"/>
    <w:rsid w:val="00532310"/>
    <w:rsid w:val="00560ECC"/>
    <w:rsid w:val="00565F0F"/>
    <w:rsid w:val="00594A86"/>
    <w:rsid w:val="00596D86"/>
    <w:rsid w:val="00637F5A"/>
    <w:rsid w:val="006560B1"/>
    <w:rsid w:val="006756DD"/>
    <w:rsid w:val="006D5C1B"/>
    <w:rsid w:val="00737275"/>
    <w:rsid w:val="00740EEC"/>
    <w:rsid w:val="0078011A"/>
    <w:rsid w:val="00782AF4"/>
    <w:rsid w:val="00790EE7"/>
    <w:rsid w:val="007B6649"/>
    <w:rsid w:val="0081546F"/>
    <w:rsid w:val="0082576E"/>
    <w:rsid w:val="00865498"/>
    <w:rsid w:val="008B5AD7"/>
    <w:rsid w:val="00907F75"/>
    <w:rsid w:val="009260DE"/>
    <w:rsid w:val="0093258A"/>
    <w:rsid w:val="009C7BA3"/>
    <w:rsid w:val="009D1F5A"/>
    <w:rsid w:val="00AE21D1"/>
    <w:rsid w:val="00B003BF"/>
    <w:rsid w:val="00B351A0"/>
    <w:rsid w:val="00B373D7"/>
    <w:rsid w:val="00B70D20"/>
    <w:rsid w:val="00C36276"/>
    <w:rsid w:val="00C378A0"/>
    <w:rsid w:val="00C42586"/>
    <w:rsid w:val="00C60CCD"/>
    <w:rsid w:val="00C84483"/>
    <w:rsid w:val="00C95551"/>
    <w:rsid w:val="00CB20D7"/>
    <w:rsid w:val="00D020B0"/>
    <w:rsid w:val="00D11748"/>
    <w:rsid w:val="00D366CF"/>
    <w:rsid w:val="00E108AA"/>
    <w:rsid w:val="00E31812"/>
    <w:rsid w:val="00E3749A"/>
    <w:rsid w:val="00E7437F"/>
    <w:rsid w:val="00E7702C"/>
    <w:rsid w:val="00E865B8"/>
    <w:rsid w:val="00EC0B9B"/>
    <w:rsid w:val="00ED5E9F"/>
    <w:rsid w:val="00EE390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006F7"/>
  <w15:chartTrackingRefBased/>
  <w15:docId w15:val="{2F3210C4-AD45-458E-9779-637138AB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AE21D1"/>
    <w:pPr>
      <w:autoSpaceDE w:val="0"/>
      <w:autoSpaceDN w:val="0"/>
      <w:adjustRightInd w:val="0"/>
    </w:pPr>
  </w:style>
  <w:style w:type="character" w:customStyle="1" w:styleId="apple-style-span">
    <w:name w:val="apple-style-span"/>
    <w:basedOn w:val="Standardskrifttypeiafsnit"/>
    <w:rsid w:val="00AE21D1"/>
  </w:style>
  <w:style w:type="character" w:customStyle="1" w:styleId="apple-converted-space">
    <w:name w:val="apple-converted-space"/>
    <w:basedOn w:val="Standardskrifttypeiafsnit"/>
    <w:rsid w:val="00AE21D1"/>
  </w:style>
  <w:style w:type="character" w:styleId="Fremhv">
    <w:name w:val="Emphasis"/>
    <w:uiPriority w:val="20"/>
    <w:qFormat/>
    <w:rsid w:val="00AE21D1"/>
    <w:rPr>
      <w:i/>
      <w:iCs/>
      <w:lang w:val="da-DK" w:eastAsia="da-DK"/>
    </w:rPr>
  </w:style>
  <w:style w:type="character" w:styleId="Hyperlink">
    <w:name w:val="Hyperlink"/>
    <w:basedOn w:val="Standardskrifttypeiafsnit"/>
    <w:uiPriority w:val="99"/>
    <w:unhideWhenUsed/>
    <w:rsid w:val="00AE21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35858407">
      <w:bodyDiv w:val="1"/>
      <w:marLeft w:val="0"/>
      <w:marRight w:val="0"/>
      <w:marTop w:val="0"/>
      <w:marBottom w:val="0"/>
      <w:divBdr>
        <w:top w:val="none" w:sz="0" w:space="0" w:color="auto"/>
        <w:left w:val="none" w:sz="0" w:space="0" w:color="auto"/>
        <w:bottom w:val="none" w:sz="0" w:space="0" w:color="auto"/>
        <w:right w:val="none" w:sz="0" w:space="0" w:color="auto"/>
      </w:divBdr>
    </w:div>
    <w:div w:id="1512529468">
      <w:bodyDiv w:val="1"/>
      <w:marLeft w:val="0"/>
      <w:marRight w:val="0"/>
      <w:marTop w:val="0"/>
      <w:marBottom w:val="0"/>
      <w:divBdr>
        <w:top w:val="none" w:sz="0" w:space="0" w:color="auto"/>
        <w:left w:val="none" w:sz="0" w:space="0" w:color="auto"/>
        <w:bottom w:val="none" w:sz="0" w:space="0" w:color="auto"/>
        <w:right w:val="none" w:sz="0" w:space="0" w:color="auto"/>
      </w:divBdr>
    </w:div>
    <w:div w:id="17686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0</TotalTime>
  <Pages>11</Pages>
  <Words>3013</Words>
  <Characters>20528</Characters>
  <Application>Microsoft Office Word</Application>
  <DocSecurity>0</DocSecurity>
  <Lines>171</Lines>
  <Paragraphs>46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2022060993_x000d_
SPC pkt. 4.4, 4.6, 4.8, 4.9 samt overskrifter iht. QRD9.</dc:description>
  <cp:lastModifiedBy>Betty Winther Andersen</cp:lastModifiedBy>
  <cp:revision>3</cp:revision>
  <cp:lastPrinted>2012-08-22T08:53:00Z</cp:lastPrinted>
  <dcterms:created xsi:type="dcterms:W3CDTF">2023-08-31T13:11:00Z</dcterms:created>
  <dcterms:modified xsi:type="dcterms:W3CDTF">2023-09-06T10:15:00Z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