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859" w:rsidRPr="00C84483" w:rsidRDefault="00953859" w:rsidP="00953859">
      <w:pPr>
        <w:rPr>
          <w:b/>
          <w:szCs w:val="24"/>
        </w:rPr>
      </w:pPr>
      <w:r w:rsidRPr="009260DE">
        <w:rPr>
          <w:noProof/>
          <w:sz w:val="24"/>
          <w:szCs w:val="24"/>
          <w:lang w:eastAsia="da-DK"/>
        </w:rPr>
        <w:drawing>
          <wp:anchor distT="0" distB="0" distL="114300" distR="114300" simplePos="0" relativeHeight="251659264" behindDoc="0" locked="0" layoutInCell="1" allowOverlap="1" wp14:anchorId="0E856119" wp14:editId="2DEABA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3859" w:rsidRPr="00C84483" w:rsidRDefault="00953859" w:rsidP="00953859">
      <w:pPr>
        <w:pStyle w:val="Titel"/>
        <w:tabs>
          <w:tab w:val="right" w:pos="9356"/>
        </w:tabs>
        <w:jc w:val="left"/>
        <w:rPr>
          <w:b w:val="0"/>
          <w:szCs w:val="24"/>
          <w:lang w:eastAsia="en-US"/>
        </w:rPr>
      </w:pPr>
      <w:r w:rsidRPr="00C84483">
        <w:rPr>
          <w:b w:val="0"/>
          <w:szCs w:val="24"/>
          <w:lang w:eastAsia="en-US"/>
        </w:rPr>
        <w:tab/>
      </w:r>
      <w:r w:rsidR="00DD6357">
        <w:rPr>
          <w:szCs w:val="24"/>
        </w:rPr>
        <w:t>19. maj 2025</w:t>
      </w:r>
    </w:p>
    <w:p w:rsidR="00F85B28" w:rsidRDefault="00F85B28" w:rsidP="00953859">
      <w:pPr>
        <w:pStyle w:val="Titel"/>
        <w:jc w:val="left"/>
        <w:rPr>
          <w:b w:val="0"/>
          <w:szCs w:val="24"/>
        </w:rPr>
      </w:pPr>
    </w:p>
    <w:p w:rsidR="001F713E" w:rsidRPr="00C84483" w:rsidRDefault="001F713E" w:rsidP="00953859">
      <w:pPr>
        <w:pStyle w:val="Titel"/>
        <w:jc w:val="left"/>
        <w:rPr>
          <w:b w:val="0"/>
          <w:szCs w:val="24"/>
        </w:rPr>
      </w:pPr>
    </w:p>
    <w:p w:rsidR="00953859" w:rsidRPr="00C84483" w:rsidRDefault="00953859" w:rsidP="00953859">
      <w:pPr>
        <w:pStyle w:val="Titel"/>
        <w:jc w:val="left"/>
        <w:rPr>
          <w:b w:val="0"/>
          <w:szCs w:val="24"/>
        </w:rPr>
      </w:pPr>
    </w:p>
    <w:p w:rsidR="00953859" w:rsidRPr="00C84483" w:rsidRDefault="00953859" w:rsidP="00953859">
      <w:pPr>
        <w:jc w:val="center"/>
        <w:rPr>
          <w:b/>
          <w:sz w:val="24"/>
          <w:szCs w:val="24"/>
        </w:rPr>
      </w:pPr>
      <w:r w:rsidRPr="00C84483">
        <w:rPr>
          <w:b/>
          <w:sz w:val="24"/>
          <w:szCs w:val="24"/>
        </w:rPr>
        <w:t>PRODUKTRESUMÉ</w:t>
      </w:r>
    </w:p>
    <w:p w:rsidR="00953859" w:rsidRPr="00C84483" w:rsidRDefault="00953859" w:rsidP="00953859">
      <w:pPr>
        <w:jc w:val="center"/>
        <w:rPr>
          <w:b/>
          <w:sz w:val="24"/>
          <w:szCs w:val="24"/>
        </w:rPr>
      </w:pPr>
    </w:p>
    <w:p w:rsidR="00953859" w:rsidRDefault="00953859" w:rsidP="00953859">
      <w:pPr>
        <w:jc w:val="center"/>
        <w:rPr>
          <w:b/>
          <w:sz w:val="24"/>
          <w:szCs w:val="24"/>
        </w:rPr>
      </w:pPr>
      <w:r w:rsidRPr="00C84483">
        <w:rPr>
          <w:b/>
          <w:sz w:val="24"/>
          <w:szCs w:val="24"/>
        </w:rPr>
        <w:t>for</w:t>
      </w:r>
    </w:p>
    <w:p w:rsidR="00953859" w:rsidRPr="00C84483" w:rsidRDefault="00953859" w:rsidP="00953859">
      <w:pPr>
        <w:jc w:val="center"/>
        <w:rPr>
          <w:b/>
          <w:sz w:val="24"/>
          <w:szCs w:val="24"/>
        </w:rPr>
      </w:pPr>
    </w:p>
    <w:p w:rsidR="00953859" w:rsidRPr="00C84483" w:rsidRDefault="00DD6357" w:rsidP="00953859">
      <w:pPr>
        <w:jc w:val="center"/>
        <w:rPr>
          <w:b/>
          <w:sz w:val="24"/>
          <w:szCs w:val="24"/>
        </w:rPr>
      </w:pPr>
      <w:proofErr w:type="spellStart"/>
      <w:r>
        <w:rPr>
          <w:b/>
          <w:sz w:val="24"/>
          <w:szCs w:val="24"/>
        </w:rPr>
        <w:t>Ulinox</w:t>
      </w:r>
      <w:proofErr w:type="spellEnd"/>
      <w:r w:rsidR="00953859">
        <w:rPr>
          <w:b/>
          <w:sz w:val="24"/>
          <w:szCs w:val="24"/>
        </w:rPr>
        <w:t>, filmovertrukne tabletter</w:t>
      </w:r>
      <w:r w:rsidR="006C0792">
        <w:rPr>
          <w:b/>
          <w:sz w:val="24"/>
          <w:szCs w:val="24"/>
        </w:rPr>
        <w:t xml:space="preserve"> (</w:t>
      </w:r>
      <w:r w:rsidR="006C0792" w:rsidRPr="006C0792">
        <w:rPr>
          <w:b/>
          <w:sz w:val="24"/>
          <w:szCs w:val="24"/>
        </w:rPr>
        <w:t>Nordic Prime</w:t>
      </w:r>
      <w:r w:rsidR="006C0792">
        <w:rPr>
          <w:b/>
          <w:sz w:val="24"/>
          <w:szCs w:val="24"/>
        </w:rPr>
        <w:t>)</w:t>
      </w:r>
    </w:p>
    <w:p w:rsidR="00953859" w:rsidRPr="00C84483" w:rsidRDefault="00953859" w:rsidP="00953859">
      <w:pPr>
        <w:jc w:val="both"/>
        <w:rPr>
          <w:sz w:val="24"/>
          <w:szCs w:val="24"/>
        </w:rPr>
      </w:pPr>
    </w:p>
    <w:p w:rsidR="00953859" w:rsidRPr="007822FC" w:rsidRDefault="00953859" w:rsidP="00953859">
      <w:pPr>
        <w:ind w:left="851" w:hanging="851"/>
        <w:jc w:val="both"/>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0.</w:t>
      </w:r>
      <w:r w:rsidRPr="007822FC">
        <w:rPr>
          <w:b/>
          <w:sz w:val="24"/>
          <w:szCs w:val="24"/>
        </w:rPr>
        <w:tab/>
        <w:t>D.SP.NR.</w:t>
      </w:r>
    </w:p>
    <w:p w:rsidR="00953859" w:rsidRPr="007822FC" w:rsidRDefault="00953859" w:rsidP="00953859">
      <w:pPr>
        <w:tabs>
          <w:tab w:val="left" w:pos="851"/>
        </w:tabs>
        <w:ind w:left="851" w:hanging="851"/>
        <w:rPr>
          <w:sz w:val="24"/>
          <w:szCs w:val="24"/>
        </w:rPr>
      </w:pPr>
      <w:r>
        <w:rPr>
          <w:sz w:val="24"/>
          <w:szCs w:val="24"/>
        </w:rPr>
        <w:tab/>
      </w:r>
      <w:r w:rsidRPr="007822FC">
        <w:rPr>
          <w:sz w:val="24"/>
          <w:szCs w:val="24"/>
        </w:rPr>
        <w:t>30942</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1.</w:t>
      </w:r>
      <w:r w:rsidRPr="007822FC">
        <w:rPr>
          <w:b/>
          <w:sz w:val="24"/>
          <w:szCs w:val="24"/>
        </w:rPr>
        <w:tab/>
        <w:t>LÆGEMIDLETS NAVN</w:t>
      </w:r>
    </w:p>
    <w:p w:rsidR="00953859" w:rsidRPr="007822FC" w:rsidRDefault="00953859" w:rsidP="00953859">
      <w:pPr>
        <w:tabs>
          <w:tab w:val="left" w:pos="851"/>
        </w:tabs>
        <w:ind w:left="851" w:hanging="851"/>
        <w:rPr>
          <w:sz w:val="24"/>
          <w:szCs w:val="24"/>
        </w:rPr>
      </w:pPr>
      <w:r>
        <w:rPr>
          <w:sz w:val="24"/>
          <w:szCs w:val="24"/>
        </w:rPr>
        <w:tab/>
      </w:r>
      <w:proofErr w:type="spellStart"/>
      <w:r w:rsidR="00DD6357">
        <w:rPr>
          <w:sz w:val="24"/>
          <w:szCs w:val="24"/>
        </w:rPr>
        <w:t>Ulinox</w:t>
      </w:r>
      <w:proofErr w:type="spellEnd"/>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2.</w:t>
      </w:r>
      <w:r w:rsidRPr="007822FC">
        <w:rPr>
          <w:b/>
          <w:sz w:val="24"/>
          <w:szCs w:val="24"/>
        </w:rPr>
        <w:tab/>
        <w:t>KVALITATIV OG KVANTITATIV SAMMENSÆTNING</w:t>
      </w:r>
    </w:p>
    <w:p w:rsidR="00953859" w:rsidRPr="007822FC" w:rsidRDefault="00953859" w:rsidP="00953859">
      <w:pPr>
        <w:pStyle w:val="EMEAEnBodyText"/>
        <w:autoSpaceDE w:val="0"/>
        <w:autoSpaceDN w:val="0"/>
        <w:adjustRightInd w:val="0"/>
        <w:spacing w:before="0" w:after="0"/>
        <w:ind w:left="851"/>
        <w:rPr>
          <w:sz w:val="24"/>
          <w:szCs w:val="24"/>
          <w:lang w:val="da-DK"/>
        </w:rPr>
      </w:pPr>
      <w:r w:rsidRPr="007822FC">
        <w:rPr>
          <w:sz w:val="24"/>
          <w:szCs w:val="24"/>
          <w:lang w:val="da-DK"/>
        </w:rPr>
        <w:t>Hver filmovertrukke</w:t>
      </w:r>
      <w:r>
        <w:rPr>
          <w:sz w:val="24"/>
          <w:szCs w:val="24"/>
          <w:lang w:val="da-DK"/>
        </w:rPr>
        <w:t>t</w:t>
      </w:r>
      <w:r w:rsidRPr="007822FC">
        <w:rPr>
          <w:sz w:val="24"/>
          <w:szCs w:val="24"/>
          <w:lang w:val="da-DK"/>
        </w:rPr>
        <w:t xml:space="preserve"> tablet indeholder 30 mg </w:t>
      </w:r>
      <w:proofErr w:type="spellStart"/>
      <w:r w:rsidRPr="007822FC">
        <w:rPr>
          <w:sz w:val="24"/>
          <w:szCs w:val="24"/>
          <w:lang w:val="da-DK"/>
        </w:rPr>
        <w:t>ulipristalacetat</w:t>
      </w:r>
      <w:proofErr w:type="spellEnd"/>
      <w:r w:rsidRPr="007822FC">
        <w:rPr>
          <w:sz w:val="24"/>
          <w:szCs w:val="24"/>
          <w:lang w:val="da-DK"/>
        </w:rPr>
        <w:t>.</w:t>
      </w:r>
    </w:p>
    <w:p w:rsidR="00953859" w:rsidRPr="007822FC" w:rsidRDefault="00953859" w:rsidP="00953859">
      <w:pPr>
        <w:pStyle w:val="EMEAEnBodyText"/>
        <w:autoSpaceDE w:val="0"/>
        <w:autoSpaceDN w:val="0"/>
        <w:adjustRightInd w:val="0"/>
        <w:spacing w:before="0" w:after="0"/>
        <w:ind w:left="851"/>
        <w:rPr>
          <w:sz w:val="24"/>
          <w:szCs w:val="24"/>
          <w:lang w:val="da-DK"/>
        </w:rPr>
      </w:pPr>
    </w:p>
    <w:p w:rsidR="00953859" w:rsidRPr="007822FC" w:rsidRDefault="00953859" w:rsidP="00953859">
      <w:pPr>
        <w:pStyle w:val="EMEAEnBodyText"/>
        <w:autoSpaceDE w:val="0"/>
        <w:autoSpaceDN w:val="0"/>
        <w:adjustRightInd w:val="0"/>
        <w:spacing w:before="0" w:after="0"/>
        <w:ind w:left="851"/>
        <w:rPr>
          <w:sz w:val="24"/>
          <w:szCs w:val="24"/>
          <w:lang w:val="da-DK"/>
        </w:rPr>
      </w:pPr>
      <w:r w:rsidRPr="007822FC">
        <w:rPr>
          <w:sz w:val="24"/>
          <w:szCs w:val="24"/>
          <w:lang w:val="da-DK"/>
        </w:rPr>
        <w:t>Hjælpestoffer, som behandleren skal være opmærksom på:</w:t>
      </w:r>
    </w:p>
    <w:p w:rsidR="00953859" w:rsidRPr="007822FC" w:rsidRDefault="00953859" w:rsidP="00953859">
      <w:pPr>
        <w:pStyle w:val="EMEAEnBodyText"/>
        <w:autoSpaceDE w:val="0"/>
        <w:autoSpaceDN w:val="0"/>
        <w:adjustRightInd w:val="0"/>
        <w:spacing w:before="0" w:after="0"/>
        <w:ind w:left="851"/>
        <w:rPr>
          <w:sz w:val="24"/>
          <w:szCs w:val="24"/>
          <w:lang w:val="da-DK"/>
        </w:rPr>
      </w:pPr>
      <w:r w:rsidRPr="007822FC">
        <w:rPr>
          <w:sz w:val="24"/>
          <w:szCs w:val="24"/>
          <w:lang w:val="da-DK"/>
        </w:rPr>
        <w:t xml:space="preserve">Hver tablet indeholder 240,0 mg </w:t>
      </w:r>
      <w:proofErr w:type="spellStart"/>
      <w:r w:rsidRPr="007822FC">
        <w:rPr>
          <w:sz w:val="24"/>
          <w:szCs w:val="24"/>
          <w:lang w:val="da-DK"/>
        </w:rPr>
        <w:t>lactose</w:t>
      </w:r>
      <w:proofErr w:type="spellEnd"/>
      <w:r w:rsidRPr="007822FC">
        <w:rPr>
          <w:sz w:val="24"/>
          <w:szCs w:val="24"/>
          <w:lang w:val="da-DK"/>
        </w:rPr>
        <w:t xml:space="preserve"> (som monohydrat) og 1,35 mg natrium.</w:t>
      </w:r>
    </w:p>
    <w:p w:rsidR="00953859" w:rsidRPr="007822FC" w:rsidRDefault="00953859" w:rsidP="00953859">
      <w:pPr>
        <w:tabs>
          <w:tab w:val="left" w:pos="567"/>
        </w:tabs>
        <w:ind w:left="851"/>
        <w:rPr>
          <w:sz w:val="24"/>
          <w:szCs w:val="24"/>
        </w:rPr>
      </w:pPr>
    </w:p>
    <w:p w:rsidR="00953859" w:rsidRPr="007822FC" w:rsidRDefault="00953859" w:rsidP="00953859">
      <w:pPr>
        <w:tabs>
          <w:tab w:val="left" w:pos="567"/>
        </w:tabs>
        <w:ind w:left="851"/>
        <w:rPr>
          <w:sz w:val="24"/>
          <w:szCs w:val="24"/>
        </w:rPr>
      </w:pPr>
      <w:r w:rsidRPr="007822FC">
        <w:rPr>
          <w:sz w:val="24"/>
          <w:szCs w:val="24"/>
        </w:rPr>
        <w:t>Alle hjælpestoffer er anført under pkt. 6.1.</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3.</w:t>
      </w:r>
      <w:r w:rsidRPr="007822FC">
        <w:rPr>
          <w:b/>
          <w:sz w:val="24"/>
          <w:szCs w:val="24"/>
        </w:rPr>
        <w:tab/>
        <w:t>LÆGEMIDDELFORM</w:t>
      </w:r>
    </w:p>
    <w:p w:rsidR="00953859" w:rsidRPr="007822FC" w:rsidRDefault="00953859" w:rsidP="00953859">
      <w:pPr>
        <w:suppressAutoHyphens/>
        <w:ind w:left="851"/>
        <w:rPr>
          <w:spacing w:val="-3"/>
          <w:sz w:val="24"/>
          <w:szCs w:val="24"/>
        </w:rPr>
      </w:pPr>
      <w:r w:rsidRPr="007822FC">
        <w:rPr>
          <w:spacing w:val="-3"/>
          <w:sz w:val="24"/>
          <w:szCs w:val="24"/>
        </w:rPr>
        <w:t>Filmovertrukne tabletter</w:t>
      </w:r>
      <w:r w:rsidR="006C0792">
        <w:rPr>
          <w:spacing w:val="-3"/>
          <w:sz w:val="24"/>
          <w:szCs w:val="24"/>
        </w:rPr>
        <w:t xml:space="preserve"> (</w:t>
      </w:r>
      <w:r w:rsidR="006C0792" w:rsidRPr="006C0792">
        <w:rPr>
          <w:spacing w:val="-3"/>
          <w:sz w:val="24"/>
          <w:szCs w:val="24"/>
        </w:rPr>
        <w:t>Nordic Prime</w:t>
      </w:r>
      <w:r w:rsidR="006C0792">
        <w:rPr>
          <w:spacing w:val="-3"/>
          <w:sz w:val="24"/>
          <w:szCs w:val="24"/>
        </w:rPr>
        <w:t>)</w:t>
      </w:r>
    </w:p>
    <w:p w:rsidR="00064150" w:rsidRDefault="00064150" w:rsidP="006C0792">
      <w:pPr>
        <w:tabs>
          <w:tab w:val="left" w:pos="851"/>
        </w:tabs>
        <w:rPr>
          <w:sz w:val="24"/>
          <w:szCs w:val="24"/>
        </w:rPr>
      </w:pPr>
    </w:p>
    <w:p w:rsidR="00064150" w:rsidRPr="007822FC" w:rsidRDefault="00064150" w:rsidP="006C0792">
      <w:pPr>
        <w:tabs>
          <w:tab w:val="left" w:pos="851"/>
        </w:tabs>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w:t>
      </w:r>
      <w:r w:rsidRPr="007822FC">
        <w:rPr>
          <w:b/>
          <w:sz w:val="24"/>
          <w:szCs w:val="24"/>
        </w:rPr>
        <w:tab/>
        <w:t>KLINISKE OPLYSNINGER</w:t>
      </w:r>
    </w:p>
    <w:p w:rsidR="00953859" w:rsidRPr="007822FC" w:rsidRDefault="00953859" w:rsidP="00953859">
      <w:pPr>
        <w:tabs>
          <w:tab w:val="left" w:pos="851"/>
        </w:tabs>
        <w:ind w:left="851" w:hanging="851"/>
        <w:rPr>
          <w:b/>
          <w:sz w:val="24"/>
          <w:szCs w:val="24"/>
        </w:rPr>
      </w:pPr>
    </w:p>
    <w:p w:rsidR="00953859" w:rsidRPr="007822FC" w:rsidRDefault="00953859" w:rsidP="00953859">
      <w:pPr>
        <w:tabs>
          <w:tab w:val="left" w:pos="851"/>
        </w:tabs>
        <w:ind w:left="851" w:hanging="851"/>
        <w:rPr>
          <w:b/>
          <w:sz w:val="24"/>
          <w:szCs w:val="24"/>
          <w:u w:val="single"/>
        </w:rPr>
      </w:pPr>
      <w:r w:rsidRPr="007822FC">
        <w:rPr>
          <w:b/>
          <w:sz w:val="24"/>
          <w:szCs w:val="24"/>
        </w:rPr>
        <w:t>4.1</w:t>
      </w:r>
      <w:r w:rsidRPr="007822FC">
        <w:rPr>
          <w:b/>
          <w:sz w:val="24"/>
          <w:szCs w:val="24"/>
        </w:rPr>
        <w:tab/>
        <w:t>Terapeutiske indikationer</w:t>
      </w:r>
    </w:p>
    <w:p w:rsidR="00953859" w:rsidRPr="007822FC" w:rsidRDefault="00953859" w:rsidP="00953859">
      <w:pPr>
        <w:ind w:left="851"/>
        <w:rPr>
          <w:sz w:val="24"/>
          <w:szCs w:val="24"/>
        </w:rPr>
      </w:pPr>
      <w:r w:rsidRPr="007822FC">
        <w:rPr>
          <w:sz w:val="24"/>
          <w:szCs w:val="24"/>
        </w:rPr>
        <w:t>Nødprævention til anvendelse inden for 120 timer (5 dage) efter ubeskyttet samleje eller efter svigt af svangerskabsforebyggende metode.</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4.2</w:t>
      </w:r>
      <w:r w:rsidRPr="007822FC">
        <w:rPr>
          <w:b/>
          <w:sz w:val="24"/>
          <w:szCs w:val="24"/>
        </w:rPr>
        <w:tab/>
        <w:t xml:space="preserve">Dosering og </w:t>
      </w:r>
      <w:r w:rsidR="001F713E">
        <w:rPr>
          <w:b/>
          <w:sz w:val="24"/>
          <w:szCs w:val="24"/>
        </w:rPr>
        <w:t>administration</w:t>
      </w:r>
    </w:p>
    <w:p w:rsidR="00953859" w:rsidRDefault="00953859" w:rsidP="00953859">
      <w:pPr>
        <w:ind w:left="851" w:hanging="851"/>
        <w:rPr>
          <w:noProof/>
          <w:sz w:val="24"/>
          <w:szCs w:val="24"/>
          <w:u w:val="single"/>
        </w:rPr>
      </w:pPr>
    </w:p>
    <w:p w:rsidR="00953859" w:rsidRPr="007822FC" w:rsidRDefault="00953859" w:rsidP="00953859">
      <w:pPr>
        <w:ind w:left="851"/>
        <w:rPr>
          <w:noProof/>
          <w:sz w:val="24"/>
          <w:szCs w:val="24"/>
          <w:u w:val="single"/>
        </w:rPr>
      </w:pPr>
      <w:r w:rsidRPr="007822FC">
        <w:rPr>
          <w:noProof/>
          <w:sz w:val="24"/>
          <w:szCs w:val="24"/>
          <w:u w:val="single"/>
        </w:rPr>
        <w:t>Dosering</w:t>
      </w:r>
    </w:p>
    <w:p w:rsidR="00953859" w:rsidRPr="007822FC" w:rsidRDefault="00953859" w:rsidP="00953859">
      <w:pPr>
        <w:ind w:left="851"/>
        <w:rPr>
          <w:noProof/>
          <w:sz w:val="24"/>
          <w:szCs w:val="24"/>
        </w:rPr>
      </w:pPr>
      <w:r w:rsidRPr="007822FC">
        <w:rPr>
          <w:noProof/>
          <w:sz w:val="24"/>
          <w:szCs w:val="24"/>
        </w:rPr>
        <w:t>Behandlingen består af én tablet, der tages oralt snarest muligt, men ikke senere end 120 timer</w:t>
      </w:r>
    </w:p>
    <w:p w:rsidR="00953859" w:rsidRPr="007822FC" w:rsidRDefault="00953859" w:rsidP="00953859">
      <w:pPr>
        <w:ind w:left="851"/>
        <w:rPr>
          <w:noProof/>
          <w:sz w:val="24"/>
          <w:szCs w:val="24"/>
        </w:rPr>
      </w:pPr>
      <w:r w:rsidRPr="007822FC">
        <w:rPr>
          <w:noProof/>
          <w:sz w:val="24"/>
          <w:szCs w:val="24"/>
        </w:rPr>
        <w:t>(5 dage) efter ubeskyttet samleje eller efter svigt af svangerskabsforebyggende metode.</w:t>
      </w:r>
    </w:p>
    <w:p w:rsidR="00953859" w:rsidRPr="007822FC" w:rsidRDefault="00953859" w:rsidP="00953859">
      <w:pPr>
        <w:ind w:left="851"/>
        <w:rPr>
          <w:noProof/>
          <w:sz w:val="24"/>
          <w:szCs w:val="24"/>
        </w:rPr>
      </w:pPr>
    </w:p>
    <w:p w:rsidR="00953859" w:rsidRPr="007822FC" w:rsidRDefault="00953859" w:rsidP="00953859">
      <w:pPr>
        <w:ind w:left="851"/>
        <w:rPr>
          <w:noProof/>
          <w:sz w:val="24"/>
          <w:szCs w:val="24"/>
        </w:rPr>
      </w:pPr>
      <w:r w:rsidRPr="007822FC">
        <w:rPr>
          <w:noProof/>
          <w:sz w:val="24"/>
          <w:szCs w:val="24"/>
        </w:rPr>
        <w:t>Tabletten kan tages når som helst i menstruationscyklussen.</w:t>
      </w:r>
    </w:p>
    <w:p w:rsidR="00953859" w:rsidRPr="007822FC" w:rsidRDefault="00953859" w:rsidP="00953859">
      <w:pPr>
        <w:ind w:left="851"/>
        <w:rPr>
          <w:noProof/>
          <w:sz w:val="24"/>
          <w:szCs w:val="24"/>
        </w:rPr>
      </w:pPr>
      <w:r w:rsidRPr="007822FC">
        <w:rPr>
          <w:noProof/>
          <w:sz w:val="24"/>
          <w:szCs w:val="24"/>
        </w:rPr>
        <w:lastRenderedPageBreak/>
        <w:t>Ved opkastning mindre end tre timer efter indtagelse af tabletten skal der straks tages yderligere 1</w:t>
      </w:r>
      <w:r>
        <w:rPr>
          <w:noProof/>
          <w:sz w:val="24"/>
          <w:szCs w:val="24"/>
        </w:rPr>
        <w:t xml:space="preserve"> </w:t>
      </w:r>
      <w:r w:rsidRPr="007822FC">
        <w:rPr>
          <w:noProof/>
          <w:sz w:val="24"/>
          <w:szCs w:val="24"/>
        </w:rPr>
        <w:t>tablet.</w:t>
      </w:r>
    </w:p>
    <w:p w:rsidR="00953859" w:rsidRPr="007822FC" w:rsidRDefault="00953859" w:rsidP="00953859">
      <w:pPr>
        <w:ind w:left="851"/>
        <w:rPr>
          <w:noProof/>
          <w:sz w:val="24"/>
          <w:szCs w:val="24"/>
        </w:rPr>
      </w:pPr>
    </w:p>
    <w:p w:rsidR="00953859" w:rsidRPr="007822FC" w:rsidRDefault="00953859" w:rsidP="00953859">
      <w:pPr>
        <w:ind w:left="851"/>
        <w:rPr>
          <w:noProof/>
          <w:sz w:val="24"/>
          <w:szCs w:val="24"/>
        </w:rPr>
      </w:pPr>
      <w:r w:rsidRPr="007822FC">
        <w:rPr>
          <w:noProof/>
          <w:sz w:val="24"/>
          <w:szCs w:val="24"/>
        </w:rPr>
        <w:t>Hvis en kvindes menstruation er forsinket, eller kvinden har andre graviditetstegn, skal graviditet</w:t>
      </w:r>
      <w:r>
        <w:rPr>
          <w:noProof/>
          <w:sz w:val="24"/>
          <w:szCs w:val="24"/>
        </w:rPr>
        <w:t xml:space="preserve"> </w:t>
      </w:r>
      <w:r w:rsidRPr="007822FC">
        <w:rPr>
          <w:noProof/>
          <w:sz w:val="24"/>
          <w:szCs w:val="24"/>
        </w:rPr>
        <w:t>udelukkes, inden tabletten indtages.</w:t>
      </w:r>
    </w:p>
    <w:p w:rsidR="00953859" w:rsidRPr="007822FC" w:rsidRDefault="00953859" w:rsidP="00953859">
      <w:pPr>
        <w:ind w:left="851" w:hanging="851"/>
        <w:rPr>
          <w:noProof/>
          <w:sz w:val="24"/>
          <w:szCs w:val="24"/>
        </w:rPr>
      </w:pPr>
    </w:p>
    <w:p w:rsidR="00953859" w:rsidRPr="007822FC" w:rsidRDefault="00953859" w:rsidP="00953859">
      <w:pPr>
        <w:ind w:left="851"/>
        <w:rPr>
          <w:noProof/>
          <w:sz w:val="24"/>
          <w:szCs w:val="24"/>
          <w:u w:val="single"/>
        </w:rPr>
      </w:pPr>
      <w:r w:rsidRPr="007822FC">
        <w:rPr>
          <w:i/>
          <w:noProof/>
          <w:sz w:val="24"/>
          <w:szCs w:val="24"/>
          <w:u w:val="single"/>
        </w:rPr>
        <w:t>Særlige populationer</w:t>
      </w:r>
    </w:p>
    <w:p w:rsidR="00953859" w:rsidRPr="007822FC" w:rsidRDefault="00953859" w:rsidP="00953859">
      <w:pPr>
        <w:ind w:left="851"/>
        <w:rPr>
          <w:noProof/>
          <w:sz w:val="24"/>
          <w:szCs w:val="24"/>
          <w:u w:val="single"/>
        </w:rPr>
      </w:pPr>
    </w:p>
    <w:p w:rsidR="00953859" w:rsidRPr="007822FC" w:rsidRDefault="00953859" w:rsidP="00953859">
      <w:pPr>
        <w:ind w:left="851"/>
        <w:rPr>
          <w:i/>
          <w:noProof/>
          <w:sz w:val="24"/>
          <w:szCs w:val="24"/>
        </w:rPr>
      </w:pPr>
      <w:r w:rsidRPr="007822FC">
        <w:rPr>
          <w:i/>
          <w:noProof/>
          <w:sz w:val="24"/>
          <w:szCs w:val="24"/>
        </w:rPr>
        <w:t>Nedsat nyrefunktion</w:t>
      </w:r>
    </w:p>
    <w:p w:rsidR="00953859" w:rsidRPr="007822FC" w:rsidRDefault="00953859" w:rsidP="00953859">
      <w:pPr>
        <w:ind w:left="851"/>
        <w:rPr>
          <w:noProof/>
          <w:sz w:val="24"/>
          <w:szCs w:val="24"/>
        </w:rPr>
      </w:pPr>
      <w:r w:rsidRPr="007822FC">
        <w:rPr>
          <w:noProof/>
          <w:sz w:val="24"/>
          <w:szCs w:val="24"/>
        </w:rPr>
        <w:t>Dosisjustering er ikke nødvendig.</w:t>
      </w:r>
    </w:p>
    <w:p w:rsidR="00953859" w:rsidRPr="007822FC" w:rsidRDefault="00953859" w:rsidP="00953859">
      <w:pPr>
        <w:ind w:left="851"/>
        <w:rPr>
          <w:i/>
          <w:noProof/>
          <w:sz w:val="24"/>
          <w:szCs w:val="24"/>
        </w:rPr>
      </w:pPr>
    </w:p>
    <w:p w:rsidR="00953859" w:rsidRPr="007822FC" w:rsidRDefault="00953859" w:rsidP="00953859">
      <w:pPr>
        <w:ind w:left="851"/>
        <w:rPr>
          <w:noProof/>
          <w:sz w:val="24"/>
          <w:szCs w:val="24"/>
        </w:rPr>
      </w:pPr>
      <w:r w:rsidRPr="007822FC">
        <w:rPr>
          <w:i/>
          <w:noProof/>
          <w:sz w:val="24"/>
          <w:szCs w:val="24"/>
        </w:rPr>
        <w:t>Nedsat leverfunktion</w:t>
      </w:r>
    </w:p>
    <w:p w:rsidR="00953859" w:rsidRPr="007822FC" w:rsidRDefault="00953859" w:rsidP="00953859">
      <w:pPr>
        <w:ind w:left="851"/>
        <w:rPr>
          <w:sz w:val="24"/>
          <w:szCs w:val="24"/>
        </w:rPr>
      </w:pPr>
      <w:r w:rsidRPr="007822FC">
        <w:rPr>
          <w:sz w:val="24"/>
          <w:szCs w:val="24"/>
        </w:rPr>
        <w:t xml:space="preserve">På grund af manglen på specifikke studier kan der ikke gives nogen alternativ dosisanbefaling for </w:t>
      </w:r>
      <w:proofErr w:type="spellStart"/>
      <w:r w:rsidR="00DD6357">
        <w:rPr>
          <w:sz w:val="24"/>
          <w:szCs w:val="24"/>
        </w:rPr>
        <w:t>Ulinox</w:t>
      </w:r>
      <w:proofErr w:type="spellEnd"/>
      <w:r w:rsidRPr="007822FC">
        <w:rPr>
          <w:sz w:val="24"/>
          <w:szCs w:val="24"/>
        </w:rPr>
        <w:t>.</w:t>
      </w:r>
    </w:p>
    <w:p w:rsidR="00953859" w:rsidRPr="007822FC" w:rsidRDefault="00953859" w:rsidP="00953859">
      <w:pPr>
        <w:ind w:left="851"/>
        <w:rPr>
          <w:noProof/>
          <w:sz w:val="24"/>
          <w:szCs w:val="24"/>
        </w:rPr>
      </w:pPr>
    </w:p>
    <w:p w:rsidR="00953859" w:rsidRPr="007822FC" w:rsidRDefault="00953859" w:rsidP="00953859">
      <w:pPr>
        <w:pStyle w:val="Default"/>
        <w:ind w:left="851"/>
      </w:pPr>
      <w:r w:rsidRPr="007822FC">
        <w:rPr>
          <w:i/>
          <w:iCs/>
        </w:rPr>
        <w:t xml:space="preserve">Svært nedsat leverfunktion </w:t>
      </w:r>
    </w:p>
    <w:p w:rsidR="00953859" w:rsidRPr="007822FC" w:rsidRDefault="00953859" w:rsidP="00953859">
      <w:pPr>
        <w:ind w:left="851"/>
        <w:rPr>
          <w:noProof/>
          <w:sz w:val="24"/>
          <w:szCs w:val="24"/>
        </w:rPr>
      </w:pPr>
      <w:r w:rsidRPr="007822FC">
        <w:rPr>
          <w:sz w:val="24"/>
          <w:szCs w:val="24"/>
        </w:rPr>
        <w:t xml:space="preserve">På grund af manglen på specifikke studier frarådes brugen af </w:t>
      </w:r>
      <w:proofErr w:type="spellStart"/>
      <w:r w:rsidRPr="007822FC">
        <w:rPr>
          <w:sz w:val="24"/>
          <w:szCs w:val="24"/>
        </w:rPr>
        <w:t>ulipristalacetat</w:t>
      </w:r>
      <w:proofErr w:type="spellEnd"/>
      <w:r w:rsidRPr="007822FC">
        <w:rPr>
          <w:sz w:val="24"/>
          <w:szCs w:val="24"/>
        </w:rPr>
        <w:t>.</w:t>
      </w:r>
    </w:p>
    <w:p w:rsidR="00953859" w:rsidRDefault="00953859" w:rsidP="00953859">
      <w:pPr>
        <w:ind w:left="851" w:hanging="851"/>
        <w:rPr>
          <w:i/>
          <w:noProof/>
          <w:sz w:val="24"/>
          <w:szCs w:val="24"/>
        </w:rPr>
      </w:pPr>
    </w:p>
    <w:p w:rsidR="00953859" w:rsidRPr="007822FC" w:rsidRDefault="00953859" w:rsidP="00953859">
      <w:pPr>
        <w:ind w:left="851"/>
        <w:rPr>
          <w:noProof/>
          <w:sz w:val="24"/>
          <w:szCs w:val="24"/>
        </w:rPr>
      </w:pPr>
      <w:r w:rsidRPr="007822FC">
        <w:rPr>
          <w:i/>
          <w:noProof/>
          <w:sz w:val="24"/>
          <w:szCs w:val="24"/>
        </w:rPr>
        <w:t>Pædiatrisk population</w:t>
      </w:r>
    </w:p>
    <w:p w:rsidR="00953859" w:rsidRPr="007822FC" w:rsidRDefault="00953859" w:rsidP="00953859">
      <w:pPr>
        <w:pStyle w:val="Default"/>
        <w:ind w:left="851"/>
      </w:pPr>
      <w:r w:rsidRPr="007822FC">
        <w:t xml:space="preserve">Det er ikke relevant at anvende </w:t>
      </w:r>
      <w:proofErr w:type="spellStart"/>
      <w:r w:rsidRPr="007822FC">
        <w:t>ulipristalacetat</w:t>
      </w:r>
      <w:proofErr w:type="spellEnd"/>
      <w:r w:rsidRPr="007822FC">
        <w:t xml:space="preserve"> som nødprævention til børn i den </w:t>
      </w:r>
      <w:proofErr w:type="spellStart"/>
      <w:r w:rsidRPr="007822FC">
        <w:t>præpubertale</w:t>
      </w:r>
      <w:proofErr w:type="spellEnd"/>
      <w:r w:rsidRPr="007822FC">
        <w:t xml:space="preserve"> alder. </w:t>
      </w:r>
    </w:p>
    <w:p w:rsidR="00953859" w:rsidRPr="007822FC" w:rsidRDefault="00953859" w:rsidP="00953859">
      <w:pPr>
        <w:pStyle w:val="Default"/>
        <w:ind w:left="851"/>
      </w:pPr>
    </w:p>
    <w:p w:rsidR="00953859" w:rsidRPr="007822FC" w:rsidRDefault="00953859" w:rsidP="00953859">
      <w:pPr>
        <w:pStyle w:val="Default"/>
        <w:ind w:left="851"/>
      </w:pPr>
      <w:r w:rsidRPr="007822FC">
        <w:t xml:space="preserve">Unge: </w:t>
      </w: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som nødprævention er egnet til alle kvinder i den fertile alder, herunder unge. Der er ikke observeret nogen forskelle i sikkerhed eller virkning sammenlignet med voksne kvinder i alderen 18 år og opefter (se pkt. 5.1).</w:t>
      </w:r>
    </w:p>
    <w:p w:rsidR="00953859" w:rsidRPr="007822FC" w:rsidRDefault="00953859" w:rsidP="00953859">
      <w:pPr>
        <w:ind w:left="851"/>
        <w:rPr>
          <w:noProof/>
          <w:sz w:val="24"/>
          <w:szCs w:val="24"/>
        </w:rPr>
      </w:pPr>
    </w:p>
    <w:p w:rsidR="00953859" w:rsidRPr="007822FC" w:rsidRDefault="00953859" w:rsidP="00953859">
      <w:pPr>
        <w:ind w:left="851"/>
        <w:rPr>
          <w:sz w:val="24"/>
          <w:szCs w:val="24"/>
          <w:u w:val="single"/>
        </w:rPr>
      </w:pPr>
      <w:r w:rsidRPr="007822FC">
        <w:rPr>
          <w:sz w:val="24"/>
          <w:szCs w:val="24"/>
          <w:u w:val="single"/>
        </w:rPr>
        <w:t>Administration</w:t>
      </w:r>
    </w:p>
    <w:p w:rsidR="00953859" w:rsidRPr="007822FC" w:rsidRDefault="00953859" w:rsidP="00953859">
      <w:pPr>
        <w:pStyle w:val="Default"/>
        <w:ind w:left="851"/>
      </w:pPr>
      <w:r w:rsidRPr="007822FC">
        <w:t xml:space="preserve">Oral anvendelse. </w:t>
      </w:r>
    </w:p>
    <w:p w:rsidR="00953859" w:rsidRPr="007822FC" w:rsidRDefault="00953859" w:rsidP="00953859">
      <w:pPr>
        <w:ind w:left="851"/>
        <w:rPr>
          <w:sz w:val="24"/>
          <w:szCs w:val="24"/>
        </w:rPr>
      </w:pPr>
      <w:r w:rsidRPr="007822FC">
        <w:rPr>
          <w:sz w:val="24"/>
          <w:szCs w:val="24"/>
        </w:rPr>
        <w:t>Tabletten kan tages sammen med et måltid eller mellem måltider.</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4.3</w:t>
      </w:r>
      <w:r w:rsidRPr="007822FC">
        <w:rPr>
          <w:b/>
          <w:sz w:val="24"/>
          <w:szCs w:val="24"/>
        </w:rPr>
        <w:tab/>
        <w:t>Kontraindikationer</w:t>
      </w:r>
    </w:p>
    <w:p w:rsidR="00953859" w:rsidRPr="007822FC" w:rsidRDefault="00953859" w:rsidP="00953859">
      <w:pPr>
        <w:ind w:left="851"/>
        <w:rPr>
          <w:sz w:val="24"/>
          <w:szCs w:val="24"/>
        </w:rPr>
      </w:pPr>
      <w:r w:rsidRPr="007822FC">
        <w:rPr>
          <w:sz w:val="24"/>
          <w:szCs w:val="24"/>
        </w:rPr>
        <w:t>Overfølsomhed over for det aktive stof eller over for et eller flere af hjælpestofferne anført i pkt. 6.1</w:t>
      </w:r>
      <w:r>
        <w:rPr>
          <w:sz w:val="24"/>
          <w:szCs w:val="24"/>
        </w:rPr>
        <w:t>.</w:t>
      </w:r>
      <w:r w:rsidRPr="007822FC">
        <w:rPr>
          <w:sz w:val="24"/>
          <w:szCs w:val="24"/>
        </w:rPr>
        <w:t xml:space="preserve"> </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4.4</w:t>
      </w:r>
      <w:r w:rsidRPr="007822FC">
        <w:rPr>
          <w:b/>
          <w:sz w:val="24"/>
          <w:szCs w:val="24"/>
        </w:rPr>
        <w:tab/>
        <w:t>Særlige advarsler og forsigtighedsregler vedrørende brugen</w:t>
      </w:r>
    </w:p>
    <w:p w:rsidR="00953859" w:rsidRPr="007822FC" w:rsidRDefault="00953859" w:rsidP="00953859">
      <w:pPr>
        <w:ind w:left="851"/>
        <w:rPr>
          <w:noProof/>
          <w:sz w:val="24"/>
          <w:szCs w:val="24"/>
        </w:rPr>
      </w:pPr>
      <w:r w:rsidRPr="007822FC">
        <w:rPr>
          <w:noProof/>
          <w:sz w:val="24"/>
          <w:szCs w:val="24"/>
        </w:rPr>
        <w:t>Nødprævention med ulipristalacetat er udelukkende en metode til lejlighedsvis anvendelse. Den må aldrig erstatte almindelig svangerskabsforebyggelse. Kvinder skal under alle omstændigheder rådes til at bruge en almindelig svangerskabsforebyggelse.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er ikke beregnet til brug under graviditet og bør ikke tages af kvinder, der mistænkes for eller vides at være gravide. Dog afbryder det ikke en eksisterende graviditet (se pkt. 4.6).</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forebygger ikke graviditet i alle tilfælde.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I tilfælde, hvor den næste menstruation er mere end 7 dage forsinket, hvis menstruationen forløber anderledes end sædvanligt, eller hvis der er symptomer, som antyder graviditet, eller i tvivlstilfælde, skal der udføres en graviditetsprøve. Som ved enhver graviditet skal muligheden for ekstrauterin graviditet overvejes. Det er vigtigt at vide, at forekomst af </w:t>
      </w:r>
      <w:proofErr w:type="spellStart"/>
      <w:r w:rsidRPr="007822FC">
        <w:rPr>
          <w:sz w:val="24"/>
          <w:szCs w:val="24"/>
        </w:rPr>
        <w:lastRenderedPageBreak/>
        <w:t>uterin</w:t>
      </w:r>
      <w:proofErr w:type="spellEnd"/>
      <w:r w:rsidRPr="007822FC">
        <w:rPr>
          <w:sz w:val="24"/>
          <w:szCs w:val="24"/>
        </w:rPr>
        <w:t xml:space="preserve"> blødning ikke udelukker </w:t>
      </w:r>
      <w:proofErr w:type="spellStart"/>
      <w:r w:rsidRPr="007822FC">
        <w:rPr>
          <w:sz w:val="24"/>
          <w:szCs w:val="24"/>
        </w:rPr>
        <w:t>ektopisk</w:t>
      </w:r>
      <w:proofErr w:type="spellEnd"/>
      <w:r w:rsidRPr="007822FC">
        <w:rPr>
          <w:sz w:val="24"/>
          <w:szCs w:val="24"/>
        </w:rPr>
        <w:t xml:space="preserve"> graviditet. Kvinder, som bliver gravide efter at have taget </w:t>
      </w:r>
      <w:proofErr w:type="spellStart"/>
      <w:r w:rsidRPr="007822FC">
        <w:rPr>
          <w:sz w:val="24"/>
          <w:szCs w:val="24"/>
        </w:rPr>
        <w:t>ulipristalacetat</w:t>
      </w:r>
      <w:proofErr w:type="spellEnd"/>
      <w:r w:rsidRPr="007822FC">
        <w:rPr>
          <w:sz w:val="24"/>
          <w:szCs w:val="24"/>
        </w:rPr>
        <w:t>, skal kontakte deres læge (se pkt. 4.6).</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hæmmer eller forsinker ægløsning (se pkt. 5.1). Det er ikke længere effektivt, hvis ægløsningen allerede er sket. Tidspunktet for ægløsning kan ikke forudsiges, og derfor skal tabletten tages hurtigst muligt efter et ubeskyttet samleje.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Der er ingen tilgængelige data for virkningen af </w:t>
      </w:r>
      <w:proofErr w:type="spellStart"/>
      <w:r w:rsidRPr="007822FC">
        <w:rPr>
          <w:sz w:val="24"/>
          <w:szCs w:val="24"/>
        </w:rPr>
        <w:t>ulipristalacetat</w:t>
      </w:r>
      <w:proofErr w:type="spellEnd"/>
      <w:r w:rsidRPr="007822FC">
        <w:rPr>
          <w:sz w:val="24"/>
          <w:szCs w:val="24"/>
        </w:rPr>
        <w:t xml:space="preserve"> hos kvinder, der har haft ubeskyttet samleje mere end 120 timer (5 dage), før de tager </w:t>
      </w:r>
      <w:proofErr w:type="spellStart"/>
      <w:r w:rsidRPr="007822FC">
        <w:rPr>
          <w:sz w:val="24"/>
          <w:szCs w:val="24"/>
        </w:rPr>
        <w:t>ulipristalacetat</w:t>
      </w:r>
      <w:proofErr w:type="spellEnd"/>
      <w:r w:rsidRPr="007822FC">
        <w:rPr>
          <w:sz w:val="24"/>
          <w:szCs w:val="24"/>
        </w:rPr>
        <w:t>.</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Begrænsede og </w:t>
      </w:r>
      <w:proofErr w:type="spellStart"/>
      <w:r w:rsidRPr="007822FC">
        <w:rPr>
          <w:sz w:val="24"/>
          <w:szCs w:val="24"/>
        </w:rPr>
        <w:t>inkonklusive</w:t>
      </w:r>
      <w:proofErr w:type="spellEnd"/>
      <w:r w:rsidRPr="007822FC">
        <w:rPr>
          <w:sz w:val="24"/>
          <w:szCs w:val="24"/>
        </w:rPr>
        <w:t xml:space="preserve"> data tyder på, at </w:t>
      </w:r>
      <w:proofErr w:type="spellStart"/>
      <w:r w:rsidR="00DD6357">
        <w:rPr>
          <w:sz w:val="24"/>
          <w:szCs w:val="24"/>
        </w:rPr>
        <w:t>Ulinox</w:t>
      </w:r>
      <w:proofErr w:type="spellEnd"/>
      <w:r w:rsidRPr="007822FC">
        <w:rPr>
          <w:sz w:val="24"/>
          <w:szCs w:val="24"/>
        </w:rPr>
        <w:t xml:space="preserve"> kan have reduceret effekt ved stigende legemsvægt eller </w:t>
      </w:r>
      <w:r w:rsidRPr="007822FC">
        <w:rPr>
          <w:i/>
          <w:iCs/>
          <w:sz w:val="24"/>
          <w:szCs w:val="24"/>
        </w:rPr>
        <w:t xml:space="preserve">body </w:t>
      </w:r>
      <w:proofErr w:type="spellStart"/>
      <w:r w:rsidRPr="007822FC">
        <w:rPr>
          <w:i/>
          <w:iCs/>
          <w:sz w:val="24"/>
          <w:szCs w:val="24"/>
        </w:rPr>
        <w:t>mass</w:t>
      </w:r>
      <w:proofErr w:type="spellEnd"/>
      <w:r w:rsidRPr="007822FC">
        <w:rPr>
          <w:i/>
          <w:iCs/>
          <w:sz w:val="24"/>
          <w:szCs w:val="24"/>
        </w:rPr>
        <w:t xml:space="preserve"> </w:t>
      </w:r>
      <w:proofErr w:type="spellStart"/>
      <w:r w:rsidRPr="007822FC">
        <w:rPr>
          <w:i/>
          <w:iCs/>
          <w:sz w:val="24"/>
          <w:szCs w:val="24"/>
        </w:rPr>
        <w:t>index</w:t>
      </w:r>
      <w:proofErr w:type="spellEnd"/>
      <w:r w:rsidRPr="007822FC">
        <w:rPr>
          <w:i/>
          <w:iCs/>
          <w:sz w:val="24"/>
          <w:szCs w:val="24"/>
        </w:rPr>
        <w:t xml:space="preserve"> </w:t>
      </w:r>
      <w:r w:rsidRPr="007822FC">
        <w:rPr>
          <w:sz w:val="24"/>
          <w:szCs w:val="24"/>
        </w:rPr>
        <w:t>(BMI) (se pkt. 5.1). Det gælder for alle kvinder uanset legemsvægt og BMI, at nødprævention skal tages snarest muligt efter et ubeskyttet samleje.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Efter indtagelse af tabletten kan menstruationen somme tider starte nogle få dage tidligere eller senere end forventet. Hos cirka 7 % af kvinderne kom menstruationen mere end 7 dage tidligere end forventet. Hos 18,5 % af kvinderne var der en forsinkelse på mere end 7 dage, og hos 4 % var forsinkelsen større end 20 dage.</w:t>
      </w:r>
    </w:p>
    <w:p w:rsidR="00953859" w:rsidRPr="007822FC" w:rsidRDefault="00953859" w:rsidP="00953859">
      <w:pPr>
        <w:ind w:left="851" w:hanging="851"/>
        <w:rPr>
          <w:noProof/>
          <w:sz w:val="24"/>
          <w:szCs w:val="24"/>
        </w:rPr>
      </w:pPr>
    </w:p>
    <w:p w:rsidR="00953859" w:rsidRPr="007822FC" w:rsidRDefault="00953859" w:rsidP="00953859">
      <w:pPr>
        <w:ind w:left="851"/>
        <w:rPr>
          <w:sz w:val="24"/>
          <w:szCs w:val="24"/>
        </w:rPr>
      </w:pPr>
      <w:r w:rsidRPr="007822FC">
        <w:rPr>
          <w:sz w:val="24"/>
          <w:szCs w:val="24"/>
        </w:rPr>
        <w:t xml:space="preserve">Samtidig brug af </w:t>
      </w:r>
      <w:proofErr w:type="spellStart"/>
      <w:r w:rsidRPr="007822FC">
        <w:rPr>
          <w:sz w:val="24"/>
          <w:szCs w:val="24"/>
        </w:rPr>
        <w:t>ulipristalacetat</w:t>
      </w:r>
      <w:proofErr w:type="spellEnd"/>
      <w:r w:rsidRPr="007822FC">
        <w:rPr>
          <w:sz w:val="24"/>
          <w:szCs w:val="24"/>
        </w:rPr>
        <w:t xml:space="preserve"> og nødprævention, der indeholder </w:t>
      </w:r>
      <w:proofErr w:type="spellStart"/>
      <w:r w:rsidRPr="007822FC">
        <w:rPr>
          <w:sz w:val="24"/>
          <w:szCs w:val="24"/>
        </w:rPr>
        <w:t>levonorgestrel</w:t>
      </w:r>
      <w:proofErr w:type="spellEnd"/>
      <w:r w:rsidRPr="007822FC">
        <w:rPr>
          <w:sz w:val="24"/>
          <w:szCs w:val="24"/>
        </w:rPr>
        <w:t>, anbefales ikke (se pkt. 4.5).</w:t>
      </w:r>
    </w:p>
    <w:p w:rsidR="00953859" w:rsidRPr="007822FC" w:rsidRDefault="00953859" w:rsidP="00953859">
      <w:pPr>
        <w:ind w:left="851" w:hanging="851"/>
        <w:rPr>
          <w:noProof/>
          <w:sz w:val="24"/>
          <w:szCs w:val="24"/>
        </w:rPr>
      </w:pPr>
    </w:p>
    <w:p w:rsidR="00953859" w:rsidRPr="007822FC" w:rsidRDefault="00953859" w:rsidP="00953859">
      <w:pPr>
        <w:pStyle w:val="Default"/>
        <w:ind w:left="851"/>
        <w:rPr>
          <w:u w:val="single"/>
        </w:rPr>
      </w:pPr>
      <w:r w:rsidRPr="007822FC">
        <w:rPr>
          <w:u w:val="single"/>
        </w:rPr>
        <w:t xml:space="preserve">Prævention efter brug af </w:t>
      </w:r>
      <w:proofErr w:type="spellStart"/>
      <w:r w:rsidRPr="007822FC">
        <w:rPr>
          <w:u w:val="single"/>
        </w:rPr>
        <w:t>ulipristalacetat</w:t>
      </w:r>
      <w:proofErr w:type="spellEnd"/>
      <w:r w:rsidRPr="007822FC">
        <w:rPr>
          <w:u w:val="single"/>
        </w:rPr>
        <w:t xml:space="preserve"> </w:t>
      </w:r>
    </w:p>
    <w:p w:rsidR="00953859" w:rsidRPr="007822FC" w:rsidRDefault="00953859" w:rsidP="00953859">
      <w:pPr>
        <w:pStyle w:val="Default"/>
        <w:ind w:left="851"/>
      </w:pPr>
      <w:proofErr w:type="spellStart"/>
      <w:r w:rsidRPr="007822FC">
        <w:t>Ulipristalacetat</w:t>
      </w:r>
      <w:proofErr w:type="spellEnd"/>
      <w:r w:rsidRPr="007822FC">
        <w:t xml:space="preserve"> er nødprævention, som mindsker risikoen for at blive gravid efter ubeskyttet samleje, men kan ikke erstatte prævention ved efterfølgende samlejer. Derfor tilrådes det, at kvinder benytter en pålidelig barriereprævention indtil næste menstruation, efter at de har taget nødprævention. </w:t>
      </w:r>
    </w:p>
    <w:p w:rsidR="00953859" w:rsidRPr="007822FC" w:rsidRDefault="00953859" w:rsidP="00953859">
      <w:pPr>
        <w:ind w:left="851"/>
        <w:rPr>
          <w:sz w:val="24"/>
          <w:szCs w:val="24"/>
        </w:rPr>
      </w:pPr>
      <w:r w:rsidRPr="007822FC">
        <w:rPr>
          <w:sz w:val="24"/>
          <w:szCs w:val="24"/>
        </w:rPr>
        <w:t xml:space="preserve">Selvom brug af </w:t>
      </w:r>
      <w:proofErr w:type="spellStart"/>
      <w:r w:rsidRPr="007822FC">
        <w:rPr>
          <w:sz w:val="24"/>
          <w:szCs w:val="24"/>
        </w:rPr>
        <w:t>ulipristalacetat</w:t>
      </w:r>
      <w:proofErr w:type="spellEnd"/>
      <w:r w:rsidRPr="007822FC">
        <w:rPr>
          <w:sz w:val="24"/>
          <w:szCs w:val="24"/>
        </w:rPr>
        <w:t xml:space="preserve"> som nødprævention ikke kontraindicerer fortsat brug af almindelig hormonel prævention, kan </w:t>
      </w:r>
      <w:proofErr w:type="spellStart"/>
      <w:r w:rsidRPr="007822FC">
        <w:rPr>
          <w:sz w:val="24"/>
          <w:szCs w:val="24"/>
        </w:rPr>
        <w:t>ulipristalacetat</w:t>
      </w:r>
      <w:proofErr w:type="spellEnd"/>
      <w:r w:rsidRPr="007822FC">
        <w:rPr>
          <w:sz w:val="24"/>
          <w:szCs w:val="24"/>
        </w:rPr>
        <w:t xml:space="preserve"> reducere præventionens svangerskabsforebyggende virkning (se pkt. 4.5). Derfor kan kvinder, som ønsker at påbegynde eller fortsætte brug af hormonel prævention, gøre dette, efter at de har taget </w:t>
      </w:r>
      <w:proofErr w:type="spellStart"/>
      <w:r w:rsidRPr="007822FC">
        <w:rPr>
          <w:sz w:val="24"/>
          <w:szCs w:val="24"/>
        </w:rPr>
        <w:t>ulipristalacetat</w:t>
      </w:r>
      <w:proofErr w:type="spellEnd"/>
      <w:r w:rsidRPr="007822FC">
        <w:rPr>
          <w:sz w:val="24"/>
          <w:szCs w:val="24"/>
        </w:rPr>
        <w:t>, men de skal rådes til at benytte pålidelig barriereprævention indtil næste menstruation.</w:t>
      </w:r>
    </w:p>
    <w:p w:rsidR="00953859" w:rsidRPr="007822FC" w:rsidRDefault="00953859" w:rsidP="00953859">
      <w:pPr>
        <w:ind w:left="851"/>
        <w:rPr>
          <w:noProof/>
          <w:sz w:val="24"/>
          <w:szCs w:val="24"/>
        </w:rPr>
      </w:pPr>
    </w:p>
    <w:p w:rsidR="00953859" w:rsidRPr="007822FC" w:rsidRDefault="00953859" w:rsidP="00953859">
      <w:pPr>
        <w:pStyle w:val="Default"/>
        <w:ind w:left="851"/>
        <w:rPr>
          <w:u w:val="single"/>
        </w:rPr>
      </w:pPr>
      <w:r w:rsidRPr="007822FC">
        <w:rPr>
          <w:u w:val="single"/>
        </w:rPr>
        <w:t xml:space="preserve">Specifikke populationer </w:t>
      </w:r>
    </w:p>
    <w:p w:rsidR="00953859" w:rsidRPr="007822FC" w:rsidRDefault="00953859" w:rsidP="00953859">
      <w:pPr>
        <w:pStyle w:val="Default"/>
        <w:ind w:left="851"/>
      </w:pPr>
      <w:r w:rsidRPr="007822FC">
        <w:t xml:space="preserve">Samtidig brug af </w:t>
      </w:r>
      <w:proofErr w:type="spellStart"/>
      <w:r w:rsidRPr="007822FC">
        <w:t>ulipristalacetat</w:t>
      </w:r>
      <w:proofErr w:type="spellEnd"/>
      <w:r w:rsidRPr="007822FC">
        <w:t xml:space="preserve"> og CYP3A4-induktorer (f.eks. barbiturater (inklusive </w:t>
      </w:r>
      <w:proofErr w:type="spellStart"/>
      <w:r w:rsidRPr="007822FC">
        <w:t>primidon</w:t>
      </w:r>
      <w:proofErr w:type="spellEnd"/>
      <w:r w:rsidRPr="007822FC">
        <w:t xml:space="preserve"> og </w:t>
      </w:r>
      <w:proofErr w:type="spellStart"/>
      <w:r w:rsidRPr="007822FC">
        <w:t>phenobarbital</w:t>
      </w:r>
      <w:proofErr w:type="spellEnd"/>
      <w:r w:rsidRPr="007822FC">
        <w:t xml:space="preserve">), </w:t>
      </w:r>
      <w:proofErr w:type="spellStart"/>
      <w:r w:rsidRPr="007822FC">
        <w:t>phenytoin</w:t>
      </w:r>
      <w:proofErr w:type="spellEnd"/>
      <w:r w:rsidRPr="007822FC">
        <w:t xml:space="preserve">, </w:t>
      </w:r>
      <w:proofErr w:type="spellStart"/>
      <w:r w:rsidRPr="007822FC">
        <w:t>fosphenytoin</w:t>
      </w:r>
      <w:proofErr w:type="spellEnd"/>
      <w:r w:rsidRPr="007822FC">
        <w:t xml:space="preserve">, </w:t>
      </w:r>
      <w:proofErr w:type="spellStart"/>
      <w:r w:rsidRPr="007822FC">
        <w:t>carbamazepin</w:t>
      </w:r>
      <w:proofErr w:type="spellEnd"/>
      <w:r w:rsidRPr="007822FC">
        <w:t xml:space="preserve">, </w:t>
      </w:r>
      <w:proofErr w:type="spellStart"/>
      <w:r w:rsidRPr="007822FC">
        <w:t>oxcarbazepin</w:t>
      </w:r>
      <w:proofErr w:type="spellEnd"/>
      <w:r w:rsidRPr="007822FC">
        <w:t>, naturlægemidler, som indeholder perikon (</w:t>
      </w:r>
      <w:proofErr w:type="spellStart"/>
      <w:r w:rsidRPr="007822FC">
        <w:rPr>
          <w:i/>
          <w:iCs/>
        </w:rPr>
        <w:t>Hypericum</w:t>
      </w:r>
      <w:proofErr w:type="spellEnd"/>
      <w:r w:rsidRPr="007822FC">
        <w:rPr>
          <w:i/>
          <w:iCs/>
        </w:rPr>
        <w:t xml:space="preserve"> </w:t>
      </w:r>
      <w:proofErr w:type="spellStart"/>
      <w:r w:rsidRPr="007822FC">
        <w:rPr>
          <w:i/>
          <w:iCs/>
        </w:rPr>
        <w:t>perforatum</w:t>
      </w:r>
      <w:proofErr w:type="spellEnd"/>
      <w:r w:rsidRPr="007822FC">
        <w:t xml:space="preserve">), </w:t>
      </w:r>
      <w:proofErr w:type="spellStart"/>
      <w:r w:rsidRPr="007822FC">
        <w:t>rifampicin</w:t>
      </w:r>
      <w:proofErr w:type="spellEnd"/>
      <w:r w:rsidRPr="007822FC">
        <w:t xml:space="preserve">, </w:t>
      </w:r>
      <w:proofErr w:type="spellStart"/>
      <w:r w:rsidRPr="007822FC">
        <w:t>rifabutin</w:t>
      </w:r>
      <w:proofErr w:type="spellEnd"/>
      <w:r w:rsidRPr="007822FC">
        <w:t xml:space="preserve">, </w:t>
      </w:r>
      <w:proofErr w:type="spellStart"/>
      <w:r w:rsidRPr="007822FC">
        <w:t>griseofulvin</w:t>
      </w:r>
      <w:proofErr w:type="spellEnd"/>
      <w:r w:rsidRPr="007822FC">
        <w:t xml:space="preserve">, </w:t>
      </w:r>
      <w:proofErr w:type="spellStart"/>
      <w:r w:rsidRPr="007822FC">
        <w:t>efavirenz</w:t>
      </w:r>
      <w:proofErr w:type="spellEnd"/>
      <w:r w:rsidRPr="007822FC">
        <w:t xml:space="preserve">, </w:t>
      </w:r>
      <w:proofErr w:type="spellStart"/>
      <w:r w:rsidRPr="007822FC">
        <w:t>nevirapin</w:t>
      </w:r>
      <w:proofErr w:type="spellEnd"/>
      <w:r w:rsidRPr="007822FC">
        <w:t xml:space="preserve"> samt langvarig brug af </w:t>
      </w:r>
      <w:proofErr w:type="spellStart"/>
      <w:r w:rsidRPr="007822FC">
        <w:t>ritonavir</w:t>
      </w:r>
      <w:proofErr w:type="spellEnd"/>
      <w:r w:rsidRPr="007822FC">
        <w:t xml:space="preserve">) frarådes på grund af interaktion. </w:t>
      </w:r>
    </w:p>
    <w:p w:rsidR="00953859" w:rsidRPr="007822FC" w:rsidRDefault="00953859" w:rsidP="00953859">
      <w:pPr>
        <w:pStyle w:val="Default"/>
        <w:ind w:left="851"/>
      </w:pPr>
    </w:p>
    <w:p w:rsidR="00953859" w:rsidRPr="0089756F" w:rsidRDefault="00953859" w:rsidP="00953859">
      <w:pPr>
        <w:pStyle w:val="Default"/>
        <w:ind w:left="851"/>
      </w:pPr>
      <w:r w:rsidRPr="007822FC">
        <w:t xml:space="preserve">Anvendelse hos kvinder med svær astma, der behandles med orale </w:t>
      </w:r>
      <w:proofErr w:type="spellStart"/>
      <w:r w:rsidRPr="007822FC">
        <w:t>glukokortikoider</w:t>
      </w:r>
      <w:proofErr w:type="spellEnd"/>
      <w:r w:rsidRPr="007822FC">
        <w:t>, anbefales ikke</w:t>
      </w:r>
      <w:r w:rsidRPr="0089756F">
        <w:rPr>
          <w:bCs/>
        </w:rPr>
        <w:t xml:space="preserve">. </w:t>
      </w:r>
    </w:p>
    <w:p w:rsidR="00953859" w:rsidRPr="0089756F" w:rsidRDefault="00953859" w:rsidP="00953859">
      <w:pPr>
        <w:ind w:left="851"/>
        <w:rPr>
          <w:sz w:val="24"/>
          <w:szCs w:val="24"/>
        </w:rPr>
      </w:pPr>
    </w:p>
    <w:p w:rsidR="00953859" w:rsidRPr="007822FC" w:rsidRDefault="00953859" w:rsidP="00953859">
      <w:pPr>
        <w:ind w:left="851"/>
        <w:rPr>
          <w:sz w:val="24"/>
          <w:szCs w:val="24"/>
          <w:u w:val="single"/>
        </w:rPr>
      </w:pPr>
      <w:r w:rsidRPr="007822FC">
        <w:rPr>
          <w:sz w:val="24"/>
          <w:szCs w:val="24"/>
          <w:u w:val="single"/>
        </w:rPr>
        <w:t>Hjælpestoffer</w:t>
      </w:r>
    </w:p>
    <w:p w:rsidR="00953859" w:rsidRPr="007822FC" w:rsidRDefault="00953859" w:rsidP="00953859">
      <w:pPr>
        <w:ind w:left="851"/>
        <w:rPr>
          <w:noProof/>
          <w:sz w:val="24"/>
          <w:szCs w:val="24"/>
        </w:rPr>
      </w:pPr>
      <w:r w:rsidRPr="007822FC">
        <w:rPr>
          <w:sz w:val="24"/>
          <w:szCs w:val="24"/>
        </w:rPr>
        <w:t xml:space="preserve">Dette lægemiddel indeholder </w:t>
      </w:r>
      <w:proofErr w:type="spellStart"/>
      <w:r w:rsidRPr="007822FC">
        <w:rPr>
          <w:sz w:val="24"/>
          <w:szCs w:val="24"/>
        </w:rPr>
        <w:t>lactose</w:t>
      </w:r>
      <w:proofErr w:type="spellEnd"/>
      <w:r w:rsidRPr="007822FC">
        <w:rPr>
          <w:sz w:val="24"/>
          <w:szCs w:val="24"/>
        </w:rPr>
        <w:t xml:space="preserve"> og bør ikke anvendes til patienter med arvelig </w:t>
      </w:r>
      <w:proofErr w:type="spellStart"/>
      <w:r w:rsidRPr="007822FC">
        <w:rPr>
          <w:sz w:val="24"/>
          <w:szCs w:val="24"/>
        </w:rPr>
        <w:t>galactoseintolerans</w:t>
      </w:r>
      <w:proofErr w:type="spellEnd"/>
      <w:r w:rsidRPr="007822FC">
        <w:rPr>
          <w:sz w:val="24"/>
          <w:szCs w:val="24"/>
        </w:rPr>
        <w:t xml:space="preserve">, en særlig form af hereditær </w:t>
      </w:r>
      <w:proofErr w:type="spellStart"/>
      <w:r w:rsidRPr="007822FC">
        <w:rPr>
          <w:sz w:val="24"/>
          <w:szCs w:val="24"/>
        </w:rPr>
        <w:t>lactasemangel</w:t>
      </w:r>
      <w:proofErr w:type="spellEnd"/>
      <w:r w:rsidRPr="007822FC">
        <w:rPr>
          <w:sz w:val="24"/>
          <w:szCs w:val="24"/>
        </w:rPr>
        <w:t xml:space="preserve"> (total </w:t>
      </w:r>
      <w:proofErr w:type="spellStart"/>
      <w:r w:rsidRPr="007822FC">
        <w:rPr>
          <w:sz w:val="24"/>
          <w:szCs w:val="24"/>
        </w:rPr>
        <w:t>Lactase</w:t>
      </w:r>
      <w:proofErr w:type="spellEnd"/>
      <w:r w:rsidRPr="007822FC">
        <w:rPr>
          <w:sz w:val="24"/>
          <w:szCs w:val="24"/>
        </w:rPr>
        <w:t xml:space="preserve"> </w:t>
      </w:r>
      <w:proofErr w:type="spellStart"/>
      <w:r w:rsidRPr="007822FC">
        <w:rPr>
          <w:sz w:val="24"/>
          <w:szCs w:val="24"/>
        </w:rPr>
        <w:t>deficiency</w:t>
      </w:r>
      <w:proofErr w:type="spellEnd"/>
      <w:r w:rsidRPr="007822FC">
        <w:rPr>
          <w:sz w:val="24"/>
          <w:szCs w:val="24"/>
        </w:rPr>
        <w:t xml:space="preserve">) eller </w:t>
      </w:r>
      <w:proofErr w:type="spellStart"/>
      <w:r w:rsidRPr="007822FC">
        <w:rPr>
          <w:sz w:val="24"/>
          <w:szCs w:val="24"/>
        </w:rPr>
        <w:t>glucose-galactose-malabsorption</w:t>
      </w:r>
      <w:proofErr w:type="spellEnd"/>
      <w:r w:rsidRPr="007822FC">
        <w:rPr>
          <w:sz w:val="24"/>
          <w:szCs w:val="24"/>
        </w:rPr>
        <w:t>.</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lastRenderedPageBreak/>
        <w:t>Dette lægemiddel indeholder mindre end 1 mmol natrium (23 mg) per tablet hvilket</w:t>
      </w:r>
      <w:r>
        <w:rPr>
          <w:sz w:val="24"/>
          <w:szCs w:val="24"/>
        </w:rPr>
        <w:t xml:space="preserve"> vil sige, at det stort set er '</w:t>
      </w:r>
      <w:r w:rsidRPr="007822FC">
        <w:rPr>
          <w:sz w:val="24"/>
          <w:szCs w:val="24"/>
        </w:rPr>
        <w:t>natrium-frit</w:t>
      </w:r>
      <w:r>
        <w:rPr>
          <w:sz w:val="24"/>
          <w:szCs w:val="24"/>
        </w:rPr>
        <w:t>'</w:t>
      </w:r>
      <w:r w:rsidRPr="007822FC">
        <w:rPr>
          <w:sz w:val="24"/>
          <w:szCs w:val="24"/>
        </w:rPr>
        <w:t>.</w:t>
      </w:r>
    </w:p>
    <w:p w:rsidR="00953859" w:rsidRDefault="00953859" w:rsidP="00953859">
      <w:pPr>
        <w:tabs>
          <w:tab w:val="left" w:pos="851"/>
        </w:tabs>
        <w:ind w:left="851" w:hanging="851"/>
        <w:rPr>
          <w:sz w:val="24"/>
          <w:szCs w:val="24"/>
        </w:rPr>
      </w:pPr>
    </w:p>
    <w:p w:rsidR="00064150" w:rsidRPr="007822FC" w:rsidRDefault="00064150"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4.5</w:t>
      </w:r>
      <w:r w:rsidRPr="007822FC">
        <w:rPr>
          <w:b/>
          <w:sz w:val="24"/>
          <w:szCs w:val="24"/>
        </w:rPr>
        <w:tab/>
        <w:t>Interaktion med andre lægemidler og andre former for interaktion</w:t>
      </w:r>
    </w:p>
    <w:p w:rsidR="00953859" w:rsidRDefault="00953859" w:rsidP="00953859">
      <w:pPr>
        <w:pStyle w:val="Default"/>
        <w:ind w:left="851"/>
        <w:rPr>
          <w:u w:val="single"/>
        </w:rPr>
      </w:pPr>
    </w:p>
    <w:p w:rsidR="00953859" w:rsidRPr="007822FC" w:rsidRDefault="00953859" w:rsidP="00953859">
      <w:pPr>
        <w:pStyle w:val="Default"/>
        <w:ind w:left="851"/>
        <w:rPr>
          <w:u w:val="single"/>
        </w:rPr>
      </w:pPr>
      <w:r w:rsidRPr="007822FC">
        <w:rPr>
          <w:u w:val="single"/>
        </w:rPr>
        <w:t xml:space="preserve">Potentiel risiko for, at andre lægemidler kan påvirke </w:t>
      </w:r>
      <w:proofErr w:type="spellStart"/>
      <w:r w:rsidRPr="007822FC">
        <w:rPr>
          <w:u w:val="single"/>
        </w:rPr>
        <w:t>ulipristalacetat</w:t>
      </w:r>
      <w:proofErr w:type="spellEnd"/>
      <w:r w:rsidRPr="007822FC">
        <w:rPr>
          <w:u w:val="single"/>
        </w:rPr>
        <w:t xml:space="preserve"> </w:t>
      </w:r>
    </w:p>
    <w:p w:rsidR="00953859" w:rsidRPr="007822FC" w:rsidRDefault="00953859" w:rsidP="00953859">
      <w:pPr>
        <w:pStyle w:val="Default"/>
        <w:ind w:left="851"/>
      </w:pPr>
    </w:p>
    <w:p w:rsidR="00953859" w:rsidRPr="007822FC" w:rsidRDefault="00953859" w:rsidP="00953859">
      <w:pPr>
        <w:pStyle w:val="Default"/>
        <w:ind w:left="851"/>
      </w:pPr>
      <w:proofErr w:type="spellStart"/>
      <w:r w:rsidRPr="007822FC">
        <w:t>Ulipristalacetat</w:t>
      </w:r>
      <w:proofErr w:type="spellEnd"/>
      <w:r w:rsidRPr="007822FC">
        <w:t xml:space="preserve"> </w:t>
      </w:r>
      <w:proofErr w:type="spellStart"/>
      <w:r w:rsidRPr="007822FC">
        <w:t>metaboliseres</w:t>
      </w:r>
      <w:proofErr w:type="spellEnd"/>
      <w:r w:rsidRPr="007822FC">
        <w:t xml:space="preserve"> vha. CYP3A4 </w:t>
      </w:r>
      <w:r w:rsidRPr="007822FC">
        <w:rPr>
          <w:i/>
          <w:iCs/>
        </w:rPr>
        <w:t xml:space="preserve">in </w:t>
      </w:r>
      <w:proofErr w:type="spellStart"/>
      <w:r w:rsidRPr="007822FC">
        <w:rPr>
          <w:i/>
          <w:iCs/>
        </w:rPr>
        <w:t>vitro</w:t>
      </w:r>
      <w:proofErr w:type="spellEnd"/>
      <w:r w:rsidRPr="007822FC">
        <w:t xml:space="preserve">. </w:t>
      </w:r>
    </w:p>
    <w:p w:rsidR="00953859" w:rsidRPr="007822FC" w:rsidRDefault="00953859" w:rsidP="00953859">
      <w:pPr>
        <w:pStyle w:val="Default"/>
        <w:numPr>
          <w:ilvl w:val="0"/>
          <w:numId w:val="6"/>
        </w:numPr>
        <w:ind w:left="1276" w:hanging="425"/>
      </w:pPr>
      <w:r w:rsidRPr="007822FC">
        <w:rPr>
          <w:i/>
          <w:iCs/>
        </w:rPr>
        <w:t xml:space="preserve">CYP3A4-induktorer </w:t>
      </w:r>
    </w:p>
    <w:p w:rsidR="00953859" w:rsidRPr="007822FC" w:rsidRDefault="00953859" w:rsidP="00953859">
      <w:pPr>
        <w:pStyle w:val="Default"/>
        <w:ind w:left="1276"/>
      </w:pPr>
      <w:r w:rsidRPr="007822FC">
        <w:rPr>
          <w:i/>
          <w:iCs/>
        </w:rPr>
        <w:t xml:space="preserve">In </w:t>
      </w:r>
      <w:proofErr w:type="spellStart"/>
      <w:r w:rsidRPr="007822FC">
        <w:rPr>
          <w:i/>
          <w:iCs/>
        </w:rPr>
        <w:t>vivo</w:t>
      </w:r>
      <w:proofErr w:type="spellEnd"/>
      <w:r w:rsidRPr="007822FC">
        <w:t xml:space="preserve">-resultater indikerer, at administration af </w:t>
      </w:r>
      <w:proofErr w:type="spellStart"/>
      <w:r w:rsidRPr="007822FC">
        <w:t>ulipristalacetat</w:t>
      </w:r>
      <w:proofErr w:type="spellEnd"/>
      <w:r w:rsidRPr="007822FC">
        <w:t xml:space="preserve"> sammen med en potent CYP3A4-induktor, som f.eks. </w:t>
      </w:r>
      <w:proofErr w:type="spellStart"/>
      <w:r w:rsidRPr="007822FC">
        <w:t>rifampicin</w:t>
      </w:r>
      <w:proofErr w:type="spellEnd"/>
      <w:r w:rsidRPr="007822FC">
        <w:t xml:space="preserve">, markant sænker </w:t>
      </w:r>
      <w:proofErr w:type="spellStart"/>
      <w:r w:rsidRPr="007822FC">
        <w:t>C</w:t>
      </w:r>
      <w:r w:rsidRPr="00E05285">
        <w:rPr>
          <w:vertAlign w:val="subscript"/>
        </w:rPr>
        <w:t>max</w:t>
      </w:r>
      <w:proofErr w:type="spellEnd"/>
      <w:r w:rsidRPr="007822FC">
        <w:t xml:space="preserve"> og AUC for </w:t>
      </w:r>
      <w:proofErr w:type="spellStart"/>
      <w:r w:rsidRPr="007822FC">
        <w:t>ulipristalacetat</w:t>
      </w:r>
      <w:proofErr w:type="spellEnd"/>
      <w:r w:rsidRPr="007822FC">
        <w:t xml:space="preserve"> med 90 % eller mere og nedsætter </w:t>
      </w:r>
      <w:proofErr w:type="spellStart"/>
      <w:r w:rsidRPr="007822FC">
        <w:t>ulipristalacetats</w:t>
      </w:r>
      <w:proofErr w:type="spellEnd"/>
      <w:r w:rsidRPr="007822FC">
        <w:t xml:space="preserve"> halveringstid 2,2 gange, svarende til et fald i eksponeringen for </w:t>
      </w:r>
      <w:proofErr w:type="spellStart"/>
      <w:r w:rsidRPr="007822FC">
        <w:t>ulipristalacetat</w:t>
      </w:r>
      <w:proofErr w:type="spellEnd"/>
      <w:r w:rsidRPr="007822FC">
        <w:t xml:space="preserve"> på ca. 10 gange. Samtidig brug af </w:t>
      </w:r>
      <w:proofErr w:type="spellStart"/>
      <w:r w:rsidR="00DD6357">
        <w:t>Ulinox</w:t>
      </w:r>
      <w:proofErr w:type="spellEnd"/>
      <w:r w:rsidRPr="007822FC">
        <w:t xml:space="preserve"> og CYP3A4-induktorer (f.eks. barbiturater (inklusive </w:t>
      </w:r>
      <w:proofErr w:type="spellStart"/>
      <w:r w:rsidRPr="007822FC">
        <w:t>primidon</w:t>
      </w:r>
      <w:proofErr w:type="spellEnd"/>
      <w:r w:rsidRPr="007822FC">
        <w:t xml:space="preserve"> og </w:t>
      </w:r>
      <w:proofErr w:type="spellStart"/>
      <w:r w:rsidRPr="007822FC">
        <w:t>phenobarbital</w:t>
      </w:r>
      <w:proofErr w:type="spellEnd"/>
      <w:r w:rsidRPr="007822FC">
        <w:t xml:space="preserve">), </w:t>
      </w:r>
      <w:proofErr w:type="spellStart"/>
      <w:r w:rsidRPr="007822FC">
        <w:t>phenytoin</w:t>
      </w:r>
      <w:proofErr w:type="spellEnd"/>
      <w:r w:rsidRPr="007822FC">
        <w:t xml:space="preserve">, </w:t>
      </w:r>
      <w:proofErr w:type="spellStart"/>
      <w:r w:rsidRPr="007822FC">
        <w:t>fosphenytoin</w:t>
      </w:r>
      <w:proofErr w:type="spellEnd"/>
      <w:r w:rsidRPr="007822FC">
        <w:t xml:space="preserve">, </w:t>
      </w:r>
      <w:proofErr w:type="spellStart"/>
      <w:r w:rsidRPr="007822FC">
        <w:t>carbamazepin</w:t>
      </w:r>
      <w:proofErr w:type="spellEnd"/>
      <w:r w:rsidRPr="007822FC">
        <w:t xml:space="preserve">, </w:t>
      </w:r>
      <w:proofErr w:type="spellStart"/>
      <w:r w:rsidRPr="007822FC">
        <w:t>oxcarbazepin</w:t>
      </w:r>
      <w:proofErr w:type="spellEnd"/>
      <w:r w:rsidRPr="007822FC">
        <w:t>, naturlægemidler, som indeholder perikon (</w:t>
      </w:r>
      <w:proofErr w:type="spellStart"/>
      <w:r w:rsidRPr="007822FC">
        <w:rPr>
          <w:i/>
          <w:iCs/>
        </w:rPr>
        <w:t>Hypericum</w:t>
      </w:r>
      <w:proofErr w:type="spellEnd"/>
      <w:r w:rsidRPr="007822FC">
        <w:rPr>
          <w:i/>
          <w:iCs/>
        </w:rPr>
        <w:t xml:space="preserve"> </w:t>
      </w:r>
      <w:proofErr w:type="spellStart"/>
      <w:r w:rsidRPr="007822FC">
        <w:rPr>
          <w:i/>
          <w:iCs/>
        </w:rPr>
        <w:t>perforatum</w:t>
      </w:r>
      <w:proofErr w:type="spellEnd"/>
      <w:r w:rsidRPr="007822FC">
        <w:t xml:space="preserve">), </w:t>
      </w:r>
      <w:proofErr w:type="spellStart"/>
      <w:r w:rsidRPr="007822FC">
        <w:t>rifampicin</w:t>
      </w:r>
      <w:proofErr w:type="spellEnd"/>
      <w:r w:rsidRPr="007822FC">
        <w:t xml:space="preserve">, </w:t>
      </w:r>
      <w:proofErr w:type="spellStart"/>
      <w:r w:rsidRPr="007822FC">
        <w:t>rifabutin</w:t>
      </w:r>
      <w:proofErr w:type="spellEnd"/>
      <w:r w:rsidRPr="007822FC">
        <w:t xml:space="preserve">, </w:t>
      </w:r>
      <w:proofErr w:type="spellStart"/>
      <w:r w:rsidRPr="007822FC">
        <w:t>griseofulvin</w:t>
      </w:r>
      <w:proofErr w:type="spellEnd"/>
      <w:r w:rsidRPr="007822FC">
        <w:t xml:space="preserve">, </w:t>
      </w:r>
      <w:proofErr w:type="spellStart"/>
      <w:r w:rsidRPr="007822FC">
        <w:t>efavirenz</w:t>
      </w:r>
      <w:proofErr w:type="spellEnd"/>
      <w:r w:rsidRPr="007822FC">
        <w:t xml:space="preserve"> og </w:t>
      </w:r>
      <w:proofErr w:type="spellStart"/>
      <w:r w:rsidRPr="007822FC">
        <w:t>nevirapin</w:t>
      </w:r>
      <w:proofErr w:type="spellEnd"/>
      <w:r w:rsidRPr="007822FC">
        <w:t xml:space="preserve">) nedsætter derfor plasmakoncentrationen af </w:t>
      </w:r>
      <w:proofErr w:type="spellStart"/>
      <w:r w:rsidRPr="007822FC">
        <w:t>ulipristalacetat</w:t>
      </w:r>
      <w:proofErr w:type="spellEnd"/>
      <w:r w:rsidRPr="007822FC">
        <w:t xml:space="preserve"> og kan medføre en nedsat virkning af </w:t>
      </w:r>
      <w:proofErr w:type="spellStart"/>
      <w:r w:rsidR="00DD6357">
        <w:t>Ulinox</w:t>
      </w:r>
      <w:proofErr w:type="spellEnd"/>
      <w:r w:rsidRPr="007822FC">
        <w:t xml:space="preserve">. </w:t>
      </w:r>
    </w:p>
    <w:p w:rsidR="00953859" w:rsidRPr="007822FC" w:rsidRDefault="00953859" w:rsidP="00953859">
      <w:pPr>
        <w:pStyle w:val="Default"/>
        <w:ind w:left="1276"/>
      </w:pPr>
      <w:r w:rsidRPr="007822FC">
        <w:t xml:space="preserve">Kvinder, som har taget enzym-inducerende lægemidler inden for de sidste 4 uger, bør ikke anvende </w:t>
      </w:r>
      <w:proofErr w:type="spellStart"/>
      <w:r w:rsidR="00DD6357">
        <w:t>Ulinox</w:t>
      </w:r>
      <w:proofErr w:type="spellEnd"/>
      <w:r w:rsidRPr="007822FC">
        <w:t xml:space="preserve"> (se pkt. 4.4), og de rådes til at anvende ikke-hormonel nødprævention (dvs. kobberspiral).</w:t>
      </w:r>
    </w:p>
    <w:p w:rsidR="00953859" w:rsidRPr="007822FC" w:rsidRDefault="00953859" w:rsidP="00953859">
      <w:pPr>
        <w:pStyle w:val="Default"/>
        <w:ind w:left="851" w:hanging="851"/>
      </w:pPr>
    </w:p>
    <w:p w:rsidR="00953859" w:rsidRPr="007822FC" w:rsidRDefault="00953859" w:rsidP="00953859">
      <w:pPr>
        <w:pStyle w:val="Default"/>
        <w:numPr>
          <w:ilvl w:val="0"/>
          <w:numId w:val="6"/>
        </w:numPr>
        <w:ind w:left="1276" w:hanging="425"/>
      </w:pPr>
      <w:r w:rsidRPr="007822FC">
        <w:rPr>
          <w:i/>
          <w:iCs/>
        </w:rPr>
        <w:t xml:space="preserve">CYP3A4-inhibitorer </w:t>
      </w:r>
    </w:p>
    <w:p w:rsidR="00953859" w:rsidRPr="007822FC" w:rsidRDefault="00953859" w:rsidP="00953859">
      <w:pPr>
        <w:pStyle w:val="Default"/>
        <w:ind w:left="1276"/>
      </w:pPr>
      <w:r w:rsidRPr="007822FC">
        <w:rPr>
          <w:i/>
          <w:iCs/>
        </w:rPr>
        <w:t xml:space="preserve">In </w:t>
      </w:r>
      <w:proofErr w:type="spellStart"/>
      <w:r w:rsidRPr="007822FC">
        <w:rPr>
          <w:i/>
          <w:iCs/>
        </w:rPr>
        <w:t>vivo</w:t>
      </w:r>
      <w:proofErr w:type="spellEnd"/>
      <w:r w:rsidRPr="007822FC">
        <w:t xml:space="preserve">-resultater viste, at administration af </w:t>
      </w:r>
      <w:proofErr w:type="spellStart"/>
      <w:r w:rsidRPr="007822FC">
        <w:t>ulipristalacetat</w:t>
      </w:r>
      <w:proofErr w:type="spellEnd"/>
      <w:r w:rsidRPr="007822FC">
        <w:t xml:space="preserve"> sammen med en potent eller moderat CYP3A4-inhibitor øgede </w:t>
      </w:r>
      <w:proofErr w:type="spellStart"/>
      <w:r w:rsidRPr="007822FC">
        <w:t>C</w:t>
      </w:r>
      <w:r w:rsidRPr="00E05285">
        <w:rPr>
          <w:vertAlign w:val="subscript"/>
        </w:rPr>
        <w:t>max</w:t>
      </w:r>
      <w:proofErr w:type="spellEnd"/>
      <w:r w:rsidRPr="007822FC">
        <w:t xml:space="preserve"> og AUC for </w:t>
      </w:r>
      <w:proofErr w:type="spellStart"/>
      <w:r w:rsidRPr="007822FC">
        <w:t>ulipristalacetat</w:t>
      </w:r>
      <w:proofErr w:type="spellEnd"/>
      <w:r w:rsidRPr="007822FC">
        <w:t xml:space="preserve"> maksimalt hhv. 2 og 5,9 gange. Påvirkningen fra CYP3A4-inhibitorer vil sandsynligvis ikke have kliniske konsekvenser. </w:t>
      </w:r>
    </w:p>
    <w:p w:rsidR="00953859" w:rsidRPr="007822FC" w:rsidRDefault="00953859" w:rsidP="00953859">
      <w:pPr>
        <w:pStyle w:val="Default"/>
        <w:ind w:left="1276" w:hanging="851"/>
      </w:pPr>
    </w:p>
    <w:p w:rsidR="00953859" w:rsidRPr="007822FC" w:rsidRDefault="00953859" w:rsidP="00953859">
      <w:pPr>
        <w:pStyle w:val="Default"/>
        <w:ind w:left="1276"/>
      </w:pPr>
      <w:r w:rsidRPr="007822FC">
        <w:t xml:space="preserve">CYP3A4-inhibitoren </w:t>
      </w:r>
      <w:proofErr w:type="spellStart"/>
      <w:r w:rsidRPr="007822FC">
        <w:t>ritonavir</w:t>
      </w:r>
      <w:proofErr w:type="spellEnd"/>
      <w:r w:rsidRPr="007822FC">
        <w:t xml:space="preserve"> kan desuden have en inducerende virkning på CYP3A4, når </w:t>
      </w:r>
      <w:proofErr w:type="spellStart"/>
      <w:r w:rsidRPr="007822FC">
        <w:t>ritonavir</w:t>
      </w:r>
      <w:proofErr w:type="spellEnd"/>
      <w:r w:rsidRPr="007822FC">
        <w:t xml:space="preserve"> anvendes i længere tid. I sådanne tilfælde kan </w:t>
      </w:r>
      <w:proofErr w:type="spellStart"/>
      <w:r w:rsidRPr="007822FC">
        <w:t>ritonavir</w:t>
      </w:r>
      <w:proofErr w:type="spellEnd"/>
      <w:r w:rsidRPr="007822FC">
        <w:t xml:space="preserve"> eventuelt reducere plasmakoncentrationen af </w:t>
      </w:r>
      <w:proofErr w:type="spellStart"/>
      <w:r w:rsidRPr="007822FC">
        <w:t>ulipristalacetat</w:t>
      </w:r>
      <w:proofErr w:type="spellEnd"/>
      <w:r w:rsidRPr="007822FC">
        <w:t xml:space="preserve">. Samtidig brug kan derfor ikke anbefales (se pkt. 4.4). Enzyminduktion aftager langsomt, og der kan muligvis forekomme virkninger på plasmakoncentrationen af </w:t>
      </w:r>
      <w:proofErr w:type="spellStart"/>
      <w:r w:rsidRPr="007822FC">
        <w:t>ulipristalacetat</w:t>
      </w:r>
      <w:proofErr w:type="spellEnd"/>
      <w:r w:rsidRPr="007822FC">
        <w:t>, selvom en kvinde er ophørt med at tage en enzyminducer inden for de sidste 4 uger.</w:t>
      </w:r>
    </w:p>
    <w:p w:rsidR="00953859" w:rsidRPr="007822FC" w:rsidRDefault="00953859" w:rsidP="00953859">
      <w:pPr>
        <w:pStyle w:val="Default"/>
        <w:ind w:left="851" w:hanging="851"/>
      </w:pPr>
    </w:p>
    <w:p w:rsidR="00953859" w:rsidRPr="007822FC" w:rsidRDefault="00953859" w:rsidP="00953859">
      <w:pPr>
        <w:pStyle w:val="Default"/>
        <w:ind w:left="851"/>
      </w:pPr>
      <w:r w:rsidRPr="007822FC">
        <w:rPr>
          <w:i/>
          <w:iCs/>
        </w:rPr>
        <w:t xml:space="preserve">Lægemidler, der påvirker pH i ventriklen </w:t>
      </w:r>
    </w:p>
    <w:p w:rsidR="00953859" w:rsidRPr="007822FC" w:rsidRDefault="00953859" w:rsidP="00953859">
      <w:pPr>
        <w:pStyle w:val="Default"/>
        <w:ind w:left="851"/>
      </w:pPr>
      <w:r w:rsidRPr="007822FC">
        <w:t xml:space="preserve">Administration af </w:t>
      </w:r>
      <w:proofErr w:type="spellStart"/>
      <w:r w:rsidRPr="007822FC">
        <w:t>ulipristalacetat</w:t>
      </w:r>
      <w:proofErr w:type="spellEnd"/>
      <w:r w:rsidRPr="007822FC">
        <w:t xml:space="preserve"> (10 mg tablet) sammen med protonpumpehæmmeren </w:t>
      </w:r>
      <w:proofErr w:type="spellStart"/>
      <w:r w:rsidRPr="007822FC">
        <w:t>esomeprazol</w:t>
      </w:r>
      <w:proofErr w:type="spellEnd"/>
      <w:r w:rsidRPr="007822FC">
        <w:t xml:space="preserve"> (20 mg dagligt i 6 dage) medførte en ca. 65 % lavere gennemsnitlig </w:t>
      </w:r>
      <w:proofErr w:type="spellStart"/>
      <w:r w:rsidRPr="007822FC">
        <w:t>C</w:t>
      </w:r>
      <w:r w:rsidRPr="00E05285">
        <w:rPr>
          <w:vertAlign w:val="subscript"/>
        </w:rPr>
        <w:t>max</w:t>
      </w:r>
      <w:proofErr w:type="spellEnd"/>
      <w:r w:rsidRPr="007822FC">
        <w:t xml:space="preserve">, en forsinket </w:t>
      </w:r>
      <w:proofErr w:type="spellStart"/>
      <w:r w:rsidRPr="007822FC">
        <w:t>T</w:t>
      </w:r>
      <w:r w:rsidRPr="00E05285">
        <w:rPr>
          <w:vertAlign w:val="subscript"/>
        </w:rPr>
        <w:t>max</w:t>
      </w:r>
      <w:proofErr w:type="spellEnd"/>
      <w:r w:rsidRPr="007822FC">
        <w:t xml:space="preserve"> (fra en median på 0,75 t til 1,0 t) og en 13 % højere gennemsnitlig AUC. Den kliniske relevans af denne interaktion ved indgivelse af en enkelt dosis </w:t>
      </w:r>
      <w:proofErr w:type="spellStart"/>
      <w:r w:rsidRPr="007822FC">
        <w:t>ulipristalacetat</w:t>
      </w:r>
      <w:proofErr w:type="spellEnd"/>
      <w:r w:rsidRPr="007822FC">
        <w:t xml:space="preserve"> som akut svangerskabsforebyggelse kendes ikke.</w:t>
      </w:r>
    </w:p>
    <w:p w:rsidR="00953859" w:rsidRPr="007822FC" w:rsidRDefault="00953859" w:rsidP="00953859">
      <w:pPr>
        <w:pStyle w:val="Default"/>
        <w:ind w:left="851" w:hanging="851"/>
      </w:pPr>
    </w:p>
    <w:p w:rsidR="00953859" w:rsidRPr="007822FC" w:rsidRDefault="00953859" w:rsidP="00953859">
      <w:pPr>
        <w:pStyle w:val="Default"/>
        <w:ind w:left="851"/>
        <w:rPr>
          <w:u w:val="single"/>
        </w:rPr>
      </w:pPr>
      <w:r w:rsidRPr="007822FC">
        <w:rPr>
          <w:u w:val="single"/>
        </w:rPr>
        <w:t xml:space="preserve">Potentiel risiko for, at </w:t>
      </w:r>
      <w:proofErr w:type="spellStart"/>
      <w:r w:rsidRPr="007822FC">
        <w:rPr>
          <w:u w:val="single"/>
        </w:rPr>
        <w:t>ulipristalacetat</w:t>
      </w:r>
      <w:proofErr w:type="spellEnd"/>
      <w:r w:rsidRPr="007822FC">
        <w:rPr>
          <w:u w:val="single"/>
        </w:rPr>
        <w:t xml:space="preserve"> kan påvirke andre lægemidler </w:t>
      </w:r>
    </w:p>
    <w:p w:rsidR="00953859" w:rsidRPr="007822FC" w:rsidRDefault="00953859" w:rsidP="00953859">
      <w:pPr>
        <w:pStyle w:val="Default"/>
        <w:ind w:left="851" w:hanging="851"/>
        <w:rPr>
          <w:i/>
          <w:iCs/>
        </w:rPr>
      </w:pPr>
    </w:p>
    <w:p w:rsidR="00953859" w:rsidRPr="007822FC" w:rsidRDefault="00953859" w:rsidP="00953859">
      <w:pPr>
        <w:pStyle w:val="Default"/>
        <w:ind w:left="851"/>
      </w:pPr>
      <w:r w:rsidRPr="007822FC">
        <w:rPr>
          <w:i/>
          <w:iCs/>
        </w:rPr>
        <w:t xml:space="preserve">Hormonale </w:t>
      </w:r>
      <w:proofErr w:type="spellStart"/>
      <w:r w:rsidRPr="007822FC">
        <w:rPr>
          <w:i/>
          <w:iCs/>
        </w:rPr>
        <w:t>kontraceptiva</w:t>
      </w:r>
      <w:proofErr w:type="spellEnd"/>
      <w:r w:rsidRPr="007822FC">
        <w:rPr>
          <w:i/>
          <w:iCs/>
        </w:rPr>
        <w:t xml:space="preserve"> </w:t>
      </w:r>
    </w:p>
    <w:p w:rsidR="00953859" w:rsidRPr="007822FC" w:rsidRDefault="00953859" w:rsidP="00953859">
      <w:pPr>
        <w:pStyle w:val="Default"/>
        <w:ind w:left="851"/>
      </w:pPr>
      <w:r w:rsidRPr="007822FC">
        <w:t xml:space="preserve">Da </w:t>
      </w:r>
      <w:proofErr w:type="spellStart"/>
      <w:r w:rsidRPr="007822FC">
        <w:t>ulipristalacetat</w:t>
      </w:r>
      <w:proofErr w:type="spellEnd"/>
      <w:r w:rsidRPr="007822FC">
        <w:t xml:space="preserve"> binder til progesteron-receptoren med høj affinitet, kan det påvirke virkningen af </w:t>
      </w:r>
      <w:proofErr w:type="spellStart"/>
      <w:r w:rsidRPr="007822FC">
        <w:t>progestogenholdige</w:t>
      </w:r>
      <w:proofErr w:type="spellEnd"/>
      <w:r w:rsidRPr="007822FC">
        <w:t xml:space="preserve"> lægemidler: </w:t>
      </w:r>
    </w:p>
    <w:p w:rsidR="00953859" w:rsidRPr="007822FC" w:rsidRDefault="00953859" w:rsidP="00953859">
      <w:pPr>
        <w:pStyle w:val="Default"/>
        <w:numPr>
          <w:ilvl w:val="0"/>
          <w:numId w:val="6"/>
        </w:numPr>
        <w:ind w:left="1276" w:hanging="425"/>
      </w:pPr>
      <w:r w:rsidRPr="007822FC">
        <w:t xml:space="preserve">Den </w:t>
      </w:r>
      <w:proofErr w:type="spellStart"/>
      <w:r w:rsidRPr="007822FC">
        <w:t>kontraceptive</w:t>
      </w:r>
      <w:proofErr w:type="spellEnd"/>
      <w:r w:rsidRPr="007822FC">
        <w:t xml:space="preserve"> virkning af kombinerede hormonelle </w:t>
      </w:r>
      <w:proofErr w:type="spellStart"/>
      <w:r w:rsidRPr="007822FC">
        <w:t>kontraceptiva</w:t>
      </w:r>
      <w:proofErr w:type="spellEnd"/>
      <w:r w:rsidRPr="007822FC">
        <w:t xml:space="preserve"> og af rene </w:t>
      </w:r>
      <w:proofErr w:type="spellStart"/>
      <w:r w:rsidRPr="007822FC">
        <w:t>progestogenholdige</w:t>
      </w:r>
      <w:proofErr w:type="spellEnd"/>
      <w:r w:rsidRPr="007822FC">
        <w:t xml:space="preserve"> </w:t>
      </w:r>
      <w:proofErr w:type="spellStart"/>
      <w:r w:rsidRPr="007822FC">
        <w:t>kontraceptiva</w:t>
      </w:r>
      <w:proofErr w:type="spellEnd"/>
      <w:r w:rsidRPr="007822FC">
        <w:t xml:space="preserve"> kan være reduceret</w:t>
      </w:r>
      <w:r>
        <w:t>.</w:t>
      </w:r>
    </w:p>
    <w:p w:rsidR="00953859" w:rsidRPr="007822FC" w:rsidRDefault="00953859" w:rsidP="00953859">
      <w:pPr>
        <w:pStyle w:val="Default"/>
        <w:numPr>
          <w:ilvl w:val="0"/>
          <w:numId w:val="6"/>
        </w:numPr>
        <w:ind w:left="1276" w:hanging="425"/>
      </w:pPr>
      <w:r w:rsidRPr="007822FC">
        <w:lastRenderedPageBreak/>
        <w:t xml:space="preserve">Samtidig brug af </w:t>
      </w:r>
      <w:proofErr w:type="spellStart"/>
      <w:r w:rsidRPr="007822FC">
        <w:t>ulipristalacetat</w:t>
      </w:r>
      <w:proofErr w:type="spellEnd"/>
      <w:r w:rsidRPr="007822FC">
        <w:t xml:space="preserve"> og nødprævention indeholdende </w:t>
      </w:r>
      <w:proofErr w:type="spellStart"/>
      <w:r w:rsidRPr="007822FC">
        <w:t>levonorgestrel</w:t>
      </w:r>
      <w:proofErr w:type="spellEnd"/>
      <w:r w:rsidRPr="007822FC">
        <w:t xml:space="preserve"> frarådes (se pkt. 4.4).</w:t>
      </w:r>
    </w:p>
    <w:p w:rsidR="00953859" w:rsidRPr="007822FC" w:rsidRDefault="00953859" w:rsidP="00953859">
      <w:pPr>
        <w:pStyle w:val="Default"/>
        <w:ind w:left="851" w:hanging="851"/>
      </w:pPr>
    </w:p>
    <w:p w:rsidR="00953859" w:rsidRPr="007822FC" w:rsidRDefault="00953859" w:rsidP="00953859">
      <w:pPr>
        <w:pStyle w:val="Default"/>
        <w:ind w:left="851"/>
      </w:pPr>
      <w:r w:rsidRPr="007822FC">
        <w:rPr>
          <w:i/>
          <w:iCs/>
        </w:rPr>
        <w:t xml:space="preserve">In </w:t>
      </w:r>
      <w:proofErr w:type="spellStart"/>
      <w:r w:rsidRPr="007822FC">
        <w:rPr>
          <w:i/>
          <w:iCs/>
        </w:rPr>
        <w:t>vitro</w:t>
      </w:r>
      <w:proofErr w:type="spellEnd"/>
      <w:r w:rsidRPr="007822FC">
        <w:t xml:space="preserve">-data indikerer, at </w:t>
      </w:r>
      <w:proofErr w:type="spellStart"/>
      <w:r w:rsidRPr="007822FC">
        <w:t>ulipristalacetat</w:t>
      </w:r>
      <w:proofErr w:type="spellEnd"/>
      <w:r w:rsidRPr="007822FC">
        <w:t xml:space="preserve"> og dets aktive metabolit ikke i væsentlig grad hæmmer CYP1A2, 2A6, 2C9, 2C19, 2D6, 2E1 og 3A4 i klinisk relevante koncentrationer. Efter enkeltdosisadministration er induktion af CYP1A2 og CYP3A4 forårsaget af </w:t>
      </w:r>
      <w:proofErr w:type="spellStart"/>
      <w:r w:rsidRPr="007822FC">
        <w:t>ulipristalacetat</w:t>
      </w:r>
      <w:proofErr w:type="spellEnd"/>
      <w:r w:rsidRPr="007822FC">
        <w:t xml:space="preserve"> eller dets aktive metabolit ikke sandsynlig. Det er derfor usandsynligt, at administration af </w:t>
      </w:r>
      <w:proofErr w:type="spellStart"/>
      <w:r w:rsidRPr="007822FC">
        <w:t>ulipristalacetat</w:t>
      </w:r>
      <w:proofErr w:type="spellEnd"/>
      <w:r w:rsidRPr="007822FC">
        <w:t xml:space="preserve"> vil ændre </w:t>
      </w:r>
      <w:proofErr w:type="spellStart"/>
      <w:r w:rsidRPr="007822FC">
        <w:t>clearance</w:t>
      </w:r>
      <w:proofErr w:type="spellEnd"/>
      <w:r w:rsidRPr="007822FC">
        <w:t xml:space="preserve"> af lægemidler, som </w:t>
      </w:r>
      <w:proofErr w:type="spellStart"/>
      <w:r w:rsidRPr="007822FC">
        <w:t>metaboliseres</w:t>
      </w:r>
      <w:proofErr w:type="spellEnd"/>
      <w:r w:rsidRPr="007822FC">
        <w:t xml:space="preserve"> vha. disse enzymer. </w:t>
      </w:r>
    </w:p>
    <w:p w:rsidR="00953859" w:rsidRPr="007822FC" w:rsidRDefault="00953859" w:rsidP="00953859">
      <w:pPr>
        <w:pStyle w:val="Default"/>
        <w:ind w:left="851" w:hanging="851"/>
        <w:rPr>
          <w:i/>
          <w:iCs/>
        </w:rPr>
      </w:pPr>
    </w:p>
    <w:p w:rsidR="00953859" w:rsidRPr="007822FC" w:rsidRDefault="00953859" w:rsidP="00953859">
      <w:pPr>
        <w:pStyle w:val="Default"/>
        <w:ind w:left="851"/>
      </w:pPr>
      <w:r w:rsidRPr="007822FC">
        <w:rPr>
          <w:i/>
          <w:iCs/>
        </w:rPr>
        <w:t>P-</w:t>
      </w:r>
      <w:proofErr w:type="spellStart"/>
      <w:r w:rsidRPr="007822FC">
        <w:rPr>
          <w:i/>
          <w:iCs/>
        </w:rPr>
        <w:t>glykoprotein</w:t>
      </w:r>
      <w:proofErr w:type="spellEnd"/>
      <w:r w:rsidRPr="007822FC">
        <w:rPr>
          <w:i/>
          <w:iCs/>
        </w:rPr>
        <w:t xml:space="preserve"> (P-</w:t>
      </w:r>
      <w:proofErr w:type="gramStart"/>
      <w:r w:rsidRPr="007822FC">
        <w:rPr>
          <w:i/>
          <w:iCs/>
        </w:rPr>
        <w:t>gp)-</w:t>
      </w:r>
      <w:proofErr w:type="gramEnd"/>
      <w:r w:rsidRPr="007822FC">
        <w:rPr>
          <w:i/>
          <w:iCs/>
        </w:rPr>
        <w:t xml:space="preserve">substrater </w:t>
      </w:r>
    </w:p>
    <w:p w:rsidR="00953859" w:rsidRPr="007822FC" w:rsidRDefault="00953859" w:rsidP="00953859">
      <w:pPr>
        <w:suppressAutoHyphens/>
        <w:ind w:left="851"/>
        <w:rPr>
          <w:sz w:val="24"/>
          <w:szCs w:val="24"/>
        </w:rPr>
      </w:pPr>
      <w:r w:rsidRPr="007822FC">
        <w:rPr>
          <w:i/>
          <w:iCs/>
          <w:sz w:val="24"/>
          <w:szCs w:val="24"/>
        </w:rPr>
        <w:t xml:space="preserve">In </w:t>
      </w:r>
      <w:proofErr w:type="spellStart"/>
      <w:r w:rsidRPr="007822FC">
        <w:rPr>
          <w:i/>
          <w:iCs/>
          <w:sz w:val="24"/>
          <w:szCs w:val="24"/>
        </w:rPr>
        <w:t>vitro</w:t>
      </w:r>
      <w:proofErr w:type="spellEnd"/>
      <w:r w:rsidRPr="007822FC">
        <w:rPr>
          <w:sz w:val="24"/>
          <w:szCs w:val="24"/>
        </w:rPr>
        <w:t xml:space="preserve">-data indikerer, at </w:t>
      </w:r>
      <w:proofErr w:type="spellStart"/>
      <w:r w:rsidRPr="007822FC">
        <w:rPr>
          <w:sz w:val="24"/>
          <w:szCs w:val="24"/>
        </w:rPr>
        <w:t>ulipristalacetat</w:t>
      </w:r>
      <w:proofErr w:type="spellEnd"/>
      <w:r w:rsidRPr="007822FC">
        <w:rPr>
          <w:sz w:val="24"/>
          <w:szCs w:val="24"/>
        </w:rPr>
        <w:t xml:space="preserve"> kan hæmme P-gp ved klinisk relevante koncentrationer. </w:t>
      </w:r>
      <w:r w:rsidRPr="007822FC">
        <w:rPr>
          <w:i/>
          <w:iCs/>
          <w:sz w:val="24"/>
          <w:szCs w:val="24"/>
        </w:rPr>
        <w:t xml:space="preserve">In </w:t>
      </w:r>
      <w:proofErr w:type="spellStart"/>
      <w:r w:rsidRPr="007822FC">
        <w:rPr>
          <w:i/>
          <w:iCs/>
          <w:sz w:val="24"/>
          <w:szCs w:val="24"/>
        </w:rPr>
        <w:t>vivo</w:t>
      </w:r>
      <w:proofErr w:type="spellEnd"/>
      <w:r w:rsidRPr="007822FC">
        <w:rPr>
          <w:sz w:val="24"/>
          <w:szCs w:val="24"/>
        </w:rPr>
        <w:t xml:space="preserve">-resultater med P-gp-substratet </w:t>
      </w:r>
      <w:proofErr w:type="spellStart"/>
      <w:r w:rsidRPr="007822FC">
        <w:rPr>
          <w:sz w:val="24"/>
          <w:szCs w:val="24"/>
        </w:rPr>
        <w:t>fexofenadin</w:t>
      </w:r>
      <w:proofErr w:type="spellEnd"/>
      <w:r w:rsidRPr="007822FC">
        <w:rPr>
          <w:sz w:val="24"/>
          <w:szCs w:val="24"/>
        </w:rPr>
        <w:t xml:space="preserve"> var </w:t>
      </w:r>
      <w:proofErr w:type="spellStart"/>
      <w:r w:rsidRPr="007822FC">
        <w:rPr>
          <w:sz w:val="24"/>
          <w:szCs w:val="24"/>
        </w:rPr>
        <w:t>inkonklusive</w:t>
      </w:r>
      <w:proofErr w:type="spellEnd"/>
      <w:r w:rsidRPr="007822FC">
        <w:rPr>
          <w:sz w:val="24"/>
          <w:szCs w:val="24"/>
        </w:rPr>
        <w:t xml:space="preserve">. Virkningen på P-gp-substrater har sandsynligvis ingen kliniske konsekvenser. </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4.6</w:t>
      </w:r>
      <w:r w:rsidRPr="007822FC">
        <w:rPr>
          <w:b/>
          <w:sz w:val="24"/>
          <w:szCs w:val="24"/>
        </w:rPr>
        <w:tab/>
      </w:r>
      <w:r w:rsidR="001F713E">
        <w:rPr>
          <w:b/>
          <w:sz w:val="24"/>
          <w:szCs w:val="24"/>
        </w:rPr>
        <w:t>Fertilitet, g</w:t>
      </w:r>
      <w:r w:rsidRPr="007822FC">
        <w:rPr>
          <w:b/>
          <w:sz w:val="24"/>
          <w:szCs w:val="24"/>
        </w:rPr>
        <w:t>raviditet og amning</w:t>
      </w:r>
    </w:p>
    <w:p w:rsidR="00953859" w:rsidRDefault="00953859" w:rsidP="00953859">
      <w:pPr>
        <w:pStyle w:val="Default"/>
        <w:ind w:left="851" w:hanging="851"/>
        <w:rPr>
          <w:u w:val="single"/>
        </w:rPr>
      </w:pPr>
    </w:p>
    <w:p w:rsidR="00953859" w:rsidRPr="007822FC" w:rsidRDefault="00953859" w:rsidP="00953859">
      <w:pPr>
        <w:pStyle w:val="Default"/>
        <w:ind w:left="851"/>
        <w:rPr>
          <w:u w:val="single"/>
        </w:rPr>
      </w:pPr>
      <w:r w:rsidRPr="007822FC">
        <w:rPr>
          <w:u w:val="single"/>
        </w:rPr>
        <w:t xml:space="preserve">Graviditet </w:t>
      </w:r>
    </w:p>
    <w:p w:rsidR="00953859" w:rsidRPr="007822FC" w:rsidRDefault="00DD6357" w:rsidP="00953859">
      <w:pPr>
        <w:pStyle w:val="Default"/>
        <w:ind w:left="851"/>
      </w:pPr>
      <w:proofErr w:type="spellStart"/>
      <w:r>
        <w:t>Ulinox</w:t>
      </w:r>
      <w:proofErr w:type="spellEnd"/>
      <w:r w:rsidR="00953859" w:rsidRPr="007822FC">
        <w:t xml:space="preserve"> er ikke beregnet til brug under graviditet og bør ikke anvendes ved eksisterende eller formodet graviditet (se pkt. 4.2). </w:t>
      </w:r>
    </w:p>
    <w:p w:rsidR="00953859" w:rsidRPr="007822FC" w:rsidRDefault="00953859" w:rsidP="00953859">
      <w:pPr>
        <w:pStyle w:val="Default"/>
        <w:ind w:left="851"/>
      </w:pPr>
    </w:p>
    <w:p w:rsidR="00953859" w:rsidRPr="001F2774" w:rsidRDefault="00953859" w:rsidP="00953859">
      <w:pPr>
        <w:pStyle w:val="Default"/>
        <w:ind w:left="851"/>
      </w:pPr>
      <w:proofErr w:type="spellStart"/>
      <w:r w:rsidRPr="001F2774">
        <w:t>Ulipristalacetat</w:t>
      </w:r>
      <w:proofErr w:type="spellEnd"/>
      <w:r w:rsidRPr="001F2774">
        <w:t xml:space="preserve"> afbryder ikke en eksisterende graviditet. </w:t>
      </w:r>
    </w:p>
    <w:p w:rsidR="00953859" w:rsidRPr="001F2774" w:rsidRDefault="00953859" w:rsidP="00953859">
      <w:pPr>
        <w:ind w:left="851"/>
        <w:rPr>
          <w:sz w:val="24"/>
          <w:szCs w:val="24"/>
        </w:rPr>
      </w:pPr>
    </w:p>
    <w:p w:rsidR="00953859" w:rsidRPr="001F2774" w:rsidRDefault="00953859" w:rsidP="00C77E48">
      <w:pPr>
        <w:ind w:left="851"/>
        <w:rPr>
          <w:color w:val="000000"/>
          <w:sz w:val="24"/>
          <w:szCs w:val="24"/>
        </w:rPr>
      </w:pPr>
      <w:r w:rsidRPr="001F2774">
        <w:rPr>
          <w:sz w:val="24"/>
          <w:szCs w:val="24"/>
        </w:rPr>
        <w:t xml:space="preserve">Graviditet kan i nogle tilfælde forekomme trods indtagelse af </w:t>
      </w:r>
      <w:proofErr w:type="spellStart"/>
      <w:r w:rsidR="00DD6357">
        <w:rPr>
          <w:sz w:val="24"/>
          <w:szCs w:val="24"/>
        </w:rPr>
        <w:t>Ulinox</w:t>
      </w:r>
      <w:proofErr w:type="spellEnd"/>
      <w:r w:rsidRPr="001F2774">
        <w:rPr>
          <w:sz w:val="24"/>
          <w:szCs w:val="24"/>
        </w:rPr>
        <w:t xml:space="preserve">. Selvom der ikke blev observeret noget </w:t>
      </w:r>
      <w:proofErr w:type="spellStart"/>
      <w:r w:rsidRPr="001F2774">
        <w:rPr>
          <w:sz w:val="24"/>
          <w:szCs w:val="24"/>
        </w:rPr>
        <w:t>teratogent</w:t>
      </w:r>
      <w:proofErr w:type="spellEnd"/>
      <w:r w:rsidRPr="001F2774">
        <w:rPr>
          <w:sz w:val="24"/>
          <w:szCs w:val="24"/>
        </w:rPr>
        <w:t xml:space="preserve"> potentiale, er data fra dyrestudier utilstrækkelige for så vidt angår reproduktionstoksicitet (se pkt. 5.3). </w:t>
      </w:r>
      <w:r w:rsidR="00C77E48" w:rsidRPr="001F2774">
        <w:rPr>
          <w:sz w:val="24"/>
          <w:szCs w:val="24"/>
        </w:rPr>
        <w:t xml:space="preserve">Begrænsede humane data vedrørende eksponering for </w:t>
      </w:r>
      <w:proofErr w:type="spellStart"/>
      <w:r w:rsidR="00C77E48" w:rsidRPr="001F2774">
        <w:rPr>
          <w:sz w:val="24"/>
          <w:szCs w:val="24"/>
        </w:rPr>
        <w:t>ulipristalacetat</w:t>
      </w:r>
      <w:proofErr w:type="spellEnd"/>
      <w:r w:rsidR="00C77E48" w:rsidRPr="001F2774">
        <w:rPr>
          <w:sz w:val="24"/>
          <w:szCs w:val="24"/>
        </w:rPr>
        <w:t xml:space="preserve"> antyder ingen sikkerhedsproblemer. Ikke desto mindre er det vigtigt, at enhver graviditet hos kvinder, der har taget </w:t>
      </w:r>
      <w:proofErr w:type="spellStart"/>
      <w:r w:rsidR="00DD6357">
        <w:rPr>
          <w:sz w:val="24"/>
          <w:szCs w:val="24"/>
        </w:rPr>
        <w:t>Ulinox</w:t>
      </w:r>
      <w:proofErr w:type="spellEnd"/>
      <w:r w:rsidR="00C77E48" w:rsidRPr="001F2774">
        <w:rPr>
          <w:sz w:val="24"/>
          <w:szCs w:val="24"/>
        </w:rPr>
        <w:t xml:space="preserve">, indberettes til </w:t>
      </w:r>
      <w:hyperlink r:id="rId8" w:history="1">
        <w:r w:rsidR="001F2774" w:rsidRPr="001F2774">
          <w:rPr>
            <w:rStyle w:val="Hyperlink"/>
            <w:sz w:val="24"/>
            <w:szCs w:val="24"/>
          </w:rPr>
          <w:t>www.ulipristal-pregnancy-registry.com</w:t>
        </w:r>
      </w:hyperlink>
      <w:r w:rsidR="00C77E48" w:rsidRPr="001F2774">
        <w:rPr>
          <w:color w:val="000000"/>
          <w:sz w:val="24"/>
          <w:szCs w:val="24"/>
        </w:rPr>
        <w:t>.</w:t>
      </w:r>
    </w:p>
    <w:p w:rsidR="001F2774" w:rsidRPr="001F2774" w:rsidRDefault="001F2774" w:rsidP="00C77E48">
      <w:pPr>
        <w:ind w:left="851"/>
        <w:rPr>
          <w:sz w:val="24"/>
          <w:szCs w:val="24"/>
          <w:highlight w:val="yellow"/>
        </w:rPr>
      </w:pPr>
    </w:p>
    <w:p w:rsidR="00953859" w:rsidRPr="001F2774" w:rsidRDefault="00953859" w:rsidP="00953859">
      <w:pPr>
        <w:ind w:left="851"/>
        <w:rPr>
          <w:sz w:val="24"/>
          <w:szCs w:val="24"/>
        </w:rPr>
      </w:pPr>
      <w:r w:rsidRPr="001F2774">
        <w:rPr>
          <w:sz w:val="24"/>
          <w:szCs w:val="24"/>
        </w:rPr>
        <w:t xml:space="preserve">Formålet med dette webbaserede register er at indsamle sikkerhedsoplysninger fra kvinder, som har taget </w:t>
      </w:r>
      <w:proofErr w:type="spellStart"/>
      <w:r w:rsidR="00DD6357">
        <w:rPr>
          <w:sz w:val="24"/>
          <w:szCs w:val="24"/>
        </w:rPr>
        <w:t>Ulinox</w:t>
      </w:r>
      <w:proofErr w:type="spellEnd"/>
      <w:r w:rsidRPr="001F2774">
        <w:rPr>
          <w:sz w:val="24"/>
          <w:szCs w:val="24"/>
        </w:rPr>
        <w:t xml:space="preserve"> under graviditet, eller som bliver gravide efter indtagelse af </w:t>
      </w:r>
      <w:proofErr w:type="spellStart"/>
      <w:r w:rsidR="00DD6357">
        <w:rPr>
          <w:sz w:val="24"/>
          <w:szCs w:val="24"/>
        </w:rPr>
        <w:t>Ulinox</w:t>
      </w:r>
      <w:proofErr w:type="spellEnd"/>
      <w:r w:rsidRPr="001F2774">
        <w:rPr>
          <w:sz w:val="24"/>
          <w:szCs w:val="24"/>
        </w:rPr>
        <w:t>. Alle patientdata, som indsamles, vil forblive anonyme.</w:t>
      </w:r>
    </w:p>
    <w:p w:rsidR="00953859" w:rsidRPr="001F2774" w:rsidRDefault="00953859" w:rsidP="00953859">
      <w:pPr>
        <w:ind w:left="851"/>
        <w:rPr>
          <w:sz w:val="24"/>
          <w:szCs w:val="24"/>
        </w:rPr>
      </w:pPr>
    </w:p>
    <w:p w:rsidR="00953859" w:rsidRPr="007822FC" w:rsidRDefault="00953859" w:rsidP="00953859">
      <w:pPr>
        <w:pStyle w:val="Default"/>
        <w:ind w:left="851"/>
        <w:rPr>
          <w:u w:val="single"/>
        </w:rPr>
      </w:pPr>
      <w:r w:rsidRPr="007822FC">
        <w:rPr>
          <w:u w:val="single"/>
        </w:rPr>
        <w:t xml:space="preserve">Amning </w:t>
      </w:r>
    </w:p>
    <w:p w:rsidR="00953859" w:rsidRPr="007822FC" w:rsidRDefault="00953859" w:rsidP="00953859">
      <w:pPr>
        <w:suppressAutoHyphens/>
        <w:ind w:left="851"/>
        <w:rPr>
          <w:sz w:val="24"/>
          <w:szCs w:val="24"/>
        </w:rPr>
      </w:pPr>
      <w:proofErr w:type="spellStart"/>
      <w:r w:rsidRPr="007822FC">
        <w:rPr>
          <w:sz w:val="24"/>
          <w:szCs w:val="24"/>
        </w:rPr>
        <w:t>Ulipristalacetat</w:t>
      </w:r>
      <w:proofErr w:type="spellEnd"/>
      <w:r w:rsidRPr="007822FC">
        <w:rPr>
          <w:sz w:val="24"/>
          <w:szCs w:val="24"/>
        </w:rPr>
        <w:t xml:space="preserve"> udskilles i human mælk (se pkt. 5.2). Virkningen på nyfødte/spædbørn er ikke undersøgt. En risiko for ammede børn kan derfor ikke udelukkes. Efter indtagelse af </w:t>
      </w:r>
      <w:proofErr w:type="spellStart"/>
      <w:r w:rsidR="00DD6357">
        <w:rPr>
          <w:sz w:val="24"/>
          <w:szCs w:val="24"/>
        </w:rPr>
        <w:t>Ulinox</w:t>
      </w:r>
      <w:proofErr w:type="spellEnd"/>
      <w:r w:rsidRPr="007822FC">
        <w:rPr>
          <w:sz w:val="24"/>
          <w:szCs w:val="24"/>
        </w:rPr>
        <w:t xml:space="preserve"> frarådes det at amme i én uge. I denne periode anbefales det at malke mælken ud og kassere den for at stimulere mælkesekretionen.</w:t>
      </w:r>
    </w:p>
    <w:p w:rsidR="00953859" w:rsidRPr="007822FC" w:rsidRDefault="00953859" w:rsidP="00953859">
      <w:pPr>
        <w:suppressAutoHyphens/>
        <w:ind w:left="851"/>
        <w:rPr>
          <w:sz w:val="24"/>
          <w:szCs w:val="24"/>
        </w:rPr>
      </w:pPr>
    </w:p>
    <w:p w:rsidR="00953859" w:rsidRPr="007822FC" w:rsidRDefault="00953859" w:rsidP="00953859">
      <w:pPr>
        <w:pStyle w:val="Default"/>
        <w:ind w:left="851"/>
        <w:rPr>
          <w:u w:val="single"/>
        </w:rPr>
      </w:pPr>
      <w:r w:rsidRPr="007822FC">
        <w:rPr>
          <w:u w:val="single"/>
        </w:rPr>
        <w:t xml:space="preserve">Fertilitet </w:t>
      </w:r>
    </w:p>
    <w:p w:rsidR="00953859" w:rsidRPr="007822FC" w:rsidRDefault="00953859" w:rsidP="00953859">
      <w:pPr>
        <w:suppressAutoHyphens/>
        <w:ind w:left="851"/>
        <w:rPr>
          <w:sz w:val="24"/>
          <w:szCs w:val="24"/>
        </w:rPr>
      </w:pPr>
      <w:r w:rsidRPr="007822FC">
        <w:rPr>
          <w:sz w:val="24"/>
          <w:szCs w:val="24"/>
        </w:rPr>
        <w:t xml:space="preserve">Fertiliteten genoprettes sandsynligvis hurtigt efter behandling med </w:t>
      </w:r>
      <w:proofErr w:type="spellStart"/>
      <w:r w:rsidR="00DD6357">
        <w:rPr>
          <w:sz w:val="24"/>
          <w:szCs w:val="24"/>
        </w:rPr>
        <w:t>Ulinox</w:t>
      </w:r>
      <w:proofErr w:type="spellEnd"/>
      <w:r w:rsidRPr="007822FC">
        <w:rPr>
          <w:sz w:val="24"/>
          <w:szCs w:val="24"/>
        </w:rPr>
        <w:t xml:space="preserve"> som nødprævention. Kvinder skal rådes til at benytte pålidelig barriereprævention ved alle efterfølgende samlejer indtil næste menstruation.</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4.7</w:t>
      </w:r>
      <w:r w:rsidRPr="007822FC">
        <w:rPr>
          <w:b/>
          <w:sz w:val="24"/>
          <w:szCs w:val="24"/>
        </w:rPr>
        <w:tab/>
        <w:t>Virkning</w:t>
      </w:r>
      <w:r w:rsidR="001F713E">
        <w:rPr>
          <w:b/>
          <w:sz w:val="24"/>
          <w:szCs w:val="24"/>
        </w:rPr>
        <w:t xml:space="preserve"> </w:t>
      </w:r>
      <w:r w:rsidRPr="007822FC">
        <w:rPr>
          <w:b/>
          <w:sz w:val="24"/>
          <w:szCs w:val="24"/>
        </w:rPr>
        <w:t xml:space="preserve">på evnen til at føre motorkøretøj </w:t>
      </w:r>
      <w:r w:rsidR="001F713E">
        <w:rPr>
          <w:b/>
          <w:sz w:val="24"/>
          <w:szCs w:val="24"/>
        </w:rPr>
        <w:t>og</w:t>
      </w:r>
      <w:r w:rsidRPr="007822FC">
        <w:rPr>
          <w:b/>
          <w:sz w:val="24"/>
          <w:szCs w:val="24"/>
        </w:rPr>
        <w:t xml:space="preserve"> betjene maskiner</w:t>
      </w:r>
    </w:p>
    <w:p w:rsidR="00953859" w:rsidRDefault="00953859" w:rsidP="00953859">
      <w:pPr>
        <w:ind w:left="851"/>
        <w:rPr>
          <w:sz w:val="24"/>
          <w:szCs w:val="24"/>
        </w:rPr>
      </w:pPr>
      <w:r>
        <w:rPr>
          <w:sz w:val="24"/>
          <w:szCs w:val="24"/>
        </w:rPr>
        <w:t>Ikke mærkning.</w:t>
      </w: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kan i mindre eller moderat grad påvirke evnen til at føre motorkøretøj og betjene maskiner: Let til moderat svimmelhed er almindeligt forekommende efter indtagelse af </w:t>
      </w:r>
      <w:proofErr w:type="spellStart"/>
      <w:r w:rsidR="00DD6357">
        <w:rPr>
          <w:sz w:val="24"/>
          <w:szCs w:val="24"/>
        </w:rPr>
        <w:t>Ulinox</w:t>
      </w:r>
      <w:proofErr w:type="spellEnd"/>
      <w:r w:rsidRPr="007822FC">
        <w:rPr>
          <w:sz w:val="24"/>
          <w:szCs w:val="24"/>
        </w:rPr>
        <w:t xml:space="preserve">, mens døsighed og sløret syn ikke er almindeligt forekommende, og der er rapporter om sjældne tilfælde af opmærksomhedsforstyrrelse. Patienten skal </w:t>
      </w:r>
      <w:r w:rsidRPr="007822FC">
        <w:rPr>
          <w:sz w:val="24"/>
          <w:szCs w:val="24"/>
        </w:rPr>
        <w:lastRenderedPageBreak/>
        <w:t>informeres om ikke at føre motorkøretøj og betjene maskiner, hvis hun har disse symptomer (se pkt.4.8).</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4.8</w:t>
      </w:r>
      <w:r w:rsidRPr="007822FC">
        <w:rPr>
          <w:b/>
          <w:sz w:val="24"/>
          <w:szCs w:val="24"/>
        </w:rPr>
        <w:tab/>
        <w:t>Bivirkninger</w:t>
      </w:r>
    </w:p>
    <w:p w:rsidR="00953859" w:rsidRDefault="00953859" w:rsidP="00953859">
      <w:pPr>
        <w:pStyle w:val="Default"/>
        <w:ind w:left="851" w:hanging="851"/>
        <w:rPr>
          <w:u w:val="single"/>
        </w:rPr>
      </w:pPr>
    </w:p>
    <w:p w:rsidR="00953859" w:rsidRPr="007822FC" w:rsidRDefault="00953859" w:rsidP="00953859">
      <w:pPr>
        <w:pStyle w:val="Default"/>
        <w:ind w:left="851"/>
        <w:rPr>
          <w:u w:val="single"/>
        </w:rPr>
      </w:pPr>
      <w:r w:rsidRPr="007822FC">
        <w:rPr>
          <w:u w:val="single"/>
        </w:rPr>
        <w:t xml:space="preserve">Sammendrag af sikkerhedsprofilen </w:t>
      </w:r>
    </w:p>
    <w:p w:rsidR="00953859" w:rsidRPr="007822FC" w:rsidRDefault="00953859" w:rsidP="00953859">
      <w:pPr>
        <w:pStyle w:val="Default"/>
        <w:ind w:left="851"/>
      </w:pPr>
      <w:r w:rsidRPr="007822FC">
        <w:t xml:space="preserve">De almindeligst rapporterede bivirkninger var hovedpine, kvalme, </w:t>
      </w:r>
      <w:proofErr w:type="spellStart"/>
      <w:r w:rsidRPr="007822FC">
        <w:t>abdominalsmerter</w:t>
      </w:r>
      <w:proofErr w:type="spellEnd"/>
      <w:r w:rsidRPr="007822FC">
        <w:t xml:space="preserve"> og </w:t>
      </w:r>
      <w:proofErr w:type="spellStart"/>
      <w:r w:rsidRPr="007822FC">
        <w:t>dysmenoré</w:t>
      </w:r>
      <w:proofErr w:type="spellEnd"/>
      <w:r w:rsidRPr="007822FC">
        <w:t xml:space="preserve">. </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t xml:space="preserve">Sikkerheden ved </w:t>
      </w:r>
      <w:proofErr w:type="spellStart"/>
      <w:r w:rsidRPr="007822FC">
        <w:rPr>
          <w:sz w:val="24"/>
          <w:szCs w:val="24"/>
        </w:rPr>
        <w:t>ulipristalacetat</w:t>
      </w:r>
      <w:proofErr w:type="spellEnd"/>
      <w:r w:rsidRPr="007822FC">
        <w:rPr>
          <w:sz w:val="24"/>
          <w:szCs w:val="24"/>
        </w:rPr>
        <w:t xml:space="preserve"> er blevet vurderet hos 4.718 kvinder i det kliniske udviklingsprogram.</w:t>
      </w:r>
    </w:p>
    <w:p w:rsidR="00953859" w:rsidRPr="007822FC" w:rsidRDefault="00953859" w:rsidP="00953859">
      <w:pPr>
        <w:ind w:left="851"/>
        <w:rPr>
          <w:i/>
          <w:noProof/>
          <w:sz w:val="24"/>
          <w:szCs w:val="24"/>
        </w:rPr>
      </w:pPr>
    </w:p>
    <w:p w:rsidR="00953859" w:rsidRPr="007822FC" w:rsidRDefault="00953859" w:rsidP="00953859">
      <w:pPr>
        <w:pStyle w:val="Default"/>
        <w:ind w:left="851"/>
        <w:rPr>
          <w:u w:val="single"/>
        </w:rPr>
      </w:pPr>
      <w:r w:rsidRPr="007822FC">
        <w:rPr>
          <w:u w:val="single"/>
        </w:rPr>
        <w:t xml:space="preserve">Skematisk oversigt over bivirkninger </w:t>
      </w:r>
    </w:p>
    <w:p w:rsidR="00953859" w:rsidRPr="007822FC" w:rsidRDefault="00953859" w:rsidP="00953859">
      <w:pPr>
        <w:pStyle w:val="Default"/>
        <w:ind w:left="851"/>
      </w:pPr>
      <w:r w:rsidRPr="007822FC">
        <w:t xml:space="preserve">De rapporterede bivirkninger i fase III-programmet med 2.637 kvinder er anført i tabellen nedenfor. </w:t>
      </w:r>
    </w:p>
    <w:p w:rsidR="00953859" w:rsidRPr="007822FC" w:rsidRDefault="00953859" w:rsidP="00953859">
      <w:pPr>
        <w:pStyle w:val="Default"/>
        <w:ind w:left="851"/>
      </w:pPr>
    </w:p>
    <w:p w:rsidR="00953859" w:rsidRPr="007822FC" w:rsidRDefault="00953859" w:rsidP="00953859">
      <w:pPr>
        <w:ind w:left="851"/>
        <w:rPr>
          <w:i/>
          <w:noProof/>
          <w:sz w:val="24"/>
          <w:szCs w:val="24"/>
        </w:rPr>
      </w:pPr>
      <w:r w:rsidRPr="007822FC">
        <w:rPr>
          <w:sz w:val="24"/>
          <w:szCs w:val="24"/>
        </w:rPr>
        <w:t>De nedenfor anførte bivirkninger er klassificeret efter hyppighed og systemorganklasse ved anvendelse af følgende konvention: meget almindelig (≥1/10), almindelig (≥1/100 til &lt;1/10), ikke almindelig (≥1/1.000 til &lt;1/100), sjælden (≥1/10.000 til &lt;1/1000), meget sjælden (&lt;1/10.000) og ikke kendt (kan ikke estimeres ud fra forhåndenværende data).</w:t>
      </w:r>
    </w:p>
    <w:p w:rsidR="00953859" w:rsidRPr="007822FC" w:rsidRDefault="00953859" w:rsidP="00953859">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980"/>
        <w:gridCol w:w="2638"/>
        <w:gridCol w:w="2854"/>
      </w:tblGrid>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lang w:val="en-US"/>
              </w:rPr>
              <w:t>MedDRA</w:t>
            </w:r>
          </w:p>
        </w:tc>
        <w:tc>
          <w:tcPr>
            <w:tcW w:w="3880" w:type="pct"/>
            <w:gridSpan w:val="3"/>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jc w:val="center"/>
              <w:rPr>
                <w:rFonts w:eastAsia="Calibri"/>
                <w:sz w:val="22"/>
                <w:szCs w:val="22"/>
                <w:lang w:val="en-US"/>
              </w:rPr>
            </w:pPr>
            <w:proofErr w:type="spellStart"/>
            <w:r w:rsidRPr="007822FC">
              <w:rPr>
                <w:rFonts w:eastAsia="Calibri"/>
                <w:sz w:val="22"/>
                <w:szCs w:val="22"/>
                <w:lang w:val="en-US"/>
              </w:rPr>
              <w:t>Bivirkninger</w:t>
            </w:r>
            <w:proofErr w:type="spellEnd"/>
            <w:r w:rsidRPr="007822FC">
              <w:rPr>
                <w:rFonts w:eastAsia="Calibri"/>
                <w:sz w:val="22"/>
                <w:szCs w:val="22"/>
                <w:lang w:val="en-US"/>
              </w:rPr>
              <w:t xml:space="preserve"> (</w:t>
            </w:r>
            <w:proofErr w:type="spellStart"/>
            <w:r w:rsidRPr="007822FC">
              <w:rPr>
                <w:rFonts w:eastAsia="Calibri"/>
                <w:sz w:val="22"/>
                <w:szCs w:val="22"/>
                <w:lang w:val="en-US"/>
              </w:rPr>
              <w:t>hyppighed</w:t>
            </w:r>
            <w:proofErr w:type="spellEnd"/>
            <w:r w:rsidRPr="007822FC">
              <w:rPr>
                <w:rFonts w:eastAsia="Calibri"/>
                <w:sz w:val="22"/>
                <w:szCs w:val="22"/>
                <w:lang w:val="en-US"/>
              </w:rPr>
              <w:t>)</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Systemorganklasse</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Almindelig</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Ikke almindelig</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b/>
                <w:bCs/>
                <w:sz w:val="22"/>
                <w:szCs w:val="22"/>
              </w:rPr>
              <w:t>Sjælden</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Infektioner</w:t>
            </w:r>
            <w:proofErr w:type="spellEnd"/>
            <w:r w:rsidRPr="007822FC">
              <w:rPr>
                <w:rFonts w:eastAsia="Calibri"/>
                <w:sz w:val="22"/>
                <w:szCs w:val="22"/>
                <w:lang w:val="en-US"/>
              </w:rPr>
              <w:t xml:space="preserve"> </w:t>
            </w:r>
            <w:proofErr w:type="spellStart"/>
            <w:r w:rsidRPr="007822FC">
              <w:rPr>
                <w:rFonts w:eastAsia="Calibri"/>
                <w:sz w:val="22"/>
                <w:szCs w:val="22"/>
                <w:lang w:val="en-US"/>
              </w:rPr>
              <w:t>og</w:t>
            </w:r>
            <w:proofErr w:type="spellEnd"/>
            <w:r>
              <w:rPr>
                <w:rFonts w:eastAsia="Calibri"/>
                <w:sz w:val="22"/>
                <w:szCs w:val="22"/>
                <w:lang w:val="en-US"/>
              </w:rPr>
              <w:t xml:space="preserve"> </w:t>
            </w:r>
            <w:proofErr w:type="spellStart"/>
            <w:r w:rsidRPr="007822FC">
              <w:rPr>
                <w:rFonts w:eastAsia="Calibri"/>
                <w:sz w:val="22"/>
                <w:szCs w:val="22"/>
                <w:lang w:val="en-US"/>
              </w:rPr>
              <w:t>parasitære</w:t>
            </w:r>
            <w:proofErr w:type="spellEnd"/>
            <w:r>
              <w:rPr>
                <w:rFonts w:eastAsia="Calibri"/>
                <w:sz w:val="22"/>
                <w:szCs w:val="22"/>
                <w:lang w:val="en-US"/>
              </w:rPr>
              <w:t xml:space="preserve"> </w:t>
            </w:r>
            <w:proofErr w:type="spellStart"/>
            <w:r w:rsidRPr="007822FC">
              <w:rPr>
                <w:rFonts w:eastAsia="Calibri"/>
                <w:sz w:val="22"/>
                <w:szCs w:val="22"/>
                <w:lang w:val="en-US"/>
              </w:rPr>
              <w:t>sygdomme</w:t>
            </w:r>
            <w:proofErr w:type="spellEnd"/>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Influenza</w:t>
            </w: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r>
      <w:tr w:rsidR="001F713E" w:rsidRPr="007822FC" w:rsidTr="003B4BCE">
        <w:tc>
          <w:tcPr>
            <w:tcW w:w="1120" w:type="pct"/>
            <w:tcBorders>
              <w:top w:val="single" w:sz="4" w:space="0" w:color="auto"/>
              <w:left w:val="single" w:sz="4" w:space="0" w:color="auto"/>
              <w:bottom w:val="single" w:sz="4" w:space="0" w:color="auto"/>
              <w:right w:val="single" w:sz="4" w:space="0" w:color="auto"/>
            </w:tcBorders>
          </w:tcPr>
          <w:p w:rsidR="001F713E" w:rsidRPr="007822FC" w:rsidRDefault="001F713E" w:rsidP="003B4BCE">
            <w:pPr>
              <w:rPr>
                <w:rFonts w:eastAsia="Calibri"/>
                <w:sz w:val="22"/>
                <w:szCs w:val="22"/>
                <w:lang w:val="en-US"/>
              </w:rPr>
            </w:pPr>
            <w:proofErr w:type="spellStart"/>
            <w:r w:rsidRPr="001F713E">
              <w:rPr>
                <w:rFonts w:eastAsia="Calibri"/>
                <w:sz w:val="22"/>
                <w:szCs w:val="22"/>
                <w:lang w:val="en-US"/>
              </w:rPr>
              <w:t>Immunsystemet</w:t>
            </w:r>
            <w:proofErr w:type="spellEnd"/>
          </w:p>
        </w:tc>
        <w:tc>
          <w:tcPr>
            <w:tcW w:w="1028" w:type="pct"/>
            <w:tcBorders>
              <w:top w:val="single" w:sz="4" w:space="0" w:color="auto"/>
              <w:left w:val="single" w:sz="4" w:space="0" w:color="auto"/>
              <w:bottom w:val="single" w:sz="4" w:space="0" w:color="auto"/>
              <w:right w:val="single" w:sz="4" w:space="0" w:color="auto"/>
            </w:tcBorders>
          </w:tcPr>
          <w:p w:rsidR="001F713E" w:rsidRPr="007822FC" w:rsidRDefault="001F713E"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1F713E" w:rsidRPr="007822FC" w:rsidRDefault="001F713E" w:rsidP="003B4BCE">
            <w:pPr>
              <w:rPr>
                <w:rFonts w:eastAsia="Calibri"/>
                <w:sz w:val="22"/>
                <w:szCs w:val="22"/>
              </w:rPr>
            </w:pPr>
          </w:p>
        </w:tc>
        <w:tc>
          <w:tcPr>
            <w:tcW w:w="1482" w:type="pct"/>
            <w:tcBorders>
              <w:top w:val="single" w:sz="4" w:space="0" w:color="auto"/>
              <w:left w:val="single" w:sz="4" w:space="0" w:color="auto"/>
              <w:bottom w:val="single" w:sz="4" w:space="0" w:color="auto"/>
              <w:right w:val="single" w:sz="4" w:space="0" w:color="auto"/>
            </w:tcBorders>
          </w:tcPr>
          <w:p w:rsidR="001F713E" w:rsidRPr="001F713E" w:rsidRDefault="001F713E" w:rsidP="003B4BCE">
            <w:pPr>
              <w:rPr>
                <w:rFonts w:eastAsia="Calibri"/>
                <w:sz w:val="22"/>
                <w:szCs w:val="22"/>
              </w:rPr>
            </w:pPr>
            <w:r>
              <w:rPr>
                <w:rFonts w:eastAsia="Calibri"/>
                <w:sz w:val="22"/>
                <w:szCs w:val="22"/>
              </w:rPr>
              <w:t xml:space="preserve">Overfølsomhedsreaktioner, herunder udslæt, nældefeber, </w:t>
            </w:r>
            <w:proofErr w:type="spellStart"/>
            <w:r>
              <w:rPr>
                <w:rFonts w:eastAsia="Calibri"/>
                <w:sz w:val="22"/>
                <w:szCs w:val="22"/>
              </w:rPr>
              <w:t>angioødem</w:t>
            </w:r>
            <w:proofErr w:type="spellEnd"/>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Metabolisme og</w:t>
            </w:r>
            <w:r>
              <w:rPr>
                <w:rFonts w:eastAsia="Calibri"/>
                <w:sz w:val="22"/>
                <w:szCs w:val="22"/>
              </w:rPr>
              <w:t xml:space="preserve"> </w:t>
            </w:r>
            <w:r w:rsidRPr="007822FC">
              <w:rPr>
                <w:rFonts w:eastAsia="Calibri"/>
                <w:sz w:val="22"/>
                <w:szCs w:val="22"/>
              </w:rPr>
              <w:t>ernæring</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Appetitforstyrrelser</w:t>
            </w: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Psykiske</w:t>
            </w:r>
            <w:r>
              <w:rPr>
                <w:rFonts w:eastAsia="Calibri"/>
                <w:sz w:val="22"/>
                <w:szCs w:val="22"/>
              </w:rPr>
              <w:t xml:space="preserve"> </w:t>
            </w:r>
            <w:r w:rsidRPr="007822FC">
              <w:rPr>
                <w:rFonts w:eastAsia="Calibri"/>
                <w:sz w:val="22"/>
                <w:szCs w:val="22"/>
              </w:rPr>
              <w:t>forstyrrelser</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Humørforstyrrelser</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Følelsesmæssig</w:t>
            </w:r>
            <w:r>
              <w:rPr>
                <w:rFonts w:eastAsia="Calibri"/>
                <w:sz w:val="22"/>
                <w:szCs w:val="22"/>
              </w:rPr>
              <w:t xml:space="preserve"> </w:t>
            </w:r>
            <w:r w:rsidRPr="007822FC">
              <w:rPr>
                <w:rFonts w:eastAsia="Calibri"/>
                <w:sz w:val="22"/>
                <w:szCs w:val="22"/>
              </w:rPr>
              <w:t>forstyrrelse</w:t>
            </w:r>
          </w:p>
          <w:p w:rsidR="00953859" w:rsidRPr="007822FC" w:rsidRDefault="00953859" w:rsidP="003B4BCE">
            <w:pPr>
              <w:rPr>
                <w:rFonts w:eastAsia="Calibri"/>
                <w:sz w:val="22"/>
                <w:szCs w:val="22"/>
              </w:rPr>
            </w:pPr>
            <w:r w:rsidRPr="007822FC">
              <w:rPr>
                <w:rFonts w:eastAsia="Calibri"/>
                <w:sz w:val="22"/>
                <w:szCs w:val="22"/>
              </w:rPr>
              <w:t>Angst</w:t>
            </w:r>
          </w:p>
          <w:p w:rsidR="00953859" w:rsidRPr="007822FC" w:rsidRDefault="00953859" w:rsidP="003B4BCE">
            <w:pPr>
              <w:rPr>
                <w:rFonts w:eastAsia="Calibri"/>
                <w:sz w:val="22"/>
                <w:szCs w:val="22"/>
              </w:rPr>
            </w:pPr>
            <w:r w:rsidRPr="007822FC">
              <w:rPr>
                <w:rFonts w:eastAsia="Calibri"/>
                <w:sz w:val="22"/>
                <w:szCs w:val="22"/>
              </w:rPr>
              <w:t>Søvnløshed</w:t>
            </w:r>
          </w:p>
          <w:p w:rsidR="00953859" w:rsidRPr="007822FC" w:rsidRDefault="00953859" w:rsidP="003B4BCE">
            <w:pPr>
              <w:rPr>
                <w:rFonts w:eastAsia="Calibri"/>
                <w:sz w:val="22"/>
                <w:szCs w:val="22"/>
              </w:rPr>
            </w:pPr>
            <w:r w:rsidRPr="007822FC">
              <w:rPr>
                <w:rFonts w:eastAsia="Calibri"/>
                <w:sz w:val="22"/>
                <w:szCs w:val="22"/>
              </w:rPr>
              <w:t>Hyperaktivitet</w:t>
            </w:r>
          </w:p>
          <w:p w:rsidR="00953859" w:rsidRPr="007822FC" w:rsidRDefault="00953859" w:rsidP="003B4BCE">
            <w:pPr>
              <w:rPr>
                <w:rFonts w:eastAsia="Calibri"/>
                <w:sz w:val="22"/>
                <w:szCs w:val="22"/>
              </w:rPr>
            </w:pPr>
            <w:r w:rsidRPr="007822FC">
              <w:rPr>
                <w:rFonts w:eastAsia="Calibri"/>
                <w:sz w:val="22"/>
                <w:szCs w:val="22"/>
              </w:rPr>
              <w:t>Forandring af libido</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Desorientering</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Nervesystemet</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Hovedpine</w:t>
            </w:r>
          </w:p>
          <w:p w:rsidR="00953859" w:rsidRPr="007822FC" w:rsidRDefault="00953859" w:rsidP="003B4BCE">
            <w:pPr>
              <w:rPr>
                <w:rFonts w:eastAsia="Calibri"/>
                <w:sz w:val="22"/>
                <w:szCs w:val="22"/>
                <w:lang w:val="en-US"/>
              </w:rPr>
            </w:pPr>
            <w:r w:rsidRPr="007822FC">
              <w:rPr>
                <w:rFonts w:eastAsia="Calibri"/>
                <w:sz w:val="22"/>
                <w:szCs w:val="22"/>
              </w:rPr>
              <w:t>Svimmelhed</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Søvnighed</w:t>
            </w:r>
          </w:p>
          <w:p w:rsidR="00953859" w:rsidRPr="007822FC" w:rsidRDefault="00953859" w:rsidP="003B4BCE">
            <w:pPr>
              <w:rPr>
                <w:rFonts w:eastAsia="Calibri"/>
                <w:sz w:val="22"/>
                <w:szCs w:val="22"/>
                <w:lang w:val="en-US"/>
              </w:rPr>
            </w:pPr>
            <w:r w:rsidRPr="007822FC">
              <w:rPr>
                <w:rFonts w:eastAsia="Calibri"/>
                <w:sz w:val="22"/>
                <w:szCs w:val="22"/>
              </w:rPr>
              <w:t>Migræne</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Rysten</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Opmærksomhedsforstyrrelse</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Dysgeusi</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Synkope</w:t>
            </w:r>
            <w:proofErr w:type="spellEnd"/>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Øjne</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Synsforstyrrelse</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Unormal følelse i øje</w:t>
            </w:r>
          </w:p>
          <w:p w:rsidR="00953859" w:rsidRPr="007822FC" w:rsidRDefault="00953859" w:rsidP="003B4BCE">
            <w:pPr>
              <w:rPr>
                <w:rFonts w:eastAsia="Calibri"/>
                <w:sz w:val="22"/>
                <w:szCs w:val="22"/>
              </w:rPr>
            </w:pPr>
            <w:proofErr w:type="spellStart"/>
            <w:r w:rsidRPr="007822FC">
              <w:rPr>
                <w:rFonts w:eastAsia="Calibri"/>
                <w:sz w:val="22"/>
                <w:szCs w:val="22"/>
              </w:rPr>
              <w:t>Hyperæmi</w:t>
            </w:r>
            <w:proofErr w:type="spellEnd"/>
            <w:r w:rsidRPr="007822FC">
              <w:rPr>
                <w:rFonts w:eastAsia="Calibri"/>
                <w:sz w:val="22"/>
                <w:szCs w:val="22"/>
              </w:rPr>
              <w:t xml:space="preserve"> i øje</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Fotofobi</w:t>
            </w:r>
            <w:proofErr w:type="spellEnd"/>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Øre og labyrint</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Svimmelhed</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Luftveje</w:t>
            </w:r>
            <w:proofErr w:type="spellEnd"/>
            <w:r w:rsidRPr="007822FC">
              <w:rPr>
                <w:rFonts w:eastAsia="Calibri"/>
                <w:sz w:val="22"/>
                <w:szCs w:val="22"/>
                <w:lang w:val="en-US"/>
              </w:rPr>
              <w:t xml:space="preserve">, thorax </w:t>
            </w:r>
            <w:proofErr w:type="spellStart"/>
            <w:r w:rsidRPr="007822FC">
              <w:rPr>
                <w:rFonts w:eastAsia="Calibri"/>
                <w:sz w:val="22"/>
                <w:szCs w:val="22"/>
                <w:lang w:val="en-US"/>
              </w:rPr>
              <w:t>og</w:t>
            </w:r>
            <w:proofErr w:type="spellEnd"/>
            <w:r>
              <w:rPr>
                <w:rFonts w:eastAsia="Calibri"/>
                <w:sz w:val="22"/>
                <w:szCs w:val="22"/>
                <w:lang w:val="en-US"/>
              </w:rPr>
              <w:t xml:space="preserve"> </w:t>
            </w:r>
            <w:r w:rsidRPr="007822FC">
              <w:rPr>
                <w:rFonts w:eastAsia="Calibri"/>
                <w:sz w:val="22"/>
                <w:szCs w:val="22"/>
                <w:lang w:val="en-US"/>
              </w:rPr>
              <w:t>mediastinum</w:t>
            </w:r>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Tør hals</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Mave-tarm-kanalen</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proofErr w:type="spellStart"/>
            <w:r w:rsidRPr="007822FC">
              <w:rPr>
                <w:rFonts w:eastAsia="Calibri"/>
                <w:sz w:val="22"/>
                <w:szCs w:val="22"/>
                <w:lang w:val="en-US"/>
              </w:rPr>
              <w:t>Kvalme</w:t>
            </w:r>
            <w:proofErr w:type="spellEnd"/>
            <w:r w:rsidRPr="007822FC">
              <w:rPr>
                <w:rFonts w:eastAsia="Calibri"/>
                <w:sz w:val="22"/>
                <w:szCs w:val="22"/>
                <w:lang w:val="en-US"/>
              </w:rPr>
              <w:t>*</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Mavesmerter</w:t>
            </w:r>
            <w:proofErr w:type="spellEnd"/>
            <w:r w:rsidRPr="007822FC">
              <w:rPr>
                <w:rFonts w:eastAsia="Calibri"/>
                <w:sz w:val="22"/>
                <w:szCs w:val="22"/>
                <w:lang w:val="en-US"/>
              </w:rPr>
              <w:t>*</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Maveproblemer</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Opkastning</w:t>
            </w:r>
            <w:proofErr w:type="spellEnd"/>
            <w:r w:rsidRPr="007822FC">
              <w:rPr>
                <w:rFonts w:eastAsia="Calibri"/>
                <w:sz w:val="22"/>
                <w:szCs w:val="22"/>
                <w:lang w:val="en-US"/>
              </w:rPr>
              <w:t>*</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Diarré</w:t>
            </w:r>
          </w:p>
          <w:p w:rsidR="00953859" w:rsidRPr="007822FC" w:rsidRDefault="00953859" w:rsidP="003B4BCE">
            <w:pPr>
              <w:rPr>
                <w:rFonts w:eastAsia="Calibri"/>
                <w:sz w:val="22"/>
                <w:szCs w:val="22"/>
              </w:rPr>
            </w:pPr>
            <w:r w:rsidRPr="007822FC">
              <w:rPr>
                <w:rFonts w:eastAsia="Calibri"/>
                <w:sz w:val="22"/>
                <w:szCs w:val="22"/>
              </w:rPr>
              <w:t>Mundtørhed</w:t>
            </w:r>
          </w:p>
          <w:p w:rsidR="00953859" w:rsidRPr="007822FC" w:rsidRDefault="00953859" w:rsidP="003B4BCE">
            <w:pPr>
              <w:rPr>
                <w:rFonts w:eastAsia="Calibri"/>
                <w:sz w:val="22"/>
                <w:szCs w:val="22"/>
              </w:rPr>
            </w:pPr>
            <w:r w:rsidRPr="007822FC">
              <w:rPr>
                <w:rFonts w:eastAsia="Calibri"/>
                <w:sz w:val="22"/>
                <w:szCs w:val="22"/>
              </w:rPr>
              <w:t>Dyspepsi</w:t>
            </w:r>
          </w:p>
          <w:p w:rsidR="00953859" w:rsidRPr="007822FC" w:rsidRDefault="00953859" w:rsidP="003B4BCE">
            <w:pPr>
              <w:rPr>
                <w:rFonts w:eastAsia="Calibri"/>
                <w:sz w:val="22"/>
                <w:szCs w:val="22"/>
              </w:rPr>
            </w:pPr>
            <w:r w:rsidRPr="007822FC">
              <w:rPr>
                <w:rFonts w:eastAsia="Calibri"/>
                <w:sz w:val="22"/>
                <w:szCs w:val="22"/>
              </w:rPr>
              <w:t>Luft i maven</w:t>
            </w: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lang w:val="en-US"/>
              </w:rPr>
              <w:t xml:space="preserve">Hud </w:t>
            </w:r>
            <w:proofErr w:type="spellStart"/>
            <w:r w:rsidRPr="007822FC">
              <w:rPr>
                <w:rFonts w:eastAsia="Calibri"/>
                <w:sz w:val="22"/>
                <w:szCs w:val="22"/>
                <w:lang w:val="en-US"/>
              </w:rPr>
              <w:t>og</w:t>
            </w:r>
            <w:proofErr w:type="spellEnd"/>
            <w:r w:rsidRPr="007822FC">
              <w:rPr>
                <w:rFonts w:eastAsia="Calibri"/>
                <w:sz w:val="22"/>
                <w:szCs w:val="22"/>
                <w:lang w:val="en-US"/>
              </w:rPr>
              <w:t xml:space="preserve"> </w:t>
            </w:r>
            <w:proofErr w:type="spellStart"/>
            <w:r w:rsidRPr="007822FC">
              <w:rPr>
                <w:rFonts w:eastAsia="Calibri"/>
                <w:sz w:val="22"/>
                <w:szCs w:val="22"/>
                <w:lang w:val="en-US"/>
              </w:rPr>
              <w:t>subkutane</w:t>
            </w:r>
            <w:proofErr w:type="spellEnd"/>
            <w:r>
              <w:rPr>
                <w:rFonts w:eastAsia="Calibri"/>
                <w:sz w:val="22"/>
                <w:szCs w:val="22"/>
                <w:lang w:val="en-US"/>
              </w:rPr>
              <w:t xml:space="preserve"> </w:t>
            </w:r>
            <w:proofErr w:type="spellStart"/>
            <w:r w:rsidRPr="007822FC">
              <w:rPr>
                <w:rFonts w:eastAsia="Calibri"/>
                <w:sz w:val="22"/>
                <w:szCs w:val="22"/>
                <w:lang w:val="en-US"/>
              </w:rPr>
              <w:t>væv</w:t>
            </w:r>
            <w:proofErr w:type="spellEnd"/>
          </w:p>
        </w:tc>
        <w:tc>
          <w:tcPr>
            <w:tcW w:w="1028"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Akne</w:t>
            </w:r>
          </w:p>
          <w:p w:rsidR="00953859" w:rsidRPr="007822FC" w:rsidRDefault="00953859" w:rsidP="003B4BCE">
            <w:pPr>
              <w:rPr>
                <w:rFonts w:eastAsia="Calibri"/>
                <w:sz w:val="22"/>
                <w:szCs w:val="22"/>
              </w:rPr>
            </w:pPr>
            <w:r w:rsidRPr="007822FC">
              <w:rPr>
                <w:rFonts w:eastAsia="Calibri"/>
                <w:sz w:val="22"/>
                <w:szCs w:val="22"/>
              </w:rPr>
              <w:t>Hudlæsion</w:t>
            </w:r>
          </w:p>
          <w:p w:rsidR="00953859" w:rsidRPr="007822FC" w:rsidRDefault="00953859" w:rsidP="003B4BCE">
            <w:pPr>
              <w:rPr>
                <w:rFonts w:eastAsia="Calibri"/>
                <w:sz w:val="22"/>
                <w:szCs w:val="22"/>
                <w:lang w:val="en-US"/>
              </w:rPr>
            </w:pPr>
            <w:r w:rsidRPr="007822FC">
              <w:rPr>
                <w:rFonts w:eastAsia="Calibri"/>
                <w:sz w:val="22"/>
                <w:szCs w:val="22"/>
              </w:rPr>
              <w:t>Kløe</w:t>
            </w:r>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color w:val="000000"/>
                <w:sz w:val="22"/>
                <w:szCs w:val="22"/>
                <w:lang w:val="en-US"/>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lastRenderedPageBreak/>
              <w:t>Knogler, led,</w:t>
            </w:r>
            <w:r>
              <w:rPr>
                <w:rFonts w:eastAsia="Calibri"/>
                <w:sz w:val="22"/>
                <w:szCs w:val="22"/>
              </w:rPr>
              <w:t xml:space="preserve"> </w:t>
            </w:r>
            <w:r w:rsidRPr="007822FC">
              <w:rPr>
                <w:rFonts w:eastAsia="Calibri"/>
                <w:sz w:val="22"/>
                <w:szCs w:val="22"/>
              </w:rPr>
              <w:t>muskler og</w:t>
            </w:r>
            <w:r>
              <w:rPr>
                <w:rFonts w:eastAsia="Calibri"/>
                <w:sz w:val="22"/>
                <w:szCs w:val="22"/>
              </w:rPr>
              <w:t xml:space="preserve"> </w:t>
            </w:r>
            <w:r w:rsidRPr="007822FC">
              <w:rPr>
                <w:rFonts w:eastAsia="Calibri"/>
                <w:sz w:val="22"/>
                <w:szCs w:val="22"/>
              </w:rPr>
              <w:t>bindevæv</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Myalgi</w:t>
            </w:r>
          </w:p>
          <w:p w:rsidR="00953859" w:rsidRPr="007822FC" w:rsidRDefault="00953859" w:rsidP="003B4BCE">
            <w:pPr>
              <w:rPr>
                <w:rFonts w:eastAsia="Calibri"/>
                <w:sz w:val="22"/>
                <w:szCs w:val="22"/>
                <w:lang w:val="en-US"/>
              </w:rPr>
            </w:pPr>
            <w:r w:rsidRPr="007822FC">
              <w:rPr>
                <w:rFonts w:eastAsia="Calibri"/>
                <w:sz w:val="22"/>
                <w:szCs w:val="22"/>
              </w:rPr>
              <w:t>Rygsmerter</w:t>
            </w:r>
          </w:p>
        </w:tc>
        <w:tc>
          <w:tcPr>
            <w:tcW w:w="1370"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tcPr>
          <w:p w:rsidR="00953859" w:rsidRPr="007822FC" w:rsidRDefault="00953859" w:rsidP="003B4BCE">
            <w:pPr>
              <w:rPr>
                <w:rFonts w:eastAsia="Calibri"/>
                <w:sz w:val="22"/>
                <w:szCs w:val="22"/>
                <w:lang w:val="en-US"/>
              </w:rPr>
            </w:pP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Det reproduktive</w:t>
            </w:r>
            <w:r>
              <w:rPr>
                <w:rFonts w:eastAsia="Calibri"/>
                <w:sz w:val="22"/>
                <w:szCs w:val="22"/>
              </w:rPr>
              <w:t xml:space="preserve"> </w:t>
            </w:r>
            <w:r w:rsidRPr="007822FC">
              <w:rPr>
                <w:rFonts w:eastAsia="Calibri"/>
                <w:sz w:val="22"/>
                <w:szCs w:val="22"/>
              </w:rPr>
              <w:t>system og mammae</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proofErr w:type="spellStart"/>
            <w:r w:rsidRPr="007822FC">
              <w:rPr>
                <w:rFonts w:eastAsia="Calibri"/>
                <w:sz w:val="22"/>
                <w:szCs w:val="22"/>
              </w:rPr>
              <w:t>Dysmenoré</w:t>
            </w:r>
            <w:proofErr w:type="spellEnd"/>
          </w:p>
          <w:p w:rsidR="00953859" w:rsidRPr="007822FC" w:rsidRDefault="00953859" w:rsidP="003B4BCE">
            <w:pPr>
              <w:rPr>
                <w:rFonts w:eastAsia="Calibri"/>
                <w:sz w:val="22"/>
                <w:szCs w:val="22"/>
              </w:rPr>
            </w:pPr>
            <w:r w:rsidRPr="007822FC">
              <w:rPr>
                <w:rFonts w:eastAsia="Calibri"/>
                <w:sz w:val="22"/>
                <w:szCs w:val="22"/>
              </w:rPr>
              <w:t>Bækkensmerter</w:t>
            </w:r>
          </w:p>
          <w:p w:rsidR="00953859" w:rsidRPr="007822FC" w:rsidRDefault="00953859" w:rsidP="003B4BCE">
            <w:pPr>
              <w:rPr>
                <w:rFonts w:eastAsia="Calibri"/>
                <w:sz w:val="22"/>
                <w:szCs w:val="22"/>
              </w:rPr>
            </w:pPr>
            <w:r w:rsidRPr="007822FC">
              <w:rPr>
                <w:rFonts w:eastAsia="Calibri"/>
                <w:sz w:val="22"/>
                <w:szCs w:val="22"/>
              </w:rPr>
              <w:t>Ømhed i brysterne</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proofErr w:type="spellStart"/>
            <w:r w:rsidRPr="007822FC">
              <w:rPr>
                <w:rFonts w:eastAsia="Calibri"/>
                <w:sz w:val="22"/>
                <w:szCs w:val="22"/>
              </w:rPr>
              <w:t>Menoragi</w:t>
            </w:r>
            <w:proofErr w:type="spellEnd"/>
          </w:p>
          <w:p w:rsidR="00953859" w:rsidRPr="007822FC" w:rsidRDefault="00953859" w:rsidP="003B4BCE">
            <w:pPr>
              <w:rPr>
                <w:rFonts w:eastAsia="Calibri"/>
                <w:sz w:val="22"/>
                <w:szCs w:val="22"/>
              </w:rPr>
            </w:pPr>
            <w:r w:rsidRPr="007822FC">
              <w:rPr>
                <w:rFonts w:eastAsia="Calibri"/>
                <w:sz w:val="22"/>
                <w:szCs w:val="22"/>
              </w:rPr>
              <w:t>Vaginalt udflåd</w:t>
            </w:r>
          </w:p>
          <w:p w:rsidR="00953859" w:rsidRPr="007822FC" w:rsidRDefault="00953859" w:rsidP="003B4BCE">
            <w:pPr>
              <w:rPr>
                <w:rFonts w:eastAsia="Calibri"/>
                <w:sz w:val="22"/>
                <w:szCs w:val="22"/>
              </w:rPr>
            </w:pPr>
            <w:r w:rsidRPr="007822FC">
              <w:rPr>
                <w:rFonts w:eastAsia="Calibri"/>
                <w:sz w:val="22"/>
                <w:szCs w:val="22"/>
              </w:rPr>
              <w:t>Menstruationsforstyrrelser</w:t>
            </w:r>
          </w:p>
          <w:p w:rsidR="00953859" w:rsidRPr="007822FC" w:rsidRDefault="00953859" w:rsidP="003B4BCE">
            <w:pPr>
              <w:rPr>
                <w:rFonts w:eastAsia="Calibri"/>
                <w:sz w:val="22"/>
                <w:szCs w:val="22"/>
              </w:rPr>
            </w:pPr>
            <w:proofErr w:type="spellStart"/>
            <w:r w:rsidRPr="007822FC">
              <w:rPr>
                <w:rFonts w:eastAsia="Calibri"/>
                <w:sz w:val="22"/>
                <w:szCs w:val="22"/>
              </w:rPr>
              <w:t>Metroragi</w:t>
            </w:r>
            <w:proofErr w:type="spellEnd"/>
          </w:p>
          <w:p w:rsidR="00953859" w:rsidRPr="007822FC" w:rsidRDefault="00953859" w:rsidP="003B4BCE">
            <w:pPr>
              <w:rPr>
                <w:rFonts w:eastAsia="Calibri"/>
                <w:sz w:val="22"/>
                <w:szCs w:val="22"/>
              </w:rPr>
            </w:pPr>
            <w:proofErr w:type="spellStart"/>
            <w:r w:rsidRPr="007822FC">
              <w:rPr>
                <w:rFonts w:eastAsia="Calibri"/>
                <w:sz w:val="22"/>
                <w:szCs w:val="22"/>
              </w:rPr>
              <w:t>Vaginitis</w:t>
            </w:r>
            <w:proofErr w:type="spellEnd"/>
          </w:p>
          <w:p w:rsidR="00953859" w:rsidRPr="007822FC" w:rsidRDefault="00953859" w:rsidP="003B4BCE">
            <w:pPr>
              <w:rPr>
                <w:rFonts w:eastAsia="Calibri"/>
                <w:sz w:val="22"/>
                <w:szCs w:val="22"/>
              </w:rPr>
            </w:pPr>
            <w:r w:rsidRPr="007822FC">
              <w:rPr>
                <w:rFonts w:eastAsia="Calibri"/>
                <w:sz w:val="22"/>
                <w:szCs w:val="22"/>
              </w:rPr>
              <w:t>Hedetur</w:t>
            </w:r>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Præmenstruelt</w:t>
            </w:r>
            <w:proofErr w:type="spellEnd"/>
          </w:p>
          <w:p w:rsidR="00953859" w:rsidRPr="007822FC" w:rsidRDefault="00953859" w:rsidP="003B4BCE">
            <w:pPr>
              <w:rPr>
                <w:rFonts w:eastAsia="Calibri"/>
                <w:sz w:val="22"/>
                <w:szCs w:val="22"/>
                <w:lang w:val="en-US"/>
              </w:rPr>
            </w:pPr>
            <w:proofErr w:type="spellStart"/>
            <w:r w:rsidRPr="007822FC">
              <w:rPr>
                <w:rFonts w:eastAsia="Calibri"/>
                <w:sz w:val="22"/>
                <w:szCs w:val="22"/>
                <w:lang w:val="en-US"/>
              </w:rPr>
              <w:t>syndrom</w:t>
            </w:r>
            <w:proofErr w:type="spellEnd"/>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Kløe i kønsdelene</w:t>
            </w:r>
          </w:p>
          <w:p w:rsidR="00953859" w:rsidRPr="007822FC" w:rsidRDefault="00953859" w:rsidP="003B4BCE">
            <w:pPr>
              <w:rPr>
                <w:rFonts w:eastAsia="Calibri"/>
                <w:sz w:val="22"/>
                <w:szCs w:val="22"/>
              </w:rPr>
            </w:pPr>
            <w:proofErr w:type="spellStart"/>
            <w:r w:rsidRPr="007822FC">
              <w:rPr>
                <w:rFonts w:eastAsia="Calibri"/>
                <w:sz w:val="22"/>
                <w:szCs w:val="22"/>
              </w:rPr>
              <w:t>Dyspareuni</w:t>
            </w:r>
            <w:proofErr w:type="spellEnd"/>
          </w:p>
          <w:p w:rsidR="00953859" w:rsidRPr="007822FC" w:rsidRDefault="00953859" w:rsidP="003B4BCE">
            <w:pPr>
              <w:rPr>
                <w:rFonts w:eastAsia="Calibri"/>
                <w:sz w:val="22"/>
                <w:szCs w:val="22"/>
              </w:rPr>
            </w:pPr>
            <w:r w:rsidRPr="007822FC">
              <w:rPr>
                <w:rFonts w:eastAsia="Calibri"/>
                <w:sz w:val="22"/>
                <w:szCs w:val="22"/>
              </w:rPr>
              <w:t>Bristet cyste i æggestok</w:t>
            </w:r>
          </w:p>
          <w:p w:rsidR="00953859" w:rsidRPr="007822FC" w:rsidRDefault="00953859" w:rsidP="003B4BCE">
            <w:pPr>
              <w:rPr>
                <w:rFonts w:eastAsia="Calibri"/>
                <w:sz w:val="22"/>
                <w:szCs w:val="22"/>
              </w:rPr>
            </w:pPr>
            <w:proofErr w:type="spellStart"/>
            <w:r w:rsidRPr="007822FC">
              <w:rPr>
                <w:rFonts w:eastAsia="Calibri"/>
                <w:sz w:val="22"/>
                <w:szCs w:val="22"/>
              </w:rPr>
              <w:t>Vulvovaginale</w:t>
            </w:r>
            <w:proofErr w:type="spellEnd"/>
            <w:r>
              <w:rPr>
                <w:rFonts w:eastAsia="Calibri"/>
                <w:sz w:val="22"/>
                <w:szCs w:val="22"/>
              </w:rPr>
              <w:t xml:space="preserve"> </w:t>
            </w:r>
            <w:r w:rsidRPr="007822FC">
              <w:rPr>
                <w:rFonts w:eastAsia="Calibri"/>
                <w:sz w:val="22"/>
                <w:szCs w:val="22"/>
              </w:rPr>
              <w:t>smerter</w:t>
            </w:r>
          </w:p>
          <w:p w:rsidR="00953859" w:rsidRPr="007822FC" w:rsidRDefault="00953859" w:rsidP="003B4BCE">
            <w:pPr>
              <w:rPr>
                <w:rFonts w:eastAsia="Calibri"/>
                <w:sz w:val="22"/>
                <w:szCs w:val="22"/>
              </w:rPr>
            </w:pPr>
            <w:proofErr w:type="spellStart"/>
            <w:r w:rsidRPr="007822FC">
              <w:rPr>
                <w:rFonts w:eastAsia="Calibri"/>
                <w:sz w:val="22"/>
                <w:szCs w:val="22"/>
              </w:rPr>
              <w:t>Hypomenoré</w:t>
            </w:r>
            <w:proofErr w:type="spellEnd"/>
            <w:r w:rsidRPr="007822FC">
              <w:rPr>
                <w:rFonts w:eastAsia="Calibri"/>
                <w:sz w:val="22"/>
                <w:szCs w:val="22"/>
              </w:rPr>
              <w:t>*</w:t>
            </w:r>
          </w:p>
        </w:tc>
      </w:tr>
      <w:tr w:rsidR="00953859" w:rsidRPr="007822FC" w:rsidTr="003B4BCE">
        <w:tc>
          <w:tcPr>
            <w:tcW w:w="112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rPr>
            </w:pPr>
            <w:r w:rsidRPr="007822FC">
              <w:rPr>
                <w:rFonts w:eastAsia="Calibri"/>
                <w:sz w:val="22"/>
                <w:szCs w:val="22"/>
              </w:rPr>
              <w:t>Almene symptomer</w:t>
            </w:r>
            <w:r>
              <w:rPr>
                <w:rFonts w:eastAsia="Calibri"/>
                <w:sz w:val="22"/>
                <w:szCs w:val="22"/>
              </w:rPr>
              <w:t xml:space="preserve"> </w:t>
            </w:r>
            <w:r w:rsidRPr="007822FC">
              <w:rPr>
                <w:rFonts w:eastAsia="Calibri"/>
                <w:sz w:val="22"/>
                <w:szCs w:val="22"/>
              </w:rPr>
              <w:t>og reaktioner på</w:t>
            </w:r>
            <w:r>
              <w:rPr>
                <w:rFonts w:eastAsia="Calibri"/>
                <w:sz w:val="22"/>
                <w:szCs w:val="22"/>
              </w:rPr>
              <w:t xml:space="preserve"> </w:t>
            </w:r>
            <w:r w:rsidRPr="007822FC">
              <w:rPr>
                <w:rFonts w:eastAsia="Calibri"/>
                <w:sz w:val="22"/>
                <w:szCs w:val="22"/>
              </w:rPr>
              <w:t>administrationsstedet</w:t>
            </w:r>
          </w:p>
        </w:tc>
        <w:tc>
          <w:tcPr>
            <w:tcW w:w="1028"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Udmattelse</w:t>
            </w:r>
          </w:p>
        </w:tc>
        <w:tc>
          <w:tcPr>
            <w:tcW w:w="1370"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de-DE"/>
              </w:rPr>
            </w:pPr>
            <w:r w:rsidRPr="007822FC">
              <w:rPr>
                <w:rFonts w:eastAsia="Calibri"/>
                <w:sz w:val="22"/>
                <w:szCs w:val="22"/>
              </w:rPr>
              <w:t>Kulderystninger</w:t>
            </w:r>
          </w:p>
          <w:p w:rsidR="00953859" w:rsidRPr="007822FC" w:rsidRDefault="00953859" w:rsidP="003B4BCE">
            <w:pPr>
              <w:rPr>
                <w:rFonts w:eastAsia="Calibri"/>
                <w:sz w:val="22"/>
                <w:szCs w:val="22"/>
              </w:rPr>
            </w:pPr>
            <w:r w:rsidRPr="007822FC">
              <w:rPr>
                <w:rFonts w:eastAsia="Calibri"/>
                <w:sz w:val="22"/>
                <w:szCs w:val="22"/>
              </w:rPr>
              <w:t>Utilpashed</w:t>
            </w:r>
          </w:p>
          <w:p w:rsidR="00953859" w:rsidRPr="007822FC" w:rsidRDefault="00953859" w:rsidP="003B4BCE">
            <w:pPr>
              <w:rPr>
                <w:rFonts w:eastAsia="Calibri"/>
                <w:sz w:val="22"/>
                <w:szCs w:val="22"/>
                <w:lang w:val="en-US"/>
              </w:rPr>
            </w:pPr>
            <w:proofErr w:type="spellStart"/>
            <w:r w:rsidRPr="007822FC">
              <w:rPr>
                <w:rFonts w:eastAsia="Calibri"/>
                <w:sz w:val="22"/>
                <w:szCs w:val="22"/>
              </w:rPr>
              <w:t>Pyreksi</w:t>
            </w:r>
            <w:proofErr w:type="spellEnd"/>
          </w:p>
        </w:tc>
        <w:tc>
          <w:tcPr>
            <w:tcW w:w="1482" w:type="pct"/>
            <w:tcBorders>
              <w:top w:val="single" w:sz="4" w:space="0" w:color="auto"/>
              <w:left w:val="single" w:sz="4" w:space="0" w:color="auto"/>
              <w:bottom w:val="single" w:sz="4" w:space="0" w:color="auto"/>
              <w:right w:val="single" w:sz="4" w:space="0" w:color="auto"/>
            </w:tcBorders>
            <w:hideMark/>
          </w:tcPr>
          <w:p w:rsidR="00953859" w:rsidRPr="007822FC" w:rsidRDefault="00953859" w:rsidP="003B4BCE">
            <w:pPr>
              <w:rPr>
                <w:rFonts w:eastAsia="Calibri"/>
                <w:sz w:val="22"/>
                <w:szCs w:val="22"/>
                <w:lang w:val="en-US"/>
              </w:rPr>
            </w:pPr>
            <w:r w:rsidRPr="007822FC">
              <w:rPr>
                <w:rFonts w:eastAsia="Calibri"/>
                <w:sz w:val="22"/>
                <w:szCs w:val="22"/>
              </w:rPr>
              <w:t>Tørst</w:t>
            </w:r>
          </w:p>
        </w:tc>
      </w:tr>
    </w:tbl>
    <w:p w:rsidR="00953859" w:rsidRPr="0055225C" w:rsidRDefault="00953859" w:rsidP="00953859">
      <w:pPr>
        <w:rPr>
          <w:noProof/>
          <w:sz w:val="22"/>
          <w:szCs w:val="22"/>
        </w:rPr>
      </w:pPr>
      <w:r w:rsidRPr="0055225C">
        <w:rPr>
          <w:noProof/>
          <w:sz w:val="22"/>
          <w:szCs w:val="22"/>
        </w:rPr>
        <w:t>*Symptom, der også kan være relateret til en udiagnosticeret graviditet (eller til relaterede komplikationer)</w:t>
      </w:r>
    </w:p>
    <w:p w:rsidR="00953859" w:rsidRPr="007822FC" w:rsidRDefault="00953859" w:rsidP="00953859">
      <w:pPr>
        <w:ind w:left="851" w:hanging="851"/>
        <w:rPr>
          <w:i/>
          <w:noProof/>
          <w:sz w:val="24"/>
          <w:szCs w:val="24"/>
        </w:rPr>
      </w:pPr>
    </w:p>
    <w:p w:rsidR="00953859" w:rsidRPr="007822FC" w:rsidRDefault="00953859" w:rsidP="00953859">
      <w:pPr>
        <w:ind w:left="851"/>
        <w:rPr>
          <w:sz w:val="24"/>
          <w:szCs w:val="24"/>
        </w:rPr>
      </w:pPr>
      <w:r w:rsidRPr="007822FC">
        <w:rPr>
          <w:sz w:val="24"/>
          <w:szCs w:val="24"/>
        </w:rPr>
        <w:t>Unge: Sikkerhedsprofilen observeret hos kvinder under 18 år i studier og efter markedsføring svarer til sikkerhedsprofilen hos voksne i fase III-programmet (se pkt. 4.2).</w:t>
      </w:r>
    </w:p>
    <w:p w:rsidR="00953859" w:rsidRPr="007822FC" w:rsidRDefault="00953859" w:rsidP="00953859">
      <w:pPr>
        <w:ind w:left="851"/>
        <w:rPr>
          <w:i/>
          <w:noProof/>
          <w:sz w:val="24"/>
          <w:szCs w:val="24"/>
        </w:rPr>
      </w:pPr>
    </w:p>
    <w:p w:rsidR="00953859" w:rsidRPr="007822FC" w:rsidRDefault="00953859" w:rsidP="00953859">
      <w:pPr>
        <w:ind w:left="851"/>
        <w:rPr>
          <w:sz w:val="24"/>
          <w:szCs w:val="24"/>
        </w:rPr>
      </w:pPr>
      <w:r w:rsidRPr="007822FC">
        <w:rPr>
          <w:sz w:val="24"/>
          <w:szCs w:val="24"/>
        </w:rPr>
        <w:t>Erfaringer efter markedsføring: De spontant indberettede bivirkninger efter markedsføring svarede i art og hyppighed til den sikkerhedsprofil, der blev beskrevet i fase III-programmet.</w:t>
      </w:r>
    </w:p>
    <w:p w:rsidR="00953859" w:rsidRPr="007822FC" w:rsidRDefault="00953859" w:rsidP="00953859">
      <w:pPr>
        <w:ind w:left="851"/>
        <w:rPr>
          <w:noProof/>
          <w:sz w:val="24"/>
          <w:szCs w:val="24"/>
        </w:rPr>
      </w:pPr>
    </w:p>
    <w:p w:rsidR="00953859" w:rsidRPr="007822FC" w:rsidRDefault="00953859" w:rsidP="00953859">
      <w:pPr>
        <w:pStyle w:val="Default"/>
        <w:ind w:left="851"/>
        <w:rPr>
          <w:u w:val="single"/>
        </w:rPr>
      </w:pPr>
      <w:r w:rsidRPr="007822FC">
        <w:rPr>
          <w:u w:val="single"/>
        </w:rPr>
        <w:t xml:space="preserve">Beskrivelse af udvalgte bivirkninger </w:t>
      </w:r>
    </w:p>
    <w:p w:rsidR="00953859" w:rsidRPr="007822FC" w:rsidRDefault="00953859" w:rsidP="00953859">
      <w:pPr>
        <w:pStyle w:val="Default"/>
        <w:ind w:left="851"/>
      </w:pPr>
      <w:r w:rsidRPr="007822FC">
        <w:t xml:space="preserve">I fase III-studierne fik flertallet af kvinderne (74,6 %) deres næste menstruation på det forventede tidspunkt eller inden for ± 7 dage, mens 6,8 % fik menstruation mere end 7 dage tidligere end forventet, og 18,5 % oplevede en forsinkelse på mere end 7 dage i forhold til det forventede tidspunkt for menstruationsstart. Forsinkelsen varede i længere tid end 20 dage hos 4 % af kvinderne. </w:t>
      </w:r>
    </w:p>
    <w:p w:rsidR="00953859" w:rsidRPr="007822FC" w:rsidRDefault="00953859" w:rsidP="00953859">
      <w:pPr>
        <w:pStyle w:val="Default"/>
        <w:ind w:left="851"/>
      </w:pPr>
    </w:p>
    <w:p w:rsidR="00953859" w:rsidRPr="007822FC" w:rsidRDefault="00953859" w:rsidP="00953859">
      <w:pPr>
        <w:pStyle w:val="Default"/>
        <w:ind w:left="851"/>
      </w:pPr>
      <w:r w:rsidRPr="007822FC">
        <w:t xml:space="preserve">En mindre del af kvinderne (8,7 %) rapporterede </w:t>
      </w:r>
      <w:proofErr w:type="spellStart"/>
      <w:r w:rsidRPr="007822FC">
        <w:t>intermenstruel</w:t>
      </w:r>
      <w:proofErr w:type="spellEnd"/>
      <w:r w:rsidRPr="007822FC">
        <w:t xml:space="preserve"> blødning, der varede i 2,4 dage i gennemsnit. I størstedelen af tilfældene (88,2 %) blev blødningen rapporteret som pletblødning. Blandt de kvinder, der fik </w:t>
      </w:r>
      <w:proofErr w:type="spellStart"/>
      <w:r w:rsidRPr="007822FC">
        <w:t>unipristalacetat</w:t>
      </w:r>
      <w:proofErr w:type="spellEnd"/>
      <w:r w:rsidRPr="007822FC">
        <w:t xml:space="preserve"> i fase III-studierne, rapporterede kun 0,4 % om en kraftig </w:t>
      </w:r>
      <w:proofErr w:type="spellStart"/>
      <w:r w:rsidRPr="007822FC">
        <w:t>intermenstruel</w:t>
      </w:r>
      <w:proofErr w:type="spellEnd"/>
      <w:r w:rsidRPr="007822FC">
        <w:t xml:space="preserve"> blødning. </w:t>
      </w:r>
    </w:p>
    <w:p w:rsidR="00953859" w:rsidRPr="007822FC" w:rsidRDefault="00953859" w:rsidP="00953859">
      <w:pPr>
        <w:ind w:left="851"/>
        <w:rPr>
          <w:sz w:val="24"/>
          <w:szCs w:val="24"/>
        </w:rPr>
      </w:pPr>
    </w:p>
    <w:p w:rsidR="00953859" w:rsidRPr="007822FC" w:rsidRDefault="00953859" w:rsidP="00953859">
      <w:pPr>
        <w:ind w:left="851"/>
        <w:rPr>
          <w:i/>
          <w:noProof/>
          <w:sz w:val="24"/>
          <w:szCs w:val="24"/>
        </w:rPr>
      </w:pPr>
      <w:r w:rsidRPr="007822FC">
        <w:rPr>
          <w:sz w:val="24"/>
          <w:szCs w:val="24"/>
        </w:rPr>
        <w:t xml:space="preserve">I fase III-studiet deltog 82 kvinder i studiet mere end én gang, og de fik derfor mere end én dosis </w:t>
      </w:r>
      <w:proofErr w:type="spellStart"/>
      <w:r w:rsidRPr="007822FC">
        <w:rPr>
          <w:sz w:val="24"/>
          <w:szCs w:val="24"/>
        </w:rPr>
        <w:t>unipristalacetat</w:t>
      </w:r>
      <w:proofErr w:type="spellEnd"/>
      <w:r w:rsidRPr="007822FC">
        <w:rPr>
          <w:sz w:val="24"/>
          <w:szCs w:val="24"/>
        </w:rPr>
        <w:t xml:space="preserve"> (73 rekrutteredes to gange, og 9 rekrutteredes tre gange). Der var ingen sikkerhedsmæssig forskel hos disse forsøgspersoner med hensyn til </w:t>
      </w:r>
      <w:proofErr w:type="spellStart"/>
      <w:r w:rsidRPr="007822FC">
        <w:rPr>
          <w:sz w:val="24"/>
          <w:szCs w:val="24"/>
        </w:rPr>
        <w:t>incidens</w:t>
      </w:r>
      <w:proofErr w:type="spellEnd"/>
      <w:r w:rsidRPr="007822FC">
        <w:rPr>
          <w:sz w:val="24"/>
          <w:szCs w:val="24"/>
        </w:rPr>
        <w:t xml:space="preserve"> og sværhedsgrad af uønskede hændelser, ændring i varighed eller volumen af menstruationen eller </w:t>
      </w:r>
      <w:proofErr w:type="spellStart"/>
      <w:r w:rsidRPr="007822FC">
        <w:rPr>
          <w:sz w:val="24"/>
          <w:szCs w:val="24"/>
        </w:rPr>
        <w:t>incidens</w:t>
      </w:r>
      <w:proofErr w:type="spellEnd"/>
      <w:r w:rsidRPr="007822FC">
        <w:rPr>
          <w:sz w:val="24"/>
          <w:szCs w:val="24"/>
        </w:rPr>
        <w:t xml:space="preserve"> af </w:t>
      </w:r>
      <w:proofErr w:type="spellStart"/>
      <w:r w:rsidRPr="007822FC">
        <w:rPr>
          <w:sz w:val="24"/>
          <w:szCs w:val="24"/>
        </w:rPr>
        <w:t>intermenstruel</w:t>
      </w:r>
      <w:proofErr w:type="spellEnd"/>
      <w:r w:rsidRPr="007822FC">
        <w:rPr>
          <w:sz w:val="24"/>
          <w:szCs w:val="24"/>
        </w:rPr>
        <w:t xml:space="preserve"> blødning.</w:t>
      </w:r>
    </w:p>
    <w:p w:rsidR="00953859" w:rsidRPr="007822FC" w:rsidRDefault="00953859" w:rsidP="00953859">
      <w:pPr>
        <w:ind w:left="851"/>
        <w:rPr>
          <w:i/>
          <w:noProof/>
          <w:sz w:val="24"/>
          <w:szCs w:val="24"/>
        </w:rPr>
      </w:pPr>
    </w:p>
    <w:p w:rsidR="00953859" w:rsidRPr="007822FC" w:rsidRDefault="00953859" w:rsidP="00953859">
      <w:pPr>
        <w:autoSpaceDE w:val="0"/>
        <w:autoSpaceDN w:val="0"/>
        <w:adjustRightInd w:val="0"/>
        <w:ind w:left="851"/>
        <w:rPr>
          <w:sz w:val="24"/>
          <w:szCs w:val="24"/>
          <w:u w:val="single"/>
        </w:rPr>
      </w:pPr>
      <w:r w:rsidRPr="007822FC">
        <w:rPr>
          <w:noProof/>
          <w:sz w:val="24"/>
          <w:szCs w:val="24"/>
          <w:u w:val="single"/>
        </w:rPr>
        <w:t>Indberetning af formodede bivirkninger</w:t>
      </w:r>
    </w:p>
    <w:p w:rsidR="00953859" w:rsidRPr="007822FC" w:rsidRDefault="00953859" w:rsidP="00953859">
      <w:pPr>
        <w:autoSpaceDE w:val="0"/>
        <w:autoSpaceDN w:val="0"/>
        <w:adjustRightInd w:val="0"/>
        <w:ind w:left="851"/>
        <w:rPr>
          <w:noProof/>
          <w:sz w:val="24"/>
          <w:szCs w:val="24"/>
        </w:rPr>
      </w:pPr>
      <w:r w:rsidRPr="007822FC">
        <w:rPr>
          <w:noProof/>
          <w:sz w:val="24"/>
          <w:szCs w:val="24"/>
        </w:rPr>
        <w:t>Når lægemidlet er godkendt, er indberetning af formodede bivirkninger vigtig.</w:t>
      </w:r>
      <w:r w:rsidRPr="007822FC">
        <w:rPr>
          <w:sz w:val="24"/>
          <w:szCs w:val="24"/>
        </w:rPr>
        <w:t xml:space="preserve"> </w:t>
      </w:r>
      <w:r w:rsidRPr="007822FC">
        <w:rPr>
          <w:noProof/>
          <w:sz w:val="24"/>
          <w:szCs w:val="24"/>
        </w:rPr>
        <w:t>Det muliggør løbende overvågning af benefit/risk-forholdet for lægemidlet.</w:t>
      </w:r>
      <w:r w:rsidRPr="007822FC">
        <w:rPr>
          <w:sz w:val="24"/>
          <w:szCs w:val="24"/>
        </w:rPr>
        <w:t xml:space="preserve"> </w:t>
      </w:r>
      <w:r w:rsidR="006D16B2">
        <w:rPr>
          <w:noProof/>
          <w:sz w:val="24"/>
          <w:szCs w:val="24"/>
        </w:rPr>
        <w:t>S</w:t>
      </w:r>
      <w:r w:rsidRPr="007822FC">
        <w:rPr>
          <w:noProof/>
          <w:sz w:val="24"/>
          <w:szCs w:val="24"/>
        </w:rPr>
        <w:t>undhedsperson</w:t>
      </w:r>
      <w:r w:rsidR="006D16B2">
        <w:rPr>
          <w:noProof/>
          <w:sz w:val="24"/>
          <w:szCs w:val="24"/>
        </w:rPr>
        <w:t>er</w:t>
      </w:r>
      <w:r w:rsidRPr="007822FC">
        <w:rPr>
          <w:noProof/>
          <w:sz w:val="24"/>
          <w:szCs w:val="24"/>
        </w:rPr>
        <w:t xml:space="preserve"> anmodes om at indberette alle formodede bivirkninger via: </w:t>
      </w:r>
    </w:p>
    <w:p w:rsidR="00953859" w:rsidRPr="007822FC" w:rsidRDefault="00953859" w:rsidP="00953859">
      <w:pPr>
        <w:autoSpaceDE w:val="0"/>
        <w:autoSpaceDN w:val="0"/>
        <w:adjustRightInd w:val="0"/>
        <w:ind w:left="851"/>
        <w:rPr>
          <w:noProof/>
          <w:sz w:val="24"/>
          <w:szCs w:val="24"/>
        </w:rPr>
      </w:pPr>
    </w:p>
    <w:p w:rsidR="00953859" w:rsidRPr="007822FC" w:rsidRDefault="00953859" w:rsidP="00953859">
      <w:pPr>
        <w:ind w:left="851"/>
        <w:rPr>
          <w:rFonts w:eastAsia="Calibri"/>
          <w:color w:val="000000"/>
          <w:sz w:val="24"/>
          <w:szCs w:val="24"/>
          <w:lang w:eastAsia="zh-CN"/>
        </w:rPr>
      </w:pPr>
      <w:r w:rsidRPr="007822FC">
        <w:rPr>
          <w:sz w:val="24"/>
          <w:szCs w:val="24"/>
        </w:rPr>
        <w:t>Lægemiddelstyrelsen</w:t>
      </w:r>
    </w:p>
    <w:p w:rsidR="00953859" w:rsidRPr="007822FC" w:rsidRDefault="00953859" w:rsidP="00953859">
      <w:pPr>
        <w:ind w:left="851"/>
        <w:rPr>
          <w:rFonts w:eastAsia="Calibri"/>
          <w:noProof/>
          <w:sz w:val="24"/>
          <w:szCs w:val="24"/>
          <w:lang w:eastAsia="zh-CN"/>
        </w:rPr>
      </w:pPr>
      <w:r w:rsidRPr="007822FC">
        <w:rPr>
          <w:rFonts w:eastAsia="Calibri"/>
          <w:sz w:val="24"/>
          <w:szCs w:val="24"/>
          <w:lang w:eastAsia="zh-CN"/>
        </w:rPr>
        <w:t>Axel Heides Gade 1</w:t>
      </w:r>
    </w:p>
    <w:p w:rsidR="00953859" w:rsidRPr="007822FC" w:rsidRDefault="00953859" w:rsidP="00953859">
      <w:pPr>
        <w:ind w:left="851"/>
        <w:rPr>
          <w:rFonts w:eastAsia="Calibri"/>
          <w:noProof/>
          <w:sz w:val="24"/>
          <w:szCs w:val="24"/>
          <w:lang w:eastAsia="zh-CN"/>
        </w:rPr>
      </w:pPr>
      <w:r w:rsidRPr="007822FC">
        <w:rPr>
          <w:rFonts w:eastAsia="Calibri"/>
          <w:noProof/>
          <w:sz w:val="24"/>
          <w:szCs w:val="24"/>
          <w:lang w:eastAsia="zh-CN"/>
        </w:rPr>
        <w:t xml:space="preserve">DK-2300 </w:t>
      </w:r>
      <w:r w:rsidRPr="007822FC">
        <w:rPr>
          <w:rFonts w:eastAsia="Calibri"/>
          <w:sz w:val="24"/>
          <w:szCs w:val="24"/>
          <w:lang w:eastAsia="zh-CN"/>
        </w:rPr>
        <w:t>København S</w:t>
      </w:r>
    </w:p>
    <w:p w:rsidR="00953859" w:rsidRDefault="00953859" w:rsidP="00953859">
      <w:pPr>
        <w:tabs>
          <w:tab w:val="left" w:pos="-720"/>
        </w:tabs>
        <w:suppressAutoHyphens/>
        <w:ind w:left="851"/>
        <w:rPr>
          <w:rStyle w:val="Hyperlink"/>
          <w:rFonts w:eastAsia="Calibri"/>
          <w:noProof/>
          <w:sz w:val="24"/>
          <w:szCs w:val="24"/>
          <w:lang w:eastAsia="zh-CN"/>
        </w:rPr>
      </w:pPr>
      <w:r w:rsidRPr="00E95429">
        <w:rPr>
          <w:rFonts w:eastAsia="Calibri"/>
          <w:sz w:val="24"/>
          <w:szCs w:val="24"/>
          <w:lang w:eastAsia="zh-CN"/>
        </w:rPr>
        <w:t>Websted</w:t>
      </w:r>
      <w:r w:rsidRPr="00E95429">
        <w:rPr>
          <w:rFonts w:eastAsia="Calibri"/>
          <w:noProof/>
          <w:sz w:val="24"/>
          <w:szCs w:val="24"/>
          <w:lang w:eastAsia="zh-CN"/>
        </w:rPr>
        <w:t xml:space="preserve">: </w:t>
      </w:r>
      <w:hyperlink r:id="rId9" w:history="1">
        <w:r w:rsidRPr="00E95429">
          <w:rPr>
            <w:rStyle w:val="Hyperlink"/>
            <w:rFonts w:eastAsia="Calibri"/>
            <w:noProof/>
            <w:sz w:val="24"/>
            <w:szCs w:val="24"/>
            <w:lang w:eastAsia="zh-CN"/>
          </w:rPr>
          <w:t>www.meldenbivirkning.dk</w:t>
        </w:r>
      </w:hyperlink>
    </w:p>
    <w:p w:rsidR="00953859" w:rsidRPr="00E95429" w:rsidRDefault="00953859" w:rsidP="00953859">
      <w:pPr>
        <w:pStyle w:val="Sidehoved"/>
        <w:tabs>
          <w:tab w:val="left" w:pos="851"/>
        </w:tabs>
        <w:ind w:left="851" w:hanging="851"/>
        <w:rPr>
          <w:szCs w:val="24"/>
        </w:rPr>
      </w:pPr>
    </w:p>
    <w:p w:rsidR="00953859" w:rsidRPr="007822FC" w:rsidRDefault="00953859" w:rsidP="00953859">
      <w:pPr>
        <w:tabs>
          <w:tab w:val="left" w:pos="851"/>
        </w:tabs>
        <w:ind w:left="851" w:hanging="851"/>
        <w:rPr>
          <w:b/>
          <w:sz w:val="24"/>
          <w:szCs w:val="24"/>
        </w:rPr>
      </w:pPr>
      <w:r w:rsidRPr="007822FC">
        <w:rPr>
          <w:b/>
          <w:sz w:val="24"/>
          <w:szCs w:val="24"/>
        </w:rPr>
        <w:t>4.9</w:t>
      </w:r>
      <w:r w:rsidRPr="007822FC">
        <w:rPr>
          <w:b/>
          <w:sz w:val="24"/>
          <w:szCs w:val="24"/>
        </w:rPr>
        <w:tab/>
        <w:t>Overdosering</w:t>
      </w:r>
    </w:p>
    <w:p w:rsidR="00953859" w:rsidRPr="007822FC" w:rsidRDefault="00953859" w:rsidP="00953859">
      <w:pPr>
        <w:ind w:left="851"/>
        <w:rPr>
          <w:sz w:val="24"/>
          <w:szCs w:val="24"/>
        </w:rPr>
      </w:pPr>
      <w:r w:rsidRPr="007822FC">
        <w:rPr>
          <w:sz w:val="24"/>
          <w:szCs w:val="24"/>
        </w:rPr>
        <w:lastRenderedPageBreak/>
        <w:t xml:space="preserve">Der er begrænset erfaring med overdosering med </w:t>
      </w:r>
      <w:proofErr w:type="spellStart"/>
      <w:r w:rsidRPr="007822FC">
        <w:rPr>
          <w:sz w:val="24"/>
          <w:szCs w:val="24"/>
        </w:rPr>
        <w:t>ulipristalacetat</w:t>
      </w:r>
      <w:proofErr w:type="spellEnd"/>
      <w:r w:rsidRPr="007822FC">
        <w:rPr>
          <w:sz w:val="24"/>
          <w:szCs w:val="24"/>
        </w:rPr>
        <w:t>. Enkeltdoser på op til 200 mg er blevet anvendt til kvinder uden sikkerhedsovervejelser. Sådanne høje doser var veltolererede. Disse kvinder havde dog en kortere menstruationscyklus (</w:t>
      </w:r>
      <w:proofErr w:type="spellStart"/>
      <w:r w:rsidRPr="007822FC">
        <w:rPr>
          <w:sz w:val="24"/>
          <w:szCs w:val="24"/>
        </w:rPr>
        <w:t>uterin</w:t>
      </w:r>
      <w:proofErr w:type="spellEnd"/>
      <w:r w:rsidRPr="007822FC">
        <w:rPr>
          <w:sz w:val="24"/>
          <w:szCs w:val="24"/>
        </w:rPr>
        <w:t xml:space="preserve"> blødning skete 2-3 dage tidligere end forventet), og hos nogle kvinder varede blødningen længere, men var ikke kraftig (pletblødning). Der er ingen modgifte, og yderligere behandling skal være symptomatisk.</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4.10</w:t>
      </w:r>
      <w:r w:rsidRPr="007822FC">
        <w:rPr>
          <w:b/>
          <w:sz w:val="24"/>
          <w:szCs w:val="24"/>
        </w:rPr>
        <w:tab/>
        <w:t>Udlevering</w:t>
      </w:r>
    </w:p>
    <w:p w:rsidR="00953859" w:rsidRPr="007822FC" w:rsidRDefault="00953859" w:rsidP="00953859">
      <w:pPr>
        <w:tabs>
          <w:tab w:val="left" w:pos="851"/>
        </w:tabs>
        <w:ind w:left="851" w:hanging="851"/>
        <w:rPr>
          <w:sz w:val="24"/>
          <w:szCs w:val="24"/>
        </w:rPr>
      </w:pPr>
      <w:r>
        <w:rPr>
          <w:sz w:val="24"/>
          <w:szCs w:val="24"/>
        </w:rPr>
        <w:tab/>
      </w:r>
      <w:r w:rsidRPr="007822FC">
        <w:rPr>
          <w:sz w:val="24"/>
          <w:szCs w:val="24"/>
        </w:rPr>
        <w:t>HA</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sz w:val="24"/>
          <w:szCs w:val="24"/>
        </w:rPr>
      </w:pPr>
    </w:p>
    <w:p w:rsidR="00953859" w:rsidRPr="001F713E" w:rsidRDefault="00953859" w:rsidP="001F713E">
      <w:pPr>
        <w:tabs>
          <w:tab w:val="left" w:pos="851"/>
        </w:tabs>
        <w:ind w:left="851" w:hanging="851"/>
        <w:rPr>
          <w:b/>
          <w:sz w:val="24"/>
          <w:szCs w:val="24"/>
        </w:rPr>
      </w:pPr>
      <w:r w:rsidRPr="007822FC">
        <w:rPr>
          <w:b/>
          <w:sz w:val="24"/>
          <w:szCs w:val="24"/>
        </w:rPr>
        <w:t>5.</w:t>
      </w:r>
      <w:r w:rsidRPr="007822FC">
        <w:rPr>
          <w:b/>
          <w:sz w:val="24"/>
          <w:szCs w:val="24"/>
        </w:rPr>
        <w:tab/>
        <w:t>FARMAKOLOGISKE EGENSKABER</w:t>
      </w:r>
    </w:p>
    <w:p w:rsidR="00953859" w:rsidRPr="007822FC" w:rsidRDefault="00953859" w:rsidP="00953859">
      <w:pPr>
        <w:tabs>
          <w:tab w:val="left" w:pos="851"/>
        </w:tabs>
        <w:ind w:left="851" w:hanging="851"/>
        <w:rPr>
          <w:sz w:val="24"/>
          <w:szCs w:val="24"/>
        </w:rPr>
      </w:pPr>
    </w:p>
    <w:p w:rsidR="00953859" w:rsidRDefault="00953859" w:rsidP="00953859">
      <w:pPr>
        <w:tabs>
          <w:tab w:val="num" w:pos="851"/>
        </w:tabs>
        <w:ind w:left="851" w:hanging="851"/>
        <w:rPr>
          <w:b/>
          <w:sz w:val="24"/>
          <w:szCs w:val="24"/>
        </w:rPr>
      </w:pPr>
      <w:r w:rsidRPr="007822FC">
        <w:rPr>
          <w:b/>
          <w:sz w:val="24"/>
          <w:szCs w:val="24"/>
        </w:rPr>
        <w:t>5.1</w:t>
      </w:r>
      <w:r w:rsidRPr="007822FC">
        <w:rPr>
          <w:b/>
          <w:sz w:val="24"/>
          <w:szCs w:val="24"/>
        </w:rPr>
        <w:tab/>
      </w:r>
      <w:proofErr w:type="spellStart"/>
      <w:r w:rsidRPr="007822FC">
        <w:rPr>
          <w:b/>
          <w:sz w:val="24"/>
          <w:szCs w:val="24"/>
        </w:rPr>
        <w:t>Farmakodynamiske</w:t>
      </w:r>
      <w:proofErr w:type="spellEnd"/>
      <w:r w:rsidRPr="007822FC">
        <w:rPr>
          <w:b/>
          <w:sz w:val="24"/>
          <w:szCs w:val="24"/>
        </w:rPr>
        <w:t xml:space="preserve"> egenskaber</w:t>
      </w:r>
    </w:p>
    <w:p w:rsidR="001F713E" w:rsidRDefault="001F713E" w:rsidP="00953859">
      <w:pPr>
        <w:tabs>
          <w:tab w:val="num" w:pos="851"/>
        </w:tabs>
        <w:ind w:left="851" w:hanging="851"/>
      </w:pPr>
      <w:r>
        <w:rPr>
          <w:sz w:val="24"/>
          <w:szCs w:val="24"/>
        </w:rPr>
        <w:tab/>
      </w:r>
      <w:proofErr w:type="spellStart"/>
      <w:r w:rsidRPr="001F713E">
        <w:rPr>
          <w:sz w:val="24"/>
          <w:szCs w:val="24"/>
        </w:rPr>
        <w:t>Farmakoterapeutisk</w:t>
      </w:r>
      <w:proofErr w:type="spellEnd"/>
      <w:r w:rsidRPr="001F713E">
        <w:rPr>
          <w:sz w:val="24"/>
          <w:szCs w:val="24"/>
        </w:rPr>
        <w:t xml:space="preserve"> klassifikation: </w:t>
      </w:r>
      <w:r w:rsidRPr="001F713E">
        <w:t xml:space="preserve">Hormonale </w:t>
      </w:r>
      <w:proofErr w:type="spellStart"/>
      <w:r w:rsidRPr="001F713E">
        <w:t>antikonceptiva</w:t>
      </w:r>
      <w:proofErr w:type="spellEnd"/>
      <w:r w:rsidRPr="001F713E">
        <w:t xml:space="preserve"> til systemisk brug, nødprævention, ATC-kode: G 03 AD 02</w:t>
      </w:r>
      <w:r>
        <w:t>.</w:t>
      </w:r>
    </w:p>
    <w:p w:rsidR="001F713E" w:rsidRPr="007822FC" w:rsidRDefault="001F713E" w:rsidP="00953859">
      <w:pPr>
        <w:tabs>
          <w:tab w:val="num" w:pos="851"/>
        </w:tabs>
        <w:ind w:left="851" w:hanging="851"/>
        <w:rPr>
          <w:b/>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er en oralt aktiv syntetisk selektiv progesteron-</w:t>
      </w:r>
      <w:proofErr w:type="spellStart"/>
      <w:r w:rsidRPr="007822FC">
        <w:rPr>
          <w:sz w:val="24"/>
          <w:szCs w:val="24"/>
        </w:rPr>
        <w:t>receptormodulator</w:t>
      </w:r>
      <w:proofErr w:type="spellEnd"/>
      <w:r w:rsidRPr="007822FC">
        <w:rPr>
          <w:sz w:val="24"/>
          <w:szCs w:val="24"/>
        </w:rPr>
        <w:t xml:space="preserve">, der virker gennem højaffinitetsbinding til den humane progesteron-receptor. Når det anvendes som nødprævention er virkningsmekanismen hæmning eller forsinkelse af ægløsning via suppression af </w:t>
      </w:r>
      <w:proofErr w:type="spellStart"/>
      <w:r w:rsidRPr="007822FC">
        <w:rPr>
          <w:sz w:val="24"/>
          <w:szCs w:val="24"/>
        </w:rPr>
        <w:t>luteiniserende</w:t>
      </w:r>
      <w:proofErr w:type="spellEnd"/>
      <w:r w:rsidRPr="007822FC">
        <w:rPr>
          <w:sz w:val="24"/>
          <w:szCs w:val="24"/>
        </w:rPr>
        <w:t xml:space="preserve"> hormon (LH)-bølgen. </w:t>
      </w:r>
      <w:proofErr w:type="spellStart"/>
      <w:r w:rsidRPr="007822FC">
        <w:rPr>
          <w:sz w:val="24"/>
          <w:szCs w:val="24"/>
        </w:rPr>
        <w:t>Farmakodynamiske</w:t>
      </w:r>
      <w:proofErr w:type="spellEnd"/>
      <w:r w:rsidRPr="007822FC">
        <w:rPr>
          <w:sz w:val="24"/>
          <w:szCs w:val="24"/>
        </w:rPr>
        <w:t xml:space="preserve"> data viser, at </w:t>
      </w:r>
      <w:proofErr w:type="spellStart"/>
      <w:r w:rsidRPr="007822FC">
        <w:rPr>
          <w:sz w:val="24"/>
          <w:szCs w:val="24"/>
        </w:rPr>
        <w:t>ulipristalacetat</w:t>
      </w:r>
      <w:proofErr w:type="spellEnd"/>
      <w:r w:rsidRPr="007822FC">
        <w:rPr>
          <w:sz w:val="24"/>
          <w:szCs w:val="24"/>
        </w:rPr>
        <w:t xml:space="preserve">, selvom det tages umiddelbart før ægløsning (når LH er begyndt at stige), kan udsætte follikelruptur i mindst 5 dage i 78,6 % af tilfældene (p&lt;0,005 </w:t>
      </w:r>
      <w:r w:rsidRPr="007822FC">
        <w:rPr>
          <w:i/>
          <w:iCs/>
          <w:sz w:val="24"/>
          <w:szCs w:val="24"/>
        </w:rPr>
        <w:t xml:space="preserve">vs. </w:t>
      </w:r>
      <w:proofErr w:type="spellStart"/>
      <w:r w:rsidRPr="007822FC">
        <w:rPr>
          <w:sz w:val="24"/>
          <w:szCs w:val="24"/>
        </w:rPr>
        <w:t>levonorgestrel</w:t>
      </w:r>
      <w:proofErr w:type="spellEnd"/>
      <w:r w:rsidRPr="007822FC">
        <w:rPr>
          <w:sz w:val="24"/>
          <w:szCs w:val="24"/>
        </w:rPr>
        <w:t xml:space="preserve"> og </w:t>
      </w:r>
      <w:r w:rsidRPr="007822FC">
        <w:rPr>
          <w:i/>
          <w:iCs/>
          <w:sz w:val="24"/>
          <w:szCs w:val="24"/>
        </w:rPr>
        <w:t xml:space="preserve">vs. </w:t>
      </w:r>
      <w:r w:rsidRPr="007822FC">
        <w:rPr>
          <w:sz w:val="24"/>
          <w:szCs w:val="24"/>
        </w:rPr>
        <w:t>placebo) (se tabellen).</w:t>
      </w:r>
    </w:p>
    <w:p w:rsidR="00953859" w:rsidRPr="007822FC" w:rsidRDefault="00953859" w:rsidP="009538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295"/>
        <w:gridCol w:w="2447"/>
        <w:gridCol w:w="2135"/>
      </w:tblGrid>
      <w:tr w:rsidR="00953859" w:rsidRPr="00E53A15" w:rsidTr="003B4BCE">
        <w:tc>
          <w:tcPr>
            <w:tcW w:w="5000" w:type="pct"/>
            <w:gridSpan w:val="4"/>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en-US"/>
              </w:rPr>
            </w:pPr>
            <w:r w:rsidRPr="00E53A15">
              <w:rPr>
                <w:rFonts w:eastAsia="Calibri"/>
                <w:sz w:val="24"/>
                <w:szCs w:val="24"/>
              </w:rPr>
              <w:t>Forebyggelse af ægløsning</w:t>
            </w:r>
            <w:proofErr w:type="gramStart"/>
            <w:r w:rsidRPr="00E53A15">
              <w:rPr>
                <w:rFonts w:eastAsia="Calibri"/>
                <w:sz w:val="24"/>
                <w:szCs w:val="24"/>
                <w:vertAlign w:val="superscript"/>
              </w:rPr>
              <w:t>1,§</w:t>
            </w:r>
            <w:proofErr w:type="gramEnd"/>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tcPr>
          <w:p w:rsidR="00953859" w:rsidRPr="00E53A15" w:rsidRDefault="00953859" w:rsidP="003B4BCE">
            <w:pPr>
              <w:rPr>
                <w:rFonts w:eastAsia="Calibri"/>
                <w:sz w:val="24"/>
                <w:szCs w:val="24"/>
                <w:lang w:val="en-US"/>
              </w:rPr>
            </w:pP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b/>
                <w:bCs/>
                <w:sz w:val="24"/>
                <w:szCs w:val="24"/>
                <w:lang w:val="de-DE"/>
              </w:rPr>
            </w:pPr>
            <w:r w:rsidRPr="00E53A15">
              <w:rPr>
                <w:rFonts w:eastAsia="Calibri"/>
                <w:b/>
                <w:bCs/>
                <w:sz w:val="24"/>
                <w:szCs w:val="24"/>
              </w:rPr>
              <w:t>Placebo</w:t>
            </w:r>
          </w:p>
          <w:p w:rsidR="00953859" w:rsidRPr="00E53A15" w:rsidRDefault="00953859" w:rsidP="003B4BCE">
            <w:pPr>
              <w:jc w:val="center"/>
              <w:rPr>
                <w:rFonts w:eastAsia="Calibri"/>
                <w:sz w:val="24"/>
                <w:szCs w:val="24"/>
                <w:lang w:val="en-US"/>
              </w:rPr>
            </w:pPr>
            <w:r w:rsidRPr="00E53A15">
              <w:rPr>
                <w:rFonts w:eastAsia="Calibri"/>
                <w:sz w:val="24"/>
                <w:szCs w:val="24"/>
              </w:rPr>
              <w:t>n=50</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b/>
                <w:bCs/>
                <w:sz w:val="24"/>
                <w:szCs w:val="24"/>
                <w:lang w:val="de-DE"/>
              </w:rPr>
            </w:pPr>
            <w:proofErr w:type="spellStart"/>
            <w:r w:rsidRPr="00E53A15">
              <w:rPr>
                <w:rFonts w:eastAsia="Calibri"/>
                <w:b/>
                <w:bCs/>
                <w:sz w:val="24"/>
                <w:szCs w:val="24"/>
              </w:rPr>
              <w:t>Levonorgestrel</w:t>
            </w:r>
            <w:proofErr w:type="spellEnd"/>
          </w:p>
          <w:p w:rsidR="00953859" w:rsidRPr="00E53A15" w:rsidRDefault="00953859" w:rsidP="003B4BCE">
            <w:pPr>
              <w:jc w:val="center"/>
              <w:rPr>
                <w:rFonts w:eastAsia="Calibri"/>
                <w:sz w:val="24"/>
                <w:szCs w:val="24"/>
                <w:lang w:val="en-US"/>
              </w:rPr>
            </w:pPr>
            <w:r w:rsidRPr="00E53A15">
              <w:rPr>
                <w:rFonts w:eastAsia="Calibri"/>
                <w:sz w:val="24"/>
                <w:szCs w:val="24"/>
              </w:rPr>
              <w:t>n=48</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b/>
                <w:bCs/>
                <w:sz w:val="24"/>
                <w:szCs w:val="24"/>
                <w:lang w:val="de-DE"/>
              </w:rPr>
            </w:pPr>
            <w:proofErr w:type="spellStart"/>
            <w:r w:rsidRPr="00E53A15">
              <w:rPr>
                <w:rFonts w:eastAsia="Calibri"/>
                <w:b/>
                <w:bCs/>
                <w:sz w:val="24"/>
                <w:szCs w:val="24"/>
              </w:rPr>
              <w:t>Ulipristalacetat</w:t>
            </w:r>
            <w:proofErr w:type="spellEnd"/>
          </w:p>
          <w:p w:rsidR="00953859" w:rsidRPr="00E53A15" w:rsidRDefault="00953859" w:rsidP="003B4BCE">
            <w:pPr>
              <w:jc w:val="center"/>
              <w:rPr>
                <w:rFonts w:eastAsia="Calibri"/>
                <w:sz w:val="24"/>
                <w:szCs w:val="24"/>
                <w:lang w:val="en-US"/>
              </w:rPr>
            </w:pPr>
            <w:r w:rsidRPr="00E53A15">
              <w:rPr>
                <w:rFonts w:eastAsia="Calibri"/>
                <w:sz w:val="24"/>
                <w:szCs w:val="24"/>
              </w:rPr>
              <w:t>n=34</w:t>
            </w:r>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rPr>
                <w:rFonts w:eastAsia="Calibri"/>
                <w:sz w:val="24"/>
                <w:szCs w:val="24"/>
                <w:lang w:val="en-US"/>
              </w:rPr>
            </w:pPr>
            <w:r w:rsidRPr="00E53A15">
              <w:rPr>
                <w:rFonts w:eastAsia="Calibri"/>
                <w:b/>
                <w:bCs/>
                <w:sz w:val="24"/>
                <w:szCs w:val="24"/>
              </w:rPr>
              <w:t>Behandling før</w:t>
            </w: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n=16</w:t>
            </w:r>
          </w:p>
          <w:p w:rsidR="00953859" w:rsidRPr="00E53A15" w:rsidRDefault="00953859" w:rsidP="003B4BCE">
            <w:pPr>
              <w:jc w:val="center"/>
              <w:rPr>
                <w:rFonts w:eastAsia="Calibri"/>
                <w:sz w:val="24"/>
                <w:szCs w:val="24"/>
                <w:lang w:val="en-US"/>
              </w:rPr>
            </w:pPr>
            <w:r w:rsidRPr="00E53A15">
              <w:rPr>
                <w:rFonts w:eastAsia="Calibri"/>
                <w:sz w:val="24"/>
                <w:szCs w:val="24"/>
              </w:rPr>
              <w:t>0.0%</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n=12</w:t>
            </w:r>
          </w:p>
          <w:p w:rsidR="00953859" w:rsidRPr="00E53A15" w:rsidRDefault="00953859" w:rsidP="003B4BCE">
            <w:pPr>
              <w:jc w:val="center"/>
              <w:rPr>
                <w:rFonts w:eastAsia="Calibri"/>
                <w:sz w:val="24"/>
                <w:szCs w:val="24"/>
                <w:lang w:val="en-US"/>
              </w:rPr>
            </w:pPr>
            <w:r w:rsidRPr="00E53A15">
              <w:rPr>
                <w:rFonts w:eastAsia="Calibri"/>
                <w:sz w:val="24"/>
                <w:szCs w:val="24"/>
              </w:rPr>
              <w:t>25.0%</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n=8</w:t>
            </w:r>
          </w:p>
          <w:p w:rsidR="00953859" w:rsidRPr="00E53A15" w:rsidRDefault="00953859" w:rsidP="003B4BCE">
            <w:pPr>
              <w:jc w:val="center"/>
              <w:rPr>
                <w:rFonts w:eastAsia="Calibri"/>
                <w:sz w:val="24"/>
                <w:szCs w:val="24"/>
              </w:rPr>
            </w:pPr>
            <w:r w:rsidRPr="00E53A15">
              <w:rPr>
                <w:rFonts w:eastAsia="Calibri"/>
                <w:sz w:val="24"/>
                <w:szCs w:val="24"/>
              </w:rPr>
              <w:t>100%</w:t>
            </w:r>
          </w:p>
          <w:p w:rsidR="00953859" w:rsidRPr="00E53A15" w:rsidRDefault="00953859" w:rsidP="003B4BCE">
            <w:pPr>
              <w:jc w:val="center"/>
              <w:rPr>
                <w:rFonts w:eastAsia="Calibri"/>
                <w:sz w:val="24"/>
                <w:szCs w:val="24"/>
                <w:lang w:val="en-US"/>
              </w:rPr>
            </w:pPr>
            <w:r w:rsidRPr="00E53A15">
              <w:rPr>
                <w:rFonts w:eastAsia="Calibri"/>
                <w:sz w:val="24"/>
                <w:szCs w:val="24"/>
              </w:rPr>
              <w:t>p&lt;0.005*</w:t>
            </w:r>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rPr>
                <w:rFonts w:eastAsia="Calibri"/>
                <w:sz w:val="24"/>
                <w:szCs w:val="24"/>
              </w:rPr>
            </w:pPr>
            <w:r w:rsidRPr="00E53A15">
              <w:rPr>
                <w:rFonts w:eastAsia="Calibri"/>
                <w:b/>
                <w:bCs/>
                <w:sz w:val="24"/>
                <w:szCs w:val="24"/>
              </w:rPr>
              <w:t xml:space="preserve">Behandling efter </w:t>
            </w:r>
            <w:proofErr w:type="spellStart"/>
            <w:r w:rsidRPr="00E53A15">
              <w:rPr>
                <w:rFonts w:eastAsia="Calibri"/>
                <w:b/>
                <w:bCs/>
                <w:sz w:val="24"/>
                <w:szCs w:val="24"/>
              </w:rPr>
              <w:t>LHbølge</w:t>
            </w:r>
            <w:proofErr w:type="spellEnd"/>
            <w:r w:rsidRPr="00E53A15">
              <w:rPr>
                <w:rFonts w:eastAsia="Calibri"/>
                <w:b/>
                <w:bCs/>
                <w:sz w:val="24"/>
                <w:szCs w:val="24"/>
              </w:rPr>
              <w:t>,</w:t>
            </w:r>
            <w:r>
              <w:rPr>
                <w:rFonts w:eastAsia="Calibri"/>
                <w:b/>
                <w:bCs/>
                <w:sz w:val="24"/>
                <w:szCs w:val="24"/>
              </w:rPr>
              <w:t xml:space="preserve"> </w:t>
            </w:r>
            <w:r w:rsidRPr="00E53A15">
              <w:rPr>
                <w:rFonts w:eastAsia="Calibri"/>
                <w:b/>
                <w:bCs/>
                <w:sz w:val="24"/>
                <w:szCs w:val="24"/>
              </w:rPr>
              <w:t>men før LH-top</w:t>
            </w: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n=10</w:t>
            </w:r>
          </w:p>
          <w:p w:rsidR="00953859" w:rsidRPr="00E53A15" w:rsidRDefault="00953859" w:rsidP="003B4BCE">
            <w:pPr>
              <w:jc w:val="center"/>
              <w:rPr>
                <w:rFonts w:eastAsia="Calibri"/>
                <w:sz w:val="24"/>
                <w:szCs w:val="24"/>
                <w:lang w:val="en-US"/>
              </w:rPr>
            </w:pPr>
            <w:r w:rsidRPr="00E53A15">
              <w:rPr>
                <w:rFonts w:eastAsia="Calibri"/>
                <w:sz w:val="24"/>
                <w:szCs w:val="24"/>
              </w:rPr>
              <w:t>10.0%</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n=14</w:t>
            </w:r>
          </w:p>
          <w:p w:rsidR="00953859" w:rsidRPr="00E53A15" w:rsidRDefault="00953859" w:rsidP="003B4BCE">
            <w:pPr>
              <w:jc w:val="center"/>
              <w:rPr>
                <w:rFonts w:eastAsia="Calibri"/>
                <w:sz w:val="24"/>
                <w:szCs w:val="24"/>
              </w:rPr>
            </w:pPr>
            <w:r w:rsidRPr="00E53A15">
              <w:rPr>
                <w:rFonts w:eastAsia="Calibri"/>
                <w:sz w:val="24"/>
                <w:szCs w:val="24"/>
              </w:rPr>
              <w:t>14.3%</w:t>
            </w:r>
          </w:p>
          <w:p w:rsidR="00953859" w:rsidRPr="00E53A15" w:rsidRDefault="00953859" w:rsidP="003B4BCE">
            <w:pPr>
              <w:jc w:val="center"/>
              <w:rPr>
                <w:rFonts w:eastAsia="Calibri"/>
                <w:sz w:val="24"/>
                <w:szCs w:val="24"/>
                <w:lang w:val="en-US"/>
              </w:rPr>
            </w:pPr>
            <w:r w:rsidRPr="00E53A15">
              <w:rPr>
                <w:rFonts w:eastAsia="Calibri"/>
                <w:sz w:val="24"/>
                <w:szCs w:val="24"/>
              </w:rPr>
              <w:t>NS†</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n=14</w:t>
            </w:r>
          </w:p>
          <w:p w:rsidR="00953859" w:rsidRPr="00E53A15" w:rsidRDefault="00953859" w:rsidP="003B4BCE">
            <w:pPr>
              <w:jc w:val="center"/>
              <w:rPr>
                <w:rFonts w:eastAsia="Calibri"/>
                <w:sz w:val="24"/>
                <w:szCs w:val="24"/>
              </w:rPr>
            </w:pPr>
            <w:r w:rsidRPr="00E53A15">
              <w:rPr>
                <w:rFonts w:eastAsia="Calibri"/>
                <w:sz w:val="24"/>
                <w:szCs w:val="24"/>
              </w:rPr>
              <w:t>78.6%</w:t>
            </w:r>
          </w:p>
          <w:p w:rsidR="00953859" w:rsidRPr="00E53A15" w:rsidRDefault="00953859" w:rsidP="003B4BCE">
            <w:pPr>
              <w:jc w:val="center"/>
              <w:rPr>
                <w:rFonts w:eastAsia="Calibri"/>
                <w:sz w:val="24"/>
                <w:szCs w:val="24"/>
                <w:lang w:val="en-US"/>
              </w:rPr>
            </w:pPr>
            <w:r w:rsidRPr="00E53A15">
              <w:rPr>
                <w:rFonts w:eastAsia="Calibri"/>
                <w:sz w:val="24"/>
                <w:szCs w:val="24"/>
              </w:rPr>
              <w:t>p&lt;0.005*</w:t>
            </w:r>
          </w:p>
        </w:tc>
      </w:tr>
      <w:tr w:rsidR="00953859" w:rsidRPr="00E53A15" w:rsidTr="003B4BCE">
        <w:tc>
          <w:tcPr>
            <w:tcW w:w="1428"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rPr>
                <w:rFonts w:eastAsia="Calibri"/>
                <w:sz w:val="24"/>
                <w:szCs w:val="24"/>
                <w:lang w:val="en-US"/>
              </w:rPr>
            </w:pPr>
            <w:r w:rsidRPr="00E53A15">
              <w:rPr>
                <w:rFonts w:eastAsia="Calibri"/>
                <w:b/>
                <w:bCs/>
                <w:sz w:val="24"/>
                <w:szCs w:val="24"/>
              </w:rPr>
              <w:t>Behandling efter LH-top</w:t>
            </w:r>
          </w:p>
        </w:tc>
        <w:tc>
          <w:tcPr>
            <w:tcW w:w="1192"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n=24</w:t>
            </w:r>
          </w:p>
          <w:p w:rsidR="00953859" w:rsidRPr="00E53A15" w:rsidRDefault="00953859" w:rsidP="003B4BCE">
            <w:pPr>
              <w:jc w:val="center"/>
              <w:rPr>
                <w:rFonts w:eastAsia="Calibri"/>
                <w:sz w:val="24"/>
                <w:szCs w:val="24"/>
                <w:lang w:val="en-US"/>
              </w:rPr>
            </w:pPr>
            <w:r w:rsidRPr="00E53A15">
              <w:rPr>
                <w:rFonts w:eastAsia="Calibri"/>
                <w:sz w:val="24"/>
                <w:szCs w:val="24"/>
              </w:rPr>
              <w:t>4.2%</w:t>
            </w:r>
          </w:p>
        </w:tc>
        <w:tc>
          <w:tcPr>
            <w:tcW w:w="1271"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n=22</w:t>
            </w:r>
          </w:p>
          <w:p w:rsidR="00953859" w:rsidRPr="00E53A15" w:rsidRDefault="00953859" w:rsidP="003B4BCE">
            <w:pPr>
              <w:jc w:val="center"/>
              <w:rPr>
                <w:rFonts w:eastAsia="Calibri"/>
                <w:sz w:val="24"/>
                <w:szCs w:val="24"/>
              </w:rPr>
            </w:pPr>
            <w:r w:rsidRPr="00E53A15">
              <w:rPr>
                <w:rFonts w:eastAsia="Calibri"/>
                <w:sz w:val="24"/>
                <w:szCs w:val="24"/>
              </w:rPr>
              <w:t>9.1%</w:t>
            </w:r>
          </w:p>
          <w:p w:rsidR="00953859" w:rsidRPr="00E53A15" w:rsidRDefault="00953859" w:rsidP="003B4BCE">
            <w:pPr>
              <w:jc w:val="center"/>
              <w:rPr>
                <w:rFonts w:eastAsia="Calibri"/>
                <w:sz w:val="24"/>
                <w:szCs w:val="24"/>
                <w:lang w:val="en-US"/>
              </w:rPr>
            </w:pPr>
            <w:r w:rsidRPr="00E53A15">
              <w:rPr>
                <w:rFonts w:eastAsia="Calibri"/>
                <w:sz w:val="24"/>
                <w:szCs w:val="24"/>
              </w:rPr>
              <w:t>NS†</w:t>
            </w:r>
          </w:p>
        </w:tc>
        <w:tc>
          <w:tcPr>
            <w:tcW w:w="1109" w:type="pct"/>
            <w:tcBorders>
              <w:top w:val="single" w:sz="4" w:space="0" w:color="auto"/>
              <w:left w:val="single" w:sz="4" w:space="0" w:color="auto"/>
              <w:bottom w:val="single" w:sz="4" w:space="0" w:color="auto"/>
              <w:right w:val="single" w:sz="4" w:space="0" w:color="auto"/>
            </w:tcBorders>
            <w:hideMark/>
          </w:tcPr>
          <w:p w:rsidR="00953859" w:rsidRPr="00E53A15" w:rsidRDefault="00953859" w:rsidP="003B4BCE">
            <w:pPr>
              <w:jc w:val="center"/>
              <w:rPr>
                <w:rFonts w:eastAsia="Calibri"/>
                <w:sz w:val="24"/>
                <w:szCs w:val="24"/>
                <w:lang w:val="de-DE"/>
              </w:rPr>
            </w:pPr>
            <w:r w:rsidRPr="00E53A15">
              <w:rPr>
                <w:rFonts w:eastAsia="Calibri"/>
                <w:sz w:val="24"/>
                <w:szCs w:val="24"/>
              </w:rPr>
              <w:t>n=12</w:t>
            </w:r>
          </w:p>
          <w:p w:rsidR="00953859" w:rsidRPr="00E53A15" w:rsidRDefault="00953859" w:rsidP="003B4BCE">
            <w:pPr>
              <w:jc w:val="center"/>
              <w:rPr>
                <w:rFonts w:eastAsia="Calibri"/>
                <w:sz w:val="24"/>
                <w:szCs w:val="24"/>
              </w:rPr>
            </w:pPr>
            <w:r w:rsidRPr="00E53A15">
              <w:rPr>
                <w:rFonts w:eastAsia="Calibri"/>
                <w:sz w:val="24"/>
                <w:szCs w:val="24"/>
              </w:rPr>
              <w:t>8.3%</w:t>
            </w:r>
          </w:p>
          <w:p w:rsidR="00953859" w:rsidRPr="00E53A15" w:rsidRDefault="00953859" w:rsidP="003B4BCE">
            <w:pPr>
              <w:jc w:val="center"/>
              <w:rPr>
                <w:rFonts w:eastAsia="Calibri"/>
                <w:sz w:val="24"/>
                <w:szCs w:val="24"/>
                <w:lang w:val="en-US"/>
              </w:rPr>
            </w:pPr>
            <w:r w:rsidRPr="00E53A15">
              <w:rPr>
                <w:rFonts w:eastAsia="Calibri"/>
                <w:sz w:val="24"/>
                <w:szCs w:val="24"/>
              </w:rPr>
              <w:t>NS*</w:t>
            </w:r>
          </w:p>
        </w:tc>
      </w:tr>
    </w:tbl>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1: </w:t>
      </w:r>
      <w:r w:rsidRPr="009B50E2">
        <w:rPr>
          <w:sz w:val="22"/>
          <w:szCs w:val="22"/>
        </w:rPr>
        <w:tab/>
      </w:r>
      <w:proofErr w:type="spellStart"/>
      <w:r w:rsidRPr="009B50E2">
        <w:rPr>
          <w:sz w:val="22"/>
          <w:szCs w:val="22"/>
        </w:rPr>
        <w:t>Brache</w:t>
      </w:r>
      <w:proofErr w:type="spellEnd"/>
      <w:r w:rsidRPr="009B50E2">
        <w:rPr>
          <w:sz w:val="22"/>
          <w:szCs w:val="22"/>
        </w:rPr>
        <w:t xml:space="preserve"> et al, </w:t>
      </w:r>
      <w:proofErr w:type="spellStart"/>
      <w:r w:rsidRPr="009B50E2">
        <w:rPr>
          <w:sz w:val="22"/>
          <w:szCs w:val="22"/>
        </w:rPr>
        <w:t>Contraception</w:t>
      </w:r>
      <w:proofErr w:type="spellEnd"/>
      <w:r w:rsidRPr="009B50E2">
        <w:rPr>
          <w:sz w:val="22"/>
          <w:szCs w:val="22"/>
        </w:rPr>
        <w:t xml:space="preserve"> 2013</w:t>
      </w:r>
    </w:p>
    <w:p w:rsidR="00953859" w:rsidRPr="009B50E2" w:rsidRDefault="00953859" w:rsidP="00953859">
      <w:pPr>
        <w:tabs>
          <w:tab w:val="left" w:pos="426"/>
        </w:tabs>
        <w:autoSpaceDE w:val="0"/>
        <w:autoSpaceDN w:val="0"/>
        <w:adjustRightInd w:val="0"/>
        <w:ind w:left="426" w:hanging="426"/>
        <w:rPr>
          <w:sz w:val="22"/>
          <w:szCs w:val="22"/>
        </w:rPr>
      </w:pPr>
      <w:r w:rsidRPr="009B50E2">
        <w:rPr>
          <w:sz w:val="22"/>
          <w:szCs w:val="22"/>
        </w:rPr>
        <w:t xml:space="preserve">§: </w:t>
      </w:r>
      <w:r>
        <w:rPr>
          <w:sz w:val="22"/>
          <w:szCs w:val="22"/>
        </w:rPr>
        <w:tab/>
        <w:t>D</w:t>
      </w:r>
      <w:r w:rsidRPr="009B50E2">
        <w:rPr>
          <w:sz w:val="22"/>
          <w:szCs w:val="22"/>
        </w:rPr>
        <w:t>efineret som tilstedeværelse af ikke-rumperet dominerende follikel fem dage efter behandling i</w:t>
      </w:r>
      <w:r>
        <w:rPr>
          <w:sz w:val="22"/>
          <w:szCs w:val="22"/>
        </w:rPr>
        <w:t xml:space="preserve"> </w:t>
      </w:r>
      <w:r w:rsidRPr="009B50E2">
        <w:rPr>
          <w:sz w:val="22"/>
          <w:szCs w:val="22"/>
        </w:rPr>
        <w:t xml:space="preserve">sen </w:t>
      </w:r>
      <w:proofErr w:type="spellStart"/>
      <w:r w:rsidRPr="009B50E2">
        <w:rPr>
          <w:sz w:val="22"/>
          <w:szCs w:val="22"/>
        </w:rPr>
        <w:t>follikulær</w:t>
      </w:r>
      <w:proofErr w:type="spellEnd"/>
      <w:r w:rsidRPr="009B50E2">
        <w:rPr>
          <w:sz w:val="22"/>
          <w:szCs w:val="22"/>
        </w:rPr>
        <w:t xml:space="preserve"> fase.</w:t>
      </w:r>
    </w:p>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 </w:t>
      </w:r>
      <w:r>
        <w:rPr>
          <w:sz w:val="22"/>
          <w:szCs w:val="22"/>
        </w:rPr>
        <w:tab/>
        <w:t>S</w:t>
      </w:r>
      <w:r w:rsidRPr="009B50E2">
        <w:rPr>
          <w:sz w:val="22"/>
          <w:szCs w:val="22"/>
        </w:rPr>
        <w:t xml:space="preserve">ammenlignet med </w:t>
      </w:r>
      <w:proofErr w:type="spellStart"/>
      <w:r w:rsidRPr="009B50E2">
        <w:rPr>
          <w:sz w:val="22"/>
          <w:szCs w:val="22"/>
        </w:rPr>
        <w:t>levonorgestrel</w:t>
      </w:r>
      <w:proofErr w:type="spellEnd"/>
    </w:p>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NS: </w:t>
      </w:r>
      <w:r>
        <w:rPr>
          <w:sz w:val="22"/>
          <w:szCs w:val="22"/>
        </w:rPr>
        <w:tab/>
        <w:t>I</w:t>
      </w:r>
      <w:r w:rsidRPr="009B50E2">
        <w:rPr>
          <w:sz w:val="22"/>
          <w:szCs w:val="22"/>
        </w:rPr>
        <w:t>kke statistisk signifikant</w:t>
      </w:r>
    </w:p>
    <w:p w:rsidR="00953859" w:rsidRPr="009B50E2" w:rsidRDefault="00953859" w:rsidP="00953859">
      <w:pPr>
        <w:tabs>
          <w:tab w:val="left" w:pos="426"/>
        </w:tabs>
        <w:autoSpaceDE w:val="0"/>
        <w:autoSpaceDN w:val="0"/>
        <w:adjustRightInd w:val="0"/>
        <w:rPr>
          <w:sz w:val="22"/>
          <w:szCs w:val="22"/>
        </w:rPr>
      </w:pPr>
      <w:r w:rsidRPr="009B50E2">
        <w:rPr>
          <w:sz w:val="22"/>
          <w:szCs w:val="22"/>
        </w:rPr>
        <w:t xml:space="preserve">†: </w:t>
      </w:r>
      <w:r>
        <w:rPr>
          <w:sz w:val="22"/>
          <w:szCs w:val="22"/>
        </w:rPr>
        <w:tab/>
        <w:t>S</w:t>
      </w:r>
      <w:r w:rsidRPr="009B50E2">
        <w:rPr>
          <w:sz w:val="22"/>
          <w:szCs w:val="22"/>
        </w:rPr>
        <w:t>ammenlignet med placebo</w:t>
      </w:r>
    </w:p>
    <w:p w:rsidR="00953859" w:rsidRPr="007822FC" w:rsidRDefault="00953859" w:rsidP="00953859">
      <w:pPr>
        <w:ind w:left="851" w:hanging="851"/>
        <w:rPr>
          <w:sz w:val="24"/>
          <w:szCs w:val="24"/>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har også høj affinitet til </w:t>
      </w:r>
      <w:proofErr w:type="spellStart"/>
      <w:r w:rsidRPr="007822FC">
        <w:rPr>
          <w:sz w:val="24"/>
          <w:szCs w:val="24"/>
        </w:rPr>
        <w:t>glukokortikoid</w:t>
      </w:r>
      <w:proofErr w:type="spellEnd"/>
      <w:r w:rsidRPr="007822FC">
        <w:rPr>
          <w:sz w:val="24"/>
          <w:szCs w:val="24"/>
        </w:rPr>
        <w:t xml:space="preserve">-receptoren, og der er observeret </w:t>
      </w:r>
      <w:proofErr w:type="spellStart"/>
      <w:r w:rsidRPr="007822FC">
        <w:rPr>
          <w:sz w:val="24"/>
          <w:szCs w:val="24"/>
        </w:rPr>
        <w:t>antiglukokortikoid</w:t>
      </w:r>
      <w:proofErr w:type="spellEnd"/>
      <w:r w:rsidRPr="007822FC">
        <w:rPr>
          <w:sz w:val="24"/>
          <w:szCs w:val="24"/>
        </w:rPr>
        <w:t xml:space="preserve">-virkning hos dyr </w:t>
      </w:r>
      <w:r w:rsidRPr="007822FC">
        <w:rPr>
          <w:i/>
          <w:iCs/>
          <w:sz w:val="24"/>
          <w:szCs w:val="24"/>
        </w:rPr>
        <w:t xml:space="preserve">in </w:t>
      </w:r>
      <w:proofErr w:type="spellStart"/>
      <w:r w:rsidRPr="007822FC">
        <w:rPr>
          <w:i/>
          <w:iCs/>
          <w:sz w:val="24"/>
          <w:szCs w:val="24"/>
        </w:rPr>
        <w:t>vivo</w:t>
      </w:r>
      <w:proofErr w:type="spellEnd"/>
      <w:r w:rsidRPr="007822FC">
        <w:rPr>
          <w:sz w:val="24"/>
          <w:szCs w:val="24"/>
        </w:rPr>
        <w:t xml:space="preserve">. Der er imidlertid ikke set en lignende virkning hos mennesker, selv efter gentagen administration af en daglig dosis på 10 mg. Stoffet har minimal affinitet til </w:t>
      </w:r>
      <w:proofErr w:type="spellStart"/>
      <w:r w:rsidRPr="007822FC">
        <w:rPr>
          <w:sz w:val="24"/>
          <w:szCs w:val="24"/>
        </w:rPr>
        <w:t>androgen</w:t>
      </w:r>
      <w:proofErr w:type="spellEnd"/>
      <w:r w:rsidRPr="007822FC">
        <w:rPr>
          <w:sz w:val="24"/>
          <w:szCs w:val="24"/>
        </w:rPr>
        <w:t xml:space="preserve">-receptoren og ingen affinitet til de humane østrogen- eller </w:t>
      </w:r>
      <w:proofErr w:type="spellStart"/>
      <w:r w:rsidRPr="007822FC">
        <w:rPr>
          <w:sz w:val="24"/>
          <w:szCs w:val="24"/>
        </w:rPr>
        <w:t>mineralkortikoid</w:t>
      </w:r>
      <w:proofErr w:type="spellEnd"/>
      <w:r w:rsidRPr="007822FC">
        <w:rPr>
          <w:sz w:val="24"/>
          <w:szCs w:val="24"/>
        </w:rPr>
        <w:t>-receptorer.</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t xml:space="preserve">Resultater fra to uafhængige randomiserede kontrollerede studier (se tabel) viste, at virkningen af </w:t>
      </w:r>
      <w:proofErr w:type="spellStart"/>
      <w:r w:rsidRPr="007822FC">
        <w:rPr>
          <w:sz w:val="24"/>
          <w:szCs w:val="24"/>
        </w:rPr>
        <w:t>ulipristalacetat</w:t>
      </w:r>
      <w:proofErr w:type="spellEnd"/>
      <w:r w:rsidRPr="007822FC">
        <w:rPr>
          <w:sz w:val="24"/>
          <w:szCs w:val="24"/>
        </w:rPr>
        <w:t xml:space="preserve"> ikke var ringere end </w:t>
      </w:r>
      <w:proofErr w:type="spellStart"/>
      <w:r w:rsidRPr="007822FC">
        <w:rPr>
          <w:sz w:val="24"/>
          <w:szCs w:val="24"/>
        </w:rPr>
        <w:t>levonorgestrel</w:t>
      </w:r>
      <w:proofErr w:type="spellEnd"/>
      <w:r w:rsidRPr="007822FC">
        <w:rPr>
          <w:sz w:val="24"/>
          <w:szCs w:val="24"/>
        </w:rPr>
        <w:t xml:space="preserve"> hos kvinder, der </w:t>
      </w:r>
      <w:r w:rsidRPr="007822FC">
        <w:rPr>
          <w:sz w:val="24"/>
          <w:szCs w:val="24"/>
        </w:rPr>
        <w:lastRenderedPageBreak/>
        <w:t xml:space="preserve">henvendte sig med henblik på at blive behandlet med nødprævention mellem 0 og 72 timer efter ubeskyttet samleje eller svigt af svangerskabsforebyggelse. Når dataene fra de to studier blev kombineret via metaanalyse, var risikoen for graviditet med </w:t>
      </w:r>
      <w:proofErr w:type="spellStart"/>
      <w:r w:rsidRPr="007822FC">
        <w:rPr>
          <w:sz w:val="24"/>
          <w:szCs w:val="24"/>
        </w:rPr>
        <w:t>ulipristalacetat</w:t>
      </w:r>
      <w:proofErr w:type="spellEnd"/>
      <w:r w:rsidRPr="007822FC">
        <w:rPr>
          <w:sz w:val="24"/>
          <w:szCs w:val="24"/>
        </w:rPr>
        <w:t xml:space="preserve"> signifikant mindre end med </w:t>
      </w:r>
      <w:proofErr w:type="spellStart"/>
      <w:r w:rsidRPr="007822FC">
        <w:rPr>
          <w:sz w:val="24"/>
          <w:szCs w:val="24"/>
        </w:rPr>
        <w:t>levonorgestrel</w:t>
      </w:r>
      <w:proofErr w:type="spellEnd"/>
      <w:r w:rsidRPr="007822FC">
        <w:rPr>
          <w:sz w:val="24"/>
          <w:szCs w:val="24"/>
        </w:rPr>
        <w:t xml:space="preserve"> (p=0,046).</w:t>
      </w:r>
    </w:p>
    <w:p w:rsidR="00953859" w:rsidRPr="007822FC" w:rsidRDefault="00953859" w:rsidP="009538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2"/>
        <w:gridCol w:w="2332"/>
        <w:gridCol w:w="2634"/>
      </w:tblGrid>
      <w:tr w:rsidR="00953859" w:rsidRPr="004C044B" w:rsidTr="003B4BCE">
        <w:tc>
          <w:tcPr>
            <w:tcW w:w="1210" w:type="pct"/>
            <w:vMerge w:val="restar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rPr>
            </w:pPr>
            <w:r w:rsidRPr="004C044B">
              <w:rPr>
                <w:rFonts w:eastAsia="Calibri"/>
                <w:sz w:val="22"/>
                <w:szCs w:val="22"/>
              </w:rPr>
              <w:t>Randomiseret</w:t>
            </w:r>
          </w:p>
          <w:p w:rsidR="00953859" w:rsidRPr="004C044B" w:rsidRDefault="00953859" w:rsidP="003B4BCE">
            <w:pPr>
              <w:jc w:val="center"/>
              <w:rPr>
                <w:rFonts w:eastAsia="Calibri"/>
                <w:sz w:val="22"/>
                <w:szCs w:val="22"/>
              </w:rPr>
            </w:pPr>
            <w:r w:rsidRPr="004C044B">
              <w:rPr>
                <w:rFonts w:eastAsia="Calibri"/>
                <w:sz w:val="22"/>
                <w:szCs w:val="22"/>
              </w:rPr>
              <w:t>kontrolleret</w:t>
            </w:r>
          </w:p>
          <w:p w:rsidR="00953859" w:rsidRPr="004C044B" w:rsidRDefault="00953859" w:rsidP="003B4BCE">
            <w:pPr>
              <w:jc w:val="center"/>
              <w:rPr>
                <w:rFonts w:eastAsia="Calibri"/>
                <w:sz w:val="22"/>
                <w:szCs w:val="22"/>
                <w:lang w:val="en-US"/>
              </w:rPr>
            </w:pPr>
            <w:r w:rsidRPr="004C044B">
              <w:rPr>
                <w:rFonts w:eastAsia="Calibri"/>
                <w:sz w:val="22"/>
                <w:szCs w:val="22"/>
              </w:rPr>
              <w:t>studie</w:t>
            </w:r>
          </w:p>
        </w:tc>
        <w:tc>
          <w:tcPr>
            <w:tcW w:w="2422" w:type="pct"/>
            <w:gridSpan w:val="2"/>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rPr>
            </w:pPr>
            <w:r w:rsidRPr="004C044B">
              <w:rPr>
                <w:rFonts w:eastAsia="Calibri"/>
                <w:sz w:val="22"/>
                <w:szCs w:val="22"/>
              </w:rPr>
              <w:t>Graviditetsrate (%)</w:t>
            </w:r>
          </w:p>
          <w:p w:rsidR="00953859" w:rsidRPr="004C044B" w:rsidRDefault="00953859" w:rsidP="003B4BCE">
            <w:pPr>
              <w:jc w:val="center"/>
              <w:rPr>
                <w:rFonts w:eastAsia="Calibri"/>
                <w:sz w:val="22"/>
                <w:szCs w:val="22"/>
              </w:rPr>
            </w:pPr>
            <w:r w:rsidRPr="004C044B">
              <w:rPr>
                <w:rFonts w:eastAsia="Calibri"/>
                <w:sz w:val="22"/>
                <w:szCs w:val="22"/>
              </w:rPr>
              <w:t>mellem 0 og 72 timer efter ubeskyttet samleje eller</w:t>
            </w:r>
          </w:p>
          <w:p w:rsidR="00953859" w:rsidRPr="004C044B" w:rsidRDefault="00953859" w:rsidP="003B4BCE">
            <w:pPr>
              <w:jc w:val="center"/>
              <w:rPr>
                <w:rFonts w:eastAsia="Calibri"/>
                <w:sz w:val="22"/>
                <w:szCs w:val="22"/>
                <w:lang w:val="en-US"/>
              </w:rPr>
            </w:pPr>
            <w:proofErr w:type="spellStart"/>
            <w:r w:rsidRPr="004C044B">
              <w:rPr>
                <w:rFonts w:eastAsia="Calibri"/>
                <w:sz w:val="22"/>
                <w:szCs w:val="22"/>
                <w:lang w:val="en-US"/>
              </w:rPr>
              <w:t>præventionssvigt</w:t>
            </w:r>
            <w:proofErr w:type="spellEnd"/>
            <w:r w:rsidRPr="004C044B">
              <w:rPr>
                <w:rFonts w:eastAsia="Calibri"/>
                <w:sz w:val="22"/>
                <w:szCs w:val="22"/>
                <w:vertAlign w:val="superscript"/>
              </w:rPr>
              <w:t>2</w:t>
            </w:r>
          </w:p>
        </w:tc>
        <w:tc>
          <w:tcPr>
            <w:tcW w:w="1368" w:type="pct"/>
            <w:vMerge w:val="restar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rPr>
            </w:pPr>
            <w:r w:rsidRPr="004C044B">
              <w:rPr>
                <w:rFonts w:eastAsia="Calibri"/>
                <w:sz w:val="22"/>
                <w:szCs w:val="22"/>
              </w:rPr>
              <w:t>Odds ratio [95 % CI] for</w:t>
            </w:r>
          </w:p>
          <w:p w:rsidR="00953859" w:rsidRPr="004C044B" w:rsidRDefault="00953859" w:rsidP="003B4BCE">
            <w:pPr>
              <w:jc w:val="center"/>
              <w:rPr>
                <w:rFonts w:eastAsia="Calibri"/>
                <w:sz w:val="22"/>
                <w:szCs w:val="22"/>
              </w:rPr>
            </w:pPr>
            <w:r w:rsidRPr="004C044B">
              <w:rPr>
                <w:rFonts w:eastAsia="Calibri"/>
                <w:sz w:val="22"/>
                <w:szCs w:val="22"/>
              </w:rPr>
              <w:t>graviditetsrisiko,</w:t>
            </w:r>
          </w:p>
          <w:p w:rsidR="00953859" w:rsidRPr="004C044B" w:rsidRDefault="00953859" w:rsidP="003B4BCE">
            <w:pPr>
              <w:jc w:val="center"/>
              <w:rPr>
                <w:rFonts w:eastAsia="Calibri"/>
                <w:sz w:val="22"/>
                <w:szCs w:val="22"/>
              </w:rPr>
            </w:pPr>
            <w:proofErr w:type="spellStart"/>
            <w:r w:rsidRPr="004C044B">
              <w:rPr>
                <w:rFonts w:eastAsia="Calibri"/>
                <w:sz w:val="22"/>
                <w:szCs w:val="22"/>
              </w:rPr>
              <w:t>ulipristalacetat</w:t>
            </w:r>
            <w:proofErr w:type="spellEnd"/>
            <w:r w:rsidRPr="004C044B">
              <w:rPr>
                <w:rFonts w:eastAsia="Calibri"/>
                <w:sz w:val="22"/>
                <w:szCs w:val="22"/>
              </w:rPr>
              <w:t xml:space="preserve"> kontra levonorgestrel</w:t>
            </w:r>
            <w:r w:rsidRPr="004C044B">
              <w:rPr>
                <w:rFonts w:eastAsia="Calibri"/>
                <w:sz w:val="22"/>
                <w:szCs w:val="22"/>
                <w:vertAlign w:val="superscript"/>
              </w:rPr>
              <w:t>2</w:t>
            </w:r>
          </w:p>
        </w:tc>
      </w:tr>
      <w:tr w:rsidR="00953859" w:rsidRPr="004C044B" w:rsidTr="003B4BCE">
        <w:tc>
          <w:tcPr>
            <w:tcW w:w="1210" w:type="pct"/>
            <w:vMerge/>
            <w:tcBorders>
              <w:top w:val="single" w:sz="4" w:space="0" w:color="auto"/>
              <w:left w:val="single" w:sz="4" w:space="0" w:color="auto"/>
              <w:bottom w:val="single" w:sz="4" w:space="0" w:color="auto"/>
              <w:right w:val="single" w:sz="4" w:space="0" w:color="auto"/>
            </w:tcBorders>
            <w:vAlign w:val="center"/>
            <w:hideMark/>
          </w:tcPr>
          <w:p w:rsidR="00953859" w:rsidRPr="004C044B" w:rsidRDefault="00953859" w:rsidP="003B4BCE">
            <w:pPr>
              <w:rPr>
                <w:rFonts w:eastAsia="Calibri"/>
                <w:sz w:val="22"/>
                <w:szCs w:val="22"/>
              </w:rPr>
            </w:pP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proofErr w:type="spellStart"/>
            <w:r w:rsidRPr="004C044B">
              <w:rPr>
                <w:rFonts w:eastAsia="Calibri"/>
                <w:sz w:val="22"/>
                <w:szCs w:val="22"/>
              </w:rPr>
              <w:t>Ulipristalacetat</w:t>
            </w:r>
            <w:proofErr w:type="spellEnd"/>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proofErr w:type="spellStart"/>
            <w:r w:rsidRPr="004C044B">
              <w:rPr>
                <w:rFonts w:eastAsia="Calibri"/>
                <w:sz w:val="22"/>
                <w:szCs w:val="22"/>
              </w:rPr>
              <w:t>Levonorgestrel</w:t>
            </w:r>
            <w:proofErr w:type="spellEnd"/>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953859" w:rsidRPr="004C044B" w:rsidRDefault="00953859" w:rsidP="003B4BCE">
            <w:pPr>
              <w:rPr>
                <w:rFonts w:eastAsia="Calibri"/>
                <w:sz w:val="22"/>
                <w:szCs w:val="22"/>
              </w:rPr>
            </w:pPr>
          </w:p>
        </w:tc>
      </w:tr>
      <w:tr w:rsidR="00953859" w:rsidRPr="004C044B" w:rsidTr="003B4BCE">
        <w:tc>
          <w:tcPr>
            <w:tcW w:w="1210"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HRA2914-507</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0.91</w:t>
            </w:r>
          </w:p>
          <w:p w:rsidR="00953859" w:rsidRPr="004C044B" w:rsidRDefault="00953859" w:rsidP="003B4BCE">
            <w:pPr>
              <w:jc w:val="center"/>
              <w:rPr>
                <w:rFonts w:eastAsia="Calibri"/>
                <w:sz w:val="22"/>
                <w:szCs w:val="22"/>
                <w:lang w:val="en-US"/>
              </w:rPr>
            </w:pPr>
            <w:r w:rsidRPr="004C044B">
              <w:rPr>
                <w:rFonts w:eastAsia="Calibri"/>
                <w:sz w:val="22"/>
                <w:szCs w:val="22"/>
              </w:rPr>
              <w:t>(7/773)</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1.68</w:t>
            </w:r>
          </w:p>
          <w:p w:rsidR="00953859" w:rsidRPr="004C044B" w:rsidRDefault="00953859" w:rsidP="003B4BCE">
            <w:pPr>
              <w:jc w:val="center"/>
              <w:rPr>
                <w:rFonts w:eastAsia="Calibri"/>
                <w:sz w:val="22"/>
                <w:szCs w:val="22"/>
                <w:lang w:val="en-US"/>
              </w:rPr>
            </w:pPr>
            <w:r w:rsidRPr="004C044B">
              <w:rPr>
                <w:rFonts w:eastAsia="Calibri"/>
                <w:sz w:val="22"/>
                <w:szCs w:val="22"/>
              </w:rPr>
              <w:t>(13/773)</w:t>
            </w:r>
          </w:p>
        </w:tc>
        <w:tc>
          <w:tcPr>
            <w:tcW w:w="1368"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0.50 [0.18-1.24]</w:t>
            </w:r>
          </w:p>
        </w:tc>
      </w:tr>
      <w:tr w:rsidR="00953859" w:rsidRPr="004C044B" w:rsidTr="003B4BCE">
        <w:tc>
          <w:tcPr>
            <w:tcW w:w="1210"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HRA2914-513</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1.78</w:t>
            </w:r>
          </w:p>
          <w:p w:rsidR="00953859" w:rsidRPr="004C044B" w:rsidRDefault="00953859" w:rsidP="003B4BCE">
            <w:pPr>
              <w:jc w:val="center"/>
              <w:rPr>
                <w:rFonts w:eastAsia="Calibri"/>
                <w:sz w:val="22"/>
                <w:szCs w:val="22"/>
                <w:lang w:val="en-US"/>
              </w:rPr>
            </w:pPr>
            <w:r w:rsidRPr="004C044B">
              <w:rPr>
                <w:rFonts w:eastAsia="Calibri"/>
                <w:sz w:val="22"/>
                <w:szCs w:val="22"/>
              </w:rPr>
              <w:t>(15/844)</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2.59</w:t>
            </w:r>
          </w:p>
          <w:p w:rsidR="00953859" w:rsidRPr="004C044B" w:rsidRDefault="00953859" w:rsidP="003B4BCE">
            <w:pPr>
              <w:jc w:val="center"/>
              <w:rPr>
                <w:rFonts w:eastAsia="Calibri"/>
                <w:sz w:val="22"/>
                <w:szCs w:val="22"/>
                <w:lang w:val="en-US"/>
              </w:rPr>
            </w:pPr>
            <w:r w:rsidRPr="004C044B">
              <w:rPr>
                <w:rFonts w:eastAsia="Calibri"/>
                <w:sz w:val="22"/>
                <w:szCs w:val="22"/>
              </w:rPr>
              <w:t>(22/852)</w:t>
            </w:r>
          </w:p>
        </w:tc>
        <w:tc>
          <w:tcPr>
            <w:tcW w:w="1368"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0.68 [0.35-1.31]</w:t>
            </w:r>
          </w:p>
        </w:tc>
      </w:tr>
      <w:tr w:rsidR="00953859" w:rsidRPr="004C044B" w:rsidTr="003B4BCE">
        <w:tc>
          <w:tcPr>
            <w:tcW w:w="1210"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Metaanalyse</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1.36</w:t>
            </w:r>
          </w:p>
          <w:p w:rsidR="00953859" w:rsidRPr="004C044B" w:rsidRDefault="00953859" w:rsidP="003B4BCE">
            <w:pPr>
              <w:jc w:val="center"/>
              <w:rPr>
                <w:rFonts w:eastAsia="Calibri"/>
                <w:sz w:val="22"/>
                <w:szCs w:val="22"/>
                <w:lang w:val="en-US"/>
              </w:rPr>
            </w:pPr>
            <w:r w:rsidRPr="004C044B">
              <w:rPr>
                <w:rFonts w:eastAsia="Calibri"/>
                <w:sz w:val="22"/>
                <w:szCs w:val="22"/>
              </w:rPr>
              <w:t>(22/1617)</w:t>
            </w:r>
          </w:p>
        </w:tc>
        <w:tc>
          <w:tcPr>
            <w:tcW w:w="1211"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de-DE"/>
              </w:rPr>
            </w:pPr>
            <w:r w:rsidRPr="004C044B">
              <w:rPr>
                <w:rFonts w:eastAsia="Calibri"/>
                <w:sz w:val="22"/>
                <w:szCs w:val="22"/>
              </w:rPr>
              <w:t>2.15</w:t>
            </w:r>
          </w:p>
          <w:p w:rsidR="00953859" w:rsidRPr="004C044B" w:rsidRDefault="00953859" w:rsidP="003B4BCE">
            <w:pPr>
              <w:jc w:val="center"/>
              <w:rPr>
                <w:rFonts w:eastAsia="Calibri"/>
                <w:sz w:val="22"/>
                <w:szCs w:val="22"/>
                <w:lang w:val="en-US"/>
              </w:rPr>
            </w:pPr>
            <w:r w:rsidRPr="004C044B">
              <w:rPr>
                <w:rFonts w:eastAsia="Calibri"/>
                <w:sz w:val="22"/>
                <w:szCs w:val="22"/>
              </w:rPr>
              <w:t>(35/1625)</w:t>
            </w:r>
          </w:p>
        </w:tc>
        <w:tc>
          <w:tcPr>
            <w:tcW w:w="1368"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jc w:val="center"/>
              <w:rPr>
                <w:rFonts w:eastAsia="Calibri"/>
                <w:sz w:val="22"/>
                <w:szCs w:val="22"/>
                <w:lang w:val="en-US"/>
              </w:rPr>
            </w:pPr>
            <w:r w:rsidRPr="004C044B">
              <w:rPr>
                <w:rFonts w:eastAsia="Calibri"/>
                <w:sz w:val="22"/>
                <w:szCs w:val="22"/>
              </w:rPr>
              <w:t>0.58 [0.33-0.99]</w:t>
            </w:r>
          </w:p>
        </w:tc>
      </w:tr>
    </w:tbl>
    <w:p w:rsidR="00953859" w:rsidRPr="007822FC" w:rsidRDefault="00953859" w:rsidP="00953859">
      <w:pPr>
        <w:autoSpaceDE w:val="0"/>
        <w:autoSpaceDN w:val="0"/>
        <w:adjustRightInd w:val="0"/>
        <w:ind w:left="851" w:hanging="851"/>
        <w:rPr>
          <w:sz w:val="24"/>
          <w:szCs w:val="24"/>
          <w:lang w:val="en-US"/>
        </w:rPr>
      </w:pPr>
      <w:r w:rsidRPr="007822FC">
        <w:rPr>
          <w:sz w:val="24"/>
          <w:szCs w:val="24"/>
          <w:lang w:val="en-US"/>
        </w:rPr>
        <w:t xml:space="preserve">2: </w:t>
      </w:r>
      <w:proofErr w:type="spellStart"/>
      <w:r w:rsidRPr="007822FC">
        <w:rPr>
          <w:sz w:val="24"/>
          <w:szCs w:val="24"/>
          <w:lang w:val="en-US"/>
        </w:rPr>
        <w:t>Glasier</w:t>
      </w:r>
      <w:proofErr w:type="spellEnd"/>
      <w:r w:rsidRPr="007822FC">
        <w:rPr>
          <w:sz w:val="24"/>
          <w:szCs w:val="24"/>
          <w:lang w:val="en-US"/>
        </w:rPr>
        <w:t xml:space="preserve"> et al, Lancet 2010</w:t>
      </w:r>
    </w:p>
    <w:p w:rsidR="00953859" w:rsidRPr="007822FC" w:rsidRDefault="00953859" w:rsidP="00953859">
      <w:pPr>
        <w:ind w:left="851" w:hanging="851"/>
        <w:rPr>
          <w:sz w:val="24"/>
          <w:szCs w:val="24"/>
        </w:rPr>
      </w:pPr>
    </w:p>
    <w:p w:rsidR="00953859" w:rsidRPr="007822FC" w:rsidRDefault="00953859" w:rsidP="00953859">
      <w:pPr>
        <w:ind w:left="851"/>
        <w:rPr>
          <w:sz w:val="24"/>
          <w:szCs w:val="24"/>
        </w:rPr>
      </w:pPr>
      <w:r w:rsidRPr="007822FC">
        <w:rPr>
          <w:sz w:val="24"/>
          <w:szCs w:val="24"/>
        </w:rPr>
        <w:t xml:space="preserve">To studier giver effektdata for </w:t>
      </w:r>
      <w:proofErr w:type="spellStart"/>
      <w:r w:rsidRPr="007822FC">
        <w:rPr>
          <w:sz w:val="24"/>
          <w:szCs w:val="24"/>
        </w:rPr>
        <w:t>ulipristalacetat</w:t>
      </w:r>
      <w:proofErr w:type="spellEnd"/>
      <w:r w:rsidRPr="007822FC">
        <w:rPr>
          <w:sz w:val="24"/>
          <w:szCs w:val="24"/>
        </w:rPr>
        <w:t xml:space="preserve"> anvendt i op til 120 timer efter ubeskyttet samleje. I et </w:t>
      </w:r>
      <w:r w:rsidRPr="007822FC">
        <w:rPr>
          <w:i/>
          <w:iCs/>
          <w:sz w:val="24"/>
          <w:szCs w:val="24"/>
        </w:rPr>
        <w:t xml:space="preserve">open label </w:t>
      </w:r>
      <w:r w:rsidRPr="007822FC">
        <w:rPr>
          <w:sz w:val="24"/>
          <w:szCs w:val="24"/>
        </w:rPr>
        <w:t xml:space="preserve">klinisk studie, som rekrutterede kvinder, der henvendte sig for at få behandling med nødprævention og blev behandlet med </w:t>
      </w:r>
      <w:proofErr w:type="spellStart"/>
      <w:r w:rsidRPr="007822FC">
        <w:rPr>
          <w:sz w:val="24"/>
          <w:szCs w:val="24"/>
        </w:rPr>
        <w:t>ulipristalacetat</w:t>
      </w:r>
      <w:proofErr w:type="spellEnd"/>
      <w:r w:rsidRPr="007822FC">
        <w:rPr>
          <w:sz w:val="24"/>
          <w:szCs w:val="24"/>
        </w:rPr>
        <w:t xml:space="preserve"> mellem 48 og 120 timer efter ubeskyttet samleje, var den observerede graviditetsrate 2,1 % (26/1241). Den anden sammenlignende undersøgelse, som er beskrevet ovenfor, giver desuden data for 100 kvinder, som blev behandlet med </w:t>
      </w:r>
      <w:proofErr w:type="spellStart"/>
      <w:r w:rsidRPr="007822FC">
        <w:rPr>
          <w:sz w:val="24"/>
          <w:szCs w:val="24"/>
        </w:rPr>
        <w:t>ulipristalacetat</w:t>
      </w:r>
      <w:proofErr w:type="spellEnd"/>
      <w:r w:rsidRPr="007822FC">
        <w:rPr>
          <w:sz w:val="24"/>
          <w:szCs w:val="24"/>
        </w:rPr>
        <w:t xml:space="preserve"> mellem 72 og 120 timer efter ubeskyttet samleje, og hos hvem der ikke blev observeret graviditeter.</w:t>
      </w:r>
    </w:p>
    <w:p w:rsidR="00953859" w:rsidRPr="007822FC" w:rsidRDefault="00953859" w:rsidP="00953859">
      <w:pPr>
        <w:ind w:left="851"/>
        <w:rPr>
          <w:sz w:val="24"/>
          <w:szCs w:val="24"/>
        </w:rPr>
      </w:pPr>
    </w:p>
    <w:p w:rsidR="00953859" w:rsidRPr="007822FC" w:rsidRDefault="00953859" w:rsidP="00953859">
      <w:pPr>
        <w:ind w:left="851"/>
        <w:rPr>
          <w:sz w:val="24"/>
          <w:szCs w:val="24"/>
        </w:rPr>
      </w:pPr>
      <w:r w:rsidRPr="007822FC">
        <w:rPr>
          <w:sz w:val="24"/>
          <w:szCs w:val="24"/>
        </w:rPr>
        <w:t xml:space="preserve">Der er begrænsede og </w:t>
      </w:r>
      <w:proofErr w:type="spellStart"/>
      <w:r w:rsidRPr="007822FC">
        <w:rPr>
          <w:sz w:val="24"/>
          <w:szCs w:val="24"/>
        </w:rPr>
        <w:t>inkonklusive</w:t>
      </w:r>
      <w:proofErr w:type="spellEnd"/>
      <w:r w:rsidRPr="007822FC">
        <w:rPr>
          <w:sz w:val="24"/>
          <w:szCs w:val="24"/>
        </w:rPr>
        <w:t xml:space="preserve"> data fra kliniske studier, der tyder på en mulig tendens til, at </w:t>
      </w:r>
      <w:proofErr w:type="spellStart"/>
      <w:r w:rsidRPr="007822FC">
        <w:rPr>
          <w:sz w:val="24"/>
          <w:szCs w:val="24"/>
        </w:rPr>
        <w:t>ulipristalacetat</w:t>
      </w:r>
      <w:proofErr w:type="spellEnd"/>
      <w:r w:rsidRPr="007822FC">
        <w:rPr>
          <w:sz w:val="24"/>
          <w:szCs w:val="24"/>
        </w:rPr>
        <w:t xml:space="preserve"> kan have en reduceret præventiv virkning ved høj legemsvægt eller BMI (se pkt. 4.4). Meta-analysen af fire kliniske studier udført med </w:t>
      </w:r>
      <w:proofErr w:type="spellStart"/>
      <w:r w:rsidRPr="007822FC">
        <w:rPr>
          <w:sz w:val="24"/>
          <w:szCs w:val="24"/>
        </w:rPr>
        <w:t>ulipristalacetat</w:t>
      </w:r>
      <w:proofErr w:type="spellEnd"/>
      <w:r w:rsidRPr="007822FC">
        <w:rPr>
          <w:sz w:val="24"/>
          <w:szCs w:val="24"/>
        </w:rPr>
        <w:t>, der præsenteres herunder, udelukkede kvinder, som havde yderligere ubeskyttede samlejer.</w:t>
      </w:r>
    </w:p>
    <w:p w:rsidR="00953859" w:rsidRPr="007822FC" w:rsidRDefault="00953859" w:rsidP="009538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793"/>
        <w:gridCol w:w="1794"/>
        <w:gridCol w:w="1794"/>
        <w:gridCol w:w="1790"/>
      </w:tblGrid>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sz w:val="24"/>
                <w:szCs w:val="24"/>
                <w:lang w:val="en-US"/>
              </w:rPr>
              <w:t>BMI (kg/m</w:t>
            </w:r>
            <w:r w:rsidRPr="004C044B">
              <w:rPr>
                <w:rFonts w:eastAsia="Calibri"/>
                <w:b/>
                <w:sz w:val="24"/>
                <w:szCs w:val="24"/>
                <w:vertAlign w:val="superscript"/>
                <w:lang w:val="en-US"/>
              </w:rPr>
              <w:t>2</w:t>
            </w:r>
            <w:r w:rsidRPr="004C044B">
              <w:rPr>
                <w:rFonts w:eastAsia="Calibri"/>
                <w:b/>
                <w:sz w:val="24"/>
                <w:szCs w:val="24"/>
                <w:lang w:val="en-US"/>
              </w:rPr>
              <w:t>)</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Undervægtig</w:t>
            </w:r>
          </w:p>
          <w:p w:rsidR="00953859" w:rsidRPr="004C044B" w:rsidRDefault="00953859" w:rsidP="003B4BCE">
            <w:pPr>
              <w:rPr>
                <w:rFonts w:eastAsia="Calibri"/>
                <w:b/>
                <w:sz w:val="24"/>
                <w:szCs w:val="24"/>
                <w:lang w:val="en-US"/>
              </w:rPr>
            </w:pPr>
            <w:r w:rsidRPr="004C044B">
              <w:rPr>
                <w:rFonts w:eastAsia="Calibri"/>
                <w:b/>
                <w:bCs/>
                <w:sz w:val="24"/>
                <w:szCs w:val="24"/>
              </w:rPr>
              <w:t>0 – 18,5</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Normalvægtig</w:t>
            </w:r>
          </w:p>
          <w:p w:rsidR="00953859" w:rsidRPr="004C044B" w:rsidRDefault="00953859" w:rsidP="003B4BCE">
            <w:pPr>
              <w:rPr>
                <w:rFonts w:eastAsia="Calibri"/>
                <w:b/>
                <w:sz w:val="24"/>
                <w:szCs w:val="24"/>
                <w:lang w:val="en-US"/>
              </w:rPr>
            </w:pPr>
            <w:r w:rsidRPr="004C044B">
              <w:rPr>
                <w:rFonts w:eastAsia="Calibri"/>
                <w:b/>
                <w:bCs/>
                <w:sz w:val="24"/>
                <w:szCs w:val="24"/>
              </w:rPr>
              <w:t>18,5-25</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Overvægtig</w:t>
            </w:r>
          </w:p>
          <w:p w:rsidR="00953859" w:rsidRPr="004C044B" w:rsidRDefault="00953859" w:rsidP="003B4BCE">
            <w:pPr>
              <w:rPr>
                <w:rFonts w:eastAsia="Calibri"/>
                <w:b/>
                <w:sz w:val="24"/>
                <w:szCs w:val="24"/>
                <w:lang w:val="en-US"/>
              </w:rPr>
            </w:pPr>
            <w:r w:rsidRPr="004C044B">
              <w:rPr>
                <w:rFonts w:eastAsia="Calibri"/>
                <w:b/>
                <w:bCs/>
                <w:sz w:val="24"/>
                <w:szCs w:val="24"/>
              </w:rPr>
              <w:t>25-30</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bCs/>
                <w:sz w:val="24"/>
                <w:szCs w:val="24"/>
                <w:lang w:val="de-DE"/>
              </w:rPr>
            </w:pPr>
            <w:r w:rsidRPr="004C044B">
              <w:rPr>
                <w:rFonts w:eastAsia="Calibri"/>
                <w:b/>
                <w:bCs/>
                <w:sz w:val="24"/>
                <w:szCs w:val="24"/>
              </w:rPr>
              <w:t>Adipøs</w:t>
            </w:r>
          </w:p>
          <w:p w:rsidR="00953859" w:rsidRPr="004C044B" w:rsidRDefault="00953859" w:rsidP="003B4BCE">
            <w:pPr>
              <w:rPr>
                <w:rFonts w:eastAsia="Calibri"/>
                <w:b/>
                <w:sz w:val="24"/>
                <w:szCs w:val="24"/>
                <w:lang w:val="en-US"/>
              </w:rPr>
            </w:pPr>
            <w:r w:rsidRPr="004C044B">
              <w:rPr>
                <w:rFonts w:eastAsia="Calibri"/>
                <w:b/>
                <w:bCs/>
                <w:sz w:val="24"/>
                <w:szCs w:val="24"/>
              </w:rPr>
              <w:t>30-</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N total</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128</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1866</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699</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467</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N graviditeter</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23</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9</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Graviditetshyppighed</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0.00%</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1.23%</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1.29%</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2.57%</w:t>
            </w:r>
          </w:p>
        </w:tc>
      </w:tr>
      <w:tr w:rsidR="00953859" w:rsidRPr="004C044B" w:rsidTr="003B4BCE">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953859" w:rsidRPr="004C044B" w:rsidRDefault="00953859" w:rsidP="003B4BCE">
            <w:pPr>
              <w:rPr>
                <w:rFonts w:eastAsia="Calibri"/>
                <w:b/>
                <w:sz w:val="24"/>
                <w:szCs w:val="24"/>
                <w:lang w:val="en-US"/>
              </w:rPr>
            </w:pPr>
            <w:r w:rsidRPr="004C044B">
              <w:rPr>
                <w:rFonts w:eastAsia="Calibri"/>
                <w:b/>
                <w:bCs/>
                <w:sz w:val="24"/>
                <w:szCs w:val="24"/>
              </w:rPr>
              <w:t>Konfidensinterval</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0.00 – 2.84</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0.78 – 1.84</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0.59 – 2.43</w:t>
            </w:r>
          </w:p>
        </w:tc>
        <w:tc>
          <w:tcPr>
            <w:tcW w:w="955" w:type="pct"/>
            <w:tcBorders>
              <w:top w:val="single" w:sz="4" w:space="0" w:color="auto"/>
              <w:left w:val="single" w:sz="4" w:space="0" w:color="auto"/>
              <w:bottom w:val="single" w:sz="4" w:space="0" w:color="auto"/>
              <w:right w:val="single" w:sz="4" w:space="0" w:color="auto"/>
            </w:tcBorders>
            <w:hideMark/>
          </w:tcPr>
          <w:p w:rsidR="00953859" w:rsidRPr="004C044B" w:rsidRDefault="00953859" w:rsidP="003B4BCE">
            <w:pPr>
              <w:rPr>
                <w:rFonts w:eastAsia="Calibri"/>
                <w:sz w:val="24"/>
                <w:szCs w:val="24"/>
                <w:lang w:val="en-US"/>
              </w:rPr>
            </w:pPr>
            <w:r w:rsidRPr="004C044B">
              <w:rPr>
                <w:rFonts w:eastAsia="Calibri"/>
                <w:sz w:val="24"/>
                <w:szCs w:val="24"/>
                <w:lang w:val="en-US"/>
              </w:rPr>
              <w:t>1.34 – 4.45</w:t>
            </w:r>
          </w:p>
        </w:tc>
      </w:tr>
    </w:tbl>
    <w:p w:rsidR="00953859" w:rsidRPr="007822FC" w:rsidRDefault="00953859" w:rsidP="00953859">
      <w:pPr>
        <w:ind w:left="851" w:hanging="851"/>
        <w:rPr>
          <w:sz w:val="24"/>
          <w:szCs w:val="24"/>
        </w:rPr>
      </w:pPr>
    </w:p>
    <w:p w:rsidR="00953859" w:rsidRPr="007822FC" w:rsidRDefault="00953859" w:rsidP="00953859">
      <w:pPr>
        <w:ind w:left="851"/>
        <w:rPr>
          <w:sz w:val="24"/>
          <w:szCs w:val="24"/>
        </w:rPr>
      </w:pPr>
      <w:r w:rsidRPr="007822FC">
        <w:rPr>
          <w:sz w:val="24"/>
          <w:szCs w:val="24"/>
        </w:rPr>
        <w:t xml:space="preserve">Et post marketing-overvågningsstudie, der evaluerede </w:t>
      </w:r>
      <w:proofErr w:type="spellStart"/>
      <w:r w:rsidRPr="007822FC">
        <w:rPr>
          <w:sz w:val="24"/>
          <w:szCs w:val="24"/>
        </w:rPr>
        <w:t>ulipristalacetats</w:t>
      </w:r>
      <w:proofErr w:type="spellEnd"/>
      <w:r w:rsidRPr="007822FC">
        <w:rPr>
          <w:sz w:val="24"/>
          <w:szCs w:val="24"/>
        </w:rPr>
        <w:t xml:space="preserve"> virkning og sikkerhed hos unge på 17 år eller yngre, viste ingen forskelle i sikkerheds- og virkningsprofilen sammenlignet med voksne kvinder i alderen 18 år og derover.</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5.2</w:t>
      </w:r>
      <w:r w:rsidRPr="007822FC">
        <w:rPr>
          <w:b/>
          <w:sz w:val="24"/>
          <w:szCs w:val="24"/>
        </w:rPr>
        <w:tab/>
        <w:t>Farmakokinetiske egenskaber</w:t>
      </w:r>
    </w:p>
    <w:p w:rsidR="00953859" w:rsidRDefault="00953859" w:rsidP="00953859">
      <w:pPr>
        <w:ind w:left="851" w:hanging="851"/>
        <w:rPr>
          <w:sz w:val="24"/>
          <w:szCs w:val="24"/>
          <w:u w:val="single"/>
        </w:rPr>
      </w:pPr>
    </w:p>
    <w:p w:rsidR="00953859" w:rsidRPr="007822FC" w:rsidRDefault="00953859" w:rsidP="00953859">
      <w:pPr>
        <w:ind w:left="851"/>
        <w:rPr>
          <w:sz w:val="24"/>
          <w:szCs w:val="24"/>
          <w:u w:val="single"/>
        </w:rPr>
      </w:pPr>
      <w:r w:rsidRPr="007822FC">
        <w:rPr>
          <w:sz w:val="24"/>
          <w:szCs w:val="24"/>
          <w:u w:val="single"/>
        </w:rPr>
        <w:t>Absorption</w:t>
      </w:r>
    </w:p>
    <w:p w:rsidR="00953859" w:rsidRPr="007822FC" w:rsidRDefault="00953859" w:rsidP="00953859">
      <w:pPr>
        <w:pStyle w:val="Default"/>
        <w:ind w:left="851"/>
      </w:pPr>
    </w:p>
    <w:p w:rsidR="00953859" w:rsidRPr="007822FC" w:rsidRDefault="00953859" w:rsidP="00953859">
      <w:pPr>
        <w:pStyle w:val="Default"/>
        <w:ind w:left="851"/>
      </w:pPr>
      <w:r w:rsidRPr="007822FC">
        <w:t xml:space="preserve">Efter oral indgift af en enkelt 30 mg-dosis absorberes </w:t>
      </w:r>
      <w:proofErr w:type="spellStart"/>
      <w:r w:rsidRPr="007822FC">
        <w:t>ulipristalacetat</w:t>
      </w:r>
      <w:proofErr w:type="spellEnd"/>
      <w:r w:rsidRPr="007822FC">
        <w:t xml:space="preserve"> hurtigt med en maksimal plasmakoncentration på 176 ± 89 </w:t>
      </w:r>
      <w:proofErr w:type="spellStart"/>
      <w:r w:rsidRPr="007822FC">
        <w:t>ng</w:t>
      </w:r>
      <w:proofErr w:type="spellEnd"/>
      <w:r w:rsidRPr="007822FC">
        <w:t xml:space="preserve">/ml cirka 1 time (0,5-2,0 t) efter indtagelse og med en </w:t>
      </w:r>
      <w:r w:rsidRPr="007822FC">
        <w:rPr>
          <w:color w:val="auto"/>
        </w:rPr>
        <w:t>AUC0-</w:t>
      </w:r>
      <w:r w:rsidRPr="007822FC">
        <w:rPr>
          <w:rFonts w:eastAsia="TimesNewRomanPSMT"/>
          <w:color w:val="auto"/>
        </w:rPr>
        <w:t xml:space="preserve">∞ </w:t>
      </w:r>
      <w:r w:rsidRPr="007822FC">
        <w:t xml:space="preserve">på 556 ± 260 ng.t/ml. </w:t>
      </w:r>
    </w:p>
    <w:p w:rsidR="00953859" w:rsidRPr="007822FC" w:rsidRDefault="00953859" w:rsidP="00953859">
      <w:pPr>
        <w:pStyle w:val="Default"/>
        <w:ind w:left="851"/>
      </w:pPr>
    </w:p>
    <w:p w:rsidR="00953859" w:rsidRPr="007822FC" w:rsidRDefault="00953859" w:rsidP="00953859">
      <w:pPr>
        <w:ind w:left="851"/>
        <w:rPr>
          <w:sz w:val="24"/>
          <w:szCs w:val="24"/>
          <w:u w:val="single"/>
        </w:rPr>
      </w:pPr>
      <w:r w:rsidRPr="007822FC">
        <w:rPr>
          <w:sz w:val="24"/>
          <w:szCs w:val="24"/>
        </w:rPr>
        <w:t xml:space="preserve">Administration af </w:t>
      </w:r>
      <w:proofErr w:type="spellStart"/>
      <w:r w:rsidRPr="007822FC">
        <w:rPr>
          <w:sz w:val="24"/>
          <w:szCs w:val="24"/>
        </w:rPr>
        <w:t>ulipristalacetat</w:t>
      </w:r>
      <w:proofErr w:type="spellEnd"/>
      <w:r w:rsidRPr="007822FC">
        <w:rPr>
          <w:sz w:val="24"/>
          <w:szCs w:val="24"/>
        </w:rPr>
        <w:t xml:space="preserve"> sammen med morgenmad med højt fedtindhold medførte en cirka 45 % mindre gennemsnitlig </w:t>
      </w:r>
      <w:proofErr w:type="spellStart"/>
      <w:r w:rsidRPr="007822FC">
        <w:rPr>
          <w:sz w:val="24"/>
          <w:szCs w:val="24"/>
        </w:rPr>
        <w:t>C</w:t>
      </w:r>
      <w:r w:rsidRPr="004C044B">
        <w:rPr>
          <w:sz w:val="24"/>
          <w:szCs w:val="24"/>
          <w:vertAlign w:val="subscript"/>
        </w:rPr>
        <w:t>max</w:t>
      </w:r>
      <w:proofErr w:type="spellEnd"/>
      <w:r w:rsidRPr="007822FC">
        <w:rPr>
          <w:sz w:val="24"/>
          <w:szCs w:val="24"/>
        </w:rPr>
        <w:t xml:space="preserve">, en forsinket </w:t>
      </w:r>
      <w:proofErr w:type="spellStart"/>
      <w:r w:rsidRPr="007822FC">
        <w:rPr>
          <w:sz w:val="24"/>
          <w:szCs w:val="24"/>
        </w:rPr>
        <w:t>T</w:t>
      </w:r>
      <w:r w:rsidRPr="004C044B">
        <w:rPr>
          <w:sz w:val="24"/>
          <w:szCs w:val="24"/>
          <w:vertAlign w:val="subscript"/>
        </w:rPr>
        <w:t>max</w:t>
      </w:r>
      <w:proofErr w:type="spellEnd"/>
      <w:r w:rsidRPr="007822FC">
        <w:rPr>
          <w:sz w:val="24"/>
          <w:szCs w:val="24"/>
        </w:rPr>
        <w:t xml:space="preserve"> (fra en median på 0,75 t til 3 t) </w:t>
      </w:r>
      <w:r w:rsidRPr="007822FC">
        <w:rPr>
          <w:sz w:val="24"/>
          <w:szCs w:val="24"/>
        </w:rPr>
        <w:lastRenderedPageBreak/>
        <w:t>og en 25 % højere gennemsnitlig AUC0-∞ sammenlignet med administration i fastende tilstand. Lignende resultater blev opnået for den aktive mono-</w:t>
      </w:r>
      <w:proofErr w:type="spellStart"/>
      <w:r w:rsidRPr="007822FC">
        <w:rPr>
          <w:sz w:val="24"/>
          <w:szCs w:val="24"/>
        </w:rPr>
        <w:t>demethylerede</w:t>
      </w:r>
      <w:proofErr w:type="spellEnd"/>
      <w:r w:rsidRPr="007822FC">
        <w:rPr>
          <w:sz w:val="24"/>
          <w:szCs w:val="24"/>
        </w:rPr>
        <w:t xml:space="preserve"> metabolit.</w:t>
      </w:r>
    </w:p>
    <w:p w:rsidR="00953859" w:rsidRDefault="00953859" w:rsidP="00953859">
      <w:pPr>
        <w:ind w:left="851"/>
        <w:rPr>
          <w:sz w:val="24"/>
          <w:szCs w:val="24"/>
          <w:u w:val="single"/>
        </w:rPr>
      </w:pPr>
    </w:p>
    <w:p w:rsidR="00064150" w:rsidRPr="007822FC" w:rsidRDefault="00064150" w:rsidP="00953859">
      <w:pPr>
        <w:ind w:left="851"/>
        <w:rPr>
          <w:sz w:val="24"/>
          <w:szCs w:val="24"/>
          <w:u w:val="single"/>
        </w:rPr>
      </w:pPr>
    </w:p>
    <w:p w:rsidR="00953859" w:rsidRPr="007822FC" w:rsidRDefault="00953859" w:rsidP="00953859">
      <w:pPr>
        <w:ind w:left="851"/>
        <w:rPr>
          <w:noProof/>
          <w:sz w:val="24"/>
          <w:szCs w:val="24"/>
          <w:u w:val="single"/>
        </w:rPr>
      </w:pPr>
      <w:r w:rsidRPr="007822FC">
        <w:rPr>
          <w:noProof/>
          <w:sz w:val="24"/>
          <w:szCs w:val="24"/>
          <w:u w:val="single"/>
        </w:rPr>
        <w:t>Fordeling</w:t>
      </w:r>
    </w:p>
    <w:p w:rsidR="00953859" w:rsidRPr="007822FC" w:rsidRDefault="00953859" w:rsidP="00953859">
      <w:pPr>
        <w:ind w:left="851"/>
        <w:rPr>
          <w:sz w:val="24"/>
          <w:szCs w:val="24"/>
          <w:u w:val="single"/>
        </w:rPr>
      </w:pPr>
    </w:p>
    <w:p w:rsidR="00953859" w:rsidRPr="007822FC" w:rsidRDefault="00953859" w:rsidP="00953859">
      <w:pPr>
        <w:pStyle w:val="Default"/>
        <w:ind w:left="851"/>
      </w:pPr>
      <w:proofErr w:type="spellStart"/>
      <w:r w:rsidRPr="007822FC">
        <w:t>Ulipristalacetat</w:t>
      </w:r>
      <w:proofErr w:type="spellEnd"/>
      <w:r w:rsidRPr="007822FC">
        <w:t xml:space="preserve"> binder i høj grad (&gt; 98 %) til plasmaproteiner, herunder albumin, alpha-1-syre-glykoprotein og </w:t>
      </w:r>
      <w:proofErr w:type="spellStart"/>
      <w:r w:rsidRPr="007822FC">
        <w:t>højdensitetslipoprotein</w:t>
      </w:r>
      <w:proofErr w:type="spellEnd"/>
      <w:r w:rsidRPr="007822FC">
        <w:t xml:space="preserve">. </w:t>
      </w:r>
    </w:p>
    <w:p w:rsidR="00953859" w:rsidRPr="007822FC" w:rsidRDefault="00953859" w:rsidP="00953859">
      <w:pPr>
        <w:pStyle w:val="Default"/>
        <w:ind w:left="851"/>
      </w:pPr>
    </w:p>
    <w:p w:rsidR="00953859" w:rsidRPr="007822FC" w:rsidRDefault="00953859" w:rsidP="00953859">
      <w:pPr>
        <w:pStyle w:val="Default"/>
        <w:ind w:left="851"/>
      </w:pPr>
      <w:proofErr w:type="spellStart"/>
      <w:r w:rsidRPr="007822FC">
        <w:t>Ulipristalacetat</w:t>
      </w:r>
      <w:proofErr w:type="spellEnd"/>
      <w:r w:rsidRPr="007822FC">
        <w:t xml:space="preserve"> er en </w:t>
      </w:r>
      <w:proofErr w:type="spellStart"/>
      <w:r w:rsidRPr="007822FC">
        <w:t>lipofil</w:t>
      </w:r>
      <w:proofErr w:type="spellEnd"/>
      <w:r w:rsidRPr="007822FC">
        <w:t xml:space="preserve"> forbindelse og udskilles i brystmælk med en gennemsnitlig daglig udskillelse på 13,35 </w:t>
      </w:r>
      <w:proofErr w:type="spellStart"/>
      <w:r w:rsidRPr="007822FC">
        <w:t>μg</w:t>
      </w:r>
      <w:proofErr w:type="spellEnd"/>
      <w:r w:rsidRPr="007822FC">
        <w:t xml:space="preserve"> [0-24 timer], 2,16 </w:t>
      </w:r>
      <w:proofErr w:type="spellStart"/>
      <w:r w:rsidRPr="007822FC">
        <w:t>μg</w:t>
      </w:r>
      <w:proofErr w:type="spellEnd"/>
      <w:r w:rsidRPr="007822FC">
        <w:t xml:space="preserve"> [24-48 timer], 1,06 </w:t>
      </w:r>
      <w:proofErr w:type="spellStart"/>
      <w:r w:rsidRPr="007822FC">
        <w:t>μg</w:t>
      </w:r>
      <w:proofErr w:type="spellEnd"/>
      <w:r w:rsidRPr="007822FC">
        <w:t xml:space="preserve"> [48-72 timer], 0,58 </w:t>
      </w:r>
      <w:proofErr w:type="spellStart"/>
      <w:r w:rsidRPr="007822FC">
        <w:t>μg</w:t>
      </w:r>
      <w:proofErr w:type="spellEnd"/>
      <w:r w:rsidRPr="007822FC">
        <w:t xml:space="preserve"> [72- 96 timer] og 0,31 </w:t>
      </w:r>
      <w:proofErr w:type="spellStart"/>
      <w:r w:rsidRPr="007822FC">
        <w:t>μg</w:t>
      </w:r>
      <w:proofErr w:type="spellEnd"/>
      <w:r w:rsidRPr="007822FC">
        <w:t xml:space="preserve"> [96-120 timer]. </w:t>
      </w:r>
    </w:p>
    <w:p w:rsidR="00953859" w:rsidRPr="007822FC" w:rsidRDefault="00953859" w:rsidP="00953859">
      <w:pPr>
        <w:pStyle w:val="Default"/>
        <w:ind w:left="851"/>
      </w:pPr>
    </w:p>
    <w:p w:rsidR="00953859" w:rsidRPr="007822FC" w:rsidRDefault="00953859" w:rsidP="00953859">
      <w:pPr>
        <w:pStyle w:val="Default"/>
        <w:ind w:left="851"/>
      </w:pPr>
      <w:r w:rsidRPr="007822FC">
        <w:rPr>
          <w:i/>
          <w:iCs/>
        </w:rPr>
        <w:t xml:space="preserve">In </w:t>
      </w:r>
      <w:proofErr w:type="spellStart"/>
      <w:r w:rsidRPr="007822FC">
        <w:rPr>
          <w:i/>
          <w:iCs/>
        </w:rPr>
        <w:t>vitro</w:t>
      </w:r>
      <w:proofErr w:type="spellEnd"/>
      <w:r w:rsidRPr="007822FC">
        <w:t xml:space="preserve">-data tyder på, at </w:t>
      </w:r>
      <w:proofErr w:type="spellStart"/>
      <w:r w:rsidRPr="007822FC">
        <w:t>ulipristalacetat</w:t>
      </w:r>
      <w:proofErr w:type="spellEnd"/>
      <w:r w:rsidRPr="007822FC">
        <w:t xml:space="preserve"> kan hæmme brystcancerresistensprotein (BCRP)- transportører i tarmsystemet. Det er ikke sandsynligt, at </w:t>
      </w:r>
      <w:proofErr w:type="spellStart"/>
      <w:r w:rsidRPr="007822FC">
        <w:t>ulipristalacetats</w:t>
      </w:r>
      <w:proofErr w:type="spellEnd"/>
      <w:r w:rsidRPr="007822FC">
        <w:t xml:space="preserve"> virkning på BCRP har nogen kliniske konsekvenser. </w:t>
      </w:r>
    </w:p>
    <w:p w:rsidR="00953859" w:rsidRPr="007822FC" w:rsidRDefault="00953859" w:rsidP="00953859">
      <w:pPr>
        <w:pStyle w:val="Default"/>
        <w:ind w:left="851"/>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er ikke substrat for OATP1B1 eller OATP1B3.</w:t>
      </w:r>
    </w:p>
    <w:p w:rsidR="00953859" w:rsidRPr="007822FC" w:rsidRDefault="00953859" w:rsidP="00953859">
      <w:pPr>
        <w:ind w:left="851"/>
        <w:rPr>
          <w:sz w:val="24"/>
          <w:szCs w:val="24"/>
          <w:u w:val="single"/>
        </w:rPr>
      </w:pPr>
    </w:p>
    <w:p w:rsidR="00953859" w:rsidRPr="007822FC" w:rsidRDefault="00953859" w:rsidP="00953859">
      <w:pPr>
        <w:ind w:left="851"/>
        <w:rPr>
          <w:sz w:val="24"/>
          <w:szCs w:val="24"/>
          <w:u w:val="single"/>
        </w:rPr>
      </w:pPr>
      <w:r w:rsidRPr="007822FC">
        <w:rPr>
          <w:sz w:val="24"/>
          <w:szCs w:val="24"/>
          <w:u w:val="single"/>
        </w:rPr>
        <w:t>Biotransformation/elimination</w:t>
      </w:r>
    </w:p>
    <w:p w:rsidR="00953859" w:rsidRPr="007822FC" w:rsidRDefault="00953859" w:rsidP="00953859">
      <w:pPr>
        <w:ind w:left="851"/>
        <w:rPr>
          <w:sz w:val="24"/>
          <w:szCs w:val="24"/>
          <w:u w:val="single"/>
        </w:rPr>
      </w:pPr>
    </w:p>
    <w:p w:rsidR="00953859" w:rsidRPr="007822FC" w:rsidRDefault="00953859" w:rsidP="00953859">
      <w:pPr>
        <w:ind w:left="851"/>
        <w:rPr>
          <w:sz w:val="24"/>
          <w:szCs w:val="24"/>
        </w:rPr>
      </w:pPr>
      <w:proofErr w:type="spellStart"/>
      <w:r w:rsidRPr="007822FC">
        <w:rPr>
          <w:sz w:val="24"/>
          <w:szCs w:val="24"/>
        </w:rPr>
        <w:t>Ulipristalacetat</w:t>
      </w:r>
      <w:proofErr w:type="spellEnd"/>
      <w:r w:rsidRPr="007822FC">
        <w:rPr>
          <w:sz w:val="24"/>
          <w:szCs w:val="24"/>
        </w:rPr>
        <w:t xml:space="preserve"> </w:t>
      </w:r>
      <w:proofErr w:type="spellStart"/>
      <w:r w:rsidRPr="007822FC">
        <w:rPr>
          <w:sz w:val="24"/>
          <w:szCs w:val="24"/>
        </w:rPr>
        <w:t>metaboliseres</w:t>
      </w:r>
      <w:proofErr w:type="spellEnd"/>
      <w:r w:rsidRPr="007822FC">
        <w:rPr>
          <w:sz w:val="24"/>
          <w:szCs w:val="24"/>
        </w:rPr>
        <w:t xml:space="preserve"> i vid udstrækning til mono-</w:t>
      </w:r>
      <w:proofErr w:type="spellStart"/>
      <w:r w:rsidRPr="007822FC">
        <w:rPr>
          <w:sz w:val="24"/>
          <w:szCs w:val="24"/>
        </w:rPr>
        <w:t>demethylerede</w:t>
      </w:r>
      <w:proofErr w:type="spellEnd"/>
      <w:r w:rsidRPr="007822FC">
        <w:rPr>
          <w:sz w:val="24"/>
          <w:szCs w:val="24"/>
        </w:rPr>
        <w:t>, di-</w:t>
      </w:r>
      <w:proofErr w:type="spellStart"/>
      <w:r w:rsidRPr="007822FC">
        <w:rPr>
          <w:sz w:val="24"/>
          <w:szCs w:val="24"/>
        </w:rPr>
        <w:t>demethylerede</w:t>
      </w:r>
      <w:proofErr w:type="spellEnd"/>
      <w:r w:rsidRPr="007822FC">
        <w:rPr>
          <w:sz w:val="24"/>
          <w:szCs w:val="24"/>
        </w:rPr>
        <w:t xml:space="preserve"> og </w:t>
      </w:r>
      <w:proofErr w:type="spellStart"/>
      <w:r w:rsidRPr="007822FC">
        <w:rPr>
          <w:sz w:val="24"/>
          <w:szCs w:val="24"/>
        </w:rPr>
        <w:t>hydroxylerede</w:t>
      </w:r>
      <w:proofErr w:type="spellEnd"/>
      <w:r w:rsidRPr="007822FC">
        <w:rPr>
          <w:sz w:val="24"/>
          <w:szCs w:val="24"/>
        </w:rPr>
        <w:t xml:space="preserve"> metabolitter. Den mono-</w:t>
      </w:r>
      <w:proofErr w:type="spellStart"/>
      <w:r w:rsidRPr="007822FC">
        <w:rPr>
          <w:sz w:val="24"/>
          <w:szCs w:val="24"/>
        </w:rPr>
        <w:t>demethylerede</w:t>
      </w:r>
      <w:proofErr w:type="spellEnd"/>
      <w:r w:rsidRPr="007822FC">
        <w:rPr>
          <w:sz w:val="24"/>
          <w:szCs w:val="24"/>
        </w:rPr>
        <w:t xml:space="preserve"> metabolit er farmakologisk aktiv. </w:t>
      </w:r>
      <w:r w:rsidRPr="007822FC">
        <w:rPr>
          <w:i/>
          <w:iCs/>
          <w:sz w:val="24"/>
          <w:szCs w:val="24"/>
        </w:rPr>
        <w:t xml:space="preserve">In </w:t>
      </w:r>
      <w:proofErr w:type="spellStart"/>
      <w:r w:rsidRPr="007822FC">
        <w:rPr>
          <w:i/>
          <w:iCs/>
          <w:sz w:val="24"/>
          <w:szCs w:val="24"/>
        </w:rPr>
        <w:t>vitro</w:t>
      </w:r>
      <w:proofErr w:type="spellEnd"/>
      <w:r w:rsidRPr="007822FC">
        <w:rPr>
          <w:sz w:val="24"/>
          <w:szCs w:val="24"/>
        </w:rPr>
        <w:t xml:space="preserve">-data indikerer, at dette hovedsageligt medieres af CYP3A4 og i mindre grad af CYP1A2 og CYP2A6. </w:t>
      </w:r>
      <w:proofErr w:type="spellStart"/>
      <w:r w:rsidRPr="007822FC">
        <w:rPr>
          <w:sz w:val="24"/>
          <w:szCs w:val="24"/>
        </w:rPr>
        <w:t>Ulipristalacetats</w:t>
      </w:r>
      <w:proofErr w:type="spellEnd"/>
      <w:r w:rsidRPr="007822FC">
        <w:rPr>
          <w:sz w:val="24"/>
          <w:szCs w:val="24"/>
        </w:rPr>
        <w:t xml:space="preserve"> terminale halveringstid i plasma efter en enkelt 30 mg-dosis skønnes at være 32,4 ± 6,3 timer med en gennemsnitlig oral </w:t>
      </w:r>
      <w:proofErr w:type="spellStart"/>
      <w:r w:rsidRPr="007822FC">
        <w:rPr>
          <w:sz w:val="24"/>
          <w:szCs w:val="24"/>
        </w:rPr>
        <w:t>clearance</w:t>
      </w:r>
      <w:proofErr w:type="spellEnd"/>
      <w:r w:rsidRPr="007822FC">
        <w:rPr>
          <w:sz w:val="24"/>
          <w:szCs w:val="24"/>
        </w:rPr>
        <w:t xml:space="preserve"> (CL/F) på 76,8 ± 64,0 l/t.</w:t>
      </w:r>
    </w:p>
    <w:p w:rsidR="00953859" w:rsidRPr="007822FC" w:rsidRDefault="00953859" w:rsidP="00953859">
      <w:pPr>
        <w:ind w:left="851"/>
        <w:rPr>
          <w:sz w:val="24"/>
          <w:szCs w:val="24"/>
          <w:u w:val="single"/>
        </w:rPr>
      </w:pPr>
    </w:p>
    <w:p w:rsidR="00953859" w:rsidRPr="007822FC" w:rsidRDefault="00953859" w:rsidP="00953859">
      <w:pPr>
        <w:pStyle w:val="Default"/>
        <w:ind w:left="851"/>
        <w:rPr>
          <w:u w:val="single"/>
        </w:rPr>
      </w:pPr>
      <w:r w:rsidRPr="007822FC">
        <w:rPr>
          <w:u w:val="single"/>
        </w:rPr>
        <w:t xml:space="preserve">Særlige populationer </w:t>
      </w:r>
    </w:p>
    <w:p w:rsidR="00953859" w:rsidRPr="007822FC" w:rsidRDefault="00953859" w:rsidP="00953859">
      <w:pPr>
        <w:ind w:left="851"/>
        <w:rPr>
          <w:sz w:val="24"/>
          <w:szCs w:val="24"/>
        </w:rPr>
      </w:pPr>
      <w:r w:rsidRPr="007822FC">
        <w:rPr>
          <w:sz w:val="24"/>
          <w:szCs w:val="24"/>
        </w:rPr>
        <w:t xml:space="preserve">Der er ikke foretaget </w:t>
      </w:r>
      <w:proofErr w:type="spellStart"/>
      <w:r w:rsidRPr="007822FC">
        <w:rPr>
          <w:sz w:val="24"/>
          <w:szCs w:val="24"/>
        </w:rPr>
        <w:t>farmakokinetiske</w:t>
      </w:r>
      <w:proofErr w:type="spellEnd"/>
      <w:r w:rsidRPr="007822FC">
        <w:rPr>
          <w:sz w:val="24"/>
          <w:szCs w:val="24"/>
        </w:rPr>
        <w:t xml:space="preserve"> studier af </w:t>
      </w:r>
      <w:proofErr w:type="spellStart"/>
      <w:r w:rsidRPr="007822FC">
        <w:rPr>
          <w:sz w:val="24"/>
          <w:szCs w:val="24"/>
        </w:rPr>
        <w:t>ulipristalacetat</w:t>
      </w:r>
      <w:proofErr w:type="spellEnd"/>
      <w:r w:rsidRPr="007822FC">
        <w:rPr>
          <w:sz w:val="24"/>
          <w:szCs w:val="24"/>
        </w:rPr>
        <w:t xml:space="preserve"> hos kvinder med nedsat nyre- eller leverfunktion.</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5.3</w:t>
      </w:r>
      <w:r w:rsidRPr="007822FC">
        <w:rPr>
          <w:b/>
          <w:sz w:val="24"/>
          <w:szCs w:val="24"/>
        </w:rPr>
        <w:tab/>
      </w:r>
      <w:r w:rsidR="001F713E">
        <w:rPr>
          <w:b/>
          <w:sz w:val="24"/>
          <w:szCs w:val="24"/>
        </w:rPr>
        <w:t>Non-</w:t>
      </w:r>
      <w:r w:rsidRPr="007822FC">
        <w:rPr>
          <w:b/>
          <w:sz w:val="24"/>
          <w:szCs w:val="24"/>
        </w:rPr>
        <w:t>kliniske sikkerhedsdata</w:t>
      </w:r>
    </w:p>
    <w:p w:rsidR="00953859" w:rsidRPr="007822FC" w:rsidRDefault="00953859" w:rsidP="00953859">
      <w:pPr>
        <w:pStyle w:val="Default"/>
        <w:ind w:left="851"/>
      </w:pPr>
      <w:r w:rsidRPr="007822FC">
        <w:t xml:space="preserve">Prækliniske data viser ingen speciel risiko for mennesker vurderet ud fra konventionelle studier af sikkerhedsfarmakologi, toksicitet efter gentagne doser og genotoksicitet. I generelle toksicitetsstudier var de fleste fund relateret til stoffets virkningsmekanisme som </w:t>
      </w:r>
      <w:proofErr w:type="spellStart"/>
      <w:r w:rsidRPr="007822FC">
        <w:t>modulator</w:t>
      </w:r>
      <w:proofErr w:type="spellEnd"/>
      <w:r w:rsidRPr="007822FC">
        <w:t xml:space="preserve"> af progesteron- og </w:t>
      </w:r>
      <w:proofErr w:type="spellStart"/>
      <w:r w:rsidRPr="007822FC">
        <w:t>glukokortikoid</w:t>
      </w:r>
      <w:proofErr w:type="spellEnd"/>
      <w:r w:rsidRPr="007822FC">
        <w:t xml:space="preserve">-receptorer, og der sås antiprogesteron-aktivitet ved eksponeringer svarende til terapeutiske niveauer. </w:t>
      </w:r>
    </w:p>
    <w:p w:rsidR="00953859" w:rsidRPr="007822FC" w:rsidRDefault="00953859" w:rsidP="00953859">
      <w:pPr>
        <w:pStyle w:val="Default"/>
        <w:ind w:left="851" w:hanging="851"/>
      </w:pPr>
    </w:p>
    <w:p w:rsidR="00953859" w:rsidRPr="007822FC" w:rsidRDefault="00953859" w:rsidP="00953859">
      <w:pPr>
        <w:pStyle w:val="Default"/>
        <w:ind w:left="851"/>
      </w:pPr>
      <w:r w:rsidRPr="007822FC">
        <w:t xml:space="preserve">Data fra studier af reproduktionstoksicitet er begrænsede, da eksponeringen ikke blev målt i disse studier. </w:t>
      </w:r>
      <w:proofErr w:type="spellStart"/>
      <w:r w:rsidRPr="007822FC">
        <w:t>Ulipristalacetat</w:t>
      </w:r>
      <w:proofErr w:type="spellEnd"/>
      <w:r w:rsidRPr="007822FC">
        <w:t xml:space="preserve"> har en embryoletal virkning hos rotter, kaniner (ved gentagne doser over 1 mg/kg) og aber. Sikkerheden for et menneskeligt embryo ved disse gentagne doser kendes ikke. Der blev ikke observeret nogen </w:t>
      </w:r>
      <w:proofErr w:type="spellStart"/>
      <w:r w:rsidRPr="007822FC">
        <w:t>teratogen</w:t>
      </w:r>
      <w:proofErr w:type="spellEnd"/>
      <w:r w:rsidRPr="007822FC">
        <w:t xml:space="preserve"> virkning ved doser, der var lave nok til at fastholde drægtighed hos dyr. </w:t>
      </w:r>
    </w:p>
    <w:p w:rsidR="00953859" w:rsidRPr="007822FC" w:rsidRDefault="00953859" w:rsidP="00953859">
      <w:pPr>
        <w:ind w:left="851" w:hanging="851"/>
        <w:rPr>
          <w:sz w:val="24"/>
          <w:szCs w:val="24"/>
        </w:rPr>
      </w:pPr>
    </w:p>
    <w:p w:rsidR="00953859" w:rsidRPr="007822FC" w:rsidRDefault="00953859" w:rsidP="00953859">
      <w:pPr>
        <w:ind w:left="851"/>
        <w:rPr>
          <w:sz w:val="24"/>
          <w:szCs w:val="24"/>
        </w:rPr>
      </w:pPr>
      <w:proofErr w:type="spellStart"/>
      <w:r w:rsidRPr="007822FC">
        <w:rPr>
          <w:sz w:val="24"/>
          <w:szCs w:val="24"/>
        </w:rPr>
        <w:t>Karcinogenicitetsstudier</w:t>
      </w:r>
      <w:proofErr w:type="spellEnd"/>
      <w:r w:rsidRPr="007822FC">
        <w:rPr>
          <w:sz w:val="24"/>
          <w:szCs w:val="24"/>
        </w:rPr>
        <w:t xml:space="preserve"> (hos rotter og mus) viste, at </w:t>
      </w:r>
      <w:proofErr w:type="spellStart"/>
      <w:r w:rsidRPr="007822FC">
        <w:rPr>
          <w:sz w:val="24"/>
          <w:szCs w:val="24"/>
        </w:rPr>
        <w:t>ulipristalacetat</w:t>
      </w:r>
      <w:proofErr w:type="spellEnd"/>
      <w:r w:rsidRPr="007822FC">
        <w:rPr>
          <w:sz w:val="24"/>
          <w:szCs w:val="24"/>
        </w:rPr>
        <w:t xml:space="preserve"> ikke er </w:t>
      </w:r>
      <w:proofErr w:type="spellStart"/>
      <w:r w:rsidRPr="007822FC">
        <w:rPr>
          <w:sz w:val="24"/>
          <w:szCs w:val="24"/>
        </w:rPr>
        <w:t>karcinogent</w:t>
      </w:r>
      <w:proofErr w:type="spellEnd"/>
      <w:r w:rsidRPr="007822FC">
        <w:rPr>
          <w:sz w:val="24"/>
          <w:szCs w:val="24"/>
        </w:rPr>
        <w:t>.</w:t>
      </w:r>
    </w:p>
    <w:p w:rsidR="001F713E" w:rsidRPr="007822FC" w:rsidRDefault="001F713E" w:rsidP="00953859">
      <w:pPr>
        <w:tabs>
          <w:tab w:val="left" w:pos="851"/>
        </w:tabs>
        <w:ind w:left="851" w:hanging="851"/>
        <w:rPr>
          <w:sz w:val="24"/>
          <w:szCs w:val="24"/>
        </w:rPr>
      </w:pP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w:t>
      </w:r>
      <w:r w:rsidRPr="007822FC">
        <w:rPr>
          <w:b/>
          <w:sz w:val="24"/>
          <w:szCs w:val="24"/>
        </w:rPr>
        <w:tab/>
        <w:t>FARMACEUTISKE OPLYSNINGER</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lastRenderedPageBreak/>
        <w:t>6.1</w:t>
      </w:r>
      <w:r w:rsidRPr="007822FC">
        <w:rPr>
          <w:b/>
          <w:sz w:val="24"/>
          <w:szCs w:val="24"/>
        </w:rPr>
        <w:tab/>
        <w:t>Hjælpestoffer</w:t>
      </w:r>
    </w:p>
    <w:p w:rsidR="00953859" w:rsidRPr="007822FC" w:rsidRDefault="00953859" w:rsidP="00953859">
      <w:pPr>
        <w:autoSpaceDE w:val="0"/>
        <w:autoSpaceDN w:val="0"/>
        <w:adjustRightInd w:val="0"/>
        <w:ind w:left="851"/>
        <w:rPr>
          <w:sz w:val="24"/>
          <w:szCs w:val="24"/>
        </w:rPr>
      </w:pPr>
      <w:r w:rsidRPr="007822FC">
        <w:rPr>
          <w:sz w:val="24"/>
          <w:szCs w:val="24"/>
        </w:rPr>
        <w:t>Tabletkerne:</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Lactosemonohydrate</w:t>
      </w:r>
      <w:proofErr w:type="spellEnd"/>
    </w:p>
    <w:p w:rsidR="00953859" w:rsidRPr="007822FC" w:rsidRDefault="00953859" w:rsidP="00953859">
      <w:pPr>
        <w:autoSpaceDE w:val="0"/>
        <w:autoSpaceDN w:val="0"/>
        <w:adjustRightInd w:val="0"/>
        <w:ind w:left="851"/>
        <w:rPr>
          <w:sz w:val="24"/>
          <w:szCs w:val="24"/>
        </w:rPr>
      </w:pPr>
      <w:proofErr w:type="spellStart"/>
      <w:r w:rsidRPr="007822FC">
        <w:rPr>
          <w:sz w:val="24"/>
          <w:szCs w:val="24"/>
        </w:rPr>
        <w:t>Pregelatineret</w:t>
      </w:r>
      <w:proofErr w:type="spellEnd"/>
      <w:r w:rsidRPr="007822FC">
        <w:rPr>
          <w:sz w:val="24"/>
          <w:szCs w:val="24"/>
        </w:rPr>
        <w:t xml:space="preserve"> stivelse (majs)</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Natriumstivelsesglycolat</w:t>
      </w:r>
      <w:proofErr w:type="spellEnd"/>
    </w:p>
    <w:p w:rsidR="00953859" w:rsidRPr="007822FC" w:rsidRDefault="00953859" w:rsidP="00953859">
      <w:pPr>
        <w:autoSpaceDE w:val="0"/>
        <w:autoSpaceDN w:val="0"/>
        <w:adjustRightInd w:val="0"/>
        <w:ind w:left="851"/>
        <w:rPr>
          <w:sz w:val="24"/>
          <w:szCs w:val="24"/>
        </w:rPr>
      </w:pPr>
      <w:proofErr w:type="spellStart"/>
      <w:r>
        <w:rPr>
          <w:sz w:val="24"/>
          <w:szCs w:val="24"/>
        </w:rPr>
        <w:t>Magnesiumstearat</w:t>
      </w:r>
      <w:proofErr w:type="spellEnd"/>
    </w:p>
    <w:p w:rsidR="00953859" w:rsidRPr="007822FC" w:rsidRDefault="00953859" w:rsidP="00953859">
      <w:pPr>
        <w:autoSpaceDE w:val="0"/>
        <w:autoSpaceDN w:val="0"/>
        <w:adjustRightInd w:val="0"/>
        <w:ind w:left="851"/>
        <w:rPr>
          <w:sz w:val="24"/>
          <w:szCs w:val="24"/>
        </w:rPr>
      </w:pPr>
    </w:p>
    <w:p w:rsidR="00953859" w:rsidRPr="007822FC" w:rsidRDefault="00953859" w:rsidP="00953859">
      <w:pPr>
        <w:autoSpaceDE w:val="0"/>
        <w:autoSpaceDN w:val="0"/>
        <w:adjustRightInd w:val="0"/>
        <w:ind w:left="851"/>
        <w:rPr>
          <w:sz w:val="24"/>
          <w:szCs w:val="24"/>
        </w:rPr>
      </w:pPr>
      <w:r>
        <w:rPr>
          <w:sz w:val="24"/>
          <w:szCs w:val="24"/>
        </w:rPr>
        <w:t>O</w:t>
      </w:r>
      <w:r w:rsidRPr="007822FC">
        <w:rPr>
          <w:sz w:val="24"/>
          <w:szCs w:val="24"/>
        </w:rPr>
        <w:t>vertræk:</w:t>
      </w:r>
    </w:p>
    <w:p w:rsidR="00953859" w:rsidRPr="007822FC" w:rsidRDefault="00953859" w:rsidP="00953859">
      <w:pPr>
        <w:autoSpaceDE w:val="0"/>
        <w:autoSpaceDN w:val="0"/>
        <w:adjustRightInd w:val="0"/>
        <w:ind w:left="851"/>
        <w:rPr>
          <w:sz w:val="24"/>
          <w:szCs w:val="24"/>
          <w:lang w:val="de-DE"/>
        </w:rPr>
      </w:pPr>
      <w:proofErr w:type="spellStart"/>
      <w:r w:rsidRPr="007822FC">
        <w:rPr>
          <w:sz w:val="24"/>
          <w:szCs w:val="24"/>
        </w:rPr>
        <w:t>Hypromellose</w:t>
      </w:r>
      <w:proofErr w:type="spellEnd"/>
      <w:r w:rsidRPr="007822FC">
        <w:rPr>
          <w:sz w:val="24"/>
          <w:szCs w:val="24"/>
        </w:rPr>
        <w:t xml:space="preserve"> (E464)</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Hydroxypropylcellulose</w:t>
      </w:r>
      <w:proofErr w:type="spellEnd"/>
      <w:r w:rsidRPr="007822FC">
        <w:rPr>
          <w:sz w:val="24"/>
          <w:szCs w:val="24"/>
        </w:rPr>
        <w:t xml:space="preserve"> (E463)</w:t>
      </w:r>
    </w:p>
    <w:p w:rsidR="00953859" w:rsidRPr="007822FC" w:rsidRDefault="00953859" w:rsidP="00953859">
      <w:pPr>
        <w:autoSpaceDE w:val="0"/>
        <w:autoSpaceDN w:val="0"/>
        <w:adjustRightInd w:val="0"/>
        <w:ind w:left="851"/>
        <w:rPr>
          <w:sz w:val="24"/>
          <w:szCs w:val="24"/>
        </w:rPr>
      </w:pPr>
      <w:r w:rsidRPr="007822FC">
        <w:rPr>
          <w:sz w:val="24"/>
          <w:szCs w:val="24"/>
        </w:rPr>
        <w:t>Stearinsyre (E570)</w:t>
      </w:r>
    </w:p>
    <w:p w:rsidR="00953859" w:rsidRPr="007822FC" w:rsidRDefault="00953859" w:rsidP="00953859">
      <w:pPr>
        <w:autoSpaceDE w:val="0"/>
        <w:autoSpaceDN w:val="0"/>
        <w:adjustRightInd w:val="0"/>
        <w:ind w:left="851"/>
        <w:rPr>
          <w:sz w:val="24"/>
          <w:szCs w:val="24"/>
        </w:rPr>
      </w:pPr>
      <w:proofErr w:type="spellStart"/>
      <w:r w:rsidRPr="007822FC">
        <w:rPr>
          <w:sz w:val="24"/>
          <w:szCs w:val="24"/>
        </w:rPr>
        <w:t>Tal</w:t>
      </w:r>
      <w:r>
        <w:rPr>
          <w:sz w:val="24"/>
          <w:szCs w:val="24"/>
        </w:rPr>
        <w:t>c</w:t>
      </w:r>
      <w:r w:rsidRPr="007822FC">
        <w:rPr>
          <w:sz w:val="24"/>
          <w:szCs w:val="24"/>
        </w:rPr>
        <w:t>um</w:t>
      </w:r>
      <w:proofErr w:type="spellEnd"/>
      <w:r w:rsidRPr="007822FC">
        <w:rPr>
          <w:sz w:val="24"/>
          <w:szCs w:val="24"/>
        </w:rPr>
        <w:t xml:space="preserve"> (E553b)</w:t>
      </w:r>
    </w:p>
    <w:p w:rsidR="00953859" w:rsidRPr="007822FC" w:rsidRDefault="00953859" w:rsidP="00953859">
      <w:pPr>
        <w:autoSpaceDE w:val="0"/>
        <w:autoSpaceDN w:val="0"/>
        <w:adjustRightInd w:val="0"/>
        <w:ind w:left="851"/>
        <w:rPr>
          <w:sz w:val="24"/>
          <w:szCs w:val="24"/>
        </w:rPr>
      </w:pPr>
      <w:r w:rsidRPr="007822FC">
        <w:rPr>
          <w:sz w:val="24"/>
          <w:szCs w:val="24"/>
        </w:rPr>
        <w:t>Titandioxid (E171)</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6.2</w:t>
      </w:r>
      <w:r w:rsidRPr="007822FC">
        <w:rPr>
          <w:b/>
          <w:sz w:val="24"/>
          <w:szCs w:val="24"/>
        </w:rPr>
        <w:tab/>
        <w:t>Uforligeligheder</w:t>
      </w:r>
    </w:p>
    <w:p w:rsidR="00953859" w:rsidRPr="007822FC" w:rsidRDefault="00953859" w:rsidP="00953859">
      <w:pPr>
        <w:ind w:left="851"/>
        <w:rPr>
          <w:sz w:val="24"/>
          <w:szCs w:val="24"/>
        </w:rPr>
      </w:pPr>
      <w:r w:rsidRPr="007822FC">
        <w:rPr>
          <w:sz w:val="24"/>
          <w:szCs w:val="24"/>
        </w:rPr>
        <w:t>Ikke relevant.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6.3</w:t>
      </w:r>
      <w:r w:rsidRPr="007822FC">
        <w:rPr>
          <w:b/>
          <w:sz w:val="24"/>
          <w:szCs w:val="24"/>
        </w:rPr>
        <w:tab/>
        <w:t>Opbevaringstid</w:t>
      </w:r>
    </w:p>
    <w:p w:rsidR="00953859" w:rsidRPr="007822FC" w:rsidRDefault="00953859" w:rsidP="00953859">
      <w:pPr>
        <w:ind w:left="851" w:hanging="851"/>
        <w:rPr>
          <w:sz w:val="24"/>
          <w:szCs w:val="24"/>
        </w:rPr>
      </w:pPr>
      <w:r w:rsidRPr="007822FC">
        <w:rPr>
          <w:sz w:val="24"/>
          <w:szCs w:val="24"/>
        </w:rPr>
        <w:tab/>
      </w:r>
      <w:r w:rsidR="006D16B2">
        <w:rPr>
          <w:sz w:val="24"/>
          <w:szCs w:val="24"/>
        </w:rPr>
        <w:t>3</w:t>
      </w:r>
      <w:r w:rsidR="006D16B2" w:rsidRPr="007822FC">
        <w:rPr>
          <w:sz w:val="24"/>
          <w:szCs w:val="24"/>
        </w:rPr>
        <w:t xml:space="preserve"> år</w:t>
      </w:r>
      <w:r w:rsidR="006D16B2">
        <w:rPr>
          <w:sz w:val="24"/>
          <w:szCs w:val="24"/>
        </w:rPr>
        <w: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6.4</w:t>
      </w:r>
      <w:r w:rsidRPr="007822FC">
        <w:rPr>
          <w:b/>
          <w:sz w:val="24"/>
          <w:szCs w:val="24"/>
        </w:rPr>
        <w:tab/>
        <w:t>Særlige opbevaringsforhold</w:t>
      </w:r>
    </w:p>
    <w:p w:rsidR="00953859" w:rsidRPr="007822FC" w:rsidRDefault="00953859" w:rsidP="00953859">
      <w:pPr>
        <w:ind w:left="851"/>
        <w:rPr>
          <w:noProof/>
          <w:sz w:val="24"/>
          <w:szCs w:val="24"/>
        </w:rPr>
      </w:pPr>
      <w:r w:rsidRPr="007822FC">
        <w:rPr>
          <w:noProof/>
          <w:sz w:val="24"/>
          <w:szCs w:val="24"/>
        </w:rPr>
        <w:t>Opbevares i original emballage for at beskytte mod lys.</w:t>
      </w:r>
    </w:p>
    <w:p w:rsidR="00953859" w:rsidRPr="007822FC" w:rsidRDefault="00953859" w:rsidP="00953859">
      <w:pPr>
        <w:ind w:left="851"/>
        <w:rPr>
          <w:sz w:val="24"/>
          <w:szCs w:val="24"/>
          <w:highlight w:val="yellow"/>
        </w:rPr>
      </w:pPr>
      <w:bookmarkStart w:id="0" w:name="_GoBack"/>
      <w:bookmarkEnd w:id="0"/>
    </w:p>
    <w:p w:rsidR="00953859" w:rsidRPr="007822FC" w:rsidRDefault="00953859" w:rsidP="00953859">
      <w:pPr>
        <w:ind w:left="851"/>
        <w:rPr>
          <w:sz w:val="24"/>
          <w:szCs w:val="24"/>
        </w:rPr>
      </w:pPr>
      <w:r>
        <w:rPr>
          <w:sz w:val="24"/>
          <w:szCs w:val="24"/>
        </w:rPr>
        <w:t xml:space="preserve">Der er </w:t>
      </w:r>
      <w:r w:rsidRPr="007822FC">
        <w:rPr>
          <w:sz w:val="24"/>
          <w:szCs w:val="24"/>
        </w:rPr>
        <w:t xml:space="preserve">ingen særlige </w:t>
      </w:r>
      <w:r>
        <w:rPr>
          <w:sz w:val="24"/>
          <w:szCs w:val="24"/>
        </w:rPr>
        <w:t xml:space="preserve">krav vedrørende </w:t>
      </w:r>
      <w:r w:rsidRPr="007822FC">
        <w:rPr>
          <w:sz w:val="24"/>
          <w:szCs w:val="24"/>
        </w:rPr>
        <w:t>opbevarings</w:t>
      </w:r>
      <w:r>
        <w:rPr>
          <w:sz w:val="24"/>
          <w:szCs w:val="24"/>
        </w:rPr>
        <w:t>temperaturer for dette lægemiddel</w:t>
      </w:r>
      <w:r w:rsidRPr="007822FC">
        <w:rPr>
          <w:sz w:val="24"/>
          <w:szCs w:val="24"/>
        </w:rPr>
        <w:t>.</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6.5</w:t>
      </w:r>
      <w:r w:rsidRPr="007822FC">
        <w:rPr>
          <w:b/>
          <w:sz w:val="24"/>
          <w:szCs w:val="24"/>
        </w:rPr>
        <w:tab/>
        <w:t>Emballagetype og pakningsstørrelser</w:t>
      </w:r>
    </w:p>
    <w:p w:rsidR="00953859" w:rsidRDefault="00064150" w:rsidP="00953859">
      <w:pPr>
        <w:tabs>
          <w:tab w:val="left" w:pos="851"/>
        </w:tabs>
        <w:ind w:left="851" w:hanging="851"/>
        <w:rPr>
          <w:sz w:val="24"/>
          <w:szCs w:val="24"/>
        </w:rPr>
      </w:pPr>
      <w:r>
        <w:rPr>
          <w:sz w:val="24"/>
          <w:szCs w:val="24"/>
        </w:rPr>
        <w:tab/>
      </w:r>
      <w:r w:rsidRPr="00064150">
        <w:rPr>
          <w:sz w:val="24"/>
          <w:szCs w:val="24"/>
        </w:rPr>
        <w:t>Blister</w:t>
      </w:r>
      <w:r>
        <w:rPr>
          <w:sz w:val="24"/>
          <w:szCs w:val="24"/>
        </w:rPr>
        <w:t>.</w:t>
      </w:r>
    </w:p>
    <w:p w:rsidR="00064150" w:rsidRPr="007822FC" w:rsidRDefault="00064150"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6.6</w:t>
      </w:r>
      <w:r w:rsidRPr="007822FC">
        <w:rPr>
          <w:b/>
          <w:sz w:val="24"/>
          <w:szCs w:val="24"/>
        </w:rPr>
        <w:tab/>
        <w:t xml:space="preserve">Regler for </w:t>
      </w:r>
      <w:r w:rsidR="001F713E">
        <w:rPr>
          <w:b/>
          <w:sz w:val="24"/>
          <w:szCs w:val="24"/>
        </w:rPr>
        <w:t>bortskaffelse</w:t>
      </w:r>
      <w:r w:rsidRPr="007822FC">
        <w:rPr>
          <w:b/>
          <w:sz w:val="24"/>
          <w:szCs w:val="24"/>
        </w:rPr>
        <w:t xml:space="preserve"> og anden håndtering</w:t>
      </w:r>
    </w:p>
    <w:p w:rsidR="00953859" w:rsidRPr="007822FC" w:rsidRDefault="00953859" w:rsidP="00953859">
      <w:pPr>
        <w:ind w:left="851"/>
        <w:rPr>
          <w:sz w:val="24"/>
          <w:szCs w:val="24"/>
        </w:rPr>
      </w:pPr>
      <w:r w:rsidRPr="007822FC">
        <w:rPr>
          <w:sz w:val="24"/>
          <w:szCs w:val="24"/>
        </w:rPr>
        <w:t>Ikke anvendt lægemiddel samt affald heraf skal bortskaffes i henhold til lokale retningslinjer.</w:t>
      </w:r>
    </w:p>
    <w:p w:rsidR="00953859" w:rsidRPr="007822FC" w:rsidRDefault="00953859" w:rsidP="00953859">
      <w:pPr>
        <w:tabs>
          <w:tab w:val="left" w:pos="851"/>
        </w:tabs>
        <w:ind w:left="851" w:hanging="851"/>
        <w:jc w:val="both"/>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7.</w:t>
      </w:r>
      <w:r w:rsidRPr="007822FC">
        <w:rPr>
          <w:b/>
          <w:sz w:val="24"/>
          <w:szCs w:val="24"/>
        </w:rPr>
        <w:tab/>
        <w:t>INDEHAVER AF MARKEDSFØRINGSTILLADELSEN</w:t>
      </w:r>
    </w:p>
    <w:p w:rsidR="00064150" w:rsidRPr="00064150" w:rsidRDefault="00064150" w:rsidP="00064150">
      <w:pPr>
        <w:ind w:left="851"/>
        <w:rPr>
          <w:sz w:val="24"/>
          <w:szCs w:val="24"/>
          <w:lang w:val="en-US"/>
        </w:rPr>
      </w:pPr>
      <w:r w:rsidRPr="00064150">
        <w:rPr>
          <w:sz w:val="24"/>
          <w:szCs w:val="24"/>
          <w:lang w:val="en-US"/>
        </w:rPr>
        <w:t xml:space="preserve">Nordic Prime </w:t>
      </w:r>
      <w:proofErr w:type="spellStart"/>
      <w:r w:rsidRPr="00064150">
        <w:rPr>
          <w:sz w:val="24"/>
          <w:szCs w:val="24"/>
          <w:lang w:val="en-US"/>
        </w:rPr>
        <w:t>ApS</w:t>
      </w:r>
      <w:proofErr w:type="spellEnd"/>
    </w:p>
    <w:p w:rsidR="00064150" w:rsidRPr="00064150" w:rsidRDefault="00064150" w:rsidP="00064150">
      <w:pPr>
        <w:ind w:left="851"/>
        <w:rPr>
          <w:sz w:val="24"/>
          <w:szCs w:val="24"/>
          <w:lang w:val="en-US"/>
        </w:rPr>
      </w:pPr>
      <w:r w:rsidRPr="00064150">
        <w:rPr>
          <w:sz w:val="24"/>
          <w:szCs w:val="24"/>
          <w:lang w:val="en-US"/>
        </w:rPr>
        <w:t xml:space="preserve">Niels </w:t>
      </w:r>
      <w:proofErr w:type="spellStart"/>
      <w:r w:rsidRPr="00064150">
        <w:rPr>
          <w:sz w:val="24"/>
          <w:szCs w:val="24"/>
          <w:lang w:val="en-US"/>
        </w:rPr>
        <w:t>Bohrs</w:t>
      </w:r>
      <w:proofErr w:type="spellEnd"/>
      <w:r w:rsidRPr="00064150">
        <w:rPr>
          <w:sz w:val="24"/>
          <w:szCs w:val="24"/>
          <w:lang w:val="en-US"/>
        </w:rPr>
        <w:t xml:space="preserve"> </w:t>
      </w:r>
      <w:proofErr w:type="spellStart"/>
      <w:r w:rsidRPr="00064150">
        <w:rPr>
          <w:sz w:val="24"/>
          <w:szCs w:val="24"/>
          <w:lang w:val="en-US"/>
        </w:rPr>
        <w:t>Vej</w:t>
      </w:r>
      <w:proofErr w:type="spellEnd"/>
      <w:r w:rsidRPr="00064150">
        <w:rPr>
          <w:sz w:val="24"/>
          <w:szCs w:val="24"/>
          <w:lang w:val="en-US"/>
        </w:rPr>
        <w:t xml:space="preserve"> 6</w:t>
      </w:r>
    </w:p>
    <w:p w:rsidR="00064150" w:rsidRPr="00064150" w:rsidRDefault="00064150" w:rsidP="00064150">
      <w:pPr>
        <w:ind w:left="851"/>
        <w:rPr>
          <w:sz w:val="24"/>
          <w:szCs w:val="24"/>
          <w:lang w:val="en-US"/>
        </w:rPr>
      </w:pPr>
      <w:r w:rsidRPr="00064150">
        <w:rPr>
          <w:sz w:val="24"/>
          <w:szCs w:val="24"/>
          <w:lang w:val="en-US"/>
        </w:rPr>
        <w:t>6700 Esbjerg</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8.</w:t>
      </w:r>
      <w:r w:rsidRPr="007822FC">
        <w:rPr>
          <w:b/>
          <w:sz w:val="24"/>
          <w:szCs w:val="24"/>
        </w:rPr>
        <w:tab/>
        <w:t>MARKEDSFØRINGSTILLADELSESNUMMER (</w:t>
      </w:r>
      <w:r w:rsidR="001F713E">
        <w:rPr>
          <w:b/>
          <w:sz w:val="24"/>
          <w:szCs w:val="24"/>
        </w:rPr>
        <w:t>-</w:t>
      </w:r>
      <w:r w:rsidRPr="007822FC">
        <w:rPr>
          <w:b/>
          <w:sz w:val="24"/>
          <w:szCs w:val="24"/>
        </w:rPr>
        <w:t>NUMRE)</w:t>
      </w:r>
    </w:p>
    <w:p w:rsidR="00953859" w:rsidRPr="007822FC" w:rsidRDefault="00953859" w:rsidP="00953859">
      <w:pPr>
        <w:tabs>
          <w:tab w:val="left" w:pos="851"/>
        </w:tabs>
        <w:ind w:left="851" w:hanging="851"/>
        <w:rPr>
          <w:sz w:val="24"/>
          <w:szCs w:val="24"/>
        </w:rPr>
      </w:pPr>
      <w:r>
        <w:rPr>
          <w:sz w:val="24"/>
          <w:szCs w:val="24"/>
        </w:rPr>
        <w:tab/>
      </w:r>
      <w:r w:rsidR="00064150" w:rsidRPr="00064150">
        <w:rPr>
          <w:sz w:val="24"/>
          <w:szCs w:val="24"/>
        </w:rPr>
        <w:t>73508</w:t>
      </w:r>
    </w:p>
    <w:p w:rsidR="00953859" w:rsidRPr="007822FC" w:rsidRDefault="00953859" w:rsidP="00953859">
      <w:pPr>
        <w:tabs>
          <w:tab w:val="left" w:pos="851"/>
        </w:tabs>
        <w:ind w:left="851" w:hanging="851"/>
        <w:jc w:val="both"/>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9.</w:t>
      </w:r>
      <w:r w:rsidRPr="007822FC">
        <w:rPr>
          <w:b/>
          <w:sz w:val="24"/>
          <w:szCs w:val="24"/>
        </w:rPr>
        <w:tab/>
        <w:t>DATO FOR FØRSTE MARKEDSFØRINGSTILLADELSE</w:t>
      </w:r>
    </w:p>
    <w:p w:rsidR="00953859" w:rsidRPr="007822FC" w:rsidRDefault="00953859" w:rsidP="00953859">
      <w:pPr>
        <w:tabs>
          <w:tab w:val="left" w:pos="851"/>
        </w:tabs>
        <w:ind w:left="851" w:hanging="851"/>
        <w:rPr>
          <w:sz w:val="24"/>
          <w:szCs w:val="24"/>
        </w:rPr>
      </w:pPr>
      <w:r>
        <w:rPr>
          <w:sz w:val="24"/>
          <w:szCs w:val="24"/>
        </w:rPr>
        <w:lastRenderedPageBreak/>
        <w:tab/>
      </w:r>
      <w:r w:rsidR="00DD6357">
        <w:rPr>
          <w:sz w:val="24"/>
          <w:szCs w:val="24"/>
        </w:rPr>
        <w:t>19. maj 2025</w:t>
      </w:r>
    </w:p>
    <w:p w:rsidR="00953859" w:rsidRPr="007822FC" w:rsidRDefault="00953859" w:rsidP="00953859">
      <w:pPr>
        <w:tabs>
          <w:tab w:val="left" w:pos="851"/>
        </w:tabs>
        <w:ind w:left="851" w:hanging="851"/>
        <w:rPr>
          <w:sz w:val="24"/>
          <w:szCs w:val="24"/>
        </w:rPr>
      </w:pPr>
    </w:p>
    <w:p w:rsidR="00953859" w:rsidRPr="007822FC" w:rsidRDefault="00953859" w:rsidP="00953859">
      <w:pPr>
        <w:tabs>
          <w:tab w:val="left" w:pos="851"/>
        </w:tabs>
        <w:ind w:left="851" w:hanging="851"/>
        <w:rPr>
          <w:b/>
          <w:sz w:val="24"/>
          <w:szCs w:val="24"/>
        </w:rPr>
      </w:pPr>
      <w:r w:rsidRPr="007822FC">
        <w:rPr>
          <w:b/>
          <w:sz w:val="24"/>
          <w:szCs w:val="24"/>
        </w:rPr>
        <w:t>10.</w:t>
      </w:r>
      <w:r w:rsidRPr="007822FC">
        <w:rPr>
          <w:b/>
          <w:sz w:val="24"/>
          <w:szCs w:val="24"/>
        </w:rPr>
        <w:tab/>
        <w:t>DATO FOR ÆNDRING AF TEKSTEN</w:t>
      </w:r>
    </w:p>
    <w:p w:rsidR="009260DE" w:rsidRPr="00953859" w:rsidRDefault="00953859" w:rsidP="0089756F">
      <w:pPr>
        <w:tabs>
          <w:tab w:val="left" w:pos="851"/>
        </w:tabs>
        <w:ind w:left="851" w:hanging="851"/>
      </w:pPr>
      <w:r>
        <w:rPr>
          <w:sz w:val="24"/>
          <w:szCs w:val="24"/>
        </w:rPr>
        <w:tab/>
      </w:r>
      <w:r w:rsidR="00DD6357">
        <w:rPr>
          <w:sz w:val="24"/>
          <w:szCs w:val="24"/>
        </w:rPr>
        <w:t>-</w:t>
      </w:r>
    </w:p>
    <w:sectPr w:rsidR="009260DE" w:rsidRPr="0095385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59" w:rsidRDefault="00953859">
      <w:r>
        <w:separator/>
      </w:r>
    </w:p>
  </w:endnote>
  <w:endnote w:type="continuationSeparator" w:id="0">
    <w:p w:rsidR="00953859" w:rsidRDefault="0095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D6357">
      <w:rPr>
        <w:i/>
        <w:noProof/>
        <w:sz w:val="18"/>
        <w:szCs w:val="18"/>
      </w:rPr>
      <w:t>Ulinox (Nordic Prime), filmovertrukne tabletter 30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59" w:rsidRDefault="00953859">
      <w:r>
        <w:separator/>
      </w:r>
    </w:p>
  </w:footnote>
  <w:footnote w:type="continuationSeparator" w:id="0">
    <w:p w:rsidR="00953859" w:rsidRDefault="0095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3C63B40"/>
    <w:multiLevelType w:val="hybridMultilevel"/>
    <w:tmpl w:val="BE3EFD0A"/>
    <w:lvl w:ilvl="0" w:tplc="7CAC6472">
      <w:start w:val="4"/>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9"/>
    <w:rsid w:val="000259B9"/>
    <w:rsid w:val="00040A47"/>
    <w:rsid w:val="00041491"/>
    <w:rsid w:val="00050D16"/>
    <w:rsid w:val="00064150"/>
    <w:rsid w:val="00074F2A"/>
    <w:rsid w:val="000A1CA8"/>
    <w:rsid w:val="000A466B"/>
    <w:rsid w:val="000B058C"/>
    <w:rsid w:val="000E4EE6"/>
    <w:rsid w:val="001454E2"/>
    <w:rsid w:val="001D1451"/>
    <w:rsid w:val="001F2774"/>
    <w:rsid w:val="001F713E"/>
    <w:rsid w:val="00206CE8"/>
    <w:rsid w:val="0021526C"/>
    <w:rsid w:val="00236C2A"/>
    <w:rsid w:val="00240787"/>
    <w:rsid w:val="00283A2B"/>
    <w:rsid w:val="002B2853"/>
    <w:rsid w:val="002B30AD"/>
    <w:rsid w:val="002C2C01"/>
    <w:rsid w:val="002C7286"/>
    <w:rsid w:val="003A29AE"/>
    <w:rsid w:val="003A32D7"/>
    <w:rsid w:val="003B4074"/>
    <w:rsid w:val="003C769A"/>
    <w:rsid w:val="003F0763"/>
    <w:rsid w:val="003F1838"/>
    <w:rsid w:val="0045746C"/>
    <w:rsid w:val="0049104B"/>
    <w:rsid w:val="004E3B12"/>
    <w:rsid w:val="005061A0"/>
    <w:rsid w:val="00532310"/>
    <w:rsid w:val="00560ECC"/>
    <w:rsid w:val="00565F0F"/>
    <w:rsid w:val="00594A86"/>
    <w:rsid w:val="00596D86"/>
    <w:rsid w:val="00637F5A"/>
    <w:rsid w:val="006560B1"/>
    <w:rsid w:val="006756DD"/>
    <w:rsid w:val="006B080B"/>
    <w:rsid w:val="006C0792"/>
    <w:rsid w:val="006D16B2"/>
    <w:rsid w:val="00724234"/>
    <w:rsid w:val="00737275"/>
    <w:rsid w:val="00740EEC"/>
    <w:rsid w:val="0078011A"/>
    <w:rsid w:val="00782AF4"/>
    <w:rsid w:val="00790EE7"/>
    <w:rsid w:val="007B6649"/>
    <w:rsid w:val="0081546F"/>
    <w:rsid w:val="0082576E"/>
    <w:rsid w:val="0089756F"/>
    <w:rsid w:val="008C5D7B"/>
    <w:rsid w:val="00907F75"/>
    <w:rsid w:val="009260DE"/>
    <w:rsid w:val="0093258A"/>
    <w:rsid w:val="00953859"/>
    <w:rsid w:val="009C7BA3"/>
    <w:rsid w:val="009D1F5A"/>
    <w:rsid w:val="00B003BF"/>
    <w:rsid w:val="00B373D7"/>
    <w:rsid w:val="00C36276"/>
    <w:rsid w:val="00C42586"/>
    <w:rsid w:val="00C60CCD"/>
    <w:rsid w:val="00C77E48"/>
    <w:rsid w:val="00C84483"/>
    <w:rsid w:val="00C95551"/>
    <w:rsid w:val="00CB20D7"/>
    <w:rsid w:val="00D020B0"/>
    <w:rsid w:val="00D11748"/>
    <w:rsid w:val="00D366CF"/>
    <w:rsid w:val="00DD6357"/>
    <w:rsid w:val="00E047F3"/>
    <w:rsid w:val="00E108AA"/>
    <w:rsid w:val="00E31812"/>
    <w:rsid w:val="00E3749A"/>
    <w:rsid w:val="00E7437F"/>
    <w:rsid w:val="00E865B8"/>
    <w:rsid w:val="00E95429"/>
    <w:rsid w:val="00EC0B9B"/>
    <w:rsid w:val="00ED5E9F"/>
    <w:rsid w:val="00F66D4F"/>
    <w:rsid w:val="00F85B2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43DDA"/>
  <w15:chartTrackingRefBased/>
  <w15:docId w15:val="{353DC56F-DC09-411D-87B4-C35A757F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53859"/>
    <w:pPr>
      <w:spacing w:before="120" w:after="120"/>
      <w:jc w:val="both"/>
    </w:pPr>
    <w:rPr>
      <w:sz w:val="22"/>
      <w:lang w:val="en-US"/>
    </w:rPr>
  </w:style>
  <w:style w:type="paragraph" w:customStyle="1" w:styleId="Default">
    <w:name w:val="Default"/>
    <w:rsid w:val="00953859"/>
    <w:pPr>
      <w:autoSpaceDE w:val="0"/>
      <w:autoSpaceDN w:val="0"/>
      <w:adjustRightInd w:val="0"/>
    </w:pPr>
    <w:rPr>
      <w:color w:val="000000"/>
      <w:sz w:val="24"/>
      <w:szCs w:val="24"/>
    </w:rPr>
  </w:style>
  <w:style w:type="character" w:styleId="Hyperlink">
    <w:name w:val="Hyperlink"/>
    <w:basedOn w:val="Standardskrifttypeiafsnit"/>
    <w:uiPriority w:val="99"/>
    <w:unhideWhenUsed/>
    <w:rsid w:val="00953859"/>
    <w:rPr>
      <w:color w:val="0000FF"/>
      <w:u w:val="single"/>
    </w:rPr>
  </w:style>
  <w:style w:type="character" w:styleId="Ulstomtale">
    <w:name w:val="Unresolved Mention"/>
    <w:basedOn w:val="Standardskrifttypeiafsnit"/>
    <w:uiPriority w:val="99"/>
    <w:semiHidden/>
    <w:unhideWhenUsed/>
    <w:rsid w:val="001F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83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ipristal-pregnancy-registr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3140</Words>
  <Characters>20870</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2025031350_x000d_
Nyt PI SPC</dc:description>
  <cp:lastModifiedBy>Karen Heltoft</cp:lastModifiedBy>
  <cp:revision>6</cp:revision>
  <cp:lastPrinted>2012-08-22T08:53:00Z</cp:lastPrinted>
  <dcterms:created xsi:type="dcterms:W3CDTF">2025-05-19T06:18:00Z</dcterms:created>
  <dcterms:modified xsi:type="dcterms:W3CDTF">2025-05-19T06:38:00Z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