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7F48A" w14:textId="056507D3" w:rsidR="009260DE" w:rsidRPr="00280CA1" w:rsidRDefault="0021526C" w:rsidP="00B438E9">
      <w:pPr>
        <w:rPr>
          <w:b/>
          <w:sz w:val="24"/>
          <w:szCs w:val="24"/>
        </w:rPr>
      </w:pPr>
      <w:r w:rsidRPr="00280CA1">
        <w:rPr>
          <w:noProof/>
          <w:sz w:val="24"/>
          <w:szCs w:val="24"/>
          <w:lang w:eastAsia="da-DK"/>
        </w:rPr>
        <w:drawing>
          <wp:anchor distT="0" distB="0" distL="114300" distR="114300" simplePos="0" relativeHeight="251658240" behindDoc="0" locked="0" layoutInCell="1" allowOverlap="1" wp14:anchorId="5A2E4878" wp14:editId="3C9F11E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280CA1">
        <w:rPr>
          <w:sz w:val="24"/>
          <w:szCs w:val="24"/>
        </w:rPr>
        <w:br w:type="textWrapping" w:clear="all"/>
      </w:r>
    </w:p>
    <w:p w14:paraId="71CD22FA" w14:textId="59291E47" w:rsidR="009260DE" w:rsidRPr="00280CA1" w:rsidRDefault="009260DE" w:rsidP="009260DE">
      <w:pPr>
        <w:pStyle w:val="Titel"/>
        <w:tabs>
          <w:tab w:val="right" w:pos="9356"/>
        </w:tabs>
        <w:jc w:val="left"/>
        <w:rPr>
          <w:b w:val="0"/>
          <w:szCs w:val="24"/>
          <w:lang w:eastAsia="en-US"/>
        </w:rPr>
      </w:pPr>
      <w:r w:rsidRPr="00280CA1">
        <w:rPr>
          <w:b w:val="0"/>
          <w:szCs w:val="24"/>
          <w:lang w:eastAsia="en-US"/>
        </w:rPr>
        <w:tab/>
      </w:r>
      <w:r w:rsidR="00B1129B">
        <w:rPr>
          <w:szCs w:val="24"/>
        </w:rPr>
        <w:t>10</w:t>
      </w:r>
      <w:r w:rsidR="001406E7">
        <w:rPr>
          <w:szCs w:val="24"/>
        </w:rPr>
        <w:t>. oktober 2025</w:t>
      </w:r>
    </w:p>
    <w:p w14:paraId="65C3D0A5" w14:textId="77777777" w:rsidR="009260DE" w:rsidRPr="00280CA1" w:rsidRDefault="009260DE" w:rsidP="009260DE">
      <w:pPr>
        <w:pStyle w:val="Titel"/>
        <w:tabs>
          <w:tab w:val="left" w:pos="8222"/>
        </w:tabs>
        <w:jc w:val="left"/>
        <w:rPr>
          <w:b w:val="0"/>
          <w:szCs w:val="24"/>
        </w:rPr>
      </w:pPr>
    </w:p>
    <w:p w14:paraId="777B32DC" w14:textId="3E1C8412" w:rsidR="00EF3F5F" w:rsidRPr="00280CA1" w:rsidRDefault="00EF3F5F" w:rsidP="009260DE">
      <w:pPr>
        <w:pStyle w:val="Titel"/>
        <w:jc w:val="left"/>
        <w:rPr>
          <w:b w:val="0"/>
          <w:szCs w:val="24"/>
        </w:rPr>
      </w:pPr>
    </w:p>
    <w:p w14:paraId="3804C6E0" w14:textId="77777777" w:rsidR="009260DE" w:rsidRPr="00280CA1" w:rsidRDefault="009260DE" w:rsidP="009260DE">
      <w:pPr>
        <w:pStyle w:val="Titel"/>
        <w:jc w:val="left"/>
        <w:rPr>
          <w:b w:val="0"/>
          <w:szCs w:val="24"/>
        </w:rPr>
      </w:pPr>
    </w:p>
    <w:p w14:paraId="2A4E437D" w14:textId="77777777" w:rsidR="009260DE" w:rsidRPr="00280CA1" w:rsidRDefault="009260DE" w:rsidP="009260DE">
      <w:pPr>
        <w:jc w:val="center"/>
        <w:rPr>
          <w:b/>
          <w:sz w:val="24"/>
          <w:szCs w:val="24"/>
        </w:rPr>
      </w:pPr>
      <w:r w:rsidRPr="00280CA1">
        <w:rPr>
          <w:b/>
          <w:sz w:val="24"/>
          <w:szCs w:val="24"/>
        </w:rPr>
        <w:t>PRODUKTRESUMÉ</w:t>
      </w:r>
    </w:p>
    <w:p w14:paraId="177FCA29" w14:textId="77777777" w:rsidR="009260DE" w:rsidRPr="00280CA1" w:rsidRDefault="009260DE" w:rsidP="009260DE">
      <w:pPr>
        <w:jc w:val="center"/>
        <w:rPr>
          <w:b/>
          <w:sz w:val="24"/>
          <w:szCs w:val="24"/>
        </w:rPr>
      </w:pPr>
    </w:p>
    <w:p w14:paraId="1C7B3FC5" w14:textId="77777777" w:rsidR="009260DE" w:rsidRPr="00280CA1" w:rsidRDefault="009260DE" w:rsidP="009260DE">
      <w:pPr>
        <w:jc w:val="center"/>
        <w:rPr>
          <w:b/>
          <w:sz w:val="24"/>
          <w:szCs w:val="24"/>
        </w:rPr>
      </w:pPr>
      <w:r w:rsidRPr="00280CA1">
        <w:rPr>
          <w:b/>
          <w:sz w:val="24"/>
          <w:szCs w:val="24"/>
        </w:rPr>
        <w:t>for</w:t>
      </w:r>
    </w:p>
    <w:p w14:paraId="3F4A16DF" w14:textId="77777777" w:rsidR="000B058C" w:rsidRPr="00280CA1" w:rsidRDefault="000B058C" w:rsidP="009260DE">
      <w:pPr>
        <w:jc w:val="center"/>
        <w:rPr>
          <w:b/>
          <w:sz w:val="24"/>
          <w:szCs w:val="24"/>
        </w:rPr>
      </w:pPr>
    </w:p>
    <w:p w14:paraId="185C4C98" w14:textId="13EA2F4C" w:rsidR="009260DE" w:rsidRPr="00280CA1" w:rsidRDefault="00704F5B" w:rsidP="009260DE">
      <w:pPr>
        <w:jc w:val="center"/>
        <w:rPr>
          <w:b/>
          <w:sz w:val="24"/>
          <w:szCs w:val="24"/>
        </w:rPr>
      </w:pPr>
      <w:proofErr w:type="spellStart"/>
      <w:r w:rsidRPr="00280CA1">
        <w:rPr>
          <w:b/>
          <w:sz w:val="24"/>
          <w:szCs w:val="24"/>
        </w:rPr>
        <w:t>Urisotam</w:t>
      </w:r>
      <w:proofErr w:type="spellEnd"/>
      <w:r w:rsidRPr="00280CA1">
        <w:rPr>
          <w:b/>
          <w:sz w:val="24"/>
          <w:szCs w:val="24"/>
        </w:rPr>
        <w:t>, tabletter med modificeret udløsning</w:t>
      </w:r>
      <w:r w:rsidR="001406E7">
        <w:rPr>
          <w:b/>
          <w:sz w:val="24"/>
          <w:szCs w:val="24"/>
        </w:rPr>
        <w:t xml:space="preserve"> (</w:t>
      </w:r>
      <w:proofErr w:type="spellStart"/>
      <w:r w:rsidR="001406E7" w:rsidRPr="001406E7">
        <w:rPr>
          <w:b/>
          <w:sz w:val="24"/>
          <w:szCs w:val="24"/>
        </w:rPr>
        <w:t>Orifarm</w:t>
      </w:r>
      <w:proofErr w:type="spellEnd"/>
      <w:r w:rsidR="001406E7">
        <w:rPr>
          <w:b/>
          <w:sz w:val="24"/>
          <w:szCs w:val="24"/>
        </w:rPr>
        <w:t>)</w:t>
      </w:r>
    </w:p>
    <w:p w14:paraId="27F3260E" w14:textId="77777777" w:rsidR="009260DE" w:rsidRPr="00280CA1" w:rsidRDefault="009260DE" w:rsidP="009260DE">
      <w:pPr>
        <w:jc w:val="both"/>
        <w:rPr>
          <w:sz w:val="24"/>
          <w:szCs w:val="24"/>
        </w:rPr>
      </w:pPr>
    </w:p>
    <w:p w14:paraId="3607C1D3" w14:textId="77777777" w:rsidR="009260DE" w:rsidRPr="00280CA1" w:rsidRDefault="009260DE" w:rsidP="009260DE">
      <w:pPr>
        <w:jc w:val="both"/>
        <w:rPr>
          <w:sz w:val="24"/>
          <w:szCs w:val="24"/>
        </w:rPr>
      </w:pPr>
    </w:p>
    <w:p w14:paraId="62A39437" w14:textId="77777777" w:rsidR="009260DE" w:rsidRPr="00280CA1" w:rsidRDefault="009260DE" w:rsidP="009260DE">
      <w:pPr>
        <w:tabs>
          <w:tab w:val="left" w:pos="851"/>
        </w:tabs>
        <w:ind w:left="851" w:hanging="851"/>
        <w:rPr>
          <w:b/>
          <w:sz w:val="24"/>
          <w:szCs w:val="24"/>
        </w:rPr>
      </w:pPr>
      <w:r w:rsidRPr="00280CA1">
        <w:rPr>
          <w:b/>
          <w:sz w:val="24"/>
          <w:szCs w:val="24"/>
        </w:rPr>
        <w:t>0.</w:t>
      </w:r>
      <w:r w:rsidRPr="00280CA1">
        <w:rPr>
          <w:b/>
          <w:sz w:val="24"/>
          <w:szCs w:val="24"/>
        </w:rPr>
        <w:tab/>
        <w:t>D.SP.NR.</w:t>
      </w:r>
    </w:p>
    <w:p w14:paraId="3879F6A5" w14:textId="3BE0885A" w:rsidR="009260DE" w:rsidRPr="00280CA1" w:rsidRDefault="00704F5B" w:rsidP="009260DE">
      <w:pPr>
        <w:tabs>
          <w:tab w:val="left" w:pos="851"/>
        </w:tabs>
        <w:ind w:left="851"/>
        <w:rPr>
          <w:sz w:val="24"/>
          <w:szCs w:val="24"/>
        </w:rPr>
      </w:pPr>
      <w:r w:rsidRPr="00280CA1">
        <w:rPr>
          <w:sz w:val="24"/>
          <w:szCs w:val="24"/>
        </w:rPr>
        <w:t>32767</w:t>
      </w:r>
    </w:p>
    <w:p w14:paraId="39F7EAAA" w14:textId="77777777" w:rsidR="009260DE" w:rsidRPr="00280CA1" w:rsidRDefault="009260DE" w:rsidP="009260DE">
      <w:pPr>
        <w:tabs>
          <w:tab w:val="left" w:pos="851"/>
        </w:tabs>
        <w:ind w:left="851"/>
        <w:rPr>
          <w:sz w:val="24"/>
          <w:szCs w:val="24"/>
        </w:rPr>
      </w:pPr>
    </w:p>
    <w:p w14:paraId="76F2439C" w14:textId="77777777" w:rsidR="009260DE" w:rsidRPr="00280CA1" w:rsidRDefault="009260DE" w:rsidP="009260DE">
      <w:pPr>
        <w:tabs>
          <w:tab w:val="left" w:pos="851"/>
        </w:tabs>
        <w:ind w:left="851" w:hanging="851"/>
        <w:rPr>
          <w:b/>
          <w:sz w:val="24"/>
          <w:szCs w:val="24"/>
        </w:rPr>
      </w:pPr>
      <w:r w:rsidRPr="00280CA1">
        <w:rPr>
          <w:b/>
          <w:sz w:val="24"/>
          <w:szCs w:val="24"/>
        </w:rPr>
        <w:t>1.</w:t>
      </w:r>
      <w:r w:rsidRPr="00280CA1">
        <w:rPr>
          <w:b/>
          <w:sz w:val="24"/>
          <w:szCs w:val="24"/>
        </w:rPr>
        <w:tab/>
        <w:t>LÆGEMIDLETS NAVN</w:t>
      </w:r>
    </w:p>
    <w:p w14:paraId="4718BF4B" w14:textId="5B00F896" w:rsidR="009260DE" w:rsidRPr="00280CA1" w:rsidRDefault="00704F5B" w:rsidP="009260DE">
      <w:pPr>
        <w:tabs>
          <w:tab w:val="left" w:pos="851"/>
        </w:tabs>
        <w:ind w:left="851"/>
        <w:rPr>
          <w:sz w:val="24"/>
          <w:szCs w:val="24"/>
        </w:rPr>
      </w:pPr>
      <w:proofErr w:type="spellStart"/>
      <w:r w:rsidRPr="00280CA1">
        <w:rPr>
          <w:sz w:val="24"/>
          <w:szCs w:val="24"/>
        </w:rPr>
        <w:t>Urisotam</w:t>
      </w:r>
      <w:proofErr w:type="spellEnd"/>
    </w:p>
    <w:p w14:paraId="1B6F7165" w14:textId="77777777" w:rsidR="009260DE" w:rsidRPr="00280CA1" w:rsidRDefault="009260DE" w:rsidP="009260DE">
      <w:pPr>
        <w:tabs>
          <w:tab w:val="left" w:pos="851"/>
        </w:tabs>
        <w:ind w:left="851"/>
        <w:rPr>
          <w:sz w:val="24"/>
          <w:szCs w:val="24"/>
        </w:rPr>
      </w:pPr>
    </w:p>
    <w:p w14:paraId="1D5DFEAB" w14:textId="77777777" w:rsidR="009260DE" w:rsidRPr="00280CA1" w:rsidRDefault="009260DE" w:rsidP="009260DE">
      <w:pPr>
        <w:tabs>
          <w:tab w:val="left" w:pos="851"/>
        </w:tabs>
        <w:ind w:left="851" w:hanging="851"/>
        <w:rPr>
          <w:b/>
          <w:sz w:val="24"/>
          <w:szCs w:val="24"/>
        </w:rPr>
      </w:pPr>
      <w:r w:rsidRPr="00280CA1">
        <w:rPr>
          <w:b/>
          <w:sz w:val="24"/>
          <w:szCs w:val="24"/>
        </w:rPr>
        <w:t>2.</w:t>
      </w:r>
      <w:r w:rsidRPr="00280CA1">
        <w:rPr>
          <w:b/>
          <w:sz w:val="24"/>
          <w:szCs w:val="24"/>
        </w:rPr>
        <w:tab/>
        <w:t>KVALITATIV OG KVANTITATIV SAMMENSÆTNING</w:t>
      </w:r>
    </w:p>
    <w:p w14:paraId="00C14E46"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Hver tablet indeholder et lag med 6 mg </w:t>
      </w:r>
      <w:proofErr w:type="spellStart"/>
      <w:r w:rsidRPr="00280CA1">
        <w:rPr>
          <w:rFonts w:ascii="Times New Roman" w:hAnsi="Times New Roman" w:cs="Times New Roman"/>
          <w:sz w:val="24"/>
          <w:szCs w:val="24"/>
        </w:rPr>
        <w:t>solifenacinsuccinat</w:t>
      </w:r>
      <w:proofErr w:type="spellEnd"/>
      <w:r w:rsidRPr="00280CA1">
        <w:rPr>
          <w:rFonts w:ascii="Times New Roman" w:hAnsi="Times New Roman" w:cs="Times New Roman"/>
          <w:sz w:val="24"/>
          <w:szCs w:val="24"/>
        </w:rPr>
        <w:t xml:space="preserve">, svarende til 4,5 mg </w:t>
      </w:r>
      <w:proofErr w:type="spellStart"/>
      <w:r w:rsidRPr="00280CA1">
        <w:rPr>
          <w:rFonts w:ascii="Times New Roman" w:hAnsi="Times New Roman" w:cs="Times New Roman"/>
          <w:sz w:val="24"/>
          <w:szCs w:val="24"/>
        </w:rPr>
        <w:t>solifenacin</w:t>
      </w:r>
      <w:proofErr w:type="spellEnd"/>
      <w:r w:rsidRPr="00280CA1">
        <w:rPr>
          <w:rFonts w:ascii="Times New Roman" w:hAnsi="Times New Roman" w:cs="Times New Roman"/>
          <w:sz w:val="24"/>
          <w:szCs w:val="24"/>
        </w:rPr>
        <w:t xml:space="preserve"> fri base, og et lag med 0,4 mg </w:t>
      </w:r>
      <w:proofErr w:type="spellStart"/>
      <w:r w:rsidRPr="00280CA1">
        <w:rPr>
          <w:rFonts w:ascii="Times New Roman" w:hAnsi="Times New Roman" w:cs="Times New Roman"/>
          <w:sz w:val="24"/>
          <w:szCs w:val="24"/>
        </w:rPr>
        <w:t>tamsulosinhydrochlorid</w:t>
      </w:r>
      <w:proofErr w:type="spellEnd"/>
      <w:r w:rsidRPr="00280CA1">
        <w:rPr>
          <w:rFonts w:ascii="Times New Roman" w:hAnsi="Times New Roman" w:cs="Times New Roman"/>
          <w:sz w:val="24"/>
          <w:szCs w:val="24"/>
        </w:rPr>
        <w:t xml:space="preserve">, svarende til 0,37 mg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fri base. </w:t>
      </w:r>
    </w:p>
    <w:p w14:paraId="12E48602" w14:textId="77777777" w:rsidR="00C0330C" w:rsidRPr="00280CA1" w:rsidRDefault="00C0330C" w:rsidP="00A91791">
      <w:pPr>
        <w:pStyle w:val="Brdtekst"/>
        <w:spacing w:before="0"/>
        <w:ind w:left="851"/>
        <w:rPr>
          <w:rFonts w:ascii="Times New Roman" w:hAnsi="Times New Roman" w:cs="Times New Roman"/>
          <w:sz w:val="24"/>
          <w:szCs w:val="24"/>
        </w:rPr>
      </w:pPr>
    </w:p>
    <w:p w14:paraId="63F5C581"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Alle hjælpestoffer er anført under pkt. 6.1.</w:t>
      </w:r>
    </w:p>
    <w:p w14:paraId="20497683" w14:textId="77777777" w:rsidR="009260DE" w:rsidRPr="00280CA1" w:rsidRDefault="009260DE" w:rsidP="009260DE">
      <w:pPr>
        <w:tabs>
          <w:tab w:val="left" w:pos="851"/>
        </w:tabs>
        <w:ind w:left="851"/>
        <w:rPr>
          <w:sz w:val="24"/>
          <w:szCs w:val="24"/>
        </w:rPr>
      </w:pPr>
    </w:p>
    <w:p w14:paraId="3D543DDB" w14:textId="77777777" w:rsidR="009260DE" w:rsidRPr="00280CA1" w:rsidRDefault="009260DE" w:rsidP="009260DE">
      <w:pPr>
        <w:tabs>
          <w:tab w:val="left" w:pos="851"/>
        </w:tabs>
        <w:ind w:left="851" w:hanging="851"/>
        <w:rPr>
          <w:b/>
          <w:sz w:val="24"/>
          <w:szCs w:val="24"/>
        </w:rPr>
      </w:pPr>
      <w:r w:rsidRPr="00280CA1">
        <w:rPr>
          <w:b/>
          <w:sz w:val="24"/>
          <w:szCs w:val="24"/>
        </w:rPr>
        <w:t>3.</w:t>
      </w:r>
      <w:r w:rsidRPr="00280CA1">
        <w:rPr>
          <w:b/>
          <w:sz w:val="24"/>
          <w:szCs w:val="24"/>
        </w:rPr>
        <w:tab/>
        <w:t>LÆGEMIDDELFORM</w:t>
      </w:r>
    </w:p>
    <w:p w14:paraId="4125A550" w14:textId="40768CEB"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Tablet</w:t>
      </w:r>
      <w:r w:rsidR="00B438E9" w:rsidRPr="00280CA1">
        <w:rPr>
          <w:rFonts w:ascii="Times New Roman" w:hAnsi="Times New Roman" w:cs="Times New Roman"/>
          <w:sz w:val="24"/>
          <w:szCs w:val="24"/>
        </w:rPr>
        <w:t>ter</w:t>
      </w:r>
      <w:r w:rsidRPr="00280CA1">
        <w:rPr>
          <w:rFonts w:ascii="Times New Roman" w:hAnsi="Times New Roman" w:cs="Times New Roman"/>
          <w:sz w:val="24"/>
          <w:szCs w:val="24"/>
        </w:rPr>
        <w:t xml:space="preserve"> med modificeret udløsning</w:t>
      </w:r>
      <w:r w:rsidR="001406E7">
        <w:rPr>
          <w:rFonts w:ascii="Times New Roman" w:hAnsi="Times New Roman" w:cs="Times New Roman"/>
          <w:sz w:val="24"/>
          <w:szCs w:val="24"/>
        </w:rPr>
        <w:t xml:space="preserve"> (</w:t>
      </w:r>
      <w:proofErr w:type="spellStart"/>
      <w:r w:rsidR="001406E7" w:rsidRPr="001406E7">
        <w:rPr>
          <w:rFonts w:ascii="Times New Roman" w:hAnsi="Times New Roman" w:cs="Times New Roman"/>
          <w:sz w:val="24"/>
          <w:szCs w:val="24"/>
        </w:rPr>
        <w:t>Orifarm</w:t>
      </w:r>
      <w:proofErr w:type="spellEnd"/>
      <w:r w:rsidR="001406E7">
        <w:rPr>
          <w:rFonts w:ascii="Times New Roman" w:hAnsi="Times New Roman" w:cs="Times New Roman"/>
          <w:sz w:val="24"/>
          <w:szCs w:val="24"/>
        </w:rPr>
        <w:t>).</w:t>
      </w:r>
    </w:p>
    <w:p w14:paraId="1CEEC27B" w14:textId="77777777" w:rsidR="009260DE" w:rsidRPr="00280CA1" w:rsidRDefault="009260DE" w:rsidP="009260DE">
      <w:pPr>
        <w:tabs>
          <w:tab w:val="left" w:pos="851"/>
        </w:tabs>
        <w:ind w:left="851"/>
        <w:rPr>
          <w:sz w:val="24"/>
          <w:szCs w:val="24"/>
        </w:rPr>
      </w:pPr>
    </w:p>
    <w:p w14:paraId="0EA7A022" w14:textId="77777777" w:rsidR="009260DE" w:rsidRPr="00280CA1" w:rsidRDefault="009260DE" w:rsidP="009260DE">
      <w:pPr>
        <w:tabs>
          <w:tab w:val="left" w:pos="851"/>
        </w:tabs>
        <w:ind w:left="851"/>
        <w:rPr>
          <w:sz w:val="24"/>
          <w:szCs w:val="24"/>
        </w:rPr>
      </w:pPr>
    </w:p>
    <w:p w14:paraId="4FB6FBB6" w14:textId="77777777" w:rsidR="009260DE" w:rsidRPr="00280CA1" w:rsidRDefault="009260DE" w:rsidP="009260DE">
      <w:pPr>
        <w:tabs>
          <w:tab w:val="left" w:pos="851"/>
        </w:tabs>
        <w:ind w:left="851" w:hanging="851"/>
        <w:rPr>
          <w:b/>
          <w:sz w:val="24"/>
          <w:szCs w:val="24"/>
        </w:rPr>
      </w:pPr>
      <w:r w:rsidRPr="00280CA1">
        <w:rPr>
          <w:b/>
          <w:sz w:val="24"/>
          <w:szCs w:val="24"/>
        </w:rPr>
        <w:t>4.</w:t>
      </w:r>
      <w:r w:rsidRPr="00280CA1">
        <w:rPr>
          <w:b/>
          <w:sz w:val="24"/>
          <w:szCs w:val="24"/>
        </w:rPr>
        <w:tab/>
        <w:t>KLINISKE OPLYSNINGER</w:t>
      </w:r>
    </w:p>
    <w:p w14:paraId="39E35A45" w14:textId="77777777" w:rsidR="009260DE" w:rsidRPr="00280CA1" w:rsidRDefault="009260DE" w:rsidP="009260DE">
      <w:pPr>
        <w:tabs>
          <w:tab w:val="left" w:pos="851"/>
        </w:tabs>
        <w:ind w:left="851"/>
        <w:rPr>
          <w:b/>
          <w:sz w:val="24"/>
          <w:szCs w:val="24"/>
        </w:rPr>
      </w:pPr>
    </w:p>
    <w:p w14:paraId="620AEB25" w14:textId="77777777" w:rsidR="009260DE" w:rsidRPr="00280CA1" w:rsidRDefault="009260DE" w:rsidP="009260DE">
      <w:pPr>
        <w:tabs>
          <w:tab w:val="left" w:pos="851"/>
        </w:tabs>
        <w:ind w:left="851" w:hanging="851"/>
        <w:rPr>
          <w:b/>
          <w:sz w:val="24"/>
          <w:szCs w:val="24"/>
          <w:u w:val="single"/>
        </w:rPr>
      </w:pPr>
      <w:r w:rsidRPr="00280CA1">
        <w:rPr>
          <w:b/>
          <w:sz w:val="24"/>
          <w:szCs w:val="24"/>
        </w:rPr>
        <w:t>4.1</w:t>
      </w:r>
      <w:r w:rsidRPr="00280CA1">
        <w:rPr>
          <w:b/>
          <w:sz w:val="24"/>
          <w:szCs w:val="24"/>
        </w:rPr>
        <w:tab/>
        <w:t>Terapeutiske indikationer</w:t>
      </w:r>
    </w:p>
    <w:p w14:paraId="02EE5C84" w14:textId="77777777" w:rsidR="00C0330C" w:rsidRPr="00280CA1" w:rsidRDefault="00C0330C" w:rsidP="00D51CC6">
      <w:pPr>
        <w:ind w:left="851"/>
        <w:rPr>
          <w:sz w:val="24"/>
          <w:szCs w:val="24"/>
        </w:rPr>
      </w:pPr>
      <w:r w:rsidRPr="00280CA1">
        <w:rPr>
          <w:sz w:val="24"/>
          <w:szCs w:val="24"/>
        </w:rPr>
        <w:t>Behandling af moderate til svære lagringssymptomer (</w:t>
      </w:r>
      <w:proofErr w:type="spellStart"/>
      <w:r w:rsidRPr="00280CA1">
        <w:rPr>
          <w:sz w:val="24"/>
          <w:szCs w:val="24"/>
        </w:rPr>
        <w:t>imperiøs</w:t>
      </w:r>
      <w:proofErr w:type="spellEnd"/>
      <w:r w:rsidRPr="00280CA1">
        <w:rPr>
          <w:sz w:val="24"/>
          <w:szCs w:val="24"/>
        </w:rPr>
        <w:t xml:space="preserve"> vandladningstrang, øget vandladningshyppighed) og tømningssymptomer i forbindelse med benign </w:t>
      </w:r>
      <w:proofErr w:type="spellStart"/>
      <w:r w:rsidRPr="00280CA1">
        <w:rPr>
          <w:sz w:val="24"/>
          <w:szCs w:val="24"/>
        </w:rPr>
        <w:t>prostatahyperplasi</w:t>
      </w:r>
      <w:proofErr w:type="spellEnd"/>
      <w:r w:rsidRPr="00280CA1">
        <w:rPr>
          <w:sz w:val="24"/>
          <w:szCs w:val="24"/>
        </w:rPr>
        <w:t xml:space="preserve"> (BPH) hos mænd, som ikke responderer tilstrækkeligt på behandling med monoterapi.</w:t>
      </w:r>
    </w:p>
    <w:p w14:paraId="0F3F7D02" w14:textId="77777777" w:rsidR="009260DE" w:rsidRPr="00280CA1" w:rsidRDefault="009260DE" w:rsidP="009260DE">
      <w:pPr>
        <w:tabs>
          <w:tab w:val="left" w:pos="851"/>
        </w:tabs>
        <w:ind w:left="851"/>
        <w:rPr>
          <w:sz w:val="24"/>
          <w:szCs w:val="24"/>
        </w:rPr>
      </w:pPr>
    </w:p>
    <w:p w14:paraId="11AB6070" w14:textId="77777777" w:rsidR="009260DE" w:rsidRPr="00280CA1" w:rsidRDefault="009260DE" w:rsidP="009260DE">
      <w:pPr>
        <w:tabs>
          <w:tab w:val="left" w:pos="851"/>
        </w:tabs>
        <w:ind w:left="851" w:hanging="851"/>
        <w:rPr>
          <w:b/>
          <w:sz w:val="24"/>
          <w:szCs w:val="24"/>
        </w:rPr>
      </w:pPr>
      <w:r w:rsidRPr="00280CA1">
        <w:rPr>
          <w:b/>
          <w:sz w:val="24"/>
          <w:szCs w:val="24"/>
        </w:rPr>
        <w:t>4.2</w:t>
      </w:r>
      <w:r w:rsidRPr="00280CA1">
        <w:rPr>
          <w:b/>
          <w:sz w:val="24"/>
          <w:szCs w:val="24"/>
        </w:rPr>
        <w:tab/>
        <w:t xml:space="preserve">Dosering og </w:t>
      </w:r>
      <w:r w:rsidR="002C1EC0" w:rsidRPr="00280CA1">
        <w:rPr>
          <w:b/>
          <w:sz w:val="24"/>
          <w:szCs w:val="24"/>
        </w:rPr>
        <w:t>administration</w:t>
      </w:r>
    </w:p>
    <w:p w14:paraId="38A5B49F" w14:textId="77777777" w:rsidR="00066210" w:rsidRPr="00280CA1" w:rsidRDefault="00066210" w:rsidP="00D51CC6">
      <w:pPr>
        <w:ind w:left="851"/>
        <w:rPr>
          <w:sz w:val="24"/>
          <w:szCs w:val="24"/>
        </w:rPr>
      </w:pPr>
    </w:p>
    <w:p w14:paraId="17F90836" w14:textId="415A1A09" w:rsidR="00C0330C" w:rsidRPr="00280CA1" w:rsidRDefault="00C0330C" w:rsidP="00D51CC6">
      <w:pPr>
        <w:ind w:left="851"/>
        <w:rPr>
          <w:sz w:val="24"/>
          <w:szCs w:val="24"/>
          <w:u w:val="single"/>
        </w:rPr>
      </w:pPr>
      <w:r w:rsidRPr="00280CA1">
        <w:rPr>
          <w:sz w:val="24"/>
          <w:szCs w:val="24"/>
          <w:u w:val="single"/>
        </w:rPr>
        <w:t>Dosering</w:t>
      </w:r>
    </w:p>
    <w:p w14:paraId="47BCB291" w14:textId="77777777" w:rsidR="00C0330C" w:rsidRPr="00280CA1" w:rsidRDefault="00C0330C" w:rsidP="00D51CC6">
      <w:pPr>
        <w:ind w:left="851"/>
        <w:rPr>
          <w:i/>
          <w:sz w:val="24"/>
          <w:szCs w:val="24"/>
        </w:rPr>
      </w:pPr>
      <w:r w:rsidRPr="00280CA1">
        <w:rPr>
          <w:i/>
          <w:sz w:val="24"/>
          <w:szCs w:val="24"/>
        </w:rPr>
        <w:t>Voksne mænd, herunder ældre</w:t>
      </w:r>
    </w:p>
    <w:p w14:paraId="2D1B524C" w14:textId="77777777" w:rsidR="00C0330C" w:rsidRPr="00280CA1" w:rsidRDefault="00C0330C" w:rsidP="00D51CC6">
      <w:pPr>
        <w:ind w:left="851"/>
        <w:rPr>
          <w:sz w:val="24"/>
          <w:szCs w:val="24"/>
        </w:rPr>
      </w:pPr>
      <w:r w:rsidRPr="00280CA1">
        <w:rPr>
          <w:sz w:val="24"/>
          <w:szCs w:val="24"/>
        </w:rPr>
        <w:t xml:space="preserve">Én </w:t>
      </w:r>
      <w:proofErr w:type="spellStart"/>
      <w:r w:rsidRPr="00280CA1">
        <w:rPr>
          <w:sz w:val="24"/>
          <w:szCs w:val="24"/>
        </w:rPr>
        <w:t>Urisotam</w:t>
      </w:r>
      <w:proofErr w:type="spellEnd"/>
      <w:r w:rsidRPr="00280CA1">
        <w:rPr>
          <w:sz w:val="24"/>
          <w:szCs w:val="24"/>
        </w:rPr>
        <w:t xml:space="preserve"> tablet (6 mg/0,4 mg) én gang dagligt via oral indtagelse sammen med eller uden mad. Den maksimale daglige dosis er én </w:t>
      </w:r>
      <w:proofErr w:type="spellStart"/>
      <w:r w:rsidRPr="00280CA1">
        <w:rPr>
          <w:sz w:val="24"/>
          <w:szCs w:val="24"/>
        </w:rPr>
        <w:t>Urisotam</w:t>
      </w:r>
      <w:proofErr w:type="spellEnd"/>
      <w:r w:rsidRPr="00280CA1">
        <w:rPr>
          <w:sz w:val="24"/>
          <w:szCs w:val="24"/>
        </w:rPr>
        <w:t xml:space="preserve"> tablet (6 mg/0,4 mg).</w:t>
      </w:r>
    </w:p>
    <w:p w14:paraId="0C30FD7D" w14:textId="77777777" w:rsidR="00C0330C" w:rsidRPr="00280CA1" w:rsidRDefault="00C0330C" w:rsidP="00D51CC6">
      <w:pPr>
        <w:ind w:left="851"/>
        <w:rPr>
          <w:i/>
          <w:sz w:val="24"/>
          <w:szCs w:val="24"/>
        </w:rPr>
      </w:pPr>
    </w:p>
    <w:p w14:paraId="4E7949A6" w14:textId="77777777" w:rsidR="00C0330C" w:rsidRPr="00280CA1" w:rsidRDefault="00C0330C" w:rsidP="00D51CC6">
      <w:pPr>
        <w:ind w:left="851"/>
        <w:rPr>
          <w:i/>
          <w:sz w:val="24"/>
          <w:szCs w:val="24"/>
        </w:rPr>
      </w:pPr>
      <w:r w:rsidRPr="00280CA1">
        <w:rPr>
          <w:i/>
          <w:sz w:val="24"/>
          <w:szCs w:val="24"/>
        </w:rPr>
        <w:t>Nedsat nyrefunktion</w:t>
      </w:r>
    </w:p>
    <w:p w14:paraId="1E0B49B6" w14:textId="77777777" w:rsidR="00C0330C" w:rsidRPr="00280CA1" w:rsidRDefault="00C0330C" w:rsidP="00D51CC6">
      <w:pPr>
        <w:ind w:left="851"/>
        <w:rPr>
          <w:sz w:val="24"/>
          <w:szCs w:val="24"/>
        </w:rPr>
      </w:pPr>
      <w:r w:rsidRPr="00280CA1">
        <w:rPr>
          <w:sz w:val="24"/>
          <w:szCs w:val="24"/>
        </w:rPr>
        <w:t xml:space="preserve">Indvirkningen af nedsat nyrefunktion på </w:t>
      </w:r>
      <w:proofErr w:type="spellStart"/>
      <w:r w:rsidRPr="00280CA1">
        <w:rPr>
          <w:sz w:val="24"/>
          <w:szCs w:val="24"/>
        </w:rPr>
        <w:t>solifenacinsuccinat</w:t>
      </w:r>
      <w:proofErr w:type="spellEnd"/>
      <w:r w:rsidRPr="00280CA1">
        <w:rPr>
          <w:sz w:val="24"/>
          <w:szCs w:val="24"/>
        </w:rPr>
        <w:t>/</w:t>
      </w:r>
      <w:proofErr w:type="spellStart"/>
      <w:r w:rsidRPr="00280CA1">
        <w:rPr>
          <w:sz w:val="24"/>
          <w:szCs w:val="24"/>
        </w:rPr>
        <w:t>tamsulosinhydrochlorids</w:t>
      </w:r>
      <w:proofErr w:type="spellEnd"/>
      <w:r w:rsidRPr="00280CA1">
        <w:rPr>
          <w:sz w:val="24"/>
          <w:szCs w:val="24"/>
        </w:rPr>
        <w:t xml:space="preserve"> farmakokinetik er ikke blevet undersøgt. Indvirkningen på de enkelte aktive stoffers </w:t>
      </w:r>
      <w:r w:rsidRPr="00280CA1">
        <w:rPr>
          <w:sz w:val="24"/>
          <w:szCs w:val="24"/>
        </w:rPr>
        <w:lastRenderedPageBreak/>
        <w:t xml:space="preserve">farmakokinetik er imidlertid velbeskrevet (se pkt. 5.2). </w:t>
      </w:r>
      <w:proofErr w:type="spellStart"/>
      <w:r w:rsidRPr="00280CA1">
        <w:rPr>
          <w:sz w:val="24"/>
          <w:szCs w:val="24"/>
        </w:rPr>
        <w:t>Urisotam</w:t>
      </w:r>
      <w:proofErr w:type="spellEnd"/>
      <w:r w:rsidRPr="00280CA1">
        <w:rPr>
          <w:sz w:val="24"/>
          <w:szCs w:val="24"/>
        </w:rPr>
        <w:t xml:space="preserve"> kan anvendes hos patienter med let til moderat nedsat nyrefunktion (</w:t>
      </w:r>
      <w:proofErr w:type="spellStart"/>
      <w:r w:rsidRPr="00280CA1">
        <w:rPr>
          <w:sz w:val="24"/>
          <w:szCs w:val="24"/>
        </w:rPr>
        <w:t>kreatininclearance</w:t>
      </w:r>
      <w:proofErr w:type="spellEnd"/>
      <w:r w:rsidRPr="00280CA1">
        <w:rPr>
          <w:sz w:val="24"/>
          <w:szCs w:val="24"/>
        </w:rPr>
        <w:t xml:space="preserve"> &gt; 30 ml/min). Patienter med svært nedsat nyrefunktion (</w:t>
      </w:r>
      <w:proofErr w:type="spellStart"/>
      <w:r w:rsidRPr="00280CA1">
        <w:rPr>
          <w:sz w:val="24"/>
          <w:szCs w:val="24"/>
        </w:rPr>
        <w:t>kreatininclearance</w:t>
      </w:r>
      <w:proofErr w:type="spellEnd"/>
      <w:r w:rsidRPr="00280CA1">
        <w:rPr>
          <w:sz w:val="24"/>
          <w:szCs w:val="24"/>
        </w:rPr>
        <w:t xml:space="preserve"> ≤ 30 ml/min) bør behandles med forsigtighed, og den maksimale daglige dosis hos sådanne patienter er én </w:t>
      </w:r>
      <w:proofErr w:type="spellStart"/>
      <w:r w:rsidRPr="00280CA1">
        <w:rPr>
          <w:sz w:val="24"/>
          <w:szCs w:val="24"/>
        </w:rPr>
        <w:t>Urisotam</w:t>
      </w:r>
      <w:proofErr w:type="spellEnd"/>
      <w:r w:rsidRPr="00280CA1">
        <w:rPr>
          <w:sz w:val="24"/>
          <w:szCs w:val="24"/>
        </w:rPr>
        <w:t xml:space="preserve"> tablet (6 mg/0,4 mg) (se pkt. 4.4).</w:t>
      </w:r>
    </w:p>
    <w:p w14:paraId="32178DE1" w14:textId="77777777" w:rsidR="00C0330C" w:rsidRPr="00280CA1" w:rsidRDefault="00C0330C" w:rsidP="00D51CC6">
      <w:pPr>
        <w:ind w:left="851"/>
        <w:rPr>
          <w:i/>
          <w:sz w:val="24"/>
          <w:szCs w:val="24"/>
        </w:rPr>
      </w:pPr>
    </w:p>
    <w:p w14:paraId="4CAAC482" w14:textId="77777777" w:rsidR="00C0330C" w:rsidRPr="00280CA1" w:rsidRDefault="00C0330C" w:rsidP="00D51CC6">
      <w:pPr>
        <w:ind w:left="851"/>
        <w:rPr>
          <w:i/>
          <w:sz w:val="24"/>
          <w:szCs w:val="24"/>
        </w:rPr>
      </w:pPr>
      <w:r w:rsidRPr="00280CA1">
        <w:rPr>
          <w:i/>
          <w:sz w:val="24"/>
          <w:szCs w:val="24"/>
        </w:rPr>
        <w:t>Nedsat leverfunktion</w:t>
      </w:r>
    </w:p>
    <w:p w14:paraId="4E418BEA" w14:textId="77777777" w:rsidR="00C0330C" w:rsidRPr="00280CA1" w:rsidRDefault="00C0330C" w:rsidP="00D51CC6">
      <w:pPr>
        <w:ind w:left="851"/>
        <w:rPr>
          <w:sz w:val="24"/>
          <w:szCs w:val="24"/>
        </w:rPr>
      </w:pPr>
      <w:r w:rsidRPr="00280CA1">
        <w:rPr>
          <w:sz w:val="24"/>
          <w:szCs w:val="24"/>
        </w:rPr>
        <w:t xml:space="preserve">Indvirkningen af nedsat leverfunktion på </w:t>
      </w:r>
      <w:proofErr w:type="spellStart"/>
      <w:r w:rsidRPr="00280CA1">
        <w:rPr>
          <w:sz w:val="24"/>
          <w:szCs w:val="24"/>
        </w:rPr>
        <w:t>solifenacinsuccinat</w:t>
      </w:r>
      <w:proofErr w:type="spellEnd"/>
      <w:r w:rsidRPr="00280CA1">
        <w:rPr>
          <w:sz w:val="24"/>
          <w:szCs w:val="24"/>
        </w:rPr>
        <w:t>/</w:t>
      </w:r>
      <w:proofErr w:type="spellStart"/>
      <w:r w:rsidRPr="00280CA1">
        <w:rPr>
          <w:sz w:val="24"/>
          <w:szCs w:val="24"/>
        </w:rPr>
        <w:t>tamsulosinhydrochlorids</w:t>
      </w:r>
      <w:proofErr w:type="spellEnd"/>
      <w:r w:rsidRPr="00280CA1">
        <w:rPr>
          <w:sz w:val="24"/>
          <w:szCs w:val="24"/>
        </w:rPr>
        <w:t xml:space="preserve"> farmakokinetik er ikke blevet undersøgt. Indvirkningen på de enkelte aktive stoffers farmakokinetik er imidlertid velbeskrevet (se pkt. 5.2). </w:t>
      </w:r>
      <w:proofErr w:type="spellStart"/>
      <w:r w:rsidRPr="00280CA1">
        <w:rPr>
          <w:sz w:val="24"/>
          <w:szCs w:val="24"/>
        </w:rPr>
        <w:t>Urisotam</w:t>
      </w:r>
      <w:proofErr w:type="spellEnd"/>
      <w:r w:rsidRPr="00280CA1">
        <w:rPr>
          <w:sz w:val="24"/>
          <w:szCs w:val="24"/>
        </w:rPr>
        <w:t xml:space="preserve"> kan anvendes hos patienter med let nedsat leverfunktion (Child-</w:t>
      </w:r>
      <w:proofErr w:type="spellStart"/>
      <w:r w:rsidRPr="00280CA1">
        <w:rPr>
          <w:sz w:val="24"/>
          <w:szCs w:val="24"/>
        </w:rPr>
        <w:t>Pugh</w:t>
      </w:r>
      <w:proofErr w:type="spellEnd"/>
      <w:r w:rsidRPr="00280CA1">
        <w:rPr>
          <w:sz w:val="24"/>
          <w:szCs w:val="24"/>
        </w:rPr>
        <w:t>-score ≤ 7). Patienter med moderat nedsat leverfunktion (Child-</w:t>
      </w:r>
      <w:proofErr w:type="spellStart"/>
      <w:r w:rsidRPr="00280CA1">
        <w:rPr>
          <w:sz w:val="24"/>
          <w:szCs w:val="24"/>
        </w:rPr>
        <w:t>Pugh</w:t>
      </w:r>
      <w:proofErr w:type="spellEnd"/>
      <w:r w:rsidRPr="00280CA1">
        <w:rPr>
          <w:sz w:val="24"/>
          <w:szCs w:val="24"/>
        </w:rPr>
        <w:t>-score 7</w:t>
      </w:r>
      <w:r w:rsidRPr="00280CA1">
        <w:rPr>
          <w:sz w:val="24"/>
          <w:szCs w:val="24"/>
        </w:rPr>
        <w:noBreakHyphen/>
        <w:t xml:space="preserve">9) bør behandles med forsigtighed, og den maksimale daglige dosis hos sådanne patienter er én </w:t>
      </w:r>
      <w:proofErr w:type="spellStart"/>
      <w:r w:rsidRPr="00280CA1">
        <w:rPr>
          <w:sz w:val="24"/>
          <w:szCs w:val="24"/>
        </w:rPr>
        <w:t>Urisotam</w:t>
      </w:r>
      <w:proofErr w:type="spellEnd"/>
      <w:r w:rsidRPr="00280CA1">
        <w:rPr>
          <w:sz w:val="24"/>
          <w:szCs w:val="24"/>
        </w:rPr>
        <w:t xml:space="preserve"> tablet (6 mg/0,4 mg). Hos patienter med svært nedsat leverfunktion (Child-</w:t>
      </w:r>
      <w:proofErr w:type="spellStart"/>
      <w:r w:rsidRPr="00280CA1">
        <w:rPr>
          <w:sz w:val="24"/>
          <w:szCs w:val="24"/>
        </w:rPr>
        <w:t>Pugh</w:t>
      </w:r>
      <w:proofErr w:type="spellEnd"/>
      <w:r w:rsidRPr="00280CA1">
        <w:rPr>
          <w:sz w:val="24"/>
          <w:szCs w:val="24"/>
        </w:rPr>
        <w:t xml:space="preserve">-score &gt; 9) er brug af </w:t>
      </w:r>
      <w:proofErr w:type="spellStart"/>
      <w:r w:rsidRPr="00280CA1">
        <w:rPr>
          <w:sz w:val="24"/>
          <w:szCs w:val="24"/>
        </w:rPr>
        <w:t>Urisotam</w:t>
      </w:r>
      <w:proofErr w:type="spellEnd"/>
      <w:r w:rsidRPr="00280CA1">
        <w:rPr>
          <w:sz w:val="24"/>
          <w:szCs w:val="24"/>
        </w:rPr>
        <w:t xml:space="preserve"> kontraindiceret (se pkt. 4.3).</w:t>
      </w:r>
    </w:p>
    <w:p w14:paraId="43A15DEF" w14:textId="77777777" w:rsidR="00C0330C" w:rsidRPr="00280CA1" w:rsidRDefault="00C0330C" w:rsidP="00D51CC6">
      <w:pPr>
        <w:ind w:left="851"/>
        <w:rPr>
          <w:i/>
          <w:sz w:val="24"/>
          <w:szCs w:val="24"/>
        </w:rPr>
      </w:pPr>
    </w:p>
    <w:p w14:paraId="209D7012" w14:textId="77777777" w:rsidR="00C0330C" w:rsidRPr="00280CA1" w:rsidRDefault="00C0330C" w:rsidP="00D51CC6">
      <w:pPr>
        <w:ind w:left="851"/>
        <w:rPr>
          <w:i/>
          <w:sz w:val="24"/>
          <w:szCs w:val="24"/>
        </w:rPr>
      </w:pPr>
      <w:r w:rsidRPr="00280CA1">
        <w:rPr>
          <w:i/>
          <w:sz w:val="24"/>
          <w:szCs w:val="24"/>
        </w:rPr>
        <w:t xml:space="preserve">Moderate og stærke </w:t>
      </w:r>
      <w:proofErr w:type="spellStart"/>
      <w:r w:rsidRPr="00280CA1">
        <w:rPr>
          <w:i/>
          <w:sz w:val="24"/>
          <w:szCs w:val="24"/>
        </w:rPr>
        <w:t>cytochrom</w:t>
      </w:r>
      <w:proofErr w:type="spellEnd"/>
      <w:r w:rsidRPr="00280CA1">
        <w:rPr>
          <w:i/>
          <w:sz w:val="24"/>
          <w:szCs w:val="24"/>
        </w:rPr>
        <w:t xml:space="preserve"> P450 3A4-hæmmere</w:t>
      </w:r>
    </w:p>
    <w:p w14:paraId="52E118A3" w14:textId="77777777" w:rsidR="00C0330C" w:rsidRPr="00280CA1" w:rsidRDefault="00C0330C" w:rsidP="00D51CC6">
      <w:pPr>
        <w:ind w:left="851"/>
        <w:rPr>
          <w:sz w:val="24"/>
          <w:szCs w:val="24"/>
        </w:rPr>
      </w:pPr>
      <w:r w:rsidRPr="00280CA1">
        <w:rPr>
          <w:sz w:val="24"/>
          <w:szCs w:val="24"/>
        </w:rPr>
        <w:t xml:space="preserve">Den maksimale daglige dosis af </w:t>
      </w:r>
      <w:proofErr w:type="spellStart"/>
      <w:r w:rsidRPr="00280CA1">
        <w:rPr>
          <w:sz w:val="24"/>
          <w:szCs w:val="24"/>
        </w:rPr>
        <w:t>Urisotam</w:t>
      </w:r>
      <w:proofErr w:type="spellEnd"/>
      <w:r w:rsidRPr="00280CA1">
        <w:rPr>
          <w:sz w:val="24"/>
          <w:szCs w:val="24"/>
        </w:rPr>
        <w:t xml:space="preserve"> bør begrænses til én tablet (6 mg/0,4 mg). </w:t>
      </w:r>
      <w:proofErr w:type="spellStart"/>
      <w:r w:rsidRPr="00280CA1">
        <w:rPr>
          <w:sz w:val="24"/>
          <w:szCs w:val="24"/>
        </w:rPr>
        <w:t>Urisotam</w:t>
      </w:r>
      <w:proofErr w:type="spellEnd"/>
      <w:r w:rsidRPr="00280CA1">
        <w:rPr>
          <w:sz w:val="24"/>
          <w:szCs w:val="24"/>
        </w:rPr>
        <w:t xml:space="preserve"> bør anvendes med forsigtighed hos patienter, der får samtidig behandling med moderate eller stærke CYP3A4-hæmmere, f.eks. </w:t>
      </w:r>
      <w:proofErr w:type="spellStart"/>
      <w:r w:rsidRPr="00280CA1">
        <w:rPr>
          <w:sz w:val="24"/>
          <w:szCs w:val="24"/>
        </w:rPr>
        <w:t>verapamil</w:t>
      </w:r>
      <w:proofErr w:type="spellEnd"/>
      <w:r w:rsidRPr="00280CA1">
        <w:rPr>
          <w:sz w:val="24"/>
          <w:szCs w:val="24"/>
        </w:rPr>
        <w:t xml:space="preserve">, </w:t>
      </w:r>
      <w:proofErr w:type="spellStart"/>
      <w:r w:rsidRPr="00280CA1">
        <w:rPr>
          <w:sz w:val="24"/>
          <w:szCs w:val="24"/>
        </w:rPr>
        <w:t>ketoconazol</w:t>
      </w:r>
      <w:proofErr w:type="spellEnd"/>
      <w:r w:rsidRPr="00280CA1">
        <w:rPr>
          <w:sz w:val="24"/>
          <w:szCs w:val="24"/>
        </w:rPr>
        <w:t xml:space="preserve">, </w:t>
      </w:r>
      <w:proofErr w:type="spellStart"/>
      <w:r w:rsidRPr="00280CA1">
        <w:rPr>
          <w:sz w:val="24"/>
          <w:szCs w:val="24"/>
        </w:rPr>
        <w:t>ritonavir</w:t>
      </w:r>
      <w:proofErr w:type="spellEnd"/>
      <w:r w:rsidRPr="00280CA1">
        <w:rPr>
          <w:sz w:val="24"/>
          <w:szCs w:val="24"/>
        </w:rPr>
        <w:t xml:space="preserve">, </w:t>
      </w:r>
      <w:proofErr w:type="spellStart"/>
      <w:r w:rsidRPr="00280CA1">
        <w:rPr>
          <w:sz w:val="24"/>
          <w:szCs w:val="24"/>
        </w:rPr>
        <w:t>nelfinavir</w:t>
      </w:r>
      <w:proofErr w:type="spellEnd"/>
      <w:r w:rsidRPr="00280CA1">
        <w:rPr>
          <w:sz w:val="24"/>
          <w:szCs w:val="24"/>
        </w:rPr>
        <w:t xml:space="preserve">, </w:t>
      </w:r>
      <w:proofErr w:type="spellStart"/>
      <w:r w:rsidRPr="00280CA1">
        <w:rPr>
          <w:sz w:val="24"/>
          <w:szCs w:val="24"/>
        </w:rPr>
        <w:t>itraconazol</w:t>
      </w:r>
      <w:proofErr w:type="spellEnd"/>
      <w:r w:rsidRPr="00280CA1">
        <w:rPr>
          <w:sz w:val="24"/>
          <w:szCs w:val="24"/>
        </w:rPr>
        <w:t xml:space="preserve"> (se pkt. 4.5).</w:t>
      </w:r>
    </w:p>
    <w:p w14:paraId="207B049A" w14:textId="77777777" w:rsidR="00C0330C" w:rsidRPr="00280CA1" w:rsidRDefault="00C0330C" w:rsidP="00D51CC6">
      <w:pPr>
        <w:ind w:left="851"/>
        <w:rPr>
          <w:i/>
          <w:sz w:val="24"/>
          <w:szCs w:val="24"/>
        </w:rPr>
      </w:pPr>
    </w:p>
    <w:p w14:paraId="2A6C4430" w14:textId="77777777" w:rsidR="00C0330C" w:rsidRPr="00280CA1" w:rsidRDefault="00C0330C" w:rsidP="00D51CC6">
      <w:pPr>
        <w:ind w:left="851"/>
        <w:rPr>
          <w:i/>
          <w:sz w:val="24"/>
          <w:szCs w:val="24"/>
        </w:rPr>
      </w:pPr>
      <w:r w:rsidRPr="00280CA1">
        <w:rPr>
          <w:i/>
          <w:sz w:val="24"/>
          <w:szCs w:val="24"/>
        </w:rPr>
        <w:t>Pædiatrisk population</w:t>
      </w:r>
    </w:p>
    <w:p w14:paraId="1680C0C7" w14:textId="77777777" w:rsidR="00C0330C" w:rsidRPr="00280CA1" w:rsidRDefault="00C0330C" w:rsidP="00D51CC6">
      <w:pPr>
        <w:ind w:left="851"/>
        <w:rPr>
          <w:sz w:val="24"/>
          <w:szCs w:val="24"/>
        </w:rPr>
      </w:pPr>
      <w:r w:rsidRPr="00280CA1">
        <w:rPr>
          <w:sz w:val="24"/>
          <w:szCs w:val="24"/>
        </w:rPr>
        <w:t xml:space="preserve">Der er ingen relevant indikation for brug af </w:t>
      </w:r>
      <w:proofErr w:type="spellStart"/>
      <w:r w:rsidRPr="00280CA1">
        <w:rPr>
          <w:sz w:val="24"/>
          <w:szCs w:val="24"/>
        </w:rPr>
        <w:t>solifenacinsuccinat</w:t>
      </w:r>
      <w:proofErr w:type="spellEnd"/>
      <w:r w:rsidRPr="00280CA1">
        <w:rPr>
          <w:sz w:val="24"/>
          <w:szCs w:val="24"/>
        </w:rPr>
        <w:t>/</w:t>
      </w:r>
      <w:proofErr w:type="spellStart"/>
      <w:r w:rsidRPr="00280CA1">
        <w:rPr>
          <w:sz w:val="24"/>
          <w:szCs w:val="24"/>
        </w:rPr>
        <w:t>tamsulosinhydrochlorid</w:t>
      </w:r>
      <w:proofErr w:type="spellEnd"/>
      <w:r w:rsidRPr="00280CA1">
        <w:rPr>
          <w:sz w:val="24"/>
          <w:szCs w:val="24"/>
        </w:rPr>
        <w:t xml:space="preserve"> hos børn og unge.</w:t>
      </w:r>
    </w:p>
    <w:p w14:paraId="647055E0" w14:textId="77777777" w:rsidR="00C0330C" w:rsidRPr="00280CA1" w:rsidRDefault="00C0330C" w:rsidP="00D51CC6">
      <w:pPr>
        <w:ind w:left="851"/>
        <w:rPr>
          <w:sz w:val="24"/>
          <w:szCs w:val="24"/>
        </w:rPr>
      </w:pPr>
    </w:p>
    <w:p w14:paraId="449B6C6F" w14:textId="77777777" w:rsidR="00C0330C" w:rsidRPr="00280CA1" w:rsidRDefault="00C0330C" w:rsidP="00D51CC6">
      <w:pPr>
        <w:ind w:left="851"/>
        <w:rPr>
          <w:sz w:val="24"/>
          <w:szCs w:val="24"/>
          <w:u w:val="single"/>
        </w:rPr>
      </w:pPr>
      <w:r w:rsidRPr="00280CA1">
        <w:rPr>
          <w:sz w:val="24"/>
          <w:szCs w:val="24"/>
          <w:u w:val="single"/>
        </w:rPr>
        <w:t>Administration</w:t>
      </w:r>
    </w:p>
    <w:p w14:paraId="199BB40B" w14:textId="77777777" w:rsidR="00C0330C" w:rsidRPr="00280CA1" w:rsidRDefault="00C0330C" w:rsidP="00D51CC6">
      <w:pPr>
        <w:ind w:left="851"/>
        <w:rPr>
          <w:sz w:val="24"/>
          <w:szCs w:val="24"/>
        </w:rPr>
      </w:pPr>
      <w:proofErr w:type="spellStart"/>
      <w:r w:rsidRPr="00280CA1">
        <w:rPr>
          <w:sz w:val="24"/>
          <w:szCs w:val="24"/>
        </w:rPr>
        <w:t>Urisotam</w:t>
      </w:r>
      <w:proofErr w:type="spellEnd"/>
      <w:r w:rsidRPr="00280CA1">
        <w:rPr>
          <w:sz w:val="24"/>
          <w:szCs w:val="24"/>
        </w:rPr>
        <w:t xml:space="preserve"> er til oral anvendelse. Tabletten med modificeret udløsning skal tages hel sammen med vand. Den må ikke tygges, deles eller knuses.</w:t>
      </w:r>
    </w:p>
    <w:p w14:paraId="5DB3257E" w14:textId="77777777" w:rsidR="009260DE" w:rsidRPr="00280CA1" w:rsidRDefault="009260DE" w:rsidP="009260DE">
      <w:pPr>
        <w:tabs>
          <w:tab w:val="left" w:pos="851"/>
        </w:tabs>
        <w:ind w:left="851"/>
        <w:rPr>
          <w:sz w:val="24"/>
          <w:szCs w:val="24"/>
        </w:rPr>
      </w:pPr>
    </w:p>
    <w:p w14:paraId="3CB241E5" w14:textId="77777777" w:rsidR="009260DE" w:rsidRPr="00280CA1" w:rsidRDefault="009260DE" w:rsidP="009260DE">
      <w:pPr>
        <w:tabs>
          <w:tab w:val="left" w:pos="851"/>
        </w:tabs>
        <w:ind w:left="851" w:hanging="851"/>
        <w:rPr>
          <w:b/>
          <w:sz w:val="24"/>
          <w:szCs w:val="24"/>
        </w:rPr>
      </w:pPr>
      <w:r w:rsidRPr="00280CA1">
        <w:rPr>
          <w:b/>
          <w:sz w:val="24"/>
          <w:szCs w:val="24"/>
        </w:rPr>
        <w:t>4.3</w:t>
      </w:r>
      <w:r w:rsidRPr="00280CA1">
        <w:rPr>
          <w:b/>
          <w:sz w:val="24"/>
          <w:szCs w:val="24"/>
        </w:rPr>
        <w:tab/>
        <w:t>Kontraindikationer</w:t>
      </w:r>
    </w:p>
    <w:p w14:paraId="2F6AA1F1" w14:textId="38E367EE" w:rsidR="00C0330C" w:rsidRPr="00280CA1" w:rsidRDefault="00C0330C" w:rsidP="00D51CC6">
      <w:pPr>
        <w:pStyle w:val="Listeafsnit"/>
        <w:numPr>
          <w:ilvl w:val="0"/>
          <w:numId w:val="8"/>
        </w:numPr>
        <w:ind w:left="1276" w:hanging="425"/>
        <w:rPr>
          <w:sz w:val="24"/>
          <w:szCs w:val="24"/>
        </w:rPr>
      </w:pPr>
      <w:r w:rsidRPr="00280CA1">
        <w:rPr>
          <w:sz w:val="24"/>
          <w:szCs w:val="24"/>
        </w:rPr>
        <w:t>Patienter med overfølsomhed over for de aktive stoffer eller over for et eller flere af hjælpestofferne anført i pkt. 6.1.</w:t>
      </w:r>
    </w:p>
    <w:p w14:paraId="28D36C00" w14:textId="55A63788" w:rsidR="00C0330C" w:rsidRPr="00280CA1" w:rsidRDefault="00C0330C" w:rsidP="00D51CC6">
      <w:pPr>
        <w:pStyle w:val="Listeafsnit"/>
        <w:numPr>
          <w:ilvl w:val="0"/>
          <w:numId w:val="8"/>
        </w:numPr>
        <w:ind w:left="1276" w:hanging="425"/>
        <w:rPr>
          <w:sz w:val="24"/>
          <w:szCs w:val="24"/>
        </w:rPr>
      </w:pPr>
      <w:r w:rsidRPr="00280CA1">
        <w:rPr>
          <w:sz w:val="24"/>
          <w:szCs w:val="24"/>
        </w:rPr>
        <w:t>Patienter, der får hæmodialyse (se pkt. 5.2).</w:t>
      </w:r>
    </w:p>
    <w:p w14:paraId="51E3007C" w14:textId="34E7D9BA" w:rsidR="00C0330C" w:rsidRPr="00280CA1" w:rsidRDefault="00C0330C" w:rsidP="00D51CC6">
      <w:pPr>
        <w:pStyle w:val="Listeafsnit"/>
        <w:numPr>
          <w:ilvl w:val="0"/>
          <w:numId w:val="8"/>
        </w:numPr>
        <w:ind w:left="1276" w:hanging="425"/>
        <w:rPr>
          <w:sz w:val="24"/>
          <w:szCs w:val="24"/>
        </w:rPr>
      </w:pPr>
      <w:r w:rsidRPr="00280CA1">
        <w:rPr>
          <w:sz w:val="24"/>
          <w:szCs w:val="24"/>
        </w:rPr>
        <w:t>Patienter med svært nedsat leverfunktion (se pkt. 5.2).</w:t>
      </w:r>
    </w:p>
    <w:p w14:paraId="0C966FA3" w14:textId="6146CACC" w:rsidR="00C0330C" w:rsidRPr="00280CA1" w:rsidRDefault="00C0330C" w:rsidP="00D51CC6">
      <w:pPr>
        <w:pStyle w:val="Listeafsnit"/>
        <w:numPr>
          <w:ilvl w:val="0"/>
          <w:numId w:val="8"/>
        </w:numPr>
        <w:ind w:left="1276" w:hanging="425"/>
        <w:rPr>
          <w:sz w:val="24"/>
          <w:szCs w:val="24"/>
        </w:rPr>
      </w:pPr>
      <w:r w:rsidRPr="00280CA1">
        <w:rPr>
          <w:sz w:val="24"/>
          <w:szCs w:val="24"/>
        </w:rPr>
        <w:t xml:space="preserve">Patienter med svært nedsat nyrefunktion, som også får behandling med en stærk </w:t>
      </w:r>
      <w:proofErr w:type="spellStart"/>
      <w:r w:rsidRPr="00280CA1">
        <w:rPr>
          <w:sz w:val="24"/>
          <w:szCs w:val="24"/>
        </w:rPr>
        <w:t>cytochrom</w:t>
      </w:r>
      <w:proofErr w:type="spellEnd"/>
      <w:r w:rsidRPr="00280CA1">
        <w:rPr>
          <w:sz w:val="24"/>
          <w:szCs w:val="24"/>
        </w:rPr>
        <w:t xml:space="preserve"> P450 (CYP) 3A4-hæmmer, f.eks. </w:t>
      </w:r>
      <w:proofErr w:type="spellStart"/>
      <w:r w:rsidRPr="00280CA1">
        <w:rPr>
          <w:sz w:val="24"/>
          <w:szCs w:val="24"/>
        </w:rPr>
        <w:t>ketoconazol</w:t>
      </w:r>
      <w:proofErr w:type="spellEnd"/>
      <w:r w:rsidRPr="00280CA1">
        <w:rPr>
          <w:sz w:val="24"/>
          <w:szCs w:val="24"/>
        </w:rPr>
        <w:t xml:space="preserve"> (se pkt. 4.5).</w:t>
      </w:r>
    </w:p>
    <w:p w14:paraId="02458AD9" w14:textId="536484A3" w:rsidR="00C0330C" w:rsidRPr="00280CA1" w:rsidRDefault="00C0330C" w:rsidP="00D51CC6">
      <w:pPr>
        <w:pStyle w:val="Listeafsnit"/>
        <w:numPr>
          <w:ilvl w:val="0"/>
          <w:numId w:val="8"/>
        </w:numPr>
        <w:ind w:left="1276" w:hanging="425"/>
        <w:rPr>
          <w:sz w:val="24"/>
          <w:szCs w:val="24"/>
        </w:rPr>
      </w:pPr>
      <w:r w:rsidRPr="00280CA1">
        <w:rPr>
          <w:sz w:val="24"/>
          <w:szCs w:val="24"/>
        </w:rPr>
        <w:t xml:space="preserve">Patienter med moderat nedsat leverfunktion, som også får behandling med en stærk CYP3A4-hæmmer, f.eks. </w:t>
      </w:r>
      <w:proofErr w:type="spellStart"/>
      <w:r w:rsidRPr="00280CA1">
        <w:rPr>
          <w:sz w:val="24"/>
          <w:szCs w:val="24"/>
        </w:rPr>
        <w:t>ketoconazol</w:t>
      </w:r>
      <w:proofErr w:type="spellEnd"/>
      <w:r w:rsidRPr="00280CA1">
        <w:rPr>
          <w:sz w:val="24"/>
          <w:szCs w:val="24"/>
        </w:rPr>
        <w:t xml:space="preserve"> (se pkt. 4.5).</w:t>
      </w:r>
    </w:p>
    <w:p w14:paraId="40EC5703" w14:textId="4616E844" w:rsidR="00C0330C" w:rsidRPr="00280CA1" w:rsidRDefault="00C0330C" w:rsidP="00D51CC6">
      <w:pPr>
        <w:pStyle w:val="Listeafsnit"/>
        <w:numPr>
          <w:ilvl w:val="0"/>
          <w:numId w:val="8"/>
        </w:numPr>
        <w:ind w:left="1276" w:hanging="425"/>
        <w:rPr>
          <w:sz w:val="24"/>
          <w:szCs w:val="24"/>
        </w:rPr>
      </w:pPr>
      <w:r w:rsidRPr="00280CA1">
        <w:rPr>
          <w:sz w:val="24"/>
          <w:szCs w:val="24"/>
        </w:rPr>
        <w:t xml:space="preserve">Patienter med svære </w:t>
      </w:r>
      <w:proofErr w:type="spellStart"/>
      <w:r w:rsidRPr="00280CA1">
        <w:rPr>
          <w:sz w:val="24"/>
          <w:szCs w:val="24"/>
        </w:rPr>
        <w:t>gastrointestinale</w:t>
      </w:r>
      <w:proofErr w:type="spellEnd"/>
      <w:r w:rsidRPr="00280CA1">
        <w:rPr>
          <w:sz w:val="24"/>
          <w:szCs w:val="24"/>
        </w:rPr>
        <w:t xml:space="preserve"> sygdomme (herunder toksisk </w:t>
      </w:r>
      <w:proofErr w:type="spellStart"/>
      <w:r w:rsidRPr="00280CA1">
        <w:rPr>
          <w:sz w:val="24"/>
          <w:szCs w:val="24"/>
        </w:rPr>
        <w:t>megacolon</w:t>
      </w:r>
      <w:proofErr w:type="spellEnd"/>
      <w:r w:rsidRPr="00280CA1">
        <w:rPr>
          <w:sz w:val="24"/>
          <w:szCs w:val="24"/>
        </w:rPr>
        <w:t xml:space="preserve">), </w:t>
      </w:r>
      <w:proofErr w:type="spellStart"/>
      <w:r w:rsidRPr="00280CA1">
        <w:rPr>
          <w:sz w:val="24"/>
          <w:szCs w:val="24"/>
        </w:rPr>
        <w:t>myasthenia</w:t>
      </w:r>
      <w:proofErr w:type="spellEnd"/>
      <w:r w:rsidRPr="00280CA1">
        <w:rPr>
          <w:sz w:val="24"/>
          <w:szCs w:val="24"/>
        </w:rPr>
        <w:t xml:space="preserve"> </w:t>
      </w:r>
      <w:proofErr w:type="spellStart"/>
      <w:r w:rsidRPr="00280CA1">
        <w:rPr>
          <w:sz w:val="24"/>
          <w:szCs w:val="24"/>
        </w:rPr>
        <w:t>gravis</w:t>
      </w:r>
      <w:proofErr w:type="spellEnd"/>
      <w:r w:rsidRPr="00280CA1">
        <w:rPr>
          <w:sz w:val="24"/>
          <w:szCs w:val="24"/>
        </w:rPr>
        <w:t xml:space="preserve"> eller snævervinklet </w:t>
      </w:r>
      <w:proofErr w:type="spellStart"/>
      <w:r w:rsidRPr="00280CA1">
        <w:rPr>
          <w:sz w:val="24"/>
          <w:szCs w:val="24"/>
        </w:rPr>
        <w:t>glaukom</w:t>
      </w:r>
      <w:proofErr w:type="spellEnd"/>
      <w:r w:rsidRPr="00280CA1">
        <w:rPr>
          <w:sz w:val="24"/>
          <w:szCs w:val="24"/>
        </w:rPr>
        <w:t xml:space="preserve"> og patienter med risiko for disse sygdomme.</w:t>
      </w:r>
    </w:p>
    <w:p w14:paraId="45D2E010" w14:textId="0ED36236" w:rsidR="00C0330C" w:rsidRPr="00280CA1" w:rsidRDefault="00C0330C" w:rsidP="00D51CC6">
      <w:pPr>
        <w:pStyle w:val="Listeafsnit"/>
        <w:numPr>
          <w:ilvl w:val="0"/>
          <w:numId w:val="8"/>
        </w:numPr>
        <w:ind w:left="1276" w:hanging="425"/>
        <w:rPr>
          <w:sz w:val="24"/>
          <w:szCs w:val="24"/>
        </w:rPr>
      </w:pPr>
      <w:r w:rsidRPr="00280CA1">
        <w:rPr>
          <w:sz w:val="24"/>
          <w:szCs w:val="24"/>
        </w:rPr>
        <w:t xml:space="preserve">Patienter med </w:t>
      </w:r>
      <w:proofErr w:type="spellStart"/>
      <w:r w:rsidRPr="00280CA1">
        <w:rPr>
          <w:sz w:val="24"/>
          <w:szCs w:val="24"/>
        </w:rPr>
        <w:t>ortostatisk</w:t>
      </w:r>
      <w:proofErr w:type="spellEnd"/>
      <w:r w:rsidRPr="00280CA1">
        <w:rPr>
          <w:sz w:val="24"/>
          <w:szCs w:val="24"/>
        </w:rPr>
        <w:t xml:space="preserve"> hypotension i anamnesen.</w:t>
      </w:r>
    </w:p>
    <w:p w14:paraId="38E9F618" w14:textId="77777777" w:rsidR="009260DE" w:rsidRPr="00280CA1" w:rsidRDefault="009260DE" w:rsidP="009260DE">
      <w:pPr>
        <w:tabs>
          <w:tab w:val="left" w:pos="851"/>
        </w:tabs>
        <w:ind w:left="851"/>
        <w:rPr>
          <w:sz w:val="24"/>
          <w:szCs w:val="24"/>
        </w:rPr>
      </w:pPr>
    </w:p>
    <w:p w14:paraId="0292BC42" w14:textId="77777777" w:rsidR="009260DE" w:rsidRPr="00280CA1" w:rsidRDefault="009260DE" w:rsidP="009260DE">
      <w:pPr>
        <w:tabs>
          <w:tab w:val="left" w:pos="851"/>
        </w:tabs>
        <w:ind w:left="851" w:hanging="851"/>
        <w:rPr>
          <w:b/>
          <w:sz w:val="24"/>
          <w:szCs w:val="24"/>
        </w:rPr>
      </w:pPr>
      <w:r w:rsidRPr="00280CA1">
        <w:rPr>
          <w:b/>
          <w:sz w:val="24"/>
          <w:szCs w:val="24"/>
        </w:rPr>
        <w:t>4.4</w:t>
      </w:r>
      <w:r w:rsidRPr="00280CA1">
        <w:rPr>
          <w:b/>
          <w:sz w:val="24"/>
          <w:szCs w:val="24"/>
        </w:rPr>
        <w:tab/>
        <w:t>Særlige advarsler og forsigtighedsregler vedrørende brugen</w:t>
      </w:r>
    </w:p>
    <w:p w14:paraId="533B507F" w14:textId="77777777" w:rsidR="00C0330C" w:rsidRPr="00280CA1" w:rsidRDefault="00C0330C" w:rsidP="00D51CC6">
      <w:pPr>
        <w:ind w:left="851"/>
        <w:rPr>
          <w:sz w:val="24"/>
          <w:szCs w:val="24"/>
        </w:rPr>
      </w:pPr>
      <w:proofErr w:type="spellStart"/>
      <w:r w:rsidRPr="00280CA1">
        <w:rPr>
          <w:sz w:val="24"/>
          <w:szCs w:val="24"/>
        </w:rPr>
        <w:t>Urisotam</w:t>
      </w:r>
      <w:proofErr w:type="spellEnd"/>
      <w:r w:rsidRPr="00280CA1">
        <w:rPr>
          <w:sz w:val="24"/>
          <w:szCs w:val="24"/>
        </w:rPr>
        <w:t xml:space="preserve"> bør anvendes med forsigtighed hos patienter med:</w:t>
      </w:r>
    </w:p>
    <w:p w14:paraId="258BFD84" w14:textId="1A63022C" w:rsidR="00C0330C" w:rsidRPr="00280CA1" w:rsidRDefault="00C0330C" w:rsidP="00D51CC6">
      <w:pPr>
        <w:pStyle w:val="Listeafsnit"/>
        <w:numPr>
          <w:ilvl w:val="0"/>
          <w:numId w:val="9"/>
        </w:numPr>
        <w:ind w:left="1276" w:hanging="425"/>
        <w:rPr>
          <w:sz w:val="24"/>
          <w:szCs w:val="24"/>
        </w:rPr>
      </w:pPr>
      <w:r w:rsidRPr="00280CA1">
        <w:rPr>
          <w:sz w:val="24"/>
          <w:szCs w:val="24"/>
        </w:rPr>
        <w:t>Svært nedsat nyrefunktion.</w:t>
      </w:r>
    </w:p>
    <w:p w14:paraId="06898194" w14:textId="50C1F415" w:rsidR="00C0330C" w:rsidRPr="00280CA1" w:rsidRDefault="00C0330C" w:rsidP="00D51CC6">
      <w:pPr>
        <w:pStyle w:val="Listeafsnit"/>
        <w:numPr>
          <w:ilvl w:val="0"/>
          <w:numId w:val="9"/>
        </w:numPr>
        <w:ind w:left="1276" w:hanging="425"/>
        <w:rPr>
          <w:sz w:val="24"/>
          <w:szCs w:val="24"/>
        </w:rPr>
      </w:pPr>
      <w:r w:rsidRPr="00280CA1">
        <w:rPr>
          <w:sz w:val="24"/>
          <w:szCs w:val="24"/>
        </w:rPr>
        <w:t>Risiko for urinretention.</w:t>
      </w:r>
    </w:p>
    <w:p w14:paraId="643CCF53" w14:textId="2D3B8D2E" w:rsidR="00C0330C" w:rsidRPr="00280CA1" w:rsidRDefault="00C0330C" w:rsidP="00D51CC6">
      <w:pPr>
        <w:pStyle w:val="Listeafsnit"/>
        <w:numPr>
          <w:ilvl w:val="0"/>
          <w:numId w:val="9"/>
        </w:numPr>
        <w:ind w:left="1276" w:hanging="425"/>
        <w:rPr>
          <w:sz w:val="24"/>
          <w:szCs w:val="24"/>
        </w:rPr>
      </w:pPr>
      <w:r w:rsidRPr="00280CA1">
        <w:rPr>
          <w:sz w:val="24"/>
          <w:szCs w:val="24"/>
        </w:rPr>
        <w:t>Obstruktiv sygdom i mave-tarm-kanalen.</w:t>
      </w:r>
    </w:p>
    <w:p w14:paraId="0BEA84B6" w14:textId="417571CC" w:rsidR="00C0330C" w:rsidRPr="00280CA1" w:rsidRDefault="00C0330C" w:rsidP="00D51CC6">
      <w:pPr>
        <w:pStyle w:val="Listeafsnit"/>
        <w:numPr>
          <w:ilvl w:val="0"/>
          <w:numId w:val="9"/>
        </w:numPr>
        <w:ind w:left="1276" w:hanging="425"/>
        <w:rPr>
          <w:sz w:val="24"/>
          <w:szCs w:val="24"/>
        </w:rPr>
      </w:pPr>
      <w:r w:rsidRPr="00280CA1">
        <w:rPr>
          <w:sz w:val="24"/>
          <w:szCs w:val="24"/>
        </w:rPr>
        <w:t xml:space="preserve">Risiko for nedsat </w:t>
      </w:r>
      <w:proofErr w:type="spellStart"/>
      <w:r w:rsidRPr="00280CA1">
        <w:rPr>
          <w:sz w:val="24"/>
          <w:szCs w:val="24"/>
        </w:rPr>
        <w:t>gastrointestinal</w:t>
      </w:r>
      <w:proofErr w:type="spellEnd"/>
      <w:r w:rsidRPr="00280CA1">
        <w:rPr>
          <w:sz w:val="24"/>
          <w:szCs w:val="24"/>
        </w:rPr>
        <w:t xml:space="preserve"> </w:t>
      </w:r>
      <w:proofErr w:type="spellStart"/>
      <w:r w:rsidRPr="00280CA1">
        <w:rPr>
          <w:sz w:val="24"/>
          <w:szCs w:val="24"/>
        </w:rPr>
        <w:t>motilitet</w:t>
      </w:r>
      <w:proofErr w:type="spellEnd"/>
      <w:r w:rsidRPr="00280CA1">
        <w:rPr>
          <w:sz w:val="24"/>
          <w:szCs w:val="24"/>
        </w:rPr>
        <w:t>.</w:t>
      </w:r>
    </w:p>
    <w:p w14:paraId="3EF200A0" w14:textId="2BBCE52B" w:rsidR="00C0330C" w:rsidRPr="00280CA1" w:rsidRDefault="00C0330C" w:rsidP="00D51CC6">
      <w:pPr>
        <w:pStyle w:val="Listeafsnit"/>
        <w:numPr>
          <w:ilvl w:val="0"/>
          <w:numId w:val="9"/>
        </w:numPr>
        <w:ind w:left="1276" w:hanging="425"/>
        <w:rPr>
          <w:sz w:val="24"/>
          <w:szCs w:val="24"/>
        </w:rPr>
      </w:pPr>
      <w:proofErr w:type="spellStart"/>
      <w:r w:rsidRPr="00280CA1">
        <w:rPr>
          <w:sz w:val="24"/>
          <w:szCs w:val="24"/>
        </w:rPr>
        <w:lastRenderedPageBreak/>
        <w:t>Hiatushernie</w:t>
      </w:r>
      <w:proofErr w:type="spellEnd"/>
      <w:r w:rsidRPr="00280CA1">
        <w:rPr>
          <w:sz w:val="24"/>
          <w:szCs w:val="24"/>
        </w:rPr>
        <w:t>/</w:t>
      </w:r>
      <w:proofErr w:type="spellStart"/>
      <w:r w:rsidRPr="00280CA1">
        <w:rPr>
          <w:sz w:val="24"/>
          <w:szCs w:val="24"/>
        </w:rPr>
        <w:t>gastroøsofageal</w:t>
      </w:r>
      <w:proofErr w:type="spellEnd"/>
      <w:r w:rsidRPr="00280CA1">
        <w:rPr>
          <w:sz w:val="24"/>
          <w:szCs w:val="24"/>
        </w:rPr>
        <w:t xml:space="preserve"> </w:t>
      </w:r>
      <w:proofErr w:type="spellStart"/>
      <w:r w:rsidRPr="00280CA1">
        <w:rPr>
          <w:sz w:val="24"/>
          <w:szCs w:val="24"/>
        </w:rPr>
        <w:t>refluks</w:t>
      </w:r>
      <w:proofErr w:type="spellEnd"/>
      <w:r w:rsidRPr="00280CA1">
        <w:rPr>
          <w:sz w:val="24"/>
          <w:szCs w:val="24"/>
        </w:rPr>
        <w:t xml:space="preserve"> og/eller samtidig brug af lægemidler (såsom </w:t>
      </w:r>
      <w:proofErr w:type="spellStart"/>
      <w:r w:rsidRPr="00280CA1">
        <w:rPr>
          <w:sz w:val="24"/>
          <w:szCs w:val="24"/>
        </w:rPr>
        <w:t>bisfosfonater</w:t>
      </w:r>
      <w:proofErr w:type="spellEnd"/>
      <w:r w:rsidRPr="00280CA1">
        <w:rPr>
          <w:sz w:val="24"/>
          <w:szCs w:val="24"/>
        </w:rPr>
        <w:t xml:space="preserve">), der kan forårsage eller forværre </w:t>
      </w:r>
      <w:proofErr w:type="spellStart"/>
      <w:r w:rsidRPr="00280CA1">
        <w:rPr>
          <w:sz w:val="24"/>
          <w:szCs w:val="24"/>
        </w:rPr>
        <w:t>øsofagitis</w:t>
      </w:r>
      <w:proofErr w:type="spellEnd"/>
      <w:r w:rsidRPr="00280CA1">
        <w:rPr>
          <w:sz w:val="24"/>
          <w:szCs w:val="24"/>
        </w:rPr>
        <w:t>.</w:t>
      </w:r>
    </w:p>
    <w:p w14:paraId="650ED10A" w14:textId="5A8A1BAB" w:rsidR="00C0330C" w:rsidRPr="00280CA1" w:rsidRDefault="00C0330C" w:rsidP="00D51CC6">
      <w:pPr>
        <w:pStyle w:val="Listeafsnit"/>
        <w:numPr>
          <w:ilvl w:val="0"/>
          <w:numId w:val="9"/>
        </w:numPr>
        <w:ind w:left="1276" w:hanging="425"/>
        <w:rPr>
          <w:sz w:val="24"/>
          <w:szCs w:val="24"/>
        </w:rPr>
      </w:pPr>
      <w:r w:rsidRPr="00280CA1">
        <w:rPr>
          <w:sz w:val="24"/>
          <w:szCs w:val="24"/>
        </w:rPr>
        <w:t xml:space="preserve">Autonom </w:t>
      </w:r>
      <w:proofErr w:type="spellStart"/>
      <w:r w:rsidRPr="00280CA1">
        <w:rPr>
          <w:sz w:val="24"/>
          <w:szCs w:val="24"/>
        </w:rPr>
        <w:t>neuropati</w:t>
      </w:r>
      <w:proofErr w:type="spellEnd"/>
      <w:r w:rsidRPr="00280CA1">
        <w:rPr>
          <w:sz w:val="24"/>
          <w:szCs w:val="24"/>
        </w:rPr>
        <w:t>.</w:t>
      </w:r>
    </w:p>
    <w:p w14:paraId="04766173" w14:textId="77777777" w:rsidR="00C0330C" w:rsidRPr="00280CA1" w:rsidRDefault="00C0330C" w:rsidP="00D51CC6">
      <w:pPr>
        <w:ind w:left="851"/>
        <w:rPr>
          <w:sz w:val="24"/>
          <w:szCs w:val="24"/>
        </w:rPr>
      </w:pPr>
    </w:p>
    <w:p w14:paraId="4C853312"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Patienten bør undersøges for at udelukke tilstedeværelse af andre tilstande, der kan forårsage de samme symptomer som benign </w:t>
      </w:r>
      <w:proofErr w:type="spellStart"/>
      <w:r w:rsidRPr="00280CA1">
        <w:rPr>
          <w:rFonts w:ascii="Times New Roman" w:hAnsi="Times New Roman" w:cs="Times New Roman"/>
          <w:sz w:val="24"/>
          <w:szCs w:val="24"/>
        </w:rPr>
        <w:t>prostatahyperplasi</w:t>
      </w:r>
      <w:proofErr w:type="spellEnd"/>
      <w:r w:rsidRPr="00280CA1">
        <w:rPr>
          <w:rFonts w:ascii="Times New Roman" w:hAnsi="Times New Roman" w:cs="Times New Roman"/>
          <w:sz w:val="24"/>
          <w:szCs w:val="24"/>
        </w:rPr>
        <w:t>.</w:t>
      </w:r>
    </w:p>
    <w:p w14:paraId="2D051F85"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Andre årsager til hyppig vandladning (hjertesvigt eller nyresygdom) bør vurderes inden iværksættelse af behandling med </w:t>
      </w:r>
      <w:proofErr w:type="spellStart"/>
      <w:r w:rsidRPr="00280CA1">
        <w:rPr>
          <w:rFonts w:ascii="Times New Roman" w:hAnsi="Times New Roman" w:cs="Times New Roman"/>
          <w:sz w:val="24"/>
          <w:szCs w:val="24"/>
        </w:rPr>
        <w:t>Urisotam</w:t>
      </w:r>
      <w:proofErr w:type="spellEnd"/>
      <w:r w:rsidRPr="00280CA1">
        <w:rPr>
          <w:rFonts w:ascii="Times New Roman" w:hAnsi="Times New Roman" w:cs="Times New Roman"/>
          <w:sz w:val="24"/>
          <w:szCs w:val="24"/>
        </w:rPr>
        <w:t>. I tilfælde af en urinvejsinfektion bør der påbegyndes passende antibakteriel behandling.</w:t>
      </w:r>
    </w:p>
    <w:p w14:paraId="3896ECF6"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Der er set QT-forlængelse og </w:t>
      </w:r>
      <w:proofErr w:type="spellStart"/>
      <w:r w:rsidRPr="00280CA1">
        <w:rPr>
          <w:rFonts w:ascii="Times New Roman" w:hAnsi="Times New Roman" w:cs="Times New Roman"/>
          <w:sz w:val="24"/>
          <w:szCs w:val="24"/>
        </w:rPr>
        <w:t>torsades</w:t>
      </w:r>
      <w:proofErr w:type="spellEnd"/>
      <w:r w:rsidRPr="00280CA1">
        <w:rPr>
          <w:rFonts w:ascii="Times New Roman" w:hAnsi="Times New Roman" w:cs="Times New Roman"/>
          <w:sz w:val="24"/>
          <w:szCs w:val="24"/>
        </w:rPr>
        <w:t xml:space="preserve"> de pointes hos patienter med risikofaktorer, såsom forud eksisterende langt QT-syndrom og </w:t>
      </w:r>
      <w:proofErr w:type="spellStart"/>
      <w:r w:rsidRPr="00280CA1">
        <w:rPr>
          <w:rFonts w:ascii="Times New Roman" w:hAnsi="Times New Roman" w:cs="Times New Roman"/>
          <w:sz w:val="24"/>
          <w:szCs w:val="24"/>
        </w:rPr>
        <w:t>hypokaliæmi</w:t>
      </w:r>
      <w:proofErr w:type="spellEnd"/>
      <w:r w:rsidRPr="00280CA1">
        <w:rPr>
          <w:rFonts w:ascii="Times New Roman" w:hAnsi="Times New Roman" w:cs="Times New Roman"/>
          <w:sz w:val="24"/>
          <w:szCs w:val="24"/>
        </w:rPr>
        <w:t xml:space="preserve">, der fik behandling med </w:t>
      </w:r>
      <w:proofErr w:type="spellStart"/>
      <w:r w:rsidRPr="00280CA1">
        <w:rPr>
          <w:rFonts w:ascii="Times New Roman" w:hAnsi="Times New Roman" w:cs="Times New Roman"/>
          <w:sz w:val="24"/>
          <w:szCs w:val="24"/>
        </w:rPr>
        <w:t>solifenacinsuccinat</w:t>
      </w:r>
      <w:proofErr w:type="spellEnd"/>
      <w:r w:rsidRPr="00280CA1">
        <w:rPr>
          <w:rFonts w:ascii="Times New Roman" w:hAnsi="Times New Roman" w:cs="Times New Roman"/>
          <w:sz w:val="24"/>
          <w:szCs w:val="24"/>
        </w:rPr>
        <w:t>.</w:t>
      </w:r>
    </w:p>
    <w:p w14:paraId="110D6353" w14:textId="77777777" w:rsidR="00C0330C" w:rsidRPr="00280CA1" w:rsidRDefault="00C0330C" w:rsidP="00A91791">
      <w:pPr>
        <w:pStyle w:val="Brdtekst"/>
        <w:spacing w:before="0"/>
        <w:ind w:left="851"/>
        <w:rPr>
          <w:rFonts w:ascii="Times New Roman" w:hAnsi="Times New Roman" w:cs="Times New Roman"/>
          <w:sz w:val="24"/>
          <w:szCs w:val="24"/>
        </w:rPr>
      </w:pPr>
    </w:p>
    <w:p w14:paraId="49A82558"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Der er rapporteret om </w:t>
      </w:r>
      <w:proofErr w:type="spellStart"/>
      <w:r w:rsidRPr="00280CA1">
        <w:rPr>
          <w:rFonts w:ascii="Times New Roman" w:hAnsi="Times New Roman" w:cs="Times New Roman"/>
          <w:sz w:val="24"/>
          <w:szCs w:val="24"/>
        </w:rPr>
        <w:t>angioødem</w:t>
      </w:r>
      <w:proofErr w:type="spellEnd"/>
      <w:r w:rsidRPr="00280CA1">
        <w:rPr>
          <w:rFonts w:ascii="Times New Roman" w:hAnsi="Times New Roman" w:cs="Times New Roman"/>
          <w:sz w:val="24"/>
          <w:szCs w:val="24"/>
        </w:rPr>
        <w:t xml:space="preserve"> med luftvejsobstruktion hos patienter i behandling med </w:t>
      </w:r>
      <w:proofErr w:type="spellStart"/>
      <w:r w:rsidRPr="00280CA1">
        <w:rPr>
          <w:rFonts w:ascii="Times New Roman" w:hAnsi="Times New Roman" w:cs="Times New Roman"/>
          <w:sz w:val="24"/>
          <w:szCs w:val="24"/>
        </w:rPr>
        <w:t>solifenacinsuccinat</w:t>
      </w:r>
      <w:proofErr w:type="spellEnd"/>
      <w:r w:rsidRPr="00280CA1">
        <w:rPr>
          <w:rFonts w:ascii="Times New Roman" w:hAnsi="Times New Roman" w:cs="Times New Roman"/>
          <w:sz w:val="24"/>
          <w:szCs w:val="24"/>
        </w:rPr>
        <w:t xml:space="preserve"> og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I tilfælde af </w:t>
      </w:r>
      <w:proofErr w:type="spellStart"/>
      <w:r w:rsidRPr="00280CA1">
        <w:rPr>
          <w:rFonts w:ascii="Times New Roman" w:hAnsi="Times New Roman" w:cs="Times New Roman"/>
          <w:sz w:val="24"/>
          <w:szCs w:val="24"/>
        </w:rPr>
        <w:t>angioødem</w:t>
      </w:r>
      <w:proofErr w:type="spellEnd"/>
      <w:r w:rsidRPr="00280CA1">
        <w:rPr>
          <w:rFonts w:ascii="Times New Roman" w:hAnsi="Times New Roman" w:cs="Times New Roman"/>
          <w:sz w:val="24"/>
          <w:szCs w:val="24"/>
        </w:rPr>
        <w:t xml:space="preserve"> bør </w:t>
      </w:r>
      <w:proofErr w:type="spellStart"/>
      <w:r w:rsidRPr="00280CA1">
        <w:rPr>
          <w:rFonts w:ascii="Times New Roman" w:hAnsi="Times New Roman" w:cs="Times New Roman"/>
          <w:sz w:val="24"/>
          <w:szCs w:val="24"/>
        </w:rPr>
        <w:t>Urisotam</w:t>
      </w:r>
      <w:proofErr w:type="spellEnd"/>
      <w:r w:rsidRPr="00280CA1">
        <w:rPr>
          <w:rFonts w:ascii="Times New Roman" w:hAnsi="Times New Roman" w:cs="Times New Roman"/>
          <w:sz w:val="24"/>
          <w:szCs w:val="24"/>
        </w:rPr>
        <w:t xml:space="preserve"> seponeres og ikke genstartes. Der bør iværksættes passende behandling og/eller foranstaltninger.</w:t>
      </w:r>
    </w:p>
    <w:p w14:paraId="52AD71AA" w14:textId="77777777" w:rsidR="00C0330C" w:rsidRPr="00280CA1" w:rsidRDefault="00C0330C" w:rsidP="00A91791">
      <w:pPr>
        <w:pStyle w:val="Brdtekst"/>
        <w:spacing w:before="0"/>
        <w:ind w:left="851"/>
        <w:rPr>
          <w:rFonts w:ascii="Times New Roman" w:hAnsi="Times New Roman" w:cs="Times New Roman"/>
          <w:sz w:val="24"/>
          <w:szCs w:val="24"/>
        </w:rPr>
      </w:pPr>
    </w:p>
    <w:p w14:paraId="62EE78A6"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Der er rapporteret om </w:t>
      </w:r>
      <w:proofErr w:type="spellStart"/>
      <w:r w:rsidRPr="00280CA1">
        <w:rPr>
          <w:rFonts w:ascii="Times New Roman" w:hAnsi="Times New Roman" w:cs="Times New Roman"/>
          <w:sz w:val="24"/>
          <w:szCs w:val="24"/>
        </w:rPr>
        <w:t>anafylaktiske</w:t>
      </w:r>
      <w:proofErr w:type="spellEnd"/>
      <w:r w:rsidRPr="00280CA1">
        <w:rPr>
          <w:rFonts w:ascii="Times New Roman" w:hAnsi="Times New Roman" w:cs="Times New Roman"/>
          <w:sz w:val="24"/>
          <w:szCs w:val="24"/>
        </w:rPr>
        <w:t xml:space="preserve"> reaktioner hos patienter i behandling med </w:t>
      </w:r>
      <w:proofErr w:type="spellStart"/>
      <w:r w:rsidRPr="00280CA1">
        <w:rPr>
          <w:rFonts w:ascii="Times New Roman" w:hAnsi="Times New Roman" w:cs="Times New Roman"/>
          <w:sz w:val="24"/>
          <w:szCs w:val="24"/>
        </w:rPr>
        <w:t>solifenacinsuccinat</w:t>
      </w:r>
      <w:proofErr w:type="spellEnd"/>
      <w:r w:rsidRPr="00280CA1">
        <w:rPr>
          <w:rFonts w:ascii="Times New Roman" w:hAnsi="Times New Roman" w:cs="Times New Roman"/>
          <w:sz w:val="24"/>
          <w:szCs w:val="24"/>
        </w:rPr>
        <w:t xml:space="preserve">. Hos patienter, der får </w:t>
      </w:r>
      <w:proofErr w:type="spellStart"/>
      <w:r w:rsidRPr="00280CA1">
        <w:rPr>
          <w:rFonts w:ascii="Times New Roman" w:hAnsi="Times New Roman" w:cs="Times New Roman"/>
          <w:sz w:val="24"/>
          <w:szCs w:val="24"/>
        </w:rPr>
        <w:t>anafylaktiske</w:t>
      </w:r>
      <w:proofErr w:type="spellEnd"/>
      <w:r w:rsidRPr="00280CA1">
        <w:rPr>
          <w:rFonts w:ascii="Times New Roman" w:hAnsi="Times New Roman" w:cs="Times New Roman"/>
          <w:sz w:val="24"/>
          <w:szCs w:val="24"/>
        </w:rPr>
        <w:t xml:space="preserve"> reaktioner, bør </w:t>
      </w:r>
      <w:proofErr w:type="spellStart"/>
      <w:r w:rsidRPr="00280CA1">
        <w:rPr>
          <w:rFonts w:ascii="Times New Roman" w:hAnsi="Times New Roman" w:cs="Times New Roman"/>
          <w:sz w:val="24"/>
          <w:szCs w:val="24"/>
        </w:rPr>
        <w:t>Urisotam</w:t>
      </w:r>
      <w:proofErr w:type="spellEnd"/>
      <w:r w:rsidRPr="00280CA1">
        <w:rPr>
          <w:rFonts w:ascii="Times New Roman" w:hAnsi="Times New Roman" w:cs="Times New Roman"/>
          <w:sz w:val="24"/>
          <w:szCs w:val="24"/>
        </w:rPr>
        <w:t xml:space="preserve"> seponeres, og der bør iværksættes passende behandling og/eller foranstaltninger.</w:t>
      </w:r>
    </w:p>
    <w:p w14:paraId="719755BD" w14:textId="77777777" w:rsidR="00C0330C" w:rsidRPr="00280CA1" w:rsidRDefault="00C0330C" w:rsidP="00A91791">
      <w:pPr>
        <w:pStyle w:val="Brdtekst"/>
        <w:spacing w:before="0"/>
        <w:ind w:left="851"/>
        <w:rPr>
          <w:rFonts w:ascii="Times New Roman" w:hAnsi="Times New Roman" w:cs="Times New Roman"/>
          <w:sz w:val="24"/>
          <w:szCs w:val="24"/>
        </w:rPr>
      </w:pPr>
    </w:p>
    <w:p w14:paraId="55C120E8"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Som med andre alfa1-adrenoreceptor-antagonister kan der i enkelte tilfælde opstå et fald i blodtrykket under behandling med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hvilket i sjældne tilfælde kan medføre synkope. Patienter, der påbegynder behandling med </w:t>
      </w:r>
      <w:proofErr w:type="spellStart"/>
      <w:r w:rsidRPr="00280CA1">
        <w:rPr>
          <w:rFonts w:ascii="Times New Roman" w:hAnsi="Times New Roman" w:cs="Times New Roman"/>
          <w:sz w:val="24"/>
          <w:szCs w:val="24"/>
        </w:rPr>
        <w:t>Urisotam</w:t>
      </w:r>
      <w:proofErr w:type="spellEnd"/>
      <w:r w:rsidRPr="00280CA1">
        <w:rPr>
          <w:rFonts w:ascii="Times New Roman" w:hAnsi="Times New Roman" w:cs="Times New Roman"/>
          <w:sz w:val="24"/>
          <w:szCs w:val="24"/>
        </w:rPr>
        <w:t xml:space="preserve">, skal instrueres i at sætte eller lægge sig ned ved de første tegn på </w:t>
      </w:r>
      <w:proofErr w:type="spellStart"/>
      <w:r w:rsidRPr="00280CA1">
        <w:rPr>
          <w:rFonts w:ascii="Times New Roman" w:hAnsi="Times New Roman" w:cs="Times New Roman"/>
          <w:sz w:val="24"/>
          <w:szCs w:val="24"/>
        </w:rPr>
        <w:t>ortostatisk</w:t>
      </w:r>
      <w:proofErr w:type="spellEnd"/>
      <w:r w:rsidRPr="00280CA1">
        <w:rPr>
          <w:rFonts w:ascii="Times New Roman" w:hAnsi="Times New Roman" w:cs="Times New Roman"/>
          <w:sz w:val="24"/>
          <w:szCs w:val="24"/>
        </w:rPr>
        <w:t xml:space="preserve"> hypotension (svimmelhed, svaghed), indtil symptomerne er forsvundet.</w:t>
      </w:r>
    </w:p>
    <w:p w14:paraId="6D1837D3" w14:textId="77777777" w:rsidR="00C0330C" w:rsidRPr="00280CA1" w:rsidRDefault="00C0330C" w:rsidP="00A91791">
      <w:pPr>
        <w:pStyle w:val="Brdtekst"/>
        <w:spacing w:before="0"/>
        <w:ind w:left="851"/>
        <w:rPr>
          <w:rFonts w:ascii="Times New Roman" w:hAnsi="Times New Roman" w:cs="Times New Roman"/>
          <w:sz w:val="24"/>
          <w:szCs w:val="24"/>
        </w:rPr>
      </w:pPr>
    </w:p>
    <w:p w14:paraId="552287CC"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Der er set IFIS (</w:t>
      </w:r>
      <w:r w:rsidRPr="00280CA1">
        <w:rPr>
          <w:rFonts w:ascii="Times New Roman" w:hAnsi="Times New Roman" w:cs="Times New Roman"/>
          <w:i/>
          <w:iCs/>
          <w:sz w:val="24"/>
          <w:szCs w:val="24"/>
        </w:rPr>
        <w:t xml:space="preserve">Intraoperative </w:t>
      </w:r>
      <w:proofErr w:type="spellStart"/>
      <w:r w:rsidRPr="00280CA1">
        <w:rPr>
          <w:rFonts w:ascii="Times New Roman" w:hAnsi="Times New Roman" w:cs="Times New Roman"/>
          <w:i/>
          <w:iCs/>
          <w:sz w:val="24"/>
          <w:szCs w:val="24"/>
        </w:rPr>
        <w:t>Floppy</w:t>
      </w:r>
      <w:proofErr w:type="spellEnd"/>
      <w:r w:rsidRPr="00280CA1">
        <w:rPr>
          <w:rFonts w:ascii="Times New Roman" w:hAnsi="Times New Roman" w:cs="Times New Roman"/>
          <w:i/>
          <w:iCs/>
          <w:sz w:val="24"/>
          <w:szCs w:val="24"/>
        </w:rPr>
        <w:t xml:space="preserve"> Iris </w:t>
      </w:r>
      <w:proofErr w:type="spellStart"/>
      <w:r w:rsidRPr="00280CA1">
        <w:rPr>
          <w:rFonts w:ascii="Times New Roman" w:hAnsi="Times New Roman" w:cs="Times New Roman"/>
          <w:i/>
          <w:iCs/>
          <w:sz w:val="24"/>
          <w:szCs w:val="24"/>
        </w:rPr>
        <w:t>Syndrome</w:t>
      </w:r>
      <w:proofErr w:type="spellEnd"/>
      <w:r w:rsidRPr="00280CA1">
        <w:rPr>
          <w:rFonts w:ascii="Times New Roman" w:hAnsi="Times New Roman" w:cs="Times New Roman"/>
          <w:sz w:val="24"/>
          <w:szCs w:val="24"/>
        </w:rPr>
        <w:t xml:space="preserve">, en variant af lille pupil-syndrom) under operationer for katarakt og </w:t>
      </w:r>
      <w:proofErr w:type="spellStart"/>
      <w:r w:rsidRPr="00280CA1">
        <w:rPr>
          <w:rFonts w:ascii="Times New Roman" w:hAnsi="Times New Roman" w:cs="Times New Roman"/>
          <w:sz w:val="24"/>
          <w:szCs w:val="24"/>
        </w:rPr>
        <w:t>glaukom</w:t>
      </w:r>
      <w:proofErr w:type="spellEnd"/>
      <w:r w:rsidRPr="00280CA1">
        <w:rPr>
          <w:rFonts w:ascii="Times New Roman" w:hAnsi="Times New Roman" w:cs="Times New Roman"/>
          <w:sz w:val="24"/>
          <w:szCs w:val="24"/>
        </w:rPr>
        <w:t xml:space="preserve"> hos patienter, der var eller havde været i behandling med </w:t>
      </w:r>
      <w:proofErr w:type="spellStart"/>
      <w:r w:rsidRPr="00280CA1">
        <w:rPr>
          <w:rFonts w:ascii="Times New Roman" w:hAnsi="Times New Roman" w:cs="Times New Roman"/>
          <w:sz w:val="24"/>
          <w:szCs w:val="24"/>
        </w:rPr>
        <w:t>tamsulosinhydrochlorid</w:t>
      </w:r>
      <w:proofErr w:type="spellEnd"/>
      <w:r w:rsidRPr="00280CA1">
        <w:rPr>
          <w:rFonts w:ascii="Times New Roman" w:hAnsi="Times New Roman" w:cs="Times New Roman"/>
          <w:sz w:val="24"/>
          <w:szCs w:val="24"/>
        </w:rPr>
        <w:t xml:space="preserve">. IFIS kan øge risikoen for øjenkomplikationer under og efter operationen. Det anbefales derfor, at der ikke påbegyndes behandling med </w:t>
      </w:r>
      <w:proofErr w:type="spellStart"/>
      <w:r w:rsidRPr="00280CA1">
        <w:rPr>
          <w:rFonts w:ascii="Times New Roman" w:hAnsi="Times New Roman" w:cs="Times New Roman"/>
          <w:sz w:val="24"/>
          <w:szCs w:val="24"/>
        </w:rPr>
        <w:t>Urisotam</w:t>
      </w:r>
      <w:proofErr w:type="spellEnd"/>
      <w:r w:rsidRPr="00280CA1">
        <w:rPr>
          <w:rFonts w:ascii="Times New Roman" w:hAnsi="Times New Roman" w:cs="Times New Roman"/>
          <w:sz w:val="24"/>
          <w:szCs w:val="24"/>
        </w:rPr>
        <w:t xml:space="preserve"> hos patienter med planlagt operation for katarakt eller </w:t>
      </w:r>
      <w:proofErr w:type="spellStart"/>
      <w:r w:rsidRPr="00280CA1">
        <w:rPr>
          <w:rFonts w:ascii="Times New Roman" w:hAnsi="Times New Roman" w:cs="Times New Roman"/>
          <w:sz w:val="24"/>
          <w:szCs w:val="24"/>
        </w:rPr>
        <w:t>glaukom</w:t>
      </w:r>
      <w:proofErr w:type="spellEnd"/>
      <w:r w:rsidRPr="00280CA1">
        <w:rPr>
          <w:rFonts w:ascii="Times New Roman" w:hAnsi="Times New Roman" w:cs="Times New Roman"/>
          <w:sz w:val="24"/>
          <w:szCs w:val="24"/>
        </w:rPr>
        <w:t xml:space="preserve">. Det siges at være hensigtsmæssigt at seponere </w:t>
      </w:r>
      <w:proofErr w:type="spellStart"/>
      <w:r w:rsidRPr="00280CA1">
        <w:rPr>
          <w:rFonts w:ascii="Times New Roman" w:hAnsi="Times New Roman" w:cs="Times New Roman"/>
          <w:sz w:val="24"/>
          <w:szCs w:val="24"/>
        </w:rPr>
        <w:t>Urisotam</w:t>
      </w:r>
      <w:proofErr w:type="spellEnd"/>
      <w:r w:rsidRPr="00280CA1">
        <w:rPr>
          <w:rFonts w:ascii="Times New Roman" w:hAnsi="Times New Roman" w:cs="Times New Roman"/>
          <w:sz w:val="24"/>
          <w:szCs w:val="24"/>
        </w:rPr>
        <w:t xml:space="preserve"> 1-2 uger før operation for katarakt eller </w:t>
      </w:r>
      <w:proofErr w:type="spellStart"/>
      <w:r w:rsidRPr="00280CA1">
        <w:rPr>
          <w:rFonts w:ascii="Times New Roman" w:hAnsi="Times New Roman" w:cs="Times New Roman"/>
          <w:sz w:val="24"/>
          <w:szCs w:val="24"/>
        </w:rPr>
        <w:t>glaukom</w:t>
      </w:r>
      <w:proofErr w:type="spellEnd"/>
      <w:r w:rsidRPr="00280CA1">
        <w:rPr>
          <w:rFonts w:ascii="Times New Roman" w:hAnsi="Times New Roman" w:cs="Times New Roman"/>
          <w:sz w:val="24"/>
          <w:szCs w:val="24"/>
        </w:rPr>
        <w:t xml:space="preserve">, men fordelen ved </w:t>
      </w:r>
      <w:proofErr w:type="spellStart"/>
      <w:r w:rsidRPr="00280CA1">
        <w:rPr>
          <w:rFonts w:ascii="Times New Roman" w:hAnsi="Times New Roman" w:cs="Times New Roman"/>
          <w:sz w:val="24"/>
          <w:szCs w:val="24"/>
        </w:rPr>
        <w:t>behandlingsseponering</w:t>
      </w:r>
      <w:proofErr w:type="spellEnd"/>
      <w:r w:rsidRPr="00280CA1">
        <w:rPr>
          <w:rFonts w:ascii="Times New Roman" w:hAnsi="Times New Roman" w:cs="Times New Roman"/>
          <w:sz w:val="24"/>
          <w:szCs w:val="24"/>
        </w:rPr>
        <w:t xml:space="preserve"> er ikke klarlagt. Ved præoperative vurderinger bør kirurger og </w:t>
      </w:r>
      <w:proofErr w:type="spellStart"/>
      <w:r w:rsidRPr="00280CA1">
        <w:rPr>
          <w:rFonts w:ascii="Times New Roman" w:hAnsi="Times New Roman" w:cs="Times New Roman"/>
          <w:sz w:val="24"/>
          <w:szCs w:val="24"/>
        </w:rPr>
        <w:t>oftalmiske</w:t>
      </w:r>
      <w:proofErr w:type="spellEnd"/>
      <w:r w:rsidRPr="00280CA1">
        <w:rPr>
          <w:rFonts w:ascii="Times New Roman" w:hAnsi="Times New Roman" w:cs="Times New Roman"/>
          <w:sz w:val="24"/>
          <w:szCs w:val="24"/>
        </w:rPr>
        <w:t xml:space="preserve"> teams tage højde for, om den patient, der skal opereres for katarakt eller </w:t>
      </w:r>
      <w:proofErr w:type="spellStart"/>
      <w:r w:rsidRPr="00280CA1">
        <w:rPr>
          <w:rFonts w:ascii="Times New Roman" w:hAnsi="Times New Roman" w:cs="Times New Roman"/>
          <w:sz w:val="24"/>
          <w:szCs w:val="24"/>
        </w:rPr>
        <w:t>glaukom</w:t>
      </w:r>
      <w:proofErr w:type="spellEnd"/>
      <w:r w:rsidRPr="00280CA1">
        <w:rPr>
          <w:rFonts w:ascii="Times New Roman" w:hAnsi="Times New Roman" w:cs="Times New Roman"/>
          <w:sz w:val="24"/>
          <w:szCs w:val="24"/>
        </w:rPr>
        <w:t xml:space="preserve">, er eller har været i behandling med </w:t>
      </w:r>
      <w:proofErr w:type="spellStart"/>
      <w:r w:rsidRPr="00280CA1">
        <w:rPr>
          <w:rFonts w:ascii="Times New Roman" w:hAnsi="Times New Roman" w:cs="Times New Roman"/>
          <w:sz w:val="24"/>
          <w:szCs w:val="24"/>
        </w:rPr>
        <w:t>Urisotam</w:t>
      </w:r>
      <w:proofErr w:type="spellEnd"/>
      <w:r w:rsidRPr="00280CA1">
        <w:rPr>
          <w:rFonts w:ascii="Times New Roman" w:hAnsi="Times New Roman" w:cs="Times New Roman"/>
          <w:sz w:val="24"/>
          <w:szCs w:val="24"/>
        </w:rPr>
        <w:t>, for at sikre, at der træffes passende foranstaltninger til håndtering af IFIS under operationen.</w:t>
      </w:r>
    </w:p>
    <w:p w14:paraId="28C0778D" w14:textId="77777777" w:rsidR="00C0330C" w:rsidRPr="00280CA1" w:rsidRDefault="00C0330C" w:rsidP="00A91791">
      <w:pPr>
        <w:pStyle w:val="Brdtekst"/>
        <w:spacing w:before="0"/>
        <w:ind w:left="851"/>
        <w:rPr>
          <w:rFonts w:ascii="Times New Roman" w:hAnsi="Times New Roman" w:cs="Times New Roman"/>
          <w:sz w:val="24"/>
          <w:szCs w:val="24"/>
        </w:rPr>
      </w:pPr>
    </w:p>
    <w:p w14:paraId="7AB718E9" w14:textId="77777777" w:rsidR="00C0330C" w:rsidRPr="00280CA1" w:rsidRDefault="00C0330C" w:rsidP="00A91791">
      <w:pPr>
        <w:pStyle w:val="Brdtekst"/>
        <w:spacing w:before="0"/>
        <w:ind w:left="851"/>
        <w:rPr>
          <w:rFonts w:ascii="Times New Roman" w:hAnsi="Times New Roman" w:cs="Times New Roman"/>
          <w:sz w:val="24"/>
          <w:szCs w:val="24"/>
        </w:rPr>
      </w:pPr>
      <w:proofErr w:type="spellStart"/>
      <w:r w:rsidRPr="00280CA1">
        <w:rPr>
          <w:rFonts w:ascii="Times New Roman" w:hAnsi="Times New Roman" w:cs="Times New Roman"/>
          <w:sz w:val="24"/>
          <w:szCs w:val="24"/>
        </w:rPr>
        <w:t>Urisotam</w:t>
      </w:r>
      <w:proofErr w:type="spellEnd"/>
      <w:r w:rsidRPr="00280CA1">
        <w:rPr>
          <w:rFonts w:ascii="Times New Roman" w:hAnsi="Times New Roman" w:cs="Times New Roman"/>
          <w:sz w:val="24"/>
          <w:szCs w:val="24"/>
        </w:rPr>
        <w:t xml:space="preserve"> bør anvendes med forsigtighed i kombination med moderate og stærke CYP3A4-hæmmere (se pkt. 4.5) og bør ikke anvendes i kombination med stærke CYP3A4-hæmmere, f.eks. </w:t>
      </w:r>
      <w:proofErr w:type="spellStart"/>
      <w:r w:rsidRPr="00280CA1">
        <w:rPr>
          <w:rFonts w:ascii="Times New Roman" w:hAnsi="Times New Roman" w:cs="Times New Roman"/>
          <w:sz w:val="24"/>
          <w:szCs w:val="24"/>
        </w:rPr>
        <w:t>ketoconazol</w:t>
      </w:r>
      <w:proofErr w:type="spellEnd"/>
      <w:r w:rsidRPr="00280CA1">
        <w:rPr>
          <w:rFonts w:ascii="Times New Roman" w:hAnsi="Times New Roman" w:cs="Times New Roman"/>
          <w:sz w:val="24"/>
          <w:szCs w:val="24"/>
        </w:rPr>
        <w:t xml:space="preserve">, hos patienter, der har en fænotype med ringe CYP2D6-metabolisering, eller som anvender stærke CYP2D6-hæmmere, f.eks. </w:t>
      </w:r>
      <w:proofErr w:type="spellStart"/>
      <w:r w:rsidRPr="00280CA1">
        <w:rPr>
          <w:rFonts w:ascii="Times New Roman" w:hAnsi="Times New Roman" w:cs="Times New Roman"/>
          <w:sz w:val="24"/>
          <w:szCs w:val="24"/>
        </w:rPr>
        <w:t>paroxetin</w:t>
      </w:r>
      <w:proofErr w:type="spellEnd"/>
      <w:r w:rsidRPr="00280CA1">
        <w:rPr>
          <w:rFonts w:ascii="Times New Roman" w:hAnsi="Times New Roman" w:cs="Times New Roman"/>
          <w:sz w:val="24"/>
          <w:szCs w:val="24"/>
        </w:rPr>
        <w:t>.</w:t>
      </w:r>
    </w:p>
    <w:p w14:paraId="683AC7C8" w14:textId="77777777" w:rsidR="009260DE" w:rsidRPr="00280CA1" w:rsidRDefault="009260DE" w:rsidP="009260DE">
      <w:pPr>
        <w:tabs>
          <w:tab w:val="left" w:pos="851"/>
        </w:tabs>
        <w:ind w:left="851"/>
        <w:rPr>
          <w:sz w:val="24"/>
          <w:szCs w:val="24"/>
        </w:rPr>
      </w:pPr>
    </w:p>
    <w:p w14:paraId="320F3673" w14:textId="77777777" w:rsidR="009260DE" w:rsidRPr="00280CA1" w:rsidRDefault="009260DE" w:rsidP="009260DE">
      <w:pPr>
        <w:tabs>
          <w:tab w:val="left" w:pos="851"/>
        </w:tabs>
        <w:ind w:left="851" w:hanging="851"/>
        <w:rPr>
          <w:b/>
          <w:sz w:val="24"/>
          <w:szCs w:val="24"/>
        </w:rPr>
      </w:pPr>
      <w:r w:rsidRPr="00280CA1">
        <w:rPr>
          <w:b/>
          <w:sz w:val="24"/>
          <w:szCs w:val="24"/>
        </w:rPr>
        <w:t>4.5</w:t>
      </w:r>
      <w:r w:rsidRPr="00280CA1">
        <w:rPr>
          <w:b/>
          <w:sz w:val="24"/>
          <w:szCs w:val="24"/>
        </w:rPr>
        <w:tab/>
        <w:t>Interaktion med andre lægemidler og andre former for interaktion</w:t>
      </w:r>
    </w:p>
    <w:p w14:paraId="66A737FC"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Samtidig brug af lægemidler med </w:t>
      </w:r>
      <w:proofErr w:type="spellStart"/>
      <w:r w:rsidRPr="00280CA1">
        <w:rPr>
          <w:rFonts w:ascii="Times New Roman" w:hAnsi="Times New Roman" w:cs="Times New Roman"/>
          <w:sz w:val="24"/>
          <w:szCs w:val="24"/>
        </w:rPr>
        <w:t>antikolinerge</w:t>
      </w:r>
      <w:proofErr w:type="spellEnd"/>
      <w:r w:rsidRPr="00280CA1">
        <w:rPr>
          <w:rFonts w:ascii="Times New Roman" w:hAnsi="Times New Roman" w:cs="Times New Roman"/>
          <w:sz w:val="24"/>
          <w:szCs w:val="24"/>
        </w:rPr>
        <w:t xml:space="preserve"> egenskaber kan føre til mere udtalte terapeutiske virkninger og bivirkninger. Der bør gå cirka en uge efter ophør af behandling med </w:t>
      </w:r>
      <w:proofErr w:type="spellStart"/>
      <w:r w:rsidRPr="00280CA1">
        <w:rPr>
          <w:rFonts w:ascii="Times New Roman" w:hAnsi="Times New Roman" w:cs="Times New Roman"/>
          <w:sz w:val="24"/>
          <w:szCs w:val="24"/>
        </w:rPr>
        <w:t>Urisotam</w:t>
      </w:r>
      <w:proofErr w:type="spellEnd"/>
      <w:r w:rsidRPr="00280CA1">
        <w:rPr>
          <w:rFonts w:ascii="Times New Roman" w:hAnsi="Times New Roman" w:cs="Times New Roman"/>
          <w:sz w:val="24"/>
          <w:szCs w:val="24"/>
        </w:rPr>
        <w:t xml:space="preserve">, før der påbegyndes </w:t>
      </w:r>
      <w:proofErr w:type="spellStart"/>
      <w:r w:rsidRPr="00280CA1">
        <w:rPr>
          <w:rFonts w:ascii="Times New Roman" w:hAnsi="Times New Roman" w:cs="Times New Roman"/>
          <w:sz w:val="24"/>
          <w:szCs w:val="24"/>
        </w:rPr>
        <w:t>antikolinerg</w:t>
      </w:r>
      <w:proofErr w:type="spellEnd"/>
      <w:r w:rsidRPr="00280CA1">
        <w:rPr>
          <w:rFonts w:ascii="Times New Roman" w:hAnsi="Times New Roman" w:cs="Times New Roman"/>
          <w:sz w:val="24"/>
          <w:szCs w:val="24"/>
        </w:rPr>
        <w:t xml:space="preserve"> behandling. </w:t>
      </w:r>
      <w:proofErr w:type="spellStart"/>
      <w:r w:rsidRPr="00280CA1">
        <w:rPr>
          <w:rFonts w:ascii="Times New Roman" w:hAnsi="Times New Roman" w:cs="Times New Roman"/>
          <w:sz w:val="24"/>
          <w:szCs w:val="24"/>
        </w:rPr>
        <w:t>Solifenacins</w:t>
      </w:r>
      <w:proofErr w:type="spellEnd"/>
      <w:r w:rsidRPr="00280CA1">
        <w:rPr>
          <w:rFonts w:ascii="Times New Roman" w:hAnsi="Times New Roman" w:cs="Times New Roman"/>
          <w:sz w:val="24"/>
          <w:szCs w:val="24"/>
        </w:rPr>
        <w:t xml:space="preserve"> terapeutiske virkning kan være nedsat ved samtidig administration af </w:t>
      </w:r>
      <w:proofErr w:type="spellStart"/>
      <w:r w:rsidRPr="00280CA1">
        <w:rPr>
          <w:rFonts w:ascii="Times New Roman" w:hAnsi="Times New Roman" w:cs="Times New Roman"/>
          <w:sz w:val="24"/>
          <w:szCs w:val="24"/>
        </w:rPr>
        <w:t>kolinerge</w:t>
      </w:r>
      <w:proofErr w:type="spellEnd"/>
      <w:r w:rsidRPr="00280CA1">
        <w:rPr>
          <w:rFonts w:ascii="Times New Roman" w:hAnsi="Times New Roman" w:cs="Times New Roman"/>
          <w:sz w:val="24"/>
          <w:szCs w:val="24"/>
        </w:rPr>
        <w:t xml:space="preserve"> receptoragonister.</w:t>
      </w:r>
    </w:p>
    <w:p w14:paraId="381BB0F7" w14:textId="3C1B51ED" w:rsidR="00C0330C" w:rsidRDefault="00C0330C" w:rsidP="00A91791">
      <w:pPr>
        <w:ind w:left="851"/>
        <w:rPr>
          <w:i/>
          <w:sz w:val="24"/>
          <w:szCs w:val="24"/>
        </w:rPr>
      </w:pPr>
    </w:p>
    <w:p w14:paraId="7F22C8C3" w14:textId="747CCE9B" w:rsidR="006C4AF4" w:rsidRDefault="006C4AF4" w:rsidP="00A91791">
      <w:pPr>
        <w:ind w:left="851"/>
        <w:rPr>
          <w:i/>
          <w:sz w:val="24"/>
          <w:szCs w:val="24"/>
        </w:rPr>
      </w:pPr>
    </w:p>
    <w:p w14:paraId="730F148E" w14:textId="77777777" w:rsidR="006C4AF4" w:rsidRPr="00280CA1" w:rsidRDefault="006C4AF4" w:rsidP="00A91791">
      <w:pPr>
        <w:ind w:left="851"/>
        <w:rPr>
          <w:i/>
          <w:sz w:val="24"/>
          <w:szCs w:val="24"/>
        </w:rPr>
      </w:pPr>
    </w:p>
    <w:p w14:paraId="1960B538" w14:textId="77777777" w:rsidR="00C0330C" w:rsidRPr="00280CA1" w:rsidRDefault="00C0330C" w:rsidP="00D51CC6">
      <w:pPr>
        <w:ind w:left="851"/>
        <w:rPr>
          <w:i/>
          <w:sz w:val="24"/>
          <w:szCs w:val="24"/>
        </w:rPr>
      </w:pPr>
      <w:r w:rsidRPr="00280CA1">
        <w:rPr>
          <w:i/>
          <w:sz w:val="24"/>
          <w:szCs w:val="24"/>
        </w:rPr>
        <w:lastRenderedPageBreak/>
        <w:t>Interaktioner med CYP3A4- og CYP2D6-hæmmere</w:t>
      </w:r>
    </w:p>
    <w:p w14:paraId="2E14F5BE" w14:textId="77777777" w:rsidR="00C0330C" w:rsidRPr="00280CA1" w:rsidRDefault="00C0330C" w:rsidP="00D51CC6">
      <w:pPr>
        <w:ind w:left="851"/>
        <w:rPr>
          <w:sz w:val="24"/>
          <w:szCs w:val="24"/>
        </w:rPr>
      </w:pPr>
      <w:r w:rsidRPr="00280CA1">
        <w:rPr>
          <w:sz w:val="24"/>
          <w:szCs w:val="24"/>
        </w:rPr>
        <w:t xml:space="preserve">Samtidig administration af </w:t>
      </w:r>
      <w:proofErr w:type="spellStart"/>
      <w:r w:rsidRPr="00280CA1">
        <w:rPr>
          <w:sz w:val="24"/>
          <w:szCs w:val="24"/>
        </w:rPr>
        <w:t>solifenacin</w:t>
      </w:r>
      <w:proofErr w:type="spellEnd"/>
      <w:r w:rsidRPr="00280CA1">
        <w:rPr>
          <w:sz w:val="24"/>
          <w:szCs w:val="24"/>
        </w:rPr>
        <w:t xml:space="preserve"> og </w:t>
      </w:r>
      <w:proofErr w:type="spellStart"/>
      <w:r w:rsidRPr="00280CA1">
        <w:rPr>
          <w:sz w:val="24"/>
          <w:szCs w:val="24"/>
        </w:rPr>
        <w:t>ketoconazol</w:t>
      </w:r>
      <w:proofErr w:type="spellEnd"/>
      <w:r w:rsidRPr="00280CA1">
        <w:rPr>
          <w:sz w:val="24"/>
          <w:szCs w:val="24"/>
        </w:rPr>
        <w:t xml:space="preserve"> (en stærk CYP3A4-hæmmer) (200 mg/dag) resulterede i en stigning i </w:t>
      </w:r>
      <w:proofErr w:type="spellStart"/>
      <w:r w:rsidRPr="00280CA1">
        <w:rPr>
          <w:sz w:val="24"/>
          <w:szCs w:val="24"/>
        </w:rPr>
        <w:t>solifenacins</w:t>
      </w:r>
      <w:proofErr w:type="spellEnd"/>
      <w:r w:rsidRPr="00280CA1">
        <w:rPr>
          <w:sz w:val="24"/>
          <w:szCs w:val="24"/>
        </w:rPr>
        <w:t xml:space="preserve"> </w:t>
      </w:r>
      <w:proofErr w:type="spellStart"/>
      <w:r w:rsidRPr="00280CA1">
        <w:rPr>
          <w:sz w:val="24"/>
          <w:szCs w:val="24"/>
        </w:rPr>
        <w:t>c</w:t>
      </w:r>
      <w:r w:rsidRPr="00280CA1">
        <w:rPr>
          <w:sz w:val="24"/>
          <w:szCs w:val="24"/>
          <w:vertAlign w:val="subscript"/>
        </w:rPr>
        <w:t>max</w:t>
      </w:r>
      <w:proofErr w:type="spellEnd"/>
      <w:r w:rsidRPr="00280CA1">
        <w:rPr>
          <w:sz w:val="24"/>
          <w:szCs w:val="24"/>
        </w:rPr>
        <w:t xml:space="preserve"> og areal under kurven (AUC) med en faktor på henholdsvis 1,4 og 2,0, mens </w:t>
      </w:r>
      <w:proofErr w:type="spellStart"/>
      <w:r w:rsidRPr="00280CA1">
        <w:rPr>
          <w:sz w:val="24"/>
          <w:szCs w:val="24"/>
        </w:rPr>
        <w:t>ketoconazol</w:t>
      </w:r>
      <w:proofErr w:type="spellEnd"/>
      <w:r w:rsidRPr="00280CA1">
        <w:rPr>
          <w:sz w:val="24"/>
          <w:szCs w:val="24"/>
        </w:rPr>
        <w:t xml:space="preserve"> i en dosis på 400 mg/dag resulterede i en stigning i </w:t>
      </w:r>
      <w:proofErr w:type="spellStart"/>
      <w:r w:rsidRPr="00280CA1">
        <w:rPr>
          <w:sz w:val="24"/>
          <w:szCs w:val="24"/>
        </w:rPr>
        <w:t>solifenacins</w:t>
      </w:r>
      <w:proofErr w:type="spellEnd"/>
      <w:r w:rsidRPr="00280CA1">
        <w:rPr>
          <w:sz w:val="24"/>
          <w:szCs w:val="24"/>
        </w:rPr>
        <w:t xml:space="preserve"> </w:t>
      </w:r>
      <w:proofErr w:type="spellStart"/>
      <w:r w:rsidRPr="00280CA1">
        <w:rPr>
          <w:sz w:val="24"/>
          <w:szCs w:val="24"/>
        </w:rPr>
        <w:t>C</w:t>
      </w:r>
      <w:r w:rsidRPr="00280CA1">
        <w:rPr>
          <w:sz w:val="24"/>
          <w:szCs w:val="24"/>
          <w:vertAlign w:val="subscript"/>
        </w:rPr>
        <w:t>max</w:t>
      </w:r>
      <w:proofErr w:type="spellEnd"/>
      <w:r w:rsidRPr="00280CA1">
        <w:rPr>
          <w:sz w:val="24"/>
          <w:szCs w:val="24"/>
        </w:rPr>
        <w:t xml:space="preserve"> og AUC med en faktor på henholdsvis 1,5 og 2,8.</w:t>
      </w:r>
    </w:p>
    <w:p w14:paraId="7524500A" w14:textId="77777777" w:rsidR="00C0330C" w:rsidRPr="00280CA1" w:rsidRDefault="00C0330C" w:rsidP="00D51CC6">
      <w:pPr>
        <w:ind w:left="851"/>
        <w:rPr>
          <w:sz w:val="24"/>
          <w:szCs w:val="24"/>
        </w:rPr>
      </w:pPr>
    </w:p>
    <w:p w14:paraId="0D1F7D8E"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Samtidig administration af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og </w:t>
      </w:r>
      <w:proofErr w:type="spellStart"/>
      <w:r w:rsidRPr="00280CA1">
        <w:rPr>
          <w:rFonts w:ascii="Times New Roman" w:hAnsi="Times New Roman" w:cs="Times New Roman"/>
          <w:sz w:val="24"/>
          <w:szCs w:val="24"/>
        </w:rPr>
        <w:t>ketoconazol</w:t>
      </w:r>
      <w:proofErr w:type="spellEnd"/>
      <w:r w:rsidRPr="00280CA1">
        <w:rPr>
          <w:rFonts w:ascii="Times New Roman" w:hAnsi="Times New Roman" w:cs="Times New Roman"/>
          <w:sz w:val="24"/>
          <w:szCs w:val="24"/>
        </w:rPr>
        <w:t xml:space="preserve"> i en dosis på 400 mg/dag resulterede i en stigning i </w:t>
      </w:r>
      <w:proofErr w:type="spellStart"/>
      <w:r w:rsidRPr="00280CA1">
        <w:rPr>
          <w:rFonts w:ascii="Times New Roman" w:hAnsi="Times New Roman" w:cs="Times New Roman"/>
          <w:sz w:val="24"/>
          <w:szCs w:val="24"/>
        </w:rPr>
        <w:t>tamsulosins</w:t>
      </w:r>
      <w:proofErr w:type="spellEnd"/>
      <w:r w:rsidRPr="00280CA1">
        <w:rPr>
          <w:rFonts w:ascii="Times New Roman" w:hAnsi="Times New Roman" w:cs="Times New Roman"/>
          <w:sz w:val="24"/>
          <w:szCs w:val="24"/>
        </w:rPr>
        <w:t xml:space="preserve"> </w:t>
      </w:r>
      <w:proofErr w:type="spellStart"/>
      <w:r w:rsidRPr="00280CA1">
        <w:rPr>
          <w:rFonts w:ascii="Times New Roman" w:hAnsi="Times New Roman" w:cs="Times New Roman"/>
          <w:sz w:val="24"/>
          <w:szCs w:val="24"/>
        </w:rPr>
        <w:t>C</w:t>
      </w:r>
      <w:r w:rsidRPr="00280CA1">
        <w:rPr>
          <w:rFonts w:ascii="Times New Roman" w:hAnsi="Times New Roman" w:cs="Times New Roman"/>
          <w:sz w:val="24"/>
          <w:szCs w:val="24"/>
          <w:vertAlign w:val="subscript"/>
        </w:rPr>
        <w:t>max</w:t>
      </w:r>
      <w:proofErr w:type="spellEnd"/>
      <w:r w:rsidRPr="00280CA1">
        <w:rPr>
          <w:rFonts w:ascii="Times New Roman" w:hAnsi="Times New Roman" w:cs="Times New Roman"/>
          <w:sz w:val="24"/>
          <w:szCs w:val="24"/>
        </w:rPr>
        <w:t xml:space="preserve"> og AUC med en faktor på henholdsvis 2,2 og 2,8.</w:t>
      </w:r>
    </w:p>
    <w:p w14:paraId="0C20760C" w14:textId="77777777" w:rsidR="00C0330C" w:rsidRPr="00280CA1" w:rsidRDefault="00C0330C" w:rsidP="00A91791">
      <w:pPr>
        <w:pStyle w:val="Brdtekst"/>
        <w:spacing w:before="0"/>
        <w:ind w:left="851"/>
        <w:rPr>
          <w:rFonts w:ascii="Times New Roman" w:hAnsi="Times New Roman" w:cs="Times New Roman"/>
          <w:sz w:val="24"/>
          <w:szCs w:val="24"/>
        </w:rPr>
      </w:pPr>
    </w:p>
    <w:p w14:paraId="545D6C72"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Eftersom samtidig administration af stærke CYP3A4-hæmmere, såsom </w:t>
      </w:r>
      <w:proofErr w:type="spellStart"/>
      <w:r w:rsidRPr="00280CA1">
        <w:rPr>
          <w:rFonts w:ascii="Times New Roman" w:hAnsi="Times New Roman" w:cs="Times New Roman"/>
          <w:sz w:val="24"/>
          <w:szCs w:val="24"/>
        </w:rPr>
        <w:t>ketoconazol</w:t>
      </w:r>
      <w:proofErr w:type="spellEnd"/>
      <w:r w:rsidRPr="00280CA1">
        <w:rPr>
          <w:rFonts w:ascii="Times New Roman" w:hAnsi="Times New Roman" w:cs="Times New Roman"/>
          <w:sz w:val="24"/>
          <w:szCs w:val="24"/>
        </w:rPr>
        <w:t xml:space="preserve">, </w:t>
      </w:r>
      <w:proofErr w:type="spellStart"/>
      <w:r w:rsidRPr="00280CA1">
        <w:rPr>
          <w:rFonts w:ascii="Times New Roman" w:hAnsi="Times New Roman" w:cs="Times New Roman"/>
          <w:sz w:val="24"/>
          <w:szCs w:val="24"/>
        </w:rPr>
        <w:t>ritonavir</w:t>
      </w:r>
      <w:proofErr w:type="spellEnd"/>
      <w:r w:rsidRPr="00280CA1">
        <w:rPr>
          <w:rFonts w:ascii="Times New Roman" w:hAnsi="Times New Roman" w:cs="Times New Roman"/>
          <w:sz w:val="24"/>
          <w:szCs w:val="24"/>
        </w:rPr>
        <w:t xml:space="preserve">, </w:t>
      </w:r>
      <w:proofErr w:type="spellStart"/>
      <w:r w:rsidRPr="00280CA1">
        <w:rPr>
          <w:rFonts w:ascii="Times New Roman" w:hAnsi="Times New Roman" w:cs="Times New Roman"/>
          <w:sz w:val="24"/>
          <w:szCs w:val="24"/>
        </w:rPr>
        <w:t>nelfinavir</w:t>
      </w:r>
      <w:proofErr w:type="spellEnd"/>
      <w:r w:rsidRPr="00280CA1">
        <w:rPr>
          <w:rFonts w:ascii="Times New Roman" w:hAnsi="Times New Roman" w:cs="Times New Roman"/>
          <w:sz w:val="24"/>
          <w:szCs w:val="24"/>
        </w:rPr>
        <w:t xml:space="preserve"> og </w:t>
      </w:r>
      <w:proofErr w:type="spellStart"/>
      <w:r w:rsidRPr="00280CA1">
        <w:rPr>
          <w:rFonts w:ascii="Times New Roman" w:hAnsi="Times New Roman" w:cs="Times New Roman"/>
          <w:sz w:val="24"/>
          <w:szCs w:val="24"/>
        </w:rPr>
        <w:t>itraconazol</w:t>
      </w:r>
      <w:proofErr w:type="spellEnd"/>
      <w:r w:rsidRPr="00280CA1">
        <w:rPr>
          <w:rFonts w:ascii="Times New Roman" w:hAnsi="Times New Roman" w:cs="Times New Roman"/>
          <w:sz w:val="24"/>
          <w:szCs w:val="24"/>
        </w:rPr>
        <w:t xml:space="preserve">, kan føre til øget eksponering for både </w:t>
      </w:r>
      <w:proofErr w:type="spellStart"/>
      <w:r w:rsidRPr="00280CA1">
        <w:rPr>
          <w:rFonts w:ascii="Times New Roman" w:hAnsi="Times New Roman" w:cs="Times New Roman"/>
          <w:sz w:val="24"/>
          <w:szCs w:val="24"/>
        </w:rPr>
        <w:t>solifenacin</w:t>
      </w:r>
      <w:proofErr w:type="spellEnd"/>
      <w:r w:rsidRPr="00280CA1">
        <w:rPr>
          <w:rFonts w:ascii="Times New Roman" w:hAnsi="Times New Roman" w:cs="Times New Roman"/>
          <w:sz w:val="24"/>
          <w:szCs w:val="24"/>
        </w:rPr>
        <w:t xml:space="preserve"> og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bør </w:t>
      </w:r>
      <w:proofErr w:type="spellStart"/>
      <w:r w:rsidRPr="00280CA1">
        <w:rPr>
          <w:rFonts w:ascii="Times New Roman" w:hAnsi="Times New Roman" w:cs="Times New Roman"/>
          <w:sz w:val="24"/>
          <w:szCs w:val="24"/>
        </w:rPr>
        <w:t>Urisotam</w:t>
      </w:r>
      <w:proofErr w:type="spellEnd"/>
      <w:r w:rsidRPr="00280CA1">
        <w:rPr>
          <w:rFonts w:ascii="Times New Roman" w:hAnsi="Times New Roman" w:cs="Times New Roman"/>
          <w:sz w:val="24"/>
          <w:szCs w:val="24"/>
        </w:rPr>
        <w:t xml:space="preserve"> anvendes med forsigtighed i kombination med stærke CYP3A4-hæmmere.</w:t>
      </w:r>
    </w:p>
    <w:p w14:paraId="1F163333" w14:textId="77777777" w:rsidR="00C0330C" w:rsidRPr="00280CA1" w:rsidRDefault="00C0330C" w:rsidP="00A91791">
      <w:pPr>
        <w:pStyle w:val="Brdtekst"/>
        <w:spacing w:before="0"/>
        <w:ind w:left="851"/>
        <w:rPr>
          <w:rFonts w:ascii="Times New Roman" w:hAnsi="Times New Roman" w:cs="Times New Roman"/>
          <w:sz w:val="24"/>
          <w:szCs w:val="24"/>
        </w:rPr>
      </w:pPr>
      <w:proofErr w:type="spellStart"/>
      <w:r w:rsidRPr="00280CA1">
        <w:rPr>
          <w:rFonts w:ascii="Times New Roman" w:hAnsi="Times New Roman" w:cs="Times New Roman"/>
          <w:sz w:val="24"/>
          <w:szCs w:val="24"/>
        </w:rPr>
        <w:t>Urisotam</w:t>
      </w:r>
      <w:proofErr w:type="spellEnd"/>
      <w:r w:rsidRPr="00280CA1">
        <w:rPr>
          <w:rFonts w:ascii="Times New Roman" w:hAnsi="Times New Roman" w:cs="Times New Roman"/>
          <w:sz w:val="24"/>
          <w:szCs w:val="24"/>
        </w:rPr>
        <w:t xml:space="preserve"> bør ikke gives sammen med stærke CYP3A4-hæmmere hos patienter, der har en fænotype med ringe CYP2D6-metabolisering, eller som allerede anvender stærke CYP2D6-hæmmere.</w:t>
      </w:r>
    </w:p>
    <w:p w14:paraId="31B6E094" w14:textId="77777777" w:rsidR="00C0330C" w:rsidRPr="00280CA1" w:rsidRDefault="00C0330C" w:rsidP="00A91791">
      <w:pPr>
        <w:pStyle w:val="Brdtekst"/>
        <w:spacing w:before="0"/>
        <w:ind w:left="851"/>
        <w:rPr>
          <w:rFonts w:ascii="Times New Roman" w:hAnsi="Times New Roman" w:cs="Times New Roman"/>
          <w:sz w:val="24"/>
          <w:szCs w:val="24"/>
        </w:rPr>
      </w:pPr>
    </w:p>
    <w:p w14:paraId="4FD25852"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Samtidig administration af </w:t>
      </w:r>
      <w:proofErr w:type="spellStart"/>
      <w:r w:rsidRPr="00280CA1">
        <w:rPr>
          <w:rFonts w:ascii="Times New Roman" w:hAnsi="Times New Roman" w:cs="Times New Roman"/>
          <w:sz w:val="24"/>
          <w:szCs w:val="24"/>
        </w:rPr>
        <w:t>solifenacinsuccinat</w:t>
      </w:r>
      <w:proofErr w:type="spellEnd"/>
      <w:r w:rsidRPr="00280CA1">
        <w:rPr>
          <w:rFonts w:ascii="Times New Roman" w:hAnsi="Times New Roman" w:cs="Times New Roman"/>
          <w:sz w:val="24"/>
          <w:szCs w:val="24"/>
        </w:rPr>
        <w:t>/</w:t>
      </w:r>
      <w:proofErr w:type="spellStart"/>
      <w:r w:rsidRPr="00280CA1">
        <w:rPr>
          <w:rFonts w:ascii="Times New Roman" w:hAnsi="Times New Roman" w:cs="Times New Roman"/>
          <w:sz w:val="24"/>
          <w:szCs w:val="24"/>
        </w:rPr>
        <w:t>tamsulosinhydrochlorid</w:t>
      </w:r>
      <w:proofErr w:type="spellEnd"/>
      <w:r w:rsidRPr="00280CA1">
        <w:rPr>
          <w:rFonts w:ascii="Times New Roman" w:hAnsi="Times New Roman" w:cs="Times New Roman"/>
          <w:sz w:val="24"/>
          <w:szCs w:val="24"/>
        </w:rPr>
        <w:t xml:space="preserve"> og </w:t>
      </w:r>
      <w:proofErr w:type="spellStart"/>
      <w:r w:rsidRPr="00280CA1">
        <w:rPr>
          <w:rFonts w:ascii="Times New Roman" w:hAnsi="Times New Roman" w:cs="Times New Roman"/>
          <w:sz w:val="24"/>
          <w:szCs w:val="24"/>
        </w:rPr>
        <w:t>verapamil</w:t>
      </w:r>
      <w:proofErr w:type="spellEnd"/>
      <w:r w:rsidRPr="00280CA1">
        <w:rPr>
          <w:rFonts w:ascii="Times New Roman" w:hAnsi="Times New Roman" w:cs="Times New Roman"/>
          <w:sz w:val="24"/>
          <w:szCs w:val="24"/>
        </w:rPr>
        <w:t xml:space="preserve"> (en moderat CYP3A4-hæmmer) resulterede i en stigning i </w:t>
      </w:r>
      <w:proofErr w:type="spellStart"/>
      <w:r w:rsidRPr="00280CA1">
        <w:rPr>
          <w:rFonts w:ascii="Times New Roman" w:hAnsi="Times New Roman" w:cs="Times New Roman"/>
          <w:sz w:val="24"/>
          <w:szCs w:val="24"/>
        </w:rPr>
        <w:t>tamsulosins</w:t>
      </w:r>
      <w:proofErr w:type="spellEnd"/>
      <w:r w:rsidRPr="00280CA1">
        <w:rPr>
          <w:rFonts w:ascii="Times New Roman" w:hAnsi="Times New Roman" w:cs="Times New Roman"/>
          <w:sz w:val="24"/>
          <w:szCs w:val="24"/>
        </w:rPr>
        <w:t xml:space="preserve"> </w:t>
      </w:r>
      <w:proofErr w:type="spellStart"/>
      <w:r w:rsidRPr="00280CA1">
        <w:rPr>
          <w:rFonts w:ascii="Times New Roman" w:hAnsi="Times New Roman" w:cs="Times New Roman"/>
          <w:sz w:val="24"/>
          <w:szCs w:val="24"/>
        </w:rPr>
        <w:t>C</w:t>
      </w:r>
      <w:r w:rsidRPr="00280CA1">
        <w:rPr>
          <w:rFonts w:ascii="Times New Roman" w:hAnsi="Times New Roman" w:cs="Times New Roman"/>
          <w:sz w:val="24"/>
          <w:szCs w:val="24"/>
          <w:vertAlign w:val="subscript"/>
        </w:rPr>
        <w:t>max</w:t>
      </w:r>
      <w:proofErr w:type="spellEnd"/>
      <w:r w:rsidRPr="00280CA1">
        <w:rPr>
          <w:rFonts w:ascii="Times New Roman" w:hAnsi="Times New Roman" w:cs="Times New Roman"/>
          <w:sz w:val="24"/>
          <w:szCs w:val="24"/>
        </w:rPr>
        <w:t xml:space="preserve"> og AUC med en faktor på ca. 2,2 og i en stigning i </w:t>
      </w:r>
      <w:proofErr w:type="spellStart"/>
      <w:r w:rsidRPr="00280CA1">
        <w:rPr>
          <w:rFonts w:ascii="Times New Roman" w:hAnsi="Times New Roman" w:cs="Times New Roman"/>
          <w:sz w:val="24"/>
          <w:szCs w:val="24"/>
        </w:rPr>
        <w:t>solifenacins</w:t>
      </w:r>
      <w:proofErr w:type="spellEnd"/>
      <w:r w:rsidRPr="00280CA1">
        <w:rPr>
          <w:rFonts w:ascii="Times New Roman" w:hAnsi="Times New Roman" w:cs="Times New Roman"/>
          <w:sz w:val="24"/>
          <w:szCs w:val="24"/>
        </w:rPr>
        <w:t xml:space="preserve"> </w:t>
      </w:r>
      <w:proofErr w:type="spellStart"/>
      <w:r w:rsidRPr="00280CA1">
        <w:rPr>
          <w:rFonts w:ascii="Times New Roman" w:hAnsi="Times New Roman" w:cs="Times New Roman"/>
          <w:sz w:val="24"/>
          <w:szCs w:val="24"/>
        </w:rPr>
        <w:t>C</w:t>
      </w:r>
      <w:r w:rsidRPr="00280CA1">
        <w:rPr>
          <w:rFonts w:ascii="Times New Roman" w:hAnsi="Times New Roman" w:cs="Times New Roman"/>
          <w:sz w:val="24"/>
          <w:szCs w:val="24"/>
          <w:vertAlign w:val="subscript"/>
        </w:rPr>
        <w:t>max</w:t>
      </w:r>
      <w:proofErr w:type="spellEnd"/>
      <w:r w:rsidRPr="00280CA1">
        <w:rPr>
          <w:rFonts w:ascii="Times New Roman" w:hAnsi="Times New Roman" w:cs="Times New Roman"/>
          <w:sz w:val="24"/>
          <w:szCs w:val="24"/>
        </w:rPr>
        <w:t xml:space="preserve"> og AUC med en faktor på ca. 1,6. </w:t>
      </w:r>
      <w:proofErr w:type="spellStart"/>
      <w:r w:rsidRPr="00280CA1">
        <w:rPr>
          <w:rFonts w:ascii="Times New Roman" w:hAnsi="Times New Roman" w:cs="Times New Roman"/>
          <w:sz w:val="24"/>
          <w:szCs w:val="24"/>
        </w:rPr>
        <w:t>Urisotam</w:t>
      </w:r>
      <w:proofErr w:type="spellEnd"/>
      <w:r w:rsidRPr="00280CA1">
        <w:rPr>
          <w:rFonts w:ascii="Times New Roman" w:hAnsi="Times New Roman" w:cs="Times New Roman"/>
          <w:sz w:val="24"/>
          <w:szCs w:val="24"/>
        </w:rPr>
        <w:t xml:space="preserve"> bør anvendes med forsigtighed i kombination med moderate CYP3A4-hæmmere.</w:t>
      </w:r>
    </w:p>
    <w:p w14:paraId="5393115D" w14:textId="77777777" w:rsidR="00C0330C" w:rsidRPr="00280CA1" w:rsidRDefault="00C0330C" w:rsidP="00A91791">
      <w:pPr>
        <w:pStyle w:val="Brdtekst"/>
        <w:spacing w:before="0"/>
        <w:ind w:left="851"/>
        <w:rPr>
          <w:rFonts w:ascii="Times New Roman" w:hAnsi="Times New Roman" w:cs="Times New Roman"/>
          <w:sz w:val="24"/>
          <w:szCs w:val="24"/>
        </w:rPr>
      </w:pPr>
    </w:p>
    <w:p w14:paraId="4C0DF2E1"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Samtidig administration af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og den svage CYP3A4-hæmmer </w:t>
      </w:r>
      <w:proofErr w:type="spellStart"/>
      <w:r w:rsidRPr="00280CA1">
        <w:rPr>
          <w:rFonts w:ascii="Times New Roman" w:hAnsi="Times New Roman" w:cs="Times New Roman"/>
          <w:sz w:val="24"/>
          <w:szCs w:val="24"/>
        </w:rPr>
        <w:t>cimetidin</w:t>
      </w:r>
      <w:proofErr w:type="spellEnd"/>
      <w:r w:rsidRPr="00280CA1">
        <w:rPr>
          <w:rFonts w:ascii="Times New Roman" w:hAnsi="Times New Roman" w:cs="Times New Roman"/>
          <w:sz w:val="24"/>
          <w:szCs w:val="24"/>
        </w:rPr>
        <w:t xml:space="preserve"> (400 mg hver 6. time) resulterede i en stigning i </w:t>
      </w:r>
      <w:proofErr w:type="spellStart"/>
      <w:r w:rsidRPr="00280CA1">
        <w:rPr>
          <w:rFonts w:ascii="Times New Roman" w:hAnsi="Times New Roman" w:cs="Times New Roman"/>
          <w:sz w:val="24"/>
          <w:szCs w:val="24"/>
        </w:rPr>
        <w:t>tamsulosins</w:t>
      </w:r>
      <w:proofErr w:type="spellEnd"/>
      <w:r w:rsidRPr="00280CA1">
        <w:rPr>
          <w:rFonts w:ascii="Times New Roman" w:hAnsi="Times New Roman" w:cs="Times New Roman"/>
          <w:sz w:val="24"/>
          <w:szCs w:val="24"/>
        </w:rPr>
        <w:t xml:space="preserve"> AUC med en faktor på 1,44, mens </w:t>
      </w:r>
      <w:proofErr w:type="spellStart"/>
      <w:r w:rsidRPr="00280CA1">
        <w:rPr>
          <w:rFonts w:ascii="Times New Roman" w:hAnsi="Times New Roman" w:cs="Times New Roman"/>
          <w:sz w:val="24"/>
          <w:szCs w:val="24"/>
        </w:rPr>
        <w:t>C</w:t>
      </w:r>
      <w:r w:rsidRPr="00280CA1">
        <w:rPr>
          <w:rFonts w:ascii="Times New Roman" w:hAnsi="Times New Roman" w:cs="Times New Roman"/>
          <w:sz w:val="24"/>
          <w:szCs w:val="24"/>
          <w:vertAlign w:val="subscript"/>
        </w:rPr>
        <w:t>max</w:t>
      </w:r>
      <w:proofErr w:type="spellEnd"/>
      <w:r w:rsidRPr="00280CA1">
        <w:rPr>
          <w:rFonts w:ascii="Times New Roman" w:hAnsi="Times New Roman" w:cs="Times New Roman"/>
          <w:sz w:val="24"/>
          <w:szCs w:val="24"/>
        </w:rPr>
        <w:t xml:space="preserve"> ikke blev ændret væsentligt. </w:t>
      </w:r>
      <w:proofErr w:type="spellStart"/>
      <w:r w:rsidRPr="00280CA1">
        <w:rPr>
          <w:rFonts w:ascii="Times New Roman" w:hAnsi="Times New Roman" w:cs="Times New Roman"/>
          <w:sz w:val="24"/>
          <w:szCs w:val="24"/>
        </w:rPr>
        <w:t>Urisotam</w:t>
      </w:r>
      <w:proofErr w:type="spellEnd"/>
      <w:r w:rsidRPr="00280CA1">
        <w:rPr>
          <w:rFonts w:ascii="Times New Roman" w:hAnsi="Times New Roman" w:cs="Times New Roman"/>
          <w:sz w:val="24"/>
          <w:szCs w:val="24"/>
        </w:rPr>
        <w:t xml:space="preserve"> kan anvendes sammen med svage CYP3A4-hæmmere.</w:t>
      </w:r>
    </w:p>
    <w:p w14:paraId="4E2B7043" w14:textId="77777777" w:rsidR="00C0330C" w:rsidRPr="00280CA1" w:rsidRDefault="00C0330C" w:rsidP="00A91791">
      <w:pPr>
        <w:pStyle w:val="Brdtekst"/>
        <w:spacing w:before="0"/>
        <w:ind w:left="851"/>
        <w:rPr>
          <w:rFonts w:ascii="Times New Roman" w:hAnsi="Times New Roman" w:cs="Times New Roman"/>
          <w:sz w:val="24"/>
          <w:szCs w:val="24"/>
        </w:rPr>
      </w:pPr>
    </w:p>
    <w:p w14:paraId="737EA1F6"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Samtidig administration af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og den stærke CYP2D6-hæmmer </w:t>
      </w:r>
      <w:proofErr w:type="spellStart"/>
      <w:r w:rsidRPr="00280CA1">
        <w:rPr>
          <w:rFonts w:ascii="Times New Roman" w:hAnsi="Times New Roman" w:cs="Times New Roman"/>
          <w:sz w:val="24"/>
          <w:szCs w:val="24"/>
        </w:rPr>
        <w:t>paroxetin</w:t>
      </w:r>
      <w:proofErr w:type="spellEnd"/>
      <w:r w:rsidRPr="00280CA1">
        <w:rPr>
          <w:rFonts w:ascii="Times New Roman" w:hAnsi="Times New Roman" w:cs="Times New Roman"/>
          <w:sz w:val="24"/>
          <w:szCs w:val="24"/>
        </w:rPr>
        <w:t xml:space="preserve"> (20 mg/dag) resulterede i en stigning i </w:t>
      </w:r>
      <w:proofErr w:type="spellStart"/>
      <w:r w:rsidRPr="00280CA1">
        <w:rPr>
          <w:rFonts w:ascii="Times New Roman" w:hAnsi="Times New Roman" w:cs="Times New Roman"/>
          <w:sz w:val="24"/>
          <w:szCs w:val="24"/>
        </w:rPr>
        <w:t>tamsulosins</w:t>
      </w:r>
      <w:proofErr w:type="spellEnd"/>
      <w:r w:rsidRPr="00280CA1">
        <w:rPr>
          <w:rFonts w:ascii="Times New Roman" w:hAnsi="Times New Roman" w:cs="Times New Roman"/>
          <w:sz w:val="24"/>
          <w:szCs w:val="24"/>
        </w:rPr>
        <w:t xml:space="preserve"> </w:t>
      </w:r>
      <w:proofErr w:type="spellStart"/>
      <w:r w:rsidRPr="00280CA1">
        <w:rPr>
          <w:rFonts w:ascii="Times New Roman" w:hAnsi="Times New Roman" w:cs="Times New Roman"/>
          <w:sz w:val="24"/>
          <w:szCs w:val="24"/>
        </w:rPr>
        <w:t>C</w:t>
      </w:r>
      <w:r w:rsidRPr="00280CA1">
        <w:rPr>
          <w:rFonts w:ascii="Times New Roman" w:hAnsi="Times New Roman" w:cs="Times New Roman"/>
          <w:sz w:val="24"/>
          <w:szCs w:val="24"/>
          <w:vertAlign w:val="subscript"/>
        </w:rPr>
        <w:t>max</w:t>
      </w:r>
      <w:proofErr w:type="spellEnd"/>
      <w:r w:rsidRPr="00280CA1">
        <w:rPr>
          <w:rFonts w:ascii="Times New Roman" w:hAnsi="Times New Roman" w:cs="Times New Roman"/>
          <w:sz w:val="24"/>
          <w:szCs w:val="24"/>
        </w:rPr>
        <w:t xml:space="preserve"> og AUC med en faktor på henholdsvis 1,3 og 1,6. </w:t>
      </w:r>
      <w:proofErr w:type="spellStart"/>
      <w:r w:rsidRPr="00280CA1">
        <w:rPr>
          <w:rFonts w:ascii="Times New Roman" w:hAnsi="Times New Roman" w:cs="Times New Roman"/>
          <w:sz w:val="24"/>
          <w:szCs w:val="24"/>
        </w:rPr>
        <w:t>Urisotam</w:t>
      </w:r>
      <w:proofErr w:type="spellEnd"/>
      <w:r w:rsidRPr="00280CA1">
        <w:rPr>
          <w:rFonts w:ascii="Times New Roman" w:hAnsi="Times New Roman" w:cs="Times New Roman"/>
          <w:sz w:val="24"/>
          <w:szCs w:val="24"/>
        </w:rPr>
        <w:t xml:space="preserve"> kan anvendes sammen med CYP2D6-hæmmere.</w:t>
      </w:r>
    </w:p>
    <w:p w14:paraId="5C186296" w14:textId="77777777" w:rsidR="00C0330C" w:rsidRPr="00280CA1" w:rsidRDefault="00C0330C" w:rsidP="00A91791">
      <w:pPr>
        <w:pStyle w:val="Brdtekst"/>
        <w:spacing w:before="0"/>
        <w:ind w:left="851"/>
        <w:rPr>
          <w:rFonts w:ascii="Times New Roman" w:hAnsi="Times New Roman" w:cs="Times New Roman"/>
          <w:sz w:val="24"/>
          <w:szCs w:val="24"/>
        </w:rPr>
      </w:pPr>
    </w:p>
    <w:p w14:paraId="2E8AF706"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Indvirkningen af enzyminduktion på </w:t>
      </w:r>
      <w:proofErr w:type="spellStart"/>
      <w:r w:rsidRPr="00280CA1">
        <w:rPr>
          <w:rFonts w:ascii="Times New Roman" w:hAnsi="Times New Roman" w:cs="Times New Roman"/>
          <w:sz w:val="24"/>
          <w:szCs w:val="24"/>
        </w:rPr>
        <w:t>solifenacins</w:t>
      </w:r>
      <w:proofErr w:type="spellEnd"/>
      <w:r w:rsidRPr="00280CA1">
        <w:rPr>
          <w:rFonts w:ascii="Times New Roman" w:hAnsi="Times New Roman" w:cs="Times New Roman"/>
          <w:sz w:val="24"/>
          <w:szCs w:val="24"/>
        </w:rPr>
        <w:t xml:space="preserve"> og </w:t>
      </w:r>
      <w:proofErr w:type="spellStart"/>
      <w:r w:rsidRPr="00280CA1">
        <w:rPr>
          <w:rFonts w:ascii="Times New Roman" w:hAnsi="Times New Roman" w:cs="Times New Roman"/>
          <w:sz w:val="24"/>
          <w:szCs w:val="24"/>
        </w:rPr>
        <w:t>tamsulosins</w:t>
      </w:r>
      <w:proofErr w:type="spellEnd"/>
      <w:r w:rsidRPr="00280CA1">
        <w:rPr>
          <w:rFonts w:ascii="Times New Roman" w:hAnsi="Times New Roman" w:cs="Times New Roman"/>
          <w:sz w:val="24"/>
          <w:szCs w:val="24"/>
        </w:rPr>
        <w:t xml:space="preserve"> farmakokinetik er ikke undersøgt. Eftersom </w:t>
      </w:r>
      <w:proofErr w:type="spellStart"/>
      <w:r w:rsidRPr="00280CA1">
        <w:rPr>
          <w:rFonts w:ascii="Times New Roman" w:hAnsi="Times New Roman" w:cs="Times New Roman"/>
          <w:sz w:val="24"/>
          <w:szCs w:val="24"/>
        </w:rPr>
        <w:t>solifenacin</w:t>
      </w:r>
      <w:proofErr w:type="spellEnd"/>
      <w:r w:rsidRPr="00280CA1">
        <w:rPr>
          <w:rFonts w:ascii="Times New Roman" w:hAnsi="Times New Roman" w:cs="Times New Roman"/>
          <w:sz w:val="24"/>
          <w:szCs w:val="24"/>
        </w:rPr>
        <w:t xml:space="preserve"> og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w:t>
      </w:r>
      <w:proofErr w:type="spellStart"/>
      <w:r w:rsidRPr="00280CA1">
        <w:rPr>
          <w:rFonts w:ascii="Times New Roman" w:hAnsi="Times New Roman" w:cs="Times New Roman"/>
          <w:sz w:val="24"/>
          <w:szCs w:val="24"/>
        </w:rPr>
        <w:t>metaboliseres</w:t>
      </w:r>
      <w:proofErr w:type="spellEnd"/>
      <w:r w:rsidRPr="00280CA1">
        <w:rPr>
          <w:rFonts w:ascii="Times New Roman" w:hAnsi="Times New Roman" w:cs="Times New Roman"/>
          <w:sz w:val="24"/>
          <w:szCs w:val="24"/>
        </w:rPr>
        <w:t xml:space="preserve"> af CYP3A4, er der mulighed for </w:t>
      </w:r>
      <w:proofErr w:type="spellStart"/>
      <w:r w:rsidRPr="00280CA1">
        <w:rPr>
          <w:rFonts w:ascii="Times New Roman" w:hAnsi="Times New Roman" w:cs="Times New Roman"/>
          <w:sz w:val="24"/>
          <w:szCs w:val="24"/>
        </w:rPr>
        <w:t>farmakokinetiske</w:t>
      </w:r>
      <w:proofErr w:type="spellEnd"/>
      <w:r w:rsidRPr="00280CA1">
        <w:rPr>
          <w:rFonts w:ascii="Times New Roman" w:hAnsi="Times New Roman" w:cs="Times New Roman"/>
          <w:sz w:val="24"/>
          <w:szCs w:val="24"/>
        </w:rPr>
        <w:t xml:space="preserve"> interaktioner med CYP3A4-induktorer (f.eks. </w:t>
      </w:r>
      <w:proofErr w:type="spellStart"/>
      <w:r w:rsidRPr="00280CA1">
        <w:rPr>
          <w:rFonts w:ascii="Times New Roman" w:hAnsi="Times New Roman" w:cs="Times New Roman"/>
          <w:sz w:val="24"/>
          <w:szCs w:val="24"/>
        </w:rPr>
        <w:t>rifampicin</w:t>
      </w:r>
      <w:proofErr w:type="spellEnd"/>
      <w:r w:rsidRPr="00280CA1">
        <w:rPr>
          <w:rFonts w:ascii="Times New Roman" w:hAnsi="Times New Roman" w:cs="Times New Roman"/>
          <w:sz w:val="24"/>
          <w:szCs w:val="24"/>
        </w:rPr>
        <w:t xml:space="preserve">), som kan reducere plasmakoncentrationen af </w:t>
      </w:r>
      <w:proofErr w:type="spellStart"/>
      <w:r w:rsidRPr="00280CA1">
        <w:rPr>
          <w:rFonts w:ascii="Times New Roman" w:hAnsi="Times New Roman" w:cs="Times New Roman"/>
          <w:sz w:val="24"/>
          <w:szCs w:val="24"/>
        </w:rPr>
        <w:t>solifenacin</w:t>
      </w:r>
      <w:proofErr w:type="spellEnd"/>
      <w:r w:rsidRPr="00280CA1">
        <w:rPr>
          <w:rFonts w:ascii="Times New Roman" w:hAnsi="Times New Roman" w:cs="Times New Roman"/>
          <w:sz w:val="24"/>
          <w:szCs w:val="24"/>
        </w:rPr>
        <w:t xml:space="preserve"> og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w:t>
      </w:r>
    </w:p>
    <w:p w14:paraId="2433758D" w14:textId="77777777" w:rsidR="00C0330C" w:rsidRPr="00280CA1" w:rsidRDefault="00C0330C" w:rsidP="00A91791">
      <w:pPr>
        <w:ind w:left="851"/>
        <w:rPr>
          <w:i/>
          <w:sz w:val="24"/>
          <w:szCs w:val="24"/>
        </w:rPr>
      </w:pPr>
    </w:p>
    <w:p w14:paraId="653169ED" w14:textId="77777777" w:rsidR="00C0330C" w:rsidRPr="00280CA1" w:rsidRDefault="00C0330C" w:rsidP="00D51CC6">
      <w:pPr>
        <w:ind w:left="851"/>
        <w:rPr>
          <w:i/>
          <w:sz w:val="24"/>
          <w:szCs w:val="24"/>
        </w:rPr>
      </w:pPr>
      <w:r w:rsidRPr="00280CA1">
        <w:rPr>
          <w:i/>
          <w:sz w:val="24"/>
          <w:szCs w:val="24"/>
        </w:rPr>
        <w:t>Andre interaktioner</w:t>
      </w:r>
    </w:p>
    <w:p w14:paraId="33B9A2C8" w14:textId="77777777" w:rsidR="00C0330C" w:rsidRPr="00280CA1" w:rsidRDefault="00C0330C" w:rsidP="00D51CC6">
      <w:pPr>
        <w:ind w:left="851"/>
        <w:rPr>
          <w:sz w:val="24"/>
          <w:szCs w:val="24"/>
        </w:rPr>
      </w:pPr>
      <w:r w:rsidRPr="00280CA1">
        <w:rPr>
          <w:sz w:val="24"/>
          <w:szCs w:val="24"/>
        </w:rPr>
        <w:t>Nedenstående information afspejler de foreliggende oplysninger om enkeltstofferne.</w:t>
      </w:r>
    </w:p>
    <w:p w14:paraId="73A6ABE5" w14:textId="77777777" w:rsidR="00C0330C" w:rsidRPr="00280CA1" w:rsidRDefault="00C0330C" w:rsidP="00D51CC6">
      <w:pPr>
        <w:ind w:left="851"/>
        <w:rPr>
          <w:sz w:val="24"/>
          <w:szCs w:val="24"/>
          <w:u w:val="single"/>
        </w:rPr>
      </w:pPr>
    </w:p>
    <w:p w14:paraId="5C1D56D7" w14:textId="77777777" w:rsidR="00C0330C" w:rsidRPr="00280CA1" w:rsidRDefault="00C0330C" w:rsidP="00D51CC6">
      <w:pPr>
        <w:ind w:left="851"/>
        <w:rPr>
          <w:sz w:val="24"/>
          <w:szCs w:val="24"/>
        </w:rPr>
      </w:pPr>
      <w:proofErr w:type="spellStart"/>
      <w:r w:rsidRPr="00280CA1">
        <w:rPr>
          <w:sz w:val="24"/>
          <w:szCs w:val="24"/>
          <w:u w:val="single"/>
        </w:rPr>
        <w:t>Solifenacin</w:t>
      </w:r>
      <w:proofErr w:type="spellEnd"/>
    </w:p>
    <w:p w14:paraId="6C99709C" w14:textId="25D14784" w:rsidR="00C0330C" w:rsidRPr="00280CA1" w:rsidRDefault="00C0330C" w:rsidP="00D51CC6">
      <w:pPr>
        <w:pStyle w:val="Listeafsnit"/>
        <w:numPr>
          <w:ilvl w:val="0"/>
          <w:numId w:val="10"/>
        </w:numPr>
        <w:ind w:left="1276" w:hanging="425"/>
        <w:rPr>
          <w:sz w:val="24"/>
          <w:szCs w:val="24"/>
        </w:rPr>
      </w:pPr>
      <w:proofErr w:type="spellStart"/>
      <w:r w:rsidRPr="00280CA1">
        <w:rPr>
          <w:sz w:val="24"/>
          <w:szCs w:val="24"/>
        </w:rPr>
        <w:t>Solifenacin</w:t>
      </w:r>
      <w:proofErr w:type="spellEnd"/>
      <w:r w:rsidRPr="00280CA1">
        <w:rPr>
          <w:sz w:val="24"/>
          <w:szCs w:val="24"/>
        </w:rPr>
        <w:t xml:space="preserve"> kan nedsætte virkningen af lægemidler, der stimulerer mave-tarm-kanalens </w:t>
      </w:r>
      <w:proofErr w:type="spellStart"/>
      <w:r w:rsidRPr="00280CA1">
        <w:rPr>
          <w:sz w:val="24"/>
          <w:szCs w:val="24"/>
        </w:rPr>
        <w:t>motilitet</w:t>
      </w:r>
      <w:proofErr w:type="spellEnd"/>
      <w:r w:rsidRPr="00280CA1">
        <w:rPr>
          <w:sz w:val="24"/>
          <w:szCs w:val="24"/>
        </w:rPr>
        <w:t xml:space="preserve">, såsom </w:t>
      </w:r>
      <w:proofErr w:type="spellStart"/>
      <w:r w:rsidRPr="00280CA1">
        <w:rPr>
          <w:sz w:val="24"/>
          <w:szCs w:val="24"/>
        </w:rPr>
        <w:t>metoclopramid</w:t>
      </w:r>
      <w:proofErr w:type="spellEnd"/>
      <w:r w:rsidRPr="00280CA1">
        <w:rPr>
          <w:sz w:val="24"/>
          <w:szCs w:val="24"/>
        </w:rPr>
        <w:t xml:space="preserve"> og </w:t>
      </w:r>
      <w:proofErr w:type="spellStart"/>
      <w:r w:rsidRPr="00280CA1">
        <w:rPr>
          <w:sz w:val="24"/>
          <w:szCs w:val="24"/>
        </w:rPr>
        <w:t>cisaprid</w:t>
      </w:r>
      <w:proofErr w:type="spellEnd"/>
      <w:r w:rsidRPr="00280CA1">
        <w:rPr>
          <w:sz w:val="24"/>
          <w:szCs w:val="24"/>
        </w:rPr>
        <w:t>.</w:t>
      </w:r>
    </w:p>
    <w:p w14:paraId="55821033" w14:textId="4BE6FF15" w:rsidR="00C0330C" w:rsidRPr="00280CA1" w:rsidRDefault="00C0330C" w:rsidP="00D51CC6">
      <w:pPr>
        <w:pStyle w:val="Listeafsnit"/>
        <w:numPr>
          <w:ilvl w:val="0"/>
          <w:numId w:val="10"/>
        </w:numPr>
        <w:ind w:left="1276" w:hanging="425"/>
        <w:rPr>
          <w:sz w:val="24"/>
          <w:szCs w:val="24"/>
        </w:rPr>
      </w:pPr>
      <w:r w:rsidRPr="00280CA1">
        <w:rPr>
          <w:sz w:val="24"/>
          <w:szCs w:val="24"/>
        </w:rPr>
        <w:t xml:space="preserve">Det er påvist i </w:t>
      </w:r>
      <w:r w:rsidRPr="00280CA1">
        <w:rPr>
          <w:i/>
          <w:sz w:val="24"/>
          <w:szCs w:val="24"/>
        </w:rPr>
        <w:t>i</w:t>
      </w:r>
      <w:r w:rsidRPr="00280CA1">
        <w:rPr>
          <w:i/>
          <w:iCs/>
          <w:sz w:val="24"/>
          <w:szCs w:val="24"/>
        </w:rPr>
        <w:t xml:space="preserve">n </w:t>
      </w:r>
      <w:proofErr w:type="spellStart"/>
      <w:r w:rsidRPr="00280CA1">
        <w:rPr>
          <w:i/>
          <w:iCs/>
          <w:sz w:val="24"/>
          <w:szCs w:val="24"/>
        </w:rPr>
        <w:t>vitro</w:t>
      </w:r>
      <w:proofErr w:type="spellEnd"/>
      <w:r w:rsidRPr="00280CA1">
        <w:rPr>
          <w:sz w:val="24"/>
          <w:szCs w:val="24"/>
        </w:rPr>
        <w:t xml:space="preserve">-studier med </w:t>
      </w:r>
      <w:proofErr w:type="spellStart"/>
      <w:r w:rsidRPr="00280CA1">
        <w:rPr>
          <w:sz w:val="24"/>
          <w:szCs w:val="24"/>
        </w:rPr>
        <w:t>solifenacin</w:t>
      </w:r>
      <w:proofErr w:type="spellEnd"/>
      <w:r w:rsidRPr="00280CA1">
        <w:rPr>
          <w:sz w:val="24"/>
          <w:szCs w:val="24"/>
        </w:rPr>
        <w:t xml:space="preserve">, at </w:t>
      </w:r>
      <w:proofErr w:type="spellStart"/>
      <w:r w:rsidRPr="00280CA1">
        <w:rPr>
          <w:sz w:val="24"/>
          <w:szCs w:val="24"/>
        </w:rPr>
        <w:t>solifenacin</w:t>
      </w:r>
      <w:proofErr w:type="spellEnd"/>
      <w:r w:rsidRPr="00280CA1">
        <w:rPr>
          <w:sz w:val="24"/>
          <w:szCs w:val="24"/>
        </w:rPr>
        <w:t xml:space="preserve"> i terapeutiske koncentrationer ikke hæmmer CYP1A1/2, 2B6, 2C8, 2C9, 2C19, 2D6, 2E1 eller 3A4. Derfor forventes der ingen interaktioner mellem </w:t>
      </w:r>
      <w:proofErr w:type="spellStart"/>
      <w:r w:rsidRPr="00280CA1">
        <w:rPr>
          <w:sz w:val="24"/>
          <w:szCs w:val="24"/>
        </w:rPr>
        <w:t>solifenacin</w:t>
      </w:r>
      <w:proofErr w:type="spellEnd"/>
      <w:r w:rsidRPr="00280CA1">
        <w:rPr>
          <w:sz w:val="24"/>
          <w:szCs w:val="24"/>
        </w:rPr>
        <w:t xml:space="preserve"> og lægemidler, der </w:t>
      </w:r>
      <w:proofErr w:type="spellStart"/>
      <w:r w:rsidRPr="00280CA1">
        <w:rPr>
          <w:sz w:val="24"/>
          <w:szCs w:val="24"/>
        </w:rPr>
        <w:t>metaboliseres</w:t>
      </w:r>
      <w:proofErr w:type="spellEnd"/>
      <w:r w:rsidRPr="00280CA1">
        <w:rPr>
          <w:sz w:val="24"/>
          <w:szCs w:val="24"/>
        </w:rPr>
        <w:t xml:space="preserve"> af disse CYP-enzymer.</w:t>
      </w:r>
    </w:p>
    <w:p w14:paraId="79B4545C" w14:textId="3C3DE2F1" w:rsidR="00C0330C" w:rsidRPr="00280CA1" w:rsidRDefault="00C0330C" w:rsidP="00D51CC6">
      <w:pPr>
        <w:pStyle w:val="Listeafsnit"/>
        <w:numPr>
          <w:ilvl w:val="0"/>
          <w:numId w:val="10"/>
        </w:numPr>
        <w:ind w:left="1276" w:hanging="425"/>
        <w:rPr>
          <w:sz w:val="24"/>
          <w:szCs w:val="24"/>
        </w:rPr>
      </w:pPr>
      <w:r w:rsidRPr="00280CA1">
        <w:rPr>
          <w:sz w:val="24"/>
          <w:szCs w:val="24"/>
        </w:rPr>
        <w:t xml:space="preserve">Indtagelse af </w:t>
      </w:r>
      <w:proofErr w:type="spellStart"/>
      <w:r w:rsidRPr="00280CA1">
        <w:rPr>
          <w:sz w:val="24"/>
          <w:szCs w:val="24"/>
        </w:rPr>
        <w:t>solifenacin</w:t>
      </w:r>
      <w:proofErr w:type="spellEnd"/>
      <w:r w:rsidRPr="00280CA1">
        <w:rPr>
          <w:sz w:val="24"/>
          <w:szCs w:val="24"/>
        </w:rPr>
        <w:t xml:space="preserve"> ændrede ikke R-</w:t>
      </w:r>
      <w:proofErr w:type="spellStart"/>
      <w:r w:rsidRPr="00280CA1">
        <w:rPr>
          <w:sz w:val="24"/>
          <w:szCs w:val="24"/>
        </w:rPr>
        <w:t>warfarins</w:t>
      </w:r>
      <w:proofErr w:type="spellEnd"/>
      <w:r w:rsidRPr="00280CA1">
        <w:rPr>
          <w:sz w:val="24"/>
          <w:szCs w:val="24"/>
        </w:rPr>
        <w:t xml:space="preserve"> eller S-</w:t>
      </w:r>
      <w:proofErr w:type="spellStart"/>
      <w:r w:rsidRPr="00280CA1">
        <w:rPr>
          <w:sz w:val="24"/>
          <w:szCs w:val="24"/>
        </w:rPr>
        <w:t>warfarins</w:t>
      </w:r>
      <w:proofErr w:type="spellEnd"/>
      <w:r w:rsidRPr="00280CA1">
        <w:rPr>
          <w:sz w:val="24"/>
          <w:szCs w:val="24"/>
        </w:rPr>
        <w:t xml:space="preserve"> farmakokinetik eller virkning på </w:t>
      </w:r>
      <w:proofErr w:type="spellStart"/>
      <w:r w:rsidRPr="00280CA1">
        <w:rPr>
          <w:sz w:val="24"/>
          <w:szCs w:val="24"/>
        </w:rPr>
        <w:t>protrombintiden</w:t>
      </w:r>
      <w:proofErr w:type="spellEnd"/>
      <w:r w:rsidRPr="00280CA1">
        <w:rPr>
          <w:sz w:val="24"/>
          <w:szCs w:val="24"/>
        </w:rPr>
        <w:t>.</w:t>
      </w:r>
    </w:p>
    <w:p w14:paraId="1615337A" w14:textId="49E59550" w:rsidR="00C0330C" w:rsidRPr="00280CA1" w:rsidRDefault="00C0330C" w:rsidP="00D51CC6">
      <w:pPr>
        <w:pStyle w:val="Listeafsnit"/>
        <w:numPr>
          <w:ilvl w:val="0"/>
          <w:numId w:val="10"/>
        </w:numPr>
        <w:ind w:left="1276" w:hanging="425"/>
        <w:rPr>
          <w:sz w:val="24"/>
          <w:szCs w:val="24"/>
        </w:rPr>
      </w:pPr>
      <w:r w:rsidRPr="00280CA1">
        <w:rPr>
          <w:sz w:val="24"/>
          <w:szCs w:val="24"/>
        </w:rPr>
        <w:t xml:space="preserve">Der blev ikke set nogen indvirkning på </w:t>
      </w:r>
      <w:proofErr w:type="spellStart"/>
      <w:r w:rsidRPr="00280CA1">
        <w:rPr>
          <w:sz w:val="24"/>
          <w:szCs w:val="24"/>
        </w:rPr>
        <w:t>digoxins</w:t>
      </w:r>
      <w:proofErr w:type="spellEnd"/>
      <w:r w:rsidRPr="00280CA1">
        <w:rPr>
          <w:sz w:val="24"/>
          <w:szCs w:val="24"/>
        </w:rPr>
        <w:t xml:space="preserve"> farmakokinetik ved indtagelse af </w:t>
      </w:r>
      <w:proofErr w:type="spellStart"/>
      <w:r w:rsidRPr="00280CA1">
        <w:rPr>
          <w:sz w:val="24"/>
          <w:szCs w:val="24"/>
        </w:rPr>
        <w:t>solifenacin</w:t>
      </w:r>
      <w:proofErr w:type="spellEnd"/>
      <w:r w:rsidRPr="00280CA1">
        <w:rPr>
          <w:sz w:val="24"/>
          <w:szCs w:val="24"/>
        </w:rPr>
        <w:t>.</w:t>
      </w:r>
    </w:p>
    <w:p w14:paraId="46649215" w14:textId="77777777" w:rsidR="00C0330C" w:rsidRPr="00280CA1" w:rsidRDefault="00C0330C" w:rsidP="00D51CC6">
      <w:pPr>
        <w:ind w:left="851"/>
        <w:rPr>
          <w:sz w:val="24"/>
          <w:szCs w:val="24"/>
          <w:u w:val="single"/>
        </w:rPr>
      </w:pPr>
    </w:p>
    <w:p w14:paraId="1B450367" w14:textId="77777777" w:rsidR="00C0330C" w:rsidRPr="00280CA1" w:rsidRDefault="00C0330C" w:rsidP="00D51CC6">
      <w:pPr>
        <w:ind w:left="851"/>
        <w:rPr>
          <w:sz w:val="24"/>
          <w:szCs w:val="24"/>
        </w:rPr>
      </w:pPr>
      <w:proofErr w:type="spellStart"/>
      <w:r w:rsidRPr="00280CA1">
        <w:rPr>
          <w:sz w:val="24"/>
          <w:szCs w:val="24"/>
          <w:u w:val="single"/>
        </w:rPr>
        <w:t>Tamsulosin</w:t>
      </w:r>
      <w:proofErr w:type="spellEnd"/>
    </w:p>
    <w:p w14:paraId="41A03CBE" w14:textId="0ECA1F23" w:rsidR="00C0330C" w:rsidRPr="00280CA1" w:rsidRDefault="00C0330C" w:rsidP="00D51CC6">
      <w:pPr>
        <w:pStyle w:val="Listeafsnit"/>
        <w:numPr>
          <w:ilvl w:val="0"/>
          <w:numId w:val="11"/>
        </w:numPr>
        <w:ind w:left="1276" w:hanging="425"/>
        <w:rPr>
          <w:sz w:val="24"/>
          <w:szCs w:val="24"/>
        </w:rPr>
      </w:pPr>
      <w:r w:rsidRPr="00280CA1">
        <w:rPr>
          <w:sz w:val="24"/>
          <w:szCs w:val="24"/>
        </w:rPr>
        <w:t>Samtidig administration af andre alfa-1</w:t>
      </w:r>
      <w:r w:rsidRPr="00280CA1">
        <w:rPr>
          <w:sz w:val="24"/>
          <w:szCs w:val="24"/>
        </w:rPr>
        <w:noBreakHyphen/>
        <w:t xml:space="preserve">adrenoreceptor-antagonister kan medføre </w:t>
      </w:r>
      <w:proofErr w:type="spellStart"/>
      <w:r w:rsidRPr="00280CA1">
        <w:rPr>
          <w:sz w:val="24"/>
          <w:szCs w:val="24"/>
        </w:rPr>
        <w:t>hypotensive</w:t>
      </w:r>
      <w:proofErr w:type="spellEnd"/>
      <w:r w:rsidRPr="00280CA1">
        <w:rPr>
          <w:sz w:val="24"/>
          <w:szCs w:val="24"/>
        </w:rPr>
        <w:t xml:space="preserve"> virkninger.</w:t>
      </w:r>
    </w:p>
    <w:p w14:paraId="3B4712F3" w14:textId="572BAC6E" w:rsidR="00C0330C" w:rsidRPr="00280CA1" w:rsidRDefault="00C0330C" w:rsidP="00D51CC6">
      <w:pPr>
        <w:pStyle w:val="Listeafsnit"/>
        <w:numPr>
          <w:ilvl w:val="0"/>
          <w:numId w:val="11"/>
        </w:numPr>
        <w:ind w:left="1276" w:hanging="425"/>
        <w:rPr>
          <w:sz w:val="24"/>
          <w:szCs w:val="24"/>
        </w:rPr>
      </w:pPr>
      <w:r w:rsidRPr="00280CA1">
        <w:rPr>
          <w:i/>
          <w:iCs/>
          <w:sz w:val="24"/>
          <w:szCs w:val="24"/>
        </w:rPr>
        <w:t xml:space="preserve">In </w:t>
      </w:r>
      <w:proofErr w:type="spellStart"/>
      <w:r w:rsidRPr="00280CA1">
        <w:rPr>
          <w:i/>
          <w:iCs/>
          <w:sz w:val="24"/>
          <w:szCs w:val="24"/>
        </w:rPr>
        <w:t>vitro</w:t>
      </w:r>
      <w:proofErr w:type="spellEnd"/>
      <w:r w:rsidRPr="00280CA1">
        <w:rPr>
          <w:sz w:val="24"/>
          <w:szCs w:val="24"/>
        </w:rPr>
        <w:t xml:space="preserve"> blev den frie fraktion af </w:t>
      </w:r>
      <w:proofErr w:type="spellStart"/>
      <w:r w:rsidRPr="00280CA1">
        <w:rPr>
          <w:sz w:val="24"/>
          <w:szCs w:val="24"/>
        </w:rPr>
        <w:t>tamsulosin</w:t>
      </w:r>
      <w:proofErr w:type="spellEnd"/>
      <w:r w:rsidRPr="00280CA1">
        <w:rPr>
          <w:sz w:val="24"/>
          <w:szCs w:val="24"/>
        </w:rPr>
        <w:t xml:space="preserve"> i humant plasma ikke ændret af </w:t>
      </w:r>
      <w:proofErr w:type="spellStart"/>
      <w:r w:rsidRPr="00280CA1">
        <w:rPr>
          <w:sz w:val="24"/>
          <w:szCs w:val="24"/>
        </w:rPr>
        <w:t>diazepam</w:t>
      </w:r>
      <w:proofErr w:type="spellEnd"/>
      <w:r w:rsidRPr="00280CA1">
        <w:rPr>
          <w:sz w:val="24"/>
          <w:szCs w:val="24"/>
        </w:rPr>
        <w:t xml:space="preserve">, </w:t>
      </w:r>
      <w:proofErr w:type="spellStart"/>
      <w:r w:rsidRPr="00280CA1">
        <w:rPr>
          <w:sz w:val="24"/>
          <w:szCs w:val="24"/>
        </w:rPr>
        <w:t>propranolol</w:t>
      </w:r>
      <w:proofErr w:type="spellEnd"/>
      <w:r w:rsidRPr="00280CA1">
        <w:rPr>
          <w:sz w:val="24"/>
          <w:szCs w:val="24"/>
        </w:rPr>
        <w:t xml:space="preserve">, </w:t>
      </w:r>
      <w:proofErr w:type="spellStart"/>
      <w:r w:rsidRPr="00280CA1">
        <w:rPr>
          <w:sz w:val="24"/>
          <w:szCs w:val="24"/>
        </w:rPr>
        <w:t>trichlormethiazid</w:t>
      </w:r>
      <w:proofErr w:type="spellEnd"/>
      <w:r w:rsidRPr="00280CA1">
        <w:rPr>
          <w:sz w:val="24"/>
          <w:szCs w:val="24"/>
        </w:rPr>
        <w:t xml:space="preserve">, </w:t>
      </w:r>
      <w:proofErr w:type="spellStart"/>
      <w:r w:rsidRPr="00280CA1">
        <w:rPr>
          <w:sz w:val="24"/>
          <w:szCs w:val="24"/>
        </w:rPr>
        <w:t>chlormadinon</w:t>
      </w:r>
      <w:proofErr w:type="spellEnd"/>
      <w:r w:rsidRPr="00280CA1">
        <w:rPr>
          <w:sz w:val="24"/>
          <w:szCs w:val="24"/>
        </w:rPr>
        <w:t xml:space="preserve">, </w:t>
      </w:r>
      <w:proofErr w:type="spellStart"/>
      <w:r w:rsidRPr="00280CA1">
        <w:rPr>
          <w:sz w:val="24"/>
          <w:szCs w:val="24"/>
        </w:rPr>
        <w:t>amitriptylin</w:t>
      </w:r>
      <w:proofErr w:type="spellEnd"/>
      <w:r w:rsidRPr="00280CA1">
        <w:rPr>
          <w:sz w:val="24"/>
          <w:szCs w:val="24"/>
        </w:rPr>
        <w:t xml:space="preserve">, </w:t>
      </w:r>
      <w:proofErr w:type="spellStart"/>
      <w:r w:rsidRPr="00280CA1">
        <w:rPr>
          <w:sz w:val="24"/>
          <w:szCs w:val="24"/>
        </w:rPr>
        <w:t>diclofenac</w:t>
      </w:r>
      <w:proofErr w:type="spellEnd"/>
      <w:r w:rsidRPr="00280CA1">
        <w:rPr>
          <w:sz w:val="24"/>
          <w:szCs w:val="24"/>
        </w:rPr>
        <w:t xml:space="preserve">, </w:t>
      </w:r>
      <w:proofErr w:type="spellStart"/>
      <w:r w:rsidRPr="00280CA1">
        <w:rPr>
          <w:sz w:val="24"/>
          <w:szCs w:val="24"/>
        </w:rPr>
        <w:t>glibenclamid</w:t>
      </w:r>
      <w:proofErr w:type="spellEnd"/>
      <w:r w:rsidRPr="00280CA1">
        <w:rPr>
          <w:sz w:val="24"/>
          <w:szCs w:val="24"/>
        </w:rPr>
        <w:t xml:space="preserve">, </w:t>
      </w:r>
      <w:proofErr w:type="spellStart"/>
      <w:r w:rsidRPr="00280CA1">
        <w:rPr>
          <w:sz w:val="24"/>
          <w:szCs w:val="24"/>
        </w:rPr>
        <w:t>simvastatin</w:t>
      </w:r>
      <w:proofErr w:type="spellEnd"/>
      <w:r w:rsidRPr="00280CA1">
        <w:rPr>
          <w:sz w:val="24"/>
          <w:szCs w:val="24"/>
        </w:rPr>
        <w:t xml:space="preserve"> eller </w:t>
      </w:r>
      <w:proofErr w:type="spellStart"/>
      <w:r w:rsidRPr="00280CA1">
        <w:rPr>
          <w:sz w:val="24"/>
          <w:szCs w:val="24"/>
        </w:rPr>
        <w:t>warfarin</w:t>
      </w:r>
      <w:proofErr w:type="spellEnd"/>
      <w:r w:rsidRPr="00280CA1">
        <w:rPr>
          <w:sz w:val="24"/>
          <w:szCs w:val="24"/>
        </w:rPr>
        <w:t xml:space="preserve">. </w:t>
      </w:r>
      <w:proofErr w:type="spellStart"/>
      <w:r w:rsidRPr="00280CA1">
        <w:rPr>
          <w:sz w:val="24"/>
          <w:szCs w:val="24"/>
        </w:rPr>
        <w:t>Tamsulosin</w:t>
      </w:r>
      <w:proofErr w:type="spellEnd"/>
      <w:r w:rsidRPr="00280CA1">
        <w:rPr>
          <w:sz w:val="24"/>
          <w:szCs w:val="24"/>
        </w:rPr>
        <w:t xml:space="preserve"> ændrer ikke den frie fraktion af </w:t>
      </w:r>
      <w:proofErr w:type="spellStart"/>
      <w:r w:rsidRPr="00280CA1">
        <w:rPr>
          <w:sz w:val="24"/>
          <w:szCs w:val="24"/>
        </w:rPr>
        <w:t>diazepam</w:t>
      </w:r>
      <w:proofErr w:type="spellEnd"/>
      <w:r w:rsidRPr="00280CA1">
        <w:rPr>
          <w:sz w:val="24"/>
          <w:szCs w:val="24"/>
        </w:rPr>
        <w:t xml:space="preserve">, </w:t>
      </w:r>
      <w:proofErr w:type="spellStart"/>
      <w:r w:rsidRPr="00280CA1">
        <w:rPr>
          <w:sz w:val="24"/>
          <w:szCs w:val="24"/>
        </w:rPr>
        <w:t>propranolol</w:t>
      </w:r>
      <w:proofErr w:type="spellEnd"/>
      <w:r w:rsidRPr="00280CA1">
        <w:rPr>
          <w:sz w:val="24"/>
          <w:szCs w:val="24"/>
        </w:rPr>
        <w:t xml:space="preserve">, </w:t>
      </w:r>
      <w:proofErr w:type="spellStart"/>
      <w:r w:rsidRPr="00280CA1">
        <w:rPr>
          <w:sz w:val="24"/>
          <w:szCs w:val="24"/>
        </w:rPr>
        <w:t>trichlormethiazid</w:t>
      </w:r>
      <w:proofErr w:type="spellEnd"/>
      <w:r w:rsidRPr="00280CA1">
        <w:rPr>
          <w:sz w:val="24"/>
          <w:szCs w:val="24"/>
        </w:rPr>
        <w:t xml:space="preserve"> eller </w:t>
      </w:r>
      <w:proofErr w:type="spellStart"/>
      <w:r w:rsidRPr="00280CA1">
        <w:rPr>
          <w:sz w:val="24"/>
          <w:szCs w:val="24"/>
        </w:rPr>
        <w:t>chlormadinon</w:t>
      </w:r>
      <w:proofErr w:type="spellEnd"/>
      <w:r w:rsidRPr="00280CA1">
        <w:rPr>
          <w:sz w:val="24"/>
          <w:szCs w:val="24"/>
        </w:rPr>
        <w:t xml:space="preserve">. </w:t>
      </w:r>
      <w:proofErr w:type="spellStart"/>
      <w:r w:rsidRPr="00280CA1">
        <w:rPr>
          <w:sz w:val="24"/>
          <w:szCs w:val="24"/>
        </w:rPr>
        <w:t>Diclofenac</w:t>
      </w:r>
      <w:proofErr w:type="spellEnd"/>
      <w:r w:rsidRPr="00280CA1">
        <w:rPr>
          <w:sz w:val="24"/>
          <w:szCs w:val="24"/>
        </w:rPr>
        <w:t xml:space="preserve"> og </w:t>
      </w:r>
      <w:proofErr w:type="spellStart"/>
      <w:r w:rsidRPr="00280CA1">
        <w:rPr>
          <w:sz w:val="24"/>
          <w:szCs w:val="24"/>
        </w:rPr>
        <w:t>warfarin</w:t>
      </w:r>
      <w:proofErr w:type="spellEnd"/>
      <w:r w:rsidRPr="00280CA1">
        <w:rPr>
          <w:sz w:val="24"/>
          <w:szCs w:val="24"/>
        </w:rPr>
        <w:t xml:space="preserve"> kan dog muligvis øge </w:t>
      </w:r>
      <w:proofErr w:type="spellStart"/>
      <w:r w:rsidRPr="00280CA1">
        <w:rPr>
          <w:sz w:val="24"/>
          <w:szCs w:val="24"/>
        </w:rPr>
        <w:t>tamsulosins</w:t>
      </w:r>
      <w:proofErr w:type="spellEnd"/>
      <w:r w:rsidRPr="00280CA1">
        <w:rPr>
          <w:sz w:val="24"/>
          <w:szCs w:val="24"/>
        </w:rPr>
        <w:t xml:space="preserve"> eliminationshastighed.</w:t>
      </w:r>
    </w:p>
    <w:p w14:paraId="30AECA85" w14:textId="5D79C76A" w:rsidR="00C0330C" w:rsidRPr="00280CA1" w:rsidRDefault="00C0330C" w:rsidP="00D51CC6">
      <w:pPr>
        <w:pStyle w:val="Listeafsnit"/>
        <w:numPr>
          <w:ilvl w:val="0"/>
          <w:numId w:val="11"/>
        </w:numPr>
        <w:ind w:left="1276" w:hanging="425"/>
        <w:rPr>
          <w:sz w:val="24"/>
          <w:szCs w:val="24"/>
        </w:rPr>
      </w:pPr>
      <w:r w:rsidRPr="00280CA1">
        <w:rPr>
          <w:sz w:val="24"/>
          <w:szCs w:val="24"/>
        </w:rPr>
        <w:t xml:space="preserve">Samtidig administration af </w:t>
      </w:r>
      <w:proofErr w:type="spellStart"/>
      <w:r w:rsidRPr="00280CA1">
        <w:rPr>
          <w:sz w:val="24"/>
          <w:szCs w:val="24"/>
        </w:rPr>
        <w:t>furosemid</w:t>
      </w:r>
      <w:proofErr w:type="spellEnd"/>
      <w:r w:rsidRPr="00280CA1">
        <w:rPr>
          <w:sz w:val="24"/>
          <w:szCs w:val="24"/>
        </w:rPr>
        <w:t xml:space="preserve"> medfører et fald i plasmaniveauet af </w:t>
      </w:r>
      <w:proofErr w:type="spellStart"/>
      <w:r w:rsidRPr="00280CA1">
        <w:rPr>
          <w:sz w:val="24"/>
          <w:szCs w:val="24"/>
        </w:rPr>
        <w:t>tamsulosin</w:t>
      </w:r>
      <w:proofErr w:type="spellEnd"/>
      <w:r w:rsidRPr="00280CA1">
        <w:rPr>
          <w:sz w:val="24"/>
          <w:szCs w:val="24"/>
        </w:rPr>
        <w:t>, men da niveauet forbliver inden for normalområdet, er samtidig brug acceptabel.</w:t>
      </w:r>
    </w:p>
    <w:p w14:paraId="3C9C2CC7" w14:textId="0400B96C" w:rsidR="00C0330C" w:rsidRPr="00280CA1" w:rsidRDefault="00C0330C" w:rsidP="00D51CC6">
      <w:pPr>
        <w:pStyle w:val="Listeafsnit"/>
        <w:numPr>
          <w:ilvl w:val="0"/>
          <w:numId w:val="11"/>
        </w:numPr>
        <w:ind w:left="1276" w:hanging="425"/>
        <w:rPr>
          <w:sz w:val="24"/>
          <w:szCs w:val="24"/>
        </w:rPr>
      </w:pPr>
      <w:r w:rsidRPr="00280CA1">
        <w:rPr>
          <w:sz w:val="24"/>
          <w:szCs w:val="24"/>
        </w:rPr>
        <w:t xml:space="preserve">Det er påvist i </w:t>
      </w:r>
      <w:r w:rsidRPr="00280CA1">
        <w:rPr>
          <w:i/>
          <w:sz w:val="24"/>
          <w:szCs w:val="24"/>
        </w:rPr>
        <w:t>i</w:t>
      </w:r>
      <w:r w:rsidRPr="00280CA1">
        <w:rPr>
          <w:i/>
          <w:iCs/>
          <w:sz w:val="24"/>
          <w:szCs w:val="24"/>
        </w:rPr>
        <w:t xml:space="preserve">n </w:t>
      </w:r>
      <w:proofErr w:type="spellStart"/>
      <w:r w:rsidRPr="00280CA1">
        <w:rPr>
          <w:i/>
          <w:iCs/>
          <w:sz w:val="24"/>
          <w:szCs w:val="24"/>
        </w:rPr>
        <w:t>vitro</w:t>
      </w:r>
      <w:proofErr w:type="spellEnd"/>
      <w:r w:rsidRPr="00280CA1">
        <w:rPr>
          <w:iCs/>
          <w:sz w:val="24"/>
          <w:szCs w:val="24"/>
        </w:rPr>
        <w:t>-</w:t>
      </w:r>
      <w:r w:rsidRPr="00280CA1">
        <w:rPr>
          <w:sz w:val="24"/>
          <w:szCs w:val="24"/>
        </w:rPr>
        <w:t xml:space="preserve">studier med </w:t>
      </w:r>
      <w:proofErr w:type="spellStart"/>
      <w:r w:rsidRPr="00280CA1">
        <w:rPr>
          <w:sz w:val="24"/>
          <w:szCs w:val="24"/>
        </w:rPr>
        <w:t>tamsulosin</w:t>
      </w:r>
      <w:proofErr w:type="spellEnd"/>
      <w:r w:rsidRPr="00280CA1">
        <w:rPr>
          <w:sz w:val="24"/>
          <w:szCs w:val="24"/>
        </w:rPr>
        <w:t xml:space="preserve">, at </w:t>
      </w:r>
      <w:proofErr w:type="spellStart"/>
      <w:r w:rsidRPr="00280CA1">
        <w:rPr>
          <w:sz w:val="24"/>
          <w:szCs w:val="24"/>
        </w:rPr>
        <w:t>tamsulosin</w:t>
      </w:r>
      <w:proofErr w:type="spellEnd"/>
      <w:r w:rsidRPr="00280CA1">
        <w:rPr>
          <w:sz w:val="24"/>
          <w:szCs w:val="24"/>
        </w:rPr>
        <w:t xml:space="preserve"> i terapeutiske koncentrationer ikke hæmmer CYP1A2, 2C9, 2C19, 2D6, 2E1 eller 3A4. Derfor forventes der ingen interaktioner mellem </w:t>
      </w:r>
      <w:proofErr w:type="spellStart"/>
      <w:r w:rsidRPr="00280CA1">
        <w:rPr>
          <w:sz w:val="24"/>
          <w:szCs w:val="24"/>
        </w:rPr>
        <w:t>tamsulosin</w:t>
      </w:r>
      <w:proofErr w:type="spellEnd"/>
      <w:r w:rsidRPr="00280CA1">
        <w:rPr>
          <w:sz w:val="24"/>
          <w:szCs w:val="24"/>
        </w:rPr>
        <w:t xml:space="preserve"> og lægemidler, der </w:t>
      </w:r>
      <w:proofErr w:type="spellStart"/>
      <w:r w:rsidRPr="00280CA1">
        <w:rPr>
          <w:sz w:val="24"/>
          <w:szCs w:val="24"/>
        </w:rPr>
        <w:t>metaboliseres</w:t>
      </w:r>
      <w:proofErr w:type="spellEnd"/>
      <w:r w:rsidRPr="00280CA1">
        <w:rPr>
          <w:sz w:val="24"/>
          <w:szCs w:val="24"/>
        </w:rPr>
        <w:t xml:space="preserve"> af disse CYP-enzymer.</w:t>
      </w:r>
    </w:p>
    <w:p w14:paraId="4E6EADAD" w14:textId="075828E5" w:rsidR="00C0330C" w:rsidRPr="00280CA1" w:rsidRDefault="00C0330C" w:rsidP="00D51CC6">
      <w:pPr>
        <w:pStyle w:val="Listeafsnit"/>
        <w:numPr>
          <w:ilvl w:val="0"/>
          <w:numId w:val="11"/>
        </w:numPr>
        <w:ind w:left="1276" w:hanging="425"/>
        <w:rPr>
          <w:sz w:val="24"/>
          <w:szCs w:val="24"/>
        </w:rPr>
      </w:pPr>
      <w:r w:rsidRPr="00280CA1">
        <w:rPr>
          <w:sz w:val="24"/>
          <w:szCs w:val="24"/>
        </w:rPr>
        <w:t xml:space="preserve">Der er ikke set interaktioner ved samtidig administration af </w:t>
      </w:r>
      <w:proofErr w:type="spellStart"/>
      <w:r w:rsidRPr="00280CA1">
        <w:rPr>
          <w:sz w:val="24"/>
          <w:szCs w:val="24"/>
        </w:rPr>
        <w:t>tamsulosin</w:t>
      </w:r>
      <w:proofErr w:type="spellEnd"/>
      <w:r w:rsidRPr="00280CA1">
        <w:rPr>
          <w:sz w:val="24"/>
          <w:szCs w:val="24"/>
        </w:rPr>
        <w:t xml:space="preserve"> og </w:t>
      </w:r>
      <w:proofErr w:type="spellStart"/>
      <w:r w:rsidRPr="00280CA1">
        <w:rPr>
          <w:sz w:val="24"/>
          <w:szCs w:val="24"/>
        </w:rPr>
        <w:t>atenolol</w:t>
      </w:r>
      <w:proofErr w:type="spellEnd"/>
      <w:r w:rsidRPr="00280CA1">
        <w:rPr>
          <w:sz w:val="24"/>
          <w:szCs w:val="24"/>
        </w:rPr>
        <w:t xml:space="preserve">, </w:t>
      </w:r>
      <w:proofErr w:type="spellStart"/>
      <w:r w:rsidRPr="00280CA1">
        <w:rPr>
          <w:sz w:val="24"/>
          <w:szCs w:val="24"/>
        </w:rPr>
        <w:t>enalapril</w:t>
      </w:r>
      <w:proofErr w:type="spellEnd"/>
      <w:r w:rsidRPr="00280CA1">
        <w:rPr>
          <w:sz w:val="24"/>
          <w:szCs w:val="24"/>
        </w:rPr>
        <w:t xml:space="preserve"> eller </w:t>
      </w:r>
      <w:proofErr w:type="spellStart"/>
      <w:r w:rsidRPr="00280CA1">
        <w:rPr>
          <w:sz w:val="24"/>
          <w:szCs w:val="24"/>
        </w:rPr>
        <w:t>theophyllin</w:t>
      </w:r>
      <w:proofErr w:type="spellEnd"/>
      <w:r w:rsidRPr="00280CA1">
        <w:rPr>
          <w:sz w:val="24"/>
          <w:szCs w:val="24"/>
        </w:rPr>
        <w:t>.</w:t>
      </w:r>
    </w:p>
    <w:p w14:paraId="3AD2362E" w14:textId="77777777" w:rsidR="009260DE" w:rsidRPr="00280CA1" w:rsidRDefault="009260DE" w:rsidP="009260DE">
      <w:pPr>
        <w:tabs>
          <w:tab w:val="left" w:pos="851"/>
        </w:tabs>
        <w:ind w:left="851"/>
        <w:rPr>
          <w:sz w:val="24"/>
          <w:szCs w:val="24"/>
        </w:rPr>
      </w:pPr>
    </w:p>
    <w:p w14:paraId="2D755A9A" w14:textId="77777777" w:rsidR="009260DE" w:rsidRPr="00280CA1" w:rsidRDefault="009260DE" w:rsidP="009260DE">
      <w:pPr>
        <w:tabs>
          <w:tab w:val="left" w:pos="851"/>
        </w:tabs>
        <w:ind w:left="851" w:hanging="851"/>
        <w:rPr>
          <w:b/>
          <w:sz w:val="24"/>
          <w:szCs w:val="24"/>
        </w:rPr>
      </w:pPr>
      <w:r w:rsidRPr="00280CA1">
        <w:rPr>
          <w:b/>
          <w:sz w:val="24"/>
          <w:szCs w:val="24"/>
        </w:rPr>
        <w:t>4.6</w:t>
      </w:r>
      <w:r w:rsidRPr="00280CA1">
        <w:rPr>
          <w:b/>
          <w:sz w:val="24"/>
          <w:szCs w:val="24"/>
        </w:rPr>
        <w:tab/>
      </w:r>
      <w:r w:rsidR="0071241E" w:rsidRPr="00280CA1">
        <w:rPr>
          <w:b/>
          <w:sz w:val="24"/>
          <w:szCs w:val="24"/>
        </w:rPr>
        <w:t>Fertilitet, g</w:t>
      </w:r>
      <w:r w:rsidRPr="00280CA1">
        <w:rPr>
          <w:b/>
          <w:sz w:val="24"/>
          <w:szCs w:val="24"/>
        </w:rPr>
        <w:t>raviditet og amning</w:t>
      </w:r>
    </w:p>
    <w:p w14:paraId="7D20184F" w14:textId="77777777" w:rsidR="00B96AE7" w:rsidRPr="00280CA1" w:rsidRDefault="00B96AE7" w:rsidP="00D51CC6">
      <w:pPr>
        <w:ind w:left="851"/>
        <w:rPr>
          <w:sz w:val="24"/>
          <w:szCs w:val="24"/>
        </w:rPr>
      </w:pPr>
    </w:p>
    <w:p w14:paraId="5D52D7C5" w14:textId="6FDC9A80" w:rsidR="00C0330C" w:rsidRPr="00280CA1" w:rsidRDefault="00C0330C" w:rsidP="00D51CC6">
      <w:pPr>
        <w:ind w:left="851"/>
        <w:rPr>
          <w:i/>
          <w:sz w:val="24"/>
          <w:szCs w:val="24"/>
        </w:rPr>
      </w:pPr>
      <w:r w:rsidRPr="00280CA1">
        <w:rPr>
          <w:i/>
          <w:sz w:val="24"/>
          <w:szCs w:val="24"/>
        </w:rPr>
        <w:t>Fertilitet</w:t>
      </w:r>
    </w:p>
    <w:p w14:paraId="4E2C8AF7" w14:textId="77777777" w:rsidR="00C0330C" w:rsidRPr="00280CA1" w:rsidRDefault="00C0330C" w:rsidP="00D51CC6">
      <w:pPr>
        <w:ind w:left="851"/>
        <w:rPr>
          <w:sz w:val="24"/>
          <w:szCs w:val="24"/>
        </w:rPr>
      </w:pPr>
      <w:proofErr w:type="spellStart"/>
      <w:r w:rsidRPr="00280CA1">
        <w:rPr>
          <w:sz w:val="24"/>
          <w:szCs w:val="24"/>
        </w:rPr>
        <w:t>Solifenacinsuccinat</w:t>
      </w:r>
      <w:proofErr w:type="spellEnd"/>
      <w:r w:rsidRPr="00280CA1">
        <w:rPr>
          <w:sz w:val="24"/>
          <w:szCs w:val="24"/>
        </w:rPr>
        <w:t>/</w:t>
      </w:r>
      <w:proofErr w:type="spellStart"/>
      <w:r w:rsidRPr="00280CA1">
        <w:rPr>
          <w:sz w:val="24"/>
          <w:szCs w:val="24"/>
        </w:rPr>
        <w:t>tamsulosinhydrochlorids</w:t>
      </w:r>
      <w:proofErr w:type="spellEnd"/>
      <w:r w:rsidRPr="00280CA1">
        <w:rPr>
          <w:sz w:val="24"/>
          <w:szCs w:val="24"/>
        </w:rPr>
        <w:t xml:space="preserve"> virkning på fertiliteten er ikke klarlagt. Dyreforsøg med </w:t>
      </w:r>
      <w:proofErr w:type="spellStart"/>
      <w:r w:rsidRPr="00280CA1">
        <w:rPr>
          <w:sz w:val="24"/>
          <w:szCs w:val="24"/>
        </w:rPr>
        <w:t>solifenacin</w:t>
      </w:r>
      <w:proofErr w:type="spellEnd"/>
      <w:r w:rsidRPr="00280CA1">
        <w:rPr>
          <w:sz w:val="24"/>
          <w:szCs w:val="24"/>
        </w:rPr>
        <w:t xml:space="preserve"> eller </w:t>
      </w:r>
      <w:proofErr w:type="spellStart"/>
      <w:r w:rsidRPr="00280CA1">
        <w:rPr>
          <w:sz w:val="24"/>
          <w:szCs w:val="24"/>
        </w:rPr>
        <w:t>tamsulosin</w:t>
      </w:r>
      <w:proofErr w:type="spellEnd"/>
      <w:r w:rsidRPr="00280CA1">
        <w:rPr>
          <w:sz w:val="24"/>
          <w:szCs w:val="24"/>
        </w:rPr>
        <w:t xml:space="preserve"> indikerer ingen skadelige virkninger på fertiliteten og den tidlige embryonudvikling (se pkt. 5.3). </w:t>
      </w:r>
    </w:p>
    <w:p w14:paraId="1DDBFCE0" w14:textId="77777777" w:rsidR="00C0330C" w:rsidRPr="00280CA1" w:rsidRDefault="00C0330C" w:rsidP="00D51CC6">
      <w:pPr>
        <w:ind w:left="851"/>
        <w:rPr>
          <w:sz w:val="24"/>
          <w:szCs w:val="24"/>
        </w:rPr>
      </w:pPr>
      <w:r w:rsidRPr="00280CA1">
        <w:rPr>
          <w:sz w:val="24"/>
          <w:szCs w:val="24"/>
        </w:rPr>
        <w:t xml:space="preserve">Der er set ejakulationsforstyrrelser i kort- og langvarige kliniske studier med </w:t>
      </w:r>
      <w:proofErr w:type="spellStart"/>
      <w:r w:rsidRPr="00280CA1">
        <w:rPr>
          <w:sz w:val="24"/>
          <w:szCs w:val="24"/>
        </w:rPr>
        <w:t>tamsulosin</w:t>
      </w:r>
      <w:proofErr w:type="spellEnd"/>
      <w:r w:rsidRPr="00280CA1">
        <w:rPr>
          <w:sz w:val="24"/>
          <w:szCs w:val="24"/>
        </w:rPr>
        <w:t>. Efter markedsføringen er der rapporteret om hændelser i form af ejakulationsforstyrrelser, retrograd ejakulation og ejakulationssvigt.</w:t>
      </w:r>
    </w:p>
    <w:p w14:paraId="1B80DA5F" w14:textId="77777777" w:rsidR="00C0330C" w:rsidRPr="00280CA1" w:rsidRDefault="00C0330C" w:rsidP="00D51CC6">
      <w:pPr>
        <w:ind w:left="851"/>
        <w:rPr>
          <w:sz w:val="24"/>
          <w:szCs w:val="24"/>
        </w:rPr>
      </w:pPr>
    </w:p>
    <w:p w14:paraId="39461C72" w14:textId="77777777" w:rsidR="00C0330C" w:rsidRPr="00280CA1" w:rsidRDefault="00C0330C" w:rsidP="00D51CC6">
      <w:pPr>
        <w:ind w:left="851"/>
        <w:rPr>
          <w:i/>
          <w:sz w:val="24"/>
          <w:szCs w:val="24"/>
        </w:rPr>
      </w:pPr>
      <w:r w:rsidRPr="00280CA1">
        <w:rPr>
          <w:i/>
          <w:sz w:val="24"/>
          <w:szCs w:val="24"/>
        </w:rPr>
        <w:t>Graviditet og amning</w:t>
      </w:r>
    </w:p>
    <w:p w14:paraId="51BE0227" w14:textId="77777777" w:rsidR="00C0330C" w:rsidRPr="00280CA1" w:rsidRDefault="00C0330C" w:rsidP="00D51CC6">
      <w:pPr>
        <w:ind w:left="851"/>
        <w:rPr>
          <w:sz w:val="24"/>
          <w:szCs w:val="24"/>
        </w:rPr>
      </w:pPr>
      <w:proofErr w:type="spellStart"/>
      <w:r w:rsidRPr="00280CA1">
        <w:rPr>
          <w:sz w:val="24"/>
          <w:szCs w:val="24"/>
        </w:rPr>
        <w:t>Urisotam</w:t>
      </w:r>
      <w:proofErr w:type="spellEnd"/>
      <w:r w:rsidRPr="00280CA1">
        <w:rPr>
          <w:sz w:val="24"/>
          <w:szCs w:val="24"/>
        </w:rPr>
        <w:t xml:space="preserve"> er ikke indiceret til brug hos kvinder.</w:t>
      </w:r>
    </w:p>
    <w:p w14:paraId="475A8F6C" w14:textId="77777777" w:rsidR="009260DE" w:rsidRPr="00280CA1" w:rsidRDefault="009260DE" w:rsidP="009260DE">
      <w:pPr>
        <w:tabs>
          <w:tab w:val="left" w:pos="851"/>
        </w:tabs>
        <w:ind w:left="851"/>
        <w:rPr>
          <w:sz w:val="24"/>
          <w:szCs w:val="24"/>
        </w:rPr>
      </w:pPr>
    </w:p>
    <w:p w14:paraId="783D0D14" w14:textId="77777777" w:rsidR="009260DE" w:rsidRPr="00280CA1" w:rsidRDefault="009260DE" w:rsidP="009260DE">
      <w:pPr>
        <w:tabs>
          <w:tab w:val="left" w:pos="851"/>
        </w:tabs>
        <w:ind w:left="851" w:hanging="851"/>
        <w:rPr>
          <w:b/>
          <w:sz w:val="24"/>
          <w:szCs w:val="24"/>
        </w:rPr>
      </w:pPr>
      <w:r w:rsidRPr="00280CA1">
        <w:rPr>
          <w:b/>
          <w:sz w:val="24"/>
          <w:szCs w:val="24"/>
        </w:rPr>
        <w:t>4.7</w:t>
      </w:r>
      <w:r w:rsidRPr="00280CA1">
        <w:rPr>
          <w:b/>
          <w:sz w:val="24"/>
          <w:szCs w:val="24"/>
        </w:rPr>
        <w:tab/>
        <w:t xml:space="preserve">Virkning på evnen til at føre motorkøretøj </w:t>
      </w:r>
      <w:r w:rsidR="0071241E" w:rsidRPr="00280CA1">
        <w:rPr>
          <w:b/>
          <w:sz w:val="24"/>
          <w:szCs w:val="24"/>
        </w:rPr>
        <w:t>og</w:t>
      </w:r>
      <w:r w:rsidRPr="00280CA1">
        <w:rPr>
          <w:b/>
          <w:sz w:val="24"/>
          <w:szCs w:val="24"/>
        </w:rPr>
        <w:t xml:space="preserve"> betjene maskiner</w:t>
      </w:r>
    </w:p>
    <w:p w14:paraId="012355D6" w14:textId="77777777" w:rsidR="00C0330C" w:rsidRPr="00280CA1" w:rsidRDefault="00C0330C" w:rsidP="00A91791">
      <w:pPr>
        <w:ind w:left="851"/>
        <w:rPr>
          <w:sz w:val="24"/>
          <w:szCs w:val="24"/>
        </w:rPr>
      </w:pPr>
      <w:r w:rsidRPr="00280CA1">
        <w:rPr>
          <w:sz w:val="24"/>
          <w:szCs w:val="24"/>
        </w:rPr>
        <w:t>Ikke mærkning.</w:t>
      </w:r>
    </w:p>
    <w:p w14:paraId="06577589" w14:textId="77777777" w:rsidR="00C0330C" w:rsidRPr="00280CA1" w:rsidRDefault="00C0330C" w:rsidP="00A91791">
      <w:pPr>
        <w:ind w:left="851"/>
        <w:rPr>
          <w:sz w:val="24"/>
          <w:szCs w:val="24"/>
        </w:rPr>
      </w:pPr>
      <w:r w:rsidRPr="00280CA1">
        <w:rPr>
          <w:sz w:val="24"/>
          <w:szCs w:val="24"/>
        </w:rPr>
        <w:t xml:space="preserve">Der er ikke udført studier af </w:t>
      </w:r>
      <w:proofErr w:type="spellStart"/>
      <w:r w:rsidRPr="00280CA1">
        <w:rPr>
          <w:sz w:val="24"/>
          <w:szCs w:val="24"/>
        </w:rPr>
        <w:t>solifenacinsuccinat</w:t>
      </w:r>
      <w:proofErr w:type="spellEnd"/>
      <w:r w:rsidRPr="00280CA1">
        <w:rPr>
          <w:sz w:val="24"/>
          <w:szCs w:val="24"/>
        </w:rPr>
        <w:t>/</w:t>
      </w:r>
      <w:proofErr w:type="spellStart"/>
      <w:r w:rsidRPr="00280CA1">
        <w:rPr>
          <w:sz w:val="24"/>
          <w:szCs w:val="24"/>
        </w:rPr>
        <w:t>tamsulosinhydrochlorids</w:t>
      </w:r>
      <w:proofErr w:type="spellEnd"/>
      <w:r w:rsidRPr="00280CA1">
        <w:rPr>
          <w:sz w:val="24"/>
          <w:szCs w:val="24"/>
        </w:rPr>
        <w:t xml:space="preserve"> virkning på evnen til at føre motorkøretøj og betjene maskiner. Patienterne bør dog oplyses om de almindelige bivirkninger svimmelhed, sløret syn, træthed og den ikke almindelige bivirkning døsighed, som kan påvirke evnen til at føre motorkøretøj eller betjene maskiner (se pkt. 4.8).</w:t>
      </w:r>
    </w:p>
    <w:p w14:paraId="7D6D640B" w14:textId="77777777" w:rsidR="009260DE" w:rsidRPr="00280CA1" w:rsidRDefault="009260DE" w:rsidP="009260DE">
      <w:pPr>
        <w:tabs>
          <w:tab w:val="left" w:pos="851"/>
        </w:tabs>
        <w:ind w:left="851"/>
        <w:rPr>
          <w:sz w:val="24"/>
          <w:szCs w:val="24"/>
        </w:rPr>
      </w:pPr>
    </w:p>
    <w:p w14:paraId="68A3FDDE" w14:textId="77777777" w:rsidR="009260DE" w:rsidRPr="00280CA1" w:rsidRDefault="009260DE" w:rsidP="009260DE">
      <w:pPr>
        <w:tabs>
          <w:tab w:val="left" w:pos="851"/>
        </w:tabs>
        <w:ind w:left="851" w:hanging="851"/>
        <w:rPr>
          <w:b/>
          <w:sz w:val="24"/>
          <w:szCs w:val="24"/>
        </w:rPr>
      </w:pPr>
      <w:r w:rsidRPr="00280CA1">
        <w:rPr>
          <w:b/>
          <w:sz w:val="24"/>
          <w:szCs w:val="24"/>
        </w:rPr>
        <w:t>4.8</w:t>
      </w:r>
      <w:r w:rsidRPr="00280CA1">
        <w:rPr>
          <w:b/>
          <w:sz w:val="24"/>
          <w:szCs w:val="24"/>
        </w:rPr>
        <w:tab/>
        <w:t>Bivirkninger</w:t>
      </w:r>
    </w:p>
    <w:p w14:paraId="59EDE7A5" w14:textId="77777777" w:rsidR="00C0330C" w:rsidRPr="00280CA1" w:rsidRDefault="00C0330C" w:rsidP="00D51CC6">
      <w:pPr>
        <w:ind w:left="851"/>
        <w:rPr>
          <w:sz w:val="24"/>
          <w:szCs w:val="24"/>
        </w:rPr>
      </w:pPr>
    </w:p>
    <w:p w14:paraId="16DC7DE2" w14:textId="77777777" w:rsidR="00C0330C" w:rsidRPr="00280CA1" w:rsidRDefault="00C0330C" w:rsidP="00D51CC6">
      <w:pPr>
        <w:ind w:left="851"/>
        <w:rPr>
          <w:i/>
          <w:sz w:val="24"/>
          <w:szCs w:val="24"/>
        </w:rPr>
      </w:pPr>
      <w:r w:rsidRPr="00280CA1">
        <w:rPr>
          <w:i/>
          <w:sz w:val="24"/>
          <w:szCs w:val="24"/>
        </w:rPr>
        <w:t>Opsummering af sikkerhedsprofilen</w:t>
      </w:r>
    </w:p>
    <w:p w14:paraId="23D611E2" w14:textId="5351799F" w:rsidR="00C0330C" w:rsidRPr="00280CA1" w:rsidRDefault="00C0330C" w:rsidP="00D51CC6">
      <w:pPr>
        <w:ind w:left="851"/>
        <w:rPr>
          <w:sz w:val="24"/>
          <w:szCs w:val="24"/>
        </w:rPr>
      </w:pPr>
      <w:proofErr w:type="spellStart"/>
      <w:r w:rsidRPr="00280CA1">
        <w:rPr>
          <w:sz w:val="24"/>
          <w:szCs w:val="24"/>
        </w:rPr>
        <w:t>Urisotam</w:t>
      </w:r>
      <w:proofErr w:type="spellEnd"/>
      <w:r w:rsidRPr="00280CA1">
        <w:rPr>
          <w:sz w:val="24"/>
          <w:szCs w:val="24"/>
        </w:rPr>
        <w:t xml:space="preserve"> kan forårsage </w:t>
      </w:r>
      <w:proofErr w:type="spellStart"/>
      <w:r w:rsidRPr="00280CA1">
        <w:rPr>
          <w:sz w:val="24"/>
          <w:szCs w:val="24"/>
        </w:rPr>
        <w:t>antikolinerge</w:t>
      </w:r>
      <w:proofErr w:type="spellEnd"/>
      <w:r w:rsidRPr="00280CA1">
        <w:rPr>
          <w:sz w:val="24"/>
          <w:szCs w:val="24"/>
        </w:rPr>
        <w:t xml:space="preserve"> bivirkninger, der som regel er af mild til moderat sværhedsgrad. Den hyppigst indberettede bivirkning i de kliniske studier, der blev udført i forbindelse med udviklingen af kombinationen med 6 mg </w:t>
      </w:r>
      <w:proofErr w:type="spellStart"/>
      <w:r w:rsidRPr="00280CA1">
        <w:rPr>
          <w:sz w:val="24"/>
          <w:szCs w:val="24"/>
        </w:rPr>
        <w:t>solifenacinsuccinat</w:t>
      </w:r>
      <w:proofErr w:type="spellEnd"/>
      <w:r w:rsidRPr="00280CA1">
        <w:rPr>
          <w:sz w:val="24"/>
          <w:szCs w:val="24"/>
        </w:rPr>
        <w:t xml:space="preserve">/0,4 mg </w:t>
      </w:r>
      <w:proofErr w:type="spellStart"/>
      <w:r w:rsidRPr="00280CA1">
        <w:rPr>
          <w:sz w:val="24"/>
          <w:szCs w:val="24"/>
        </w:rPr>
        <w:t>tamsulosinhydrochlorid</w:t>
      </w:r>
      <w:proofErr w:type="spellEnd"/>
      <w:r w:rsidRPr="00280CA1">
        <w:rPr>
          <w:sz w:val="24"/>
          <w:szCs w:val="24"/>
        </w:rPr>
        <w:t xml:space="preserve">, var mundtørhed (9,5 %), efterfulgt af obstipation (3,2 %) og dyspepsi (herunder mavesmerter; 2,4 %). Andre almindelige bivirkninger er svimmelhed (herunder </w:t>
      </w:r>
      <w:proofErr w:type="spellStart"/>
      <w:r w:rsidRPr="00280CA1">
        <w:rPr>
          <w:sz w:val="24"/>
          <w:szCs w:val="24"/>
        </w:rPr>
        <w:t>vertigo</w:t>
      </w:r>
      <w:proofErr w:type="spellEnd"/>
      <w:r w:rsidRPr="00280CA1">
        <w:rPr>
          <w:sz w:val="24"/>
          <w:szCs w:val="24"/>
        </w:rPr>
        <w:t xml:space="preserve">; 1,4 %), sløret syn (1,2 %), træthed (1,2 %) og ejakulationsforstyrrelser (herunder retrograd ejakulation; 1,5 %). Akut urinretention (0,3 %, ikke almindelig) er den mest alvorlige bivirkning, der er set under behandling med </w:t>
      </w:r>
      <w:proofErr w:type="spellStart"/>
      <w:r w:rsidRPr="00280CA1">
        <w:rPr>
          <w:sz w:val="24"/>
          <w:szCs w:val="24"/>
        </w:rPr>
        <w:t>solifenacinsuccinat</w:t>
      </w:r>
      <w:proofErr w:type="spellEnd"/>
      <w:r w:rsidRPr="00280CA1">
        <w:rPr>
          <w:sz w:val="24"/>
          <w:szCs w:val="24"/>
        </w:rPr>
        <w:t>/</w:t>
      </w:r>
      <w:proofErr w:type="spellStart"/>
      <w:r w:rsidRPr="00280CA1">
        <w:rPr>
          <w:sz w:val="24"/>
          <w:szCs w:val="24"/>
        </w:rPr>
        <w:t>tamsulosinhydrochlorid</w:t>
      </w:r>
      <w:proofErr w:type="spellEnd"/>
      <w:r w:rsidRPr="00280CA1">
        <w:rPr>
          <w:sz w:val="24"/>
          <w:szCs w:val="24"/>
        </w:rPr>
        <w:t xml:space="preserve"> i kliniske studier. </w:t>
      </w:r>
    </w:p>
    <w:p w14:paraId="6678C937" w14:textId="77777777" w:rsidR="00C0330C" w:rsidRPr="00280CA1" w:rsidRDefault="00C0330C" w:rsidP="00D51CC6">
      <w:pPr>
        <w:ind w:left="851"/>
        <w:rPr>
          <w:sz w:val="24"/>
          <w:szCs w:val="24"/>
        </w:rPr>
      </w:pPr>
    </w:p>
    <w:p w14:paraId="42CC3313" w14:textId="77777777" w:rsidR="00C0330C" w:rsidRPr="00280CA1" w:rsidRDefault="00C0330C" w:rsidP="00D51CC6">
      <w:pPr>
        <w:ind w:left="851"/>
        <w:rPr>
          <w:i/>
          <w:sz w:val="24"/>
          <w:szCs w:val="24"/>
        </w:rPr>
      </w:pPr>
      <w:r w:rsidRPr="00280CA1">
        <w:rPr>
          <w:i/>
          <w:sz w:val="24"/>
          <w:szCs w:val="24"/>
        </w:rPr>
        <w:t>Bivirkningstabel</w:t>
      </w:r>
    </w:p>
    <w:p w14:paraId="2ED02F8D" w14:textId="77777777" w:rsidR="00C0330C" w:rsidRPr="00280CA1" w:rsidRDefault="00C0330C" w:rsidP="00D51CC6">
      <w:pPr>
        <w:ind w:left="851"/>
        <w:rPr>
          <w:sz w:val="24"/>
          <w:szCs w:val="24"/>
        </w:rPr>
      </w:pPr>
      <w:r w:rsidRPr="00280CA1">
        <w:rPr>
          <w:sz w:val="24"/>
          <w:szCs w:val="24"/>
        </w:rPr>
        <w:t xml:space="preserve">I tabellen nedenfor afspejler kolonnen ’Bivirkningshyppighed observeret under den kliniske udvikling af </w:t>
      </w:r>
      <w:proofErr w:type="spellStart"/>
      <w:r w:rsidRPr="00280CA1">
        <w:rPr>
          <w:sz w:val="24"/>
          <w:szCs w:val="24"/>
        </w:rPr>
        <w:t>solifenacinsuccinat</w:t>
      </w:r>
      <w:proofErr w:type="spellEnd"/>
      <w:r w:rsidRPr="00280CA1">
        <w:rPr>
          <w:sz w:val="24"/>
          <w:szCs w:val="24"/>
        </w:rPr>
        <w:t>/</w:t>
      </w:r>
      <w:proofErr w:type="spellStart"/>
      <w:r w:rsidRPr="00280CA1">
        <w:rPr>
          <w:sz w:val="24"/>
          <w:szCs w:val="24"/>
        </w:rPr>
        <w:t>tamsulosinhydrochlorid</w:t>
      </w:r>
      <w:proofErr w:type="spellEnd"/>
      <w:r w:rsidRPr="00280CA1">
        <w:rPr>
          <w:sz w:val="24"/>
          <w:szCs w:val="24"/>
        </w:rPr>
        <w:t xml:space="preserve">’ de bivirkninger, der blev set i de dobbeltblindede kliniske studier, der blev udført i forbindelse med udviklingen af </w:t>
      </w:r>
      <w:proofErr w:type="spellStart"/>
      <w:r w:rsidRPr="00280CA1">
        <w:rPr>
          <w:sz w:val="24"/>
          <w:szCs w:val="24"/>
        </w:rPr>
        <w:t>solifenacinsuccinat</w:t>
      </w:r>
      <w:proofErr w:type="spellEnd"/>
      <w:r w:rsidRPr="00280CA1">
        <w:rPr>
          <w:sz w:val="24"/>
          <w:szCs w:val="24"/>
        </w:rPr>
        <w:t>/</w:t>
      </w:r>
      <w:proofErr w:type="spellStart"/>
      <w:r w:rsidRPr="00280CA1">
        <w:rPr>
          <w:sz w:val="24"/>
          <w:szCs w:val="24"/>
        </w:rPr>
        <w:t>tamsulosinhydrochlorid</w:t>
      </w:r>
      <w:proofErr w:type="spellEnd"/>
      <w:r w:rsidRPr="00280CA1">
        <w:rPr>
          <w:sz w:val="24"/>
          <w:szCs w:val="24"/>
        </w:rPr>
        <w:t xml:space="preserve"> (baseret på indberetninger af behandlingsrelaterede bivirkninger, som blev indberettet af mindst to patienter og forekom med en højere hyppighed end med placebo i de dobbeltblindede studier).</w:t>
      </w:r>
    </w:p>
    <w:p w14:paraId="03BD114A" w14:textId="77777777" w:rsidR="00C0330C" w:rsidRPr="00280CA1" w:rsidRDefault="00C0330C" w:rsidP="00D51CC6">
      <w:pPr>
        <w:ind w:left="851"/>
        <w:rPr>
          <w:sz w:val="24"/>
          <w:szCs w:val="24"/>
        </w:rPr>
      </w:pPr>
    </w:p>
    <w:p w14:paraId="074CE7ED" w14:textId="77777777" w:rsidR="00C0330C" w:rsidRPr="00280CA1" w:rsidRDefault="00C0330C" w:rsidP="00D51CC6">
      <w:pPr>
        <w:ind w:left="851"/>
        <w:rPr>
          <w:sz w:val="24"/>
          <w:szCs w:val="24"/>
        </w:rPr>
      </w:pPr>
      <w:r w:rsidRPr="00280CA1">
        <w:rPr>
          <w:sz w:val="24"/>
          <w:szCs w:val="24"/>
        </w:rPr>
        <w:t xml:space="preserve">Kolonnerne under ’Bivirkningshyppighed observeret med enkeltstofferne’ afspejler de bivirkninger, der tidligere er blevet indberettet for enkeltstofferne (i henhold til produktresuméet for henholdsvis </w:t>
      </w:r>
      <w:proofErr w:type="spellStart"/>
      <w:r w:rsidRPr="00280CA1">
        <w:rPr>
          <w:sz w:val="24"/>
          <w:szCs w:val="24"/>
        </w:rPr>
        <w:t>solifenacin</w:t>
      </w:r>
      <w:proofErr w:type="spellEnd"/>
      <w:r w:rsidRPr="00280CA1">
        <w:rPr>
          <w:sz w:val="24"/>
          <w:szCs w:val="24"/>
        </w:rPr>
        <w:t xml:space="preserve"> 5 mg og 10 mg samt </w:t>
      </w:r>
      <w:proofErr w:type="spellStart"/>
      <w:r w:rsidRPr="00280CA1">
        <w:rPr>
          <w:sz w:val="24"/>
          <w:szCs w:val="24"/>
        </w:rPr>
        <w:t>tamsulosin</w:t>
      </w:r>
      <w:proofErr w:type="spellEnd"/>
      <w:r w:rsidRPr="00280CA1">
        <w:rPr>
          <w:sz w:val="24"/>
          <w:szCs w:val="24"/>
        </w:rPr>
        <w:t xml:space="preserve"> 0,4 mg), og som også kan forekomme ved behandling med </w:t>
      </w:r>
      <w:proofErr w:type="spellStart"/>
      <w:r w:rsidRPr="00280CA1">
        <w:rPr>
          <w:sz w:val="24"/>
          <w:szCs w:val="24"/>
        </w:rPr>
        <w:t>Urisotam</w:t>
      </w:r>
      <w:proofErr w:type="spellEnd"/>
      <w:r w:rsidRPr="00280CA1">
        <w:rPr>
          <w:sz w:val="24"/>
          <w:szCs w:val="24"/>
        </w:rPr>
        <w:t xml:space="preserve"> (nogle af disse bivirkninger er ikke blevet set i det kliniske udviklingsprogram for </w:t>
      </w:r>
      <w:proofErr w:type="spellStart"/>
      <w:r w:rsidRPr="00280CA1">
        <w:rPr>
          <w:sz w:val="24"/>
          <w:szCs w:val="24"/>
        </w:rPr>
        <w:t>solifenacinsuccinat</w:t>
      </w:r>
      <w:proofErr w:type="spellEnd"/>
      <w:r w:rsidRPr="00280CA1">
        <w:rPr>
          <w:sz w:val="24"/>
          <w:szCs w:val="24"/>
        </w:rPr>
        <w:t>/</w:t>
      </w:r>
      <w:proofErr w:type="spellStart"/>
      <w:r w:rsidRPr="00280CA1">
        <w:rPr>
          <w:sz w:val="24"/>
          <w:szCs w:val="24"/>
        </w:rPr>
        <w:t>tamsulosinhydrochlorid</w:t>
      </w:r>
      <w:proofErr w:type="spellEnd"/>
      <w:r w:rsidRPr="00280CA1">
        <w:rPr>
          <w:sz w:val="24"/>
          <w:szCs w:val="24"/>
        </w:rPr>
        <w:t>).</w:t>
      </w:r>
    </w:p>
    <w:p w14:paraId="2C6A30BD" w14:textId="77777777" w:rsidR="00C0330C" w:rsidRPr="00280CA1" w:rsidRDefault="00C0330C" w:rsidP="00D51CC6">
      <w:pPr>
        <w:ind w:left="851"/>
        <w:rPr>
          <w:sz w:val="24"/>
          <w:szCs w:val="24"/>
        </w:rPr>
      </w:pPr>
    </w:p>
    <w:p w14:paraId="00DC7AA3" w14:textId="77777777" w:rsidR="00C0330C" w:rsidRPr="00280CA1" w:rsidRDefault="00C0330C" w:rsidP="00D51CC6">
      <w:pPr>
        <w:ind w:left="851"/>
        <w:rPr>
          <w:sz w:val="24"/>
          <w:szCs w:val="24"/>
        </w:rPr>
      </w:pPr>
      <w:r w:rsidRPr="00280CA1">
        <w:rPr>
          <w:sz w:val="24"/>
          <w:szCs w:val="24"/>
        </w:rPr>
        <w:t>Hyppigheden af bivirkninger er defineret, som følger: Meget almindelig (≥ 1/10), almindelig (≥ 1/100 til &lt; 1/10), ikke almindelig (≥ 1/1.000 til &lt; 1/100), sjælden (≥ 1/10.000 til &lt; 1/1.000), meget sjælden (&lt; 1/10.000) og ikke kendt (kan ikke estimeres ud fra forhåndenværende data).</w:t>
      </w:r>
    </w:p>
    <w:p w14:paraId="255966A1" w14:textId="77777777" w:rsidR="00C0330C" w:rsidRPr="00280CA1" w:rsidRDefault="00C0330C" w:rsidP="00C0330C">
      <w:pPr>
        <w:pStyle w:val="Brdtekst"/>
        <w:spacing w:before="0"/>
        <w:ind w:left="0"/>
        <w:rPr>
          <w:rFonts w:ascii="Times New Roman" w:hAnsi="Times New Roman" w:cs="Times New Roman"/>
          <w:sz w:val="24"/>
          <w:szCs w:val="24"/>
        </w:rPr>
      </w:pP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bottom w:w="28" w:type="dxa"/>
          <w:right w:w="28" w:type="dxa"/>
        </w:tblCellMar>
        <w:tblLook w:val="01E0" w:firstRow="1" w:lastRow="1" w:firstColumn="1" w:lastColumn="1" w:noHBand="0" w:noVBand="0"/>
      </w:tblPr>
      <w:tblGrid>
        <w:gridCol w:w="3067"/>
        <w:gridCol w:w="4144"/>
        <w:gridCol w:w="1186"/>
        <w:gridCol w:w="1231"/>
      </w:tblGrid>
      <w:tr w:rsidR="00C0330C" w:rsidRPr="00280CA1" w14:paraId="5632A3F2" w14:textId="77777777" w:rsidTr="00D51CC6">
        <w:trPr>
          <w:trHeight w:val="284"/>
          <w:tblHeader/>
        </w:trPr>
        <w:tc>
          <w:tcPr>
            <w:tcW w:w="1598" w:type="pct"/>
            <w:vMerge w:val="restart"/>
            <w:tcBorders>
              <w:top w:val="single" w:sz="4" w:space="0" w:color="auto"/>
              <w:left w:val="single" w:sz="4" w:space="0" w:color="auto"/>
              <w:bottom w:val="single" w:sz="4" w:space="0" w:color="auto"/>
              <w:right w:val="single" w:sz="4" w:space="0" w:color="auto"/>
            </w:tcBorders>
            <w:hideMark/>
          </w:tcPr>
          <w:p w14:paraId="258C5326" w14:textId="77777777" w:rsidR="00280CA1" w:rsidRDefault="00C0330C" w:rsidP="00D51CC6">
            <w:pPr>
              <w:pStyle w:val="TableParagraph"/>
              <w:spacing w:before="0"/>
              <w:ind w:left="112" w:right="73"/>
              <w:rPr>
                <w:rFonts w:ascii="Times New Roman" w:hAnsi="Times New Roman" w:cs="Times New Roman"/>
                <w:b/>
                <w:sz w:val="20"/>
                <w:szCs w:val="20"/>
              </w:rPr>
            </w:pPr>
            <w:r w:rsidRPr="00280CA1">
              <w:rPr>
                <w:rFonts w:ascii="Times New Roman" w:hAnsi="Times New Roman" w:cs="Times New Roman"/>
                <w:b/>
                <w:sz w:val="20"/>
                <w:szCs w:val="20"/>
              </w:rPr>
              <w:t>Systemorganklasse/</w:t>
            </w:r>
          </w:p>
          <w:p w14:paraId="71C2F6CB" w14:textId="0738B534" w:rsidR="00C0330C" w:rsidRPr="00280CA1" w:rsidRDefault="00C0330C" w:rsidP="00D51CC6">
            <w:pPr>
              <w:pStyle w:val="TableParagraph"/>
              <w:spacing w:before="0"/>
              <w:ind w:left="112" w:right="73"/>
              <w:rPr>
                <w:rFonts w:ascii="Times New Roman" w:hAnsi="Times New Roman" w:cs="Times New Roman"/>
                <w:b/>
                <w:sz w:val="20"/>
                <w:szCs w:val="20"/>
              </w:rPr>
            </w:pPr>
            <w:r w:rsidRPr="00280CA1">
              <w:rPr>
                <w:rFonts w:ascii="Times New Roman" w:hAnsi="Times New Roman" w:cs="Times New Roman"/>
                <w:b/>
                <w:sz w:val="20"/>
                <w:szCs w:val="20"/>
              </w:rPr>
              <w:t>foretrukken term</w:t>
            </w:r>
          </w:p>
        </w:tc>
        <w:tc>
          <w:tcPr>
            <w:tcW w:w="2157" w:type="pct"/>
            <w:vMerge w:val="restart"/>
            <w:tcBorders>
              <w:top w:val="single" w:sz="4" w:space="0" w:color="auto"/>
              <w:left w:val="single" w:sz="4" w:space="0" w:color="auto"/>
              <w:bottom w:val="single" w:sz="4" w:space="0" w:color="auto"/>
              <w:right w:val="single" w:sz="4" w:space="0" w:color="auto"/>
            </w:tcBorders>
            <w:hideMark/>
          </w:tcPr>
          <w:p w14:paraId="5F82B9F3" w14:textId="77777777" w:rsidR="00C0330C" w:rsidRPr="00280CA1" w:rsidRDefault="00C0330C" w:rsidP="00D51CC6">
            <w:pPr>
              <w:pStyle w:val="TableParagraph"/>
              <w:spacing w:before="0"/>
              <w:ind w:left="112" w:right="73"/>
              <w:jc w:val="center"/>
              <w:rPr>
                <w:rFonts w:ascii="Times New Roman" w:hAnsi="Times New Roman" w:cs="Times New Roman"/>
                <w:b/>
                <w:sz w:val="20"/>
                <w:szCs w:val="20"/>
              </w:rPr>
            </w:pPr>
            <w:r w:rsidRPr="00280CA1">
              <w:rPr>
                <w:rFonts w:ascii="Times New Roman" w:hAnsi="Times New Roman" w:cs="Times New Roman"/>
                <w:b/>
                <w:sz w:val="20"/>
                <w:szCs w:val="20"/>
              </w:rPr>
              <w:t xml:space="preserve">Bivirkningshyppighed observeret under den kliniske udvikling af </w:t>
            </w:r>
            <w:proofErr w:type="spellStart"/>
            <w:r w:rsidRPr="00280CA1">
              <w:rPr>
                <w:rFonts w:ascii="Times New Roman" w:hAnsi="Times New Roman" w:cs="Times New Roman"/>
                <w:b/>
                <w:sz w:val="20"/>
                <w:szCs w:val="20"/>
              </w:rPr>
              <w:t>solifenacinsuccinat</w:t>
            </w:r>
            <w:proofErr w:type="spellEnd"/>
            <w:r w:rsidRPr="00280CA1">
              <w:rPr>
                <w:rFonts w:ascii="Times New Roman" w:hAnsi="Times New Roman" w:cs="Times New Roman"/>
                <w:b/>
                <w:sz w:val="20"/>
                <w:szCs w:val="20"/>
              </w:rPr>
              <w:t>/</w:t>
            </w:r>
            <w:proofErr w:type="spellStart"/>
            <w:r w:rsidRPr="00280CA1">
              <w:rPr>
                <w:rFonts w:ascii="Times New Roman" w:hAnsi="Times New Roman" w:cs="Times New Roman"/>
                <w:b/>
                <w:sz w:val="20"/>
                <w:szCs w:val="20"/>
              </w:rPr>
              <w:t>tamsulosinhydrochlorid</w:t>
            </w:r>
            <w:proofErr w:type="spellEnd"/>
          </w:p>
        </w:tc>
        <w:tc>
          <w:tcPr>
            <w:tcW w:w="1245" w:type="pct"/>
            <w:gridSpan w:val="2"/>
            <w:tcBorders>
              <w:top w:val="single" w:sz="4" w:space="0" w:color="auto"/>
              <w:left w:val="single" w:sz="4" w:space="0" w:color="auto"/>
              <w:bottom w:val="single" w:sz="4" w:space="0" w:color="auto"/>
              <w:right w:val="single" w:sz="4" w:space="0" w:color="auto"/>
            </w:tcBorders>
            <w:hideMark/>
          </w:tcPr>
          <w:p w14:paraId="35248C99" w14:textId="77777777" w:rsidR="00C0330C" w:rsidRPr="00280CA1" w:rsidRDefault="00C0330C" w:rsidP="00D51CC6">
            <w:pPr>
              <w:pStyle w:val="TableParagraph"/>
              <w:spacing w:before="0"/>
              <w:ind w:left="112" w:right="73"/>
              <w:jc w:val="center"/>
              <w:rPr>
                <w:rFonts w:ascii="Times New Roman" w:hAnsi="Times New Roman" w:cs="Times New Roman"/>
                <w:b/>
                <w:sz w:val="20"/>
                <w:szCs w:val="20"/>
              </w:rPr>
            </w:pPr>
            <w:r w:rsidRPr="00280CA1">
              <w:rPr>
                <w:rFonts w:ascii="Times New Roman" w:hAnsi="Times New Roman" w:cs="Times New Roman"/>
                <w:b/>
                <w:sz w:val="20"/>
                <w:szCs w:val="20"/>
              </w:rPr>
              <w:t>Bivirkningshyppighed observeret med enkeltstofferne</w:t>
            </w:r>
          </w:p>
        </w:tc>
      </w:tr>
      <w:tr w:rsidR="00C0330C" w:rsidRPr="00280CA1" w14:paraId="54774447" w14:textId="77777777" w:rsidTr="00D51CC6">
        <w:trPr>
          <w:trHeight w:val="284"/>
          <w:tblHeader/>
        </w:trPr>
        <w:tc>
          <w:tcPr>
            <w:tcW w:w="1598" w:type="pct"/>
            <w:vMerge/>
            <w:tcBorders>
              <w:top w:val="single" w:sz="4" w:space="0" w:color="auto"/>
              <w:left w:val="single" w:sz="4" w:space="0" w:color="auto"/>
              <w:bottom w:val="single" w:sz="4" w:space="0" w:color="auto"/>
              <w:right w:val="single" w:sz="4" w:space="0" w:color="auto"/>
            </w:tcBorders>
            <w:vAlign w:val="center"/>
            <w:hideMark/>
          </w:tcPr>
          <w:p w14:paraId="6FC85700" w14:textId="77777777" w:rsidR="00C0330C" w:rsidRPr="00280CA1" w:rsidRDefault="00C0330C" w:rsidP="00D51CC6">
            <w:pPr>
              <w:ind w:left="112" w:right="73"/>
              <w:rPr>
                <w:rFonts w:ascii="Times New Roman" w:eastAsia="Arial" w:hAnsi="Times New Roman" w:cs="Times New Roman"/>
                <w:b/>
                <w:sz w:val="20"/>
                <w:szCs w:val="20"/>
              </w:rPr>
            </w:pPr>
          </w:p>
        </w:tc>
        <w:tc>
          <w:tcPr>
            <w:tcW w:w="2157" w:type="pct"/>
            <w:vMerge/>
            <w:tcBorders>
              <w:top w:val="single" w:sz="4" w:space="0" w:color="auto"/>
              <w:left w:val="single" w:sz="4" w:space="0" w:color="auto"/>
              <w:bottom w:val="single" w:sz="4" w:space="0" w:color="auto"/>
              <w:right w:val="single" w:sz="4" w:space="0" w:color="auto"/>
            </w:tcBorders>
            <w:vAlign w:val="center"/>
            <w:hideMark/>
          </w:tcPr>
          <w:p w14:paraId="73BE7DE7" w14:textId="77777777" w:rsidR="00C0330C" w:rsidRPr="00280CA1" w:rsidRDefault="00C0330C" w:rsidP="00D51CC6">
            <w:pPr>
              <w:ind w:left="112" w:right="73"/>
              <w:rPr>
                <w:rFonts w:ascii="Times New Roman" w:eastAsia="Arial" w:hAnsi="Times New Roman" w:cs="Times New Roman"/>
                <w:b/>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6DF0FE20" w14:textId="77777777" w:rsidR="00C0330C" w:rsidRPr="00280CA1" w:rsidRDefault="00C0330C" w:rsidP="00D51CC6">
            <w:pPr>
              <w:pStyle w:val="TableParagraph"/>
              <w:spacing w:before="0"/>
              <w:ind w:left="112" w:right="73"/>
              <w:jc w:val="center"/>
              <w:rPr>
                <w:rFonts w:ascii="Times New Roman" w:hAnsi="Times New Roman" w:cs="Times New Roman"/>
                <w:b/>
                <w:sz w:val="20"/>
                <w:szCs w:val="20"/>
              </w:rPr>
            </w:pPr>
            <w:proofErr w:type="spellStart"/>
            <w:r w:rsidRPr="00280CA1">
              <w:rPr>
                <w:rFonts w:ascii="Times New Roman" w:hAnsi="Times New Roman" w:cs="Times New Roman"/>
                <w:b/>
                <w:sz w:val="20"/>
                <w:szCs w:val="20"/>
              </w:rPr>
              <w:t>Solifenacin</w:t>
            </w:r>
            <w:proofErr w:type="spellEnd"/>
            <w:r w:rsidRPr="00280CA1">
              <w:rPr>
                <w:rFonts w:ascii="Times New Roman" w:hAnsi="Times New Roman" w:cs="Times New Roman"/>
                <w:b/>
                <w:sz w:val="20"/>
                <w:szCs w:val="20"/>
              </w:rPr>
              <w:t xml:space="preserve"> 5 mg og 10 mg#</w:t>
            </w:r>
          </w:p>
        </w:tc>
        <w:tc>
          <w:tcPr>
            <w:tcW w:w="635" w:type="pct"/>
            <w:tcBorders>
              <w:top w:val="single" w:sz="4" w:space="0" w:color="auto"/>
              <w:left w:val="single" w:sz="4" w:space="0" w:color="auto"/>
              <w:bottom w:val="single" w:sz="4" w:space="0" w:color="auto"/>
              <w:right w:val="single" w:sz="4" w:space="0" w:color="auto"/>
            </w:tcBorders>
            <w:hideMark/>
          </w:tcPr>
          <w:p w14:paraId="51521187" w14:textId="77777777" w:rsidR="00C0330C" w:rsidRPr="00280CA1" w:rsidRDefault="00C0330C" w:rsidP="00D51CC6">
            <w:pPr>
              <w:pStyle w:val="TableParagraph"/>
              <w:spacing w:before="0"/>
              <w:ind w:left="112" w:right="73"/>
              <w:jc w:val="center"/>
              <w:rPr>
                <w:rFonts w:ascii="Times New Roman" w:hAnsi="Times New Roman" w:cs="Times New Roman"/>
                <w:b/>
                <w:sz w:val="20"/>
                <w:szCs w:val="20"/>
              </w:rPr>
            </w:pPr>
            <w:proofErr w:type="spellStart"/>
            <w:r w:rsidRPr="00280CA1">
              <w:rPr>
                <w:rFonts w:ascii="Times New Roman" w:hAnsi="Times New Roman" w:cs="Times New Roman"/>
                <w:b/>
                <w:sz w:val="20"/>
                <w:szCs w:val="20"/>
              </w:rPr>
              <w:t>Tamsulosin</w:t>
            </w:r>
            <w:proofErr w:type="spellEnd"/>
            <w:r w:rsidRPr="00280CA1">
              <w:rPr>
                <w:rFonts w:ascii="Times New Roman" w:hAnsi="Times New Roman" w:cs="Times New Roman"/>
                <w:b/>
                <w:sz w:val="20"/>
                <w:szCs w:val="20"/>
              </w:rPr>
              <w:t xml:space="preserve"> 0,4 mg#</w:t>
            </w:r>
          </w:p>
        </w:tc>
      </w:tr>
      <w:tr w:rsidR="00C0330C" w:rsidRPr="00280CA1" w14:paraId="0D865DD3" w14:textId="77777777" w:rsidTr="00D51CC6">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7E8348A2" w14:textId="77777777" w:rsidR="00C0330C" w:rsidRPr="00280CA1" w:rsidRDefault="00C0330C" w:rsidP="00D51CC6">
            <w:pPr>
              <w:pStyle w:val="TableParagraph"/>
              <w:spacing w:before="0"/>
              <w:ind w:left="112" w:right="73"/>
              <w:rPr>
                <w:rFonts w:ascii="Times New Roman" w:hAnsi="Times New Roman" w:cs="Times New Roman"/>
                <w:b/>
                <w:sz w:val="20"/>
                <w:szCs w:val="20"/>
              </w:rPr>
            </w:pPr>
            <w:r w:rsidRPr="00280CA1">
              <w:rPr>
                <w:rFonts w:ascii="Times New Roman" w:hAnsi="Times New Roman" w:cs="Times New Roman"/>
                <w:b/>
                <w:sz w:val="20"/>
                <w:szCs w:val="20"/>
              </w:rPr>
              <w:t>Infektioner og parasitære sygdomme</w:t>
            </w:r>
          </w:p>
        </w:tc>
      </w:tr>
      <w:tr w:rsidR="00C0330C" w:rsidRPr="00280CA1" w14:paraId="20A3C7DB"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76CA1B93"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Urinvejsinfektion</w:t>
            </w:r>
          </w:p>
        </w:tc>
        <w:tc>
          <w:tcPr>
            <w:tcW w:w="2157" w:type="pct"/>
            <w:tcBorders>
              <w:top w:val="single" w:sz="4" w:space="0" w:color="auto"/>
              <w:left w:val="single" w:sz="4" w:space="0" w:color="auto"/>
              <w:bottom w:val="single" w:sz="4" w:space="0" w:color="auto"/>
              <w:right w:val="single" w:sz="4" w:space="0" w:color="auto"/>
            </w:tcBorders>
          </w:tcPr>
          <w:p w14:paraId="4290D1E2"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48D0B221"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c>
          <w:tcPr>
            <w:tcW w:w="635" w:type="pct"/>
            <w:tcBorders>
              <w:top w:val="single" w:sz="4" w:space="0" w:color="auto"/>
              <w:left w:val="single" w:sz="4" w:space="0" w:color="auto"/>
              <w:bottom w:val="single" w:sz="4" w:space="0" w:color="auto"/>
              <w:right w:val="single" w:sz="4" w:space="0" w:color="auto"/>
            </w:tcBorders>
          </w:tcPr>
          <w:p w14:paraId="094E6C77"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r>
      <w:tr w:rsidR="00C0330C" w:rsidRPr="00280CA1" w14:paraId="623AF6A4"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4636DFFE"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Cystitis</w:t>
            </w:r>
          </w:p>
        </w:tc>
        <w:tc>
          <w:tcPr>
            <w:tcW w:w="2157" w:type="pct"/>
            <w:tcBorders>
              <w:top w:val="single" w:sz="4" w:space="0" w:color="auto"/>
              <w:left w:val="single" w:sz="4" w:space="0" w:color="auto"/>
              <w:bottom w:val="single" w:sz="4" w:space="0" w:color="auto"/>
              <w:right w:val="single" w:sz="4" w:space="0" w:color="auto"/>
            </w:tcBorders>
          </w:tcPr>
          <w:p w14:paraId="423BFF65"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12C1A3A8"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c>
          <w:tcPr>
            <w:tcW w:w="635" w:type="pct"/>
            <w:tcBorders>
              <w:top w:val="single" w:sz="4" w:space="0" w:color="auto"/>
              <w:left w:val="single" w:sz="4" w:space="0" w:color="auto"/>
              <w:bottom w:val="single" w:sz="4" w:space="0" w:color="auto"/>
              <w:right w:val="single" w:sz="4" w:space="0" w:color="auto"/>
            </w:tcBorders>
          </w:tcPr>
          <w:p w14:paraId="29B00EF8"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r>
      <w:tr w:rsidR="00C0330C" w:rsidRPr="00280CA1" w14:paraId="39258A06" w14:textId="77777777" w:rsidTr="00D51CC6">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0B14D469" w14:textId="77777777" w:rsidR="00C0330C" w:rsidRPr="00280CA1" w:rsidRDefault="00C0330C" w:rsidP="00D51CC6">
            <w:pPr>
              <w:pStyle w:val="TableParagraph"/>
              <w:spacing w:before="0"/>
              <w:ind w:left="112" w:right="73"/>
              <w:rPr>
                <w:rFonts w:ascii="Times New Roman" w:hAnsi="Times New Roman" w:cs="Times New Roman"/>
                <w:b/>
                <w:sz w:val="20"/>
                <w:szCs w:val="20"/>
              </w:rPr>
            </w:pPr>
            <w:r w:rsidRPr="00280CA1">
              <w:rPr>
                <w:rFonts w:ascii="Times New Roman" w:hAnsi="Times New Roman" w:cs="Times New Roman"/>
                <w:b/>
                <w:sz w:val="20"/>
                <w:szCs w:val="20"/>
              </w:rPr>
              <w:t>Immunsystemet</w:t>
            </w:r>
          </w:p>
        </w:tc>
      </w:tr>
      <w:tr w:rsidR="00C0330C" w:rsidRPr="00280CA1" w14:paraId="4A72E83B"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702CE5C3"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Anafylaktisk</w:t>
            </w:r>
            <w:proofErr w:type="spellEnd"/>
            <w:r w:rsidRPr="00280CA1">
              <w:rPr>
                <w:rFonts w:ascii="Times New Roman" w:hAnsi="Times New Roman" w:cs="Times New Roman"/>
                <w:sz w:val="20"/>
                <w:szCs w:val="20"/>
              </w:rPr>
              <w:t xml:space="preserve"> reaktion</w:t>
            </w:r>
          </w:p>
        </w:tc>
        <w:tc>
          <w:tcPr>
            <w:tcW w:w="2157" w:type="pct"/>
            <w:tcBorders>
              <w:top w:val="single" w:sz="4" w:space="0" w:color="auto"/>
              <w:left w:val="single" w:sz="4" w:space="0" w:color="auto"/>
              <w:bottom w:val="single" w:sz="4" w:space="0" w:color="auto"/>
              <w:right w:val="single" w:sz="4" w:space="0" w:color="auto"/>
            </w:tcBorders>
          </w:tcPr>
          <w:p w14:paraId="05776507"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506B6255"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tcPr>
          <w:p w14:paraId="42A837D6"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r>
      <w:tr w:rsidR="00C0330C" w:rsidRPr="00280CA1" w14:paraId="49DB0376" w14:textId="77777777" w:rsidTr="00D51CC6">
        <w:trPr>
          <w:trHeight w:val="284"/>
        </w:trPr>
        <w:tc>
          <w:tcPr>
            <w:tcW w:w="3755" w:type="pct"/>
            <w:gridSpan w:val="2"/>
            <w:tcBorders>
              <w:top w:val="single" w:sz="4" w:space="0" w:color="auto"/>
              <w:left w:val="single" w:sz="4" w:space="0" w:color="auto"/>
              <w:bottom w:val="single" w:sz="4" w:space="0" w:color="auto"/>
              <w:right w:val="single" w:sz="4" w:space="0" w:color="auto"/>
            </w:tcBorders>
            <w:hideMark/>
          </w:tcPr>
          <w:p w14:paraId="3543F0F5" w14:textId="77777777" w:rsidR="00C0330C" w:rsidRPr="00280CA1" w:rsidRDefault="00C0330C" w:rsidP="00D51CC6">
            <w:pPr>
              <w:pStyle w:val="TableParagraph"/>
              <w:spacing w:before="0"/>
              <w:ind w:left="112" w:right="73"/>
              <w:rPr>
                <w:rFonts w:ascii="Times New Roman" w:hAnsi="Times New Roman" w:cs="Times New Roman"/>
                <w:b/>
                <w:sz w:val="20"/>
                <w:szCs w:val="20"/>
              </w:rPr>
            </w:pPr>
            <w:r w:rsidRPr="00280CA1">
              <w:rPr>
                <w:rFonts w:ascii="Times New Roman" w:hAnsi="Times New Roman" w:cs="Times New Roman"/>
                <w:b/>
                <w:sz w:val="20"/>
                <w:szCs w:val="20"/>
              </w:rPr>
              <w:t>Metabolisme og ernæring</w:t>
            </w:r>
          </w:p>
        </w:tc>
        <w:tc>
          <w:tcPr>
            <w:tcW w:w="610" w:type="pct"/>
            <w:tcBorders>
              <w:top w:val="single" w:sz="4" w:space="0" w:color="auto"/>
              <w:left w:val="single" w:sz="4" w:space="0" w:color="auto"/>
              <w:bottom w:val="single" w:sz="4" w:space="0" w:color="auto"/>
              <w:right w:val="single" w:sz="4" w:space="0" w:color="auto"/>
            </w:tcBorders>
          </w:tcPr>
          <w:p w14:paraId="0A7FB276"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14:paraId="5FEE08F8"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r>
      <w:tr w:rsidR="00C0330C" w:rsidRPr="00280CA1" w14:paraId="49725FC7"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722098E3"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Nedsat appetit</w:t>
            </w:r>
          </w:p>
        </w:tc>
        <w:tc>
          <w:tcPr>
            <w:tcW w:w="2157" w:type="pct"/>
            <w:tcBorders>
              <w:top w:val="single" w:sz="4" w:space="0" w:color="auto"/>
              <w:left w:val="single" w:sz="4" w:space="0" w:color="auto"/>
              <w:bottom w:val="single" w:sz="4" w:space="0" w:color="auto"/>
              <w:right w:val="single" w:sz="4" w:space="0" w:color="auto"/>
            </w:tcBorders>
          </w:tcPr>
          <w:p w14:paraId="67962031"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055DEF04"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tcPr>
          <w:p w14:paraId="7FA71F8D"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r>
      <w:tr w:rsidR="00C0330C" w:rsidRPr="00280CA1" w14:paraId="4AF59D16"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43D1435D"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Hyperkaliæmi</w:t>
            </w:r>
            <w:proofErr w:type="spellEnd"/>
          </w:p>
        </w:tc>
        <w:tc>
          <w:tcPr>
            <w:tcW w:w="2157" w:type="pct"/>
            <w:tcBorders>
              <w:top w:val="single" w:sz="4" w:space="0" w:color="auto"/>
              <w:left w:val="single" w:sz="4" w:space="0" w:color="auto"/>
              <w:bottom w:val="single" w:sz="4" w:space="0" w:color="auto"/>
              <w:right w:val="single" w:sz="4" w:space="0" w:color="auto"/>
            </w:tcBorders>
          </w:tcPr>
          <w:p w14:paraId="4E121A1B"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2780570D"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tcPr>
          <w:p w14:paraId="01984E04"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r>
      <w:tr w:rsidR="00C0330C" w:rsidRPr="00280CA1" w14:paraId="2618F7BC" w14:textId="77777777" w:rsidTr="00D51CC6">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4B982039" w14:textId="77777777" w:rsidR="00C0330C" w:rsidRPr="00280CA1" w:rsidRDefault="00C0330C" w:rsidP="00D51CC6">
            <w:pPr>
              <w:pStyle w:val="TableParagraph"/>
              <w:spacing w:before="0"/>
              <w:ind w:left="112" w:right="73"/>
              <w:rPr>
                <w:rFonts w:ascii="Times New Roman" w:hAnsi="Times New Roman" w:cs="Times New Roman"/>
                <w:b/>
                <w:sz w:val="20"/>
                <w:szCs w:val="20"/>
              </w:rPr>
            </w:pPr>
            <w:r w:rsidRPr="00280CA1">
              <w:rPr>
                <w:rFonts w:ascii="Times New Roman" w:hAnsi="Times New Roman" w:cs="Times New Roman"/>
                <w:b/>
                <w:sz w:val="20"/>
                <w:szCs w:val="20"/>
              </w:rPr>
              <w:t>Psykiske forstyrrelser</w:t>
            </w:r>
          </w:p>
        </w:tc>
      </w:tr>
      <w:tr w:rsidR="00C0330C" w:rsidRPr="00280CA1" w14:paraId="48B5499D"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26E4B6A6"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Hallucinationer</w:t>
            </w:r>
          </w:p>
        </w:tc>
        <w:tc>
          <w:tcPr>
            <w:tcW w:w="2157" w:type="pct"/>
            <w:tcBorders>
              <w:top w:val="single" w:sz="4" w:space="0" w:color="auto"/>
              <w:left w:val="single" w:sz="4" w:space="0" w:color="auto"/>
              <w:bottom w:val="single" w:sz="4" w:space="0" w:color="auto"/>
              <w:right w:val="single" w:sz="4" w:space="0" w:color="auto"/>
            </w:tcBorders>
          </w:tcPr>
          <w:p w14:paraId="2F3FBF7E"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3BA21FA9"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Meget sjælden*</w:t>
            </w:r>
          </w:p>
        </w:tc>
        <w:tc>
          <w:tcPr>
            <w:tcW w:w="635" w:type="pct"/>
            <w:tcBorders>
              <w:top w:val="single" w:sz="4" w:space="0" w:color="auto"/>
              <w:left w:val="single" w:sz="4" w:space="0" w:color="auto"/>
              <w:bottom w:val="single" w:sz="4" w:space="0" w:color="auto"/>
              <w:right w:val="single" w:sz="4" w:space="0" w:color="auto"/>
            </w:tcBorders>
          </w:tcPr>
          <w:p w14:paraId="55A57CE5"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r>
      <w:tr w:rsidR="00C0330C" w:rsidRPr="00280CA1" w14:paraId="42510219"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6DD5DF81"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Konfusion</w:t>
            </w:r>
          </w:p>
        </w:tc>
        <w:tc>
          <w:tcPr>
            <w:tcW w:w="2157" w:type="pct"/>
            <w:tcBorders>
              <w:top w:val="single" w:sz="4" w:space="0" w:color="auto"/>
              <w:left w:val="single" w:sz="4" w:space="0" w:color="auto"/>
              <w:bottom w:val="single" w:sz="4" w:space="0" w:color="auto"/>
              <w:right w:val="single" w:sz="4" w:space="0" w:color="auto"/>
            </w:tcBorders>
          </w:tcPr>
          <w:p w14:paraId="40EC3F0A"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423B411E"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Meget sjælden*</w:t>
            </w:r>
          </w:p>
        </w:tc>
        <w:tc>
          <w:tcPr>
            <w:tcW w:w="635" w:type="pct"/>
            <w:tcBorders>
              <w:top w:val="single" w:sz="4" w:space="0" w:color="auto"/>
              <w:left w:val="single" w:sz="4" w:space="0" w:color="auto"/>
              <w:bottom w:val="single" w:sz="4" w:space="0" w:color="auto"/>
              <w:right w:val="single" w:sz="4" w:space="0" w:color="auto"/>
            </w:tcBorders>
          </w:tcPr>
          <w:p w14:paraId="763DF79C"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r>
      <w:tr w:rsidR="00C0330C" w:rsidRPr="00280CA1" w14:paraId="626232EE"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38CA5E9C"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Delirium</w:t>
            </w:r>
          </w:p>
        </w:tc>
        <w:tc>
          <w:tcPr>
            <w:tcW w:w="2157" w:type="pct"/>
            <w:tcBorders>
              <w:top w:val="single" w:sz="4" w:space="0" w:color="auto"/>
              <w:left w:val="single" w:sz="4" w:space="0" w:color="auto"/>
              <w:bottom w:val="single" w:sz="4" w:space="0" w:color="auto"/>
              <w:right w:val="single" w:sz="4" w:space="0" w:color="auto"/>
            </w:tcBorders>
          </w:tcPr>
          <w:p w14:paraId="469C653B"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78E46B1C"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tcPr>
          <w:p w14:paraId="6DEE19D7"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r>
      <w:tr w:rsidR="00C0330C" w:rsidRPr="00280CA1" w14:paraId="4038D942" w14:textId="77777777" w:rsidTr="00D51CC6">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6C48CEF7" w14:textId="77777777" w:rsidR="00C0330C" w:rsidRPr="00280CA1" w:rsidRDefault="00C0330C" w:rsidP="00D51CC6">
            <w:pPr>
              <w:pStyle w:val="TableParagraph"/>
              <w:spacing w:before="0"/>
              <w:ind w:left="112" w:right="73"/>
              <w:rPr>
                <w:rFonts w:ascii="Times New Roman" w:hAnsi="Times New Roman" w:cs="Times New Roman"/>
                <w:b/>
                <w:sz w:val="20"/>
                <w:szCs w:val="20"/>
              </w:rPr>
            </w:pPr>
            <w:r w:rsidRPr="00280CA1">
              <w:rPr>
                <w:rFonts w:ascii="Times New Roman" w:hAnsi="Times New Roman" w:cs="Times New Roman"/>
                <w:b/>
                <w:sz w:val="20"/>
                <w:szCs w:val="20"/>
              </w:rPr>
              <w:t>Nervesystemet</w:t>
            </w:r>
          </w:p>
        </w:tc>
      </w:tr>
      <w:tr w:rsidR="00C0330C" w:rsidRPr="00280CA1" w14:paraId="63248FD8"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5FF398CF"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Svimmelhed</w:t>
            </w:r>
          </w:p>
        </w:tc>
        <w:tc>
          <w:tcPr>
            <w:tcW w:w="2157" w:type="pct"/>
            <w:tcBorders>
              <w:top w:val="single" w:sz="4" w:space="0" w:color="auto"/>
              <w:left w:val="single" w:sz="4" w:space="0" w:color="auto"/>
              <w:bottom w:val="single" w:sz="4" w:space="0" w:color="auto"/>
              <w:right w:val="single" w:sz="4" w:space="0" w:color="auto"/>
            </w:tcBorders>
            <w:hideMark/>
          </w:tcPr>
          <w:p w14:paraId="1F3A2341"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Almindelig</w:t>
            </w:r>
          </w:p>
        </w:tc>
        <w:tc>
          <w:tcPr>
            <w:tcW w:w="610" w:type="pct"/>
            <w:tcBorders>
              <w:top w:val="single" w:sz="4" w:space="0" w:color="auto"/>
              <w:left w:val="single" w:sz="4" w:space="0" w:color="auto"/>
              <w:bottom w:val="single" w:sz="4" w:space="0" w:color="auto"/>
              <w:right w:val="single" w:sz="4" w:space="0" w:color="auto"/>
            </w:tcBorders>
            <w:hideMark/>
          </w:tcPr>
          <w:p w14:paraId="1467373A"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Sjælden*</w:t>
            </w:r>
          </w:p>
        </w:tc>
        <w:tc>
          <w:tcPr>
            <w:tcW w:w="635" w:type="pct"/>
            <w:tcBorders>
              <w:top w:val="single" w:sz="4" w:space="0" w:color="auto"/>
              <w:left w:val="single" w:sz="4" w:space="0" w:color="auto"/>
              <w:bottom w:val="single" w:sz="4" w:space="0" w:color="auto"/>
              <w:right w:val="single" w:sz="4" w:space="0" w:color="auto"/>
            </w:tcBorders>
            <w:hideMark/>
          </w:tcPr>
          <w:p w14:paraId="56BE71E7"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Almindelig</w:t>
            </w:r>
          </w:p>
        </w:tc>
      </w:tr>
      <w:tr w:rsidR="00C0330C" w:rsidRPr="00280CA1" w14:paraId="50A402C2"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0CAF4503"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Døsighed</w:t>
            </w:r>
          </w:p>
        </w:tc>
        <w:tc>
          <w:tcPr>
            <w:tcW w:w="2157" w:type="pct"/>
            <w:tcBorders>
              <w:top w:val="single" w:sz="4" w:space="0" w:color="auto"/>
              <w:left w:val="single" w:sz="4" w:space="0" w:color="auto"/>
              <w:bottom w:val="single" w:sz="4" w:space="0" w:color="auto"/>
              <w:right w:val="single" w:sz="4" w:space="0" w:color="auto"/>
            </w:tcBorders>
          </w:tcPr>
          <w:p w14:paraId="3AF73B03"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399FC166"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c>
          <w:tcPr>
            <w:tcW w:w="635" w:type="pct"/>
            <w:tcBorders>
              <w:top w:val="single" w:sz="4" w:space="0" w:color="auto"/>
              <w:left w:val="single" w:sz="4" w:space="0" w:color="auto"/>
              <w:bottom w:val="single" w:sz="4" w:space="0" w:color="auto"/>
              <w:right w:val="single" w:sz="4" w:space="0" w:color="auto"/>
            </w:tcBorders>
          </w:tcPr>
          <w:p w14:paraId="40CB41B1"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5B815951"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3F0AB60D"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Dysgeusi</w:t>
            </w:r>
            <w:proofErr w:type="spellEnd"/>
          </w:p>
        </w:tc>
        <w:tc>
          <w:tcPr>
            <w:tcW w:w="2157" w:type="pct"/>
            <w:tcBorders>
              <w:top w:val="single" w:sz="4" w:space="0" w:color="auto"/>
              <w:left w:val="single" w:sz="4" w:space="0" w:color="auto"/>
              <w:bottom w:val="single" w:sz="4" w:space="0" w:color="auto"/>
              <w:right w:val="single" w:sz="4" w:space="0" w:color="auto"/>
            </w:tcBorders>
          </w:tcPr>
          <w:p w14:paraId="18F6E7F1"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532CCC83"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c>
          <w:tcPr>
            <w:tcW w:w="635" w:type="pct"/>
            <w:tcBorders>
              <w:top w:val="single" w:sz="4" w:space="0" w:color="auto"/>
              <w:left w:val="single" w:sz="4" w:space="0" w:color="auto"/>
              <w:bottom w:val="single" w:sz="4" w:space="0" w:color="auto"/>
              <w:right w:val="single" w:sz="4" w:space="0" w:color="auto"/>
            </w:tcBorders>
          </w:tcPr>
          <w:p w14:paraId="78AE8DC3"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253B3595"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0C4C4C6D"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lastRenderedPageBreak/>
              <w:t>Hovedpine</w:t>
            </w:r>
          </w:p>
        </w:tc>
        <w:tc>
          <w:tcPr>
            <w:tcW w:w="2157" w:type="pct"/>
            <w:tcBorders>
              <w:top w:val="single" w:sz="4" w:space="0" w:color="auto"/>
              <w:left w:val="single" w:sz="4" w:space="0" w:color="auto"/>
              <w:bottom w:val="single" w:sz="4" w:space="0" w:color="auto"/>
              <w:right w:val="single" w:sz="4" w:space="0" w:color="auto"/>
            </w:tcBorders>
          </w:tcPr>
          <w:p w14:paraId="661C9676"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71C514CA"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Sjælden*</w:t>
            </w:r>
          </w:p>
        </w:tc>
        <w:tc>
          <w:tcPr>
            <w:tcW w:w="635" w:type="pct"/>
            <w:tcBorders>
              <w:top w:val="single" w:sz="4" w:space="0" w:color="auto"/>
              <w:left w:val="single" w:sz="4" w:space="0" w:color="auto"/>
              <w:bottom w:val="single" w:sz="4" w:space="0" w:color="auto"/>
              <w:right w:val="single" w:sz="4" w:space="0" w:color="auto"/>
            </w:tcBorders>
            <w:hideMark/>
          </w:tcPr>
          <w:p w14:paraId="30BB871D"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r>
      <w:tr w:rsidR="00C0330C" w:rsidRPr="00280CA1" w14:paraId="7241827F"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6B836AFF"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Synkope</w:t>
            </w:r>
          </w:p>
        </w:tc>
        <w:tc>
          <w:tcPr>
            <w:tcW w:w="2157" w:type="pct"/>
            <w:tcBorders>
              <w:top w:val="single" w:sz="4" w:space="0" w:color="auto"/>
              <w:left w:val="single" w:sz="4" w:space="0" w:color="auto"/>
              <w:bottom w:val="single" w:sz="4" w:space="0" w:color="auto"/>
              <w:right w:val="single" w:sz="4" w:space="0" w:color="auto"/>
            </w:tcBorders>
          </w:tcPr>
          <w:p w14:paraId="2BAC989F"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tcPr>
          <w:p w14:paraId="1767D977"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hideMark/>
          </w:tcPr>
          <w:p w14:paraId="060E6B92"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Sjælden</w:t>
            </w:r>
          </w:p>
        </w:tc>
      </w:tr>
      <w:tr w:rsidR="00C0330C" w:rsidRPr="00280CA1" w14:paraId="47FF6DCC" w14:textId="77777777" w:rsidTr="00D51CC6">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563846C2" w14:textId="77777777" w:rsidR="00C0330C" w:rsidRPr="00280CA1" w:rsidRDefault="00C0330C" w:rsidP="00D51CC6">
            <w:pPr>
              <w:pStyle w:val="TableParagraph"/>
              <w:spacing w:before="0"/>
              <w:ind w:left="112" w:right="73"/>
              <w:rPr>
                <w:rFonts w:ascii="Times New Roman" w:hAnsi="Times New Roman" w:cs="Times New Roman"/>
                <w:b/>
                <w:sz w:val="20"/>
                <w:szCs w:val="20"/>
              </w:rPr>
            </w:pPr>
            <w:r w:rsidRPr="00280CA1">
              <w:rPr>
                <w:rFonts w:ascii="Times New Roman" w:hAnsi="Times New Roman" w:cs="Times New Roman"/>
                <w:b/>
                <w:sz w:val="20"/>
                <w:szCs w:val="20"/>
              </w:rPr>
              <w:t>Øjne</w:t>
            </w:r>
          </w:p>
        </w:tc>
      </w:tr>
      <w:tr w:rsidR="00C0330C" w:rsidRPr="00280CA1" w14:paraId="070001AC"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2D240579"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Sløret syn</w:t>
            </w:r>
          </w:p>
        </w:tc>
        <w:tc>
          <w:tcPr>
            <w:tcW w:w="2157" w:type="pct"/>
            <w:tcBorders>
              <w:top w:val="single" w:sz="4" w:space="0" w:color="auto"/>
              <w:left w:val="single" w:sz="4" w:space="0" w:color="auto"/>
              <w:bottom w:val="single" w:sz="4" w:space="0" w:color="auto"/>
              <w:right w:val="single" w:sz="4" w:space="0" w:color="auto"/>
            </w:tcBorders>
            <w:hideMark/>
          </w:tcPr>
          <w:p w14:paraId="59F2CF0B"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Almindelig</w:t>
            </w:r>
          </w:p>
        </w:tc>
        <w:tc>
          <w:tcPr>
            <w:tcW w:w="610" w:type="pct"/>
            <w:tcBorders>
              <w:top w:val="single" w:sz="4" w:space="0" w:color="auto"/>
              <w:left w:val="single" w:sz="4" w:space="0" w:color="auto"/>
              <w:bottom w:val="single" w:sz="4" w:space="0" w:color="auto"/>
              <w:right w:val="single" w:sz="4" w:space="0" w:color="auto"/>
            </w:tcBorders>
            <w:hideMark/>
          </w:tcPr>
          <w:p w14:paraId="52FDBBE7"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Almindelig</w:t>
            </w:r>
          </w:p>
        </w:tc>
        <w:tc>
          <w:tcPr>
            <w:tcW w:w="635" w:type="pct"/>
            <w:tcBorders>
              <w:top w:val="single" w:sz="4" w:space="0" w:color="auto"/>
              <w:left w:val="single" w:sz="4" w:space="0" w:color="auto"/>
              <w:bottom w:val="single" w:sz="4" w:space="0" w:color="auto"/>
              <w:right w:val="single" w:sz="4" w:space="0" w:color="auto"/>
            </w:tcBorders>
            <w:hideMark/>
          </w:tcPr>
          <w:p w14:paraId="6B1E5DC3"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r>
      <w:tr w:rsidR="00C0330C" w:rsidRPr="00280CA1" w14:paraId="2B9D2D57"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264CD277"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IFIS (</w:t>
            </w:r>
            <w:r w:rsidRPr="00280CA1">
              <w:rPr>
                <w:rFonts w:ascii="Times New Roman" w:hAnsi="Times New Roman" w:cs="Times New Roman"/>
                <w:i/>
                <w:iCs/>
                <w:sz w:val="20"/>
                <w:szCs w:val="20"/>
              </w:rPr>
              <w:t xml:space="preserve">Intraoperative </w:t>
            </w:r>
            <w:proofErr w:type="spellStart"/>
            <w:r w:rsidRPr="00280CA1">
              <w:rPr>
                <w:rFonts w:ascii="Times New Roman" w:hAnsi="Times New Roman" w:cs="Times New Roman"/>
                <w:i/>
                <w:iCs/>
                <w:sz w:val="20"/>
                <w:szCs w:val="20"/>
              </w:rPr>
              <w:t>Floppy</w:t>
            </w:r>
            <w:proofErr w:type="spellEnd"/>
            <w:r w:rsidRPr="00280CA1">
              <w:rPr>
                <w:rFonts w:ascii="Times New Roman" w:hAnsi="Times New Roman" w:cs="Times New Roman"/>
                <w:i/>
                <w:iCs/>
                <w:sz w:val="20"/>
                <w:szCs w:val="20"/>
              </w:rPr>
              <w:t xml:space="preserve"> Iris </w:t>
            </w:r>
            <w:proofErr w:type="spellStart"/>
            <w:r w:rsidRPr="00280CA1">
              <w:rPr>
                <w:rFonts w:ascii="Times New Roman" w:hAnsi="Times New Roman" w:cs="Times New Roman"/>
                <w:i/>
                <w:iCs/>
                <w:sz w:val="20"/>
                <w:szCs w:val="20"/>
              </w:rPr>
              <w:t>Syndrome</w:t>
            </w:r>
            <w:proofErr w:type="spellEnd"/>
            <w:r w:rsidRPr="00280CA1">
              <w:rPr>
                <w:rFonts w:ascii="Times New Roman" w:hAnsi="Times New Roman" w:cs="Times New Roman"/>
                <w:sz w:val="20"/>
                <w:szCs w:val="20"/>
              </w:rPr>
              <w:t>)</w:t>
            </w:r>
          </w:p>
        </w:tc>
        <w:tc>
          <w:tcPr>
            <w:tcW w:w="2157" w:type="pct"/>
            <w:tcBorders>
              <w:top w:val="single" w:sz="4" w:space="0" w:color="auto"/>
              <w:left w:val="single" w:sz="4" w:space="0" w:color="auto"/>
              <w:bottom w:val="single" w:sz="4" w:space="0" w:color="auto"/>
              <w:right w:val="single" w:sz="4" w:space="0" w:color="auto"/>
            </w:tcBorders>
          </w:tcPr>
          <w:p w14:paraId="6C32F4CC"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tcPr>
          <w:p w14:paraId="79E62094"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hideMark/>
          </w:tcPr>
          <w:p w14:paraId="0C7CD251"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r>
      <w:tr w:rsidR="00C0330C" w:rsidRPr="00280CA1" w14:paraId="184E7155"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47E13A1F"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Tørre øjne</w:t>
            </w:r>
          </w:p>
        </w:tc>
        <w:tc>
          <w:tcPr>
            <w:tcW w:w="2157" w:type="pct"/>
            <w:tcBorders>
              <w:top w:val="single" w:sz="4" w:space="0" w:color="auto"/>
              <w:left w:val="single" w:sz="4" w:space="0" w:color="auto"/>
              <w:bottom w:val="single" w:sz="4" w:space="0" w:color="auto"/>
              <w:right w:val="single" w:sz="4" w:space="0" w:color="auto"/>
            </w:tcBorders>
          </w:tcPr>
          <w:p w14:paraId="267F9719"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07D459C6"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c>
          <w:tcPr>
            <w:tcW w:w="635" w:type="pct"/>
            <w:tcBorders>
              <w:top w:val="single" w:sz="4" w:space="0" w:color="auto"/>
              <w:left w:val="single" w:sz="4" w:space="0" w:color="auto"/>
              <w:bottom w:val="single" w:sz="4" w:space="0" w:color="auto"/>
              <w:right w:val="single" w:sz="4" w:space="0" w:color="auto"/>
            </w:tcBorders>
          </w:tcPr>
          <w:p w14:paraId="7884C38A"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7BC4C599"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145E8872"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Glaukom</w:t>
            </w:r>
            <w:proofErr w:type="spellEnd"/>
          </w:p>
        </w:tc>
        <w:tc>
          <w:tcPr>
            <w:tcW w:w="2157" w:type="pct"/>
            <w:tcBorders>
              <w:top w:val="single" w:sz="4" w:space="0" w:color="auto"/>
              <w:left w:val="single" w:sz="4" w:space="0" w:color="auto"/>
              <w:bottom w:val="single" w:sz="4" w:space="0" w:color="auto"/>
              <w:right w:val="single" w:sz="4" w:space="0" w:color="auto"/>
            </w:tcBorders>
          </w:tcPr>
          <w:p w14:paraId="09A54A98"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252B6025"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tcPr>
          <w:p w14:paraId="0C142464"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268368E1"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46DD8467"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Nedsat syn</w:t>
            </w:r>
          </w:p>
        </w:tc>
        <w:tc>
          <w:tcPr>
            <w:tcW w:w="2157" w:type="pct"/>
            <w:tcBorders>
              <w:top w:val="single" w:sz="4" w:space="0" w:color="auto"/>
              <w:left w:val="single" w:sz="4" w:space="0" w:color="auto"/>
              <w:bottom w:val="single" w:sz="4" w:space="0" w:color="auto"/>
              <w:right w:val="single" w:sz="4" w:space="0" w:color="auto"/>
            </w:tcBorders>
          </w:tcPr>
          <w:p w14:paraId="3B2D4D24"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tcPr>
          <w:p w14:paraId="53F5433B"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hideMark/>
          </w:tcPr>
          <w:p w14:paraId="03211085"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r>
      <w:tr w:rsidR="00C0330C" w:rsidRPr="00280CA1" w14:paraId="38C5A246" w14:textId="77777777" w:rsidTr="00D51CC6">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1A5B39D0" w14:textId="77777777" w:rsidR="00C0330C" w:rsidRPr="00280CA1" w:rsidRDefault="00C0330C" w:rsidP="00D51CC6">
            <w:pPr>
              <w:pStyle w:val="TableParagraph"/>
              <w:spacing w:before="0"/>
              <w:ind w:left="112" w:right="73"/>
              <w:rPr>
                <w:rFonts w:ascii="Times New Roman" w:hAnsi="Times New Roman" w:cs="Times New Roman"/>
                <w:b/>
                <w:sz w:val="20"/>
                <w:szCs w:val="20"/>
              </w:rPr>
            </w:pPr>
            <w:r w:rsidRPr="00280CA1">
              <w:rPr>
                <w:rFonts w:ascii="Times New Roman" w:hAnsi="Times New Roman" w:cs="Times New Roman"/>
                <w:b/>
                <w:sz w:val="20"/>
                <w:szCs w:val="20"/>
              </w:rPr>
              <w:t>Hjerte</w:t>
            </w:r>
          </w:p>
        </w:tc>
      </w:tr>
      <w:tr w:rsidR="00C0330C" w:rsidRPr="00280CA1" w14:paraId="69AF027C"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10EF3CBC"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Palpitationer</w:t>
            </w:r>
            <w:proofErr w:type="spellEnd"/>
          </w:p>
        </w:tc>
        <w:tc>
          <w:tcPr>
            <w:tcW w:w="2157" w:type="pct"/>
            <w:tcBorders>
              <w:top w:val="single" w:sz="4" w:space="0" w:color="auto"/>
              <w:left w:val="single" w:sz="4" w:space="0" w:color="auto"/>
              <w:bottom w:val="single" w:sz="4" w:space="0" w:color="auto"/>
              <w:right w:val="single" w:sz="4" w:space="0" w:color="auto"/>
            </w:tcBorders>
          </w:tcPr>
          <w:p w14:paraId="44F9C1F4"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3C927652"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hideMark/>
          </w:tcPr>
          <w:p w14:paraId="59D208F8"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r>
      <w:tr w:rsidR="00C0330C" w:rsidRPr="00280CA1" w14:paraId="31CB63E3"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79FF3A91"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Torsades</w:t>
            </w:r>
            <w:proofErr w:type="spellEnd"/>
            <w:r w:rsidRPr="00280CA1">
              <w:rPr>
                <w:rFonts w:ascii="Times New Roman" w:hAnsi="Times New Roman" w:cs="Times New Roman"/>
                <w:sz w:val="20"/>
                <w:szCs w:val="20"/>
              </w:rPr>
              <w:t xml:space="preserve"> de pointes</w:t>
            </w:r>
          </w:p>
        </w:tc>
        <w:tc>
          <w:tcPr>
            <w:tcW w:w="2157" w:type="pct"/>
            <w:tcBorders>
              <w:top w:val="single" w:sz="4" w:space="0" w:color="auto"/>
              <w:left w:val="single" w:sz="4" w:space="0" w:color="auto"/>
              <w:bottom w:val="single" w:sz="4" w:space="0" w:color="auto"/>
              <w:right w:val="single" w:sz="4" w:space="0" w:color="auto"/>
            </w:tcBorders>
          </w:tcPr>
          <w:p w14:paraId="4F76BF9D"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19A1DC74"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tcPr>
          <w:p w14:paraId="71930FA0"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625DC4ED"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62C3D18E"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QT-forlængelse på elektrokardiogram</w:t>
            </w:r>
          </w:p>
        </w:tc>
        <w:tc>
          <w:tcPr>
            <w:tcW w:w="2157" w:type="pct"/>
            <w:tcBorders>
              <w:top w:val="single" w:sz="4" w:space="0" w:color="auto"/>
              <w:left w:val="single" w:sz="4" w:space="0" w:color="auto"/>
              <w:bottom w:val="single" w:sz="4" w:space="0" w:color="auto"/>
              <w:right w:val="single" w:sz="4" w:space="0" w:color="auto"/>
            </w:tcBorders>
          </w:tcPr>
          <w:p w14:paraId="0D4B297A"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1782EE96"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tcPr>
          <w:p w14:paraId="1507ABFD"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304FDBFE"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4258A4E5"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Atrieflimren</w:t>
            </w:r>
          </w:p>
        </w:tc>
        <w:tc>
          <w:tcPr>
            <w:tcW w:w="2157" w:type="pct"/>
            <w:tcBorders>
              <w:top w:val="single" w:sz="4" w:space="0" w:color="auto"/>
              <w:left w:val="single" w:sz="4" w:space="0" w:color="auto"/>
              <w:bottom w:val="single" w:sz="4" w:space="0" w:color="auto"/>
              <w:right w:val="single" w:sz="4" w:space="0" w:color="auto"/>
            </w:tcBorders>
          </w:tcPr>
          <w:p w14:paraId="5DBAB523"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5EC3F8A6"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hideMark/>
          </w:tcPr>
          <w:p w14:paraId="1F26D897"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r>
      <w:tr w:rsidR="00C0330C" w:rsidRPr="00280CA1" w14:paraId="46FFA370"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02B76F87"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Arytmi</w:t>
            </w:r>
            <w:proofErr w:type="spellEnd"/>
          </w:p>
        </w:tc>
        <w:tc>
          <w:tcPr>
            <w:tcW w:w="2157" w:type="pct"/>
            <w:tcBorders>
              <w:top w:val="single" w:sz="4" w:space="0" w:color="auto"/>
              <w:left w:val="single" w:sz="4" w:space="0" w:color="auto"/>
              <w:bottom w:val="single" w:sz="4" w:space="0" w:color="auto"/>
              <w:right w:val="single" w:sz="4" w:space="0" w:color="auto"/>
            </w:tcBorders>
          </w:tcPr>
          <w:p w14:paraId="523E2FC3"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tcPr>
          <w:p w14:paraId="36BB1BA4"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hideMark/>
          </w:tcPr>
          <w:p w14:paraId="43203E37"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r>
      <w:tr w:rsidR="00C0330C" w:rsidRPr="00280CA1" w14:paraId="1C9BC246"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582DE943"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Takykardi</w:t>
            </w:r>
            <w:proofErr w:type="spellEnd"/>
          </w:p>
        </w:tc>
        <w:tc>
          <w:tcPr>
            <w:tcW w:w="2157" w:type="pct"/>
            <w:tcBorders>
              <w:top w:val="single" w:sz="4" w:space="0" w:color="auto"/>
              <w:left w:val="single" w:sz="4" w:space="0" w:color="auto"/>
              <w:bottom w:val="single" w:sz="4" w:space="0" w:color="auto"/>
              <w:right w:val="single" w:sz="4" w:space="0" w:color="auto"/>
            </w:tcBorders>
          </w:tcPr>
          <w:p w14:paraId="745A868E"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4FE8DFE9"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hideMark/>
          </w:tcPr>
          <w:p w14:paraId="33E2BDE5"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r>
      <w:tr w:rsidR="00C0330C" w:rsidRPr="00280CA1" w14:paraId="1A7FE712" w14:textId="77777777" w:rsidTr="00D51CC6">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1E78C73B" w14:textId="77777777" w:rsidR="00C0330C" w:rsidRPr="00280CA1" w:rsidRDefault="00C0330C" w:rsidP="00D51CC6">
            <w:pPr>
              <w:pStyle w:val="TableParagraph"/>
              <w:spacing w:before="0"/>
              <w:ind w:left="112" w:right="73"/>
              <w:rPr>
                <w:rFonts w:ascii="Times New Roman" w:hAnsi="Times New Roman" w:cs="Times New Roman"/>
                <w:b/>
                <w:sz w:val="20"/>
                <w:szCs w:val="20"/>
              </w:rPr>
            </w:pPr>
            <w:proofErr w:type="spellStart"/>
            <w:r w:rsidRPr="00280CA1">
              <w:rPr>
                <w:rFonts w:ascii="Times New Roman" w:hAnsi="Times New Roman" w:cs="Times New Roman"/>
                <w:b/>
                <w:sz w:val="20"/>
                <w:szCs w:val="20"/>
              </w:rPr>
              <w:t>Vaskulære</w:t>
            </w:r>
            <w:proofErr w:type="spellEnd"/>
            <w:r w:rsidRPr="00280CA1">
              <w:rPr>
                <w:rFonts w:ascii="Times New Roman" w:hAnsi="Times New Roman" w:cs="Times New Roman"/>
                <w:b/>
                <w:sz w:val="20"/>
                <w:szCs w:val="20"/>
              </w:rPr>
              <w:t xml:space="preserve"> sygdomme</w:t>
            </w:r>
          </w:p>
        </w:tc>
      </w:tr>
      <w:tr w:rsidR="00C0330C" w:rsidRPr="00280CA1" w14:paraId="17A3F34A"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37D05FB4"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Ortostatisk</w:t>
            </w:r>
            <w:proofErr w:type="spellEnd"/>
            <w:r w:rsidRPr="00280CA1">
              <w:rPr>
                <w:rFonts w:ascii="Times New Roman" w:hAnsi="Times New Roman" w:cs="Times New Roman"/>
                <w:sz w:val="20"/>
                <w:szCs w:val="20"/>
              </w:rPr>
              <w:t xml:space="preserve"> hypotension</w:t>
            </w:r>
          </w:p>
        </w:tc>
        <w:tc>
          <w:tcPr>
            <w:tcW w:w="2157" w:type="pct"/>
            <w:tcBorders>
              <w:top w:val="single" w:sz="4" w:space="0" w:color="auto"/>
              <w:left w:val="single" w:sz="4" w:space="0" w:color="auto"/>
              <w:bottom w:val="single" w:sz="4" w:space="0" w:color="auto"/>
              <w:right w:val="single" w:sz="4" w:space="0" w:color="auto"/>
            </w:tcBorders>
          </w:tcPr>
          <w:p w14:paraId="4FF43EC7"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tcPr>
          <w:p w14:paraId="68192F95"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hideMark/>
          </w:tcPr>
          <w:p w14:paraId="2943586C"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r>
      <w:tr w:rsidR="00C0330C" w:rsidRPr="00280CA1" w14:paraId="63F54FE8" w14:textId="77777777" w:rsidTr="00D51CC6">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07B91F60" w14:textId="77777777" w:rsidR="00C0330C" w:rsidRPr="00280CA1" w:rsidRDefault="00C0330C" w:rsidP="00D51CC6">
            <w:pPr>
              <w:pStyle w:val="TableParagraph"/>
              <w:spacing w:before="0"/>
              <w:ind w:left="112" w:right="73"/>
              <w:rPr>
                <w:rFonts w:ascii="Times New Roman" w:hAnsi="Times New Roman" w:cs="Times New Roman"/>
                <w:b/>
                <w:sz w:val="20"/>
                <w:szCs w:val="20"/>
              </w:rPr>
            </w:pPr>
            <w:r w:rsidRPr="00280CA1">
              <w:rPr>
                <w:rFonts w:ascii="Times New Roman" w:hAnsi="Times New Roman" w:cs="Times New Roman"/>
                <w:b/>
                <w:sz w:val="20"/>
                <w:szCs w:val="20"/>
              </w:rPr>
              <w:t xml:space="preserve">Luftveje, thorax og </w:t>
            </w:r>
            <w:proofErr w:type="spellStart"/>
            <w:r w:rsidRPr="00280CA1">
              <w:rPr>
                <w:rFonts w:ascii="Times New Roman" w:hAnsi="Times New Roman" w:cs="Times New Roman"/>
                <w:b/>
                <w:sz w:val="20"/>
                <w:szCs w:val="20"/>
              </w:rPr>
              <w:t>mediastinum</w:t>
            </w:r>
            <w:proofErr w:type="spellEnd"/>
          </w:p>
        </w:tc>
      </w:tr>
      <w:tr w:rsidR="00C0330C" w:rsidRPr="00280CA1" w14:paraId="07F4D71E"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550773A9"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Rhinitis</w:t>
            </w:r>
            <w:proofErr w:type="spellEnd"/>
          </w:p>
        </w:tc>
        <w:tc>
          <w:tcPr>
            <w:tcW w:w="2157" w:type="pct"/>
            <w:tcBorders>
              <w:top w:val="single" w:sz="4" w:space="0" w:color="auto"/>
              <w:left w:val="single" w:sz="4" w:space="0" w:color="auto"/>
              <w:bottom w:val="single" w:sz="4" w:space="0" w:color="auto"/>
              <w:right w:val="single" w:sz="4" w:space="0" w:color="auto"/>
            </w:tcBorders>
          </w:tcPr>
          <w:p w14:paraId="19ED0851"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tcPr>
          <w:p w14:paraId="3564D0CF"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hideMark/>
          </w:tcPr>
          <w:p w14:paraId="77AB76AE"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r>
      <w:tr w:rsidR="00C0330C" w:rsidRPr="00280CA1" w14:paraId="583F8FFA"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56ED4E92"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Nasal tørhed</w:t>
            </w:r>
          </w:p>
        </w:tc>
        <w:tc>
          <w:tcPr>
            <w:tcW w:w="2157" w:type="pct"/>
            <w:tcBorders>
              <w:top w:val="single" w:sz="4" w:space="0" w:color="auto"/>
              <w:left w:val="single" w:sz="4" w:space="0" w:color="auto"/>
              <w:bottom w:val="single" w:sz="4" w:space="0" w:color="auto"/>
              <w:right w:val="single" w:sz="4" w:space="0" w:color="auto"/>
            </w:tcBorders>
          </w:tcPr>
          <w:p w14:paraId="68EC2B7A"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474CCB80"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c>
          <w:tcPr>
            <w:tcW w:w="635" w:type="pct"/>
            <w:tcBorders>
              <w:top w:val="single" w:sz="4" w:space="0" w:color="auto"/>
              <w:left w:val="single" w:sz="4" w:space="0" w:color="auto"/>
              <w:bottom w:val="single" w:sz="4" w:space="0" w:color="auto"/>
              <w:right w:val="single" w:sz="4" w:space="0" w:color="auto"/>
            </w:tcBorders>
          </w:tcPr>
          <w:p w14:paraId="6827C1B8"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7ECAE43B"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19834563"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Dyspnø</w:t>
            </w:r>
          </w:p>
        </w:tc>
        <w:tc>
          <w:tcPr>
            <w:tcW w:w="2157" w:type="pct"/>
            <w:tcBorders>
              <w:top w:val="single" w:sz="4" w:space="0" w:color="auto"/>
              <w:left w:val="single" w:sz="4" w:space="0" w:color="auto"/>
              <w:bottom w:val="single" w:sz="4" w:space="0" w:color="auto"/>
              <w:right w:val="single" w:sz="4" w:space="0" w:color="auto"/>
            </w:tcBorders>
          </w:tcPr>
          <w:p w14:paraId="5C099917"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tcPr>
          <w:p w14:paraId="7742F50C"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hideMark/>
          </w:tcPr>
          <w:p w14:paraId="5EBFCA90"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r>
      <w:tr w:rsidR="00C0330C" w:rsidRPr="00280CA1" w14:paraId="6323F871"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48A2972E"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Dysfoni</w:t>
            </w:r>
            <w:proofErr w:type="spellEnd"/>
          </w:p>
        </w:tc>
        <w:tc>
          <w:tcPr>
            <w:tcW w:w="2157" w:type="pct"/>
            <w:tcBorders>
              <w:top w:val="single" w:sz="4" w:space="0" w:color="auto"/>
              <w:left w:val="single" w:sz="4" w:space="0" w:color="auto"/>
              <w:bottom w:val="single" w:sz="4" w:space="0" w:color="auto"/>
              <w:right w:val="single" w:sz="4" w:space="0" w:color="auto"/>
            </w:tcBorders>
          </w:tcPr>
          <w:p w14:paraId="208EA158"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1AD07A72"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tcPr>
          <w:p w14:paraId="4AF63A36"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70977CDA"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75FEE42F"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Epistaxis</w:t>
            </w:r>
            <w:proofErr w:type="spellEnd"/>
          </w:p>
        </w:tc>
        <w:tc>
          <w:tcPr>
            <w:tcW w:w="2157" w:type="pct"/>
            <w:tcBorders>
              <w:top w:val="single" w:sz="4" w:space="0" w:color="auto"/>
              <w:left w:val="single" w:sz="4" w:space="0" w:color="auto"/>
              <w:bottom w:val="single" w:sz="4" w:space="0" w:color="auto"/>
              <w:right w:val="single" w:sz="4" w:space="0" w:color="auto"/>
            </w:tcBorders>
          </w:tcPr>
          <w:p w14:paraId="4E84D6CF"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tcPr>
          <w:p w14:paraId="5931A73A"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hideMark/>
          </w:tcPr>
          <w:p w14:paraId="60E948B7"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r>
      <w:tr w:rsidR="00C0330C" w:rsidRPr="00280CA1" w14:paraId="03B6F40D" w14:textId="77777777" w:rsidTr="00D51CC6">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7E9DB85E" w14:textId="77777777" w:rsidR="00C0330C" w:rsidRPr="00280CA1" w:rsidRDefault="00C0330C" w:rsidP="00D51CC6">
            <w:pPr>
              <w:pStyle w:val="TableParagraph"/>
              <w:spacing w:before="0"/>
              <w:ind w:left="112" w:right="73"/>
              <w:rPr>
                <w:rFonts w:ascii="Times New Roman" w:hAnsi="Times New Roman" w:cs="Times New Roman"/>
                <w:b/>
                <w:sz w:val="20"/>
                <w:szCs w:val="20"/>
              </w:rPr>
            </w:pPr>
            <w:r w:rsidRPr="00280CA1">
              <w:rPr>
                <w:rFonts w:ascii="Times New Roman" w:hAnsi="Times New Roman" w:cs="Times New Roman"/>
                <w:b/>
                <w:sz w:val="20"/>
                <w:szCs w:val="20"/>
              </w:rPr>
              <w:t>Mave-tarm-kanalen</w:t>
            </w:r>
          </w:p>
        </w:tc>
      </w:tr>
      <w:tr w:rsidR="00C0330C" w:rsidRPr="00280CA1" w14:paraId="04E96A96"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1CBD3A9E"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Mundtørhed</w:t>
            </w:r>
          </w:p>
        </w:tc>
        <w:tc>
          <w:tcPr>
            <w:tcW w:w="2157" w:type="pct"/>
            <w:tcBorders>
              <w:top w:val="single" w:sz="4" w:space="0" w:color="auto"/>
              <w:left w:val="single" w:sz="4" w:space="0" w:color="auto"/>
              <w:bottom w:val="single" w:sz="4" w:space="0" w:color="auto"/>
              <w:right w:val="single" w:sz="4" w:space="0" w:color="auto"/>
            </w:tcBorders>
            <w:hideMark/>
          </w:tcPr>
          <w:p w14:paraId="227E731A"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Almindelig</w:t>
            </w:r>
          </w:p>
        </w:tc>
        <w:tc>
          <w:tcPr>
            <w:tcW w:w="610" w:type="pct"/>
            <w:tcBorders>
              <w:top w:val="single" w:sz="4" w:space="0" w:color="auto"/>
              <w:left w:val="single" w:sz="4" w:space="0" w:color="auto"/>
              <w:bottom w:val="single" w:sz="4" w:space="0" w:color="auto"/>
              <w:right w:val="single" w:sz="4" w:space="0" w:color="auto"/>
            </w:tcBorders>
            <w:hideMark/>
          </w:tcPr>
          <w:p w14:paraId="68126CA8"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Meget almindelig</w:t>
            </w:r>
          </w:p>
        </w:tc>
        <w:tc>
          <w:tcPr>
            <w:tcW w:w="635" w:type="pct"/>
            <w:tcBorders>
              <w:top w:val="single" w:sz="4" w:space="0" w:color="auto"/>
              <w:left w:val="single" w:sz="4" w:space="0" w:color="auto"/>
              <w:bottom w:val="single" w:sz="4" w:space="0" w:color="auto"/>
              <w:right w:val="single" w:sz="4" w:space="0" w:color="auto"/>
            </w:tcBorders>
          </w:tcPr>
          <w:p w14:paraId="25DF5C6C"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2974B4B2"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09AABDAF"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Dyspepsi</w:t>
            </w:r>
          </w:p>
        </w:tc>
        <w:tc>
          <w:tcPr>
            <w:tcW w:w="2157" w:type="pct"/>
            <w:tcBorders>
              <w:top w:val="single" w:sz="4" w:space="0" w:color="auto"/>
              <w:left w:val="single" w:sz="4" w:space="0" w:color="auto"/>
              <w:bottom w:val="single" w:sz="4" w:space="0" w:color="auto"/>
              <w:right w:val="single" w:sz="4" w:space="0" w:color="auto"/>
            </w:tcBorders>
            <w:hideMark/>
          </w:tcPr>
          <w:p w14:paraId="763B9719"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Almindelig</w:t>
            </w:r>
          </w:p>
        </w:tc>
        <w:tc>
          <w:tcPr>
            <w:tcW w:w="610" w:type="pct"/>
            <w:tcBorders>
              <w:top w:val="single" w:sz="4" w:space="0" w:color="auto"/>
              <w:left w:val="single" w:sz="4" w:space="0" w:color="auto"/>
              <w:bottom w:val="single" w:sz="4" w:space="0" w:color="auto"/>
              <w:right w:val="single" w:sz="4" w:space="0" w:color="auto"/>
            </w:tcBorders>
            <w:hideMark/>
          </w:tcPr>
          <w:p w14:paraId="67208095"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Almindelig</w:t>
            </w:r>
          </w:p>
        </w:tc>
        <w:tc>
          <w:tcPr>
            <w:tcW w:w="635" w:type="pct"/>
            <w:tcBorders>
              <w:top w:val="single" w:sz="4" w:space="0" w:color="auto"/>
              <w:left w:val="single" w:sz="4" w:space="0" w:color="auto"/>
              <w:bottom w:val="single" w:sz="4" w:space="0" w:color="auto"/>
              <w:right w:val="single" w:sz="4" w:space="0" w:color="auto"/>
            </w:tcBorders>
          </w:tcPr>
          <w:p w14:paraId="64F1C08C"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22B8ABC6"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7D44D179"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Obstipation</w:t>
            </w:r>
          </w:p>
        </w:tc>
        <w:tc>
          <w:tcPr>
            <w:tcW w:w="2157" w:type="pct"/>
            <w:tcBorders>
              <w:top w:val="single" w:sz="4" w:space="0" w:color="auto"/>
              <w:left w:val="single" w:sz="4" w:space="0" w:color="auto"/>
              <w:bottom w:val="single" w:sz="4" w:space="0" w:color="auto"/>
              <w:right w:val="single" w:sz="4" w:space="0" w:color="auto"/>
            </w:tcBorders>
            <w:hideMark/>
          </w:tcPr>
          <w:p w14:paraId="542513BB"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Almindelig</w:t>
            </w:r>
          </w:p>
        </w:tc>
        <w:tc>
          <w:tcPr>
            <w:tcW w:w="610" w:type="pct"/>
            <w:tcBorders>
              <w:top w:val="single" w:sz="4" w:space="0" w:color="auto"/>
              <w:left w:val="single" w:sz="4" w:space="0" w:color="auto"/>
              <w:bottom w:val="single" w:sz="4" w:space="0" w:color="auto"/>
              <w:right w:val="single" w:sz="4" w:space="0" w:color="auto"/>
            </w:tcBorders>
            <w:hideMark/>
          </w:tcPr>
          <w:p w14:paraId="2D72C1AE"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Almindelig</w:t>
            </w:r>
          </w:p>
        </w:tc>
        <w:tc>
          <w:tcPr>
            <w:tcW w:w="635" w:type="pct"/>
            <w:tcBorders>
              <w:top w:val="single" w:sz="4" w:space="0" w:color="auto"/>
              <w:left w:val="single" w:sz="4" w:space="0" w:color="auto"/>
              <w:bottom w:val="single" w:sz="4" w:space="0" w:color="auto"/>
              <w:right w:val="single" w:sz="4" w:space="0" w:color="auto"/>
            </w:tcBorders>
            <w:hideMark/>
          </w:tcPr>
          <w:p w14:paraId="267CF466"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r>
      <w:tr w:rsidR="00C0330C" w:rsidRPr="00280CA1" w14:paraId="288D669F"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21A27FAE"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Kvalme</w:t>
            </w:r>
          </w:p>
        </w:tc>
        <w:tc>
          <w:tcPr>
            <w:tcW w:w="2157" w:type="pct"/>
            <w:tcBorders>
              <w:top w:val="single" w:sz="4" w:space="0" w:color="auto"/>
              <w:left w:val="single" w:sz="4" w:space="0" w:color="auto"/>
              <w:bottom w:val="single" w:sz="4" w:space="0" w:color="auto"/>
              <w:right w:val="single" w:sz="4" w:space="0" w:color="auto"/>
            </w:tcBorders>
          </w:tcPr>
          <w:p w14:paraId="72090B40"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60019CAB"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Almindelig</w:t>
            </w:r>
          </w:p>
        </w:tc>
        <w:tc>
          <w:tcPr>
            <w:tcW w:w="635" w:type="pct"/>
            <w:tcBorders>
              <w:top w:val="single" w:sz="4" w:space="0" w:color="auto"/>
              <w:left w:val="single" w:sz="4" w:space="0" w:color="auto"/>
              <w:bottom w:val="single" w:sz="4" w:space="0" w:color="auto"/>
              <w:right w:val="single" w:sz="4" w:space="0" w:color="auto"/>
            </w:tcBorders>
            <w:hideMark/>
          </w:tcPr>
          <w:p w14:paraId="38E4473B"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r>
      <w:tr w:rsidR="00C0330C" w:rsidRPr="00280CA1" w14:paraId="51BDE1D9"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53A6A07A"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Mavesmerter</w:t>
            </w:r>
          </w:p>
        </w:tc>
        <w:tc>
          <w:tcPr>
            <w:tcW w:w="2157" w:type="pct"/>
            <w:tcBorders>
              <w:top w:val="single" w:sz="4" w:space="0" w:color="auto"/>
              <w:left w:val="single" w:sz="4" w:space="0" w:color="auto"/>
              <w:bottom w:val="single" w:sz="4" w:space="0" w:color="auto"/>
              <w:right w:val="single" w:sz="4" w:space="0" w:color="auto"/>
            </w:tcBorders>
          </w:tcPr>
          <w:p w14:paraId="3A67436F"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2692CE5F"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Almindelig</w:t>
            </w:r>
          </w:p>
        </w:tc>
        <w:tc>
          <w:tcPr>
            <w:tcW w:w="635" w:type="pct"/>
            <w:tcBorders>
              <w:top w:val="single" w:sz="4" w:space="0" w:color="auto"/>
              <w:left w:val="single" w:sz="4" w:space="0" w:color="auto"/>
              <w:bottom w:val="single" w:sz="4" w:space="0" w:color="auto"/>
              <w:right w:val="single" w:sz="4" w:space="0" w:color="auto"/>
            </w:tcBorders>
          </w:tcPr>
          <w:p w14:paraId="6903CC34"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4C83849C"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7C8E1E71"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Gastroøsofageal</w:t>
            </w:r>
            <w:proofErr w:type="spellEnd"/>
            <w:r w:rsidRPr="00280CA1">
              <w:rPr>
                <w:rFonts w:ascii="Times New Roman" w:hAnsi="Times New Roman" w:cs="Times New Roman"/>
                <w:sz w:val="20"/>
                <w:szCs w:val="20"/>
              </w:rPr>
              <w:t xml:space="preserve"> </w:t>
            </w:r>
            <w:proofErr w:type="spellStart"/>
            <w:r w:rsidRPr="00280CA1">
              <w:rPr>
                <w:rFonts w:ascii="Times New Roman" w:hAnsi="Times New Roman" w:cs="Times New Roman"/>
                <w:sz w:val="20"/>
                <w:szCs w:val="20"/>
              </w:rPr>
              <w:t>reflukssygdom</w:t>
            </w:r>
            <w:proofErr w:type="spellEnd"/>
          </w:p>
        </w:tc>
        <w:tc>
          <w:tcPr>
            <w:tcW w:w="2157" w:type="pct"/>
            <w:tcBorders>
              <w:top w:val="single" w:sz="4" w:space="0" w:color="auto"/>
              <w:left w:val="single" w:sz="4" w:space="0" w:color="auto"/>
              <w:bottom w:val="single" w:sz="4" w:space="0" w:color="auto"/>
              <w:right w:val="single" w:sz="4" w:space="0" w:color="auto"/>
            </w:tcBorders>
          </w:tcPr>
          <w:p w14:paraId="7332C25E"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7D5790F2"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c>
          <w:tcPr>
            <w:tcW w:w="635" w:type="pct"/>
            <w:tcBorders>
              <w:top w:val="single" w:sz="4" w:space="0" w:color="auto"/>
              <w:left w:val="single" w:sz="4" w:space="0" w:color="auto"/>
              <w:bottom w:val="single" w:sz="4" w:space="0" w:color="auto"/>
              <w:right w:val="single" w:sz="4" w:space="0" w:color="auto"/>
            </w:tcBorders>
          </w:tcPr>
          <w:p w14:paraId="23609D69"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48EC7F12"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6C8328BD"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lastRenderedPageBreak/>
              <w:t>Diarré</w:t>
            </w:r>
          </w:p>
        </w:tc>
        <w:tc>
          <w:tcPr>
            <w:tcW w:w="2157" w:type="pct"/>
            <w:tcBorders>
              <w:top w:val="single" w:sz="4" w:space="0" w:color="auto"/>
              <w:left w:val="single" w:sz="4" w:space="0" w:color="auto"/>
              <w:bottom w:val="single" w:sz="4" w:space="0" w:color="auto"/>
              <w:right w:val="single" w:sz="4" w:space="0" w:color="auto"/>
            </w:tcBorders>
          </w:tcPr>
          <w:p w14:paraId="7EBED337"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tcPr>
          <w:p w14:paraId="79B9EF38"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hideMark/>
          </w:tcPr>
          <w:p w14:paraId="6D1B3C7D"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r>
      <w:tr w:rsidR="00C0330C" w:rsidRPr="00280CA1" w14:paraId="66B9D963"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33D3B287"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Tør hals</w:t>
            </w:r>
          </w:p>
        </w:tc>
        <w:tc>
          <w:tcPr>
            <w:tcW w:w="2157" w:type="pct"/>
            <w:tcBorders>
              <w:top w:val="single" w:sz="4" w:space="0" w:color="auto"/>
              <w:left w:val="single" w:sz="4" w:space="0" w:color="auto"/>
              <w:bottom w:val="single" w:sz="4" w:space="0" w:color="auto"/>
              <w:right w:val="single" w:sz="4" w:space="0" w:color="auto"/>
            </w:tcBorders>
          </w:tcPr>
          <w:p w14:paraId="5B74A87A"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25703C72"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c>
          <w:tcPr>
            <w:tcW w:w="635" w:type="pct"/>
            <w:tcBorders>
              <w:top w:val="single" w:sz="4" w:space="0" w:color="auto"/>
              <w:left w:val="single" w:sz="4" w:space="0" w:color="auto"/>
              <w:bottom w:val="single" w:sz="4" w:space="0" w:color="auto"/>
              <w:right w:val="single" w:sz="4" w:space="0" w:color="auto"/>
            </w:tcBorders>
          </w:tcPr>
          <w:p w14:paraId="5DCB9902"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3D09934E"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02D587E1"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Opkastning</w:t>
            </w:r>
          </w:p>
        </w:tc>
        <w:tc>
          <w:tcPr>
            <w:tcW w:w="2157" w:type="pct"/>
            <w:tcBorders>
              <w:top w:val="single" w:sz="4" w:space="0" w:color="auto"/>
              <w:left w:val="single" w:sz="4" w:space="0" w:color="auto"/>
              <w:bottom w:val="single" w:sz="4" w:space="0" w:color="auto"/>
              <w:right w:val="single" w:sz="4" w:space="0" w:color="auto"/>
            </w:tcBorders>
          </w:tcPr>
          <w:p w14:paraId="54CA7F34"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777EDE22"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Sjælden*</w:t>
            </w:r>
          </w:p>
        </w:tc>
        <w:tc>
          <w:tcPr>
            <w:tcW w:w="635" w:type="pct"/>
            <w:tcBorders>
              <w:top w:val="single" w:sz="4" w:space="0" w:color="auto"/>
              <w:left w:val="single" w:sz="4" w:space="0" w:color="auto"/>
              <w:bottom w:val="single" w:sz="4" w:space="0" w:color="auto"/>
              <w:right w:val="single" w:sz="4" w:space="0" w:color="auto"/>
            </w:tcBorders>
            <w:hideMark/>
          </w:tcPr>
          <w:p w14:paraId="591CB2F0"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r>
      <w:tr w:rsidR="00C0330C" w:rsidRPr="00280CA1" w14:paraId="5CAAAC2C"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3364E350"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 xml:space="preserve">Obstruktion af </w:t>
            </w:r>
            <w:proofErr w:type="spellStart"/>
            <w:r w:rsidRPr="00280CA1">
              <w:rPr>
                <w:rFonts w:ascii="Times New Roman" w:hAnsi="Times New Roman" w:cs="Times New Roman"/>
                <w:sz w:val="20"/>
                <w:szCs w:val="20"/>
              </w:rPr>
              <w:t>colon</w:t>
            </w:r>
            <w:proofErr w:type="spellEnd"/>
          </w:p>
        </w:tc>
        <w:tc>
          <w:tcPr>
            <w:tcW w:w="2157" w:type="pct"/>
            <w:tcBorders>
              <w:top w:val="single" w:sz="4" w:space="0" w:color="auto"/>
              <w:left w:val="single" w:sz="4" w:space="0" w:color="auto"/>
              <w:bottom w:val="single" w:sz="4" w:space="0" w:color="auto"/>
              <w:right w:val="single" w:sz="4" w:space="0" w:color="auto"/>
            </w:tcBorders>
          </w:tcPr>
          <w:p w14:paraId="407154F2"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56D49C6F"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Sjælden</w:t>
            </w:r>
          </w:p>
        </w:tc>
        <w:tc>
          <w:tcPr>
            <w:tcW w:w="635" w:type="pct"/>
            <w:tcBorders>
              <w:top w:val="single" w:sz="4" w:space="0" w:color="auto"/>
              <w:left w:val="single" w:sz="4" w:space="0" w:color="auto"/>
              <w:bottom w:val="single" w:sz="4" w:space="0" w:color="auto"/>
              <w:right w:val="single" w:sz="4" w:space="0" w:color="auto"/>
            </w:tcBorders>
          </w:tcPr>
          <w:p w14:paraId="358223F8"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0F75EB92"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1A9BEDFA"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Fækalom</w:t>
            </w:r>
            <w:proofErr w:type="spellEnd"/>
          </w:p>
        </w:tc>
        <w:tc>
          <w:tcPr>
            <w:tcW w:w="2157" w:type="pct"/>
            <w:tcBorders>
              <w:top w:val="single" w:sz="4" w:space="0" w:color="auto"/>
              <w:left w:val="single" w:sz="4" w:space="0" w:color="auto"/>
              <w:bottom w:val="single" w:sz="4" w:space="0" w:color="auto"/>
              <w:right w:val="single" w:sz="4" w:space="0" w:color="auto"/>
            </w:tcBorders>
          </w:tcPr>
          <w:p w14:paraId="6B054910"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44D0E253"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Sjælden</w:t>
            </w:r>
          </w:p>
        </w:tc>
        <w:tc>
          <w:tcPr>
            <w:tcW w:w="635" w:type="pct"/>
            <w:tcBorders>
              <w:top w:val="single" w:sz="4" w:space="0" w:color="auto"/>
              <w:left w:val="single" w:sz="4" w:space="0" w:color="auto"/>
              <w:bottom w:val="single" w:sz="4" w:space="0" w:color="auto"/>
              <w:right w:val="single" w:sz="4" w:space="0" w:color="auto"/>
            </w:tcBorders>
          </w:tcPr>
          <w:p w14:paraId="1C875934"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159415F6"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39DB050C"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Ileus</w:t>
            </w:r>
            <w:proofErr w:type="spellEnd"/>
          </w:p>
        </w:tc>
        <w:tc>
          <w:tcPr>
            <w:tcW w:w="2157" w:type="pct"/>
            <w:tcBorders>
              <w:top w:val="single" w:sz="4" w:space="0" w:color="auto"/>
              <w:left w:val="single" w:sz="4" w:space="0" w:color="auto"/>
              <w:bottom w:val="single" w:sz="4" w:space="0" w:color="auto"/>
              <w:right w:val="single" w:sz="4" w:space="0" w:color="auto"/>
            </w:tcBorders>
          </w:tcPr>
          <w:p w14:paraId="225D825D"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785EFDED"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tcPr>
          <w:p w14:paraId="6F406CA0"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272CB457"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6D1B3E21"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Ubehag i maven</w:t>
            </w:r>
          </w:p>
        </w:tc>
        <w:tc>
          <w:tcPr>
            <w:tcW w:w="2157" w:type="pct"/>
            <w:tcBorders>
              <w:top w:val="single" w:sz="4" w:space="0" w:color="auto"/>
              <w:left w:val="single" w:sz="4" w:space="0" w:color="auto"/>
              <w:bottom w:val="single" w:sz="4" w:space="0" w:color="auto"/>
              <w:right w:val="single" w:sz="4" w:space="0" w:color="auto"/>
            </w:tcBorders>
          </w:tcPr>
          <w:p w14:paraId="492B67EE"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213EFDB0"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tcPr>
          <w:p w14:paraId="089715D1"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57BF2E68" w14:textId="77777777" w:rsidTr="00D51CC6">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790F3708" w14:textId="77777777" w:rsidR="00C0330C" w:rsidRPr="00280CA1" w:rsidRDefault="00C0330C" w:rsidP="00D51CC6">
            <w:pPr>
              <w:pStyle w:val="TableParagraph"/>
              <w:spacing w:before="0"/>
              <w:ind w:left="112" w:right="73"/>
              <w:rPr>
                <w:rFonts w:ascii="Times New Roman" w:hAnsi="Times New Roman" w:cs="Times New Roman"/>
                <w:b/>
                <w:sz w:val="20"/>
                <w:szCs w:val="20"/>
              </w:rPr>
            </w:pPr>
            <w:r w:rsidRPr="00280CA1">
              <w:rPr>
                <w:rFonts w:ascii="Times New Roman" w:hAnsi="Times New Roman" w:cs="Times New Roman"/>
                <w:b/>
                <w:sz w:val="20"/>
                <w:szCs w:val="20"/>
              </w:rPr>
              <w:t>Lever og galdeveje</w:t>
            </w:r>
          </w:p>
        </w:tc>
      </w:tr>
      <w:tr w:rsidR="00C0330C" w:rsidRPr="00280CA1" w14:paraId="1A7817ED"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5C643966"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Leversygdom</w:t>
            </w:r>
          </w:p>
        </w:tc>
        <w:tc>
          <w:tcPr>
            <w:tcW w:w="2157" w:type="pct"/>
            <w:tcBorders>
              <w:top w:val="single" w:sz="4" w:space="0" w:color="auto"/>
              <w:left w:val="single" w:sz="4" w:space="0" w:color="auto"/>
              <w:bottom w:val="single" w:sz="4" w:space="0" w:color="auto"/>
              <w:right w:val="single" w:sz="4" w:space="0" w:color="auto"/>
            </w:tcBorders>
          </w:tcPr>
          <w:p w14:paraId="0BFAF44C"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357AACDA"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tcPr>
          <w:p w14:paraId="3E45E53D"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r>
      <w:tr w:rsidR="00C0330C" w:rsidRPr="00280CA1" w14:paraId="781AF8D1"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0C3A8C82"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Abnorme levertal</w:t>
            </w:r>
          </w:p>
        </w:tc>
        <w:tc>
          <w:tcPr>
            <w:tcW w:w="2157" w:type="pct"/>
            <w:tcBorders>
              <w:top w:val="single" w:sz="4" w:space="0" w:color="auto"/>
              <w:left w:val="single" w:sz="4" w:space="0" w:color="auto"/>
              <w:bottom w:val="single" w:sz="4" w:space="0" w:color="auto"/>
              <w:right w:val="single" w:sz="4" w:space="0" w:color="auto"/>
            </w:tcBorders>
          </w:tcPr>
          <w:p w14:paraId="3D2D0D8D"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046DA827"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tcPr>
          <w:p w14:paraId="7DD8900B"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r>
      <w:tr w:rsidR="00C0330C" w:rsidRPr="00280CA1" w14:paraId="4D76BBE8" w14:textId="77777777" w:rsidTr="00D51CC6">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3DC86FD3" w14:textId="77777777" w:rsidR="00C0330C" w:rsidRPr="00280CA1" w:rsidRDefault="00C0330C" w:rsidP="00D51CC6">
            <w:pPr>
              <w:pStyle w:val="TableParagraph"/>
              <w:spacing w:before="0"/>
              <w:ind w:left="112" w:right="73"/>
              <w:rPr>
                <w:rFonts w:ascii="Times New Roman" w:hAnsi="Times New Roman" w:cs="Times New Roman"/>
                <w:b/>
                <w:sz w:val="20"/>
                <w:szCs w:val="20"/>
              </w:rPr>
            </w:pPr>
            <w:r w:rsidRPr="00280CA1">
              <w:rPr>
                <w:rFonts w:ascii="Times New Roman" w:hAnsi="Times New Roman" w:cs="Times New Roman"/>
                <w:b/>
                <w:sz w:val="20"/>
                <w:szCs w:val="20"/>
              </w:rPr>
              <w:t>Hud og subkutane væv</w:t>
            </w:r>
          </w:p>
        </w:tc>
      </w:tr>
      <w:tr w:rsidR="00C0330C" w:rsidRPr="00280CA1" w14:paraId="4C54841D"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5F138D58"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Pruritus</w:t>
            </w:r>
            <w:proofErr w:type="spellEnd"/>
          </w:p>
        </w:tc>
        <w:tc>
          <w:tcPr>
            <w:tcW w:w="2157" w:type="pct"/>
            <w:tcBorders>
              <w:top w:val="single" w:sz="4" w:space="0" w:color="auto"/>
              <w:left w:val="single" w:sz="4" w:space="0" w:color="auto"/>
              <w:bottom w:val="single" w:sz="4" w:space="0" w:color="auto"/>
              <w:right w:val="single" w:sz="4" w:space="0" w:color="auto"/>
            </w:tcBorders>
            <w:hideMark/>
          </w:tcPr>
          <w:p w14:paraId="0C224F8D"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c>
          <w:tcPr>
            <w:tcW w:w="610" w:type="pct"/>
            <w:tcBorders>
              <w:top w:val="single" w:sz="4" w:space="0" w:color="auto"/>
              <w:left w:val="single" w:sz="4" w:space="0" w:color="auto"/>
              <w:bottom w:val="single" w:sz="4" w:space="0" w:color="auto"/>
              <w:right w:val="single" w:sz="4" w:space="0" w:color="auto"/>
            </w:tcBorders>
            <w:hideMark/>
          </w:tcPr>
          <w:p w14:paraId="1B527AE3"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Sjælden*</w:t>
            </w:r>
          </w:p>
        </w:tc>
        <w:tc>
          <w:tcPr>
            <w:tcW w:w="635" w:type="pct"/>
            <w:tcBorders>
              <w:top w:val="single" w:sz="4" w:space="0" w:color="auto"/>
              <w:left w:val="single" w:sz="4" w:space="0" w:color="auto"/>
              <w:bottom w:val="single" w:sz="4" w:space="0" w:color="auto"/>
              <w:right w:val="single" w:sz="4" w:space="0" w:color="auto"/>
            </w:tcBorders>
            <w:hideMark/>
          </w:tcPr>
          <w:p w14:paraId="464125D0"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r>
      <w:tr w:rsidR="00C0330C" w:rsidRPr="00280CA1" w14:paraId="709D0A3C"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615D276C"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Tør hud</w:t>
            </w:r>
          </w:p>
        </w:tc>
        <w:tc>
          <w:tcPr>
            <w:tcW w:w="2157" w:type="pct"/>
            <w:tcBorders>
              <w:top w:val="single" w:sz="4" w:space="0" w:color="auto"/>
              <w:left w:val="single" w:sz="4" w:space="0" w:color="auto"/>
              <w:bottom w:val="single" w:sz="4" w:space="0" w:color="auto"/>
              <w:right w:val="single" w:sz="4" w:space="0" w:color="auto"/>
            </w:tcBorders>
          </w:tcPr>
          <w:p w14:paraId="4DBE40BC"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16C658B9"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c>
          <w:tcPr>
            <w:tcW w:w="635" w:type="pct"/>
            <w:tcBorders>
              <w:top w:val="single" w:sz="4" w:space="0" w:color="auto"/>
              <w:left w:val="single" w:sz="4" w:space="0" w:color="auto"/>
              <w:bottom w:val="single" w:sz="4" w:space="0" w:color="auto"/>
              <w:right w:val="single" w:sz="4" w:space="0" w:color="auto"/>
            </w:tcBorders>
          </w:tcPr>
          <w:p w14:paraId="52465E50"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4B884035"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539EA492"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Udslæt</w:t>
            </w:r>
          </w:p>
        </w:tc>
        <w:tc>
          <w:tcPr>
            <w:tcW w:w="2157" w:type="pct"/>
            <w:tcBorders>
              <w:top w:val="single" w:sz="4" w:space="0" w:color="auto"/>
              <w:left w:val="single" w:sz="4" w:space="0" w:color="auto"/>
              <w:bottom w:val="single" w:sz="4" w:space="0" w:color="auto"/>
              <w:right w:val="single" w:sz="4" w:space="0" w:color="auto"/>
            </w:tcBorders>
          </w:tcPr>
          <w:p w14:paraId="081C49C9"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40476834"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Sjælden*</w:t>
            </w:r>
          </w:p>
        </w:tc>
        <w:tc>
          <w:tcPr>
            <w:tcW w:w="635" w:type="pct"/>
            <w:tcBorders>
              <w:top w:val="single" w:sz="4" w:space="0" w:color="auto"/>
              <w:left w:val="single" w:sz="4" w:space="0" w:color="auto"/>
              <w:bottom w:val="single" w:sz="4" w:space="0" w:color="auto"/>
              <w:right w:val="single" w:sz="4" w:space="0" w:color="auto"/>
            </w:tcBorders>
            <w:hideMark/>
          </w:tcPr>
          <w:p w14:paraId="0E7577F9"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r>
      <w:tr w:rsidR="00C0330C" w:rsidRPr="00280CA1" w14:paraId="1CF22DAE"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4514064C"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Urticaria</w:t>
            </w:r>
            <w:proofErr w:type="spellEnd"/>
          </w:p>
        </w:tc>
        <w:tc>
          <w:tcPr>
            <w:tcW w:w="2157" w:type="pct"/>
            <w:tcBorders>
              <w:top w:val="single" w:sz="4" w:space="0" w:color="auto"/>
              <w:left w:val="single" w:sz="4" w:space="0" w:color="auto"/>
              <w:bottom w:val="single" w:sz="4" w:space="0" w:color="auto"/>
              <w:right w:val="single" w:sz="4" w:space="0" w:color="auto"/>
            </w:tcBorders>
          </w:tcPr>
          <w:p w14:paraId="2C4271AB"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0C0F81B8"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Meget sjælden*</w:t>
            </w:r>
          </w:p>
        </w:tc>
        <w:tc>
          <w:tcPr>
            <w:tcW w:w="635" w:type="pct"/>
            <w:tcBorders>
              <w:top w:val="single" w:sz="4" w:space="0" w:color="auto"/>
              <w:left w:val="single" w:sz="4" w:space="0" w:color="auto"/>
              <w:bottom w:val="single" w:sz="4" w:space="0" w:color="auto"/>
              <w:right w:val="single" w:sz="4" w:space="0" w:color="auto"/>
            </w:tcBorders>
            <w:hideMark/>
          </w:tcPr>
          <w:p w14:paraId="49F02617"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r>
      <w:tr w:rsidR="00C0330C" w:rsidRPr="00280CA1" w14:paraId="7C92E0F7"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11CF2037"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Angioødem</w:t>
            </w:r>
            <w:proofErr w:type="spellEnd"/>
          </w:p>
        </w:tc>
        <w:tc>
          <w:tcPr>
            <w:tcW w:w="2157" w:type="pct"/>
            <w:tcBorders>
              <w:top w:val="single" w:sz="4" w:space="0" w:color="auto"/>
              <w:left w:val="single" w:sz="4" w:space="0" w:color="auto"/>
              <w:bottom w:val="single" w:sz="4" w:space="0" w:color="auto"/>
              <w:right w:val="single" w:sz="4" w:space="0" w:color="auto"/>
            </w:tcBorders>
          </w:tcPr>
          <w:p w14:paraId="521393B4"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5416434C"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Meget sjælden*</w:t>
            </w:r>
          </w:p>
        </w:tc>
        <w:tc>
          <w:tcPr>
            <w:tcW w:w="635" w:type="pct"/>
            <w:tcBorders>
              <w:top w:val="single" w:sz="4" w:space="0" w:color="auto"/>
              <w:left w:val="single" w:sz="4" w:space="0" w:color="auto"/>
              <w:bottom w:val="single" w:sz="4" w:space="0" w:color="auto"/>
              <w:right w:val="single" w:sz="4" w:space="0" w:color="auto"/>
            </w:tcBorders>
            <w:hideMark/>
          </w:tcPr>
          <w:p w14:paraId="75208B74"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Sjælden</w:t>
            </w:r>
          </w:p>
        </w:tc>
      </w:tr>
      <w:tr w:rsidR="00C0330C" w:rsidRPr="00280CA1" w14:paraId="3731E3E2"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29CD5F70"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Stevens-Johnsons syndrom</w:t>
            </w:r>
          </w:p>
        </w:tc>
        <w:tc>
          <w:tcPr>
            <w:tcW w:w="2157" w:type="pct"/>
            <w:tcBorders>
              <w:top w:val="single" w:sz="4" w:space="0" w:color="auto"/>
              <w:left w:val="single" w:sz="4" w:space="0" w:color="auto"/>
              <w:bottom w:val="single" w:sz="4" w:space="0" w:color="auto"/>
              <w:right w:val="single" w:sz="4" w:space="0" w:color="auto"/>
            </w:tcBorders>
          </w:tcPr>
          <w:p w14:paraId="46D32155"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tcPr>
          <w:p w14:paraId="2CB284F5"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hideMark/>
          </w:tcPr>
          <w:p w14:paraId="57A384FE"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Meget sjælden</w:t>
            </w:r>
          </w:p>
        </w:tc>
      </w:tr>
      <w:tr w:rsidR="00C0330C" w:rsidRPr="00280CA1" w14:paraId="311EE185"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10002641"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Erythema</w:t>
            </w:r>
            <w:proofErr w:type="spellEnd"/>
            <w:r w:rsidRPr="00280CA1">
              <w:rPr>
                <w:rFonts w:ascii="Times New Roman" w:hAnsi="Times New Roman" w:cs="Times New Roman"/>
                <w:sz w:val="20"/>
                <w:szCs w:val="20"/>
              </w:rPr>
              <w:t xml:space="preserve"> multiforme</w:t>
            </w:r>
          </w:p>
        </w:tc>
        <w:tc>
          <w:tcPr>
            <w:tcW w:w="2157" w:type="pct"/>
            <w:tcBorders>
              <w:top w:val="single" w:sz="4" w:space="0" w:color="auto"/>
              <w:left w:val="single" w:sz="4" w:space="0" w:color="auto"/>
              <w:bottom w:val="single" w:sz="4" w:space="0" w:color="auto"/>
              <w:right w:val="single" w:sz="4" w:space="0" w:color="auto"/>
            </w:tcBorders>
          </w:tcPr>
          <w:p w14:paraId="70C83439"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4B8859C7"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Meget sjælden*</w:t>
            </w:r>
          </w:p>
        </w:tc>
        <w:tc>
          <w:tcPr>
            <w:tcW w:w="635" w:type="pct"/>
            <w:tcBorders>
              <w:top w:val="single" w:sz="4" w:space="0" w:color="auto"/>
              <w:left w:val="single" w:sz="4" w:space="0" w:color="auto"/>
              <w:bottom w:val="single" w:sz="4" w:space="0" w:color="auto"/>
              <w:right w:val="single" w:sz="4" w:space="0" w:color="auto"/>
            </w:tcBorders>
            <w:hideMark/>
          </w:tcPr>
          <w:p w14:paraId="48E916DC"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r>
      <w:tr w:rsidR="00C0330C" w:rsidRPr="00280CA1" w14:paraId="37AB715C"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08BE7EDD"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Eksfoliativ</w:t>
            </w:r>
            <w:proofErr w:type="spellEnd"/>
            <w:r w:rsidRPr="00280CA1">
              <w:rPr>
                <w:rFonts w:ascii="Times New Roman" w:hAnsi="Times New Roman" w:cs="Times New Roman"/>
                <w:sz w:val="20"/>
                <w:szCs w:val="20"/>
              </w:rPr>
              <w:t xml:space="preserve"> </w:t>
            </w:r>
            <w:proofErr w:type="spellStart"/>
            <w:r w:rsidRPr="00280CA1">
              <w:rPr>
                <w:rFonts w:ascii="Times New Roman" w:hAnsi="Times New Roman" w:cs="Times New Roman"/>
                <w:sz w:val="20"/>
                <w:szCs w:val="20"/>
              </w:rPr>
              <w:t>dermatitis</w:t>
            </w:r>
            <w:proofErr w:type="spellEnd"/>
          </w:p>
        </w:tc>
        <w:tc>
          <w:tcPr>
            <w:tcW w:w="2157" w:type="pct"/>
            <w:tcBorders>
              <w:top w:val="single" w:sz="4" w:space="0" w:color="auto"/>
              <w:left w:val="single" w:sz="4" w:space="0" w:color="auto"/>
              <w:bottom w:val="single" w:sz="4" w:space="0" w:color="auto"/>
              <w:right w:val="single" w:sz="4" w:space="0" w:color="auto"/>
            </w:tcBorders>
          </w:tcPr>
          <w:p w14:paraId="0F15AC12"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4D76E277"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hideMark/>
          </w:tcPr>
          <w:p w14:paraId="64DAC459"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r>
      <w:tr w:rsidR="00C0330C" w:rsidRPr="00280CA1" w14:paraId="7D977C2D" w14:textId="77777777" w:rsidTr="00D51CC6">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4728A6E5" w14:textId="77777777" w:rsidR="00C0330C" w:rsidRPr="00280CA1" w:rsidRDefault="00C0330C" w:rsidP="00D51CC6">
            <w:pPr>
              <w:pStyle w:val="TableParagraph"/>
              <w:spacing w:before="0"/>
              <w:ind w:left="112" w:right="73"/>
              <w:rPr>
                <w:rFonts w:ascii="Times New Roman" w:hAnsi="Times New Roman" w:cs="Times New Roman"/>
                <w:b/>
                <w:sz w:val="20"/>
                <w:szCs w:val="20"/>
              </w:rPr>
            </w:pPr>
            <w:r w:rsidRPr="00280CA1">
              <w:rPr>
                <w:rFonts w:ascii="Times New Roman" w:hAnsi="Times New Roman" w:cs="Times New Roman"/>
                <w:b/>
                <w:sz w:val="20"/>
                <w:szCs w:val="20"/>
              </w:rPr>
              <w:t>Knogler, led, muskler og bindevæv</w:t>
            </w:r>
          </w:p>
        </w:tc>
      </w:tr>
      <w:tr w:rsidR="00C0330C" w:rsidRPr="00280CA1" w14:paraId="0BAFDB7C"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3783B426"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Muskelsvaghed</w:t>
            </w:r>
          </w:p>
        </w:tc>
        <w:tc>
          <w:tcPr>
            <w:tcW w:w="2157" w:type="pct"/>
            <w:tcBorders>
              <w:top w:val="single" w:sz="4" w:space="0" w:color="auto"/>
              <w:left w:val="single" w:sz="4" w:space="0" w:color="auto"/>
              <w:bottom w:val="single" w:sz="4" w:space="0" w:color="auto"/>
              <w:right w:val="single" w:sz="4" w:space="0" w:color="auto"/>
            </w:tcBorders>
          </w:tcPr>
          <w:p w14:paraId="52A2DB90"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4CCE0146"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tcPr>
          <w:p w14:paraId="1613ABBB" w14:textId="77777777" w:rsidR="00C0330C" w:rsidRPr="00280CA1" w:rsidRDefault="00C0330C" w:rsidP="00D51CC6">
            <w:pPr>
              <w:pStyle w:val="TableParagraph"/>
              <w:spacing w:before="0"/>
              <w:ind w:left="112" w:right="73"/>
              <w:rPr>
                <w:rFonts w:ascii="Times New Roman" w:hAnsi="Times New Roman" w:cs="Times New Roman"/>
                <w:sz w:val="20"/>
                <w:szCs w:val="20"/>
              </w:rPr>
            </w:pPr>
          </w:p>
        </w:tc>
      </w:tr>
      <w:tr w:rsidR="00C0330C" w:rsidRPr="00280CA1" w14:paraId="0248F1D6" w14:textId="77777777" w:rsidTr="00D51CC6">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7483E083" w14:textId="77777777" w:rsidR="00C0330C" w:rsidRPr="00280CA1" w:rsidRDefault="00C0330C" w:rsidP="00D51CC6">
            <w:pPr>
              <w:pStyle w:val="TableParagraph"/>
              <w:spacing w:before="0"/>
              <w:ind w:left="112" w:right="73"/>
              <w:rPr>
                <w:rFonts w:ascii="Times New Roman" w:hAnsi="Times New Roman" w:cs="Times New Roman"/>
                <w:b/>
                <w:sz w:val="20"/>
                <w:szCs w:val="20"/>
              </w:rPr>
            </w:pPr>
            <w:r w:rsidRPr="00280CA1">
              <w:rPr>
                <w:rFonts w:ascii="Times New Roman" w:hAnsi="Times New Roman" w:cs="Times New Roman"/>
                <w:b/>
                <w:sz w:val="20"/>
                <w:szCs w:val="20"/>
              </w:rPr>
              <w:t>Nyrer og urinveje</w:t>
            </w:r>
          </w:p>
        </w:tc>
      </w:tr>
      <w:tr w:rsidR="00C0330C" w:rsidRPr="00280CA1" w14:paraId="69DAB209"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4372561D"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Urinretention***</w:t>
            </w:r>
          </w:p>
        </w:tc>
        <w:tc>
          <w:tcPr>
            <w:tcW w:w="2157" w:type="pct"/>
            <w:tcBorders>
              <w:top w:val="single" w:sz="4" w:space="0" w:color="auto"/>
              <w:left w:val="single" w:sz="4" w:space="0" w:color="auto"/>
              <w:bottom w:val="single" w:sz="4" w:space="0" w:color="auto"/>
              <w:right w:val="single" w:sz="4" w:space="0" w:color="auto"/>
            </w:tcBorders>
            <w:hideMark/>
          </w:tcPr>
          <w:p w14:paraId="145E794C"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c>
          <w:tcPr>
            <w:tcW w:w="610" w:type="pct"/>
            <w:tcBorders>
              <w:top w:val="single" w:sz="4" w:space="0" w:color="auto"/>
              <w:left w:val="single" w:sz="4" w:space="0" w:color="auto"/>
              <w:bottom w:val="single" w:sz="4" w:space="0" w:color="auto"/>
              <w:right w:val="single" w:sz="4" w:space="0" w:color="auto"/>
            </w:tcBorders>
            <w:hideMark/>
          </w:tcPr>
          <w:p w14:paraId="07600C2A"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Sjælden</w:t>
            </w:r>
          </w:p>
        </w:tc>
        <w:tc>
          <w:tcPr>
            <w:tcW w:w="635" w:type="pct"/>
            <w:tcBorders>
              <w:top w:val="single" w:sz="4" w:space="0" w:color="auto"/>
              <w:left w:val="single" w:sz="4" w:space="0" w:color="auto"/>
              <w:bottom w:val="single" w:sz="4" w:space="0" w:color="auto"/>
              <w:right w:val="single" w:sz="4" w:space="0" w:color="auto"/>
            </w:tcBorders>
          </w:tcPr>
          <w:p w14:paraId="0ABF598A"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749E8200"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05ECF83D"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Vandladningsbesvær</w:t>
            </w:r>
          </w:p>
        </w:tc>
        <w:tc>
          <w:tcPr>
            <w:tcW w:w="2157" w:type="pct"/>
            <w:tcBorders>
              <w:top w:val="single" w:sz="4" w:space="0" w:color="auto"/>
              <w:left w:val="single" w:sz="4" w:space="0" w:color="auto"/>
              <w:bottom w:val="single" w:sz="4" w:space="0" w:color="auto"/>
              <w:right w:val="single" w:sz="4" w:space="0" w:color="auto"/>
            </w:tcBorders>
          </w:tcPr>
          <w:p w14:paraId="6EFBDE06"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4F819047"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c>
          <w:tcPr>
            <w:tcW w:w="635" w:type="pct"/>
            <w:tcBorders>
              <w:top w:val="single" w:sz="4" w:space="0" w:color="auto"/>
              <w:left w:val="single" w:sz="4" w:space="0" w:color="auto"/>
              <w:bottom w:val="single" w:sz="4" w:space="0" w:color="auto"/>
              <w:right w:val="single" w:sz="4" w:space="0" w:color="auto"/>
            </w:tcBorders>
          </w:tcPr>
          <w:p w14:paraId="3888D6A0"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68BC6990"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7FEE3DF2"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Nedsat nyrefunktion</w:t>
            </w:r>
          </w:p>
        </w:tc>
        <w:tc>
          <w:tcPr>
            <w:tcW w:w="2157" w:type="pct"/>
            <w:tcBorders>
              <w:top w:val="single" w:sz="4" w:space="0" w:color="auto"/>
              <w:left w:val="single" w:sz="4" w:space="0" w:color="auto"/>
              <w:bottom w:val="single" w:sz="4" w:space="0" w:color="auto"/>
              <w:right w:val="single" w:sz="4" w:space="0" w:color="auto"/>
            </w:tcBorders>
          </w:tcPr>
          <w:p w14:paraId="71CB682B"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2368322F"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kendt*</w:t>
            </w:r>
          </w:p>
        </w:tc>
        <w:tc>
          <w:tcPr>
            <w:tcW w:w="635" w:type="pct"/>
            <w:tcBorders>
              <w:top w:val="single" w:sz="4" w:space="0" w:color="auto"/>
              <w:left w:val="single" w:sz="4" w:space="0" w:color="auto"/>
              <w:bottom w:val="single" w:sz="4" w:space="0" w:color="auto"/>
              <w:right w:val="single" w:sz="4" w:space="0" w:color="auto"/>
            </w:tcBorders>
          </w:tcPr>
          <w:p w14:paraId="6F59F296"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42C5E986" w14:textId="77777777" w:rsidTr="00D51CC6">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1F2AA9EF" w14:textId="77777777" w:rsidR="00C0330C" w:rsidRPr="00280CA1" w:rsidRDefault="00C0330C" w:rsidP="00D51CC6">
            <w:pPr>
              <w:pStyle w:val="TableParagraph"/>
              <w:spacing w:before="0"/>
              <w:ind w:left="112" w:right="73"/>
              <w:rPr>
                <w:rFonts w:ascii="Times New Roman" w:hAnsi="Times New Roman" w:cs="Times New Roman"/>
                <w:b/>
                <w:sz w:val="20"/>
                <w:szCs w:val="20"/>
              </w:rPr>
            </w:pPr>
            <w:r w:rsidRPr="00280CA1">
              <w:rPr>
                <w:rFonts w:ascii="Times New Roman" w:hAnsi="Times New Roman" w:cs="Times New Roman"/>
                <w:b/>
                <w:sz w:val="20"/>
                <w:szCs w:val="20"/>
              </w:rPr>
              <w:t>Det reproduktive system og mammae</w:t>
            </w:r>
          </w:p>
        </w:tc>
      </w:tr>
      <w:tr w:rsidR="00C0330C" w:rsidRPr="00280CA1" w14:paraId="7E724601"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3D9CA042"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Ejakulationsforstyrrelser, herunder retrograd ejakulation og ejakulationssvigt</w:t>
            </w:r>
          </w:p>
        </w:tc>
        <w:tc>
          <w:tcPr>
            <w:tcW w:w="2157" w:type="pct"/>
            <w:tcBorders>
              <w:top w:val="single" w:sz="4" w:space="0" w:color="auto"/>
              <w:left w:val="single" w:sz="4" w:space="0" w:color="auto"/>
              <w:bottom w:val="single" w:sz="4" w:space="0" w:color="auto"/>
              <w:right w:val="single" w:sz="4" w:space="0" w:color="auto"/>
            </w:tcBorders>
            <w:hideMark/>
          </w:tcPr>
          <w:p w14:paraId="3CBCD101"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Almindelig</w:t>
            </w:r>
          </w:p>
        </w:tc>
        <w:tc>
          <w:tcPr>
            <w:tcW w:w="610" w:type="pct"/>
            <w:tcBorders>
              <w:top w:val="single" w:sz="4" w:space="0" w:color="auto"/>
              <w:left w:val="single" w:sz="4" w:space="0" w:color="auto"/>
              <w:bottom w:val="single" w:sz="4" w:space="0" w:color="auto"/>
              <w:right w:val="single" w:sz="4" w:space="0" w:color="auto"/>
            </w:tcBorders>
          </w:tcPr>
          <w:p w14:paraId="32AAE2B7"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hideMark/>
          </w:tcPr>
          <w:p w14:paraId="60C847AB"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Almindelig</w:t>
            </w:r>
          </w:p>
        </w:tc>
      </w:tr>
      <w:tr w:rsidR="00C0330C" w:rsidRPr="00280CA1" w14:paraId="244DE9A7"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00F4A13C" w14:textId="77777777" w:rsidR="00C0330C" w:rsidRPr="00280CA1" w:rsidRDefault="00C0330C" w:rsidP="00D51CC6">
            <w:pPr>
              <w:pStyle w:val="TableParagraph"/>
              <w:spacing w:before="0"/>
              <w:ind w:left="112" w:right="73"/>
              <w:rPr>
                <w:rFonts w:ascii="Times New Roman" w:hAnsi="Times New Roman" w:cs="Times New Roman"/>
                <w:sz w:val="20"/>
                <w:szCs w:val="20"/>
              </w:rPr>
            </w:pPr>
            <w:proofErr w:type="spellStart"/>
            <w:r w:rsidRPr="00280CA1">
              <w:rPr>
                <w:rFonts w:ascii="Times New Roman" w:hAnsi="Times New Roman" w:cs="Times New Roman"/>
                <w:sz w:val="20"/>
                <w:szCs w:val="20"/>
              </w:rPr>
              <w:t>Priapisme</w:t>
            </w:r>
            <w:proofErr w:type="spellEnd"/>
          </w:p>
        </w:tc>
        <w:tc>
          <w:tcPr>
            <w:tcW w:w="2157" w:type="pct"/>
            <w:tcBorders>
              <w:top w:val="single" w:sz="4" w:space="0" w:color="auto"/>
              <w:left w:val="single" w:sz="4" w:space="0" w:color="auto"/>
              <w:bottom w:val="single" w:sz="4" w:space="0" w:color="auto"/>
              <w:right w:val="single" w:sz="4" w:space="0" w:color="auto"/>
            </w:tcBorders>
          </w:tcPr>
          <w:p w14:paraId="43DA1A7E"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tcPr>
          <w:p w14:paraId="2137273F"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hideMark/>
          </w:tcPr>
          <w:p w14:paraId="5BE9682A"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Meget sjælden</w:t>
            </w:r>
          </w:p>
        </w:tc>
      </w:tr>
      <w:tr w:rsidR="00C0330C" w:rsidRPr="00280CA1" w14:paraId="710F2388" w14:textId="77777777" w:rsidTr="00D51CC6">
        <w:trPr>
          <w:trHeight w:val="284"/>
        </w:trPr>
        <w:tc>
          <w:tcPr>
            <w:tcW w:w="5000" w:type="pct"/>
            <w:gridSpan w:val="4"/>
            <w:tcBorders>
              <w:top w:val="single" w:sz="4" w:space="0" w:color="auto"/>
              <w:left w:val="single" w:sz="4" w:space="0" w:color="auto"/>
              <w:bottom w:val="single" w:sz="4" w:space="0" w:color="auto"/>
              <w:right w:val="single" w:sz="4" w:space="0" w:color="auto"/>
            </w:tcBorders>
            <w:hideMark/>
          </w:tcPr>
          <w:p w14:paraId="5C096FB4" w14:textId="77777777" w:rsidR="00C0330C" w:rsidRPr="00280CA1" w:rsidRDefault="00C0330C" w:rsidP="00D51CC6">
            <w:pPr>
              <w:pStyle w:val="TableParagraph"/>
              <w:spacing w:before="0"/>
              <w:ind w:left="112" w:right="73"/>
              <w:rPr>
                <w:rFonts w:ascii="Times New Roman" w:hAnsi="Times New Roman" w:cs="Times New Roman"/>
                <w:b/>
                <w:sz w:val="20"/>
                <w:szCs w:val="20"/>
              </w:rPr>
            </w:pPr>
            <w:r w:rsidRPr="00280CA1">
              <w:rPr>
                <w:rFonts w:ascii="Times New Roman" w:hAnsi="Times New Roman" w:cs="Times New Roman"/>
                <w:b/>
                <w:sz w:val="20"/>
                <w:szCs w:val="20"/>
              </w:rPr>
              <w:lastRenderedPageBreak/>
              <w:t>Almene symptomer og reaktioner på administrationsstedet</w:t>
            </w:r>
          </w:p>
        </w:tc>
      </w:tr>
      <w:tr w:rsidR="00C0330C" w:rsidRPr="00280CA1" w14:paraId="66102F29"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6CD2FBC2"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Træthed</w:t>
            </w:r>
          </w:p>
        </w:tc>
        <w:tc>
          <w:tcPr>
            <w:tcW w:w="2157" w:type="pct"/>
            <w:tcBorders>
              <w:top w:val="single" w:sz="4" w:space="0" w:color="auto"/>
              <w:left w:val="single" w:sz="4" w:space="0" w:color="auto"/>
              <w:bottom w:val="single" w:sz="4" w:space="0" w:color="auto"/>
              <w:right w:val="single" w:sz="4" w:space="0" w:color="auto"/>
            </w:tcBorders>
            <w:hideMark/>
          </w:tcPr>
          <w:p w14:paraId="75113C48"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Almindelig</w:t>
            </w:r>
          </w:p>
        </w:tc>
        <w:tc>
          <w:tcPr>
            <w:tcW w:w="610" w:type="pct"/>
            <w:tcBorders>
              <w:top w:val="single" w:sz="4" w:space="0" w:color="auto"/>
              <w:left w:val="single" w:sz="4" w:space="0" w:color="auto"/>
              <w:bottom w:val="single" w:sz="4" w:space="0" w:color="auto"/>
              <w:right w:val="single" w:sz="4" w:space="0" w:color="auto"/>
            </w:tcBorders>
            <w:hideMark/>
          </w:tcPr>
          <w:p w14:paraId="31428B45"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c>
          <w:tcPr>
            <w:tcW w:w="635" w:type="pct"/>
            <w:tcBorders>
              <w:top w:val="single" w:sz="4" w:space="0" w:color="auto"/>
              <w:left w:val="single" w:sz="4" w:space="0" w:color="auto"/>
              <w:bottom w:val="single" w:sz="4" w:space="0" w:color="auto"/>
              <w:right w:val="single" w:sz="4" w:space="0" w:color="auto"/>
            </w:tcBorders>
          </w:tcPr>
          <w:p w14:paraId="60E5AC4F"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70D1AE7C"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15EE1748"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Perifere ødemer</w:t>
            </w:r>
          </w:p>
        </w:tc>
        <w:tc>
          <w:tcPr>
            <w:tcW w:w="2157" w:type="pct"/>
            <w:tcBorders>
              <w:top w:val="single" w:sz="4" w:space="0" w:color="auto"/>
              <w:left w:val="single" w:sz="4" w:space="0" w:color="auto"/>
              <w:bottom w:val="single" w:sz="4" w:space="0" w:color="auto"/>
              <w:right w:val="single" w:sz="4" w:space="0" w:color="auto"/>
            </w:tcBorders>
          </w:tcPr>
          <w:p w14:paraId="69FFE165"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1876E165"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c>
          <w:tcPr>
            <w:tcW w:w="635" w:type="pct"/>
            <w:tcBorders>
              <w:top w:val="single" w:sz="4" w:space="0" w:color="auto"/>
              <w:left w:val="single" w:sz="4" w:space="0" w:color="auto"/>
              <w:bottom w:val="single" w:sz="4" w:space="0" w:color="auto"/>
              <w:right w:val="single" w:sz="4" w:space="0" w:color="auto"/>
            </w:tcBorders>
          </w:tcPr>
          <w:p w14:paraId="23B1A347"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r>
      <w:tr w:rsidR="00C0330C" w:rsidRPr="00280CA1" w14:paraId="0781B8A8" w14:textId="77777777" w:rsidTr="00D51CC6">
        <w:trPr>
          <w:trHeight w:val="284"/>
        </w:trPr>
        <w:tc>
          <w:tcPr>
            <w:tcW w:w="1598" w:type="pct"/>
            <w:tcBorders>
              <w:top w:val="single" w:sz="4" w:space="0" w:color="auto"/>
              <w:left w:val="single" w:sz="4" w:space="0" w:color="auto"/>
              <w:bottom w:val="single" w:sz="4" w:space="0" w:color="auto"/>
              <w:right w:val="single" w:sz="4" w:space="0" w:color="auto"/>
            </w:tcBorders>
            <w:hideMark/>
          </w:tcPr>
          <w:p w14:paraId="371FC721" w14:textId="77777777" w:rsidR="00C0330C" w:rsidRPr="00280CA1" w:rsidRDefault="00C0330C" w:rsidP="00D51CC6">
            <w:pPr>
              <w:pStyle w:val="TableParagraph"/>
              <w:spacing w:before="0"/>
              <w:ind w:left="112" w:right="73"/>
              <w:rPr>
                <w:rFonts w:ascii="Times New Roman" w:hAnsi="Times New Roman" w:cs="Times New Roman"/>
                <w:sz w:val="20"/>
                <w:szCs w:val="20"/>
              </w:rPr>
            </w:pPr>
            <w:r w:rsidRPr="00280CA1">
              <w:rPr>
                <w:rFonts w:ascii="Times New Roman" w:hAnsi="Times New Roman" w:cs="Times New Roman"/>
                <w:sz w:val="20"/>
                <w:szCs w:val="20"/>
              </w:rPr>
              <w:t>Asteni</w:t>
            </w:r>
          </w:p>
        </w:tc>
        <w:tc>
          <w:tcPr>
            <w:tcW w:w="2157" w:type="pct"/>
            <w:tcBorders>
              <w:top w:val="single" w:sz="4" w:space="0" w:color="auto"/>
              <w:left w:val="single" w:sz="4" w:space="0" w:color="auto"/>
              <w:bottom w:val="single" w:sz="4" w:space="0" w:color="auto"/>
              <w:right w:val="single" w:sz="4" w:space="0" w:color="auto"/>
            </w:tcBorders>
          </w:tcPr>
          <w:p w14:paraId="59270F09"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tcPr>
          <w:p w14:paraId="4A78A223"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hideMark/>
          </w:tcPr>
          <w:p w14:paraId="10F0F8B4" w14:textId="77777777" w:rsidR="00C0330C" w:rsidRPr="00280CA1" w:rsidRDefault="00C0330C" w:rsidP="00D51CC6">
            <w:pPr>
              <w:pStyle w:val="TableParagraph"/>
              <w:spacing w:before="0"/>
              <w:ind w:left="112" w:right="73"/>
              <w:jc w:val="center"/>
              <w:rPr>
                <w:rFonts w:ascii="Times New Roman" w:hAnsi="Times New Roman" w:cs="Times New Roman"/>
                <w:sz w:val="20"/>
                <w:szCs w:val="20"/>
              </w:rPr>
            </w:pPr>
            <w:r w:rsidRPr="00280CA1">
              <w:rPr>
                <w:rFonts w:ascii="Times New Roman" w:hAnsi="Times New Roman" w:cs="Times New Roman"/>
                <w:sz w:val="20"/>
                <w:szCs w:val="20"/>
              </w:rPr>
              <w:t>Ikke almindelig</w:t>
            </w:r>
          </w:p>
        </w:tc>
      </w:tr>
    </w:tbl>
    <w:p w14:paraId="1695BF67" w14:textId="3CF84EB0" w:rsidR="00C0330C" w:rsidRPr="00280CA1" w:rsidRDefault="00C0330C" w:rsidP="00280CA1">
      <w:pPr>
        <w:pStyle w:val="Brdtekst"/>
        <w:spacing w:before="0"/>
        <w:ind w:left="426" w:hanging="426"/>
        <w:rPr>
          <w:rFonts w:ascii="Times New Roman" w:hAnsi="Times New Roman" w:cs="Times New Roman"/>
          <w:sz w:val="24"/>
          <w:szCs w:val="24"/>
        </w:rPr>
      </w:pPr>
      <w:r w:rsidRPr="00280CA1">
        <w:rPr>
          <w:rFonts w:ascii="Times New Roman" w:hAnsi="Times New Roman" w:cs="Times New Roman"/>
          <w:sz w:val="24"/>
          <w:szCs w:val="24"/>
        </w:rPr>
        <w:t xml:space="preserve"># </w:t>
      </w:r>
      <w:r w:rsidR="00280CA1">
        <w:rPr>
          <w:rFonts w:ascii="Times New Roman" w:hAnsi="Times New Roman" w:cs="Times New Roman"/>
          <w:sz w:val="24"/>
          <w:szCs w:val="24"/>
        </w:rPr>
        <w:tab/>
      </w:r>
      <w:r w:rsidRPr="00280CA1">
        <w:rPr>
          <w:rFonts w:ascii="Times New Roman" w:hAnsi="Times New Roman" w:cs="Times New Roman"/>
          <w:sz w:val="24"/>
          <w:szCs w:val="24"/>
        </w:rPr>
        <w:t xml:space="preserve">Bivirkningerne af </w:t>
      </w:r>
      <w:proofErr w:type="spellStart"/>
      <w:r w:rsidRPr="00280CA1">
        <w:rPr>
          <w:rFonts w:ascii="Times New Roman" w:hAnsi="Times New Roman" w:cs="Times New Roman"/>
          <w:sz w:val="24"/>
          <w:szCs w:val="24"/>
        </w:rPr>
        <w:t>solifenacin</w:t>
      </w:r>
      <w:proofErr w:type="spellEnd"/>
      <w:r w:rsidRPr="00280CA1">
        <w:rPr>
          <w:rFonts w:ascii="Times New Roman" w:hAnsi="Times New Roman" w:cs="Times New Roman"/>
          <w:sz w:val="24"/>
          <w:szCs w:val="24"/>
        </w:rPr>
        <w:t xml:space="preserve"> og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i denne tabel er de bivirkninger, der er anført i de respektive produktresuméer for produkterne.</w:t>
      </w:r>
    </w:p>
    <w:p w14:paraId="09DC9901" w14:textId="1CEF7BC6" w:rsidR="00C0330C" w:rsidRPr="00280CA1" w:rsidRDefault="00C0330C" w:rsidP="00280CA1">
      <w:pPr>
        <w:pStyle w:val="Brdtekst"/>
        <w:spacing w:before="0"/>
        <w:ind w:left="426" w:hanging="426"/>
        <w:rPr>
          <w:rFonts w:ascii="Times New Roman" w:hAnsi="Times New Roman" w:cs="Times New Roman"/>
          <w:sz w:val="24"/>
          <w:szCs w:val="24"/>
        </w:rPr>
      </w:pPr>
      <w:r w:rsidRPr="00280CA1">
        <w:rPr>
          <w:rFonts w:ascii="Times New Roman" w:hAnsi="Times New Roman" w:cs="Times New Roman"/>
          <w:sz w:val="24"/>
          <w:szCs w:val="24"/>
        </w:rPr>
        <w:t xml:space="preserve">* </w:t>
      </w:r>
      <w:r w:rsidR="00280CA1">
        <w:rPr>
          <w:rFonts w:ascii="Times New Roman" w:hAnsi="Times New Roman" w:cs="Times New Roman"/>
          <w:sz w:val="24"/>
          <w:szCs w:val="24"/>
        </w:rPr>
        <w:tab/>
      </w:r>
      <w:r w:rsidRPr="00280CA1">
        <w:rPr>
          <w:rFonts w:ascii="Times New Roman" w:hAnsi="Times New Roman" w:cs="Times New Roman"/>
          <w:sz w:val="24"/>
          <w:szCs w:val="24"/>
        </w:rPr>
        <w:t xml:space="preserve">Indberettet efter markedsføringen. Eftersom disse spontant indberettede hændelser stammer fra verdensomspændende erfaringer efter markedsføringen, kan hyppigheden af hændelserne og </w:t>
      </w:r>
      <w:proofErr w:type="spellStart"/>
      <w:r w:rsidRPr="00280CA1">
        <w:rPr>
          <w:rFonts w:ascii="Times New Roman" w:hAnsi="Times New Roman" w:cs="Times New Roman"/>
          <w:sz w:val="24"/>
          <w:szCs w:val="24"/>
        </w:rPr>
        <w:t>solifenacins</w:t>
      </w:r>
      <w:proofErr w:type="spellEnd"/>
      <w:r w:rsidRPr="00280CA1">
        <w:rPr>
          <w:rFonts w:ascii="Times New Roman" w:hAnsi="Times New Roman" w:cs="Times New Roman"/>
          <w:sz w:val="24"/>
          <w:szCs w:val="24"/>
        </w:rPr>
        <w:t xml:space="preserve"> eller </w:t>
      </w:r>
      <w:proofErr w:type="spellStart"/>
      <w:r w:rsidRPr="00280CA1">
        <w:rPr>
          <w:rFonts w:ascii="Times New Roman" w:hAnsi="Times New Roman" w:cs="Times New Roman"/>
          <w:sz w:val="24"/>
          <w:szCs w:val="24"/>
        </w:rPr>
        <w:t>tamsulosins</w:t>
      </w:r>
      <w:proofErr w:type="spellEnd"/>
      <w:r w:rsidRPr="00280CA1">
        <w:rPr>
          <w:rFonts w:ascii="Times New Roman" w:hAnsi="Times New Roman" w:cs="Times New Roman"/>
          <w:sz w:val="24"/>
          <w:szCs w:val="24"/>
        </w:rPr>
        <w:t xml:space="preserve"> rolle og årsagssammenhængen ikke fastslås på pålidelig vis.</w:t>
      </w:r>
    </w:p>
    <w:p w14:paraId="6EE672E2" w14:textId="2A6C197F" w:rsidR="00C0330C" w:rsidRPr="00280CA1" w:rsidRDefault="00C0330C" w:rsidP="00280CA1">
      <w:pPr>
        <w:pStyle w:val="Brdtekst"/>
        <w:spacing w:before="0"/>
        <w:ind w:left="426" w:hanging="426"/>
        <w:rPr>
          <w:rFonts w:ascii="Times New Roman" w:hAnsi="Times New Roman" w:cs="Times New Roman"/>
          <w:sz w:val="24"/>
          <w:szCs w:val="24"/>
        </w:rPr>
      </w:pPr>
      <w:r w:rsidRPr="00280CA1">
        <w:rPr>
          <w:rFonts w:ascii="Times New Roman" w:hAnsi="Times New Roman" w:cs="Times New Roman"/>
          <w:sz w:val="24"/>
          <w:szCs w:val="24"/>
        </w:rPr>
        <w:t xml:space="preserve">** </w:t>
      </w:r>
      <w:r w:rsidR="00280CA1">
        <w:rPr>
          <w:rFonts w:ascii="Times New Roman" w:hAnsi="Times New Roman" w:cs="Times New Roman"/>
          <w:sz w:val="24"/>
          <w:szCs w:val="24"/>
        </w:rPr>
        <w:tab/>
      </w:r>
      <w:r w:rsidRPr="00280CA1">
        <w:rPr>
          <w:rFonts w:ascii="Times New Roman" w:hAnsi="Times New Roman" w:cs="Times New Roman"/>
          <w:sz w:val="24"/>
          <w:szCs w:val="24"/>
        </w:rPr>
        <w:t xml:space="preserve">Indberettet efter markedsføringen; set under operationer for katarakt og </w:t>
      </w:r>
      <w:proofErr w:type="spellStart"/>
      <w:r w:rsidRPr="00280CA1">
        <w:rPr>
          <w:rFonts w:ascii="Times New Roman" w:hAnsi="Times New Roman" w:cs="Times New Roman"/>
          <w:sz w:val="24"/>
          <w:szCs w:val="24"/>
        </w:rPr>
        <w:t>glaukom</w:t>
      </w:r>
      <w:proofErr w:type="spellEnd"/>
      <w:r w:rsidRPr="00280CA1">
        <w:rPr>
          <w:rFonts w:ascii="Times New Roman" w:hAnsi="Times New Roman" w:cs="Times New Roman"/>
          <w:sz w:val="24"/>
          <w:szCs w:val="24"/>
        </w:rPr>
        <w:t>.</w:t>
      </w:r>
    </w:p>
    <w:p w14:paraId="19D238CC" w14:textId="101AEA51" w:rsidR="00C0330C" w:rsidRPr="00280CA1" w:rsidRDefault="00C0330C" w:rsidP="00280CA1">
      <w:pPr>
        <w:pStyle w:val="Brdtekst"/>
        <w:spacing w:before="0"/>
        <w:ind w:left="426" w:hanging="426"/>
        <w:rPr>
          <w:rFonts w:ascii="Times New Roman" w:hAnsi="Times New Roman" w:cs="Times New Roman"/>
          <w:sz w:val="24"/>
          <w:szCs w:val="24"/>
        </w:rPr>
      </w:pPr>
      <w:r w:rsidRPr="00280CA1">
        <w:rPr>
          <w:rFonts w:ascii="Times New Roman" w:hAnsi="Times New Roman" w:cs="Times New Roman"/>
          <w:sz w:val="24"/>
          <w:szCs w:val="24"/>
        </w:rPr>
        <w:t xml:space="preserve">*** </w:t>
      </w:r>
      <w:r w:rsidR="00280CA1">
        <w:rPr>
          <w:rFonts w:ascii="Times New Roman" w:hAnsi="Times New Roman" w:cs="Times New Roman"/>
          <w:sz w:val="24"/>
          <w:szCs w:val="24"/>
        </w:rPr>
        <w:tab/>
      </w:r>
      <w:r w:rsidRPr="00280CA1">
        <w:rPr>
          <w:rFonts w:ascii="Times New Roman" w:hAnsi="Times New Roman" w:cs="Times New Roman"/>
          <w:sz w:val="24"/>
          <w:szCs w:val="24"/>
        </w:rPr>
        <w:t>Se pkt. 4.4.</w:t>
      </w:r>
    </w:p>
    <w:p w14:paraId="30D9A4C8" w14:textId="77777777" w:rsidR="00C0330C" w:rsidRPr="00280CA1" w:rsidRDefault="00C0330C" w:rsidP="00C0330C">
      <w:pPr>
        <w:rPr>
          <w:i/>
          <w:sz w:val="24"/>
          <w:szCs w:val="24"/>
        </w:rPr>
      </w:pPr>
    </w:p>
    <w:p w14:paraId="289348C0" w14:textId="77777777" w:rsidR="00C0330C" w:rsidRPr="00280CA1" w:rsidRDefault="00C0330C" w:rsidP="00D51CC6">
      <w:pPr>
        <w:ind w:left="851"/>
        <w:rPr>
          <w:i/>
          <w:sz w:val="24"/>
          <w:szCs w:val="24"/>
        </w:rPr>
      </w:pPr>
      <w:proofErr w:type="spellStart"/>
      <w:r w:rsidRPr="00280CA1">
        <w:rPr>
          <w:i/>
          <w:sz w:val="24"/>
          <w:szCs w:val="24"/>
        </w:rPr>
        <w:t>Solifenacinsuccinat</w:t>
      </w:r>
      <w:proofErr w:type="spellEnd"/>
      <w:r w:rsidRPr="00280CA1">
        <w:rPr>
          <w:i/>
          <w:sz w:val="24"/>
          <w:szCs w:val="24"/>
        </w:rPr>
        <w:t>/</w:t>
      </w:r>
      <w:proofErr w:type="spellStart"/>
      <w:r w:rsidRPr="00280CA1">
        <w:rPr>
          <w:i/>
          <w:sz w:val="24"/>
          <w:szCs w:val="24"/>
        </w:rPr>
        <w:t>tamsulosinhydrochlorids</w:t>
      </w:r>
      <w:proofErr w:type="spellEnd"/>
      <w:r w:rsidRPr="00280CA1">
        <w:rPr>
          <w:i/>
          <w:sz w:val="24"/>
          <w:szCs w:val="24"/>
        </w:rPr>
        <w:t xml:space="preserve"> langsigtede sikkerhed</w:t>
      </w:r>
    </w:p>
    <w:p w14:paraId="355ABB27" w14:textId="77777777" w:rsidR="00C0330C" w:rsidRPr="00280CA1" w:rsidRDefault="00C0330C" w:rsidP="00D51CC6">
      <w:pPr>
        <w:ind w:left="851"/>
        <w:rPr>
          <w:sz w:val="24"/>
          <w:szCs w:val="24"/>
        </w:rPr>
      </w:pPr>
      <w:r w:rsidRPr="00280CA1">
        <w:rPr>
          <w:sz w:val="24"/>
          <w:szCs w:val="24"/>
        </w:rPr>
        <w:t xml:space="preserve">Den bivirkningsprofil, der er set i forbindelse med behandling i op til 1 år, svarer til den, der blev set i 12-ugers studierne. Kombinationen af </w:t>
      </w:r>
      <w:proofErr w:type="spellStart"/>
      <w:r w:rsidRPr="00280CA1">
        <w:rPr>
          <w:sz w:val="24"/>
          <w:szCs w:val="24"/>
        </w:rPr>
        <w:t>solifenacinsuccinat</w:t>
      </w:r>
      <w:proofErr w:type="spellEnd"/>
      <w:r w:rsidRPr="00280CA1">
        <w:rPr>
          <w:sz w:val="24"/>
          <w:szCs w:val="24"/>
        </w:rPr>
        <w:t xml:space="preserve"> og </w:t>
      </w:r>
      <w:proofErr w:type="spellStart"/>
      <w:r w:rsidRPr="00280CA1">
        <w:rPr>
          <w:sz w:val="24"/>
          <w:szCs w:val="24"/>
        </w:rPr>
        <w:t>tamsulosinhydrochlorid</w:t>
      </w:r>
      <w:proofErr w:type="spellEnd"/>
      <w:r w:rsidRPr="00280CA1">
        <w:rPr>
          <w:sz w:val="24"/>
          <w:szCs w:val="24"/>
        </w:rPr>
        <w:t xml:space="preserve"> er veltolereret, og langvarig brug er ikke blevet sat i forbindelse med nogen specifikke bivirkninger.</w:t>
      </w:r>
    </w:p>
    <w:p w14:paraId="74CA92FE" w14:textId="77777777" w:rsidR="00C0330C" w:rsidRPr="00280CA1" w:rsidRDefault="00C0330C" w:rsidP="00D51CC6">
      <w:pPr>
        <w:ind w:left="851"/>
        <w:rPr>
          <w:sz w:val="24"/>
          <w:szCs w:val="24"/>
        </w:rPr>
      </w:pPr>
    </w:p>
    <w:p w14:paraId="1A761396" w14:textId="77777777" w:rsidR="00C0330C" w:rsidRPr="00280CA1" w:rsidRDefault="00C0330C" w:rsidP="00D51CC6">
      <w:pPr>
        <w:ind w:left="851"/>
        <w:rPr>
          <w:i/>
          <w:sz w:val="24"/>
          <w:szCs w:val="24"/>
        </w:rPr>
      </w:pPr>
      <w:r w:rsidRPr="00280CA1">
        <w:rPr>
          <w:i/>
          <w:sz w:val="24"/>
          <w:szCs w:val="24"/>
        </w:rPr>
        <w:t>Beskrivelse af udvalgte bivirkninger</w:t>
      </w:r>
    </w:p>
    <w:p w14:paraId="3EDA17F7" w14:textId="77777777" w:rsidR="00C0330C" w:rsidRPr="00280CA1" w:rsidRDefault="00C0330C" w:rsidP="00D51CC6">
      <w:pPr>
        <w:ind w:left="851"/>
        <w:rPr>
          <w:sz w:val="24"/>
          <w:szCs w:val="24"/>
        </w:rPr>
      </w:pPr>
      <w:r w:rsidRPr="00280CA1">
        <w:rPr>
          <w:sz w:val="24"/>
          <w:szCs w:val="24"/>
        </w:rPr>
        <w:t>Se pkt. 4.4 vedrørende urinretention.</w:t>
      </w:r>
    </w:p>
    <w:p w14:paraId="4FD63A98" w14:textId="77777777" w:rsidR="00C0330C" w:rsidRPr="00280CA1" w:rsidRDefault="00C0330C" w:rsidP="00D51CC6">
      <w:pPr>
        <w:ind w:left="851"/>
        <w:rPr>
          <w:sz w:val="24"/>
          <w:szCs w:val="24"/>
        </w:rPr>
      </w:pPr>
    </w:p>
    <w:p w14:paraId="6892A738" w14:textId="77777777" w:rsidR="00C0330C" w:rsidRPr="00280CA1" w:rsidRDefault="00C0330C" w:rsidP="00D51CC6">
      <w:pPr>
        <w:ind w:left="851"/>
        <w:rPr>
          <w:i/>
          <w:sz w:val="24"/>
          <w:szCs w:val="24"/>
        </w:rPr>
      </w:pPr>
      <w:r w:rsidRPr="00280CA1">
        <w:rPr>
          <w:i/>
          <w:sz w:val="24"/>
          <w:szCs w:val="24"/>
        </w:rPr>
        <w:t>Ældre</w:t>
      </w:r>
    </w:p>
    <w:p w14:paraId="5D25EC8E" w14:textId="77777777" w:rsidR="00C0330C" w:rsidRPr="00280CA1" w:rsidRDefault="00C0330C" w:rsidP="00D51CC6">
      <w:pPr>
        <w:ind w:left="851"/>
        <w:rPr>
          <w:sz w:val="24"/>
          <w:szCs w:val="24"/>
        </w:rPr>
      </w:pPr>
      <w:r w:rsidRPr="00280CA1">
        <w:rPr>
          <w:sz w:val="24"/>
          <w:szCs w:val="24"/>
        </w:rPr>
        <w:t xml:space="preserve">Den terapeutiske indikation for </w:t>
      </w:r>
      <w:proofErr w:type="spellStart"/>
      <w:r w:rsidRPr="00280CA1">
        <w:rPr>
          <w:sz w:val="24"/>
          <w:szCs w:val="24"/>
        </w:rPr>
        <w:t>Urisotam</w:t>
      </w:r>
      <w:proofErr w:type="spellEnd"/>
      <w:r w:rsidRPr="00280CA1">
        <w:rPr>
          <w:sz w:val="24"/>
          <w:szCs w:val="24"/>
        </w:rPr>
        <w:t>, moderate til svære lagringssymptomer (</w:t>
      </w:r>
      <w:proofErr w:type="spellStart"/>
      <w:r w:rsidRPr="00280CA1">
        <w:rPr>
          <w:sz w:val="24"/>
          <w:szCs w:val="24"/>
        </w:rPr>
        <w:t>imperiøs</w:t>
      </w:r>
      <w:proofErr w:type="spellEnd"/>
      <w:r w:rsidRPr="00280CA1">
        <w:rPr>
          <w:sz w:val="24"/>
          <w:szCs w:val="24"/>
        </w:rPr>
        <w:t xml:space="preserve"> vandladningstrang, øget vandladningshyppighed) og tømningssymptomer i forbindelse med BPH, er en lidelse, der rammer ældre mænd. Den kliniske udvikling af </w:t>
      </w:r>
      <w:proofErr w:type="spellStart"/>
      <w:r w:rsidRPr="00280CA1">
        <w:rPr>
          <w:sz w:val="24"/>
          <w:szCs w:val="24"/>
        </w:rPr>
        <w:t>solifenacinsuccinat</w:t>
      </w:r>
      <w:proofErr w:type="spellEnd"/>
      <w:r w:rsidRPr="00280CA1">
        <w:rPr>
          <w:sz w:val="24"/>
          <w:szCs w:val="24"/>
        </w:rPr>
        <w:t>/</w:t>
      </w:r>
      <w:proofErr w:type="spellStart"/>
      <w:r w:rsidRPr="00280CA1">
        <w:rPr>
          <w:sz w:val="24"/>
          <w:szCs w:val="24"/>
        </w:rPr>
        <w:t>tamsulosinhydrochlorid</w:t>
      </w:r>
      <w:proofErr w:type="spellEnd"/>
      <w:r w:rsidRPr="00280CA1">
        <w:rPr>
          <w:sz w:val="24"/>
          <w:szCs w:val="24"/>
        </w:rPr>
        <w:t>-kombinationen er gennemført hos patienter i alderen 45 til 91 år med en gennemsnitsalder på 65 år. Bivirkningerne i den ældre population svarede til bivirkningerne i den yngre population.</w:t>
      </w:r>
    </w:p>
    <w:p w14:paraId="12F0DBEE" w14:textId="77777777" w:rsidR="00C0330C" w:rsidRPr="00280CA1" w:rsidRDefault="00C0330C" w:rsidP="00D51CC6">
      <w:pPr>
        <w:ind w:left="851"/>
        <w:rPr>
          <w:sz w:val="24"/>
          <w:szCs w:val="24"/>
        </w:rPr>
      </w:pPr>
    </w:p>
    <w:p w14:paraId="3D31F2DB" w14:textId="77777777" w:rsidR="00C0330C" w:rsidRPr="00280CA1" w:rsidRDefault="00C0330C" w:rsidP="00D51CC6">
      <w:pPr>
        <w:ind w:left="851"/>
        <w:rPr>
          <w:sz w:val="24"/>
          <w:szCs w:val="24"/>
          <w:u w:val="single"/>
        </w:rPr>
      </w:pPr>
      <w:r w:rsidRPr="00280CA1">
        <w:rPr>
          <w:noProof/>
          <w:sz w:val="24"/>
          <w:szCs w:val="24"/>
          <w:u w:val="single"/>
        </w:rPr>
        <w:t>Indberetning af formodede bivirkninger</w:t>
      </w:r>
    </w:p>
    <w:p w14:paraId="403E9AA5" w14:textId="77777777" w:rsidR="00C0330C" w:rsidRPr="00280CA1" w:rsidRDefault="00C0330C" w:rsidP="00D51CC6">
      <w:pPr>
        <w:ind w:left="851"/>
        <w:rPr>
          <w:noProof/>
          <w:sz w:val="24"/>
          <w:szCs w:val="24"/>
        </w:rPr>
      </w:pPr>
      <w:r w:rsidRPr="00280CA1">
        <w:rPr>
          <w:noProof/>
          <w:sz w:val="24"/>
          <w:szCs w:val="24"/>
        </w:rPr>
        <w:t>Når lægemidlet er godkendt, er indberetning af formodede bivirkninger vigtig.</w:t>
      </w:r>
      <w:r w:rsidRPr="00280CA1">
        <w:rPr>
          <w:sz w:val="24"/>
          <w:szCs w:val="24"/>
        </w:rPr>
        <w:t xml:space="preserve"> </w:t>
      </w:r>
      <w:r w:rsidRPr="00280CA1">
        <w:rPr>
          <w:noProof/>
          <w:sz w:val="24"/>
          <w:szCs w:val="24"/>
        </w:rPr>
        <w:t>Det muliggør løbende overvågning af benefit/risk-forholdet for lægemidlet.</w:t>
      </w:r>
      <w:r w:rsidRPr="00280CA1">
        <w:rPr>
          <w:sz w:val="24"/>
          <w:szCs w:val="24"/>
        </w:rPr>
        <w:t xml:space="preserve"> </w:t>
      </w:r>
      <w:r w:rsidRPr="00280CA1">
        <w:rPr>
          <w:noProof/>
          <w:sz w:val="24"/>
          <w:szCs w:val="24"/>
        </w:rPr>
        <w:t>Sundhedspersoner anmodes om at indberette alle formodede bivirkninger via:</w:t>
      </w:r>
    </w:p>
    <w:p w14:paraId="3CBF72AD" w14:textId="77777777" w:rsidR="00C0330C" w:rsidRPr="00280CA1" w:rsidRDefault="00C0330C" w:rsidP="00D51CC6">
      <w:pPr>
        <w:ind w:left="851"/>
        <w:rPr>
          <w:sz w:val="24"/>
          <w:szCs w:val="24"/>
        </w:rPr>
      </w:pPr>
    </w:p>
    <w:p w14:paraId="179F1C4F" w14:textId="77777777" w:rsidR="00C0330C" w:rsidRPr="00280CA1" w:rsidRDefault="00C0330C" w:rsidP="00D51CC6">
      <w:pPr>
        <w:ind w:left="851"/>
        <w:rPr>
          <w:sz w:val="24"/>
          <w:szCs w:val="24"/>
        </w:rPr>
      </w:pPr>
      <w:r w:rsidRPr="00280CA1">
        <w:rPr>
          <w:sz w:val="24"/>
          <w:szCs w:val="24"/>
        </w:rPr>
        <w:t>Lægemiddelstyrelsen</w:t>
      </w:r>
    </w:p>
    <w:p w14:paraId="4E0DC4C9" w14:textId="77777777" w:rsidR="00C0330C" w:rsidRPr="00280CA1" w:rsidRDefault="00C0330C" w:rsidP="00D51CC6">
      <w:pPr>
        <w:ind w:left="851"/>
        <w:rPr>
          <w:sz w:val="24"/>
          <w:szCs w:val="24"/>
        </w:rPr>
      </w:pPr>
      <w:r w:rsidRPr="00280CA1">
        <w:rPr>
          <w:sz w:val="24"/>
          <w:szCs w:val="24"/>
        </w:rPr>
        <w:t>Axel Heides Gade 1</w:t>
      </w:r>
    </w:p>
    <w:p w14:paraId="014334CE" w14:textId="77777777" w:rsidR="00C0330C" w:rsidRPr="00280CA1" w:rsidRDefault="00C0330C" w:rsidP="00D51CC6">
      <w:pPr>
        <w:ind w:left="851"/>
        <w:rPr>
          <w:sz w:val="24"/>
          <w:szCs w:val="24"/>
        </w:rPr>
      </w:pPr>
      <w:r w:rsidRPr="00280CA1">
        <w:rPr>
          <w:sz w:val="24"/>
          <w:szCs w:val="24"/>
        </w:rPr>
        <w:t>DK-2300 København S</w:t>
      </w:r>
    </w:p>
    <w:p w14:paraId="0A4D77E4" w14:textId="51491EEC" w:rsidR="00C0330C" w:rsidRPr="00280CA1" w:rsidRDefault="00C0330C" w:rsidP="00D51CC6">
      <w:pPr>
        <w:ind w:left="851"/>
        <w:rPr>
          <w:sz w:val="24"/>
          <w:szCs w:val="24"/>
        </w:rPr>
      </w:pPr>
      <w:r w:rsidRPr="00280CA1">
        <w:rPr>
          <w:sz w:val="24"/>
          <w:szCs w:val="24"/>
        </w:rPr>
        <w:t xml:space="preserve">Websted: </w:t>
      </w:r>
      <w:hyperlink r:id="rId8" w:history="1">
        <w:r w:rsidR="006C4AF4" w:rsidRPr="006F1767">
          <w:rPr>
            <w:rStyle w:val="Hyperlink"/>
            <w:sz w:val="24"/>
            <w:szCs w:val="24"/>
          </w:rPr>
          <w:t>www.meldenbivirkning.dk</w:t>
        </w:r>
      </w:hyperlink>
      <w:r w:rsidR="006C4AF4">
        <w:rPr>
          <w:sz w:val="24"/>
          <w:szCs w:val="24"/>
        </w:rPr>
        <w:t xml:space="preserve"> </w:t>
      </w:r>
    </w:p>
    <w:p w14:paraId="54D2EA8F" w14:textId="77777777" w:rsidR="009260DE" w:rsidRPr="00280CA1" w:rsidRDefault="009260DE" w:rsidP="00A10294">
      <w:pPr>
        <w:tabs>
          <w:tab w:val="left" w:pos="851"/>
        </w:tabs>
        <w:ind w:left="851"/>
        <w:rPr>
          <w:sz w:val="24"/>
          <w:szCs w:val="24"/>
        </w:rPr>
      </w:pPr>
    </w:p>
    <w:p w14:paraId="3A7D50AF" w14:textId="77777777" w:rsidR="009260DE" w:rsidRPr="00280CA1" w:rsidRDefault="009260DE" w:rsidP="009260DE">
      <w:pPr>
        <w:tabs>
          <w:tab w:val="left" w:pos="851"/>
        </w:tabs>
        <w:ind w:left="851" w:hanging="851"/>
        <w:rPr>
          <w:b/>
          <w:sz w:val="24"/>
          <w:szCs w:val="24"/>
        </w:rPr>
      </w:pPr>
      <w:r w:rsidRPr="00280CA1">
        <w:rPr>
          <w:b/>
          <w:sz w:val="24"/>
          <w:szCs w:val="24"/>
        </w:rPr>
        <w:t>4.9</w:t>
      </w:r>
      <w:r w:rsidRPr="00280CA1">
        <w:rPr>
          <w:b/>
          <w:sz w:val="24"/>
          <w:szCs w:val="24"/>
        </w:rPr>
        <w:tab/>
        <w:t>Overdosering</w:t>
      </w:r>
    </w:p>
    <w:p w14:paraId="429CB22B" w14:textId="77777777" w:rsidR="00B96AE7" w:rsidRPr="00280CA1" w:rsidRDefault="00B96AE7" w:rsidP="00A91791">
      <w:pPr>
        <w:suppressAutoHyphens/>
        <w:ind w:left="851"/>
        <w:rPr>
          <w:i/>
          <w:sz w:val="24"/>
          <w:szCs w:val="24"/>
        </w:rPr>
      </w:pPr>
    </w:p>
    <w:p w14:paraId="01B8619D" w14:textId="77B3AA64" w:rsidR="00C0330C" w:rsidRPr="00280CA1" w:rsidRDefault="00C0330C" w:rsidP="00A91791">
      <w:pPr>
        <w:suppressAutoHyphens/>
        <w:ind w:left="851"/>
        <w:rPr>
          <w:i/>
          <w:sz w:val="24"/>
          <w:szCs w:val="24"/>
        </w:rPr>
      </w:pPr>
      <w:r w:rsidRPr="00280CA1">
        <w:rPr>
          <w:i/>
          <w:sz w:val="24"/>
          <w:szCs w:val="24"/>
        </w:rPr>
        <w:t>Symptomer</w:t>
      </w:r>
    </w:p>
    <w:p w14:paraId="198573D8"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Overdosering af kombinationen </w:t>
      </w:r>
      <w:proofErr w:type="spellStart"/>
      <w:r w:rsidRPr="00280CA1">
        <w:rPr>
          <w:rFonts w:ascii="Times New Roman" w:hAnsi="Times New Roman" w:cs="Times New Roman"/>
          <w:sz w:val="24"/>
          <w:szCs w:val="24"/>
        </w:rPr>
        <w:t>solifenacin</w:t>
      </w:r>
      <w:proofErr w:type="spellEnd"/>
      <w:r w:rsidRPr="00280CA1">
        <w:rPr>
          <w:rFonts w:ascii="Times New Roman" w:hAnsi="Times New Roman" w:cs="Times New Roman"/>
          <w:sz w:val="24"/>
          <w:szCs w:val="24"/>
        </w:rPr>
        <w:t xml:space="preserve"> og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kan potentielt resultere i svære </w:t>
      </w:r>
      <w:proofErr w:type="spellStart"/>
      <w:r w:rsidRPr="00280CA1">
        <w:rPr>
          <w:rFonts w:ascii="Times New Roman" w:hAnsi="Times New Roman" w:cs="Times New Roman"/>
          <w:sz w:val="24"/>
          <w:szCs w:val="24"/>
        </w:rPr>
        <w:lastRenderedPageBreak/>
        <w:t>antikolinerge</w:t>
      </w:r>
      <w:proofErr w:type="spellEnd"/>
      <w:r w:rsidRPr="00280CA1">
        <w:rPr>
          <w:rFonts w:ascii="Times New Roman" w:hAnsi="Times New Roman" w:cs="Times New Roman"/>
          <w:sz w:val="24"/>
          <w:szCs w:val="24"/>
        </w:rPr>
        <w:t xml:space="preserve"> virkninger samt akut hypotension. Den højeste dosis, der er blevet taget utilsigtet i et klinisk studie, svarede til 126 mg </w:t>
      </w:r>
      <w:proofErr w:type="spellStart"/>
      <w:r w:rsidRPr="00280CA1">
        <w:rPr>
          <w:rFonts w:ascii="Times New Roman" w:hAnsi="Times New Roman" w:cs="Times New Roman"/>
          <w:sz w:val="24"/>
          <w:szCs w:val="24"/>
        </w:rPr>
        <w:t>solifenacinsuccinat</w:t>
      </w:r>
      <w:proofErr w:type="spellEnd"/>
      <w:r w:rsidRPr="00280CA1">
        <w:rPr>
          <w:rFonts w:ascii="Times New Roman" w:hAnsi="Times New Roman" w:cs="Times New Roman"/>
          <w:sz w:val="24"/>
          <w:szCs w:val="24"/>
        </w:rPr>
        <w:t xml:space="preserve"> og 5,6 mg </w:t>
      </w:r>
      <w:proofErr w:type="spellStart"/>
      <w:r w:rsidRPr="00280CA1">
        <w:rPr>
          <w:rFonts w:ascii="Times New Roman" w:hAnsi="Times New Roman" w:cs="Times New Roman"/>
          <w:sz w:val="24"/>
          <w:szCs w:val="24"/>
        </w:rPr>
        <w:t>tamsulosinhydrochlorid</w:t>
      </w:r>
      <w:proofErr w:type="spellEnd"/>
      <w:r w:rsidRPr="00280CA1">
        <w:rPr>
          <w:rFonts w:ascii="Times New Roman" w:hAnsi="Times New Roman" w:cs="Times New Roman"/>
          <w:sz w:val="24"/>
          <w:szCs w:val="24"/>
        </w:rPr>
        <w:t>. Denne dosis var veltolereret med mild mundtørhed i 16 dage som den eneste indberettede bivirkning.</w:t>
      </w:r>
    </w:p>
    <w:p w14:paraId="2FB9D49A" w14:textId="77777777" w:rsidR="00C0330C" w:rsidRPr="00280CA1" w:rsidRDefault="00C0330C" w:rsidP="00A91791">
      <w:pPr>
        <w:ind w:left="851"/>
        <w:rPr>
          <w:i/>
          <w:sz w:val="24"/>
          <w:szCs w:val="24"/>
        </w:rPr>
      </w:pPr>
    </w:p>
    <w:p w14:paraId="071DEC18" w14:textId="77777777" w:rsidR="00C0330C" w:rsidRPr="00280CA1" w:rsidRDefault="00C0330C" w:rsidP="00D51CC6">
      <w:pPr>
        <w:ind w:left="851"/>
        <w:rPr>
          <w:i/>
          <w:sz w:val="24"/>
          <w:szCs w:val="24"/>
        </w:rPr>
      </w:pPr>
      <w:r w:rsidRPr="00280CA1">
        <w:rPr>
          <w:i/>
          <w:sz w:val="24"/>
          <w:szCs w:val="24"/>
        </w:rPr>
        <w:t>Behandling</w:t>
      </w:r>
    </w:p>
    <w:p w14:paraId="21F70786" w14:textId="77777777" w:rsidR="00C0330C" w:rsidRPr="00280CA1" w:rsidRDefault="00C0330C" w:rsidP="00D51CC6">
      <w:pPr>
        <w:ind w:left="851"/>
        <w:rPr>
          <w:sz w:val="24"/>
          <w:szCs w:val="24"/>
        </w:rPr>
      </w:pPr>
      <w:r w:rsidRPr="00280CA1">
        <w:rPr>
          <w:sz w:val="24"/>
          <w:szCs w:val="24"/>
        </w:rPr>
        <w:t xml:space="preserve">I tilfælde af overdosering af </w:t>
      </w:r>
      <w:proofErr w:type="spellStart"/>
      <w:r w:rsidRPr="00280CA1">
        <w:rPr>
          <w:sz w:val="24"/>
          <w:szCs w:val="24"/>
        </w:rPr>
        <w:t>solifenacin</w:t>
      </w:r>
      <w:proofErr w:type="spellEnd"/>
      <w:r w:rsidRPr="00280CA1">
        <w:rPr>
          <w:sz w:val="24"/>
          <w:szCs w:val="24"/>
        </w:rPr>
        <w:t xml:space="preserve"> og </w:t>
      </w:r>
      <w:proofErr w:type="spellStart"/>
      <w:r w:rsidRPr="00280CA1">
        <w:rPr>
          <w:sz w:val="24"/>
          <w:szCs w:val="24"/>
        </w:rPr>
        <w:t>tamsulosin</w:t>
      </w:r>
      <w:proofErr w:type="spellEnd"/>
      <w:r w:rsidRPr="00280CA1">
        <w:rPr>
          <w:sz w:val="24"/>
          <w:szCs w:val="24"/>
        </w:rPr>
        <w:t xml:space="preserve"> bør patienten behandles med aktivt kul. Ventrikeltømning er nyttig, hvis den foretages inden for 1 time, men der bør ikke fremprovokeres opkastning.</w:t>
      </w:r>
    </w:p>
    <w:p w14:paraId="1CE85901" w14:textId="77777777" w:rsidR="00C0330C" w:rsidRPr="00280CA1" w:rsidRDefault="00C0330C" w:rsidP="00D51CC6">
      <w:pPr>
        <w:ind w:left="851"/>
        <w:rPr>
          <w:sz w:val="24"/>
          <w:szCs w:val="24"/>
        </w:rPr>
      </w:pPr>
    </w:p>
    <w:p w14:paraId="18AB2D1E"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Som med andre </w:t>
      </w:r>
      <w:proofErr w:type="spellStart"/>
      <w:r w:rsidRPr="00280CA1">
        <w:rPr>
          <w:rFonts w:ascii="Times New Roman" w:hAnsi="Times New Roman" w:cs="Times New Roman"/>
          <w:sz w:val="24"/>
          <w:szCs w:val="24"/>
        </w:rPr>
        <w:t>antikolinergika</w:t>
      </w:r>
      <w:proofErr w:type="spellEnd"/>
      <w:r w:rsidRPr="00280CA1">
        <w:rPr>
          <w:rFonts w:ascii="Times New Roman" w:hAnsi="Times New Roman" w:cs="Times New Roman"/>
          <w:sz w:val="24"/>
          <w:szCs w:val="24"/>
        </w:rPr>
        <w:t xml:space="preserve"> kan symptomer på overdosering, der skyldes </w:t>
      </w:r>
      <w:proofErr w:type="spellStart"/>
      <w:r w:rsidRPr="00280CA1">
        <w:rPr>
          <w:rFonts w:ascii="Times New Roman" w:hAnsi="Times New Roman" w:cs="Times New Roman"/>
          <w:sz w:val="24"/>
          <w:szCs w:val="24"/>
        </w:rPr>
        <w:t>solifenacin</w:t>
      </w:r>
      <w:proofErr w:type="spellEnd"/>
      <w:r w:rsidRPr="00280CA1">
        <w:rPr>
          <w:rFonts w:ascii="Times New Roman" w:hAnsi="Times New Roman" w:cs="Times New Roman"/>
          <w:sz w:val="24"/>
          <w:szCs w:val="24"/>
        </w:rPr>
        <w:t>-bestanddelen, behandles, som følger:</w:t>
      </w:r>
    </w:p>
    <w:p w14:paraId="79EEA2C0" w14:textId="77777777" w:rsidR="00C0330C" w:rsidRPr="00280CA1" w:rsidRDefault="00C0330C" w:rsidP="00A91791">
      <w:pPr>
        <w:ind w:left="1276" w:hanging="425"/>
        <w:rPr>
          <w:sz w:val="24"/>
          <w:szCs w:val="24"/>
        </w:rPr>
      </w:pPr>
      <w:r w:rsidRPr="00280CA1">
        <w:rPr>
          <w:sz w:val="24"/>
          <w:szCs w:val="24"/>
        </w:rPr>
        <w:t>-</w:t>
      </w:r>
      <w:r w:rsidRPr="00280CA1">
        <w:rPr>
          <w:sz w:val="24"/>
          <w:szCs w:val="24"/>
        </w:rPr>
        <w:tab/>
        <w:t xml:space="preserve">Svære centrale </w:t>
      </w:r>
      <w:proofErr w:type="spellStart"/>
      <w:r w:rsidRPr="00280CA1">
        <w:rPr>
          <w:sz w:val="24"/>
          <w:szCs w:val="24"/>
        </w:rPr>
        <w:t>antikolinerge</w:t>
      </w:r>
      <w:proofErr w:type="spellEnd"/>
      <w:r w:rsidRPr="00280CA1">
        <w:rPr>
          <w:sz w:val="24"/>
          <w:szCs w:val="24"/>
        </w:rPr>
        <w:t xml:space="preserve"> virkninger, såsom hallucinationer eller udtalt </w:t>
      </w:r>
      <w:proofErr w:type="spellStart"/>
      <w:r w:rsidRPr="00280CA1">
        <w:rPr>
          <w:sz w:val="24"/>
          <w:szCs w:val="24"/>
        </w:rPr>
        <w:t>excitation</w:t>
      </w:r>
      <w:proofErr w:type="spellEnd"/>
      <w:r w:rsidRPr="00280CA1">
        <w:rPr>
          <w:sz w:val="24"/>
          <w:szCs w:val="24"/>
        </w:rPr>
        <w:t xml:space="preserve">: Behandles med </w:t>
      </w:r>
      <w:proofErr w:type="spellStart"/>
      <w:r w:rsidRPr="00280CA1">
        <w:rPr>
          <w:sz w:val="24"/>
          <w:szCs w:val="24"/>
        </w:rPr>
        <w:t>physostigmin</w:t>
      </w:r>
      <w:proofErr w:type="spellEnd"/>
      <w:r w:rsidRPr="00280CA1">
        <w:rPr>
          <w:sz w:val="24"/>
          <w:szCs w:val="24"/>
        </w:rPr>
        <w:t xml:space="preserve"> eller </w:t>
      </w:r>
      <w:proofErr w:type="spellStart"/>
      <w:r w:rsidRPr="00280CA1">
        <w:rPr>
          <w:sz w:val="24"/>
          <w:szCs w:val="24"/>
        </w:rPr>
        <w:t>carbachol</w:t>
      </w:r>
      <w:proofErr w:type="spellEnd"/>
      <w:r w:rsidRPr="00280CA1">
        <w:rPr>
          <w:sz w:val="24"/>
          <w:szCs w:val="24"/>
        </w:rPr>
        <w:t>.</w:t>
      </w:r>
    </w:p>
    <w:p w14:paraId="52E68B32" w14:textId="77777777" w:rsidR="00C0330C" w:rsidRPr="00280CA1" w:rsidRDefault="00C0330C" w:rsidP="00A91791">
      <w:pPr>
        <w:ind w:left="1276" w:hanging="425"/>
        <w:rPr>
          <w:sz w:val="24"/>
          <w:szCs w:val="24"/>
        </w:rPr>
      </w:pPr>
      <w:r w:rsidRPr="00280CA1">
        <w:rPr>
          <w:sz w:val="24"/>
          <w:szCs w:val="24"/>
        </w:rPr>
        <w:t>-</w:t>
      </w:r>
      <w:r w:rsidRPr="00280CA1">
        <w:rPr>
          <w:sz w:val="24"/>
          <w:szCs w:val="24"/>
        </w:rPr>
        <w:tab/>
        <w:t xml:space="preserve">Kramper eller udtalt </w:t>
      </w:r>
      <w:proofErr w:type="spellStart"/>
      <w:r w:rsidRPr="00280CA1">
        <w:rPr>
          <w:sz w:val="24"/>
          <w:szCs w:val="24"/>
        </w:rPr>
        <w:t>excitation</w:t>
      </w:r>
      <w:proofErr w:type="spellEnd"/>
      <w:r w:rsidRPr="00280CA1">
        <w:rPr>
          <w:sz w:val="24"/>
          <w:szCs w:val="24"/>
        </w:rPr>
        <w:t>: Behandles med benzodiazepiner.</w:t>
      </w:r>
    </w:p>
    <w:p w14:paraId="7176E948" w14:textId="77777777" w:rsidR="00C0330C" w:rsidRPr="00280CA1" w:rsidRDefault="00C0330C" w:rsidP="00A91791">
      <w:pPr>
        <w:ind w:left="1276" w:hanging="425"/>
        <w:rPr>
          <w:sz w:val="24"/>
          <w:szCs w:val="24"/>
        </w:rPr>
      </w:pPr>
      <w:r w:rsidRPr="00280CA1">
        <w:rPr>
          <w:sz w:val="24"/>
          <w:szCs w:val="24"/>
        </w:rPr>
        <w:t>-</w:t>
      </w:r>
      <w:r w:rsidRPr="00280CA1">
        <w:rPr>
          <w:sz w:val="24"/>
          <w:szCs w:val="24"/>
        </w:rPr>
        <w:tab/>
        <w:t>Respirationsinsufficiens: Behandles med kunstig ventilation.</w:t>
      </w:r>
    </w:p>
    <w:p w14:paraId="79E0737A" w14:textId="77777777" w:rsidR="00C0330C" w:rsidRPr="00280CA1" w:rsidRDefault="00C0330C" w:rsidP="00A91791">
      <w:pPr>
        <w:ind w:left="1276" w:hanging="425"/>
        <w:rPr>
          <w:sz w:val="24"/>
          <w:szCs w:val="24"/>
        </w:rPr>
      </w:pPr>
      <w:r w:rsidRPr="00280CA1">
        <w:rPr>
          <w:sz w:val="24"/>
          <w:szCs w:val="24"/>
        </w:rPr>
        <w:t>-</w:t>
      </w:r>
      <w:r w:rsidRPr="00280CA1">
        <w:rPr>
          <w:sz w:val="24"/>
          <w:szCs w:val="24"/>
        </w:rPr>
        <w:tab/>
      </w:r>
      <w:proofErr w:type="spellStart"/>
      <w:r w:rsidRPr="00280CA1">
        <w:rPr>
          <w:sz w:val="24"/>
          <w:szCs w:val="24"/>
        </w:rPr>
        <w:t>Takykardi</w:t>
      </w:r>
      <w:proofErr w:type="spellEnd"/>
      <w:r w:rsidRPr="00280CA1">
        <w:rPr>
          <w:sz w:val="24"/>
          <w:szCs w:val="24"/>
        </w:rPr>
        <w:t>: Behandles symptomatisk, hvis det er nødvendigt. Beta-</w:t>
      </w:r>
      <w:proofErr w:type="spellStart"/>
      <w:r w:rsidRPr="00280CA1">
        <w:rPr>
          <w:sz w:val="24"/>
          <w:szCs w:val="24"/>
        </w:rPr>
        <w:t>blokkere</w:t>
      </w:r>
      <w:proofErr w:type="spellEnd"/>
      <w:r w:rsidRPr="00280CA1">
        <w:rPr>
          <w:sz w:val="24"/>
          <w:szCs w:val="24"/>
        </w:rPr>
        <w:t xml:space="preserve"> bør anvendes med forsigtighed, eftersom den samtidige overdosering af </w:t>
      </w:r>
      <w:proofErr w:type="spellStart"/>
      <w:r w:rsidRPr="00280CA1">
        <w:rPr>
          <w:sz w:val="24"/>
          <w:szCs w:val="24"/>
        </w:rPr>
        <w:t>tamsulosin</w:t>
      </w:r>
      <w:proofErr w:type="spellEnd"/>
      <w:r w:rsidRPr="00280CA1">
        <w:rPr>
          <w:sz w:val="24"/>
          <w:szCs w:val="24"/>
        </w:rPr>
        <w:t xml:space="preserve"> potentielt kan forårsage svær hypotension.</w:t>
      </w:r>
    </w:p>
    <w:p w14:paraId="32BB0722" w14:textId="77777777" w:rsidR="00C0330C" w:rsidRPr="00280CA1" w:rsidRDefault="00C0330C" w:rsidP="00A91791">
      <w:pPr>
        <w:ind w:left="1276" w:hanging="425"/>
        <w:rPr>
          <w:sz w:val="24"/>
          <w:szCs w:val="24"/>
        </w:rPr>
      </w:pPr>
      <w:r w:rsidRPr="00280CA1">
        <w:rPr>
          <w:sz w:val="24"/>
          <w:szCs w:val="24"/>
        </w:rPr>
        <w:t>-</w:t>
      </w:r>
      <w:r w:rsidRPr="00280CA1">
        <w:rPr>
          <w:sz w:val="24"/>
          <w:szCs w:val="24"/>
        </w:rPr>
        <w:tab/>
        <w:t xml:space="preserve">Urinretention: Behandles med </w:t>
      </w:r>
      <w:proofErr w:type="spellStart"/>
      <w:r w:rsidRPr="00280CA1">
        <w:rPr>
          <w:sz w:val="24"/>
          <w:szCs w:val="24"/>
        </w:rPr>
        <w:t>kateterisering</w:t>
      </w:r>
      <w:proofErr w:type="spellEnd"/>
      <w:r w:rsidRPr="00280CA1">
        <w:rPr>
          <w:sz w:val="24"/>
          <w:szCs w:val="24"/>
        </w:rPr>
        <w:t>.</w:t>
      </w:r>
    </w:p>
    <w:p w14:paraId="4C0D67E9" w14:textId="77777777" w:rsidR="00C0330C" w:rsidRPr="00280CA1" w:rsidRDefault="00C0330C" w:rsidP="00C0330C">
      <w:pPr>
        <w:pStyle w:val="Brdtekst"/>
        <w:spacing w:before="0"/>
        <w:ind w:left="0"/>
        <w:rPr>
          <w:rFonts w:ascii="Times New Roman" w:hAnsi="Times New Roman" w:cs="Times New Roman"/>
          <w:sz w:val="24"/>
          <w:szCs w:val="24"/>
        </w:rPr>
      </w:pPr>
    </w:p>
    <w:p w14:paraId="39583734" w14:textId="77777777"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Som med andre </w:t>
      </w:r>
      <w:proofErr w:type="spellStart"/>
      <w:r w:rsidRPr="00280CA1">
        <w:rPr>
          <w:rFonts w:ascii="Times New Roman" w:hAnsi="Times New Roman" w:cs="Times New Roman"/>
          <w:sz w:val="24"/>
          <w:szCs w:val="24"/>
        </w:rPr>
        <w:t>antimuskariner</w:t>
      </w:r>
      <w:proofErr w:type="spellEnd"/>
      <w:r w:rsidRPr="00280CA1">
        <w:rPr>
          <w:rFonts w:ascii="Times New Roman" w:hAnsi="Times New Roman" w:cs="Times New Roman"/>
          <w:sz w:val="24"/>
          <w:szCs w:val="24"/>
        </w:rPr>
        <w:t xml:space="preserve"> bør der i tilfælde af overdosering holdes særligt øje med patienter med kendt risiko for QT-forlængelse (dvs. </w:t>
      </w:r>
      <w:proofErr w:type="spellStart"/>
      <w:r w:rsidRPr="00280CA1">
        <w:rPr>
          <w:rFonts w:ascii="Times New Roman" w:hAnsi="Times New Roman" w:cs="Times New Roman"/>
          <w:sz w:val="24"/>
          <w:szCs w:val="24"/>
        </w:rPr>
        <w:t>hypokaliæmi</w:t>
      </w:r>
      <w:proofErr w:type="spellEnd"/>
      <w:r w:rsidRPr="00280CA1">
        <w:rPr>
          <w:rFonts w:ascii="Times New Roman" w:hAnsi="Times New Roman" w:cs="Times New Roman"/>
          <w:sz w:val="24"/>
          <w:szCs w:val="24"/>
        </w:rPr>
        <w:t xml:space="preserve">, bradykardi og samtidig administration af lægemidler, der forlænge QT-intervallet) og relevante forud eksisterende hjertesygdomme (dvs. </w:t>
      </w:r>
      <w:proofErr w:type="spellStart"/>
      <w:r w:rsidRPr="00280CA1">
        <w:rPr>
          <w:rFonts w:ascii="Times New Roman" w:hAnsi="Times New Roman" w:cs="Times New Roman"/>
          <w:sz w:val="24"/>
          <w:szCs w:val="24"/>
        </w:rPr>
        <w:t>myokardieiskæmi</w:t>
      </w:r>
      <w:proofErr w:type="spellEnd"/>
      <w:r w:rsidRPr="00280CA1">
        <w:rPr>
          <w:rFonts w:ascii="Times New Roman" w:hAnsi="Times New Roman" w:cs="Times New Roman"/>
          <w:sz w:val="24"/>
          <w:szCs w:val="24"/>
        </w:rPr>
        <w:t xml:space="preserve">, </w:t>
      </w:r>
      <w:proofErr w:type="spellStart"/>
      <w:r w:rsidRPr="00280CA1">
        <w:rPr>
          <w:rFonts w:ascii="Times New Roman" w:hAnsi="Times New Roman" w:cs="Times New Roman"/>
          <w:sz w:val="24"/>
          <w:szCs w:val="24"/>
        </w:rPr>
        <w:t>arytmi</w:t>
      </w:r>
      <w:proofErr w:type="spellEnd"/>
      <w:r w:rsidRPr="00280CA1">
        <w:rPr>
          <w:rFonts w:ascii="Times New Roman" w:hAnsi="Times New Roman" w:cs="Times New Roman"/>
          <w:sz w:val="24"/>
          <w:szCs w:val="24"/>
        </w:rPr>
        <w:t xml:space="preserve">, kongestiv hjerteinsufficiens). </w:t>
      </w:r>
    </w:p>
    <w:p w14:paraId="084A8C67" w14:textId="77777777" w:rsidR="00C0330C" w:rsidRPr="00280CA1" w:rsidRDefault="00C0330C" w:rsidP="00A91791">
      <w:pPr>
        <w:pStyle w:val="Brdtekst"/>
        <w:spacing w:before="0"/>
        <w:ind w:left="851"/>
        <w:rPr>
          <w:rFonts w:ascii="Times New Roman" w:hAnsi="Times New Roman" w:cs="Times New Roman"/>
          <w:sz w:val="24"/>
          <w:szCs w:val="24"/>
        </w:rPr>
      </w:pPr>
    </w:p>
    <w:p w14:paraId="2EF8FBF9" w14:textId="2641574E" w:rsidR="00C0330C" w:rsidRPr="00280CA1" w:rsidRDefault="00C0330C" w:rsidP="00A91791">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Akut hypotension, som kan forekomme efter overdosering på grund af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-bestanddelen, bør behandles symptomatisk. Hæmodialyse har sandsynligvis ingen </w:t>
      </w:r>
      <w:r w:rsidR="00D51CC6" w:rsidRPr="00280CA1">
        <w:rPr>
          <w:rFonts w:ascii="Times New Roman" w:hAnsi="Times New Roman" w:cs="Times New Roman"/>
          <w:sz w:val="24"/>
          <w:szCs w:val="24"/>
        </w:rPr>
        <w:t>v</w:t>
      </w:r>
      <w:r w:rsidRPr="00280CA1">
        <w:rPr>
          <w:rFonts w:ascii="Times New Roman" w:hAnsi="Times New Roman" w:cs="Times New Roman"/>
          <w:sz w:val="24"/>
          <w:szCs w:val="24"/>
        </w:rPr>
        <w:t xml:space="preserve">irkning, eftersom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har en meget høj plasmaproteinbindingsgrad.</w:t>
      </w:r>
    </w:p>
    <w:p w14:paraId="62B1AC6A" w14:textId="77777777" w:rsidR="009260DE" w:rsidRPr="00280CA1" w:rsidRDefault="009260DE" w:rsidP="009260DE">
      <w:pPr>
        <w:tabs>
          <w:tab w:val="left" w:pos="851"/>
        </w:tabs>
        <w:ind w:left="851"/>
        <w:rPr>
          <w:sz w:val="24"/>
          <w:szCs w:val="24"/>
        </w:rPr>
      </w:pPr>
    </w:p>
    <w:p w14:paraId="55304F46" w14:textId="77777777" w:rsidR="009260DE" w:rsidRPr="00280CA1" w:rsidRDefault="009260DE" w:rsidP="009260DE">
      <w:pPr>
        <w:tabs>
          <w:tab w:val="left" w:pos="851"/>
        </w:tabs>
        <w:ind w:left="851" w:hanging="851"/>
        <w:rPr>
          <w:b/>
          <w:sz w:val="24"/>
          <w:szCs w:val="24"/>
        </w:rPr>
      </w:pPr>
      <w:r w:rsidRPr="00280CA1">
        <w:rPr>
          <w:b/>
          <w:sz w:val="24"/>
          <w:szCs w:val="24"/>
        </w:rPr>
        <w:t>4.10</w:t>
      </w:r>
      <w:r w:rsidRPr="00280CA1">
        <w:rPr>
          <w:b/>
          <w:sz w:val="24"/>
          <w:szCs w:val="24"/>
        </w:rPr>
        <w:tab/>
        <w:t>Udlevering</w:t>
      </w:r>
    </w:p>
    <w:p w14:paraId="395E186E" w14:textId="17AC0D71" w:rsidR="009260DE" w:rsidRPr="00280CA1" w:rsidRDefault="00B96AE7" w:rsidP="009260DE">
      <w:pPr>
        <w:tabs>
          <w:tab w:val="left" w:pos="851"/>
        </w:tabs>
        <w:ind w:left="851"/>
        <w:rPr>
          <w:sz w:val="24"/>
          <w:szCs w:val="24"/>
        </w:rPr>
      </w:pPr>
      <w:r w:rsidRPr="00280CA1">
        <w:rPr>
          <w:sz w:val="24"/>
          <w:szCs w:val="24"/>
        </w:rPr>
        <w:t>B</w:t>
      </w:r>
    </w:p>
    <w:p w14:paraId="69DC124B" w14:textId="77777777" w:rsidR="009260DE" w:rsidRPr="00280CA1" w:rsidRDefault="009260DE" w:rsidP="009260DE">
      <w:pPr>
        <w:tabs>
          <w:tab w:val="left" w:pos="851"/>
        </w:tabs>
        <w:ind w:left="851"/>
        <w:rPr>
          <w:sz w:val="24"/>
          <w:szCs w:val="24"/>
        </w:rPr>
      </w:pPr>
    </w:p>
    <w:p w14:paraId="3AB6BB63" w14:textId="77777777" w:rsidR="009260DE" w:rsidRPr="00280CA1" w:rsidRDefault="009260DE" w:rsidP="009260DE">
      <w:pPr>
        <w:tabs>
          <w:tab w:val="left" w:pos="851"/>
        </w:tabs>
        <w:ind w:left="851"/>
        <w:rPr>
          <w:sz w:val="24"/>
          <w:szCs w:val="24"/>
        </w:rPr>
      </w:pPr>
    </w:p>
    <w:p w14:paraId="0F3F8D46" w14:textId="77777777" w:rsidR="009260DE" w:rsidRPr="00280CA1" w:rsidRDefault="009260DE" w:rsidP="009260DE">
      <w:pPr>
        <w:tabs>
          <w:tab w:val="left" w:pos="851"/>
        </w:tabs>
        <w:ind w:left="851" w:hanging="851"/>
        <w:rPr>
          <w:b/>
          <w:sz w:val="24"/>
          <w:szCs w:val="24"/>
        </w:rPr>
      </w:pPr>
      <w:r w:rsidRPr="00280CA1">
        <w:rPr>
          <w:b/>
          <w:sz w:val="24"/>
          <w:szCs w:val="24"/>
        </w:rPr>
        <w:t>5.</w:t>
      </w:r>
      <w:r w:rsidRPr="00280CA1">
        <w:rPr>
          <w:b/>
          <w:sz w:val="24"/>
          <w:szCs w:val="24"/>
        </w:rPr>
        <w:tab/>
        <w:t>FARMAKOLOGISKE EGENSKABER</w:t>
      </w:r>
    </w:p>
    <w:p w14:paraId="141B74C6" w14:textId="77777777" w:rsidR="009260DE" w:rsidRPr="00280CA1" w:rsidRDefault="009260DE" w:rsidP="009260DE">
      <w:pPr>
        <w:tabs>
          <w:tab w:val="left" w:pos="851"/>
        </w:tabs>
        <w:ind w:left="851"/>
        <w:rPr>
          <w:sz w:val="24"/>
          <w:szCs w:val="24"/>
        </w:rPr>
      </w:pPr>
    </w:p>
    <w:p w14:paraId="7C5B8833" w14:textId="77777777" w:rsidR="009260DE" w:rsidRPr="00280CA1" w:rsidRDefault="009260DE" w:rsidP="009260DE">
      <w:pPr>
        <w:tabs>
          <w:tab w:val="num" w:pos="851"/>
        </w:tabs>
        <w:ind w:left="851" w:hanging="851"/>
        <w:rPr>
          <w:b/>
          <w:sz w:val="24"/>
          <w:szCs w:val="24"/>
        </w:rPr>
      </w:pPr>
      <w:r w:rsidRPr="00280CA1">
        <w:rPr>
          <w:b/>
          <w:sz w:val="24"/>
          <w:szCs w:val="24"/>
        </w:rPr>
        <w:t>5.1</w:t>
      </w:r>
      <w:r w:rsidRPr="00280CA1">
        <w:rPr>
          <w:b/>
          <w:sz w:val="24"/>
          <w:szCs w:val="24"/>
        </w:rPr>
        <w:tab/>
      </w:r>
      <w:proofErr w:type="spellStart"/>
      <w:r w:rsidRPr="00280CA1">
        <w:rPr>
          <w:b/>
          <w:sz w:val="24"/>
          <w:szCs w:val="24"/>
        </w:rPr>
        <w:t>Farmakodynamiske</w:t>
      </w:r>
      <w:proofErr w:type="spellEnd"/>
      <w:r w:rsidRPr="00280CA1">
        <w:rPr>
          <w:b/>
          <w:sz w:val="24"/>
          <w:szCs w:val="24"/>
        </w:rPr>
        <w:t xml:space="preserve"> egenskaber</w:t>
      </w:r>
    </w:p>
    <w:p w14:paraId="608ECE61" w14:textId="3B7DBA78" w:rsidR="00C0330C" w:rsidRPr="00280CA1" w:rsidRDefault="00C0330C" w:rsidP="008822D8">
      <w:pPr>
        <w:ind w:left="851"/>
        <w:rPr>
          <w:sz w:val="24"/>
          <w:szCs w:val="24"/>
        </w:rPr>
      </w:pPr>
      <w:proofErr w:type="spellStart"/>
      <w:r w:rsidRPr="00280CA1">
        <w:rPr>
          <w:sz w:val="24"/>
          <w:szCs w:val="24"/>
        </w:rPr>
        <w:t>Farmakoterapeutisk</w:t>
      </w:r>
      <w:proofErr w:type="spellEnd"/>
      <w:r w:rsidRPr="00280CA1">
        <w:rPr>
          <w:sz w:val="24"/>
          <w:szCs w:val="24"/>
        </w:rPr>
        <w:t xml:space="preserve"> klassifikation: alfa-</w:t>
      </w:r>
      <w:proofErr w:type="spellStart"/>
      <w:r w:rsidRPr="00280CA1">
        <w:rPr>
          <w:sz w:val="24"/>
          <w:szCs w:val="24"/>
        </w:rPr>
        <w:t>adrenoreceptor</w:t>
      </w:r>
      <w:proofErr w:type="spellEnd"/>
      <w:r w:rsidRPr="00280CA1">
        <w:rPr>
          <w:sz w:val="24"/>
          <w:szCs w:val="24"/>
        </w:rPr>
        <w:t>-antagonister</w:t>
      </w:r>
      <w:r w:rsidR="0076086A">
        <w:rPr>
          <w:sz w:val="24"/>
          <w:szCs w:val="24"/>
        </w:rPr>
        <w:t>,</w:t>
      </w:r>
      <w:r w:rsidRPr="00280CA1">
        <w:rPr>
          <w:sz w:val="24"/>
          <w:szCs w:val="24"/>
        </w:rPr>
        <w:t xml:space="preserve"> ATC-kode: G04CA53</w:t>
      </w:r>
      <w:r w:rsidR="0076086A">
        <w:rPr>
          <w:sz w:val="24"/>
          <w:szCs w:val="24"/>
        </w:rPr>
        <w:t>.</w:t>
      </w:r>
    </w:p>
    <w:p w14:paraId="61904BCF" w14:textId="77777777" w:rsidR="00C0330C" w:rsidRPr="00280CA1" w:rsidRDefault="00C0330C" w:rsidP="008822D8">
      <w:pPr>
        <w:ind w:left="851"/>
        <w:rPr>
          <w:i/>
          <w:sz w:val="24"/>
          <w:szCs w:val="24"/>
        </w:rPr>
      </w:pPr>
    </w:p>
    <w:p w14:paraId="77B9259A" w14:textId="77777777" w:rsidR="00C0330C" w:rsidRPr="00280CA1" w:rsidRDefault="00C0330C" w:rsidP="008822D8">
      <w:pPr>
        <w:ind w:left="851"/>
        <w:rPr>
          <w:iCs/>
          <w:sz w:val="24"/>
          <w:szCs w:val="24"/>
          <w:u w:val="single"/>
        </w:rPr>
      </w:pPr>
      <w:r w:rsidRPr="00280CA1">
        <w:rPr>
          <w:iCs/>
          <w:sz w:val="24"/>
          <w:szCs w:val="24"/>
          <w:u w:val="single"/>
        </w:rPr>
        <w:t>Virkningsmekanisme</w:t>
      </w:r>
    </w:p>
    <w:p w14:paraId="14E48A3F" w14:textId="77777777" w:rsidR="00C0330C" w:rsidRPr="00280CA1" w:rsidRDefault="00C0330C" w:rsidP="008822D8">
      <w:pPr>
        <w:ind w:left="851"/>
        <w:rPr>
          <w:sz w:val="24"/>
          <w:szCs w:val="24"/>
        </w:rPr>
      </w:pPr>
      <w:proofErr w:type="spellStart"/>
      <w:r w:rsidRPr="00280CA1">
        <w:rPr>
          <w:sz w:val="24"/>
          <w:szCs w:val="24"/>
        </w:rPr>
        <w:t>Urisotam</w:t>
      </w:r>
      <w:proofErr w:type="spellEnd"/>
      <w:r w:rsidRPr="00280CA1">
        <w:rPr>
          <w:sz w:val="24"/>
          <w:szCs w:val="24"/>
        </w:rPr>
        <w:t xml:space="preserve"> er en kombinationstablet, der indeholder en fast dosis af to aktive stoffer: </w:t>
      </w:r>
      <w:proofErr w:type="spellStart"/>
      <w:r w:rsidRPr="00280CA1">
        <w:rPr>
          <w:sz w:val="24"/>
          <w:szCs w:val="24"/>
        </w:rPr>
        <w:t>solifenacin</w:t>
      </w:r>
      <w:proofErr w:type="spellEnd"/>
      <w:r w:rsidRPr="00280CA1">
        <w:rPr>
          <w:sz w:val="24"/>
          <w:szCs w:val="24"/>
        </w:rPr>
        <w:t xml:space="preserve"> og </w:t>
      </w:r>
      <w:proofErr w:type="spellStart"/>
      <w:r w:rsidRPr="00280CA1">
        <w:rPr>
          <w:sz w:val="24"/>
          <w:szCs w:val="24"/>
        </w:rPr>
        <w:t>tamsulosin</w:t>
      </w:r>
      <w:proofErr w:type="spellEnd"/>
      <w:r w:rsidRPr="00280CA1">
        <w:rPr>
          <w:sz w:val="24"/>
          <w:szCs w:val="24"/>
        </w:rPr>
        <w:t xml:space="preserve">. Disse stoffer har uafhængige og komplementære virkningsmekanismer ved behandling af symptomer fra de nedre urinveje (LUTS - </w:t>
      </w:r>
      <w:proofErr w:type="spellStart"/>
      <w:r w:rsidRPr="00280CA1">
        <w:rPr>
          <w:i/>
          <w:iCs/>
          <w:sz w:val="24"/>
          <w:szCs w:val="24"/>
        </w:rPr>
        <w:t>Lower</w:t>
      </w:r>
      <w:proofErr w:type="spellEnd"/>
      <w:r w:rsidRPr="00280CA1">
        <w:rPr>
          <w:i/>
          <w:iCs/>
          <w:sz w:val="24"/>
          <w:szCs w:val="24"/>
        </w:rPr>
        <w:t xml:space="preserve"> </w:t>
      </w:r>
      <w:proofErr w:type="spellStart"/>
      <w:r w:rsidRPr="00280CA1">
        <w:rPr>
          <w:i/>
          <w:iCs/>
          <w:sz w:val="24"/>
          <w:szCs w:val="24"/>
        </w:rPr>
        <w:t>Urinary</w:t>
      </w:r>
      <w:proofErr w:type="spellEnd"/>
      <w:r w:rsidRPr="00280CA1">
        <w:rPr>
          <w:i/>
          <w:iCs/>
          <w:sz w:val="24"/>
          <w:szCs w:val="24"/>
        </w:rPr>
        <w:t xml:space="preserve"> </w:t>
      </w:r>
      <w:proofErr w:type="spellStart"/>
      <w:r w:rsidRPr="00280CA1">
        <w:rPr>
          <w:i/>
          <w:iCs/>
          <w:sz w:val="24"/>
          <w:szCs w:val="24"/>
        </w:rPr>
        <w:t>Tract</w:t>
      </w:r>
      <w:proofErr w:type="spellEnd"/>
      <w:r w:rsidRPr="00280CA1">
        <w:rPr>
          <w:i/>
          <w:iCs/>
          <w:sz w:val="24"/>
          <w:szCs w:val="24"/>
        </w:rPr>
        <w:t xml:space="preserve"> Symptoms</w:t>
      </w:r>
      <w:r w:rsidRPr="00280CA1">
        <w:rPr>
          <w:sz w:val="24"/>
          <w:szCs w:val="24"/>
        </w:rPr>
        <w:t xml:space="preserve">) i forbindelse med BPH med lagringssymptomer. </w:t>
      </w:r>
    </w:p>
    <w:p w14:paraId="1E984BC2" w14:textId="77777777" w:rsidR="00C0330C" w:rsidRPr="00280CA1" w:rsidRDefault="00C0330C" w:rsidP="008822D8">
      <w:pPr>
        <w:ind w:left="851"/>
        <w:rPr>
          <w:sz w:val="24"/>
          <w:szCs w:val="24"/>
          <w:u w:val="single"/>
        </w:rPr>
      </w:pPr>
    </w:p>
    <w:p w14:paraId="539F2625" w14:textId="77777777" w:rsidR="00C0330C" w:rsidRPr="00280CA1" w:rsidRDefault="00C0330C" w:rsidP="008822D8">
      <w:pPr>
        <w:ind w:left="851"/>
        <w:rPr>
          <w:sz w:val="24"/>
          <w:szCs w:val="24"/>
        </w:rPr>
      </w:pPr>
      <w:proofErr w:type="spellStart"/>
      <w:r w:rsidRPr="00280CA1">
        <w:rPr>
          <w:sz w:val="24"/>
          <w:szCs w:val="24"/>
          <w:u w:val="single"/>
        </w:rPr>
        <w:t>Solifenacin</w:t>
      </w:r>
      <w:proofErr w:type="spellEnd"/>
      <w:r w:rsidRPr="00280CA1">
        <w:rPr>
          <w:sz w:val="24"/>
          <w:szCs w:val="24"/>
        </w:rPr>
        <w:t xml:space="preserve"> er en </w:t>
      </w:r>
      <w:proofErr w:type="spellStart"/>
      <w:r w:rsidRPr="00280CA1">
        <w:rPr>
          <w:sz w:val="24"/>
          <w:szCs w:val="24"/>
        </w:rPr>
        <w:t>kompetitiv</w:t>
      </w:r>
      <w:proofErr w:type="spellEnd"/>
      <w:r w:rsidRPr="00280CA1">
        <w:rPr>
          <w:sz w:val="24"/>
          <w:szCs w:val="24"/>
        </w:rPr>
        <w:t xml:space="preserve"> og selektiv </w:t>
      </w:r>
      <w:proofErr w:type="spellStart"/>
      <w:r w:rsidRPr="00280CA1">
        <w:rPr>
          <w:sz w:val="24"/>
          <w:szCs w:val="24"/>
        </w:rPr>
        <w:t>muskarinreceptor</w:t>
      </w:r>
      <w:proofErr w:type="spellEnd"/>
      <w:r w:rsidRPr="00280CA1">
        <w:rPr>
          <w:sz w:val="24"/>
          <w:szCs w:val="24"/>
        </w:rPr>
        <w:t xml:space="preserve">-antagonist og har ingen relevant affinitet til diverse andre testede receptorer, enzymer og ionkanaler. </w:t>
      </w:r>
      <w:proofErr w:type="spellStart"/>
      <w:r w:rsidRPr="00280CA1">
        <w:rPr>
          <w:sz w:val="24"/>
          <w:szCs w:val="24"/>
        </w:rPr>
        <w:t>Solifenacin</w:t>
      </w:r>
      <w:proofErr w:type="spellEnd"/>
      <w:r w:rsidRPr="00280CA1">
        <w:rPr>
          <w:sz w:val="24"/>
          <w:szCs w:val="24"/>
        </w:rPr>
        <w:t xml:space="preserve"> har højest affinitet til </w:t>
      </w:r>
      <w:proofErr w:type="spellStart"/>
      <w:r w:rsidRPr="00280CA1">
        <w:rPr>
          <w:sz w:val="24"/>
          <w:szCs w:val="24"/>
        </w:rPr>
        <w:t>muskarinreceptor</w:t>
      </w:r>
      <w:proofErr w:type="spellEnd"/>
      <w:r w:rsidRPr="00280CA1">
        <w:rPr>
          <w:sz w:val="24"/>
          <w:szCs w:val="24"/>
        </w:rPr>
        <w:t xml:space="preserve"> M3, efterfulgt af </w:t>
      </w:r>
      <w:proofErr w:type="spellStart"/>
      <w:r w:rsidRPr="00280CA1">
        <w:rPr>
          <w:sz w:val="24"/>
          <w:szCs w:val="24"/>
        </w:rPr>
        <w:t>muskarinreceptor</w:t>
      </w:r>
      <w:proofErr w:type="spellEnd"/>
      <w:r w:rsidRPr="00280CA1">
        <w:rPr>
          <w:sz w:val="24"/>
          <w:szCs w:val="24"/>
        </w:rPr>
        <w:t xml:space="preserve"> M1 og M2. </w:t>
      </w:r>
    </w:p>
    <w:p w14:paraId="1B873D06" w14:textId="77777777" w:rsidR="00C0330C" w:rsidRPr="00280CA1" w:rsidRDefault="00C0330C" w:rsidP="008822D8">
      <w:pPr>
        <w:ind w:left="851"/>
        <w:rPr>
          <w:sz w:val="24"/>
          <w:szCs w:val="24"/>
          <w:u w:val="single"/>
        </w:rPr>
      </w:pPr>
    </w:p>
    <w:p w14:paraId="2E3CD204" w14:textId="77777777" w:rsidR="00C0330C" w:rsidRPr="00280CA1" w:rsidRDefault="00C0330C" w:rsidP="008822D8">
      <w:pPr>
        <w:ind w:left="851"/>
        <w:rPr>
          <w:sz w:val="24"/>
          <w:szCs w:val="24"/>
        </w:rPr>
      </w:pPr>
      <w:proofErr w:type="spellStart"/>
      <w:r w:rsidRPr="00280CA1">
        <w:rPr>
          <w:sz w:val="24"/>
          <w:szCs w:val="24"/>
          <w:u w:val="single"/>
        </w:rPr>
        <w:lastRenderedPageBreak/>
        <w:t>Tamsulosin</w:t>
      </w:r>
      <w:proofErr w:type="spellEnd"/>
      <w:r w:rsidRPr="00280CA1">
        <w:rPr>
          <w:sz w:val="24"/>
          <w:szCs w:val="24"/>
        </w:rPr>
        <w:t xml:space="preserve"> er en alfa-1</w:t>
      </w:r>
      <w:r w:rsidRPr="00280CA1">
        <w:rPr>
          <w:sz w:val="24"/>
          <w:szCs w:val="24"/>
        </w:rPr>
        <w:noBreakHyphen/>
        <w:t xml:space="preserve">adrenoreceptor-antagonist, der bindes selektivt og </w:t>
      </w:r>
      <w:proofErr w:type="spellStart"/>
      <w:r w:rsidRPr="00280CA1">
        <w:rPr>
          <w:sz w:val="24"/>
          <w:szCs w:val="24"/>
        </w:rPr>
        <w:t>kompetitivt</w:t>
      </w:r>
      <w:proofErr w:type="spellEnd"/>
      <w:r w:rsidRPr="00280CA1">
        <w:rPr>
          <w:sz w:val="24"/>
          <w:szCs w:val="24"/>
        </w:rPr>
        <w:t xml:space="preserve"> til </w:t>
      </w:r>
      <w:proofErr w:type="spellStart"/>
      <w:r w:rsidRPr="00280CA1">
        <w:rPr>
          <w:sz w:val="24"/>
          <w:szCs w:val="24"/>
        </w:rPr>
        <w:t>postsynaptiske</w:t>
      </w:r>
      <w:proofErr w:type="spellEnd"/>
      <w:r w:rsidRPr="00280CA1">
        <w:rPr>
          <w:sz w:val="24"/>
          <w:szCs w:val="24"/>
        </w:rPr>
        <w:t xml:space="preserve"> alfa-1-adrenoreceptorer, navnlig til undertyperne alfa-1A og alfa-1D, og er en potent antagonist i vævene i de nedre urinveje.</w:t>
      </w:r>
    </w:p>
    <w:p w14:paraId="6E51BE30" w14:textId="77777777" w:rsidR="00C0330C" w:rsidRPr="00280CA1" w:rsidRDefault="00C0330C" w:rsidP="008822D8">
      <w:pPr>
        <w:ind w:left="851"/>
        <w:rPr>
          <w:i/>
          <w:sz w:val="24"/>
          <w:szCs w:val="24"/>
        </w:rPr>
      </w:pPr>
    </w:p>
    <w:p w14:paraId="50FA365E" w14:textId="77777777" w:rsidR="00C0330C" w:rsidRPr="00280CA1" w:rsidRDefault="00C0330C" w:rsidP="008822D8">
      <w:pPr>
        <w:ind w:left="851"/>
        <w:rPr>
          <w:iCs/>
          <w:sz w:val="24"/>
          <w:szCs w:val="24"/>
          <w:u w:val="single"/>
        </w:rPr>
      </w:pPr>
      <w:proofErr w:type="spellStart"/>
      <w:r w:rsidRPr="00280CA1">
        <w:rPr>
          <w:iCs/>
          <w:sz w:val="24"/>
          <w:szCs w:val="24"/>
          <w:u w:val="single"/>
        </w:rPr>
        <w:t>Farmakodynamisk</w:t>
      </w:r>
      <w:proofErr w:type="spellEnd"/>
      <w:r w:rsidRPr="00280CA1">
        <w:rPr>
          <w:iCs/>
          <w:sz w:val="24"/>
          <w:szCs w:val="24"/>
          <w:u w:val="single"/>
        </w:rPr>
        <w:t xml:space="preserve"> virkning</w:t>
      </w:r>
    </w:p>
    <w:p w14:paraId="2A04829A" w14:textId="77777777" w:rsidR="00C0330C" w:rsidRPr="00280CA1" w:rsidRDefault="00C0330C" w:rsidP="008822D8">
      <w:pPr>
        <w:ind w:left="851"/>
        <w:rPr>
          <w:sz w:val="24"/>
          <w:szCs w:val="24"/>
        </w:rPr>
      </w:pPr>
      <w:proofErr w:type="spellStart"/>
      <w:r w:rsidRPr="00280CA1">
        <w:rPr>
          <w:sz w:val="24"/>
          <w:szCs w:val="24"/>
        </w:rPr>
        <w:t>Urisotam</w:t>
      </w:r>
      <w:proofErr w:type="spellEnd"/>
      <w:r w:rsidRPr="00280CA1">
        <w:rPr>
          <w:sz w:val="24"/>
          <w:szCs w:val="24"/>
        </w:rPr>
        <w:t xml:space="preserve"> tabletter består af to aktive stoffer med uafhængige og komplementære virkninger ved behandling af LUTS i forbindelse med BPH med lagringssymptomer:</w:t>
      </w:r>
    </w:p>
    <w:p w14:paraId="0A13083E" w14:textId="77777777" w:rsidR="00C0330C" w:rsidRPr="00280CA1" w:rsidRDefault="00C0330C" w:rsidP="008822D8">
      <w:pPr>
        <w:ind w:left="1276" w:hanging="425"/>
        <w:rPr>
          <w:sz w:val="24"/>
          <w:szCs w:val="24"/>
        </w:rPr>
      </w:pPr>
      <w:r w:rsidRPr="00280CA1">
        <w:rPr>
          <w:sz w:val="24"/>
          <w:szCs w:val="24"/>
        </w:rPr>
        <w:t>-</w:t>
      </w:r>
      <w:r w:rsidRPr="00280CA1">
        <w:rPr>
          <w:sz w:val="24"/>
          <w:szCs w:val="24"/>
        </w:rPr>
        <w:tab/>
      </w:r>
      <w:proofErr w:type="spellStart"/>
      <w:r w:rsidRPr="00280CA1">
        <w:rPr>
          <w:sz w:val="24"/>
          <w:szCs w:val="24"/>
        </w:rPr>
        <w:t>Solifenacin</w:t>
      </w:r>
      <w:proofErr w:type="spellEnd"/>
      <w:r w:rsidRPr="00280CA1">
        <w:rPr>
          <w:sz w:val="24"/>
          <w:szCs w:val="24"/>
        </w:rPr>
        <w:t xml:space="preserve"> forbedrer lagringsfunktionsproblemer relateret til aktivering af M3-receptorer i blæren forårsaget af ikke-neuronalt frigivet </w:t>
      </w:r>
      <w:proofErr w:type="spellStart"/>
      <w:r w:rsidRPr="00280CA1">
        <w:rPr>
          <w:sz w:val="24"/>
          <w:szCs w:val="24"/>
        </w:rPr>
        <w:t>acetylcholin</w:t>
      </w:r>
      <w:proofErr w:type="spellEnd"/>
      <w:r w:rsidRPr="00280CA1">
        <w:rPr>
          <w:sz w:val="24"/>
          <w:szCs w:val="24"/>
        </w:rPr>
        <w:t xml:space="preserve">. Ikke-neuronalt frigivet </w:t>
      </w:r>
      <w:proofErr w:type="spellStart"/>
      <w:r w:rsidRPr="00280CA1">
        <w:rPr>
          <w:sz w:val="24"/>
          <w:szCs w:val="24"/>
        </w:rPr>
        <w:t>acetylcholin</w:t>
      </w:r>
      <w:proofErr w:type="spellEnd"/>
      <w:r w:rsidRPr="00280CA1">
        <w:rPr>
          <w:sz w:val="24"/>
          <w:szCs w:val="24"/>
        </w:rPr>
        <w:t xml:space="preserve"> sensibiliserer sensorisk </w:t>
      </w:r>
      <w:proofErr w:type="spellStart"/>
      <w:r w:rsidRPr="00280CA1">
        <w:rPr>
          <w:sz w:val="24"/>
          <w:szCs w:val="24"/>
        </w:rPr>
        <w:t>urotelfunktion</w:t>
      </w:r>
      <w:proofErr w:type="spellEnd"/>
      <w:r w:rsidRPr="00280CA1">
        <w:rPr>
          <w:sz w:val="24"/>
          <w:szCs w:val="24"/>
        </w:rPr>
        <w:t xml:space="preserve"> og manifesteres som </w:t>
      </w:r>
      <w:proofErr w:type="spellStart"/>
      <w:r w:rsidRPr="00280CA1">
        <w:rPr>
          <w:sz w:val="24"/>
          <w:szCs w:val="24"/>
        </w:rPr>
        <w:t>imperiøs</w:t>
      </w:r>
      <w:proofErr w:type="spellEnd"/>
      <w:r w:rsidRPr="00280CA1">
        <w:rPr>
          <w:sz w:val="24"/>
          <w:szCs w:val="24"/>
        </w:rPr>
        <w:t xml:space="preserve"> vandladningstrang og øget vandladningshyppighed.</w:t>
      </w:r>
    </w:p>
    <w:p w14:paraId="172FF224" w14:textId="77777777" w:rsidR="00C0330C" w:rsidRPr="00280CA1" w:rsidRDefault="00C0330C" w:rsidP="008822D8">
      <w:pPr>
        <w:ind w:left="1276" w:hanging="425"/>
        <w:rPr>
          <w:sz w:val="24"/>
          <w:szCs w:val="24"/>
        </w:rPr>
      </w:pPr>
      <w:r w:rsidRPr="00280CA1">
        <w:rPr>
          <w:sz w:val="24"/>
          <w:szCs w:val="24"/>
        </w:rPr>
        <w:t>-</w:t>
      </w:r>
      <w:r w:rsidRPr="00280CA1">
        <w:rPr>
          <w:sz w:val="24"/>
          <w:szCs w:val="24"/>
        </w:rPr>
        <w:tab/>
      </w:r>
      <w:proofErr w:type="spellStart"/>
      <w:r w:rsidRPr="00280CA1">
        <w:rPr>
          <w:sz w:val="24"/>
          <w:szCs w:val="24"/>
        </w:rPr>
        <w:t>Tamsulosin</w:t>
      </w:r>
      <w:proofErr w:type="spellEnd"/>
      <w:r w:rsidRPr="00280CA1">
        <w:rPr>
          <w:sz w:val="24"/>
          <w:szCs w:val="24"/>
        </w:rPr>
        <w:t xml:space="preserve"> forbedrer tømningssymptomer (øger den maksimale urinflowhastighed) ved at afhjælpe obstruktion via relaksation af glatte muskler i prostata, blærehals og </w:t>
      </w:r>
      <w:proofErr w:type="spellStart"/>
      <w:r w:rsidRPr="00280CA1">
        <w:rPr>
          <w:sz w:val="24"/>
          <w:szCs w:val="24"/>
        </w:rPr>
        <w:t>urethra</w:t>
      </w:r>
      <w:proofErr w:type="spellEnd"/>
      <w:r w:rsidRPr="00280CA1">
        <w:rPr>
          <w:sz w:val="24"/>
          <w:szCs w:val="24"/>
        </w:rPr>
        <w:t>. Det forbedrer også lagringssymptomer.</w:t>
      </w:r>
    </w:p>
    <w:p w14:paraId="25690AB9" w14:textId="77777777" w:rsidR="00C0330C" w:rsidRPr="00280CA1" w:rsidRDefault="00C0330C" w:rsidP="00C0330C">
      <w:pPr>
        <w:rPr>
          <w:i/>
          <w:sz w:val="24"/>
          <w:szCs w:val="24"/>
        </w:rPr>
      </w:pPr>
    </w:p>
    <w:p w14:paraId="49CD2529" w14:textId="77777777" w:rsidR="00C0330C" w:rsidRPr="00280CA1" w:rsidRDefault="00C0330C" w:rsidP="00D51CC6">
      <w:pPr>
        <w:ind w:left="851"/>
        <w:rPr>
          <w:sz w:val="24"/>
          <w:szCs w:val="24"/>
          <w:u w:val="single"/>
        </w:rPr>
      </w:pPr>
      <w:r w:rsidRPr="00280CA1">
        <w:rPr>
          <w:sz w:val="24"/>
          <w:szCs w:val="24"/>
          <w:u w:val="single"/>
        </w:rPr>
        <w:t>Klinisk virkning og sikkerhed</w:t>
      </w:r>
    </w:p>
    <w:p w14:paraId="5E177A72" w14:textId="77777777" w:rsidR="00C0330C" w:rsidRPr="00280CA1" w:rsidRDefault="00C0330C" w:rsidP="008822D8">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Der er påvist virkning i et pivotalt fase 3-studie hos patienter med LUTS i forbindelse med BPH med (obstruktive) tømningssymptomer og mindst følgende niveau af (</w:t>
      </w:r>
      <w:proofErr w:type="spellStart"/>
      <w:r w:rsidRPr="00280CA1">
        <w:rPr>
          <w:rFonts w:ascii="Times New Roman" w:hAnsi="Times New Roman" w:cs="Times New Roman"/>
          <w:sz w:val="24"/>
          <w:szCs w:val="24"/>
        </w:rPr>
        <w:t>irritative</w:t>
      </w:r>
      <w:proofErr w:type="spellEnd"/>
      <w:r w:rsidRPr="00280CA1">
        <w:rPr>
          <w:rFonts w:ascii="Times New Roman" w:hAnsi="Times New Roman" w:cs="Times New Roman"/>
          <w:sz w:val="24"/>
          <w:szCs w:val="24"/>
        </w:rPr>
        <w:t xml:space="preserve">) lagringssymptomer:  ≥8 vandladninger/døgn og ≥ 2 episoder med </w:t>
      </w:r>
      <w:proofErr w:type="spellStart"/>
      <w:r w:rsidRPr="00280CA1">
        <w:rPr>
          <w:rFonts w:ascii="Times New Roman" w:hAnsi="Times New Roman" w:cs="Times New Roman"/>
          <w:sz w:val="24"/>
          <w:szCs w:val="24"/>
        </w:rPr>
        <w:t>imperiøs</w:t>
      </w:r>
      <w:proofErr w:type="spellEnd"/>
      <w:r w:rsidRPr="00280CA1">
        <w:rPr>
          <w:rFonts w:ascii="Times New Roman" w:hAnsi="Times New Roman" w:cs="Times New Roman"/>
          <w:sz w:val="24"/>
          <w:szCs w:val="24"/>
        </w:rPr>
        <w:t xml:space="preserve"> vandladningstrang/døgn.</w:t>
      </w:r>
    </w:p>
    <w:p w14:paraId="45C15E7A" w14:textId="77777777" w:rsidR="00C0330C" w:rsidRPr="00280CA1" w:rsidRDefault="00C0330C" w:rsidP="008822D8">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Der blev set statistisk signifikante forbedringer fra baseline til studieafslutningen med </w:t>
      </w:r>
      <w:proofErr w:type="spellStart"/>
      <w:r w:rsidRPr="00280CA1">
        <w:rPr>
          <w:rFonts w:ascii="Times New Roman" w:hAnsi="Times New Roman" w:cs="Times New Roman"/>
          <w:sz w:val="24"/>
          <w:szCs w:val="24"/>
        </w:rPr>
        <w:t>solifenacinsuccinat</w:t>
      </w:r>
      <w:proofErr w:type="spellEnd"/>
      <w:r w:rsidRPr="00280CA1">
        <w:rPr>
          <w:rFonts w:ascii="Times New Roman" w:hAnsi="Times New Roman" w:cs="Times New Roman"/>
          <w:sz w:val="24"/>
          <w:szCs w:val="24"/>
        </w:rPr>
        <w:t>/</w:t>
      </w:r>
      <w:proofErr w:type="spellStart"/>
      <w:r w:rsidRPr="00280CA1">
        <w:rPr>
          <w:rFonts w:ascii="Times New Roman" w:hAnsi="Times New Roman" w:cs="Times New Roman"/>
          <w:sz w:val="24"/>
          <w:szCs w:val="24"/>
        </w:rPr>
        <w:t>tamsulosinhydrochlorid</w:t>
      </w:r>
      <w:proofErr w:type="spellEnd"/>
      <w:r w:rsidRPr="00280CA1">
        <w:rPr>
          <w:rFonts w:ascii="Times New Roman" w:hAnsi="Times New Roman" w:cs="Times New Roman"/>
          <w:sz w:val="24"/>
          <w:szCs w:val="24"/>
        </w:rPr>
        <w:t xml:space="preserve"> i forhold til placebo, hvad angik de to primære endepunkter, total </w:t>
      </w:r>
      <w:r w:rsidRPr="00280CA1">
        <w:rPr>
          <w:rFonts w:ascii="Times New Roman" w:hAnsi="Times New Roman" w:cs="Times New Roman"/>
          <w:i/>
          <w:iCs/>
          <w:sz w:val="24"/>
          <w:szCs w:val="24"/>
        </w:rPr>
        <w:t xml:space="preserve">International </w:t>
      </w:r>
      <w:proofErr w:type="spellStart"/>
      <w:r w:rsidRPr="00280CA1">
        <w:rPr>
          <w:rFonts w:ascii="Times New Roman" w:hAnsi="Times New Roman" w:cs="Times New Roman"/>
          <w:i/>
          <w:iCs/>
          <w:sz w:val="24"/>
          <w:szCs w:val="24"/>
        </w:rPr>
        <w:t>Prostate</w:t>
      </w:r>
      <w:proofErr w:type="spellEnd"/>
      <w:r w:rsidRPr="00280CA1">
        <w:rPr>
          <w:rFonts w:ascii="Times New Roman" w:hAnsi="Times New Roman" w:cs="Times New Roman"/>
          <w:i/>
          <w:iCs/>
          <w:sz w:val="24"/>
          <w:szCs w:val="24"/>
        </w:rPr>
        <w:t xml:space="preserve"> Symptom Score </w:t>
      </w:r>
      <w:r w:rsidRPr="00280CA1">
        <w:rPr>
          <w:rFonts w:ascii="Times New Roman" w:hAnsi="Times New Roman" w:cs="Times New Roman"/>
          <w:sz w:val="24"/>
          <w:szCs w:val="24"/>
        </w:rPr>
        <w:t xml:space="preserve">(IPPS) og </w:t>
      </w:r>
      <w:r w:rsidRPr="00280CA1">
        <w:rPr>
          <w:rFonts w:ascii="Times New Roman" w:hAnsi="Times New Roman" w:cs="Times New Roman"/>
          <w:i/>
          <w:iCs/>
          <w:sz w:val="24"/>
          <w:szCs w:val="24"/>
        </w:rPr>
        <w:t xml:space="preserve">Total </w:t>
      </w:r>
      <w:proofErr w:type="spellStart"/>
      <w:r w:rsidRPr="00280CA1">
        <w:rPr>
          <w:rFonts w:ascii="Times New Roman" w:hAnsi="Times New Roman" w:cs="Times New Roman"/>
          <w:i/>
          <w:iCs/>
          <w:sz w:val="24"/>
          <w:szCs w:val="24"/>
        </w:rPr>
        <w:t>Urgency</w:t>
      </w:r>
      <w:proofErr w:type="spellEnd"/>
      <w:r w:rsidRPr="00280CA1">
        <w:rPr>
          <w:rFonts w:ascii="Times New Roman" w:hAnsi="Times New Roman" w:cs="Times New Roman"/>
          <w:i/>
          <w:iCs/>
          <w:sz w:val="24"/>
          <w:szCs w:val="24"/>
        </w:rPr>
        <w:t xml:space="preserve"> and </w:t>
      </w:r>
      <w:proofErr w:type="spellStart"/>
      <w:r w:rsidRPr="00280CA1">
        <w:rPr>
          <w:rFonts w:ascii="Times New Roman" w:hAnsi="Times New Roman" w:cs="Times New Roman"/>
          <w:i/>
          <w:iCs/>
          <w:sz w:val="24"/>
          <w:szCs w:val="24"/>
        </w:rPr>
        <w:t>Frequency</w:t>
      </w:r>
      <w:proofErr w:type="spellEnd"/>
      <w:r w:rsidRPr="00280CA1">
        <w:rPr>
          <w:rFonts w:ascii="Times New Roman" w:hAnsi="Times New Roman" w:cs="Times New Roman"/>
          <w:i/>
          <w:iCs/>
          <w:sz w:val="24"/>
          <w:szCs w:val="24"/>
        </w:rPr>
        <w:t xml:space="preserve"> Score</w:t>
      </w:r>
      <w:r w:rsidRPr="00280CA1">
        <w:rPr>
          <w:rFonts w:ascii="Times New Roman" w:hAnsi="Times New Roman" w:cs="Times New Roman"/>
          <w:sz w:val="24"/>
          <w:szCs w:val="24"/>
        </w:rPr>
        <w:t xml:space="preserve">, og for de sekundære endepunkter </w:t>
      </w:r>
      <w:proofErr w:type="spellStart"/>
      <w:r w:rsidRPr="00280CA1">
        <w:rPr>
          <w:rFonts w:ascii="Times New Roman" w:hAnsi="Times New Roman" w:cs="Times New Roman"/>
          <w:sz w:val="24"/>
          <w:szCs w:val="24"/>
        </w:rPr>
        <w:t>imperiøs</w:t>
      </w:r>
      <w:proofErr w:type="spellEnd"/>
      <w:r w:rsidRPr="00280CA1">
        <w:rPr>
          <w:rFonts w:ascii="Times New Roman" w:hAnsi="Times New Roman" w:cs="Times New Roman"/>
          <w:sz w:val="24"/>
          <w:szCs w:val="24"/>
        </w:rPr>
        <w:t xml:space="preserve"> vandladningstrang, vandladningshyppighed, gennemsnitlig udtømt mængde pr. vandladning, </w:t>
      </w:r>
      <w:proofErr w:type="spellStart"/>
      <w:r w:rsidRPr="00280CA1">
        <w:rPr>
          <w:rFonts w:ascii="Times New Roman" w:hAnsi="Times New Roman" w:cs="Times New Roman"/>
          <w:sz w:val="24"/>
          <w:szCs w:val="24"/>
        </w:rPr>
        <w:t>nykturi</w:t>
      </w:r>
      <w:proofErr w:type="spellEnd"/>
      <w:r w:rsidRPr="00280CA1">
        <w:rPr>
          <w:rFonts w:ascii="Times New Roman" w:hAnsi="Times New Roman" w:cs="Times New Roman"/>
          <w:sz w:val="24"/>
          <w:szCs w:val="24"/>
        </w:rPr>
        <w:t xml:space="preserve">, IPSS-subscore for tømning, IPSS-subscore for lagring, IPSS </w:t>
      </w:r>
      <w:proofErr w:type="spellStart"/>
      <w:r w:rsidRPr="00280CA1">
        <w:rPr>
          <w:rFonts w:ascii="Times New Roman" w:hAnsi="Times New Roman" w:cs="Times New Roman"/>
          <w:sz w:val="24"/>
          <w:szCs w:val="24"/>
        </w:rPr>
        <w:t>QoL</w:t>
      </w:r>
      <w:proofErr w:type="spellEnd"/>
      <w:r w:rsidRPr="00280CA1">
        <w:rPr>
          <w:rFonts w:ascii="Times New Roman" w:hAnsi="Times New Roman" w:cs="Times New Roman"/>
          <w:sz w:val="24"/>
          <w:szCs w:val="24"/>
        </w:rPr>
        <w:t xml:space="preserve"> (</w:t>
      </w:r>
      <w:proofErr w:type="spellStart"/>
      <w:r w:rsidRPr="00280CA1">
        <w:rPr>
          <w:rFonts w:ascii="Times New Roman" w:hAnsi="Times New Roman" w:cs="Times New Roman"/>
          <w:i/>
          <w:iCs/>
          <w:sz w:val="24"/>
          <w:szCs w:val="24"/>
        </w:rPr>
        <w:t>Quality</w:t>
      </w:r>
      <w:proofErr w:type="spellEnd"/>
      <w:r w:rsidRPr="00280CA1">
        <w:rPr>
          <w:rFonts w:ascii="Times New Roman" w:hAnsi="Times New Roman" w:cs="Times New Roman"/>
          <w:i/>
          <w:iCs/>
          <w:sz w:val="24"/>
          <w:szCs w:val="24"/>
        </w:rPr>
        <w:t xml:space="preserve"> of Life</w:t>
      </w:r>
      <w:r w:rsidRPr="00280CA1">
        <w:rPr>
          <w:rFonts w:ascii="Times New Roman" w:hAnsi="Times New Roman" w:cs="Times New Roman"/>
          <w:sz w:val="24"/>
          <w:szCs w:val="24"/>
        </w:rPr>
        <w:t>), score for gener på OAB-q (</w:t>
      </w:r>
      <w:proofErr w:type="spellStart"/>
      <w:r w:rsidRPr="00280CA1">
        <w:rPr>
          <w:rFonts w:ascii="Times New Roman" w:hAnsi="Times New Roman" w:cs="Times New Roman"/>
          <w:i/>
          <w:iCs/>
          <w:sz w:val="24"/>
          <w:szCs w:val="24"/>
        </w:rPr>
        <w:t>Overactive</w:t>
      </w:r>
      <w:proofErr w:type="spellEnd"/>
      <w:r w:rsidRPr="00280CA1">
        <w:rPr>
          <w:rFonts w:ascii="Times New Roman" w:hAnsi="Times New Roman" w:cs="Times New Roman"/>
          <w:i/>
          <w:iCs/>
          <w:sz w:val="24"/>
          <w:szCs w:val="24"/>
        </w:rPr>
        <w:t xml:space="preserve"> </w:t>
      </w:r>
      <w:proofErr w:type="spellStart"/>
      <w:r w:rsidRPr="00280CA1">
        <w:rPr>
          <w:rFonts w:ascii="Times New Roman" w:hAnsi="Times New Roman" w:cs="Times New Roman"/>
          <w:i/>
          <w:iCs/>
          <w:sz w:val="24"/>
          <w:szCs w:val="24"/>
        </w:rPr>
        <w:t>Bladder</w:t>
      </w:r>
      <w:proofErr w:type="spellEnd"/>
      <w:r w:rsidRPr="00280CA1">
        <w:rPr>
          <w:rFonts w:ascii="Times New Roman" w:hAnsi="Times New Roman" w:cs="Times New Roman"/>
          <w:i/>
          <w:iCs/>
          <w:sz w:val="24"/>
          <w:szCs w:val="24"/>
        </w:rPr>
        <w:t xml:space="preserve"> </w:t>
      </w:r>
      <w:proofErr w:type="spellStart"/>
      <w:r w:rsidRPr="00280CA1">
        <w:rPr>
          <w:rFonts w:ascii="Times New Roman" w:hAnsi="Times New Roman" w:cs="Times New Roman"/>
          <w:i/>
          <w:iCs/>
          <w:sz w:val="24"/>
          <w:szCs w:val="24"/>
        </w:rPr>
        <w:t>questionnaire</w:t>
      </w:r>
      <w:proofErr w:type="spellEnd"/>
      <w:r w:rsidRPr="00280CA1">
        <w:rPr>
          <w:rFonts w:ascii="Times New Roman" w:hAnsi="Times New Roman" w:cs="Times New Roman"/>
          <w:sz w:val="24"/>
          <w:szCs w:val="24"/>
        </w:rPr>
        <w:t>) og score for helbredsrelateret livskvalitet på OAB-q (</w:t>
      </w:r>
      <w:r w:rsidRPr="00280CA1">
        <w:rPr>
          <w:rFonts w:ascii="Times New Roman" w:hAnsi="Times New Roman" w:cs="Times New Roman"/>
          <w:i/>
          <w:iCs/>
          <w:sz w:val="24"/>
          <w:szCs w:val="24"/>
        </w:rPr>
        <w:t xml:space="preserve">Health </w:t>
      </w:r>
      <w:proofErr w:type="spellStart"/>
      <w:r w:rsidRPr="00280CA1">
        <w:rPr>
          <w:rFonts w:ascii="Times New Roman" w:hAnsi="Times New Roman" w:cs="Times New Roman"/>
          <w:i/>
          <w:iCs/>
          <w:sz w:val="24"/>
          <w:szCs w:val="24"/>
        </w:rPr>
        <w:t>Related</w:t>
      </w:r>
      <w:proofErr w:type="spellEnd"/>
      <w:r w:rsidRPr="00280CA1">
        <w:rPr>
          <w:rFonts w:ascii="Times New Roman" w:hAnsi="Times New Roman" w:cs="Times New Roman"/>
          <w:i/>
          <w:iCs/>
          <w:sz w:val="24"/>
          <w:szCs w:val="24"/>
        </w:rPr>
        <w:t xml:space="preserve"> </w:t>
      </w:r>
      <w:proofErr w:type="spellStart"/>
      <w:r w:rsidRPr="00280CA1">
        <w:rPr>
          <w:rFonts w:ascii="Times New Roman" w:hAnsi="Times New Roman" w:cs="Times New Roman"/>
          <w:i/>
          <w:iCs/>
          <w:sz w:val="24"/>
          <w:szCs w:val="24"/>
        </w:rPr>
        <w:t>Quality</w:t>
      </w:r>
      <w:proofErr w:type="spellEnd"/>
      <w:r w:rsidRPr="00280CA1">
        <w:rPr>
          <w:rFonts w:ascii="Times New Roman" w:hAnsi="Times New Roman" w:cs="Times New Roman"/>
          <w:i/>
          <w:iCs/>
          <w:sz w:val="24"/>
          <w:szCs w:val="24"/>
        </w:rPr>
        <w:t xml:space="preserve"> of Life</w:t>
      </w:r>
      <w:r w:rsidRPr="00280CA1">
        <w:rPr>
          <w:rFonts w:ascii="Times New Roman" w:hAnsi="Times New Roman" w:cs="Times New Roman"/>
          <w:sz w:val="24"/>
          <w:szCs w:val="24"/>
        </w:rPr>
        <w:t xml:space="preserve"> – </w:t>
      </w:r>
      <w:proofErr w:type="spellStart"/>
      <w:r w:rsidRPr="00280CA1">
        <w:rPr>
          <w:rFonts w:ascii="Times New Roman" w:hAnsi="Times New Roman" w:cs="Times New Roman"/>
          <w:sz w:val="24"/>
          <w:szCs w:val="24"/>
        </w:rPr>
        <w:t>HRQoL</w:t>
      </w:r>
      <w:proofErr w:type="spellEnd"/>
      <w:r w:rsidRPr="00280CA1">
        <w:rPr>
          <w:rFonts w:ascii="Times New Roman" w:hAnsi="Times New Roman" w:cs="Times New Roman"/>
          <w:sz w:val="24"/>
          <w:szCs w:val="24"/>
        </w:rPr>
        <w:t>) inklusive alle subscorer (</w:t>
      </w:r>
      <w:proofErr w:type="spellStart"/>
      <w:r w:rsidRPr="00280CA1">
        <w:rPr>
          <w:rFonts w:ascii="Times New Roman" w:hAnsi="Times New Roman" w:cs="Times New Roman"/>
          <w:sz w:val="24"/>
          <w:szCs w:val="24"/>
        </w:rPr>
        <w:t>coping</w:t>
      </w:r>
      <w:proofErr w:type="spellEnd"/>
      <w:r w:rsidRPr="00280CA1">
        <w:rPr>
          <w:rFonts w:ascii="Times New Roman" w:hAnsi="Times New Roman" w:cs="Times New Roman"/>
          <w:sz w:val="24"/>
          <w:szCs w:val="24"/>
        </w:rPr>
        <w:t>, bekymring, søvn og socialt liv).</w:t>
      </w:r>
    </w:p>
    <w:p w14:paraId="265239DA" w14:textId="77777777" w:rsidR="00C0330C" w:rsidRPr="00280CA1" w:rsidRDefault="00C0330C" w:rsidP="008822D8">
      <w:pPr>
        <w:pStyle w:val="Brdtekst"/>
        <w:spacing w:before="0"/>
        <w:ind w:left="851"/>
        <w:rPr>
          <w:rFonts w:ascii="Times New Roman" w:hAnsi="Times New Roman" w:cs="Times New Roman"/>
          <w:sz w:val="24"/>
          <w:szCs w:val="24"/>
        </w:rPr>
      </w:pPr>
    </w:p>
    <w:p w14:paraId="3B821745" w14:textId="77777777" w:rsidR="00C0330C" w:rsidRPr="00280CA1" w:rsidRDefault="00C0330C" w:rsidP="008822D8">
      <w:pPr>
        <w:pStyle w:val="Brdtekst"/>
        <w:spacing w:before="0"/>
        <w:ind w:left="851"/>
        <w:rPr>
          <w:rFonts w:ascii="Times New Roman" w:hAnsi="Times New Roman" w:cs="Times New Roman"/>
          <w:sz w:val="24"/>
          <w:szCs w:val="24"/>
        </w:rPr>
      </w:pPr>
      <w:proofErr w:type="spellStart"/>
      <w:r w:rsidRPr="00280CA1">
        <w:rPr>
          <w:rFonts w:ascii="Times New Roman" w:hAnsi="Times New Roman" w:cs="Times New Roman"/>
          <w:sz w:val="24"/>
          <w:szCs w:val="24"/>
        </w:rPr>
        <w:t>Solifenacinsuccinat</w:t>
      </w:r>
      <w:proofErr w:type="spellEnd"/>
      <w:r w:rsidRPr="00280CA1">
        <w:rPr>
          <w:rFonts w:ascii="Times New Roman" w:hAnsi="Times New Roman" w:cs="Times New Roman"/>
          <w:sz w:val="24"/>
          <w:szCs w:val="24"/>
        </w:rPr>
        <w:t>/</w:t>
      </w:r>
      <w:proofErr w:type="spellStart"/>
      <w:r w:rsidRPr="00280CA1">
        <w:rPr>
          <w:rFonts w:ascii="Times New Roman" w:hAnsi="Times New Roman" w:cs="Times New Roman"/>
          <w:sz w:val="24"/>
          <w:szCs w:val="24"/>
        </w:rPr>
        <w:t>tamsulosinhydrochlorid</w:t>
      </w:r>
      <w:proofErr w:type="spellEnd"/>
      <w:r w:rsidRPr="00280CA1">
        <w:rPr>
          <w:rFonts w:ascii="Times New Roman" w:hAnsi="Times New Roman" w:cs="Times New Roman"/>
          <w:sz w:val="24"/>
          <w:szCs w:val="24"/>
        </w:rPr>
        <w:t xml:space="preserve"> viste overlegen forbedring sammenlignet med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-OCAS (</w:t>
      </w:r>
      <w:r w:rsidRPr="00280CA1">
        <w:rPr>
          <w:rFonts w:ascii="Times New Roman" w:hAnsi="Times New Roman" w:cs="Times New Roman"/>
          <w:i/>
          <w:iCs/>
          <w:sz w:val="24"/>
          <w:szCs w:val="24"/>
        </w:rPr>
        <w:t xml:space="preserve">Oral </w:t>
      </w:r>
      <w:proofErr w:type="spellStart"/>
      <w:r w:rsidRPr="00280CA1">
        <w:rPr>
          <w:rFonts w:ascii="Times New Roman" w:hAnsi="Times New Roman" w:cs="Times New Roman"/>
          <w:i/>
          <w:iCs/>
          <w:sz w:val="24"/>
          <w:szCs w:val="24"/>
        </w:rPr>
        <w:t>Controlled</w:t>
      </w:r>
      <w:proofErr w:type="spellEnd"/>
      <w:r w:rsidRPr="00280CA1">
        <w:rPr>
          <w:rFonts w:ascii="Times New Roman" w:hAnsi="Times New Roman" w:cs="Times New Roman"/>
          <w:i/>
          <w:iCs/>
          <w:sz w:val="24"/>
          <w:szCs w:val="24"/>
        </w:rPr>
        <w:t xml:space="preserve"> Absorption System</w:t>
      </w:r>
      <w:r w:rsidRPr="00280CA1">
        <w:rPr>
          <w:rFonts w:ascii="Times New Roman" w:hAnsi="Times New Roman" w:cs="Times New Roman"/>
          <w:sz w:val="24"/>
          <w:szCs w:val="24"/>
        </w:rPr>
        <w:t xml:space="preserve">), hvad angik </w:t>
      </w:r>
      <w:r w:rsidRPr="00280CA1">
        <w:rPr>
          <w:rFonts w:ascii="Times New Roman" w:hAnsi="Times New Roman" w:cs="Times New Roman"/>
          <w:i/>
          <w:iCs/>
          <w:sz w:val="24"/>
          <w:szCs w:val="24"/>
        </w:rPr>
        <w:t xml:space="preserve">Total </w:t>
      </w:r>
      <w:proofErr w:type="spellStart"/>
      <w:r w:rsidRPr="00280CA1">
        <w:rPr>
          <w:rFonts w:ascii="Times New Roman" w:hAnsi="Times New Roman" w:cs="Times New Roman"/>
          <w:i/>
          <w:iCs/>
          <w:sz w:val="24"/>
          <w:szCs w:val="24"/>
        </w:rPr>
        <w:t>Urgency</w:t>
      </w:r>
      <w:proofErr w:type="spellEnd"/>
      <w:r w:rsidRPr="00280CA1">
        <w:rPr>
          <w:rFonts w:ascii="Times New Roman" w:hAnsi="Times New Roman" w:cs="Times New Roman"/>
          <w:i/>
          <w:iCs/>
          <w:sz w:val="24"/>
          <w:szCs w:val="24"/>
        </w:rPr>
        <w:t xml:space="preserve"> and </w:t>
      </w:r>
      <w:proofErr w:type="spellStart"/>
      <w:r w:rsidRPr="00280CA1">
        <w:rPr>
          <w:rFonts w:ascii="Times New Roman" w:hAnsi="Times New Roman" w:cs="Times New Roman"/>
          <w:i/>
          <w:iCs/>
          <w:sz w:val="24"/>
          <w:szCs w:val="24"/>
        </w:rPr>
        <w:t>Frequency</w:t>
      </w:r>
      <w:proofErr w:type="spellEnd"/>
      <w:r w:rsidRPr="00280CA1">
        <w:rPr>
          <w:rFonts w:ascii="Times New Roman" w:hAnsi="Times New Roman" w:cs="Times New Roman"/>
          <w:i/>
          <w:iCs/>
          <w:sz w:val="24"/>
          <w:szCs w:val="24"/>
        </w:rPr>
        <w:t xml:space="preserve"> Score</w:t>
      </w:r>
      <w:r w:rsidRPr="00280CA1">
        <w:rPr>
          <w:rFonts w:ascii="Times New Roman" w:hAnsi="Times New Roman" w:cs="Times New Roman"/>
          <w:sz w:val="24"/>
          <w:szCs w:val="24"/>
        </w:rPr>
        <w:t xml:space="preserve">, og hvad angik vandladningshyppighed, gennemsnitlig udtømt mængde pr. vandladning og IPSS-subscore for lagring. Dette var ledsaget af betydelige forbedringer i IPSS </w:t>
      </w:r>
      <w:proofErr w:type="spellStart"/>
      <w:r w:rsidRPr="00280CA1">
        <w:rPr>
          <w:rFonts w:ascii="Times New Roman" w:hAnsi="Times New Roman" w:cs="Times New Roman"/>
          <w:sz w:val="24"/>
          <w:szCs w:val="24"/>
        </w:rPr>
        <w:t>QoL</w:t>
      </w:r>
      <w:proofErr w:type="spellEnd"/>
      <w:r w:rsidRPr="00280CA1">
        <w:rPr>
          <w:rFonts w:ascii="Times New Roman" w:hAnsi="Times New Roman" w:cs="Times New Roman"/>
          <w:sz w:val="24"/>
          <w:szCs w:val="24"/>
        </w:rPr>
        <w:t xml:space="preserve"> og total OAB-q </w:t>
      </w:r>
      <w:proofErr w:type="spellStart"/>
      <w:r w:rsidRPr="00280CA1">
        <w:rPr>
          <w:rFonts w:ascii="Times New Roman" w:hAnsi="Times New Roman" w:cs="Times New Roman"/>
          <w:sz w:val="24"/>
          <w:szCs w:val="24"/>
        </w:rPr>
        <w:t>HRQoL</w:t>
      </w:r>
      <w:proofErr w:type="spellEnd"/>
      <w:r w:rsidRPr="00280CA1">
        <w:rPr>
          <w:rFonts w:ascii="Times New Roman" w:hAnsi="Times New Roman" w:cs="Times New Roman"/>
          <w:sz w:val="24"/>
          <w:szCs w:val="24"/>
        </w:rPr>
        <w:t>-score inklusive alle subscorer.</w:t>
      </w:r>
    </w:p>
    <w:p w14:paraId="08C378F4" w14:textId="77777777" w:rsidR="00C0330C" w:rsidRPr="00280CA1" w:rsidRDefault="00C0330C" w:rsidP="008822D8">
      <w:pPr>
        <w:pStyle w:val="Brdtekst"/>
        <w:spacing w:before="0"/>
        <w:ind w:left="851"/>
        <w:rPr>
          <w:rFonts w:ascii="Times New Roman" w:hAnsi="Times New Roman" w:cs="Times New Roman"/>
          <w:sz w:val="24"/>
          <w:szCs w:val="24"/>
        </w:rPr>
      </w:pPr>
      <w:proofErr w:type="spellStart"/>
      <w:r w:rsidRPr="00280CA1">
        <w:rPr>
          <w:rFonts w:ascii="Times New Roman" w:hAnsi="Times New Roman" w:cs="Times New Roman"/>
          <w:sz w:val="24"/>
          <w:szCs w:val="24"/>
        </w:rPr>
        <w:t>Solifenacinsuccinat</w:t>
      </w:r>
      <w:proofErr w:type="spellEnd"/>
      <w:r w:rsidRPr="00280CA1">
        <w:rPr>
          <w:rFonts w:ascii="Times New Roman" w:hAnsi="Times New Roman" w:cs="Times New Roman"/>
          <w:sz w:val="24"/>
          <w:szCs w:val="24"/>
        </w:rPr>
        <w:t>/</w:t>
      </w:r>
      <w:proofErr w:type="spellStart"/>
      <w:r w:rsidRPr="00280CA1">
        <w:rPr>
          <w:rFonts w:ascii="Times New Roman" w:hAnsi="Times New Roman" w:cs="Times New Roman"/>
          <w:sz w:val="24"/>
          <w:szCs w:val="24"/>
        </w:rPr>
        <w:t>tamsulosinhydrochlorid</w:t>
      </w:r>
      <w:proofErr w:type="spellEnd"/>
      <w:r w:rsidRPr="00280CA1">
        <w:rPr>
          <w:rFonts w:ascii="Times New Roman" w:hAnsi="Times New Roman" w:cs="Times New Roman"/>
          <w:sz w:val="24"/>
          <w:szCs w:val="24"/>
        </w:rPr>
        <w:t xml:space="preserve"> var endvidere non-inferiør i forhold til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-OCAS, hvad angik total IPSS (p &lt; 0,001), som forventet.</w:t>
      </w:r>
    </w:p>
    <w:p w14:paraId="2DE4FAAF" w14:textId="77777777" w:rsidR="009260DE" w:rsidRPr="00280CA1" w:rsidRDefault="009260DE" w:rsidP="009260DE">
      <w:pPr>
        <w:tabs>
          <w:tab w:val="left" w:pos="851"/>
        </w:tabs>
        <w:ind w:left="851"/>
        <w:rPr>
          <w:sz w:val="24"/>
          <w:szCs w:val="24"/>
        </w:rPr>
      </w:pPr>
    </w:p>
    <w:p w14:paraId="4471D95A" w14:textId="77777777" w:rsidR="009260DE" w:rsidRPr="00280CA1" w:rsidRDefault="009260DE" w:rsidP="009260DE">
      <w:pPr>
        <w:tabs>
          <w:tab w:val="left" w:pos="851"/>
        </w:tabs>
        <w:ind w:left="851" w:hanging="851"/>
        <w:rPr>
          <w:b/>
          <w:sz w:val="24"/>
          <w:szCs w:val="24"/>
        </w:rPr>
      </w:pPr>
      <w:r w:rsidRPr="00280CA1">
        <w:rPr>
          <w:b/>
          <w:sz w:val="24"/>
          <w:szCs w:val="24"/>
        </w:rPr>
        <w:t>5.2</w:t>
      </w:r>
      <w:r w:rsidRPr="00280CA1">
        <w:rPr>
          <w:b/>
          <w:sz w:val="24"/>
          <w:szCs w:val="24"/>
        </w:rPr>
        <w:tab/>
        <w:t>Farmakokinetiske egenskaber</w:t>
      </w:r>
    </w:p>
    <w:p w14:paraId="28E26441" w14:textId="77777777" w:rsidR="00B96AE7" w:rsidRPr="00280CA1" w:rsidRDefault="00B96AE7" w:rsidP="00D51CC6">
      <w:pPr>
        <w:ind w:left="851"/>
        <w:rPr>
          <w:sz w:val="24"/>
          <w:szCs w:val="24"/>
          <w:u w:val="single"/>
        </w:rPr>
      </w:pPr>
    </w:p>
    <w:p w14:paraId="48AD405C" w14:textId="3E8C5695" w:rsidR="00C0330C" w:rsidRPr="00280CA1" w:rsidRDefault="00C0330C" w:rsidP="00D51CC6">
      <w:pPr>
        <w:ind w:left="851"/>
        <w:rPr>
          <w:sz w:val="24"/>
          <w:szCs w:val="24"/>
          <w:u w:val="single"/>
        </w:rPr>
      </w:pPr>
      <w:proofErr w:type="spellStart"/>
      <w:r w:rsidRPr="00280CA1">
        <w:rPr>
          <w:sz w:val="24"/>
          <w:szCs w:val="24"/>
          <w:u w:val="single"/>
        </w:rPr>
        <w:t>Solifenacinsuccinat</w:t>
      </w:r>
      <w:proofErr w:type="spellEnd"/>
      <w:r w:rsidRPr="00280CA1">
        <w:rPr>
          <w:sz w:val="24"/>
          <w:szCs w:val="24"/>
          <w:u w:val="single"/>
        </w:rPr>
        <w:t>/</w:t>
      </w:r>
      <w:proofErr w:type="spellStart"/>
      <w:r w:rsidRPr="00280CA1">
        <w:rPr>
          <w:sz w:val="24"/>
          <w:szCs w:val="24"/>
          <w:u w:val="single"/>
        </w:rPr>
        <w:t>tamsulosinhydrochlorid</w:t>
      </w:r>
      <w:proofErr w:type="spellEnd"/>
    </w:p>
    <w:p w14:paraId="398AE7C2" w14:textId="77777777" w:rsidR="00C0330C" w:rsidRPr="00280CA1" w:rsidRDefault="00C0330C" w:rsidP="008822D8">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Nedenfor præsenteres de </w:t>
      </w:r>
      <w:proofErr w:type="spellStart"/>
      <w:r w:rsidRPr="00280CA1">
        <w:rPr>
          <w:rFonts w:ascii="Times New Roman" w:hAnsi="Times New Roman" w:cs="Times New Roman"/>
          <w:sz w:val="24"/>
          <w:szCs w:val="24"/>
        </w:rPr>
        <w:t>farmakokinetiske</w:t>
      </w:r>
      <w:proofErr w:type="spellEnd"/>
      <w:r w:rsidRPr="00280CA1">
        <w:rPr>
          <w:rFonts w:ascii="Times New Roman" w:hAnsi="Times New Roman" w:cs="Times New Roman"/>
          <w:sz w:val="24"/>
          <w:szCs w:val="24"/>
        </w:rPr>
        <w:t xml:space="preserve"> parametre efter gentagen dosering af </w:t>
      </w:r>
      <w:bookmarkStart w:id="0" w:name="_Hlk62507869"/>
      <w:proofErr w:type="spellStart"/>
      <w:r w:rsidRPr="00280CA1">
        <w:rPr>
          <w:rFonts w:ascii="Times New Roman" w:hAnsi="Times New Roman" w:cs="Times New Roman"/>
          <w:sz w:val="24"/>
          <w:szCs w:val="24"/>
        </w:rPr>
        <w:t>solifenacinsuccinat</w:t>
      </w:r>
      <w:proofErr w:type="spellEnd"/>
      <w:r w:rsidRPr="00280CA1">
        <w:rPr>
          <w:rFonts w:ascii="Times New Roman" w:hAnsi="Times New Roman" w:cs="Times New Roman"/>
          <w:sz w:val="24"/>
          <w:szCs w:val="24"/>
        </w:rPr>
        <w:t>/</w:t>
      </w:r>
      <w:proofErr w:type="spellStart"/>
      <w:r w:rsidRPr="00280CA1">
        <w:rPr>
          <w:rFonts w:ascii="Times New Roman" w:hAnsi="Times New Roman" w:cs="Times New Roman"/>
          <w:sz w:val="24"/>
          <w:szCs w:val="24"/>
        </w:rPr>
        <w:t>tamsulosinhydrochlorid</w:t>
      </w:r>
      <w:bookmarkEnd w:id="0"/>
      <w:proofErr w:type="spellEnd"/>
      <w:r w:rsidRPr="00280CA1">
        <w:rPr>
          <w:rFonts w:ascii="Times New Roman" w:hAnsi="Times New Roman" w:cs="Times New Roman"/>
          <w:sz w:val="24"/>
          <w:szCs w:val="24"/>
        </w:rPr>
        <w:t>.</w:t>
      </w:r>
    </w:p>
    <w:p w14:paraId="20E9CB41" w14:textId="77777777" w:rsidR="00C0330C" w:rsidRPr="00280CA1" w:rsidRDefault="00C0330C" w:rsidP="008822D8">
      <w:pPr>
        <w:pStyle w:val="Brdtekst"/>
        <w:spacing w:before="0"/>
        <w:ind w:left="851"/>
        <w:rPr>
          <w:rFonts w:ascii="Times New Roman" w:hAnsi="Times New Roman" w:cs="Times New Roman"/>
          <w:sz w:val="24"/>
          <w:szCs w:val="24"/>
        </w:rPr>
      </w:pPr>
    </w:p>
    <w:p w14:paraId="442744EB" w14:textId="77777777" w:rsidR="00C0330C" w:rsidRPr="00280CA1" w:rsidRDefault="00C0330C" w:rsidP="008822D8">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I et flerdosisstudie af den relative biotilgængelighed blev der påvist samme eksponering ved administration af </w:t>
      </w:r>
      <w:proofErr w:type="spellStart"/>
      <w:r w:rsidRPr="00280CA1">
        <w:rPr>
          <w:rFonts w:ascii="Times New Roman" w:hAnsi="Times New Roman" w:cs="Times New Roman"/>
          <w:sz w:val="24"/>
          <w:szCs w:val="24"/>
        </w:rPr>
        <w:t>solifenacinsuccinat</w:t>
      </w:r>
      <w:proofErr w:type="spellEnd"/>
      <w:r w:rsidRPr="00280CA1">
        <w:rPr>
          <w:rFonts w:ascii="Times New Roman" w:hAnsi="Times New Roman" w:cs="Times New Roman"/>
          <w:sz w:val="24"/>
          <w:szCs w:val="24"/>
        </w:rPr>
        <w:t>/</w:t>
      </w:r>
      <w:proofErr w:type="spellStart"/>
      <w:r w:rsidRPr="00280CA1">
        <w:rPr>
          <w:rFonts w:ascii="Times New Roman" w:hAnsi="Times New Roman" w:cs="Times New Roman"/>
          <w:sz w:val="24"/>
          <w:szCs w:val="24"/>
        </w:rPr>
        <w:t>tamsulosinhydrochlorid</w:t>
      </w:r>
      <w:proofErr w:type="spellEnd"/>
      <w:r w:rsidRPr="00280CA1">
        <w:rPr>
          <w:rFonts w:ascii="Times New Roman" w:hAnsi="Times New Roman" w:cs="Times New Roman"/>
          <w:sz w:val="24"/>
          <w:szCs w:val="24"/>
        </w:rPr>
        <w:t xml:space="preserve"> som ved samtidig administration af separate tabletter med </w:t>
      </w:r>
      <w:proofErr w:type="spellStart"/>
      <w:r w:rsidRPr="00280CA1">
        <w:rPr>
          <w:rFonts w:ascii="Times New Roman" w:hAnsi="Times New Roman" w:cs="Times New Roman"/>
          <w:sz w:val="24"/>
          <w:szCs w:val="24"/>
        </w:rPr>
        <w:t>solifenacin</w:t>
      </w:r>
      <w:proofErr w:type="spellEnd"/>
      <w:r w:rsidRPr="00280CA1">
        <w:rPr>
          <w:rFonts w:ascii="Times New Roman" w:hAnsi="Times New Roman" w:cs="Times New Roman"/>
          <w:sz w:val="24"/>
          <w:szCs w:val="24"/>
        </w:rPr>
        <w:t xml:space="preserve"> og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-OCAS i samme dosis.</w:t>
      </w:r>
    </w:p>
    <w:p w14:paraId="318BD013" w14:textId="77777777" w:rsidR="00C0330C" w:rsidRPr="00280CA1" w:rsidRDefault="00C0330C" w:rsidP="008822D8">
      <w:pPr>
        <w:ind w:left="851"/>
        <w:rPr>
          <w:i/>
          <w:sz w:val="24"/>
          <w:szCs w:val="24"/>
        </w:rPr>
      </w:pPr>
    </w:p>
    <w:p w14:paraId="5BBA4789" w14:textId="77777777" w:rsidR="00C0330C" w:rsidRPr="00280CA1" w:rsidRDefault="00C0330C" w:rsidP="00D51CC6">
      <w:pPr>
        <w:ind w:left="851"/>
        <w:rPr>
          <w:sz w:val="24"/>
          <w:szCs w:val="24"/>
          <w:u w:val="single"/>
        </w:rPr>
      </w:pPr>
      <w:r w:rsidRPr="00280CA1">
        <w:rPr>
          <w:sz w:val="24"/>
          <w:szCs w:val="24"/>
          <w:u w:val="single"/>
        </w:rPr>
        <w:t>Absorption</w:t>
      </w:r>
    </w:p>
    <w:p w14:paraId="14573C6C" w14:textId="77777777" w:rsidR="00C0330C" w:rsidRPr="00280CA1" w:rsidRDefault="00C0330C" w:rsidP="008822D8">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Efter gentagen dosering af </w:t>
      </w:r>
      <w:proofErr w:type="spellStart"/>
      <w:r w:rsidRPr="00280CA1">
        <w:rPr>
          <w:rFonts w:ascii="Times New Roman" w:hAnsi="Times New Roman" w:cs="Times New Roman"/>
          <w:sz w:val="24"/>
          <w:szCs w:val="24"/>
        </w:rPr>
        <w:t>solifenacinsuccinat</w:t>
      </w:r>
      <w:proofErr w:type="spellEnd"/>
      <w:r w:rsidRPr="00280CA1">
        <w:rPr>
          <w:rFonts w:ascii="Times New Roman" w:hAnsi="Times New Roman" w:cs="Times New Roman"/>
          <w:sz w:val="24"/>
          <w:szCs w:val="24"/>
        </w:rPr>
        <w:t>/</w:t>
      </w:r>
      <w:proofErr w:type="spellStart"/>
      <w:r w:rsidRPr="00280CA1">
        <w:rPr>
          <w:rFonts w:ascii="Times New Roman" w:hAnsi="Times New Roman" w:cs="Times New Roman"/>
          <w:sz w:val="24"/>
          <w:szCs w:val="24"/>
        </w:rPr>
        <w:t>tamsulosinhydrochlorid</w:t>
      </w:r>
      <w:proofErr w:type="spellEnd"/>
      <w:r w:rsidRPr="00280CA1">
        <w:rPr>
          <w:rFonts w:ascii="Times New Roman" w:hAnsi="Times New Roman" w:cs="Times New Roman"/>
          <w:sz w:val="24"/>
          <w:szCs w:val="24"/>
        </w:rPr>
        <w:t xml:space="preserve"> var </w:t>
      </w:r>
      <w:proofErr w:type="spellStart"/>
      <w:r w:rsidRPr="00280CA1">
        <w:rPr>
          <w:rFonts w:ascii="Times New Roman" w:hAnsi="Times New Roman" w:cs="Times New Roman"/>
          <w:sz w:val="24"/>
          <w:szCs w:val="24"/>
        </w:rPr>
        <w:t>t</w:t>
      </w:r>
      <w:r w:rsidRPr="00280CA1">
        <w:rPr>
          <w:rFonts w:ascii="Times New Roman" w:hAnsi="Times New Roman" w:cs="Times New Roman"/>
          <w:sz w:val="24"/>
          <w:szCs w:val="24"/>
          <w:vertAlign w:val="subscript"/>
        </w:rPr>
        <w:t>max</w:t>
      </w:r>
      <w:proofErr w:type="spellEnd"/>
      <w:r w:rsidRPr="00280CA1">
        <w:rPr>
          <w:rFonts w:ascii="Times New Roman" w:hAnsi="Times New Roman" w:cs="Times New Roman"/>
          <w:sz w:val="24"/>
          <w:szCs w:val="24"/>
        </w:rPr>
        <w:t xml:space="preserve"> for </w:t>
      </w:r>
      <w:proofErr w:type="spellStart"/>
      <w:r w:rsidRPr="00280CA1">
        <w:rPr>
          <w:rFonts w:ascii="Times New Roman" w:hAnsi="Times New Roman" w:cs="Times New Roman"/>
          <w:sz w:val="24"/>
          <w:szCs w:val="24"/>
        </w:rPr>
        <w:t>solifenacin</w:t>
      </w:r>
      <w:proofErr w:type="spellEnd"/>
      <w:r w:rsidRPr="00280CA1">
        <w:rPr>
          <w:rFonts w:ascii="Times New Roman" w:hAnsi="Times New Roman" w:cs="Times New Roman"/>
          <w:sz w:val="24"/>
          <w:szCs w:val="24"/>
        </w:rPr>
        <w:t xml:space="preserve"> mellem 4,27 timer og 4,76 timer i forskellige studier; </w:t>
      </w:r>
      <w:proofErr w:type="spellStart"/>
      <w:r w:rsidRPr="00280CA1">
        <w:rPr>
          <w:rFonts w:ascii="Times New Roman" w:hAnsi="Times New Roman" w:cs="Times New Roman"/>
          <w:sz w:val="24"/>
          <w:szCs w:val="24"/>
        </w:rPr>
        <w:t>t</w:t>
      </w:r>
      <w:r w:rsidRPr="00280CA1">
        <w:rPr>
          <w:rFonts w:ascii="Times New Roman" w:hAnsi="Times New Roman" w:cs="Times New Roman"/>
          <w:sz w:val="24"/>
          <w:szCs w:val="24"/>
          <w:vertAlign w:val="subscript"/>
        </w:rPr>
        <w:t>max</w:t>
      </w:r>
      <w:proofErr w:type="spellEnd"/>
      <w:r w:rsidRPr="00280CA1">
        <w:rPr>
          <w:rFonts w:ascii="Times New Roman" w:hAnsi="Times New Roman" w:cs="Times New Roman"/>
          <w:sz w:val="24"/>
          <w:szCs w:val="24"/>
        </w:rPr>
        <w:t xml:space="preserve"> for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var </w:t>
      </w:r>
      <w:r w:rsidRPr="00280CA1">
        <w:rPr>
          <w:rFonts w:ascii="Times New Roman" w:hAnsi="Times New Roman" w:cs="Times New Roman"/>
          <w:sz w:val="24"/>
          <w:szCs w:val="24"/>
        </w:rPr>
        <w:lastRenderedPageBreak/>
        <w:t xml:space="preserve">mellem 3,47 timer og 5,65 timer. De tilsvarende </w:t>
      </w:r>
      <w:proofErr w:type="spellStart"/>
      <w:r w:rsidRPr="00280CA1">
        <w:rPr>
          <w:rFonts w:ascii="Times New Roman" w:hAnsi="Times New Roman" w:cs="Times New Roman"/>
          <w:sz w:val="24"/>
          <w:szCs w:val="24"/>
        </w:rPr>
        <w:t>C</w:t>
      </w:r>
      <w:r w:rsidRPr="00280CA1">
        <w:rPr>
          <w:rFonts w:ascii="Times New Roman" w:hAnsi="Times New Roman" w:cs="Times New Roman"/>
          <w:sz w:val="24"/>
          <w:szCs w:val="24"/>
          <w:vertAlign w:val="subscript"/>
        </w:rPr>
        <w:t>max</w:t>
      </w:r>
      <w:proofErr w:type="spellEnd"/>
      <w:r w:rsidRPr="00280CA1">
        <w:rPr>
          <w:rFonts w:ascii="Times New Roman" w:hAnsi="Times New Roman" w:cs="Times New Roman"/>
          <w:sz w:val="24"/>
          <w:szCs w:val="24"/>
        </w:rPr>
        <w:t xml:space="preserve">-værdier for </w:t>
      </w:r>
      <w:proofErr w:type="spellStart"/>
      <w:r w:rsidRPr="00280CA1">
        <w:rPr>
          <w:rFonts w:ascii="Times New Roman" w:hAnsi="Times New Roman" w:cs="Times New Roman"/>
          <w:sz w:val="24"/>
          <w:szCs w:val="24"/>
        </w:rPr>
        <w:t>solifenacin</w:t>
      </w:r>
      <w:proofErr w:type="spellEnd"/>
      <w:r w:rsidRPr="00280CA1">
        <w:rPr>
          <w:rFonts w:ascii="Times New Roman" w:hAnsi="Times New Roman" w:cs="Times New Roman"/>
          <w:sz w:val="24"/>
          <w:szCs w:val="24"/>
        </w:rPr>
        <w:t xml:space="preserve"> var mellem 26,5 </w:t>
      </w:r>
      <w:proofErr w:type="spellStart"/>
      <w:r w:rsidRPr="00280CA1">
        <w:rPr>
          <w:rFonts w:ascii="Times New Roman" w:hAnsi="Times New Roman" w:cs="Times New Roman"/>
          <w:sz w:val="24"/>
          <w:szCs w:val="24"/>
        </w:rPr>
        <w:t>ng</w:t>
      </w:r>
      <w:proofErr w:type="spellEnd"/>
      <w:r w:rsidRPr="00280CA1">
        <w:rPr>
          <w:rFonts w:ascii="Times New Roman" w:hAnsi="Times New Roman" w:cs="Times New Roman"/>
          <w:sz w:val="24"/>
          <w:szCs w:val="24"/>
        </w:rPr>
        <w:t>/ml og 32,0 </w:t>
      </w:r>
      <w:proofErr w:type="spellStart"/>
      <w:r w:rsidRPr="00280CA1">
        <w:rPr>
          <w:rFonts w:ascii="Times New Roman" w:hAnsi="Times New Roman" w:cs="Times New Roman"/>
          <w:sz w:val="24"/>
          <w:szCs w:val="24"/>
        </w:rPr>
        <w:t>ng</w:t>
      </w:r>
      <w:proofErr w:type="spellEnd"/>
      <w:r w:rsidRPr="00280CA1">
        <w:rPr>
          <w:rFonts w:ascii="Times New Roman" w:hAnsi="Times New Roman" w:cs="Times New Roman"/>
          <w:sz w:val="24"/>
          <w:szCs w:val="24"/>
        </w:rPr>
        <w:t xml:space="preserve">/ml, mens </w:t>
      </w:r>
      <w:proofErr w:type="spellStart"/>
      <w:r w:rsidRPr="00280CA1">
        <w:rPr>
          <w:rFonts w:ascii="Times New Roman" w:hAnsi="Times New Roman" w:cs="Times New Roman"/>
          <w:sz w:val="24"/>
          <w:szCs w:val="24"/>
        </w:rPr>
        <w:t>C</w:t>
      </w:r>
      <w:r w:rsidRPr="00280CA1">
        <w:rPr>
          <w:rFonts w:ascii="Times New Roman" w:hAnsi="Times New Roman" w:cs="Times New Roman"/>
          <w:sz w:val="24"/>
          <w:szCs w:val="24"/>
          <w:vertAlign w:val="subscript"/>
        </w:rPr>
        <w:t>max</w:t>
      </w:r>
      <w:proofErr w:type="spellEnd"/>
      <w:r w:rsidRPr="00280CA1">
        <w:rPr>
          <w:rFonts w:ascii="Times New Roman" w:hAnsi="Times New Roman" w:cs="Times New Roman"/>
          <w:sz w:val="24"/>
          <w:szCs w:val="24"/>
        </w:rPr>
        <w:t xml:space="preserve"> af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var mellem 6,56 </w:t>
      </w:r>
      <w:proofErr w:type="spellStart"/>
      <w:r w:rsidRPr="00280CA1">
        <w:rPr>
          <w:rFonts w:ascii="Times New Roman" w:hAnsi="Times New Roman" w:cs="Times New Roman"/>
          <w:sz w:val="24"/>
          <w:szCs w:val="24"/>
        </w:rPr>
        <w:t>ng</w:t>
      </w:r>
      <w:proofErr w:type="spellEnd"/>
      <w:r w:rsidRPr="00280CA1">
        <w:rPr>
          <w:rFonts w:ascii="Times New Roman" w:hAnsi="Times New Roman" w:cs="Times New Roman"/>
          <w:sz w:val="24"/>
          <w:szCs w:val="24"/>
        </w:rPr>
        <w:t>/ml og 13,3 </w:t>
      </w:r>
      <w:proofErr w:type="spellStart"/>
      <w:r w:rsidRPr="00280CA1">
        <w:rPr>
          <w:rFonts w:ascii="Times New Roman" w:hAnsi="Times New Roman" w:cs="Times New Roman"/>
          <w:sz w:val="24"/>
          <w:szCs w:val="24"/>
        </w:rPr>
        <w:t>ng</w:t>
      </w:r>
      <w:proofErr w:type="spellEnd"/>
      <w:r w:rsidRPr="00280CA1">
        <w:rPr>
          <w:rFonts w:ascii="Times New Roman" w:hAnsi="Times New Roman" w:cs="Times New Roman"/>
          <w:sz w:val="24"/>
          <w:szCs w:val="24"/>
        </w:rPr>
        <w:t>/ml. AUC-værdierne var mellem 528 </w:t>
      </w:r>
      <w:proofErr w:type="spellStart"/>
      <w:r w:rsidRPr="00280CA1">
        <w:rPr>
          <w:rFonts w:ascii="Times New Roman" w:hAnsi="Times New Roman" w:cs="Times New Roman"/>
          <w:sz w:val="24"/>
          <w:szCs w:val="24"/>
        </w:rPr>
        <w:t>ng</w:t>
      </w:r>
      <w:proofErr w:type="spellEnd"/>
      <w:r w:rsidRPr="00280CA1">
        <w:rPr>
          <w:rFonts w:ascii="Times New Roman" w:hAnsi="Times New Roman" w:cs="Times New Roman"/>
          <w:sz w:val="24"/>
          <w:szCs w:val="24"/>
        </w:rPr>
        <w:t>*t/ml og 601 </w:t>
      </w:r>
      <w:proofErr w:type="spellStart"/>
      <w:r w:rsidRPr="00280CA1">
        <w:rPr>
          <w:rFonts w:ascii="Times New Roman" w:hAnsi="Times New Roman" w:cs="Times New Roman"/>
          <w:sz w:val="24"/>
          <w:szCs w:val="24"/>
        </w:rPr>
        <w:t>ng</w:t>
      </w:r>
      <w:proofErr w:type="spellEnd"/>
      <w:r w:rsidRPr="00280CA1">
        <w:rPr>
          <w:rFonts w:ascii="Times New Roman" w:hAnsi="Times New Roman" w:cs="Times New Roman"/>
          <w:sz w:val="24"/>
          <w:szCs w:val="24"/>
        </w:rPr>
        <w:t xml:space="preserve">*t/ml for </w:t>
      </w:r>
      <w:proofErr w:type="spellStart"/>
      <w:r w:rsidRPr="00280CA1">
        <w:rPr>
          <w:rFonts w:ascii="Times New Roman" w:hAnsi="Times New Roman" w:cs="Times New Roman"/>
          <w:sz w:val="24"/>
          <w:szCs w:val="24"/>
        </w:rPr>
        <w:t>solifenacin</w:t>
      </w:r>
      <w:proofErr w:type="spellEnd"/>
      <w:r w:rsidRPr="00280CA1">
        <w:rPr>
          <w:rFonts w:ascii="Times New Roman" w:hAnsi="Times New Roman" w:cs="Times New Roman"/>
          <w:sz w:val="24"/>
          <w:szCs w:val="24"/>
        </w:rPr>
        <w:t xml:space="preserve"> og mellem 97,1 </w:t>
      </w:r>
      <w:proofErr w:type="spellStart"/>
      <w:r w:rsidRPr="00280CA1">
        <w:rPr>
          <w:rFonts w:ascii="Times New Roman" w:hAnsi="Times New Roman" w:cs="Times New Roman"/>
          <w:sz w:val="24"/>
          <w:szCs w:val="24"/>
        </w:rPr>
        <w:t>ng</w:t>
      </w:r>
      <w:proofErr w:type="spellEnd"/>
      <w:r w:rsidRPr="00280CA1">
        <w:rPr>
          <w:rFonts w:ascii="Times New Roman" w:hAnsi="Times New Roman" w:cs="Times New Roman"/>
          <w:sz w:val="24"/>
          <w:szCs w:val="24"/>
        </w:rPr>
        <w:t>*t/ml og 222 </w:t>
      </w:r>
      <w:proofErr w:type="spellStart"/>
      <w:r w:rsidRPr="00280CA1">
        <w:rPr>
          <w:rFonts w:ascii="Times New Roman" w:hAnsi="Times New Roman" w:cs="Times New Roman"/>
          <w:sz w:val="24"/>
          <w:szCs w:val="24"/>
        </w:rPr>
        <w:t>ng</w:t>
      </w:r>
      <w:proofErr w:type="spellEnd"/>
      <w:r w:rsidRPr="00280CA1">
        <w:rPr>
          <w:rFonts w:ascii="Times New Roman" w:hAnsi="Times New Roman" w:cs="Times New Roman"/>
          <w:sz w:val="24"/>
          <w:szCs w:val="24"/>
        </w:rPr>
        <w:t xml:space="preserve">*t/ml for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w:t>
      </w:r>
      <w:proofErr w:type="spellStart"/>
      <w:r w:rsidRPr="00280CA1">
        <w:rPr>
          <w:rFonts w:ascii="Times New Roman" w:hAnsi="Times New Roman" w:cs="Times New Roman"/>
          <w:sz w:val="24"/>
          <w:szCs w:val="24"/>
        </w:rPr>
        <w:t>Solifenacins</w:t>
      </w:r>
      <w:proofErr w:type="spellEnd"/>
      <w:r w:rsidRPr="00280CA1">
        <w:rPr>
          <w:rFonts w:ascii="Times New Roman" w:hAnsi="Times New Roman" w:cs="Times New Roman"/>
          <w:sz w:val="24"/>
          <w:szCs w:val="24"/>
        </w:rPr>
        <w:t xml:space="preserve"> absolutte biotilgængelighed er ca. 90 %, mens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anslås at have en absorptionsgrad på 70 % til 79 %.</w:t>
      </w:r>
    </w:p>
    <w:p w14:paraId="71B5B30E" w14:textId="77777777" w:rsidR="00C0330C" w:rsidRPr="00280CA1" w:rsidRDefault="00C0330C" w:rsidP="008822D8">
      <w:pPr>
        <w:pStyle w:val="Brdtekst"/>
        <w:spacing w:before="0"/>
        <w:ind w:left="851"/>
        <w:rPr>
          <w:rFonts w:ascii="Times New Roman" w:hAnsi="Times New Roman" w:cs="Times New Roman"/>
          <w:sz w:val="24"/>
          <w:szCs w:val="24"/>
        </w:rPr>
      </w:pPr>
    </w:p>
    <w:p w14:paraId="62A30649" w14:textId="50A6D28F" w:rsidR="00C0330C" w:rsidRPr="00280CA1" w:rsidRDefault="00C0330C" w:rsidP="008822D8">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Der er gennemført et enkeltdosisstudie af indvirkningen af mad, hvor </w:t>
      </w:r>
      <w:proofErr w:type="spellStart"/>
      <w:r w:rsidRPr="00280CA1">
        <w:rPr>
          <w:rFonts w:ascii="Times New Roman" w:hAnsi="Times New Roman" w:cs="Times New Roman"/>
          <w:sz w:val="24"/>
          <w:szCs w:val="24"/>
        </w:rPr>
        <w:t>solifenacin</w:t>
      </w:r>
      <w:r w:rsidR="00B96AE7" w:rsidRPr="00280CA1">
        <w:rPr>
          <w:rFonts w:ascii="Times New Roman" w:hAnsi="Times New Roman" w:cs="Times New Roman"/>
          <w:sz w:val="24"/>
          <w:szCs w:val="24"/>
        </w:rPr>
        <w:softHyphen/>
      </w:r>
      <w:r w:rsidRPr="00280CA1">
        <w:rPr>
          <w:rFonts w:ascii="Times New Roman" w:hAnsi="Times New Roman" w:cs="Times New Roman"/>
          <w:sz w:val="24"/>
          <w:szCs w:val="24"/>
        </w:rPr>
        <w:t>succinat</w:t>
      </w:r>
      <w:proofErr w:type="spellEnd"/>
      <w:r w:rsidRPr="00280CA1">
        <w:rPr>
          <w:rFonts w:ascii="Times New Roman" w:hAnsi="Times New Roman" w:cs="Times New Roman"/>
          <w:sz w:val="24"/>
          <w:szCs w:val="24"/>
        </w:rPr>
        <w:t>/</w:t>
      </w:r>
      <w:proofErr w:type="spellStart"/>
      <w:r w:rsidRPr="00280CA1">
        <w:rPr>
          <w:rFonts w:ascii="Times New Roman" w:hAnsi="Times New Roman" w:cs="Times New Roman"/>
          <w:sz w:val="24"/>
          <w:szCs w:val="24"/>
        </w:rPr>
        <w:t>tamsulosinhydrochlorid</w:t>
      </w:r>
      <w:proofErr w:type="spellEnd"/>
      <w:r w:rsidRPr="00280CA1">
        <w:rPr>
          <w:rFonts w:ascii="Times New Roman" w:hAnsi="Times New Roman" w:cs="Times New Roman"/>
          <w:sz w:val="24"/>
          <w:szCs w:val="24"/>
        </w:rPr>
        <w:t xml:space="preserve"> blev administreret under faste, efter et morgenmåltid med et lavt fedt- og kalorieindhold og efter et morgenmåltid med et højt fedt- og kalorieindhold. Efter et morgenmåltid med et højt fedt- og kalorieindhold blev der observeret en stigning på 54 % i </w:t>
      </w:r>
      <w:proofErr w:type="spellStart"/>
      <w:r w:rsidRPr="00280CA1">
        <w:rPr>
          <w:rFonts w:ascii="Times New Roman" w:hAnsi="Times New Roman" w:cs="Times New Roman"/>
          <w:sz w:val="24"/>
          <w:szCs w:val="24"/>
        </w:rPr>
        <w:t>C</w:t>
      </w:r>
      <w:r w:rsidRPr="00280CA1">
        <w:rPr>
          <w:rFonts w:ascii="Times New Roman" w:hAnsi="Times New Roman" w:cs="Times New Roman"/>
          <w:sz w:val="24"/>
          <w:szCs w:val="24"/>
          <w:vertAlign w:val="subscript"/>
        </w:rPr>
        <w:t>max</w:t>
      </w:r>
      <w:proofErr w:type="spellEnd"/>
      <w:r w:rsidRPr="00280CA1">
        <w:rPr>
          <w:rFonts w:ascii="Times New Roman" w:hAnsi="Times New Roman" w:cs="Times New Roman"/>
          <w:sz w:val="24"/>
          <w:szCs w:val="24"/>
        </w:rPr>
        <w:t xml:space="preserve"> af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-bestanddelen i </w:t>
      </w:r>
      <w:proofErr w:type="spellStart"/>
      <w:r w:rsidRPr="00280CA1">
        <w:rPr>
          <w:rFonts w:ascii="Times New Roman" w:hAnsi="Times New Roman" w:cs="Times New Roman"/>
          <w:sz w:val="24"/>
          <w:szCs w:val="24"/>
        </w:rPr>
        <w:t>solifenacin</w:t>
      </w:r>
      <w:r w:rsidR="00B96AE7" w:rsidRPr="00280CA1">
        <w:rPr>
          <w:rFonts w:ascii="Times New Roman" w:hAnsi="Times New Roman" w:cs="Times New Roman"/>
          <w:sz w:val="24"/>
          <w:szCs w:val="24"/>
        </w:rPr>
        <w:softHyphen/>
      </w:r>
      <w:r w:rsidRPr="00280CA1">
        <w:rPr>
          <w:rFonts w:ascii="Times New Roman" w:hAnsi="Times New Roman" w:cs="Times New Roman"/>
          <w:sz w:val="24"/>
          <w:szCs w:val="24"/>
        </w:rPr>
        <w:t>succinat</w:t>
      </w:r>
      <w:proofErr w:type="spellEnd"/>
      <w:r w:rsidRPr="00280CA1">
        <w:rPr>
          <w:rFonts w:ascii="Times New Roman" w:hAnsi="Times New Roman" w:cs="Times New Roman"/>
          <w:sz w:val="24"/>
          <w:szCs w:val="24"/>
        </w:rPr>
        <w:t>/</w:t>
      </w:r>
      <w:proofErr w:type="spellStart"/>
      <w:r w:rsidRPr="00280CA1">
        <w:rPr>
          <w:rFonts w:ascii="Times New Roman" w:hAnsi="Times New Roman" w:cs="Times New Roman"/>
          <w:sz w:val="24"/>
          <w:szCs w:val="24"/>
        </w:rPr>
        <w:t>tamsulosinhydrochlorid</w:t>
      </w:r>
      <w:proofErr w:type="spellEnd"/>
      <w:r w:rsidRPr="00280CA1">
        <w:rPr>
          <w:rFonts w:ascii="Times New Roman" w:hAnsi="Times New Roman" w:cs="Times New Roman"/>
          <w:sz w:val="24"/>
          <w:szCs w:val="24"/>
        </w:rPr>
        <w:t xml:space="preserve"> sammenlignet med administration under faste, mens AUC steg med 33 %. Et morgen</w:t>
      </w:r>
      <w:r w:rsidR="00B96AE7" w:rsidRPr="00280CA1">
        <w:rPr>
          <w:rFonts w:ascii="Times New Roman" w:hAnsi="Times New Roman" w:cs="Times New Roman"/>
          <w:sz w:val="24"/>
          <w:szCs w:val="24"/>
        </w:rPr>
        <w:softHyphen/>
      </w:r>
      <w:r w:rsidRPr="00280CA1">
        <w:rPr>
          <w:rFonts w:ascii="Times New Roman" w:hAnsi="Times New Roman" w:cs="Times New Roman"/>
          <w:sz w:val="24"/>
          <w:szCs w:val="24"/>
        </w:rPr>
        <w:t xml:space="preserve">måltid med lavt fedt- og kalorieindhold påvirkede ikke </w:t>
      </w:r>
      <w:proofErr w:type="spellStart"/>
      <w:r w:rsidRPr="00280CA1">
        <w:rPr>
          <w:rFonts w:ascii="Times New Roman" w:hAnsi="Times New Roman" w:cs="Times New Roman"/>
          <w:sz w:val="24"/>
          <w:szCs w:val="24"/>
        </w:rPr>
        <w:t>tamsulosins</w:t>
      </w:r>
      <w:proofErr w:type="spellEnd"/>
      <w:r w:rsidRPr="00280CA1">
        <w:rPr>
          <w:rFonts w:ascii="Times New Roman" w:hAnsi="Times New Roman" w:cs="Times New Roman"/>
          <w:sz w:val="24"/>
          <w:szCs w:val="24"/>
        </w:rPr>
        <w:t xml:space="preserve"> farmakokinetik. </w:t>
      </w:r>
      <w:proofErr w:type="spellStart"/>
      <w:r w:rsidRPr="00280CA1">
        <w:rPr>
          <w:rFonts w:ascii="Times New Roman" w:hAnsi="Times New Roman" w:cs="Times New Roman"/>
          <w:sz w:val="24"/>
          <w:szCs w:val="24"/>
        </w:rPr>
        <w:t>Solifenacin</w:t>
      </w:r>
      <w:proofErr w:type="spellEnd"/>
      <w:r w:rsidRPr="00280CA1">
        <w:rPr>
          <w:rFonts w:ascii="Times New Roman" w:hAnsi="Times New Roman" w:cs="Times New Roman"/>
          <w:sz w:val="24"/>
          <w:szCs w:val="24"/>
        </w:rPr>
        <w:t>-bestanddelens farmakokinetik blev hverken påvirket af et morgenmåltid med lavt fedt- og kalorieindhold eller med et højt fedt- og kalorieindhold.</w:t>
      </w:r>
    </w:p>
    <w:p w14:paraId="2335156F" w14:textId="77777777" w:rsidR="00C0330C" w:rsidRPr="00280CA1" w:rsidRDefault="00C0330C" w:rsidP="008822D8">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Samtidig administration af </w:t>
      </w:r>
      <w:proofErr w:type="spellStart"/>
      <w:r w:rsidRPr="00280CA1">
        <w:rPr>
          <w:rFonts w:ascii="Times New Roman" w:hAnsi="Times New Roman" w:cs="Times New Roman"/>
          <w:sz w:val="24"/>
          <w:szCs w:val="24"/>
        </w:rPr>
        <w:t>solifenacin</w:t>
      </w:r>
      <w:proofErr w:type="spellEnd"/>
      <w:r w:rsidRPr="00280CA1">
        <w:rPr>
          <w:rFonts w:ascii="Times New Roman" w:hAnsi="Times New Roman" w:cs="Times New Roman"/>
          <w:sz w:val="24"/>
          <w:szCs w:val="24"/>
        </w:rPr>
        <w:t xml:space="preserve"> og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-OCAS resulterede i en stigning i </w:t>
      </w:r>
      <w:proofErr w:type="spellStart"/>
      <w:r w:rsidRPr="00280CA1">
        <w:rPr>
          <w:rFonts w:ascii="Times New Roman" w:hAnsi="Times New Roman" w:cs="Times New Roman"/>
          <w:sz w:val="24"/>
          <w:szCs w:val="24"/>
        </w:rPr>
        <w:t>C</w:t>
      </w:r>
      <w:r w:rsidRPr="00280CA1">
        <w:rPr>
          <w:rFonts w:ascii="Times New Roman" w:hAnsi="Times New Roman" w:cs="Times New Roman"/>
          <w:sz w:val="24"/>
          <w:szCs w:val="24"/>
          <w:vertAlign w:val="subscript"/>
        </w:rPr>
        <w:t>max</w:t>
      </w:r>
      <w:proofErr w:type="spellEnd"/>
      <w:r w:rsidRPr="00280CA1">
        <w:rPr>
          <w:rFonts w:ascii="Times New Roman" w:hAnsi="Times New Roman" w:cs="Times New Roman"/>
          <w:sz w:val="24"/>
          <w:szCs w:val="24"/>
        </w:rPr>
        <w:t xml:space="preserve"> med en faktor 1,19 og i en stigning i AUC med en faktor 1,24 for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sammenlignet med AUC for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-OCAS-tabletter administreret alene. Der var ingen tegn på, at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havde indvirkning på </w:t>
      </w:r>
      <w:proofErr w:type="spellStart"/>
      <w:r w:rsidRPr="00280CA1">
        <w:rPr>
          <w:rFonts w:ascii="Times New Roman" w:hAnsi="Times New Roman" w:cs="Times New Roman"/>
          <w:sz w:val="24"/>
          <w:szCs w:val="24"/>
        </w:rPr>
        <w:t>solifenacins</w:t>
      </w:r>
      <w:proofErr w:type="spellEnd"/>
      <w:r w:rsidRPr="00280CA1">
        <w:rPr>
          <w:rFonts w:ascii="Times New Roman" w:hAnsi="Times New Roman" w:cs="Times New Roman"/>
          <w:sz w:val="24"/>
          <w:szCs w:val="24"/>
        </w:rPr>
        <w:t xml:space="preserve"> farmakokinetik.</w:t>
      </w:r>
    </w:p>
    <w:p w14:paraId="468400EA" w14:textId="77777777" w:rsidR="00C0330C" w:rsidRPr="00280CA1" w:rsidRDefault="00C0330C" w:rsidP="008822D8">
      <w:pPr>
        <w:ind w:left="851"/>
        <w:rPr>
          <w:i/>
          <w:sz w:val="24"/>
          <w:szCs w:val="24"/>
        </w:rPr>
      </w:pPr>
    </w:p>
    <w:p w14:paraId="5123F6AF" w14:textId="77777777" w:rsidR="00C0330C" w:rsidRPr="00280CA1" w:rsidRDefault="00C0330C" w:rsidP="00D51CC6">
      <w:pPr>
        <w:ind w:left="851"/>
        <w:rPr>
          <w:sz w:val="24"/>
          <w:szCs w:val="24"/>
          <w:u w:val="single"/>
        </w:rPr>
      </w:pPr>
      <w:r w:rsidRPr="00280CA1">
        <w:rPr>
          <w:sz w:val="24"/>
          <w:szCs w:val="24"/>
          <w:u w:val="single"/>
        </w:rPr>
        <w:t>Elimination</w:t>
      </w:r>
    </w:p>
    <w:p w14:paraId="6BBB8411" w14:textId="77777777" w:rsidR="00C0330C" w:rsidRPr="00280CA1" w:rsidRDefault="00C0330C" w:rsidP="008822D8">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Efter en enkelt administration af </w:t>
      </w:r>
      <w:proofErr w:type="spellStart"/>
      <w:r w:rsidRPr="00280CA1">
        <w:rPr>
          <w:rFonts w:ascii="Times New Roman" w:hAnsi="Times New Roman" w:cs="Times New Roman"/>
          <w:sz w:val="24"/>
          <w:szCs w:val="24"/>
        </w:rPr>
        <w:t>solifenacinsuccinat</w:t>
      </w:r>
      <w:proofErr w:type="spellEnd"/>
      <w:r w:rsidRPr="00280CA1">
        <w:rPr>
          <w:rFonts w:ascii="Times New Roman" w:hAnsi="Times New Roman" w:cs="Times New Roman"/>
          <w:sz w:val="24"/>
          <w:szCs w:val="24"/>
        </w:rPr>
        <w:t>/</w:t>
      </w:r>
      <w:proofErr w:type="spellStart"/>
      <w:r w:rsidRPr="00280CA1">
        <w:rPr>
          <w:rFonts w:ascii="Times New Roman" w:hAnsi="Times New Roman" w:cs="Times New Roman"/>
          <w:sz w:val="24"/>
          <w:szCs w:val="24"/>
        </w:rPr>
        <w:t>tamsulosinhydrochlorid</w:t>
      </w:r>
      <w:proofErr w:type="spellEnd"/>
      <w:r w:rsidRPr="00280CA1">
        <w:rPr>
          <w:rFonts w:ascii="Times New Roman" w:hAnsi="Times New Roman" w:cs="Times New Roman"/>
          <w:sz w:val="24"/>
          <w:szCs w:val="24"/>
        </w:rPr>
        <w:t xml:space="preserve"> lå t</w:t>
      </w:r>
      <w:r w:rsidRPr="00280CA1">
        <w:rPr>
          <w:rFonts w:ascii="Times New Roman" w:hAnsi="Times New Roman" w:cs="Times New Roman"/>
          <w:sz w:val="24"/>
          <w:szCs w:val="24"/>
          <w:vertAlign w:val="subscript"/>
        </w:rPr>
        <w:t>1/2</w:t>
      </w:r>
      <w:r w:rsidRPr="00280CA1">
        <w:rPr>
          <w:rFonts w:ascii="Times New Roman" w:hAnsi="Times New Roman" w:cs="Times New Roman"/>
          <w:sz w:val="24"/>
          <w:szCs w:val="24"/>
        </w:rPr>
        <w:t xml:space="preserve"> i intervallet fra 49,5 time til 53,0 timer for </w:t>
      </w:r>
      <w:proofErr w:type="spellStart"/>
      <w:r w:rsidRPr="00280CA1">
        <w:rPr>
          <w:rFonts w:ascii="Times New Roman" w:hAnsi="Times New Roman" w:cs="Times New Roman"/>
          <w:sz w:val="24"/>
          <w:szCs w:val="24"/>
        </w:rPr>
        <w:t>solifenacin</w:t>
      </w:r>
      <w:proofErr w:type="spellEnd"/>
      <w:r w:rsidRPr="00280CA1">
        <w:rPr>
          <w:rFonts w:ascii="Times New Roman" w:hAnsi="Times New Roman" w:cs="Times New Roman"/>
          <w:sz w:val="24"/>
          <w:szCs w:val="24"/>
        </w:rPr>
        <w:t xml:space="preserve"> og fra 12,8 timer til 14,0 timer for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w:t>
      </w:r>
    </w:p>
    <w:p w14:paraId="13C680FB" w14:textId="78046DE8" w:rsidR="00C0330C" w:rsidRPr="00280CA1" w:rsidRDefault="00C0330C" w:rsidP="008822D8">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Gentagne doser af </w:t>
      </w:r>
      <w:proofErr w:type="spellStart"/>
      <w:r w:rsidRPr="00280CA1">
        <w:rPr>
          <w:rFonts w:ascii="Times New Roman" w:hAnsi="Times New Roman" w:cs="Times New Roman"/>
          <w:sz w:val="24"/>
          <w:szCs w:val="24"/>
        </w:rPr>
        <w:t>verapamil</w:t>
      </w:r>
      <w:proofErr w:type="spellEnd"/>
      <w:r w:rsidRPr="00280CA1">
        <w:rPr>
          <w:rFonts w:ascii="Times New Roman" w:hAnsi="Times New Roman" w:cs="Times New Roman"/>
          <w:sz w:val="24"/>
          <w:szCs w:val="24"/>
        </w:rPr>
        <w:t xml:space="preserve"> 240 mg én gang dagligt samtidig med </w:t>
      </w:r>
      <w:proofErr w:type="spellStart"/>
      <w:r w:rsidRPr="00280CA1">
        <w:rPr>
          <w:rFonts w:ascii="Times New Roman" w:hAnsi="Times New Roman" w:cs="Times New Roman"/>
          <w:sz w:val="24"/>
          <w:szCs w:val="24"/>
        </w:rPr>
        <w:t>solifenacinsuccinat</w:t>
      </w:r>
      <w:proofErr w:type="spellEnd"/>
      <w:r w:rsidRPr="00280CA1">
        <w:rPr>
          <w:rFonts w:ascii="Times New Roman" w:hAnsi="Times New Roman" w:cs="Times New Roman"/>
          <w:sz w:val="24"/>
          <w:szCs w:val="24"/>
        </w:rPr>
        <w:t>/</w:t>
      </w:r>
      <w:proofErr w:type="spellStart"/>
      <w:r w:rsidRPr="00280CA1">
        <w:rPr>
          <w:rFonts w:ascii="Times New Roman" w:hAnsi="Times New Roman" w:cs="Times New Roman"/>
          <w:sz w:val="24"/>
          <w:szCs w:val="24"/>
        </w:rPr>
        <w:t>tamsulosinhydrochlorid</w:t>
      </w:r>
      <w:proofErr w:type="spellEnd"/>
      <w:r w:rsidRPr="00280CA1">
        <w:rPr>
          <w:rFonts w:ascii="Times New Roman" w:hAnsi="Times New Roman" w:cs="Times New Roman"/>
          <w:sz w:val="24"/>
          <w:szCs w:val="24"/>
        </w:rPr>
        <w:t xml:space="preserve"> resulterede i en stigning på 60 % i </w:t>
      </w:r>
      <w:proofErr w:type="spellStart"/>
      <w:r w:rsidRPr="00280CA1">
        <w:rPr>
          <w:rFonts w:ascii="Times New Roman" w:hAnsi="Times New Roman" w:cs="Times New Roman"/>
          <w:sz w:val="24"/>
          <w:szCs w:val="24"/>
        </w:rPr>
        <w:t>C</w:t>
      </w:r>
      <w:r w:rsidRPr="00280CA1">
        <w:rPr>
          <w:rFonts w:ascii="Times New Roman" w:hAnsi="Times New Roman" w:cs="Times New Roman"/>
          <w:sz w:val="24"/>
          <w:szCs w:val="24"/>
          <w:vertAlign w:val="subscript"/>
        </w:rPr>
        <w:t>max</w:t>
      </w:r>
      <w:proofErr w:type="spellEnd"/>
      <w:r w:rsidRPr="00280CA1">
        <w:rPr>
          <w:rFonts w:ascii="Times New Roman" w:hAnsi="Times New Roman" w:cs="Times New Roman"/>
          <w:sz w:val="24"/>
          <w:szCs w:val="24"/>
        </w:rPr>
        <w:t xml:space="preserve"> og en stigning på 63 % i AUC for </w:t>
      </w:r>
      <w:proofErr w:type="spellStart"/>
      <w:r w:rsidRPr="00280CA1">
        <w:rPr>
          <w:rFonts w:ascii="Times New Roman" w:hAnsi="Times New Roman" w:cs="Times New Roman"/>
          <w:sz w:val="24"/>
          <w:szCs w:val="24"/>
        </w:rPr>
        <w:t>solifenacin</w:t>
      </w:r>
      <w:proofErr w:type="spellEnd"/>
      <w:r w:rsidRPr="00280CA1">
        <w:rPr>
          <w:rFonts w:ascii="Times New Roman" w:hAnsi="Times New Roman" w:cs="Times New Roman"/>
          <w:sz w:val="24"/>
          <w:szCs w:val="24"/>
        </w:rPr>
        <w:t xml:space="preserve">, mens </w:t>
      </w:r>
      <w:proofErr w:type="spellStart"/>
      <w:r w:rsidRPr="00280CA1">
        <w:rPr>
          <w:rFonts w:ascii="Times New Roman" w:hAnsi="Times New Roman" w:cs="Times New Roman"/>
          <w:sz w:val="24"/>
          <w:szCs w:val="24"/>
        </w:rPr>
        <w:t>C</w:t>
      </w:r>
      <w:r w:rsidRPr="00280CA1">
        <w:rPr>
          <w:rFonts w:ascii="Times New Roman" w:hAnsi="Times New Roman" w:cs="Times New Roman"/>
          <w:sz w:val="24"/>
          <w:szCs w:val="24"/>
          <w:vertAlign w:val="subscript"/>
        </w:rPr>
        <w:t>max</w:t>
      </w:r>
      <w:proofErr w:type="spellEnd"/>
      <w:r w:rsidRPr="00280CA1">
        <w:rPr>
          <w:rFonts w:ascii="Times New Roman" w:hAnsi="Times New Roman" w:cs="Times New Roman"/>
          <w:sz w:val="24"/>
          <w:szCs w:val="24"/>
          <w:vertAlign w:val="subscript"/>
        </w:rPr>
        <w:t xml:space="preserve"> </w:t>
      </w:r>
      <w:r w:rsidRPr="00280CA1">
        <w:rPr>
          <w:rFonts w:ascii="Times New Roman" w:hAnsi="Times New Roman" w:cs="Times New Roman"/>
          <w:sz w:val="24"/>
          <w:szCs w:val="24"/>
        </w:rPr>
        <w:t>steg med 115 % og AUC med 122</w:t>
      </w:r>
      <w:r w:rsidR="00280CA1">
        <w:rPr>
          <w:rFonts w:ascii="Times New Roman" w:hAnsi="Times New Roman" w:cs="Times New Roman"/>
          <w:sz w:val="24"/>
          <w:szCs w:val="24"/>
        </w:rPr>
        <w:t> </w:t>
      </w:r>
      <w:r w:rsidRPr="00280CA1">
        <w:rPr>
          <w:rFonts w:ascii="Times New Roman" w:hAnsi="Times New Roman" w:cs="Times New Roman"/>
          <w:sz w:val="24"/>
          <w:szCs w:val="24"/>
        </w:rPr>
        <w:t xml:space="preserve">% for </w:t>
      </w:r>
      <w:proofErr w:type="spellStart"/>
      <w:r w:rsidRPr="00280CA1">
        <w:rPr>
          <w:rFonts w:ascii="Times New Roman" w:hAnsi="Times New Roman" w:cs="Times New Roman"/>
          <w:sz w:val="24"/>
          <w:szCs w:val="24"/>
        </w:rPr>
        <w:t>tamsulosin</w:t>
      </w:r>
      <w:proofErr w:type="spellEnd"/>
      <w:r w:rsidRPr="00280CA1">
        <w:rPr>
          <w:rFonts w:ascii="Times New Roman" w:hAnsi="Times New Roman" w:cs="Times New Roman"/>
          <w:sz w:val="24"/>
          <w:szCs w:val="24"/>
        </w:rPr>
        <w:t xml:space="preserve">. Ændringerne i </w:t>
      </w:r>
      <w:proofErr w:type="spellStart"/>
      <w:r w:rsidRPr="00280CA1">
        <w:rPr>
          <w:rFonts w:ascii="Times New Roman" w:hAnsi="Times New Roman" w:cs="Times New Roman"/>
          <w:sz w:val="24"/>
          <w:szCs w:val="24"/>
        </w:rPr>
        <w:t>C</w:t>
      </w:r>
      <w:r w:rsidRPr="00280CA1">
        <w:rPr>
          <w:rFonts w:ascii="Times New Roman" w:hAnsi="Times New Roman" w:cs="Times New Roman"/>
          <w:sz w:val="24"/>
          <w:szCs w:val="24"/>
          <w:vertAlign w:val="subscript"/>
        </w:rPr>
        <w:t>max</w:t>
      </w:r>
      <w:proofErr w:type="spellEnd"/>
      <w:r w:rsidRPr="00280CA1">
        <w:rPr>
          <w:rFonts w:ascii="Times New Roman" w:hAnsi="Times New Roman" w:cs="Times New Roman"/>
          <w:sz w:val="24"/>
          <w:szCs w:val="24"/>
        </w:rPr>
        <w:t xml:space="preserve"> og AUC anses ikke for at være klinisk relevante.</w:t>
      </w:r>
    </w:p>
    <w:p w14:paraId="414ED9F3" w14:textId="77777777" w:rsidR="00C0330C" w:rsidRPr="00280CA1" w:rsidRDefault="00C0330C" w:rsidP="008822D8">
      <w:pPr>
        <w:pStyle w:val="Brdtekst"/>
        <w:spacing w:before="0"/>
        <w:ind w:left="851"/>
        <w:rPr>
          <w:rFonts w:ascii="Times New Roman" w:hAnsi="Times New Roman" w:cs="Times New Roman"/>
          <w:sz w:val="24"/>
          <w:szCs w:val="24"/>
        </w:rPr>
      </w:pPr>
    </w:p>
    <w:p w14:paraId="090C2509" w14:textId="77777777" w:rsidR="00C0330C" w:rsidRPr="00280CA1" w:rsidRDefault="00C0330C" w:rsidP="008822D8">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En </w:t>
      </w:r>
      <w:proofErr w:type="spellStart"/>
      <w:r w:rsidRPr="00280CA1">
        <w:rPr>
          <w:rFonts w:ascii="Times New Roman" w:hAnsi="Times New Roman" w:cs="Times New Roman"/>
          <w:sz w:val="24"/>
          <w:szCs w:val="24"/>
        </w:rPr>
        <w:t>populationsfarmakokinetisk</w:t>
      </w:r>
      <w:proofErr w:type="spellEnd"/>
      <w:r w:rsidRPr="00280CA1">
        <w:rPr>
          <w:rFonts w:ascii="Times New Roman" w:hAnsi="Times New Roman" w:cs="Times New Roman"/>
          <w:sz w:val="24"/>
          <w:szCs w:val="24"/>
        </w:rPr>
        <w:t xml:space="preserve"> analyse af fase 3-dataene viste intraindividuel variabilitet i </w:t>
      </w:r>
      <w:proofErr w:type="spellStart"/>
      <w:r w:rsidRPr="00280CA1">
        <w:rPr>
          <w:rFonts w:ascii="Times New Roman" w:hAnsi="Times New Roman" w:cs="Times New Roman"/>
          <w:sz w:val="24"/>
          <w:szCs w:val="24"/>
        </w:rPr>
        <w:t>tamsulosins</w:t>
      </w:r>
      <w:proofErr w:type="spellEnd"/>
      <w:r w:rsidRPr="00280CA1">
        <w:rPr>
          <w:rFonts w:ascii="Times New Roman" w:hAnsi="Times New Roman" w:cs="Times New Roman"/>
          <w:sz w:val="24"/>
          <w:szCs w:val="24"/>
        </w:rPr>
        <w:t xml:space="preserve"> farmakokinetik, der skyldtes forskelle i alder, højde og plasmakoncentrationer af </w:t>
      </w:r>
      <w:proofErr w:type="spellStart"/>
      <w:r w:rsidRPr="00280CA1">
        <w:rPr>
          <w:rFonts w:ascii="Times New Roman" w:hAnsi="Times New Roman" w:cs="Times New Roman"/>
          <w:sz w:val="24"/>
          <w:szCs w:val="24"/>
        </w:rPr>
        <w:t>orosomukoid</w:t>
      </w:r>
      <w:proofErr w:type="spellEnd"/>
      <w:r w:rsidRPr="00280CA1">
        <w:rPr>
          <w:rFonts w:ascii="Times New Roman" w:hAnsi="Times New Roman" w:cs="Times New Roman"/>
          <w:sz w:val="24"/>
          <w:szCs w:val="24"/>
        </w:rPr>
        <w:t xml:space="preserve"> (α1-syre </w:t>
      </w:r>
      <w:proofErr w:type="spellStart"/>
      <w:r w:rsidRPr="00280CA1">
        <w:rPr>
          <w:rFonts w:ascii="Times New Roman" w:hAnsi="Times New Roman" w:cs="Times New Roman"/>
          <w:sz w:val="24"/>
          <w:szCs w:val="24"/>
        </w:rPr>
        <w:t>glycoprotein</w:t>
      </w:r>
      <w:proofErr w:type="spellEnd"/>
      <w:r w:rsidRPr="00280CA1">
        <w:rPr>
          <w:rFonts w:ascii="Times New Roman" w:hAnsi="Times New Roman" w:cs="Times New Roman"/>
          <w:sz w:val="24"/>
          <w:szCs w:val="24"/>
        </w:rPr>
        <w:t xml:space="preserve">). AUC steg i takt med alder og </w:t>
      </w:r>
      <w:proofErr w:type="spellStart"/>
      <w:r w:rsidRPr="00280CA1">
        <w:rPr>
          <w:rFonts w:ascii="Times New Roman" w:hAnsi="Times New Roman" w:cs="Times New Roman"/>
          <w:sz w:val="24"/>
          <w:szCs w:val="24"/>
        </w:rPr>
        <w:t>orosomukoid</w:t>
      </w:r>
      <w:proofErr w:type="spellEnd"/>
      <w:r w:rsidRPr="00280CA1">
        <w:rPr>
          <w:rFonts w:ascii="Times New Roman" w:hAnsi="Times New Roman" w:cs="Times New Roman"/>
          <w:sz w:val="24"/>
          <w:szCs w:val="24"/>
        </w:rPr>
        <w:t xml:space="preserve">, mens AUC faldt i takt med stigende højde. De samme faktorer resulterede i lignende ændringer i </w:t>
      </w:r>
      <w:proofErr w:type="spellStart"/>
      <w:r w:rsidRPr="00280CA1">
        <w:rPr>
          <w:rFonts w:ascii="Times New Roman" w:hAnsi="Times New Roman" w:cs="Times New Roman"/>
          <w:sz w:val="24"/>
          <w:szCs w:val="24"/>
        </w:rPr>
        <w:t>solifenacins</w:t>
      </w:r>
      <w:proofErr w:type="spellEnd"/>
      <w:r w:rsidRPr="00280CA1">
        <w:rPr>
          <w:rFonts w:ascii="Times New Roman" w:hAnsi="Times New Roman" w:cs="Times New Roman"/>
          <w:sz w:val="24"/>
          <w:szCs w:val="24"/>
        </w:rPr>
        <w:t xml:space="preserve"> farmakokinetik. Desuden steg AUC-værdierne ved stigninger i gamma-</w:t>
      </w:r>
      <w:proofErr w:type="spellStart"/>
      <w:r w:rsidRPr="00280CA1">
        <w:rPr>
          <w:rFonts w:ascii="Times New Roman" w:hAnsi="Times New Roman" w:cs="Times New Roman"/>
          <w:sz w:val="24"/>
          <w:szCs w:val="24"/>
        </w:rPr>
        <w:t>glutamyltranspeptidase</w:t>
      </w:r>
      <w:proofErr w:type="spellEnd"/>
      <w:r w:rsidRPr="00280CA1">
        <w:rPr>
          <w:rFonts w:ascii="Times New Roman" w:hAnsi="Times New Roman" w:cs="Times New Roman"/>
          <w:sz w:val="24"/>
          <w:szCs w:val="24"/>
        </w:rPr>
        <w:t>. Disse ændringer i AUC anses ikke for at være klinisk relevante.</w:t>
      </w:r>
    </w:p>
    <w:p w14:paraId="31F57102" w14:textId="77777777" w:rsidR="00C0330C" w:rsidRPr="00280CA1" w:rsidRDefault="00C0330C" w:rsidP="008822D8">
      <w:pPr>
        <w:pStyle w:val="Brdtekst"/>
        <w:spacing w:before="0"/>
        <w:ind w:left="851"/>
        <w:rPr>
          <w:rFonts w:ascii="Times New Roman" w:hAnsi="Times New Roman" w:cs="Times New Roman"/>
          <w:sz w:val="24"/>
          <w:szCs w:val="24"/>
        </w:rPr>
      </w:pPr>
    </w:p>
    <w:p w14:paraId="2FFD300C" w14:textId="77777777" w:rsidR="00C0330C" w:rsidRPr="00280CA1" w:rsidRDefault="00C0330C" w:rsidP="008822D8">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 xml:space="preserve">Oplysninger om de individuelle aktive stoffer anvendt som enkeltstofpræparater fuldender beskrivelsen af </w:t>
      </w:r>
      <w:proofErr w:type="spellStart"/>
      <w:r w:rsidRPr="00280CA1">
        <w:rPr>
          <w:rFonts w:ascii="Times New Roman" w:hAnsi="Times New Roman" w:cs="Times New Roman"/>
          <w:sz w:val="24"/>
          <w:szCs w:val="24"/>
        </w:rPr>
        <w:t>solifenacinsuccinat</w:t>
      </w:r>
      <w:proofErr w:type="spellEnd"/>
      <w:r w:rsidRPr="00280CA1">
        <w:rPr>
          <w:rFonts w:ascii="Times New Roman" w:hAnsi="Times New Roman" w:cs="Times New Roman"/>
          <w:sz w:val="24"/>
          <w:szCs w:val="24"/>
        </w:rPr>
        <w:t>/</w:t>
      </w:r>
      <w:proofErr w:type="spellStart"/>
      <w:r w:rsidRPr="00280CA1">
        <w:rPr>
          <w:rFonts w:ascii="Times New Roman" w:hAnsi="Times New Roman" w:cs="Times New Roman"/>
          <w:sz w:val="24"/>
          <w:szCs w:val="24"/>
        </w:rPr>
        <w:t>tamsulosinhydrochlorids</w:t>
      </w:r>
      <w:proofErr w:type="spellEnd"/>
      <w:r w:rsidRPr="00280CA1">
        <w:rPr>
          <w:rFonts w:ascii="Times New Roman" w:hAnsi="Times New Roman" w:cs="Times New Roman"/>
          <w:sz w:val="24"/>
          <w:szCs w:val="24"/>
        </w:rPr>
        <w:t xml:space="preserve"> </w:t>
      </w:r>
      <w:proofErr w:type="spellStart"/>
      <w:r w:rsidRPr="00280CA1">
        <w:rPr>
          <w:rFonts w:ascii="Times New Roman" w:hAnsi="Times New Roman" w:cs="Times New Roman"/>
          <w:sz w:val="24"/>
          <w:szCs w:val="24"/>
        </w:rPr>
        <w:t>farmakokinetiske</w:t>
      </w:r>
      <w:proofErr w:type="spellEnd"/>
      <w:r w:rsidRPr="00280CA1">
        <w:rPr>
          <w:rFonts w:ascii="Times New Roman" w:hAnsi="Times New Roman" w:cs="Times New Roman"/>
          <w:sz w:val="24"/>
          <w:szCs w:val="24"/>
        </w:rPr>
        <w:t xml:space="preserve"> egenskaber:</w:t>
      </w:r>
    </w:p>
    <w:p w14:paraId="1F28F96E" w14:textId="77777777" w:rsidR="00C0330C" w:rsidRPr="00280CA1" w:rsidRDefault="00C0330C" w:rsidP="008822D8">
      <w:pPr>
        <w:pStyle w:val="Brdtekst"/>
        <w:spacing w:before="0"/>
        <w:ind w:left="851"/>
        <w:rPr>
          <w:rFonts w:ascii="Times New Roman" w:hAnsi="Times New Roman" w:cs="Times New Roman"/>
          <w:sz w:val="24"/>
          <w:szCs w:val="24"/>
          <w:u w:val="single"/>
        </w:rPr>
      </w:pPr>
    </w:p>
    <w:p w14:paraId="01F5A5DD" w14:textId="77777777" w:rsidR="00C0330C" w:rsidRPr="00280CA1" w:rsidRDefault="00C0330C" w:rsidP="00D51CC6">
      <w:pPr>
        <w:ind w:left="851"/>
        <w:rPr>
          <w:sz w:val="24"/>
          <w:szCs w:val="24"/>
          <w:u w:val="single"/>
        </w:rPr>
      </w:pPr>
      <w:proofErr w:type="spellStart"/>
      <w:r w:rsidRPr="00280CA1">
        <w:rPr>
          <w:sz w:val="24"/>
          <w:szCs w:val="24"/>
          <w:u w:val="single"/>
        </w:rPr>
        <w:t>Solifenacin</w:t>
      </w:r>
      <w:proofErr w:type="spellEnd"/>
    </w:p>
    <w:p w14:paraId="47E8CBE7" w14:textId="77777777" w:rsidR="00C0330C" w:rsidRPr="00280CA1" w:rsidRDefault="00C0330C" w:rsidP="00D51CC6">
      <w:pPr>
        <w:ind w:left="851"/>
        <w:rPr>
          <w:iCs/>
          <w:sz w:val="24"/>
          <w:szCs w:val="24"/>
          <w:u w:val="single"/>
        </w:rPr>
      </w:pPr>
      <w:r w:rsidRPr="00280CA1">
        <w:rPr>
          <w:iCs/>
          <w:sz w:val="24"/>
          <w:szCs w:val="24"/>
          <w:u w:val="single"/>
        </w:rPr>
        <w:t>Absorption</w:t>
      </w:r>
    </w:p>
    <w:p w14:paraId="48E334BC" w14:textId="77777777" w:rsidR="00C0330C" w:rsidRPr="00280CA1" w:rsidRDefault="00C0330C" w:rsidP="00D51CC6">
      <w:pPr>
        <w:ind w:left="851"/>
        <w:rPr>
          <w:sz w:val="24"/>
          <w:szCs w:val="24"/>
        </w:rPr>
      </w:pPr>
      <w:r w:rsidRPr="00280CA1">
        <w:rPr>
          <w:sz w:val="24"/>
          <w:szCs w:val="24"/>
        </w:rPr>
        <w:t xml:space="preserve">For </w:t>
      </w:r>
      <w:proofErr w:type="spellStart"/>
      <w:r w:rsidRPr="00280CA1">
        <w:rPr>
          <w:sz w:val="24"/>
          <w:szCs w:val="24"/>
        </w:rPr>
        <w:t>solifenacin</w:t>
      </w:r>
      <w:proofErr w:type="spellEnd"/>
      <w:r w:rsidRPr="00280CA1">
        <w:rPr>
          <w:sz w:val="24"/>
          <w:szCs w:val="24"/>
        </w:rPr>
        <w:t xml:space="preserve">-tabletter er </w:t>
      </w:r>
      <w:proofErr w:type="spellStart"/>
      <w:r w:rsidRPr="00280CA1">
        <w:rPr>
          <w:sz w:val="24"/>
          <w:szCs w:val="24"/>
        </w:rPr>
        <w:t>t</w:t>
      </w:r>
      <w:r w:rsidRPr="00280CA1">
        <w:rPr>
          <w:sz w:val="24"/>
          <w:szCs w:val="24"/>
          <w:vertAlign w:val="subscript"/>
        </w:rPr>
        <w:t>max</w:t>
      </w:r>
      <w:proofErr w:type="spellEnd"/>
      <w:r w:rsidRPr="00280CA1">
        <w:rPr>
          <w:sz w:val="24"/>
          <w:szCs w:val="24"/>
        </w:rPr>
        <w:t xml:space="preserve"> uafhængig af dosen og indtræder 3 til 8 timer efter gentagen dosering. </w:t>
      </w:r>
      <w:proofErr w:type="spellStart"/>
      <w:r w:rsidRPr="00280CA1">
        <w:rPr>
          <w:sz w:val="24"/>
          <w:szCs w:val="24"/>
        </w:rPr>
        <w:t>C</w:t>
      </w:r>
      <w:r w:rsidRPr="00280CA1">
        <w:rPr>
          <w:sz w:val="24"/>
          <w:szCs w:val="24"/>
          <w:vertAlign w:val="subscript"/>
        </w:rPr>
        <w:t>max</w:t>
      </w:r>
      <w:proofErr w:type="spellEnd"/>
      <w:r w:rsidRPr="00280CA1">
        <w:rPr>
          <w:sz w:val="24"/>
          <w:szCs w:val="24"/>
        </w:rPr>
        <w:t xml:space="preserve"> og AUC stiger proportionalt med dosis mellem 5 mg og 40 mg. Den absolutte biotilgængelighed er ca. 90 %.</w:t>
      </w:r>
    </w:p>
    <w:p w14:paraId="4F6AFCA4" w14:textId="77777777" w:rsidR="00C0330C" w:rsidRPr="00280CA1" w:rsidRDefault="00C0330C" w:rsidP="00D51CC6">
      <w:pPr>
        <w:ind w:left="851"/>
        <w:rPr>
          <w:i/>
          <w:sz w:val="24"/>
          <w:szCs w:val="24"/>
        </w:rPr>
      </w:pPr>
    </w:p>
    <w:p w14:paraId="566B1271" w14:textId="77777777" w:rsidR="00C0330C" w:rsidRPr="00280CA1" w:rsidRDefault="00C0330C" w:rsidP="00D51CC6">
      <w:pPr>
        <w:ind w:left="851"/>
        <w:rPr>
          <w:iCs/>
          <w:sz w:val="24"/>
          <w:szCs w:val="24"/>
          <w:u w:val="single"/>
        </w:rPr>
      </w:pPr>
      <w:r w:rsidRPr="00280CA1">
        <w:rPr>
          <w:iCs/>
          <w:sz w:val="24"/>
          <w:szCs w:val="24"/>
          <w:u w:val="single"/>
        </w:rPr>
        <w:t>Fordeling</w:t>
      </w:r>
    </w:p>
    <w:p w14:paraId="64AF6459" w14:textId="77777777" w:rsidR="00C0330C" w:rsidRPr="00280CA1" w:rsidRDefault="00C0330C" w:rsidP="00D51CC6">
      <w:pPr>
        <w:ind w:left="851"/>
        <w:rPr>
          <w:sz w:val="24"/>
          <w:szCs w:val="24"/>
        </w:rPr>
      </w:pPr>
      <w:proofErr w:type="spellStart"/>
      <w:r w:rsidRPr="00280CA1">
        <w:rPr>
          <w:sz w:val="24"/>
          <w:szCs w:val="24"/>
        </w:rPr>
        <w:t>Solifenacins</w:t>
      </w:r>
      <w:proofErr w:type="spellEnd"/>
      <w:r w:rsidRPr="00280CA1">
        <w:rPr>
          <w:sz w:val="24"/>
          <w:szCs w:val="24"/>
        </w:rPr>
        <w:t xml:space="preserve"> tilsyneladende fordelingsvolumen efter intravenøs administration er ca. 600 l. Cirka 98 % af </w:t>
      </w:r>
      <w:proofErr w:type="spellStart"/>
      <w:r w:rsidRPr="00280CA1">
        <w:rPr>
          <w:sz w:val="24"/>
          <w:szCs w:val="24"/>
        </w:rPr>
        <w:t>solifenacin</w:t>
      </w:r>
      <w:proofErr w:type="spellEnd"/>
      <w:r w:rsidRPr="00280CA1">
        <w:rPr>
          <w:sz w:val="24"/>
          <w:szCs w:val="24"/>
        </w:rPr>
        <w:t xml:space="preserve"> bindes til plasmaproteiner, primært </w:t>
      </w:r>
      <w:proofErr w:type="spellStart"/>
      <w:r w:rsidRPr="00280CA1">
        <w:rPr>
          <w:sz w:val="24"/>
          <w:szCs w:val="24"/>
        </w:rPr>
        <w:t>orosomukoid</w:t>
      </w:r>
      <w:proofErr w:type="spellEnd"/>
      <w:r w:rsidRPr="00280CA1">
        <w:rPr>
          <w:sz w:val="24"/>
          <w:szCs w:val="24"/>
        </w:rPr>
        <w:t>.</w:t>
      </w:r>
    </w:p>
    <w:p w14:paraId="37A9885E" w14:textId="5CF953E4" w:rsidR="00280CA1" w:rsidRDefault="00280CA1">
      <w:pPr>
        <w:rPr>
          <w:i/>
          <w:sz w:val="24"/>
          <w:szCs w:val="24"/>
        </w:rPr>
      </w:pPr>
      <w:r>
        <w:rPr>
          <w:i/>
          <w:sz w:val="24"/>
          <w:szCs w:val="24"/>
        </w:rPr>
        <w:br w:type="page"/>
      </w:r>
    </w:p>
    <w:p w14:paraId="64144058" w14:textId="77777777" w:rsidR="00C0330C" w:rsidRPr="00280CA1" w:rsidRDefault="00C0330C" w:rsidP="00D51CC6">
      <w:pPr>
        <w:ind w:left="851"/>
        <w:rPr>
          <w:sz w:val="24"/>
          <w:szCs w:val="24"/>
        </w:rPr>
      </w:pPr>
    </w:p>
    <w:p w14:paraId="7DE15669" w14:textId="77777777" w:rsidR="00C0330C" w:rsidRPr="00280CA1" w:rsidRDefault="00C0330C" w:rsidP="00D51CC6">
      <w:pPr>
        <w:ind w:left="851"/>
        <w:rPr>
          <w:iCs/>
          <w:sz w:val="24"/>
          <w:szCs w:val="24"/>
          <w:u w:val="single"/>
        </w:rPr>
      </w:pPr>
      <w:r w:rsidRPr="00280CA1">
        <w:rPr>
          <w:iCs/>
          <w:sz w:val="24"/>
          <w:szCs w:val="24"/>
          <w:u w:val="single"/>
        </w:rPr>
        <w:t>Biotransformation</w:t>
      </w:r>
    </w:p>
    <w:p w14:paraId="48BCF94C" w14:textId="77777777" w:rsidR="00C0330C" w:rsidRPr="00280CA1" w:rsidRDefault="00C0330C" w:rsidP="00D51CC6">
      <w:pPr>
        <w:ind w:left="851"/>
        <w:rPr>
          <w:sz w:val="24"/>
          <w:szCs w:val="24"/>
        </w:rPr>
      </w:pPr>
      <w:proofErr w:type="spellStart"/>
      <w:r w:rsidRPr="00280CA1">
        <w:rPr>
          <w:sz w:val="24"/>
          <w:szCs w:val="24"/>
        </w:rPr>
        <w:t>Solifenacin</w:t>
      </w:r>
      <w:proofErr w:type="spellEnd"/>
      <w:r w:rsidRPr="00280CA1">
        <w:rPr>
          <w:sz w:val="24"/>
          <w:szCs w:val="24"/>
        </w:rPr>
        <w:t xml:space="preserve"> har lav førstepassage-metabolisme og </w:t>
      </w:r>
      <w:proofErr w:type="spellStart"/>
      <w:r w:rsidRPr="00280CA1">
        <w:rPr>
          <w:sz w:val="24"/>
          <w:szCs w:val="24"/>
        </w:rPr>
        <w:t>metaboliseres</w:t>
      </w:r>
      <w:proofErr w:type="spellEnd"/>
      <w:r w:rsidRPr="00280CA1">
        <w:rPr>
          <w:sz w:val="24"/>
          <w:szCs w:val="24"/>
        </w:rPr>
        <w:t xml:space="preserve"> langsomt. </w:t>
      </w:r>
      <w:proofErr w:type="spellStart"/>
      <w:r w:rsidRPr="00280CA1">
        <w:rPr>
          <w:sz w:val="24"/>
          <w:szCs w:val="24"/>
        </w:rPr>
        <w:t>Solifenacin</w:t>
      </w:r>
      <w:proofErr w:type="spellEnd"/>
      <w:r w:rsidRPr="00280CA1">
        <w:rPr>
          <w:sz w:val="24"/>
          <w:szCs w:val="24"/>
        </w:rPr>
        <w:t xml:space="preserve"> </w:t>
      </w:r>
      <w:proofErr w:type="spellStart"/>
      <w:r w:rsidRPr="00280CA1">
        <w:rPr>
          <w:sz w:val="24"/>
          <w:szCs w:val="24"/>
        </w:rPr>
        <w:t>metaboliseres</w:t>
      </w:r>
      <w:proofErr w:type="spellEnd"/>
      <w:r w:rsidRPr="00280CA1">
        <w:rPr>
          <w:sz w:val="24"/>
          <w:szCs w:val="24"/>
        </w:rPr>
        <w:t xml:space="preserve"> i stor udstrækning i leveren, primært via CYP3A4. Der findes dog andre metabolismeveje, som kan bidrage til </w:t>
      </w:r>
      <w:proofErr w:type="spellStart"/>
      <w:r w:rsidRPr="00280CA1">
        <w:rPr>
          <w:sz w:val="24"/>
          <w:szCs w:val="24"/>
        </w:rPr>
        <w:t>metaboliseringen</w:t>
      </w:r>
      <w:proofErr w:type="spellEnd"/>
      <w:r w:rsidRPr="00280CA1">
        <w:rPr>
          <w:sz w:val="24"/>
          <w:szCs w:val="24"/>
        </w:rPr>
        <w:t xml:space="preserve"> af </w:t>
      </w:r>
      <w:proofErr w:type="spellStart"/>
      <w:r w:rsidRPr="00280CA1">
        <w:rPr>
          <w:sz w:val="24"/>
          <w:szCs w:val="24"/>
        </w:rPr>
        <w:t>solifenacin</w:t>
      </w:r>
      <w:proofErr w:type="spellEnd"/>
      <w:r w:rsidRPr="00280CA1">
        <w:rPr>
          <w:sz w:val="24"/>
          <w:szCs w:val="24"/>
        </w:rPr>
        <w:t xml:space="preserve">. Den systemiske </w:t>
      </w:r>
      <w:proofErr w:type="spellStart"/>
      <w:r w:rsidRPr="00280CA1">
        <w:rPr>
          <w:sz w:val="24"/>
          <w:szCs w:val="24"/>
        </w:rPr>
        <w:t>clearance</w:t>
      </w:r>
      <w:proofErr w:type="spellEnd"/>
      <w:r w:rsidRPr="00280CA1">
        <w:rPr>
          <w:sz w:val="24"/>
          <w:szCs w:val="24"/>
        </w:rPr>
        <w:t xml:space="preserve"> af </w:t>
      </w:r>
      <w:proofErr w:type="spellStart"/>
      <w:r w:rsidRPr="00280CA1">
        <w:rPr>
          <w:sz w:val="24"/>
          <w:szCs w:val="24"/>
        </w:rPr>
        <w:t>solifenacin</w:t>
      </w:r>
      <w:proofErr w:type="spellEnd"/>
      <w:r w:rsidRPr="00280CA1">
        <w:rPr>
          <w:sz w:val="24"/>
          <w:szCs w:val="24"/>
        </w:rPr>
        <w:t xml:space="preserve"> er ca. 9,5 l/time. Efter oral administration er der identificeret én farmakologisk aktiv metabolit (4</w:t>
      </w:r>
      <w:r w:rsidRPr="00280CA1">
        <w:rPr>
          <w:i/>
          <w:iCs/>
          <w:sz w:val="24"/>
          <w:szCs w:val="24"/>
        </w:rPr>
        <w:t>R</w:t>
      </w:r>
      <w:r w:rsidRPr="00280CA1">
        <w:rPr>
          <w:sz w:val="24"/>
          <w:szCs w:val="24"/>
        </w:rPr>
        <w:t>-hydroxysolifenacin) og tre inaktive metabolitter (</w:t>
      </w:r>
      <w:r w:rsidRPr="00280CA1">
        <w:rPr>
          <w:i/>
          <w:iCs/>
          <w:sz w:val="24"/>
          <w:szCs w:val="24"/>
        </w:rPr>
        <w:t>N</w:t>
      </w:r>
      <w:r w:rsidRPr="00280CA1">
        <w:rPr>
          <w:sz w:val="24"/>
          <w:szCs w:val="24"/>
        </w:rPr>
        <w:t>-</w:t>
      </w:r>
      <w:proofErr w:type="spellStart"/>
      <w:r w:rsidRPr="00280CA1">
        <w:rPr>
          <w:sz w:val="24"/>
          <w:szCs w:val="24"/>
        </w:rPr>
        <w:t>glucuronid</w:t>
      </w:r>
      <w:proofErr w:type="spellEnd"/>
      <w:r w:rsidRPr="00280CA1">
        <w:rPr>
          <w:sz w:val="24"/>
          <w:szCs w:val="24"/>
        </w:rPr>
        <w:t xml:space="preserve">, </w:t>
      </w:r>
      <w:r w:rsidRPr="00280CA1">
        <w:rPr>
          <w:i/>
          <w:iCs/>
          <w:sz w:val="24"/>
          <w:szCs w:val="24"/>
        </w:rPr>
        <w:t>N</w:t>
      </w:r>
      <w:r w:rsidRPr="00280CA1">
        <w:rPr>
          <w:sz w:val="24"/>
          <w:szCs w:val="24"/>
        </w:rPr>
        <w:t>-oxid og 4</w:t>
      </w:r>
      <w:r w:rsidRPr="00280CA1">
        <w:rPr>
          <w:i/>
          <w:iCs/>
          <w:sz w:val="24"/>
          <w:szCs w:val="24"/>
        </w:rPr>
        <w:t>R</w:t>
      </w:r>
      <w:r w:rsidRPr="00280CA1">
        <w:rPr>
          <w:sz w:val="24"/>
          <w:szCs w:val="24"/>
        </w:rPr>
        <w:t>-hydroxyl-</w:t>
      </w:r>
      <w:r w:rsidRPr="00280CA1">
        <w:rPr>
          <w:i/>
          <w:iCs/>
          <w:sz w:val="24"/>
          <w:szCs w:val="24"/>
        </w:rPr>
        <w:t>N</w:t>
      </w:r>
      <w:r w:rsidRPr="00280CA1">
        <w:rPr>
          <w:sz w:val="24"/>
          <w:szCs w:val="24"/>
        </w:rPr>
        <w:t xml:space="preserve">-oxid af </w:t>
      </w:r>
      <w:proofErr w:type="spellStart"/>
      <w:r w:rsidRPr="00280CA1">
        <w:rPr>
          <w:sz w:val="24"/>
          <w:szCs w:val="24"/>
        </w:rPr>
        <w:t>solifenacin</w:t>
      </w:r>
      <w:proofErr w:type="spellEnd"/>
      <w:r w:rsidRPr="00280CA1">
        <w:rPr>
          <w:sz w:val="24"/>
          <w:szCs w:val="24"/>
        </w:rPr>
        <w:t xml:space="preserve">) i plasma ud over </w:t>
      </w:r>
      <w:proofErr w:type="spellStart"/>
      <w:r w:rsidRPr="00280CA1">
        <w:rPr>
          <w:sz w:val="24"/>
          <w:szCs w:val="24"/>
        </w:rPr>
        <w:t>solifenacin</w:t>
      </w:r>
      <w:proofErr w:type="spellEnd"/>
      <w:r w:rsidRPr="00280CA1">
        <w:rPr>
          <w:sz w:val="24"/>
          <w:szCs w:val="24"/>
        </w:rPr>
        <w:t>.</w:t>
      </w:r>
    </w:p>
    <w:p w14:paraId="14B4BBE4" w14:textId="77777777" w:rsidR="00C0330C" w:rsidRPr="00280CA1" w:rsidRDefault="00C0330C" w:rsidP="00D51CC6">
      <w:pPr>
        <w:ind w:left="851"/>
        <w:rPr>
          <w:i/>
          <w:sz w:val="24"/>
          <w:szCs w:val="24"/>
        </w:rPr>
      </w:pPr>
    </w:p>
    <w:p w14:paraId="7498E727" w14:textId="77777777" w:rsidR="00C0330C" w:rsidRPr="00280CA1" w:rsidRDefault="00C0330C" w:rsidP="00D51CC6">
      <w:pPr>
        <w:ind w:left="851"/>
        <w:rPr>
          <w:iCs/>
          <w:sz w:val="24"/>
          <w:szCs w:val="24"/>
          <w:u w:val="single"/>
        </w:rPr>
      </w:pPr>
      <w:r w:rsidRPr="00280CA1">
        <w:rPr>
          <w:iCs/>
          <w:sz w:val="24"/>
          <w:szCs w:val="24"/>
          <w:u w:val="single"/>
        </w:rPr>
        <w:t>Elimination</w:t>
      </w:r>
    </w:p>
    <w:p w14:paraId="28E8AE64" w14:textId="77777777" w:rsidR="00C0330C" w:rsidRPr="00280CA1" w:rsidRDefault="00C0330C" w:rsidP="00D51CC6">
      <w:pPr>
        <w:ind w:left="851"/>
        <w:rPr>
          <w:sz w:val="24"/>
          <w:szCs w:val="24"/>
        </w:rPr>
      </w:pPr>
      <w:r w:rsidRPr="00280CA1">
        <w:rPr>
          <w:sz w:val="24"/>
          <w:szCs w:val="24"/>
        </w:rPr>
        <w:t xml:space="preserve">Efter en enkelt administration af 10 mg [14C-mærket] </w:t>
      </w:r>
      <w:proofErr w:type="spellStart"/>
      <w:r w:rsidRPr="00280CA1">
        <w:rPr>
          <w:sz w:val="24"/>
          <w:szCs w:val="24"/>
        </w:rPr>
        <w:t>solifenacin</w:t>
      </w:r>
      <w:proofErr w:type="spellEnd"/>
      <w:r w:rsidRPr="00280CA1">
        <w:rPr>
          <w:sz w:val="24"/>
          <w:szCs w:val="24"/>
        </w:rPr>
        <w:t xml:space="preserve"> blev ca. 70 % af radioaktiviteten fundet i urin og 23 % i fæces i løbet af 26 dage. I urin genfindes ca. 11 % af radioaktiviteten som uændret aktivt stof, ca. 18 % som </w:t>
      </w:r>
      <w:r w:rsidRPr="00280CA1">
        <w:rPr>
          <w:i/>
          <w:iCs/>
          <w:sz w:val="24"/>
          <w:szCs w:val="24"/>
        </w:rPr>
        <w:t>N</w:t>
      </w:r>
      <w:r w:rsidRPr="00280CA1">
        <w:rPr>
          <w:sz w:val="24"/>
          <w:szCs w:val="24"/>
        </w:rPr>
        <w:t>-oxidmetabolitten, 9 % som 4</w:t>
      </w:r>
      <w:r w:rsidRPr="00280CA1">
        <w:rPr>
          <w:i/>
          <w:iCs/>
          <w:sz w:val="24"/>
          <w:szCs w:val="24"/>
        </w:rPr>
        <w:t>R</w:t>
      </w:r>
      <w:r w:rsidRPr="00280CA1">
        <w:rPr>
          <w:sz w:val="24"/>
          <w:szCs w:val="24"/>
        </w:rPr>
        <w:t>-hydroxy-</w:t>
      </w:r>
      <w:r w:rsidRPr="00280CA1">
        <w:rPr>
          <w:i/>
          <w:iCs/>
          <w:sz w:val="24"/>
          <w:szCs w:val="24"/>
        </w:rPr>
        <w:t>N</w:t>
      </w:r>
      <w:r w:rsidRPr="00280CA1">
        <w:rPr>
          <w:sz w:val="24"/>
          <w:szCs w:val="24"/>
        </w:rPr>
        <w:t>-oxidmetabolitten og 8 % som 4</w:t>
      </w:r>
      <w:r w:rsidRPr="00280CA1">
        <w:rPr>
          <w:i/>
          <w:iCs/>
          <w:sz w:val="24"/>
          <w:szCs w:val="24"/>
        </w:rPr>
        <w:t>R</w:t>
      </w:r>
      <w:r w:rsidRPr="00280CA1">
        <w:rPr>
          <w:sz w:val="24"/>
          <w:szCs w:val="24"/>
        </w:rPr>
        <w:t>-hydroxymetabolitten (aktiv metabolit).</w:t>
      </w:r>
    </w:p>
    <w:p w14:paraId="01770979" w14:textId="77777777" w:rsidR="00C0330C" w:rsidRPr="00280CA1" w:rsidRDefault="00C0330C" w:rsidP="00D51CC6">
      <w:pPr>
        <w:ind w:left="851"/>
        <w:rPr>
          <w:sz w:val="24"/>
          <w:szCs w:val="24"/>
        </w:rPr>
      </w:pPr>
    </w:p>
    <w:p w14:paraId="4EB323F3" w14:textId="77777777" w:rsidR="00C0330C" w:rsidRPr="00280CA1" w:rsidRDefault="00C0330C" w:rsidP="00D51CC6">
      <w:pPr>
        <w:ind w:left="851"/>
        <w:rPr>
          <w:sz w:val="24"/>
          <w:szCs w:val="24"/>
          <w:u w:val="single"/>
        </w:rPr>
      </w:pPr>
      <w:proofErr w:type="spellStart"/>
      <w:r w:rsidRPr="00280CA1">
        <w:rPr>
          <w:sz w:val="24"/>
          <w:szCs w:val="24"/>
          <w:u w:val="single"/>
        </w:rPr>
        <w:t>Tamsulosin</w:t>
      </w:r>
      <w:proofErr w:type="spellEnd"/>
    </w:p>
    <w:p w14:paraId="4976F593" w14:textId="77777777" w:rsidR="00C0330C" w:rsidRPr="00280CA1" w:rsidRDefault="00C0330C" w:rsidP="00D51CC6">
      <w:pPr>
        <w:ind w:left="851"/>
        <w:rPr>
          <w:iCs/>
          <w:sz w:val="24"/>
          <w:szCs w:val="24"/>
          <w:u w:val="single"/>
        </w:rPr>
      </w:pPr>
      <w:r w:rsidRPr="00280CA1">
        <w:rPr>
          <w:iCs/>
          <w:sz w:val="24"/>
          <w:szCs w:val="24"/>
          <w:u w:val="single"/>
        </w:rPr>
        <w:t>Absorption</w:t>
      </w:r>
    </w:p>
    <w:p w14:paraId="73B7D49A" w14:textId="77777777" w:rsidR="00C0330C" w:rsidRPr="00280CA1" w:rsidRDefault="00C0330C" w:rsidP="00D51CC6">
      <w:pPr>
        <w:ind w:left="851"/>
        <w:rPr>
          <w:sz w:val="24"/>
          <w:szCs w:val="24"/>
        </w:rPr>
      </w:pPr>
      <w:r w:rsidRPr="00280CA1">
        <w:rPr>
          <w:sz w:val="24"/>
          <w:szCs w:val="24"/>
        </w:rPr>
        <w:t xml:space="preserve">Med </w:t>
      </w:r>
      <w:proofErr w:type="spellStart"/>
      <w:r w:rsidRPr="00280CA1">
        <w:rPr>
          <w:sz w:val="24"/>
          <w:szCs w:val="24"/>
        </w:rPr>
        <w:t>tamsulosin</w:t>
      </w:r>
      <w:proofErr w:type="spellEnd"/>
      <w:r w:rsidRPr="00280CA1">
        <w:rPr>
          <w:sz w:val="24"/>
          <w:szCs w:val="24"/>
        </w:rPr>
        <w:t xml:space="preserve">-OCAS indtræder </w:t>
      </w:r>
      <w:proofErr w:type="spellStart"/>
      <w:r w:rsidRPr="00280CA1">
        <w:rPr>
          <w:sz w:val="24"/>
          <w:szCs w:val="24"/>
        </w:rPr>
        <w:t>t</w:t>
      </w:r>
      <w:r w:rsidRPr="00280CA1">
        <w:rPr>
          <w:sz w:val="24"/>
          <w:szCs w:val="24"/>
          <w:vertAlign w:val="subscript"/>
        </w:rPr>
        <w:t>max</w:t>
      </w:r>
      <w:proofErr w:type="spellEnd"/>
      <w:r w:rsidRPr="00280CA1">
        <w:rPr>
          <w:sz w:val="24"/>
          <w:szCs w:val="24"/>
        </w:rPr>
        <w:t xml:space="preserve"> 4 til 6 timer efter gentagen dosering af 0,4 mg/dag. </w:t>
      </w:r>
      <w:proofErr w:type="spellStart"/>
      <w:r w:rsidRPr="00280CA1">
        <w:rPr>
          <w:sz w:val="24"/>
          <w:szCs w:val="24"/>
        </w:rPr>
        <w:t>C</w:t>
      </w:r>
      <w:r w:rsidRPr="00280CA1">
        <w:rPr>
          <w:sz w:val="24"/>
          <w:szCs w:val="24"/>
          <w:vertAlign w:val="subscript"/>
        </w:rPr>
        <w:t>max</w:t>
      </w:r>
      <w:proofErr w:type="spellEnd"/>
      <w:r w:rsidRPr="00280CA1">
        <w:rPr>
          <w:sz w:val="24"/>
          <w:szCs w:val="24"/>
        </w:rPr>
        <w:t xml:space="preserve"> og AUC stiger proportionalt med dosis mellem 0,4 og 1,2 mg. Den absolutte biotilgængelighed anslås til ca. 57 %.</w:t>
      </w:r>
    </w:p>
    <w:p w14:paraId="6E640DBB" w14:textId="77777777" w:rsidR="00C0330C" w:rsidRPr="00280CA1" w:rsidRDefault="00C0330C" w:rsidP="00D51CC6">
      <w:pPr>
        <w:ind w:left="851"/>
        <w:rPr>
          <w:i/>
          <w:sz w:val="24"/>
          <w:szCs w:val="24"/>
        </w:rPr>
      </w:pPr>
    </w:p>
    <w:p w14:paraId="0F6FAD75" w14:textId="77777777" w:rsidR="00C0330C" w:rsidRPr="00280CA1" w:rsidRDefault="00C0330C" w:rsidP="00D51CC6">
      <w:pPr>
        <w:ind w:left="851"/>
        <w:rPr>
          <w:iCs/>
          <w:sz w:val="24"/>
          <w:szCs w:val="24"/>
          <w:u w:val="single"/>
        </w:rPr>
      </w:pPr>
      <w:r w:rsidRPr="00280CA1">
        <w:rPr>
          <w:iCs/>
          <w:sz w:val="24"/>
          <w:szCs w:val="24"/>
          <w:u w:val="single"/>
        </w:rPr>
        <w:t>Fordeling</w:t>
      </w:r>
    </w:p>
    <w:p w14:paraId="4A5E11FB" w14:textId="77777777" w:rsidR="00C0330C" w:rsidRPr="00280CA1" w:rsidRDefault="00C0330C" w:rsidP="00D51CC6">
      <w:pPr>
        <w:ind w:left="851"/>
        <w:rPr>
          <w:sz w:val="24"/>
          <w:szCs w:val="24"/>
        </w:rPr>
      </w:pPr>
      <w:proofErr w:type="spellStart"/>
      <w:r w:rsidRPr="00280CA1">
        <w:rPr>
          <w:sz w:val="24"/>
          <w:szCs w:val="24"/>
        </w:rPr>
        <w:t>Tamsulosins</w:t>
      </w:r>
      <w:proofErr w:type="spellEnd"/>
      <w:r w:rsidRPr="00280CA1">
        <w:rPr>
          <w:sz w:val="24"/>
          <w:szCs w:val="24"/>
        </w:rPr>
        <w:t xml:space="preserve"> fordelingsvolumen efter intravenøs administration er ca. 16 l. Cirka 99 % af </w:t>
      </w:r>
      <w:proofErr w:type="spellStart"/>
      <w:r w:rsidRPr="00280CA1">
        <w:rPr>
          <w:sz w:val="24"/>
          <w:szCs w:val="24"/>
        </w:rPr>
        <w:t>tamsulosin</w:t>
      </w:r>
      <w:proofErr w:type="spellEnd"/>
      <w:r w:rsidRPr="00280CA1">
        <w:rPr>
          <w:sz w:val="24"/>
          <w:szCs w:val="24"/>
        </w:rPr>
        <w:t xml:space="preserve"> bindes til plasmaproteiner, primært </w:t>
      </w:r>
      <w:proofErr w:type="spellStart"/>
      <w:r w:rsidRPr="00280CA1">
        <w:rPr>
          <w:sz w:val="24"/>
          <w:szCs w:val="24"/>
        </w:rPr>
        <w:t>orosomukoid</w:t>
      </w:r>
      <w:proofErr w:type="spellEnd"/>
      <w:r w:rsidRPr="00280CA1">
        <w:rPr>
          <w:sz w:val="24"/>
          <w:szCs w:val="24"/>
        </w:rPr>
        <w:t>.</w:t>
      </w:r>
    </w:p>
    <w:p w14:paraId="15E4B808" w14:textId="77777777" w:rsidR="00C0330C" w:rsidRPr="00280CA1" w:rsidRDefault="00C0330C" w:rsidP="00D51CC6">
      <w:pPr>
        <w:ind w:left="851"/>
        <w:rPr>
          <w:i/>
          <w:sz w:val="24"/>
          <w:szCs w:val="24"/>
        </w:rPr>
      </w:pPr>
    </w:p>
    <w:p w14:paraId="0274C953" w14:textId="77777777" w:rsidR="00C0330C" w:rsidRPr="00280CA1" w:rsidRDefault="00C0330C" w:rsidP="00D51CC6">
      <w:pPr>
        <w:ind w:left="851"/>
        <w:rPr>
          <w:iCs/>
          <w:sz w:val="24"/>
          <w:szCs w:val="24"/>
          <w:u w:val="single"/>
        </w:rPr>
      </w:pPr>
      <w:r w:rsidRPr="00280CA1">
        <w:rPr>
          <w:iCs/>
          <w:sz w:val="24"/>
          <w:szCs w:val="24"/>
          <w:u w:val="single"/>
        </w:rPr>
        <w:t>Biotransformation</w:t>
      </w:r>
    </w:p>
    <w:p w14:paraId="555C3464" w14:textId="77777777" w:rsidR="00C0330C" w:rsidRPr="00280CA1" w:rsidRDefault="00C0330C" w:rsidP="00D51CC6">
      <w:pPr>
        <w:ind w:left="851"/>
        <w:rPr>
          <w:sz w:val="24"/>
          <w:szCs w:val="24"/>
        </w:rPr>
      </w:pPr>
      <w:proofErr w:type="spellStart"/>
      <w:r w:rsidRPr="00280CA1">
        <w:rPr>
          <w:sz w:val="24"/>
          <w:szCs w:val="24"/>
        </w:rPr>
        <w:t>Tamsulosin</w:t>
      </w:r>
      <w:proofErr w:type="spellEnd"/>
      <w:r w:rsidRPr="00280CA1">
        <w:rPr>
          <w:sz w:val="24"/>
          <w:szCs w:val="24"/>
        </w:rPr>
        <w:t xml:space="preserve"> har lav førstepassage-metabolisme og </w:t>
      </w:r>
      <w:proofErr w:type="spellStart"/>
      <w:r w:rsidRPr="00280CA1">
        <w:rPr>
          <w:sz w:val="24"/>
          <w:szCs w:val="24"/>
        </w:rPr>
        <w:t>metaboliseres</w:t>
      </w:r>
      <w:proofErr w:type="spellEnd"/>
      <w:r w:rsidRPr="00280CA1">
        <w:rPr>
          <w:sz w:val="24"/>
          <w:szCs w:val="24"/>
        </w:rPr>
        <w:t xml:space="preserve"> langsomt. </w:t>
      </w:r>
      <w:proofErr w:type="spellStart"/>
      <w:r w:rsidRPr="00280CA1">
        <w:rPr>
          <w:sz w:val="24"/>
          <w:szCs w:val="24"/>
        </w:rPr>
        <w:t>Tamsulosin</w:t>
      </w:r>
      <w:proofErr w:type="spellEnd"/>
      <w:r w:rsidRPr="00280CA1">
        <w:rPr>
          <w:sz w:val="24"/>
          <w:szCs w:val="24"/>
        </w:rPr>
        <w:t xml:space="preserve"> </w:t>
      </w:r>
      <w:proofErr w:type="spellStart"/>
      <w:r w:rsidRPr="00280CA1">
        <w:rPr>
          <w:sz w:val="24"/>
          <w:szCs w:val="24"/>
        </w:rPr>
        <w:t>metaboliseres</w:t>
      </w:r>
      <w:proofErr w:type="spellEnd"/>
      <w:r w:rsidRPr="00280CA1">
        <w:rPr>
          <w:sz w:val="24"/>
          <w:szCs w:val="24"/>
        </w:rPr>
        <w:t xml:space="preserve"> i stor udstrækning i leveren, primært via CYP3A4 og CYP2D6. Den systemiske </w:t>
      </w:r>
      <w:proofErr w:type="spellStart"/>
      <w:r w:rsidRPr="00280CA1">
        <w:rPr>
          <w:sz w:val="24"/>
          <w:szCs w:val="24"/>
        </w:rPr>
        <w:t>clearance</w:t>
      </w:r>
      <w:proofErr w:type="spellEnd"/>
      <w:r w:rsidRPr="00280CA1">
        <w:rPr>
          <w:sz w:val="24"/>
          <w:szCs w:val="24"/>
        </w:rPr>
        <w:t xml:space="preserve"> af </w:t>
      </w:r>
      <w:proofErr w:type="spellStart"/>
      <w:r w:rsidRPr="00280CA1">
        <w:rPr>
          <w:sz w:val="24"/>
          <w:szCs w:val="24"/>
        </w:rPr>
        <w:t>tamsulosin</w:t>
      </w:r>
      <w:proofErr w:type="spellEnd"/>
      <w:r w:rsidRPr="00280CA1">
        <w:rPr>
          <w:sz w:val="24"/>
          <w:szCs w:val="24"/>
        </w:rPr>
        <w:t xml:space="preserve"> er ca. 2,9 l/time. </w:t>
      </w:r>
      <w:proofErr w:type="spellStart"/>
      <w:r w:rsidRPr="00280CA1">
        <w:rPr>
          <w:sz w:val="24"/>
          <w:szCs w:val="24"/>
        </w:rPr>
        <w:t>Tamsulosin</w:t>
      </w:r>
      <w:proofErr w:type="spellEnd"/>
      <w:r w:rsidRPr="00280CA1">
        <w:rPr>
          <w:sz w:val="24"/>
          <w:szCs w:val="24"/>
        </w:rPr>
        <w:t xml:space="preserve"> findes hovedsagelig i plasma i form af uændret aktivt stof.</w:t>
      </w:r>
    </w:p>
    <w:p w14:paraId="4D52C5DC" w14:textId="77777777" w:rsidR="00C0330C" w:rsidRPr="00280CA1" w:rsidRDefault="00C0330C" w:rsidP="00D51CC6">
      <w:pPr>
        <w:ind w:left="851"/>
        <w:rPr>
          <w:sz w:val="24"/>
          <w:szCs w:val="24"/>
        </w:rPr>
      </w:pPr>
      <w:r w:rsidRPr="00280CA1">
        <w:rPr>
          <w:sz w:val="24"/>
          <w:szCs w:val="24"/>
        </w:rPr>
        <w:t>Ingen af metabolitterne er mere aktive end moderstoffet.</w:t>
      </w:r>
    </w:p>
    <w:p w14:paraId="7B7D581E" w14:textId="77777777" w:rsidR="00C0330C" w:rsidRPr="00280CA1" w:rsidRDefault="00C0330C" w:rsidP="00D51CC6">
      <w:pPr>
        <w:ind w:left="851"/>
        <w:rPr>
          <w:i/>
          <w:sz w:val="24"/>
          <w:szCs w:val="24"/>
        </w:rPr>
      </w:pPr>
    </w:p>
    <w:p w14:paraId="12AA76E1" w14:textId="77777777" w:rsidR="00C0330C" w:rsidRPr="00280CA1" w:rsidRDefault="00C0330C" w:rsidP="00D51CC6">
      <w:pPr>
        <w:ind w:left="851"/>
        <w:rPr>
          <w:iCs/>
          <w:sz w:val="24"/>
          <w:szCs w:val="24"/>
          <w:u w:val="single"/>
        </w:rPr>
      </w:pPr>
      <w:r w:rsidRPr="00280CA1">
        <w:rPr>
          <w:iCs/>
          <w:sz w:val="24"/>
          <w:szCs w:val="24"/>
          <w:u w:val="single"/>
        </w:rPr>
        <w:t>Elimination</w:t>
      </w:r>
    </w:p>
    <w:p w14:paraId="309F5282" w14:textId="77777777" w:rsidR="00C0330C" w:rsidRPr="00280CA1" w:rsidRDefault="00C0330C" w:rsidP="00D51CC6">
      <w:pPr>
        <w:ind w:left="851"/>
        <w:rPr>
          <w:sz w:val="24"/>
          <w:szCs w:val="24"/>
        </w:rPr>
      </w:pPr>
      <w:r w:rsidRPr="00280CA1">
        <w:rPr>
          <w:sz w:val="24"/>
          <w:szCs w:val="24"/>
        </w:rPr>
        <w:t xml:space="preserve">Efter en enkelt dosis på 0,2 mg [14C-mærket] </w:t>
      </w:r>
      <w:proofErr w:type="spellStart"/>
      <w:r w:rsidRPr="00280CA1">
        <w:rPr>
          <w:sz w:val="24"/>
          <w:szCs w:val="24"/>
        </w:rPr>
        <w:t>tamsulosin</w:t>
      </w:r>
      <w:proofErr w:type="spellEnd"/>
      <w:r w:rsidRPr="00280CA1">
        <w:rPr>
          <w:sz w:val="24"/>
          <w:szCs w:val="24"/>
        </w:rPr>
        <w:t xml:space="preserve"> udskilles ca. 76 % af radioaktiviteten i urin og 21 % i fæces i løbet af en uge. I urin genfindes ca. 9 % af radioaktiviteten som uændret </w:t>
      </w:r>
      <w:proofErr w:type="spellStart"/>
      <w:r w:rsidRPr="00280CA1">
        <w:rPr>
          <w:sz w:val="24"/>
          <w:szCs w:val="24"/>
        </w:rPr>
        <w:t>tamsulosin</w:t>
      </w:r>
      <w:proofErr w:type="spellEnd"/>
      <w:r w:rsidRPr="00280CA1">
        <w:rPr>
          <w:sz w:val="24"/>
          <w:szCs w:val="24"/>
        </w:rPr>
        <w:t>, ca. 16 % som sulfatet af o-</w:t>
      </w:r>
      <w:proofErr w:type="spellStart"/>
      <w:r w:rsidRPr="00280CA1">
        <w:rPr>
          <w:sz w:val="24"/>
          <w:szCs w:val="24"/>
        </w:rPr>
        <w:t>deethyleret</w:t>
      </w:r>
      <w:proofErr w:type="spellEnd"/>
      <w:r w:rsidRPr="00280CA1">
        <w:rPr>
          <w:sz w:val="24"/>
          <w:szCs w:val="24"/>
        </w:rPr>
        <w:t xml:space="preserve"> </w:t>
      </w:r>
      <w:proofErr w:type="spellStart"/>
      <w:r w:rsidRPr="00280CA1">
        <w:rPr>
          <w:sz w:val="24"/>
          <w:szCs w:val="24"/>
        </w:rPr>
        <w:t>tamsulosin</w:t>
      </w:r>
      <w:proofErr w:type="spellEnd"/>
      <w:r w:rsidRPr="00280CA1">
        <w:rPr>
          <w:sz w:val="24"/>
          <w:szCs w:val="24"/>
        </w:rPr>
        <w:t xml:space="preserve"> og 8 % som o-</w:t>
      </w:r>
      <w:proofErr w:type="spellStart"/>
      <w:r w:rsidRPr="00280CA1">
        <w:rPr>
          <w:sz w:val="24"/>
          <w:szCs w:val="24"/>
        </w:rPr>
        <w:t>ethoxyphenoxyeddikesyre</w:t>
      </w:r>
      <w:proofErr w:type="spellEnd"/>
      <w:r w:rsidRPr="00280CA1">
        <w:rPr>
          <w:sz w:val="24"/>
          <w:szCs w:val="24"/>
        </w:rPr>
        <w:t>.</w:t>
      </w:r>
    </w:p>
    <w:p w14:paraId="6B2D049D" w14:textId="77777777" w:rsidR="00C0330C" w:rsidRPr="00280CA1" w:rsidRDefault="00C0330C" w:rsidP="00D51CC6">
      <w:pPr>
        <w:ind w:left="851"/>
        <w:rPr>
          <w:sz w:val="24"/>
          <w:szCs w:val="24"/>
        </w:rPr>
      </w:pPr>
    </w:p>
    <w:p w14:paraId="3916EE80" w14:textId="77777777" w:rsidR="00C0330C" w:rsidRPr="00280CA1" w:rsidRDefault="00C0330C" w:rsidP="00D51CC6">
      <w:pPr>
        <w:ind w:left="851"/>
        <w:rPr>
          <w:b/>
          <w:sz w:val="24"/>
          <w:szCs w:val="24"/>
        </w:rPr>
      </w:pPr>
      <w:r w:rsidRPr="00280CA1">
        <w:rPr>
          <w:b/>
          <w:sz w:val="24"/>
          <w:szCs w:val="24"/>
        </w:rPr>
        <w:t>Karakteristika i særlige patientgrupper</w:t>
      </w:r>
    </w:p>
    <w:p w14:paraId="3FC87AE5" w14:textId="77777777" w:rsidR="00C0330C" w:rsidRPr="00280CA1" w:rsidRDefault="00C0330C" w:rsidP="00D51CC6">
      <w:pPr>
        <w:ind w:left="851"/>
        <w:rPr>
          <w:i/>
          <w:sz w:val="24"/>
          <w:szCs w:val="24"/>
        </w:rPr>
      </w:pPr>
    </w:p>
    <w:p w14:paraId="091F673B" w14:textId="77777777" w:rsidR="00C0330C" w:rsidRPr="00280CA1" w:rsidRDefault="00C0330C" w:rsidP="00D51CC6">
      <w:pPr>
        <w:ind w:left="851"/>
        <w:rPr>
          <w:i/>
          <w:sz w:val="24"/>
          <w:szCs w:val="24"/>
        </w:rPr>
      </w:pPr>
      <w:r w:rsidRPr="00280CA1">
        <w:rPr>
          <w:i/>
          <w:sz w:val="24"/>
          <w:szCs w:val="24"/>
        </w:rPr>
        <w:t>Ældre</w:t>
      </w:r>
    </w:p>
    <w:p w14:paraId="14C7F337" w14:textId="77777777" w:rsidR="00C0330C" w:rsidRPr="00280CA1" w:rsidRDefault="00C0330C" w:rsidP="00D51CC6">
      <w:pPr>
        <w:ind w:left="851"/>
        <w:rPr>
          <w:sz w:val="24"/>
          <w:szCs w:val="24"/>
        </w:rPr>
      </w:pPr>
      <w:r w:rsidRPr="00280CA1">
        <w:rPr>
          <w:sz w:val="24"/>
          <w:szCs w:val="24"/>
        </w:rPr>
        <w:t xml:space="preserve">I de klinisk farmakologiske og biofarmaceutiske studier var forsøgsdeltagernes alder mellem 19 og 79 år. Efter administration af </w:t>
      </w:r>
      <w:proofErr w:type="spellStart"/>
      <w:r w:rsidRPr="00280CA1">
        <w:rPr>
          <w:sz w:val="24"/>
          <w:szCs w:val="24"/>
        </w:rPr>
        <w:t>solifenacinsuccinat</w:t>
      </w:r>
      <w:proofErr w:type="spellEnd"/>
      <w:r w:rsidRPr="00280CA1">
        <w:rPr>
          <w:sz w:val="24"/>
          <w:szCs w:val="24"/>
        </w:rPr>
        <w:t>/</w:t>
      </w:r>
      <w:proofErr w:type="spellStart"/>
      <w:r w:rsidRPr="00280CA1">
        <w:rPr>
          <w:sz w:val="24"/>
          <w:szCs w:val="24"/>
        </w:rPr>
        <w:t>tamsulosinhydrochlorid</w:t>
      </w:r>
      <w:proofErr w:type="spellEnd"/>
      <w:r w:rsidRPr="00280CA1">
        <w:rPr>
          <w:sz w:val="24"/>
          <w:szCs w:val="24"/>
        </w:rPr>
        <w:t xml:space="preserve"> blev de højeste gennemsnitlige eksponeringsværdier fundet hos ældre forsøgsdeltagere, omend der var et næsten fuldstændigt overlap med individuelle værdier fundet hos yngre forsøgsdeltagere. Dette blev bekræftet ved en </w:t>
      </w:r>
      <w:proofErr w:type="spellStart"/>
      <w:r w:rsidRPr="00280CA1">
        <w:rPr>
          <w:sz w:val="24"/>
          <w:szCs w:val="24"/>
        </w:rPr>
        <w:t>populationsfarmakokinetisk</w:t>
      </w:r>
      <w:proofErr w:type="spellEnd"/>
      <w:r w:rsidRPr="00280CA1">
        <w:rPr>
          <w:sz w:val="24"/>
          <w:szCs w:val="24"/>
        </w:rPr>
        <w:t xml:space="preserve"> analyse af fase 2- og 3-data. </w:t>
      </w:r>
      <w:proofErr w:type="spellStart"/>
      <w:r w:rsidRPr="00280CA1">
        <w:rPr>
          <w:sz w:val="24"/>
          <w:szCs w:val="24"/>
        </w:rPr>
        <w:t>Urisotam</w:t>
      </w:r>
      <w:proofErr w:type="spellEnd"/>
      <w:r w:rsidRPr="00280CA1">
        <w:rPr>
          <w:sz w:val="24"/>
          <w:szCs w:val="24"/>
        </w:rPr>
        <w:t xml:space="preserve"> kan anvendes hos ældre patienter.</w:t>
      </w:r>
    </w:p>
    <w:p w14:paraId="55CA41F9" w14:textId="77F56D19" w:rsidR="00280CA1" w:rsidRDefault="00280CA1">
      <w:pPr>
        <w:rPr>
          <w:sz w:val="24"/>
          <w:szCs w:val="24"/>
        </w:rPr>
      </w:pPr>
      <w:r>
        <w:rPr>
          <w:sz w:val="24"/>
          <w:szCs w:val="24"/>
        </w:rPr>
        <w:br w:type="page"/>
      </w:r>
    </w:p>
    <w:p w14:paraId="1D673EF6" w14:textId="77777777" w:rsidR="00C0330C" w:rsidRPr="00280CA1" w:rsidRDefault="00C0330C" w:rsidP="00D51CC6">
      <w:pPr>
        <w:ind w:left="851"/>
        <w:rPr>
          <w:sz w:val="24"/>
          <w:szCs w:val="24"/>
        </w:rPr>
      </w:pPr>
    </w:p>
    <w:p w14:paraId="4B51C1C0" w14:textId="77777777" w:rsidR="00C0330C" w:rsidRPr="00280CA1" w:rsidRDefault="00C0330C" w:rsidP="00D51CC6">
      <w:pPr>
        <w:ind w:left="851"/>
        <w:rPr>
          <w:i/>
          <w:sz w:val="24"/>
          <w:szCs w:val="24"/>
        </w:rPr>
      </w:pPr>
      <w:r w:rsidRPr="00280CA1">
        <w:rPr>
          <w:i/>
          <w:sz w:val="24"/>
          <w:szCs w:val="24"/>
        </w:rPr>
        <w:t>Nedsat nyrefunktion</w:t>
      </w:r>
    </w:p>
    <w:p w14:paraId="1A82C9DB" w14:textId="77777777" w:rsidR="00C0330C" w:rsidRPr="00280CA1" w:rsidRDefault="00C0330C" w:rsidP="00D51CC6">
      <w:pPr>
        <w:ind w:left="851"/>
        <w:rPr>
          <w:sz w:val="24"/>
          <w:szCs w:val="24"/>
          <w:u w:val="single"/>
        </w:rPr>
      </w:pPr>
      <w:proofErr w:type="spellStart"/>
      <w:r w:rsidRPr="00280CA1">
        <w:rPr>
          <w:sz w:val="24"/>
          <w:szCs w:val="24"/>
          <w:u w:val="single"/>
        </w:rPr>
        <w:t>Solifenacinsuccinat</w:t>
      </w:r>
      <w:proofErr w:type="spellEnd"/>
      <w:r w:rsidRPr="00280CA1">
        <w:rPr>
          <w:sz w:val="24"/>
          <w:szCs w:val="24"/>
          <w:u w:val="single"/>
        </w:rPr>
        <w:t>/</w:t>
      </w:r>
      <w:proofErr w:type="spellStart"/>
      <w:r w:rsidRPr="00280CA1">
        <w:rPr>
          <w:sz w:val="24"/>
          <w:szCs w:val="24"/>
          <w:u w:val="single"/>
        </w:rPr>
        <w:t>tamsulosinhydrochlorid</w:t>
      </w:r>
      <w:proofErr w:type="spellEnd"/>
    </w:p>
    <w:p w14:paraId="268687A3" w14:textId="77777777" w:rsidR="00C0330C" w:rsidRPr="00280CA1" w:rsidRDefault="00C0330C" w:rsidP="00D51CC6">
      <w:pPr>
        <w:ind w:left="851"/>
        <w:rPr>
          <w:sz w:val="24"/>
          <w:szCs w:val="24"/>
        </w:rPr>
      </w:pPr>
      <w:proofErr w:type="spellStart"/>
      <w:r w:rsidRPr="00280CA1">
        <w:rPr>
          <w:sz w:val="24"/>
          <w:szCs w:val="24"/>
        </w:rPr>
        <w:t>Urisotam</w:t>
      </w:r>
      <w:proofErr w:type="spellEnd"/>
      <w:r w:rsidRPr="00280CA1">
        <w:rPr>
          <w:sz w:val="24"/>
          <w:szCs w:val="24"/>
        </w:rPr>
        <w:t xml:space="preserve"> kan anvendes hos patienter med let til moderat nedsat nyrefunktion, men bør anvendes med forsigtighed hos patienter med svært nedsat nyrefunktion.</w:t>
      </w:r>
    </w:p>
    <w:p w14:paraId="120E5115" w14:textId="77777777" w:rsidR="00C0330C" w:rsidRPr="00280CA1" w:rsidRDefault="00C0330C" w:rsidP="00D51CC6">
      <w:pPr>
        <w:ind w:left="851"/>
        <w:rPr>
          <w:sz w:val="24"/>
          <w:szCs w:val="24"/>
        </w:rPr>
      </w:pPr>
      <w:proofErr w:type="spellStart"/>
      <w:r w:rsidRPr="00280CA1">
        <w:rPr>
          <w:sz w:val="24"/>
          <w:szCs w:val="24"/>
        </w:rPr>
        <w:t>Solifenacinsuccinat</w:t>
      </w:r>
      <w:proofErr w:type="spellEnd"/>
      <w:r w:rsidRPr="00280CA1">
        <w:rPr>
          <w:sz w:val="24"/>
          <w:szCs w:val="24"/>
        </w:rPr>
        <w:t>/</w:t>
      </w:r>
      <w:proofErr w:type="spellStart"/>
      <w:r w:rsidRPr="00280CA1">
        <w:rPr>
          <w:sz w:val="24"/>
          <w:szCs w:val="24"/>
        </w:rPr>
        <w:t>tamsulosinhydrochlorids</w:t>
      </w:r>
      <w:proofErr w:type="spellEnd"/>
      <w:r w:rsidRPr="00280CA1">
        <w:rPr>
          <w:sz w:val="24"/>
          <w:szCs w:val="24"/>
        </w:rPr>
        <w:t xml:space="preserve"> farmakokinetik er ikke blevet undersøgt hos patienter med nedsat nyrefunktion.</w:t>
      </w:r>
    </w:p>
    <w:p w14:paraId="4A495670" w14:textId="77777777" w:rsidR="00C0330C" w:rsidRPr="00280CA1" w:rsidRDefault="00C0330C" w:rsidP="00D51CC6">
      <w:pPr>
        <w:ind w:left="851"/>
        <w:rPr>
          <w:sz w:val="24"/>
          <w:szCs w:val="24"/>
        </w:rPr>
      </w:pPr>
      <w:r w:rsidRPr="00280CA1">
        <w:rPr>
          <w:sz w:val="24"/>
          <w:szCs w:val="24"/>
        </w:rPr>
        <w:t>Følgende udsagn afspejler de oplysninger, der er tilgængelige om enkeltstofferne, hvad angår nedsat nyrefunktion.</w:t>
      </w:r>
    </w:p>
    <w:p w14:paraId="7A85EF49" w14:textId="77777777" w:rsidR="00C0330C" w:rsidRPr="00280CA1" w:rsidRDefault="00C0330C" w:rsidP="00D51CC6">
      <w:pPr>
        <w:ind w:left="851"/>
        <w:rPr>
          <w:sz w:val="24"/>
          <w:szCs w:val="24"/>
        </w:rPr>
      </w:pPr>
    </w:p>
    <w:p w14:paraId="7F39B33C" w14:textId="77777777" w:rsidR="00C0330C" w:rsidRPr="00280CA1" w:rsidRDefault="00C0330C" w:rsidP="00D51CC6">
      <w:pPr>
        <w:ind w:left="851"/>
        <w:rPr>
          <w:sz w:val="24"/>
          <w:szCs w:val="24"/>
          <w:u w:val="single"/>
        </w:rPr>
      </w:pPr>
      <w:proofErr w:type="spellStart"/>
      <w:r w:rsidRPr="00280CA1">
        <w:rPr>
          <w:sz w:val="24"/>
          <w:szCs w:val="24"/>
          <w:u w:val="single"/>
        </w:rPr>
        <w:t>Solifenacin</w:t>
      </w:r>
      <w:proofErr w:type="spellEnd"/>
    </w:p>
    <w:p w14:paraId="639DFE67" w14:textId="77777777" w:rsidR="00C0330C" w:rsidRPr="00280CA1" w:rsidRDefault="00C0330C" w:rsidP="00D51CC6">
      <w:pPr>
        <w:ind w:left="851"/>
        <w:rPr>
          <w:sz w:val="24"/>
          <w:szCs w:val="24"/>
        </w:rPr>
      </w:pPr>
      <w:proofErr w:type="spellStart"/>
      <w:r w:rsidRPr="00280CA1">
        <w:rPr>
          <w:sz w:val="24"/>
          <w:szCs w:val="24"/>
        </w:rPr>
        <w:t>Solifenacins</w:t>
      </w:r>
      <w:proofErr w:type="spellEnd"/>
      <w:r w:rsidRPr="00280CA1">
        <w:rPr>
          <w:sz w:val="24"/>
          <w:szCs w:val="24"/>
        </w:rPr>
        <w:t xml:space="preserve"> AUC- og </w:t>
      </w:r>
      <w:proofErr w:type="spellStart"/>
      <w:r w:rsidRPr="00280CA1">
        <w:rPr>
          <w:sz w:val="24"/>
          <w:szCs w:val="24"/>
        </w:rPr>
        <w:t>C</w:t>
      </w:r>
      <w:r w:rsidRPr="00280CA1">
        <w:rPr>
          <w:sz w:val="24"/>
          <w:szCs w:val="24"/>
          <w:vertAlign w:val="subscript"/>
        </w:rPr>
        <w:t>max</w:t>
      </w:r>
      <w:proofErr w:type="spellEnd"/>
      <w:r w:rsidRPr="00280CA1">
        <w:rPr>
          <w:sz w:val="24"/>
          <w:szCs w:val="24"/>
        </w:rPr>
        <w:t>-værdier hos patienter med let eller moderat nedsat nyrefunktion var ikke væsentligt forskellige fra værdierne hos raske frivillige. Hos patienter med svært nedsat nyrefunktion (</w:t>
      </w:r>
      <w:proofErr w:type="spellStart"/>
      <w:r w:rsidRPr="00280CA1">
        <w:rPr>
          <w:sz w:val="24"/>
          <w:szCs w:val="24"/>
        </w:rPr>
        <w:t>kreatininclearance</w:t>
      </w:r>
      <w:proofErr w:type="spellEnd"/>
      <w:r w:rsidRPr="00280CA1">
        <w:rPr>
          <w:sz w:val="24"/>
          <w:szCs w:val="24"/>
        </w:rPr>
        <w:t xml:space="preserve"> ≤ 30 ml/min) var eksponeringen for </w:t>
      </w:r>
      <w:proofErr w:type="spellStart"/>
      <w:r w:rsidRPr="00280CA1">
        <w:rPr>
          <w:sz w:val="24"/>
          <w:szCs w:val="24"/>
        </w:rPr>
        <w:t>solifenacin</w:t>
      </w:r>
      <w:proofErr w:type="spellEnd"/>
      <w:r w:rsidRPr="00280CA1">
        <w:rPr>
          <w:sz w:val="24"/>
          <w:szCs w:val="24"/>
        </w:rPr>
        <w:t xml:space="preserve"> betydeligt større end hos kontrolpersonerne, med stigninger på ca. 30 % i </w:t>
      </w:r>
      <w:proofErr w:type="spellStart"/>
      <w:r w:rsidRPr="00280CA1">
        <w:rPr>
          <w:sz w:val="24"/>
          <w:szCs w:val="24"/>
        </w:rPr>
        <w:t>C</w:t>
      </w:r>
      <w:r w:rsidRPr="00280CA1">
        <w:rPr>
          <w:sz w:val="24"/>
          <w:szCs w:val="24"/>
          <w:vertAlign w:val="subscript"/>
        </w:rPr>
        <w:t>max</w:t>
      </w:r>
      <w:proofErr w:type="spellEnd"/>
      <w:r w:rsidRPr="00280CA1">
        <w:rPr>
          <w:sz w:val="24"/>
          <w:szCs w:val="24"/>
        </w:rPr>
        <w:t>, på over 100 % i AUC og på over 60 % i t</w:t>
      </w:r>
      <w:r w:rsidRPr="00280CA1">
        <w:rPr>
          <w:sz w:val="24"/>
          <w:szCs w:val="24"/>
          <w:vertAlign w:val="subscript"/>
        </w:rPr>
        <w:t>1/2</w:t>
      </w:r>
      <w:r w:rsidRPr="00280CA1">
        <w:rPr>
          <w:sz w:val="24"/>
          <w:szCs w:val="24"/>
        </w:rPr>
        <w:t xml:space="preserve">. Der blev observeret en statistisk signifikant sammenhæng mellem </w:t>
      </w:r>
      <w:proofErr w:type="spellStart"/>
      <w:r w:rsidRPr="00280CA1">
        <w:rPr>
          <w:sz w:val="24"/>
          <w:szCs w:val="24"/>
        </w:rPr>
        <w:t>kreatininclearance</w:t>
      </w:r>
      <w:proofErr w:type="spellEnd"/>
      <w:r w:rsidRPr="00280CA1">
        <w:rPr>
          <w:sz w:val="24"/>
          <w:szCs w:val="24"/>
        </w:rPr>
        <w:t xml:space="preserve"> og </w:t>
      </w:r>
      <w:proofErr w:type="spellStart"/>
      <w:r w:rsidRPr="00280CA1">
        <w:rPr>
          <w:sz w:val="24"/>
          <w:szCs w:val="24"/>
        </w:rPr>
        <w:t>solifenacinclearance</w:t>
      </w:r>
      <w:proofErr w:type="spellEnd"/>
      <w:r w:rsidRPr="00280CA1">
        <w:rPr>
          <w:sz w:val="24"/>
          <w:szCs w:val="24"/>
        </w:rPr>
        <w:t>.</w:t>
      </w:r>
    </w:p>
    <w:p w14:paraId="3F35AE21" w14:textId="77777777" w:rsidR="00C0330C" w:rsidRPr="00280CA1" w:rsidRDefault="00C0330C" w:rsidP="00D51CC6">
      <w:pPr>
        <w:ind w:left="851"/>
        <w:rPr>
          <w:sz w:val="24"/>
          <w:szCs w:val="24"/>
        </w:rPr>
      </w:pPr>
      <w:r w:rsidRPr="00280CA1">
        <w:rPr>
          <w:sz w:val="24"/>
          <w:szCs w:val="24"/>
        </w:rPr>
        <w:t>Farmakokinetikken hos patienter i hæmodialyse er ikke blevet undersøgt.</w:t>
      </w:r>
    </w:p>
    <w:p w14:paraId="0965F35F" w14:textId="77777777" w:rsidR="00C0330C" w:rsidRPr="00280CA1" w:rsidRDefault="00C0330C" w:rsidP="00D51CC6">
      <w:pPr>
        <w:ind w:left="851"/>
        <w:rPr>
          <w:sz w:val="24"/>
          <w:szCs w:val="24"/>
        </w:rPr>
      </w:pPr>
    </w:p>
    <w:p w14:paraId="27362CA6" w14:textId="77777777" w:rsidR="00C0330C" w:rsidRPr="00280CA1" w:rsidRDefault="00C0330C" w:rsidP="00D51CC6">
      <w:pPr>
        <w:ind w:left="851"/>
        <w:rPr>
          <w:sz w:val="24"/>
          <w:szCs w:val="24"/>
          <w:u w:val="single"/>
        </w:rPr>
      </w:pPr>
      <w:proofErr w:type="spellStart"/>
      <w:r w:rsidRPr="00280CA1">
        <w:rPr>
          <w:sz w:val="24"/>
          <w:szCs w:val="24"/>
          <w:u w:val="single"/>
        </w:rPr>
        <w:t>Tamsulosin</w:t>
      </w:r>
      <w:proofErr w:type="spellEnd"/>
    </w:p>
    <w:p w14:paraId="645BAB6D" w14:textId="77777777" w:rsidR="00C0330C" w:rsidRPr="00280CA1" w:rsidRDefault="00C0330C" w:rsidP="00D51CC6">
      <w:pPr>
        <w:ind w:left="851"/>
        <w:rPr>
          <w:sz w:val="24"/>
          <w:szCs w:val="24"/>
        </w:rPr>
      </w:pPr>
      <w:proofErr w:type="spellStart"/>
      <w:r w:rsidRPr="00280CA1">
        <w:rPr>
          <w:sz w:val="24"/>
          <w:szCs w:val="24"/>
        </w:rPr>
        <w:t>Tamsulosins</w:t>
      </w:r>
      <w:proofErr w:type="spellEnd"/>
      <w:r w:rsidRPr="00280CA1">
        <w:rPr>
          <w:sz w:val="24"/>
          <w:szCs w:val="24"/>
        </w:rPr>
        <w:t xml:space="preserve"> farmakokinetik er blevet sammenlignet hos 6 forsøgsdeltagere med let til moderat (30 ≤ </w:t>
      </w:r>
      <w:proofErr w:type="spellStart"/>
      <w:r w:rsidRPr="00280CA1">
        <w:rPr>
          <w:sz w:val="24"/>
          <w:szCs w:val="24"/>
        </w:rPr>
        <w:t>CrCl</w:t>
      </w:r>
      <w:proofErr w:type="spellEnd"/>
      <w:r w:rsidRPr="00280CA1">
        <w:rPr>
          <w:sz w:val="24"/>
          <w:szCs w:val="24"/>
        </w:rPr>
        <w:t> &lt; 70 ml/min/1,73 m</w:t>
      </w:r>
      <w:r w:rsidRPr="00280CA1">
        <w:rPr>
          <w:sz w:val="24"/>
          <w:szCs w:val="24"/>
          <w:vertAlign w:val="superscript"/>
        </w:rPr>
        <w:t>2</w:t>
      </w:r>
      <w:r w:rsidRPr="00280CA1">
        <w:rPr>
          <w:sz w:val="24"/>
          <w:szCs w:val="24"/>
        </w:rPr>
        <w:t>) eller svært (&lt; 30 ml/min/1,73 m</w:t>
      </w:r>
      <w:r w:rsidRPr="00280CA1">
        <w:rPr>
          <w:sz w:val="24"/>
          <w:szCs w:val="24"/>
          <w:vertAlign w:val="superscript"/>
        </w:rPr>
        <w:t>2</w:t>
      </w:r>
      <w:r w:rsidRPr="00280CA1">
        <w:rPr>
          <w:sz w:val="24"/>
          <w:szCs w:val="24"/>
        </w:rPr>
        <w:t>) nedsat nyrefunktion og 6 raske forsøgsdeltagere (</w:t>
      </w:r>
      <w:proofErr w:type="spellStart"/>
      <w:r w:rsidRPr="00280CA1">
        <w:rPr>
          <w:sz w:val="24"/>
          <w:szCs w:val="24"/>
        </w:rPr>
        <w:t>CrCl</w:t>
      </w:r>
      <w:proofErr w:type="spellEnd"/>
      <w:r w:rsidRPr="00280CA1">
        <w:rPr>
          <w:sz w:val="24"/>
          <w:szCs w:val="24"/>
        </w:rPr>
        <w:t> &gt; 90 ml/min/1,73 m</w:t>
      </w:r>
      <w:r w:rsidRPr="00280CA1">
        <w:rPr>
          <w:sz w:val="24"/>
          <w:szCs w:val="24"/>
          <w:vertAlign w:val="superscript"/>
        </w:rPr>
        <w:t>2</w:t>
      </w:r>
      <w:r w:rsidRPr="00280CA1">
        <w:rPr>
          <w:sz w:val="24"/>
          <w:szCs w:val="24"/>
        </w:rPr>
        <w:t xml:space="preserve">). Der blev observeret en ændring i den samlede plasmakoncentration af </w:t>
      </w:r>
      <w:proofErr w:type="spellStart"/>
      <w:r w:rsidRPr="00280CA1">
        <w:rPr>
          <w:sz w:val="24"/>
          <w:szCs w:val="24"/>
        </w:rPr>
        <w:t>tamsulosin</w:t>
      </w:r>
      <w:proofErr w:type="spellEnd"/>
      <w:r w:rsidRPr="00280CA1">
        <w:rPr>
          <w:sz w:val="24"/>
          <w:szCs w:val="24"/>
        </w:rPr>
        <w:t xml:space="preserve"> som følge af ændret binding til </w:t>
      </w:r>
      <w:proofErr w:type="spellStart"/>
      <w:r w:rsidRPr="00280CA1">
        <w:rPr>
          <w:sz w:val="24"/>
          <w:szCs w:val="24"/>
        </w:rPr>
        <w:t>orosomukoid</w:t>
      </w:r>
      <w:proofErr w:type="spellEnd"/>
      <w:r w:rsidRPr="00280CA1">
        <w:rPr>
          <w:sz w:val="24"/>
          <w:szCs w:val="24"/>
        </w:rPr>
        <w:t xml:space="preserve">, hvorimod den ubundne (aktive) koncentration af </w:t>
      </w:r>
      <w:proofErr w:type="spellStart"/>
      <w:r w:rsidRPr="00280CA1">
        <w:rPr>
          <w:sz w:val="24"/>
          <w:szCs w:val="24"/>
        </w:rPr>
        <w:t>tamsulosinhydrochlorid</w:t>
      </w:r>
      <w:proofErr w:type="spellEnd"/>
      <w:r w:rsidRPr="00280CA1">
        <w:rPr>
          <w:sz w:val="24"/>
          <w:szCs w:val="24"/>
        </w:rPr>
        <w:t xml:space="preserve"> og den </w:t>
      </w:r>
      <w:proofErr w:type="spellStart"/>
      <w:r w:rsidRPr="00280CA1">
        <w:rPr>
          <w:sz w:val="24"/>
          <w:szCs w:val="24"/>
        </w:rPr>
        <w:t>intrinsiske</w:t>
      </w:r>
      <w:proofErr w:type="spellEnd"/>
      <w:r w:rsidRPr="00280CA1">
        <w:rPr>
          <w:sz w:val="24"/>
          <w:szCs w:val="24"/>
        </w:rPr>
        <w:t xml:space="preserve"> </w:t>
      </w:r>
      <w:proofErr w:type="spellStart"/>
      <w:r w:rsidRPr="00280CA1">
        <w:rPr>
          <w:sz w:val="24"/>
          <w:szCs w:val="24"/>
        </w:rPr>
        <w:t>clearance</w:t>
      </w:r>
      <w:proofErr w:type="spellEnd"/>
      <w:r w:rsidRPr="00280CA1">
        <w:rPr>
          <w:sz w:val="24"/>
          <w:szCs w:val="24"/>
        </w:rPr>
        <w:t xml:space="preserve"> forblev relativt konstante. Patienter med nyresygdom i slutstadiet (</w:t>
      </w:r>
      <w:proofErr w:type="spellStart"/>
      <w:r w:rsidRPr="00280CA1">
        <w:rPr>
          <w:sz w:val="24"/>
          <w:szCs w:val="24"/>
        </w:rPr>
        <w:t>CrCl</w:t>
      </w:r>
      <w:proofErr w:type="spellEnd"/>
      <w:r w:rsidRPr="00280CA1">
        <w:rPr>
          <w:sz w:val="24"/>
          <w:szCs w:val="24"/>
        </w:rPr>
        <w:t> &lt; 10 ml/min/1,73 m</w:t>
      </w:r>
      <w:r w:rsidRPr="00280CA1">
        <w:rPr>
          <w:sz w:val="24"/>
          <w:szCs w:val="24"/>
          <w:vertAlign w:val="superscript"/>
        </w:rPr>
        <w:t>2</w:t>
      </w:r>
      <w:r w:rsidRPr="00280CA1">
        <w:rPr>
          <w:sz w:val="24"/>
          <w:szCs w:val="24"/>
        </w:rPr>
        <w:t>) er ikke blevet undersøgt.</w:t>
      </w:r>
    </w:p>
    <w:p w14:paraId="2BCC6D9C" w14:textId="77777777" w:rsidR="00C0330C" w:rsidRPr="00280CA1" w:rsidRDefault="00C0330C" w:rsidP="00D51CC6">
      <w:pPr>
        <w:ind w:left="851"/>
        <w:rPr>
          <w:i/>
          <w:sz w:val="24"/>
          <w:szCs w:val="24"/>
        </w:rPr>
      </w:pPr>
    </w:p>
    <w:p w14:paraId="5C95BA8F" w14:textId="77777777" w:rsidR="00C0330C" w:rsidRPr="00280CA1" w:rsidRDefault="00C0330C" w:rsidP="00D51CC6">
      <w:pPr>
        <w:ind w:left="851"/>
        <w:rPr>
          <w:i/>
          <w:sz w:val="24"/>
          <w:szCs w:val="24"/>
        </w:rPr>
      </w:pPr>
      <w:r w:rsidRPr="00280CA1">
        <w:rPr>
          <w:i/>
          <w:sz w:val="24"/>
          <w:szCs w:val="24"/>
        </w:rPr>
        <w:t>Nedsat leverfunktion</w:t>
      </w:r>
    </w:p>
    <w:p w14:paraId="7722E553" w14:textId="77777777" w:rsidR="00C0330C" w:rsidRPr="00280CA1" w:rsidRDefault="00C0330C" w:rsidP="00D51CC6">
      <w:pPr>
        <w:ind w:left="851"/>
        <w:rPr>
          <w:sz w:val="24"/>
          <w:szCs w:val="24"/>
          <w:u w:val="single"/>
        </w:rPr>
      </w:pPr>
      <w:proofErr w:type="spellStart"/>
      <w:r w:rsidRPr="00280CA1">
        <w:rPr>
          <w:sz w:val="24"/>
          <w:szCs w:val="24"/>
          <w:u w:val="single"/>
        </w:rPr>
        <w:t>Solifenacinsuccinat</w:t>
      </w:r>
      <w:proofErr w:type="spellEnd"/>
      <w:r w:rsidRPr="00280CA1">
        <w:rPr>
          <w:sz w:val="24"/>
          <w:szCs w:val="24"/>
          <w:u w:val="single"/>
        </w:rPr>
        <w:t>/</w:t>
      </w:r>
      <w:proofErr w:type="spellStart"/>
      <w:r w:rsidRPr="00280CA1">
        <w:rPr>
          <w:sz w:val="24"/>
          <w:szCs w:val="24"/>
          <w:u w:val="single"/>
        </w:rPr>
        <w:t>tamsulosinhydrochlorid</w:t>
      </w:r>
      <w:proofErr w:type="spellEnd"/>
    </w:p>
    <w:p w14:paraId="10C49824" w14:textId="77777777" w:rsidR="00C0330C" w:rsidRPr="00280CA1" w:rsidRDefault="00C0330C" w:rsidP="00D51CC6">
      <w:pPr>
        <w:ind w:left="851"/>
        <w:rPr>
          <w:sz w:val="24"/>
          <w:szCs w:val="24"/>
        </w:rPr>
      </w:pPr>
      <w:proofErr w:type="spellStart"/>
      <w:r w:rsidRPr="00280CA1">
        <w:rPr>
          <w:sz w:val="24"/>
          <w:szCs w:val="24"/>
        </w:rPr>
        <w:t>Urisotam</w:t>
      </w:r>
      <w:proofErr w:type="spellEnd"/>
      <w:r w:rsidRPr="00280CA1">
        <w:rPr>
          <w:sz w:val="24"/>
          <w:szCs w:val="24"/>
        </w:rPr>
        <w:t xml:space="preserve"> kan anvendes hos patienter med let til moderat nedsat leverfunktion, men er kontraindiceret hos patienter med svært nedsat leverfunktion.</w:t>
      </w:r>
    </w:p>
    <w:p w14:paraId="610D61A3" w14:textId="77777777" w:rsidR="00C0330C" w:rsidRPr="00280CA1" w:rsidRDefault="00C0330C" w:rsidP="00D51CC6">
      <w:pPr>
        <w:ind w:left="851"/>
        <w:rPr>
          <w:sz w:val="24"/>
          <w:szCs w:val="24"/>
        </w:rPr>
      </w:pPr>
      <w:proofErr w:type="spellStart"/>
      <w:r w:rsidRPr="00280CA1">
        <w:rPr>
          <w:sz w:val="24"/>
          <w:szCs w:val="24"/>
        </w:rPr>
        <w:t>Solifenacinsuccinat</w:t>
      </w:r>
      <w:proofErr w:type="spellEnd"/>
      <w:r w:rsidRPr="00280CA1">
        <w:rPr>
          <w:sz w:val="24"/>
          <w:szCs w:val="24"/>
        </w:rPr>
        <w:t>/</w:t>
      </w:r>
      <w:proofErr w:type="spellStart"/>
      <w:r w:rsidRPr="00280CA1">
        <w:rPr>
          <w:sz w:val="24"/>
          <w:szCs w:val="24"/>
        </w:rPr>
        <w:t>tamsulosinhydrochlorids</w:t>
      </w:r>
      <w:proofErr w:type="spellEnd"/>
      <w:r w:rsidRPr="00280CA1">
        <w:rPr>
          <w:sz w:val="24"/>
          <w:szCs w:val="24"/>
        </w:rPr>
        <w:t xml:space="preserve"> farmakokinetik er ikke blevet undersøgt hos patienter med nedsat leverfunktion.</w:t>
      </w:r>
      <w:r w:rsidRPr="00280CA1">
        <w:rPr>
          <w:i/>
          <w:sz w:val="24"/>
          <w:szCs w:val="24"/>
        </w:rPr>
        <w:t xml:space="preserve"> </w:t>
      </w:r>
      <w:r w:rsidRPr="00280CA1">
        <w:rPr>
          <w:sz w:val="24"/>
          <w:szCs w:val="24"/>
        </w:rPr>
        <w:t>Følgende udsagn afspejler de oplysninger, der er tilgængelige om enkeltstofferne, hvad angår nedsat leverfunktion.</w:t>
      </w:r>
    </w:p>
    <w:p w14:paraId="59678BC5" w14:textId="77777777" w:rsidR="00C0330C" w:rsidRPr="00280CA1" w:rsidRDefault="00C0330C" w:rsidP="00D51CC6">
      <w:pPr>
        <w:ind w:left="851"/>
        <w:rPr>
          <w:sz w:val="24"/>
          <w:szCs w:val="24"/>
        </w:rPr>
      </w:pPr>
    </w:p>
    <w:p w14:paraId="7469F16F" w14:textId="77777777" w:rsidR="00C0330C" w:rsidRPr="00280CA1" w:rsidRDefault="00C0330C" w:rsidP="00D51CC6">
      <w:pPr>
        <w:ind w:left="851"/>
        <w:rPr>
          <w:sz w:val="24"/>
          <w:szCs w:val="24"/>
          <w:u w:val="single"/>
        </w:rPr>
      </w:pPr>
      <w:proofErr w:type="spellStart"/>
      <w:r w:rsidRPr="00280CA1">
        <w:rPr>
          <w:sz w:val="24"/>
          <w:szCs w:val="24"/>
          <w:u w:val="single"/>
        </w:rPr>
        <w:t>Solifenacin</w:t>
      </w:r>
      <w:proofErr w:type="spellEnd"/>
    </w:p>
    <w:p w14:paraId="1F602C9B" w14:textId="77777777" w:rsidR="00C0330C" w:rsidRPr="00280CA1" w:rsidRDefault="00C0330C" w:rsidP="00D51CC6">
      <w:pPr>
        <w:ind w:left="851"/>
        <w:rPr>
          <w:sz w:val="24"/>
          <w:szCs w:val="24"/>
        </w:rPr>
      </w:pPr>
      <w:r w:rsidRPr="00280CA1">
        <w:rPr>
          <w:sz w:val="24"/>
          <w:szCs w:val="24"/>
        </w:rPr>
        <w:t>Hos patienter med moderat nedsat leverfunktion (Child-</w:t>
      </w:r>
      <w:proofErr w:type="spellStart"/>
      <w:r w:rsidRPr="00280CA1">
        <w:rPr>
          <w:sz w:val="24"/>
          <w:szCs w:val="24"/>
        </w:rPr>
        <w:t>Pugh</w:t>
      </w:r>
      <w:proofErr w:type="spellEnd"/>
      <w:r w:rsidRPr="00280CA1">
        <w:rPr>
          <w:sz w:val="24"/>
          <w:szCs w:val="24"/>
        </w:rPr>
        <w:t xml:space="preserve">-score på 7 til 9) blev </w:t>
      </w:r>
      <w:proofErr w:type="spellStart"/>
      <w:r w:rsidRPr="00280CA1">
        <w:rPr>
          <w:sz w:val="24"/>
          <w:szCs w:val="24"/>
        </w:rPr>
        <w:t>C</w:t>
      </w:r>
      <w:r w:rsidRPr="00280CA1">
        <w:rPr>
          <w:sz w:val="24"/>
          <w:szCs w:val="24"/>
          <w:vertAlign w:val="subscript"/>
        </w:rPr>
        <w:t>max</w:t>
      </w:r>
      <w:proofErr w:type="spellEnd"/>
      <w:r w:rsidRPr="00280CA1">
        <w:rPr>
          <w:sz w:val="24"/>
          <w:szCs w:val="24"/>
        </w:rPr>
        <w:t xml:space="preserve"> ikke påvirket, AUC steg med 60 %, og t</w:t>
      </w:r>
      <w:r w:rsidRPr="00280CA1">
        <w:rPr>
          <w:sz w:val="24"/>
          <w:szCs w:val="24"/>
          <w:vertAlign w:val="subscript"/>
        </w:rPr>
        <w:t>½</w:t>
      </w:r>
      <w:r w:rsidRPr="00280CA1">
        <w:rPr>
          <w:sz w:val="24"/>
          <w:szCs w:val="24"/>
        </w:rPr>
        <w:t xml:space="preserve"> blev fordoblet. </w:t>
      </w:r>
      <w:proofErr w:type="spellStart"/>
      <w:r w:rsidRPr="00280CA1">
        <w:rPr>
          <w:sz w:val="24"/>
          <w:szCs w:val="24"/>
        </w:rPr>
        <w:t>Solifenacins</w:t>
      </w:r>
      <w:proofErr w:type="spellEnd"/>
      <w:r w:rsidRPr="00280CA1">
        <w:rPr>
          <w:sz w:val="24"/>
          <w:szCs w:val="24"/>
        </w:rPr>
        <w:t xml:space="preserve"> farmakokinetik hos patienter med svært nedsat leverfunktion er ikke blevet undersøgt.</w:t>
      </w:r>
    </w:p>
    <w:p w14:paraId="479C04C2" w14:textId="77777777" w:rsidR="00C0330C" w:rsidRPr="00280CA1" w:rsidRDefault="00C0330C" w:rsidP="00D51CC6">
      <w:pPr>
        <w:ind w:left="851"/>
        <w:rPr>
          <w:sz w:val="24"/>
          <w:szCs w:val="24"/>
        </w:rPr>
      </w:pPr>
    </w:p>
    <w:p w14:paraId="476F6722" w14:textId="77777777" w:rsidR="00C0330C" w:rsidRPr="00280CA1" w:rsidRDefault="00C0330C" w:rsidP="00D51CC6">
      <w:pPr>
        <w:ind w:left="851"/>
        <w:rPr>
          <w:sz w:val="24"/>
          <w:szCs w:val="24"/>
          <w:u w:val="single"/>
        </w:rPr>
      </w:pPr>
      <w:proofErr w:type="spellStart"/>
      <w:r w:rsidRPr="00280CA1">
        <w:rPr>
          <w:sz w:val="24"/>
          <w:szCs w:val="24"/>
          <w:u w:val="single"/>
        </w:rPr>
        <w:t>Tamsulosin</w:t>
      </w:r>
      <w:proofErr w:type="spellEnd"/>
    </w:p>
    <w:p w14:paraId="17D46955" w14:textId="77777777" w:rsidR="00C0330C" w:rsidRPr="00280CA1" w:rsidRDefault="00C0330C" w:rsidP="00D51CC6">
      <w:pPr>
        <w:ind w:left="851"/>
        <w:rPr>
          <w:sz w:val="24"/>
          <w:szCs w:val="24"/>
        </w:rPr>
      </w:pPr>
      <w:proofErr w:type="spellStart"/>
      <w:r w:rsidRPr="00280CA1">
        <w:rPr>
          <w:sz w:val="24"/>
          <w:szCs w:val="24"/>
        </w:rPr>
        <w:t>Tamsulosins</w:t>
      </w:r>
      <w:proofErr w:type="spellEnd"/>
      <w:r w:rsidRPr="00280CA1">
        <w:rPr>
          <w:sz w:val="24"/>
          <w:szCs w:val="24"/>
        </w:rPr>
        <w:t xml:space="preserve"> farmakokinetik er blevet sammenlignet for 8 forsøgsdeltagere med moderat nedsat leverfunktion (Child-</w:t>
      </w:r>
      <w:proofErr w:type="spellStart"/>
      <w:r w:rsidRPr="00280CA1">
        <w:rPr>
          <w:sz w:val="24"/>
          <w:szCs w:val="24"/>
        </w:rPr>
        <w:t>Pugh</w:t>
      </w:r>
      <w:proofErr w:type="spellEnd"/>
      <w:r w:rsidRPr="00280CA1">
        <w:rPr>
          <w:sz w:val="24"/>
          <w:szCs w:val="24"/>
        </w:rPr>
        <w:t xml:space="preserve">-score på 7 til 9) og 8 raske forsøgsdeltagere. Der blev observeret en ændring i den samlede plasmakoncentration af </w:t>
      </w:r>
      <w:proofErr w:type="spellStart"/>
      <w:r w:rsidRPr="00280CA1">
        <w:rPr>
          <w:sz w:val="24"/>
          <w:szCs w:val="24"/>
        </w:rPr>
        <w:t>tamsulosin</w:t>
      </w:r>
      <w:proofErr w:type="spellEnd"/>
      <w:r w:rsidRPr="00280CA1">
        <w:rPr>
          <w:sz w:val="24"/>
          <w:szCs w:val="24"/>
        </w:rPr>
        <w:t xml:space="preserve"> som følge af ændret binding til </w:t>
      </w:r>
      <w:proofErr w:type="spellStart"/>
      <w:r w:rsidRPr="00280CA1">
        <w:rPr>
          <w:sz w:val="24"/>
          <w:szCs w:val="24"/>
        </w:rPr>
        <w:t>orosomukoid</w:t>
      </w:r>
      <w:proofErr w:type="spellEnd"/>
      <w:r w:rsidRPr="00280CA1">
        <w:rPr>
          <w:sz w:val="24"/>
          <w:szCs w:val="24"/>
        </w:rPr>
        <w:t xml:space="preserve">, hvorimod den ubundne (aktive) koncentration af </w:t>
      </w:r>
      <w:proofErr w:type="spellStart"/>
      <w:r w:rsidRPr="00280CA1">
        <w:rPr>
          <w:sz w:val="24"/>
          <w:szCs w:val="24"/>
        </w:rPr>
        <w:t>tamsulosin</w:t>
      </w:r>
      <w:proofErr w:type="spellEnd"/>
      <w:r w:rsidRPr="00280CA1">
        <w:rPr>
          <w:sz w:val="24"/>
          <w:szCs w:val="24"/>
        </w:rPr>
        <w:t xml:space="preserve"> ikke ændrede sig væsentligt, idet der kun var en moderat (32 %) ændring i </w:t>
      </w:r>
      <w:proofErr w:type="spellStart"/>
      <w:r w:rsidRPr="00280CA1">
        <w:rPr>
          <w:sz w:val="24"/>
          <w:szCs w:val="24"/>
        </w:rPr>
        <w:t>intrinsisk</w:t>
      </w:r>
      <w:proofErr w:type="spellEnd"/>
      <w:r w:rsidRPr="00280CA1">
        <w:rPr>
          <w:sz w:val="24"/>
          <w:szCs w:val="24"/>
        </w:rPr>
        <w:t xml:space="preserve"> </w:t>
      </w:r>
      <w:proofErr w:type="spellStart"/>
      <w:r w:rsidRPr="00280CA1">
        <w:rPr>
          <w:sz w:val="24"/>
          <w:szCs w:val="24"/>
        </w:rPr>
        <w:t>clearance</w:t>
      </w:r>
      <w:proofErr w:type="spellEnd"/>
      <w:r w:rsidRPr="00280CA1">
        <w:rPr>
          <w:sz w:val="24"/>
          <w:szCs w:val="24"/>
        </w:rPr>
        <w:t xml:space="preserve"> af ubundet </w:t>
      </w:r>
      <w:proofErr w:type="spellStart"/>
      <w:r w:rsidRPr="00280CA1">
        <w:rPr>
          <w:sz w:val="24"/>
          <w:szCs w:val="24"/>
        </w:rPr>
        <w:t>tamsulosin</w:t>
      </w:r>
      <w:proofErr w:type="spellEnd"/>
      <w:r w:rsidRPr="00280CA1">
        <w:rPr>
          <w:sz w:val="24"/>
          <w:szCs w:val="24"/>
        </w:rPr>
        <w:t xml:space="preserve">. </w:t>
      </w:r>
      <w:proofErr w:type="spellStart"/>
      <w:r w:rsidRPr="00280CA1">
        <w:rPr>
          <w:sz w:val="24"/>
          <w:szCs w:val="24"/>
        </w:rPr>
        <w:t>Tamsulosin</w:t>
      </w:r>
      <w:proofErr w:type="spellEnd"/>
      <w:r w:rsidRPr="00280CA1">
        <w:rPr>
          <w:sz w:val="24"/>
          <w:szCs w:val="24"/>
        </w:rPr>
        <w:t xml:space="preserve"> er ikke blevet undersøgt hos patienter med svært nedsat leverfunktion.</w:t>
      </w:r>
    </w:p>
    <w:p w14:paraId="0B6E56B5" w14:textId="1CE725FB" w:rsidR="00280CA1" w:rsidRDefault="00280CA1">
      <w:pPr>
        <w:rPr>
          <w:sz w:val="24"/>
          <w:szCs w:val="24"/>
        </w:rPr>
      </w:pPr>
      <w:r>
        <w:rPr>
          <w:sz w:val="24"/>
          <w:szCs w:val="24"/>
        </w:rPr>
        <w:br w:type="page"/>
      </w:r>
    </w:p>
    <w:p w14:paraId="6AA8D404" w14:textId="77777777" w:rsidR="009260DE" w:rsidRPr="00280CA1" w:rsidRDefault="009260DE" w:rsidP="009260DE">
      <w:pPr>
        <w:tabs>
          <w:tab w:val="left" w:pos="851"/>
        </w:tabs>
        <w:ind w:left="851"/>
        <w:rPr>
          <w:sz w:val="24"/>
          <w:szCs w:val="24"/>
        </w:rPr>
      </w:pPr>
    </w:p>
    <w:p w14:paraId="23011607" w14:textId="77777777" w:rsidR="009260DE" w:rsidRPr="00280CA1" w:rsidRDefault="009260DE" w:rsidP="009260DE">
      <w:pPr>
        <w:tabs>
          <w:tab w:val="left" w:pos="851"/>
        </w:tabs>
        <w:ind w:left="851" w:hanging="851"/>
        <w:rPr>
          <w:b/>
          <w:sz w:val="24"/>
          <w:szCs w:val="24"/>
        </w:rPr>
      </w:pPr>
      <w:r w:rsidRPr="00280CA1">
        <w:rPr>
          <w:b/>
          <w:sz w:val="24"/>
          <w:szCs w:val="24"/>
        </w:rPr>
        <w:t>5.3</w:t>
      </w:r>
      <w:r w:rsidRPr="00280CA1">
        <w:rPr>
          <w:b/>
          <w:sz w:val="24"/>
          <w:szCs w:val="24"/>
        </w:rPr>
        <w:tab/>
      </w:r>
      <w:r w:rsidR="00BD7931" w:rsidRPr="00280CA1">
        <w:rPr>
          <w:b/>
          <w:sz w:val="24"/>
          <w:szCs w:val="24"/>
        </w:rPr>
        <w:t>Non-</w:t>
      </w:r>
      <w:r w:rsidRPr="00280CA1">
        <w:rPr>
          <w:b/>
          <w:sz w:val="24"/>
          <w:szCs w:val="24"/>
        </w:rPr>
        <w:t>kliniske sikkerhedsdata</w:t>
      </w:r>
    </w:p>
    <w:p w14:paraId="5910035C" w14:textId="77777777" w:rsidR="00C0330C" w:rsidRPr="00280CA1" w:rsidRDefault="00C0330C" w:rsidP="00D51CC6">
      <w:pPr>
        <w:ind w:left="851"/>
        <w:rPr>
          <w:sz w:val="24"/>
          <w:szCs w:val="24"/>
        </w:rPr>
      </w:pPr>
      <w:r w:rsidRPr="00280CA1">
        <w:rPr>
          <w:sz w:val="24"/>
          <w:szCs w:val="24"/>
        </w:rPr>
        <w:t xml:space="preserve">Der er ikke udført non-kliniske studier med </w:t>
      </w:r>
      <w:proofErr w:type="spellStart"/>
      <w:r w:rsidRPr="00280CA1">
        <w:rPr>
          <w:sz w:val="24"/>
          <w:szCs w:val="24"/>
        </w:rPr>
        <w:t>solifenacinsuccinat</w:t>
      </w:r>
      <w:proofErr w:type="spellEnd"/>
      <w:r w:rsidRPr="00280CA1">
        <w:rPr>
          <w:sz w:val="24"/>
          <w:szCs w:val="24"/>
        </w:rPr>
        <w:t>/</w:t>
      </w:r>
      <w:proofErr w:type="spellStart"/>
      <w:r w:rsidRPr="00280CA1">
        <w:rPr>
          <w:sz w:val="24"/>
          <w:szCs w:val="24"/>
        </w:rPr>
        <w:t>tamsulosinhydrochlorid</w:t>
      </w:r>
      <w:proofErr w:type="spellEnd"/>
      <w:r w:rsidRPr="00280CA1">
        <w:rPr>
          <w:sz w:val="24"/>
          <w:szCs w:val="24"/>
        </w:rPr>
        <w:t xml:space="preserve">. Der er gennemført omfattende vurderinger af </w:t>
      </w:r>
      <w:proofErr w:type="spellStart"/>
      <w:r w:rsidRPr="00280CA1">
        <w:rPr>
          <w:sz w:val="24"/>
          <w:szCs w:val="24"/>
        </w:rPr>
        <w:t>solifenacin</w:t>
      </w:r>
      <w:proofErr w:type="spellEnd"/>
      <w:r w:rsidRPr="00280CA1">
        <w:rPr>
          <w:sz w:val="24"/>
          <w:szCs w:val="24"/>
        </w:rPr>
        <w:t xml:space="preserve"> og </w:t>
      </w:r>
      <w:proofErr w:type="spellStart"/>
      <w:r w:rsidRPr="00280CA1">
        <w:rPr>
          <w:sz w:val="24"/>
          <w:szCs w:val="24"/>
        </w:rPr>
        <w:t>tamsulosin</w:t>
      </w:r>
      <w:proofErr w:type="spellEnd"/>
      <w:r w:rsidRPr="00280CA1">
        <w:rPr>
          <w:sz w:val="24"/>
          <w:szCs w:val="24"/>
        </w:rPr>
        <w:t xml:space="preserve"> hver for sig i toksicitetsstudier hos dyr, og resultaterne var i overensstemmelse med de kendte farmakologiske virkninger. Non-kliniske data viser ingen speciel risiko for mennesker vurderet ud fra konventionelle studier af sikkerhedsfarmakologi, toksicitet efter gentagne doser, fertilitet, </w:t>
      </w:r>
      <w:proofErr w:type="spellStart"/>
      <w:r w:rsidRPr="00280CA1">
        <w:rPr>
          <w:sz w:val="24"/>
          <w:szCs w:val="24"/>
        </w:rPr>
        <w:t>embryoføtal</w:t>
      </w:r>
      <w:proofErr w:type="spellEnd"/>
      <w:r w:rsidRPr="00280CA1">
        <w:rPr>
          <w:sz w:val="24"/>
          <w:szCs w:val="24"/>
        </w:rPr>
        <w:t xml:space="preserve"> udvikling, genotoksicitet og </w:t>
      </w:r>
      <w:proofErr w:type="spellStart"/>
      <w:r w:rsidRPr="00280CA1">
        <w:rPr>
          <w:sz w:val="24"/>
          <w:szCs w:val="24"/>
        </w:rPr>
        <w:t>karcinogent</w:t>
      </w:r>
      <w:proofErr w:type="spellEnd"/>
      <w:r w:rsidRPr="00280CA1">
        <w:rPr>
          <w:sz w:val="24"/>
          <w:szCs w:val="24"/>
        </w:rPr>
        <w:t xml:space="preserve"> potentiale og giver ikke anledning til bekymring for </w:t>
      </w:r>
      <w:proofErr w:type="spellStart"/>
      <w:r w:rsidRPr="00280CA1">
        <w:rPr>
          <w:sz w:val="24"/>
          <w:szCs w:val="24"/>
        </w:rPr>
        <w:t>potentiering</w:t>
      </w:r>
      <w:proofErr w:type="spellEnd"/>
      <w:r w:rsidRPr="00280CA1">
        <w:rPr>
          <w:sz w:val="24"/>
          <w:szCs w:val="24"/>
        </w:rPr>
        <w:t xml:space="preserve"> eller synergi af bivirkninger ved kombination af </w:t>
      </w:r>
      <w:proofErr w:type="spellStart"/>
      <w:r w:rsidRPr="00280CA1">
        <w:rPr>
          <w:sz w:val="24"/>
          <w:szCs w:val="24"/>
        </w:rPr>
        <w:t>solifenacin</w:t>
      </w:r>
      <w:proofErr w:type="spellEnd"/>
      <w:r w:rsidRPr="00280CA1">
        <w:rPr>
          <w:sz w:val="24"/>
          <w:szCs w:val="24"/>
        </w:rPr>
        <w:t xml:space="preserve"> og </w:t>
      </w:r>
      <w:proofErr w:type="spellStart"/>
      <w:r w:rsidRPr="00280CA1">
        <w:rPr>
          <w:sz w:val="24"/>
          <w:szCs w:val="24"/>
        </w:rPr>
        <w:t>tamsulosin</w:t>
      </w:r>
      <w:proofErr w:type="spellEnd"/>
      <w:r w:rsidRPr="00280CA1">
        <w:rPr>
          <w:sz w:val="24"/>
          <w:szCs w:val="24"/>
        </w:rPr>
        <w:t>.</w:t>
      </w:r>
    </w:p>
    <w:p w14:paraId="2F031C34" w14:textId="77777777" w:rsidR="009260DE" w:rsidRPr="00280CA1" w:rsidRDefault="009260DE" w:rsidP="009260DE">
      <w:pPr>
        <w:tabs>
          <w:tab w:val="left" w:pos="851"/>
        </w:tabs>
        <w:ind w:left="851"/>
        <w:rPr>
          <w:sz w:val="24"/>
          <w:szCs w:val="24"/>
        </w:rPr>
      </w:pPr>
    </w:p>
    <w:p w14:paraId="255DB6CE" w14:textId="77777777" w:rsidR="009260DE" w:rsidRPr="00280CA1" w:rsidRDefault="009260DE" w:rsidP="009260DE">
      <w:pPr>
        <w:tabs>
          <w:tab w:val="left" w:pos="851"/>
        </w:tabs>
        <w:ind w:left="851"/>
        <w:rPr>
          <w:sz w:val="24"/>
          <w:szCs w:val="24"/>
        </w:rPr>
      </w:pPr>
    </w:p>
    <w:p w14:paraId="173AD45B" w14:textId="77777777" w:rsidR="009260DE" w:rsidRPr="00280CA1" w:rsidRDefault="009260DE" w:rsidP="009260DE">
      <w:pPr>
        <w:tabs>
          <w:tab w:val="left" w:pos="851"/>
        </w:tabs>
        <w:ind w:left="851" w:hanging="851"/>
        <w:rPr>
          <w:b/>
          <w:sz w:val="24"/>
          <w:szCs w:val="24"/>
        </w:rPr>
      </w:pPr>
      <w:r w:rsidRPr="00280CA1">
        <w:rPr>
          <w:b/>
          <w:sz w:val="24"/>
          <w:szCs w:val="24"/>
        </w:rPr>
        <w:t>6.</w:t>
      </w:r>
      <w:r w:rsidRPr="00280CA1">
        <w:rPr>
          <w:b/>
          <w:sz w:val="24"/>
          <w:szCs w:val="24"/>
        </w:rPr>
        <w:tab/>
        <w:t>FARMACEUTISKE OPLYSNINGER</w:t>
      </w:r>
    </w:p>
    <w:p w14:paraId="46F16087" w14:textId="77777777" w:rsidR="009260DE" w:rsidRPr="00280CA1" w:rsidRDefault="009260DE" w:rsidP="009260DE">
      <w:pPr>
        <w:tabs>
          <w:tab w:val="left" w:pos="851"/>
        </w:tabs>
        <w:ind w:left="851"/>
        <w:rPr>
          <w:sz w:val="24"/>
          <w:szCs w:val="24"/>
        </w:rPr>
      </w:pPr>
    </w:p>
    <w:p w14:paraId="35110119" w14:textId="77777777" w:rsidR="009260DE" w:rsidRPr="00280CA1" w:rsidRDefault="009260DE" w:rsidP="009260DE">
      <w:pPr>
        <w:tabs>
          <w:tab w:val="left" w:pos="851"/>
        </w:tabs>
        <w:ind w:left="851" w:hanging="851"/>
        <w:rPr>
          <w:b/>
          <w:sz w:val="24"/>
          <w:szCs w:val="24"/>
        </w:rPr>
      </w:pPr>
      <w:r w:rsidRPr="00280CA1">
        <w:rPr>
          <w:b/>
          <w:sz w:val="24"/>
          <w:szCs w:val="24"/>
        </w:rPr>
        <w:t>6.1</w:t>
      </w:r>
      <w:r w:rsidRPr="00280CA1">
        <w:rPr>
          <w:b/>
          <w:sz w:val="24"/>
          <w:szCs w:val="24"/>
        </w:rPr>
        <w:tab/>
        <w:t>Hjælpestoffer</w:t>
      </w:r>
    </w:p>
    <w:p w14:paraId="37AF1E3C" w14:textId="77777777" w:rsidR="00B96AE7" w:rsidRPr="00280CA1" w:rsidRDefault="00B96AE7" w:rsidP="00D51CC6">
      <w:pPr>
        <w:ind w:left="851"/>
        <w:rPr>
          <w:sz w:val="24"/>
          <w:szCs w:val="24"/>
        </w:rPr>
      </w:pPr>
    </w:p>
    <w:p w14:paraId="1E05FB8D" w14:textId="2AE89529" w:rsidR="00C0330C" w:rsidRPr="00280CA1" w:rsidRDefault="00C0330C" w:rsidP="00D51CC6">
      <w:pPr>
        <w:ind w:left="851"/>
        <w:rPr>
          <w:sz w:val="24"/>
          <w:szCs w:val="24"/>
          <w:u w:val="single"/>
        </w:rPr>
      </w:pPr>
      <w:proofErr w:type="spellStart"/>
      <w:r w:rsidRPr="00280CA1">
        <w:rPr>
          <w:sz w:val="24"/>
          <w:szCs w:val="24"/>
          <w:u w:val="single"/>
        </w:rPr>
        <w:t>Tamsulosin</w:t>
      </w:r>
      <w:proofErr w:type="spellEnd"/>
      <w:r w:rsidRPr="00280CA1">
        <w:rPr>
          <w:sz w:val="24"/>
          <w:szCs w:val="24"/>
          <w:u w:val="single"/>
        </w:rPr>
        <w:t>-lag – lag med modificeret udløsning</w:t>
      </w:r>
    </w:p>
    <w:p w14:paraId="66901AB3" w14:textId="77777777" w:rsidR="00C0330C" w:rsidRPr="00280CA1" w:rsidRDefault="00C0330C" w:rsidP="00D51CC6">
      <w:pPr>
        <w:ind w:left="851"/>
        <w:rPr>
          <w:sz w:val="24"/>
          <w:szCs w:val="24"/>
        </w:rPr>
      </w:pPr>
      <w:r w:rsidRPr="00280CA1">
        <w:rPr>
          <w:sz w:val="24"/>
          <w:szCs w:val="24"/>
        </w:rPr>
        <w:t xml:space="preserve">Cellulose, mikrokrystallinsk (E460) </w:t>
      </w:r>
    </w:p>
    <w:p w14:paraId="415D33FF" w14:textId="77777777" w:rsidR="00C0330C" w:rsidRPr="00280CA1" w:rsidRDefault="00C0330C" w:rsidP="00D51CC6">
      <w:pPr>
        <w:ind w:left="851"/>
        <w:rPr>
          <w:sz w:val="24"/>
          <w:szCs w:val="24"/>
        </w:rPr>
      </w:pPr>
      <w:proofErr w:type="spellStart"/>
      <w:r w:rsidRPr="00280CA1">
        <w:rPr>
          <w:sz w:val="24"/>
          <w:szCs w:val="24"/>
        </w:rPr>
        <w:t>Macrogol</w:t>
      </w:r>
      <w:proofErr w:type="spellEnd"/>
      <w:r w:rsidRPr="00280CA1">
        <w:rPr>
          <w:sz w:val="24"/>
          <w:szCs w:val="24"/>
        </w:rPr>
        <w:t xml:space="preserve"> med høj molekylvægt</w:t>
      </w:r>
    </w:p>
    <w:p w14:paraId="2FA097DA" w14:textId="77777777" w:rsidR="00C0330C" w:rsidRPr="00280CA1" w:rsidRDefault="00C0330C" w:rsidP="00D51CC6">
      <w:pPr>
        <w:ind w:left="851"/>
        <w:rPr>
          <w:sz w:val="24"/>
          <w:szCs w:val="24"/>
        </w:rPr>
      </w:pPr>
      <w:proofErr w:type="spellStart"/>
      <w:r w:rsidRPr="00280CA1">
        <w:rPr>
          <w:sz w:val="24"/>
          <w:szCs w:val="24"/>
        </w:rPr>
        <w:t>Silica</w:t>
      </w:r>
      <w:proofErr w:type="spellEnd"/>
      <w:r w:rsidRPr="00280CA1">
        <w:rPr>
          <w:sz w:val="24"/>
          <w:szCs w:val="24"/>
        </w:rPr>
        <w:t>, kolloid vandfri (E551)</w:t>
      </w:r>
    </w:p>
    <w:p w14:paraId="3EEE5459" w14:textId="77777777" w:rsidR="00C0330C" w:rsidRPr="00280CA1" w:rsidRDefault="00C0330C" w:rsidP="00D51CC6">
      <w:pPr>
        <w:ind w:left="851"/>
        <w:rPr>
          <w:sz w:val="24"/>
          <w:szCs w:val="24"/>
        </w:rPr>
      </w:pPr>
      <w:proofErr w:type="spellStart"/>
      <w:r w:rsidRPr="00280CA1">
        <w:rPr>
          <w:sz w:val="24"/>
          <w:szCs w:val="24"/>
        </w:rPr>
        <w:t>Magnesiumstearat</w:t>
      </w:r>
      <w:proofErr w:type="spellEnd"/>
      <w:r w:rsidRPr="00280CA1">
        <w:rPr>
          <w:sz w:val="24"/>
          <w:szCs w:val="24"/>
        </w:rPr>
        <w:t xml:space="preserve"> (E470b)</w:t>
      </w:r>
    </w:p>
    <w:p w14:paraId="58269F1D" w14:textId="77777777" w:rsidR="00C0330C" w:rsidRPr="00280CA1" w:rsidRDefault="00C0330C" w:rsidP="00D51CC6">
      <w:pPr>
        <w:ind w:left="851"/>
        <w:rPr>
          <w:sz w:val="24"/>
          <w:szCs w:val="24"/>
        </w:rPr>
      </w:pPr>
      <w:proofErr w:type="spellStart"/>
      <w:r w:rsidRPr="00280CA1">
        <w:rPr>
          <w:sz w:val="24"/>
          <w:szCs w:val="24"/>
        </w:rPr>
        <w:t>Butylhydroxytoluen</w:t>
      </w:r>
      <w:proofErr w:type="spellEnd"/>
      <w:r w:rsidRPr="00280CA1">
        <w:rPr>
          <w:sz w:val="24"/>
          <w:szCs w:val="24"/>
        </w:rPr>
        <w:t xml:space="preserve"> (E321)</w:t>
      </w:r>
    </w:p>
    <w:p w14:paraId="5CB311FF" w14:textId="77777777" w:rsidR="00C0330C" w:rsidRPr="00280CA1" w:rsidRDefault="00C0330C" w:rsidP="00D51CC6">
      <w:pPr>
        <w:ind w:left="851"/>
        <w:rPr>
          <w:sz w:val="24"/>
          <w:szCs w:val="24"/>
        </w:rPr>
      </w:pPr>
    </w:p>
    <w:p w14:paraId="5CC64425" w14:textId="77777777" w:rsidR="00C0330C" w:rsidRPr="00280CA1" w:rsidRDefault="00C0330C" w:rsidP="00D51CC6">
      <w:pPr>
        <w:ind w:left="851"/>
        <w:rPr>
          <w:sz w:val="24"/>
          <w:szCs w:val="24"/>
          <w:u w:val="single"/>
        </w:rPr>
      </w:pPr>
      <w:proofErr w:type="spellStart"/>
      <w:r w:rsidRPr="00280CA1">
        <w:rPr>
          <w:sz w:val="24"/>
          <w:szCs w:val="24"/>
          <w:u w:val="single"/>
        </w:rPr>
        <w:t>Solifenacin</w:t>
      </w:r>
      <w:proofErr w:type="spellEnd"/>
      <w:r w:rsidRPr="00280CA1">
        <w:rPr>
          <w:sz w:val="24"/>
          <w:szCs w:val="24"/>
          <w:u w:val="single"/>
        </w:rPr>
        <w:t>-lag – lag med øjeblikkelig udløsning</w:t>
      </w:r>
    </w:p>
    <w:p w14:paraId="3D31177C" w14:textId="77777777" w:rsidR="00C0330C" w:rsidRPr="00280CA1" w:rsidRDefault="00C0330C" w:rsidP="00D51CC6">
      <w:pPr>
        <w:ind w:left="851"/>
        <w:rPr>
          <w:sz w:val="24"/>
          <w:szCs w:val="24"/>
        </w:rPr>
      </w:pPr>
      <w:bookmarkStart w:id="1" w:name="_Hlk87277472"/>
      <w:proofErr w:type="spellStart"/>
      <w:r w:rsidRPr="00280CA1">
        <w:rPr>
          <w:sz w:val="24"/>
          <w:szCs w:val="24"/>
        </w:rPr>
        <w:t>Calciumhydrogenphosphat</w:t>
      </w:r>
      <w:bookmarkEnd w:id="1"/>
      <w:proofErr w:type="spellEnd"/>
      <w:r w:rsidRPr="00280CA1">
        <w:rPr>
          <w:sz w:val="24"/>
          <w:szCs w:val="24"/>
        </w:rPr>
        <w:t xml:space="preserve"> (E341)</w:t>
      </w:r>
    </w:p>
    <w:p w14:paraId="1F5EB3EF" w14:textId="77777777" w:rsidR="00C0330C" w:rsidRPr="00280CA1" w:rsidRDefault="00C0330C" w:rsidP="00D51CC6">
      <w:pPr>
        <w:ind w:left="851"/>
        <w:rPr>
          <w:sz w:val="24"/>
          <w:szCs w:val="24"/>
        </w:rPr>
      </w:pPr>
      <w:r w:rsidRPr="00280CA1">
        <w:rPr>
          <w:sz w:val="24"/>
          <w:szCs w:val="24"/>
        </w:rPr>
        <w:t>Cellulose, mikrokrystallinsk (E460)</w:t>
      </w:r>
    </w:p>
    <w:p w14:paraId="0F29A108" w14:textId="77777777" w:rsidR="00C0330C" w:rsidRPr="00280CA1" w:rsidRDefault="00C0330C" w:rsidP="00D51CC6">
      <w:pPr>
        <w:ind w:left="851"/>
        <w:rPr>
          <w:sz w:val="24"/>
          <w:szCs w:val="24"/>
        </w:rPr>
      </w:pPr>
      <w:proofErr w:type="spellStart"/>
      <w:r w:rsidRPr="00280CA1">
        <w:rPr>
          <w:sz w:val="24"/>
          <w:szCs w:val="24"/>
        </w:rPr>
        <w:t>Silica</w:t>
      </w:r>
      <w:proofErr w:type="spellEnd"/>
      <w:r w:rsidRPr="00280CA1">
        <w:rPr>
          <w:sz w:val="24"/>
          <w:szCs w:val="24"/>
        </w:rPr>
        <w:t>, kolloid vandfri (E551)</w:t>
      </w:r>
    </w:p>
    <w:p w14:paraId="4B137524" w14:textId="77777777" w:rsidR="00C0330C" w:rsidRPr="00280CA1" w:rsidRDefault="00C0330C" w:rsidP="00D51CC6">
      <w:pPr>
        <w:ind w:left="851"/>
        <w:rPr>
          <w:sz w:val="24"/>
          <w:szCs w:val="24"/>
        </w:rPr>
      </w:pPr>
      <w:proofErr w:type="spellStart"/>
      <w:r w:rsidRPr="00280CA1">
        <w:rPr>
          <w:sz w:val="24"/>
          <w:szCs w:val="24"/>
        </w:rPr>
        <w:t>Hydroxypropylcellulose</w:t>
      </w:r>
      <w:proofErr w:type="spellEnd"/>
      <w:r w:rsidRPr="00280CA1">
        <w:rPr>
          <w:sz w:val="24"/>
          <w:szCs w:val="24"/>
        </w:rPr>
        <w:t>, lavsubstitueret (E463)</w:t>
      </w:r>
    </w:p>
    <w:p w14:paraId="4481B9A0" w14:textId="77777777" w:rsidR="00C0330C" w:rsidRPr="00280CA1" w:rsidRDefault="00C0330C" w:rsidP="00D51CC6">
      <w:pPr>
        <w:ind w:left="851"/>
        <w:rPr>
          <w:sz w:val="24"/>
          <w:szCs w:val="24"/>
        </w:rPr>
      </w:pPr>
      <w:proofErr w:type="spellStart"/>
      <w:r w:rsidRPr="00280CA1">
        <w:rPr>
          <w:sz w:val="24"/>
          <w:szCs w:val="24"/>
        </w:rPr>
        <w:t>Magnesiumstearat</w:t>
      </w:r>
      <w:proofErr w:type="spellEnd"/>
      <w:r w:rsidRPr="00280CA1">
        <w:rPr>
          <w:sz w:val="24"/>
          <w:szCs w:val="24"/>
        </w:rPr>
        <w:t xml:space="preserve"> (E470b)</w:t>
      </w:r>
    </w:p>
    <w:p w14:paraId="3FBAF6E8" w14:textId="77777777" w:rsidR="00C0330C" w:rsidRPr="00280CA1" w:rsidRDefault="00C0330C" w:rsidP="00D51CC6">
      <w:pPr>
        <w:ind w:left="851"/>
        <w:rPr>
          <w:sz w:val="24"/>
          <w:szCs w:val="24"/>
        </w:rPr>
      </w:pPr>
    </w:p>
    <w:p w14:paraId="029EFC93" w14:textId="77777777" w:rsidR="00C0330C" w:rsidRPr="00280CA1" w:rsidRDefault="00C0330C" w:rsidP="00D51CC6">
      <w:pPr>
        <w:ind w:left="851"/>
        <w:rPr>
          <w:sz w:val="24"/>
          <w:szCs w:val="24"/>
          <w:u w:val="single"/>
        </w:rPr>
      </w:pPr>
      <w:r w:rsidRPr="00280CA1">
        <w:rPr>
          <w:sz w:val="24"/>
          <w:szCs w:val="24"/>
          <w:u w:val="single"/>
        </w:rPr>
        <w:t>Filmovertræk:</w:t>
      </w:r>
    </w:p>
    <w:p w14:paraId="284C4229" w14:textId="77777777" w:rsidR="00C0330C" w:rsidRPr="00280CA1" w:rsidRDefault="00C0330C" w:rsidP="00D51CC6">
      <w:pPr>
        <w:ind w:left="851"/>
        <w:rPr>
          <w:sz w:val="24"/>
          <w:szCs w:val="24"/>
        </w:rPr>
      </w:pPr>
      <w:proofErr w:type="spellStart"/>
      <w:r w:rsidRPr="00280CA1">
        <w:rPr>
          <w:sz w:val="24"/>
          <w:szCs w:val="24"/>
        </w:rPr>
        <w:t>Hypromellose</w:t>
      </w:r>
      <w:proofErr w:type="spellEnd"/>
      <w:r w:rsidRPr="00280CA1">
        <w:rPr>
          <w:sz w:val="24"/>
          <w:szCs w:val="24"/>
        </w:rPr>
        <w:t xml:space="preserve"> (E464)</w:t>
      </w:r>
    </w:p>
    <w:p w14:paraId="1092DF90" w14:textId="77777777" w:rsidR="00C0330C" w:rsidRPr="00280CA1" w:rsidRDefault="00C0330C" w:rsidP="00D51CC6">
      <w:pPr>
        <w:ind w:left="851"/>
        <w:rPr>
          <w:sz w:val="24"/>
          <w:szCs w:val="24"/>
        </w:rPr>
      </w:pPr>
      <w:proofErr w:type="spellStart"/>
      <w:r w:rsidRPr="00280CA1">
        <w:rPr>
          <w:sz w:val="24"/>
          <w:szCs w:val="24"/>
        </w:rPr>
        <w:t>Macrogol</w:t>
      </w:r>
      <w:proofErr w:type="spellEnd"/>
    </w:p>
    <w:p w14:paraId="6D97586C" w14:textId="77777777" w:rsidR="00C0330C" w:rsidRPr="00280CA1" w:rsidRDefault="00C0330C" w:rsidP="00D51CC6">
      <w:pPr>
        <w:ind w:left="851"/>
        <w:rPr>
          <w:sz w:val="24"/>
          <w:szCs w:val="24"/>
        </w:rPr>
      </w:pPr>
      <w:r w:rsidRPr="00280CA1">
        <w:rPr>
          <w:sz w:val="24"/>
          <w:szCs w:val="24"/>
        </w:rPr>
        <w:t>Jernoxid, rød (E172)</w:t>
      </w:r>
    </w:p>
    <w:p w14:paraId="5A63187F" w14:textId="77777777" w:rsidR="009260DE" w:rsidRPr="00280CA1" w:rsidRDefault="009260DE" w:rsidP="009260DE">
      <w:pPr>
        <w:tabs>
          <w:tab w:val="left" w:pos="851"/>
        </w:tabs>
        <w:ind w:left="851"/>
        <w:rPr>
          <w:sz w:val="24"/>
          <w:szCs w:val="24"/>
        </w:rPr>
      </w:pPr>
    </w:p>
    <w:p w14:paraId="26AFA511" w14:textId="77777777" w:rsidR="009260DE" w:rsidRPr="00280CA1" w:rsidRDefault="009260DE" w:rsidP="009260DE">
      <w:pPr>
        <w:tabs>
          <w:tab w:val="left" w:pos="851"/>
        </w:tabs>
        <w:ind w:left="851" w:hanging="851"/>
        <w:rPr>
          <w:b/>
          <w:sz w:val="24"/>
          <w:szCs w:val="24"/>
        </w:rPr>
      </w:pPr>
      <w:r w:rsidRPr="00280CA1">
        <w:rPr>
          <w:b/>
          <w:sz w:val="24"/>
          <w:szCs w:val="24"/>
        </w:rPr>
        <w:t>6.2</w:t>
      </w:r>
      <w:r w:rsidRPr="00280CA1">
        <w:rPr>
          <w:b/>
          <w:sz w:val="24"/>
          <w:szCs w:val="24"/>
        </w:rPr>
        <w:tab/>
        <w:t>Uforligeligheder</w:t>
      </w:r>
    </w:p>
    <w:p w14:paraId="239295FC" w14:textId="77777777" w:rsidR="00C0330C" w:rsidRPr="00280CA1" w:rsidRDefault="00C0330C" w:rsidP="008822D8">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Ikke relevant.</w:t>
      </w:r>
    </w:p>
    <w:p w14:paraId="5E9D3BFB" w14:textId="77777777" w:rsidR="009260DE" w:rsidRPr="00280CA1" w:rsidRDefault="009260DE" w:rsidP="009260DE">
      <w:pPr>
        <w:tabs>
          <w:tab w:val="left" w:pos="851"/>
        </w:tabs>
        <w:ind w:left="851"/>
        <w:rPr>
          <w:sz w:val="24"/>
          <w:szCs w:val="24"/>
        </w:rPr>
      </w:pPr>
    </w:p>
    <w:p w14:paraId="5112EB7E" w14:textId="77777777" w:rsidR="009260DE" w:rsidRPr="00280CA1" w:rsidRDefault="009260DE" w:rsidP="009260DE">
      <w:pPr>
        <w:tabs>
          <w:tab w:val="left" w:pos="851"/>
        </w:tabs>
        <w:ind w:left="851" w:hanging="851"/>
        <w:rPr>
          <w:b/>
          <w:sz w:val="24"/>
          <w:szCs w:val="24"/>
        </w:rPr>
      </w:pPr>
      <w:r w:rsidRPr="00280CA1">
        <w:rPr>
          <w:b/>
          <w:sz w:val="24"/>
          <w:szCs w:val="24"/>
        </w:rPr>
        <w:t>6.3</w:t>
      </w:r>
      <w:r w:rsidRPr="00280CA1">
        <w:rPr>
          <w:b/>
          <w:sz w:val="24"/>
          <w:szCs w:val="24"/>
        </w:rPr>
        <w:tab/>
        <w:t>Opbevaringstid</w:t>
      </w:r>
    </w:p>
    <w:p w14:paraId="689B4A68" w14:textId="497B4FE6" w:rsidR="00C0330C" w:rsidRPr="00280CA1" w:rsidRDefault="00065FCD" w:rsidP="00D51CC6">
      <w:pPr>
        <w:ind w:left="851"/>
        <w:rPr>
          <w:sz w:val="24"/>
          <w:szCs w:val="24"/>
        </w:rPr>
      </w:pPr>
      <w:r>
        <w:rPr>
          <w:sz w:val="24"/>
          <w:szCs w:val="24"/>
        </w:rPr>
        <w:t>30 måneder.</w:t>
      </w:r>
    </w:p>
    <w:p w14:paraId="200BC79B" w14:textId="77777777" w:rsidR="009260DE" w:rsidRPr="00280CA1" w:rsidRDefault="009260DE" w:rsidP="009260DE">
      <w:pPr>
        <w:tabs>
          <w:tab w:val="left" w:pos="851"/>
        </w:tabs>
        <w:ind w:left="851"/>
        <w:rPr>
          <w:sz w:val="24"/>
          <w:szCs w:val="24"/>
        </w:rPr>
      </w:pPr>
    </w:p>
    <w:p w14:paraId="7EF54884" w14:textId="77777777" w:rsidR="009260DE" w:rsidRPr="00280CA1" w:rsidRDefault="009260DE" w:rsidP="009260DE">
      <w:pPr>
        <w:tabs>
          <w:tab w:val="left" w:pos="851"/>
        </w:tabs>
        <w:ind w:left="851" w:hanging="851"/>
        <w:rPr>
          <w:b/>
          <w:sz w:val="24"/>
          <w:szCs w:val="24"/>
        </w:rPr>
      </w:pPr>
      <w:r w:rsidRPr="00280CA1">
        <w:rPr>
          <w:b/>
          <w:sz w:val="24"/>
          <w:szCs w:val="24"/>
        </w:rPr>
        <w:t>6.4</w:t>
      </w:r>
      <w:r w:rsidRPr="00280CA1">
        <w:rPr>
          <w:b/>
          <w:sz w:val="24"/>
          <w:szCs w:val="24"/>
        </w:rPr>
        <w:tab/>
        <w:t>Særlige opbevaringsforhold</w:t>
      </w:r>
    </w:p>
    <w:p w14:paraId="244090BF" w14:textId="77777777" w:rsidR="00C0330C" w:rsidRPr="00280CA1" w:rsidRDefault="00C0330C" w:rsidP="00E13B8A">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Dette lægemiddel kræver ingen særlige forholdsregler vedrørende opbevaringen.</w:t>
      </w:r>
    </w:p>
    <w:p w14:paraId="500464BB" w14:textId="77777777" w:rsidR="009260DE" w:rsidRPr="00280CA1" w:rsidRDefault="009260DE" w:rsidP="009260DE">
      <w:pPr>
        <w:tabs>
          <w:tab w:val="left" w:pos="851"/>
        </w:tabs>
        <w:ind w:left="851"/>
        <w:rPr>
          <w:sz w:val="24"/>
          <w:szCs w:val="24"/>
        </w:rPr>
      </w:pPr>
    </w:p>
    <w:p w14:paraId="53992A1B" w14:textId="77777777" w:rsidR="009260DE" w:rsidRPr="00280CA1" w:rsidRDefault="009260DE" w:rsidP="009260DE">
      <w:pPr>
        <w:tabs>
          <w:tab w:val="left" w:pos="851"/>
        </w:tabs>
        <w:ind w:left="851" w:hanging="851"/>
        <w:rPr>
          <w:b/>
          <w:sz w:val="24"/>
          <w:szCs w:val="24"/>
        </w:rPr>
      </w:pPr>
      <w:r w:rsidRPr="00280CA1">
        <w:rPr>
          <w:b/>
          <w:sz w:val="24"/>
          <w:szCs w:val="24"/>
        </w:rPr>
        <w:t>6.5</w:t>
      </w:r>
      <w:r w:rsidRPr="00280CA1">
        <w:rPr>
          <w:b/>
          <w:sz w:val="24"/>
          <w:szCs w:val="24"/>
        </w:rPr>
        <w:tab/>
        <w:t>Emballagetype og pakningsstørrelser</w:t>
      </w:r>
    </w:p>
    <w:p w14:paraId="01960571" w14:textId="342CD5A7" w:rsidR="009260DE" w:rsidRDefault="006C4AF4" w:rsidP="009260DE">
      <w:pPr>
        <w:tabs>
          <w:tab w:val="left" w:pos="851"/>
        </w:tabs>
        <w:ind w:left="851"/>
        <w:rPr>
          <w:sz w:val="24"/>
          <w:szCs w:val="24"/>
        </w:rPr>
      </w:pPr>
      <w:r w:rsidRPr="006C4AF4">
        <w:rPr>
          <w:sz w:val="24"/>
          <w:szCs w:val="24"/>
        </w:rPr>
        <w:t>Blister</w:t>
      </w:r>
      <w:r>
        <w:rPr>
          <w:sz w:val="24"/>
          <w:szCs w:val="24"/>
        </w:rPr>
        <w:t>.</w:t>
      </w:r>
    </w:p>
    <w:p w14:paraId="370D47CD" w14:textId="77777777" w:rsidR="006C4AF4" w:rsidRPr="00280CA1" w:rsidRDefault="006C4AF4" w:rsidP="009260DE">
      <w:pPr>
        <w:tabs>
          <w:tab w:val="left" w:pos="851"/>
        </w:tabs>
        <w:ind w:left="851"/>
        <w:rPr>
          <w:sz w:val="24"/>
          <w:szCs w:val="24"/>
        </w:rPr>
      </w:pPr>
    </w:p>
    <w:p w14:paraId="735B844F" w14:textId="77777777" w:rsidR="009260DE" w:rsidRPr="00280CA1" w:rsidRDefault="009260DE" w:rsidP="009260DE">
      <w:pPr>
        <w:tabs>
          <w:tab w:val="left" w:pos="851"/>
        </w:tabs>
        <w:ind w:left="851" w:hanging="851"/>
        <w:rPr>
          <w:b/>
          <w:sz w:val="24"/>
          <w:szCs w:val="24"/>
        </w:rPr>
      </w:pPr>
      <w:r w:rsidRPr="00280CA1">
        <w:rPr>
          <w:b/>
          <w:sz w:val="24"/>
          <w:szCs w:val="24"/>
        </w:rPr>
        <w:t>6.6</w:t>
      </w:r>
      <w:r w:rsidRPr="00280CA1">
        <w:rPr>
          <w:b/>
          <w:sz w:val="24"/>
          <w:szCs w:val="24"/>
        </w:rPr>
        <w:tab/>
        <w:t xml:space="preserve">Regler for </w:t>
      </w:r>
      <w:r w:rsidR="00BD7931" w:rsidRPr="00280CA1">
        <w:rPr>
          <w:b/>
          <w:sz w:val="24"/>
          <w:szCs w:val="24"/>
        </w:rPr>
        <w:t>bortskaffelse</w:t>
      </w:r>
      <w:r w:rsidRPr="00280CA1">
        <w:rPr>
          <w:b/>
          <w:sz w:val="24"/>
          <w:szCs w:val="24"/>
        </w:rPr>
        <w:t xml:space="preserve"> og anden håndtering</w:t>
      </w:r>
    </w:p>
    <w:p w14:paraId="3B6216E5" w14:textId="77777777" w:rsidR="00C0330C" w:rsidRPr="00280CA1" w:rsidRDefault="00C0330C" w:rsidP="00E13B8A">
      <w:pPr>
        <w:pStyle w:val="Brdtekst"/>
        <w:spacing w:before="0"/>
        <w:ind w:left="851"/>
        <w:rPr>
          <w:rFonts w:ascii="Times New Roman" w:hAnsi="Times New Roman" w:cs="Times New Roman"/>
          <w:sz w:val="24"/>
          <w:szCs w:val="24"/>
        </w:rPr>
      </w:pPr>
      <w:r w:rsidRPr="00280CA1">
        <w:rPr>
          <w:rFonts w:ascii="Times New Roman" w:hAnsi="Times New Roman" w:cs="Times New Roman"/>
          <w:sz w:val="24"/>
          <w:szCs w:val="24"/>
        </w:rPr>
        <w:t>Ikke anvendt lægemiddel samt affald heraf skal bortskaffes i henhold til lokale retningslinjer.</w:t>
      </w:r>
    </w:p>
    <w:p w14:paraId="3F429FEB" w14:textId="77777777" w:rsidR="009260DE" w:rsidRPr="00280CA1" w:rsidRDefault="009260DE" w:rsidP="000730CA">
      <w:pPr>
        <w:tabs>
          <w:tab w:val="left" w:pos="851"/>
        </w:tabs>
        <w:ind w:left="851"/>
        <w:rPr>
          <w:sz w:val="24"/>
          <w:szCs w:val="24"/>
        </w:rPr>
      </w:pPr>
    </w:p>
    <w:p w14:paraId="79FDCEBD" w14:textId="77777777" w:rsidR="009260DE" w:rsidRPr="00280CA1" w:rsidRDefault="009260DE" w:rsidP="009260DE">
      <w:pPr>
        <w:tabs>
          <w:tab w:val="left" w:pos="851"/>
        </w:tabs>
        <w:ind w:left="851" w:hanging="851"/>
        <w:rPr>
          <w:b/>
          <w:sz w:val="24"/>
          <w:szCs w:val="24"/>
        </w:rPr>
      </w:pPr>
      <w:r w:rsidRPr="00280CA1">
        <w:rPr>
          <w:b/>
          <w:sz w:val="24"/>
          <w:szCs w:val="24"/>
        </w:rPr>
        <w:lastRenderedPageBreak/>
        <w:t>7.</w:t>
      </w:r>
      <w:r w:rsidRPr="00280CA1">
        <w:rPr>
          <w:b/>
          <w:sz w:val="24"/>
          <w:szCs w:val="24"/>
        </w:rPr>
        <w:tab/>
        <w:t>INDEHAVER AF MARKEDSFØRINGSTILLADELSEN</w:t>
      </w:r>
    </w:p>
    <w:p w14:paraId="657C5DE0" w14:textId="77777777" w:rsidR="001406E7" w:rsidRPr="00B1129B" w:rsidRDefault="001406E7" w:rsidP="001406E7">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rPr>
      </w:pPr>
      <w:proofErr w:type="spellStart"/>
      <w:r w:rsidRPr="00B1129B">
        <w:rPr>
          <w:spacing w:val="-3"/>
          <w:sz w:val="24"/>
          <w:szCs w:val="24"/>
        </w:rPr>
        <w:t>Orifarm</w:t>
      </w:r>
      <w:proofErr w:type="spellEnd"/>
      <w:r w:rsidRPr="00B1129B">
        <w:rPr>
          <w:spacing w:val="-3"/>
          <w:sz w:val="24"/>
          <w:szCs w:val="24"/>
        </w:rPr>
        <w:t xml:space="preserve"> A/S</w:t>
      </w:r>
    </w:p>
    <w:p w14:paraId="6F2A345C" w14:textId="77777777" w:rsidR="001406E7" w:rsidRPr="00B1129B" w:rsidRDefault="001406E7" w:rsidP="001406E7">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rPr>
      </w:pPr>
      <w:r w:rsidRPr="00B1129B">
        <w:rPr>
          <w:spacing w:val="-3"/>
          <w:sz w:val="24"/>
          <w:szCs w:val="24"/>
        </w:rPr>
        <w:t>Energivej 15</w:t>
      </w:r>
    </w:p>
    <w:p w14:paraId="4127B365" w14:textId="77777777" w:rsidR="001406E7" w:rsidRPr="00B1129B" w:rsidRDefault="001406E7" w:rsidP="001406E7">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rPr>
      </w:pPr>
      <w:r w:rsidRPr="00B1129B">
        <w:rPr>
          <w:spacing w:val="-3"/>
          <w:sz w:val="24"/>
          <w:szCs w:val="24"/>
        </w:rPr>
        <w:t>5260 Odense S</w:t>
      </w:r>
    </w:p>
    <w:p w14:paraId="06084F09" w14:textId="77777777" w:rsidR="00641C65" w:rsidRPr="00B1129B" w:rsidRDefault="00641C65" w:rsidP="009260DE">
      <w:pPr>
        <w:tabs>
          <w:tab w:val="left" w:pos="851"/>
        </w:tabs>
        <w:ind w:left="851"/>
        <w:rPr>
          <w:sz w:val="24"/>
          <w:szCs w:val="24"/>
        </w:rPr>
      </w:pPr>
    </w:p>
    <w:p w14:paraId="07CCAD9E" w14:textId="77777777" w:rsidR="009260DE" w:rsidRPr="00280CA1" w:rsidRDefault="009260DE" w:rsidP="009260DE">
      <w:pPr>
        <w:tabs>
          <w:tab w:val="left" w:pos="851"/>
        </w:tabs>
        <w:ind w:left="851" w:hanging="851"/>
        <w:rPr>
          <w:b/>
          <w:sz w:val="24"/>
          <w:szCs w:val="24"/>
        </w:rPr>
      </w:pPr>
      <w:r w:rsidRPr="00280CA1">
        <w:rPr>
          <w:b/>
          <w:sz w:val="24"/>
          <w:szCs w:val="24"/>
        </w:rPr>
        <w:t>8.</w:t>
      </w:r>
      <w:r w:rsidRPr="00280CA1">
        <w:rPr>
          <w:b/>
          <w:sz w:val="24"/>
          <w:szCs w:val="24"/>
        </w:rPr>
        <w:tab/>
        <w:t>MARKEDSFØRINGSTILLADELSESNUMMER (</w:t>
      </w:r>
      <w:r w:rsidR="00BF6243" w:rsidRPr="00280CA1">
        <w:rPr>
          <w:b/>
          <w:sz w:val="24"/>
          <w:szCs w:val="24"/>
        </w:rPr>
        <w:t>-</w:t>
      </w:r>
      <w:r w:rsidRPr="00280CA1">
        <w:rPr>
          <w:b/>
          <w:sz w:val="24"/>
          <w:szCs w:val="24"/>
        </w:rPr>
        <w:t>NUMRE)</w:t>
      </w:r>
    </w:p>
    <w:p w14:paraId="522D335B" w14:textId="2FFC2FA7" w:rsidR="009260DE" w:rsidRPr="00280CA1" w:rsidRDefault="001406E7" w:rsidP="009260DE">
      <w:pPr>
        <w:tabs>
          <w:tab w:val="left" w:pos="851"/>
        </w:tabs>
        <w:ind w:left="851"/>
        <w:rPr>
          <w:sz w:val="24"/>
          <w:szCs w:val="24"/>
        </w:rPr>
      </w:pPr>
      <w:r w:rsidRPr="001406E7">
        <w:rPr>
          <w:sz w:val="24"/>
          <w:szCs w:val="24"/>
        </w:rPr>
        <w:t>74527</w:t>
      </w:r>
    </w:p>
    <w:p w14:paraId="2B18034D" w14:textId="77777777" w:rsidR="009260DE" w:rsidRPr="00280CA1" w:rsidRDefault="009260DE" w:rsidP="009260DE">
      <w:pPr>
        <w:tabs>
          <w:tab w:val="left" w:pos="851"/>
        </w:tabs>
        <w:ind w:left="851"/>
        <w:jc w:val="both"/>
        <w:rPr>
          <w:sz w:val="24"/>
          <w:szCs w:val="24"/>
        </w:rPr>
      </w:pPr>
    </w:p>
    <w:p w14:paraId="53436143" w14:textId="77777777" w:rsidR="009260DE" w:rsidRPr="00280CA1" w:rsidRDefault="009260DE" w:rsidP="009260DE">
      <w:pPr>
        <w:tabs>
          <w:tab w:val="left" w:pos="851"/>
        </w:tabs>
        <w:ind w:left="851" w:hanging="851"/>
        <w:rPr>
          <w:b/>
          <w:sz w:val="24"/>
          <w:szCs w:val="24"/>
        </w:rPr>
      </w:pPr>
      <w:r w:rsidRPr="00280CA1">
        <w:rPr>
          <w:b/>
          <w:sz w:val="24"/>
          <w:szCs w:val="24"/>
        </w:rPr>
        <w:t>9.</w:t>
      </w:r>
      <w:r w:rsidRPr="00280CA1">
        <w:rPr>
          <w:b/>
          <w:sz w:val="24"/>
          <w:szCs w:val="24"/>
        </w:rPr>
        <w:tab/>
        <w:t>DATO FOR FØRSTE MARKEDSFØRINGSTILLADELSE</w:t>
      </w:r>
    </w:p>
    <w:p w14:paraId="5AF71B55" w14:textId="5837AA57" w:rsidR="009260DE" w:rsidRPr="00280CA1" w:rsidRDefault="00B1129B" w:rsidP="009260DE">
      <w:pPr>
        <w:tabs>
          <w:tab w:val="left" w:pos="851"/>
        </w:tabs>
        <w:ind w:left="851"/>
        <w:rPr>
          <w:sz w:val="24"/>
          <w:szCs w:val="24"/>
        </w:rPr>
      </w:pPr>
      <w:r>
        <w:rPr>
          <w:sz w:val="24"/>
          <w:szCs w:val="24"/>
        </w:rPr>
        <w:t>10</w:t>
      </w:r>
      <w:bookmarkStart w:id="2" w:name="_GoBack"/>
      <w:bookmarkEnd w:id="2"/>
      <w:r w:rsidR="001406E7">
        <w:rPr>
          <w:sz w:val="24"/>
          <w:szCs w:val="24"/>
        </w:rPr>
        <w:t>. oktober 2025</w:t>
      </w:r>
    </w:p>
    <w:p w14:paraId="54E07D78" w14:textId="77777777" w:rsidR="009260DE" w:rsidRPr="00280CA1" w:rsidRDefault="009260DE" w:rsidP="009260DE">
      <w:pPr>
        <w:tabs>
          <w:tab w:val="left" w:pos="851"/>
        </w:tabs>
        <w:ind w:left="851"/>
        <w:rPr>
          <w:sz w:val="24"/>
          <w:szCs w:val="24"/>
        </w:rPr>
      </w:pPr>
    </w:p>
    <w:p w14:paraId="433A4C85" w14:textId="77777777" w:rsidR="009260DE" w:rsidRPr="00280CA1" w:rsidRDefault="009260DE" w:rsidP="009260DE">
      <w:pPr>
        <w:tabs>
          <w:tab w:val="left" w:pos="851"/>
        </w:tabs>
        <w:ind w:left="851" w:hanging="851"/>
        <w:rPr>
          <w:b/>
          <w:sz w:val="24"/>
          <w:szCs w:val="24"/>
        </w:rPr>
      </w:pPr>
      <w:r w:rsidRPr="00280CA1">
        <w:rPr>
          <w:b/>
          <w:sz w:val="24"/>
          <w:szCs w:val="24"/>
        </w:rPr>
        <w:t>10.</w:t>
      </w:r>
      <w:r w:rsidRPr="00280CA1">
        <w:rPr>
          <w:b/>
          <w:sz w:val="24"/>
          <w:szCs w:val="24"/>
        </w:rPr>
        <w:tab/>
        <w:t>DATO FOR ÆNDRING AF TEKSTEN</w:t>
      </w:r>
    </w:p>
    <w:p w14:paraId="2E9661AF" w14:textId="1304A668" w:rsidR="009260DE" w:rsidRPr="00280CA1" w:rsidRDefault="001406E7" w:rsidP="009260DE">
      <w:pPr>
        <w:tabs>
          <w:tab w:val="left" w:pos="851"/>
        </w:tabs>
        <w:ind w:left="851"/>
        <w:rPr>
          <w:sz w:val="24"/>
          <w:szCs w:val="24"/>
        </w:rPr>
      </w:pPr>
      <w:r>
        <w:rPr>
          <w:sz w:val="24"/>
          <w:szCs w:val="24"/>
        </w:rPr>
        <w:t>-</w:t>
      </w:r>
    </w:p>
    <w:sectPr w:rsidR="009260DE" w:rsidRPr="00280CA1"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E6CE5" w14:textId="77777777" w:rsidR="00A91791" w:rsidRDefault="00A91791">
      <w:r>
        <w:separator/>
      </w:r>
    </w:p>
  </w:endnote>
  <w:endnote w:type="continuationSeparator" w:id="0">
    <w:p w14:paraId="3E210814" w14:textId="77777777" w:rsidR="00A91791" w:rsidRDefault="00A9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7C6B1" w14:textId="77777777" w:rsidR="00A91791" w:rsidRDefault="00A91791">
    <w:pPr>
      <w:pStyle w:val="Sidefod"/>
      <w:pBdr>
        <w:bottom w:val="single" w:sz="6" w:space="1" w:color="auto"/>
      </w:pBdr>
    </w:pPr>
  </w:p>
  <w:p w14:paraId="4FAE6358" w14:textId="77777777" w:rsidR="00A91791" w:rsidRDefault="00A91791" w:rsidP="00C42586">
    <w:pPr>
      <w:pStyle w:val="Sidefod"/>
      <w:tabs>
        <w:tab w:val="clear" w:pos="4819"/>
        <w:tab w:val="left" w:pos="8505"/>
      </w:tabs>
      <w:rPr>
        <w:i/>
        <w:sz w:val="18"/>
        <w:szCs w:val="18"/>
      </w:rPr>
    </w:pPr>
  </w:p>
  <w:p w14:paraId="7026084C" w14:textId="7E878B69" w:rsidR="00A91791" w:rsidRPr="00B373D7" w:rsidRDefault="00A91791"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B1129B">
      <w:rPr>
        <w:i/>
        <w:noProof/>
        <w:sz w:val="18"/>
        <w:szCs w:val="18"/>
      </w:rPr>
      <w:t>Urisotam (Orifarm), tabletter med modificeret udløsning 6+0,4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C47EF" w14:textId="77777777" w:rsidR="00A91791" w:rsidRDefault="00A91791">
      <w:r>
        <w:separator/>
      </w:r>
    </w:p>
  </w:footnote>
  <w:footnote w:type="continuationSeparator" w:id="0">
    <w:p w14:paraId="4BB73C48" w14:textId="77777777" w:rsidR="00A91791" w:rsidRDefault="00A91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612E4"/>
    <w:multiLevelType w:val="hybridMultilevel"/>
    <w:tmpl w:val="A98CD38C"/>
    <w:lvl w:ilvl="0" w:tplc="F8265B36">
      <w:numFmt w:val="bullet"/>
      <w:lvlText w:val="-"/>
      <w:lvlJc w:val="left"/>
      <w:pPr>
        <w:ind w:left="1271" w:hanging="42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E4A21A4"/>
    <w:multiLevelType w:val="hybridMultilevel"/>
    <w:tmpl w:val="9CD08678"/>
    <w:lvl w:ilvl="0" w:tplc="F8265B3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29BA0EBB"/>
    <w:multiLevelType w:val="hybridMultilevel"/>
    <w:tmpl w:val="915C2470"/>
    <w:lvl w:ilvl="0" w:tplc="F8265B3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2F384012"/>
    <w:multiLevelType w:val="hybridMultilevel"/>
    <w:tmpl w:val="5A1E9B10"/>
    <w:lvl w:ilvl="0" w:tplc="F8265B3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36FD40CB"/>
    <w:multiLevelType w:val="hybridMultilevel"/>
    <w:tmpl w:val="B74EC132"/>
    <w:lvl w:ilvl="0" w:tplc="F8265B3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3B027990"/>
    <w:multiLevelType w:val="hybridMultilevel"/>
    <w:tmpl w:val="C2E08E52"/>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3"/>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0C"/>
    <w:rsid w:val="000259B9"/>
    <w:rsid w:val="00041491"/>
    <w:rsid w:val="00050D16"/>
    <w:rsid w:val="00065FCD"/>
    <w:rsid w:val="00066210"/>
    <w:rsid w:val="000730CA"/>
    <w:rsid w:val="00074F2A"/>
    <w:rsid w:val="000A1CA8"/>
    <w:rsid w:val="000A466B"/>
    <w:rsid w:val="000B058C"/>
    <w:rsid w:val="000D68B0"/>
    <w:rsid w:val="000E4EE6"/>
    <w:rsid w:val="00116AE9"/>
    <w:rsid w:val="001406E7"/>
    <w:rsid w:val="001454E2"/>
    <w:rsid w:val="00206CE8"/>
    <w:rsid w:val="0021526C"/>
    <w:rsid w:val="00280CA1"/>
    <w:rsid w:val="00283A2B"/>
    <w:rsid w:val="002B30AD"/>
    <w:rsid w:val="002C1EC0"/>
    <w:rsid w:val="002C2C01"/>
    <w:rsid w:val="003A29AE"/>
    <w:rsid w:val="003A32D7"/>
    <w:rsid w:val="003B4074"/>
    <w:rsid w:val="003C769A"/>
    <w:rsid w:val="003D3A90"/>
    <w:rsid w:val="003F1838"/>
    <w:rsid w:val="0045746C"/>
    <w:rsid w:val="0049104B"/>
    <w:rsid w:val="004E3B12"/>
    <w:rsid w:val="00532310"/>
    <w:rsid w:val="00565F0F"/>
    <w:rsid w:val="00594A86"/>
    <w:rsid w:val="00596D86"/>
    <w:rsid w:val="005F0F13"/>
    <w:rsid w:val="00637F5A"/>
    <w:rsid w:val="00641C65"/>
    <w:rsid w:val="006560B1"/>
    <w:rsid w:val="006724C2"/>
    <w:rsid w:val="006756DD"/>
    <w:rsid w:val="006C4AF4"/>
    <w:rsid w:val="00704F5B"/>
    <w:rsid w:val="0071241E"/>
    <w:rsid w:val="00737275"/>
    <w:rsid w:val="00740EEC"/>
    <w:rsid w:val="0076086A"/>
    <w:rsid w:val="00773EE6"/>
    <w:rsid w:val="0078011A"/>
    <w:rsid w:val="00782AF4"/>
    <w:rsid w:val="00790EE7"/>
    <w:rsid w:val="007B6649"/>
    <w:rsid w:val="007D2D0C"/>
    <w:rsid w:val="0082576E"/>
    <w:rsid w:val="0083494B"/>
    <w:rsid w:val="008822D8"/>
    <w:rsid w:val="00907F75"/>
    <w:rsid w:val="009260DE"/>
    <w:rsid w:val="0093258A"/>
    <w:rsid w:val="009C7BA3"/>
    <w:rsid w:val="009D1F5A"/>
    <w:rsid w:val="00A0384B"/>
    <w:rsid w:val="00A10294"/>
    <w:rsid w:val="00A91791"/>
    <w:rsid w:val="00B003BF"/>
    <w:rsid w:val="00B1129B"/>
    <w:rsid w:val="00B373D7"/>
    <w:rsid w:val="00B438E9"/>
    <w:rsid w:val="00B55271"/>
    <w:rsid w:val="00B96AE7"/>
    <w:rsid w:val="00BD7931"/>
    <w:rsid w:val="00BF6243"/>
    <w:rsid w:val="00C0330C"/>
    <w:rsid w:val="00C36276"/>
    <w:rsid w:val="00C42586"/>
    <w:rsid w:val="00C45F6B"/>
    <w:rsid w:val="00C60CCD"/>
    <w:rsid w:val="00C84483"/>
    <w:rsid w:val="00C95551"/>
    <w:rsid w:val="00CB20D7"/>
    <w:rsid w:val="00D020B0"/>
    <w:rsid w:val="00D11748"/>
    <w:rsid w:val="00D237F6"/>
    <w:rsid w:val="00D34D98"/>
    <w:rsid w:val="00D366CF"/>
    <w:rsid w:val="00D51CC6"/>
    <w:rsid w:val="00D93992"/>
    <w:rsid w:val="00E108AA"/>
    <w:rsid w:val="00E13B8A"/>
    <w:rsid w:val="00E3749A"/>
    <w:rsid w:val="00E7437F"/>
    <w:rsid w:val="00E865B8"/>
    <w:rsid w:val="00EC0B9B"/>
    <w:rsid w:val="00ED5E9F"/>
    <w:rsid w:val="00EF3F5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2153F"/>
  <w15:chartTrackingRefBased/>
  <w15:docId w15:val="{1F8FDEB5-4A41-4995-8FEB-AEC50D07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C0330C"/>
    <w:pPr>
      <w:widowControl w:val="0"/>
      <w:autoSpaceDE w:val="0"/>
      <w:autoSpaceDN w:val="0"/>
      <w:ind w:left="510" w:hanging="327"/>
      <w:outlineLvl w:val="1"/>
    </w:pPr>
    <w:rPr>
      <w:rFonts w:ascii="Arial" w:eastAsia="Arial" w:hAnsi="Arial" w:cs="Arial"/>
      <w:b/>
      <w:bCs/>
      <w:sz w:val="19"/>
      <w:szCs w:val="19"/>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C0330C"/>
    <w:pPr>
      <w:widowControl w:val="0"/>
      <w:autoSpaceDE w:val="0"/>
      <w:autoSpaceDN w:val="0"/>
      <w:spacing w:before="127"/>
      <w:ind w:left="334"/>
    </w:pPr>
    <w:rPr>
      <w:rFonts w:ascii="Arial" w:eastAsia="Arial" w:hAnsi="Arial" w:cs="Arial"/>
      <w:sz w:val="19"/>
      <w:szCs w:val="19"/>
    </w:rPr>
  </w:style>
  <w:style w:type="character" w:customStyle="1" w:styleId="BrdtekstTegn">
    <w:name w:val="Brødtekst Tegn"/>
    <w:basedOn w:val="Standardskrifttypeiafsnit"/>
    <w:link w:val="Brdtekst"/>
    <w:uiPriority w:val="1"/>
    <w:semiHidden/>
    <w:rsid w:val="00C0330C"/>
    <w:rPr>
      <w:rFonts w:ascii="Arial" w:eastAsia="Arial" w:hAnsi="Arial" w:cs="Arial"/>
      <w:sz w:val="19"/>
      <w:szCs w:val="19"/>
      <w:lang w:eastAsia="en-US"/>
    </w:rPr>
  </w:style>
  <w:style w:type="paragraph" w:customStyle="1" w:styleId="TableParagraph">
    <w:name w:val="Table Paragraph"/>
    <w:basedOn w:val="Normal"/>
    <w:uiPriority w:val="1"/>
    <w:qFormat/>
    <w:rsid w:val="00C0330C"/>
    <w:pPr>
      <w:widowControl w:val="0"/>
      <w:autoSpaceDE w:val="0"/>
      <w:autoSpaceDN w:val="0"/>
      <w:spacing w:before="91"/>
      <w:ind w:left="44"/>
    </w:pPr>
    <w:rPr>
      <w:rFonts w:ascii="Arial" w:eastAsia="Arial" w:hAnsi="Arial" w:cs="Arial"/>
      <w:sz w:val="22"/>
      <w:szCs w:val="22"/>
    </w:rPr>
  </w:style>
  <w:style w:type="table" w:customStyle="1" w:styleId="TableNormal1">
    <w:name w:val="Table Normal1"/>
    <w:uiPriority w:val="2"/>
    <w:semiHidden/>
    <w:qFormat/>
    <w:rsid w:val="00C0330C"/>
    <w:pPr>
      <w:widowControl w:val="0"/>
      <w:autoSpaceDE w:val="0"/>
      <w:autoSpaceDN w:val="0"/>
    </w:pPr>
    <w:rPr>
      <w:rFonts w:asciiTheme="minorHAnsi" w:eastAsiaTheme="minorHAnsi" w:hAnsiTheme="minorHAnsi" w:cstheme="minorBidi"/>
      <w:sz w:val="22"/>
      <w:szCs w:val="22"/>
      <w:lang w:eastAsia="en-US"/>
    </w:rPr>
    <w:tblPr>
      <w:tblCellMar>
        <w:top w:w="0" w:type="dxa"/>
        <w:left w:w="0" w:type="dxa"/>
        <w:bottom w:w="0" w:type="dxa"/>
        <w:right w:w="0" w:type="dxa"/>
      </w:tblCellMar>
    </w:tblPr>
  </w:style>
  <w:style w:type="character" w:customStyle="1" w:styleId="Overskrift2Tegn">
    <w:name w:val="Overskrift 2 Tegn"/>
    <w:basedOn w:val="Standardskrifttypeiafsnit"/>
    <w:link w:val="Overskrift2"/>
    <w:uiPriority w:val="9"/>
    <w:semiHidden/>
    <w:rsid w:val="00C0330C"/>
    <w:rPr>
      <w:rFonts w:ascii="Arial" w:eastAsia="Arial" w:hAnsi="Arial" w:cs="Arial"/>
      <w:b/>
      <w:bCs/>
      <w:sz w:val="19"/>
      <w:szCs w:val="19"/>
      <w:lang w:eastAsia="en-US"/>
    </w:rPr>
  </w:style>
  <w:style w:type="paragraph" w:styleId="Listeafsnit">
    <w:name w:val="List Paragraph"/>
    <w:basedOn w:val="Normal"/>
    <w:uiPriority w:val="34"/>
    <w:qFormat/>
    <w:rsid w:val="00D51CC6"/>
    <w:pPr>
      <w:ind w:left="720"/>
      <w:contextualSpacing/>
    </w:pPr>
  </w:style>
  <w:style w:type="character" w:styleId="Hyperlink">
    <w:name w:val="Hyperlink"/>
    <w:basedOn w:val="Standardskrifttypeiafsnit"/>
    <w:uiPriority w:val="99"/>
    <w:unhideWhenUsed/>
    <w:rsid w:val="006C4AF4"/>
    <w:rPr>
      <w:color w:val="0563C1" w:themeColor="hyperlink"/>
      <w:u w:val="single"/>
    </w:rPr>
  </w:style>
  <w:style w:type="character" w:styleId="Ulstomtale">
    <w:name w:val="Unresolved Mention"/>
    <w:basedOn w:val="Standardskrifttypeiafsnit"/>
    <w:uiPriority w:val="99"/>
    <w:semiHidden/>
    <w:unhideWhenUsed/>
    <w:rsid w:val="006C4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2636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7452337">
      <w:bodyDiv w:val="1"/>
      <w:marLeft w:val="0"/>
      <w:marRight w:val="0"/>
      <w:marTop w:val="0"/>
      <w:marBottom w:val="0"/>
      <w:divBdr>
        <w:top w:val="none" w:sz="0" w:space="0" w:color="auto"/>
        <w:left w:val="none" w:sz="0" w:space="0" w:color="auto"/>
        <w:bottom w:val="none" w:sz="0" w:space="0" w:color="auto"/>
        <w:right w:val="none" w:sz="0" w:space="0" w:color="auto"/>
      </w:divBdr>
    </w:div>
    <w:div w:id="189877568">
      <w:bodyDiv w:val="1"/>
      <w:marLeft w:val="0"/>
      <w:marRight w:val="0"/>
      <w:marTop w:val="0"/>
      <w:marBottom w:val="0"/>
      <w:divBdr>
        <w:top w:val="none" w:sz="0" w:space="0" w:color="auto"/>
        <w:left w:val="none" w:sz="0" w:space="0" w:color="auto"/>
        <w:bottom w:val="none" w:sz="0" w:space="0" w:color="auto"/>
        <w:right w:val="none" w:sz="0" w:space="0" w:color="auto"/>
      </w:divBdr>
    </w:div>
    <w:div w:id="245070442">
      <w:bodyDiv w:val="1"/>
      <w:marLeft w:val="0"/>
      <w:marRight w:val="0"/>
      <w:marTop w:val="0"/>
      <w:marBottom w:val="0"/>
      <w:divBdr>
        <w:top w:val="none" w:sz="0" w:space="0" w:color="auto"/>
        <w:left w:val="none" w:sz="0" w:space="0" w:color="auto"/>
        <w:bottom w:val="none" w:sz="0" w:space="0" w:color="auto"/>
        <w:right w:val="none" w:sz="0" w:space="0" w:color="auto"/>
      </w:divBdr>
    </w:div>
    <w:div w:id="304167438">
      <w:bodyDiv w:val="1"/>
      <w:marLeft w:val="0"/>
      <w:marRight w:val="0"/>
      <w:marTop w:val="0"/>
      <w:marBottom w:val="0"/>
      <w:divBdr>
        <w:top w:val="none" w:sz="0" w:space="0" w:color="auto"/>
        <w:left w:val="none" w:sz="0" w:space="0" w:color="auto"/>
        <w:bottom w:val="none" w:sz="0" w:space="0" w:color="auto"/>
        <w:right w:val="none" w:sz="0" w:space="0" w:color="auto"/>
      </w:divBdr>
    </w:div>
    <w:div w:id="404692531">
      <w:bodyDiv w:val="1"/>
      <w:marLeft w:val="0"/>
      <w:marRight w:val="0"/>
      <w:marTop w:val="0"/>
      <w:marBottom w:val="0"/>
      <w:divBdr>
        <w:top w:val="none" w:sz="0" w:space="0" w:color="auto"/>
        <w:left w:val="none" w:sz="0" w:space="0" w:color="auto"/>
        <w:bottom w:val="none" w:sz="0" w:space="0" w:color="auto"/>
        <w:right w:val="none" w:sz="0" w:space="0" w:color="auto"/>
      </w:divBdr>
    </w:div>
    <w:div w:id="558783625">
      <w:bodyDiv w:val="1"/>
      <w:marLeft w:val="0"/>
      <w:marRight w:val="0"/>
      <w:marTop w:val="0"/>
      <w:marBottom w:val="0"/>
      <w:divBdr>
        <w:top w:val="none" w:sz="0" w:space="0" w:color="auto"/>
        <w:left w:val="none" w:sz="0" w:space="0" w:color="auto"/>
        <w:bottom w:val="none" w:sz="0" w:space="0" w:color="auto"/>
        <w:right w:val="none" w:sz="0" w:space="0" w:color="auto"/>
      </w:divBdr>
    </w:div>
    <w:div w:id="681319931">
      <w:bodyDiv w:val="1"/>
      <w:marLeft w:val="0"/>
      <w:marRight w:val="0"/>
      <w:marTop w:val="0"/>
      <w:marBottom w:val="0"/>
      <w:divBdr>
        <w:top w:val="none" w:sz="0" w:space="0" w:color="auto"/>
        <w:left w:val="none" w:sz="0" w:space="0" w:color="auto"/>
        <w:bottom w:val="none" w:sz="0" w:space="0" w:color="auto"/>
        <w:right w:val="none" w:sz="0" w:space="0" w:color="auto"/>
      </w:divBdr>
    </w:div>
    <w:div w:id="744651333">
      <w:bodyDiv w:val="1"/>
      <w:marLeft w:val="0"/>
      <w:marRight w:val="0"/>
      <w:marTop w:val="0"/>
      <w:marBottom w:val="0"/>
      <w:divBdr>
        <w:top w:val="none" w:sz="0" w:space="0" w:color="auto"/>
        <w:left w:val="none" w:sz="0" w:space="0" w:color="auto"/>
        <w:bottom w:val="none" w:sz="0" w:space="0" w:color="auto"/>
        <w:right w:val="none" w:sz="0" w:space="0" w:color="auto"/>
      </w:divBdr>
    </w:div>
    <w:div w:id="747000693">
      <w:bodyDiv w:val="1"/>
      <w:marLeft w:val="0"/>
      <w:marRight w:val="0"/>
      <w:marTop w:val="0"/>
      <w:marBottom w:val="0"/>
      <w:divBdr>
        <w:top w:val="none" w:sz="0" w:space="0" w:color="auto"/>
        <w:left w:val="none" w:sz="0" w:space="0" w:color="auto"/>
        <w:bottom w:val="none" w:sz="0" w:space="0" w:color="auto"/>
        <w:right w:val="none" w:sz="0" w:space="0" w:color="auto"/>
      </w:divBdr>
    </w:div>
    <w:div w:id="768310816">
      <w:bodyDiv w:val="1"/>
      <w:marLeft w:val="0"/>
      <w:marRight w:val="0"/>
      <w:marTop w:val="0"/>
      <w:marBottom w:val="0"/>
      <w:divBdr>
        <w:top w:val="none" w:sz="0" w:space="0" w:color="auto"/>
        <w:left w:val="none" w:sz="0" w:space="0" w:color="auto"/>
        <w:bottom w:val="none" w:sz="0" w:space="0" w:color="auto"/>
        <w:right w:val="none" w:sz="0" w:space="0" w:color="auto"/>
      </w:divBdr>
    </w:div>
    <w:div w:id="890771791">
      <w:bodyDiv w:val="1"/>
      <w:marLeft w:val="0"/>
      <w:marRight w:val="0"/>
      <w:marTop w:val="0"/>
      <w:marBottom w:val="0"/>
      <w:divBdr>
        <w:top w:val="none" w:sz="0" w:space="0" w:color="auto"/>
        <w:left w:val="none" w:sz="0" w:space="0" w:color="auto"/>
        <w:bottom w:val="none" w:sz="0" w:space="0" w:color="auto"/>
        <w:right w:val="none" w:sz="0" w:space="0" w:color="auto"/>
      </w:divBdr>
    </w:div>
    <w:div w:id="906112085">
      <w:bodyDiv w:val="1"/>
      <w:marLeft w:val="0"/>
      <w:marRight w:val="0"/>
      <w:marTop w:val="0"/>
      <w:marBottom w:val="0"/>
      <w:divBdr>
        <w:top w:val="none" w:sz="0" w:space="0" w:color="auto"/>
        <w:left w:val="none" w:sz="0" w:space="0" w:color="auto"/>
        <w:bottom w:val="none" w:sz="0" w:space="0" w:color="auto"/>
        <w:right w:val="none" w:sz="0" w:space="0" w:color="auto"/>
      </w:divBdr>
    </w:div>
    <w:div w:id="1187401553">
      <w:bodyDiv w:val="1"/>
      <w:marLeft w:val="0"/>
      <w:marRight w:val="0"/>
      <w:marTop w:val="0"/>
      <w:marBottom w:val="0"/>
      <w:divBdr>
        <w:top w:val="none" w:sz="0" w:space="0" w:color="auto"/>
        <w:left w:val="none" w:sz="0" w:space="0" w:color="auto"/>
        <w:bottom w:val="none" w:sz="0" w:space="0" w:color="auto"/>
        <w:right w:val="none" w:sz="0" w:space="0" w:color="auto"/>
      </w:divBdr>
    </w:div>
    <w:div w:id="1223368459">
      <w:bodyDiv w:val="1"/>
      <w:marLeft w:val="0"/>
      <w:marRight w:val="0"/>
      <w:marTop w:val="0"/>
      <w:marBottom w:val="0"/>
      <w:divBdr>
        <w:top w:val="none" w:sz="0" w:space="0" w:color="auto"/>
        <w:left w:val="none" w:sz="0" w:space="0" w:color="auto"/>
        <w:bottom w:val="none" w:sz="0" w:space="0" w:color="auto"/>
        <w:right w:val="none" w:sz="0" w:space="0" w:color="auto"/>
      </w:divBdr>
    </w:div>
    <w:div w:id="1302688116">
      <w:bodyDiv w:val="1"/>
      <w:marLeft w:val="0"/>
      <w:marRight w:val="0"/>
      <w:marTop w:val="0"/>
      <w:marBottom w:val="0"/>
      <w:divBdr>
        <w:top w:val="none" w:sz="0" w:space="0" w:color="auto"/>
        <w:left w:val="none" w:sz="0" w:space="0" w:color="auto"/>
        <w:bottom w:val="none" w:sz="0" w:space="0" w:color="auto"/>
        <w:right w:val="none" w:sz="0" w:space="0" w:color="auto"/>
      </w:divBdr>
    </w:div>
    <w:div w:id="1351907287">
      <w:bodyDiv w:val="1"/>
      <w:marLeft w:val="0"/>
      <w:marRight w:val="0"/>
      <w:marTop w:val="0"/>
      <w:marBottom w:val="0"/>
      <w:divBdr>
        <w:top w:val="none" w:sz="0" w:space="0" w:color="auto"/>
        <w:left w:val="none" w:sz="0" w:space="0" w:color="auto"/>
        <w:bottom w:val="none" w:sz="0" w:space="0" w:color="auto"/>
        <w:right w:val="none" w:sz="0" w:space="0" w:color="auto"/>
      </w:divBdr>
    </w:div>
    <w:div w:id="1414012519">
      <w:bodyDiv w:val="1"/>
      <w:marLeft w:val="0"/>
      <w:marRight w:val="0"/>
      <w:marTop w:val="0"/>
      <w:marBottom w:val="0"/>
      <w:divBdr>
        <w:top w:val="none" w:sz="0" w:space="0" w:color="auto"/>
        <w:left w:val="none" w:sz="0" w:space="0" w:color="auto"/>
        <w:bottom w:val="none" w:sz="0" w:space="0" w:color="auto"/>
        <w:right w:val="none" w:sz="0" w:space="0" w:color="auto"/>
      </w:divBdr>
    </w:div>
    <w:div w:id="1540971310">
      <w:bodyDiv w:val="1"/>
      <w:marLeft w:val="0"/>
      <w:marRight w:val="0"/>
      <w:marTop w:val="0"/>
      <w:marBottom w:val="0"/>
      <w:divBdr>
        <w:top w:val="none" w:sz="0" w:space="0" w:color="auto"/>
        <w:left w:val="none" w:sz="0" w:space="0" w:color="auto"/>
        <w:bottom w:val="none" w:sz="0" w:space="0" w:color="auto"/>
        <w:right w:val="none" w:sz="0" w:space="0" w:color="auto"/>
      </w:divBdr>
    </w:div>
    <w:div w:id="1908760079">
      <w:bodyDiv w:val="1"/>
      <w:marLeft w:val="0"/>
      <w:marRight w:val="0"/>
      <w:marTop w:val="0"/>
      <w:marBottom w:val="0"/>
      <w:divBdr>
        <w:top w:val="none" w:sz="0" w:space="0" w:color="auto"/>
        <w:left w:val="none" w:sz="0" w:space="0" w:color="auto"/>
        <w:bottom w:val="none" w:sz="0" w:space="0" w:color="auto"/>
        <w:right w:val="none" w:sz="0" w:space="0" w:color="auto"/>
      </w:divBdr>
    </w:div>
    <w:div w:id="196329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7</TotalTime>
  <Pages>16</Pages>
  <Words>4448</Words>
  <Characters>30400</Characters>
  <Application>Microsoft Office Word</Application>
  <DocSecurity>0</DocSecurity>
  <Lines>253</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2025081161 - nyt PI SPC</dc:description>
  <cp:lastModifiedBy>Karen Heltoft</cp:lastModifiedBy>
  <cp:revision>6</cp:revision>
  <cp:lastPrinted>2012-08-22T08:53:00Z</cp:lastPrinted>
  <dcterms:created xsi:type="dcterms:W3CDTF">2025-10-09T06:03:00Z</dcterms:created>
  <dcterms:modified xsi:type="dcterms:W3CDTF">2025-10-10T08:31:00Z</dcterms:modified>
</cp:coreProperties>
</file>