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69F" w:rsidRPr="008F49E1" w:rsidRDefault="00B3469F" w:rsidP="00B3469F">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56498DA" wp14:editId="1F48AE6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3469F" w:rsidRPr="00C84483" w:rsidRDefault="00B3469F" w:rsidP="00B3469F">
      <w:pPr>
        <w:pStyle w:val="Titel"/>
        <w:tabs>
          <w:tab w:val="right" w:pos="9356"/>
        </w:tabs>
        <w:jc w:val="left"/>
        <w:rPr>
          <w:b w:val="0"/>
          <w:szCs w:val="24"/>
          <w:lang w:eastAsia="en-US"/>
        </w:rPr>
      </w:pPr>
      <w:r w:rsidRPr="00C84483">
        <w:rPr>
          <w:b w:val="0"/>
          <w:szCs w:val="24"/>
          <w:lang w:eastAsia="en-US"/>
        </w:rPr>
        <w:tab/>
      </w:r>
      <w:r w:rsidR="001D29EA">
        <w:rPr>
          <w:szCs w:val="24"/>
        </w:rPr>
        <w:t>13</w:t>
      </w:r>
      <w:r w:rsidR="00F4665A">
        <w:rPr>
          <w:szCs w:val="24"/>
        </w:rPr>
        <w:t xml:space="preserve">. </w:t>
      </w:r>
      <w:r w:rsidR="001D29EA">
        <w:rPr>
          <w:szCs w:val="24"/>
        </w:rPr>
        <w:t>januar</w:t>
      </w:r>
      <w:r w:rsidR="00F4665A">
        <w:rPr>
          <w:szCs w:val="24"/>
        </w:rPr>
        <w:t xml:space="preserve"> 202</w:t>
      </w:r>
      <w:r w:rsidR="001D29EA">
        <w:rPr>
          <w:szCs w:val="24"/>
        </w:rPr>
        <w:t>2</w:t>
      </w:r>
    </w:p>
    <w:p w:rsidR="00B3469F" w:rsidRPr="00C84483" w:rsidRDefault="00B3469F" w:rsidP="00B3469F">
      <w:pPr>
        <w:pStyle w:val="Titel"/>
        <w:tabs>
          <w:tab w:val="left" w:pos="8222"/>
        </w:tabs>
        <w:jc w:val="left"/>
        <w:rPr>
          <w:b w:val="0"/>
          <w:szCs w:val="24"/>
        </w:rPr>
      </w:pPr>
    </w:p>
    <w:p w:rsidR="00B3469F" w:rsidRPr="00C84483" w:rsidRDefault="00B3469F" w:rsidP="00B3469F">
      <w:pPr>
        <w:pStyle w:val="Titel"/>
        <w:jc w:val="left"/>
        <w:rPr>
          <w:b w:val="0"/>
          <w:szCs w:val="24"/>
        </w:rPr>
      </w:pPr>
    </w:p>
    <w:p w:rsidR="00B3469F" w:rsidRPr="00C84483" w:rsidRDefault="00B3469F" w:rsidP="00B3469F">
      <w:pPr>
        <w:pStyle w:val="Titel"/>
        <w:jc w:val="left"/>
        <w:rPr>
          <w:b w:val="0"/>
          <w:szCs w:val="24"/>
        </w:rPr>
      </w:pPr>
    </w:p>
    <w:p w:rsidR="00B3469F" w:rsidRPr="00C84483" w:rsidRDefault="00B3469F" w:rsidP="00B3469F">
      <w:pPr>
        <w:jc w:val="center"/>
        <w:rPr>
          <w:b/>
          <w:sz w:val="24"/>
          <w:szCs w:val="24"/>
        </w:rPr>
      </w:pPr>
      <w:r w:rsidRPr="00C84483">
        <w:rPr>
          <w:b/>
          <w:sz w:val="24"/>
          <w:szCs w:val="24"/>
        </w:rPr>
        <w:t>PRODUKTRESUMÉ</w:t>
      </w:r>
    </w:p>
    <w:p w:rsidR="00B3469F" w:rsidRPr="00C84483" w:rsidRDefault="00B3469F" w:rsidP="00B3469F">
      <w:pPr>
        <w:jc w:val="center"/>
        <w:rPr>
          <w:b/>
          <w:sz w:val="24"/>
          <w:szCs w:val="24"/>
        </w:rPr>
      </w:pPr>
    </w:p>
    <w:p w:rsidR="00B3469F" w:rsidRDefault="00B3469F" w:rsidP="00B3469F">
      <w:pPr>
        <w:tabs>
          <w:tab w:val="left" w:pos="220"/>
          <w:tab w:val="center" w:pos="4819"/>
        </w:tabs>
        <w:rPr>
          <w:b/>
          <w:sz w:val="24"/>
          <w:szCs w:val="24"/>
        </w:rPr>
      </w:pPr>
      <w:r>
        <w:rPr>
          <w:b/>
          <w:sz w:val="24"/>
          <w:szCs w:val="24"/>
        </w:rPr>
        <w:tab/>
      </w:r>
      <w:r>
        <w:rPr>
          <w:b/>
          <w:sz w:val="24"/>
          <w:szCs w:val="24"/>
        </w:rPr>
        <w:tab/>
      </w:r>
      <w:r w:rsidRPr="00C84483">
        <w:rPr>
          <w:b/>
          <w:sz w:val="24"/>
          <w:szCs w:val="24"/>
        </w:rPr>
        <w:t>for</w:t>
      </w:r>
    </w:p>
    <w:p w:rsidR="00B3469F" w:rsidRPr="00C84483" w:rsidRDefault="00B3469F" w:rsidP="00B3469F">
      <w:pPr>
        <w:jc w:val="center"/>
        <w:rPr>
          <w:b/>
          <w:sz w:val="24"/>
          <w:szCs w:val="24"/>
        </w:rPr>
      </w:pPr>
    </w:p>
    <w:p w:rsidR="00B3469F" w:rsidRPr="00C84483" w:rsidRDefault="00B3469F" w:rsidP="00B3469F">
      <w:pPr>
        <w:jc w:val="center"/>
        <w:rPr>
          <w:b/>
          <w:sz w:val="24"/>
          <w:szCs w:val="24"/>
        </w:rPr>
      </w:pPr>
      <w:proofErr w:type="spellStart"/>
      <w:r>
        <w:rPr>
          <w:b/>
          <w:sz w:val="24"/>
          <w:szCs w:val="24"/>
        </w:rPr>
        <w:t>Ursogrix</w:t>
      </w:r>
      <w:proofErr w:type="spellEnd"/>
      <w:r>
        <w:rPr>
          <w:b/>
          <w:sz w:val="24"/>
          <w:szCs w:val="24"/>
        </w:rPr>
        <w:t>, hårde kapsler</w:t>
      </w:r>
    </w:p>
    <w:p w:rsidR="00B3469F" w:rsidRPr="00C84483" w:rsidRDefault="00B3469F" w:rsidP="00B3469F">
      <w:pPr>
        <w:jc w:val="both"/>
        <w:rPr>
          <w:sz w:val="24"/>
          <w:szCs w:val="24"/>
        </w:rPr>
      </w:pPr>
    </w:p>
    <w:p w:rsidR="00B3469F" w:rsidRPr="00982FBF" w:rsidRDefault="00B3469F" w:rsidP="00B3469F">
      <w:pPr>
        <w:ind w:left="851" w:hanging="851"/>
        <w:jc w:val="both"/>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0.</w:t>
      </w:r>
      <w:r w:rsidRPr="00982FBF">
        <w:rPr>
          <w:b/>
          <w:sz w:val="24"/>
          <w:szCs w:val="24"/>
        </w:rPr>
        <w:tab/>
        <w:t>D.SP.NR.</w:t>
      </w:r>
    </w:p>
    <w:p w:rsidR="00B3469F" w:rsidRPr="00982FBF" w:rsidRDefault="00B3469F" w:rsidP="00B3469F">
      <w:pPr>
        <w:tabs>
          <w:tab w:val="left" w:pos="851"/>
        </w:tabs>
        <w:ind w:left="851" w:hanging="851"/>
        <w:rPr>
          <w:sz w:val="24"/>
          <w:szCs w:val="24"/>
        </w:rPr>
      </w:pPr>
      <w:r>
        <w:rPr>
          <w:sz w:val="24"/>
          <w:szCs w:val="24"/>
        </w:rPr>
        <w:tab/>
      </w:r>
      <w:r w:rsidRPr="00982FBF">
        <w:rPr>
          <w:sz w:val="24"/>
          <w:szCs w:val="24"/>
        </w:rPr>
        <w:t>31194</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1.</w:t>
      </w:r>
      <w:r w:rsidRPr="00982FBF">
        <w:rPr>
          <w:b/>
          <w:sz w:val="24"/>
          <w:szCs w:val="24"/>
        </w:rPr>
        <w:tab/>
        <w:t>LÆGEMIDLETS NAVN</w:t>
      </w:r>
    </w:p>
    <w:p w:rsidR="00B3469F" w:rsidRPr="00982FBF" w:rsidRDefault="00B3469F" w:rsidP="00B3469F">
      <w:pPr>
        <w:tabs>
          <w:tab w:val="left" w:pos="851"/>
        </w:tabs>
        <w:ind w:left="851" w:hanging="851"/>
        <w:rPr>
          <w:sz w:val="24"/>
          <w:szCs w:val="24"/>
        </w:rPr>
      </w:pPr>
      <w:r>
        <w:rPr>
          <w:sz w:val="24"/>
          <w:szCs w:val="24"/>
        </w:rPr>
        <w:tab/>
      </w:r>
      <w:proofErr w:type="spellStart"/>
      <w:r w:rsidRPr="00982FBF">
        <w:rPr>
          <w:sz w:val="24"/>
          <w:szCs w:val="24"/>
        </w:rPr>
        <w:t>Ursogrix</w:t>
      </w:r>
      <w:proofErr w:type="spellEnd"/>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2.</w:t>
      </w:r>
      <w:r w:rsidRPr="00982FBF">
        <w:rPr>
          <w:b/>
          <w:sz w:val="24"/>
          <w:szCs w:val="24"/>
        </w:rPr>
        <w:tab/>
        <w:t>KVALITATIV OG KVANTITATIV SAMMENSÆTNING</w:t>
      </w:r>
    </w:p>
    <w:p w:rsidR="00B3469F" w:rsidRPr="00982FBF" w:rsidRDefault="00B3469F" w:rsidP="00B3469F">
      <w:pPr>
        <w:autoSpaceDE w:val="0"/>
        <w:autoSpaceDN w:val="0"/>
        <w:adjustRightInd w:val="0"/>
        <w:ind w:left="851"/>
        <w:rPr>
          <w:color w:val="000000"/>
          <w:sz w:val="24"/>
          <w:szCs w:val="24"/>
          <w:lang w:eastAsia="da-DK"/>
        </w:rPr>
      </w:pPr>
      <w:r w:rsidRPr="00982FBF">
        <w:rPr>
          <w:color w:val="000000"/>
          <w:sz w:val="24"/>
          <w:szCs w:val="24"/>
        </w:rPr>
        <w:t xml:space="preserve">Hver hård kapsel indeholder 250 mg </w:t>
      </w:r>
      <w:proofErr w:type="spellStart"/>
      <w:r w:rsidRPr="00982FBF">
        <w:rPr>
          <w:color w:val="000000"/>
          <w:sz w:val="24"/>
          <w:szCs w:val="24"/>
        </w:rPr>
        <w:t>ursodeoxycholsyre</w:t>
      </w:r>
      <w:proofErr w:type="spellEnd"/>
      <w:r w:rsidRPr="00982FBF">
        <w:rPr>
          <w:color w:val="000000"/>
          <w:sz w:val="24"/>
          <w:szCs w:val="24"/>
        </w:rPr>
        <w:t>.</w:t>
      </w:r>
    </w:p>
    <w:p w:rsidR="00B3469F" w:rsidRPr="00982FBF" w:rsidRDefault="00B3469F" w:rsidP="00B3469F">
      <w:pPr>
        <w:autoSpaceDE w:val="0"/>
        <w:autoSpaceDN w:val="0"/>
        <w:adjustRightInd w:val="0"/>
        <w:ind w:left="851" w:hanging="851"/>
        <w:rPr>
          <w:color w:val="000000"/>
          <w:sz w:val="24"/>
          <w:szCs w:val="24"/>
        </w:rPr>
      </w:pPr>
    </w:p>
    <w:p w:rsidR="00B3469F" w:rsidRPr="00982FBF" w:rsidRDefault="00B3469F" w:rsidP="00B3469F">
      <w:pPr>
        <w:autoSpaceDE w:val="0"/>
        <w:autoSpaceDN w:val="0"/>
        <w:adjustRightInd w:val="0"/>
        <w:ind w:left="851"/>
        <w:rPr>
          <w:sz w:val="24"/>
          <w:szCs w:val="24"/>
        </w:rPr>
      </w:pPr>
      <w:r w:rsidRPr="00982FBF">
        <w:rPr>
          <w:color w:val="000000"/>
          <w:sz w:val="24"/>
          <w:szCs w:val="24"/>
        </w:rPr>
        <w:t>Alle hjælpestoffer er anført under pkt. 6.1.</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3.</w:t>
      </w:r>
      <w:r w:rsidRPr="00982FBF">
        <w:rPr>
          <w:b/>
          <w:sz w:val="24"/>
          <w:szCs w:val="24"/>
        </w:rPr>
        <w:tab/>
        <w:t>LÆGEMIDDELFORM</w:t>
      </w:r>
    </w:p>
    <w:p w:rsidR="00B3469F" w:rsidRPr="00982FBF" w:rsidRDefault="00B3469F" w:rsidP="00B3469F">
      <w:pPr>
        <w:ind w:left="851"/>
        <w:rPr>
          <w:sz w:val="24"/>
          <w:szCs w:val="24"/>
          <w:lang w:eastAsia="da-DK"/>
        </w:rPr>
      </w:pPr>
      <w:r>
        <w:rPr>
          <w:sz w:val="24"/>
          <w:szCs w:val="24"/>
        </w:rPr>
        <w:t>Hårde kapsler</w:t>
      </w:r>
    </w:p>
    <w:p w:rsidR="00B3469F" w:rsidRPr="00982FBF" w:rsidRDefault="00B3469F" w:rsidP="00B3469F">
      <w:pPr>
        <w:ind w:left="851" w:hanging="851"/>
        <w:rPr>
          <w:sz w:val="24"/>
          <w:szCs w:val="24"/>
        </w:rPr>
      </w:pPr>
    </w:p>
    <w:p w:rsidR="00B3469F" w:rsidRPr="00982FBF" w:rsidRDefault="00B3469F" w:rsidP="00B3469F">
      <w:pPr>
        <w:autoSpaceDE w:val="0"/>
        <w:autoSpaceDN w:val="0"/>
        <w:adjustRightInd w:val="0"/>
        <w:ind w:left="851"/>
        <w:rPr>
          <w:sz w:val="24"/>
          <w:szCs w:val="24"/>
        </w:rPr>
      </w:pPr>
      <w:r w:rsidRPr="00982FBF">
        <w:rPr>
          <w:sz w:val="24"/>
          <w:szCs w:val="24"/>
        </w:rPr>
        <w:t>Hvide, hårde gelatinekapsler, størrelse 0</w:t>
      </w:r>
      <w:r>
        <w:rPr>
          <w:sz w:val="24"/>
          <w:szCs w:val="24"/>
        </w:rPr>
        <w:t>, cirka 21,7 mm x 7,64 mm</w:t>
      </w:r>
      <w:r w:rsidRPr="00982FBF">
        <w:rPr>
          <w:sz w:val="24"/>
          <w:szCs w:val="24"/>
        </w:rPr>
        <w:t xml:space="preserve">. Indhold: hvidt eller næsten hvidt pulver. </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w:t>
      </w:r>
      <w:r w:rsidRPr="00982FBF">
        <w:rPr>
          <w:b/>
          <w:sz w:val="24"/>
          <w:szCs w:val="24"/>
        </w:rPr>
        <w:tab/>
        <w:t>KLINISKE OPLYSNINGER</w:t>
      </w:r>
    </w:p>
    <w:p w:rsidR="00B3469F" w:rsidRPr="00982FBF" w:rsidRDefault="00B3469F" w:rsidP="00B3469F">
      <w:pPr>
        <w:tabs>
          <w:tab w:val="left" w:pos="851"/>
        </w:tabs>
        <w:ind w:left="851" w:hanging="851"/>
        <w:rPr>
          <w:b/>
          <w:sz w:val="24"/>
          <w:szCs w:val="24"/>
        </w:rPr>
      </w:pPr>
    </w:p>
    <w:p w:rsidR="00B3469F" w:rsidRPr="00982FBF" w:rsidRDefault="00B3469F" w:rsidP="00B3469F">
      <w:pPr>
        <w:tabs>
          <w:tab w:val="left" w:pos="851"/>
        </w:tabs>
        <w:ind w:left="851" w:hanging="851"/>
        <w:rPr>
          <w:b/>
          <w:sz w:val="24"/>
          <w:szCs w:val="24"/>
          <w:u w:val="single"/>
        </w:rPr>
      </w:pPr>
      <w:r w:rsidRPr="00982FBF">
        <w:rPr>
          <w:b/>
          <w:sz w:val="24"/>
          <w:szCs w:val="24"/>
        </w:rPr>
        <w:t>4.1</w:t>
      </w:r>
      <w:r w:rsidRPr="00982FBF">
        <w:rPr>
          <w:b/>
          <w:sz w:val="24"/>
          <w:szCs w:val="24"/>
        </w:rPr>
        <w:tab/>
        <w:t>Terapeutiske indikationer</w:t>
      </w:r>
    </w:p>
    <w:p w:rsidR="00B3469F" w:rsidRPr="00982FBF" w:rsidRDefault="00B3469F" w:rsidP="00B3469F">
      <w:pPr>
        <w:numPr>
          <w:ilvl w:val="0"/>
          <w:numId w:val="6"/>
        </w:numPr>
        <w:autoSpaceDE w:val="0"/>
        <w:autoSpaceDN w:val="0"/>
        <w:adjustRightInd w:val="0"/>
        <w:ind w:left="1276" w:hanging="425"/>
        <w:rPr>
          <w:color w:val="000000"/>
          <w:sz w:val="24"/>
          <w:szCs w:val="24"/>
        </w:rPr>
      </w:pPr>
      <w:r w:rsidRPr="00982FBF">
        <w:rPr>
          <w:color w:val="000000"/>
          <w:sz w:val="24"/>
          <w:szCs w:val="24"/>
        </w:rPr>
        <w:t>Opløsning af kolesterolgaldesten hos patienter:</w:t>
      </w:r>
    </w:p>
    <w:p w:rsidR="00B3469F" w:rsidRPr="00982FBF" w:rsidRDefault="00B3469F" w:rsidP="00B3469F">
      <w:pPr>
        <w:autoSpaceDE w:val="0"/>
        <w:autoSpaceDN w:val="0"/>
        <w:adjustRightInd w:val="0"/>
        <w:ind w:left="1560" w:hanging="283"/>
        <w:rPr>
          <w:color w:val="000000"/>
          <w:sz w:val="24"/>
          <w:szCs w:val="24"/>
        </w:rPr>
      </w:pPr>
      <w:r w:rsidRPr="00982FBF">
        <w:rPr>
          <w:color w:val="000000"/>
          <w:sz w:val="24"/>
          <w:szCs w:val="24"/>
        </w:rPr>
        <w:t>-</w:t>
      </w:r>
      <w:r w:rsidRPr="00982FBF">
        <w:rPr>
          <w:color w:val="000000"/>
          <w:sz w:val="24"/>
          <w:szCs w:val="24"/>
        </w:rPr>
        <w:tab/>
        <w:t>med en eller flere røntgengennemskinnelige (røntgennegative) galdesten, helst med en diameter på højst 2 cm, i en korrekt fungerende galdeblære;</w:t>
      </w:r>
    </w:p>
    <w:p w:rsidR="00B3469F" w:rsidRPr="00982FBF" w:rsidRDefault="00B3469F" w:rsidP="00B3469F">
      <w:pPr>
        <w:autoSpaceDE w:val="0"/>
        <w:autoSpaceDN w:val="0"/>
        <w:adjustRightInd w:val="0"/>
        <w:ind w:left="1560" w:hanging="283"/>
        <w:rPr>
          <w:sz w:val="24"/>
          <w:szCs w:val="24"/>
        </w:rPr>
      </w:pPr>
      <w:r w:rsidRPr="00982FBF">
        <w:rPr>
          <w:color w:val="000000"/>
          <w:sz w:val="24"/>
          <w:szCs w:val="24"/>
        </w:rPr>
        <w:t>-</w:t>
      </w:r>
      <w:r w:rsidRPr="00982FBF">
        <w:rPr>
          <w:color w:val="000000"/>
          <w:sz w:val="24"/>
          <w:szCs w:val="24"/>
        </w:rPr>
        <w:tab/>
        <w:t xml:space="preserve">som ikke ønsker et kirurgisk indgreb, eller hos hvem der ikke er indikation for kirurgiske </w:t>
      </w:r>
      <w:r w:rsidRPr="00982FBF">
        <w:rPr>
          <w:color w:val="000000"/>
          <w:sz w:val="24"/>
          <w:szCs w:val="24"/>
        </w:rPr>
        <w:tab/>
        <w:t>indgreb;</w:t>
      </w:r>
    </w:p>
    <w:p w:rsidR="00B3469F" w:rsidRPr="00982FBF" w:rsidRDefault="00B3469F" w:rsidP="00B3469F">
      <w:pPr>
        <w:autoSpaceDE w:val="0"/>
        <w:autoSpaceDN w:val="0"/>
        <w:adjustRightInd w:val="0"/>
        <w:ind w:left="1560" w:hanging="283"/>
        <w:rPr>
          <w:color w:val="000000"/>
          <w:sz w:val="24"/>
          <w:szCs w:val="24"/>
        </w:rPr>
      </w:pPr>
      <w:r w:rsidRPr="00982FBF">
        <w:rPr>
          <w:color w:val="000000"/>
          <w:sz w:val="24"/>
          <w:szCs w:val="24"/>
        </w:rPr>
        <w:t>-</w:t>
      </w:r>
      <w:r w:rsidRPr="00982FBF">
        <w:rPr>
          <w:color w:val="000000"/>
          <w:sz w:val="24"/>
          <w:szCs w:val="24"/>
        </w:rPr>
        <w:tab/>
        <w:t xml:space="preserve">der har fået påvist overmætning af kolesterol i kemiske analyser af galde indhentet via </w:t>
      </w:r>
      <w:proofErr w:type="spellStart"/>
      <w:r w:rsidRPr="00982FBF">
        <w:rPr>
          <w:color w:val="000000"/>
          <w:sz w:val="24"/>
          <w:szCs w:val="24"/>
        </w:rPr>
        <w:t>duodenal</w:t>
      </w:r>
      <w:proofErr w:type="spellEnd"/>
      <w:r w:rsidRPr="00982FBF">
        <w:rPr>
          <w:color w:val="000000"/>
          <w:sz w:val="24"/>
          <w:szCs w:val="24"/>
        </w:rPr>
        <w:t xml:space="preserve"> drænage.</w:t>
      </w:r>
    </w:p>
    <w:p w:rsidR="00B3469F" w:rsidRPr="00982FBF" w:rsidRDefault="00B3469F" w:rsidP="00B3469F">
      <w:pPr>
        <w:autoSpaceDE w:val="0"/>
        <w:autoSpaceDN w:val="0"/>
        <w:adjustRightInd w:val="0"/>
        <w:ind w:left="1560" w:hanging="283"/>
        <w:rPr>
          <w:color w:val="000000"/>
          <w:sz w:val="24"/>
          <w:szCs w:val="24"/>
        </w:rPr>
      </w:pPr>
      <w:r w:rsidRPr="00982FBF">
        <w:rPr>
          <w:color w:val="000000"/>
          <w:sz w:val="24"/>
          <w:szCs w:val="24"/>
        </w:rPr>
        <w:t>-</w:t>
      </w:r>
      <w:r w:rsidRPr="00982FBF">
        <w:rPr>
          <w:color w:val="000000"/>
          <w:sz w:val="24"/>
          <w:szCs w:val="24"/>
        </w:rPr>
        <w:tab/>
        <w:t xml:space="preserve">Som </w:t>
      </w:r>
      <w:proofErr w:type="spellStart"/>
      <w:r w:rsidRPr="00982FBF">
        <w:rPr>
          <w:color w:val="000000"/>
          <w:sz w:val="24"/>
          <w:szCs w:val="24"/>
        </w:rPr>
        <w:t>adjuverende</w:t>
      </w:r>
      <w:proofErr w:type="spellEnd"/>
      <w:r w:rsidRPr="00982FBF">
        <w:rPr>
          <w:color w:val="000000"/>
          <w:sz w:val="24"/>
          <w:szCs w:val="24"/>
        </w:rPr>
        <w:t xml:space="preserve"> lægemiddel før og efter opløsning af galdesten med chokbølger (</w:t>
      </w:r>
      <w:proofErr w:type="spellStart"/>
      <w:r w:rsidRPr="00982FBF">
        <w:rPr>
          <w:color w:val="000000"/>
          <w:sz w:val="24"/>
          <w:szCs w:val="24"/>
        </w:rPr>
        <w:t>litotripsi</w:t>
      </w:r>
      <w:proofErr w:type="spellEnd"/>
      <w:r w:rsidRPr="00982FBF">
        <w:rPr>
          <w:color w:val="000000"/>
          <w:sz w:val="24"/>
          <w:szCs w:val="24"/>
        </w:rPr>
        <w:t>).</w:t>
      </w:r>
    </w:p>
    <w:p w:rsidR="00B3469F" w:rsidRPr="00982FBF" w:rsidRDefault="00B3469F" w:rsidP="00B3469F">
      <w:pPr>
        <w:numPr>
          <w:ilvl w:val="0"/>
          <w:numId w:val="7"/>
        </w:numPr>
        <w:autoSpaceDE w:val="0"/>
        <w:autoSpaceDN w:val="0"/>
        <w:adjustRightInd w:val="0"/>
        <w:spacing w:line="256" w:lineRule="auto"/>
        <w:ind w:left="1276" w:hanging="425"/>
        <w:rPr>
          <w:sz w:val="24"/>
          <w:szCs w:val="24"/>
        </w:rPr>
      </w:pPr>
      <w:r w:rsidRPr="00982FBF">
        <w:rPr>
          <w:color w:val="000000"/>
          <w:sz w:val="24"/>
          <w:szCs w:val="24"/>
        </w:rPr>
        <w:t xml:space="preserve">Primær biliær </w:t>
      </w:r>
      <w:proofErr w:type="spellStart"/>
      <w:r w:rsidRPr="00982FBF">
        <w:rPr>
          <w:color w:val="000000"/>
          <w:sz w:val="24"/>
          <w:szCs w:val="24"/>
        </w:rPr>
        <w:t>cholangitis</w:t>
      </w:r>
      <w:proofErr w:type="spellEnd"/>
      <w:r w:rsidRPr="00982FBF">
        <w:rPr>
          <w:color w:val="000000"/>
          <w:sz w:val="24"/>
          <w:szCs w:val="24"/>
        </w:rPr>
        <w:t xml:space="preserve"> (PBC, også kaldet primær biliær cirrose).</w:t>
      </w:r>
    </w:p>
    <w:p w:rsidR="00B3469F" w:rsidRPr="00982FBF" w:rsidRDefault="00B3469F" w:rsidP="00B3469F">
      <w:pPr>
        <w:autoSpaceDE w:val="0"/>
        <w:autoSpaceDN w:val="0"/>
        <w:adjustRightInd w:val="0"/>
        <w:ind w:left="851" w:hanging="851"/>
        <w:jc w:val="both"/>
        <w:rPr>
          <w:color w:val="000000"/>
          <w:sz w:val="24"/>
          <w:szCs w:val="24"/>
          <w:u w:val="single"/>
        </w:rPr>
      </w:pPr>
    </w:p>
    <w:p w:rsidR="00B3469F" w:rsidRPr="00982FBF" w:rsidRDefault="00B3469F" w:rsidP="00B3469F">
      <w:pPr>
        <w:autoSpaceDE w:val="0"/>
        <w:autoSpaceDN w:val="0"/>
        <w:adjustRightInd w:val="0"/>
        <w:ind w:left="851"/>
        <w:rPr>
          <w:color w:val="000000"/>
          <w:sz w:val="24"/>
          <w:szCs w:val="24"/>
          <w:u w:val="single"/>
        </w:rPr>
      </w:pPr>
      <w:r w:rsidRPr="00982FBF">
        <w:rPr>
          <w:color w:val="000000"/>
          <w:sz w:val="24"/>
          <w:szCs w:val="24"/>
          <w:u w:val="single"/>
        </w:rPr>
        <w:t>Pædiatrisk population</w:t>
      </w:r>
    </w:p>
    <w:p w:rsidR="00B3469F" w:rsidRPr="00982FBF" w:rsidRDefault="00B3469F" w:rsidP="00B3469F">
      <w:pPr>
        <w:autoSpaceDE w:val="0"/>
        <w:autoSpaceDN w:val="0"/>
        <w:adjustRightInd w:val="0"/>
        <w:ind w:left="851"/>
        <w:rPr>
          <w:color w:val="000000"/>
          <w:sz w:val="24"/>
          <w:szCs w:val="24"/>
        </w:rPr>
      </w:pPr>
      <w:proofErr w:type="spellStart"/>
      <w:r w:rsidRPr="00982FBF">
        <w:rPr>
          <w:color w:val="000000"/>
          <w:sz w:val="24"/>
          <w:szCs w:val="24"/>
        </w:rPr>
        <w:t>Hepatobiliære</w:t>
      </w:r>
      <w:proofErr w:type="spellEnd"/>
      <w:r w:rsidRPr="00982FBF">
        <w:rPr>
          <w:color w:val="000000"/>
          <w:sz w:val="24"/>
          <w:szCs w:val="24"/>
        </w:rPr>
        <w:t xml:space="preserve"> sygdomme som følge af cystisk fibrose hos børn og unge i alderen 6 til 18 år.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4.2</w:t>
      </w:r>
      <w:r w:rsidRPr="00982FBF">
        <w:rPr>
          <w:b/>
          <w:sz w:val="24"/>
          <w:szCs w:val="24"/>
        </w:rPr>
        <w:tab/>
        <w:t>Dosering og indgivelsesmåde</w:t>
      </w:r>
    </w:p>
    <w:p w:rsidR="00B3469F" w:rsidRDefault="00B3469F" w:rsidP="00B3469F">
      <w:pPr>
        <w:pStyle w:val="Brdtekst1"/>
        <w:tabs>
          <w:tab w:val="left" w:pos="5812"/>
        </w:tabs>
        <w:spacing w:line="164" w:lineRule="atLeast"/>
        <w:ind w:left="851" w:hanging="851"/>
        <w:rPr>
          <w:rFonts w:ascii="Times New Roman" w:hAnsi="Times New Roman"/>
          <w:sz w:val="24"/>
          <w:szCs w:val="24"/>
          <w:u w:val="single"/>
        </w:rPr>
      </w:pPr>
    </w:p>
    <w:p w:rsidR="00B3469F" w:rsidRPr="00982FBF" w:rsidRDefault="00B3469F" w:rsidP="00B3469F">
      <w:pPr>
        <w:pStyle w:val="Brdtekst1"/>
        <w:tabs>
          <w:tab w:val="left" w:pos="5812"/>
        </w:tabs>
        <w:spacing w:line="164" w:lineRule="atLeast"/>
        <w:ind w:left="851" w:firstLine="0"/>
        <w:rPr>
          <w:rFonts w:ascii="Times New Roman" w:hAnsi="Times New Roman"/>
          <w:sz w:val="24"/>
          <w:szCs w:val="24"/>
          <w:u w:val="single"/>
        </w:rPr>
      </w:pPr>
      <w:r w:rsidRPr="00982FBF">
        <w:rPr>
          <w:rFonts w:ascii="Times New Roman" w:hAnsi="Times New Roman"/>
          <w:sz w:val="24"/>
          <w:szCs w:val="24"/>
          <w:u w:val="single"/>
        </w:rPr>
        <w:t>Dosering</w:t>
      </w:r>
    </w:p>
    <w:p w:rsidR="00B3469F" w:rsidRPr="00982FBF" w:rsidRDefault="00B3469F" w:rsidP="00B3469F">
      <w:pPr>
        <w:autoSpaceDE w:val="0"/>
        <w:autoSpaceDN w:val="0"/>
        <w:adjustRightInd w:val="0"/>
        <w:ind w:left="851"/>
        <w:jc w:val="both"/>
        <w:rPr>
          <w:color w:val="000000"/>
          <w:sz w:val="24"/>
          <w:szCs w:val="24"/>
        </w:rPr>
      </w:pPr>
    </w:p>
    <w:p w:rsidR="00B3469F" w:rsidRPr="00982FBF" w:rsidRDefault="00B3469F" w:rsidP="00B3469F">
      <w:pPr>
        <w:tabs>
          <w:tab w:val="left" w:pos="567"/>
        </w:tabs>
        <w:autoSpaceDE w:val="0"/>
        <w:autoSpaceDN w:val="0"/>
        <w:adjustRightInd w:val="0"/>
        <w:ind w:left="851"/>
        <w:rPr>
          <w:i/>
          <w:color w:val="000000"/>
          <w:sz w:val="24"/>
          <w:szCs w:val="24"/>
        </w:rPr>
      </w:pPr>
      <w:r w:rsidRPr="00982FBF">
        <w:rPr>
          <w:i/>
          <w:color w:val="000000"/>
          <w:sz w:val="24"/>
          <w:szCs w:val="24"/>
        </w:rPr>
        <w:t xml:space="preserve">Opløsning af galdesten (alene eller i kombination med </w:t>
      </w:r>
      <w:proofErr w:type="spellStart"/>
      <w:r w:rsidRPr="00982FBF">
        <w:rPr>
          <w:i/>
          <w:color w:val="000000"/>
          <w:sz w:val="24"/>
          <w:szCs w:val="24"/>
        </w:rPr>
        <w:t>litotripsi</w:t>
      </w:r>
      <w:proofErr w:type="spellEnd"/>
      <w:r w:rsidRPr="00982FBF">
        <w:rPr>
          <w:i/>
          <w:color w:val="000000"/>
          <w:sz w:val="24"/>
          <w:szCs w:val="24"/>
        </w:rPr>
        <w:t>).</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jc w:val="both"/>
        <w:rPr>
          <w:color w:val="000000"/>
          <w:sz w:val="24"/>
          <w:szCs w:val="24"/>
        </w:rPr>
      </w:pPr>
      <w:r w:rsidRPr="00982FBF">
        <w:rPr>
          <w:sz w:val="24"/>
          <w:szCs w:val="24"/>
        </w:rPr>
        <w:t xml:space="preserve">Den anbefalede daglige dosis </w:t>
      </w:r>
      <w:proofErr w:type="spellStart"/>
      <w:r w:rsidRPr="00982FBF">
        <w:rPr>
          <w:sz w:val="24"/>
          <w:szCs w:val="24"/>
        </w:rPr>
        <w:t>ursodeoxycholsyre</w:t>
      </w:r>
      <w:proofErr w:type="spellEnd"/>
      <w:r w:rsidRPr="00982FBF">
        <w:rPr>
          <w:sz w:val="24"/>
          <w:szCs w:val="24"/>
        </w:rPr>
        <w:t xml:space="preserve"> er </w:t>
      </w:r>
      <w:r w:rsidRPr="00982FBF">
        <w:rPr>
          <w:color w:val="000000"/>
          <w:sz w:val="24"/>
          <w:szCs w:val="24"/>
        </w:rPr>
        <w:t>8-10 mg/kg, svarende til 2-4 kapsler, der indtages i forbindelse med et måltid, som følger:</w:t>
      </w:r>
    </w:p>
    <w:p w:rsidR="00B3469F" w:rsidRPr="00C50ADB" w:rsidRDefault="00B3469F" w:rsidP="00B3469F">
      <w:pPr>
        <w:pStyle w:val="Listeafsnit"/>
        <w:numPr>
          <w:ilvl w:val="0"/>
          <w:numId w:val="8"/>
        </w:numPr>
        <w:autoSpaceDE w:val="0"/>
        <w:autoSpaceDN w:val="0"/>
        <w:adjustRightInd w:val="0"/>
        <w:ind w:left="1276" w:hanging="425"/>
        <w:jc w:val="both"/>
        <w:rPr>
          <w:color w:val="000000"/>
          <w:sz w:val="24"/>
          <w:szCs w:val="24"/>
        </w:rPr>
      </w:pPr>
      <w:r w:rsidRPr="00C50ADB">
        <w:rPr>
          <w:color w:val="000000"/>
          <w:sz w:val="24"/>
          <w:szCs w:val="24"/>
        </w:rPr>
        <w:t>ved en daglig dosis på 2 kapsler: begge kapsler sammen med et aftensmåltid;</w:t>
      </w:r>
    </w:p>
    <w:p w:rsidR="00B3469F" w:rsidRPr="00C50ADB" w:rsidRDefault="00B3469F" w:rsidP="00B3469F">
      <w:pPr>
        <w:pStyle w:val="Listeafsnit"/>
        <w:numPr>
          <w:ilvl w:val="0"/>
          <w:numId w:val="8"/>
        </w:numPr>
        <w:autoSpaceDE w:val="0"/>
        <w:autoSpaceDN w:val="0"/>
        <w:adjustRightInd w:val="0"/>
        <w:ind w:left="1276" w:hanging="425"/>
        <w:jc w:val="both"/>
        <w:rPr>
          <w:color w:val="000000"/>
          <w:sz w:val="24"/>
          <w:szCs w:val="24"/>
        </w:rPr>
      </w:pPr>
      <w:r w:rsidRPr="00C50ADB">
        <w:rPr>
          <w:color w:val="000000"/>
          <w:sz w:val="24"/>
          <w:szCs w:val="24"/>
        </w:rPr>
        <w:t>ved en daglig dosis på 3 kapsler: 1 om morgenen og 2 om aftenen;</w:t>
      </w:r>
    </w:p>
    <w:p w:rsidR="00F4665A" w:rsidRDefault="00F4665A" w:rsidP="00F4665A">
      <w:pPr>
        <w:pStyle w:val="Listeafsnit"/>
        <w:numPr>
          <w:ilvl w:val="0"/>
          <w:numId w:val="8"/>
        </w:numPr>
        <w:autoSpaceDE w:val="0"/>
        <w:autoSpaceDN w:val="0"/>
        <w:adjustRightInd w:val="0"/>
        <w:ind w:left="1276" w:hanging="425"/>
        <w:jc w:val="both"/>
        <w:rPr>
          <w:color w:val="000000"/>
          <w:sz w:val="24"/>
          <w:szCs w:val="24"/>
        </w:rPr>
      </w:pPr>
      <w:r>
        <w:rPr>
          <w:color w:val="000000"/>
          <w:sz w:val="24"/>
          <w:szCs w:val="24"/>
        </w:rPr>
        <w:t>ved en daglig dosis på 4 kapsler: 2 om morgenen og 2 om aftenen.</w:t>
      </w:r>
    </w:p>
    <w:p w:rsidR="00F4665A" w:rsidRDefault="00F4665A" w:rsidP="00F4665A">
      <w:pPr>
        <w:autoSpaceDE w:val="0"/>
        <w:autoSpaceDN w:val="0"/>
        <w:adjustRightInd w:val="0"/>
        <w:ind w:left="1276" w:hanging="425"/>
        <w:jc w:val="both"/>
        <w:rPr>
          <w:color w:val="000000"/>
          <w:sz w:val="24"/>
          <w:szCs w:val="24"/>
        </w:rPr>
      </w:pPr>
      <w:r>
        <w:rPr>
          <w:color w:val="000000"/>
          <w:sz w:val="24"/>
          <w:szCs w:val="24"/>
        </w:rPr>
        <w:t>ELLER</w:t>
      </w:r>
    </w:p>
    <w:p w:rsidR="00F4665A" w:rsidRDefault="00F4665A" w:rsidP="00F4665A">
      <w:pPr>
        <w:pStyle w:val="Listeafsnit"/>
        <w:numPr>
          <w:ilvl w:val="0"/>
          <w:numId w:val="8"/>
        </w:numPr>
        <w:autoSpaceDE w:val="0"/>
        <w:autoSpaceDN w:val="0"/>
        <w:adjustRightInd w:val="0"/>
        <w:ind w:left="1276" w:hanging="425"/>
        <w:jc w:val="both"/>
        <w:rPr>
          <w:color w:val="000000"/>
          <w:sz w:val="24"/>
          <w:szCs w:val="24"/>
        </w:rPr>
      </w:pPr>
      <w:r>
        <w:rPr>
          <w:color w:val="000000"/>
          <w:sz w:val="24"/>
          <w:szCs w:val="24"/>
        </w:rPr>
        <w:t>der tages en daglig dosis på 2-4 kapsler om aftenen inden sengetid.</w:t>
      </w:r>
    </w:p>
    <w:p w:rsidR="00B3469F" w:rsidRPr="00982FBF" w:rsidRDefault="00B3469F" w:rsidP="00B3469F">
      <w:pPr>
        <w:tabs>
          <w:tab w:val="left" w:pos="284"/>
        </w:tabs>
        <w:autoSpaceDE w:val="0"/>
        <w:autoSpaceDN w:val="0"/>
        <w:adjustRightInd w:val="0"/>
        <w:ind w:left="851" w:hanging="851"/>
        <w:jc w:val="both"/>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sz w:val="24"/>
          <w:szCs w:val="24"/>
        </w:rPr>
        <w:t>Opløsningsprocessen varer 6 måneder til 2 år med dette lægemiddel, afhængigt af stenenes oprindelige størrelse.</w:t>
      </w:r>
      <w:r w:rsidRPr="00982FBF">
        <w:rPr>
          <w:color w:val="000000"/>
          <w:sz w:val="24"/>
          <w:szCs w:val="24"/>
        </w:rPr>
        <w:t xml:space="preserve"> For at få en korrekt vurdering af behandlingsresultatet skal stenenes nøjagtige størrelse bestemmes ved opstart af behandlingen og jævnligt derefter ved hjælp af nye røntgenbilleder og/eller ultralydsscanninger, for eksempel hver. 3.-4. måned.</w:t>
      </w:r>
    </w:p>
    <w:p w:rsidR="00B3469F" w:rsidRPr="00982FBF" w:rsidRDefault="00B3469F" w:rsidP="00B3469F">
      <w:pPr>
        <w:autoSpaceDE w:val="0"/>
        <w:autoSpaceDN w:val="0"/>
        <w:adjustRightInd w:val="0"/>
        <w:ind w:left="851" w:hanging="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Hos patienter, hvor stenene ikke er blevet mindre efter 6 måneders behandling med den angivne dosering, anbefales det at bestemme det </w:t>
      </w:r>
      <w:proofErr w:type="spellStart"/>
      <w:r w:rsidRPr="00982FBF">
        <w:rPr>
          <w:color w:val="000000"/>
          <w:sz w:val="24"/>
          <w:szCs w:val="24"/>
        </w:rPr>
        <w:t>litogene</w:t>
      </w:r>
      <w:proofErr w:type="spellEnd"/>
      <w:r w:rsidRPr="00982FBF">
        <w:rPr>
          <w:color w:val="000000"/>
          <w:sz w:val="24"/>
          <w:szCs w:val="24"/>
        </w:rPr>
        <w:t xml:space="preserve"> indeks ved hjælp af </w:t>
      </w:r>
      <w:proofErr w:type="spellStart"/>
      <w:r w:rsidRPr="00982FBF">
        <w:rPr>
          <w:color w:val="000000"/>
          <w:sz w:val="24"/>
          <w:szCs w:val="24"/>
        </w:rPr>
        <w:t>duodenal</w:t>
      </w:r>
      <w:proofErr w:type="spellEnd"/>
      <w:r w:rsidRPr="00982FBF">
        <w:rPr>
          <w:color w:val="000000"/>
          <w:sz w:val="24"/>
          <w:szCs w:val="24"/>
        </w:rPr>
        <w:t xml:space="preserve"> drænage. Hvis galden har et indeks &gt;1,0, vil der sandsynligvis ikke kunne opnås et favorabelt resultat, og det er bedre at overveje en anden behandling for galdesten. Behandlingen skal fortsættes i 3 til 4 måneder, efter der er påvist komplet opløsning af galdestenene ved en opfølgende ultralydsundersøgelse.</w:t>
      </w:r>
    </w:p>
    <w:p w:rsidR="00B3469F" w:rsidRPr="00982FBF" w:rsidRDefault="00B3469F" w:rsidP="00B3469F">
      <w:pPr>
        <w:autoSpaceDE w:val="0"/>
        <w:autoSpaceDN w:val="0"/>
        <w:adjustRightInd w:val="0"/>
        <w:ind w:left="851" w:hanging="851"/>
        <w:jc w:val="both"/>
        <w:rPr>
          <w:color w:val="000000"/>
          <w:sz w:val="24"/>
          <w:szCs w:val="24"/>
          <w:u w:val="single"/>
        </w:rPr>
      </w:pPr>
    </w:p>
    <w:p w:rsidR="00B3469F" w:rsidRPr="00982FBF" w:rsidRDefault="00B3469F" w:rsidP="00B3469F">
      <w:pPr>
        <w:autoSpaceDE w:val="0"/>
        <w:autoSpaceDN w:val="0"/>
        <w:adjustRightInd w:val="0"/>
        <w:ind w:left="851"/>
        <w:rPr>
          <w:color w:val="000000"/>
          <w:sz w:val="24"/>
          <w:szCs w:val="24"/>
          <w:u w:val="single"/>
        </w:rPr>
      </w:pPr>
      <w:proofErr w:type="spellStart"/>
      <w:r w:rsidRPr="00982FBF">
        <w:rPr>
          <w:color w:val="000000"/>
          <w:sz w:val="24"/>
          <w:szCs w:val="24"/>
          <w:u w:val="single"/>
        </w:rPr>
        <w:t>Seponering</w:t>
      </w:r>
      <w:proofErr w:type="spellEnd"/>
      <w:r w:rsidRPr="00982FBF">
        <w:rPr>
          <w:color w:val="000000"/>
          <w:sz w:val="24"/>
          <w:szCs w:val="24"/>
          <w:u w:val="single"/>
        </w:rPr>
        <w:t xml:space="preserve"> af behandlingen.</w:t>
      </w:r>
    </w:p>
    <w:p w:rsidR="00B3469F" w:rsidRPr="00982FBF" w:rsidRDefault="00B3469F" w:rsidP="00B3469F">
      <w:pPr>
        <w:autoSpaceDE w:val="0"/>
        <w:autoSpaceDN w:val="0"/>
        <w:adjustRightInd w:val="0"/>
        <w:ind w:left="851"/>
        <w:rPr>
          <w:color w:val="000000"/>
          <w:sz w:val="24"/>
          <w:szCs w:val="24"/>
        </w:rPr>
      </w:pPr>
      <w:proofErr w:type="spellStart"/>
      <w:r w:rsidRPr="00982FBF">
        <w:rPr>
          <w:color w:val="000000"/>
          <w:sz w:val="24"/>
          <w:szCs w:val="24"/>
        </w:rPr>
        <w:t>Seponering</w:t>
      </w:r>
      <w:proofErr w:type="spellEnd"/>
      <w:r w:rsidRPr="00982FBF">
        <w:rPr>
          <w:color w:val="000000"/>
          <w:sz w:val="24"/>
          <w:szCs w:val="24"/>
        </w:rPr>
        <w:t xml:space="preserve"> af behandlingen i 3-4 uger resulterer i tilbagevendende overmætning af galden og forlænger den samlede behandlingsvarighed. </w:t>
      </w:r>
      <w:proofErr w:type="spellStart"/>
      <w:r w:rsidRPr="00982FBF">
        <w:rPr>
          <w:color w:val="000000"/>
          <w:sz w:val="24"/>
          <w:szCs w:val="24"/>
        </w:rPr>
        <w:t>Seponering</w:t>
      </w:r>
      <w:proofErr w:type="spellEnd"/>
      <w:r w:rsidRPr="00982FBF">
        <w:rPr>
          <w:color w:val="000000"/>
          <w:sz w:val="24"/>
          <w:szCs w:val="24"/>
        </w:rPr>
        <w:t xml:space="preserve"> af behandlingen efter opløsning af galdestenene kan være efterfulgt af recidiv.</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tabs>
          <w:tab w:val="left" w:pos="567"/>
        </w:tabs>
        <w:autoSpaceDE w:val="0"/>
        <w:autoSpaceDN w:val="0"/>
        <w:adjustRightInd w:val="0"/>
        <w:ind w:left="851"/>
        <w:rPr>
          <w:i/>
          <w:color w:val="000000"/>
          <w:sz w:val="24"/>
          <w:szCs w:val="24"/>
        </w:rPr>
      </w:pPr>
      <w:r w:rsidRPr="00982FBF">
        <w:rPr>
          <w:i/>
          <w:color w:val="000000"/>
          <w:sz w:val="24"/>
          <w:szCs w:val="24"/>
        </w:rPr>
        <w:t xml:space="preserve">Behandling af primær biliær </w:t>
      </w:r>
      <w:proofErr w:type="spellStart"/>
      <w:r w:rsidRPr="00982FBF">
        <w:rPr>
          <w:i/>
          <w:color w:val="000000"/>
          <w:sz w:val="24"/>
          <w:szCs w:val="24"/>
        </w:rPr>
        <w:t>cholangitis</w:t>
      </w:r>
      <w:proofErr w:type="spellEnd"/>
      <w:r w:rsidRPr="00982FBF">
        <w:rPr>
          <w:i/>
          <w:color w:val="000000"/>
          <w:sz w:val="24"/>
          <w:szCs w:val="24"/>
        </w:rPr>
        <w:t xml:space="preserve"> (PBC).</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Stadie I-III</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Den daglige dosis afhænger af legemsvægten og ligger i området 12-16 mg </w:t>
      </w:r>
      <w:proofErr w:type="spellStart"/>
      <w:r w:rsidRPr="00982FBF">
        <w:rPr>
          <w:color w:val="000000"/>
          <w:sz w:val="24"/>
          <w:szCs w:val="24"/>
        </w:rPr>
        <w:t>ursodeoxycholsyre</w:t>
      </w:r>
      <w:proofErr w:type="spellEnd"/>
      <w:r w:rsidRPr="00982FBF">
        <w:rPr>
          <w:color w:val="000000"/>
          <w:sz w:val="24"/>
          <w:szCs w:val="24"/>
        </w:rPr>
        <w:t>/kg legemsvægt (3-7 kapsler).</w:t>
      </w:r>
    </w:p>
    <w:p w:rsidR="00B3469F" w:rsidRPr="00982FBF" w:rsidRDefault="00B3469F" w:rsidP="00B3469F">
      <w:pPr>
        <w:autoSpaceDE w:val="0"/>
        <w:autoSpaceDN w:val="0"/>
        <w:adjustRightInd w:val="0"/>
        <w:ind w:left="851"/>
        <w:rPr>
          <w:color w:val="000000"/>
          <w:sz w:val="24"/>
          <w:szCs w:val="24"/>
        </w:rPr>
      </w:pPr>
      <w:r w:rsidRPr="00982FBF">
        <w:rPr>
          <w:sz w:val="24"/>
          <w:szCs w:val="24"/>
        </w:rPr>
        <w:t>I de første 3 måneder af behandlingen bør dette lægemiddel tages i opdelte doser, der fordeles over dagen.</w:t>
      </w:r>
      <w:r w:rsidRPr="00982FBF">
        <w:rPr>
          <w:color w:val="000000"/>
          <w:sz w:val="24"/>
          <w:szCs w:val="24"/>
        </w:rPr>
        <w:t xml:space="preserve"> Hvis leverfunktionen bliver bedre, kan den totale daglige dosis tages én gang dagligt om aftenen.</w:t>
      </w:r>
    </w:p>
    <w:p w:rsidR="00B3469F" w:rsidRPr="00982FBF" w:rsidRDefault="00B3469F" w:rsidP="00B3469F">
      <w:pPr>
        <w:autoSpaceDE w:val="0"/>
        <w:autoSpaceDN w:val="0"/>
        <w:adjustRightInd w:val="0"/>
        <w:ind w:left="851" w:hanging="851"/>
        <w:jc w:val="both"/>
        <w:rPr>
          <w:color w:val="000000"/>
          <w:sz w:val="24"/>
          <w:szCs w:val="24"/>
        </w:rPr>
      </w:pPr>
    </w:p>
    <w:tbl>
      <w:tblPr>
        <w:tblW w:w="5000" w:type="pct"/>
        <w:tblCellMar>
          <w:left w:w="0" w:type="dxa"/>
          <w:right w:w="0" w:type="dxa"/>
        </w:tblCellMar>
        <w:tblLook w:val="04A0" w:firstRow="1" w:lastRow="0" w:firstColumn="1" w:lastColumn="0" w:noHBand="0" w:noVBand="1"/>
      </w:tblPr>
      <w:tblGrid>
        <w:gridCol w:w="2044"/>
        <w:gridCol w:w="1929"/>
        <w:gridCol w:w="1279"/>
        <w:gridCol w:w="1313"/>
        <w:gridCol w:w="1313"/>
        <w:gridCol w:w="1750"/>
      </w:tblGrid>
      <w:tr w:rsidR="00B3469F" w:rsidRPr="00A4064C" w:rsidTr="003B4BCE">
        <w:trPr>
          <w:trHeight w:val="20"/>
        </w:trPr>
        <w:tc>
          <w:tcPr>
            <w:tcW w:w="1061" w:type="pct"/>
            <w:vMerge w:val="restar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Legemsvægt</w:t>
            </w:r>
          </w:p>
          <w:p w:rsidR="00B3469F" w:rsidRPr="00A4064C" w:rsidRDefault="00B3469F" w:rsidP="003B4BCE">
            <w:pPr>
              <w:jc w:val="center"/>
              <w:rPr>
                <w:sz w:val="24"/>
                <w:szCs w:val="24"/>
              </w:rPr>
            </w:pPr>
            <w:r w:rsidRPr="00A4064C">
              <w:rPr>
                <w:sz w:val="24"/>
                <w:szCs w:val="24"/>
              </w:rPr>
              <w:t>(kg)</w:t>
            </w:r>
          </w:p>
        </w:tc>
        <w:tc>
          <w:tcPr>
            <w:tcW w:w="1002" w:type="pct"/>
            <w:vMerge w:val="restar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Daglig dosis</w:t>
            </w:r>
          </w:p>
          <w:p w:rsidR="00B3469F" w:rsidRPr="00A4064C" w:rsidRDefault="00B3469F" w:rsidP="003B4BCE">
            <w:pPr>
              <w:jc w:val="center"/>
              <w:rPr>
                <w:sz w:val="24"/>
                <w:szCs w:val="24"/>
              </w:rPr>
            </w:pPr>
            <w:r w:rsidRPr="00A4064C">
              <w:rPr>
                <w:sz w:val="24"/>
                <w:szCs w:val="24"/>
              </w:rPr>
              <w:t>(mg/kg legemsvægt)</w:t>
            </w:r>
          </w:p>
        </w:tc>
        <w:tc>
          <w:tcPr>
            <w:tcW w:w="2937" w:type="pct"/>
            <w:gridSpan w:val="4"/>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Kapsler</w:t>
            </w:r>
          </w:p>
        </w:tc>
      </w:tr>
      <w:tr w:rsidR="00B3469F" w:rsidRPr="00A4064C" w:rsidTr="003B4BCE">
        <w:trPr>
          <w:trHeight w:val="20"/>
        </w:trPr>
        <w:tc>
          <w:tcPr>
            <w:tcW w:w="1061" w:type="pct"/>
            <w:vMerge/>
            <w:tcBorders>
              <w:top w:val="single" w:sz="4" w:space="0" w:color="000000"/>
              <w:left w:val="single" w:sz="4" w:space="0" w:color="000000"/>
              <w:bottom w:val="single" w:sz="4" w:space="0" w:color="000000"/>
              <w:right w:val="single" w:sz="4" w:space="0" w:color="000000"/>
            </w:tcBorders>
            <w:vAlign w:val="center"/>
            <w:hideMark/>
          </w:tcPr>
          <w:p w:rsidR="00B3469F" w:rsidRPr="00A4064C" w:rsidRDefault="00B3469F" w:rsidP="003B4BCE">
            <w:pPr>
              <w:jc w:val="center"/>
              <w:rPr>
                <w:sz w:val="24"/>
                <w:szCs w:val="24"/>
              </w:rPr>
            </w:pPr>
          </w:p>
        </w:tc>
        <w:tc>
          <w:tcPr>
            <w:tcW w:w="1002" w:type="pct"/>
            <w:vMerge/>
            <w:tcBorders>
              <w:top w:val="single" w:sz="4" w:space="0" w:color="000000"/>
              <w:left w:val="single" w:sz="4" w:space="0" w:color="000000"/>
              <w:bottom w:val="single" w:sz="4" w:space="0" w:color="000000"/>
              <w:right w:val="single" w:sz="4" w:space="0" w:color="000000"/>
            </w:tcBorders>
            <w:vAlign w:val="center"/>
            <w:hideMark/>
          </w:tcPr>
          <w:p w:rsidR="00B3469F" w:rsidRPr="00A4064C" w:rsidRDefault="00B3469F" w:rsidP="003B4BCE">
            <w:pPr>
              <w:jc w:val="center"/>
              <w:rPr>
                <w:sz w:val="24"/>
                <w:szCs w:val="24"/>
              </w:rPr>
            </w:pPr>
          </w:p>
        </w:tc>
        <w:tc>
          <w:tcPr>
            <w:tcW w:w="2028" w:type="pct"/>
            <w:gridSpan w:val="3"/>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b/>
                <w:sz w:val="24"/>
                <w:szCs w:val="24"/>
              </w:rPr>
              <w:t>De første 3 måneder</w:t>
            </w:r>
          </w:p>
        </w:tc>
        <w:tc>
          <w:tcPr>
            <w:tcW w:w="909"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b/>
                <w:sz w:val="24"/>
                <w:szCs w:val="24"/>
              </w:rPr>
              <w:t>Efterfølgende</w:t>
            </w:r>
          </w:p>
        </w:tc>
      </w:tr>
      <w:tr w:rsidR="00B3469F" w:rsidRPr="00A4064C" w:rsidTr="003B4BCE">
        <w:trPr>
          <w:trHeight w:val="20"/>
        </w:trPr>
        <w:tc>
          <w:tcPr>
            <w:tcW w:w="1061" w:type="pct"/>
            <w:vMerge/>
            <w:tcBorders>
              <w:top w:val="single" w:sz="4" w:space="0" w:color="000000"/>
              <w:left w:val="single" w:sz="4" w:space="0" w:color="000000"/>
              <w:bottom w:val="single" w:sz="4" w:space="0" w:color="000000"/>
              <w:right w:val="single" w:sz="4" w:space="0" w:color="000000"/>
            </w:tcBorders>
            <w:vAlign w:val="center"/>
            <w:hideMark/>
          </w:tcPr>
          <w:p w:rsidR="00B3469F" w:rsidRPr="00A4064C" w:rsidRDefault="00B3469F" w:rsidP="003B4BCE">
            <w:pPr>
              <w:jc w:val="center"/>
              <w:rPr>
                <w:sz w:val="24"/>
                <w:szCs w:val="24"/>
              </w:rPr>
            </w:pPr>
          </w:p>
        </w:tc>
        <w:tc>
          <w:tcPr>
            <w:tcW w:w="1002" w:type="pct"/>
            <w:vMerge/>
            <w:tcBorders>
              <w:top w:val="single" w:sz="4" w:space="0" w:color="000000"/>
              <w:left w:val="single" w:sz="4" w:space="0" w:color="000000"/>
              <w:bottom w:val="single" w:sz="4" w:space="0" w:color="000000"/>
              <w:right w:val="single" w:sz="4" w:space="0" w:color="000000"/>
            </w:tcBorders>
            <w:vAlign w:val="center"/>
            <w:hideMark/>
          </w:tcPr>
          <w:p w:rsidR="00B3469F" w:rsidRPr="00A4064C" w:rsidRDefault="00B3469F" w:rsidP="003B4BCE">
            <w:pPr>
              <w:jc w:val="center"/>
              <w:rPr>
                <w:sz w:val="24"/>
                <w:szCs w:val="24"/>
              </w:rPr>
            </w:pPr>
          </w:p>
        </w:tc>
        <w:tc>
          <w:tcPr>
            <w:tcW w:w="664"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Morgen</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Eftermiddag</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Aften</w:t>
            </w:r>
          </w:p>
        </w:tc>
        <w:tc>
          <w:tcPr>
            <w:tcW w:w="909"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Aften</w:t>
            </w:r>
          </w:p>
          <w:p w:rsidR="00B3469F" w:rsidRPr="00A4064C" w:rsidRDefault="00B3469F" w:rsidP="003B4BCE">
            <w:pPr>
              <w:jc w:val="center"/>
              <w:rPr>
                <w:sz w:val="24"/>
                <w:szCs w:val="24"/>
              </w:rPr>
            </w:pPr>
            <w:r w:rsidRPr="00A4064C">
              <w:rPr>
                <w:sz w:val="24"/>
                <w:szCs w:val="24"/>
              </w:rPr>
              <w:t>(én gang dagligt)</w:t>
            </w:r>
          </w:p>
        </w:tc>
      </w:tr>
      <w:tr w:rsidR="00B3469F" w:rsidRPr="00A4064C" w:rsidTr="003B4BCE">
        <w:trPr>
          <w:trHeight w:val="20"/>
        </w:trPr>
        <w:tc>
          <w:tcPr>
            <w:tcW w:w="1061"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47-62</w:t>
            </w:r>
          </w:p>
        </w:tc>
        <w:tc>
          <w:tcPr>
            <w:tcW w:w="100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12-16</w:t>
            </w:r>
          </w:p>
        </w:tc>
        <w:tc>
          <w:tcPr>
            <w:tcW w:w="664"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w:t>
            </w:r>
          </w:p>
        </w:tc>
        <w:tc>
          <w:tcPr>
            <w:tcW w:w="909"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3</w:t>
            </w:r>
          </w:p>
        </w:tc>
      </w:tr>
      <w:tr w:rsidR="00B3469F" w:rsidRPr="00A4064C" w:rsidTr="003B4BCE">
        <w:trPr>
          <w:trHeight w:val="20"/>
        </w:trPr>
        <w:tc>
          <w:tcPr>
            <w:tcW w:w="1061"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63-78</w:t>
            </w:r>
          </w:p>
        </w:tc>
        <w:tc>
          <w:tcPr>
            <w:tcW w:w="100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13-16</w:t>
            </w:r>
          </w:p>
        </w:tc>
        <w:tc>
          <w:tcPr>
            <w:tcW w:w="664"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2</w:t>
            </w:r>
          </w:p>
        </w:tc>
        <w:tc>
          <w:tcPr>
            <w:tcW w:w="909"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4</w:t>
            </w:r>
          </w:p>
        </w:tc>
      </w:tr>
      <w:tr w:rsidR="00B3469F" w:rsidRPr="00A4064C" w:rsidTr="003B4BCE">
        <w:trPr>
          <w:trHeight w:val="20"/>
        </w:trPr>
        <w:tc>
          <w:tcPr>
            <w:tcW w:w="1061"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79-93</w:t>
            </w:r>
          </w:p>
        </w:tc>
        <w:tc>
          <w:tcPr>
            <w:tcW w:w="100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13-16</w:t>
            </w:r>
          </w:p>
        </w:tc>
        <w:tc>
          <w:tcPr>
            <w:tcW w:w="664"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2</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2</w:t>
            </w:r>
          </w:p>
        </w:tc>
        <w:tc>
          <w:tcPr>
            <w:tcW w:w="909"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5</w:t>
            </w:r>
          </w:p>
        </w:tc>
      </w:tr>
      <w:tr w:rsidR="00B3469F" w:rsidRPr="00A4064C" w:rsidTr="003B4BCE">
        <w:trPr>
          <w:trHeight w:val="20"/>
        </w:trPr>
        <w:tc>
          <w:tcPr>
            <w:tcW w:w="1061"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94-109</w:t>
            </w:r>
          </w:p>
        </w:tc>
        <w:tc>
          <w:tcPr>
            <w:tcW w:w="100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14-16</w:t>
            </w:r>
          </w:p>
        </w:tc>
        <w:tc>
          <w:tcPr>
            <w:tcW w:w="664"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2</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2</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2</w:t>
            </w:r>
          </w:p>
        </w:tc>
        <w:tc>
          <w:tcPr>
            <w:tcW w:w="909"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6</w:t>
            </w:r>
          </w:p>
        </w:tc>
      </w:tr>
      <w:tr w:rsidR="00B3469F" w:rsidRPr="00A4064C" w:rsidTr="003B4BCE">
        <w:trPr>
          <w:trHeight w:val="20"/>
        </w:trPr>
        <w:tc>
          <w:tcPr>
            <w:tcW w:w="1061"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Mere end 110</w:t>
            </w:r>
          </w:p>
        </w:tc>
        <w:tc>
          <w:tcPr>
            <w:tcW w:w="1002" w:type="pct"/>
            <w:tcBorders>
              <w:top w:val="single" w:sz="4" w:space="0" w:color="000000"/>
              <w:left w:val="single" w:sz="4" w:space="0" w:color="000000"/>
              <w:bottom w:val="single" w:sz="4" w:space="0" w:color="000000"/>
              <w:right w:val="single" w:sz="4" w:space="0" w:color="000000"/>
            </w:tcBorders>
          </w:tcPr>
          <w:p w:rsidR="00B3469F" w:rsidRPr="00A4064C" w:rsidRDefault="00B3469F" w:rsidP="003B4BCE">
            <w:pPr>
              <w:jc w:val="center"/>
              <w:rPr>
                <w:sz w:val="24"/>
                <w:szCs w:val="24"/>
              </w:rPr>
            </w:pPr>
          </w:p>
        </w:tc>
        <w:tc>
          <w:tcPr>
            <w:tcW w:w="664"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2</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2</w:t>
            </w:r>
          </w:p>
        </w:tc>
        <w:tc>
          <w:tcPr>
            <w:tcW w:w="682"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3</w:t>
            </w:r>
          </w:p>
        </w:tc>
        <w:tc>
          <w:tcPr>
            <w:tcW w:w="909" w:type="pct"/>
            <w:tcBorders>
              <w:top w:val="single" w:sz="4" w:space="0" w:color="000000"/>
              <w:left w:val="single" w:sz="4" w:space="0" w:color="000000"/>
              <w:bottom w:val="single" w:sz="4" w:space="0" w:color="000000"/>
              <w:right w:val="single" w:sz="4" w:space="0" w:color="000000"/>
            </w:tcBorders>
            <w:hideMark/>
          </w:tcPr>
          <w:p w:rsidR="00B3469F" w:rsidRPr="00A4064C" w:rsidRDefault="00B3469F" w:rsidP="003B4BCE">
            <w:pPr>
              <w:jc w:val="center"/>
              <w:rPr>
                <w:sz w:val="24"/>
                <w:szCs w:val="24"/>
              </w:rPr>
            </w:pPr>
            <w:r w:rsidRPr="00A4064C">
              <w:rPr>
                <w:sz w:val="24"/>
                <w:szCs w:val="24"/>
              </w:rPr>
              <w:t>7</w:t>
            </w:r>
          </w:p>
        </w:tc>
      </w:tr>
    </w:tbl>
    <w:p w:rsidR="00B3469F" w:rsidRPr="00982FBF" w:rsidRDefault="00B3469F" w:rsidP="00B3469F">
      <w:pPr>
        <w:autoSpaceDE w:val="0"/>
        <w:autoSpaceDN w:val="0"/>
        <w:adjustRightInd w:val="0"/>
        <w:ind w:left="851" w:hanging="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Stadie IV</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I forbindelse med øgede niveauer af serumbilirubin (&gt; 40 </w:t>
      </w:r>
      <w:proofErr w:type="spellStart"/>
      <w:r w:rsidRPr="00982FBF">
        <w:rPr>
          <w:color w:val="000000"/>
          <w:sz w:val="24"/>
          <w:szCs w:val="24"/>
        </w:rPr>
        <w:t>μg</w:t>
      </w:r>
      <w:proofErr w:type="spellEnd"/>
      <w:r w:rsidRPr="00982FBF">
        <w:rPr>
          <w:color w:val="000000"/>
          <w:sz w:val="24"/>
          <w:szCs w:val="24"/>
        </w:rPr>
        <w:t xml:space="preserve">/l; konjugeret) bør der indledningsvist kun gives halvdelen af den normale dosering (se doseringen for stadie I-III) (6-8 mg </w:t>
      </w:r>
      <w:proofErr w:type="spellStart"/>
      <w:r w:rsidRPr="00982FBF">
        <w:rPr>
          <w:color w:val="000000"/>
          <w:sz w:val="24"/>
          <w:szCs w:val="24"/>
        </w:rPr>
        <w:t>ursodeoxycholsyre</w:t>
      </w:r>
      <w:proofErr w:type="spellEnd"/>
      <w:r w:rsidRPr="00982FBF">
        <w:rPr>
          <w:color w:val="000000"/>
          <w:sz w:val="24"/>
          <w:szCs w:val="24"/>
        </w:rPr>
        <w:t>/kg/dag, svarende til cirka 2-3 kapsler).</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Herefter skal leverfunktionen kontrolleres jævnligt i nogle uger (én gang hver 2. uge i 6 uger). Hvis der ikke er nogen forværring i leverfunktionen (AP, ALAT, ASAT, gamma-GT, bilirubin), og hvis der ikke er øget </w:t>
      </w:r>
      <w:proofErr w:type="spellStart"/>
      <w:r w:rsidRPr="00982FBF">
        <w:rPr>
          <w:color w:val="000000"/>
          <w:sz w:val="24"/>
          <w:szCs w:val="24"/>
        </w:rPr>
        <w:t>pruritus</w:t>
      </w:r>
      <w:proofErr w:type="spellEnd"/>
      <w:r w:rsidRPr="00982FBF">
        <w:rPr>
          <w:color w:val="000000"/>
          <w:sz w:val="24"/>
          <w:szCs w:val="24"/>
        </w:rPr>
        <w:t>, kan doseringen øges yderligere til det sædvanlige niveau. Leverfunktionen skal imidlertid holdes under tæt kontrol i nogle uger igen. Hvis der igen ikke er nogen forværring i leverfunktionen, kan patienten fastholdes på den normale dosis på lang sigt.</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Patienter med primær biliær </w:t>
      </w:r>
      <w:proofErr w:type="spellStart"/>
      <w:r w:rsidRPr="00982FBF">
        <w:rPr>
          <w:color w:val="000000"/>
          <w:sz w:val="24"/>
          <w:szCs w:val="24"/>
        </w:rPr>
        <w:t>cholangitis</w:t>
      </w:r>
      <w:proofErr w:type="spellEnd"/>
      <w:r w:rsidRPr="00982FBF">
        <w:rPr>
          <w:color w:val="000000"/>
          <w:sz w:val="24"/>
          <w:szCs w:val="24"/>
        </w:rPr>
        <w:t xml:space="preserve"> (stadie IV) uden øgede niveauer af serumbilirubin kan få den normale startdosis med det samme (se doseringen for stadie I-III).</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I så tilfælde skal leverfunktionen imidlertid monitoreres tæt, som beskrevet ovenfor; behandlingen af PBC skal jævnligt vurderes med udgangspunkt i leverparametrene (laboratorieresultater) og kliniske fund.</w:t>
      </w:r>
    </w:p>
    <w:p w:rsidR="00B3469F" w:rsidRPr="00982FBF" w:rsidRDefault="00B3469F" w:rsidP="00B3469F">
      <w:pPr>
        <w:ind w:left="851"/>
        <w:rPr>
          <w:bCs/>
          <w:iCs/>
          <w:sz w:val="24"/>
          <w:szCs w:val="24"/>
        </w:rPr>
      </w:pPr>
      <w:r w:rsidRPr="00982FBF">
        <w:rPr>
          <w:sz w:val="24"/>
          <w:szCs w:val="24"/>
        </w:rPr>
        <w:t xml:space="preserve">Dette lægemiddel kan anvendes til behandling af PBC uden tidsbegrænsning. </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i/>
          <w:color w:val="000000"/>
          <w:sz w:val="24"/>
          <w:szCs w:val="24"/>
        </w:rPr>
      </w:pPr>
      <w:r w:rsidRPr="00982FBF">
        <w:rPr>
          <w:i/>
          <w:color w:val="000000"/>
          <w:sz w:val="24"/>
          <w:szCs w:val="24"/>
        </w:rPr>
        <w:t>Pædiatrisk population</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Børn og unge i alderen 6 til 18 år med cystisk fibrose:</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20 mg </w:t>
      </w:r>
      <w:proofErr w:type="spellStart"/>
      <w:r w:rsidRPr="00982FBF">
        <w:rPr>
          <w:color w:val="000000"/>
          <w:sz w:val="24"/>
          <w:szCs w:val="24"/>
        </w:rPr>
        <w:t>ursodeoxycholsyre</w:t>
      </w:r>
      <w:proofErr w:type="spellEnd"/>
      <w:r w:rsidRPr="00982FBF">
        <w:rPr>
          <w:color w:val="000000"/>
          <w:sz w:val="24"/>
          <w:szCs w:val="24"/>
        </w:rPr>
        <w:t>/kg/dag fordelt på 2 til 3 doser. Om nødvendigt kan denne dosis øges til maksimalt 30 mg/kg/dag.</w:t>
      </w:r>
    </w:p>
    <w:p w:rsidR="00B3469F" w:rsidRPr="00982FBF" w:rsidRDefault="00B3469F" w:rsidP="00B3469F">
      <w:pPr>
        <w:autoSpaceDE w:val="0"/>
        <w:autoSpaceDN w:val="0"/>
        <w:adjustRightInd w:val="0"/>
        <w:ind w:left="851" w:hanging="851"/>
        <w:rPr>
          <w:color w:val="000000"/>
          <w:sz w:val="24"/>
          <w:szCs w:val="24"/>
        </w:rPr>
      </w:pPr>
    </w:p>
    <w:tbl>
      <w:tblPr>
        <w:tblpPr w:leftFromText="180" w:rightFromText="180" w:vertAnchor="text" w:tblpX="191" w:tblpY="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432"/>
        <w:gridCol w:w="2016"/>
        <w:gridCol w:w="1783"/>
        <w:gridCol w:w="1783"/>
      </w:tblGrid>
      <w:tr w:rsidR="00B3469F" w:rsidRPr="00A4064C" w:rsidTr="003B4BCE">
        <w:trPr>
          <w:trHeight w:val="660"/>
        </w:trPr>
        <w:tc>
          <w:tcPr>
            <w:tcW w:w="838" w:type="pct"/>
            <w:tcBorders>
              <w:top w:val="single" w:sz="4" w:space="0" w:color="auto"/>
              <w:left w:val="single" w:sz="4" w:space="0" w:color="auto"/>
              <w:bottom w:val="single" w:sz="4" w:space="0" w:color="auto"/>
              <w:right w:val="single" w:sz="4" w:space="0" w:color="auto"/>
            </w:tcBorders>
            <w:hideMark/>
          </w:tcPr>
          <w:p w:rsidR="00B3469F" w:rsidRPr="00233999" w:rsidRDefault="00B3469F" w:rsidP="003B4BCE">
            <w:pPr>
              <w:jc w:val="center"/>
              <w:rPr>
                <w:b/>
                <w:sz w:val="24"/>
                <w:szCs w:val="24"/>
              </w:rPr>
            </w:pPr>
            <w:r w:rsidRPr="00233999">
              <w:rPr>
                <w:b/>
                <w:sz w:val="24"/>
                <w:szCs w:val="24"/>
              </w:rPr>
              <w:t>Legemsvægt</w:t>
            </w:r>
          </w:p>
          <w:p w:rsidR="00B3469F" w:rsidRPr="00233999" w:rsidRDefault="00B3469F" w:rsidP="003B4BCE">
            <w:pPr>
              <w:jc w:val="center"/>
              <w:rPr>
                <w:b/>
                <w:sz w:val="24"/>
                <w:szCs w:val="24"/>
              </w:rPr>
            </w:pPr>
            <w:r w:rsidRPr="00233999">
              <w:rPr>
                <w:b/>
                <w:sz w:val="24"/>
                <w:szCs w:val="24"/>
              </w:rPr>
              <w:t>(kg)</w:t>
            </w:r>
          </w:p>
        </w:tc>
        <w:tc>
          <w:tcPr>
            <w:tcW w:w="1263" w:type="pct"/>
            <w:tcBorders>
              <w:top w:val="single" w:sz="4" w:space="0" w:color="auto"/>
              <w:left w:val="single" w:sz="4" w:space="0" w:color="auto"/>
              <w:bottom w:val="single" w:sz="4" w:space="0" w:color="auto"/>
              <w:right w:val="single" w:sz="4" w:space="0" w:color="auto"/>
            </w:tcBorders>
          </w:tcPr>
          <w:p w:rsidR="00B3469F" w:rsidRPr="00233999" w:rsidRDefault="00B3469F" w:rsidP="003B4BCE">
            <w:pPr>
              <w:jc w:val="center"/>
              <w:rPr>
                <w:b/>
                <w:bCs/>
                <w:color w:val="000000"/>
                <w:sz w:val="24"/>
                <w:szCs w:val="24"/>
              </w:rPr>
            </w:pPr>
            <w:r w:rsidRPr="00233999">
              <w:rPr>
                <w:b/>
                <w:color w:val="000000"/>
                <w:sz w:val="24"/>
                <w:szCs w:val="24"/>
              </w:rPr>
              <w:t>Daglig dosis (mg/kg</w:t>
            </w:r>
          </w:p>
          <w:p w:rsidR="00B3469F" w:rsidRPr="00233999" w:rsidRDefault="00B3469F" w:rsidP="003B4BCE">
            <w:pPr>
              <w:jc w:val="center"/>
              <w:rPr>
                <w:b/>
                <w:sz w:val="24"/>
                <w:szCs w:val="24"/>
              </w:rPr>
            </w:pPr>
            <w:r w:rsidRPr="00233999">
              <w:rPr>
                <w:b/>
                <w:color w:val="000000"/>
                <w:sz w:val="24"/>
                <w:szCs w:val="24"/>
              </w:rPr>
              <w:t>legemsvægt)</w:t>
            </w:r>
          </w:p>
          <w:p w:rsidR="00B3469F" w:rsidRPr="00233999" w:rsidRDefault="00B3469F" w:rsidP="003B4BCE">
            <w:pPr>
              <w:jc w:val="center"/>
              <w:rPr>
                <w:b/>
                <w:sz w:val="24"/>
                <w:szCs w:val="24"/>
              </w:rPr>
            </w:pPr>
          </w:p>
        </w:tc>
        <w:tc>
          <w:tcPr>
            <w:tcW w:w="2900" w:type="pct"/>
            <w:gridSpan w:val="3"/>
            <w:tcBorders>
              <w:top w:val="single" w:sz="4" w:space="0" w:color="auto"/>
              <w:left w:val="single" w:sz="4" w:space="0" w:color="auto"/>
              <w:bottom w:val="single" w:sz="4" w:space="0" w:color="auto"/>
              <w:right w:val="single" w:sz="4" w:space="0" w:color="auto"/>
            </w:tcBorders>
          </w:tcPr>
          <w:p w:rsidR="00B3469F" w:rsidRPr="00233999" w:rsidRDefault="00B3469F" w:rsidP="003B4BCE">
            <w:pPr>
              <w:jc w:val="center"/>
              <w:rPr>
                <w:b/>
                <w:sz w:val="24"/>
                <w:szCs w:val="24"/>
              </w:rPr>
            </w:pPr>
            <w:proofErr w:type="spellStart"/>
            <w:r w:rsidRPr="00233999">
              <w:rPr>
                <w:b/>
                <w:sz w:val="24"/>
                <w:szCs w:val="24"/>
              </w:rPr>
              <w:t>Ursogrix</w:t>
            </w:r>
            <w:proofErr w:type="spellEnd"/>
            <w:r w:rsidRPr="00233999">
              <w:rPr>
                <w:b/>
                <w:sz w:val="24"/>
                <w:szCs w:val="24"/>
              </w:rPr>
              <w:t xml:space="preserve"> 250 mg hårde kapsler</w:t>
            </w:r>
          </w:p>
          <w:p w:rsidR="00B3469F" w:rsidRPr="00233999" w:rsidRDefault="00B3469F" w:rsidP="003B4BCE">
            <w:pPr>
              <w:jc w:val="center"/>
              <w:rPr>
                <w:b/>
                <w:sz w:val="24"/>
                <w:szCs w:val="24"/>
              </w:rPr>
            </w:pPr>
          </w:p>
          <w:p w:rsidR="00B3469F" w:rsidRPr="00233999" w:rsidRDefault="00B3469F" w:rsidP="003B4BCE">
            <w:pPr>
              <w:jc w:val="center"/>
              <w:rPr>
                <w:b/>
                <w:sz w:val="24"/>
                <w:szCs w:val="24"/>
              </w:rPr>
            </w:pP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tcPr>
          <w:p w:rsidR="00B3469F" w:rsidRPr="00233999" w:rsidRDefault="00B3469F" w:rsidP="003B4BCE">
            <w:pPr>
              <w:jc w:val="center"/>
              <w:rPr>
                <w:b/>
                <w:sz w:val="24"/>
                <w:szCs w:val="24"/>
              </w:rPr>
            </w:pPr>
          </w:p>
        </w:tc>
        <w:tc>
          <w:tcPr>
            <w:tcW w:w="1263" w:type="pct"/>
            <w:tcBorders>
              <w:top w:val="single" w:sz="4" w:space="0" w:color="auto"/>
              <w:left w:val="single" w:sz="4" w:space="0" w:color="auto"/>
              <w:bottom w:val="single" w:sz="4" w:space="0" w:color="auto"/>
              <w:right w:val="single" w:sz="4" w:space="0" w:color="auto"/>
            </w:tcBorders>
          </w:tcPr>
          <w:p w:rsidR="00B3469F" w:rsidRPr="00233999" w:rsidRDefault="00B3469F" w:rsidP="003B4BCE">
            <w:pPr>
              <w:jc w:val="center"/>
              <w:rPr>
                <w:b/>
                <w:bCs/>
                <w:color w:val="000000"/>
                <w:sz w:val="24"/>
                <w:szCs w:val="24"/>
              </w:rPr>
            </w:pPr>
          </w:p>
        </w:tc>
        <w:tc>
          <w:tcPr>
            <w:tcW w:w="1047" w:type="pct"/>
            <w:tcBorders>
              <w:top w:val="single" w:sz="4" w:space="0" w:color="auto"/>
              <w:left w:val="single" w:sz="4" w:space="0" w:color="auto"/>
              <w:bottom w:val="single" w:sz="4" w:space="0" w:color="auto"/>
              <w:right w:val="single" w:sz="4" w:space="0" w:color="auto"/>
            </w:tcBorders>
            <w:hideMark/>
          </w:tcPr>
          <w:p w:rsidR="00B3469F" w:rsidRPr="00233999" w:rsidRDefault="00B3469F" w:rsidP="003B4BCE">
            <w:pPr>
              <w:jc w:val="center"/>
              <w:rPr>
                <w:b/>
                <w:bCs/>
                <w:color w:val="000000"/>
                <w:sz w:val="24"/>
                <w:szCs w:val="24"/>
              </w:rPr>
            </w:pPr>
            <w:r w:rsidRPr="00233999">
              <w:rPr>
                <w:b/>
                <w:color w:val="000000"/>
                <w:sz w:val="24"/>
                <w:szCs w:val="24"/>
              </w:rPr>
              <w:t>Morgen</w:t>
            </w:r>
          </w:p>
        </w:tc>
        <w:tc>
          <w:tcPr>
            <w:tcW w:w="926" w:type="pct"/>
            <w:tcBorders>
              <w:top w:val="single" w:sz="4" w:space="0" w:color="auto"/>
              <w:left w:val="single" w:sz="4" w:space="0" w:color="auto"/>
              <w:bottom w:val="single" w:sz="4" w:space="0" w:color="auto"/>
              <w:right w:val="single" w:sz="4" w:space="0" w:color="auto"/>
            </w:tcBorders>
            <w:hideMark/>
          </w:tcPr>
          <w:p w:rsidR="00B3469F" w:rsidRPr="00233999" w:rsidRDefault="00B3469F" w:rsidP="003B4BCE">
            <w:pPr>
              <w:jc w:val="center"/>
              <w:rPr>
                <w:b/>
                <w:bCs/>
                <w:color w:val="000000"/>
                <w:sz w:val="24"/>
                <w:szCs w:val="24"/>
              </w:rPr>
            </w:pPr>
            <w:r w:rsidRPr="00233999">
              <w:rPr>
                <w:b/>
                <w:color w:val="000000"/>
                <w:sz w:val="24"/>
                <w:szCs w:val="24"/>
              </w:rPr>
              <w:t>Eftermiddag</w:t>
            </w:r>
          </w:p>
        </w:tc>
        <w:tc>
          <w:tcPr>
            <w:tcW w:w="926" w:type="pct"/>
            <w:tcBorders>
              <w:top w:val="single" w:sz="4" w:space="0" w:color="auto"/>
              <w:left w:val="single" w:sz="4" w:space="0" w:color="auto"/>
              <w:bottom w:val="single" w:sz="4" w:space="0" w:color="auto"/>
              <w:right w:val="single" w:sz="4" w:space="0" w:color="auto"/>
            </w:tcBorders>
            <w:hideMark/>
          </w:tcPr>
          <w:p w:rsidR="00B3469F" w:rsidRPr="00233999" w:rsidRDefault="00B3469F" w:rsidP="003B4BCE">
            <w:pPr>
              <w:jc w:val="center"/>
              <w:rPr>
                <w:b/>
                <w:bCs/>
                <w:color w:val="000000"/>
                <w:sz w:val="24"/>
                <w:szCs w:val="24"/>
              </w:rPr>
            </w:pPr>
            <w:r w:rsidRPr="00233999">
              <w:rPr>
                <w:b/>
                <w:color w:val="000000"/>
                <w:sz w:val="24"/>
                <w:szCs w:val="24"/>
              </w:rPr>
              <w:t>Aften</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20-29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17-25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30-39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19-25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40-49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20-25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50-59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21-25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1</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60-69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22-25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70-79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22-25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80-89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22-25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90-99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23-25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100-109</w:t>
            </w:r>
          </w:p>
        </w:tc>
        <w:tc>
          <w:tcPr>
            <w:tcW w:w="1263"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23-25</w:t>
            </w: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4</w:t>
            </w:r>
          </w:p>
        </w:tc>
      </w:tr>
      <w:tr w:rsidR="00B3469F" w:rsidRPr="00A4064C" w:rsidTr="003B4BCE">
        <w:trPr>
          <w:trHeight w:val="382"/>
        </w:trPr>
        <w:tc>
          <w:tcPr>
            <w:tcW w:w="838"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sz w:val="24"/>
                <w:szCs w:val="24"/>
              </w:rPr>
            </w:pPr>
            <w:r w:rsidRPr="00A4064C">
              <w:rPr>
                <w:sz w:val="24"/>
                <w:szCs w:val="24"/>
              </w:rPr>
              <w:t>&gt;110</w:t>
            </w:r>
          </w:p>
        </w:tc>
        <w:tc>
          <w:tcPr>
            <w:tcW w:w="1263" w:type="pct"/>
            <w:tcBorders>
              <w:top w:val="single" w:sz="4" w:space="0" w:color="auto"/>
              <w:left w:val="single" w:sz="4" w:space="0" w:color="auto"/>
              <w:bottom w:val="single" w:sz="4" w:space="0" w:color="auto"/>
              <w:right w:val="single" w:sz="4" w:space="0" w:color="auto"/>
            </w:tcBorders>
          </w:tcPr>
          <w:p w:rsidR="00B3469F" w:rsidRPr="00A4064C" w:rsidRDefault="00B3469F" w:rsidP="003B4BCE">
            <w:pPr>
              <w:jc w:val="center"/>
              <w:rPr>
                <w:bCs/>
                <w:color w:val="000000"/>
                <w:sz w:val="24"/>
                <w:szCs w:val="24"/>
              </w:rPr>
            </w:pPr>
          </w:p>
        </w:tc>
        <w:tc>
          <w:tcPr>
            <w:tcW w:w="1047"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3</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4</w:t>
            </w:r>
          </w:p>
        </w:tc>
        <w:tc>
          <w:tcPr>
            <w:tcW w:w="926" w:type="pct"/>
            <w:tcBorders>
              <w:top w:val="single" w:sz="4" w:space="0" w:color="auto"/>
              <w:left w:val="single" w:sz="4" w:space="0" w:color="auto"/>
              <w:bottom w:val="single" w:sz="4" w:space="0" w:color="auto"/>
              <w:right w:val="single" w:sz="4" w:space="0" w:color="auto"/>
            </w:tcBorders>
            <w:hideMark/>
          </w:tcPr>
          <w:p w:rsidR="00B3469F" w:rsidRPr="00A4064C" w:rsidRDefault="00B3469F" w:rsidP="003B4BCE">
            <w:pPr>
              <w:jc w:val="center"/>
              <w:rPr>
                <w:bCs/>
                <w:color w:val="000000"/>
                <w:sz w:val="24"/>
                <w:szCs w:val="24"/>
              </w:rPr>
            </w:pPr>
            <w:r w:rsidRPr="00A4064C">
              <w:rPr>
                <w:color w:val="000000"/>
                <w:sz w:val="24"/>
                <w:szCs w:val="24"/>
              </w:rPr>
              <w:t>4</w:t>
            </w:r>
          </w:p>
        </w:tc>
      </w:tr>
    </w:tbl>
    <w:p w:rsidR="00B3469F" w:rsidRPr="00982FBF" w:rsidRDefault="00B3469F" w:rsidP="00B3469F">
      <w:pPr>
        <w:ind w:left="851" w:hanging="851"/>
        <w:rPr>
          <w:sz w:val="24"/>
          <w:szCs w:val="24"/>
          <w:u w:val="single"/>
        </w:rPr>
      </w:pPr>
    </w:p>
    <w:p w:rsidR="00B3469F" w:rsidRPr="00982FBF" w:rsidRDefault="00B3469F" w:rsidP="00B3469F">
      <w:pPr>
        <w:ind w:left="851"/>
        <w:rPr>
          <w:sz w:val="24"/>
          <w:szCs w:val="24"/>
          <w:u w:val="single"/>
        </w:rPr>
      </w:pPr>
      <w:r w:rsidRPr="00982FBF">
        <w:rPr>
          <w:sz w:val="24"/>
          <w:szCs w:val="24"/>
          <w:u w:val="single"/>
        </w:rPr>
        <w:t>Administration</w:t>
      </w:r>
    </w:p>
    <w:p w:rsidR="00B3469F" w:rsidRPr="00982FBF" w:rsidRDefault="00B3469F" w:rsidP="00B3469F">
      <w:pPr>
        <w:ind w:left="851"/>
        <w:rPr>
          <w:bCs/>
          <w:iCs/>
          <w:sz w:val="24"/>
          <w:szCs w:val="24"/>
        </w:rPr>
      </w:pPr>
      <w:r w:rsidRPr="00982FBF">
        <w:rPr>
          <w:sz w:val="24"/>
          <w:szCs w:val="24"/>
        </w:rPr>
        <w:t>Til oral anvendelse.</w:t>
      </w:r>
    </w:p>
    <w:p w:rsidR="00B3469F" w:rsidRPr="00982FBF" w:rsidRDefault="00B3469F" w:rsidP="00B3469F">
      <w:pPr>
        <w:ind w:left="851"/>
        <w:rPr>
          <w:bCs/>
          <w:iCs/>
          <w:sz w:val="24"/>
          <w:szCs w:val="24"/>
        </w:rPr>
      </w:pPr>
    </w:p>
    <w:p w:rsidR="00F4665A" w:rsidRDefault="00F4665A" w:rsidP="00F4665A">
      <w:pPr>
        <w:ind w:left="851"/>
        <w:rPr>
          <w:bCs/>
          <w:iCs/>
          <w:sz w:val="24"/>
          <w:szCs w:val="24"/>
        </w:rPr>
      </w:pPr>
      <w:r>
        <w:rPr>
          <w:sz w:val="24"/>
          <w:szCs w:val="24"/>
        </w:rPr>
        <w:lastRenderedPageBreak/>
        <w:t xml:space="preserve">Kapslerne skal synkes hele med væske. Lægemidlet skal tages regelmæssigt. </w:t>
      </w:r>
    </w:p>
    <w:p w:rsidR="00F4665A" w:rsidRDefault="00F4665A" w:rsidP="00F4665A">
      <w:pPr>
        <w:autoSpaceDE w:val="0"/>
        <w:autoSpaceDN w:val="0"/>
        <w:adjustRightInd w:val="0"/>
        <w:ind w:left="851"/>
        <w:rPr>
          <w:color w:val="000000"/>
          <w:sz w:val="24"/>
          <w:szCs w:val="24"/>
        </w:rPr>
      </w:pPr>
      <w:r>
        <w:rPr>
          <w:color w:val="000000"/>
          <w:sz w:val="24"/>
          <w:szCs w:val="24"/>
        </w:rPr>
        <w:t xml:space="preserve">Til patienter, der vejer under 47 kg, eller som ikke kan synke </w:t>
      </w:r>
      <w:proofErr w:type="spellStart"/>
      <w:r>
        <w:rPr>
          <w:color w:val="000000"/>
          <w:sz w:val="24"/>
          <w:szCs w:val="24"/>
        </w:rPr>
        <w:t>Ursogrix</w:t>
      </w:r>
      <w:proofErr w:type="spellEnd"/>
      <w:r>
        <w:rPr>
          <w:color w:val="000000"/>
          <w:sz w:val="24"/>
          <w:szCs w:val="24"/>
        </w:rPr>
        <w:t xml:space="preserve">, kan </w:t>
      </w:r>
      <w:proofErr w:type="spellStart"/>
      <w:r>
        <w:rPr>
          <w:color w:val="000000"/>
          <w:sz w:val="24"/>
          <w:szCs w:val="24"/>
        </w:rPr>
        <w:t>ursodeoxycholsyre</w:t>
      </w:r>
      <w:proofErr w:type="spellEnd"/>
      <w:r>
        <w:rPr>
          <w:color w:val="000000"/>
          <w:sz w:val="24"/>
          <w:szCs w:val="24"/>
        </w:rPr>
        <w:t xml:space="preserve"> fås i andre formuleringer.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4.3</w:t>
      </w:r>
      <w:r w:rsidRPr="00982FBF">
        <w:rPr>
          <w:b/>
          <w:sz w:val="24"/>
          <w:szCs w:val="24"/>
        </w:rPr>
        <w:tab/>
        <w:t>Kontraindikationer</w:t>
      </w:r>
    </w:p>
    <w:p w:rsidR="00B3469F" w:rsidRPr="00982FBF" w:rsidRDefault="00B3469F" w:rsidP="00B3469F">
      <w:pPr>
        <w:numPr>
          <w:ilvl w:val="0"/>
          <w:numId w:val="9"/>
        </w:numPr>
        <w:ind w:left="1276" w:hanging="425"/>
        <w:rPr>
          <w:sz w:val="24"/>
          <w:szCs w:val="24"/>
          <w:lang w:eastAsia="da-DK"/>
        </w:rPr>
      </w:pPr>
      <w:r w:rsidRPr="00982FBF">
        <w:rPr>
          <w:sz w:val="24"/>
          <w:szCs w:val="24"/>
        </w:rPr>
        <w:t>Overfølsomhed over for det aktive stof, over for galdesyrer eller over for et eller flere af hjælpestofferne anført i pkt. 6.1.</w:t>
      </w:r>
    </w:p>
    <w:p w:rsidR="00B3469F" w:rsidRPr="00982FBF" w:rsidRDefault="00B3469F" w:rsidP="00B3469F">
      <w:pPr>
        <w:numPr>
          <w:ilvl w:val="0"/>
          <w:numId w:val="9"/>
        </w:numPr>
        <w:autoSpaceDE w:val="0"/>
        <w:autoSpaceDN w:val="0"/>
        <w:adjustRightInd w:val="0"/>
        <w:ind w:left="1276" w:hanging="425"/>
        <w:rPr>
          <w:color w:val="000000"/>
          <w:sz w:val="24"/>
          <w:szCs w:val="24"/>
        </w:rPr>
      </w:pPr>
      <w:r w:rsidRPr="00982FBF">
        <w:rPr>
          <w:color w:val="000000"/>
          <w:sz w:val="24"/>
          <w:szCs w:val="24"/>
        </w:rPr>
        <w:t>Akut inflammation i galdeblæren eller galdevejene.</w:t>
      </w:r>
    </w:p>
    <w:p w:rsidR="00B3469F" w:rsidRPr="00A4064C" w:rsidRDefault="00B3469F" w:rsidP="00B3469F">
      <w:pPr>
        <w:pStyle w:val="Listeafsnit"/>
        <w:numPr>
          <w:ilvl w:val="0"/>
          <w:numId w:val="9"/>
        </w:numPr>
        <w:autoSpaceDE w:val="0"/>
        <w:autoSpaceDN w:val="0"/>
        <w:adjustRightInd w:val="0"/>
        <w:ind w:left="1276" w:hanging="425"/>
        <w:rPr>
          <w:color w:val="000000"/>
          <w:sz w:val="24"/>
          <w:szCs w:val="24"/>
        </w:rPr>
      </w:pPr>
      <w:r w:rsidRPr="00A4064C">
        <w:rPr>
          <w:color w:val="000000"/>
          <w:sz w:val="24"/>
          <w:szCs w:val="24"/>
        </w:rPr>
        <w:t>Galdevejsobstruktion (obstruktion af den fælles galdegang eller galdeblæregangen);</w:t>
      </w:r>
    </w:p>
    <w:p w:rsidR="00B3469F" w:rsidRPr="00A4064C" w:rsidRDefault="00B3469F" w:rsidP="00B3469F">
      <w:pPr>
        <w:pStyle w:val="Listeafsnit"/>
        <w:numPr>
          <w:ilvl w:val="0"/>
          <w:numId w:val="9"/>
        </w:numPr>
        <w:autoSpaceDE w:val="0"/>
        <w:autoSpaceDN w:val="0"/>
        <w:adjustRightInd w:val="0"/>
        <w:ind w:left="1276" w:hanging="425"/>
        <w:rPr>
          <w:color w:val="000000"/>
          <w:sz w:val="24"/>
          <w:szCs w:val="24"/>
        </w:rPr>
      </w:pPr>
      <w:r w:rsidRPr="00A4064C">
        <w:rPr>
          <w:color w:val="000000"/>
          <w:sz w:val="24"/>
          <w:szCs w:val="24"/>
        </w:rPr>
        <w:t>Gentagen galdegangskolik;</w:t>
      </w:r>
    </w:p>
    <w:p w:rsidR="00B3469F" w:rsidRPr="00A4064C" w:rsidRDefault="00B3469F" w:rsidP="00B3469F">
      <w:pPr>
        <w:pStyle w:val="Listeafsnit"/>
        <w:numPr>
          <w:ilvl w:val="0"/>
          <w:numId w:val="9"/>
        </w:numPr>
        <w:autoSpaceDE w:val="0"/>
        <w:autoSpaceDN w:val="0"/>
        <w:adjustRightInd w:val="0"/>
        <w:ind w:left="1276" w:hanging="425"/>
        <w:rPr>
          <w:color w:val="000000"/>
          <w:sz w:val="24"/>
          <w:szCs w:val="24"/>
        </w:rPr>
      </w:pPr>
      <w:r w:rsidRPr="00A4064C">
        <w:rPr>
          <w:color w:val="000000"/>
          <w:sz w:val="24"/>
          <w:szCs w:val="24"/>
        </w:rPr>
        <w:t>Røntgentætte, forkalkede galdesten;</w:t>
      </w:r>
    </w:p>
    <w:p w:rsidR="00B3469F" w:rsidRPr="00A4064C" w:rsidRDefault="00B3469F" w:rsidP="00B3469F">
      <w:pPr>
        <w:pStyle w:val="Listeafsnit"/>
        <w:numPr>
          <w:ilvl w:val="0"/>
          <w:numId w:val="9"/>
        </w:numPr>
        <w:autoSpaceDE w:val="0"/>
        <w:autoSpaceDN w:val="0"/>
        <w:adjustRightInd w:val="0"/>
        <w:ind w:left="1276" w:hanging="425"/>
        <w:rPr>
          <w:color w:val="000000"/>
          <w:sz w:val="24"/>
          <w:szCs w:val="24"/>
        </w:rPr>
      </w:pPr>
      <w:r w:rsidRPr="00A4064C">
        <w:rPr>
          <w:color w:val="000000"/>
          <w:sz w:val="24"/>
          <w:szCs w:val="24"/>
        </w:rPr>
        <w:t xml:space="preserve">Nedsat </w:t>
      </w:r>
      <w:proofErr w:type="spellStart"/>
      <w:r w:rsidRPr="00A4064C">
        <w:rPr>
          <w:color w:val="000000"/>
          <w:sz w:val="24"/>
          <w:szCs w:val="24"/>
        </w:rPr>
        <w:t>kontraktilitet</w:t>
      </w:r>
      <w:proofErr w:type="spellEnd"/>
      <w:r w:rsidRPr="00A4064C">
        <w:rPr>
          <w:color w:val="000000"/>
          <w:sz w:val="24"/>
          <w:szCs w:val="24"/>
        </w:rPr>
        <w:t xml:space="preserve"> i galdeblæren.</w:t>
      </w:r>
    </w:p>
    <w:p w:rsidR="00B3469F" w:rsidRPr="00982FBF" w:rsidRDefault="00B3469F" w:rsidP="00B3469F">
      <w:pPr>
        <w:tabs>
          <w:tab w:val="left" w:pos="567"/>
        </w:tabs>
        <w:autoSpaceDE w:val="0"/>
        <w:autoSpaceDN w:val="0"/>
        <w:adjustRightInd w:val="0"/>
        <w:ind w:left="851" w:hanging="851"/>
        <w:jc w:val="both"/>
        <w:rPr>
          <w:color w:val="000000"/>
          <w:sz w:val="24"/>
          <w:szCs w:val="24"/>
        </w:rPr>
      </w:pPr>
    </w:p>
    <w:p w:rsidR="00B3469F" w:rsidRPr="00982FBF" w:rsidRDefault="00B3469F" w:rsidP="00B3469F">
      <w:pPr>
        <w:autoSpaceDE w:val="0"/>
        <w:autoSpaceDN w:val="0"/>
        <w:adjustRightInd w:val="0"/>
        <w:ind w:left="851"/>
        <w:jc w:val="both"/>
        <w:rPr>
          <w:color w:val="000000"/>
          <w:sz w:val="24"/>
          <w:szCs w:val="24"/>
        </w:rPr>
      </w:pPr>
      <w:r w:rsidRPr="00982FBF">
        <w:rPr>
          <w:color w:val="000000"/>
          <w:sz w:val="24"/>
          <w:szCs w:val="24"/>
        </w:rPr>
        <w:t>Pædiatrisk population:</w:t>
      </w:r>
    </w:p>
    <w:p w:rsidR="00B3469F" w:rsidRPr="00A4064C" w:rsidRDefault="00B3469F" w:rsidP="00B3469F">
      <w:pPr>
        <w:pStyle w:val="Listeafsnit"/>
        <w:numPr>
          <w:ilvl w:val="0"/>
          <w:numId w:val="10"/>
        </w:numPr>
        <w:autoSpaceDE w:val="0"/>
        <w:autoSpaceDN w:val="0"/>
        <w:adjustRightInd w:val="0"/>
        <w:ind w:left="1276" w:hanging="425"/>
        <w:rPr>
          <w:color w:val="000000"/>
          <w:sz w:val="24"/>
          <w:szCs w:val="24"/>
        </w:rPr>
      </w:pPr>
      <w:r w:rsidRPr="00A4064C">
        <w:rPr>
          <w:color w:val="000000"/>
          <w:sz w:val="24"/>
          <w:szCs w:val="24"/>
        </w:rPr>
        <w:t xml:space="preserve">Mislykket </w:t>
      </w:r>
      <w:proofErr w:type="spellStart"/>
      <w:r w:rsidRPr="00A4064C">
        <w:rPr>
          <w:color w:val="000000"/>
          <w:sz w:val="24"/>
          <w:szCs w:val="24"/>
        </w:rPr>
        <w:t>portoenterostomi</w:t>
      </w:r>
      <w:proofErr w:type="spellEnd"/>
      <w:r w:rsidRPr="00A4064C">
        <w:rPr>
          <w:color w:val="000000"/>
          <w:sz w:val="24"/>
          <w:szCs w:val="24"/>
        </w:rPr>
        <w:t xml:space="preserve"> eller manglende normalisering af galdestrømmen hos børn med biliær atresi.</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4.4</w:t>
      </w:r>
      <w:r w:rsidRPr="00982FBF">
        <w:rPr>
          <w:b/>
          <w:sz w:val="24"/>
          <w:szCs w:val="24"/>
        </w:rPr>
        <w:tab/>
        <w:t>Særlige advarsler og forsigtighedsregler vedrørende brugen</w:t>
      </w:r>
    </w:p>
    <w:p w:rsidR="00B3469F" w:rsidRPr="00982FBF" w:rsidRDefault="00B3469F" w:rsidP="00B3469F">
      <w:pPr>
        <w:autoSpaceDE w:val="0"/>
        <w:autoSpaceDN w:val="0"/>
        <w:adjustRightInd w:val="0"/>
        <w:ind w:left="851"/>
        <w:rPr>
          <w:color w:val="000000"/>
          <w:sz w:val="24"/>
          <w:szCs w:val="24"/>
          <w:lang w:eastAsia="da-DK"/>
        </w:rPr>
      </w:pPr>
      <w:proofErr w:type="spellStart"/>
      <w:r w:rsidRPr="00982FBF">
        <w:rPr>
          <w:color w:val="000000"/>
          <w:sz w:val="24"/>
          <w:szCs w:val="24"/>
        </w:rPr>
        <w:t>Ursodeoxycholsyre</w:t>
      </w:r>
      <w:proofErr w:type="spellEnd"/>
      <w:r w:rsidRPr="00982FBF">
        <w:rPr>
          <w:color w:val="000000"/>
          <w:sz w:val="24"/>
          <w:szCs w:val="24"/>
        </w:rPr>
        <w:t xml:space="preserve"> skal anvendes under lægeligt opsyn.</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I de 3 første måneder af behandlingen skal leverfunktionsparametrene ASAT (SGOT), ALAT (SGPT), ALP og γ-GT kontrolleres hver 4. uge og derefter 3. tredje måned. Udover at gøre det muligt at skelne mellem patienter, der responderer og ikke responderer på behandlingen af PBC, gør denne monitorering det også muligt at opdage en potentiel forværring i leverfunktionen tidligt, især hos patienter med fremskreden PBC.</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u w:val="single"/>
        </w:rPr>
      </w:pPr>
      <w:r w:rsidRPr="00982FBF">
        <w:rPr>
          <w:color w:val="000000"/>
          <w:sz w:val="24"/>
          <w:szCs w:val="24"/>
          <w:u w:val="single"/>
        </w:rPr>
        <w:t>Ved anvendelse til opløsning af galdesten</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For at kunne bedømme det terapeutiske fremskridt af opløsningen af galdesten og for at kunne opdage enhver forkalkning af galdestenene i god tid, skal galdeblæren visualiseres (oral </w:t>
      </w:r>
      <w:proofErr w:type="spellStart"/>
      <w:r w:rsidRPr="00982FBF">
        <w:rPr>
          <w:color w:val="000000"/>
          <w:sz w:val="24"/>
          <w:szCs w:val="24"/>
        </w:rPr>
        <w:t>kolecystografi</w:t>
      </w:r>
      <w:proofErr w:type="spellEnd"/>
      <w:r w:rsidRPr="00982FBF">
        <w:rPr>
          <w:color w:val="000000"/>
          <w:sz w:val="24"/>
          <w:szCs w:val="24"/>
        </w:rPr>
        <w:t xml:space="preserve">) 6-10 måneder efter opstart af behandlingen, afhængigt af stenenes størrelse, med oversigts- og </w:t>
      </w:r>
      <w:proofErr w:type="spellStart"/>
      <w:r w:rsidRPr="00982FBF">
        <w:rPr>
          <w:color w:val="000000"/>
          <w:sz w:val="24"/>
          <w:szCs w:val="24"/>
        </w:rPr>
        <w:t>okklusionsbilleder</w:t>
      </w:r>
      <w:proofErr w:type="spellEnd"/>
      <w:r w:rsidRPr="00982FBF">
        <w:rPr>
          <w:color w:val="000000"/>
          <w:sz w:val="24"/>
          <w:szCs w:val="24"/>
        </w:rPr>
        <w:t xml:space="preserve"> i stående og liggende position (ultralydskontrol).</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sz w:val="24"/>
          <w:szCs w:val="24"/>
        </w:rPr>
        <w:t xml:space="preserve">Behandlingen med dette lægemiddel skal seponeres, hvis galdeblæren ikke kan visualiseres på røntgenbilleder, eller i tilfælde af forkalkede galdesten, nedsat </w:t>
      </w:r>
      <w:proofErr w:type="spellStart"/>
      <w:r w:rsidRPr="00982FBF">
        <w:rPr>
          <w:sz w:val="24"/>
          <w:szCs w:val="24"/>
        </w:rPr>
        <w:t>kontraktilitet</w:t>
      </w:r>
      <w:proofErr w:type="spellEnd"/>
      <w:r w:rsidRPr="00982FBF">
        <w:rPr>
          <w:sz w:val="24"/>
          <w:szCs w:val="24"/>
        </w:rPr>
        <w:t xml:space="preserve"> i galdeblæren eller hyppige episoder med galdegangskolik.</w:t>
      </w:r>
    </w:p>
    <w:p w:rsidR="00B3469F" w:rsidRPr="00982FBF" w:rsidRDefault="00B3469F" w:rsidP="00B3469F">
      <w:pPr>
        <w:autoSpaceDE w:val="0"/>
        <w:autoSpaceDN w:val="0"/>
        <w:adjustRightInd w:val="0"/>
        <w:ind w:left="851"/>
        <w:rPr>
          <w:sz w:val="24"/>
          <w:szCs w:val="24"/>
        </w:rPr>
      </w:pPr>
    </w:p>
    <w:p w:rsidR="00B3469F" w:rsidRPr="00982FBF" w:rsidRDefault="00B3469F" w:rsidP="00B3469F">
      <w:pPr>
        <w:ind w:left="851"/>
        <w:rPr>
          <w:sz w:val="24"/>
          <w:szCs w:val="24"/>
        </w:rPr>
      </w:pPr>
      <w:r w:rsidRPr="00982FBF">
        <w:rPr>
          <w:sz w:val="24"/>
          <w:szCs w:val="24"/>
        </w:rPr>
        <w:t xml:space="preserve">Kvindelige patienter, der tager dette lægemiddel til opløsning af galdesten, skal anvende effektiv ikke-hormonel </w:t>
      </w:r>
      <w:proofErr w:type="spellStart"/>
      <w:r w:rsidRPr="00982FBF">
        <w:rPr>
          <w:sz w:val="24"/>
          <w:szCs w:val="24"/>
        </w:rPr>
        <w:t>kontraception</w:t>
      </w:r>
      <w:proofErr w:type="spellEnd"/>
      <w:r w:rsidRPr="00982FBF">
        <w:rPr>
          <w:sz w:val="24"/>
          <w:szCs w:val="24"/>
        </w:rPr>
        <w:t xml:space="preserve">, eftersom hormonelle </w:t>
      </w:r>
      <w:proofErr w:type="spellStart"/>
      <w:r w:rsidRPr="00982FBF">
        <w:rPr>
          <w:sz w:val="24"/>
          <w:szCs w:val="24"/>
        </w:rPr>
        <w:t>kontraceptiva</w:t>
      </w:r>
      <w:proofErr w:type="spellEnd"/>
      <w:r w:rsidRPr="00982FBF">
        <w:rPr>
          <w:sz w:val="24"/>
          <w:szCs w:val="24"/>
        </w:rPr>
        <w:t xml:space="preserve"> kan fremme dannelsen af galdesten (se pkt. 4.5 og 4.6).</w:t>
      </w:r>
    </w:p>
    <w:p w:rsidR="00B3469F" w:rsidRPr="00982FBF" w:rsidRDefault="00B3469F" w:rsidP="00B3469F">
      <w:pPr>
        <w:shd w:val="clear" w:color="auto" w:fill="FFFFFF"/>
        <w:ind w:left="851"/>
        <w:rPr>
          <w:color w:val="000000"/>
          <w:sz w:val="24"/>
          <w:szCs w:val="24"/>
        </w:rPr>
      </w:pPr>
    </w:p>
    <w:p w:rsidR="00B3469F" w:rsidRPr="00982FBF" w:rsidRDefault="00B3469F" w:rsidP="00B3469F">
      <w:pPr>
        <w:autoSpaceDE w:val="0"/>
        <w:autoSpaceDN w:val="0"/>
        <w:adjustRightInd w:val="0"/>
        <w:ind w:left="851"/>
        <w:rPr>
          <w:color w:val="000000"/>
          <w:sz w:val="24"/>
          <w:szCs w:val="24"/>
          <w:u w:val="single"/>
        </w:rPr>
      </w:pPr>
      <w:r w:rsidRPr="00982FBF">
        <w:rPr>
          <w:sz w:val="24"/>
          <w:szCs w:val="24"/>
          <w:u w:val="single"/>
        </w:rPr>
        <w:t>Ved anvendelse til behandling af patienter med fremskreden PBC</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Der er i meget sjældne tilfælde set </w:t>
      </w:r>
      <w:proofErr w:type="spellStart"/>
      <w:r w:rsidRPr="00982FBF">
        <w:rPr>
          <w:color w:val="000000"/>
          <w:sz w:val="24"/>
          <w:szCs w:val="24"/>
        </w:rPr>
        <w:t>dekompensation</w:t>
      </w:r>
      <w:proofErr w:type="spellEnd"/>
      <w:r w:rsidRPr="00982FBF">
        <w:rPr>
          <w:color w:val="000000"/>
          <w:sz w:val="24"/>
          <w:szCs w:val="24"/>
        </w:rPr>
        <w:t xml:space="preserve"> af levercirrose, som var delvist reversibel ved </w:t>
      </w:r>
      <w:proofErr w:type="spellStart"/>
      <w:r w:rsidRPr="00982FBF">
        <w:rPr>
          <w:color w:val="000000"/>
          <w:sz w:val="24"/>
          <w:szCs w:val="24"/>
        </w:rPr>
        <w:t>seponering</w:t>
      </w:r>
      <w:proofErr w:type="spellEnd"/>
      <w:r w:rsidRPr="00982FBF">
        <w:rPr>
          <w:color w:val="000000"/>
          <w:sz w:val="24"/>
          <w:szCs w:val="24"/>
        </w:rPr>
        <w:t xml:space="preserve"> af behandlingen.</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Hos patienter med PBC kan der i sjældne tilfælde ses forværring af de kliniske symptomer i starten af behandlingen, f.eks. øget </w:t>
      </w:r>
      <w:proofErr w:type="spellStart"/>
      <w:r w:rsidRPr="00982FBF">
        <w:rPr>
          <w:color w:val="000000"/>
          <w:sz w:val="24"/>
          <w:szCs w:val="24"/>
        </w:rPr>
        <w:t>pruritus</w:t>
      </w:r>
      <w:proofErr w:type="spellEnd"/>
      <w:r w:rsidRPr="00982FBF">
        <w:rPr>
          <w:color w:val="000000"/>
          <w:sz w:val="24"/>
          <w:szCs w:val="24"/>
        </w:rPr>
        <w:t xml:space="preserve">. </w:t>
      </w:r>
      <w:r w:rsidRPr="00982FBF">
        <w:rPr>
          <w:sz w:val="24"/>
          <w:szCs w:val="24"/>
        </w:rPr>
        <w:t>I så tilfælde kan doseringen af dette lægemiddel reduceres til én 250 mg kapsel om dagen, hvorefter dosen gradvist øges til den anbefalede dosis, som beskrevet i pkt. 4.2.</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lastRenderedPageBreak/>
        <w:t>I tilfælde af diarré skal doseringen reduceres, og i tilfælde af vedvarende diarré skal behandlingen seponeres.</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4.5</w:t>
      </w:r>
      <w:r w:rsidRPr="00982FBF">
        <w:rPr>
          <w:b/>
          <w:sz w:val="24"/>
          <w:szCs w:val="24"/>
        </w:rPr>
        <w:tab/>
        <w:t>Interaktion med andre lægemidler og andre former for interaktion</w:t>
      </w:r>
    </w:p>
    <w:p w:rsidR="00B3469F" w:rsidRPr="00982FBF" w:rsidRDefault="00B3469F" w:rsidP="00B3469F">
      <w:pPr>
        <w:autoSpaceDE w:val="0"/>
        <w:autoSpaceDN w:val="0"/>
        <w:adjustRightInd w:val="0"/>
        <w:ind w:left="851"/>
        <w:rPr>
          <w:color w:val="000000"/>
          <w:sz w:val="24"/>
          <w:szCs w:val="24"/>
          <w:lang w:eastAsia="da-DK"/>
        </w:rPr>
      </w:pPr>
      <w:r w:rsidRPr="00982FBF">
        <w:rPr>
          <w:sz w:val="24"/>
          <w:szCs w:val="24"/>
        </w:rPr>
        <w:t xml:space="preserve">Dette lægemiddel bør ikke anvendes samtidig med </w:t>
      </w:r>
      <w:proofErr w:type="spellStart"/>
      <w:r w:rsidRPr="00982FBF">
        <w:rPr>
          <w:sz w:val="24"/>
          <w:szCs w:val="24"/>
        </w:rPr>
        <w:t>colestyramin</w:t>
      </w:r>
      <w:proofErr w:type="spellEnd"/>
      <w:r w:rsidRPr="00982FBF">
        <w:rPr>
          <w:sz w:val="24"/>
          <w:szCs w:val="24"/>
        </w:rPr>
        <w:t xml:space="preserve">, </w:t>
      </w:r>
      <w:proofErr w:type="spellStart"/>
      <w:r w:rsidRPr="00982FBF">
        <w:rPr>
          <w:sz w:val="24"/>
          <w:szCs w:val="24"/>
        </w:rPr>
        <w:t>colestipol</w:t>
      </w:r>
      <w:proofErr w:type="spellEnd"/>
      <w:r w:rsidRPr="00982FBF">
        <w:rPr>
          <w:sz w:val="24"/>
          <w:szCs w:val="24"/>
        </w:rPr>
        <w:t xml:space="preserve"> eller </w:t>
      </w:r>
      <w:proofErr w:type="spellStart"/>
      <w:r w:rsidRPr="00982FBF">
        <w:rPr>
          <w:sz w:val="24"/>
          <w:szCs w:val="24"/>
        </w:rPr>
        <w:t>antacida</w:t>
      </w:r>
      <w:proofErr w:type="spellEnd"/>
      <w:r w:rsidRPr="00982FBF">
        <w:rPr>
          <w:sz w:val="24"/>
          <w:szCs w:val="24"/>
        </w:rPr>
        <w:t xml:space="preserve"> indeholdende aluminiumhydroxid og/eller </w:t>
      </w:r>
      <w:proofErr w:type="spellStart"/>
      <w:r w:rsidRPr="00982FBF">
        <w:rPr>
          <w:sz w:val="24"/>
          <w:szCs w:val="24"/>
        </w:rPr>
        <w:t>smectit</w:t>
      </w:r>
      <w:proofErr w:type="spellEnd"/>
      <w:r w:rsidRPr="00982FBF">
        <w:rPr>
          <w:sz w:val="24"/>
          <w:szCs w:val="24"/>
        </w:rPr>
        <w:t xml:space="preserve"> (aluminiumhydroxid), da disse stoffer kan binde </w:t>
      </w:r>
      <w:proofErr w:type="spellStart"/>
      <w:r w:rsidRPr="00982FBF">
        <w:rPr>
          <w:sz w:val="24"/>
          <w:szCs w:val="24"/>
        </w:rPr>
        <w:t>Ursogrix</w:t>
      </w:r>
      <w:proofErr w:type="spellEnd"/>
      <w:r w:rsidRPr="00982FBF">
        <w:rPr>
          <w:sz w:val="24"/>
          <w:szCs w:val="24"/>
        </w:rPr>
        <w:t xml:space="preserve"> i tarmen med nedsat absorption og virkning til følge.</w:t>
      </w:r>
      <w:r w:rsidRPr="00982FBF">
        <w:rPr>
          <w:color w:val="000000"/>
          <w:sz w:val="24"/>
          <w:szCs w:val="24"/>
        </w:rPr>
        <w:t xml:space="preserve"> </w:t>
      </w:r>
      <w:r w:rsidRPr="00982FBF">
        <w:rPr>
          <w:sz w:val="24"/>
          <w:szCs w:val="24"/>
        </w:rPr>
        <w:t xml:space="preserve">Hvis det er nødvendigt at anvende sådanne lægemidler, skal de tages mindst 2 timer før eller efter </w:t>
      </w:r>
      <w:proofErr w:type="spellStart"/>
      <w:r w:rsidRPr="00982FBF">
        <w:rPr>
          <w:sz w:val="24"/>
          <w:szCs w:val="24"/>
        </w:rPr>
        <w:t>Ursogrix</w:t>
      </w:r>
      <w:proofErr w:type="spellEnd"/>
      <w:r w:rsidRPr="00982FBF">
        <w:rPr>
          <w:sz w:val="24"/>
          <w:szCs w:val="24"/>
        </w:rPr>
        <w:t>.</w:t>
      </w:r>
    </w:p>
    <w:p w:rsidR="00B3469F" w:rsidRPr="00982FBF" w:rsidRDefault="00B3469F" w:rsidP="00B3469F">
      <w:pPr>
        <w:autoSpaceDE w:val="0"/>
        <w:autoSpaceDN w:val="0"/>
        <w:adjustRightInd w:val="0"/>
        <w:ind w:left="851" w:hanging="851"/>
        <w:rPr>
          <w:sz w:val="24"/>
          <w:szCs w:val="24"/>
        </w:rPr>
      </w:pPr>
    </w:p>
    <w:p w:rsidR="00B3469F" w:rsidRDefault="00B3469F" w:rsidP="00B3469F">
      <w:pPr>
        <w:autoSpaceDE w:val="0"/>
        <w:autoSpaceDN w:val="0"/>
        <w:adjustRightInd w:val="0"/>
        <w:ind w:left="851"/>
        <w:rPr>
          <w:color w:val="000000"/>
          <w:sz w:val="24"/>
          <w:szCs w:val="24"/>
        </w:rPr>
      </w:pPr>
      <w:r w:rsidRPr="00982FBF">
        <w:rPr>
          <w:sz w:val="24"/>
          <w:szCs w:val="24"/>
        </w:rPr>
        <w:t xml:space="preserve">Dette lægemiddel kan påvirke absorptionen af </w:t>
      </w:r>
      <w:proofErr w:type="spellStart"/>
      <w:r w:rsidRPr="00982FBF">
        <w:rPr>
          <w:sz w:val="24"/>
          <w:szCs w:val="24"/>
        </w:rPr>
        <w:t>ciclosporin</w:t>
      </w:r>
      <w:proofErr w:type="spellEnd"/>
      <w:r w:rsidRPr="00982FBF">
        <w:rPr>
          <w:sz w:val="24"/>
          <w:szCs w:val="24"/>
        </w:rPr>
        <w:t xml:space="preserve"> i tarmen.</w:t>
      </w:r>
      <w:r w:rsidRPr="00982FBF">
        <w:rPr>
          <w:color w:val="000000"/>
          <w:sz w:val="24"/>
          <w:szCs w:val="24"/>
        </w:rPr>
        <w:t xml:space="preserve"> Derfor skal indholdet af </w:t>
      </w:r>
      <w:proofErr w:type="spellStart"/>
      <w:r w:rsidRPr="00982FBF">
        <w:rPr>
          <w:color w:val="000000"/>
          <w:sz w:val="24"/>
          <w:szCs w:val="24"/>
        </w:rPr>
        <w:t>ciclosporin</w:t>
      </w:r>
      <w:proofErr w:type="spellEnd"/>
      <w:r w:rsidRPr="00982FBF">
        <w:rPr>
          <w:color w:val="000000"/>
          <w:sz w:val="24"/>
          <w:szCs w:val="24"/>
        </w:rPr>
        <w:t xml:space="preserve"> i blodet monitoreres hos patienter i behandling med </w:t>
      </w:r>
      <w:proofErr w:type="spellStart"/>
      <w:r w:rsidRPr="00982FBF">
        <w:rPr>
          <w:color w:val="000000"/>
          <w:sz w:val="24"/>
          <w:szCs w:val="24"/>
        </w:rPr>
        <w:t>ciclosporin</w:t>
      </w:r>
      <w:proofErr w:type="spellEnd"/>
      <w:r w:rsidRPr="00982FBF">
        <w:rPr>
          <w:color w:val="000000"/>
          <w:sz w:val="24"/>
          <w:szCs w:val="24"/>
        </w:rPr>
        <w:t xml:space="preserve">, og </w:t>
      </w:r>
      <w:proofErr w:type="spellStart"/>
      <w:r w:rsidRPr="00982FBF">
        <w:rPr>
          <w:color w:val="000000"/>
          <w:sz w:val="24"/>
          <w:szCs w:val="24"/>
        </w:rPr>
        <w:t>ciclosporindosen</w:t>
      </w:r>
      <w:proofErr w:type="spellEnd"/>
      <w:r w:rsidRPr="00982FBF">
        <w:rPr>
          <w:color w:val="000000"/>
          <w:sz w:val="24"/>
          <w:szCs w:val="24"/>
        </w:rPr>
        <w:t xml:space="preserve"> skal om nødvendigt justeres.</w:t>
      </w:r>
    </w:p>
    <w:p w:rsidR="00B3469F" w:rsidRPr="00982FBF" w:rsidRDefault="00B3469F" w:rsidP="00B3469F">
      <w:pPr>
        <w:autoSpaceDE w:val="0"/>
        <w:autoSpaceDN w:val="0"/>
        <w:adjustRightInd w:val="0"/>
        <w:ind w:left="851"/>
        <w:rPr>
          <w:color w:val="000000"/>
          <w:sz w:val="24"/>
          <w:szCs w:val="24"/>
        </w:rPr>
      </w:pPr>
      <w:r w:rsidRPr="00285D3E">
        <w:t xml:space="preserve">På grund af </w:t>
      </w:r>
      <w:proofErr w:type="spellStart"/>
      <w:r w:rsidRPr="00285D3E">
        <w:t>ursodeoxycholsyre</w:t>
      </w:r>
      <w:r>
        <w:t>s</w:t>
      </w:r>
      <w:proofErr w:type="spellEnd"/>
      <w:r>
        <w:t xml:space="preserve"> virkning på</w:t>
      </w:r>
      <w:r w:rsidRPr="00285D3E">
        <w:t xml:space="preserve"> udskillelsen af galdesyrer er der en teoretisk mulighed for, at absorptionen af andre </w:t>
      </w:r>
      <w:proofErr w:type="spellStart"/>
      <w:r w:rsidRPr="00285D3E">
        <w:t>lipofile</w:t>
      </w:r>
      <w:proofErr w:type="spellEnd"/>
      <w:r w:rsidRPr="00285D3E">
        <w:t xml:space="preserve"> stoffer kan påvirkes.</w:t>
      </w:r>
    </w:p>
    <w:p w:rsidR="00B3469F" w:rsidRPr="00982FBF" w:rsidRDefault="00B3469F" w:rsidP="00B3469F">
      <w:pPr>
        <w:autoSpaceDE w:val="0"/>
        <w:autoSpaceDN w:val="0"/>
        <w:adjustRightInd w:val="0"/>
        <w:ind w:left="851" w:hanging="851"/>
        <w:rPr>
          <w:color w:val="000000"/>
          <w:sz w:val="24"/>
          <w:szCs w:val="24"/>
        </w:rPr>
      </w:pPr>
    </w:p>
    <w:p w:rsidR="00B3469F" w:rsidRPr="00982FBF" w:rsidRDefault="00B3469F" w:rsidP="00B3469F">
      <w:pPr>
        <w:autoSpaceDE w:val="0"/>
        <w:autoSpaceDN w:val="0"/>
        <w:adjustRightInd w:val="0"/>
        <w:ind w:left="851"/>
        <w:rPr>
          <w:color w:val="000000"/>
          <w:sz w:val="24"/>
          <w:szCs w:val="24"/>
        </w:rPr>
      </w:pPr>
      <w:proofErr w:type="spellStart"/>
      <w:r w:rsidRPr="00982FBF">
        <w:rPr>
          <w:sz w:val="24"/>
          <w:szCs w:val="24"/>
        </w:rPr>
        <w:t>Ursogrix</w:t>
      </w:r>
      <w:proofErr w:type="spellEnd"/>
      <w:r w:rsidRPr="00982FBF">
        <w:rPr>
          <w:sz w:val="24"/>
          <w:szCs w:val="24"/>
        </w:rPr>
        <w:t xml:space="preserve"> kan i enkeltstående tilfælde reducere absorptionen af </w:t>
      </w:r>
      <w:proofErr w:type="spellStart"/>
      <w:r w:rsidRPr="00982FBF">
        <w:rPr>
          <w:sz w:val="24"/>
          <w:szCs w:val="24"/>
        </w:rPr>
        <w:t>ciprofloxacin</w:t>
      </w:r>
      <w:proofErr w:type="spellEnd"/>
      <w:r w:rsidRPr="00982FBF">
        <w:rPr>
          <w:sz w:val="24"/>
          <w:szCs w:val="24"/>
        </w:rPr>
        <w:t>.</w:t>
      </w:r>
    </w:p>
    <w:p w:rsidR="00B3469F" w:rsidRPr="00982FBF" w:rsidRDefault="00B3469F" w:rsidP="00B3469F">
      <w:pPr>
        <w:autoSpaceDE w:val="0"/>
        <w:autoSpaceDN w:val="0"/>
        <w:adjustRightInd w:val="0"/>
        <w:ind w:left="851" w:hanging="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sz w:val="24"/>
          <w:szCs w:val="24"/>
        </w:rPr>
        <w:t xml:space="preserve">I et klinisk studie med raske frivillige medførte samtidig brug af dette lægemiddel </w:t>
      </w:r>
      <w:r w:rsidRPr="00982FBF">
        <w:rPr>
          <w:color w:val="000000"/>
          <w:sz w:val="24"/>
          <w:szCs w:val="24"/>
        </w:rPr>
        <w:t xml:space="preserve">(500 mg/dag) og </w:t>
      </w:r>
      <w:proofErr w:type="spellStart"/>
      <w:r w:rsidRPr="00982FBF">
        <w:rPr>
          <w:color w:val="000000"/>
          <w:sz w:val="24"/>
          <w:szCs w:val="24"/>
        </w:rPr>
        <w:t>rosuvastatin</w:t>
      </w:r>
      <w:proofErr w:type="spellEnd"/>
      <w:r w:rsidRPr="00982FBF">
        <w:rPr>
          <w:color w:val="000000"/>
          <w:sz w:val="24"/>
          <w:szCs w:val="24"/>
        </w:rPr>
        <w:t xml:space="preserve"> (20 mg/dag) en let stigning i plasmaniveauet af </w:t>
      </w:r>
      <w:proofErr w:type="spellStart"/>
      <w:r w:rsidRPr="00982FBF">
        <w:rPr>
          <w:color w:val="000000"/>
          <w:sz w:val="24"/>
          <w:szCs w:val="24"/>
        </w:rPr>
        <w:t>rosuvastatin</w:t>
      </w:r>
      <w:proofErr w:type="spellEnd"/>
      <w:r w:rsidRPr="00982FBF">
        <w:rPr>
          <w:color w:val="000000"/>
          <w:sz w:val="24"/>
          <w:szCs w:val="24"/>
        </w:rPr>
        <w:t xml:space="preserve">. Den kliniske relevans af denne interaktion, også hvad angår andre </w:t>
      </w:r>
      <w:proofErr w:type="spellStart"/>
      <w:r w:rsidRPr="00982FBF">
        <w:rPr>
          <w:color w:val="000000"/>
          <w:sz w:val="24"/>
          <w:szCs w:val="24"/>
        </w:rPr>
        <w:t>statiner</w:t>
      </w:r>
      <w:proofErr w:type="spellEnd"/>
      <w:r w:rsidRPr="00982FBF">
        <w:rPr>
          <w:color w:val="000000"/>
          <w:sz w:val="24"/>
          <w:szCs w:val="24"/>
        </w:rPr>
        <w:t>, er ukendt.</w:t>
      </w:r>
    </w:p>
    <w:p w:rsidR="00B3469F" w:rsidRPr="00982FBF" w:rsidRDefault="00B3469F" w:rsidP="00B3469F">
      <w:pPr>
        <w:autoSpaceDE w:val="0"/>
        <w:autoSpaceDN w:val="0"/>
        <w:adjustRightInd w:val="0"/>
        <w:ind w:left="851" w:hanging="851"/>
        <w:rPr>
          <w:color w:val="000000"/>
          <w:sz w:val="24"/>
          <w:szCs w:val="24"/>
        </w:rPr>
      </w:pPr>
    </w:p>
    <w:p w:rsidR="00B3469F" w:rsidRPr="00982FBF" w:rsidRDefault="00B3469F" w:rsidP="00B3469F">
      <w:pPr>
        <w:autoSpaceDE w:val="0"/>
        <w:autoSpaceDN w:val="0"/>
        <w:adjustRightInd w:val="0"/>
        <w:ind w:left="851"/>
        <w:rPr>
          <w:sz w:val="24"/>
          <w:szCs w:val="24"/>
        </w:rPr>
      </w:pPr>
      <w:r w:rsidRPr="00982FBF">
        <w:rPr>
          <w:sz w:val="24"/>
          <w:szCs w:val="24"/>
        </w:rPr>
        <w:t xml:space="preserve">Dette lægemiddel reducerer den maksimale plasmakoncentration </w:t>
      </w:r>
      <w:r w:rsidRPr="00982FBF">
        <w:rPr>
          <w:color w:val="000000"/>
          <w:sz w:val="24"/>
          <w:szCs w:val="24"/>
        </w:rPr>
        <w:t>(</w:t>
      </w:r>
      <w:proofErr w:type="spellStart"/>
      <w:r w:rsidRPr="00982FBF">
        <w:rPr>
          <w:color w:val="000000"/>
          <w:sz w:val="24"/>
          <w:szCs w:val="24"/>
        </w:rPr>
        <w:t>C</w:t>
      </w:r>
      <w:r w:rsidRPr="00982FBF">
        <w:rPr>
          <w:color w:val="000000"/>
          <w:sz w:val="24"/>
          <w:szCs w:val="24"/>
          <w:vertAlign w:val="subscript"/>
        </w:rPr>
        <w:t>max</w:t>
      </w:r>
      <w:proofErr w:type="spellEnd"/>
      <w:r w:rsidRPr="00982FBF">
        <w:rPr>
          <w:color w:val="000000"/>
          <w:sz w:val="24"/>
          <w:szCs w:val="24"/>
        </w:rPr>
        <w:t xml:space="preserve">) </w:t>
      </w:r>
      <w:r w:rsidRPr="00982FBF">
        <w:rPr>
          <w:sz w:val="24"/>
          <w:szCs w:val="24"/>
        </w:rPr>
        <w:t>og arealet under kurven (</w:t>
      </w:r>
      <w:r w:rsidRPr="00982FBF">
        <w:rPr>
          <w:color w:val="000000"/>
          <w:sz w:val="24"/>
          <w:szCs w:val="24"/>
        </w:rPr>
        <w:t xml:space="preserve">AUC) af calciumantagonisten </w:t>
      </w:r>
      <w:proofErr w:type="spellStart"/>
      <w:r w:rsidRPr="00982FBF">
        <w:rPr>
          <w:color w:val="000000"/>
          <w:sz w:val="24"/>
          <w:szCs w:val="24"/>
        </w:rPr>
        <w:t>nitrendipin</w:t>
      </w:r>
      <w:proofErr w:type="spellEnd"/>
      <w:r w:rsidRPr="00982FBF">
        <w:rPr>
          <w:color w:val="000000"/>
          <w:sz w:val="24"/>
          <w:szCs w:val="24"/>
        </w:rPr>
        <w:t xml:space="preserve"> hos raske frivillige. </w:t>
      </w:r>
      <w:r w:rsidRPr="00982FBF">
        <w:rPr>
          <w:sz w:val="24"/>
          <w:szCs w:val="24"/>
        </w:rPr>
        <w:t xml:space="preserve">Det anbefales at monitorere resultaterne tæt ved samtidig brug af </w:t>
      </w:r>
      <w:proofErr w:type="spellStart"/>
      <w:r w:rsidRPr="00982FBF">
        <w:rPr>
          <w:sz w:val="24"/>
          <w:szCs w:val="24"/>
        </w:rPr>
        <w:t>nitrendipin</w:t>
      </w:r>
      <w:proofErr w:type="spellEnd"/>
      <w:r w:rsidRPr="00982FBF">
        <w:rPr>
          <w:sz w:val="24"/>
          <w:szCs w:val="24"/>
        </w:rPr>
        <w:t xml:space="preserve"> og </w:t>
      </w:r>
      <w:proofErr w:type="spellStart"/>
      <w:r w:rsidRPr="00982FBF">
        <w:rPr>
          <w:sz w:val="24"/>
          <w:szCs w:val="24"/>
        </w:rPr>
        <w:t>Ursogrix</w:t>
      </w:r>
      <w:proofErr w:type="spellEnd"/>
      <w:r w:rsidRPr="00982FBF">
        <w:rPr>
          <w:sz w:val="24"/>
          <w:szCs w:val="24"/>
        </w:rPr>
        <w:t>.</w:t>
      </w:r>
      <w:r w:rsidRPr="00982FBF">
        <w:rPr>
          <w:color w:val="000000"/>
          <w:sz w:val="24"/>
          <w:szCs w:val="24"/>
        </w:rPr>
        <w:t xml:space="preserve"> Det kan være nødvendigt at øge </w:t>
      </w:r>
      <w:proofErr w:type="spellStart"/>
      <w:r w:rsidRPr="00982FBF">
        <w:rPr>
          <w:color w:val="000000"/>
          <w:sz w:val="24"/>
          <w:szCs w:val="24"/>
        </w:rPr>
        <w:t>nitrendipindosen</w:t>
      </w:r>
      <w:proofErr w:type="spellEnd"/>
      <w:r w:rsidRPr="00982FBF">
        <w:rPr>
          <w:color w:val="000000"/>
          <w:sz w:val="24"/>
          <w:szCs w:val="24"/>
        </w:rPr>
        <w:t xml:space="preserve">. Der er også rapporteret om en interaktion, der fører til nedsat virkning af </w:t>
      </w:r>
      <w:proofErr w:type="spellStart"/>
      <w:r w:rsidRPr="00982FBF">
        <w:rPr>
          <w:color w:val="000000"/>
          <w:sz w:val="24"/>
          <w:szCs w:val="24"/>
        </w:rPr>
        <w:t>dapson</w:t>
      </w:r>
      <w:proofErr w:type="spellEnd"/>
      <w:r w:rsidRPr="00982FBF">
        <w:rPr>
          <w:color w:val="000000"/>
          <w:sz w:val="24"/>
          <w:szCs w:val="24"/>
        </w:rPr>
        <w:t xml:space="preserve">. Disse fund og </w:t>
      </w:r>
      <w:r w:rsidRPr="00982FBF">
        <w:rPr>
          <w:i/>
          <w:color w:val="000000"/>
          <w:sz w:val="24"/>
          <w:szCs w:val="24"/>
        </w:rPr>
        <w:t xml:space="preserve">in </w:t>
      </w:r>
      <w:proofErr w:type="spellStart"/>
      <w:r w:rsidRPr="00982FBF">
        <w:rPr>
          <w:i/>
          <w:color w:val="000000"/>
          <w:sz w:val="24"/>
          <w:szCs w:val="24"/>
        </w:rPr>
        <w:t>vitro</w:t>
      </w:r>
      <w:proofErr w:type="spellEnd"/>
      <w:r w:rsidRPr="00982FBF">
        <w:rPr>
          <w:i/>
          <w:color w:val="000000"/>
          <w:sz w:val="24"/>
          <w:szCs w:val="24"/>
        </w:rPr>
        <w:t>-</w:t>
      </w:r>
      <w:r w:rsidRPr="00982FBF">
        <w:rPr>
          <w:color w:val="000000"/>
          <w:sz w:val="24"/>
          <w:szCs w:val="24"/>
        </w:rPr>
        <w:t>data</w:t>
      </w:r>
      <w:r w:rsidRPr="00982FBF">
        <w:rPr>
          <w:sz w:val="24"/>
          <w:szCs w:val="24"/>
        </w:rPr>
        <w:t xml:space="preserve"> kan tyde på, at </w:t>
      </w:r>
      <w:proofErr w:type="spellStart"/>
      <w:r w:rsidRPr="00982FBF">
        <w:rPr>
          <w:sz w:val="24"/>
          <w:szCs w:val="24"/>
        </w:rPr>
        <w:t>Ursogrix</w:t>
      </w:r>
      <w:proofErr w:type="spellEnd"/>
      <w:r w:rsidRPr="00982FBF">
        <w:rPr>
          <w:b/>
          <w:sz w:val="24"/>
          <w:szCs w:val="24"/>
        </w:rPr>
        <w:t xml:space="preserve"> </w:t>
      </w:r>
      <w:r w:rsidRPr="00982FBF">
        <w:rPr>
          <w:color w:val="000000"/>
          <w:sz w:val="24"/>
          <w:szCs w:val="24"/>
        </w:rPr>
        <w:t xml:space="preserve">kan inducere </w:t>
      </w:r>
      <w:proofErr w:type="spellStart"/>
      <w:r w:rsidRPr="00982FBF">
        <w:rPr>
          <w:color w:val="000000"/>
          <w:sz w:val="24"/>
          <w:szCs w:val="24"/>
        </w:rPr>
        <w:t>cytochrom</w:t>
      </w:r>
      <w:proofErr w:type="spellEnd"/>
      <w:r w:rsidRPr="00982FBF">
        <w:rPr>
          <w:color w:val="000000"/>
          <w:sz w:val="24"/>
          <w:szCs w:val="24"/>
        </w:rPr>
        <w:t xml:space="preserve"> P450 3A-enzymer. Der er imidlertid ikke observeret induktion i et veldesignet interaktionsstudie med </w:t>
      </w:r>
      <w:proofErr w:type="spellStart"/>
      <w:r w:rsidRPr="00982FBF">
        <w:rPr>
          <w:color w:val="000000"/>
          <w:sz w:val="24"/>
          <w:szCs w:val="24"/>
        </w:rPr>
        <w:t>budesonid</w:t>
      </w:r>
      <w:proofErr w:type="spellEnd"/>
      <w:r w:rsidRPr="00982FBF">
        <w:rPr>
          <w:color w:val="000000"/>
          <w:sz w:val="24"/>
          <w:szCs w:val="24"/>
        </w:rPr>
        <w:t xml:space="preserve">, som er et </w:t>
      </w:r>
      <w:proofErr w:type="spellStart"/>
      <w:r w:rsidRPr="00982FBF">
        <w:rPr>
          <w:color w:val="000000"/>
          <w:sz w:val="24"/>
          <w:szCs w:val="24"/>
        </w:rPr>
        <w:t>cytochrom</w:t>
      </w:r>
      <w:proofErr w:type="spellEnd"/>
      <w:r w:rsidRPr="00982FBF">
        <w:rPr>
          <w:color w:val="000000"/>
          <w:sz w:val="24"/>
          <w:szCs w:val="24"/>
        </w:rPr>
        <w:t xml:space="preserve"> P450 3A-substrat.</w:t>
      </w:r>
    </w:p>
    <w:p w:rsidR="00B3469F" w:rsidRPr="00982FBF" w:rsidRDefault="00B3469F" w:rsidP="00B3469F">
      <w:pPr>
        <w:autoSpaceDE w:val="0"/>
        <w:autoSpaceDN w:val="0"/>
        <w:adjustRightInd w:val="0"/>
        <w:ind w:left="851" w:hanging="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sz w:val="24"/>
          <w:szCs w:val="24"/>
        </w:rPr>
        <w:t xml:space="preserve">Østrogener og kolesterolsænkende midler, såsom </w:t>
      </w:r>
      <w:proofErr w:type="spellStart"/>
      <w:r w:rsidRPr="00982FBF">
        <w:rPr>
          <w:sz w:val="24"/>
          <w:szCs w:val="24"/>
        </w:rPr>
        <w:t>clofibrat</w:t>
      </w:r>
      <w:proofErr w:type="spellEnd"/>
      <w:r w:rsidRPr="00982FBF">
        <w:rPr>
          <w:sz w:val="24"/>
          <w:szCs w:val="24"/>
        </w:rPr>
        <w:t xml:space="preserve">, øger den </w:t>
      </w:r>
      <w:proofErr w:type="spellStart"/>
      <w:r w:rsidRPr="00982FBF">
        <w:rPr>
          <w:sz w:val="24"/>
          <w:szCs w:val="24"/>
        </w:rPr>
        <w:t>hepatiske</w:t>
      </w:r>
      <w:proofErr w:type="spellEnd"/>
      <w:r w:rsidRPr="00982FBF">
        <w:rPr>
          <w:sz w:val="24"/>
          <w:szCs w:val="24"/>
        </w:rPr>
        <w:t xml:space="preserve"> kolesterolsekretion og kan dermed stimulere dannelsen af galdesten; denne virkning modvirker dette lægemiddels opløsende virkning på galdesten.</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4.6</w:t>
      </w:r>
      <w:r w:rsidRPr="00982FBF">
        <w:rPr>
          <w:b/>
          <w:sz w:val="24"/>
          <w:szCs w:val="24"/>
        </w:rPr>
        <w:tab/>
        <w:t>Graviditet og amning</w:t>
      </w:r>
    </w:p>
    <w:p w:rsidR="00B3469F" w:rsidRDefault="00B3469F" w:rsidP="00B3469F">
      <w:pPr>
        <w:ind w:left="851" w:hanging="851"/>
        <w:jc w:val="both"/>
        <w:rPr>
          <w:sz w:val="24"/>
          <w:szCs w:val="24"/>
          <w:u w:val="single"/>
        </w:rPr>
      </w:pPr>
    </w:p>
    <w:p w:rsidR="00B3469F" w:rsidRPr="00982FBF" w:rsidRDefault="00B3469F" w:rsidP="00B3469F">
      <w:pPr>
        <w:ind w:left="851"/>
        <w:rPr>
          <w:sz w:val="24"/>
          <w:szCs w:val="24"/>
          <w:u w:val="single"/>
          <w:lang w:eastAsia="da-DK"/>
        </w:rPr>
      </w:pPr>
      <w:r w:rsidRPr="00982FBF">
        <w:rPr>
          <w:sz w:val="24"/>
          <w:szCs w:val="24"/>
          <w:u w:val="single"/>
        </w:rPr>
        <w:t>Graviditet</w:t>
      </w:r>
    </w:p>
    <w:p w:rsidR="00B3469F" w:rsidRPr="00982FBF" w:rsidRDefault="00B3469F" w:rsidP="00B3469F">
      <w:pPr>
        <w:autoSpaceDE w:val="0"/>
        <w:autoSpaceDN w:val="0"/>
        <w:adjustRightInd w:val="0"/>
        <w:ind w:left="851"/>
        <w:rPr>
          <w:color w:val="000000"/>
          <w:sz w:val="24"/>
          <w:szCs w:val="24"/>
        </w:rPr>
      </w:pPr>
      <w:r w:rsidRPr="00982FBF">
        <w:rPr>
          <w:sz w:val="24"/>
          <w:szCs w:val="24"/>
        </w:rPr>
        <w:t xml:space="preserve">Der er ingen eller utilstrækkelige data fra anvendelse af </w:t>
      </w:r>
      <w:proofErr w:type="spellStart"/>
      <w:r w:rsidRPr="00982FBF">
        <w:rPr>
          <w:sz w:val="24"/>
          <w:szCs w:val="24"/>
        </w:rPr>
        <w:t>Ursogrix</w:t>
      </w:r>
      <w:proofErr w:type="spellEnd"/>
      <w:r w:rsidRPr="00982FBF">
        <w:rPr>
          <w:sz w:val="24"/>
          <w:szCs w:val="24"/>
        </w:rPr>
        <w:t xml:space="preserve"> til gravide kvinder.</w:t>
      </w:r>
      <w:r w:rsidRPr="00982FBF">
        <w:rPr>
          <w:color w:val="000000"/>
          <w:sz w:val="24"/>
          <w:szCs w:val="24"/>
        </w:rPr>
        <w:t xml:space="preserve"> Dyreforsøg har påvist reproduktionstoksicitet i den tidlige </w:t>
      </w:r>
      <w:proofErr w:type="spellStart"/>
      <w:r w:rsidRPr="00982FBF">
        <w:rPr>
          <w:color w:val="000000"/>
          <w:sz w:val="24"/>
          <w:szCs w:val="24"/>
        </w:rPr>
        <w:t>gestationsfase</w:t>
      </w:r>
      <w:proofErr w:type="spellEnd"/>
      <w:r w:rsidRPr="00982FBF">
        <w:rPr>
          <w:color w:val="000000"/>
          <w:sz w:val="24"/>
          <w:szCs w:val="24"/>
        </w:rPr>
        <w:t xml:space="preserve"> (se pkt. 5.3). </w:t>
      </w:r>
      <w:r w:rsidRPr="00982FBF">
        <w:rPr>
          <w:sz w:val="24"/>
          <w:szCs w:val="24"/>
        </w:rPr>
        <w:t>Derfor bør dette lægemiddel ikke anvendes under graviditet, medmindre det er klart nødvendigt.</w:t>
      </w:r>
    </w:p>
    <w:p w:rsidR="00B3469F" w:rsidRPr="00982FBF" w:rsidRDefault="00B3469F" w:rsidP="00B3469F">
      <w:pPr>
        <w:ind w:left="851"/>
        <w:rPr>
          <w:rFonts w:eastAsia="Calibri"/>
          <w:sz w:val="24"/>
          <w:szCs w:val="24"/>
          <w:u w:val="single"/>
        </w:rPr>
      </w:pPr>
    </w:p>
    <w:p w:rsidR="00B3469F" w:rsidRPr="00982FBF" w:rsidRDefault="00B3469F" w:rsidP="00B3469F">
      <w:pPr>
        <w:ind w:left="851"/>
        <w:rPr>
          <w:sz w:val="24"/>
          <w:szCs w:val="24"/>
          <w:u w:val="single"/>
        </w:rPr>
      </w:pPr>
      <w:r w:rsidRPr="00982FBF">
        <w:rPr>
          <w:sz w:val="24"/>
          <w:szCs w:val="24"/>
          <w:u w:val="single"/>
        </w:rPr>
        <w:t>Kvinder i den fertile alder</w:t>
      </w:r>
    </w:p>
    <w:p w:rsidR="00B3469F" w:rsidRPr="00982FBF" w:rsidRDefault="00B3469F" w:rsidP="00B3469F">
      <w:pPr>
        <w:ind w:left="851"/>
        <w:rPr>
          <w:sz w:val="24"/>
          <w:szCs w:val="24"/>
        </w:rPr>
      </w:pPr>
      <w:r w:rsidRPr="00982FBF">
        <w:rPr>
          <w:sz w:val="24"/>
          <w:szCs w:val="24"/>
        </w:rPr>
        <w:t xml:space="preserve">Kvinder i den fertile alder må kun behandles med </w:t>
      </w:r>
      <w:proofErr w:type="spellStart"/>
      <w:r w:rsidRPr="00982FBF">
        <w:rPr>
          <w:sz w:val="24"/>
          <w:szCs w:val="24"/>
        </w:rPr>
        <w:t>Ursogrix</w:t>
      </w:r>
      <w:proofErr w:type="spellEnd"/>
      <w:r w:rsidRPr="00982FBF">
        <w:rPr>
          <w:sz w:val="24"/>
          <w:szCs w:val="24"/>
        </w:rPr>
        <w:t xml:space="preserve">, hvis de anvender sikker </w:t>
      </w:r>
      <w:proofErr w:type="spellStart"/>
      <w:r w:rsidRPr="00982FBF">
        <w:rPr>
          <w:sz w:val="24"/>
          <w:szCs w:val="24"/>
        </w:rPr>
        <w:t>kontraception</w:t>
      </w:r>
      <w:proofErr w:type="spellEnd"/>
      <w:r w:rsidRPr="00982FBF">
        <w:rPr>
          <w:sz w:val="24"/>
          <w:szCs w:val="24"/>
        </w:rPr>
        <w:t xml:space="preserve">: ikke-hormonel </w:t>
      </w:r>
      <w:proofErr w:type="spellStart"/>
      <w:r w:rsidRPr="00982FBF">
        <w:rPr>
          <w:sz w:val="24"/>
          <w:szCs w:val="24"/>
        </w:rPr>
        <w:t>kontraception</w:t>
      </w:r>
      <w:proofErr w:type="spellEnd"/>
      <w:r w:rsidRPr="00982FBF">
        <w:rPr>
          <w:sz w:val="24"/>
          <w:szCs w:val="24"/>
        </w:rPr>
        <w:t xml:space="preserve"> eller p-piller med lav østrogendosis anbefales.</w:t>
      </w:r>
      <w:r w:rsidRPr="00982FBF">
        <w:rPr>
          <w:color w:val="000000"/>
          <w:sz w:val="24"/>
          <w:szCs w:val="24"/>
        </w:rPr>
        <w:t xml:space="preserve"> </w:t>
      </w:r>
      <w:r w:rsidRPr="00982FBF">
        <w:rPr>
          <w:sz w:val="24"/>
          <w:szCs w:val="24"/>
        </w:rPr>
        <w:t xml:space="preserve">Patienter, der bruger dette lægemiddel til opløsning af galdesten, skal dog anvende sikker, ikke-hormonel </w:t>
      </w:r>
      <w:proofErr w:type="spellStart"/>
      <w:r w:rsidRPr="00982FBF">
        <w:rPr>
          <w:sz w:val="24"/>
          <w:szCs w:val="24"/>
        </w:rPr>
        <w:t>kontraception</w:t>
      </w:r>
      <w:proofErr w:type="spellEnd"/>
      <w:r w:rsidRPr="00982FBF">
        <w:rPr>
          <w:sz w:val="24"/>
          <w:szCs w:val="24"/>
        </w:rPr>
        <w:t xml:space="preserve">, da p-piller kan øge dannelsen af galdesten (se pkt. 4.4). </w:t>
      </w:r>
    </w:p>
    <w:p w:rsidR="00B3469F" w:rsidRPr="00982FBF" w:rsidRDefault="00B3469F" w:rsidP="00B3469F">
      <w:pPr>
        <w:ind w:left="851"/>
        <w:rPr>
          <w:sz w:val="24"/>
          <w:szCs w:val="24"/>
        </w:rPr>
      </w:pPr>
      <w:r w:rsidRPr="00982FBF">
        <w:rPr>
          <w:sz w:val="24"/>
          <w:szCs w:val="24"/>
        </w:rPr>
        <w:t>Graviditet skal udelukkes inden opstart af behandlingen.</w:t>
      </w:r>
    </w:p>
    <w:p w:rsidR="00B3469F" w:rsidRDefault="00B3469F" w:rsidP="00B3469F">
      <w:pPr>
        <w:rPr>
          <w:color w:val="000000"/>
          <w:sz w:val="24"/>
          <w:szCs w:val="24"/>
        </w:rPr>
      </w:pPr>
      <w:r>
        <w:rPr>
          <w:color w:val="000000"/>
          <w:sz w:val="24"/>
          <w:szCs w:val="24"/>
        </w:rPr>
        <w:br w:type="page"/>
      </w:r>
    </w:p>
    <w:p w:rsidR="00B3469F" w:rsidRPr="00982FBF" w:rsidRDefault="00B3469F" w:rsidP="00B3469F">
      <w:pPr>
        <w:ind w:left="851"/>
        <w:rPr>
          <w:rFonts w:eastAsia="Calibri"/>
          <w:sz w:val="24"/>
          <w:szCs w:val="24"/>
          <w:u w:val="single"/>
        </w:rPr>
      </w:pPr>
      <w:r w:rsidRPr="00982FBF">
        <w:rPr>
          <w:sz w:val="24"/>
          <w:szCs w:val="24"/>
          <w:u w:val="single"/>
        </w:rPr>
        <w:lastRenderedPageBreak/>
        <w:t>Amning</w:t>
      </w:r>
    </w:p>
    <w:p w:rsidR="00B3469F" w:rsidRPr="00982FBF" w:rsidRDefault="00B3469F" w:rsidP="00B3469F">
      <w:pPr>
        <w:autoSpaceDE w:val="0"/>
        <w:autoSpaceDN w:val="0"/>
        <w:adjustRightInd w:val="0"/>
        <w:ind w:left="851"/>
        <w:rPr>
          <w:color w:val="000000"/>
          <w:sz w:val="24"/>
          <w:szCs w:val="24"/>
        </w:rPr>
      </w:pPr>
      <w:r w:rsidRPr="00982FBF">
        <w:rPr>
          <w:sz w:val="24"/>
          <w:szCs w:val="24"/>
        </w:rPr>
        <w:t xml:space="preserve">I henhold til nogle få dokumenterede tilfælde med ammende kvinder er mængden af </w:t>
      </w:r>
      <w:proofErr w:type="spellStart"/>
      <w:r w:rsidRPr="00982FBF">
        <w:rPr>
          <w:sz w:val="24"/>
          <w:szCs w:val="24"/>
        </w:rPr>
        <w:t>Ursogrix</w:t>
      </w:r>
      <w:proofErr w:type="spellEnd"/>
      <w:r w:rsidRPr="00982FBF">
        <w:rPr>
          <w:sz w:val="24"/>
          <w:szCs w:val="24"/>
        </w:rPr>
        <w:t xml:space="preserve"> i mælken var meget lav, og der forventes ingen bivirkninger hos ammede spædbørn.</w:t>
      </w:r>
    </w:p>
    <w:p w:rsidR="00B3469F" w:rsidRPr="00982FBF" w:rsidRDefault="00B3469F" w:rsidP="00B3469F">
      <w:pPr>
        <w:ind w:left="851"/>
        <w:rPr>
          <w:sz w:val="24"/>
          <w:szCs w:val="24"/>
          <w:u w:val="single"/>
        </w:rPr>
      </w:pPr>
    </w:p>
    <w:p w:rsidR="00B3469F" w:rsidRPr="00982FBF" w:rsidRDefault="00B3469F" w:rsidP="00B3469F">
      <w:pPr>
        <w:ind w:left="851"/>
        <w:rPr>
          <w:sz w:val="24"/>
          <w:szCs w:val="24"/>
          <w:u w:val="single"/>
        </w:rPr>
      </w:pPr>
      <w:r w:rsidRPr="00982FBF">
        <w:rPr>
          <w:sz w:val="24"/>
          <w:szCs w:val="24"/>
          <w:u w:val="single"/>
        </w:rPr>
        <w:t>Fertilitet</w:t>
      </w:r>
    </w:p>
    <w:p w:rsidR="00B3469F" w:rsidRPr="00982FBF" w:rsidRDefault="00B3469F" w:rsidP="00B3469F">
      <w:pPr>
        <w:autoSpaceDE w:val="0"/>
        <w:autoSpaceDN w:val="0"/>
        <w:adjustRightInd w:val="0"/>
        <w:ind w:left="851"/>
        <w:rPr>
          <w:color w:val="000000"/>
          <w:sz w:val="24"/>
          <w:szCs w:val="24"/>
        </w:rPr>
      </w:pPr>
      <w:r w:rsidRPr="00982FBF">
        <w:rPr>
          <w:sz w:val="24"/>
          <w:szCs w:val="24"/>
        </w:rPr>
        <w:t>I dyreforsøg havde dette lægemiddel ingen indvirkning på fertiliteten (se pkt. 5.3).</w:t>
      </w:r>
      <w:r w:rsidRPr="00982FBF">
        <w:rPr>
          <w:color w:val="000000"/>
          <w:sz w:val="24"/>
          <w:szCs w:val="24"/>
        </w:rPr>
        <w:t xml:space="preserve"> </w:t>
      </w:r>
      <w:r w:rsidRPr="00982FBF">
        <w:rPr>
          <w:sz w:val="24"/>
          <w:szCs w:val="24"/>
        </w:rPr>
        <w:t>Der foreligger ingen data vedrørende dette lægemiddels indvirkning på fertiliteten hos mennesker.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4.7</w:t>
      </w:r>
      <w:r w:rsidRPr="00982FBF">
        <w:rPr>
          <w:b/>
          <w:sz w:val="24"/>
          <w:szCs w:val="24"/>
        </w:rPr>
        <w:tab/>
        <w:t>Virkninger på evnen til at føre motorkøretøj eller betjene maskiner</w:t>
      </w:r>
    </w:p>
    <w:p w:rsidR="00B3469F" w:rsidRDefault="00B3469F" w:rsidP="00B3469F">
      <w:pPr>
        <w:autoSpaceDE w:val="0"/>
        <w:autoSpaceDN w:val="0"/>
        <w:adjustRightInd w:val="0"/>
        <w:ind w:left="851"/>
        <w:rPr>
          <w:sz w:val="24"/>
          <w:szCs w:val="24"/>
        </w:rPr>
      </w:pPr>
      <w:r>
        <w:rPr>
          <w:sz w:val="24"/>
          <w:szCs w:val="24"/>
        </w:rPr>
        <w:t>Ikke mærkning.</w:t>
      </w:r>
    </w:p>
    <w:p w:rsidR="00B3469F" w:rsidRPr="00982FBF" w:rsidRDefault="00B3469F" w:rsidP="00B3469F">
      <w:pPr>
        <w:autoSpaceDE w:val="0"/>
        <w:autoSpaceDN w:val="0"/>
        <w:adjustRightInd w:val="0"/>
        <w:ind w:left="851"/>
        <w:rPr>
          <w:color w:val="000000"/>
          <w:sz w:val="24"/>
          <w:szCs w:val="24"/>
          <w:lang w:eastAsia="da-DK"/>
        </w:rPr>
      </w:pPr>
      <w:proofErr w:type="spellStart"/>
      <w:r w:rsidRPr="00982FBF">
        <w:rPr>
          <w:sz w:val="24"/>
          <w:szCs w:val="24"/>
        </w:rPr>
        <w:t>Ursogrix</w:t>
      </w:r>
      <w:proofErr w:type="spellEnd"/>
      <w:r w:rsidRPr="00982FBF">
        <w:rPr>
          <w:sz w:val="24"/>
          <w:szCs w:val="24"/>
        </w:rPr>
        <w:t xml:space="preserve"> 250 mg hårde kapsler påvirker ikke eller kun i ubetydelig grad evnen til at føre motorkøretøj og betjene maskiner.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4.8</w:t>
      </w:r>
      <w:r w:rsidRPr="00982FBF">
        <w:rPr>
          <w:b/>
          <w:sz w:val="24"/>
          <w:szCs w:val="24"/>
        </w:rPr>
        <w:tab/>
        <w:t>Bivirkninger</w:t>
      </w:r>
    </w:p>
    <w:p w:rsidR="00B3469F" w:rsidRPr="00982FBF" w:rsidRDefault="00B3469F" w:rsidP="00B3469F">
      <w:pPr>
        <w:ind w:left="851"/>
        <w:rPr>
          <w:sz w:val="24"/>
          <w:szCs w:val="24"/>
          <w:lang w:eastAsia="da-DK"/>
        </w:rPr>
      </w:pPr>
      <w:r w:rsidRPr="00982FBF">
        <w:rPr>
          <w:sz w:val="24"/>
          <w:szCs w:val="24"/>
        </w:rPr>
        <w:t>Vurderingen af bivirkninger er baseret på følgende hyppigheder: meget almindelig (≥ 1/10), almindelig (≥ 1/100 til &lt; 1/10), ikke almindelig (≥ 1/1.000 til &lt; 1/100), sjælden (≥ 1/10.000 til &lt; 1/1.000), meget sjælden (&lt; 1/10.000), ikke kendt (kan ikke estimeres ud fra forhåndenværende data).</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i/>
          <w:iCs/>
          <w:color w:val="000000"/>
          <w:sz w:val="24"/>
          <w:szCs w:val="24"/>
        </w:rPr>
      </w:pPr>
      <w:r w:rsidRPr="00982FBF">
        <w:rPr>
          <w:i/>
          <w:color w:val="000000"/>
          <w:sz w:val="24"/>
          <w:szCs w:val="24"/>
        </w:rPr>
        <w:t>Mave-tarm-kanalen</w:t>
      </w:r>
    </w:p>
    <w:p w:rsidR="00B3469F" w:rsidRPr="00982FBF" w:rsidRDefault="00B3469F" w:rsidP="00B3469F">
      <w:pPr>
        <w:ind w:left="851"/>
        <w:rPr>
          <w:sz w:val="24"/>
          <w:szCs w:val="24"/>
        </w:rPr>
      </w:pPr>
      <w:r w:rsidRPr="00982FBF">
        <w:rPr>
          <w:sz w:val="24"/>
          <w:szCs w:val="24"/>
        </w:rPr>
        <w:t>Almindelig: bleg afføring eller diarré.</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Meget sjælden: kraftige smerter i øvre højre side af maven er forekommet under behandling for PBC.</w:t>
      </w:r>
    </w:p>
    <w:p w:rsidR="00B3469F" w:rsidRPr="00982FBF" w:rsidRDefault="00B3469F" w:rsidP="00B3469F">
      <w:pPr>
        <w:autoSpaceDE w:val="0"/>
        <w:autoSpaceDN w:val="0"/>
        <w:adjustRightInd w:val="0"/>
        <w:jc w:val="both"/>
        <w:rPr>
          <w:color w:val="000000"/>
          <w:sz w:val="24"/>
          <w:szCs w:val="24"/>
        </w:rPr>
      </w:pPr>
    </w:p>
    <w:p w:rsidR="00B3469F" w:rsidRPr="00982FBF" w:rsidRDefault="00B3469F" w:rsidP="00B3469F">
      <w:pPr>
        <w:autoSpaceDE w:val="0"/>
        <w:autoSpaceDN w:val="0"/>
        <w:adjustRightInd w:val="0"/>
        <w:ind w:left="851"/>
        <w:rPr>
          <w:i/>
          <w:iCs/>
          <w:color w:val="000000"/>
          <w:sz w:val="24"/>
          <w:szCs w:val="24"/>
        </w:rPr>
      </w:pPr>
      <w:r w:rsidRPr="00982FBF">
        <w:rPr>
          <w:i/>
          <w:color w:val="000000"/>
          <w:sz w:val="24"/>
          <w:szCs w:val="24"/>
        </w:rPr>
        <w:t>Lever og galdeveje</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Meget sjælden: forkalkning af galdesten; </w:t>
      </w:r>
      <w:proofErr w:type="spellStart"/>
      <w:r w:rsidRPr="00982FBF">
        <w:rPr>
          <w:color w:val="000000"/>
          <w:sz w:val="24"/>
          <w:szCs w:val="24"/>
        </w:rPr>
        <w:t>dekompensation</w:t>
      </w:r>
      <w:proofErr w:type="spellEnd"/>
      <w:r w:rsidRPr="00982FBF">
        <w:rPr>
          <w:color w:val="000000"/>
          <w:sz w:val="24"/>
          <w:szCs w:val="24"/>
        </w:rPr>
        <w:t xml:space="preserve"> af levercirrose (under behandling for fremskredne stadier af PBC), som var delvist reversibel ved </w:t>
      </w:r>
      <w:proofErr w:type="spellStart"/>
      <w:r w:rsidRPr="00982FBF">
        <w:rPr>
          <w:color w:val="000000"/>
          <w:sz w:val="24"/>
          <w:szCs w:val="24"/>
        </w:rPr>
        <w:t>seponering</w:t>
      </w:r>
      <w:proofErr w:type="spellEnd"/>
      <w:r w:rsidRPr="00982FBF">
        <w:rPr>
          <w:color w:val="000000"/>
          <w:sz w:val="24"/>
          <w:szCs w:val="24"/>
        </w:rPr>
        <w:t xml:space="preserve"> af behandlingen.</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i/>
          <w:iCs/>
          <w:color w:val="000000"/>
          <w:sz w:val="24"/>
          <w:szCs w:val="24"/>
        </w:rPr>
      </w:pPr>
      <w:r w:rsidRPr="00982FBF">
        <w:rPr>
          <w:i/>
          <w:color w:val="000000"/>
          <w:sz w:val="24"/>
          <w:szCs w:val="24"/>
        </w:rPr>
        <w:t>Hud og subkutane væv:</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Meget sjælden: </w:t>
      </w:r>
      <w:proofErr w:type="spellStart"/>
      <w:r w:rsidRPr="00982FBF">
        <w:rPr>
          <w:color w:val="000000"/>
          <w:sz w:val="24"/>
          <w:szCs w:val="24"/>
        </w:rPr>
        <w:t>urticaria</w:t>
      </w:r>
      <w:proofErr w:type="spellEnd"/>
      <w:r w:rsidRPr="00982FBF">
        <w:rPr>
          <w:color w:val="000000"/>
          <w:sz w:val="24"/>
          <w:szCs w:val="24"/>
        </w:rPr>
        <w:t>.</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u w:val="single"/>
        </w:rPr>
        <w:t>Indberetning af formodede bivirkninger</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Når lægemidlet er godkendt, er indberetning af formodede bivirkninger vigtig. Det muliggør løbende overvågning af benefit/</w:t>
      </w:r>
      <w:proofErr w:type="spellStart"/>
      <w:r w:rsidRPr="00982FBF">
        <w:rPr>
          <w:color w:val="000000"/>
          <w:sz w:val="24"/>
          <w:szCs w:val="24"/>
        </w:rPr>
        <w:t>risk</w:t>
      </w:r>
      <w:proofErr w:type="spellEnd"/>
      <w:r w:rsidRPr="00982FBF">
        <w:rPr>
          <w:color w:val="000000"/>
          <w:sz w:val="24"/>
          <w:szCs w:val="24"/>
        </w:rPr>
        <w:t xml:space="preserve">-forholdet for lægemidlet. </w:t>
      </w:r>
      <w:r w:rsidR="00F4665A">
        <w:rPr>
          <w:color w:val="000000"/>
          <w:sz w:val="24"/>
          <w:szCs w:val="24"/>
        </w:rPr>
        <w:t>S</w:t>
      </w:r>
      <w:r w:rsidRPr="00982FBF">
        <w:rPr>
          <w:color w:val="000000"/>
          <w:sz w:val="24"/>
          <w:szCs w:val="24"/>
        </w:rPr>
        <w:t>undhedsperson</w:t>
      </w:r>
      <w:r w:rsidR="00F4665A">
        <w:rPr>
          <w:color w:val="000000"/>
          <w:sz w:val="24"/>
          <w:szCs w:val="24"/>
        </w:rPr>
        <w:t>er</w:t>
      </w:r>
      <w:r w:rsidRPr="00982FBF">
        <w:rPr>
          <w:color w:val="000000"/>
          <w:sz w:val="24"/>
          <w:szCs w:val="24"/>
        </w:rPr>
        <w:t xml:space="preserve"> anmodes om at indberette alle formodede bivirkninger via: </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Lægemiddelstyrelsen</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Axel Heides Gade 1</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DK-2300 København S</w:t>
      </w:r>
    </w:p>
    <w:p w:rsidR="00B3469F" w:rsidRPr="00D61014" w:rsidRDefault="00B3469F" w:rsidP="00B3469F">
      <w:pPr>
        <w:autoSpaceDE w:val="0"/>
        <w:autoSpaceDN w:val="0"/>
        <w:adjustRightInd w:val="0"/>
        <w:ind w:left="851"/>
        <w:rPr>
          <w:color w:val="000000"/>
          <w:sz w:val="24"/>
          <w:szCs w:val="24"/>
        </w:rPr>
      </w:pPr>
      <w:r w:rsidRPr="00F4665A">
        <w:rPr>
          <w:color w:val="000000"/>
          <w:sz w:val="24"/>
          <w:szCs w:val="24"/>
        </w:rPr>
        <w:t>Websted</w:t>
      </w:r>
      <w:r w:rsidRPr="00D61014">
        <w:rPr>
          <w:color w:val="000000"/>
          <w:sz w:val="24"/>
          <w:szCs w:val="24"/>
        </w:rPr>
        <w:t xml:space="preserve">: </w:t>
      </w:r>
      <w:hyperlink r:id="rId8" w:history="1">
        <w:r w:rsidR="001D29EA" w:rsidRPr="00D0691C">
          <w:rPr>
            <w:rStyle w:val="Hyperlink"/>
            <w:sz w:val="24"/>
            <w:szCs w:val="24"/>
          </w:rPr>
          <w:t>www.meldenbivirkning.dk</w:t>
        </w:r>
      </w:hyperlink>
      <w:r w:rsidR="001D29EA">
        <w:rPr>
          <w:color w:val="000000"/>
          <w:sz w:val="24"/>
          <w:szCs w:val="24"/>
        </w:rPr>
        <w:t xml:space="preserve"> </w:t>
      </w:r>
    </w:p>
    <w:p w:rsidR="00B3469F" w:rsidRPr="00D61014" w:rsidRDefault="00B3469F" w:rsidP="00B3469F">
      <w:pPr>
        <w:pStyle w:val="Sidehoved"/>
        <w:tabs>
          <w:tab w:val="left" w:pos="851"/>
        </w:tabs>
        <w:ind w:left="851" w:hanging="851"/>
        <w:rPr>
          <w:szCs w:val="24"/>
        </w:rPr>
      </w:pPr>
    </w:p>
    <w:p w:rsidR="00B3469F" w:rsidRPr="00982FBF" w:rsidRDefault="00B3469F" w:rsidP="00B3469F">
      <w:pPr>
        <w:tabs>
          <w:tab w:val="left" w:pos="851"/>
        </w:tabs>
        <w:ind w:left="851" w:hanging="851"/>
        <w:rPr>
          <w:b/>
          <w:sz w:val="24"/>
          <w:szCs w:val="24"/>
        </w:rPr>
      </w:pPr>
      <w:r w:rsidRPr="00982FBF">
        <w:rPr>
          <w:b/>
          <w:sz w:val="24"/>
          <w:szCs w:val="24"/>
        </w:rPr>
        <w:t>4.9</w:t>
      </w:r>
      <w:r w:rsidRPr="00982FBF">
        <w:rPr>
          <w:b/>
          <w:sz w:val="24"/>
          <w:szCs w:val="24"/>
        </w:rPr>
        <w:tab/>
        <w:t>Overdosering</w:t>
      </w:r>
    </w:p>
    <w:p w:rsidR="00B3469F" w:rsidRPr="00982FBF" w:rsidRDefault="00B3469F" w:rsidP="00B3469F">
      <w:pPr>
        <w:autoSpaceDE w:val="0"/>
        <w:autoSpaceDN w:val="0"/>
        <w:adjustRightInd w:val="0"/>
        <w:ind w:left="851"/>
        <w:rPr>
          <w:color w:val="000000"/>
          <w:sz w:val="24"/>
          <w:szCs w:val="24"/>
          <w:lang w:eastAsia="da-DK"/>
        </w:rPr>
      </w:pPr>
      <w:r w:rsidRPr="00982FBF">
        <w:rPr>
          <w:color w:val="000000"/>
          <w:sz w:val="24"/>
          <w:szCs w:val="24"/>
        </w:rPr>
        <w:t xml:space="preserve">Diarré kan forekomme i tilfælde af overdosering. </w:t>
      </w:r>
      <w:r w:rsidRPr="00982FBF">
        <w:rPr>
          <w:sz w:val="24"/>
          <w:szCs w:val="24"/>
        </w:rPr>
        <w:t>Generelt vil der sandsynligvis ikke være andre symptomer på overdosering, idet absorptionen af dette lægemiddel aftager med stigende doser og derfor udskilles i større mængder via fæces.</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Der er ikke behov for specifikke tiltag, men følgevirkningerne af diarré skal behandles symptomatisk med genoprettelse af væske- og elektrolytbalancen.</w:t>
      </w:r>
    </w:p>
    <w:p w:rsidR="00B3469F" w:rsidRPr="00982FBF" w:rsidRDefault="00B3469F" w:rsidP="00B3469F">
      <w:pPr>
        <w:autoSpaceDE w:val="0"/>
        <w:autoSpaceDN w:val="0"/>
        <w:adjustRightInd w:val="0"/>
        <w:ind w:left="851"/>
        <w:rPr>
          <w:color w:val="000000"/>
          <w:sz w:val="24"/>
          <w:szCs w:val="24"/>
        </w:rPr>
      </w:pPr>
    </w:p>
    <w:p w:rsidR="00B3469F" w:rsidRPr="00982FBF" w:rsidRDefault="00B3469F" w:rsidP="00B3469F">
      <w:pPr>
        <w:autoSpaceDE w:val="0"/>
        <w:autoSpaceDN w:val="0"/>
        <w:adjustRightInd w:val="0"/>
        <w:ind w:left="851"/>
        <w:rPr>
          <w:color w:val="000000"/>
          <w:sz w:val="24"/>
          <w:szCs w:val="24"/>
          <w:u w:val="single"/>
        </w:rPr>
      </w:pPr>
      <w:r w:rsidRPr="00982FBF">
        <w:rPr>
          <w:color w:val="000000"/>
          <w:sz w:val="24"/>
          <w:szCs w:val="24"/>
          <w:u w:val="single"/>
        </w:rPr>
        <w:t>Yderligere oplysninger om særlige populationer:</w:t>
      </w:r>
    </w:p>
    <w:p w:rsidR="00B3469F" w:rsidRPr="00982FBF" w:rsidRDefault="00B3469F" w:rsidP="00B3469F">
      <w:pPr>
        <w:autoSpaceDE w:val="0"/>
        <w:autoSpaceDN w:val="0"/>
        <w:adjustRightInd w:val="0"/>
        <w:ind w:left="851"/>
        <w:rPr>
          <w:color w:val="000000"/>
          <w:sz w:val="24"/>
          <w:szCs w:val="24"/>
        </w:rPr>
      </w:pPr>
      <w:r w:rsidRPr="00982FBF">
        <w:rPr>
          <w:sz w:val="24"/>
          <w:szCs w:val="24"/>
        </w:rPr>
        <w:t xml:space="preserve">Langvarig brug af høje doser af dette lægemiddel </w:t>
      </w:r>
      <w:r w:rsidRPr="00982FBF">
        <w:rPr>
          <w:color w:val="000000"/>
          <w:sz w:val="24"/>
          <w:szCs w:val="24"/>
        </w:rPr>
        <w:t xml:space="preserve">(28-30 mg/kg/dag) hos patienter med primær </w:t>
      </w:r>
      <w:proofErr w:type="spellStart"/>
      <w:r w:rsidRPr="00982FBF">
        <w:rPr>
          <w:color w:val="000000"/>
          <w:sz w:val="24"/>
          <w:szCs w:val="24"/>
        </w:rPr>
        <w:t>skleroserende</w:t>
      </w:r>
      <w:proofErr w:type="spellEnd"/>
      <w:r w:rsidRPr="00982FBF">
        <w:rPr>
          <w:color w:val="000000"/>
          <w:sz w:val="24"/>
          <w:szCs w:val="24"/>
        </w:rPr>
        <w:t xml:space="preserve"> </w:t>
      </w:r>
      <w:proofErr w:type="spellStart"/>
      <w:r w:rsidRPr="00982FBF">
        <w:rPr>
          <w:color w:val="000000"/>
          <w:sz w:val="24"/>
          <w:szCs w:val="24"/>
        </w:rPr>
        <w:t>cholangitis</w:t>
      </w:r>
      <w:proofErr w:type="spellEnd"/>
      <w:r w:rsidRPr="00982FBF">
        <w:rPr>
          <w:color w:val="000000"/>
          <w:sz w:val="24"/>
          <w:szCs w:val="24"/>
        </w:rPr>
        <w:t xml:space="preserve"> (</w:t>
      </w:r>
      <w:proofErr w:type="spellStart"/>
      <w:r w:rsidRPr="00982FBF">
        <w:rPr>
          <w:color w:val="000000"/>
          <w:sz w:val="24"/>
          <w:szCs w:val="24"/>
        </w:rPr>
        <w:t>off</w:t>
      </w:r>
      <w:proofErr w:type="spellEnd"/>
      <w:r w:rsidRPr="00982FBF">
        <w:rPr>
          <w:color w:val="000000"/>
          <w:sz w:val="24"/>
          <w:szCs w:val="24"/>
        </w:rPr>
        <w:t xml:space="preserve"> label-brug) var forbundet med en stigning i svære bivirkninger.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4.10</w:t>
      </w:r>
      <w:r w:rsidRPr="00982FBF">
        <w:rPr>
          <w:b/>
          <w:sz w:val="24"/>
          <w:szCs w:val="24"/>
        </w:rPr>
        <w:tab/>
        <w:t>Udlevering</w:t>
      </w:r>
    </w:p>
    <w:p w:rsidR="00B3469F" w:rsidRPr="00982FBF" w:rsidRDefault="00B3469F" w:rsidP="00B3469F">
      <w:pPr>
        <w:tabs>
          <w:tab w:val="left" w:pos="851"/>
        </w:tabs>
        <w:ind w:left="851" w:hanging="851"/>
        <w:rPr>
          <w:sz w:val="24"/>
          <w:szCs w:val="24"/>
        </w:rPr>
      </w:pPr>
      <w:r>
        <w:rPr>
          <w:sz w:val="24"/>
          <w:szCs w:val="24"/>
        </w:rPr>
        <w:tab/>
      </w:r>
      <w:r w:rsidRPr="00982FBF">
        <w:rPr>
          <w:sz w:val="24"/>
          <w:szCs w:val="24"/>
        </w:rPr>
        <w:t>B</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5.</w:t>
      </w:r>
      <w:r w:rsidRPr="00982FBF">
        <w:rPr>
          <w:b/>
          <w:sz w:val="24"/>
          <w:szCs w:val="24"/>
        </w:rPr>
        <w:tab/>
        <w:t>FARMAKOLOGISKE EGENSKABER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5.0</w:t>
      </w:r>
      <w:r w:rsidRPr="00982FBF">
        <w:rPr>
          <w:b/>
          <w:sz w:val="24"/>
          <w:szCs w:val="24"/>
        </w:rPr>
        <w:tab/>
        <w:t>Terapeutisk klassifikation</w:t>
      </w:r>
    </w:p>
    <w:p w:rsidR="00B3469F" w:rsidRPr="00982FBF" w:rsidRDefault="00B3469F" w:rsidP="00B3469F">
      <w:pPr>
        <w:autoSpaceDE w:val="0"/>
        <w:autoSpaceDN w:val="0"/>
        <w:adjustRightInd w:val="0"/>
        <w:ind w:left="851"/>
        <w:rPr>
          <w:sz w:val="24"/>
          <w:szCs w:val="24"/>
          <w:lang w:eastAsia="da-DK"/>
        </w:rPr>
      </w:pPr>
      <w:r w:rsidRPr="00982FBF">
        <w:rPr>
          <w:sz w:val="24"/>
          <w:szCs w:val="24"/>
        </w:rPr>
        <w:t>ATC-kode: A</w:t>
      </w:r>
      <w:r>
        <w:rPr>
          <w:sz w:val="24"/>
          <w:szCs w:val="24"/>
        </w:rPr>
        <w:t xml:space="preserve"> </w:t>
      </w:r>
      <w:r w:rsidRPr="00982FBF">
        <w:rPr>
          <w:sz w:val="24"/>
          <w:szCs w:val="24"/>
        </w:rPr>
        <w:t>05</w:t>
      </w:r>
      <w:r>
        <w:rPr>
          <w:sz w:val="24"/>
          <w:szCs w:val="24"/>
        </w:rPr>
        <w:t xml:space="preserve"> </w:t>
      </w:r>
      <w:r w:rsidRPr="00982FBF">
        <w:rPr>
          <w:sz w:val="24"/>
          <w:szCs w:val="24"/>
        </w:rPr>
        <w:t>AA</w:t>
      </w:r>
      <w:r>
        <w:rPr>
          <w:sz w:val="24"/>
          <w:szCs w:val="24"/>
        </w:rPr>
        <w:t xml:space="preserve"> </w:t>
      </w:r>
      <w:r w:rsidRPr="00982FBF">
        <w:rPr>
          <w:sz w:val="24"/>
          <w:szCs w:val="24"/>
        </w:rPr>
        <w:t>02</w:t>
      </w:r>
      <w:r>
        <w:rPr>
          <w:sz w:val="24"/>
          <w:szCs w:val="24"/>
        </w:rPr>
        <w:t>.</w:t>
      </w:r>
      <w:r w:rsidRPr="00982FBF">
        <w:rPr>
          <w:sz w:val="24"/>
          <w:szCs w:val="24"/>
        </w:rPr>
        <w:t xml:space="preserve"> Galdeterapi, </w:t>
      </w:r>
      <w:proofErr w:type="spellStart"/>
      <w:r w:rsidRPr="00982FBF">
        <w:rPr>
          <w:sz w:val="24"/>
          <w:szCs w:val="24"/>
        </w:rPr>
        <w:t>galdesyre</w:t>
      </w:r>
      <w:proofErr w:type="spellEnd"/>
      <w:r>
        <w:rPr>
          <w:sz w:val="24"/>
          <w:szCs w:val="24"/>
        </w:rPr>
        <w:t xml:space="preserve"> og derivater.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num" w:pos="851"/>
        </w:tabs>
        <w:ind w:left="851" w:hanging="851"/>
        <w:rPr>
          <w:b/>
          <w:sz w:val="24"/>
          <w:szCs w:val="24"/>
        </w:rPr>
      </w:pPr>
      <w:r w:rsidRPr="00982FBF">
        <w:rPr>
          <w:b/>
          <w:sz w:val="24"/>
          <w:szCs w:val="24"/>
        </w:rPr>
        <w:t>5.1</w:t>
      </w:r>
      <w:r w:rsidRPr="00982FBF">
        <w:rPr>
          <w:b/>
          <w:sz w:val="24"/>
          <w:szCs w:val="24"/>
        </w:rPr>
        <w:tab/>
      </w:r>
      <w:proofErr w:type="spellStart"/>
      <w:r w:rsidRPr="00982FBF">
        <w:rPr>
          <w:b/>
          <w:sz w:val="24"/>
          <w:szCs w:val="24"/>
        </w:rPr>
        <w:t>Farmakodynamiske</w:t>
      </w:r>
      <w:proofErr w:type="spellEnd"/>
      <w:r w:rsidRPr="00982FBF">
        <w:rPr>
          <w:b/>
          <w:sz w:val="24"/>
          <w:szCs w:val="24"/>
        </w:rPr>
        <w:t xml:space="preserve"> egenskaber</w:t>
      </w:r>
    </w:p>
    <w:p w:rsidR="00B3469F" w:rsidRPr="00982FBF" w:rsidRDefault="00B3469F" w:rsidP="00B3469F">
      <w:pPr>
        <w:autoSpaceDE w:val="0"/>
        <w:autoSpaceDN w:val="0"/>
        <w:adjustRightInd w:val="0"/>
        <w:ind w:left="851"/>
        <w:rPr>
          <w:color w:val="000000"/>
          <w:sz w:val="24"/>
          <w:szCs w:val="24"/>
          <w:lang w:eastAsia="da-DK"/>
        </w:rPr>
      </w:pPr>
      <w:r w:rsidRPr="00982FBF">
        <w:rPr>
          <w:color w:val="000000"/>
          <w:sz w:val="24"/>
          <w:szCs w:val="24"/>
        </w:rPr>
        <w:t xml:space="preserve">Galdesyrer er de vigtigste komponenter i galden. De stimulerer dannelsen af galde. Galdesyrer er også vigtige for, at kolesterol forbliver opløst i galden. Raske personer har et koncentrationsforhold mellem kolesterol og galdesyrer i galden, der bevirker, at kolesterol forbliver opløst det meste af dagen. Dermed kan der ikke dannes galdesten (galden er ikke </w:t>
      </w:r>
      <w:proofErr w:type="spellStart"/>
      <w:r w:rsidRPr="00982FBF">
        <w:rPr>
          <w:color w:val="000000"/>
          <w:sz w:val="24"/>
          <w:szCs w:val="24"/>
        </w:rPr>
        <w:t>litogen</w:t>
      </w:r>
      <w:proofErr w:type="spellEnd"/>
      <w:r w:rsidRPr="00982FBF">
        <w:rPr>
          <w:color w:val="000000"/>
          <w:sz w:val="24"/>
          <w:szCs w:val="24"/>
        </w:rPr>
        <w:t xml:space="preserve">). Hos patienter med kolesterolsten i galdeblæren er dette forhold anderledes, og galden er overmættet med kolesterol (galden er </w:t>
      </w:r>
      <w:proofErr w:type="spellStart"/>
      <w:r w:rsidRPr="00982FBF">
        <w:rPr>
          <w:color w:val="000000"/>
          <w:sz w:val="24"/>
          <w:szCs w:val="24"/>
        </w:rPr>
        <w:t>litogen</w:t>
      </w:r>
      <w:proofErr w:type="spellEnd"/>
      <w:r w:rsidRPr="00982FBF">
        <w:rPr>
          <w:color w:val="000000"/>
          <w:sz w:val="24"/>
          <w:szCs w:val="24"/>
        </w:rPr>
        <w:t xml:space="preserve">). Med tiden kan dette forårsage udfældning af kolesterolkrystaller og dannelse af galdesten. Dette lægemiddel kan omdanne </w:t>
      </w:r>
      <w:proofErr w:type="spellStart"/>
      <w:r w:rsidRPr="00982FBF">
        <w:rPr>
          <w:color w:val="000000"/>
          <w:sz w:val="24"/>
          <w:szCs w:val="24"/>
        </w:rPr>
        <w:t>litogen</w:t>
      </w:r>
      <w:proofErr w:type="spellEnd"/>
      <w:r w:rsidRPr="00982FBF">
        <w:rPr>
          <w:color w:val="000000"/>
          <w:sz w:val="24"/>
          <w:szCs w:val="24"/>
        </w:rPr>
        <w:t xml:space="preserve"> galde til ikke-</w:t>
      </w:r>
      <w:proofErr w:type="spellStart"/>
      <w:r w:rsidRPr="00982FBF">
        <w:rPr>
          <w:color w:val="000000"/>
          <w:sz w:val="24"/>
          <w:szCs w:val="24"/>
        </w:rPr>
        <w:t>litogen</w:t>
      </w:r>
      <w:proofErr w:type="spellEnd"/>
      <w:r w:rsidRPr="00982FBF">
        <w:rPr>
          <w:color w:val="000000"/>
          <w:sz w:val="24"/>
          <w:szCs w:val="24"/>
        </w:rPr>
        <w:t xml:space="preserve"> galde og opløse kolesterolgaldesten gradvist.</w:t>
      </w:r>
    </w:p>
    <w:p w:rsidR="00B3469F" w:rsidRPr="00982FBF" w:rsidRDefault="00B3469F" w:rsidP="00B3469F">
      <w:pPr>
        <w:autoSpaceDE w:val="0"/>
        <w:autoSpaceDN w:val="0"/>
        <w:adjustRightInd w:val="0"/>
        <w:ind w:left="851" w:hanging="851"/>
        <w:rPr>
          <w:color w:val="000000"/>
          <w:sz w:val="24"/>
          <w:szCs w:val="24"/>
        </w:rPr>
      </w:pP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Studier af dette lægemiddels virkning på </w:t>
      </w:r>
      <w:proofErr w:type="spellStart"/>
      <w:r w:rsidRPr="00982FBF">
        <w:rPr>
          <w:color w:val="000000"/>
          <w:sz w:val="24"/>
          <w:szCs w:val="24"/>
        </w:rPr>
        <w:t>kolestase</w:t>
      </w:r>
      <w:proofErr w:type="spellEnd"/>
      <w:r w:rsidRPr="00982FBF">
        <w:rPr>
          <w:color w:val="000000"/>
          <w:sz w:val="24"/>
          <w:szCs w:val="24"/>
        </w:rPr>
        <w:t xml:space="preserve"> hos patienter med hæmmet galdeafløb og på de kliniske symptomer hos patienter med biliær cirrose og cystisk fibrose har vist et hurtigt fald i </w:t>
      </w:r>
      <w:proofErr w:type="spellStart"/>
      <w:r w:rsidRPr="00982FBF">
        <w:rPr>
          <w:color w:val="000000"/>
          <w:sz w:val="24"/>
          <w:szCs w:val="24"/>
        </w:rPr>
        <w:t>kolestatiske</w:t>
      </w:r>
      <w:proofErr w:type="spellEnd"/>
      <w:r w:rsidRPr="00982FBF">
        <w:rPr>
          <w:color w:val="000000"/>
          <w:sz w:val="24"/>
          <w:szCs w:val="24"/>
        </w:rPr>
        <w:t xml:space="preserve"> symptomer i blodet (målt ved øgede niveauer af alkalisk </w:t>
      </w:r>
      <w:proofErr w:type="spellStart"/>
      <w:r w:rsidRPr="00982FBF">
        <w:rPr>
          <w:color w:val="000000"/>
          <w:sz w:val="24"/>
          <w:szCs w:val="24"/>
        </w:rPr>
        <w:t>phosphatase</w:t>
      </w:r>
      <w:proofErr w:type="spellEnd"/>
      <w:r w:rsidRPr="00982FBF">
        <w:rPr>
          <w:color w:val="000000"/>
          <w:sz w:val="24"/>
          <w:szCs w:val="24"/>
        </w:rPr>
        <w:t xml:space="preserve"> (AP), gamma-GT og bilirubin) og </w:t>
      </w:r>
      <w:proofErr w:type="spellStart"/>
      <w:r w:rsidRPr="00982FBF">
        <w:rPr>
          <w:color w:val="000000"/>
          <w:sz w:val="24"/>
          <w:szCs w:val="24"/>
        </w:rPr>
        <w:t>pruritus</w:t>
      </w:r>
      <w:proofErr w:type="spellEnd"/>
      <w:r w:rsidRPr="00982FBF">
        <w:rPr>
          <w:color w:val="000000"/>
          <w:sz w:val="24"/>
          <w:szCs w:val="24"/>
        </w:rPr>
        <w:t xml:space="preserve"> samt nedsat træthed hos de fleste patienter.</w:t>
      </w:r>
    </w:p>
    <w:p w:rsidR="00B3469F" w:rsidRPr="00982FBF" w:rsidRDefault="00B3469F" w:rsidP="00B3469F">
      <w:pPr>
        <w:autoSpaceDE w:val="0"/>
        <w:autoSpaceDN w:val="0"/>
        <w:adjustRightInd w:val="0"/>
        <w:ind w:left="851" w:hanging="851"/>
        <w:rPr>
          <w:color w:val="000000"/>
          <w:sz w:val="24"/>
          <w:szCs w:val="24"/>
          <w:u w:val="single"/>
        </w:rPr>
      </w:pPr>
    </w:p>
    <w:p w:rsidR="00B3469F" w:rsidRPr="00982FBF" w:rsidRDefault="00B3469F" w:rsidP="00B3469F">
      <w:pPr>
        <w:autoSpaceDE w:val="0"/>
        <w:autoSpaceDN w:val="0"/>
        <w:adjustRightInd w:val="0"/>
        <w:ind w:left="851"/>
        <w:rPr>
          <w:color w:val="000000"/>
          <w:sz w:val="24"/>
          <w:szCs w:val="24"/>
          <w:u w:val="single"/>
        </w:rPr>
      </w:pPr>
      <w:r w:rsidRPr="00982FBF">
        <w:rPr>
          <w:color w:val="000000"/>
          <w:sz w:val="24"/>
          <w:szCs w:val="24"/>
          <w:u w:val="single"/>
        </w:rPr>
        <w:t>Pædiatrisk population</w:t>
      </w:r>
    </w:p>
    <w:p w:rsidR="00B3469F" w:rsidRPr="00982FBF" w:rsidRDefault="00B3469F" w:rsidP="00B3469F">
      <w:pPr>
        <w:autoSpaceDE w:val="0"/>
        <w:autoSpaceDN w:val="0"/>
        <w:adjustRightInd w:val="0"/>
        <w:ind w:left="851"/>
        <w:rPr>
          <w:color w:val="000000"/>
          <w:sz w:val="24"/>
          <w:szCs w:val="24"/>
          <w:u w:val="single"/>
        </w:rPr>
      </w:pPr>
      <w:r w:rsidRPr="00982FBF">
        <w:rPr>
          <w:color w:val="000000"/>
          <w:sz w:val="24"/>
          <w:szCs w:val="24"/>
          <w:u w:val="single"/>
        </w:rPr>
        <w:t>Cystisk fibrose</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Der foreligger kliniske rapporter, der beskriver erfaringerne fra mere end 10 års brug af dette lægemiddel hos pædiatriske patienter med </w:t>
      </w:r>
      <w:proofErr w:type="spellStart"/>
      <w:r w:rsidRPr="00982FBF">
        <w:rPr>
          <w:color w:val="000000"/>
          <w:sz w:val="24"/>
          <w:szCs w:val="24"/>
        </w:rPr>
        <w:t>hepatobiliære</w:t>
      </w:r>
      <w:proofErr w:type="spellEnd"/>
      <w:r w:rsidRPr="00982FBF">
        <w:rPr>
          <w:color w:val="000000"/>
          <w:sz w:val="24"/>
          <w:szCs w:val="24"/>
        </w:rPr>
        <w:t xml:space="preserve"> sygdomme som følge af cystisk fibrose (CFAHD). </w:t>
      </w:r>
      <w:r w:rsidRPr="00982FBF">
        <w:rPr>
          <w:sz w:val="24"/>
          <w:szCs w:val="24"/>
        </w:rPr>
        <w:t xml:space="preserve">Det er påvist, at behandling med dette lægemiddel kan reducere </w:t>
      </w:r>
      <w:proofErr w:type="spellStart"/>
      <w:r w:rsidRPr="00982FBF">
        <w:rPr>
          <w:sz w:val="24"/>
          <w:szCs w:val="24"/>
        </w:rPr>
        <w:t>galdegangsproliferation</w:t>
      </w:r>
      <w:proofErr w:type="spellEnd"/>
      <w:r w:rsidRPr="00982FBF">
        <w:rPr>
          <w:sz w:val="24"/>
          <w:szCs w:val="24"/>
        </w:rPr>
        <w:t xml:space="preserve">, bremse udviklingen af histologiske skader og tilmed reversere </w:t>
      </w:r>
      <w:proofErr w:type="spellStart"/>
      <w:r w:rsidRPr="00982FBF">
        <w:rPr>
          <w:sz w:val="24"/>
          <w:szCs w:val="24"/>
        </w:rPr>
        <w:t>hepatobiliære</w:t>
      </w:r>
      <w:proofErr w:type="spellEnd"/>
      <w:r w:rsidRPr="00982FBF">
        <w:rPr>
          <w:sz w:val="24"/>
          <w:szCs w:val="24"/>
        </w:rPr>
        <w:t xml:space="preserve"> forandringer, hvis det gives på det tidlige stadie af CFAHD.</w:t>
      </w:r>
      <w:r w:rsidRPr="00982FBF">
        <w:rPr>
          <w:color w:val="000000"/>
          <w:sz w:val="24"/>
          <w:szCs w:val="24"/>
        </w:rPr>
        <w:t xml:space="preserve"> For at optimere virkningen skal behandling med dette lægemiddel iværksættes, så snart der er stillet en CFAHD-diagnose.</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5.2</w:t>
      </w:r>
      <w:r w:rsidRPr="00982FBF">
        <w:rPr>
          <w:b/>
          <w:sz w:val="24"/>
          <w:szCs w:val="24"/>
        </w:rPr>
        <w:tab/>
      </w:r>
      <w:proofErr w:type="spellStart"/>
      <w:r w:rsidRPr="00982FBF">
        <w:rPr>
          <w:b/>
          <w:sz w:val="24"/>
          <w:szCs w:val="24"/>
        </w:rPr>
        <w:t>Farmakokinetiske</w:t>
      </w:r>
      <w:proofErr w:type="spellEnd"/>
      <w:r w:rsidRPr="00982FBF">
        <w:rPr>
          <w:b/>
          <w:sz w:val="24"/>
          <w:szCs w:val="24"/>
        </w:rPr>
        <w:t xml:space="preserve"> egenskaber</w:t>
      </w:r>
    </w:p>
    <w:p w:rsidR="00F4665A" w:rsidRDefault="00F4665A" w:rsidP="00F4665A">
      <w:pPr>
        <w:autoSpaceDE w:val="0"/>
        <w:autoSpaceDN w:val="0"/>
        <w:adjustRightInd w:val="0"/>
        <w:ind w:left="851"/>
        <w:rPr>
          <w:color w:val="000000"/>
          <w:sz w:val="24"/>
          <w:szCs w:val="24"/>
        </w:rPr>
      </w:pPr>
    </w:p>
    <w:p w:rsidR="00F4665A" w:rsidRDefault="00F4665A" w:rsidP="00F4665A">
      <w:pPr>
        <w:autoSpaceDE w:val="0"/>
        <w:autoSpaceDN w:val="0"/>
        <w:adjustRightInd w:val="0"/>
        <w:ind w:left="851"/>
        <w:rPr>
          <w:color w:val="000000"/>
          <w:sz w:val="24"/>
          <w:szCs w:val="24"/>
          <w:u w:val="single"/>
        </w:rPr>
      </w:pPr>
      <w:r>
        <w:rPr>
          <w:color w:val="000000"/>
          <w:sz w:val="24"/>
          <w:szCs w:val="24"/>
          <w:u w:val="single"/>
        </w:rPr>
        <w:t>Absorption</w:t>
      </w:r>
    </w:p>
    <w:p w:rsidR="00F4665A" w:rsidRDefault="00F4665A" w:rsidP="00F4665A">
      <w:pPr>
        <w:autoSpaceDE w:val="0"/>
        <w:autoSpaceDN w:val="0"/>
        <w:adjustRightInd w:val="0"/>
        <w:ind w:left="851"/>
        <w:rPr>
          <w:color w:val="000000"/>
          <w:sz w:val="24"/>
          <w:szCs w:val="24"/>
          <w:lang w:eastAsia="da-DK"/>
        </w:rPr>
      </w:pPr>
      <w:r>
        <w:rPr>
          <w:color w:val="000000"/>
          <w:sz w:val="24"/>
          <w:szCs w:val="24"/>
        </w:rPr>
        <w:t xml:space="preserve">Cirka 60-80 % af oralt administreret </w:t>
      </w:r>
      <w:proofErr w:type="spellStart"/>
      <w:r>
        <w:rPr>
          <w:color w:val="000000"/>
          <w:sz w:val="24"/>
          <w:szCs w:val="24"/>
        </w:rPr>
        <w:t>ursodeoxycholsyre</w:t>
      </w:r>
      <w:proofErr w:type="spellEnd"/>
      <w:r>
        <w:rPr>
          <w:color w:val="000000"/>
          <w:sz w:val="24"/>
          <w:szCs w:val="24"/>
        </w:rPr>
        <w:t xml:space="preserve"> absorberes hurtig i </w:t>
      </w:r>
      <w:proofErr w:type="spellStart"/>
      <w:r>
        <w:rPr>
          <w:color w:val="000000"/>
          <w:sz w:val="24"/>
          <w:szCs w:val="24"/>
        </w:rPr>
        <w:t>jejenum</w:t>
      </w:r>
      <w:proofErr w:type="spellEnd"/>
      <w:r>
        <w:rPr>
          <w:color w:val="000000"/>
          <w:sz w:val="24"/>
          <w:szCs w:val="24"/>
        </w:rPr>
        <w:t xml:space="preserve"> og i øvre </w:t>
      </w:r>
      <w:proofErr w:type="spellStart"/>
      <w:r>
        <w:rPr>
          <w:color w:val="000000"/>
          <w:sz w:val="24"/>
          <w:szCs w:val="24"/>
        </w:rPr>
        <w:t>ileum</w:t>
      </w:r>
      <w:proofErr w:type="spellEnd"/>
      <w:r>
        <w:rPr>
          <w:color w:val="000000"/>
          <w:sz w:val="24"/>
          <w:szCs w:val="24"/>
        </w:rPr>
        <w:t xml:space="preserve"> via passiv diffusion og i terminal </w:t>
      </w:r>
      <w:proofErr w:type="spellStart"/>
      <w:r>
        <w:rPr>
          <w:color w:val="000000"/>
          <w:sz w:val="24"/>
          <w:szCs w:val="24"/>
        </w:rPr>
        <w:t>ileum</w:t>
      </w:r>
      <w:proofErr w:type="spellEnd"/>
      <w:r>
        <w:rPr>
          <w:color w:val="000000"/>
          <w:sz w:val="24"/>
          <w:szCs w:val="24"/>
        </w:rPr>
        <w:t xml:space="preserve"> via aktiv transport. </w:t>
      </w:r>
    </w:p>
    <w:p w:rsidR="00F4665A" w:rsidRDefault="00F4665A" w:rsidP="00F4665A">
      <w:pPr>
        <w:autoSpaceDE w:val="0"/>
        <w:autoSpaceDN w:val="0"/>
        <w:adjustRightInd w:val="0"/>
        <w:ind w:left="851"/>
        <w:rPr>
          <w:color w:val="000000"/>
          <w:sz w:val="24"/>
          <w:szCs w:val="24"/>
        </w:rPr>
      </w:pPr>
    </w:p>
    <w:p w:rsidR="00F4665A" w:rsidRDefault="00F4665A" w:rsidP="00F4665A">
      <w:pPr>
        <w:autoSpaceDE w:val="0"/>
        <w:autoSpaceDN w:val="0"/>
        <w:adjustRightInd w:val="0"/>
        <w:ind w:left="851"/>
        <w:rPr>
          <w:color w:val="000000"/>
          <w:sz w:val="24"/>
          <w:szCs w:val="24"/>
          <w:u w:val="single"/>
        </w:rPr>
      </w:pPr>
      <w:r>
        <w:rPr>
          <w:color w:val="000000"/>
          <w:sz w:val="24"/>
          <w:szCs w:val="24"/>
          <w:u w:val="single"/>
        </w:rPr>
        <w:t>Fordeling</w:t>
      </w:r>
    </w:p>
    <w:p w:rsidR="00F4665A" w:rsidRDefault="00F4665A" w:rsidP="00F4665A">
      <w:pPr>
        <w:autoSpaceDE w:val="0"/>
        <w:autoSpaceDN w:val="0"/>
        <w:adjustRightInd w:val="0"/>
        <w:ind w:left="851"/>
        <w:rPr>
          <w:color w:val="000000"/>
          <w:sz w:val="24"/>
          <w:szCs w:val="24"/>
        </w:rPr>
      </w:pPr>
      <w:r>
        <w:rPr>
          <w:color w:val="000000"/>
          <w:sz w:val="24"/>
          <w:szCs w:val="24"/>
        </w:rPr>
        <w:t xml:space="preserve">Efter absorptionen passerer </w:t>
      </w:r>
      <w:proofErr w:type="spellStart"/>
      <w:r>
        <w:rPr>
          <w:color w:val="000000"/>
          <w:sz w:val="24"/>
          <w:szCs w:val="24"/>
        </w:rPr>
        <w:t>ursodeoxycholsyre</w:t>
      </w:r>
      <w:proofErr w:type="spellEnd"/>
      <w:r>
        <w:rPr>
          <w:color w:val="000000"/>
          <w:sz w:val="24"/>
          <w:szCs w:val="24"/>
        </w:rPr>
        <w:t xml:space="preserve"> over i leveren (der er en betydelig "</w:t>
      </w:r>
      <w:proofErr w:type="spellStart"/>
      <w:r>
        <w:rPr>
          <w:color w:val="000000"/>
          <w:sz w:val="24"/>
          <w:szCs w:val="24"/>
        </w:rPr>
        <w:t>first</w:t>
      </w:r>
      <w:proofErr w:type="spellEnd"/>
      <w:r>
        <w:rPr>
          <w:color w:val="000000"/>
          <w:sz w:val="24"/>
          <w:szCs w:val="24"/>
        </w:rPr>
        <w:t xml:space="preserve"> </w:t>
      </w:r>
      <w:proofErr w:type="spellStart"/>
      <w:r>
        <w:rPr>
          <w:color w:val="000000"/>
          <w:sz w:val="24"/>
          <w:szCs w:val="24"/>
        </w:rPr>
        <w:t>pass</w:t>
      </w:r>
      <w:proofErr w:type="spellEnd"/>
      <w:r>
        <w:rPr>
          <w:color w:val="000000"/>
          <w:sz w:val="24"/>
          <w:szCs w:val="24"/>
        </w:rPr>
        <w:t xml:space="preserve">-effekt"), hvor det konjugeres med </w:t>
      </w:r>
      <w:proofErr w:type="spellStart"/>
      <w:r>
        <w:rPr>
          <w:color w:val="000000"/>
          <w:sz w:val="24"/>
          <w:szCs w:val="24"/>
        </w:rPr>
        <w:t>glycin</w:t>
      </w:r>
      <w:proofErr w:type="spellEnd"/>
      <w:r>
        <w:rPr>
          <w:color w:val="000000"/>
          <w:sz w:val="24"/>
          <w:szCs w:val="24"/>
        </w:rPr>
        <w:t xml:space="preserve"> eller </w:t>
      </w:r>
      <w:proofErr w:type="spellStart"/>
      <w:r>
        <w:rPr>
          <w:color w:val="000000"/>
          <w:sz w:val="24"/>
          <w:szCs w:val="24"/>
        </w:rPr>
        <w:t>taurin</w:t>
      </w:r>
      <w:proofErr w:type="spellEnd"/>
      <w:r>
        <w:rPr>
          <w:color w:val="000000"/>
          <w:sz w:val="24"/>
          <w:szCs w:val="24"/>
        </w:rPr>
        <w:t xml:space="preserve">, hvorefter det udskilles i </w:t>
      </w:r>
      <w:r>
        <w:rPr>
          <w:color w:val="000000"/>
          <w:sz w:val="24"/>
          <w:szCs w:val="24"/>
        </w:rPr>
        <w:lastRenderedPageBreak/>
        <w:t xml:space="preserve">galdevejene. Kun en lille andel af </w:t>
      </w:r>
      <w:proofErr w:type="spellStart"/>
      <w:r>
        <w:rPr>
          <w:color w:val="000000"/>
          <w:sz w:val="24"/>
          <w:szCs w:val="24"/>
        </w:rPr>
        <w:t>ursodeoxycholsyren</w:t>
      </w:r>
      <w:proofErr w:type="spellEnd"/>
      <w:r>
        <w:rPr>
          <w:color w:val="000000"/>
          <w:sz w:val="24"/>
          <w:szCs w:val="24"/>
        </w:rPr>
        <w:t xml:space="preserve"> findes i det systemiske kredsløb, og denne andel udskilles via nyrerne.</w:t>
      </w:r>
    </w:p>
    <w:p w:rsidR="00F4665A" w:rsidRDefault="00F4665A" w:rsidP="00F4665A">
      <w:pPr>
        <w:autoSpaceDE w:val="0"/>
        <w:autoSpaceDN w:val="0"/>
        <w:adjustRightInd w:val="0"/>
        <w:ind w:left="851"/>
        <w:rPr>
          <w:color w:val="000000"/>
          <w:sz w:val="24"/>
          <w:szCs w:val="24"/>
        </w:rPr>
      </w:pPr>
      <w:r>
        <w:rPr>
          <w:color w:val="000000"/>
          <w:sz w:val="24"/>
          <w:szCs w:val="24"/>
        </w:rPr>
        <w:t xml:space="preserve">Efter gentagen dosering når </w:t>
      </w:r>
      <w:proofErr w:type="spellStart"/>
      <w:r>
        <w:rPr>
          <w:color w:val="000000"/>
          <w:sz w:val="24"/>
          <w:szCs w:val="24"/>
        </w:rPr>
        <w:t>ursodeoxycholsyrekoncentrationen</w:t>
      </w:r>
      <w:proofErr w:type="spellEnd"/>
      <w:r>
        <w:rPr>
          <w:color w:val="000000"/>
          <w:sz w:val="24"/>
          <w:szCs w:val="24"/>
        </w:rPr>
        <w:t xml:space="preserve"> i galden </w:t>
      </w:r>
      <w:proofErr w:type="spellStart"/>
      <w:r>
        <w:rPr>
          <w:color w:val="000000"/>
          <w:sz w:val="24"/>
          <w:szCs w:val="24"/>
        </w:rPr>
        <w:t>steady-state</w:t>
      </w:r>
      <w:proofErr w:type="spellEnd"/>
      <w:r>
        <w:rPr>
          <w:color w:val="000000"/>
          <w:sz w:val="24"/>
          <w:szCs w:val="24"/>
        </w:rPr>
        <w:t xml:space="preserve"> efter cirka 3 uger: den totale koncentration af </w:t>
      </w:r>
      <w:proofErr w:type="spellStart"/>
      <w:r>
        <w:rPr>
          <w:color w:val="000000"/>
          <w:sz w:val="24"/>
          <w:szCs w:val="24"/>
        </w:rPr>
        <w:t>ursodeoxycholsyre</w:t>
      </w:r>
      <w:proofErr w:type="spellEnd"/>
      <w:r>
        <w:rPr>
          <w:color w:val="000000"/>
          <w:sz w:val="24"/>
          <w:szCs w:val="24"/>
        </w:rPr>
        <w:t xml:space="preserve"> er imidlertid aldrig højere end cirka 60 % af den totale galdesyrekoncentration i galden, selv ved høje doseringer.</w:t>
      </w:r>
    </w:p>
    <w:p w:rsidR="00F4665A" w:rsidRDefault="00F4665A" w:rsidP="00F4665A">
      <w:pPr>
        <w:autoSpaceDE w:val="0"/>
        <w:autoSpaceDN w:val="0"/>
        <w:adjustRightInd w:val="0"/>
        <w:ind w:left="851"/>
        <w:rPr>
          <w:color w:val="000000"/>
          <w:sz w:val="24"/>
          <w:szCs w:val="24"/>
        </w:rPr>
      </w:pPr>
    </w:p>
    <w:p w:rsidR="00F4665A" w:rsidRDefault="00F4665A" w:rsidP="00F4665A">
      <w:pPr>
        <w:autoSpaceDE w:val="0"/>
        <w:autoSpaceDN w:val="0"/>
        <w:adjustRightInd w:val="0"/>
        <w:ind w:left="851"/>
        <w:rPr>
          <w:color w:val="000000"/>
          <w:sz w:val="24"/>
          <w:szCs w:val="24"/>
          <w:u w:val="single"/>
        </w:rPr>
      </w:pPr>
      <w:r>
        <w:rPr>
          <w:color w:val="000000"/>
          <w:sz w:val="24"/>
          <w:szCs w:val="24"/>
          <w:u w:val="single"/>
        </w:rPr>
        <w:t>Biotransformation og elimination</w:t>
      </w:r>
    </w:p>
    <w:p w:rsidR="00F4665A" w:rsidRDefault="00F4665A" w:rsidP="00F4665A">
      <w:pPr>
        <w:autoSpaceDE w:val="0"/>
        <w:autoSpaceDN w:val="0"/>
        <w:adjustRightInd w:val="0"/>
        <w:ind w:left="851"/>
        <w:rPr>
          <w:color w:val="000000"/>
          <w:sz w:val="24"/>
          <w:szCs w:val="24"/>
        </w:rPr>
      </w:pPr>
      <w:r>
        <w:rPr>
          <w:color w:val="000000"/>
          <w:sz w:val="24"/>
          <w:szCs w:val="24"/>
        </w:rPr>
        <w:t xml:space="preserve">Med undtagelse af </w:t>
      </w:r>
      <w:proofErr w:type="spellStart"/>
      <w:r>
        <w:rPr>
          <w:color w:val="000000"/>
          <w:sz w:val="24"/>
          <w:szCs w:val="24"/>
        </w:rPr>
        <w:t>konjugering</w:t>
      </w:r>
      <w:proofErr w:type="spellEnd"/>
      <w:r>
        <w:rPr>
          <w:color w:val="000000"/>
          <w:sz w:val="24"/>
          <w:szCs w:val="24"/>
        </w:rPr>
        <w:t xml:space="preserve"> undergår </w:t>
      </w:r>
      <w:proofErr w:type="spellStart"/>
      <w:r>
        <w:rPr>
          <w:color w:val="000000"/>
          <w:sz w:val="24"/>
          <w:szCs w:val="24"/>
        </w:rPr>
        <w:t>ursodeoxycholsyre</w:t>
      </w:r>
      <w:proofErr w:type="spellEnd"/>
      <w:r>
        <w:rPr>
          <w:color w:val="000000"/>
          <w:sz w:val="24"/>
          <w:szCs w:val="24"/>
        </w:rPr>
        <w:t xml:space="preserve"> ingen </w:t>
      </w:r>
      <w:proofErr w:type="spellStart"/>
      <w:r>
        <w:rPr>
          <w:color w:val="000000"/>
          <w:sz w:val="24"/>
          <w:szCs w:val="24"/>
        </w:rPr>
        <w:t>metabolisering</w:t>
      </w:r>
      <w:proofErr w:type="spellEnd"/>
      <w:r>
        <w:rPr>
          <w:color w:val="000000"/>
          <w:sz w:val="24"/>
          <w:szCs w:val="24"/>
        </w:rPr>
        <w:t xml:space="preserve">. En lille andel af oralt administreret </w:t>
      </w:r>
      <w:proofErr w:type="spellStart"/>
      <w:r>
        <w:rPr>
          <w:color w:val="000000"/>
          <w:sz w:val="24"/>
          <w:szCs w:val="24"/>
        </w:rPr>
        <w:t>ursodeoxycholsyre</w:t>
      </w:r>
      <w:proofErr w:type="spellEnd"/>
      <w:r>
        <w:rPr>
          <w:color w:val="000000"/>
          <w:sz w:val="24"/>
          <w:szCs w:val="24"/>
        </w:rPr>
        <w:t xml:space="preserve"> undergår dog bakteriel omdannelse til 7-ketolithocholsyre eller </w:t>
      </w:r>
      <w:proofErr w:type="spellStart"/>
      <w:r>
        <w:rPr>
          <w:color w:val="000000"/>
          <w:sz w:val="24"/>
          <w:szCs w:val="24"/>
        </w:rPr>
        <w:t>lithocholsyre</w:t>
      </w:r>
      <w:proofErr w:type="spellEnd"/>
      <w:r>
        <w:rPr>
          <w:color w:val="000000"/>
          <w:sz w:val="24"/>
          <w:szCs w:val="24"/>
        </w:rPr>
        <w:t xml:space="preserve"> efter hver </w:t>
      </w:r>
      <w:proofErr w:type="spellStart"/>
      <w:r>
        <w:rPr>
          <w:color w:val="000000"/>
          <w:sz w:val="24"/>
          <w:szCs w:val="24"/>
        </w:rPr>
        <w:t>enterohepatiske</w:t>
      </w:r>
      <w:proofErr w:type="spellEnd"/>
      <w:r>
        <w:rPr>
          <w:color w:val="000000"/>
          <w:sz w:val="24"/>
          <w:szCs w:val="24"/>
        </w:rPr>
        <w:t xml:space="preserve"> cirkulation, mens der også sker bakteriel </w:t>
      </w:r>
      <w:proofErr w:type="spellStart"/>
      <w:r>
        <w:rPr>
          <w:color w:val="000000"/>
          <w:sz w:val="24"/>
          <w:szCs w:val="24"/>
        </w:rPr>
        <w:t>dekonjugering</w:t>
      </w:r>
      <w:proofErr w:type="spellEnd"/>
      <w:r>
        <w:rPr>
          <w:color w:val="000000"/>
          <w:sz w:val="24"/>
          <w:szCs w:val="24"/>
        </w:rPr>
        <w:t xml:space="preserve"> i duodenum.</w:t>
      </w:r>
    </w:p>
    <w:p w:rsidR="00F4665A" w:rsidRDefault="00F4665A" w:rsidP="00F4665A">
      <w:pPr>
        <w:autoSpaceDE w:val="0"/>
        <w:autoSpaceDN w:val="0"/>
        <w:adjustRightInd w:val="0"/>
        <w:ind w:left="851"/>
        <w:rPr>
          <w:color w:val="000000"/>
          <w:sz w:val="24"/>
          <w:szCs w:val="24"/>
        </w:rPr>
      </w:pPr>
      <w:r>
        <w:rPr>
          <w:color w:val="000000"/>
          <w:sz w:val="24"/>
          <w:szCs w:val="24"/>
        </w:rPr>
        <w:t xml:space="preserve">Eftersom </w:t>
      </w:r>
      <w:proofErr w:type="spellStart"/>
      <w:r>
        <w:rPr>
          <w:color w:val="000000"/>
          <w:sz w:val="24"/>
          <w:szCs w:val="24"/>
        </w:rPr>
        <w:t>ursodeoxycholsyre</w:t>
      </w:r>
      <w:proofErr w:type="spellEnd"/>
      <w:r>
        <w:rPr>
          <w:color w:val="000000"/>
          <w:sz w:val="24"/>
          <w:szCs w:val="24"/>
        </w:rPr>
        <w:t xml:space="preserve">, 7-ketolithocholsyre og </w:t>
      </w:r>
      <w:proofErr w:type="spellStart"/>
      <w:r>
        <w:rPr>
          <w:color w:val="000000"/>
          <w:sz w:val="24"/>
          <w:szCs w:val="24"/>
        </w:rPr>
        <w:t>lithocholsyre</w:t>
      </w:r>
      <w:proofErr w:type="spellEnd"/>
      <w:r>
        <w:rPr>
          <w:color w:val="000000"/>
          <w:sz w:val="24"/>
          <w:szCs w:val="24"/>
        </w:rPr>
        <w:t xml:space="preserve"> har en relativt lav vandopløselighed, udskilles en stor mængde via galden i fæces. Absorberet </w:t>
      </w:r>
      <w:proofErr w:type="spellStart"/>
      <w:r>
        <w:rPr>
          <w:color w:val="000000"/>
          <w:sz w:val="24"/>
          <w:szCs w:val="24"/>
        </w:rPr>
        <w:t>ursodeoxycholsyre</w:t>
      </w:r>
      <w:proofErr w:type="spellEnd"/>
      <w:r>
        <w:rPr>
          <w:color w:val="000000"/>
          <w:sz w:val="24"/>
          <w:szCs w:val="24"/>
        </w:rPr>
        <w:t xml:space="preserve"> konjugeres via leveren; 80 % af den </w:t>
      </w:r>
      <w:proofErr w:type="spellStart"/>
      <w:r>
        <w:rPr>
          <w:color w:val="000000"/>
          <w:sz w:val="24"/>
          <w:szCs w:val="24"/>
        </w:rPr>
        <w:t>lithocholsyre</w:t>
      </w:r>
      <w:proofErr w:type="spellEnd"/>
      <w:r>
        <w:rPr>
          <w:color w:val="000000"/>
          <w:sz w:val="24"/>
          <w:szCs w:val="24"/>
        </w:rPr>
        <w:t xml:space="preserve">, der dannes i duodenum, udskilles i fæces, men de resterende 20 % </w:t>
      </w:r>
      <w:proofErr w:type="spellStart"/>
      <w:r>
        <w:rPr>
          <w:color w:val="000000"/>
          <w:sz w:val="24"/>
          <w:szCs w:val="24"/>
        </w:rPr>
        <w:t>sulfateres</w:t>
      </w:r>
      <w:proofErr w:type="spellEnd"/>
      <w:r>
        <w:rPr>
          <w:color w:val="000000"/>
          <w:sz w:val="24"/>
          <w:szCs w:val="24"/>
        </w:rPr>
        <w:t xml:space="preserve"> efter absorption i leveren til uopløselige </w:t>
      </w:r>
      <w:proofErr w:type="spellStart"/>
      <w:r>
        <w:rPr>
          <w:color w:val="000000"/>
          <w:sz w:val="24"/>
          <w:szCs w:val="24"/>
        </w:rPr>
        <w:t>lithocholyl-konjugater</w:t>
      </w:r>
      <w:proofErr w:type="spellEnd"/>
      <w:r>
        <w:rPr>
          <w:color w:val="000000"/>
          <w:sz w:val="24"/>
          <w:szCs w:val="24"/>
        </w:rPr>
        <w:t xml:space="preserve">, som så udskilles via galden og fæces. Absorberet 7-ketolithocholsyre reduceres til </w:t>
      </w:r>
      <w:proofErr w:type="spellStart"/>
      <w:r>
        <w:rPr>
          <w:color w:val="000000"/>
          <w:sz w:val="24"/>
          <w:szCs w:val="24"/>
        </w:rPr>
        <w:t>chenodeoxycholsyre</w:t>
      </w:r>
      <w:proofErr w:type="spellEnd"/>
      <w:r>
        <w:rPr>
          <w:color w:val="000000"/>
          <w:sz w:val="24"/>
          <w:szCs w:val="24"/>
        </w:rPr>
        <w:t xml:space="preserve"> i leveren.</w:t>
      </w:r>
    </w:p>
    <w:p w:rsidR="00F4665A" w:rsidRDefault="00F4665A" w:rsidP="00F4665A">
      <w:pPr>
        <w:autoSpaceDE w:val="0"/>
        <w:autoSpaceDN w:val="0"/>
        <w:adjustRightInd w:val="0"/>
        <w:ind w:left="851"/>
        <w:rPr>
          <w:color w:val="000000"/>
          <w:sz w:val="24"/>
          <w:szCs w:val="24"/>
        </w:rPr>
      </w:pPr>
    </w:p>
    <w:p w:rsidR="00F4665A" w:rsidRDefault="00F4665A" w:rsidP="00F4665A">
      <w:pPr>
        <w:autoSpaceDE w:val="0"/>
        <w:autoSpaceDN w:val="0"/>
        <w:adjustRightInd w:val="0"/>
        <w:ind w:left="851"/>
        <w:rPr>
          <w:color w:val="000000"/>
          <w:sz w:val="24"/>
          <w:szCs w:val="24"/>
        </w:rPr>
      </w:pPr>
      <w:proofErr w:type="spellStart"/>
      <w:r>
        <w:rPr>
          <w:color w:val="000000"/>
          <w:sz w:val="24"/>
          <w:szCs w:val="24"/>
        </w:rPr>
        <w:t>Lithocholsyre</w:t>
      </w:r>
      <w:proofErr w:type="spellEnd"/>
      <w:r>
        <w:rPr>
          <w:color w:val="000000"/>
          <w:sz w:val="24"/>
          <w:szCs w:val="24"/>
        </w:rPr>
        <w:t xml:space="preserve"> kan forårsage </w:t>
      </w:r>
      <w:proofErr w:type="spellStart"/>
      <w:r>
        <w:rPr>
          <w:color w:val="000000"/>
          <w:sz w:val="24"/>
          <w:szCs w:val="24"/>
        </w:rPr>
        <w:t>kolestatisk</w:t>
      </w:r>
      <w:proofErr w:type="spellEnd"/>
      <w:r>
        <w:rPr>
          <w:color w:val="000000"/>
          <w:sz w:val="24"/>
          <w:szCs w:val="24"/>
        </w:rPr>
        <w:t xml:space="preserve"> leverskade, hvis leveren ikke er i stand til at </w:t>
      </w:r>
      <w:proofErr w:type="spellStart"/>
      <w:r>
        <w:rPr>
          <w:color w:val="000000"/>
          <w:sz w:val="24"/>
          <w:szCs w:val="24"/>
        </w:rPr>
        <w:t>sulfatere</w:t>
      </w:r>
      <w:proofErr w:type="spellEnd"/>
      <w:r>
        <w:rPr>
          <w:color w:val="000000"/>
          <w:sz w:val="24"/>
          <w:szCs w:val="24"/>
        </w:rPr>
        <w:t xml:space="preserve"> </w:t>
      </w:r>
      <w:proofErr w:type="spellStart"/>
      <w:r>
        <w:rPr>
          <w:color w:val="000000"/>
          <w:sz w:val="24"/>
          <w:szCs w:val="24"/>
        </w:rPr>
        <w:t>lithocholsyre</w:t>
      </w:r>
      <w:proofErr w:type="spellEnd"/>
      <w:r>
        <w:rPr>
          <w:color w:val="000000"/>
          <w:sz w:val="24"/>
          <w:szCs w:val="24"/>
        </w:rPr>
        <w:t xml:space="preserve">. Selvom der er fundet nedsat evne til at </w:t>
      </w:r>
      <w:proofErr w:type="spellStart"/>
      <w:r>
        <w:rPr>
          <w:color w:val="000000"/>
          <w:sz w:val="24"/>
          <w:szCs w:val="24"/>
        </w:rPr>
        <w:t>sulfatere</w:t>
      </w:r>
      <w:proofErr w:type="spellEnd"/>
      <w:r>
        <w:rPr>
          <w:color w:val="000000"/>
          <w:sz w:val="24"/>
          <w:szCs w:val="24"/>
        </w:rPr>
        <w:t xml:space="preserve"> </w:t>
      </w:r>
      <w:proofErr w:type="spellStart"/>
      <w:r>
        <w:rPr>
          <w:color w:val="000000"/>
          <w:sz w:val="24"/>
          <w:szCs w:val="24"/>
        </w:rPr>
        <w:t>lithocholsyre</w:t>
      </w:r>
      <w:proofErr w:type="spellEnd"/>
      <w:r>
        <w:rPr>
          <w:color w:val="000000"/>
          <w:sz w:val="24"/>
          <w:szCs w:val="24"/>
        </w:rPr>
        <w:t xml:space="preserve"> i leveren hos nogle patienter, er der foreløbig ingen klinisk evidens, der tyder på, at </w:t>
      </w:r>
      <w:proofErr w:type="spellStart"/>
      <w:r>
        <w:rPr>
          <w:color w:val="000000"/>
          <w:sz w:val="24"/>
          <w:szCs w:val="24"/>
        </w:rPr>
        <w:t>kolestatisk</w:t>
      </w:r>
      <w:proofErr w:type="spellEnd"/>
      <w:r>
        <w:rPr>
          <w:color w:val="000000"/>
          <w:sz w:val="24"/>
          <w:szCs w:val="24"/>
        </w:rPr>
        <w:t xml:space="preserve"> leverskade kan være forbundet med </w:t>
      </w:r>
      <w:proofErr w:type="spellStart"/>
      <w:r>
        <w:rPr>
          <w:color w:val="000000"/>
          <w:sz w:val="24"/>
          <w:szCs w:val="24"/>
        </w:rPr>
        <w:t>ursodeoxycholsyrebehandling</w:t>
      </w:r>
      <w:proofErr w:type="spellEnd"/>
      <w:r>
        <w:rPr>
          <w:color w:val="000000"/>
          <w:sz w:val="24"/>
          <w:szCs w:val="24"/>
        </w:rPr>
        <w:t>.</w:t>
      </w:r>
    </w:p>
    <w:p w:rsidR="00F4665A" w:rsidRDefault="00F4665A" w:rsidP="00F4665A">
      <w:pPr>
        <w:autoSpaceDE w:val="0"/>
        <w:autoSpaceDN w:val="0"/>
        <w:adjustRightInd w:val="0"/>
        <w:ind w:left="851"/>
        <w:rPr>
          <w:sz w:val="24"/>
          <w:szCs w:val="24"/>
        </w:rPr>
      </w:pPr>
    </w:p>
    <w:p w:rsidR="00F4665A" w:rsidRDefault="00F4665A" w:rsidP="00F4665A">
      <w:pPr>
        <w:ind w:left="851"/>
        <w:rPr>
          <w:sz w:val="24"/>
          <w:szCs w:val="24"/>
        </w:rPr>
      </w:pPr>
      <w:r>
        <w:rPr>
          <w:sz w:val="24"/>
          <w:szCs w:val="24"/>
        </w:rPr>
        <w:t xml:space="preserve">Når behandlingen med </w:t>
      </w:r>
      <w:proofErr w:type="spellStart"/>
      <w:r>
        <w:rPr>
          <w:sz w:val="24"/>
          <w:szCs w:val="24"/>
        </w:rPr>
        <w:t>ursodeoxycholsyre</w:t>
      </w:r>
      <w:proofErr w:type="spellEnd"/>
      <w:r>
        <w:rPr>
          <w:sz w:val="24"/>
          <w:szCs w:val="24"/>
        </w:rPr>
        <w:t xml:space="preserve"> bliver seponeret, falder </w:t>
      </w:r>
      <w:proofErr w:type="spellStart"/>
      <w:r>
        <w:rPr>
          <w:sz w:val="24"/>
          <w:szCs w:val="24"/>
        </w:rPr>
        <w:t>ursodeoxycholsyre</w:t>
      </w:r>
      <w:r>
        <w:rPr>
          <w:sz w:val="24"/>
          <w:szCs w:val="24"/>
        </w:rPr>
        <w:softHyphen/>
        <w:t>koncentrationen</w:t>
      </w:r>
      <w:proofErr w:type="spellEnd"/>
      <w:r>
        <w:rPr>
          <w:sz w:val="24"/>
          <w:szCs w:val="24"/>
        </w:rPr>
        <w:t xml:space="preserve"> i galden efter 1 uge hurtigt til 5-10 % af koncentrationen ved </w:t>
      </w:r>
      <w:proofErr w:type="spellStart"/>
      <w:r>
        <w:rPr>
          <w:sz w:val="24"/>
          <w:szCs w:val="24"/>
        </w:rPr>
        <w:t>steady-state</w:t>
      </w:r>
      <w:proofErr w:type="spellEnd"/>
      <w:r>
        <w:rPr>
          <w:sz w:val="24"/>
          <w:szCs w:val="24"/>
        </w:rPr>
        <w:t>.</w:t>
      </w:r>
    </w:p>
    <w:p w:rsidR="00F4665A" w:rsidRDefault="00F4665A" w:rsidP="00F4665A">
      <w:pPr>
        <w:autoSpaceDE w:val="0"/>
        <w:autoSpaceDN w:val="0"/>
        <w:adjustRightInd w:val="0"/>
        <w:ind w:left="851"/>
        <w:rPr>
          <w:color w:val="000000"/>
          <w:sz w:val="24"/>
          <w:szCs w:val="24"/>
        </w:rPr>
      </w:pPr>
    </w:p>
    <w:p w:rsidR="00F4665A" w:rsidRDefault="00F4665A" w:rsidP="00F4665A">
      <w:pPr>
        <w:autoSpaceDE w:val="0"/>
        <w:autoSpaceDN w:val="0"/>
        <w:adjustRightInd w:val="0"/>
        <w:ind w:left="851"/>
        <w:rPr>
          <w:color w:val="000000"/>
          <w:sz w:val="24"/>
          <w:szCs w:val="24"/>
        </w:rPr>
      </w:pPr>
      <w:proofErr w:type="spellStart"/>
      <w:r>
        <w:rPr>
          <w:color w:val="000000"/>
          <w:sz w:val="24"/>
          <w:szCs w:val="24"/>
        </w:rPr>
        <w:t>Ursodeoxycholsyres</w:t>
      </w:r>
      <w:proofErr w:type="spellEnd"/>
      <w:r>
        <w:rPr>
          <w:color w:val="000000"/>
          <w:sz w:val="24"/>
          <w:szCs w:val="24"/>
        </w:rPr>
        <w:t xml:space="preserve"> biologiske halveringstid er cirka 3,5-5,8 dage.</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5.3</w:t>
      </w:r>
      <w:r w:rsidRPr="00982FBF">
        <w:rPr>
          <w:b/>
          <w:sz w:val="24"/>
          <w:szCs w:val="24"/>
        </w:rPr>
        <w:tab/>
        <w:t>Prækliniske sikkerhedsdata</w:t>
      </w:r>
    </w:p>
    <w:p w:rsidR="00B3469F" w:rsidRPr="00982FBF" w:rsidRDefault="00B3469F" w:rsidP="00B3469F">
      <w:pPr>
        <w:autoSpaceDE w:val="0"/>
        <w:autoSpaceDN w:val="0"/>
        <w:adjustRightInd w:val="0"/>
        <w:ind w:left="851"/>
        <w:rPr>
          <w:color w:val="000000"/>
          <w:sz w:val="24"/>
          <w:szCs w:val="24"/>
          <w:lang w:eastAsia="da-DK"/>
        </w:rPr>
      </w:pPr>
      <w:r w:rsidRPr="00982FBF">
        <w:rPr>
          <w:color w:val="000000"/>
          <w:sz w:val="24"/>
          <w:szCs w:val="24"/>
        </w:rPr>
        <w:t xml:space="preserve">Prækliniske data viser ingen speciel risiko for mennesker vurderet ud fra konventionelle studier af sikkerhedsfarmakologi, toksicitet efter gentagne doser, genotoksicitet samt </w:t>
      </w:r>
      <w:proofErr w:type="spellStart"/>
      <w:r w:rsidRPr="00982FBF">
        <w:rPr>
          <w:color w:val="000000"/>
          <w:sz w:val="24"/>
          <w:szCs w:val="24"/>
        </w:rPr>
        <w:t>karcinogenicitet</w:t>
      </w:r>
      <w:proofErr w:type="spellEnd"/>
      <w:r w:rsidRPr="00982FBF">
        <w:rPr>
          <w:color w:val="000000"/>
          <w:sz w:val="24"/>
          <w:szCs w:val="24"/>
        </w:rPr>
        <w:t>.</w:t>
      </w:r>
    </w:p>
    <w:p w:rsidR="00B3469F" w:rsidRPr="00982FBF" w:rsidRDefault="00B3469F" w:rsidP="00B3469F">
      <w:pPr>
        <w:autoSpaceDE w:val="0"/>
        <w:autoSpaceDN w:val="0"/>
        <w:adjustRightInd w:val="0"/>
        <w:ind w:left="851"/>
        <w:rPr>
          <w:i/>
          <w:sz w:val="24"/>
          <w:szCs w:val="24"/>
        </w:rPr>
      </w:pPr>
    </w:p>
    <w:p w:rsidR="00B3469F" w:rsidRPr="00982FBF" w:rsidRDefault="00B3469F" w:rsidP="00B3469F">
      <w:pPr>
        <w:autoSpaceDE w:val="0"/>
        <w:autoSpaceDN w:val="0"/>
        <w:adjustRightInd w:val="0"/>
        <w:ind w:left="851"/>
        <w:rPr>
          <w:color w:val="000000"/>
          <w:sz w:val="24"/>
          <w:szCs w:val="24"/>
        </w:rPr>
      </w:pPr>
      <w:r w:rsidRPr="00982FBF">
        <w:rPr>
          <w:i/>
          <w:sz w:val="24"/>
          <w:szCs w:val="24"/>
        </w:rPr>
        <w:t>Akut toksicitet</w:t>
      </w:r>
    </w:p>
    <w:p w:rsidR="00B3469F" w:rsidRPr="00982FBF" w:rsidRDefault="00B3469F" w:rsidP="00B3469F">
      <w:pPr>
        <w:autoSpaceDE w:val="0"/>
        <w:autoSpaceDN w:val="0"/>
        <w:adjustRightInd w:val="0"/>
        <w:ind w:left="851"/>
        <w:rPr>
          <w:sz w:val="24"/>
          <w:szCs w:val="24"/>
        </w:rPr>
      </w:pPr>
      <w:r w:rsidRPr="00982FBF">
        <w:rPr>
          <w:sz w:val="24"/>
          <w:szCs w:val="24"/>
        </w:rPr>
        <w:t>Studier af akut toksicitet hos dyr har ikke vist nogen toksisk skade.</w:t>
      </w:r>
    </w:p>
    <w:p w:rsidR="00B3469F" w:rsidRPr="00982FBF" w:rsidRDefault="00B3469F" w:rsidP="00B3469F">
      <w:pPr>
        <w:autoSpaceDE w:val="0"/>
        <w:autoSpaceDN w:val="0"/>
        <w:adjustRightInd w:val="0"/>
        <w:ind w:left="851"/>
        <w:rPr>
          <w:i/>
          <w:sz w:val="24"/>
          <w:szCs w:val="24"/>
        </w:rPr>
      </w:pPr>
    </w:p>
    <w:p w:rsidR="00B3469F" w:rsidRPr="00982FBF" w:rsidRDefault="00B3469F" w:rsidP="00B3469F">
      <w:pPr>
        <w:autoSpaceDE w:val="0"/>
        <w:autoSpaceDN w:val="0"/>
        <w:adjustRightInd w:val="0"/>
        <w:ind w:left="851"/>
        <w:rPr>
          <w:i/>
          <w:sz w:val="24"/>
          <w:szCs w:val="24"/>
        </w:rPr>
      </w:pPr>
      <w:r w:rsidRPr="00982FBF">
        <w:rPr>
          <w:i/>
          <w:sz w:val="24"/>
          <w:szCs w:val="24"/>
        </w:rPr>
        <w:t>Kronisk toksicitet</w:t>
      </w:r>
    </w:p>
    <w:p w:rsidR="00B3469F" w:rsidRPr="00982FBF" w:rsidRDefault="00B3469F" w:rsidP="00B3469F">
      <w:pPr>
        <w:autoSpaceDE w:val="0"/>
        <w:autoSpaceDN w:val="0"/>
        <w:adjustRightInd w:val="0"/>
        <w:ind w:left="851"/>
        <w:rPr>
          <w:color w:val="000000"/>
          <w:sz w:val="24"/>
          <w:szCs w:val="24"/>
        </w:rPr>
      </w:pPr>
      <w:r w:rsidRPr="00982FBF">
        <w:rPr>
          <w:color w:val="000000"/>
          <w:sz w:val="24"/>
          <w:szCs w:val="24"/>
        </w:rPr>
        <w:t xml:space="preserve">Studier af subkronisk toksicitet hos aber viste </w:t>
      </w:r>
      <w:proofErr w:type="spellStart"/>
      <w:r w:rsidRPr="00982FBF">
        <w:rPr>
          <w:color w:val="000000"/>
          <w:sz w:val="24"/>
          <w:szCs w:val="24"/>
        </w:rPr>
        <w:t>hepatotoksiske</w:t>
      </w:r>
      <w:proofErr w:type="spellEnd"/>
      <w:r w:rsidRPr="00982FBF">
        <w:rPr>
          <w:color w:val="000000"/>
          <w:sz w:val="24"/>
          <w:szCs w:val="24"/>
        </w:rPr>
        <w:t xml:space="preserve"> virkninger i de grupper, der blev behandlet med høje doser. Disse virkninger omfattede både funktionelle forandringer (såsom ændringer i leverenzymer) og morfologiske forandringer, såsom </w:t>
      </w:r>
      <w:proofErr w:type="spellStart"/>
      <w:r w:rsidRPr="00982FBF">
        <w:rPr>
          <w:color w:val="000000"/>
          <w:sz w:val="24"/>
          <w:szCs w:val="24"/>
        </w:rPr>
        <w:t>galdegangs</w:t>
      </w:r>
      <w:r>
        <w:rPr>
          <w:color w:val="000000"/>
          <w:sz w:val="24"/>
          <w:szCs w:val="24"/>
        </w:rPr>
        <w:softHyphen/>
      </w:r>
      <w:r w:rsidRPr="00982FBF">
        <w:rPr>
          <w:color w:val="000000"/>
          <w:sz w:val="24"/>
          <w:szCs w:val="24"/>
        </w:rPr>
        <w:t>proliferation</w:t>
      </w:r>
      <w:proofErr w:type="spellEnd"/>
      <w:r w:rsidRPr="00982FBF">
        <w:rPr>
          <w:color w:val="000000"/>
          <w:sz w:val="24"/>
          <w:szCs w:val="24"/>
        </w:rPr>
        <w:t xml:space="preserve">, portal inflammation og </w:t>
      </w:r>
      <w:proofErr w:type="spellStart"/>
      <w:r w:rsidRPr="00982FBF">
        <w:rPr>
          <w:color w:val="000000"/>
          <w:sz w:val="24"/>
          <w:szCs w:val="24"/>
        </w:rPr>
        <w:t>hepatocellulær</w:t>
      </w:r>
      <w:proofErr w:type="spellEnd"/>
      <w:r w:rsidRPr="00982FBF">
        <w:rPr>
          <w:color w:val="000000"/>
          <w:sz w:val="24"/>
          <w:szCs w:val="24"/>
        </w:rPr>
        <w:t xml:space="preserve"> nekrose. Disse toksiske virkninger kan sandsynligvis tilskrives </w:t>
      </w:r>
      <w:proofErr w:type="spellStart"/>
      <w:r w:rsidRPr="00982FBF">
        <w:rPr>
          <w:color w:val="000000"/>
          <w:sz w:val="24"/>
          <w:szCs w:val="24"/>
        </w:rPr>
        <w:t>lithocholsyre</w:t>
      </w:r>
      <w:proofErr w:type="spellEnd"/>
      <w:r w:rsidRPr="00982FBF">
        <w:rPr>
          <w:color w:val="000000"/>
          <w:sz w:val="24"/>
          <w:szCs w:val="24"/>
        </w:rPr>
        <w:t xml:space="preserve">, som er en metabolit af </w:t>
      </w:r>
      <w:proofErr w:type="spellStart"/>
      <w:r w:rsidRPr="00982FBF">
        <w:rPr>
          <w:color w:val="000000"/>
          <w:sz w:val="24"/>
          <w:szCs w:val="24"/>
        </w:rPr>
        <w:t>ursodeoxycholsyre</w:t>
      </w:r>
      <w:proofErr w:type="spellEnd"/>
      <w:r w:rsidRPr="00982FBF">
        <w:rPr>
          <w:color w:val="000000"/>
          <w:sz w:val="24"/>
          <w:szCs w:val="24"/>
        </w:rPr>
        <w:t xml:space="preserve">, der ikke bliver nedbrudt hos aber (i modsætning til hos mennesker). Den kliniske erfaring har vist, at de beskrevne </w:t>
      </w:r>
      <w:proofErr w:type="spellStart"/>
      <w:r w:rsidRPr="00982FBF">
        <w:rPr>
          <w:color w:val="000000"/>
          <w:sz w:val="24"/>
          <w:szCs w:val="24"/>
        </w:rPr>
        <w:t>hepatotoksiske</w:t>
      </w:r>
      <w:proofErr w:type="spellEnd"/>
      <w:r w:rsidRPr="00982FBF">
        <w:rPr>
          <w:color w:val="000000"/>
          <w:sz w:val="24"/>
          <w:szCs w:val="24"/>
        </w:rPr>
        <w:t xml:space="preserve"> virkninger tilsyneladende ikke er af relevans for mennesker.</w:t>
      </w:r>
    </w:p>
    <w:p w:rsidR="00B3469F" w:rsidRPr="00982FBF" w:rsidRDefault="00B3469F" w:rsidP="00B3469F">
      <w:pPr>
        <w:autoSpaceDE w:val="0"/>
        <w:autoSpaceDN w:val="0"/>
        <w:adjustRightInd w:val="0"/>
        <w:ind w:left="851"/>
        <w:rPr>
          <w:i/>
          <w:sz w:val="24"/>
          <w:szCs w:val="24"/>
        </w:rPr>
      </w:pPr>
    </w:p>
    <w:p w:rsidR="00B3469F" w:rsidRPr="00982FBF" w:rsidRDefault="00B3469F" w:rsidP="00B3469F">
      <w:pPr>
        <w:autoSpaceDE w:val="0"/>
        <w:autoSpaceDN w:val="0"/>
        <w:adjustRightInd w:val="0"/>
        <w:ind w:left="851"/>
        <w:rPr>
          <w:color w:val="000000"/>
          <w:sz w:val="24"/>
          <w:szCs w:val="24"/>
        </w:rPr>
      </w:pPr>
      <w:proofErr w:type="spellStart"/>
      <w:r w:rsidRPr="00982FBF">
        <w:rPr>
          <w:i/>
          <w:sz w:val="24"/>
          <w:szCs w:val="24"/>
        </w:rPr>
        <w:t>Karcinogent</w:t>
      </w:r>
      <w:proofErr w:type="spellEnd"/>
      <w:r w:rsidRPr="00982FBF">
        <w:rPr>
          <w:i/>
          <w:sz w:val="24"/>
          <w:szCs w:val="24"/>
        </w:rPr>
        <w:t xml:space="preserve"> og mutagent potentiale</w:t>
      </w:r>
    </w:p>
    <w:p w:rsidR="00F4665A" w:rsidRDefault="00F4665A" w:rsidP="00F4665A">
      <w:pPr>
        <w:ind w:left="851"/>
        <w:rPr>
          <w:sz w:val="24"/>
          <w:szCs w:val="24"/>
        </w:rPr>
      </w:pPr>
      <w:r>
        <w:rPr>
          <w:sz w:val="24"/>
          <w:szCs w:val="24"/>
        </w:rPr>
        <w:t xml:space="preserve">Langvarige studier hos mus og rotter viste ingen evidens for, at </w:t>
      </w:r>
      <w:proofErr w:type="spellStart"/>
      <w:r>
        <w:rPr>
          <w:sz w:val="24"/>
          <w:szCs w:val="24"/>
        </w:rPr>
        <w:t>ursodeoxycholsyre</w:t>
      </w:r>
      <w:proofErr w:type="spellEnd"/>
      <w:r>
        <w:rPr>
          <w:sz w:val="24"/>
          <w:szCs w:val="24"/>
        </w:rPr>
        <w:t xml:space="preserve"> skulle have </w:t>
      </w:r>
      <w:proofErr w:type="spellStart"/>
      <w:r>
        <w:rPr>
          <w:sz w:val="24"/>
          <w:szCs w:val="24"/>
        </w:rPr>
        <w:t>karcinogent</w:t>
      </w:r>
      <w:proofErr w:type="spellEnd"/>
      <w:r>
        <w:rPr>
          <w:sz w:val="24"/>
          <w:szCs w:val="24"/>
        </w:rPr>
        <w:t xml:space="preserve"> potentiale. </w:t>
      </w:r>
      <w:r>
        <w:rPr>
          <w:i/>
          <w:iCs/>
          <w:sz w:val="24"/>
          <w:szCs w:val="24"/>
        </w:rPr>
        <w:t xml:space="preserve">In </w:t>
      </w:r>
      <w:proofErr w:type="spellStart"/>
      <w:r>
        <w:rPr>
          <w:i/>
          <w:iCs/>
          <w:sz w:val="24"/>
          <w:szCs w:val="24"/>
        </w:rPr>
        <w:t>vitro</w:t>
      </w:r>
      <w:proofErr w:type="spellEnd"/>
      <w:r>
        <w:rPr>
          <w:i/>
          <w:iCs/>
          <w:sz w:val="24"/>
          <w:szCs w:val="24"/>
        </w:rPr>
        <w:t>-</w:t>
      </w:r>
      <w:r>
        <w:rPr>
          <w:sz w:val="24"/>
          <w:szCs w:val="24"/>
        </w:rPr>
        <w:t xml:space="preserve"> og </w:t>
      </w:r>
      <w:r>
        <w:rPr>
          <w:i/>
          <w:iCs/>
          <w:sz w:val="24"/>
          <w:szCs w:val="24"/>
        </w:rPr>
        <w:t xml:space="preserve">in </w:t>
      </w:r>
      <w:proofErr w:type="spellStart"/>
      <w:r>
        <w:rPr>
          <w:i/>
          <w:iCs/>
          <w:sz w:val="24"/>
          <w:szCs w:val="24"/>
        </w:rPr>
        <w:t>vivo-</w:t>
      </w:r>
      <w:r>
        <w:rPr>
          <w:sz w:val="24"/>
          <w:szCs w:val="24"/>
        </w:rPr>
        <w:t>genotoksicitetstest</w:t>
      </w:r>
      <w:proofErr w:type="spellEnd"/>
      <w:r>
        <w:rPr>
          <w:sz w:val="24"/>
          <w:szCs w:val="24"/>
        </w:rPr>
        <w:t xml:space="preserve"> var negative.</w:t>
      </w:r>
    </w:p>
    <w:p w:rsidR="00F4665A" w:rsidRDefault="00F4665A" w:rsidP="00F4665A">
      <w:pPr>
        <w:ind w:left="851"/>
        <w:rPr>
          <w:i/>
          <w:sz w:val="24"/>
          <w:szCs w:val="24"/>
        </w:rPr>
      </w:pPr>
    </w:p>
    <w:p w:rsidR="00F4665A" w:rsidRDefault="00F4665A" w:rsidP="0078363B">
      <w:pPr>
        <w:keepNext/>
        <w:ind w:left="851"/>
        <w:rPr>
          <w:i/>
          <w:sz w:val="24"/>
          <w:szCs w:val="24"/>
        </w:rPr>
      </w:pPr>
      <w:r>
        <w:rPr>
          <w:i/>
          <w:sz w:val="24"/>
          <w:szCs w:val="24"/>
        </w:rPr>
        <w:lastRenderedPageBreak/>
        <w:t>Reproduktionstoksicitet</w:t>
      </w:r>
    </w:p>
    <w:p w:rsidR="00F4665A" w:rsidRDefault="00F4665A" w:rsidP="00F4665A">
      <w:pPr>
        <w:autoSpaceDE w:val="0"/>
        <w:autoSpaceDN w:val="0"/>
        <w:adjustRightInd w:val="0"/>
        <w:ind w:left="851"/>
        <w:rPr>
          <w:color w:val="000000"/>
          <w:sz w:val="24"/>
          <w:szCs w:val="24"/>
        </w:rPr>
      </w:pPr>
      <w:r>
        <w:rPr>
          <w:color w:val="000000"/>
          <w:sz w:val="24"/>
          <w:szCs w:val="24"/>
        </w:rPr>
        <w:t xml:space="preserve">I studier med rotter blev der set misdannelser i halen ved høje doser på 200 mg/kg </w:t>
      </w:r>
      <w:proofErr w:type="spellStart"/>
      <w:r>
        <w:rPr>
          <w:color w:val="000000"/>
          <w:sz w:val="24"/>
          <w:szCs w:val="24"/>
        </w:rPr>
        <w:t>ursodeoxycholsyre</w:t>
      </w:r>
      <w:proofErr w:type="spellEnd"/>
      <w:r>
        <w:rPr>
          <w:color w:val="000000"/>
          <w:sz w:val="24"/>
          <w:szCs w:val="24"/>
        </w:rPr>
        <w:t>.</w:t>
      </w:r>
    </w:p>
    <w:p w:rsidR="00F4665A" w:rsidRDefault="00F4665A" w:rsidP="00F4665A">
      <w:pPr>
        <w:autoSpaceDE w:val="0"/>
        <w:autoSpaceDN w:val="0"/>
        <w:adjustRightInd w:val="0"/>
        <w:ind w:left="851"/>
        <w:rPr>
          <w:color w:val="000000"/>
          <w:sz w:val="24"/>
          <w:szCs w:val="24"/>
        </w:rPr>
      </w:pPr>
      <w:r>
        <w:rPr>
          <w:color w:val="000000"/>
          <w:sz w:val="24"/>
          <w:szCs w:val="24"/>
        </w:rPr>
        <w:t xml:space="preserve">Hos kaniner blev der ikke fundet </w:t>
      </w:r>
      <w:proofErr w:type="spellStart"/>
      <w:r>
        <w:rPr>
          <w:color w:val="000000"/>
          <w:sz w:val="24"/>
          <w:szCs w:val="24"/>
        </w:rPr>
        <w:t>teratogene</w:t>
      </w:r>
      <w:proofErr w:type="spellEnd"/>
      <w:r>
        <w:rPr>
          <w:color w:val="000000"/>
          <w:sz w:val="24"/>
          <w:szCs w:val="24"/>
        </w:rPr>
        <w:t xml:space="preserve"> virkninger, selvom der blev set embryotoksiske virkninger fra en dosis på 100 mg/kg legemsvægt. </w:t>
      </w:r>
      <w:r>
        <w:rPr>
          <w:sz w:val="24"/>
          <w:szCs w:val="24"/>
        </w:rPr>
        <w:t xml:space="preserve">Dette lægemiddel havde ingen indvirkning på fertiliteten hos rotter og havde ingen indvirkning på den peri- og </w:t>
      </w:r>
      <w:proofErr w:type="spellStart"/>
      <w:r>
        <w:rPr>
          <w:sz w:val="24"/>
          <w:szCs w:val="24"/>
        </w:rPr>
        <w:t>postnatale</w:t>
      </w:r>
      <w:proofErr w:type="spellEnd"/>
      <w:r>
        <w:rPr>
          <w:sz w:val="24"/>
          <w:szCs w:val="24"/>
        </w:rPr>
        <w:t xml:space="preserve"> udvikling hos afkommet.</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6.</w:t>
      </w:r>
      <w:r w:rsidRPr="00982FBF">
        <w:rPr>
          <w:b/>
          <w:sz w:val="24"/>
          <w:szCs w:val="24"/>
        </w:rPr>
        <w:tab/>
        <w:t>FARMACEUTISKE OPLYSNINGER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6.1</w:t>
      </w:r>
      <w:r w:rsidRPr="00982FBF">
        <w:rPr>
          <w:b/>
          <w:sz w:val="24"/>
          <w:szCs w:val="24"/>
        </w:rPr>
        <w:tab/>
        <w:t>Hjælpestoffer</w:t>
      </w:r>
    </w:p>
    <w:p w:rsidR="00B3469F" w:rsidRPr="00982FBF" w:rsidRDefault="00B3469F" w:rsidP="00B3469F">
      <w:pPr>
        <w:ind w:left="851"/>
        <w:rPr>
          <w:sz w:val="24"/>
          <w:szCs w:val="24"/>
          <w:lang w:eastAsia="da-DK"/>
        </w:rPr>
      </w:pPr>
      <w:r w:rsidRPr="00982FBF">
        <w:rPr>
          <w:sz w:val="24"/>
          <w:szCs w:val="24"/>
        </w:rPr>
        <w:t>Majsstivelse</w:t>
      </w:r>
    </w:p>
    <w:p w:rsidR="00B3469F" w:rsidRPr="00982FBF" w:rsidRDefault="00B3469F" w:rsidP="00B3469F">
      <w:pPr>
        <w:ind w:left="851"/>
        <w:rPr>
          <w:sz w:val="24"/>
          <w:szCs w:val="24"/>
        </w:rPr>
      </w:pPr>
      <w:r w:rsidRPr="00982FBF">
        <w:rPr>
          <w:sz w:val="24"/>
          <w:szCs w:val="24"/>
        </w:rPr>
        <w:t>Siliciumdioxid (E 551)</w:t>
      </w:r>
    </w:p>
    <w:p w:rsidR="00B3469F" w:rsidRPr="00982FBF" w:rsidRDefault="00B3469F" w:rsidP="00B3469F">
      <w:pPr>
        <w:ind w:left="851"/>
        <w:rPr>
          <w:sz w:val="24"/>
          <w:szCs w:val="24"/>
        </w:rPr>
      </w:pPr>
      <w:proofErr w:type="spellStart"/>
      <w:r w:rsidRPr="00982FBF">
        <w:rPr>
          <w:sz w:val="24"/>
          <w:szCs w:val="24"/>
        </w:rPr>
        <w:t>Magnesiumstearat</w:t>
      </w:r>
      <w:proofErr w:type="spellEnd"/>
      <w:r w:rsidRPr="00982FBF">
        <w:rPr>
          <w:sz w:val="24"/>
          <w:szCs w:val="24"/>
        </w:rPr>
        <w:t xml:space="preserve"> (E 470B)</w:t>
      </w:r>
    </w:p>
    <w:p w:rsidR="00B3469F" w:rsidRPr="00982FBF" w:rsidRDefault="00B3469F" w:rsidP="00B3469F">
      <w:pPr>
        <w:ind w:left="851"/>
        <w:rPr>
          <w:sz w:val="24"/>
          <w:szCs w:val="24"/>
        </w:rPr>
      </w:pPr>
    </w:p>
    <w:p w:rsidR="00B3469F" w:rsidRPr="00982FBF" w:rsidRDefault="00B3469F" w:rsidP="00B3469F">
      <w:pPr>
        <w:ind w:left="851"/>
        <w:rPr>
          <w:i/>
          <w:sz w:val="24"/>
          <w:szCs w:val="24"/>
        </w:rPr>
      </w:pPr>
      <w:r w:rsidRPr="00982FBF">
        <w:rPr>
          <w:i/>
          <w:sz w:val="24"/>
          <w:szCs w:val="24"/>
        </w:rPr>
        <w:t xml:space="preserve">Hård gelatinekapsel </w:t>
      </w:r>
    </w:p>
    <w:p w:rsidR="00B3469F" w:rsidRPr="00982FBF" w:rsidRDefault="00B3469F" w:rsidP="00B3469F">
      <w:pPr>
        <w:ind w:left="851"/>
        <w:rPr>
          <w:i/>
          <w:sz w:val="24"/>
          <w:szCs w:val="24"/>
        </w:rPr>
      </w:pPr>
      <w:r w:rsidRPr="00982FBF">
        <w:rPr>
          <w:i/>
          <w:sz w:val="24"/>
          <w:szCs w:val="24"/>
        </w:rPr>
        <w:t>Under- og overdel</w:t>
      </w:r>
    </w:p>
    <w:p w:rsidR="00B3469F" w:rsidRPr="00982FBF" w:rsidRDefault="00B3469F" w:rsidP="00B3469F">
      <w:pPr>
        <w:ind w:left="851"/>
        <w:rPr>
          <w:sz w:val="24"/>
          <w:szCs w:val="24"/>
        </w:rPr>
      </w:pPr>
      <w:r w:rsidRPr="00982FBF">
        <w:rPr>
          <w:sz w:val="24"/>
          <w:szCs w:val="24"/>
        </w:rPr>
        <w:t>Titandioxid (E 171)</w:t>
      </w:r>
    </w:p>
    <w:p w:rsidR="00B3469F" w:rsidRPr="00982FBF" w:rsidRDefault="00B3469F" w:rsidP="00B3469F">
      <w:pPr>
        <w:ind w:left="851"/>
        <w:rPr>
          <w:sz w:val="24"/>
          <w:szCs w:val="24"/>
        </w:rPr>
      </w:pPr>
      <w:r w:rsidRPr="00982FBF">
        <w:rPr>
          <w:sz w:val="24"/>
          <w:szCs w:val="24"/>
        </w:rPr>
        <w:t>Gelatine (E 441)</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6.2</w:t>
      </w:r>
      <w:r w:rsidRPr="00982FBF">
        <w:rPr>
          <w:b/>
          <w:sz w:val="24"/>
          <w:szCs w:val="24"/>
        </w:rPr>
        <w:tab/>
        <w:t>Uforligeligheder</w:t>
      </w:r>
    </w:p>
    <w:p w:rsidR="00B3469F" w:rsidRPr="00982FBF" w:rsidRDefault="00B3469F" w:rsidP="00B3469F">
      <w:pPr>
        <w:autoSpaceDE w:val="0"/>
        <w:autoSpaceDN w:val="0"/>
        <w:adjustRightInd w:val="0"/>
        <w:ind w:left="851"/>
        <w:jc w:val="both"/>
        <w:rPr>
          <w:color w:val="000000"/>
          <w:sz w:val="24"/>
          <w:szCs w:val="24"/>
          <w:lang w:eastAsia="da-DK"/>
        </w:rPr>
      </w:pPr>
      <w:r w:rsidRPr="00982FBF">
        <w:rPr>
          <w:color w:val="000000"/>
          <w:sz w:val="24"/>
          <w:szCs w:val="24"/>
        </w:rPr>
        <w:t>Ikke relevant.</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6.3</w:t>
      </w:r>
      <w:r w:rsidRPr="00982FBF">
        <w:rPr>
          <w:b/>
          <w:sz w:val="24"/>
          <w:szCs w:val="24"/>
        </w:rPr>
        <w:tab/>
        <w:t>Opbevaringstid</w:t>
      </w:r>
    </w:p>
    <w:p w:rsidR="00B3469F" w:rsidRPr="00982FBF" w:rsidRDefault="00B3469F" w:rsidP="00B3469F">
      <w:pPr>
        <w:autoSpaceDE w:val="0"/>
        <w:autoSpaceDN w:val="0"/>
        <w:adjustRightInd w:val="0"/>
        <w:ind w:left="851" w:hanging="851"/>
        <w:jc w:val="both"/>
        <w:rPr>
          <w:color w:val="000000"/>
          <w:sz w:val="24"/>
          <w:szCs w:val="24"/>
          <w:lang w:eastAsia="da-DK"/>
        </w:rPr>
      </w:pPr>
      <w:r w:rsidRPr="00982FBF">
        <w:rPr>
          <w:sz w:val="24"/>
          <w:szCs w:val="24"/>
        </w:rPr>
        <w:tab/>
      </w:r>
      <w:r w:rsidRPr="00982FBF">
        <w:rPr>
          <w:color w:val="000000"/>
          <w:sz w:val="24"/>
          <w:szCs w:val="24"/>
        </w:rPr>
        <w:t>4 år.</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6.4</w:t>
      </w:r>
      <w:r w:rsidRPr="00982FBF">
        <w:rPr>
          <w:b/>
          <w:sz w:val="24"/>
          <w:szCs w:val="24"/>
        </w:rPr>
        <w:tab/>
        <w:t>Særlige opbevaringsforhold</w:t>
      </w:r>
    </w:p>
    <w:p w:rsidR="00B3469F" w:rsidRPr="00982FBF" w:rsidRDefault="00B3469F" w:rsidP="00B3469F">
      <w:pPr>
        <w:autoSpaceDE w:val="0"/>
        <w:autoSpaceDN w:val="0"/>
        <w:adjustRightInd w:val="0"/>
        <w:ind w:left="851"/>
        <w:rPr>
          <w:color w:val="000000"/>
          <w:sz w:val="24"/>
          <w:szCs w:val="24"/>
          <w:lang w:eastAsia="da-DK"/>
        </w:rPr>
      </w:pPr>
      <w:r w:rsidRPr="00982FBF">
        <w:rPr>
          <w:color w:val="000000"/>
          <w:sz w:val="24"/>
          <w:szCs w:val="24"/>
        </w:rPr>
        <w:t>Må ikke opbevares ved temperaturer over 30 °C.</w:t>
      </w:r>
    </w:p>
    <w:p w:rsidR="00B3469F" w:rsidRPr="00982FBF" w:rsidRDefault="00B3469F" w:rsidP="00B3469F">
      <w:pPr>
        <w:ind w:left="851"/>
        <w:rPr>
          <w:sz w:val="24"/>
          <w:szCs w:val="24"/>
        </w:rPr>
      </w:pPr>
      <w:r w:rsidRPr="00982FBF">
        <w:rPr>
          <w:sz w:val="24"/>
          <w:szCs w:val="24"/>
        </w:rPr>
        <w:t>Opbevares i den originale emballage for at beskytte mod fugt.</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6.5</w:t>
      </w:r>
      <w:r w:rsidRPr="00982FBF">
        <w:rPr>
          <w:b/>
          <w:sz w:val="24"/>
          <w:szCs w:val="24"/>
        </w:rPr>
        <w:tab/>
        <w:t>Emballagetyper og pakningsstørrelser</w:t>
      </w:r>
    </w:p>
    <w:p w:rsidR="00B3469F" w:rsidRPr="00982FBF" w:rsidRDefault="00B3469F" w:rsidP="00B3469F">
      <w:pPr>
        <w:ind w:left="851"/>
        <w:rPr>
          <w:sz w:val="24"/>
          <w:szCs w:val="24"/>
          <w:lang w:eastAsia="da-DK"/>
        </w:rPr>
      </w:pPr>
      <w:r w:rsidRPr="00982FBF">
        <w:rPr>
          <w:sz w:val="24"/>
          <w:szCs w:val="24"/>
        </w:rPr>
        <w:t>Kapslerne leveres i blisterpakninger af PVC/aluminium.</w:t>
      </w:r>
    </w:p>
    <w:p w:rsidR="00B3469F" w:rsidRPr="00982FBF" w:rsidRDefault="00B3469F" w:rsidP="00B3469F">
      <w:pPr>
        <w:ind w:left="851"/>
        <w:rPr>
          <w:sz w:val="24"/>
          <w:szCs w:val="24"/>
        </w:rPr>
      </w:pPr>
      <w:r w:rsidRPr="00982FBF">
        <w:rPr>
          <w:sz w:val="24"/>
          <w:szCs w:val="24"/>
        </w:rPr>
        <w:t>10 kapsler pr. blisterpakning. Kartoner à 5, 6 eller 10 blisterpakninger (50, 60 eller 100 kapsler).</w:t>
      </w:r>
    </w:p>
    <w:p w:rsidR="00B3469F" w:rsidRPr="00982FBF" w:rsidRDefault="00B3469F" w:rsidP="00B3469F">
      <w:pPr>
        <w:ind w:left="851"/>
        <w:outlineLvl w:val="0"/>
        <w:rPr>
          <w:sz w:val="24"/>
          <w:szCs w:val="24"/>
        </w:rPr>
      </w:pPr>
    </w:p>
    <w:p w:rsidR="00B3469F" w:rsidRPr="00982FBF" w:rsidRDefault="00B3469F" w:rsidP="00B3469F">
      <w:pPr>
        <w:ind w:left="851"/>
        <w:outlineLvl w:val="0"/>
        <w:rPr>
          <w:sz w:val="24"/>
          <w:szCs w:val="24"/>
        </w:rPr>
      </w:pPr>
      <w:r w:rsidRPr="00982FBF">
        <w:rPr>
          <w:sz w:val="24"/>
          <w:szCs w:val="24"/>
        </w:rPr>
        <w:t>Ikke alle pakningsstørrelser er nødvendigvis markedsført.</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6.6</w:t>
      </w:r>
      <w:r w:rsidRPr="00982FBF">
        <w:rPr>
          <w:b/>
          <w:sz w:val="24"/>
          <w:szCs w:val="24"/>
        </w:rPr>
        <w:tab/>
        <w:t>Regler for destruktion og anden håndtering</w:t>
      </w:r>
    </w:p>
    <w:p w:rsidR="00B3469F" w:rsidRPr="00982FBF" w:rsidRDefault="00B3469F" w:rsidP="00B3469F">
      <w:pPr>
        <w:autoSpaceDE w:val="0"/>
        <w:autoSpaceDN w:val="0"/>
        <w:adjustRightInd w:val="0"/>
        <w:ind w:left="851"/>
        <w:jc w:val="both"/>
        <w:rPr>
          <w:color w:val="000000"/>
          <w:sz w:val="24"/>
          <w:szCs w:val="24"/>
          <w:lang w:eastAsia="da-DK"/>
        </w:rPr>
      </w:pPr>
      <w:r w:rsidRPr="00982FBF">
        <w:rPr>
          <w:color w:val="000000"/>
          <w:sz w:val="24"/>
          <w:szCs w:val="24"/>
        </w:rPr>
        <w:t>Ingen særlige forholdsregler.</w:t>
      </w:r>
    </w:p>
    <w:p w:rsidR="00B3469F" w:rsidRPr="00982FBF" w:rsidRDefault="00B3469F" w:rsidP="00B3469F">
      <w:pPr>
        <w:tabs>
          <w:tab w:val="left" w:pos="851"/>
        </w:tabs>
        <w:ind w:left="851" w:hanging="851"/>
        <w:jc w:val="both"/>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7.</w:t>
      </w:r>
      <w:r w:rsidRPr="00982FBF">
        <w:rPr>
          <w:b/>
          <w:sz w:val="24"/>
          <w:szCs w:val="24"/>
        </w:rPr>
        <w:tab/>
        <w:t>INDEHAVER AF MARKEDSFØRINGSTILLADELSEN</w:t>
      </w:r>
    </w:p>
    <w:p w:rsidR="00B3469F" w:rsidRPr="00982FBF" w:rsidRDefault="00B3469F" w:rsidP="00B3469F">
      <w:pPr>
        <w:autoSpaceDE w:val="0"/>
        <w:autoSpaceDN w:val="0"/>
        <w:adjustRightInd w:val="0"/>
        <w:ind w:left="851"/>
        <w:rPr>
          <w:sz w:val="24"/>
          <w:szCs w:val="24"/>
          <w:lang w:val="lv-LV" w:eastAsia="da-DK"/>
        </w:rPr>
      </w:pPr>
      <w:r w:rsidRPr="00982FBF">
        <w:rPr>
          <w:sz w:val="24"/>
          <w:szCs w:val="24"/>
          <w:lang w:val="lv-LV"/>
        </w:rPr>
        <w:t>AS GRINDEKS.</w:t>
      </w:r>
    </w:p>
    <w:p w:rsidR="00B3469F" w:rsidRDefault="00B3469F" w:rsidP="00B3469F">
      <w:pPr>
        <w:autoSpaceDE w:val="0"/>
        <w:autoSpaceDN w:val="0"/>
        <w:adjustRightInd w:val="0"/>
        <w:ind w:left="851"/>
        <w:rPr>
          <w:sz w:val="24"/>
          <w:szCs w:val="24"/>
          <w:lang w:val="lv-LV"/>
        </w:rPr>
      </w:pPr>
      <w:r w:rsidRPr="00982FBF">
        <w:rPr>
          <w:sz w:val="24"/>
          <w:szCs w:val="24"/>
          <w:lang w:val="lv-LV"/>
        </w:rPr>
        <w:t>Krustpils iela 53</w:t>
      </w:r>
    </w:p>
    <w:p w:rsidR="00B3469F" w:rsidRDefault="00B3469F" w:rsidP="00B3469F">
      <w:pPr>
        <w:autoSpaceDE w:val="0"/>
        <w:autoSpaceDN w:val="0"/>
        <w:adjustRightInd w:val="0"/>
        <w:ind w:left="851"/>
        <w:rPr>
          <w:sz w:val="24"/>
          <w:szCs w:val="24"/>
          <w:lang w:val="lv-LV"/>
        </w:rPr>
      </w:pPr>
      <w:r w:rsidRPr="00982FBF">
        <w:rPr>
          <w:sz w:val="24"/>
          <w:szCs w:val="24"/>
          <w:lang w:val="lv-LV"/>
        </w:rPr>
        <w:t>LV</w:t>
      </w:r>
      <w:r w:rsidRPr="00982FBF">
        <w:rPr>
          <w:sz w:val="24"/>
          <w:szCs w:val="24"/>
          <w:lang w:val="lv-LV"/>
        </w:rPr>
        <w:noBreakHyphen/>
        <w:t>1057</w:t>
      </w:r>
      <w:r>
        <w:rPr>
          <w:sz w:val="24"/>
          <w:szCs w:val="24"/>
          <w:lang w:val="lv-LV"/>
        </w:rPr>
        <w:t xml:space="preserve"> </w:t>
      </w:r>
      <w:r w:rsidRPr="00982FBF">
        <w:rPr>
          <w:sz w:val="24"/>
          <w:szCs w:val="24"/>
          <w:lang w:val="lv-LV"/>
        </w:rPr>
        <w:t>Rīga</w:t>
      </w:r>
    </w:p>
    <w:p w:rsidR="00B3469F" w:rsidRPr="00982FBF" w:rsidRDefault="00B3469F" w:rsidP="00B3469F">
      <w:pPr>
        <w:autoSpaceDE w:val="0"/>
        <w:autoSpaceDN w:val="0"/>
        <w:adjustRightInd w:val="0"/>
        <w:ind w:left="851"/>
        <w:rPr>
          <w:sz w:val="24"/>
          <w:szCs w:val="24"/>
          <w:lang w:val="lv-LV"/>
        </w:rPr>
      </w:pPr>
      <w:r w:rsidRPr="00982FBF">
        <w:rPr>
          <w:sz w:val="24"/>
          <w:szCs w:val="24"/>
          <w:lang w:val="lv-LV"/>
        </w:rPr>
        <w:t>Letland</w:t>
      </w:r>
    </w:p>
    <w:p w:rsidR="00B3469F" w:rsidRPr="00D61014" w:rsidRDefault="00B3469F" w:rsidP="00B3469F">
      <w:pPr>
        <w:ind w:left="851"/>
        <w:rPr>
          <w:sz w:val="24"/>
          <w:szCs w:val="24"/>
          <w:lang w:val="en-US"/>
        </w:rPr>
      </w:pPr>
    </w:p>
    <w:p w:rsidR="00B3469F" w:rsidRPr="00982FBF" w:rsidRDefault="00B3469F" w:rsidP="00B3469F">
      <w:pPr>
        <w:tabs>
          <w:tab w:val="left" w:pos="851"/>
        </w:tabs>
        <w:ind w:left="851"/>
        <w:rPr>
          <w:b/>
          <w:sz w:val="24"/>
          <w:szCs w:val="24"/>
        </w:rPr>
      </w:pPr>
      <w:r w:rsidRPr="00982FBF">
        <w:rPr>
          <w:b/>
          <w:sz w:val="24"/>
          <w:szCs w:val="24"/>
        </w:rPr>
        <w:t>Repræsentant</w:t>
      </w:r>
    </w:p>
    <w:p w:rsidR="00B3469F" w:rsidRPr="00982FBF" w:rsidRDefault="00B3469F" w:rsidP="00B3469F">
      <w:pPr>
        <w:tabs>
          <w:tab w:val="left" w:pos="851"/>
        </w:tabs>
        <w:ind w:left="851"/>
        <w:rPr>
          <w:sz w:val="24"/>
          <w:szCs w:val="24"/>
        </w:rPr>
      </w:pPr>
      <w:r w:rsidRPr="00982FBF">
        <w:rPr>
          <w:sz w:val="24"/>
          <w:szCs w:val="24"/>
        </w:rPr>
        <w:t xml:space="preserve">2care4 </w:t>
      </w:r>
      <w:proofErr w:type="spellStart"/>
      <w:r w:rsidRPr="00982FBF">
        <w:rPr>
          <w:sz w:val="24"/>
          <w:szCs w:val="24"/>
        </w:rPr>
        <w:t>Generics</w:t>
      </w:r>
      <w:proofErr w:type="spellEnd"/>
      <w:r w:rsidRPr="00982FBF">
        <w:rPr>
          <w:sz w:val="24"/>
          <w:szCs w:val="24"/>
        </w:rPr>
        <w:t xml:space="preserve"> ApS</w:t>
      </w:r>
    </w:p>
    <w:p w:rsidR="001D29EA" w:rsidRDefault="001D29EA" w:rsidP="00B3469F">
      <w:pPr>
        <w:tabs>
          <w:tab w:val="left" w:pos="851"/>
        </w:tabs>
        <w:ind w:left="851"/>
        <w:rPr>
          <w:sz w:val="24"/>
          <w:szCs w:val="24"/>
        </w:rPr>
      </w:pPr>
      <w:r w:rsidRPr="001D29EA">
        <w:rPr>
          <w:sz w:val="24"/>
          <w:szCs w:val="24"/>
        </w:rPr>
        <w:t>Stenhuggervej 12-14</w:t>
      </w:r>
    </w:p>
    <w:p w:rsidR="00B3469F" w:rsidRPr="00982FBF" w:rsidRDefault="00B3469F" w:rsidP="00B3469F">
      <w:pPr>
        <w:tabs>
          <w:tab w:val="left" w:pos="851"/>
        </w:tabs>
        <w:ind w:left="851"/>
        <w:rPr>
          <w:sz w:val="24"/>
          <w:szCs w:val="24"/>
        </w:rPr>
      </w:pPr>
      <w:r w:rsidRPr="00982FBF">
        <w:rPr>
          <w:sz w:val="24"/>
          <w:szCs w:val="24"/>
        </w:rPr>
        <w:t>6710 Esbjerg V</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8.</w:t>
      </w:r>
      <w:r w:rsidRPr="00982FBF">
        <w:rPr>
          <w:b/>
          <w:sz w:val="24"/>
          <w:szCs w:val="24"/>
        </w:rPr>
        <w:tab/>
        <w:t>MARKEDSFØRINGSTILLADELSESNUMMER (NUMRE)</w:t>
      </w:r>
    </w:p>
    <w:p w:rsidR="00B3469F" w:rsidRPr="00982FBF" w:rsidRDefault="00B3469F" w:rsidP="00B3469F">
      <w:pPr>
        <w:tabs>
          <w:tab w:val="left" w:pos="851"/>
        </w:tabs>
        <w:ind w:left="851" w:hanging="851"/>
        <w:rPr>
          <w:sz w:val="24"/>
          <w:szCs w:val="24"/>
        </w:rPr>
      </w:pPr>
      <w:r>
        <w:rPr>
          <w:sz w:val="24"/>
          <w:szCs w:val="24"/>
        </w:rPr>
        <w:tab/>
      </w:r>
      <w:r w:rsidRPr="00982FBF">
        <w:rPr>
          <w:sz w:val="24"/>
          <w:szCs w:val="24"/>
        </w:rPr>
        <w:t>61183</w:t>
      </w:r>
    </w:p>
    <w:p w:rsidR="00B3469F" w:rsidRPr="00982FBF" w:rsidRDefault="00B3469F" w:rsidP="00B3469F">
      <w:pPr>
        <w:tabs>
          <w:tab w:val="left" w:pos="851"/>
        </w:tabs>
        <w:ind w:left="851" w:hanging="851"/>
        <w:jc w:val="both"/>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9.</w:t>
      </w:r>
      <w:r w:rsidRPr="00982FBF">
        <w:rPr>
          <w:b/>
          <w:sz w:val="24"/>
          <w:szCs w:val="24"/>
        </w:rPr>
        <w:tab/>
        <w:t>DATO FOR FØRSTE MARKEDSFØRINGSTILLADELSE</w:t>
      </w:r>
    </w:p>
    <w:p w:rsidR="00B3469F" w:rsidRPr="00982FBF" w:rsidRDefault="00B3469F" w:rsidP="00B3469F">
      <w:pPr>
        <w:tabs>
          <w:tab w:val="left" w:pos="851"/>
        </w:tabs>
        <w:ind w:left="851" w:hanging="851"/>
        <w:rPr>
          <w:sz w:val="24"/>
          <w:szCs w:val="24"/>
        </w:rPr>
      </w:pPr>
      <w:r>
        <w:rPr>
          <w:sz w:val="24"/>
          <w:szCs w:val="24"/>
        </w:rPr>
        <w:tab/>
        <w:t>19. september 2018</w:t>
      </w:r>
    </w:p>
    <w:p w:rsidR="00B3469F" w:rsidRPr="00982FBF" w:rsidRDefault="00B3469F" w:rsidP="00B3469F">
      <w:pPr>
        <w:tabs>
          <w:tab w:val="left" w:pos="851"/>
        </w:tabs>
        <w:ind w:left="851" w:hanging="851"/>
        <w:rPr>
          <w:sz w:val="24"/>
          <w:szCs w:val="24"/>
        </w:rPr>
      </w:pPr>
    </w:p>
    <w:p w:rsidR="00B3469F" w:rsidRPr="00982FBF" w:rsidRDefault="00B3469F" w:rsidP="00B3469F">
      <w:pPr>
        <w:tabs>
          <w:tab w:val="left" w:pos="851"/>
        </w:tabs>
        <w:ind w:left="851" w:hanging="851"/>
        <w:rPr>
          <w:b/>
          <w:sz w:val="24"/>
          <w:szCs w:val="24"/>
        </w:rPr>
      </w:pPr>
      <w:r w:rsidRPr="00982FBF">
        <w:rPr>
          <w:b/>
          <w:sz w:val="24"/>
          <w:szCs w:val="24"/>
        </w:rPr>
        <w:t>10.</w:t>
      </w:r>
      <w:r w:rsidRPr="00982FBF">
        <w:rPr>
          <w:b/>
          <w:sz w:val="24"/>
          <w:szCs w:val="24"/>
        </w:rPr>
        <w:tab/>
        <w:t>DATO FOR ÆNDRING AF TEKSTEN</w:t>
      </w:r>
    </w:p>
    <w:p w:rsidR="00B3469F" w:rsidRPr="00982FBF" w:rsidRDefault="00B3469F" w:rsidP="00B3469F">
      <w:pPr>
        <w:tabs>
          <w:tab w:val="left" w:pos="851"/>
        </w:tabs>
        <w:ind w:left="851" w:hanging="851"/>
        <w:rPr>
          <w:sz w:val="24"/>
          <w:szCs w:val="24"/>
        </w:rPr>
      </w:pPr>
      <w:r>
        <w:rPr>
          <w:sz w:val="24"/>
          <w:szCs w:val="24"/>
        </w:rPr>
        <w:tab/>
      </w:r>
      <w:r w:rsidR="001D29EA">
        <w:rPr>
          <w:sz w:val="24"/>
          <w:szCs w:val="24"/>
        </w:rPr>
        <w:t>13. januar 2022</w:t>
      </w:r>
    </w:p>
    <w:p w:rsidR="00B3469F" w:rsidRPr="00FC27C4" w:rsidRDefault="00B3469F" w:rsidP="00B3469F"/>
    <w:p w:rsidR="009260DE" w:rsidRPr="00B3469F" w:rsidRDefault="009260DE" w:rsidP="00B3469F"/>
    <w:sectPr w:rsidR="009260DE" w:rsidRPr="00B3469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69F" w:rsidRDefault="00B3469F">
      <w:r>
        <w:separator/>
      </w:r>
    </w:p>
  </w:endnote>
  <w:endnote w:type="continuationSeparator" w:id="0">
    <w:p w:rsidR="00B3469F" w:rsidRDefault="00B3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4665A">
      <w:rPr>
        <w:i/>
        <w:noProof/>
        <w:sz w:val="18"/>
        <w:szCs w:val="18"/>
      </w:rPr>
      <w:t>Ursogrix, hårde kapsler 250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69F" w:rsidRDefault="00B3469F">
      <w:r>
        <w:separator/>
      </w:r>
    </w:p>
  </w:footnote>
  <w:footnote w:type="continuationSeparator" w:id="0">
    <w:p w:rsidR="00B3469F" w:rsidRDefault="00B34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300C27"/>
    <w:multiLevelType w:val="hybridMultilevel"/>
    <w:tmpl w:val="D3C4B896"/>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DA41E7"/>
    <w:multiLevelType w:val="hybridMultilevel"/>
    <w:tmpl w:val="08DA03CA"/>
    <w:lvl w:ilvl="0" w:tplc="FFFFFFFF">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575991"/>
    <w:multiLevelType w:val="hybridMultilevel"/>
    <w:tmpl w:val="C5500764"/>
    <w:lvl w:ilvl="0" w:tplc="FFFFFFFF">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C1E5BC8"/>
    <w:multiLevelType w:val="hybridMultilevel"/>
    <w:tmpl w:val="9CF4A2F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ECA6521"/>
    <w:multiLevelType w:val="hybridMultilevel"/>
    <w:tmpl w:val="F9E677C4"/>
    <w:lvl w:ilvl="0" w:tplc="FFFFFFFF">
      <w:numFmt w:val="bullet"/>
      <w:lvlText w:val="-"/>
      <w:lvlJc w:val="left"/>
      <w:pPr>
        <w:ind w:left="1145" w:hanging="360"/>
      </w:pPr>
      <w:rPr>
        <w:rFonts w:ascii="Times New Roman" w:eastAsia="Times New Roman" w:hAnsi="Times New Roman" w:cs="Times New Roman"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8"/>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9F"/>
    <w:rsid w:val="00002AB5"/>
    <w:rsid w:val="000259B9"/>
    <w:rsid w:val="00041491"/>
    <w:rsid w:val="00050D16"/>
    <w:rsid w:val="00074F2A"/>
    <w:rsid w:val="000A1CA8"/>
    <w:rsid w:val="000A466B"/>
    <w:rsid w:val="000B058C"/>
    <w:rsid w:val="000E4EE6"/>
    <w:rsid w:val="001454E2"/>
    <w:rsid w:val="001D29EA"/>
    <w:rsid w:val="00206CE8"/>
    <w:rsid w:val="0021526C"/>
    <w:rsid w:val="00283A2B"/>
    <w:rsid w:val="002B30AD"/>
    <w:rsid w:val="002C2C01"/>
    <w:rsid w:val="003A29AE"/>
    <w:rsid w:val="003A32D7"/>
    <w:rsid w:val="003B4074"/>
    <w:rsid w:val="003C769A"/>
    <w:rsid w:val="003F1838"/>
    <w:rsid w:val="00446566"/>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8363B"/>
    <w:rsid w:val="00790EE7"/>
    <w:rsid w:val="007B6649"/>
    <w:rsid w:val="0081546F"/>
    <w:rsid w:val="0082576E"/>
    <w:rsid w:val="00907F75"/>
    <w:rsid w:val="009260DE"/>
    <w:rsid w:val="0093258A"/>
    <w:rsid w:val="00932AA7"/>
    <w:rsid w:val="009C7BA3"/>
    <w:rsid w:val="009D1F5A"/>
    <w:rsid w:val="00B003BF"/>
    <w:rsid w:val="00B3469F"/>
    <w:rsid w:val="00B373D7"/>
    <w:rsid w:val="00C36276"/>
    <w:rsid w:val="00C42586"/>
    <w:rsid w:val="00C60CCD"/>
    <w:rsid w:val="00C84483"/>
    <w:rsid w:val="00C95551"/>
    <w:rsid w:val="00CB20D7"/>
    <w:rsid w:val="00D020B0"/>
    <w:rsid w:val="00D11748"/>
    <w:rsid w:val="00D366CF"/>
    <w:rsid w:val="00D61014"/>
    <w:rsid w:val="00DF5593"/>
    <w:rsid w:val="00E108AA"/>
    <w:rsid w:val="00E31812"/>
    <w:rsid w:val="00E3749A"/>
    <w:rsid w:val="00E7437F"/>
    <w:rsid w:val="00E865B8"/>
    <w:rsid w:val="00EA75D0"/>
    <w:rsid w:val="00EC0B9B"/>
    <w:rsid w:val="00ED5E9F"/>
    <w:rsid w:val="00F4665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182F6"/>
  <w15:chartTrackingRefBased/>
  <w15:docId w15:val="{0C3AB518-5EA0-402E-B100-FF9F0D3A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rdtekst1">
    <w:name w:val="Brødtekst1"/>
    <w:rsid w:val="00B3469F"/>
    <w:pPr>
      <w:ind w:firstLine="198"/>
      <w:jc w:val="both"/>
    </w:pPr>
    <w:rPr>
      <w:rFonts w:ascii="RimTimes" w:hAnsi="RimTimes"/>
      <w:color w:val="000000"/>
      <w:sz w:val="13"/>
    </w:rPr>
  </w:style>
  <w:style w:type="paragraph" w:styleId="Listeafsnit">
    <w:name w:val="List Paragraph"/>
    <w:basedOn w:val="Normal"/>
    <w:uiPriority w:val="34"/>
    <w:qFormat/>
    <w:rsid w:val="00B3469F"/>
    <w:pPr>
      <w:ind w:left="720"/>
      <w:contextualSpacing/>
    </w:pPr>
  </w:style>
  <w:style w:type="character" w:styleId="Hyperlink">
    <w:name w:val="Hyperlink"/>
    <w:basedOn w:val="Standardskrifttypeiafsnit"/>
    <w:uiPriority w:val="99"/>
    <w:unhideWhenUsed/>
    <w:rsid w:val="001D29EA"/>
    <w:rPr>
      <w:color w:val="0563C1" w:themeColor="hyperlink"/>
      <w:u w:val="single"/>
    </w:rPr>
  </w:style>
  <w:style w:type="character" w:styleId="Ulstomtale">
    <w:name w:val="Unresolved Mention"/>
    <w:basedOn w:val="Standardskrifttypeiafsnit"/>
    <w:uiPriority w:val="99"/>
    <w:semiHidden/>
    <w:unhideWhenUsed/>
    <w:rsid w:val="001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2946945">
      <w:bodyDiv w:val="1"/>
      <w:marLeft w:val="0"/>
      <w:marRight w:val="0"/>
      <w:marTop w:val="0"/>
      <w:marBottom w:val="0"/>
      <w:divBdr>
        <w:top w:val="none" w:sz="0" w:space="0" w:color="auto"/>
        <w:left w:val="none" w:sz="0" w:space="0" w:color="auto"/>
        <w:bottom w:val="none" w:sz="0" w:space="0" w:color="auto"/>
        <w:right w:val="none" w:sz="0" w:space="0" w:color="auto"/>
      </w:divBdr>
    </w:div>
    <w:div w:id="1166746172">
      <w:bodyDiv w:val="1"/>
      <w:marLeft w:val="0"/>
      <w:marRight w:val="0"/>
      <w:marTop w:val="0"/>
      <w:marBottom w:val="0"/>
      <w:divBdr>
        <w:top w:val="none" w:sz="0" w:space="0" w:color="auto"/>
        <w:left w:val="none" w:sz="0" w:space="0" w:color="auto"/>
        <w:bottom w:val="none" w:sz="0" w:space="0" w:color="auto"/>
        <w:right w:val="none" w:sz="0" w:space="0" w:color="auto"/>
      </w:divBdr>
    </w:div>
    <w:div w:id="1575239070">
      <w:bodyDiv w:val="1"/>
      <w:marLeft w:val="0"/>
      <w:marRight w:val="0"/>
      <w:marTop w:val="0"/>
      <w:marBottom w:val="0"/>
      <w:divBdr>
        <w:top w:val="none" w:sz="0" w:space="0" w:color="auto"/>
        <w:left w:val="none" w:sz="0" w:space="0" w:color="auto"/>
        <w:bottom w:val="none" w:sz="0" w:space="0" w:color="auto"/>
        <w:right w:val="none" w:sz="0" w:space="0" w:color="auto"/>
      </w:divBdr>
    </w:div>
    <w:div w:id="21326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10</Pages>
  <Words>2726</Words>
  <Characters>16872</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2022011913_x000d_
Ændring af repræsentant adresse</dc:description>
  <cp:lastModifiedBy>Marianne Ott Jensen</cp:lastModifiedBy>
  <cp:revision>3</cp:revision>
  <cp:lastPrinted>2012-08-22T08:53:00Z</cp:lastPrinted>
  <dcterms:created xsi:type="dcterms:W3CDTF">2022-01-13T07:57:00Z</dcterms:created>
  <dcterms:modified xsi:type="dcterms:W3CDTF">2022-01-13T07:58:00Z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