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881" w:rsidRPr="008F49E1" w:rsidRDefault="00185881" w:rsidP="0018588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F25C42" wp14:editId="27CA3FC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85881" w:rsidRPr="00C84483" w:rsidRDefault="00185881" w:rsidP="00185881">
      <w:pPr>
        <w:pStyle w:val="Titel"/>
        <w:tabs>
          <w:tab w:val="right" w:pos="9356"/>
        </w:tabs>
        <w:jc w:val="left"/>
        <w:rPr>
          <w:b w:val="0"/>
          <w:szCs w:val="24"/>
          <w:lang w:eastAsia="en-US"/>
        </w:rPr>
      </w:pPr>
      <w:r>
        <w:rPr>
          <w:szCs w:val="24"/>
        </w:rPr>
        <w:tab/>
      </w:r>
      <w:r w:rsidR="00CF5AAD">
        <w:rPr>
          <w:szCs w:val="24"/>
        </w:rPr>
        <w:t>22</w:t>
      </w:r>
      <w:r w:rsidR="007870F6">
        <w:rPr>
          <w:szCs w:val="24"/>
        </w:rPr>
        <w:t xml:space="preserve">. </w:t>
      </w:r>
      <w:r w:rsidR="00CF5AAD">
        <w:rPr>
          <w:szCs w:val="24"/>
        </w:rPr>
        <w:t>april</w:t>
      </w:r>
      <w:r w:rsidR="007870F6">
        <w:rPr>
          <w:szCs w:val="24"/>
        </w:rPr>
        <w:t xml:space="preserve"> 202</w:t>
      </w:r>
      <w:r w:rsidR="00CF5AAD">
        <w:rPr>
          <w:szCs w:val="24"/>
        </w:rPr>
        <w:t>2</w:t>
      </w:r>
    </w:p>
    <w:p w:rsidR="00185881" w:rsidRPr="00C84483" w:rsidRDefault="00185881" w:rsidP="00185881">
      <w:pPr>
        <w:pStyle w:val="Titel"/>
        <w:jc w:val="left"/>
        <w:rPr>
          <w:b w:val="0"/>
          <w:szCs w:val="24"/>
        </w:rPr>
      </w:pPr>
    </w:p>
    <w:p w:rsidR="00185881" w:rsidRDefault="00185881" w:rsidP="00185881">
      <w:pPr>
        <w:pStyle w:val="Titel"/>
        <w:jc w:val="left"/>
        <w:rPr>
          <w:b w:val="0"/>
          <w:szCs w:val="24"/>
        </w:rPr>
      </w:pPr>
    </w:p>
    <w:p w:rsidR="007870F6" w:rsidRPr="00C84483" w:rsidRDefault="007870F6" w:rsidP="00185881">
      <w:pPr>
        <w:pStyle w:val="Titel"/>
        <w:jc w:val="left"/>
        <w:rPr>
          <w:b w:val="0"/>
          <w:szCs w:val="24"/>
        </w:rPr>
      </w:pPr>
    </w:p>
    <w:p w:rsidR="00185881" w:rsidRPr="00C84483" w:rsidRDefault="00185881" w:rsidP="00185881">
      <w:pPr>
        <w:jc w:val="center"/>
        <w:rPr>
          <w:b/>
          <w:sz w:val="24"/>
          <w:szCs w:val="24"/>
        </w:rPr>
      </w:pPr>
      <w:r w:rsidRPr="00C84483">
        <w:rPr>
          <w:b/>
          <w:sz w:val="24"/>
          <w:szCs w:val="24"/>
        </w:rPr>
        <w:t>PRODUKTRESUMÉ</w:t>
      </w:r>
    </w:p>
    <w:p w:rsidR="00185881" w:rsidRPr="00C84483" w:rsidRDefault="00185881" w:rsidP="00185881">
      <w:pPr>
        <w:jc w:val="center"/>
        <w:rPr>
          <w:b/>
          <w:sz w:val="24"/>
          <w:szCs w:val="24"/>
        </w:rPr>
      </w:pPr>
    </w:p>
    <w:p w:rsidR="00185881" w:rsidRDefault="00185881" w:rsidP="00185881">
      <w:pPr>
        <w:jc w:val="center"/>
        <w:rPr>
          <w:b/>
          <w:sz w:val="24"/>
          <w:szCs w:val="24"/>
        </w:rPr>
      </w:pPr>
      <w:r w:rsidRPr="00C84483">
        <w:rPr>
          <w:b/>
          <w:sz w:val="24"/>
          <w:szCs w:val="24"/>
        </w:rPr>
        <w:t>for</w:t>
      </w:r>
    </w:p>
    <w:p w:rsidR="00185881" w:rsidRPr="00C84483" w:rsidRDefault="00185881" w:rsidP="00185881">
      <w:pPr>
        <w:jc w:val="center"/>
        <w:rPr>
          <w:b/>
          <w:sz w:val="24"/>
          <w:szCs w:val="24"/>
        </w:rPr>
      </w:pPr>
    </w:p>
    <w:p w:rsidR="00185881" w:rsidRPr="00C84483" w:rsidRDefault="00185881" w:rsidP="00185881">
      <w:pPr>
        <w:jc w:val="center"/>
        <w:rPr>
          <w:b/>
          <w:sz w:val="24"/>
          <w:szCs w:val="24"/>
        </w:rPr>
      </w:pPr>
      <w:proofErr w:type="spellStart"/>
      <w:r>
        <w:rPr>
          <w:b/>
          <w:sz w:val="24"/>
          <w:szCs w:val="24"/>
        </w:rPr>
        <w:t>Valproat</w:t>
      </w:r>
      <w:proofErr w:type="spellEnd"/>
      <w:r>
        <w:rPr>
          <w:b/>
          <w:sz w:val="24"/>
          <w:szCs w:val="24"/>
        </w:rPr>
        <w:t xml:space="preserve"> "Life Medical", injektions-/infusionsvæske, opløsning</w:t>
      </w:r>
    </w:p>
    <w:p w:rsidR="00185881" w:rsidRPr="00C84483" w:rsidRDefault="00185881" w:rsidP="00185881">
      <w:pPr>
        <w:jc w:val="both"/>
        <w:rPr>
          <w:sz w:val="24"/>
          <w:szCs w:val="24"/>
        </w:rPr>
      </w:pPr>
    </w:p>
    <w:p w:rsidR="00185881" w:rsidRPr="00F61E9D" w:rsidRDefault="00185881" w:rsidP="00185881">
      <w:pPr>
        <w:ind w:left="851" w:hanging="851"/>
        <w:jc w:val="both"/>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0.</w:t>
      </w:r>
      <w:r w:rsidRPr="00F61E9D">
        <w:rPr>
          <w:b/>
          <w:sz w:val="24"/>
          <w:szCs w:val="24"/>
        </w:rPr>
        <w:tab/>
        <w:t>D.SP.NR.</w:t>
      </w:r>
    </w:p>
    <w:p w:rsidR="00185881" w:rsidRPr="00F61E9D" w:rsidRDefault="00185881" w:rsidP="00185881">
      <w:pPr>
        <w:tabs>
          <w:tab w:val="left" w:pos="851"/>
        </w:tabs>
        <w:ind w:left="851" w:hanging="851"/>
        <w:rPr>
          <w:sz w:val="24"/>
          <w:szCs w:val="24"/>
        </w:rPr>
      </w:pPr>
      <w:r w:rsidRPr="00F61E9D">
        <w:rPr>
          <w:sz w:val="24"/>
          <w:szCs w:val="24"/>
        </w:rPr>
        <w:tab/>
        <w:t>30618</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1.</w:t>
      </w:r>
      <w:r w:rsidRPr="00F61E9D">
        <w:rPr>
          <w:b/>
          <w:sz w:val="24"/>
          <w:szCs w:val="24"/>
        </w:rPr>
        <w:tab/>
        <w:t>LÆGEMIDLETS NAVN</w:t>
      </w:r>
    </w:p>
    <w:p w:rsidR="00185881" w:rsidRPr="00F61E9D" w:rsidRDefault="00185881" w:rsidP="00185881">
      <w:pPr>
        <w:tabs>
          <w:tab w:val="left" w:pos="851"/>
        </w:tabs>
        <w:ind w:left="851" w:hanging="851"/>
        <w:rPr>
          <w:sz w:val="24"/>
          <w:szCs w:val="24"/>
        </w:rPr>
      </w:pPr>
      <w:r w:rsidRPr="00F61E9D">
        <w:rPr>
          <w:sz w:val="24"/>
          <w:szCs w:val="24"/>
        </w:rPr>
        <w:tab/>
      </w:r>
      <w:proofErr w:type="spellStart"/>
      <w:r w:rsidRPr="00F61E9D">
        <w:rPr>
          <w:sz w:val="24"/>
          <w:szCs w:val="24"/>
        </w:rPr>
        <w:t>Valproat</w:t>
      </w:r>
      <w:proofErr w:type="spellEnd"/>
      <w:r w:rsidRPr="00F61E9D">
        <w:rPr>
          <w:sz w:val="24"/>
          <w:szCs w:val="24"/>
        </w:rPr>
        <w:t xml:space="preserve"> "Life Medical"</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2.</w:t>
      </w:r>
      <w:r w:rsidRPr="00F61E9D">
        <w:rPr>
          <w:b/>
          <w:sz w:val="24"/>
          <w:szCs w:val="24"/>
        </w:rPr>
        <w:tab/>
        <w:t>KVALITATIV OG KVANTITATIV SAMMENSÆTNING</w:t>
      </w:r>
    </w:p>
    <w:p w:rsidR="00185881" w:rsidRPr="00F61E9D" w:rsidRDefault="00185881" w:rsidP="00185881">
      <w:pPr>
        <w:ind w:left="851"/>
        <w:rPr>
          <w:spacing w:val="-3"/>
          <w:sz w:val="24"/>
          <w:szCs w:val="24"/>
        </w:rPr>
      </w:pPr>
      <w:proofErr w:type="spellStart"/>
      <w:r w:rsidRPr="00F61E9D">
        <w:rPr>
          <w:spacing w:val="-3"/>
          <w:sz w:val="24"/>
          <w:szCs w:val="24"/>
        </w:rPr>
        <w:t>Natriumvalproat</w:t>
      </w:r>
      <w:proofErr w:type="spellEnd"/>
      <w:r w:rsidRPr="00F61E9D">
        <w:rPr>
          <w:spacing w:val="-3"/>
          <w:sz w:val="24"/>
          <w:szCs w:val="24"/>
        </w:rPr>
        <w:t xml:space="preserve"> 100 mg/ml</w:t>
      </w:r>
      <w:r>
        <w:rPr>
          <w:spacing w:val="-3"/>
          <w:sz w:val="24"/>
          <w:szCs w:val="24"/>
        </w:rPr>
        <w:t>.</w:t>
      </w:r>
    </w:p>
    <w:p w:rsidR="00185881" w:rsidRPr="00F61E9D" w:rsidRDefault="00185881" w:rsidP="00185881">
      <w:pPr>
        <w:ind w:left="851" w:hanging="851"/>
        <w:rPr>
          <w:spacing w:val="-3"/>
          <w:sz w:val="24"/>
          <w:szCs w:val="24"/>
        </w:rPr>
      </w:pPr>
    </w:p>
    <w:p w:rsidR="00185881" w:rsidRPr="00F61E9D" w:rsidRDefault="00185881" w:rsidP="00185881">
      <w:pPr>
        <w:ind w:left="851"/>
        <w:rPr>
          <w:sz w:val="24"/>
          <w:szCs w:val="24"/>
        </w:rPr>
      </w:pPr>
      <w:r w:rsidRPr="00F61E9D">
        <w:rPr>
          <w:sz w:val="24"/>
          <w:szCs w:val="24"/>
        </w:rPr>
        <w:t xml:space="preserve">Hver ampul med 3 ml opløsning indeholder 300 mg </w:t>
      </w:r>
      <w:proofErr w:type="spellStart"/>
      <w:r w:rsidRPr="00F61E9D">
        <w:rPr>
          <w:sz w:val="24"/>
          <w:szCs w:val="24"/>
        </w:rPr>
        <w:t>natriumvalproat</w:t>
      </w:r>
      <w:proofErr w:type="spellEnd"/>
      <w:r w:rsidR="00930AC3">
        <w:rPr>
          <w:sz w:val="24"/>
          <w:szCs w:val="24"/>
        </w:rPr>
        <w:t>.</w:t>
      </w:r>
    </w:p>
    <w:p w:rsidR="00185881" w:rsidRPr="00F61E9D" w:rsidRDefault="00185881" w:rsidP="00185881">
      <w:pPr>
        <w:ind w:left="851"/>
        <w:rPr>
          <w:sz w:val="24"/>
          <w:szCs w:val="24"/>
        </w:rPr>
      </w:pPr>
      <w:r w:rsidRPr="00F61E9D">
        <w:rPr>
          <w:sz w:val="24"/>
          <w:szCs w:val="24"/>
        </w:rPr>
        <w:t xml:space="preserve">Hver ampul med 4 ml opløsning indeholder 400 mg </w:t>
      </w:r>
      <w:proofErr w:type="spellStart"/>
      <w:r w:rsidRPr="00F61E9D">
        <w:rPr>
          <w:sz w:val="24"/>
          <w:szCs w:val="24"/>
        </w:rPr>
        <w:t>natriumvalproat</w:t>
      </w:r>
      <w:proofErr w:type="spellEnd"/>
      <w:r w:rsidR="00930AC3">
        <w:rPr>
          <w:sz w:val="24"/>
          <w:szCs w:val="24"/>
        </w:rPr>
        <w:t>.</w:t>
      </w:r>
    </w:p>
    <w:p w:rsidR="00185881" w:rsidRPr="00F61E9D" w:rsidRDefault="00185881" w:rsidP="00185881">
      <w:pPr>
        <w:ind w:left="851"/>
        <w:rPr>
          <w:sz w:val="24"/>
          <w:szCs w:val="24"/>
        </w:rPr>
      </w:pPr>
      <w:r w:rsidRPr="00F61E9D">
        <w:rPr>
          <w:sz w:val="24"/>
          <w:szCs w:val="24"/>
        </w:rPr>
        <w:t xml:space="preserve">Hver ampul med 10 ml opløsning indeholder 1.000 mg </w:t>
      </w:r>
      <w:proofErr w:type="spellStart"/>
      <w:r w:rsidRPr="00F61E9D">
        <w:rPr>
          <w:sz w:val="24"/>
          <w:szCs w:val="24"/>
        </w:rPr>
        <w:t>natriumvalproat</w:t>
      </w:r>
      <w:proofErr w:type="spellEnd"/>
      <w:r w:rsidR="00930AC3">
        <w:rPr>
          <w:sz w:val="24"/>
          <w:szCs w:val="24"/>
        </w:rPr>
        <w:t>.</w:t>
      </w:r>
    </w:p>
    <w:p w:rsidR="00185881" w:rsidRPr="00F61E9D" w:rsidRDefault="00185881" w:rsidP="00185881">
      <w:pPr>
        <w:ind w:left="851" w:hanging="851"/>
        <w:rPr>
          <w:sz w:val="24"/>
          <w:szCs w:val="24"/>
        </w:rPr>
      </w:pPr>
    </w:p>
    <w:p w:rsidR="00185881" w:rsidRPr="00F61E9D" w:rsidRDefault="00185881" w:rsidP="00185881">
      <w:pPr>
        <w:ind w:left="851"/>
        <w:rPr>
          <w:sz w:val="24"/>
          <w:szCs w:val="24"/>
        </w:rPr>
      </w:pPr>
      <w:r w:rsidRPr="00F61E9D">
        <w:rPr>
          <w:sz w:val="24"/>
          <w:szCs w:val="24"/>
        </w:rPr>
        <w:t xml:space="preserve">Hver ml opløsning indeholder 100 mg </w:t>
      </w:r>
      <w:proofErr w:type="spellStart"/>
      <w:r w:rsidRPr="00F61E9D">
        <w:rPr>
          <w:sz w:val="24"/>
          <w:szCs w:val="24"/>
        </w:rPr>
        <w:t>natriumvalproat</w:t>
      </w:r>
      <w:proofErr w:type="spellEnd"/>
      <w:r w:rsidRPr="00F61E9D">
        <w:rPr>
          <w:sz w:val="24"/>
          <w:szCs w:val="24"/>
        </w:rPr>
        <w:t>.</w:t>
      </w:r>
    </w:p>
    <w:p w:rsidR="00185881" w:rsidRPr="00F61E9D" w:rsidRDefault="00185881" w:rsidP="00185881">
      <w:pPr>
        <w:ind w:left="851" w:hanging="851"/>
        <w:rPr>
          <w:spacing w:val="-3"/>
          <w:sz w:val="24"/>
          <w:szCs w:val="24"/>
          <w:u w:val="single"/>
        </w:rPr>
      </w:pPr>
    </w:p>
    <w:p w:rsidR="00185881" w:rsidRPr="00F61E9D" w:rsidRDefault="00185881" w:rsidP="00185881">
      <w:pPr>
        <w:ind w:left="851"/>
        <w:rPr>
          <w:spacing w:val="-3"/>
          <w:sz w:val="24"/>
          <w:szCs w:val="24"/>
        </w:rPr>
      </w:pPr>
      <w:r w:rsidRPr="00F61E9D">
        <w:rPr>
          <w:spacing w:val="-3"/>
          <w:sz w:val="24"/>
          <w:szCs w:val="24"/>
        </w:rPr>
        <w:t>Alle hjælpestoffer er anført under pkt. 6.1.</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3.</w:t>
      </w:r>
      <w:r w:rsidRPr="00F61E9D">
        <w:rPr>
          <w:b/>
          <w:sz w:val="24"/>
          <w:szCs w:val="24"/>
        </w:rPr>
        <w:tab/>
        <w:t>LÆGEMIDDELFORM</w:t>
      </w:r>
    </w:p>
    <w:p w:rsidR="00185881" w:rsidRPr="00F61E9D" w:rsidRDefault="00185881" w:rsidP="00185881">
      <w:pPr>
        <w:tabs>
          <w:tab w:val="left" w:pos="851"/>
        </w:tabs>
        <w:ind w:left="851" w:hanging="851"/>
        <w:rPr>
          <w:sz w:val="24"/>
          <w:szCs w:val="24"/>
        </w:rPr>
      </w:pPr>
      <w:r w:rsidRPr="00F61E9D">
        <w:rPr>
          <w:sz w:val="24"/>
          <w:szCs w:val="24"/>
        </w:rPr>
        <w:tab/>
        <w:t>Injektions-/infusionsvæske, opløsning</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sz w:val="24"/>
          <w:szCs w:val="24"/>
        </w:rPr>
      </w:pPr>
      <w:r w:rsidRPr="00F61E9D">
        <w:rPr>
          <w:sz w:val="24"/>
          <w:szCs w:val="24"/>
        </w:rPr>
        <w:tab/>
        <w:t xml:space="preserve">Klar, partikelfri væske. </w:t>
      </w:r>
    </w:p>
    <w:p w:rsidR="00185881" w:rsidRPr="00F61E9D" w:rsidRDefault="00185881" w:rsidP="00185881">
      <w:pPr>
        <w:ind w:left="851"/>
        <w:rPr>
          <w:sz w:val="24"/>
          <w:szCs w:val="24"/>
        </w:rPr>
      </w:pPr>
      <w:proofErr w:type="spellStart"/>
      <w:r w:rsidRPr="00F61E9D">
        <w:rPr>
          <w:sz w:val="24"/>
          <w:szCs w:val="24"/>
        </w:rPr>
        <w:t>Osmolaritet</w:t>
      </w:r>
      <w:proofErr w:type="spellEnd"/>
      <w:r w:rsidRPr="00F61E9D">
        <w:rPr>
          <w:sz w:val="24"/>
          <w:szCs w:val="24"/>
        </w:rPr>
        <w:t>: 1.600</w:t>
      </w:r>
      <w:r w:rsidR="00930AC3">
        <w:rPr>
          <w:sz w:val="24"/>
          <w:szCs w:val="24"/>
        </w:rPr>
        <w:t>-</w:t>
      </w:r>
      <w:r w:rsidRPr="00F61E9D">
        <w:rPr>
          <w:sz w:val="24"/>
          <w:szCs w:val="24"/>
        </w:rPr>
        <w:t xml:space="preserve">1.800 </w:t>
      </w:r>
      <w:proofErr w:type="spellStart"/>
      <w:r w:rsidRPr="00F61E9D">
        <w:rPr>
          <w:sz w:val="24"/>
          <w:szCs w:val="24"/>
        </w:rPr>
        <w:t>mOsm</w:t>
      </w:r>
      <w:proofErr w:type="spellEnd"/>
      <w:r w:rsidRPr="00F61E9D">
        <w:rPr>
          <w:sz w:val="24"/>
          <w:szCs w:val="24"/>
        </w:rPr>
        <w:t>/l</w:t>
      </w:r>
    </w:p>
    <w:p w:rsidR="00185881" w:rsidRPr="00F61E9D" w:rsidRDefault="00185881" w:rsidP="00185881">
      <w:pPr>
        <w:ind w:left="851"/>
        <w:rPr>
          <w:sz w:val="24"/>
          <w:szCs w:val="24"/>
        </w:rPr>
      </w:pPr>
      <w:r w:rsidRPr="00F61E9D">
        <w:rPr>
          <w:sz w:val="24"/>
          <w:szCs w:val="24"/>
        </w:rPr>
        <w:t>pH: 7,0</w:t>
      </w:r>
      <w:r w:rsidR="00930AC3">
        <w:rPr>
          <w:sz w:val="24"/>
          <w:szCs w:val="24"/>
        </w:rPr>
        <w:t>-</w:t>
      </w:r>
      <w:r w:rsidRPr="00F61E9D">
        <w:rPr>
          <w:sz w:val="24"/>
          <w:szCs w:val="24"/>
        </w:rPr>
        <w:t>9,0</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4.</w:t>
      </w:r>
      <w:r w:rsidRPr="00F61E9D">
        <w:rPr>
          <w:b/>
          <w:sz w:val="24"/>
          <w:szCs w:val="24"/>
        </w:rPr>
        <w:tab/>
        <w:t>KLINISKE OPLYSNINGER</w:t>
      </w:r>
    </w:p>
    <w:p w:rsidR="00185881" w:rsidRPr="00F61E9D" w:rsidRDefault="00185881" w:rsidP="00185881">
      <w:pPr>
        <w:tabs>
          <w:tab w:val="left" w:pos="851"/>
        </w:tabs>
        <w:ind w:left="851" w:hanging="851"/>
        <w:rPr>
          <w:b/>
          <w:sz w:val="24"/>
          <w:szCs w:val="24"/>
        </w:rPr>
      </w:pPr>
    </w:p>
    <w:p w:rsidR="00185881" w:rsidRPr="00F61E9D" w:rsidRDefault="00185881" w:rsidP="00185881">
      <w:pPr>
        <w:tabs>
          <w:tab w:val="left" w:pos="851"/>
        </w:tabs>
        <w:ind w:left="851" w:hanging="851"/>
        <w:rPr>
          <w:b/>
          <w:sz w:val="24"/>
          <w:szCs w:val="24"/>
          <w:u w:val="single"/>
        </w:rPr>
      </w:pPr>
      <w:r w:rsidRPr="00F61E9D">
        <w:rPr>
          <w:b/>
          <w:sz w:val="24"/>
          <w:szCs w:val="24"/>
        </w:rPr>
        <w:t>4.1</w:t>
      </w:r>
      <w:r w:rsidRPr="00F61E9D">
        <w:rPr>
          <w:b/>
          <w:sz w:val="24"/>
          <w:szCs w:val="24"/>
        </w:rPr>
        <w:tab/>
        <w:t>Terapeutiske indikationer</w:t>
      </w:r>
    </w:p>
    <w:p w:rsidR="00185881" w:rsidRPr="00F61E9D" w:rsidRDefault="00185881" w:rsidP="00185881">
      <w:pPr>
        <w:tabs>
          <w:tab w:val="left" w:pos="851"/>
        </w:tabs>
        <w:ind w:left="851" w:hanging="851"/>
        <w:rPr>
          <w:sz w:val="24"/>
          <w:szCs w:val="24"/>
        </w:rPr>
      </w:pPr>
      <w:r w:rsidRPr="00F61E9D">
        <w:rPr>
          <w:sz w:val="24"/>
          <w:szCs w:val="24"/>
        </w:rPr>
        <w:tab/>
        <w:t xml:space="preserve">Behandling af </w:t>
      </w:r>
    </w:p>
    <w:p w:rsidR="00185881" w:rsidRPr="00F61E9D" w:rsidRDefault="00185881" w:rsidP="00930AC3">
      <w:pPr>
        <w:pStyle w:val="Listeafsnit"/>
        <w:numPr>
          <w:ilvl w:val="0"/>
          <w:numId w:val="6"/>
        </w:numPr>
        <w:ind w:left="1134" w:hanging="283"/>
        <w:rPr>
          <w:rFonts w:ascii="Times New Roman" w:hAnsi="Times New Roman"/>
          <w:color w:val="auto"/>
          <w:szCs w:val="24"/>
          <w:lang w:val="da-DK"/>
        </w:rPr>
      </w:pPr>
      <w:r w:rsidRPr="00F61E9D">
        <w:rPr>
          <w:rFonts w:ascii="Times New Roman" w:hAnsi="Times New Roman"/>
          <w:color w:val="auto"/>
          <w:szCs w:val="24"/>
          <w:lang w:val="da-DK"/>
        </w:rPr>
        <w:t xml:space="preserve">Primære generaliserede epileptiske anfald såsom </w:t>
      </w:r>
      <w:bookmarkStart w:id="1" w:name="_Hlk495590214"/>
      <w:r w:rsidRPr="00F61E9D">
        <w:rPr>
          <w:rFonts w:ascii="Times New Roman" w:hAnsi="Times New Roman"/>
          <w:color w:val="auto"/>
          <w:szCs w:val="24"/>
          <w:lang w:val="da-DK"/>
        </w:rPr>
        <w:t xml:space="preserve">absence, </w:t>
      </w:r>
      <w:proofErr w:type="spellStart"/>
      <w:r w:rsidRPr="00F61E9D">
        <w:rPr>
          <w:rFonts w:ascii="Times New Roman" w:hAnsi="Times New Roman"/>
          <w:color w:val="auto"/>
          <w:szCs w:val="24"/>
          <w:lang w:val="da-DK"/>
        </w:rPr>
        <w:t>myokloniske</w:t>
      </w:r>
      <w:proofErr w:type="spellEnd"/>
      <w:r w:rsidRPr="00F61E9D">
        <w:rPr>
          <w:rFonts w:ascii="Times New Roman" w:hAnsi="Times New Roman"/>
          <w:color w:val="auto"/>
          <w:szCs w:val="24"/>
          <w:lang w:val="da-DK"/>
        </w:rPr>
        <w:t xml:space="preserve"> tonisk-kloniske anfald. </w:t>
      </w:r>
    </w:p>
    <w:p w:rsidR="00185881" w:rsidRPr="00F61E9D" w:rsidRDefault="00185881" w:rsidP="00930AC3">
      <w:pPr>
        <w:pStyle w:val="Listeafsnit"/>
        <w:numPr>
          <w:ilvl w:val="0"/>
          <w:numId w:val="6"/>
        </w:numPr>
        <w:ind w:left="1134" w:hanging="283"/>
        <w:rPr>
          <w:rFonts w:ascii="Times New Roman" w:hAnsi="Times New Roman"/>
          <w:color w:val="auto"/>
          <w:szCs w:val="24"/>
          <w:lang w:val="da-DK"/>
        </w:rPr>
      </w:pPr>
      <w:bookmarkStart w:id="2" w:name="_Hlk495590303"/>
      <w:r w:rsidRPr="00F61E9D">
        <w:rPr>
          <w:rFonts w:ascii="Times New Roman" w:hAnsi="Times New Roman"/>
          <w:color w:val="auto"/>
          <w:szCs w:val="24"/>
          <w:lang w:val="da-DK"/>
        </w:rPr>
        <w:t>Partielle og sekundære generaliserede anfald</w:t>
      </w:r>
      <w:bookmarkEnd w:id="2"/>
      <w:r w:rsidRPr="00F61E9D">
        <w:rPr>
          <w:rFonts w:ascii="Times New Roman" w:hAnsi="Times New Roman"/>
          <w:color w:val="auto"/>
          <w:szCs w:val="24"/>
          <w:lang w:val="da-DK"/>
        </w:rPr>
        <w:t>.</w:t>
      </w:r>
    </w:p>
    <w:bookmarkEnd w:id="1"/>
    <w:p w:rsidR="00185881" w:rsidRPr="00F61E9D" w:rsidRDefault="00185881" w:rsidP="00185881">
      <w:pPr>
        <w:pStyle w:val="Listeafsnit"/>
        <w:tabs>
          <w:tab w:val="left" w:pos="567"/>
        </w:tabs>
        <w:ind w:left="851" w:hanging="851"/>
        <w:rPr>
          <w:rFonts w:ascii="Times New Roman" w:hAnsi="Times New Roman"/>
          <w:color w:val="auto"/>
          <w:szCs w:val="24"/>
          <w:lang w:val="da-DK"/>
        </w:rPr>
      </w:pPr>
    </w:p>
    <w:p w:rsidR="00185881" w:rsidRPr="00F61E9D" w:rsidRDefault="00185881" w:rsidP="00185881">
      <w:pPr>
        <w:ind w:left="851"/>
        <w:rPr>
          <w:sz w:val="24"/>
          <w:szCs w:val="24"/>
        </w:rPr>
      </w:pPr>
      <w:bookmarkStart w:id="3" w:name="_Hlk495590355"/>
      <w:r w:rsidRPr="00F61E9D">
        <w:rPr>
          <w:noProof/>
          <w:sz w:val="24"/>
          <w:szCs w:val="24"/>
        </w:rPr>
        <w:t>Valproat "Life Medical" kan anvendes midlertidigt hos epileptiske patienter, hvor oral valproatbehandling ikke er mulig.</w:t>
      </w:r>
      <w:bookmarkEnd w:id="3"/>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4.2</w:t>
      </w:r>
      <w:r w:rsidRPr="00F61E9D">
        <w:rPr>
          <w:b/>
          <w:sz w:val="24"/>
          <w:szCs w:val="24"/>
        </w:rPr>
        <w:tab/>
        <w:t>Dosering og indgivelsesmåde</w:t>
      </w:r>
    </w:p>
    <w:p w:rsidR="00185881" w:rsidRPr="00F61E9D" w:rsidRDefault="00185881" w:rsidP="00185881">
      <w:pPr>
        <w:tabs>
          <w:tab w:val="left" w:pos="1304"/>
        </w:tabs>
        <w:ind w:left="851" w:hanging="851"/>
        <w:rPr>
          <w:sz w:val="24"/>
          <w:szCs w:val="24"/>
          <w:u w:val="single"/>
        </w:rPr>
      </w:pPr>
    </w:p>
    <w:p w:rsidR="00185881" w:rsidRPr="00F61E9D" w:rsidRDefault="00185881" w:rsidP="00185881">
      <w:pPr>
        <w:tabs>
          <w:tab w:val="left" w:pos="1304"/>
        </w:tabs>
        <w:ind w:left="851" w:hanging="851"/>
        <w:rPr>
          <w:sz w:val="24"/>
          <w:szCs w:val="24"/>
          <w:u w:val="single"/>
        </w:rPr>
      </w:pPr>
      <w:r w:rsidRPr="00F61E9D">
        <w:rPr>
          <w:sz w:val="24"/>
          <w:szCs w:val="24"/>
        </w:rPr>
        <w:tab/>
      </w:r>
      <w:r w:rsidRPr="00F61E9D">
        <w:rPr>
          <w:sz w:val="24"/>
          <w:szCs w:val="24"/>
          <w:u w:val="single"/>
        </w:rPr>
        <w:t>Dosering</w:t>
      </w:r>
    </w:p>
    <w:p w:rsidR="00185881" w:rsidRPr="00F61E9D" w:rsidRDefault="00185881" w:rsidP="00185881">
      <w:pPr>
        <w:tabs>
          <w:tab w:val="left" w:pos="1304"/>
        </w:tabs>
        <w:ind w:left="851" w:hanging="851"/>
        <w:rPr>
          <w:sz w:val="24"/>
          <w:szCs w:val="24"/>
        </w:rPr>
      </w:pPr>
      <w:r w:rsidRPr="00F61E9D">
        <w:rPr>
          <w:sz w:val="24"/>
          <w:szCs w:val="24"/>
        </w:rPr>
        <w:tab/>
        <w:t xml:space="preserve">Den daglige dosis bør baseres på alder og legemsvægt. Det bør tages i betragtning, at der er stor individuel variation i følsomhed over for </w:t>
      </w:r>
      <w:proofErr w:type="spellStart"/>
      <w:r w:rsidRPr="00F61E9D">
        <w:rPr>
          <w:sz w:val="24"/>
          <w:szCs w:val="24"/>
        </w:rPr>
        <w:t>natriumvalproat</w:t>
      </w:r>
      <w:proofErr w:type="spellEnd"/>
      <w:r w:rsidRPr="00F61E9D">
        <w:rPr>
          <w:sz w:val="24"/>
          <w:szCs w:val="24"/>
        </w:rPr>
        <w:t>.</w:t>
      </w:r>
    </w:p>
    <w:p w:rsidR="00185881" w:rsidRPr="00F61E9D" w:rsidRDefault="00185881" w:rsidP="00185881">
      <w:pPr>
        <w:tabs>
          <w:tab w:val="left" w:pos="1304"/>
        </w:tabs>
        <w:ind w:left="851" w:hanging="851"/>
        <w:rPr>
          <w:sz w:val="24"/>
          <w:szCs w:val="24"/>
        </w:rPr>
      </w:pPr>
    </w:p>
    <w:p w:rsidR="00185881" w:rsidRPr="00F61E9D" w:rsidRDefault="00185881" w:rsidP="00185881">
      <w:pPr>
        <w:tabs>
          <w:tab w:val="left" w:pos="1304"/>
        </w:tabs>
        <w:ind w:left="851" w:hanging="851"/>
        <w:rPr>
          <w:sz w:val="24"/>
          <w:szCs w:val="24"/>
        </w:rPr>
      </w:pPr>
      <w:r w:rsidRPr="00F61E9D">
        <w:rPr>
          <w:sz w:val="24"/>
          <w:szCs w:val="24"/>
        </w:rPr>
        <w:tab/>
        <w:t xml:space="preserve">Forbindelsen mellem daglig dosis, serumkoncentrationer og terapeutisk effekt er ikke undersøgt til bunds, den optimale dosis bør således hovedsageligt bestemmes på baggrund af klinisk respons. Ud over klinisk overvågning kan bestemmelse af </w:t>
      </w:r>
      <w:proofErr w:type="spellStart"/>
      <w:r w:rsidRPr="00F61E9D">
        <w:rPr>
          <w:sz w:val="24"/>
          <w:szCs w:val="24"/>
        </w:rPr>
        <w:t>natriumvalproatets</w:t>
      </w:r>
      <w:proofErr w:type="spellEnd"/>
      <w:r w:rsidRPr="00F61E9D">
        <w:rPr>
          <w:sz w:val="24"/>
          <w:szCs w:val="24"/>
        </w:rPr>
        <w:t xml:space="preserve"> plasmaniveau tages i betragtning i tilfælde, hvor der ikke kan opnås tilstrækkelig kontrol med epileptiske anfald, eller hvis der er mistanke om bivirkninger. </w:t>
      </w:r>
    </w:p>
    <w:p w:rsidR="00185881" w:rsidRPr="00F61E9D" w:rsidRDefault="00185881" w:rsidP="00185881">
      <w:pPr>
        <w:tabs>
          <w:tab w:val="left" w:pos="1304"/>
        </w:tabs>
        <w:ind w:left="851" w:hanging="851"/>
        <w:rPr>
          <w:sz w:val="24"/>
          <w:szCs w:val="24"/>
        </w:rPr>
      </w:pPr>
    </w:p>
    <w:p w:rsidR="00185881" w:rsidRPr="00F61E9D" w:rsidRDefault="00185881" w:rsidP="00185881">
      <w:pPr>
        <w:tabs>
          <w:tab w:val="left" w:pos="-1538"/>
          <w:tab w:val="left" w:pos="-242"/>
          <w:tab w:val="left" w:pos="1054"/>
          <w:tab w:val="left" w:pos="2350"/>
          <w:tab w:val="left" w:pos="3646"/>
          <w:tab w:val="left" w:pos="4942"/>
          <w:tab w:val="left" w:pos="6238"/>
          <w:tab w:val="left" w:pos="7534"/>
        </w:tabs>
        <w:suppressAutoHyphens/>
        <w:ind w:left="851" w:hanging="851"/>
        <w:rPr>
          <w:sz w:val="24"/>
          <w:szCs w:val="24"/>
        </w:rPr>
      </w:pPr>
      <w:r w:rsidRPr="00F61E9D">
        <w:rPr>
          <w:sz w:val="24"/>
          <w:szCs w:val="24"/>
        </w:rPr>
        <w:tab/>
        <w:t xml:space="preserve">Normalt opnås terapeutisk effekt ved plasmakoncentrationer på 340-700 </w:t>
      </w:r>
      <w:proofErr w:type="spellStart"/>
      <w:r w:rsidRPr="00F61E9D">
        <w:rPr>
          <w:sz w:val="24"/>
          <w:szCs w:val="24"/>
        </w:rPr>
        <w:t>μmol</w:t>
      </w:r>
      <w:proofErr w:type="spellEnd"/>
      <w:r w:rsidRPr="00F61E9D">
        <w:rPr>
          <w:sz w:val="24"/>
          <w:szCs w:val="24"/>
        </w:rPr>
        <w:t>/l.</w:t>
      </w:r>
    </w:p>
    <w:p w:rsidR="00185881" w:rsidRPr="00F61E9D" w:rsidRDefault="00185881" w:rsidP="00185881">
      <w:pPr>
        <w:tabs>
          <w:tab w:val="left" w:pos="-1538"/>
          <w:tab w:val="left" w:pos="-242"/>
          <w:tab w:val="left" w:pos="1054"/>
          <w:tab w:val="left" w:pos="2350"/>
          <w:tab w:val="left" w:pos="3646"/>
          <w:tab w:val="left" w:pos="4942"/>
          <w:tab w:val="left" w:pos="6238"/>
          <w:tab w:val="left" w:pos="7534"/>
        </w:tabs>
        <w:suppressAutoHyphens/>
        <w:ind w:left="851" w:hanging="851"/>
        <w:jc w:val="both"/>
        <w:rPr>
          <w:sz w:val="24"/>
          <w:szCs w:val="24"/>
        </w:rPr>
      </w:pPr>
    </w:p>
    <w:p w:rsidR="00185881" w:rsidRPr="00F61E9D" w:rsidRDefault="00185881" w:rsidP="00185881">
      <w:pPr>
        <w:tabs>
          <w:tab w:val="left" w:pos="2977"/>
        </w:tabs>
        <w:ind w:left="851"/>
        <w:rPr>
          <w:sz w:val="24"/>
          <w:szCs w:val="24"/>
        </w:rPr>
      </w:pPr>
      <w:r w:rsidRPr="00F61E9D">
        <w:rPr>
          <w:sz w:val="24"/>
          <w:szCs w:val="24"/>
        </w:rPr>
        <w:t>Den anbefalede, gennemsnitlige, daglige dosis ved langtidsbehandling er:</w:t>
      </w:r>
    </w:p>
    <w:p w:rsidR="00185881" w:rsidRPr="00F61E9D" w:rsidRDefault="00185881" w:rsidP="00AE47B0">
      <w:pPr>
        <w:tabs>
          <w:tab w:val="left" w:pos="2835"/>
        </w:tabs>
        <w:ind w:left="851"/>
        <w:rPr>
          <w:sz w:val="24"/>
          <w:szCs w:val="24"/>
        </w:rPr>
      </w:pPr>
      <w:r w:rsidRPr="00F61E9D">
        <w:rPr>
          <w:sz w:val="24"/>
          <w:szCs w:val="24"/>
        </w:rPr>
        <w:t>Børn (under 13 år)</w:t>
      </w:r>
      <w:r w:rsidR="00930AC3">
        <w:rPr>
          <w:sz w:val="24"/>
          <w:szCs w:val="24"/>
        </w:rPr>
        <w:t>:</w:t>
      </w:r>
      <w:r w:rsidRPr="00F61E9D">
        <w:rPr>
          <w:sz w:val="24"/>
          <w:szCs w:val="24"/>
        </w:rPr>
        <w:tab/>
        <w:t xml:space="preserve">30 mg </w:t>
      </w:r>
      <w:proofErr w:type="spellStart"/>
      <w:r w:rsidRPr="00F61E9D">
        <w:rPr>
          <w:sz w:val="24"/>
          <w:szCs w:val="24"/>
        </w:rPr>
        <w:t>natriumvalproat</w:t>
      </w:r>
      <w:proofErr w:type="spellEnd"/>
      <w:r w:rsidRPr="00F61E9D">
        <w:rPr>
          <w:sz w:val="24"/>
          <w:szCs w:val="24"/>
        </w:rPr>
        <w:t xml:space="preserve"> pr. kg legemsvægt</w:t>
      </w:r>
    </w:p>
    <w:p w:rsidR="00185881" w:rsidRPr="00F61E9D" w:rsidRDefault="00185881" w:rsidP="00AE47B0">
      <w:pPr>
        <w:tabs>
          <w:tab w:val="left" w:pos="2835"/>
        </w:tabs>
        <w:ind w:left="851"/>
        <w:rPr>
          <w:sz w:val="24"/>
          <w:szCs w:val="24"/>
        </w:rPr>
      </w:pPr>
      <w:r w:rsidRPr="00F61E9D">
        <w:rPr>
          <w:sz w:val="24"/>
          <w:szCs w:val="24"/>
        </w:rPr>
        <w:t>Unge (14-17 år)</w:t>
      </w:r>
      <w:r w:rsidR="00930AC3">
        <w:rPr>
          <w:sz w:val="24"/>
          <w:szCs w:val="24"/>
        </w:rPr>
        <w:t>:</w:t>
      </w:r>
      <w:r w:rsidRPr="00F61E9D">
        <w:rPr>
          <w:sz w:val="24"/>
          <w:szCs w:val="24"/>
        </w:rPr>
        <w:tab/>
        <w:t xml:space="preserve">25 mg </w:t>
      </w:r>
      <w:proofErr w:type="spellStart"/>
      <w:r w:rsidRPr="00F61E9D">
        <w:rPr>
          <w:sz w:val="24"/>
          <w:szCs w:val="24"/>
        </w:rPr>
        <w:t>natriumvalproat</w:t>
      </w:r>
      <w:proofErr w:type="spellEnd"/>
      <w:r w:rsidRPr="00F61E9D">
        <w:rPr>
          <w:sz w:val="24"/>
          <w:szCs w:val="24"/>
        </w:rPr>
        <w:t xml:space="preserve"> pr. kg legemsvægt</w:t>
      </w:r>
    </w:p>
    <w:p w:rsidR="00185881" w:rsidRPr="00F61E9D" w:rsidRDefault="00185881" w:rsidP="00AE47B0">
      <w:pPr>
        <w:tabs>
          <w:tab w:val="left" w:pos="2835"/>
        </w:tabs>
        <w:ind w:left="851"/>
        <w:rPr>
          <w:sz w:val="24"/>
          <w:szCs w:val="24"/>
        </w:rPr>
      </w:pPr>
      <w:r w:rsidRPr="00F61E9D">
        <w:rPr>
          <w:sz w:val="24"/>
          <w:szCs w:val="24"/>
        </w:rPr>
        <w:t>Voksne</w:t>
      </w:r>
      <w:r w:rsidR="00930AC3">
        <w:rPr>
          <w:sz w:val="24"/>
          <w:szCs w:val="24"/>
        </w:rPr>
        <w:t>:</w:t>
      </w:r>
      <w:r w:rsidRPr="00F61E9D">
        <w:rPr>
          <w:sz w:val="24"/>
          <w:szCs w:val="24"/>
        </w:rPr>
        <w:tab/>
        <w:t xml:space="preserve">20 mg </w:t>
      </w:r>
      <w:proofErr w:type="spellStart"/>
      <w:r w:rsidRPr="00F61E9D">
        <w:rPr>
          <w:sz w:val="24"/>
          <w:szCs w:val="24"/>
        </w:rPr>
        <w:t>natriumvalproat</w:t>
      </w:r>
      <w:proofErr w:type="spellEnd"/>
      <w:r w:rsidRPr="00F61E9D">
        <w:rPr>
          <w:sz w:val="24"/>
          <w:szCs w:val="24"/>
        </w:rPr>
        <w:t xml:space="preserve"> pr. kg legemsvægt</w:t>
      </w:r>
    </w:p>
    <w:p w:rsidR="00185881" w:rsidRPr="00F61E9D" w:rsidRDefault="00185881" w:rsidP="00185881">
      <w:pPr>
        <w:tabs>
          <w:tab w:val="left" w:pos="2977"/>
        </w:tabs>
        <w:ind w:left="851"/>
        <w:rPr>
          <w:sz w:val="24"/>
          <w:szCs w:val="24"/>
        </w:rPr>
      </w:pPr>
    </w:p>
    <w:p w:rsidR="00185881" w:rsidRPr="00F61E9D" w:rsidRDefault="00185881" w:rsidP="00185881">
      <w:pPr>
        <w:tabs>
          <w:tab w:val="left" w:pos="2977"/>
        </w:tabs>
        <w:ind w:left="851"/>
        <w:rPr>
          <w:sz w:val="24"/>
          <w:szCs w:val="24"/>
        </w:rPr>
      </w:pPr>
      <w:r w:rsidRPr="00F61E9D">
        <w:rPr>
          <w:sz w:val="24"/>
          <w:szCs w:val="24"/>
        </w:rPr>
        <w:t xml:space="preserve">Behovet for højere vedligeholdelsesdoser til børn og unge skyldes en højere </w:t>
      </w:r>
      <w:proofErr w:type="spellStart"/>
      <w:r w:rsidRPr="00F61E9D">
        <w:rPr>
          <w:sz w:val="24"/>
          <w:szCs w:val="24"/>
        </w:rPr>
        <w:t>valproat-clearance</w:t>
      </w:r>
      <w:proofErr w:type="spellEnd"/>
      <w:r w:rsidRPr="00F61E9D">
        <w:rPr>
          <w:sz w:val="24"/>
          <w:szCs w:val="24"/>
        </w:rPr>
        <w:t xml:space="preserve"> hos disse patientgrupper. Hos spædbørn under 2 måneder skal det bemærkes, at halveringstiden for </w:t>
      </w:r>
      <w:proofErr w:type="spellStart"/>
      <w:r w:rsidRPr="00F61E9D">
        <w:rPr>
          <w:sz w:val="24"/>
          <w:szCs w:val="24"/>
        </w:rPr>
        <w:t>valproat</w:t>
      </w:r>
      <w:proofErr w:type="spellEnd"/>
      <w:r w:rsidRPr="00F61E9D">
        <w:rPr>
          <w:sz w:val="24"/>
          <w:szCs w:val="24"/>
        </w:rPr>
        <w:t xml:space="preserve"> kan være op til 67 timer, hvilket bør tages i betragtning ved forøgelse af doseringen med henblik på vedligeholdelsesbehandling.</w:t>
      </w:r>
    </w:p>
    <w:p w:rsidR="00185881" w:rsidRPr="00F61E9D" w:rsidRDefault="00185881" w:rsidP="00185881">
      <w:pPr>
        <w:tabs>
          <w:tab w:val="left" w:pos="-1538"/>
          <w:tab w:val="left" w:pos="-242"/>
          <w:tab w:val="left" w:pos="1054"/>
          <w:tab w:val="left" w:pos="2350"/>
          <w:tab w:val="left" w:pos="3646"/>
          <w:tab w:val="left" w:pos="4942"/>
          <w:tab w:val="left" w:pos="6238"/>
          <w:tab w:val="left" w:pos="7534"/>
        </w:tabs>
        <w:suppressAutoHyphens/>
        <w:ind w:left="851" w:hanging="851"/>
        <w:rPr>
          <w:sz w:val="24"/>
          <w:szCs w:val="24"/>
        </w:rPr>
      </w:pPr>
    </w:p>
    <w:p w:rsidR="00185881" w:rsidRPr="00F61E9D" w:rsidRDefault="00185881" w:rsidP="00185881">
      <w:pPr>
        <w:tabs>
          <w:tab w:val="left" w:pos="-1440"/>
          <w:tab w:val="left" w:pos="-144"/>
          <w:tab w:val="left" w:pos="1152"/>
          <w:tab w:val="left" w:pos="2448"/>
          <w:tab w:val="left" w:pos="3744"/>
          <w:tab w:val="left" w:pos="5040"/>
          <w:tab w:val="left" w:pos="6336"/>
          <w:tab w:val="left" w:pos="7632"/>
          <w:tab w:val="left" w:pos="8928"/>
        </w:tabs>
        <w:suppressAutoHyphens/>
        <w:ind w:left="851" w:hanging="851"/>
        <w:rPr>
          <w:vanish/>
          <w:color w:val="000000"/>
          <w:sz w:val="24"/>
          <w:szCs w:val="24"/>
        </w:rPr>
      </w:pPr>
      <w:r w:rsidRPr="00F61E9D">
        <w:rPr>
          <w:color w:val="000000"/>
          <w:sz w:val="24"/>
          <w:szCs w:val="24"/>
        </w:rPr>
        <w:tab/>
        <w:t xml:space="preserve">Introduktion til </w:t>
      </w:r>
      <w:proofErr w:type="spellStart"/>
      <w:r w:rsidRPr="00F61E9D">
        <w:rPr>
          <w:color w:val="000000"/>
          <w:sz w:val="24"/>
          <w:szCs w:val="24"/>
        </w:rPr>
        <w:t>valproat</w:t>
      </w:r>
      <w:proofErr w:type="spellEnd"/>
      <w:r w:rsidRPr="00F61E9D">
        <w:rPr>
          <w:color w:val="000000"/>
          <w:sz w:val="24"/>
          <w:szCs w:val="24"/>
        </w:rPr>
        <w:t xml:space="preserve"> behandling og vedligeholdelsesbehandling</w:t>
      </w:r>
    </w:p>
    <w:p w:rsidR="00185881" w:rsidRPr="00F61E9D" w:rsidRDefault="00185881" w:rsidP="00185881">
      <w:pPr>
        <w:tabs>
          <w:tab w:val="left" w:pos="-1440"/>
          <w:tab w:val="left" w:pos="-144"/>
          <w:tab w:val="left" w:pos="1152"/>
          <w:tab w:val="left" w:pos="2448"/>
          <w:tab w:val="left" w:pos="3744"/>
          <w:tab w:val="left" w:pos="5040"/>
          <w:tab w:val="left" w:pos="6336"/>
          <w:tab w:val="left" w:pos="7632"/>
          <w:tab w:val="left" w:pos="8928"/>
        </w:tabs>
        <w:suppressAutoHyphens/>
        <w:ind w:left="851" w:hanging="851"/>
        <w:rPr>
          <w:i/>
          <w:color w:val="000000"/>
          <w:sz w:val="24"/>
          <w:szCs w:val="24"/>
        </w:rPr>
      </w:pPr>
    </w:p>
    <w:p w:rsidR="00185881" w:rsidRPr="00F61E9D" w:rsidRDefault="00185881" w:rsidP="00185881">
      <w:pPr>
        <w:tabs>
          <w:tab w:val="left" w:pos="-1440"/>
          <w:tab w:val="left" w:pos="-144"/>
          <w:tab w:val="left" w:pos="1152"/>
          <w:tab w:val="left" w:pos="2448"/>
          <w:tab w:val="left" w:pos="3744"/>
          <w:tab w:val="left" w:pos="5040"/>
          <w:tab w:val="left" w:pos="6336"/>
          <w:tab w:val="left" w:pos="7632"/>
          <w:tab w:val="left" w:pos="8928"/>
        </w:tabs>
        <w:suppressAutoHyphens/>
        <w:ind w:left="851" w:hanging="851"/>
        <w:rPr>
          <w:color w:val="000000"/>
          <w:sz w:val="24"/>
          <w:szCs w:val="24"/>
        </w:rPr>
      </w:pPr>
      <w:r w:rsidRPr="00F61E9D">
        <w:rPr>
          <w:color w:val="000000"/>
          <w:sz w:val="24"/>
          <w:szCs w:val="24"/>
        </w:rPr>
        <w:tab/>
        <w:t xml:space="preserve">For en ny patient anbefales det først at give en </w:t>
      </w:r>
      <w:proofErr w:type="spellStart"/>
      <w:r w:rsidRPr="00F61E9D">
        <w:rPr>
          <w:color w:val="000000"/>
          <w:sz w:val="24"/>
          <w:szCs w:val="24"/>
        </w:rPr>
        <w:t>natriumvalproat-bolusdosis</w:t>
      </w:r>
      <w:proofErr w:type="spellEnd"/>
      <w:r w:rsidRPr="00F61E9D">
        <w:rPr>
          <w:color w:val="000000"/>
          <w:sz w:val="24"/>
          <w:szCs w:val="24"/>
        </w:rPr>
        <w:t xml:space="preserve"> på 5-10 mg/kg som en langsom intravenøs (</w:t>
      </w:r>
      <w:proofErr w:type="spellStart"/>
      <w:r w:rsidRPr="00F61E9D">
        <w:rPr>
          <w:color w:val="000000"/>
          <w:sz w:val="24"/>
          <w:szCs w:val="24"/>
        </w:rPr>
        <w:t>i.v</w:t>
      </w:r>
      <w:proofErr w:type="spellEnd"/>
      <w:r w:rsidRPr="00F61E9D">
        <w:rPr>
          <w:color w:val="000000"/>
          <w:sz w:val="24"/>
          <w:szCs w:val="24"/>
        </w:rPr>
        <w:t xml:space="preserve">.) injektion over 3-5 minutter. Dosen skal forøges med 5 mg hver fjerde til syvende dag op til den anbefalede vedligeholdelsesdosis for pågældende aldersgruppe, eller indtil en tilfredsstillende klinisk respons er opnået. Den totale døgndosis skal fordeles over 3-4 enkelte indgivelser. For patienter, der tidligere har modtaget lægemidlet, anbefales det at give en dosis svarende til den normale enkeltdosis </w:t>
      </w:r>
      <w:r w:rsidRPr="00F61E9D">
        <w:rPr>
          <w:i/>
          <w:color w:val="000000"/>
          <w:sz w:val="24"/>
          <w:szCs w:val="24"/>
        </w:rPr>
        <w:t>per os</w:t>
      </w:r>
      <w:r w:rsidRPr="00F61E9D">
        <w:rPr>
          <w:color w:val="000000"/>
          <w:sz w:val="24"/>
          <w:szCs w:val="24"/>
        </w:rPr>
        <w:t xml:space="preserve"> (mg) som en langsom intravenøs (</w:t>
      </w:r>
      <w:proofErr w:type="spellStart"/>
      <w:r w:rsidRPr="00F61E9D">
        <w:rPr>
          <w:color w:val="000000"/>
          <w:sz w:val="24"/>
          <w:szCs w:val="24"/>
        </w:rPr>
        <w:t>i.v</w:t>
      </w:r>
      <w:proofErr w:type="spellEnd"/>
      <w:r w:rsidRPr="00F61E9D">
        <w:rPr>
          <w:color w:val="000000"/>
          <w:sz w:val="24"/>
          <w:szCs w:val="24"/>
        </w:rPr>
        <w:t xml:space="preserve">.) injektion over 3-5 minutter eller som en kortvarig infusion. Om nødvendigt fortsættes med gentagne injektioner hver sjette time elle langsom intravenøs infusion på 0,6-1 mg/kg/time, indtil patienten er i stand til at tage medicinen oralt. Hos børn anbefales vedligeholdelsesdosen med </w:t>
      </w:r>
      <w:proofErr w:type="spellStart"/>
      <w:r w:rsidRPr="00F61E9D">
        <w:rPr>
          <w:color w:val="000000"/>
          <w:sz w:val="24"/>
          <w:szCs w:val="24"/>
        </w:rPr>
        <w:t>natriumvalproat</w:t>
      </w:r>
      <w:proofErr w:type="spellEnd"/>
      <w:r w:rsidRPr="00F61E9D">
        <w:rPr>
          <w:color w:val="000000"/>
          <w:sz w:val="24"/>
          <w:szCs w:val="24"/>
        </w:rPr>
        <w:t xml:space="preserve"> på 30 mg/kg/24 timer. Men hvis der ikke opnås tilstrækkeligt kontrol med anfald, kan døgndosen øges til 40 mg/kg. I sådanne tilfælde bør plasmakoncentrationen af </w:t>
      </w:r>
      <w:proofErr w:type="spellStart"/>
      <w:r w:rsidRPr="00F61E9D">
        <w:rPr>
          <w:color w:val="000000"/>
          <w:sz w:val="24"/>
          <w:szCs w:val="24"/>
        </w:rPr>
        <w:t>valproinsyre</w:t>
      </w:r>
      <w:proofErr w:type="spellEnd"/>
      <w:r w:rsidRPr="00F61E9D">
        <w:rPr>
          <w:color w:val="000000"/>
          <w:sz w:val="24"/>
          <w:szCs w:val="24"/>
        </w:rPr>
        <w:t xml:space="preserve"> overvåges jævnligt.</w:t>
      </w:r>
    </w:p>
    <w:p w:rsidR="00185881" w:rsidRPr="00F61E9D" w:rsidRDefault="00185881" w:rsidP="00185881">
      <w:pPr>
        <w:tabs>
          <w:tab w:val="left" w:pos="-1440"/>
          <w:tab w:val="left" w:pos="-144"/>
          <w:tab w:val="left" w:pos="1152"/>
          <w:tab w:val="left" w:pos="2448"/>
          <w:tab w:val="left" w:pos="3744"/>
          <w:tab w:val="left" w:pos="5040"/>
          <w:tab w:val="left" w:pos="6336"/>
          <w:tab w:val="left" w:pos="7632"/>
          <w:tab w:val="left" w:pos="8928"/>
        </w:tabs>
        <w:suppressAutoHyphens/>
        <w:ind w:left="851" w:hanging="851"/>
        <w:rPr>
          <w:color w:val="000000"/>
          <w:sz w:val="24"/>
          <w:szCs w:val="24"/>
        </w:rPr>
      </w:pPr>
      <w:r w:rsidRPr="00F61E9D">
        <w:rPr>
          <w:color w:val="000000"/>
          <w:sz w:val="24"/>
          <w:szCs w:val="24"/>
        </w:rPr>
        <w:tab/>
        <w:t>Den anbefalede maksimaldosis i døgnet for voksne er 2.400 mg.</w:t>
      </w:r>
    </w:p>
    <w:p w:rsidR="00185881" w:rsidRPr="00F61E9D" w:rsidRDefault="00185881" w:rsidP="00185881">
      <w:pPr>
        <w:tabs>
          <w:tab w:val="left" w:pos="-1440"/>
          <w:tab w:val="left" w:pos="-144"/>
          <w:tab w:val="left" w:pos="1152"/>
          <w:tab w:val="left" w:pos="2448"/>
          <w:tab w:val="left" w:pos="3744"/>
          <w:tab w:val="left" w:pos="5040"/>
          <w:tab w:val="left" w:pos="6336"/>
          <w:tab w:val="left" w:pos="7632"/>
          <w:tab w:val="left" w:pos="8928"/>
        </w:tabs>
        <w:suppressAutoHyphens/>
        <w:ind w:left="851" w:hanging="851"/>
        <w:rPr>
          <w:color w:val="000000"/>
          <w:sz w:val="24"/>
          <w:szCs w:val="24"/>
        </w:rPr>
      </w:pPr>
    </w:p>
    <w:p w:rsidR="00185881" w:rsidRPr="00F61E9D" w:rsidRDefault="00185881" w:rsidP="00185881">
      <w:pPr>
        <w:tabs>
          <w:tab w:val="left" w:pos="1304"/>
        </w:tabs>
        <w:ind w:left="851" w:hanging="851"/>
        <w:rPr>
          <w:sz w:val="24"/>
          <w:szCs w:val="24"/>
        </w:rPr>
      </w:pPr>
      <w:r w:rsidRPr="00F61E9D">
        <w:rPr>
          <w:sz w:val="24"/>
          <w:szCs w:val="24"/>
        </w:rPr>
        <w:tab/>
        <w:t>Det bør overvejes at fortsætte behandling med en oral formulering så hurtigt som muligt ved anvendelse af anbefalede standarddoser.</w:t>
      </w:r>
    </w:p>
    <w:p w:rsidR="00185881" w:rsidRPr="00F61E9D" w:rsidRDefault="00185881" w:rsidP="00AE47B0">
      <w:pPr>
        <w:rPr>
          <w:sz w:val="24"/>
          <w:szCs w:val="24"/>
        </w:rPr>
      </w:pPr>
    </w:p>
    <w:p w:rsidR="00185881" w:rsidRPr="00F61E9D" w:rsidRDefault="00185881" w:rsidP="00185881">
      <w:pPr>
        <w:ind w:left="851"/>
        <w:rPr>
          <w:sz w:val="24"/>
          <w:szCs w:val="24"/>
          <w:u w:val="single"/>
        </w:rPr>
      </w:pPr>
      <w:r w:rsidRPr="00F61E9D">
        <w:rPr>
          <w:sz w:val="24"/>
          <w:szCs w:val="24"/>
          <w:u w:val="single"/>
        </w:rPr>
        <w:t>Særlige patientgrupper</w:t>
      </w:r>
    </w:p>
    <w:p w:rsidR="00AE47B0" w:rsidRDefault="00AE47B0" w:rsidP="00185881">
      <w:pPr>
        <w:ind w:left="851"/>
        <w:rPr>
          <w:i/>
          <w:sz w:val="24"/>
          <w:szCs w:val="24"/>
        </w:rPr>
      </w:pPr>
      <w:bookmarkStart w:id="4" w:name="_Hlk495590502"/>
      <w:bookmarkStart w:id="5" w:name="_Hlk495579755"/>
    </w:p>
    <w:p w:rsidR="00185881" w:rsidRPr="00F61E9D" w:rsidRDefault="00185881" w:rsidP="00185881">
      <w:pPr>
        <w:ind w:left="851"/>
        <w:rPr>
          <w:i/>
          <w:sz w:val="24"/>
          <w:szCs w:val="24"/>
        </w:rPr>
      </w:pPr>
      <w:r w:rsidRPr="00F61E9D">
        <w:rPr>
          <w:i/>
          <w:sz w:val="24"/>
          <w:szCs w:val="24"/>
        </w:rPr>
        <w:t>Nedsat nyrefunktion</w:t>
      </w:r>
    </w:p>
    <w:p w:rsidR="00185881" w:rsidRPr="00F61E9D" w:rsidRDefault="00185881" w:rsidP="00185881">
      <w:pPr>
        <w:ind w:left="851"/>
        <w:rPr>
          <w:sz w:val="24"/>
          <w:szCs w:val="24"/>
        </w:rPr>
      </w:pPr>
      <w:r w:rsidRPr="00F61E9D">
        <w:rPr>
          <w:sz w:val="24"/>
          <w:szCs w:val="24"/>
        </w:rPr>
        <w:t xml:space="preserve">Hos patienter med nyresvigt skal der tages højde for stigningen i det frie </w:t>
      </w:r>
      <w:proofErr w:type="spellStart"/>
      <w:r w:rsidRPr="00F61E9D">
        <w:rPr>
          <w:sz w:val="24"/>
          <w:szCs w:val="24"/>
        </w:rPr>
        <w:t>plasmavalproat</w:t>
      </w:r>
      <w:r w:rsidR="00DC1234">
        <w:rPr>
          <w:sz w:val="24"/>
          <w:szCs w:val="24"/>
        </w:rPr>
        <w:softHyphen/>
      </w:r>
      <w:r w:rsidRPr="00F61E9D">
        <w:rPr>
          <w:sz w:val="24"/>
          <w:szCs w:val="24"/>
        </w:rPr>
        <w:t>niveau</w:t>
      </w:r>
      <w:proofErr w:type="spellEnd"/>
      <w:r w:rsidRPr="00F61E9D">
        <w:rPr>
          <w:sz w:val="24"/>
          <w:szCs w:val="24"/>
        </w:rPr>
        <w:t>, og dosis reduceres tilsvarende.</w:t>
      </w:r>
      <w:bookmarkEnd w:id="4"/>
      <w:r w:rsidRPr="00F61E9D">
        <w:rPr>
          <w:sz w:val="24"/>
          <w:szCs w:val="24"/>
        </w:rPr>
        <w:t xml:space="preserve"> Se pkt. 5.2</w:t>
      </w:r>
      <w:r w:rsidR="00AE47B0">
        <w:rPr>
          <w:sz w:val="24"/>
          <w:szCs w:val="24"/>
        </w:rPr>
        <w:t>.</w:t>
      </w:r>
    </w:p>
    <w:bookmarkEnd w:id="5"/>
    <w:p w:rsidR="00AE47B0" w:rsidRDefault="00AE47B0">
      <w:pPr>
        <w:rPr>
          <w:sz w:val="24"/>
          <w:szCs w:val="24"/>
        </w:rPr>
      </w:pPr>
      <w:r>
        <w:rPr>
          <w:sz w:val="24"/>
          <w:szCs w:val="24"/>
        </w:rPr>
        <w:br w:type="page"/>
      </w:r>
    </w:p>
    <w:p w:rsidR="00185881" w:rsidRPr="00F61E9D" w:rsidRDefault="00185881" w:rsidP="00185881">
      <w:pPr>
        <w:tabs>
          <w:tab w:val="left" w:pos="1304"/>
        </w:tabs>
        <w:ind w:left="851" w:hanging="851"/>
        <w:rPr>
          <w:sz w:val="24"/>
          <w:szCs w:val="24"/>
        </w:rPr>
      </w:pPr>
    </w:p>
    <w:p w:rsidR="00185881" w:rsidRPr="00F61E9D" w:rsidRDefault="00185881" w:rsidP="00185881">
      <w:pPr>
        <w:tabs>
          <w:tab w:val="left" w:pos="1304"/>
        </w:tabs>
        <w:ind w:left="851" w:hanging="851"/>
        <w:rPr>
          <w:i/>
          <w:sz w:val="24"/>
          <w:szCs w:val="24"/>
        </w:rPr>
      </w:pPr>
      <w:r w:rsidRPr="00F61E9D">
        <w:rPr>
          <w:i/>
          <w:sz w:val="24"/>
          <w:szCs w:val="24"/>
        </w:rPr>
        <w:tab/>
        <w:t>Pædiatrisk population</w:t>
      </w:r>
    </w:p>
    <w:p w:rsidR="00185881" w:rsidRPr="00F61E9D" w:rsidRDefault="00185881" w:rsidP="00185881">
      <w:pPr>
        <w:tabs>
          <w:tab w:val="left" w:pos="1304"/>
        </w:tabs>
        <w:ind w:left="851" w:hanging="851"/>
        <w:rPr>
          <w:sz w:val="24"/>
          <w:szCs w:val="24"/>
        </w:rPr>
      </w:pPr>
      <w:r w:rsidRPr="00F61E9D">
        <w:rPr>
          <w:sz w:val="24"/>
          <w:szCs w:val="24"/>
        </w:rPr>
        <w:tab/>
        <w:t xml:space="preserve">Eliminering af </w:t>
      </w:r>
      <w:proofErr w:type="spellStart"/>
      <w:r w:rsidRPr="00F61E9D">
        <w:rPr>
          <w:sz w:val="24"/>
          <w:szCs w:val="24"/>
        </w:rPr>
        <w:t>valproinsyre</w:t>
      </w:r>
      <w:proofErr w:type="spellEnd"/>
      <w:r w:rsidRPr="00F61E9D">
        <w:rPr>
          <w:sz w:val="24"/>
          <w:szCs w:val="24"/>
        </w:rPr>
        <w:t xml:space="preserve"> reduceres hos småbørn: </w:t>
      </w:r>
      <w:r w:rsidR="00116A80">
        <w:rPr>
          <w:sz w:val="24"/>
          <w:szCs w:val="24"/>
        </w:rPr>
        <w:t>H</w:t>
      </w:r>
      <w:r w:rsidRPr="00F61E9D">
        <w:rPr>
          <w:sz w:val="24"/>
          <w:szCs w:val="24"/>
        </w:rPr>
        <w:t xml:space="preserve">alveringstiden er omkring 60 timer. Koncentrationer af </w:t>
      </w:r>
      <w:proofErr w:type="spellStart"/>
      <w:r w:rsidRPr="00F61E9D">
        <w:rPr>
          <w:sz w:val="24"/>
          <w:szCs w:val="24"/>
        </w:rPr>
        <w:t>serumvalproinsyre</w:t>
      </w:r>
      <w:proofErr w:type="spellEnd"/>
      <w:r w:rsidRPr="00F61E9D">
        <w:rPr>
          <w:sz w:val="24"/>
          <w:szCs w:val="24"/>
        </w:rPr>
        <w:t xml:space="preserve"> skal overvåges nøje hos disse patienter.</w:t>
      </w:r>
    </w:p>
    <w:p w:rsidR="00185881" w:rsidRPr="00F61E9D" w:rsidRDefault="00185881" w:rsidP="00185881">
      <w:pPr>
        <w:tabs>
          <w:tab w:val="left" w:pos="1304"/>
        </w:tabs>
        <w:ind w:left="851" w:hanging="851"/>
        <w:rPr>
          <w:sz w:val="24"/>
          <w:szCs w:val="24"/>
        </w:rPr>
      </w:pPr>
    </w:p>
    <w:p w:rsidR="00185881" w:rsidRPr="00F61E9D" w:rsidRDefault="00185881" w:rsidP="00185881">
      <w:pPr>
        <w:ind w:left="851"/>
        <w:rPr>
          <w:i/>
          <w:sz w:val="24"/>
          <w:szCs w:val="24"/>
        </w:rPr>
      </w:pPr>
      <w:r>
        <w:rPr>
          <w:i/>
          <w:sz w:val="24"/>
          <w:szCs w:val="24"/>
        </w:rPr>
        <w:t>Piger og fertile</w:t>
      </w:r>
      <w:r w:rsidRPr="00F61E9D">
        <w:rPr>
          <w:i/>
          <w:sz w:val="24"/>
          <w:szCs w:val="24"/>
        </w:rPr>
        <w:t xml:space="preserve"> kvinder</w:t>
      </w:r>
    </w:p>
    <w:p w:rsidR="00185881" w:rsidRDefault="00185881" w:rsidP="00185881">
      <w:pPr>
        <w:ind w:left="851"/>
        <w:rPr>
          <w:sz w:val="24"/>
          <w:szCs w:val="24"/>
        </w:rPr>
      </w:pPr>
      <w:r>
        <w:rPr>
          <w:sz w:val="24"/>
          <w:szCs w:val="24"/>
        </w:rPr>
        <w:t xml:space="preserve">Behandling med </w:t>
      </w:r>
      <w:proofErr w:type="spellStart"/>
      <w:r w:rsidRPr="00F61E9D">
        <w:rPr>
          <w:sz w:val="24"/>
          <w:szCs w:val="24"/>
        </w:rPr>
        <w:t>Valproat</w:t>
      </w:r>
      <w:proofErr w:type="spellEnd"/>
      <w:r w:rsidRPr="00F61E9D">
        <w:rPr>
          <w:sz w:val="24"/>
          <w:szCs w:val="24"/>
        </w:rPr>
        <w:t xml:space="preserve"> "Life Medical" skal </w:t>
      </w:r>
      <w:r>
        <w:rPr>
          <w:sz w:val="24"/>
          <w:szCs w:val="24"/>
        </w:rPr>
        <w:t>initieres</w:t>
      </w:r>
      <w:r w:rsidRPr="00F61E9D">
        <w:rPr>
          <w:sz w:val="24"/>
          <w:szCs w:val="24"/>
        </w:rPr>
        <w:t xml:space="preserve"> og overvåges af en specialist</w:t>
      </w:r>
      <w:r>
        <w:rPr>
          <w:sz w:val="24"/>
          <w:szCs w:val="24"/>
        </w:rPr>
        <w:t>, der har</w:t>
      </w:r>
      <w:r w:rsidRPr="00F61E9D">
        <w:rPr>
          <w:sz w:val="24"/>
          <w:szCs w:val="24"/>
        </w:rPr>
        <w:t xml:space="preserve"> erfaring </w:t>
      </w:r>
      <w:r>
        <w:rPr>
          <w:sz w:val="24"/>
          <w:szCs w:val="24"/>
        </w:rPr>
        <w:t>med</w:t>
      </w:r>
      <w:r w:rsidRPr="00F61E9D">
        <w:rPr>
          <w:sz w:val="24"/>
          <w:szCs w:val="24"/>
        </w:rPr>
        <w:t xml:space="preserve"> behandling af epilepsi. </w:t>
      </w:r>
      <w:proofErr w:type="spellStart"/>
      <w:r>
        <w:rPr>
          <w:sz w:val="24"/>
          <w:szCs w:val="24"/>
        </w:rPr>
        <w:t>Valproat</w:t>
      </w:r>
      <w:proofErr w:type="spellEnd"/>
      <w:r>
        <w:rPr>
          <w:sz w:val="24"/>
          <w:szCs w:val="24"/>
        </w:rPr>
        <w:t xml:space="preserve"> bør ikke anvendes til piger og fertile kvinder, medmindre andre behandlinger er ineffektive eller ikke tolereres.</w:t>
      </w:r>
    </w:p>
    <w:p w:rsidR="00185881" w:rsidRDefault="00185881" w:rsidP="00185881">
      <w:pPr>
        <w:ind w:left="851"/>
        <w:rPr>
          <w:sz w:val="24"/>
          <w:szCs w:val="24"/>
        </w:rPr>
      </w:pPr>
    </w:p>
    <w:p w:rsidR="00185881" w:rsidRDefault="00185881" w:rsidP="00185881">
      <w:pPr>
        <w:ind w:left="851"/>
        <w:rPr>
          <w:sz w:val="24"/>
          <w:szCs w:val="24"/>
        </w:rPr>
      </w:pPr>
      <w:proofErr w:type="spellStart"/>
      <w:r>
        <w:rPr>
          <w:sz w:val="24"/>
          <w:szCs w:val="24"/>
        </w:rPr>
        <w:t>Valproat</w:t>
      </w:r>
      <w:proofErr w:type="spellEnd"/>
      <w:r>
        <w:rPr>
          <w:sz w:val="24"/>
          <w:szCs w:val="24"/>
        </w:rPr>
        <w:t xml:space="preserve"> skal ordineres og dispenseres ifølge </w:t>
      </w:r>
      <w:proofErr w:type="spellStart"/>
      <w:r>
        <w:rPr>
          <w:sz w:val="24"/>
          <w:szCs w:val="24"/>
        </w:rPr>
        <w:t>Valproat</w:t>
      </w:r>
      <w:proofErr w:type="spellEnd"/>
      <w:r>
        <w:rPr>
          <w:sz w:val="24"/>
          <w:szCs w:val="24"/>
        </w:rPr>
        <w:t xml:space="preserve"> præventionsprogrammet</w:t>
      </w:r>
      <w:r w:rsidRPr="00F61E9D">
        <w:rPr>
          <w:sz w:val="24"/>
          <w:szCs w:val="24"/>
        </w:rPr>
        <w:t xml:space="preserve"> (se pkt.</w:t>
      </w:r>
      <w:r>
        <w:rPr>
          <w:sz w:val="24"/>
          <w:szCs w:val="24"/>
        </w:rPr>
        <w:t> </w:t>
      </w:r>
      <w:r w:rsidRPr="00F61E9D">
        <w:rPr>
          <w:sz w:val="24"/>
          <w:szCs w:val="24"/>
        </w:rPr>
        <w:t>4.</w:t>
      </w:r>
      <w:r>
        <w:rPr>
          <w:sz w:val="24"/>
          <w:szCs w:val="24"/>
        </w:rPr>
        <w:t>3</w:t>
      </w:r>
      <w:r w:rsidRPr="00F61E9D">
        <w:rPr>
          <w:sz w:val="24"/>
          <w:szCs w:val="24"/>
        </w:rPr>
        <w:t xml:space="preserve"> og 4.</w:t>
      </w:r>
      <w:r>
        <w:rPr>
          <w:sz w:val="24"/>
          <w:szCs w:val="24"/>
        </w:rPr>
        <w:t>4</w:t>
      </w:r>
      <w:r w:rsidRPr="00F61E9D">
        <w:rPr>
          <w:sz w:val="24"/>
          <w:szCs w:val="24"/>
        </w:rPr>
        <w:t>)</w:t>
      </w:r>
      <w:r>
        <w:rPr>
          <w:sz w:val="24"/>
          <w:szCs w:val="24"/>
        </w:rPr>
        <w:t>.</w:t>
      </w:r>
    </w:p>
    <w:p w:rsidR="00185881"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sz w:val="24"/>
          <w:szCs w:val="24"/>
        </w:rPr>
        <w:t>Valproat</w:t>
      </w:r>
      <w:proofErr w:type="spellEnd"/>
      <w:r w:rsidRPr="00F61E9D">
        <w:rPr>
          <w:sz w:val="24"/>
          <w:szCs w:val="24"/>
        </w:rPr>
        <w:t xml:space="preserve"> </w:t>
      </w:r>
      <w:r>
        <w:rPr>
          <w:sz w:val="24"/>
          <w:szCs w:val="24"/>
        </w:rPr>
        <w:t>bør fortrinsvis</w:t>
      </w:r>
      <w:r w:rsidRPr="00F61E9D">
        <w:rPr>
          <w:sz w:val="24"/>
          <w:szCs w:val="24"/>
        </w:rPr>
        <w:t xml:space="preserve"> ordineres som monoterapi og </w:t>
      </w:r>
      <w:r>
        <w:rPr>
          <w:sz w:val="24"/>
          <w:szCs w:val="24"/>
        </w:rPr>
        <w:t>ved</w:t>
      </w:r>
      <w:r w:rsidRPr="00F61E9D">
        <w:rPr>
          <w:sz w:val="24"/>
          <w:szCs w:val="24"/>
        </w:rPr>
        <w:t xml:space="preserve"> den laveste effektive dosis, </w:t>
      </w:r>
      <w:r>
        <w:rPr>
          <w:sz w:val="24"/>
          <w:szCs w:val="24"/>
        </w:rPr>
        <w:t>om</w:t>
      </w:r>
      <w:r w:rsidRPr="00F61E9D">
        <w:rPr>
          <w:sz w:val="24"/>
          <w:szCs w:val="24"/>
        </w:rPr>
        <w:t xml:space="preserve"> muligt som en </w:t>
      </w:r>
      <w:r>
        <w:rPr>
          <w:sz w:val="24"/>
          <w:szCs w:val="24"/>
        </w:rPr>
        <w:t>depot</w:t>
      </w:r>
      <w:r w:rsidRPr="00F61E9D">
        <w:rPr>
          <w:sz w:val="24"/>
          <w:szCs w:val="24"/>
        </w:rPr>
        <w:t xml:space="preserve">formulering. Den daglige dosis </w:t>
      </w:r>
      <w:r>
        <w:rPr>
          <w:sz w:val="24"/>
          <w:szCs w:val="24"/>
        </w:rPr>
        <w:t>bør opdeles i</w:t>
      </w:r>
      <w:r w:rsidRPr="00F61E9D">
        <w:rPr>
          <w:sz w:val="24"/>
          <w:szCs w:val="24"/>
        </w:rPr>
        <w:t xml:space="preserve"> mindst to enkeltdoser</w:t>
      </w:r>
      <w:r>
        <w:rPr>
          <w:sz w:val="24"/>
          <w:szCs w:val="24"/>
        </w:rPr>
        <w:t xml:space="preserve"> (se pkt.</w:t>
      </w:r>
      <w:r>
        <w:t> </w:t>
      </w:r>
      <w:r>
        <w:rPr>
          <w:sz w:val="24"/>
          <w:szCs w:val="24"/>
        </w:rPr>
        <w:t>4.6)</w:t>
      </w:r>
      <w:r w:rsidRPr="00F61E9D">
        <w:rPr>
          <w:sz w:val="24"/>
          <w:szCs w:val="24"/>
        </w:rPr>
        <w:t>.</w:t>
      </w:r>
    </w:p>
    <w:p w:rsidR="00185881" w:rsidRPr="00F61E9D" w:rsidRDefault="00185881" w:rsidP="00945A51">
      <w:pPr>
        <w:ind w:left="851"/>
        <w:rPr>
          <w:sz w:val="24"/>
          <w:szCs w:val="24"/>
        </w:rPr>
      </w:pPr>
    </w:p>
    <w:p w:rsidR="00185881" w:rsidRPr="00F61E9D" w:rsidRDefault="00185881" w:rsidP="00945A51">
      <w:pPr>
        <w:tabs>
          <w:tab w:val="left" w:pos="1304"/>
        </w:tabs>
        <w:ind w:left="851"/>
        <w:rPr>
          <w:sz w:val="24"/>
          <w:szCs w:val="24"/>
          <w:u w:val="single"/>
        </w:rPr>
      </w:pPr>
      <w:r w:rsidRPr="00F61E9D">
        <w:rPr>
          <w:sz w:val="24"/>
          <w:szCs w:val="24"/>
          <w:u w:val="single"/>
        </w:rPr>
        <w:t>Indgivelsesmåde</w:t>
      </w:r>
    </w:p>
    <w:p w:rsidR="00945A51" w:rsidRDefault="00185881" w:rsidP="00945A51">
      <w:pPr>
        <w:tabs>
          <w:tab w:val="left" w:pos="1304"/>
        </w:tabs>
        <w:ind w:left="851"/>
        <w:rPr>
          <w:bCs/>
          <w:iCs/>
          <w:sz w:val="24"/>
          <w:szCs w:val="24"/>
        </w:rPr>
      </w:pPr>
      <w:r w:rsidRPr="00F61E9D">
        <w:rPr>
          <w:bCs/>
          <w:iCs/>
          <w:sz w:val="24"/>
          <w:szCs w:val="24"/>
        </w:rPr>
        <w:t>Intravenøs anvendelse.</w:t>
      </w:r>
    </w:p>
    <w:p w:rsidR="00185881" w:rsidRPr="00F61E9D" w:rsidRDefault="00185881" w:rsidP="00945A51">
      <w:pPr>
        <w:tabs>
          <w:tab w:val="left" w:pos="1304"/>
        </w:tabs>
        <w:ind w:left="851"/>
        <w:rPr>
          <w:bCs/>
          <w:iCs/>
          <w:sz w:val="24"/>
          <w:szCs w:val="24"/>
        </w:rPr>
      </w:pPr>
      <w:r w:rsidRPr="00F61E9D">
        <w:rPr>
          <w:bCs/>
          <w:iCs/>
          <w:sz w:val="24"/>
          <w:szCs w:val="24"/>
        </w:rPr>
        <w:t>Indgives som l</w:t>
      </w:r>
      <w:r w:rsidRPr="00F61E9D">
        <w:rPr>
          <w:bCs/>
          <w:iCs/>
          <w:color w:val="000000"/>
          <w:sz w:val="24"/>
          <w:szCs w:val="24"/>
        </w:rPr>
        <w:t>angsom intravenøs (</w:t>
      </w:r>
      <w:proofErr w:type="spellStart"/>
      <w:r w:rsidRPr="00F61E9D">
        <w:rPr>
          <w:bCs/>
          <w:iCs/>
          <w:color w:val="000000"/>
          <w:sz w:val="24"/>
          <w:szCs w:val="24"/>
        </w:rPr>
        <w:t>i.v</w:t>
      </w:r>
      <w:proofErr w:type="spellEnd"/>
      <w:r w:rsidRPr="00F61E9D">
        <w:rPr>
          <w:bCs/>
          <w:iCs/>
          <w:color w:val="000000"/>
          <w:sz w:val="24"/>
          <w:szCs w:val="24"/>
        </w:rPr>
        <w:t>.) injektion over 3-5 minutter.</w:t>
      </w:r>
    </w:p>
    <w:p w:rsidR="00185881" w:rsidRPr="00F61E9D" w:rsidRDefault="00185881" w:rsidP="00185881">
      <w:pPr>
        <w:tabs>
          <w:tab w:val="left" w:pos="851"/>
        </w:tabs>
        <w:ind w:left="851" w:hanging="851"/>
        <w:rPr>
          <w:sz w:val="24"/>
          <w:szCs w:val="24"/>
        </w:rPr>
      </w:pPr>
    </w:p>
    <w:p w:rsidR="00185881" w:rsidRDefault="00185881" w:rsidP="00185881">
      <w:pPr>
        <w:tabs>
          <w:tab w:val="left" w:pos="851"/>
        </w:tabs>
        <w:ind w:left="851" w:hanging="851"/>
        <w:rPr>
          <w:b/>
          <w:sz w:val="24"/>
          <w:szCs w:val="24"/>
        </w:rPr>
      </w:pPr>
      <w:r w:rsidRPr="00F61E9D">
        <w:rPr>
          <w:b/>
          <w:sz w:val="24"/>
          <w:szCs w:val="24"/>
        </w:rPr>
        <w:t>4.3</w:t>
      </w:r>
      <w:r w:rsidRPr="00F61E9D">
        <w:rPr>
          <w:b/>
          <w:sz w:val="24"/>
          <w:szCs w:val="24"/>
        </w:rPr>
        <w:tab/>
        <w:t>Kontraindikationer</w:t>
      </w:r>
    </w:p>
    <w:p w:rsidR="00185881" w:rsidRDefault="00185881" w:rsidP="00185881">
      <w:pPr>
        <w:tabs>
          <w:tab w:val="left" w:pos="851"/>
        </w:tabs>
        <w:ind w:left="851"/>
        <w:rPr>
          <w:sz w:val="24"/>
          <w:szCs w:val="24"/>
        </w:rPr>
      </w:pPr>
      <w:proofErr w:type="spellStart"/>
      <w:r w:rsidRPr="00041814">
        <w:rPr>
          <w:sz w:val="24"/>
          <w:szCs w:val="24"/>
        </w:rPr>
        <w:t>Valproat</w:t>
      </w:r>
      <w:proofErr w:type="spellEnd"/>
      <w:r w:rsidRPr="00041814">
        <w:rPr>
          <w:sz w:val="24"/>
          <w:szCs w:val="24"/>
        </w:rPr>
        <w:t xml:space="preserve"> "Life Medical"</w:t>
      </w:r>
      <w:r>
        <w:rPr>
          <w:sz w:val="24"/>
          <w:szCs w:val="24"/>
        </w:rPr>
        <w:t xml:space="preserve"> er kontraindiceret i følgende situationer:</w:t>
      </w:r>
    </w:p>
    <w:p w:rsidR="00185881" w:rsidRPr="00F61E9D" w:rsidRDefault="00185881" w:rsidP="00945A51">
      <w:pPr>
        <w:numPr>
          <w:ilvl w:val="0"/>
          <w:numId w:val="7"/>
        </w:numPr>
        <w:tabs>
          <w:tab w:val="clear" w:pos="2062"/>
        </w:tabs>
        <w:ind w:left="1134" w:hanging="283"/>
        <w:rPr>
          <w:sz w:val="24"/>
          <w:szCs w:val="24"/>
        </w:rPr>
      </w:pPr>
      <w:r w:rsidRPr="00F61E9D">
        <w:rPr>
          <w:sz w:val="24"/>
          <w:szCs w:val="24"/>
        </w:rPr>
        <w:t xml:space="preserve">Overfølsomhed over for det aktive stof eller nogen af hjælpestofferne angivet i pkt. 6.1.  </w:t>
      </w:r>
    </w:p>
    <w:p w:rsidR="00185881" w:rsidRPr="00F61E9D" w:rsidRDefault="00185881" w:rsidP="00945A51">
      <w:pPr>
        <w:numPr>
          <w:ilvl w:val="0"/>
          <w:numId w:val="7"/>
        </w:numPr>
        <w:tabs>
          <w:tab w:val="clear" w:pos="2062"/>
        </w:tabs>
        <w:ind w:left="1134" w:hanging="283"/>
        <w:rPr>
          <w:sz w:val="24"/>
          <w:szCs w:val="24"/>
        </w:rPr>
      </w:pPr>
      <w:r w:rsidRPr="00F61E9D">
        <w:rPr>
          <w:sz w:val="24"/>
          <w:szCs w:val="24"/>
        </w:rPr>
        <w:t xml:space="preserve">Nedsat lever- og/eller </w:t>
      </w:r>
      <w:proofErr w:type="spellStart"/>
      <w:r w:rsidRPr="00F61E9D">
        <w:rPr>
          <w:sz w:val="24"/>
          <w:szCs w:val="24"/>
        </w:rPr>
        <w:t>pankreatisk</w:t>
      </w:r>
      <w:proofErr w:type="spellEnd"/>
      <w:r w:rsidRPr="00F61E9D">
        <w:rPr>
          <w:sz w:val="24"/>
          <w:szCs w:val="24"/>
        </w:rPr>
        <w:t xml:space="preserve"> funktion</w:t>
      </w:r>
    </w:p>
    <w:p w:rsidR="00185881" w:rsidRPr="00F61E9D" w:rsidRDefault="00185881" w:rsidP="00945A51">
      <w:pPr>
        <w:numPr>
          <w:ilvl w:val="0"/>
          <w:numId w:val="8"/>
        </w:numPr>
        <w:ind w:left="1134" w:hanging="283"/>
        <w:rPr>
          <w:sz w:val="24"/>
          <w:szCs w:val="24"/>
        </w:rPr>
      </w:pPr>
      <w:r w:rsidRPr="00F61E9D">
        <w:rPr>
          <w:sz w:val="24"/>
          <w:szCs w:val="24"/>
        </w:rPr>
        <w:t xml:space="preserve">Personlig eller families sygehistorie med svær hepatitis, især medicinrelateret. </w:t>
      </w:r>
    </w:p>
    <w:p w:rsidR="00185881" w:rsidRPr="00F61E9D" w:rsidRDefault="00185881" w:rsidP="00945A51">
      <w:pPr>
        <w:numPr>
          <w:ilvl w:val="0"/>
          <w:numId w:val="8"/>
        </w:numPr>
        <w:ind w:left="1134" w:hanging="283"/>
        <w:rPr>
          <w:sz w:val="24"/>
          <w:szCs w:val="24"/>
        </w:rPr>
      </w:pPr>
      <w:proofErr w:type="spellStart"/>
      <w:r w:rsidRPr="00F61E9D">
        <w:rPr>
          <w:sz w:val="24"/>
          <w:szCs w:val="24"/>
        </w:rPr>
        <w:t>Leverporfyri</w:t>
      </w:r>
      <w:proofErr w:type="spellEnd"/>
    </w:p>
    <w:p w:rsidR="00185881" w:rsidRPr="00F61E9D" w:rsidRDefault="00185881" w:rsidP="00945A51">
      <w:pPr>
        <w:numPr>
          <w:ilvl w:val="0"/>
          <w:numId w:val="8"/>
        </w:numPr>
        <w:ind w:left="1134" w:hanging="283"/>
        <w:rPr>
          <w:sz w:val="24"/>
          <w:szCs w:val="24"/>
        </w:rPr>
      </w:pPr>
      <w:r w:rsidRPr="00F61E9D">
        <w:rPr>
          <w:sz w:val="24"/>
          <w:szCs w:val="24"/>
        </w:rPr>
        <w:t>Patienter med kendte lidelser i urinsyrecyklen (se pkt. 4.4).</w:t>
      </w:r>
    </w:p>
    <w:p w:rsidR="00185881" w:rsidRPr="00F61E9D" w:rsidRDefault="00185881" w:rsidP="00945A51">
      <w:pPr>
        <w:numPr>
          <w:ilvl w:val="0"/>
          <w:numId w:val="8"/>
        </w:numPr>
        <w:ind w:left="1134" w:hanging="283"/>
        <w:rPr>
          <w:sz w:val="24"/>
          <w:szCs w:val="24"/>
        </w:rPr>
      </w:pPr>
      <w:proofErr w:type="spellStart"/>
      <w:r w:rsidRPr="00F61E9D">
        <w:rPr>
          <w:sz w:val="24"/>
          <w:szCs w:val="24"/>
        </w:rPr>
        <w:t>Valproat</w:t>
      </w:r>
      <w:proofErr w:type="spellEnd"/>
      <w:r w:rsidRPr="00F61E9D">
        <w:rPr>
          <w:sz w:val="24"/>
          <w:szCs w:val="24"/>
        </w:rPr>
        <w:t xml:space="preserve"> er kontraindiceret hos patienter med </w:t>
      </w:r>
      <w:proofErr w:type="spellStart"/>
      <w:r w:rsidRPr="00F61E9D">
        <w:rPr>
          <w:sz w:val="24"/>
          <w:szCs w:val="24"/>
        </w:rPr>
        <w:t>mitokondriale</w:t>
      </w:r>
      <w:proofErr w:type="spellEnd"/>
      <w:r w:rsidRPr="00F61E9D">
        <w:rPr>
          <w:sz w:val="24"/>
          <w:szCs w:val="24"/>
        </w:rPr>
        <w:t xml:space="preserve"> sygdomme forårsaget af mutationer i det </w:t>
      </w:r>
      <w:proofErr w:type="spellStart"/>
      <w:r w:rsidRPr="00F61E9D">
        <w:rPr>
          <w:sz w:val="24"/>
          <w:szCs w:val="24"/>
        </w:rPr>
        <w:t>nukleære</w:t>
      </w:r>
      <w:proofErr w:type="spellEnd"/>
      <w:r w:rsidRPr="00F61E9D">
        <w:rPr>
          <w:sz w:val="24"/>
          <w:szCs w:val="24"/>
        </w:rPr>
        <w:t xml:space="preserve"> gen, som koder for </w:t>
      </w:r>
      <w:proofErr w:type="gramStart"/>
      <w:r w:rsidRPr="00F61E9D">
        <w:rPr>
          <w:sz w:val="24"/>
          <w:szCs w:val="24"/>
        </w:rPr>
        <w:t>mitokondrieenzympolymerase</w:t>
      </w:r>
      <w:proofErr w:type="gramEnd"/>
      <w:r w:rsidRPr="00F61E9D">
        <w:rPr>
          <w:sz w:val="24"/>
          <w:szCs w:val="24"/>
        </w:rPr>
        <w:t xml:space="preserve"> y (POLG), f.eks. Alpers-</w:t>
      </w:r>
      <w:proofErr w:type="spellStart"/>
      <w:r w:rsidRPr="00F61E9D">
        <w:rPr>
          <w:sz w:val="24"/>
          <w:szCs w:val="24"/>
        </w:rPr>
        <w:t>Huttenlocher</w:t>
      </w:r>
      <w:proofErr w:type="spellEnd"/>
      <w:r w:rsidRPr="00F61E9D">
        <w:rPr>
          <w:sz w:val="24"/>
          <w:szCs w:val="24"/>
        </w:rPr>
        <w:t xml:space="preserve"> syndrom og hos børn under 2 år, der mistænkes for at have en POLG-relateret sygdom (se pkt. 4.4).</w:t>
      </w:r>
    </w:p>
    <w:p w:rsidR="00185881" w:rsidRPr="00F61E9D" w:rsidRDefault="00185881" w:rsidP="00945A51">
      <w:pPr>
        <w:numPr>
          <w:ilvl w:val="0"/>
          <w:numId w:val="8"/>
        </w:numPr>
        <w:ind w:left="1134" w:hanging="283"/>
        <w:rPr>
          <w:sz w:val="24"/>
          <w:szCs w:val="24"/>
        </w:rPr>
      </w:pPr>
      <w:proofErr w:type="spellStart"/>
      <w:r w:rsidRPr="00F61E9D">
        <w:rPr>
          <w:sz w:val="24"/>
          <w:szCs w:val="24"/>
        </w:rPr>
        <w:t>Hæmoragisk</w:t>
      </w:r>
      <w:proofErr w:type="spellEnd"/>
      <w:r w:rsidRPr="00F61E9D">
        <w:rPr>
          <w:sz w:val="24"/>
          <w:szCs w:val="24"/>
        </w:rPr>
        <w:t xml:space="preserve"> diatese</w:t>
      </w:r>
    </w:p>
    <w:p w:rsidR="00185881" w:rsidRDefault="00185881" w:rsidP="00945A51">
      <w:pPr>
        <w:numPr>
          <w:ilvl w:val="0"/>
          <w:numId w:val="8"/>
        </w:numPr>
        <w:ind w:left="1134" w:hanging="283"/>
        <w:rPr>
          <w:sz w:val="24"/>
          <w:szCs w:val="24"/>
        </w:rPr>
      </w:pPr>
      <w:proofErr w:type="spellStart"/>
      <w:r w:rsidRPr="00F61E9D">
        <w:rPr>
          <w:sz w:val="24"/>
          <w:szCs w:val="24"/>
        </w:rPr>
        <w:t>Trombocytopeni</w:t>
      </w:r>
      <w:proofErr w:type="spellEnd"/>
      <w:r>
        <w:rPr>
          <w:sz w:val="24"/>
          <w:szCs w:val="24"/>
        </w:rPr>
        <w:t>.</w:t>
      </w:r>
    </w:p>
    <w:p w:rsidR="00185881" w:rsidRDefault="00185881" w:rsidP="00945A51">
      <w:pPr>
        <w:numPr>
          <w:ilvl w:val="0"/>
          <w:numId w:val="8"/>
        </w:numPr>
        <w:ind w:left="1134" w:hanging="283"/>
        <w:rPr>
          <w:sz w:val="24"/>
          <w:szCs w:val="24"/>
        </w:rPr>
      </w:pPr>
      <w:r>
        <w:rPr>
          <w:sz w:val="24"/>
          <w:szCs w:val="24"/>
        </w:rPr>
        <w:t>V</w:t>
      </w:r>
      <w:r w:rsidRPr="00041814">
        <w:rPr>
          <w:sz w:val="24"/>
          <w:szCs w:val="24"/>
        </w:rPr>
        <w:t>ed graviditet med mindre der ikke findes en anden passende behandling (se pkt.</w:t>
      </w:r>
      <w:r>
        <w:rPr>
          <w:sz w:val="24"/>
          <w:szCs w:val="24"/>
        </w:rPr>
        <w:t> </w:t>
      </w:r>
      <w:r w:rsidRPr="00041814">
        <w:rPr>
          <w:sz w:val="24"/>
          <w:szCs w:val="24"/>
        </w:rPr>
        <w:t>4.4 og 4.6).</w:t>
      </w:r>
    </w:p>
    <w:p w:rsidR="00185881" w:rsidRPr="00D52132" w:rsidRDefault="00185881" w:rsidP="00945A51">
      <w:pPr>
        <w:numPr>
          <w:ilvl w:val="0"/>
          <w:numId w:val="8"/>
        </w:numPr>
        <w:ind w:left="1134" w:hanging="283"/>
        <w:rPr>
          <w:sz w:val="24"/>
          <w:szCs w:val="24"/>
        </w:rPr>
      </w:pPr>
      <w:r>
        <w:rPr>
          <w:sz w:val="24"/>
          <w:szCs w:val="24"/>
        </w:rPr>
        <w:t>H</w:t>
      </w:r>
      <w:r w:rsidRPr="00D52132">
        <w:rPr>
          <w:sz w:val="24"/>
          <w:szCs w:val="24"/>
        </w:rPr>
        <w:t>os fertile kvinder med mindre betingelserne i præventionsprogrammet er opfyldt (se pkt.</w:t>
      </w:r>
      <w:r>
        <w:rPr>
          <w:sz w:val="24"/>
          <w:szCs w:val="24"/>
        </w:rPr>
        <w:t> </w:t>
      </w:r>
      <w:r w:rsidRPr="00D52132">
        <w:rPr>
          <w:sz w:val="24"/>
          <w:szCs w:val="24"/>
        </w:rPr>
        <w:t>4.4 og 4.6).</w:t>
      </w:r>
    </w:p>
    <w:p w:rsidR="00674AF0" w:rsidRDefault="00674AF0">
      <w:pPr>
        <w:rPr>
          <w:sz w:val="24"/>
          <w:szCs w:val="24"/>
        </w:rPr>
      </w:pPr>
      <w:r>
        <w:rPr>
          <w:sz w:val="24"/>
          <w:szCs w:val="24"/>
        </w:rPr>
        <w:br w:type="page"/>
      </w:r>
    </w:p>
    <w:p w:rsidR="00185881" w:rsidRPr="00F61E9D" w:rsidRDefault="00185881" w:rsidP="00185881">
      <w:pPr>
        <w:tabs>
          <w:tab w:val="left" w:pos="851"/>
        </w:tabs>
        <w:ind w:left="851" w:hanging="851"/>
        <w:rPr>
          <w:sz w:val="24"/>
          <w:szCs w:val="24"/>
        </w:rPr>
      </w:pPr>
    </w:p>
    <w:p w:rsidR="00185881" w:rsidRDefault="00185881" w:rsidP="00185881">
      <w:pPr>
        <w:tabs>
          <w:tab w:val="left" w:pos="851"/>
        </w:tabs>
        <w:ind w:left="851" w:hanging="851"/>
        <w:rPr>
          <w:b/>
          <w:sz w:val="24"/>
          <w:szCs w:val="24"/>
        </w:rPr>
      </w:pPr>
      <w:r w:rsidRPr="00F61E9D">
        <w:rPr>
          <w:b/>
          <w:sz w:val="24"/>
          <w:szCs w:val="24"/>
        </w:rPr>
        <w:t>4.4</w:t>
      </w:r>
      <w:r w:rsidRPr="00F61E9D">
        <w:rPr>
          <w:b/>
          <w:sz w:val="24"/>
          <w:szCs w:val="24"/>
        </w:rPr>
        <w:tab/>
        <w:t>Særlige advarsler og forsigtighedsregler vedrørende brugen</w:t>
      </w:r>
    </w:p>
    <w:p w:rsidR="00A56AB9" w:rsidRDefault="00A56AB9" w:rsidP="00185881">
      <w:pPr>
        <w:tabs>
          <w:tab w:val="left" w:pos="851"/>
        </w:tabs>
        <w:ind w:left="851" w:hanging="851"/>
        <w:rPr>
          <w:sz w:val="24"/>
          <w:szCs w:val="24"/>
        </w:rPr>
      </w:pPr>
    </w:p>
    <w:tbl>
      <w:tblPr>
        <w:tblStyle w:val="Tabel-Gitter"/>
        <w:tblW w:w="0" w:type="auto"/>
        <w:tblInd w:w="8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647"/>
      </w:tblGrid>
      <w:tr w:rsidR="00185881" w:rsidRPr="00C87659" w:rsidTr="00A56AB9">
        <w:trPr>
          <w:trHeight w:val="3939"/>
        </w:trPr>
        <w:tc>
          <w:tcPr>
            <w:tcW w:w="8647" w:type="dxa"/>
          </w:tcPr>
          <w:p w:rsidR="00185881" w:rsidRPr="00E92510" w:rsidRDefault="00185881" w:rsidP="006752CE">
            <w:pPr>
              <w:pStyle w:val="Ingenafstand"/>
              <w:ind w:left="13" w:hanging="13"/>
              <w:rPr>
                <w:sz w:val="24"/>
                <w:szCs w:val="24"/>
                <w:lang w:val="da-DK"/>
              </w:rPr>
            </w:pPr>
            <w:r w:rsidRPr="00E92510">
              <w:rPr>
                <w:b/>
                <w:bCs/>
                <w:sz w:val="24"/>
                <w:szCs w:val="24"/>
                <w:u w:val="single"/>
                <w:lang w:val="da-DK"/>
              </w:rPr>
              <w:t>Præventionsprogram</w:t>
            </w:r>
          </w:p>
          <w:p w:rsidR="00185881" w:rsidRPr="00E92510" w:rsidRDefault="00185881" w:rsidP="006752CE">
            <w:pPr>
              <w:pStyle w:val="Ingenafstand"/>
              <w:ind w:left="13" w:hanging="13"/>
              <w:rPr>
                <w:sz w:val="24"/>
                <w:szCs w:val="24"/>
                <w:lang w:val="da-DK"/>
              </w:rPr>
            </w:pPr>
            <w:proofErr w:type="spellStart"/>
            <w:r w:rsidRPr="00E92510">
              <w:rPr>
                <w:sz w:val="24"/>
                <w:szCs w:val="24"/>
                <w:lang w:val="da-DK"/>
              </w:rPr>
              <w:t>Valproat</w:t>
            </w:r>
            <w:proofErr w:type="spellEnd"/>
            <w:r w:rsidRPr="00E92510">
              <w:rPr>
                <w:sz w:val="24"/>
                <w:szCs w:val="24"/>
                <w:lang w:val="da-DK"/>
              </w:rPr>
              <w:t xml:space="preserve"> har et højt </w:t>
            </w:r>
            <w:proofErr w:type="spellStart"/>
            <w:r w:rsidRPr="00E92510">
              <w:rPr>
                <w:sz w:val="24"/>
                <w:szCs w:val="24"/>
                <w:lang w:val="da-DK"/>
              </w:rPr>
              <w:t>teratogent</w:t>
            </w:r>
            <w:proofErr w:type="spellEnd"/>
            <w:r w:rsidRPr="00E92510">
              <w:rPr>
                <w:sz w:val="24"/>
                <w:szCs w:val="24"/>
                <w:lang w:val="da-DK"/>
              </w:rPr>
              <w:t xml:space="preserve"> potentiale, og børn udsat for </w:t>
            </w:r>
            <w:proofErr w:type="spellStart"/>
            <w:r w:rsidRPr="00E92510">
              <w:rPr>
                <w:sz w:val="24"/>
                <w:szCs w:val="24"/>
                <w:lang w:val="da-DK"/>
              </w:rPr>
              <w:t>valproat</w:t>
            </w:r>
            <w:proofErr w:type="spellEnd"/>
            <w:r w:rsidRPr="00E92510">
              <w:rPr>
                <w:sz w:val="24"/>
                <w:szCs w:val="24"/>
                <w:lang w:val="da-DK"/>
              </w:rPr>
              <w:t xml:space="preserve"> </w:t>
            </w:r>
            <w:r w:rsidRPr="00E92510">
              <w:rPr>
                <w:i/>
                <w:iCs/>
                <w:sz w:val="24"/>
                <w:szCs w:val="24"/>
                <w:lang w:val="da-DK"/>
              </w:rPr>
              <w:t xml:space="preserve">in </w:t>
            </w:r>
            <w:proofErr w:type="spellStart"/>
            <w:r w:rsidRPr="00E92510">
              <w:rPr>
                <w:i/>
                <w:iCs/>
                <w:sz w:val="24"/>
                <w:szCs w:val="24"/>
                <w:lang w:val="da-DK"/>
              </w:rPr>
              <w:t>utero</w:t>
            </w:r>
            <w:proofErr w:type="spellEnd"/>
            <w:r w:rsidRPr="00E92510">
              <w:rPr>
                <w:i/>
                <w:iCs/>
                <w:sz w:val="24"/>
                <w:szCs w:val="24"/>
                <w:lang w:val="da-DK"/>
              </w:rPr>
              <w:t xml:space="preserve"> </w:t>
            </w:r>
            <w:r w:rsidRPr="00E92510">
              <w:rPr>
                <w:sz w:val="24"/>
                <w:szCs w:val="24"/>
                <w:lang w:val="da-DK"/>
              </w:rPr>
              <w:t>har stor risiko for medfødte misdannelser og neurologiske udviklingsforstyrrelser (se pkt. 4.6).</w:t>
            </w:r>
          </w:p>
          <w:p w:rsidR="00185881" w:rsidRPr="00E92510" w:rsidRDefault="00185881" w:rsidP="006752CE">
            <w:pPr>
              <w:pStyle w:val="Ingenafstand"/>
              <w:ind w:left="13" w:hanging="13"/>
              <w:rPr>
                <w:sz w:val="24"/>
                <w:szCs w:val="24"/>
                <w:lang w:val="da-DK"/>
              </w:rPr>
            </w:pPr>
          </w:p>
          <w:p w:rsidR="00185881" w:rsidRPr="00E92510" w:rsidRDefault="00185881" w:rsidP="006752CE">
            <w:pPr>
              <w:pStyle w:val="Ingenafstand"/>
              <w:ind w:left="13" w:hanging="13"/>
              <w:rPr>
                <w:sz w:val="24"/>
                <w:szCs w:val="24"/>
                <w:lang w:val="da-DK"/>
              </w:rPr>
            </w:pPr>
            <w:proofErr w:type="spellStart"/>
            <w:r w:rsidRPr="00E92510">
              <w:rPr>
                <w:sz w:val="24"/>
                <w:szCs w:val="24"/>
                <w:lang w:val="da-DK"/>
              </w:rPr>
              <w:t>Valproat</w:t>
            </w:r>
            <w:proofErr w:type="spellEnd"/>
            <w:r w:rsidRPr="00E92510">
              <w:rPr>
                <w:sz w:val="24"/>
                <w:szCs w:val="24"/>
                <w:lang w:val="da-DK"/>
              </w:rPr>
              <w:t xml:space="preserve"> "Life Medical" er kontraindiceret i følgende situationer:</w:t>
            </w:r>
          </w:p>
          <w:p w:rsidR="00185881" w:rsidRPr="00E92510" w:rsidRDefault="00185881" w:rsidP="006752CE">
            <w:pPr>
              <w:pStyle w:val="Ingenafstand"/>
              <w:ind w:left="13" w:hanging="13"/>
              <w:rPr>
                <w:sz w:val="24"/>
                <w:szCs w:val="24"/>
                <w:u w:val="single"/>
                <w:lang w:val="da-DK"/>
              </w:rPr>
            </w:pPr>
          </w:p>
          <w:p w:rsidR="00185881" w:rsidRPr="00E92510" w:rsidRDefault="00185881" w:rsidP="006752CE">
            <w:pPr>
              <w:pStyle w:val="Ingenafstand"/>
              <w:ind w:left="13" w:hanging="13"/>
              <w:rPr>
                <w:sz w:val="24"/>
                <w:szCs w:val="24"/>
                <w:lang w:val="da-DK"/>
              </w:rPr>
            </w:pPr>
            <w:r w:rsidRPr="00E92510">
              <w:rPr>
                <w:sz w:val="24"/>
                <w:szCs w:val="24"/>
                <w:u w:val="single"/>
                <w:lang w:val="da-DK"/>
              </w:rPr>
              <w:t>Behandling af epilepsi</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ved graviditet med mindre der ikke findes anden passende behandling (se pkt. 4.3 og 4.6).</w:t>
            </w:r>
          </w:p>
          <w:p w:rsidR="00185881"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hos fertile kvinder med mindre betingelserne i præventionsprogrammet er opfyldt (se pkt. 4.3 og 4.6).</w:t>
            </w:r>
          </w:p>
          <w:p w:rsidR="00185881" w:rsidRPr="00E92510" w:rsidRDefault="00185881" w:rsidP="006752CE">
            <w:pPr>
              <w:pStyle w:val="Ingenafstand"/>
              <w:tabs>
                <w:tab w:val="clear" w:pos="567"/>
                <w:tab w:val="left" w:pos="297"/>
              </w:tabs>
              <w:ind w:left="297" w:hanging="284"/>
              <w:rPr>
                <w:sz w:val="24"/>
                <w:szCs w:val="24"/>
                <w:lang w:val="da-DK"/>
              </w:rPr>
            </w:pPr>
          </w:p>
          <w:p w:rsidR="00185881" w:rsidRPr="00E92510" w:rsidRDefault="00185881" w:rsidP="006752CE">
            <w:pPr>
              <w:pStyle w:val="Ingenafstand"/>
              <w:ind w:left="13" w:hanging="13"/>
              <w:rPr>
                <w:sz w:val="24"/>
                <w:szCs w:val="24"/>
                <w:u w:val="single"/>
                <w:lang w:val="da-DK"/>
              </w:rPr>
            </w:pPr>
            <w:r w:rsidRPr="00E92510">
              <w:rPr>
                <w:sz w:val="24"/>
                <w:szCs w:val="24"/>
                <w:u w:val="single"/>
                <w:lang w:val="da-DK"/>
              </w:rPr>
              <w:t>Betingelser for præventionsprogram:</w:t>
            </w:r>
          </w:p>
          <w:p w:rsidR="00185881" w:rsidRPr="00E92510" w:rsidRDefault="00185881" w:rsidP="006752CE">
            <w:pPr>
              <w:pStyle w:val="Ingenafstand"/>
              <w:ind w:left="13" w:hanging="13"/>
              <w:rPr>
                <w:sz w:val="24"/>
                <w:szCs w:val="24"/>
                <w:lang w:val="da-DK"/>
              </w:rPr>
            </w:pPr>
          </w:p>
          <w:p w:rsidR="00185881" w:rsidRPr="00E92510" w:rsidRDefault="00185881" w:rsidP="006752CE">
            <w:pPr>
              <w:pStyle w:val="Ingenafstand"/>
              <w:ind w:left="13" w:hanging="13"/>
              <w:rPr>
                <w:sz w:val="24"/>
                <w:szCs w:val="24"/>
                <w:lang w:val="da-DK"/>
              </w:rPr>
            </w:pPr>
            <w:r w:rsidRPr="00E92510">
              <w:rPr>
                <w:sz w:val="24"/>
                <w:szCs w:val="24"/>
                <w:lang w:val="da-DK"/>
              </w:rPr>
              <w:t>Den ordinerende læge skal sikre, at</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individuelle omstændigheder skal evalueres i hvert tilfælde, og patienten skal involveres i diskussionen for at sikre hendes engagement, diskutere terapeutiske muligheder og sikre hendes forståelse af risiciene og de nødvendige foranstaltninger for at minimere risiciene.</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muligheden for graviditet skal vurderes for alle kvindelige patienter.</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 xml:space="preserve">patienten har forstået og anerkendt risikoen for medfødte misdannelser og neurologiske udviklingsforstyrrelser, herunder omfanget af disse risici, for børn udsat for </w:t>
            </w:r>
            <w:proofErr w:type="spellStart"/>
            <w:r w:rsidRPr="00E92510">
              <w:rPr>
                <w:sz w:val="24"/>
                <w:szCs w:val="24"/>
                <w:lang w:val="da-DK"/>
              </w:rPr>
              <w:t>valproat</w:t>
            </w:r>
            <w:proofErr w:type="spellEnd"/>
            <w:r w:rsidRPr="00E92510">
              <w:rPr>
                <w:sz w:val="24"/>
                <w:szCs w:val="24"/>
                <w:lang w:val="da-DK"/>
              </w:rPr>
              <w:t xml:space="preserve"> </w:t>
            </w:r>
            <w:r w:rsidRPr="00E92510">
              <w:rPr>
                <w:i/>
                <w:iCs/>
                <w:sz w:val="24"/>
                <w:szCs w:val="24"/>
                <w:lang w:val="da-DK"/>
              </w:rPr>
              <w:t xml:space="preserve">in </w:t>
            </w:r>
            <w:proofErr w:type="spellStart"/>
            <w:r w:rsidRPr="00E92510">
              <w:rPr>
                <w:i/>
                <w:iCs/>
                <w:sz w:val="24"/>
                <w:szCs w:val="24"/>
                <w:lang w:val="da-DK"/>
              </w:rPr>
              <w:t>utero</w:t>
            </w:r>
            <w:proofErr w:type="spellEnd"/>
            <w:r w:rsidRPr="00E92510">
              <w:rPr>
                <w:sz w:val="24"/>
                <w:szCs w:val="24"/>
                <w:lang w:val="da-DK"/>
              </w:rPr>
              <w:t>.</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patienten forstår behovet for at gennemføre graviditetstestning før behandlingsstart og under behandling efter behov.</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 xml:space="preserve">patienten er vejledt med hensyn til prævention og at patienten er i stand til at overholde retningslinjerne for anvendelse af effektiv prævention (for yderligere oplysninger henvises der til underafsnittet om prævention i denne advarselsboks) uden afbrydelse under hele behandlingstiden med </w:t>
            </w:r>
            <w:proofErr w:type="spellStart"/>
            <w:r w:rsidRPr="00E92510">
              <w:rPr>
                <w:sz w:val="24"/>
                <w:szCs w:val="24"/>
                <w:lang w:val="da-DK"/>
              </w:rPr>
              <w:t>valproat</w:t>
            </w:r>
            <w:proofErr w:type="spellEnd"/>
            <w:r w:rsidRPr="00E92510">
              <w:rPr>
                <w:sz w:val="24"/>
                <w:szCs w:val="24"/>
                <w:lang w:val="da-DK"/>
              </w:rPr>
              <w:t>.</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patienten forstår behovet for regelmæssig (mindst årlig) evaluering af behandlingen af en specialist med erfaring i behandling af epilepsi.</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patienten forstår behovet for at konsultere sin læge, så snart hun planlægger graviditet for at sikre rettidig diskussion og skift til andre behandlingsmuligheder forud for befrugtning, og inden prævention afbrydes.</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patienten forstår behovet for straks at konsultere sin læge i tilfælde af graviditet.</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patienten har modtaget patientvejledningen.</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 xml:space="preserve">patienten har kvitteret for, at hun har forstået de risici og nødvendige forholdsregler, der er forbundet med brug af </w:t>
            </w:r>
            <w:proofErr w:type="spellStart"/>
            <w:r w:rsidRPr="00E92510">
              <w:rPr>
                <w:sz w:val="24"/>
                <w:szCs w:val="24"/>
                <w:lang w:val="da-DK"/>
              </w:rPr>
              <w:t>valproat</w:t>
            </w:r>
            <w:proofErr w:type="spellEnd"/>
            <w:r w:rsidRPr="00E92510">
              <w:rPr>
                <w:sz w:val="24"/>
                <w:szCs w:val="24"/>
                <w:lang w:val="da-DK"/>
              </w:rPr>
              <w:t xml:space="preserve"> (årlig kvittering for information om risiko).</w:t>
            </w:r>
          </w:p>
          <w:p w:rsidR="00185881" w:rsidRPr="00E92510" w:rsidRDefault="00185881" w:rsidP="006752CE">
            <w:pPr>
              <w:pStyle w:val="Ingenafstand"/>
              <w:ind w:left="13" w:hanging="13"/>
              <w:rPr>
                <w:sz w:val="24"/>
                <w:szCs w:val="24"/>
                <w:lang w:val="da-DK"/>
              </w:rPr>
            </w:pPr>
          </w:p>
          <w:p w:rsidR="00185881" w:rsidRPr="00E92510" w:rsidRDefault="00185881" w:rsidP="006752CE">
            <w:pPr>
              <w:pStyle w:val="Ingenafstand"/>
              <w:ind w:left="13" w:hanging="13"/>
              <w:rPr>
                <w:sz w:val="24"/>
                <w:szCs w:val="24"/>
                <w:lang w:val="da-DK"/>
              </w:rPr>
            </w:pPr>
            <w:r w:rsidRPr="00E92510">
              <w:rPr>
                <w:sz w:val="24"/>
                <w:szCs w:val="24"/>
                <w:lang w:val="da-DK"/>
              </w:rPr>
              <w:t>Disse betingelser vedrører også kvinder, der ikke aktuelt er seksuelt aktive, medmindre den ordinerende læge mener, at der er tungtvejende grunde til at indikere, at der ikke er nogen risiko for graviditet.</w:t>
            </w:r>
          </w:p>
          <w:p w:rsidR="00185881" w:rsidRDefault="00185881" w:rsidP="006752CE">
            <w:pPr>
              <w:pStyle w:val="Ingenafstand"/>
              <w:ind w:left="13" w:hanging="13"/>
              <w:rPr>
                <w:sz w:val="24"/>
                <w:szCs w:val="24"/>
                <w:lang w:val="da-DK"/>
              </w:rPr>
            </w:pPr>
          </w:p>
          <w:p w:rsidR="00185881" w:rsidRPr="00E92510" w:rsidRDefault="00185881" w:rsidP="006752CE">
            <w:pPr>
              <w:pStyle w:val="Ingenafstand"/>
              <w:ind w:left="13" w:hanging="13"/>
              <w:rPr>
                <w:sz w:val="24"/>
                <w:szCs w:val="24"/>
                <w:u w:val="single"/>
                <w:lang w:val="da-DK"/>
              </w:rPr>
            </w:pPr>
            <w:r w:rsidRPr="00E92510">
              <w:rPr>
                <w:sz w:val="24"/>
                <w:szCs w:val="24"/>
                <w:u w:val="single"/>
                <w:lang w:val="da-DK"/>
              </w:rPr>
              <w:t>Piger</w:t>
            </w:r>
          </w:p>
          <w:p w:rsidR="00185881" w:rsidRPr="00E92510"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 xml:space="preserve">De ordinerende læger skal sikre, at forældre/plejere af piger forstår nødvendigheden af at kontakte en specialist ved </w:t>
            </w:r>
            <w:proofErr w:type="spellStart"/>
            <w:r w:rsidRPr="00E92510">
              <w:rPr>
                <w:sz w:val="24"/>
                <w:szCs w:val="24"/>
                <w:lang w:val="da-DK"/>
              </w:rPr>
              <w:t>menarche</w:t>
            </w:r>
            <w:proofErr w:type="spellEnd"/>
            <w:r w:rsidRPr="00E92510">
              <w:rPr>
                <w:sz w:val="24"/>
                <w:szCs w:val="24"/>
                <w:lang w:val="da-DK"/>
              </w:rPr>
              <w:t xml:space="preserve"> hos pigen, der bruger </w:t>
            </w:r>
            <w:proofErr w:type="spellStart"/>
            <w:r w:rsidRPr="00E92510">
              <w:rPr>
                <w:sz w:val="24"/>
                <w:szCs w:val="24"/>
                <w:lang w:val="da-DK"/>
              </w:rPr>
              <w:t>valproat</w:t>
            </w:r>
            <w:proofErr w:type="spellEnd"/>
            <w:r w:rsidRPr="00E92510">
              <w:rPr>
                <w:sz w:val="24"/>
                <w:szCs w:val="24"/>
                <w:lang w:val="da-DK"/>
              </w:rPr>
              <w:t>.</w:t>
            </w:r>
          </w:p>
          <w:p w:rsidR="00A56AB9" w:rsidRPr="00E92510" w:rsidRDefault="00185881" w:rsidP="00A56AB9">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 xml:space="preserve">Den ordinerende læge skal sikre, at pigers forældre/plejere ved pigens </w:t>
            </w:r>
            <w:proofErr w:type="spellStart"/>
            <w:r w:rsidRPr="00E92510">
              <w:rPr>
                <w:sz w:val="24"/>
                <w:szCs w:val="24"/>
                <w:lang w:val="da-DK"/>
              </w:rPr>
              <w:t>menarche</w:t>
            </w:r>
            <w:proofErr w:type="spellEnd"/>
            <w:r w:rsidRPr="00E92510">
              <w:rPr>
                <w:sz w:val="24"/>
                <w:szCs w:val="24"/>
                <w:lang w:val="da-DK"/>
              </w:rPr>
              <w:t xml:space="preserve"> får udførlig information om risikoen for medfødte misdannelser og neurologiske udviklingsforstyrrelser, herunder omfanget af disse risici, for børn udsat for </w:t>
            </w:r>
            <w:proofErr w:type="spellStart"/>
            <w:r w:rsidRPr="00E92510">
              <w:rPr>
                <w:sz w:val="24"/>
                <w:szCs w:val="24"/>
                <w:lang w:val="da-DK"/>
              </w:rPr>
              <w:t>valproat</w:t>
            </w:r>
            <w:proofErr w:type="spellEnd"/>
            <w:r w:rsidRPr="00E92510">
              <w:rPr>
                <w:sz w:val="24"/>
                <w:szCs w:val="24"/>
                <w:lang w:val="da-DK"/>
              </w:rPr>
              <w:t xml:space="preserve"> </w:t>
            </w:r>
            <w:r w:rsidRPr="00E92510">
              <w:rPr>
                <w:i/>
                <w:sz w:val="24"/>
                <w:szCs w:val="24"/>
                <w:lang w:val="da-DK"/>
              </w:rPr>
              <w:t xml:space="preserve">in </w:t>
            </w:r>
            <w:proofErr w:type="spellStart"/>
            <w:r w:rsidRPr="00E92510">
              <w:rPr>
                <w:i/>
                <w:sz w:val="24"/>
                <w:szCs w:val="24"/>
                <w:lang w:val="da-DK"/>
              </w:rPr>
              <w:t>utero</w:t>
            </w:r>
            <w:proofErr w:type="spellEnd"/>
            <w:r w:rsidRPr="00E92510">
              <w:rPr>
                <w:sz w:val="24"/>
                <w:szCs w:val="24"/>
                <w:lang w:val="da-DK"/>
              </w:rPr>
              <w:t>.</w:t>
            </w:r>
          </w:p>
          <w:p w:rsidR="00185881" w:rsidRDefault="00185881" w:rsidP="006752CE">
            <w:pPr>
              <w:pStyle w:val="Ingenafstand"/>
              <w:tabs>
                <w:tab w:val="clear" w:pos="567"/>
                <w:tab w:val="left" w:pos="297"/>
              </w:tabs>
              <w:ind w:left="297" w:hanging="284"/>
              <w:rPr>
                <w:sz w:val="24"/>
                <w:szCs w:val="24"/>
                <w:lang w:val="da-DK"/>
              </w:rPr>
            </w:pPr>
            <w:r w:rsidRPr="00E92510">
              <w:rPr>
                <w:sz w:val="24"/>
                <w:szCs w:val="24"/>
                <w:lang w:val="da-DK"/>
              </w:rPr>
              <w:t>•</w:t>
            </w:r>
            <w:r w:rsidRPr="00E92510">
              <w:rPr>
                <w:sz w:val="24"/>
                <w:szCs w:val="24"/>
                <w:lang w:val="da-DK"/>
              </w:rPr>
              <w:tab/>
              <w:t xml:space="preserve">Den ordinerende specialist skal årligt revurdere behovet for </w:t>
            </w:r>
            <w:proofErr w:type="spellStart"/>
            <w:r w:rsidRPr="00E92510">
              <w:rPr>
                <w:sz w:val="24"/>
                <w:szCs w:val="24"/>
                <w:lang w:val="da-DK"/>
              </w:rPr>
              <w:t>valproatbehandling</w:t>
            </w:r>
            <w:proofErr w:type="spellEnd"/>
            <w:r w:rsidRPr="00E92510">
              <w:rPr>
                <w:sz w:val="24"/>
                <w:szCs w:val="24"/>
                <w:lang w:val="da-DK"/>
              </w:rPr>
              <w:t xml:space="preserve"> hos patienter efter </w:t>
            </w:r>
            <w:proofErr w:type="spellStart"/>
            <w:r w:rsidRPr="00E92510">
              <w:rPr>
                <w:sz w:val="24"/>
                <w:szCs w:val="24"/>
                <w:lang w:val="da-DK"/>
              </w:rPr>
              <w:t>menarchen</w:t>
            </w:r>
            <w:proofErr w:type="spellEnd"/>
            <w:r w:rsidRPr="00E92510">
              <w:rPr>
                <w:sz w:val="24"/>
                <w:szCs w:val="24"/>
                <w:lang w:val="da-DK"/>
              </w:rPr>
              <w:t xml:space="preserve"> og overveje andre behandlingsmuligheder. Hvis </w:t>
            </w:r>
            <w:proofErr w:type="spellStart"/>
            <w:r w:rsidRPr="00E92510">
              <w:rPr>
                <w:sz w:val="24"/>
                <w:szCs w:val="24"/>
                <w:lang w:val="da-DK"/>
              </w:rPr>
              <w:t>valproat</w:t>
            </w:r>
            <w:proofErr w:type="spellEnd"/>
            <w:r w:rsidRPr="00E92510">
              <w:rPr>
                <w:sz w:val="24"/>
                <w:szCs w:val="24"/>
                <w:lang w:val="da-DK"/>
              </w:rPr>
              <w:t xml:space="preserve"> er den eneste egnede behandling, bør behovet for at anvende effektiv prævention og alle andre forhold i forbindelse med præventionsprogrammet diskuteres. Specialisten bør gøre alt for at pigerne skiftes til anden behandling, inden de når voksenalderen.</w:t>
            </w:r>
          </w:p>
          <w:p w:rsidR="00185881" w:rsidRPr="00E92510" w:rsidRDefault="00185881" w:rsidP="006752CE">
            <w:pPr>
              <w:pStyle w:val="Ingenafstand"/>
              <w:tabs>
                <w:tab w:val="clear" w:pos="567"/>
                <w:tab w:val="left" w:pos="297"/>
              </w:tabs>
              <w:ind w:left="297" w:hanging="284"/>
              <w:rPr>
                <w:sz w:val="24"/>
                <w:szCs w:val="24"/>
                <w:lang w:val="da-DK"/>
              </w:rPr>
            </w:pPr>
          </w:p>
          <w:p w:rsidR="00185881" w:rsidRPr="00E92510" w:rsidRDefault="00185881" w:rsidP="006752CE">
            <w:pPr>
              <w:pStyle w:val="Ingenafstand"/>
              <w:ind w:left="13" w:hanging="13"/>
              <w:rPr>
                <w:sz w:val="24"/>
                <w:szCs w:val="24"/>
                <w:u w:val="single"/>
                <w:lang w:val="da-DK"/>
              </w:rPr>
            </w:pPr>
            <w:r w:rsidRPr="00E92510">
              <w:rPr>
                <w:sz w:val="24"/>
                <w:szCs w:val="24"/>
                <w:u w:val="single"/>
                <w:lang w:val="da-DK"/>
              </w:rPr>
              <w:t>Graviditetstest</w:t>
            </w:r>
          </w:p>
          <w:p w:rsidR="00185881" w:rsidRPr="00E92510" w:rsidRDefault="00185881" w:rsidP="006752CE">
            <w:pPr>
              <w:pStyle w:val="Ingenafstand"/>
              <w:ind w:left="13" w:hanging="13"/>
              <w:rPr>
                <w:sz w:val="24"/>
                <w:szCs w:val="24"/>
                <w:lang w:val="da-DK"/>
              </w:rPr>
            </w:pPr>
            <w:r w:rsidRPr="00E92510">
              <w:rPr>
                <w:sz w:val="24"/>
                <w:szCs w:val="24"/>
                <w:lang w:val="da-DK"/>
              </w:rPr>
              <w:t xml:space="preserve">Graviditet skal udelukkes før behandling med </w:t>
            </w:r>
            <w:proofErr w:type="spellStart"/>
            <w:r w:rsidRPr="00E92510">
              <w:rPr>
                <w:sz w:val="24"/>
                <w:szCs w:val="24"/>
                <w:lang w:val="da-DK"/>
              </w:rPr>
              <w:t>valproat</w:t>
            </w:r>
            <w:proofErr w:type="spellEnd"/>
            <w:r w:rsidRPr="00E92510">
              <w:rPr>
                <w:sz w:val="24"/>
                <w:szCs w:val="24"/>
                <w:lang w:val="da-DK"/>
              </w:rPr>
              <w:t xml:space="preserve"> påbegyndes. Behandling med </w:t>
            </w:r>
            <w:proofErr w:type="spellStart"/>
            <w:r w:rsidRPr="00E92510">
              <w:rPr>
                <w:sz w:val="24"/>
                <w:szCs w:val="24"/>
                <w:lang w:val="da-DK"/>
              </w:rPr>
              <w:t>valproat</w:t>
            </w:r>
            <w:proofErr w:type="spellEnd"/>
            <w:r w:rsidRPr="00E92510">
              <w:rPr>
                <w:sz w:val="24"/>
                <w:szCs w:val="24"/>
                <w:lang w:val="da-DK"/>
              </w:rPr>
              <w:t xml:space="preserve"> må ikke påbegyndes hos fertile kvinder uden negativt resultat af en graviditetstest (plasma graviditetstest), bekræftet af en sundhedsperson, for at udelukke utilsigtet anvendelse under graviditet.</w:t>
            </w:r>
          </w:p>
          <w:p w:rsidR="00185881" w:rsidRPr="00E92510" w:rsidRDefault="00185881" w:rsidP="006752CE">
            <w:pPr>
              <w:pStyle w:val="Ingenafstand"/>
              <w:ind w:left="13" w:hanging="13"/>
              <w:rPr>
                <w:sz w:val="24"/>
                <w:szCs w:val="24"/>
                <w:lang w:val="da-DK"/>
              </w:rPr>
            </w:pPr>
          </w:p>
          <w:p w:rsidR="00185881" w:rsidRPr="00E92510" w:rsidRDefault="00185881" w:rsidP="006752CE">
            <w:pPr>
              <w:pStyle w:val="Ingenafstand"/>
              <w:ind w:left="13" w:hanging="13"/>
              <w:rPr>
                <w:sz w:val="24"/>
                <w:szCs w:val="24"/>
                <w:u w:val="single"/>
                <w:lang w:val="da-DK"/>
              </w:rPr>
            </w:pPr>
            <w:r w:rsidRPr="00E92510">
              <w:rPr>
                <w:sz w:val="24"/>
                <w:szCs w:val="24"/>
                <w:u w:val="single"/>
                <w:lang w:val="da-DK"/>
              </w:rPr>
              <w:t>Prævention</w:t>
            </w:r>
          </w:p>
          <w:p w:rsidR="00185881" w:rsidRDefault="00185881" w:rsidP="006752CE">
            <w:pPr>
              <w:pStyle w:val="Ingenafstand"/>
              <w:ind w:left="13" w:hanging="13"/>
              <w:rPr>
                <w:sz w:val="24"/>
                <w:szCs w:val="24"/>
                <w:lang w:val="da-DK"/>
              </w:rPr>
            </w:pPr>
            <w:r w:rsidRPr="00E92510">
              <w:rPr>
                <w:sz w:val="24"/>
                <w:szCs w:val="24"/>
                <w:lang w:val="da-DK"/>
              </w:rPr>
              <w:t xml:space="preserve">Fertile kvinder, der har fået ordineret </w:t>
            </w:r>
            <w:proofErr w:type="spellStart"/>
            <w:r w:rsidRPr="00E92510">
              <w:rPr>
                <w:sz w:val="24"/>
                <w:szCs w:val="24"/>
                <w:lang w:val="da-DK"/>
              </w:rPr>
              <w:t>valproat</w:t>
            </w:r>
            <w:proofErr w:type="spellEnd"/>
            <w:r w:rsidRPr="00E92510">
              <w:rPr>
                <w:sz w:val="24"/>
                <w:szCs w:val="24"/>
                <w:lang w:val="da-DK"/>
              </w:rPr>
              <w:t xml:space="preserve">, skal anvende effektiv prævention uden afbrydelse gennem hele behandlingen med </w:t>
            </w:r>
            <w:proofErr w:type="spellStart"/>
            <w:r w:rsidRPr="00E92510">
              <w:rPr>
                <w:sz w:val="24"/>
                <w:szCs w:val="24"/>
                <w:lang w:val="da-DK"/>
              </w:rPr>
              <w:t>valproat</w:t>
            </w:r>
            <w:proofErr w:type="spellEnd"/>
            <w:r w:rsidRPr="00E92510">
              <w:rPr>
                <w:sz w:val="24"/>
                <w:szCs w:val="24"/>
                <w:lang w:val="da-DK"/>
              </w:rPr>
              <w:t xml:space="preserve">. Disse patienter skal have udførlig information om graviditetsforebyggelse og bør henvises til præventionsrådgivning, hvis de ikke anvender effektiv prævention. Mindst én effektiv præventionsmetode (helst en brugeruafhængig form såsom spiral eller p-stav) eller to komplementære former for prævention, herunder en barrieremetode, bør anvendes. Individuelle forhold bør vurderes i hvert enkelt tilfælde, når præventionsmetoden vælges, ved at patienten involveres i diskussionen for at sikre hendes engagement og overholdelse af de valgte foranstaltninger. Selv hvis hun har </w:t>
            </w:r>
            <w:proofErr w:type="spellStart"/>
            <w:r w:rsidRPr="00E92510">
              <w:rPr>
                <w:sz w:val="24"/>
                <w:szCs w:val="24"/>
                <w:lang w:val="da-DK"/>
              </w:rPr>
              <w:t>amenorré</w:t>
            </w:r>
            <w:proofErr w:type="spellEnd"/>
            <w:r w:rsidRPr="00E92510">
              <w:rPr>
                <w:sz w:val="24"/>
                <w:szCs w:val="24"/>
                <w:lang w:val="da-DK"/>
              </w:rPr>
              <w:t>, skal hun følge alle råd om effektiv prævention.</w:t>
            </w:r>
          </w:p>
          <w:p w:rsidR="00185881" w:rsidRDefault="00185881" w:rsidP="006752CE">
            <w:pPr>
              <w:pStyle w:val="Ingenafstand"/>
              <w:ind w:left="13" w:hanging="13"/>
              <w:rPr>
                <w:sz w:val="24"/>
                <w:szCs w:val="24"/>
                <w:lang w:val="da-DK"/>
              </w:rPr>
            </w:pPr>
          </w:p>
          <w:p w:rsidR="00185881" w:rsidRPr="00E92510" w:rsidRDefault="00185881" w:rsidP="006752CE">
            <w:pPr>
              <w:pStyle w:val="Ingenafstand"/>
              <w:ind w:left="13" w:hanging="13"/>
              <w:rPr>
                <w:sz w:val="24"/>
                <w:szCs w:val="24"/>
                <w:u w:val="single"/>
                <w:lang w:val="da-DK"/>
              </w:rPr>
            </w:pPr>
            <w:r w:rsidRPr="00E92510">
              <w:rPr>
                <w:sz w:val="24"/>
                <w:szCs w:val="24"/>
                <w:u w:val="single"/>
                <w:lang w:val="da-DK"/>
              </w:rPr>
              <w:t>Årlig gennemgang af behandling hos en specialist</w:t>
            </w:r>
          </w:p>
          <w:p w:rsidR="00185881" w:rsidRPr="00E92510" w:rsidRDefault="00185881" w:rsidP="006752CE">
            <w:pPr>
              <w:pStyle w:val="Ingenafstand"/>
              <w:ind w:left="13" w:hanging="13"/>
              <w:rPr>
                <w:sz w:val="24"/>
                <w:szCs w:val="24"/>
                <w:lang w:val="da-DK"/>
              </w:rPr>
            </w:pPr>
            <w:r w:rsidRPr="00E92510">
              <w:rPr>
                <w:sz w:val="24"/>
                <w:szCs w:val="24"/>
                <w:lang w:val="da-DK"/>
              </w:rPr>
              <w:t xml:space="preserve">Specialisten skal mindst en gang om året evaluere, om </w:t>
            </w:r>
            <w:proofErr w:type="spellStart"/>
            <w:r w:rsidRPr="00E92510">
              <w:rPr>
                <w:sz w:val="24"/>
                <w:szCs w:val="24"/>
                <w:lang w:val="da-DK"/>
              </w:rPr>
              <w:t>valproat</w:t>
            </w:r>
            <w:proofErr w:type="spellEnd"/>
            <w:r w:rsidRPr="00E92510">
              <w:rPr>
                <w:sz w:val="24"/>
                <w:szCs w:val="24"/>
                <w:lang w:val="da-DK"/>
              </w:rPr>
              <w:t xml:space="preserve"> er den bedst egnede behandling af patienten. Specialisten skal gennemgå den årlige kvittering for information om risiko ved behandlingsstart og i løbet af hver årlig evaluering og sikre, at patienten har forstået indholdet af den.</w:t>
            </w:r>
          </w:p>
          <w:p w:rsidR="00185881" w:rsidRPr="00E92510" w:rsidRDefault="00185881" w:rsidP="006752CE">
            <w:pPr>
              <w:pStyle w:val="Ingenafstand"/>
              <w:ind w:left="13" w:hanging="13"/>
              <w:rPr>
                <w:sz w:val="24"/>
                <w:szCs w:val="24"/>
                <w:lang w:val="da-DK"/>
              </w:rPr>
            </w:pPr>
          </w:p>
          <w:p w:rsidR="00185881" w:rsidRPr="005E71E2" w:rsidRDefault="00185881" w:rsidP="006752CE">
            <w:pPr>
              <w:pStyle w:val="Ingenafstand"/>
              <w:ind w:left="13" w:hanging="13"/>
              <w:rPr>
                <w:sz w:val="24"/>
                <w:szCs w:val="24"/>
                <w:u w:val="single"/>
                <w:lang w:val="da-DK"/>
              </w:rPr>
            </w:pPr>
            <w:r w:rsidRPr="005E71E2">
              <w:rPr>
                <w:sz w:val="24"/>
                <w:szCs w:val="24"/>
                <w:u w:val="single"/>
                <w:lang w:val="da-DK"/>
              </w:rPr>
              <w:t>Planlægning af graviditet</w:t>
            </w:r>
          </w:p>
          <w:p w:rsidR="00185881" w:rsidRPr="005E71E2" w:rsidRDefault="00185881" w:rsidP="006752CE">
            <w:pPr>
              <w:pStyle w:val="Ingenafstand"/>
              <w:ind w:left="13" w:hanging="13"/>
              <w:rPr>
                <w:sz w:val="24"/>
                <w:szCs w:val="24"/>
                <w:lang w:val="da-DK"/>
              </w:rPr>
            </w:pPr>
            <w:r w:rsidRPr="005E71E2">
              <w:rPr>
                <w:sz w:val="24"/>
                <w:szCs w:val="24"/>
                <w:lang w:val="da-DK"/>
              </w:rPr>
              <w:t xml:space="preserve">Ved indikationen epilepsi skal en specialist, der har erfaring med behandling af epilepsi, revurdere </w:t>
            </w:r>
            <w:proofErr w:type="spellStart"/>
            <w:r w:rsidRPr="005E71E2">
              <w:rPr>
                <w:sz w:val="24"/>
                <w:szCs w:val="24"/>
                <w:lang w:val="da-DK"/>
              </w:rPr>
              <w:t>valproatbehandling</w:t>
            </w:r>
            <w:proofErr w:type="spellEnd"/>
            <w:r w:rsidRPr="005E71E2">
              <w:rPr>
                <w:sz w:val="24"/>
                <w:szCs w:val="24"/>
                <w:lang w:val="da-DK"/>
              </w:rPr>
              <w:t xml:space="preserve"> og overveje andre behandlingsmuligheder, hvis en kvinde planlægger at blive gravid. Alle bestræbelser skal gøres for at skifte til anden passende behandling før befrugtning, og inden præventionen afbrydes (se pkt.</w:t>
            </w:r>
            <w:r>
              <w:rPr>
                <w:sz w:val="24"/>
                <w:szCs w:val="24"/>
                <w:lang w:val="da-DK"/>
              </w:rPr>
              <w:t> </w:t>
            </w:r>
            <w:r w:rsidRPr="005E71E2">
              <w:rPr>
                <w:sz w:val="24"/>
                <w:szCs w:val="24"/>
                <w:lang w:val="da-DK"/>
              </w:rPr>
              <w:t xml:space="preserve">4.6). Hvis skift ikke er muligt, skal kvinden modtage yderligere rådgivning vedrørende risiciene ved </w:t>
            </w:r>
            <w:proofErr w:type="spellStart"/>
            <w:r w:rsidRPr="005E71E2">
              <w:rPr>
                <w:sz w:val="24"/>
                <w:szCs w:val="24"/>
                <w:lang w:val="da-DK"/>
              </w:rPr>
              <w:t>valproat</w:t>
            </w:r>
            <w:proofErr w:type="spellEnd"/>
            <w:r w:rsidRPr="005E71E2">
              <w:rPr>
                <w:sz w:val="24"/>
                <w:szCs w:val="24"/>
                <w:lang w:val="da-DK"/>
              </w:rPr>
              <w:t xml:space="preserve"> for det ufødte barn for at støtte hendes informerede beslutningstagning vedrørende familieplanlægning.</w:t>
            </w:r>
          </w:p>
          <w:p w:rsidR="00185881" w:rsidRDefault="00185881" w:rsidP="006752CE">
            <w:pPr>
              <w:pStyle w:val="Ingenafstand"/>
              <w:ind w:left="13" w:hanging="13"/>
              <w:rPr>
                <w:sz w:val="24"/>
                <w:szCs w:val="24"/>
                <w:lang w:val="da-DK"/>
              </w:rPr>
            </w:pPr>
          </w:p>
          <w:p w:rsidR="00185881" w:rsidRPr="005E71E2" w:rsidRDefault="00185881" w:rsidP="006752CE">
            <w:pPr>
              <w:pStyle w:val="Ingenafstand"/>
              <w:ind w:left="13" w:hanging="13"/>
              <w:rPr>
                <w:sz w:val="24"/>
                <w:szCs w:val="24"/>
                <w:u w:val="single"/>
                <w:lang w:val="da-DK"/>
              </w:rPr>
            </w:pPr>
            <w:r w:rsidRPr="005E71E2">
              <w:rPr>
                <w:sz w:val="24"/>
                <w:szCs w:val="24"/>
                <w:u w:val="single"/>
                <w:lang w:val="da-DK"/>
              </w:rPr>
              <w:t>I tilfælde af graviditet</w:t>
            </w:r>
          </w:p>
          <w:p w:rsidR="00185881" w:rsidRDefault="00185881" w:rsidP="006752CE">
            <w:pPr>
              <w:pStyle w:val="Ingenafstand"/>
              <w:ind w:left="13" w:hanging="13"/>
              <w:rPr>
                <w:sz w:val="24"/>
                <w:szCs w:val="24"/>
                <w:lang w:val="da-DK"/>
              </w:rPr>
            </w:pPr>
            <w:r w:rsidRPr="005E71E2">
              <w:rPr>
                <w:sz w:val="24"/>
                <w:szCs w:val="24"/>
                <w:lang w:val="da-DK"/>
              </w:rPr>
              <w:t xml:space="preserve">Hvis en kvinde, der anvender </w:t>
            </w:r>
            <w:proofErr w:type="spellStart"/>
            <w:r w:rsidRPr="005E71E2">
              <w:rPr>
                <w:sz w:val="24"/>
                <w:szCs w:val="24"/>
                <w:lang w:val="da-DK"/>
              </w:rPr>
              <w:t>valproat</w:t>
            </w:r>
            <w:proofErr w:type="spellEnd"/>
            <w:r w:rsidRPr="005E71E2">
              <w:rPr>
                <w:sz w:val="24"/>
                <w:szCs w:val="24"/>
                <w:lang w:val="da-DK"/>
              </w:rPr>
              <w:t xml:space="preserve">, bliver gravid, skal hun straks henvises til en specialist for at revurdere behandlingen med </w:t>
            </w:r>
            <w:proofErr w:type="spellStart"/>
            <w:r w:rsidRPr="005E71E2">
              <w:rPr>
                <w:sz w:val="24"/>
                <w:szCs w:val="24"/>
                <w:lang w:val="da-DK"/>
              </w:rPr>
              <w:t>valproat</w:t>
            </w:r>
            <w:proofErr w:type="spellEnd"/>
            <w:r w:rsidRPr="005E71E2">
              <w:rPr>
                <w:sz w:val="24"/>
                <w:szCs w:val="24"/>
                <w:lang w:val="da-DK"/>
              </w:rPr>
              <w:t xml:space="preserve"> og overveje andre muligheder. Patienter med graviditet eksponeret for </w:t>
            </w:r>
            <w:proofErr w:type="spellStart"/>
            <w:r w:rsidRPr="005E71E2">
              <w:rPr>
                <w:sz w:val="24"/>
                <w:szCs w:val="24"/>
                <w:lang w:val="da-DK"/>
              </w:rPr>
              <w:t>valproat</w:t>
            </w:r>
            <w:proofErr w:type="spellEnd"/>
            <w:r w:rsidRPr="005E71E2">
              <w:rPr>
                <w:sz w:val="24"/>
                <w:szCs w:val="24"/>
                <w:lang w:val="da-DK"/>
              </w:rPr>
              <w:t xml:space="preserve"> og deres partnere bør henvises til en specialist inden for </w:t>
            </w:r>
            <w:proofErr w:type="spellStart"/>
            <w:r w:rsidRPr="005E71E2">
              <w:rPr>
                <w:sz w:val="24"/>
                <w:szCs w:val="24"/>
                <w:lang w:val="da-DK"/>
              </w:rPr>
              <w:t>teratolog</w:t>
            </w:r>
            <w:r>
              <w:rPr>
                <w:sz w:val="24"/>
                <w:szCs w:val="24"/>
                <w:lang w:val="da-DK"/>
              </w:rPr>
              <w:t>i</w:t>
            </w:r>
            <w:proofErr w:type="spellEnd"/>
            <w:r w:rsidRPr="005E71E2">
              <w:rPr>
                <w:sz w:val="24"/>
                <w:szCs w:val="24"/>
                <w:lang w:val="da-DK"/>
              </w:rPr>
              <w:t xml:space="preserve"> for evaluering og rådgivning vedrørende den eksponerede graviditet (se pkt.</w:t>
            </w:r>
            <w:r>
              <w:rPr>
                <w:sz w:val="24"/>
                <w:szCs w:val="24"/>
                <w:lang w:val="da-DK"/>
              </w:rPr>
              <w:t> </w:t>
            </w:r>
            <w:r w:rsidRPr="005E71E2">
              <w:rPr>
                <w:sz w:val="24"/>
                <w:szCs w:val="24"/>
                <w:lang w:val="da-DK"/>
              </w:rPr>
              <w:t>4.6).</w:t>
            </w:r>
          </w:p>
          <w:p w:rsidR="00185881" w:rsidRPr="005E71E2" w:rsidRDefault="00185881" w:rsidP="006752CE">
            <w:pPr>
              <w:pStyle w:val="Ingenafstand"/>
              <w:ind w:left="13" w:hanging="13"/>
              <w:rPr>
                <w:sz w:val="24"/>
                <w:szCs w:val="24"/>
                <w:lang w:val="da-DK"/>
              </w:rPr>
            </w:pPr>
          </w:p>
          <w:p w:rsidR="00185881" w:rsidRPr="005E71E2" w:rsidRDefault="00185881" w:rsidP="006752CE">
            <w:pPr>
              <w:pStyle w:val="Ingenafstand"/>
              <w:ind w:left="13" w:hanging="13"/>
              <w:rPr>
                <w:sz w:val="24"/>
                <w:szCs w:val="24"/>
                <w:u w:val="single"/>
                <w:lang w:val="da-DK"/>
              </w:rPr>
            </w:pPr>
            <w:r w:rsidRPr="005E71E2">
              <w:rPr>
                <w:sz w:val="24"/>
                <w:szCs w:val="24"/>
                <w:u w:val="single"/>
                <w:lang w:val="da-DK"/>
              </w:rPr>
              <w:t>Apotekspersonalet skal sikre, at</w:t>
            </w:r>
          </w:p>
          <w:p w:rsidR="00185881" w:rsidRPr="005E71E2" w:rsidRDefault="00185881" w:rsidP="006752CE">
            <w:pPr>
              <w:pStyle w:val="Ingenafstand"/>
              <w:tabs>
                <w:tab w:val="clear" w:pos="567"/>
                <w:tab w:val="left" w:pos="297"/>
              </w:tabs>
              <w:ind w:left="297" w:hanging="284"/>
              <w:rPr>
                <w:sz w:val="24"/>
                <w:szCs w:val="24"/>
                <w:lang w:val="da-DK"/>
              </w:rPr>
            </w:pPr>
            <w:r w:rsidRPr="005E71E2">
              <w:rPr>
                <w:sz w:val="24"/>
                <w:szCs w:val="24"/>
                <w:lang w:val="da-DK"/>
              </w:rPr>
              <w:t>•</w:t>
            </w:r>
            <w:r w:rsidRPr="005E71E2">
              <w:rPr>
                <w:sz w:val="24"/>
                <w:szCs w:val="24"/>
                <w:lang w:val="da-DK"/>
              </w:rPr>
              <w:tab/>
              <w:t xml:space="preserve">patientkortet udleveres med hver dispensering af </w:t>
            </w:r>
            <w:proofErr w:type="spellStart"/>
            <w:r w:rsidRPr="005E71E2">
              <w:rPr>
                <w:sz w:val="24"/>
                <w:szCs w:val="24"/>
                <w:lang w:val="da-DK"/>
              </w:rPr>
              <w:t>valproat</w:t>
            </w:r>
            <w:proofErr w:type="spellEnd"/>
            <w:r w:rsidRPr="005E71E2">
              <w:rPr>
                <w:sz w:val="24"/>
                <w:szCs w:val="24"/>
                <w:lang w:val="da-DK"/>
              </w:rPr>
              <w:t>, og at patienterne forstår dets indhold.</w:t>
            </w:r>
          </w:p>
          <w:p w:rsidR="00185881" w:rsidRDefault="00185881" w:rsidP="006752CE">
            <w:pPr>
              <w:pStyle w:val="Ingenafstand"/>
              <w:tabs>
                <w:tab w:val="clear" w:pos="567"/>
                <w:tab w:val="left" w:pos="297"/>
              </w:tabs>
              <w:ind w:left="297" w:hanging="284"/>
              <w:rPr>
                <w:sz w:val="24"/>
                <w:szCs w:val="24"/>
                <w:lang w:val="da-DK"/>
              </w:rPr>
            </w:pPr>
            <w:r w:rsidRPr="007A0450">
              <w:rPr>
                <w:sz w:val="24"/>
                <w:szCs w:val="24"/>
                <w:lang w:val="da-DK"/>
              </w:rPr>
              <w:t>•</w:t>
            </w:r>
            <w:r w:rsidRPr="007A0450">
              <w:rPr>
                <w:sz w:val="24"/>
                <w:szCs w:val="24"/>
                <w:lang w:val="da-DK"/>
              </w:rPr>
              <w:tab/>
            </w:r>
            <w:r w:rsidRPr="005E71E2">
              <w:rPr>
                <w:sz w:val="24"/>
                <w:szCs w:val="24"/>
                <w:lang w:val="da-DK"/>
              </w:rPr>
              <w:t xml:space="preserve">patienterne rådes til ikke at stoppe </w:t>
            </w:r>
            <w:proofErr w:type="spellStart"/>
            <w:r w:rsidRPr="005E71E2">
              <w:rPr>
                <w:sz w:val="24"/>
                <w:szCs w:val="24"/>
                <w:lang w:val="da-DK"/>
              </w:rPr>
              <w:t>valproatbehandling</w:t>
            </w:r>
            <w:proofErr w:type="spellEnd"/>
            <w:r w:rsidRPr="005E71E2">
              <w:rPr>
                <w:sz w:val="24"/>
                <w:szCs w:val="24"/>
                <w:lang w:val="da-DK"/>
              </w:rPr>
              <w:t xml:space="preserve"> og til straks at kontakte en specialist i tilfælde af planlagt eller formodet graviditet.</w:t>
            </w:r>
          </w:p>
          <w:p w:rsidR="00185881" w:rsidRPr="005E71E2" w:rsidRDefault="00185881" w:rsidP="006752CE">
            <w:pPr>
              <w:pStyle w:val="Ingenafstand"/>
              <w:tabs>
                <w:tab w:val="clear" w:pos="567"/>
                <w:tab w:val="left" w:pos="297"/>
              </w:tabs>
              <w:ind w:left="297" w:hanging="284"/>
              <w:rPr>
                <w:sz w:val="24"/>
                <w:szCs w:val="24"/>
                <w:lang w:val="da-DK"/>
              </w:rPr>
            </w:pPr>
          </w:p>
          <w:p w:rsidR="00185881" w:rsidRPr="00866544" w:rsidRDefault="00185881" w:rsidP="006752CE">
            <w:pPr>
              <w:pStyle w:val="Ingenafstand"/>
              <w:ind w:left="13" w:hanging="13"/>
              <w:rPr>
                <w:sz w:val="24"/>
                <w:szCs w:val="24"/>
                <w:u w:val="single"/>
                <w:lang w:val="da-DK"/>
              </w:rPr>
            </w:pPr>
            <w:r w:rsidRPr="00866544">
              <w:rPr>
                <w:sz w:val="24"/>
                <w:szCs w:val="24"/>
                <w:u w:val="single"/>
                <w:lang w:val="da-DK"/>
              </w:rPr>
              <w:t>Uddannelsesmaterialer</w:t>
            </w:r>
          </w:p>
          <w:p w:rsidR="00185881" w:rsidRDefault="00185881" w:rsidP="006752CE">
            <w:pPr>
              <w:pStyle w:val="Ingenafstand"/>
              <w:ind w:left="13" w:hanging="13"/>
              <w:rPr>
                <w:sz w:val="24"/>
                <w:szCs w:val="24"/>
                <w:lang w:val="da-DK"/>
              </w:rPr>
            </w:pPr>
            <w:r w:rsidRPr="005E71E2">
              <w:rPr>
                <w:sz w:val="24"/>
                <w:szCs w:val="24"/>
                <w:lang w:val="da-DK"/>
              </w:rPr>
              <w:t xml:space="preserve">For at hjælpe sundhedspersonale og patienter med at undgå </w:t>
            </w:r>
            <w:proofErr w:type="spellStart"/>
            <w:r w:rsidRPr="005E71E2">
              <w:rPr>
                <w:sz w:val="24"/>
                <w:szCs w:val="24"/>
                <w:lang w:val="da-DK"/>
              </w:rPr>
              <w:t>valproateksponering</w:t>
            </w:r>
            <w:proofErr w:type="spellEnd"/>
            <w:r w:rsidRPr="005E71E2">
              <w:rPr>
                <w:sz w:val="24"/>
                <w:szCs w:val="24"/>
                <w:lang w:val="da-DK"/>
              </w:rPr>
              <w:t xml:space="preserve"> under graviditet har indehaveren af markedsføringstilladelsen udarbejdet uddannelsesmaterialer for at underbygge advarslerne og vejlede om anvendelse af </w:t>
            </w:r>
            <w:proofErr w:type="spellStart"/>
            <w:r w:rsidRPr="005E71E2">
              <w:rPr>
                <w:sz w:val="24"/>
                <w:szCs w:val="24"/>
                <w:lang w:val="da-DK"/>
              </w:rPr>
              <w:t>valproat</w:t>
            </w:r>
            <w:proofErr w:type="spellEnd"/>
            <w:r w:rsidRPr="005E71E2">
              <w:rPr>
                <w:sz w:val="24"/>
                <w:szCs w:val="24"/>
                <w:lang w:val="da-DK"/>
              </w:rPr>
              <w:t xml:space="preserve"> hos fertile kvinder og om detaljerne i præventionsprogrammet. En patientvejledning og et patientkort bør gives til alle fertile kvinder, som anvender </w:t>
            </w:r>
            <w:proofErr w:type="spellStart"/>
            <w:r w:rsidRPr="005E71E2">
              <w:rPr>
                <w:sz w:val="24"/>
                <w:szCs w:val="24"/>
                <w:lang w:val="da-DK"/>
              </w:rPr>
              <w:t>valproat</w:t>
            </w:r>
            <w:proofErr w:type="spellEnd"/>
            <w:r w:rsidRPr="005E71E2">
              <w:rPr>
                <w:sz w:val="24"/>
                <w:szCs w:val="24"/>
                <w:lang w:val="da-DK"/>
              </w:rPr>
              <w:t>.</w:t>
            </w:r>
          </w:p>
          <w:p w:rsidR="00185881" w:rsidRPr="005E71E2" w:rsidRDefault="00185881" w:rsidP="006752CE">
            <w:pPr>
              <w:pStyle w:val="Ingenafstand"/>
              <w:ind w:left="13" w:hanging="13"/>
              <w:rPr>
                <w:sz w:val="24"/>
                <w:szCs w:val="24"/>
                <w:lang w:val="da-DK"/>
              </w:rPr>
            </w:pPr>
          </w:p>
          <w:p w:rsidR="00185881" w:rsidRPr="00E92510" w:rsidRDefault="00185881" w:rsidP="006752CE">
            <w:pPr>
              <w:pStyle w:val="Ingenafstand"/>
              <w:ind w:left="13" w:hanging="13"/>
              <w:rPr>
                <w:sz w:val="24"/>
                <w:szCs w:val="24"/>
                <w:lang w:val="da-DK"/>
              </w:rPr>
            </w:pPr>
            <w:r w:rsidRPr="005E71E2">
              <w:rPr>
                <w:sz w:val="24"/>
                <w:szCs w:val="24"/>
                <w:lang w:val="da-DK"/>
              </w:rPr>
              <w:t xml:space="preserve">En årlig kvittering for information om risiko skal anvendes ved behandlingsstart og under hver årlig evaluering af </w:t>
            </w:r>
            <w:proofErr w:type="spellStart"/>
            <w:r w:rsidRPr="005E71E2">
              <w:rPr>
                <w:sz w:val="24"/>
                <w:szCs w:val="24"/>
                <w:lang w:val="da-DK"/>
              </w:rPr>
              <w:t>valp</w:t>
            </w:r>
            <w:r>
              <w:rPr>
                <w:sz w:val="24"/>
                <w:szCs w:val="24"/>
                <w:lang w:val="da-DK"/>
              </w:rPr>
              <w:t>roatbehandling</w:t>
            </w:r>
            <w:proofErr w:type="spellEnd"/>
            <w:r>
              <w:rPr>
                <w:sz w:val="24"/>
                <w:szCs w:val="24"/>
                <w:lang w:val="da-DK"/>
              </w:rPr>
              <w:t xml:space="preserve"> hos specialisten.</w:t>
            </w:r>
          </w:p>
          <w:p w:rsidR="00185881" w:rsidRPr="00866544" w:rsidRDefault="00185881" w:rsidP="006752CE">
            <w:pPr>
              <w:pStyle w:val="Ingenafstand"/>
              <w:ind w:left="13" w:hanging="13"/>
              <w:rPr>
                <w:sz w:val="24"/>
                <w:szCs w:val="24"/>
                <w:lang w:val="da-DK"/>
              </w:rPr>
            </w:pPr>
          </w:p>
        </w:tc>
      </w:tr>
    </w:tbl>
    <w:p w:rsidR="00185881" w:rsidRPr="00F61E9D" w:rsidRDefault="00185881" w:rsidP="00185881">
      <w:pPr>
        <w:ind w:left="851" w:hanging="851"/>
        <w:rPr>
          <w:sz w:val="24"/>
          <w:szCs w:val="24"/>
        </w:rPr>
      </w:pPr>
    </w:p>
    <w:p w:rsidR="00185881" w:rsidRPr="00FD3919" w:rsidRDefault="00185881" w:rsidP="00185881">
      <w:pPr>
        <w:ind w:left="851"/>
        <w:rPr>
          <w:sz w:val="24"/>
          <w:szCs w:val="24"/>
          <w:u w:val="single"/>
        </w:rPr>
      </w:pPr>
      <w:r w:rsidRPr="00FD3919">
        <w:rPr>
          <w:sz w:val="24"/>
          <w:szCs w:val="24"/>
          <w:u w:val="single"/>
        </w:rPr>
        <w:t>Leverskade</w:t>
      </w: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har haft ord for at kunne forårsage alvorlig, endog dødelig leverskade. Patienter med en særlig risiko for alvorlig leverskade omfatter patienter med tidligere leversygdom og børn under 3 år i multipel </w:t>
      </w:r>
      <w:proofErr w:type="spellStart"/>
      <w:r w:rsidRPr="00F61E9D">
        <w:rPr>
          <w:sz w:val="24"/>
          <w:szCs w:val="24"/>
        </w:rPr>
        <w:t>antikonvulsiv</w:t>
      </w:r>
      <w:proofErr w:type="spellEnd"/>
      <w:r w:rsidRPr="00F61E9D">
        <w:rPr>
          <w:sz w:val="24"/>
          <w:szCs w:val="24"/>
        </w:rPr>
        <w:t xml:space="preserve"> behandling, en genetisk metabolisk lidelse og svær epilepsi med hjerneskade og mental retardation. Der bør udvises særlig forsigtighed ved anvendelse af </w:t>
      </w:r>
      <w:proofErr w:type="spellStart"/>
      <w:r w:rsidRPr="00F61E9D">
        <w:rPr>
          <w:sz w:val="24"/>
          <w:szCs w:val="24"/>
        </w:rPr>
        <w:t>natriumvalproat</w:t>
      </w:r>
      <w:proofErr w:type="spellEnd"/>
      <w:r w:rsidRPr="00F61E9D">
        <w:rPr>
          <w:sz w:val="24"/>
          <w:szCs w:val="24"/>
        </w:rPr>
        <w:t xml:space="preserve"> hos disse patientgrupper. Efter 3-årsalderen formindskes risikoen væsentligt og reduceres gradvist med alderen. I de fleste tilfælde opstår leverskaden inden for de første 6 måneder af behandlingen.</w:t>
      </w:r>
    </w:p>
    <w:p w:rsidR="00185881" w:rsidRPr="00F61E9D" w:rsidRDefault="00185881" w:rsidP="00185881">
      <w:pPr>
        <w:tabs>
          <w:tab w:val="left" w:pos="1304"/>
        </w:tabs>
        <w:ind w:left="851" w:hanging="851"/>
        <w:rPr>
          <w:i/>
          <w:sz w:val="24"/>
          <w:szCs w:val="24"/>
        </w:rPr>
      </w:pPr>
    </w:p>
    <w:p w:rsidR="00185881" w:rsidRPr="00F61E9D" w:rsidRDefault="00185881" w:rsidP="00185881">
      <w:pPr>
        <w:tabs>
          <w:tab w:val="left" w:pos="1304"/>
        </w:tabs>
        <w:ind w:left="851" w:hanging="851"/>
        <w:rPr>
          <w:i/>
          <w:sz w:val="24"/>
          <w:szCs w:val="24"/>
        </w:rPr>
      </w:pPr>
      <w:r w:rsidRPr="00F61E9D">
        <w:rPr>
          <w:i/>
          <w:sz w:val="24"/>
          <w:szCs w:val="24"/>
        </w:rPr>
        <w:tab/>
        <w:t>Tegn, der tyder på leverskade</w:t>
      </w:r>
    </w:p>
    <w:p w:rsidR="00185881" w:rsidRPr="00F61E9D" w:rsidRDefault="00185881" w:rsidP="00FD3919">
      <w:pPr>
        <w:tabs>
          <w:tab w:val="left" w:pos="1304"/>
        </w:tabs>
        <w:ind w:left="851"/>
        <w:rPr>
          <w:sz w:val="24"/>
          <w:szCs w:val="24"/>
        </w:rPr>
      </w:pPr>
      <w:r w:rsidRPr="00F61E9D">
        <w:rPr>
          <w:sz w:val="24"/>
          <w:szCs w:val="24"/>
        </w:rPr>
        <w:t xml:space="preserve"> Kliniske symptomer er afgørende for en tidlig diagnose. Ikke-specifikke symptomer såsom utilpashed, asteni, døsighed, anoreksi, sløvhed, opkastning, mavesmerter samt nedsættelse af </w:t>
      </w:r>
      <w:proofErr w:type="spellStart"/>
      <w:r w:rsidRPr="00F61E9D">
        <w:rPr>
          <w:sz w:val="24"/>
          <w:szCs w:val="24"/>
        </w:rPr>
        <w:t>natriumvalproat</w:t>
      </w:r>
      <w:proofErr w:type="spellEnd"/>
      <w:r w:rsidRPr="00F61E9D">
        <w:rPr>
          <w:sz w:val="24"/>
          <w:szCs w:val="24"/>
        </w:rPr>
        <w:t xml:space="preserve">-medicinens virkning kan gå forud for alvorlig leverskade. Symptomerne starter gerne helt spontant. Hvis det sker, skal medicineringen standses. </w:t>
      </w:r>
    </w:p>
    <w:p w:rsidR="00185881" w:rsidRPr="00F61E9D" w:rsidRDefault="00185881" w:rsidP="00185881">
      <w:pPr>
        <w:ind w:left="851" w:hanging="851"/>
        <w:rPr>
          <w:sz w:val="24"/>
          <w:szCs w:val="24"/>
        </w:rPr>
      </w:pPr>
    </w:p>
    <w:p w:rsidR="00185881" w:rsidRPr="00F61E9D" w:rsidRDefault="00185881" w:rsidP="00185881">
      <w:pPr>
        <w:ind w:left="851"/>
        <w:rPr>
          <w:sz w:val="24"/>
          <w:szCs w:val="24"/>
        </w:rPr>
      </w:pPr>
      <w:r w:rsidRPr="00F61E9D">
        <w:rPr>
          <w:sz w:val="24"/>
          <w:szCs w:val="24"/>
        </w:rPr>
        <w:t>Hos patienter med epilepsi kan tilbagefald i anfald være et tegn på leverskade.</w:t>
      </w:r>
    </w:p>
    <w:p w:rsidR="00185881" w:rsidRPr="00F61E9D" w:rsidRDefault="00185881" w:rsidP="00185881">
      <w:pPr>
        <w:ind w:left="851" w:hanging="851"/>
        <w:rPr>
          <w:sz w:val="24"/>
          <w:szCs w:val="24"/>
        </w:rPr>
      </w:pPr>
    </w:p>
    <w:p w:rsidR="00185881" w:rsidRPr="00F61E9D" w:rsidRDefault="00185881" w:rsidP="00185881">
      <w:pPr>
        <w:ind w:left="851"/>
        <w:rPr>
          <w:sz w:val="24"/>
          <w:szCs w:val="24"/>
        </w:rPr>
      </w:pPr>
      <w:r w:rsidRPr="00F61E9D">
        <w:rPr>
          <w:sz w:val="24"/>
          <w:szCs w:val="24"/>
        </w:rPr>
        <w:t xml:space="preserve">Patienterne (eller hos børn, forældrene) bør instrueres i straks at indberette sådanne tegn til en læge, hvis de skulle forekomme. Der bør øjeblikkeligt foretages undersøgelser, herunder klinisk undersøgelse og testning af leverfunktionen. </w:t>
      </w:r>
    </w:p>
    <w:p w:rsidR="00185881" w:rsidRPr="00F61E9D" w:rsidRDefault="00185881" w:rsidP="00185881">
      <w:pPr>
        <w:ind w:left="851" w:hanging="851"/>
        <w:rPr>
          <w:sz w:val="24"/>
          <w:szCs w:val="24"/>
        </w:rPr>
      </w:pPr>
    </w:p>
    <w:p w:rsidR="00185881" w:rsidRPr="00F61E9D" w:rsidRDefault="00185881" w:rsidP="00185881">
      <w:pPr>
        <w:ind w:left="851"/>
        <w:rPr>
          <w:i/>
          <w:sz w:val="24"/>
          <w:szCs w:val="24"/>
        </w:rPr>
      </w:pPr>
      <w:r w:rsidRPr="00F61E9D">
        <w:rPr>
          <w:i/>
          <w:sz w:val="24"/>
          <w:szCs w:val="24"/>
        </w:rPr>
        <w:t>Påvisning af leverskade</w:t>
      </w:r>
    </w:p>
    <w:p w:rsidR="00185881" w:rsidRPr="00F61E9D" w:rsidRDefault="00185881" w:rsidP="00185881">
      <w:pPr>
        <w:ind w:left="851"/>
        <w:rPr>
          <w:sz w:val="24"/>
          <w:szCs w:val="24"/>
        </w:rPr>
      </w:pPr>
      <w:r w:rsidRPr="00F61E9D">
        <w:rPr>
          <w:sz w:val="24"/>
          <w:szCs w:val="24"/>
        </w:rPr>
        <w:t xml:space="preserve">Der bør udføres tests af leverfunktionen før påbegyndelse af behandling (se pkt. 4.3) og herefter regelmæssigt i de første 6 måneder af behandlingen, især hos patienter med forhøjet risiko. Som med andre </w:t>
      </w:r>
      <w:proofErr w:type="spellStart"/>
      <w:r w:rsidRPr="00F61E9D">
        <w:rPr>
          <w:sz w:val="24"/>
          <w:szCs w:val="24"/>
        </w:rPr>
        <w:t>antiepileptika</w:t>
      </w:r>
      <w:proofErr w:type="spellEnd"/>
      <w:r w:rsidRPr="00F61E9D">
        <w:rPr>
          <w:sz w:val="24"/>
          <w:szCs w:val="24"/>
        </w:rPr>
        <w:t xml:space="preserve"> kan der observeres svage, forbigående stigninger i enkelte leverenzymer, især i begyndelsen af behandlingen. Der anbefales mere omfattende biologiske undersøgelser for disse patienter. De mest almindelige relevante tests er dem, der afspejler proteinsyntese, især </w:t>
      </w:r>
      <w:proofErr w:type="spellStart"/>
      <w:r w:rsidRPr="00F61E9D">
        <w:rPr>
          <w:sz w:val="24"/>
          <w:szCs w:val="24"/>
        </w:rPr>
        <w:t>protrombinhastighed</w:t>
      </w:r>
      <w:proofErr w:type="spellEnd"/>
      <w:r w:rsidRPr="00F61E9D">
        <w:rPr>
          <w:sz w:val="24"/>
          <w:szCs w:val="24"/>
        </w:rPr>
        <w:t xml:space="preserve">. Behandlingen skal standses, hvis der bekræftes en unormalt lav </w:t>
      </w:r>
      <w:proofErr w:type="spellStart"/>
      <w:r w:rsidRPr="00F61E9D">
        <w:rPr>
          <w:sz w:val="24"/>
          <w:szCs w:val="24"/>
        </w:rPr>
        <w:t>protrombinhastighed</w:t>
      </w:r>
      <w:proofErr w:type="spellEnd"/>
      <w:r w:rsidRPr="00F61E9D">
        <w:rPr>
          <w:sz w:val="24"/>
          <w:szCs w:val="24"/>
        </w:rPr>
        <w:t xml:space="preserve">, især i forbindelse med andre biologiske abnormiteter (signifikant fald i </w:t>
      </w:r>
      <w:proofErr w:type="spellStart"/>
      <w:r w:rsidRPr="00F61E9D">
        <w:rPr>
          <w:sz w:val="24"/>
          <w:szCs w:val="24"/>
        </w:rPr>
        <w:t>fibrinogen</w:t>
      </w:r>
      <w:proofErr w:type="spellEnd"/>
      <w:r w:rsidRPr="00F61E9D">
        <w:rPr>
          <w:sz w:val="24"/>
          <w:szCs w:val="24"/>
        </w:rPr>
        <w:t xml:space="preserve"> og koagulationsfaktorer, øget bilirubinniveau og hævede </w:t>
      </w:r>
      <w:proofErr w:type="spellStart"/>
      <w:r w:rsidRPr="00F61E9D">
        <w:rPr>
          <w:sz w:val="24"/>
          <w:szCs w:val="24"/>
        </w:rPr>
        <w:t>transaminaser</w:t>
      </w:r>
      <w:proofErr w:type="spellEnd"/>
      <w:r w:rsidRPr="00F61E9D">
        <w:rPr>
          <w:sz w:val="24"/>
          <w:szCs w:val="24"/>
        </w:rPr>
        <w:t xml:space="preserve">). Som en forsigtighedsforanstaltning, og hvis de tages samtidig, bør </w:t>
      </w:r>
      <w:proofErr w:type="spellStart"/>
      <w:r w:rsidRPr="00F61E9D">
        <w:rPr>
          <w:sz w:val="24"/>
          <w:szCs w:val="24"/>
        </w:rPr>
        <w:t>salicylater</w:t>
      </w:r>
      <w:proofErr w:type="spellEnd"/>
      <w:r w:rsidRPr="00F61E9D">
        <w:rPr>
          <w:sz w:val="24"/>
          <w:szCs w:val="24"/>
        </w:rPr>
        <w:t xml:space="preserve"> også seponeres, da disse anvender samme metaboliske bane. Der bør foretages dosisjusteringer som relevant, og om nødvendigt gentagelse af tests.</w:t>
      </w:r>
    </w:p>
    <w:p w:rsidR="00FD3919" w:rsidRDefault="00FD3919">
      <w:pPr>
        <w:rPr>
          <w:sz w:val="24"/>
          <w:szCs w:val="24"/>
        </w:rPr>
      </w:pPr>
      <w:r>
        <w:rPr>
          <w:sz w:val="24"/>
          <w:szCs w:val="24"/>
        </w:rPr>
        <w:br w:type="page"/>
      </w:r>
    </w:p>
    <w:p w:rsidR="00185881" w:rsidRPr="00F61E9D" w:rsidRDefault="00185881" w:rsidP="00185881">
      <w:pPr>
        <w:ind w:left="851" w:hanging="851"/>
        <w:rPr>
          <w:sz w:val="24"/>
          <w:szCs w:val="24"/>
        </w:rPr>
      </w:pPr>
    </w:p>
    <w:p w:rsidR="00185881" w:rsidRPr="00FD3919" w:rsidRDefault="00185881" w:rsidP="00185881">
      <w:pPr>
        <w:ind w:left="851"/>
        <w:rPr>
          <w:sz w:val="24"/>
          <w:szCs w:val="24"/>
          <w:u w:val="single"/>
        </w:rPr>
      </w:pPr>
      <w:proofErr w:type="spellStart"/>
      <w:r w:rsidRPr="00FD3919">
        <w:rPr>
          <w:sz w:val="24"/>
          <w:szCs w:val="24"/>
          <w:u w:val="single"/>
        </w:rPr>
        <w:t>Pancreatitis</w:t>
      </w:r>
      <w:proofErr w:type="spellEnd"/>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bør anvendes med forsigtighed hos patienter med betændelse i bugspytkirtlen. Af samme grund bør patienter, der oplever akutte mavesmerter, modtage omhyggelig medicinsk vurdering. Hvis der diagnosticeres </w:t>
      </w:r>
      <w:proofErr w:type="spellStart"/>
      <w:r w:rsidRPr="00F61E9D">
        <w:rPr>
          <w:sz w:val="24"/>
          <w:szCs w:val="24"/>
        </w:rPr>
        <w:t>pancreatitis</w:t>
      </w:r>
      <w:proofErr w:type="spellEnd"/>
      <w:r w:rsidRPr="00F61E9D">
        <w:rPr>
          <w:sz w:val="24"/>
          <w:szCs w:val="24"/>
        </w:rPr>
        <w:t xml:space="preserve">, skal medicinering med </w:t>
      </w:r>
      <w:proofErr w:type="spellStart"/>
      <w:r w:rsidRPr="00F61E9D">
        <w:rPr>
          <w:sz w:val="24"/>
          <w:szCs w:val="24"/>
        </w:rPr>
        <w:t>natriumvalproat</w:t>
      </w:r>
      <w:proofErr w:type="spellEnd"/>
      <w:r w:rsidRPr="00F61E9D">
        <w:rPr>
          <w:sz w:val="24"/>
          <w:szCs w:val="24"/>
        </w:rPr>
        <w:t xml:space="preserve"> seponeres.</w:t>
      </w:r>
    </w:p>
    <w:p w:rsidR="00185881" w:rsidRPr="00F61E9D" w:rsidRDefault="00185881" w:rsidP="00185881">
      <w:pPr>
        <w:ind w:left="851" w:hanging="851"/>
        <w:rPr>
          <w:sz w:val="24"/>
          <w:szCs w:val="24"/>
        </w:rPr>
      </w:pPr>
    </w:p>
    <w:p w:rsidR="00185881" w:rsidRPr="00F61E9D" w:rsidRDefault="00185881" w:rsidP="00185881">
      <w:pPr>
        <w:ind w:left="851"/>
        <w:rPr>
          <w:sz w:val="24"/>
          <w:szCs w:val="24"/>
        </w:rPr>
      </w:pPr>
      <w:r w:rsidRPr="00F61E9D">
        <w:rPr>
          <w:sz w:val="24"/>
          <w:szCs w:val="24"/>
        </w:rPr>
        <w:t xml:space="preserve">Der har været indberettet meget svære tilfælde af </w:t>
      </w:r>
      <w:proofErr w:type="spellStart"/>
      <w:r w:rsidRPr="00F61E9D">
        <w:rPr>
          <w:sz w:val="24"/>
          <w:szCs w:val="24"/>
        </w:rPr>
        <w:t>pancreatitis</w:t>
      </w:r>
      <w:proofErr w:type="spellEnd"/>
      <w:r w:rsidRPr="00F61E9D">
        <w:rPr>
          <w:sz w:val="24"/>
          <w:szCs w:val="24"/>
        </w:rPr>
        <w:t xml:space="preserve">, som kunne være livstruende. Små børn er især i farezonen; denne risiko reduceres med alderen. Vanskelige anfald, alvorlige neurologiske abnormiteter eller anden samtidig </w:t>
      </w:r>
      <w:proofErr w:type="spellStart"/>
      <w:r w:rsidRPr="00F61E9D">
        <w:rPr>
          <w:sz w:val="24"/>
          <w:szCs w:val="24"/>
        </w:rPr>
        <w:t>antikonvulsiv</w:t>
      </w:r>
      <w:proofErr w:type="spellEnd"/>
      <w:r w:rsidRPr="00F61E9D">
        <w:rPr>
          <w:sz w:val="24"/>
          <w:szCs w:val="24"/>
        </w:rPr>
        <w:t xml:space="preserve"> behandling kan øge risikoen for </w:t>
      </w:r>
      <w:proofErr w:type="spellStart"/>
      <w:r w:rsidRPr="00F61E9D">
        <w:rPr>
          <w:sz w:val="24"/>
          <w:szCs w:val="24"/>
        </w:rPr>
        <w:t>pancreatitis</w:t>
      </w:r>
      <w:proofErr w:type="spellEnd"/>
      <w:r w:rsidRPr="00F61E9D">
        <w:rPr>
          <w:sz w:val="24"/>
          <w:szCs w:val="24"/>
        </w:rPr>
        <w:t xml:space="preserve">. Leversvigt med </w:t>
      </w:r>
      <w:proofErr w:type="spellStart"/>
      <w:r w:rsidRPr="00F61E9D">
        <w:rPr>
          <w:sz w:val="24"/>
          <w:szCs w:val="24"/>
        </w:rPr>
        <w:t>pancreatitis</w:t>
      </w:r>
      <w:proofErr w:type="spellEnd"/>
      <w:r w:rsidRPr="00F61E9D">
        <w:rPr>
          <w:sz w:val="24"/>
          <w:szCs w:val="24"/>
        </w:rPr>
        <w:t xml:space="preserve"> øger risikoen for dødelig udgang.</w:t>
      </w:r>
    </w:p>
    <w:p w:rsidR="00185881" w:rsidRPr="00F61E9D" w:rsidRDefault="00185881" w:rsidP="00185881">
      <w:pPr>
        <w:ind w:left="851" w:hanging="851"/>
        <w:rPr>
          <w:sz w:val="24"/>
          <w:szCs w:val="24"/>
        </w:rPr>
      </w:pPr>
    </w:p>
    <w:p w:rsidR="00185881" w:rsidRPr="00FD3919" w:rsidRDefault="00185881" w:rsidP="00185881">
      <w:pPr>
        <w:tabs>
          <w:tab w:val="left" w:pos="1304"/>
        </w:tabs>
        <w:ind w:left="851" w:hanging="851"/>
        <w:rPr>
          <w:sz w:val="24"/>
          <w:szCs w:val="24"/>
          <w:u w:val="single"/>
        </w:rPr>
      </w:pPr>
      <w:r w:rsidRPr="00FD3919">
        <w:rPr>
          <w:sz w:val="24"/>
          <w:szCs w:val="24"/>
        </w:rPr>
        <w:tab/>
      </w:r>
      <w:r w:rsidRPr="00FD3919">
        <w:rPr>
          <w:sz w:val="24"/>
          <w:szCs w:val="24"/>
          <w:u w:val="single"/>
        </w:rPr>
        <w:t>Selvmordstanker og -adfærd</w:t>
      </w:r>
    </w:p>
    <w:p w:rsidR="00185881" w:rsidRPr="00F61E9D" w:rsidRDefault="00185881" w:rsidP="00185881">
      <w:pPr>
        <w:tabs>
          <w:tab w:val="left" w:pos="1304"/>
        </w:tabs>
        <w:ind w:left="851" w:hanging="851"/>
        <w:rPr>
          <w:sz w:val="24"/>
          <w:szCs w:val="24"/>
        </w:rPr>
      </w:pPr>
      <w:r w:rsidRPr="00F61E9D">
        <w:rPr>
          <w:sz w:val="24"/>
          <w:szCs w:val="24"/>
        </w:rPr>
        <w:tab/>
        <w:t xml:space="preserve">Der har været indberettet selvmordstanker og -adfærd hos patienter, behandlet med antiepileptiske præparater for flere indikationer. En </w:t>
      </w:r>
      <w:proofErr w:type="spellStart"/>
      <w:r w:rsidRPr="00F61E9D">
        <w:rPr>
          <w:sz w:val="24"/>
          <w:szCs w:val="24"/>
        </w:rPr>
        <w:t>meta</w:t>
      </w:r>
      <w:proofErr w:type="spellEnd"/>
      <w:r w:rsidRPr="00F61E9D">
        <w:rPr>
          <w:sz w:val="24"/>
          <w:szCs w:val="24"/>
        </w:rPr>
        <w:t xml:space="preserve">-analyse af randomiserede placebo-kontrollerede forsøg med antiepileptiske lægemidler har også vist en mindre øget risiko for selvmordstanker og -adfærd. Mekanismen for denne risiko er ikke kendt, men de tilgængelige data udelukker ikke muligheden for en øget risiko med </w:t>
      </w:r>
      <w:proofErr w:type="spellStart"/>
      <w:r w:rsidRPr="00F61E9D">
        <w:rPr>
          <w:sz w:val="24"/>
          <w:szCs w:val="24"/>
        </w:rPr>
        <w:t>natriumvalproat</w:t>
      </w:r>
      <w:proofErr w:type="spellEnd"/>
      <w:r w:rsidRPr="00F61E9D">
        <w:rPr>
          <w:sz w:val="24"/>
          <w:szCs w:val="24"/>
        </w:rPr>
        <w:t>. Derfor skal patienten overvåges for tegn på selvmordstanker og -adfærd, og der bør overvejes passende behandling. Patienten (og dennes plejere) bør rådes til at søge lægehjælp, hvis der opstår tegn på selvmordstanker eller -adfærd.</w:t>
      </w:r>
    </w:p>
    <w:p w:rsidR="00185881" w:rsidRPr="00F61E9D" w:rsidRDefault="00185881" w:rsidP="00185881">
      <w:pPr>
        <w:tabs>
          <w:tab w:val="left" w:pos="1304"/>
        </w:tabs>
        <w:ind w:left="851" w:hanging="851"/>
        <w:rPr>
          <w:sz w:val="24"/>
          <w:szCs w:val="24"/>
        </w:rPr>
      </w:pPr>
    </w:p>
    <w:p w:rsidR="00185881" w:rsidRPr="00F61E9D" w:rsidRDefault="00185881" w:rsidP="00185881">
      <w:pPr>
        <w:ind w:left="851"/>
        <w:rPr>
          <w:i/>
          <w:sz w:val="24"/>
          <w:szCs w:val="24"/>
          <w:u w:val="single"/>
        </w:rPr>
      </w:pPr>
      <w:r w:rsidRPr="00F61E9D">
        <w:rPr>
          <w:i/>
          <w:sz w:val="24"/>
          <w:szCs w:val="24"/>
          <w:u w:val="single"/>
        </w:rPr>
        <w:t xml:space="preserve">Patienter med kendt eller mistænkt </w:t>
      </w:r>
      <w:proofErr w:type="spellStart"/>
      <w:r w:rsidRPr="00F61E9D">
        <w:rPr>
          <w:i/>
          <w:sz w:val="24"/>
          <w:szCs w:val="24"/>
          <w:u w:val="single"/>
        </w:rPr>
        <w:t>mitokondriel</w:t>
      </w:r>
      <w:proofErr w:type="spellEnd"/>
      <w:r w:rsidRPr="00F61E9D">
        <w:rPr>
          <w:i/>
          <w:sz w:val="24"/>
          <w:szCs w:val="24"/>
          <w:u w:val="single"/>
        </w:rPr>
        <w:t xml:space="preserve"> sygdom</w:t>
      </w:r>
    </w:p>
    <w:p w:rsidR="00185881" w:rsidRPr="00F61E9D" w:rsidRDefault="00185881" w:rsidP="00185881">
      <w:pPr>
        <w:tabs>
          <w:tab w:val="left" w:pos="1304"/>
        </w:tabs>
        <w:ind w:left="851" w:hanging="851"/>
        <w:rPr>
          <w:sz w:val="24"/>
          <w:szCs w:val="24"/>
        </w:rPr>
      </w:pPr>
      <w:r w:rsidRPr="00F61E9D">
        <w:rPr>
          <w:sz w:val="24"/>
          <w:szCs w:val="24"/>
        </w:rPr>
        <w:tab/>
      </w:r>
      <w:proofErr w:type="spellStart"/>
      <w:r w:rsidRPr="00F61E9D">
        <w:rPr>
          <w:sz w:val="24"/>
          <w:szCs w:val="24"/>
        </w:rPr>
        <w:t>Valproat</w:t>
      </w:r>
      <w:proofErr w:type="spellEnd"/>
      <w:r w:rsidRPr="00F61E9D">
        <w:rPr>
          <w:sz w:val="24"/>
          <w:szCs w:val="24"/>
        </w:rPr>
        <w:t xml:space="preserve"> kan udløse eller forværre kliniske tegn på latente </w:t>
      </w:r>
      <w:proofErr w:type="spellStart"/>
      <w:r w:rsidRPr="00F61E9D">
        <w:rPr>
          <w:sz w:val="24"/>
          <w:szCs w:val="24"/>
        </w:rPr>
        <w:t>mitokondriale</w:t>
      </w:r>
      <w:proofErr w:type="spellEnd"/>
      <w:r w:rsidRPr="00F61E9D">
        <w:rPr>
          <w:sz w:val="24"/>
          <w:szCs w:val="24"/>
        </w:rPr>
        <w:t xml:space="preserve"> sygdomme forårsaget af mutationer af mitokondrie DNA såvel som det nuklearkodede POLG-gen. Der er specielt indrapporteret </w:t>
      </w:r>
      <w:proofErr w:type="spellStart"/>
      <w:r w:rsidRPr="00F61E9D">
        <w:rPr>
          <w:sz w:val="24"/>
          <w:szCs w:val="24"/>
        </w:rPr>
        <w:t>valproat</w:t>
      </w:r>
      <w:proofErr w:type="spellEnd"/>
      <w:r w:rsidRPr="00F61E9D">
        <w:rPr>
          <w:sz w:val="24"/>
          <w:szCs w:val="24"/>
        </w:rPr>
        <w:t xml:space="preserve">-induceret akut leversvigt og leverrelaterede dødsfald især hos patienter med arvelige </w:t>
      </w:r>
      <w:proofErr w:type="spellStart"/>
      <w:r w:rsidRPr="00F61E9D">
        <w:rPr>
          <w:sz w:val="24"/>
          <w:szCs w:val="24"/>
        </w:rPr>
        <w:t>neurometaboliske</w:t>
      </w:r>
      <w:proofErr w:type="spellEnd"/>
      <w:r w:rsidRPr="00F61E9D">
        <w:rPr>
          <w:sz w:val="24"/>
          <w:szCs w:val="24"/>
        </w:rPr>
        <w:t xml:space="preserve"> syndromer forårsaget af mutationer i genet for mitokondrie-POLG-enzymet, f.eks. Alpers-</w:t>
      </w:r>
      <w:proofErr w:type="spellStart"/>
      <w:r w:rsidRPr="00F61E9D">
        <w:rPr>
          <w:sz w:val="24"/>
          <w:szCs w:val="24"/>
        </w:rPr>
        <w:t>Huttenlocher</w:t>
      </w:r>
      <w:proofErr w:type="spellEnd"/>
      <w:r w:rsidRPr="00F61E9D">
        <w:rPr>
          <w:sz w:val="24"/>
          <w:szCs w:val="24"/>
        </w:rPr>
        <w:t xml:space="preserve"> Syndrom. Der bør mistænkes POLG-relaterede lidelser hos patienter med familiehistorie eller tegn på symptomer på en POLG-relateret lidelse, herunder uforklarlig encefalopati, refraktær epilepsi (</w:t>
      </w:r>
      <w:proofErr w:type="spellStart"/>
      <w:r w:rsidRPr="00F61E9D">
        <w:rPr>
          <w:sz w:val="24"/>
          <w:szCs w:val="24"/>
        </w:rPr>
        <w:t>fokal</w:t>
      </w:r>
      <w:proofErr w:type="spellEnd"/>
      <w:r w:rsidRPr="00F61E9D">
        <w:rPr>
          <w:sz w:val="24"/>
          <w:szCs w:val="24"/>
        </w:rPr>
        <w:t xml:space="preserve">, </w:t>
      </w:r>
      <w:proofErr w:type="spellStart"/>
      <w:r w:rsidRPr="00F61E9D">
        <w:rPr>
          <w:sz w:val="24"/>
          <w:szCs w:val="24"/>
        </w:rPr>
        <w:t>myoklon</w:t>
      </w:r>
      <w:proofErr w:type="spellEnd"/>
      <w:r w:rsidRPr="00F61E9D">
        <w:rPr>
          <w:sz w:val="24"/>
          <w:szCs w:val="24"/>
        </w:rPr>
        <w:t xml:space="preserve">), status </w:t>
      </w:r>
      <w:proofErr w:type="spellStart"/>
      <w:r w:rsidRPr="00F61E9D">
        <w:rPr>
          <w:sz w:val="24"/>
          <w:szCs w:val="24"/>
        </w:rPr>
        <w:t>epilepticus</w:t>
      </w:r>
      <w:proofErr w:type="spellEnd"/>
      <w:r w:rsidRPr="00F61E9D">
        <w:rPr>
          <w:sz w:val="24"/>
          <w:szCs w:val="24"/>
        </w:rPr>
        <w:t xml:space="preserve">, udviklingshæmning, </w:t>
      </w:r>
      <w:proofErr w:type="spellStart"/>
      <w:r w:rsidRPr="00F61E9D">
        <w:rPr>
          <w:sz w:val="24"/>
          <w:szCs w:val="24"/>
        </w:rPr>
        <w:t>psykomotorisk</w:t>
      </w:r>
      <w:proofErr w:type="spellEnd"/>
      <w:r w:rsidRPr="00F61E9D">
        <w:rPr>
          <w:sz w:val="24"/>
          <w:szCs w:val="24"/>
        </w:rPr>
        <w:t xml:space="preserve"> regression, </w:t>
      </w:r>
      <w:proofErr w:type="spellStart"/>
      <w:r w:rsidRPr="00F61E9D">
        <w:rPr>
          <w:sz w:val="24"/>
          <w:szCs w:val="24"/>
        </w:rPr>
        <w:t>axon</w:t>
      </w:r>
      <w:proofErr w:type="spellEnd"/>
      <w:r w:rsidRPr="00F61E9D">
        <w:rPr>
          <w:sz w:val="24"/>
          <w:szCs w:val="24"/>
        </w:rPr>
        <w:t xml:space="preserve"> </w:t>
      </w:r>
      <w:proofErr w:type="spellStart"/>
      <w:r w:rsidRPr="00F61E9D">
        <w:rPr>
          <w:sz w:val="24"/>
          <w:szCs w:val="24"/>
        </w:rPr>
        <w:t>sensorimotorisk</w:t>
      </w:r>
      <w:proofErr w:type="spellEnd"/>
      <w:r w:rsidRPr="00F61E9D">
        <w:rPr>
          <w:sz w:val="24"/>
          <w:szCs w:val="24"/>
        </w:rPr>
        <w:t xml:space="preserve"> </w:t>
      </w:r>
      <w:proofErr w:type="spellStart"/>
      <w:r w:rsidRPr="00F61E9D">
        <w:rPr>
          <w:sz w:val="24"/>
          <w:szCs w:val="24"/>
        </w:rPr>
        <w:t>neuropati</w:t>
      </w:r>
      <w:proofErr w:type="spellEnd"/>
      <w:r w:rsidRPr="00F61E9D">
        <w:rPr>
          <w:sz w:val="24"/>
          <w:szCs w:val="24"/>
        </w:rPr>
        <w:t xml:space="preserve">, </w:t>
      </w:r>
      <w:proofErr w:type="spellStart"/>
      <w:r w:rsidRPr="00F61E9D">
        <w:rPr>
          <w:sz w:val="24"/>
          <w:szCs w:val="24"/>
        </w:rPr>
        <w:t>myopati</w:t>
      </w:r>
      <w:proofErr w:type="spellEnd"/>
      <w:r w:rsidRPr="00F61E9D">
        <w:rPr>
          <w:sz w:val="24"/>
          <w:szCs w:val="24"/>
        </w:rPr>
        <w:t xml:space="preserve">, </w:t>
      </w:r>
      <w:proofErr w:type="spellStart"/>
      <w:r w:rsidRPr="00F61E9D">
        <w:rPr>
          <w:sz w:val="24"/>
          <w:szCs w:val="24"/>
        </w:rPr>
        <w:t>ataksi</w:t>
      </w:r>
      <w:proofErr w:type="spellEnd"/>
      <w:r w:rsidRPr="00F61E9D">
        <w:rPr>
          <w:sz w:val="24"/>
          <w:szCs w:val="24"/>
        </w:rPr>
        <w:t xml:space="preserve"> </w:t>
      </w:r>
      <w:proofErr w:type="spellStart"/>
      <w:r w:rsidRPr="00F61E9D">
        <w:rPr>
          <w:sz w:val="24"/>
          <w:szCs w:val="24"/>
        </w:rPr>
        <w:t>cerebellaris</w:t>
      </w:r>
      <w:proofErr w:type="spellEnd"/>
      <w:r w:rsidRPr="00F61E9D">
        <w:rPr>
          <w:sz w:val="24"/>
          <w:szCs w:val="24"/>
        </w:rPr>
        <w:t xml:space="preserve">, </w:t>
      </w:r>
      <w:proofErr w:type="spellStart"/>
      <w:r w:rsidRPr="00F61E9D">
        <w:rPr>
          <w:sz w:val="24"/>
          <w:szCs w:val="24"/>
        </w:rPr>
        <w:t>opthalmoplegi</w:t>
      </w:r>
      <w:proofErr w:type="spellEnd"/>
      <w:r w:rsidRPr="00F61E9D">
        <w:rPr>
          <w:sz w:val="24"/>
          <w:szCs w:val="24"/>
        </w:rPr>
        <w:t xml:space="preserve"> eller kompliceret migræne med aura </w:t>
      </w:r>
      <w:proofErr w:type="spellStart"/>
      <w:r w:rsidRPr="00F61E9D">
        <w:rPr>
          <w:sz w:val="24"/>
          <w:szCs w:val="24"/>
        </w:rPr>
        <w:t>occipital</w:t>
      </w:r>
      <w:proofErr w:type="spellEnd"/>
      <w:r w:rsidRPr="00F61E9D">
        <w:rPr>
          <w:sz w:val="24"/>
          <w:szCs w:val="24"/>
        </w:rPr>
        <w:t>. Der bør udføres POLG-mutationstest i henhold til almindelig klinisk praksis til diagnostisk vurdering af sådanne lidelser (se pkt. 4.3).</w:t>
      </w:r>
    </w:p>
    <w:p w:rsidR="00185881" w:rsidRPr="00F61E9D" w:rsidRDefault="00185881" w:rsidP="00185881">
      <w:pPr>
        <w:tabs>
          <w:tab w:val="left" w:pos="1304"/>
        </w:tabs>
        <w:ind w:left="851" w:hanging="851"/>
        <w:rPr>
          <w:sz w:val="24"/>
          <w:szCs w:val="24"/>
        </w:rPr>
      </w:pPr>
    </w:p>
    <w:p w:rsidR="00185881" w:rsidRPr="00FD3919" w:rsidRDefault="00185881" w:rsidP="00185881">
      <w:pPr>
        <w:ind w:left="851"/>
        <w:rPr>
          <w:sz w:val="24"/>
          <w:szCs w:val="24"/>
          <w:u w:val="single"/>
        </w:rPr>
      </w:pPr>
      <w:r w:rsidRPr="00FD3919">
        <w:rPr>
          <w:sz w:val="24"/>
          <w:szCs w:val="24"/>
          <w:u w:val="single"/>
        </w:rPr>
        <w:t>Forværrede konvulsioner</w:t>
      </w:r>
    </w:p>
    <w:p w:rsidR="00185881" w:rsidRPr="00F61E9D" w:rsidRDefault="00185881" w:rsidP="00185881">
      <w:pPr>
        <w:ind w:left="851"/>
        <w:rPr>
          <w:sz w:val="24"/>
          <w:szCs w:val="24"/>
        </w:rPr>
      </w:pPr>
      <w:r w:rsidRPr="00F61E9D">
        <w:rPr>
          <w:sz w:val="24"/>
          <w:szCs w:val="24"/>
        </w:rPr>
        <w:t xml:space="preserve">Som med andre </w:t>
      </w:r>
      <w:proofErr w:type="spellStart"/>
      <w:r w:rsidRPr="00F61E9D">
        <w:rPr>
          <w:sz w:val="24"/>
          <w:szCs w:val="24"/>
        </w:rPr>
        <w:t>antiepileptika</w:t>
      </w:r>
      <w:proofErr w:type="spellEnd"/>
      <w:r w:rsidRPr="00F61E9D">
        <w:rPr>
          <w:sz w:val="24"/>
          <w:szCs w:val="24"/>
        </w:rPr>
        <w:t xml:space="preserve"> kan visse patienter på </w:t>
      </w:r>
      <w:proofErr w:type="spellStart"/>
      <w:r w:rsidRPr="00F61E9D">
        <w:rPr>
          <w:sz w:val="24"/>
          <w:szCs w:val="24"/>
        </w:rPr>
        <w:t>valproat</w:t>
      </w:r>
      <w:proofErr w:type="spellEnd"/>
      <w:r w:rsidRPr="00F61E9D">
        <w:rPr>
          <w:sz w:val="24"/>
          <w:szCs w:val="24"/>
        </w:rPr>
        <w:t xml:space="preserve"> opleve reversibel forværring i konvulsionsfrekvens og sværhedsgrad (inklusive status </w:t>
      </w:r>
      <w:proofErr w:type="spellStart"/>
      <w:r w:rsidRPr="00F61E9D">
        <w:rPr>
          <w:sz w:val="24"/>
          <w:szCs w:val="24"/>
        </w:rPr>
        <w:t>epilepticus</w:t>
      </w:r>
      <w:proofErr w:type="spellEnd"/>
      <w:r w:rsidRPr="00F61E9D">
        <w:rPr>
          <w:sz w:val="24"/>
          <w:szCs w:val="24"/>
        </w:rPr>
        <w:t>) eller påbegyndelsen af nye typer konvulsioner i stedet for forbedring. I tilfælde af forværrede konvulsioner bør patienten rådes til straks at konsultere sin læge (se pkt. 4.8).</w:t>
      </w:r>
    </w:p>
    <w:p w:rsidR="00185881" w:rsidRPr="00F61E9D" w:rsidRDefault="00185881" w:rsidP="00185881">
      <w:pPr>
        <w:ind w:left="851"/>
        <w:rPr>
          <w:sz w:val="24"/>
          <w:szCs w:val="24"/>
        </w:rPr>
      </w:pPr>
    </w:p>
    <w:p w:rsidR="00185881" w:rsidRPr="00FD3919" w:rsidRDefault="00185881" w:rsidP="00185881">
      <w:pPr>
        <w:ind w:left="851"/>
        <w:rPr>
          <w:sz w:val="24"/>
          <w:szCs w:val="24"/>
          <w:u w:val="single"/>
        </w:rPr>
      </w:pPr>
      <w:r w:rsidRPr="00FD3919">
        <w:rPr>
          <w:sz w:val="24"/>
          <w:szCs w:val="24"/>
          <w:u w:val="single"/>
        </w:rPr>
        <w:t>Andre forholdsregler</w:t>
      </w:r>
    </w:p>
    <w:p w:rsidR="00185881" w:rsidRPr="00F61E9D" w:rsidRDefault="00185881" w:rsidP="00185881">
      <w:pPr>
        <w:ind w:left="851"/>
        <w:rPr>
          <w:sz w:val="24"/>
          <w:szCs w:val="24"/>
        </w:rPr>
      </w:pPr>
      <w:r w:rsidRPr="00F61E9D">
        <w:rPr>
          <w:sz w:val="24"/>
          <w:szCs w:val="24"/>
        </w:rPr>
        <w:t>Det anbefales at tage blodprøver (antal blodlegemer, inklusive blodpladetal-, blødningstid- og koagulationstidstests) inden behandlingens start eller før en operation, og i tilfælde af spontane blå mærker eller blødning (se pkt. 4.8).</w:t>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bør anvendes med forsigtighed hos patienter med nedsat nyrefunktion. Binding til serumalbumin er nedsat, mens fordelingsvolumen er forøget. Det kan være nødvendigt at nedsætte dosis. Dosis bør justeres i henhold til klinisk respons, da overvågning af plasmakoncentrationer kan være vildledende.</w:t>
      </w:r>
    </w:p>
    <w:p w:rsidR="00185881" w:rsidRPr="00F61E9D" w:rsidRDefault="00185881" w:rsidP="00185881">
      <w:pPr>
        <w:ind w:left="851"/>
        <w:rPr>
          <w:sz w:val="24"/>
          <w:szCs w:val="24"/>
        </w:rPr>
      </w:pPr>
    </w:p>
    <w:p w:rsidR="00185881" w:rsidRPr="00FD3919" w:rsidRDefault="00185881" w:rsidP="00185881">
      <w:pPr>
        <w:ind w:left="851"/>
        <w:rPr>
          <w:sz w:val="24"/>
          <w:szCs w:val="24"/>
          <w:u w:val="single"/>
        </w:rPr>
      </w:pPr>
      <w:r w:rsidRPr="00FD3919">
        <w:rPr>
          <w:sz w:val="24"/>
          <w:szCs w:val="24"/>
          <w:u w:val="single"/>
        </w:rPr>
        <w:t>Nedsat leverfunktion</w:t>
      </w:r>
    </w:p>
    <w:p w:rsidR="00185881" w:rsidRPr="00F61E9D" w:rsidRDefault="00185881" w:rsidP="00185881">
      <w:pPr>
        <w:ind w:left="851"/>
        <w:rPr>
          <w:sz w:val="24"/>
          <w:szCs w:val="24"/>
        </w:rPr>
      </w:pPr>
      <w:proofErr w:type="spellStart"/>
      <w:r w:rsidRPr="00F61E9D">
        <w:rPr>
          <w:sz w:val="24"/>
          <w:szCs w:val="24"/>
        </w:rPr>
        <w:t>Valproat</w:t>
      </w:r>
      <w:proofErr w:type="spellEnd"/>
      <w:r w:rsidRPr="00F61E9D">
        <w:rPr>
          <w:sz w:val="24"/>
          <w:szCs w:val="24"/>
        </w:rPr>
        <w:t xml:space="preserve"> "Life Medical" elimineres hovedsageligt gennem nyrerne, dels i form af ketonlegemer, som kan påvirke test af urinketonbestemmelse og give falske positiver hos diabetespatienter.</w:t>
      </w:r>
    </w:p>
    <w:p w:rsidR="00185881" w:rsidRPr="00F61E9D" w:rsidRDefault="00185881" w:rsidP="00185881">
      <w:pPr>
        <w:ind w:left="851"/>
        <w:rPr>
          <w:i/>
          <w:sz w:val="24"/>
          <w:szCs w:val="24"/>
          <w:u w:val="single"/>
        </w:rPr>
      </w:pPr>
    </w:p>
    <w:p w:rsidR="00185881" w:rsidRPr="00FD3919" w:rsidRDefault="00185881" w:rsidP="00185881">
      <w:pPr>
        <w:ind w:left="851"/>
        <w:rPr>
          <w:sz w:val="24"/>
          <w:szCs w:val="24"/>
          <w:u w:val="single"/>
        </w:rPr>
      </w:pPr>
      <w:r w:rsidRPr="00FD3919">
        <w:rPr>
          <w:sz w:val="24"/>
          <w:szCs w:val="24"/>
          <w:u w:val="single"/>
        </w:rPr>
        <w:t>Insufficiens i enzymatisk urinsyrekredsløb</w:t>
      </w:r>
    </w:p>
    <w:p w:rsidR="00185881" w:rsidRPr="00F61E9D" w:rsidRDefault="00185881" w:rsidP="00185881">
      <w:pPr>
        <w:ind w:left="851"/>
        <w:rPr>
          <w:sz w:val="24"/>
          <w:szCs w:val="24"/>
        </w:rPr>
      </w:pPr>
      <w:r w:rsidRPr="00F61E9D">
        <w:rPr>
          <w:sz w:val="24"/>
          <w:szCs w:val="24"/>
        </w:rPr>
        <w:t xml:space="preserve">Hvis der er mistanke om insufficiens i det enzymatiske urinstofkredsløb, bør blodets </w:t>
      </w:r>
      <w:proofErr w:type="spellStart"/>
      <w:r w:rsidRPr="00F61E9D">
        <w:rPr>
          <w:sz w:val="24"/>
          <w:szCs w:val="24"/>
        </w:rPr>
        <w:t>amoniakniveau</w:t>
      </w:r>
      <w:proofErr w:type="spellEnd"/>
      <w:r w:rsidRPr="00F61E9D">
        <w:rPr>
          <w:sz w:val="24"/>
          <w:szCs w:val="24"/>
        </w:rPr>
        <w:t xml:space="preserve"> bestemmes forud for behandlingens start på grund af risikoen for </w:t>
      </w:r>
      <w:proofErr w:type="spellStart"/>
      <w:r w:rsidRPr="00F61E9D">
        <w:rPr>
          <w:sz w:val="24"/>
          <w:szCs w:val="24"/>
        </w:rPr>
        <w:t>hyperammonæmi</w:t>
      </w:r>
      <w:proofErr w:type="spellEnd"/>
      <w:r w:rsidRPr="00F61E9D">
        <w:rPr>
          <w:sz w:val="24"/>
          <w:szCs w:val="24"/>
        </w:rPr>
        <w:t xml:space="preserve"> med </w:t>
      </w:r>
      <w:proofErr w:type="spellStart"/>
      <w:r w:rsidRPr="00F61E9D">
        <w:rPr>
          <w:sz w:val="24"/>
          <w:szCs w:val="24"/>
        </w:rPr>
        <w:t>natriumvalproat</w:t>
      </w:r>
      <w:proofErr w:type="spellEnd"/>
      <w:r w:rsidRPr="00F61E9D">
        <w:rPr>
          <w:sz w:val="24"/>
          <w:szCs w:val="24"/>
        </w:rPr>
        <w:t>.</w:t>
      </w:r>
    </w:p>
    <w:p w:rsidR="00185881" w:rsidRPr="00F61E9D" w:rsidRDefault="00185881" w:rsidP="00185881">
      <w:pPr>
        <w:ind w:left="851"/>
        <w:rPr>
          <w:sz w:val="24"/>
          <w:szCs w:val="24"/>
        </w:rPr>
      </w:pPr>
    </w:p>
    <w:p w:rsidR="00185881" w:rsidRPr="00FD3919" w:rsidRDefault="00185881" w:rsidP="00185881">
      <w:pPr>
        <w:ind w:left="851"/>
        <w:rPr>
          <w:sz w:val="24"/>
          <w:szCs w:val="24"/>
          <w:u w:val="single"/>
        </w:rPr>
      </w:pPr>
      <w:r w:rsidRPr="00FD3919">
        <w:rPr>
          <w:sz w:val="24"/>
          <w:szCs w:val="24"/>
          <w:u w:val="single"/>
        </w:rPr>
        <w:t>Vægtforøgelse</w:t>
      </w:r>
    </w:p>
    <w:p w:rsidR="00185881" w:rsidRPr="00F61E9D" w:rsidRDefault="00185881" w:rsidP="00185881">
      <w:pPr>
        <w:ind w:left="851"/>
        <w:rPr>
          <w:sz w:val="24"/>
          <w:szCs w:val="24"/>
        </w:rPr>
      </w:pPr>
      <w:r w:rsidRPr="00F61E9D">
        <w:rPr>
          <w:sz w:val="24"/>
          <w:szCs w:val="24"/>
        </w:rPr>
        <w:t>Patienten bør advares om risiko for vægtøgning ved indledning af behandling, da vægtforøgelse er en risikofaktor for polycystisk ovariesyndrom (se pkt. 4.8). Der bør anvendes passende strategier for at minimere en sådan risiko. Der bør også holdes øje med eventuelle ændringer i menstruationscyklus. Hvis vægtforøgelse fortsætter til trods for fornuftig kost, bør behovet for behandling genvurderes i hvert enkelt tilfælde.</w:t>
      </w:r>
    </w:p>
    <w:p w:rsidR="00185881" w:rsidRPr="00F61E9D" w:rsidRDefault="00185881" w:rsidP="00185881">
      <w:pPr>
        <w:ind w:left="851"/>
        <w:rPr>
          <w:sz w:val="24"/>
          <w:szCs w:val="24"/>
        </w:rPr>
      </w:pPr>
    </w:p>
    <w:p w:rsidR="00185881" w:rsidRPr="00FD3919" w:rsidRDefault="00185881" w:rsidP="00185881">
      <w:pPr>
        <w:ind w:left="851"/>
        <w:rPr>
          <w:sz w:val="24"/>
          <w:szCs w:val="24"/>
          <w:u w:val="single"/>
        </w:rPr>
      </w:pPr>
      <w:r w:rsidRPr="00FD3919">
        <w:rPr>
          <w:sz w:val="24"/>
          <w:szCs w:val="24"/>
          <w:u w:val="single"/>
        </w:rPr>
        <w:t>Lidelser i immunsystemet</w:t>
      </w:r>
    </w:p>
    <w:p w:rsidR="00185881" w:rsidRPr="00F61E9D" w:rsidRDefault="00185881" w:rsidP="00185881">
      <w:pPr>
        <w:ind w:left="851"/>
        <w:rPr>
          <w:sz w:val="24"/>
          <w:szCs w:val="24"/>
        </w:rPr>
      </w:pPr>
      <w:r w:rsidRPr="00F61E9D">
        <w:rPr>
          <w:sz w:val="24"/>
          <w:szCs w:val="24"/>
        </w:rPr>
        <w:t xml:space="preserve">Selvom immunforstyrrelser kun er konstateret i usædvanlige tilfælde under brug af </w:t>
      </w:r>
      <w:proofErr w:type="spellStart"/>
      <w:r w:rsidRPr="00F61E9D">
        <w:rPr>
          <w:sz w:val="24"/>
          <w:szCs w:val="24"/>
        </w:rPr>
        <w:t>natriumvalproat</w:t>
      </w:r>
      <w:proofErr w:type="spellEnd"/>
      <w:r w:rsidRPr="00F61E9D">
        <w:rPr>
          <w:sz w:val="24"/>
          <w:szCs w:val="24"/>
        </w:rPr>
        <w:t xml:space="preserve">, bør den potentielle fordel ved </w:t>
      </w:r>
      <w:proofErr w:type="spellStart"/>
      <w:r w:rsidRPr="00F61E9D">
        <w:rPr>
          <w:sz w:val="24"/>
          <w:szCs w:val="24"/>
        </w:rPr>
        <w:t>natriumvalproat</w:t>
      </w:r>
      <w:proofErr w:type="spellEnd"/>
      <w:r w:rsidRPr="00F61E9D">
        <w:rPr>
          <w:sz w:val="24"/>
          <w:szCs w:val="24"/>
        </w:rPr>
        <w:t xml:space="preserve"> vejes mod den potentielle risiko hos patienter med systemisk lupus </w:t>
      </w:r>
      <w:proofErr w:type="spellStart"/>
      <w:r w:rsidRPr="00F61E9D">
        <w:rPr>
          <w:sz w:val="24"/>
          <w:szCs w:val="24"/>
        </w:rPr>
        <w:t>erythematosus</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sz w:val="24"/>
          <w:szCs w:val="24"/>
        </w:rPr>
        <w:t>Seponering</w:t>
      </w:r>
      <w:proofErr w:type="spellEnd"/>
      <w:r w:rsidRPr="00F61E9D">
        <w:rPr>
          <w:sz w:val="24"/>
          <w:szCs w:val="24"/>
        </w:rPr>
        <w:t xml:space="preserve"> af </w:t>
      </w:r>
      <w:proofErr w:type="spellStart"/>
      <w:r w:rsidRPr="00F61E9D">
        <w:rPr>
          <w:sz w:val="24"/>
          <w:szCs w:val="24"/>
        </w:rPr>
        <w:t>natriumvalproat</w:t>
      </w:r>
      <w:proofErr w:type="spellEnd"/>
      <w:r w:rsidRPr="00F61E9D">
        <w:rPr>
          <w:sz w:val="24"/>
          <w:szCs w:val="24"/>
        </w:rPr>
        <w:t xml:space="preserve"> eller omskiftning til anden antiepileptisk medicin skal gøres med forsigtighed og kun gradvist. For hurtige ændringer kan føre til pludselig stigning i anfald.</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Det er blevet konstateret i visse </w:t>
      </w:r>
      <w:r w:rsidRPr="00F61E9D">
        <w:rPr>
          <w:i/>
          <w:sz w:val="24"/>
          <w:szCs w:val="24"/>
        </w:rPr>
        <w:t xml:space="preserve">in </w:t>
      </w:r>
      <w:proofErr w:type="spellStart"/>
      <w:r w:rsidRPr="00F61E9D">
        <w:rPr>
          <w:i/>
          <w:sz w:val="24"/>
          <w:szCs w:val="24"/>
        </w:rPr>
        <w:t>vitro</w:t>
      </w:r>
      <w:proofErr w:type="spellEnd"/>
      <w:r w:rsidRPr="00F61E9D">
        <w:rPr>
          <w:sz w:val="24"/>
          <w:szCs w:val="24"/>
        </w:rPr>
        <w:t xml:space="preserve"> undersøgelser, at </w:t>
      </w:r>
      <w:proofErr w:type="spellStart"/>
      <w:r w:rsidRPr="00F61E9D">
        <w:rPr>
          <w:sz w:val="24"/>
          <w:szCs w:val="24"/>
        </w:rPr>
        <w:t>natriumvalproat</w:t>
      </w:r>
      <w:proofErr w:type="spellEnd"/>
      <w:r w:rsidRPr="00F61E9D">
        <w:rPr>
          <w:sz w:val="24"/>
          <w:szCs w:val="24"/>
        </w:rPr>
        <w:t xml:space="preserve"> kan stimulere HI-virusreplikation. Denne effekt er imidlertid beskeden og afhænger af de anvendte undersøgelsesmodeller og/eller individuel cellerespons til </w:t>
      </w:r>
      <w:proofErr w:type="spellStart"/>
      <w:r w:rsidRPr="00F61E9D">
        <w:rPr>
          <w:sz w:val="24"/>
          <w:szCs w:val="24"/>
        </w:rPr>
        <w:t>natriumvalproat</w:t>
      </w:r>
      <w:proofErr w:type="spellEnd"/>
      <w:r w:rsidRPr="00F61E9D">
        <w:rPr>
          <w:sz w:val="24"/>
          <w:szCs w:val="24"/>
        </w:rPr>
        <w:t xml:space="preserve">. Den kliniske relevans er uklar. Ikke desto mindre bør dette tages i betragtning ved tolkning af resultaterne af virusprøveovervågning af hiv-positive patienter, der modtager behandling med </w:t>
      </w:r>
      <w:proofErr w:type="spellStart"/>
      <w:r w:rsidRPr="00F61E9D">
        <w:rPr>
          <w:sz w:val="24"/>
          <w:szCs w:val="24"/>
        </w:rPr>
        <w:t>natriumvalproat</w:t>
      </w:r>
      <w:proofErr w:type="spellEnd"/>
      <w:r w:rsidRPr="00F61E9D">
        <w:rPr>
          <w:sz w:val="24"/>
          <w:szCs w:val="24"/>
        </w:rPr>
        <w:t>.</w:t>
      </w:r>
    </w:p>
    <w:p w:rsidR="00185881" w:rsidRPr="00F61E9D" w:rsidRDefault="00185881" w:rsidP="00185881">
      <w:pPr>
        <w:ind w:left="851"/>
        <w:rPr>
          <w:sz w:val="24"/>
          <w:szCs w:val="24"/>
        </w:rPr>
      </w:pPr>
    </w:p>
    <w:p w:rsidR="00185881" w:rsidRPr="002859B2" w:rsidRDefault="00185881" w:rsidP="00185881">
      <w:pPr>
        <w:ind w:left="851"/>
        <w:rPr>
          <w:sz w:val="24"/>
          <w:szCs w:val="24"/>
          <w:u w:val="single"/>
          <w:lang w:val="en-US"/>
        </w:rPr>
      </w:pPr>
      <w:proofErr w:type="spellStart"/>
      <w:r w:rsidRPr="002859B2">
        <w:rPr>
          <w:sz w:val="24"/>
          <w:szCs w:val="24"/>
          <w:u w:val="single"/>
          <w:lang w:val="en-US"/>
        </w:rPr>
        <w:t>Carnitin</w:t>
      </w:r>
      <w:proofErr w:type="spellEnd"/>
      <w:r w:rsidRPr="002859B2">
        <w:rPr>
          <w:sz w:val="24"/>
          <w:szCs w:val="24"/>
          <w:u w:val="single"/>
          <w:lang w:val="en-US"/>
        </w:rPr>
        <w:t xml:space="preserve"> </w:t>
      </w:r>
      <w:proofErr w:type="spellStart"/>
      <w:r w:rsidRPr="002859B2">
        <w:rPr>
          <w:sz w:val="24"/>
          <w:szCs w:val="24"/>
          <w:u w:val="single"/>
          <w:lang w:val="en-US"/>
        </w:rPr>
        <w:t>palmitoyltransferase</w:t>
      </w:r>
      <w:proofErr w:type="spellEnd"/>
      <w:r w:rsidRPr="002859B2">
        <w:rPr>
          <w:sz w:val="24"/>
          <w:szCs w:val="24"/>
          <w:u w:val="single"/>
          <w:lang w:val="en-US"/>
        </w:rPr>
        <w:t xml:space="preserve"> (CPT), type II, </w:t>
      </w:r>
      <w:proofErr w:type="spellStart"/>
      <w:r w:rsidRPr="002859B2">
        <w:rPr>
          <w:sz w:val="24"/>
          <w:szCs w:val="24"/>
          <w:u w:val="single"/>
          <w:lang w:val="en-US"/>
        </w:rPr>
        <w:t>insufficiens</w:t>
      </w:r>
      <w:proofErr w:type="spellEnd"/>
    </w:p>
    <w:p w:rsidR="00185881" w:rsidRPr="00F61E9D" w:rsidRDefault="00185881" w:rsidP="00185881">
      <w:pPr>
        <w:ind w:left="851"/>
        <w:rPr>
          <w:sz w:val="24"/>
          <w:szCs w:val="24"/>
        </w:rPr>
      </w:pPr>
      <w:r w:rsidRPr="00F61E9D">
        <w:rPr>
          <w:sz w:val="24"/>
          <w:szCs w:val="24"/>
        </w:rPr>
        <w:t xml:space="preserve">Patienter med en underliggende </w:t>
      </w:r>
      <w:proofErr w:type="spellStart"/>
      <w:r w:rsidRPr="00F61E9D">
        <w:rPr>
          <w:sz w:val="24"/>
          <w:szCs w:val="24"/>
        </w:rPr>
        <w:t>carnitin</w:t>
      </w:r>
      <w:proofErr w:type="spellEnd"/>
      <w:r w:rsidRPr="00F61E9D">
        <w:rPr>
          <w:sz w:val="24"/>
          <w:szCs w:val="24"/>
        </w:rPr>
        <w:t xml:space="preserve"> </w:t>
      </w:r>
      <w:proofErr w:type="spellStart"/>
      <w:r w:rsidRPr="00F61E9D">
        <w:rPr>
          <w:sz w:val="24"/>
          <w:szCs w:val="24"/>
        </w:rPr>
        <w:t>palmitoyltransferase</w:t>
      </w:r>
      <w:proofErr w:type="spellEnd"/>
      <w:r w:rsidRPr="00F61E9D">
        <w:rPr>
          <w:sz w:val="24"/>
          <w:szCs w:val="24"/>
        </w:rPr>
        <w:t xml:space="preserve"> (CPT) type II-mangel bør advares om den større risiko for </w:t>
      </w:r>
      <w:proofErr w:type="spellStart"/>
      <w:r w:rsidRPr="00F61E9D">
        <w:rPr>
          <w:sz w:val="24"/>
          <w:szCs w:val="24"/>
        </w:rPr>
        <w:t>rabdomyolyse</w:t>
      </w:r>
      <w:proofErr w:type="spellEnd"/>
      <w:r w:rsidRPr="00F61E9D">
        <w:rPr>
          <w:sz w:val="24"/>
          <w:szCs w:val="24"/>
        </w:rPr>
        <w:t xml:space="preserve">, når de får </w:t>
      </w:r>
      <w:proofErr w:type="spellStart"/>
      <w:r w:rsidRPr="00F61E9D">
        <w:rPr>
          <w:sz w:val="24"/>
          <w:szCs w:val="24"/>
        </w:rPr>
        <w:t>natriumvalproat</w:t>
      </w:r>
      <w:proofErr w:type="spellEnd"/>
      <w:r w:rsidRPr="00F61E9D">
        <w:rPr>
          <w:sz w:val="24"/>
          <w:szCs w:val="24"/>
        </w:rPr>
        <w:t>.</w:t>
      </w:r>
    </w:p>
    <w:p w:rsidR="00185881" w:rsidRPr="00F61E9D" w:rsidRDefault="00185881" w:rsidP="00185881">
      <w:pPr>
        <w:ind w:left="851"/>
        <w:rPr>
          <w:sz w:val="24"/>
          <w:szCs w:val="24"/>
        </w:rPr>
      </w:pPr>
    </w:p>
    <w:p w:rsidR="00185881" w:rsidRPr="002859B2" w:rsidRDefault="00185881" w:rsidP="00185881">
      <w:pPr>
        <w:ind w:left="851"/>
        <w:rPr>
          <w:sz w:val="24"/>
          <w:szCs w:val="24"/>
          <w:u w:val="single"/>
        </w:rPr>
      </w:pPr>
      <w:r w:rsidRPr="002859B2">
        <w:rPr>
          <w:sz w:val="24"/>
          <w:szCs w:val="24"/>
          <w:u w:val="single"/>
        </w:rPr>
        <w:t>Børn</w:t>
      </w:r>
    </w:p>
    <w:p w:rsidR="00185881" w:rsidRPr="00F61E9D" w:rsidRDefault="00185881" w:rsidP="00185881">
      <w:pPr>
        <w:ind w:left="851"/>
        <w:rPr>
          <w:sz w:val="24"/>
          <w:szCs w:val="24"/>
        </w:rPr>
      </w:pPr>
      <w:r w:rsidRPr="00F61E9D">
        <w:rPr>
          <w:sz w:val="24"/>
          <w:szCs w:val="24"/>
        </w:rPr>
        <w:t xml:space="preserve">Hos små børn vil behandling med </w:t>
      </w:r>
      <w:proofErr w:type="spellStart"/>
      <w:r w:rsidRPr="00F61E9D">
        <w:rPr>
          <w:sz w:val="24"/>
          <w:szCs w:val="24"/>
        </w:rPr>
        <w:t>natriumvalproat</w:t>
      </w:r>
      <w:proofErr w:type="spellEnd"/>
      <w:r w:rsidRPr="00F61E9D">
        <w:rPr>
          <w:sz w:val="24"/>
          <w:szCs w:val="24"/>
        </w:rPr>
        <w:t xml:space="preserve"> kun i exceptionelle tilfælde være det første valg. Det bør anvendes med ekstrem forsigtighed og efter omhyggelig overvejelse af fordel/risikoratio, og så vidt muligt kun administreres som monoterapi.</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4.5</w:t>
      </w:r>
      <w:r w:rsidRPr="00F61E9D">
        <w:rPr>
          <w:b/>
          <w:sz w:val="24"/>
          <w:szCs w:val="24"/>
        </w:rPr>
        <w:tab/>
        <w:t>Interaktion med andre lægemidler og andre former for interaktion</w:t>
      </w:r>
    </w:p>
    <w:p w:rsidR="00185881" w:rsidRPr="00F61E9D" w:rsidRDefault="00185881" w:rsidP="00185881">
      <w:pPr>
        <w:ind w:left="851"/>
        <w:rPr>
          <w:sz w:val="24"/>
          <w:szCs w:val="24"/>
          <w:u w:val="single"/>
        </w:rPr>
      </w:pPr>
    </w:p>
    <w:p w:rsidR="00185881" w:rsidRPr="00F61E9D" w:rsidRDefault="00185881" w:rsidP="00185881">
      <w:pPr>
        <w:ind w:left="851"/>
        <w:rPr>
          <w:sz w:val="24"/>
          <w:szCs w:val="24"/>
          <w:u w:val="single"/>
        </w:rPr>
      </w:pPr>
      <w:proofErr w:type="spellStart"/>
      <w:r w:rsidRPr="00F61E9D">
        <w:rPr>
          <w:sz w:val="24"/>
          <w:szCs w:val="24"/>
          <w:u w:val="single"/>
        </w:rPr>
        <w:t>Natriumvalproats</w:t>
      </w:r>
      <w:proofErr w:type="spellEnd"/>
      <w:r w:rsidRPr="00F61E9D">
        <w:rPr>
          <w:sz w:val="24"/>
          <w:szCs w:val="24"/>
          <w:u w:val="single"/>
        </w:rPr>
        <w:t xml:space="preserve"> indvirkning på andre lægemidler</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Neuroleptika</w:t>
      </w:r>
      <w:proofErr w:type="spellEnd"/>
      <w:r w:rsidRPr="00F61E9D">
        <w:rPr>
          <w:i/>
          <w:sz w:val="24"/>
          <w:szCs w:val="24"/>
        </w:rPr>
        <w:t>, MAO-</w:t>
      </w:r>
      <w:proofErr w:type="spellStart"/>
      <w:r w:rsidRPr="00F61E9D">
        <w:rPr>
          <w:i/>
          <w:sz w:val="24"/>
          <w:szCs w:val="24"/>
        </w:rPr>
        <w:t>hæmmere</w:t>
      </w:r>
      <w:proofErr w:type="spellEnd"/>
      <w:r w:rsidRPr="00F61E9D">
        <w:rPr>
          <w:i/>
          <w:sz w:val="24"/>
          <w:szCs w:val="24"/>
        </w:rPr>
        <w:t xml:space="preserve">, </w:t>
      </w:r>
      <w:proofErr w:type="spellStart"/>
      <w:r w:rsidRPr="00F61E9D">
        <w:rPr>
          <w:i/>
          <w:sz w:val="24"/>
          <w:szCs w:val="24"/>
        </w:rPr>
        <w:t>antidepressiva</w:t>
      </w:r>
      <w:proofErr w:type="spellEnd"/>
      <w:r w:rsidRPr="00F61E9D">
        <w:rPr>
          <w:i/>
          <w:sz w:val="24"/>
          <w:szCs w:val="24"/>
        </w:rPr>
        <w:t xml:space="preserve"> og benzodiazepiner</w:t>
      </w: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kan forstærke virkningen af andre </w:t>
      </w:r>
      <w:proofErr w:type="spellStart"/>
      <w:r w:rsidRPr="00F61E9D">
        <w:rPr>
          <w:sz w:val="24"/>
          <w:szCs w:val="24"/>
        </w:rPr>
        <w:t>psykotropiske</w:t>
      </w:r>
      <w:proofErr w:type="spellEnd"/>
      <w:r w:rsidRPr="00F61E9D">
        <w:rPr>
          <w:sz w:val="24"/>
          <w:szCs w:val="24"/>
        </w:rPr>
        <w:t xml:space="preserve"> midler, såsom </w:t>
      </w:r>
      <w:proofErr w:type="spellStart"/>
      <w:r w:rsidRPr="00F61E9D">
        <w:rPr>
          <w:sz w:val="24"/>
          <w:szCs w:val="24"/>
        </w:rPr>
        <w:t>neuroleptika</w:t>
      </w:r>
      <w:proofErr w:type="spellEnd"/>
      <w:r w:rsidRPr="00F61E9D">
        <w:rPr>
          <w:sz w:val="24"/>
          <w:szCs w:val="24"/>
        </w:rPr>
        <w:t>, MAO-</w:t>
      </w:r>
      <w:proofErr w:type="spellStart"/>
      <w:r w:rsidRPr="00F61E9D">
        <w:rPr>
          <w:sz w:val="24"/>
          <w:szCs w:val="24"/>
        </w:rPr>
        <w:t>hæmmere</w:t>
      </w:r>
      <w:proofErr w:type="spellEnd"/>
      <w:r w:rsidRPr="00F61E9D">
        <w:rPr>
          <w:sz w:val="24"/>
          <w:szCs w:val="24"/>
        </w:rPr>
        <w:t xml:space="preserve">, </w:t>
      </w:r>
      <w:proofErr w:type="spellStart"/>
      <w:r w:rsidRPr="00F61E9D">
        <w:rPr>
          <w:sz w:val="24"/>
          <w:szCs w:val="24"/>
        </w:rPr>
        <w:t>antidepressiva</w:t>
      </w:r>
      <w:proofErr w:type="spellEnd"/>
      <w:r w:rsidRPr="00F61E9D">
        <w:rPr>
          <w:sz w:val="24"/>
          <w:szCs w:val="24"/>
        </w:rPr>
        <w:t xml:space="preserve"> og benzodiazepiner; Derfor anbefales klinisk overvågning med dosisjustering når relevant.</w:t>
      </w:r>
    </w:p>
    <w:p w:rsidR="00185881" w:rsidRPr="00F61E9D" w:rsidRDefault="00185881" w:rsidP="00185881">
      <w:pPr>
        <w:ind w:left="851"/>
        <w:rPr>
          <w:sz w:val="24"/>
          <w:szCs w:val="24"/>
        </w:rPr>
      </w:pPr>
    </w:p>
    <w:p w:rsidR="00185881" w:rsidRPr="00F61E9D" w:rsidRDefault="00185881" w:rsidP="00185881">
      <w:pPr>
        <w:ind w:left="851"/>
        <w:rPr>
          <w:i/>
          <w:sz w:val="24"/>
          <w:szCs w:val="24"/>
        </w:rPr>
      </w:pPr>
      <w:r w:rsidRPr="00F61E9D">
        <w:rPr>
          <w:i/>
          <w:sz w:val="24"/>
          <w:szCs w:val="24"/>
        </w:rPr>
        <w:t>Litium</w:t>
      </w: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har ingen effekt på niveauet af serumlitium.</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Fenobarbital</w:t>
      </w:r>
      <w:proofErr w:type="spellEnd"/>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øger </w:t>
      </w:r>
      <w:proofErr w:type="spellStart"/>
      <w:r w:rsidRPr="00F61E9D">
        <w:rPr>
          <w:sz w:val="24"/>
          <w:szCs w:val="24"/>
        </w:rPr>
        <w:t>fenobarbitale</w:t>
      </w:r>
      <w:proofErr w:type="spellEnd"/>
      <w:r w:rsidRPr="00F61E9D">
        <w:rPr>
          <w:sz w:val="24"/>
          <w:szCs w:val="24"/>
        </w:rPr>
        <w:t xml:space="preserve"> plasmakoncentrationer (på grund af hæmning af </w:t>
      </w:r>
      <w:proofErr w:type="spellStart"/>
      <w:r w:rsidRPr="00F61E9D">
        <w:rPr>
          <w:sz w:val="24"/>
          <w:szCs w:val="24"/>
        </w:rPr>
        <w:t>leverkatabolisme</w:t>
      </w:r>
      <w:proofErr w:type="spellEnd"/>
      <w:r w:rsidRPr="00F61E9D">
        <w:rPr>
          <w:sz w:val="24"/>
          <w:szCs w:val="24"/>
        </w:rPr>
        <w:t xml:space="preserve">), og der kan forekomme sedation, især hos børn. Derfor anbefales klinisk overvågning i de første 15 dage af kombinationsbehandling, med øjeblikkelig reduktion af </w:t>
      </w:r>
      <w:proofErr w:type="spellStart"/>
      <w:r w:rsidRPr="00F61E9D">
        <w:rPr>
          <w:sz w:val="24"/>
          <w:szCs w:val="24"/>
        </w:rPr>
        <w:t>fenobarbitaldoser</w:t>
      </w:r>
      <w:proofErr w:type="spellEnd"/>
      <w:r w:rsidRPr="00F61E9D">
        <w:rPr>
          <w:sz w:val="24"/>
          <w:szCs w:val="24"/>
        </w:rPr>
        <w:t xml:space="preserve">, hvis sedation forekommer, og bestemmelse af </w:t>
      </w:r>
      <w:proofErr w:type="spellStart"/>
      <w:r w:rsidRPr="00F61E9D">
        <w:rPr>
          <w:sz w:val="24"/>
          <w:szCs w:val="24"/>
        </w:rPr>
        <w:t>fenobarbital</w:t>
      </w:r>
      <w:proofErr w:type="spellEnd"/>
      <w:r w:rsidRPr="00F61E9D">
        <w:rPr>
          <w:sz w:val="24"/>
          <w:szCs w:val="24"/>
        </w:rPr>
        <w:t>-plasmaniveau, når relevant.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Primidon</w:t>
      </w:r>
      <w:proofErr w:type="spellEnd"/>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øger </w:t>
      </w:r>
      <w:proofErr w:type="spellStart"/>
      <w:r w:rsidRPr="00F61E9D">
        <w:rPr>
          <w:sz w:val="24"/>
          <w:szCs w:val="24"/>
        </w:rPr>
        <w:t>primidon</w:t>
      </w:r>
      <w:proofErr w:type="spellEnd"/>
      <w:r w:rsidRPr="00F61E9D">
        <w:rPr>
          <w:sz w:val="24"/>
          <w:szCs w:val="24"/>
        </w:rPr>
        <w:t xml:space="preserve"> plasmakoncentrationer med forværring af dets bivirkninger (såsom sedation); disse tegn ophører ved langvarig behandling. Der anbefales klinisk overvågning, især i begyndelsen af kombinationsbehandling, og dosisjustering når relevant.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Phenytoin</w:t>
      </w:r>
      <w:proofErr w:type="spellEnd"/>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nedsætter den samlede plasmakoncentration i </w:t>
      </w:r>
      <w:proofErr w:type="spellStart"/>
      <w:r w:rsidRPr="00F61E9D">
        <w:rPr>
          <w:sz w:val="24"/>
          <w:szCs w:val="24"/>
        </w:rPr>
        <w:t>phenytoin</w:t>
      </w:r>
      <w:proofErr w:type="spellEnd"/>
      <w:r w:rsidRPr="00F61E9D">
        <w:rPr>
          <w:sz w:val="24"/>
          <w:szCs w:val="24"/>
        </w:rPr>
        <w:t xml:space="preserve">. På den anden side øger </w:t>
      </w:r>
      <w:proofErr w:type="spellStart"/>
      <w:r w:rsidRPr="00F61E9D">
        <w:rPr>
          <w:sz w:val="24"/>
          <w:szCs w:val="24"/>
        </w:rPr>
        <w:t>natriumvalproat</w:t>
      </w:r>
      <w:proofErr w:type="spellEnd"/>
      <w:r w:rsidRPr="00F61E9D">
        <w:rPr>
          <w:sz w:val="24"/>
          <w:szCs w:val="24"/>
        </w:rPr>
        <w:t xml:space="preserve"> </w:t>
      </w:r>
      <w:proofErr w:type="spellStart"/>
      <w:r w:rsidRPr="00F61E9D">
        <w:rPr>
          <w:sz w:val="24"/>
          <w:szCs w:val="24"/>
        </w:rPr>
        <w:t>phenytoin</w:t>
      </w:r>
      <w:proofErr w:type="spellEnd"/>
      <w:r w:rsidRPr="00F61E9D">
        <w:rPr>
          <w:sz w:val="24"/>
          <w:szCs w:val="24"/>
        </w:rPr>
        <w:t xml:space="preserve"> fri form med mulige symptomer på overdosering (</w:t>
      </w:r>
      <w:proofErr w:type="spellStart"/>
      <w:r w:rsidRPr="00F61E9D">
        <w:rPr>
          <w:sz w:val="24"/>
          <w:szCs w:val="24"/>
        </w:rPr>
        <w:t>valproinsyre</w:t>
      </w:r>
      <w:proofErr w:type="spellEnd"/>
      <w:r w:rsidRPr="00F61E9D">
        <w:rPr>
          <w:sz w:val="24"/>
          <w:szCs w:val="24"/>
        </w:rPr>
        <w:t xml:space="preserve"> fortrænger </w:t>
      </w:r>
      <w:proofErr w:type="spellStart"/>
      <w:r w:rsidRPr="00F61E9D">
        <w:rPr>
          <w:sz w:val="24"/>
          <w:szCs w:val="24"/>
        </w:rPr>
        <w:t>phenytoin</w:t>
      </w:r>
      <w:proofErr w:type="spellEnd"/>
      <w:r w:rsidRPr="00F61E9D">
        <w:rPr>
          <w:sz w:val="24"/>
          <w:szCs w:val="24"/>
        </w:rPr>
        <w:t xml:space="preserve"> fra dets plasmaproteinbindingssteder og reducerer dets </w:t>
      </w:r>
      <w:proofErr w:type="spellStart"/>
      <w:r w:rsidRPr="00F61E9D">
        <w:rPr>
          <w:sz w:val="24"/>
          <w:szCs w:val="24"/>
        </w:rPr>
        <w:t>leverkatabolisme</w:t>
      </w:r>
      <w:proofErr w:type="spellEnd"/>
      <w:r w:rsidRPr="00F61E9D">
        <w:rPr>
          <w:sz w:val="24"/>
          <w:szCs w:val="24"/>
        </w:rPr>
        <w:t xml:space="preserve">). Derfor anbefales klinisk overvågning. Når plasmaniveau for </w:t>
      </w:r>
      <w:proofErr w:type="spellStart"/>
      <w:r w:rsidRPr="00F61E9D">
        <w:rPr>
          <w:sz w:val="24"/>
          <w:szCs w:val="24"/>
        </w:rPr>
        <w:t>phenytoin</w:t>
      </w:r>
      <w:proofErr w:type="spellEnd"/>
      <w:r w:rsidRPr="00F61E9D">
        <w:rPr>
          <w:sz w:val="24"/>
          <w:szCs w:val="24"/>
        </w:rPr>
        <w:t xml:space="preserve"> bestemmes, skal den frie form evalueres.</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Ethosuximid</w:t>
      </w:r>
      <w:proofErr w:type="spellEnd"/>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øger plasmaniveau i </w:t>
      </w:r>
      <w:proofErr w:type="spellStart"/>
      <w:r w:rsidRPr="00F61E9D">
        <w:rPr>
          <w:sz w:val="24"/>
          <w:szCs w:val="24"/>
        </w:rPr>
        <w:t>ethosuximid</w:t>
      </w:r>
      <w:proofErr w:type="spellEnd"/>
      <w:r w:rsidRPr="00F61E9D">
        <w:rPr>
          <w:sz w:val="24"/>
          <w:szCs w:val="24"/>
        </w:rPr>
        <w:t xml:space="preserve"> med op til 50 %. Ved kombinationsbehandling anbefales overvågning af plasmaniveau for </w:t>
      </w:r>
      <w:proofErr w:type="spellStart"/>
      <w:r w:rsidRPr="00F61E9D">
        <w:rPr>
          <w:sz w:val="24"/>
          <w:szCs w:val="24"/>
        </w:rPr>
        <w:t>ethosuximid</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Carbamazepin</w:t>
      </w:r>
      <w:proofErr w:type="spellEnd"/>
    </w:p>
    <w:p w:rsidR="00185881" w:rsidRPr="00F61E9D" w:rsidRDefault="00185881" w:rsidP="00185881">
      <w:pPr>
        <w:ind w:left="851"/>
        <w:rPr>
          <w:sz w:val="24"/>
          <w:szCs w:val="24"/>
        </w:rPr>
      </w:pPr>
      <w:r w:rsidRPr="00F61E9D">
        <w:rPr>
          <w:sz w:val="24"/>
          <w:szCs w:val="24"/>
        </w:rPr>
        <w:t xml:space="preserve">Der har været indrapporteret klinisk toksicitet, når </w:t>
      </w:r>
      <w:proofErr w:type="spellStart"/>
      <w:r w:rsidRPr="00F61E9D">
        <w:rPr>
          <w:sz w:val="24"/>
          <w:szCs w:val="24"/>
        </w:rPr>
        <w:t>natriumvalproat</w:t>
      </w:r>
      <w:proofErr w:type="spellEnd"/>
      <w:r w:rsidRPr="00F61E9D">
        <w:rPr>
          <w:sz w:val="24"/>
          <w:szCs w:val="24"/>
        </w:rPr>
        <w:t xml:space="preserve"> blev administreret samtidigt med </w:t>
      </w:r>
      <w:proofErr w:type="spellStart"/>
      <w:r w:rsidRPr="00F61E9D">
        <w:rPr>
          <w:sz w:val="24"/>
          <w:szCs w:val="24"/>
        </w:rPr>
        <w:t>carbamazepin</w:t>
      </w:r>
      <w:proofErr w:type="spellEnd"/>
      <w:r w:rsidRPr="00F61E9D">
        <w:rPr>
          <w:sz w:val="24"/>
          <w:szCs w:val="24"/>
        </w:rPr>
        <w:t xml:space="preserve">, da </w:t>
      </w:r>
      <w:proofErr w:type="spellStart"/>
      <w:r w:rsidRPr="00F61E9D">
        <w:rPr>
          <w:sz w:val="24"/>
          <w:szCs w:val="24"/>
        </w:rPr>
        <w:t>natriumvalproat</w:t>
      </w:r>
      <w:proofErr w:type="spellEnd"/>
      <w:r w:rsidRPr="00F61E9D">
        <w:rPr>
          <w:sz w:val="24"/>
          <w:szCs w:val="24"/>
        </w:rPr>
        <w:t xml:space="preserve"> kan forstærke </w:t>
      </w:r>
      <w:proofErr w:type="spellStart"/>
      <w:r w:rsidRPr="00F61E9D">
        <w:rPr>
          <w:sz w:val="24"/>
          <w:szCs w:val="24"/>
        </w:rPr>
        <w:t>carbamazepins</w:t>
      </w:r>
      <w:proofErr w:type="spellEnd"/>
      <w:r w:rsidRPr="00F61E9D">
        <w:rPr>
          <w:sz w:val="24"/>
          <w:szCs w:val="24"/>
        </w:rPr>
        <w:t xml:space="preserve"> toksiske virkninger. Der anbefales klinisk overvågning, især i begyndelsen af kombinations</w:t>
      </w:r>
      <w:r w:rsidR="00BC0E15">
        <w:rPr>
          <w:sz w:val="24"/>
          <w:szCs w:val="24"/>
        </w:rPr>
        <w:softHyphen/>
      </w:r>
      <w:r w:rsidRPr="00F61E9D">
        <w:rPr>
          <w:sz w:val="24"/>
          <w:szCs w:val="24"/>
        </w:rPr>
        <w:t>behandling samt dosisjustering når relevant.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Lamotrigin</w:t>
      </w:r>
      <w:proofErr w:type="spellEnd"/>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reducerer metabolismen i </w:t>
      </w:r>
      <w:proofErr w:type="spellStart"/>
      <w:r w:rsidRPr="00F61E9D">
        <w:rPr>
          <w:sz w:val="24"/>
          <w:szCs w:val="24"/>
        </w:rPr>
        <w:t>lamotrigin</w:t>
      </w:r>
      <w:proofErr w:type="spellEnd"/>
      <w:r w:rsidRPr="00F61E9D">
        <w:rPr>
          <w:sz w:val="24"/>
          <w:szCs w:val="24"/>
        </w:rPr>
        <w:t xml:space="preserve"> og øger </w:t>
      </w:r>
      <w:proofErr w:type="spellStart"/>
      <w:r w:rsidRPr="00F61E9D">
        <w:rPr>
          <w:sz w:val="24"/>
          <w:szCs w:val="24"/>
        </w:rPr>
        <w:t>lamotrigins</w:t>
      </w:r>
      <w:proofErr w:type="spellEnd"/>
      <w:r w:rsidRPr="00F61E9D">
        <w:rPr>
          <w:sz w:val="24"/>
          <w:szCs w:val="24"/>
        </w:rPr>
        <w:t xml:space="preserve"> gennemsnits</w:t>
      </w:r>
      <w:r w:rsidR="00BC0E15">
        <w:rPr>
          <w:sz w:val="24"/>
          <w:szCs w:val="24"/>
        </w:rPr>
        <w:softHyphen/>
      </w:r>
      <w:r w:rsidRPr="00F61E9D">
        <w:rPr>
          <w:sz w:val="24"/>
          <w:szCs w:val="24"/>
        </w:rPr>
        <w:t xml:space="preserve">halveringstid med næsten to gange. Denne interaktion kan føre til forhøjet </w:t>
      </w:r>
      <w:proofErr w:type="spellStart"/>
      <w:r w:rsidRPr="00F61E9D">
        <w:rPr>
          <w:sz w:val="24"/>
          <w:szCs w:val="24"/>
        </w:rPr>
        <w:t>lamotrigin-toksitet</w:t>
      </w:r>
      <w:proofErr w:type="spellEnd"/>
      <w:r w:rsidRPr="00F61E9D">
        <w:rPr>
          <w:sz w:val="24"/>
          <w:szCs w:val="24"/>
        </w:rPr>
        <w:t xml:space="preserve">, især svært hududslæt. Derfor anbefales klinisk overvågning, og </w:t>
      </w:r>
      <w:proofErr w:type="spellStart"/>
      <w:r w:rsidRPr="00F61E9D">
        <w:rPr>
          <w:sz w:val="24"/>
          <w:szCs w:val="24"/>
        </w:rPr>
        <w:t>lamotrigindosen</w:t>
      </w:r>
      <w:proofErr w:type="spellEnd"/>
      <w:r w:rsidRPr="00F61E9D">
        <w:rPr>
          <w:sz w:val="24"/>
          <w:szCs w:val="24"/>
        </w:rPr>
        <w:t xml:space="preserve"> bør nedsættes eller standses, hvis relevant.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Zidovudin</w:t>
      </w:r>
      <w:proofErr w:type="spellEnd"/>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kan øge plasmakoncentration i </w:t>
      </w:r>
      <w:proofErr w:type="spellStart"/>
      <w:r w:rsidRPr="00F61E9D">
        <w:rPr>
          <w:sz w:val="24"/>
          <w:szCs w:val="24"/>
        </w:rPr>
        <w:t>zidovudin</w:t>
      </w:r>
      <w:proofErr w:type="spellEnd"/>
      <w:r w:rsidRPr="00F61E9D">
        <w:rPr>
          <w:sz w:val="24"/>
          <w:szCs w:val="24"/>
        </w:rPr>
        <w:t xml:space="preserve"> og føre til forhøjet </w:t>
      </w:r>
      <w:proofErr w:type="spellStart"/>
      <w:r w:rsidRPr="00F61E9D">
        <w:rPr>
          <w:sz w:val="24"/>
          <w:szCs w:val="24"/>
        </w:rPr>
        <w:t>ziduvudin</w:t>
      </w:r>
      <w:proofErr w:type="spellEnd"/>
      <w:r w:rsidRPr="00F61E9D">
        <w:rPr>
          <w:sz w:val="24"/>
          <w:szCs w:val="24"/>
        </w:rPr>
        <w:t xml:space="preserve">-toksicitet. Det kan være nødvendigt at reducere </w:t>
      </w:r>
      <w:proofErr w:type="spellStart"/>
      <w:r w:rsidRPr="00F61E9D">
        <w:rPr>
          <w:sz w:val="24"/>
          <w:szCs w:val="24"/>
        </w:rPr>
        <w:t>zidovudindosen</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Felbamat</w:t>
      </w:r>
      <w:proofErr w:type="spellEnd"/>
    </w:p>
    <w:p w:rsidR="00185881" w:rsidRPr="00F61E9D" w:rsidRDefault="00185881" w:rsidP="00185881">
      <w:pPr>
        <w:ind w:left="851"/>
        <w:rPr>
          <w:sz w:val="24"/>
          <w:szCs w:val="24"/>
        </w:rPr>
      </w:pPr>
      <w:proofErr w:type="spellStart"/>
      <w:r w:rsidRPr="00F61E9D">
        <w:rPr>
          <w:sz w:val="24"/>
          <w:szCs w:val="24"/>
        </w:rPr>
        <w:t>Valproinsyre</w:t>
      </w:r>
      <w:proofErr w:type="spellEnd"/>
      <w:r w:rsidRPr="00F61E9D">
        <w:rPr>
          <w:sz w:val="24"/>
          <w:szCs w:val="24"/>
        </w:rPr>
        <w:t xml:space="preserve"> kan forhøje serumniveauet på </w:t>
      </w:r>
      <w:proofErr w:type="spellStart"/>
      <w:r w:rsidRPr="00F61E9D">
        <w:rPr>
          <w:sz w:val="24"/>
          <w:szCs w:val="24"/>
        </w:rPr>
        <w:t>felbamat</w:t>
      </w:r>
      <w:proofErr w:type="spellEnd"/>
      <w:r w:rsidRPr="00F61E9D">
        <w:rPr>
          <w:sz w:val="24"/>
          <w:szCs w:val="24"/>
        </w:rPr>
        <w:t xml:space="preserve"> med ca. 30-50 %. </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Olanzapin</w:t>
      </w:r>
      <w:proofErr w:type="spellEnd"/>
    </w:p>
    <w:p w:rsidR="00185881" w:rsidRPr="00F61E9D" w:rsidRDefault="00185881" w:rsidP="00185881">
      <w:pPr>
        <w:ind w:left="851"/>
        <w:rPr>
          <w:sz w:val="24"/>
          <w:szCs w:val="24"/>
        </w:rPr>
      </w:pPr>
      <w:proofErr w:type="spellStart"/>
      <w:r w:rsidRPr="00F61E9D">
        <w:rPr>
          <w:sz w:val="24"/>
          <w:szCs w:val="24"/>
        </w:rPr>
        <w:t>Valproinsyre</w:t>
      </w:r>
      <w:proofErr w:type="spellEnd"/>
      <w:r w:rsidRPr="00F61E9D">
        <w:rPr>
          <w:sz w:val="24"/>
          <w:szCs w:val="24"/>
        </w:rPr>
        <w:t xml:space="preserve"> kan nedsætte plasmaniveauet i </w:t>
      </w:r>
      <w:proofErr w:type="spellStart"/>
      <w:r w:rsidRPr="00F61E9D">
        <w:rPr>
          <w:sz w:val="24"/>
          <w:szCs w:val="24"/>
        </w:rPr>
        <w:t>olanzapin</w:t>
      </w:r>
      <w:proofErr w:type="spellEnd"/>
      <w:r w:rsidRPr="00F61E9D">
        <w:rPr>
          <w:sz w:val="24"/>
          <w:szCs w:val="24"/>
        </w:rPr>
        <w:t>.</w:t>
      </w:r>
    </w:p>
    <w:p w:rsidR="002859B2" w:rsidRDefault="002859B2">
      <w:pPr>
        <w:rPr>
          <w:sz w:val="24"/>
          <w:szCs w:val="24"/>
        </w:rPr>
      </w:pPr>
      <w:r>
        <w:rPr>
          <w:sz w:val="24"/>
          <w:szCs w:val="24"/>
        </w:rPr>
        <w:br w:type="page"/>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i/>
          <w:sz w:val="24"/>
          <w:szCs w:val="24"/>
        </w:rPr>
        <w:t>Rufinamid</w:t>
      </w:r>
      <w:proofErr w:type="spellEnd"/>
    </w:p>
    <w:p w:rsidR="00185881" w:rsidRPr="00F61E9D" w:rsidRDefault="00185881" w:rsidP="00185881">
      <w:pPr>
        <w:ind w:left="851"/>
        <w:rPr>
          <w:sz w:val="24"/>
          <w:szCs w:val="24"/>
        </w:rPr>
      </w:pPr>
      <w:proofErr w:type="spellStart"/>
      <w:r w:rsidRPr="00F61E9D">
        <w:rPr>
          <w:sz w:val="24"/>
          <w:szCs w:val="24"/>
        </w:rPr>
        <w:t>Valproinsyre</w:t>
      </w:r>
      <w:proofErr w:type="spellEnd"/>
      <w:r w:rsidRPr="00F61E9D">
        <w:rPr>
          <w:sz w:val="24"/>
          <w:szCs w:val="24"/>
        </w:rPr>
        <w:t xml:space="preserve"> kan forhøje plasmaniveauet i </w:t>
      </w:r>
      <w:proofErr w:type="spellStart"/>
      <w:r w:rsidRPr="00F61E9D">
        <w:rPr>
          <w:sz w:val="24"/>
          <w:szCs w:val="24"/>
        </w:rPr>
        <w:t>rufinamid</w:t>
      </w:r>
      <w:proofErr w:type="spellEnd"/>
      <w:r w:rsidRPr="00F61E9D">
        <w:rPr>
          <w:sz w:val="24"/>
          <w:szCs w:val="24"/>
        </w:rPr>
        <w:t xml:space="preserve">. Stigningen afhænger af </w:t>
      </w:r>
      <w:proofErr w:type="spellStart"/>
      <w:r w:rsidRPr="00F61E9D">
        <w:rPr>
          <w:sz w:val="24"/>
          <w:szCs w:val="24"/>
        </w:rPr>
        <w:t>valproinsyrens</w:t>
      </w:r>
      <w:proofErr w:type="spellEnd"/>
      <w:r w:rsidRPr="00F61E9D">
        <w:rPr>
          <w:sz w:val="24"/>
          <w:szCs w:val="24"/>
        </w:rPr>
        <w:t xml:space="preserve"> koncentration. Det er nødvendigt at udvise forsigtighed, især for børn, da denne effekt er større hos børn.</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Propofol</w:t>
      </w:r>
      <w:proofErr w:type="spellEnd"/>
    </w:p>
    <w:p w:rsidR="00185881" w:rsidRPr="00F61E9D" w:rsidRDefault="00185881" w:rsidP="00185881">
      <w:pPr>
        <w:ind w:left="851"/>
        <w:rPr>
          <w:sz w:val="24"/>
          <w:szCs w:val="24"/>
        </w:rPr>
      </w:pPr>
      <w:proofErr w:type="spellStart"/>
      <w:r w:rsidRPr="00F61E9D">
        <w:rPr>
          <w:sz w:val="24"/>
          <w:szCs w:val="24"/>
        </w:rPr>
        <w:t>Valproinsyre</w:t>
      </w:r>
      <w:proofErr w:type="spellEnd"/>
      <w:r w:rsidRPr="00F61E9D">
        <w:rPr>
          <w:sz w:val="24"/>
          <w:szCs w:val="24"/>
        </w:rPr>
        <w:t xml:space="preserve"> kan forhøje plasmaniveau i </w:t>
      </w:r>
      <w:proofErr w:type="spellStart"/>
      <w:r w:rsidRPr="00F61E9D">
        <w:rPr>
          <w:sz w:val="24"/>
          <w:szCs w:val="24"/>
        </w:rPr>
        <w:t>zidovudins</w:t>
      </w:r>
      <w:proofErr w:type="spellEnd"/>
      <w:r w:rsidRPr="00F61E9D">
        <w:rPr>
          <w:sz w:val="24"/>
          <w:szCs w:val="24"/>
        </w:rPr>
        <w:t xml:space="preserve">. Der bør overvejes reduktion af </w:t>
      </w:r>
      <w:proofErr w:type="spellStart"/>
      <w:r w:rsidRPr="00F61E9D">
        <w:rPr>
          <w:sz w:val="24"/>
          <w:szCs w:val="24"/>
        </w:rPr>
        <w:t>propofoldosis</w:t>
      </w:r>
      <w:proofErr w:type="spellEnd"/>
      <w:r w:rsidRPr="00F61E9D">
        <w:rPr>
          <w:sz w:val="24"/>
          <w:szCs w:val="24"/>
        </w:rPr>
        <w:t xml:space="preserve">, når det anvendes samtidigt med </w:t>
      </w:r>
      <w:proofErr w:type="spellStart"/>
      <w:r w:rsidRPr="00F61E9D">
        <w:rPr>
          <w:sz w:val="24"/>
          <w:szCs w:val="24"/>
        </w:rPr>
        <w:t>valproat</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Nimodipin</w:t>
      </w:r>
      <w:proofErr w:type="spellEnd"/>
    </w:p>
    <w:p w:rsidR="00185881" w:rsidRPr="00F61E9D" w:rsidRDefault="00185881" w:rsidP="00185881">
      <w:pPr>
        <w:ind w:left="851"/>
        <w:rPr>
          <w:sz w:val="24"/>
          <w:szCs w:val="24"/>
        </w:rPr>
      </w:pPr>
      <w:r w:rsidRPr="00F61E9D">
        <w:rPr>
          <w:sz w:val="24"/>
          <w:szCs w:val="24"/>
        </w:rPr>
        <w:t xml:space="preserve">Hos patienter, der behandles samtidigt med </w:t>
      </w:r>
      <w:proofErr w:type="spellStart"/>
      <w:r w:rsidRPr="00F61E9D">
        <w:rPr>
          <w:sz w:val="24"/>
          <w:szCs w:val="24"/>
        </w:rPr>
        <w:t>natriumvalproat</w:t>
      </w:r>
      <w:proofErr w:type="spellEnd"/>
      <w:r w:rsidRPr="00F61E9D">
        <w:rPr>
          <w:sz w:val="24"/>
          <w:szCs w:val="24"/>
        </w:rPr>
        <w:t xml:space="preserve"> og </w:t>
      </w:r>
      <w:proofErr w:type="spellStart"/>
      <w:r w:rsidRPr="00F61E9D">
        <w:rPr>
          <w:sz w:val="24"/>
          <w:szCs w:val="24"/>
        </w:rPr>
        <w:t>nimodipin</w:t>
      </w:r>
      <w:proofErr w:type="spellEnd"/>
      <w:r w:rsidRPr="00F61E9D">
        <w:rPr>
          <w:sz w:val="24"/>
          <w:szCs w:val="24"/>
        </w:rPr>
        <w:t xml:space="preserve">, kan eksponeringen for </w:t>
      </w:r>
      <w:proofErr w:type="spellStart"/>
      <w:r w:rsidRPr="00F61E9D">
        <w:rPr>
          <w:sz w:val="24"/>
          <w:szCs w:val="24"/>
        </w:rPr>
        <w:t>nimodipin</w:t>
      </w:r>
      <w:proofErr w:type="spellEnd"/>
      <w:r w:rsidRPr="00F61E9D">
        <w:rPr>
          <w:sz w:val="24"/>
          <w:szCs w:val="24"/>
        </w:rPr>
        <w:t xml:space="preserve"> forøges 50 %. </w:t>
      </w:r>
      <w:proofErr w:type="spellStart"/>
      <w:r w:rsidRPr="00F61E9D">
        <w:rPr>
          <w:sz w:val="24"/>
          <w:szCs w:val="24"/>
        </w:rPr>
        <w:t>Nimodipindosen</w:t>
      </w:r>
      <w:proofErr w:type="spellEnd"/>
      <w:r w:rsidRPr="00F61E9D">
        <w:rPr>
          <w:sz w:val="24"/>
          <w:szCs w:val="24"/>
        </w:rPr>
        <w:t xml:space="preserve"> bør derfor nedsættes i tilfælde </w:t>
      </w:r>
      <w:r w:rsidR="00BC0E15">
        <w:rPr>
          <w:sz w:val="24"/>
          <w:szCs w:val="24"/>
        </w:rPr>
        <w:t>a</w:t>
      </w:r>
      <w:r w:rsidRPr="00F61E9D">
        <w:rPr>
          <w:sz w:val="24"/>
          <w:szCs w:val="24"/>
        </w:rPr>
        <w:t>f hypotension.</w:t>
      </w:r>
    </w:p>
    <w:p w:rsidR="00185881" w:rsidRPr="00F61E9D" w:rsidRDefault="00185881" w:rsidP="00185881">
      <w:pPr>
        <w:ind w:left="851"/>
        <w:rPr>
          <w:sz w:val="24"/>
          <w:szCs w:val="24"/>
        </w:rPr>
      </w:pPr>
    </w:p>
    <w:p w:rsidR="00185881" w:rsidRPr="00F61E9D" w:rsidRDefault="00185881" w:rsidP="00185881">
      <w:pPr>
        <w:ind w:left="851"/>
        <w:rPr>
          <w:sz w:val="24"/>
          <w:szCs w:val="24"/>
          <w:u w:val="single"/>
        </w:rPr>
      </w:pPr>
      <w:r w:rsidRPr="00F61E9D">
        <w:rPr>
          <w:sz w:val="24"/>
          <w:szCs w:val="24"/>
          <w:u w:val="single"/>
        </w:rPr>
        <w:t xml:space="preserve">Andre lægemidlers indvirkning på </w:t>
      </w:r>
      <w:proofErr w:type="spellStart"/>
      <w:r w:rsidRPr="00F61E9D">
        <w:rPr>
          <w:sz w:val="24"/>
          <w:szCs w:val="24"/>
          <w:u w:val="single"/>
        </w:rPr>
        <w:t>natriumvalproat</w:t>
      </w:r>
      <w:proofErr w:type="spellEnd"/>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sz w:val="24"/>
          <w:szCs w:val="24"/>
        </w:rPr>
        <w:t>Antiepileptika</w:t>
      </w:r>
      <w:proofErr w:type="spellEnd"/>
      <w:r w:rsidRPr="00F61E9D">
        <w:rPr>
          <w:sz w:val="24"/>
          <w:szCs w:val="24"/>
        </w:rPr>
        <w:t xml:space="preserve"> med enzyminducerende virkninger </w:t>
      </w:r>
      <w:r w:rsidRPr="00F61E9D">
        <w:rPr>
          <w:i/>
          <w:sz w:val="24"/>
          <w:szCs w:val="24"/>
        </w:rPr>
        <w:t xml:space="preserve">(herunder </w:t>
      </w:r>
      <w:proofErr w:type="spellStart"/>
      <w:r w:rsidRPr="00F61E9D">
        <w:rPr>
          <w:i/>
          <w:sz w:val="24"/>
          <w:szCs w:val="24"/>
        </w:rPr>
        <w:t>phenytoin</w:t>
      </w:r>
      <w:proofErr w:type="spellEnd"/>
      <w:r w:rsidRPr="00F61E9D">
        <w:rPr>
          <w:i/>
          <w:sz w:val="24"/>
          <w:szCs w:val="24"/>
        </w:rPr>
        <w:t xml:space="preserve">, </w:t>
      </w:r>
      <w:proofErr w:type="spellStart"/>
      <w:r w:rsidRPr="00F61E9D">
        <w:rPr>
          <w:i/>
          <w:sz w:val="24"/>
          <w:szCs w:val="24"/>
        </w:rPr>
        <w:t>fenobarbital</w:t>
      </w:r>
      <w:proofErr w:type="spellEnd"/>
      <w:r w:rsidRPr="00F61E9D">
        <w:rPr>
          <w:i/>
          <w:sz w:val="24"/>
          <w:szCs w:val="24"/>
        </w:rPr>
        <w:t xml:space="preserve">, </w:t>
      </w:r>
      <w:proofErr w:type="spellStart"/>
      <w:r w:rsidRPr="00F61E9D">
        <w:rPr>
          <w:i/>
          <w:sz w:val="24"/>
          <w:szCs w:val="24"/>
        </w:rPr>
        <w:t>carmazepin</w:t>
      </w:r>
      <w:proofErr w:type="spellEnd"/>
      <w:r w:rsidRPr="00F61E9D">
        <w:rPr>
          <w:i/>
          <w:sz w:val="24"/>
          <w:szCs w:val="24"/>
        </w:rPr>
        <w:t xml:space="preserve">) </w:t>
      </w:r>
      <w:r w:rsidRPr="00F61E9D">
        <w:rPr>
          <w:sz w:val="24"/>
          <w:szCs w:val="24"/>
        </w:rPr>
        <w:t xml:space="preserve">reducerer </w:t>
      </w:r>
      <w:proofErr w:type="spellStart"/>
      <w:r w:rsidRPr="00F61E9D">
        <w:rPr>
          <w:sz w:val="24"/>
          <w:szCs w:val="24"/>
        </w:rPr>
        <w:t>valproinsyrens</w:t>
      </w:r>
      <w:proofErr w:type="spellEnd"/>
      <w:r w:rsidRPr="00F61E9D">
        <w:rPr>
          <w:sz w:val="24"/>
          <w:szCs w:val="24"/>
        </w:rPr>
        <w:t xml:space="preserve"> serumkoncentrationer. Dosis bør ved kombinationsbehandling justeres i henhold til klinisk respons og bestemmelse af serumkoncentrationer.</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På den anden side nedsætter kombinationen af </w:t>
      </w:r>
      <w:proofErr w:type="spellStart"/>
      <w:r w:rsidRPr="00F61E9D">
        <w:rPr>
          <w:i/>
          <w:sz w:val="24"/>
          <w:szCs w:val="24"/>
        </w:rPr>
        <w:t>felbamat</w:t>
      </w:r>
      <w:proofErr w:type="spellEnd"/>
      <w:r w:rsidRPr="00F61E9D">
        <w:rPr>
          <w:sz w:val="24"/>
          <w:szCs w:val="24"/>
        </w:rPr>
        <w:t xml:space="preserve"> og </w:t>
      </w:r>
      <w:proofErr w:type="spellStart"/>
      <w:r w:rsidRPr="00F61E9D">
        <w:rPr>
          <w:sz w:val="24"/>
          <w:szCs w:val="24"/>
        </w:rPr>
        <w:t>natriumvalproat</w:t>
      </w:r>
      <w:proofErr w:type="spellEnd"/>
      <w:r w:rsidRPr="00F61E9D">
        <w:rPr>
          <w:sz w:val="24"/>
          <w:szCs w:val="24"/>
        </w:rPr>
        <w:t xml:space="preserve"> </w:t>
      </w:r>
      <w:proofErr w:type="spellStart"/>
      <w:r w:rsidRPr="00F61E9D">
        <w:rPr>
          <w:sz w:val="24"/>
          <w:szCs w:val="24"/>
        </w:rPr>
        <w:t>valproinsyrens</w:t>
      </w:r>
      <w:proofErr w:type="spellEnd"/>
      <w:r w:rsidRPr="00F61E9D">
        <w:rPr>
          <w:sz w:val="24"/>
          <w:szCs w:val="24"/>
        </w:rPr>
        <w:t xml:space="preserve"> </w:t>
      </w:r>
      <w:proofErr w:type="spellStart"/>
      <w:r w:rsidRPr="00F61E9D">
        <w:rPr>
          <w:sz w:val="24"/>
          <w:szCs w:val="24"/>
        </w:rPr>
        <w:t>clearance</w:t>
      </w:r>
      <w:proofErr w:type="spellEnd"/>
      <w:r w:rsidRPr="00F61E9D">
        <w:rPr>
          <w:sz w:val="24"/>
          <w:szCs w:val="24"/>
        </w:rPr>
        <w:t xml:space="preserve"> med 22 % - 50 % og øger dermed plasmakoncentrationerne i </w:t>
      </w:r>
      <w:proofErr w:type="spellStart"/>
      <w:r w:rsidRPr="00F61E9D">
        <w:rPr>
          <w:sz w:val="24"/>
          <w:szCs w:val="24"/>
        </w:rPr>
        <w:t>valproinsyre</w:t>
      </w:r>
      <w:proofErr w:type="spellEnd"/>
      <w:r w:rsidRPr="00F61E9D">
        <w:rPr>
          <w:sz w:val="24"/>
          <w:szCs w:val="24"/>
        </w:rPr>
        <w:t xml:space="preserve">. </w:t>
      </w:r>
      <w:proofErr w:type="spellStart"/>
      <w:r w:rsidRPr="00F61E9D">
        <w:rPr>
          <w:sz w:val="24"/>
          <w:szCs w:val="24"/>
        </w:rPr>
        <w:t>Natriumvalproatdosen</w:t>
      </w:r>
      <w:proofErr w:type="spellEnd"/>
      <w:r w:rsidRPr="00F61E9D">
        <w:rPr>
          <w:sz w:val="24"/>
          <w:szCs w:val="24"/>
        </w:rPr>
        <w:t xml:space="preserve"> bør overvåges.</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Koncentrationen af </w:t>
      </w:r>
      <w:proofErr w:type="spellStart"/>
      <w:r w:rsidRPr="00F61E9D">
        <w:rPr>
          <w:sz w:val="24"/>
          <w:szCs w:val="24"/>
        </w:rPr>
        <w:t>valproinsyremetabolitter</w:t>
      </w:r>
      <w:proofErr w:type="spellEnd"/>
      <w:r w:rsidRPr="00F61E9D">
        <w:rPr>
          <w:sz w:val="24"/>
          <w:szCs w:val="24"/>
        </w:rPr>
        <w:t xml:space="preserve"> kan øges ved samtidig anvendelse af </w:t>
      </w:r>
      <w:proofErr w:type="spellStart"/>
      <w:r w:rsidRPr="00F61E9D">
        <w:rPr>
          <w:sz w:val="24"/>
          <w:szCs w:val="24"/>
        </w:rPr>
        <w:t>phenytoin</w:t>
      </w:r>
      <w:proofErr w:type="spellEnd"/>
      <w:r w:rsidRPr="00F61E9D">
        <w:rPr>
          <w:sz w:val="24"/>
          <w:szCs w:val="24"/>
        </w:rPr>
        <w:t xml:space="preserve"> eller </w:t>
      </w:r>
      <w:proofErr w:type="spellStart"/>
      <w:r w:rsidRPr="00F61E9D">
        <w:rPr>
          <w:sz w:val="24"/>
          <w:szCs w:val="24"/>
        </w:rPr>
        <w:t>fenobarbital</w:t>
      </w:r>
      <w:proofErr w:type="spellEnd"/>
      <w:r w:rsidRPr="00F61E9D">
        <w:rPr>
          <w:sz w:val="24"/>
          <w:szCs w:val="24"/>
        </w:rPr>
        <w:t xml:space="preserve">. Derfor skal patienter, der behandles med disse to lægemidler, overvåges omhyggeligt for tegn og symptomer på </w:t>
      </w:r>
      <w:proofErr w:type="spellStart"/>
      <w:r w:rsidRPr="00F61E9D">
        <w:rPr>
          <w:sz w:val="24"/>
          <w:szCs w:val="24"/>
        </w:rPr>
        <w:t>hyperammoniæmi</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i/>
          <w:sz w:val="24"/>
          <w:szCs w:val="24"/>
        </w:rPr>
        <w:t>Mefloquin</w:t>
      </w:r>
      <w:proofErr w:type="spellEnd"/>
      <w:r w:rsidRPr="00F61E9D">
        <w:rPr>
          <w:sz w:val="24"/>
          <w:szCs w:val="24"/>
        </w:rPr>
        <w:t xml:space="preserve"> forøger </w:t>
      </w:r>
      <w:proofErr w:type="spellStart"/>
      <w:r w:rsidRPr="00F61E9D">
        <w:rPr>
          <w:sz w:val="24"/>
          <w:szCs w:val="24"/>
        </w:rPr>
        <w:t>valproinsyrens</w:t>
      </w:r>
      <w:proofErr w:type="spellEnd"/>
      <w:r w:rsidRPr="00F61E9D">
        <w:rPr>
          <w:sz w:val="24"/>
          <w:szCs w:val="24"/>
        </w:rPr>
        <w:t xml:space="preserve"> metabolisme og har </w:t>
      </w:r>
      <w:proofErr w:type="spellStart"/>
      <w:r w:rsidRPr="00F61E9D">
        <w:rPr>
          <w:sz w:val="24"/>
          <w:szCs w:val="24"/>
        </w:rPr>
        <w:t>konvulsiv</w:t>
      </w:r>
      <w:proofErr w:type="spellEnd"/>
      <w:r w:rsidRPr="00F61E9D">
        <w:rPr>
          <w:sz w:val="24"/>
          <w:szCs w:val="24"/>
        </w:rPr>
        <w:t xml:space="preserve"> effekt. Derfor kan epileptiske anfald forekomme under kombinationsbehandling.</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I tilfælde af samtidig anvendelse af </w:t>
      </w:r>
      <w:proofErr w:type="spellStart"/>
      <w:r w:rsidRPr="00F61E9D">
        <w:rPr>
          <w:sz w:val="24"/>
          <w:szCs w:val="24"/>
        </w:rPr>
        <w:t>natriumvalproat</w:t>
      </w:r>
      <w:proofErr w:type="spellEnd"/>
      <w:r w:rsidRPr="00F61E9D">
        <w:rPr>
          <w:sz w:val="24"/>
          <w:szCs w:val="24"/>
        </w:rPr>
        <w:t xml:space="preserve"> og </w:t>
      </w:r>
      <w:r w:rsidRPr="00F61E9D">
        <w:rPr>
          <w:i/>
          <w:sz w:val="24"/>
          <w:szCs w:val="24"/>
        </w:rPr>
        <w:t>højt proteinbundne præparater (</w:t>
      </w:r>
      <w:proofErr w:type="spellStart"/>
      <w:r w:rsidRPr="00F61E9D">
        <w:rPr>
          <w:i/>
          <w:sz w:val="24"/>
          <w:szCs w:val="24"/>
        </w:rPr>
        <w:t>acetylsalisylsyre</w:t>
      </w:r>
      <w:proofErr w:type="spellEnd"/>
      <w:r w:rsidRPr="00F61E9D">
        <w:rPr>
          <w:i/>
          <w:sz w:val="24"/>
          <w:szCs w:val="24"/>
        </w:rPr>
        <w:t xml:space="preserve">) øges </w:t>
      </w:r>
      <w:r w:rsidRPr="00F61E9D">
        <w:rPr>
          <w:sz w:val="24"/>
          <w:szCs w:val="24"/>
        </w:rPr>
        <w:t xml:space="preserve">serumniveauet. </w:t>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sz w:val="24"/>
          <w:szCs w:val="24"/>
        </w:rPr>
        <w:t>Protrombin</w:t>
      </w:r>
      <w:proofErr w:type="spellEnd"/>
      <w:r w:rsidRPr="00F61E9D">
        <w:rPr>
          <w:sz w:val="24"/>
          <w:szCs w:val="24"/>
        </w:rPr>
        <w:t xml:space="preserve">-niveauet bør overvåges nøje ved samtidig anvendelse med K-vitamin-afhængige faktor </w:t>
      </w:r>
      <w:proofErr w:type="spellStart"/>
      <w:r w:rsidRPr="00F61E9D">
        <w:rPr>
          <w:sz w:val="24"/>
          <w:szCs w:val="24"/>
        </w:rPr>
        <w:t>antikoagulantia</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i/>
          <w:sz w:val="24"/>
          <w:szCs w:val="24"/>
        </w:rPr>
        <w:t>Cimetidin</w:t>
      </w:r>
      <w:proofErr w:type="spellEnd"/>
      <w:r w:rsidRPr="00F61E9D">
        <w:rPr>
          <w:sz w:val="24"/>
          <w:szCs w:val="24"/>
        </w:rPr>
        <w:t xml:space="preserve"> eller </w:t>
      </w:r>
      <w:proofErr w:type="spellStart"/>
      <w:r w:rsidRPr="00F61E9D">
        <w:rPr>
          <w:i/>
          <w:sz w:val="24"/>
          <w:szCs w:val="24"/>
        </w:rPr>
        <w:t>erythromycin</w:t>
      </w:r>
      <w:proofErr w:type="spellEnd"/>
    </w:p>
    <w:p w:rsidR="00185881" w:rsidRPr="00F61E9D" w:rsidRDefault="00185881" w:rsidP="00185881">
      <w:pPr>
        <w:ind w:left="851"/>
        <w:rPr>
          <w:sz w:val="24"/>
          <w:szCs w:val="24"/>
        </w:rPr>
      </w:pPr>
      <w:r w:rsidRPr="00F61E9D">
        <w:rPr>
          <w:sz w:val="24"/>
          <w:szCs w:val="24"/>
        </w:rPr>
        <w:t xml:space="preserve">Serumkoncentration i </w:t>
      </w:r>
      <w:proofErr w:type="spellStart"/>
      <w:r w:rsidRPr="00F61E9D">
        <w:rPr>
          <w:sz w:val="24"/>
          <w:szCs w:val="24"/>
        </w:rPr>
        <w:t>valproinsyren</w:t>
      </w:r>
      <w:proofErr w:type="spellEnd"/>
      <w:r w:rsidRPr="00F61E9D">
        <w:rPr>
          <w:sz w:val="24"/>
          <w:szCs w:val="24"/>
        </w:rPr>
        <w:t xml:space="preserve"> kan stige (som resultat af reduceret levermetabolisme) i tilfælde af samtidig anvendelse af </w:t>
      </w:r>
      <w:proofErr w:type="spellStart"/>
      <w:r w:rsidRPr="00F61E9D">
        <w:rPr>
          <w:i/>
          <w:sz w:val="24"/>
          <w:szCs w:val="24"/>
        </w:rPr>
        <w:t>cimetidin</w:t>
      </w:r>
      <w:proofErr w:type="spellEnd"/>
      <w:r w:rsidRPr="00F61E9D">
        <w:rPr>
          <w:sz w:val="24"/>
          <w:szCs w:val="24"/>
        </w:rPr>
        <w:t xml:space="preserve"> eller </w:t>
      </w:r>
      <w:proofErr w:type="spellStart"/>
      <w:r w:rsidRPr="00F61E9D">
        <w:rPr>
          <w:i/>
          <w:sz w:val="24"/>
          <w:szCs w:val="24"/>
        </w:rPr>
        <w:t>erythromycin</w:t>
      </w:r>
      <w:proofErr w:type="spellEnd"/>
      <w:r w:rsidRPr="00F61E9D">
        <w:rPr>
          <w:i/>
          <w:sz w:val="24"/>
          <w:szCs w:val="24"/>
        </w:rPr>
        <w:t>.</w:t>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i/>
          <w:sz w:val="24"/>
          <w:szCs w:val="24"/>
        </w:rPr>
        <w:t>Carbapenemer</w:t>
      </w:r>
      <w:proofErr w:type="spellEnd"/>
      <w:r w:rsidRPr="00F61E9D">
        <w:rPr>
          <w:i/>
          <w:sz w:val="24"/>
          <w:szCs w:val="24"/>
        </w:rPr>
        <w:t xml:space="preserve"> (såsom </w:t>
      </w:r>
      <w:proofErr w:type="spellStart"/>
      <w:r w:rsidRPr="00F61E9D">
        <w:rPr>
          <w:i/>
          <w:sz w:val="24"/>
          <w:szCs w:val="24"/>
        </w:rPr>
        <w:t>panipenem</w:t>
      </w:r>
      <w:proofErr w:type="spellEnd"/>
      <w:r w:rsidRPr="00F61E9D">
        <w:rPr>
          <w:i/>
          <w:sz w:val="24"/>
          <w:szCs w:val="24"/>
        </w:rPr>
        <w:t xml:space="preserve">, </w:t>
      </w:r>
      <w:proofErr w:type="spellStart"/>
      <w:r w:rsidRPr="00F61E9D">
        <w:rPr>
          <w:i/>
          <w:sz w:val="24"/>
          <w:szCs w:val="24"/>
        </w:rPr>
        <w:t>meropenem</w:t>
      </w:r>
      <w:proofErr w:type="spellEnd"/>
      <w:r w:rsidRPr="00F61E9D">
        <w:rPr>
          <w:i/>
          <w:sz w:val="24"/>
          <w:szCs w:val="24"/>
        </w:rPr>
        <w:t xml:space="preserve">, </w:t>
      </w:r>
      <w:proofErr w:type="spellStart"/>
      <w:r w:rsidRPr="00F61E9D">
        <w:rPr>
          <w:i/>
          <w:sz w:val="24"/>
          <w:szCs w:val="24"/>
        </w:rPr>
        <w:t>imipenem</w:t>
      </w:r>
      <w:proofErr w:type="spellEnd"/>
      <w:r w:rsidRPr="00F61E9D">
        <w:rPr>
          <w:i/>
          <w:sz w:val="24"/>
          <w:szCs w:val="24"/>
        </w:rPr>
        <w:t>):</w:t>
      </w:r>
      <w:r w:rsidRPr="00F61E9D">
        <w:rPr>
          <w:sz w:val="24"/>
          <w:szCs w:val="24"/>
        </w:rPr>
        <w:t xml:space="preserve"> Der er indberettet fald i serumniveau i </w:t>
      </w:r>
      <w:proofErr w:type="spellStart"/>
      <w:r w:rsidRPr="00F61E9D">
        <w:rPr>
          <w:sz w:val="24"/>
          <w:szCs w:val="24"/>
        </w:rPr>
        <w:t>valproinsyre</w:t>
      </w:r>
      <w:proofErr w:type="spellEnd"/>
      <w:r w:rsidRPr="00F61E9D">
        <w:rPr>
          <w:sz w:val="24"/>
          <w:szCs w:val="24"/>
        </w:rPr>
        <w:t xml:space="preserve">, når det administreres samtidigt med </w:t>
      </w:r>
      <w:proofErr w:type="spellStart"/>
      <w:r w:rsidRPr="00F61E9D">
        <w:rPr>
          <w:sz w:val="24"/>
          <w:szCs w:val="24"/>
        </w:rPr>
        <w:t>carbapenemer</w:t>
      </w:r>
      <w:proofErr w:type="spellEnd"/>
      <w:r w:rsidRPr="00F61E9D">
        <w:rPr>
          <w:sz w:val="24"/>
          <w:szCs w:val="24"/>
        </w:rPr>
        <w:t xml:space="preserve">, hvilket resulterer i et fald på 60 % - 100 % i </w:t>
      </w:r>
      <w:proofErr w:type="spellStart"/>
      <w:r w:rsidRPr="00F61E9D">
        <w:rPr>
          <w:sz w:val="24"/>
          <w:szCs w:val="24"/>
        </w:rPr>
        <w:t>valproinsyre</w:t>
      </w:r>
      <w:proofErr w:type="spellEnd"/>
      <w:r w:rsidRPr="00F61E9D">
        <w:rPr>
          <w:sz w:val="24"/>
          <w:szCs w:val="24"/>
        </w:rPr>
        <w:t xml:space="preserve">-niveauet i løbet af to dage. På grund af den hurtige indtræden samt omfanget af faldet er samtidig administration af </w:t>
      </w:r>
      <w:proofErr w:type="spellStart"/>
      <w:r w:rsidRPr="00F61E9D">
        <w:rPr>
          <w:sz w:val="24"/>
          <w:szCs w:val="24"/>
        </w:rPr>
        <w:t>carbapenemer</w:t>
      </w:r>
      <w:proofErr w:type="spellEnd"/>
      <w:r w:rsidRPr="00F61E9D">
        <w:rPr>
          <w:sz w:val="24"/>
          <w:szCs w:val="24"/>
        </w:rPr>
        <w:t xml:space="preserve"> hos patienter på </w:t>
      </w:r>
      <w:proofErr w:type="spellStart"/>
      <w:r w:rsidRPr="00F61E9D">
        <w:rPr>
          <w:sz w:val="24"/>
          <w:szCs w:val="24"/>
        </w:rPr>
        <w:t>valproinsyre</w:t>
      </w:r>
      <w:proofErr w:type="spellEnd"/>
      <w:r w:rsidRPr="00F61E9D">
        <w:rPr>
          <w:sz w:val="24"/>
          <w:szCs w:val="24"/>
        </w:rPr>
        <w:t xml:space="preserve"> vanskeligt at gennemføre, og bør derfor undgås (se pkt. 4.4). </w:t>
      </w:r>
    </w:p>
    <w:p w:rsidR="002859B2" w:rsidRDefault="002859B2">
      <w:pPr>
        <w:rPr>
          <w:sz w:val="24"/>
          <w:szCs w:val="24"/>
        </w:rPr>
      </w:pPr>
      <w:r>
        <w:rPr>
          <w:sz w:val="24"/>
          <w:szCs w:val="24"/>
        </w:rPr>
        <w:br w:type="page"/>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Rifampicin</w:t>
      </w:r>
      <w:proofErr w:type="spellEnd"/>
    </w:p>
    <w:p w:rsidR="00185881" w:rsidRPr="00F61E9D" w:rsidRDefault="00185881" w:rsidP="00185881">
      <w:pPr>
        <w:ind w:left="851"/>
        <w:rPr>
          <w:sz w:val="24"/>
          <w:szCs w:val="24"/>
        </w:rPr>
      </w:pPr>
      <w:proofErr w:type="spellStart"/>
      <w:r w:rsidRPr="00F61E9D">
        <w:rPr>
          <w:sz w:val="24"/>
          <w:szCs w:val="24"/>
        </w:rPr>
        <w:t>Rifampicin</w:t>
      </w:r>
      <w:proofErr w:type="spellEnd"/>
      <w:r w:rsidRPr="00F61E9D">
        <w:rPr>
          <w:sz w:val="24"/>
          <w:szCs w:val="24"/>
        </w:rPr>
        <w:t xml:space="preserve"> kan forringe blodets niveau af </w:t>
      </w:r>
      <w:proofErr w:type="spellStart"/>
      <w:r w:rsidRPr="00F61E9D">
        <w:rPr>
          <w:sz w:val="24"/>
          <w:szCs w:val="24"/>
        </w:rPr>
        <w:t>valproinsyre</w:t>
      </w:r>
      <w:proofErr w:type="spellEnd"/>
      <w:r w:rsidRPr="00F61E9D">
        <w:rPr>
          <w:sz w:val="24"/>
          <w:szCs w:val="24"/>
        </w:rPr>
        <w:t xml:space="preserve">, hvilket resulterer i manglende terapeutisk effekt. Derfor kan dosisjustering af </w:t>
      </w:r>
      <w:proofErr w:type="spellStart"/>
      <w:r w:rsidRPr="00F61E9D">
        <w:rPr>
          <w:sz w:val="24"/>
          <w:szCs w:val="24"/>
        </w:rPr>
        <w:t>valproat</w:t>
      </w:r>
      <w:proofErr w:type="spellEnd"/>
      <w:r w:rsidRPr="00F61E9D">
        <w:rPr>
          <w:sz w:val="24"/>
          <w:szCs w:val="24"/>
        </w:rPr>
        <w:t xml:space="preserve"> blive nødvendig, når det administreres samtidigt med </w:t>
      </w:r>
      <w:proofErr w:type="spellStart"/>
      <w:r w:rsidRPr="00F61E9D">
        <w:rPr>
          <w:sz w:val="24"/>
          <w:szCs w:val="24"/>
        </w:rPr>
        <w:t>rifampicin</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Proteasehæmmere</w:t>
      </w:r>
      <w:proofErr w:type="spellEnd"/>
    </w:p>
    <w:p w:rsidR="00185881" w:rsidRPr="00F61E9D" w:rsidRDefault="00185881" w:rsidP="00185881">
      <w:pPr>
        <w:ind w:left="851"/>
        <w:rPr>
          <w:sz w:val="24"/>
          <w:szCs w:val="24"/>
        </w:rPr>
      </w:pPr>
      <w:proofErr w:type="spellStart"/>
      <w:r w:rsidRPr="00F61E9D">
        <w:rPr>
          <w:sz w:val="24"/>
          <w:szCs w:val="24"/>
        </w:rPr>
        <w:t>Proteasehæmmere</w:t>
      </w:r>
      <w:proofErr w:type="spellEnd"/>
      <w:r w:rsidRPr="00F61E9D">
        <w:rPr>
          <w:sz w:val="24"/>
          <w:szCs w:val="24"/>
        </w:rPr>
        <w:t xml:space="preserve">, såsom </w:t>
      </w:r>
      <w:proofErr w:type="spellStart"/>
      <w:r w:rsidRPr="00F61E9D">
        <w:rPr>
          <w:sz w:val="24"/>
          <w:szCs w:val="24"/>
        </w:rPr>
        <w:t>lopinavir</w:t>
      </w:r>
      <w:proofErr w:type="spellEnd"/>
      <w:r w:rsidRPr="00F61E9D">
        <w:rPr>
          <w:sz w:val="24"/>
          <w:szCs w:val="24"/>
        </w:rPr>
        <w:t xml:space="preserve"> og </w:t>
      </w:r>
      <w:proofErr w:type="spellStart"/>
      <w:r w:rsidRPr="00F61E9D">
        <w:rPr>
          <w:sz w:val="24"/>
          <w:szCs w:val="24"/>
        </w:rPr>
        <w:t>ritonavir</w:t>
      </w:r>
      <w:proofErr w:type="spellEnd"/>
      <w:r w:rsidRPr="00F61E9D">
        <w:rPr>
          <w:sz w:val="24"/>
          <w:szCs w:val="24"/>
        </w:rPr>
        <w:t xml:space="preserve">, nedsætter </w:t>
      </w:r>
      <w:proofErr w:type="spellStart"/>
      <w:r w:rsidRPr="00F61E9D">
        <w:rPr>
          <w:sz w:val="24"/>
          <w:szCs w:val="24"/>
        </w:rPr>
        <w:t>valproatplasmakoncentrationen</w:t>
      </w:r>
      <w:proofErr w:type="spellEnd"/>
      <w:r w:rsidRPr="00F61E9D">
        <w:rPr>
          <w:sz w:val="24"/>
          <w:szCs w:val="24"/>
        </w:rPr>
        <w:t xml:space="preserve"> ved samtidig anvendelse.</w:t>
      </w:r>
    </w:p>
    <w:p w:rsidR="00185881" w:rsidRPr="00F61E9D" w:rsidRDefault="00185881" w:rsidP="00185881">
      <w:pPr>
        <w:ind w:left="851"/>
        <w:rPr>
          <w:sz w:val="24"/>
          <w:szCs w:val="24"/>
        </w:rPr>
      </w:pPr>
    </w:p>
    <w:p w:rsidR="00185881" w:rsidRPr="00F61E9D" w:rsidRDefault="00185881" w:rsidP="00185881">
      <w:pPr>
        <w:ind w:left="851"/>
        <w:rPr>
          <w:sz w:val="24"/>
          <w:szCs w:val="24"/>
        </w:rPr>
      </w:pPr>
      <w:proofErr w:type="spellStart"/>
      <w:r w:rsidRPr="00F61E9D">
        <w:rPr>
          <w:i/>
          <w:sz w:val="24"/>
          <w:szCs w:val="24"/>
        </w:rPr>
        <w:t>Colestyramin</w:t>
      </w:r>
      <w:proofErr w:type="spellEnd"/>
    </w:p>
    <w:p w:rsidR="00185881" w:rsidRPr="00F61E9D" w:rsidRDefault="00185881" w:rsidP="00185881">
      <w:pPr>
        <w:ind w:left="851"/>
        <w:rPr>
          <w:sz w:val="24"/>
          <w:szCs w:val="24"/>
        </w:rPr>
      </w:pPr>
      <w:proofErr w:type="spellStart"/>
      <w:r w:rsidRPr="00F61E9D">
        <w:rPr>
          <w:sz w:val="24"/>
          <w:szCs w:val="24"/>
        </w:rPr>
        <w:t>Colestyramin</w:t>
      </w:r>
      <w:proofErr w:type="spellEnd"/>
      <w:r w:rsidRPr="00F61E9D">
        <w:rPr>
          <w:sz w:val="24"/>
          <w:szCs w:val="24"/>
        </w:rPr>
        <w:t xml:space="preserve"> kan nedsætte </w:t>
      </w:r>
      <w:proofErr w:type="spellStart"/>
      <w:r w:rsidRPr="00F61E9D">
        <w:rPr>
          <w:sz w:val="24"/>
          <w:szCs w:val="24"/>
        </w:rPr>
        <w:t>valproatplasmakoncentrationen</w:t>
      </w:r>
      <w:proofErr w:type="spellEnd"/>
      <w:r w:rsidRPr="00F61E9D">
        <w:rPr>
          <w:sz w:val="24"/>
          <w:szCs w:val="24"/>
        </w:rPr>
        <w:t xml:space="preserve"> ved samtidig anvendelse.</w:t>
      </w:r>
    </w:p>
    <w:p w:rsidR="00185881" w:rsidRPr="00F61E9D" w:rsidRDefault="00185881" w:rsidP="00185881">
      <w:pPr>
        <w:ind w:left="851"/>
        <w:rPr>
          <w:i/>
          <w:sz w:val="24"/>
          <w:szCs w:val="24"/>
        </w:rPr>
      </w:pPr>
    </w:p>
    <w:p w:rsidR="00185881" w:rsidRPr="00F61E9D" w:rsidRDefault="00185881" w:rsidP="00185881">
      <w:pPr>
        <w:ind w:left="851"/>
        <w:rPr>
          <w:i/>
          <w:sz w:val="24"/>
          <w:szCs w:val="24"/>
        </w:rPr>
      </w:pPr>
      <w:proofErr w:type="spellStart"/>
      <w:r w:rsidRPr="00F61E9D">
        <w:rPr>
          <w:i/>
          <w:sz w:val="24"/>
          <w:szCs w:val="24"/>
        </w:rPr>
        <w:t>Cisplatin</w:t>
      </w:r>
      <w:proofErr w:type="spellEnd"/>
    </w:p>
    <w:p w:rsidR="00185881" w:rsidRPr="00F61E9D" w:rsidRDefault="00185881" w:rsidP="00185881">
      <w:pPr>
        <w:ind w:left="851"/>
        <w:rPr>
          <w:sz w:val="24"/>
          <w:szCs w:val="24"/>
        </w:rPr>
      </w:pPr>
      <w:proofErr w:type="spellStart"/>
      <w:r w:rsidRPr="00F61E9D">
        <w:rPr>
          <w:sz w:val="24"/>
          <w:szCs w:val="24"/>
        </w:rPr>
        <w:t>Cisplatin</w:t>
      </w:r>
      <w:proofErr w:type="spellEnd"/>
      <w:r w:rsidRPr="00F61E9D">
        <w:rPr>
          <w:sz w:val="24"/>
          <w:szCs w:val="24"/>
        </w:rPr>
        <w:t xml:space="preserve"> kan nedsætte serumkoncentrationen i </w:t>
      </w:r>
      <w:proofErr w:type="spellStart"/>
      <w:r w:rsidRPr="00F61E9D">
        <w:rPr>
          <w:sz w:val="24"/>
          <w:szCs w:val="24"/>
        </w:rPr>
        <w:t>valproat</w:t>
      </w:r>
      <w:proofErr w:type="spellEnd"/>
      <w:r w:rsidRPr="00F61E9D">
        <w:rPr>
          <w:sz w:val="24"/>
          <w:szCs w:val="24"/>
        </w:rPr>
        <w:t xml:space="preserve">. Derfor er nøje overvågning af </w:t>
      </w:r>
      <w:proofErr w:type="spellStart"/>
      <w:r w:rsidRPr="00F61E9D">
        <w:rPr>
          <w:sz w:val="24"/>
          <w:szCs w:val="24"/>
        </w:rPr>
        <w:t>valproatkoncentrationen</w:t>
      </w:r>
      <w:proofErr w:type="spellEnd"/>
      <w:r w:rsidRPr="00F61E9D">
        <w:rPr>
          <w:sz w:val="24"/>
          <w:szCs w:val="24"/>
        </w:rPr>
        <w:t xml:space="preserve"> nødvendig under </w:t>
      </w:r>
      <w:proofErr w:type="spellStart"/>
      <w:r w:rsidRPr="00F61E9D">
        <w:rPr>
          <w:sz w:val="24"/>
          <w:szCs w:val="24"/>
        </w:rPr>
        <w:t>cisplatinbaseret</w:t>
      </w:r>
      <w:proofErr w:type="spellEnd"/>
      <w:r w:rsidRPr="00F61E9D">
        <w:rPr>
          <w:sz w:val="24"/>
          <w:szCs w:val="24"/>
        </w:rPr>
        <w:t xml:space="preserve"> kemoterapi, fordi </w:t>
      </w:r>
      <w:proofErr w:type="spellStart"/>
      <w:r w:rsidRPr="00F61E9D">
        <w:rPr>
          <w:sz w:val="24"/>
          <w:szCs w:val="24"/>
        </w:rPr>
        <w:t>anticancermidler</w:t>
      </w:r>
      <w:proofErr w:type="spellEnd"/>
      <w:r w:rsidRPr="00F61E9D">
        <w:rPr>
          <w:sz w:val="24"/>
          <w:szCs w:val="24"/>
        </w:rPr>
        <w:t xml:space="preserve"> kan reducere serumkoncentrationen og </w:t>
      </w:r>
      <w:proofErr w:type="spellStart"/>
      <w:r w:rsidRPr="00F61E9D">
        <w:rPr>
          <w:sz w:val="24"/>
          <w:szCs w:val="24"/>
        </w:rPr>
        <w:t>valproats</w:t>
      </w:r>
      <w:proofErr w:type="spellEnd"/>
      <w:r w:rsidRPr="00F61E9D">
        <w:rPr>
          <w:sz w:val="24"/>
          <w:szCs w:val="24"/>
        </w:rPr>
        <w:t xml:space="preserve"> antiepileptiske aktivitet.</w:t>
      </w:r>
    </w:p>
    <w:p w:rsidR="00185881" w:rsidRPr="00F61E9D" w:rsidRDefault="00185881" w:rsidP="00185881">
      <w:pPr>
        <w:ind w:left="851"/>
        <w:rPr>
          <w:sz w:val="24"/>
          <w:szCs w:val="24"/>
          <w:u w:val="single"/>
        </w:rPr>
      </w:pPr>
    </w:p>
    <w:p w:rsidR="00185881" w:rsidRPr="00F61E9D" w:rsidRDefault="00185881" w:rsidP="00185881">
      <w:pPr>
        <w:ind w:left="851"/>
        <w:rPr>
          <w:sz w:val="24"/>
          <w:szCs w:val="24"/>
          <w:u w:val="single"/>
        </w:rPr>
      </w:pPr>
      <w:r w:rsidRPr="00F61E9D">
        <w:rPr>
          <w:sz w:val="24"/>
          <w:szCs w:val="24"/>
          <w:u w:val="single"/>
        </w:rPr>
        <w:t>Andre interaktioner</w:t>
      </w:r>
    </w:p>
    <w:p w:rsidR="00185881" w:rsidRPr="00F61E9D" w:rsidRDefault="00185881" w:rsidP="00185881">
      <w:pPr>
        <w:ind w:left="851"/>
        <w:rPr>
          <w:sz w:val="24"/>
          <w:szCs w:val="24"/>
        </w:rPr>
      </w:pPr>
    </w:p>
    <w:p w:rsidR="00185881" w:rsidRPr="00F61E9D" w:rsidRDefault="00185881" w:rsidP="00185881">
      <w:pPr>
        <w:ind w:left="851"/>
        <w:rPr>
          <w:i/>
          <w:sz w:val="24"/>
          <w:szCs w:val="24"/>
        </w:rPr>
      </w:pPr>
      <w:proofErr w:type="spellStart"/>
      <w:r w:rsidRPr="00F61E9D">
        <w:rPr>
          <w:i/>
          <w:sz w:val="24"/>
          <w:szCs w:val="24"/>
        </w:rPr>
        <w:t>Topiramat</w:t>
      </w:r>
      <w:proofErr w:type="spellEnd"/>
    </w:p>
    <w:p w:rsidR="00185881" w:rsidRPr="00F61E9D" w:rsidRDefault="00185881" w:rsidP="00185881">
      <w:pPr>
        <w:ind w:left="851"/>
        <w:rPr>
          <w:sz w:val="24"/>
          <w:szCs w:val="24"/>
        </w:rPr>
      </w:pPr>
      <w:r w:rsidRPr="00F61E9D">
        <w:rPr>
          <w:sz w:val="24"/>
          <w:szCs w:val="24"/>
        </w:rPr>
        <w:t xml:space="preserve">Samtidig administration af </w:t>
      </w:r>
      <w:proofErr w:type="spellStart"/>
      <w:r w:rsidRPr="00F61E9D">
        <w:rPr>
          <w:sz w:val="24"/>
          <w:szCs w:val="24"/>
        </w:rPr>
        <w:t>valproat</w:t>
      </w:r>
      <w:proofErr w:type="spellEnd"/>
      <w:r w:rsidRPr="00F61E9D">
        <w:rPr>
          <w:sz w:val="24"/>
          <w:szCs w:val="24"/>
        </w:rPr>
        <w:t xml:space="preserve"> og </w:t>
      </w:r>
      <w:proofErr w:type="spellStart"/>
      <w:r w:rsidRPr="00F61E9D">
        <w:rPr>
          <w:sz w:val="24"/>
          <w:szCs w:val="24"/>
        </w:rPr>
        <w:t>topiramat</w:t>
      </w:r>
      <w:proofErr w:type="spellEnd"/>
      <w:r w:rsidRPr="00F61E9D">
        <w:rPr>
          <w:sz w:val="24"/>
          <w:szCs w:val="24"/>
        </w:rPr>
        <w:t xml:space="preserve"> har været associeret med </w:t>
      </w:r>
      <w:proofErr w:type="spellStart"/>
      <w:r w:rsidRPr="00F61E9D">
        <w:rPr>
          <w:sz w:val="24"/>
          <w:szCs w:val="24"/>
        </w:rPr>
        <w:t>encephalopati</w:t>
      </w:r>
      <w:proofErr w:type="spellEnd"/>
      <w:r w:rsidRPr="00F61E9D">
        <w:rPr>
          <w:sz w:val="24"/>
          <w:szCs w:val="24"/>
        </w:rPr>
        <w:t xml:space="preserve"> og/eller </w:t>
      </w:r>
      <w:proofErr w:type="spellStart"/>
      <w:r w:rsidRPr="00F61E9D">
        <w:rPr>
          <w:sz w:val="24"/>
          <w:szCs w:val="24"/>
        </w:rPr>
        <w:t>hyperammonæmi</w:t>
      </w:r>
      <w:proofErr w:type="spellEnd"/>
      <w:r w:rsidRPr="00F61E9D">
        <w:rPr>
          <w:sz w:val="24"/>
          <w:szCs w:val="24"/>
        </w:rPr>
        <w:t xml:space="preserve">. Patienter, der behandles med disse to lægemidler, bør overvåges omhyggeligt for tegn og symptomer på </w:t>
      </w:r>
      <w:proofErr w:type="spellStart"/>
      <w:r w:rsidRPr="00F61E9D">
        <w:rPr>
          <w:sz w:val="24"/>
          <w:szCs w:val="24"/>
        </w:rPr>
        <w:t>hyperammonæmisk</w:t>
      </w:r>
      <w:proofErr w:type="spellEnd"/>
      <w:r w:rsidRPr="00F61E9D">
        <w:rPr>
          <w:sz w:val="24"/>
          <w:szCs w:val="24"/>
        </w:rPr>
        <w:t xml:space="preserve"> </w:t>
      </w:r>
      <w:proofErr w:type="spellStart"/>
      <w:r w:rsidRPr="00F61E9D">
        <w:rPr>
          <w:sz w:val="24"/>
          <w:szCs w:val="24"/>
        </w:rPr>
        <w:t>encephalopati</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i/>
          <w:sz w:val="24"/>
          <w:szCs w:val="24"/>
        </w:rPr>
      </w:pPr>
      <w:r w:rsidRPr="00F61E9D">
        <w:rPr>
          <w:i/>
          <w:sz w:val="24"/>
          <w:szCs w:val="24"/>
        </w:rPr>
        <w:t>Quetiapin</w:t>
      </w:r>
    </w:p>
    <w:p w:rsidR="00185881" w:rsidRPr="00F61E9D" w:rsidRDefault="00185881" w:rsidP="00185881">
      <w:pPr>
        <w:ind w:left="851"/>
        <w:rPr>
          <w:sz w:val="24"/>
          <w:szCs w:val="24"/>
        </w:rPr>
      </w:pPr>
      <w:r w:rsidRPr="00F61E9D">
        <w:rPr>
          <w:sz w:val="24"/>
          <w:szCs w:val="24"/>
        </w:rPr>
        <w:t xml:space="preserve">Samtidig administration med </w:t>
      </w:r>
      <w:proofErr w:type="spellStart"/>
      <w:r w:rsidRPr="00F61E9D">
        <w:rPr>
          <w:sz w:val="24"/>
          <w:szCs w:val="24"/>
        </w:rPr>
        <w:t>natriumvalproat</w:t>
      </w:r>
      <w:proofErr w:type="spellEnd"/>
      <w:r w:rsidRPr="00F61E9D">
        <w:rPr>
          <w:sz w:val="24"/>
          <w:szCs w:val="24"/>
        </w:rPr>
        <w:t xml:space="preserve"> og </w:t>
      </w:r>
      <w:proofErr w:type="spellStart"/>
      <w:r w:rsidRPr="00F61E9D">
        <w:rPr>
          <w:sz w:val="24"/>
          <w:szCs w:val="24"/>
        </w:rPr>
        <w:t>quetiapin</w:t>
      </w:r>
      <w:proofErr w:type="spellEnd"/>
      <w:r w:rsidRPr="00F61E9D">
        <w:rPr>
          <w:sz w:val="24"/>
          <w:szCs w:val="24"/>
        </w:rPr>
        <w:t xml:space="preserve"> kan forhøje risiko for </w:t>
      </w:r>
      <w:proofErr w:type="spellStart"/>
      <w:r w:rsidRPr="00F61E9D">
        <w:rPr>
          <w:sz w:val="24"/>
          <w:szCs w:val="24"/>
        </w:rPr>
        <w:t>neutropeni</w:t>
      </w:r>
      <w:proofErr w:type="spellEnd"/>
      <w:r w:rsidRPr="00F61E9D">
        <w:rPr>
          <w:sz w:val="24"/>
          <w:szCs w:val="24"/>
        </w:rPr>
        <w:t>/</w:t>
      </w:r>
      <w:proofErr w:type="spellStart"/>
      <w:r w:rsidRPr="00F61E9D">
        <w:rPr>
          <w:sz w:val="24"/>
          <w:szCs w:val="24"/>
        </w:rPr>
        <w:t>leukopini</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i/>
          <w:sz w:val="24"/>
          <w:szCs w:val="24"/>
        </w:rPr>
      </w:pPr>
      <w:r w:rsidRPr="00F61E9D">
        <w:rPr>
          <w:i/>
          <w:sz w:val="24"/>
          <w:szCs w:val="24"/>
        </w:rPr>
        <w:t>Alkohol</w:t>
      </w:r>
    </w:p>
    <w:p w:rsidR="00185881" w:rsidRPr="00F61E9D" w:rsidRDefault="00185881" w:rsidP="00185881">
      <w:pPr>
        <w:ind w:left="851"/>
        <w:rPr>
          <w:sz w:val="24"/>
          <w:szCs w:val="24"/>
        </w:rPr>
      </w:pPr>
      <w:r w:rsidRPr="00F61E9D">
        <w:rPr>
          <w:sz w:val="24"/>
          <w:szCs w:val="24"/>
        </w:rPr>
        <w:t xml:space="preserve">Der har været tale om, at </w:t>
      </w:r>
      <w:proofErr w:type="spellStart"/>
      <w:r w:rsidRPr="00F61E9D">
        <w:rPr>
          <w:sz w:val="24"/>
          <w:szCs w:val="24"/>
        </w:rPr>
        <w:t>natriumvalproat</w:t>
      </w:r>
      <w:proofErr w:type="spellEnd"/>
      <w:r w:rsidRPr="00F61E9D">
        <w:rPr>
          <w:sz w:val="24"/>
          <w:szCs w:val="24"/>
        </w:rPr>
        <w:t xml:space="preserve"> kan forstærke virkningerne af CNS-</w:t>
      </w:r>
      <w:proofErr w:type="spellStart"/>
      <w:r w:rsidRPr="00F61E9D">
        <w:rPr>
          <w:sz w:val="24"/>
          <w:szCs w:val="24"/>
        </w:rPr>
        <w:t>depressiva</w:t>
      </w:r>
      <w:proofErr w:type="spellEnd"/>
      <w:r w:rsidRPr="00F61E9D">
        <w:rPr>
          <w:sz w:val="24"/>
          <w:szCs w:val="24"/>
        </w:rPr>
        <w:t>.</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4.6</w:t>
      </w:r>
      <w:r w:rsidRPr="00F61E9D">
        <w:rPr>
          <w:b/>
          <w:sz w:val="24"/>
          <w:szCs w:val="24"/>
        </w:rPr>
        <w:tab/>
        <w:t>Graviditet og amning</w:t>
      </w:r>
    </w:p>
    <w:p w:rsidR="00185881" w:rsidRDefault="00185881" w:rsidP="00185881">
      <w:pPr>
        <w:ind w:left="851"/>
        <w:rPr>
          <w:sz w:val="24"/>
          <w:szCs w:val="24"/>
          <w:u w:val="single"/>
        </w:rPr>
      </w:pPr>
    </w:p>
    <w:tbl>
      <w:tblPr>
        <w:tblStyle w:val="Tabel-Gitter"/>
        <w:tblW w:w="0" w:type="auto"/>
        <w:tblInd w:w="846" w:type="dxa"/>
        <w:tblLook w:val="04A0" w:firstRow="1" w:lastRow="0" w:firstColumn="1" w:lastColumn="0" w:noHBand="0" w:noVBand="1"/>
      </w:tblPr>
      <w:tblGrid>
        <w:gridCol w:w="8505"/>
      </w:tblGrid>
      <w:tr w:rsidR="00185881" w:rsidRPr="00E92510" w:rsidTr="006752CE">
        <w:tc>
          <w:tcPr>
            <w:tcW w:w="8505" w:type="dxa"/>
          </w:tcPr>
          <w:p w:rsidR="00185881" w:rsidRPr="00E92510" w:rsidRDefault="00185881" w:rsidP="006752CE">
            <w:pPr>
              <w:pStyle w:val="Ingenafstand"/>
              <w:rPr>
                <w:sz w:val="24"/>
                <w:szCs w:val="24"/>
                <w:lang w:val="da-DK"/>
              </w:rPr>
            </w:pPr>
            <w:proofErr w:type="spellStart"/>
            <w:r w:rsidRPr="00E92510">
              <w:rPr>
                <w:sz w:val="24"/>
                <w:szCs w:val="24"/>
                <w:lang w:val="da-DK"/>
              </w:rPr>
              <w:t>Valproat</w:t>
            </w:r>
            <w:proofErr w:type="spellEnd"/>
            <w:r w:rsidRPr="00E92510">
              <w:rPr>
                <w:sz w:val="24"/>
                <w:szCs w:val="24"/>
                <w:lang w:val="da-DK"/>
              </w:rPr>
              <w:t xml:space="preserve"> er kontraindiceret som behandling af epilepsi under graviditet, medmindre der ikke findes et egnet alternativ til behandling af epilepsi. </w:t>
            </w:r>
            <w:proofErr w:type="spellStart"/>
            <w:r w:rsidRPr="00E92510">
              <w:rPr>
                <w:sz w:val="24"/>
                <w:szCs w:val="24"/>
                <w:lang w:val="da-DK"/>
              </w:rPr>
              <w:t>Valproat</w:t>
            </w:r>
            <w:proofErr w:type="spellEnd"/>
            <w:r w:rsidRPr="00E92510">
              <w:rPr>
                <w:sz w:val="24"/>
                <w:szCs w:val="24"/>
                <w:lang w:val="da-DK"/>
              </w:rPr>
              <w:t xml:space="preserve"> er kontraindiceret til anvendelse hos fertile kvinder, medmindre betingelserne i præventionsprogrammet er opfyldt (se pkt.</w:t>
            </w:r>
            <w:r>
              <w:rPr>
                <w:sz w:val="24"/>
                <w:szCs w:val="24"/>
                <w:lang w:val="da-DK"/>
              </w:rPr>
              <w:t> </w:t>
            </w:r>
            <w:r w:rsidRPr="00E92510">
              <w:rPr>
                <w:sz w:val="24"/>
                <w:szCs w:val="24"/>
                <w:lang w:val="da-DK"/>
              </w:rPr>
              <w:t>4.3 og 4.4)</w:t>
            </w:r>
            <w:r>
              <w:rPr>
                <w:sz w:val="24"/>
                <w:szCs w:val="24"/>
                <w:lang w:val="da-DK"/>
              </w:rPr>
              <w:t>.</w:t>
            </w:r>
          </w:p>
        </w:tc>
      </w:tr>
    </w:tbl>
    <w:p w:rsidR="00185881" w:rsidRPr="00F61E9D" w:rsidRDefault="00185881" w:rsidP="00185881">
      <w:pPr>
        <w:ind w:left="851"/>
        <w:rPr>
          <w:sz w:val="24"/>
          <w:szCs w:val="24"/>
        </w:rPr>
      </w:pPr>
    </w:p>
    <w:p w:rsidR="00185881" w:rsidRPr="00F61E9D" w:rsidRDefault="00185881" w:rsidP="00185881">
      <w:pPr>
        <w:ind w:left="851"/>
        <w:rPr>
          <w:sz w:val="24"/>
          <w:szCs w:val="24"/>
          <w:u w:val="single"/>
        </w:rPr>
      </w:pPr>
      <w:r w:rsidRPr="00F61E9D">
        <w:rPr>
          <w:sz w:val="24"/>
          <w:szCs w:val="24"/>
          <w:u w:val="single"/>
        </w:rPr>
        <w:t>Graviditet</w:t>
      </w:r>
    </w:p>
    <w:p w:rsidR="00185881" w:rsidRDefault="00185881" w:rsidP="00185881">
      <w:pPr>
        <w:ind w:left="851"/>
        <w:rPr>
          <w:sz w:val="24"/>
          <w:szCs w:val="24"/>
        </w:rPr>
      </w:pPr>
    </w:p>
    <w:p w:rsidR="00185881" w:rsidRPr="0083649D" w:rsidRDefault="00185881" w:rsidP="00185881">
      <w:pPr>
        <w:ind w:left="851"/>
        <w:rPr>
          <w:i/>
          <w:sz w:val="24"/>
          <w:szCs w:val="24"/>
        </w:rPr>
      </w:pPr>
      <w:proofErr w:type="spellStart"/>
      <w:r w:rsidRPr="0083649D">
        <w:rPr>
          <w:i/>
          <w:sz w:val="24"/>
          <w:szCs w:val="24"/>
        </w:rPr>
        <w:t>Teratogenicitet</w:t>
      </w:r>
      <w:proofErr w:type="spellEnd"/>
      <w:r w:rsidRPr="0083649D">
        <w:rPr>
          <w:i/>
          <w:sz w:val="24"/>
          <w:szCs w:val="24"/>
        </w:rPr>
        <w:t xml:space="preserve"> og effekt på udvikling</w:t>
      </w:r>
    </w:p>
    <w:p w:rsidR="00185881" w:rsidRPr="00F61E9D" w:rsidRDefault="00185881" w:rsidP="00185881">
      <w:pPr>
        <w:ind w:left="851"/>
        <w:rPr>
          <w:sz w:val="24"/>
          <w:szCs w:val="24"/>
        </w:rPr>
      </w:pPr>
      <w:proofErr w:type="spellStart"/>
      <w:r w:rsidRPr="00F61E9D">
        <w:rPr>
          <w:sz w:val="24"/>
          <w:szCs w:val="24"/>
        </w:rPr>
        <w:t>Valproat</w:t>
      </w:r>
      <w:proofErr w:type="spellEnd"/>
      <w:r w:rsidRPr="00F61E9D">
        <w:rPr>
          <w:sz w:val="24"/>
          <w:szCs w:val="24"/>
        </w:rPr>
        <w:t xml:space="preserve"> passerer placenta.</w:t>
      </w:r>
    </w:p>
    <w:p w:rsidR="00185881" w:rsidRPr="00F61E9D" w:rsidRDefault="00185881" w:rsidP="00185881">
      <w:pPr>
        <w:ind w:left="851"/>
        <w:rPr>
          <w:sz w:val="24"/>
          <w:szCs w:val="24"/>
        </w:rPr>
      </w:pPr>
    </w:p>
    <w:p w:rsidR="00185881" w:rsidRPr="00F61E9D" w:rsidRDefault="00185881" w:rsidP="00185881">
      <w:pPr>
        <w:ind w:left="851"/>
        <w:rPr>
          <w:i/>
          <w:sz w:val="24"/>
          <w:szCs w:val="24"/>
        </w:rPr>
      </w:pPr>
      <w:r w:rsidRPr="00F61E9D">
        <w:rPr>
          <w:i/>
          <w:sz w:val="24"/>
          <w:szCs w:val="24"/>
        </w:rPr>
        <w:t xml:space="preserve">Eksponeringsrisiko relateret til </w:t>
      </w:r>
      <w:proofErr w:type="spellStart"/>
      <w:r w:rsidRPr="00F61E9D">
        <w:rPr>
          <w:i/>
          <w:sz w:val="24"/>
          <w:szCs w:val="24"/>
        </w:rPr>
        <w:t>antiepileptika</w:t>
      </w:r>
      <w:proofErr w:type="spellEnd"/>
    </w:p>
    <w:p w:rsidR="00185881" w:rsidRPr="00F61E9D" w:rsidRDefault="00185881" w:rsidP="00185881">
      <w:pPr>
        <w:ind w:left="851"/>
        <w:rPr>
          <w:sz w:val="24"/>
          <w:szCs w:val="24"/>
        </w:rPr>
      </w:pPr>
      <w:r w:rsidRPr="00F61E9D">
        <w:rPr>
          <w:sz w:val="24"/>
          <w:szCs w:val="24"/>
        </w:rPr>
        <w:t xml:space="preserve">Misdannelser har overordnet set vist sig at være to til tre gange mere almindeligt hos børn født af mødre, der modtager behandling med </w:t>
      </w:r>
      <w:proofErr w:type="spellStart"/>
      <w:r w:rsidRPr="00F61E9D">
        <w:rPr>
          <w:sz w:val="24"/>
          <w:szCs w:val="24"/>
        </w:rPr>
        <w:t>antiepileptika</w:t>
      </w:r>
      <w:proofErr w:type="spellEnd"/>
      <w:r w:rsidRPr="00F61E9D">
        <w:rPr>
          <w:sz w:val="24"/>
          <w:szCs w:val="24"/>
        </w:rPr>
        <w:t xml:space="preserve">, sammenlignet med indrapporterede niveauer i befolkningen generelt (3 %). De mest almindeligt indrapporterede misdannelser er mundspalte, </w:t>
      </w:r>
      <w:proofErr w:type="spellStart"/>
      <w:r w:rsidRPr="00F61E9D">
        <w:rPr>
          <w:sz w:val="24"/>
          <w:szCs w:val="24"/>
        </w:rPr>
        <w:t>kardiovaskulære</w:t>
      </w:r>
      <w:proofErr w:type="spellEnd"/>
      <w:r w:rsidRPr="00F61E9D">
        <w:rPr>
          <w:sz w:val="24"/>
          <w:szCs w:val="24"/>
        </w:rPr>
        <w:t xml:space="preserve"> misdannelser og defekt </w:t>
      </w:r>
      <w:proofErr w:type="spellStart"/>
      <w:r w:rsidRPr="00F61E9D">
        <w:rPr>
          <w:sz w:val="24"/>
          <w:szCs w:val="24"/>
        </w:rPr>
        <w:t>neuralrørlukning</w:t>
      </w:r>
      <w:proofErr w:type="spellEnd"/>
      <w:r w:rsidRPr="00F61E9D">
        <w:rPr>
          <w:sz w:val="24"/>
          <w:szCs w:val="24"/>
        </w:rPr>
        <w:t>.</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Et fosters eksponering for antiepileptisk medicin kan være forbundet med forsinket udvikling, hvilket har været indberettet om børn født af mødre med epilepsi. Udover brug af epileptisk medicin under graviditeten omfatter andre faktorer, der påvirker forsinket udvikling, genetiske faktorer, forældrenes intelligenskvotient (IQ), epilepsi hos moderen, miljøforhold og social baggrund.</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Ubehandlet epilepsi og brat </w:t>
      </w:r>
      <w:proofErr w:type="spellStart"/>
      <w:r w:rsidRPr="00F61E9D">
        <w:rPr>
          <w:sz w:val="24"/>
          <w:szCs w:val="24"/>
        </w:rPr>
        <w:t>seponering</w:t>
      </w:r>
      <w:proofErr w:type="spellEnd"/>
      <w:r w:rsidRPr="00F61E9D">
        <w:rPr>
          <w:sz w:val="24"/>
          <w:szCs w:val="24"/>
        </w:rPr>
        <w:t xml:space="preserve"> af antiepileptisk behandling kan medføre alvorlige anfald, som udgør en risiko for moderen og fosteret.</w:t>
      </w:r>
    </w:p>
    <w:p w:rsidR="00185881" w:rsidRPr="00F61E9D" w:rsidRDefault="00185881" w:rsidP="00185881">
      <w:pPr>
        <w:tabs>
          <w:tab w:val="left" w:pos="1440"/>
        </w:tabs>
        <w:ind w:left="851"/>
        <w:rPr>
          <w:sz w:val="24"/>
          <w:szCs w:val="24"/>
        </w:rPr>
      </w:pPr>
      <w:r w:rsidRPr="00F61E9D">
        <w:rPr>
          <w:sz w:val="24"/>
          <w:szCs w:val="24"/>
        </w:rPr>
        <w:tab/>
      </w:r>
      <w:r w:rsidRPr="00F61E9D">
        <w:rPr>
          <w:sz w:val="24"/>
          <w:szCs w:val="24"/>
        </w:rPr>
        <w:tab/>
      </w:r>
    </w:p>
    <w:p w:rsidR="00185881" w:rsidRPr="00F61E9D" w:rsidRDefault="00185881" w:rsidP="00185881">
      <w:pPr>
        <w:ind w:left="851"/>
        <w:rPr>
          <w:sz w:val="24"/>
          <w:szCs w:val="24"/>
        </w:rPr>
      </w:pPr>
      <w:r w:rsidRPr="00F61E9D">
        <w:rPr>
          <w:i/>
          <w:sz w:val="24"/>
          <w:szCs w:val="24"/>
        </w:rPr>
        <w:t xml:space="preserve">Graviditetseksponeringsrisiko relateret til </w:t>
      </w:r>
      <w:proofErr w:type="spellStart"/>
      <w:r w:rsidRPr="00F61E9D">
        <w:rPr>
          <w:i/>
          <w:sz w:val="24"/>
          <w:szCs w:val="24"/>
        </w:rPr>
        <w:t>valproat</w:t>
      </w:r>
      <w:proofErr w:type="spellEnd"/>
    </w:p>
    <w:p w:rsidR="00185881" w:rsidRPr="00F61E9D" w:rsidRDefault="00185881" w:rsidP="00185881">
      <w:pPr>
        <w:ind w:left="851"/>
        <w:rPr>
          <w:sz w:val="24"/>
          <w:szCs w:val="24"/>
        </w:rPr>
      </w:pPr>
      <w:r w:rsidRPr="00F61E9D">
        <w:rPr>
          <w:sz w:val="24"/>
          <w:szCs w:val="24"/>
        </w:rPr>
        <w:t xml:space="preserve">Både monoterapi og kombinationsbehandling med </w:t>
      </w:r>
      <w:proofErr w:type="spellStart"/>
      <w:r w:rsidRPr="00F61E9D">
        <w:rPr>
          <w:sz w:val="24"/>
          <w:szCs w:val="24"/>
        </w:rPr>
        <w:t>valproat</w:t>
      </w:r>
      <w:proofErr w:type="spellEnd"/>
      <w:r w:rsidRPr="00F61E9D">
        <w:rPr>
          <w:sz w:val="24"/>
          <w:szCs w:val="24"/>
        </w:rPr>
        <w:t xml:space="preserve"> har været forbundet med unormale graviditetsudfald. Tilgængelige data antyder, at antiepileptisk kombinationsbehandling med </w:t>
      </w:r>
      <w:proofErr w:type="spellStart"/>
      <w:r w:rsidRPr="00F61E9D">
        <w:rPr>
          <w:sz w:val="24"/>
          <w:szCs w:val="24"/>
        </w:rPr>
        <w:t>valproat</w:t>
      </w:r>
      <w:proofErr w:type="spellEnd"/>
      <w:r w:rsidRPr="00F61E9D">
        <w:rPr>
          <w:sz w:val="24"/>
          <w:szCs w:val="24"/>
        </w:rPr>
        <w:t xml:space="preserve"> er forbundet med større risiko for medfødte misdannelser end monoterapi med </w:t>
      </w:r>
      <w:proofErr w:type="spellStart"/>
      <w:r w:rsidRPr="00F61E9D">
        <w:rPr>
          <w:sz w:val="24"/>
          <w:szCs w:val="24"/>
        </w:rPr>
        <w:t>valproat</w:t>
      </w:r>
      <w:proofErr w:type="spellEnd"/>
      <w:r w:rsidRPr="00F61E9D">
        <w:rPr>
          <w:sz w:val="24"/>
          <w:szCs w:val="24"/>
        </w:rPr>
        <w:t xml:space="preserve">. </w:t>
      </w:r>
    </w:p>
    <w:p w:rsidR="00185881" w:rsidRPr="00F61E9D" w:rsidRDefault="00185881" w:rsidP="00185881">
      <w:pPr>
        <w:ind w:left="851"/>
        <w:rPr>
          <w:sz w:val="24"/>
          <w:szCs w:val="24"/>
        </w:rPr>
      </w:pPr>
    </w:p>
    <w:p w:rsidR="00185881" w:rsidRPr="00F61E9D" w:rsidRDefault="00185881" w:rsidP="00185881">
      <w:pPr>
        <w:ind w:left="851"/>
        <w:rPr>
          <w:i/>
          <w:sz w:val="24"/>
          <w:szCs w:val="24"/>
        </w:rPr>
      </w:pPr>
      <w:r w:rsidRPr="00F61E9D">
        <w:rPr>
          <w:i/>
          <w:sz w:val="24"/>
          <w:szCs w:val="24"/>
        </w:rPr>
        <w:t>Medfødte misdannelser</w:t>
      </w:r>
    </w:p>
    <w:p w:rsidR="00185881" w:rsidRPr="00F61E9D" w:rsidRDefault="00185881" w:rsidP="00185881">
      <w:pPr>
        <w:ind w:left="851"/>
        <w:rPr>
          <w:sz w:val="24"/>
          <w:szCs w:val="24"/>
        </w:rPr>
      </w:pPr>
      <w:r w:rsidRPr="00F61E9D">
        <w:rPr>
          <w:sz w:val="24"/>
          <w:szCs w:val="24"/>
        </w:rPr>
        <w:t xml:space="preserve">Data, der hidrører fra en </w:t>
      </w:r>
      <w:proofErr w:type="spellStart"/>
      <w:r w:rsidRPr="00F61E9D">
        <w:rPr>
          <w:sz w:val="24"/>
          <w:szCs w:val="24"/>
        </w:rPr>
        <w:t>meta</w:t>
      </w:r>
      <w:proofErr w:type="spellEnd"/>
      <w:r w:rsidRPr="00F61E9D">
        <w:rPr>
          <w:sz w:val="24"/>
          <w:szCs w:val="24"/>
        </w:rPr>
        <w:t xml:space="preserve">-analyse (herunder registre og kohortestudier) har vist, at 10,73 % af børn født af kvinder med epilepsi, der blev eksponeret for </w:t>
      </w:r>
      <w:proofErr w:type="spellStart"/>
      <w:r w:rsidRPr="00F61E9D">
        <w:rPr>
          <w:sz w:val="24"/>
          <w:szCs w:val="24"/>
        </w:rPr>
        <w:t>valproat</w:t>
      </w:r>
      <w:proofErr w:type="spellEnd"/>
      <w:r w:rsidRPr="00F61E9D">
        <w:rPr>
          <w:sz w:val="24"/>
          <w:szCs w:val="24"/>
        </w:rPr>
        <w:t xml:space="preserve"> under graviditeten, lider af medfødte misdannelser (95 % CI:8,16-13,29). Dette udgør en større risiko for væsentlige misdannelser sammenlignet med den almindelige befolkning, hvor risikoen er omkring 2-3 %. Selv om risikoen er dosisafhængig, kan der ikke angives nogen tærskel-dosis, under hvilken der ikke foreligger nogen risiko. </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Tilgængelige data viser øget forekomst af mindre og større misdannelser. De mest almindelige typer af misdannelser omfatter </w:t>
      </w:r>
      <w:proofErr w:type="spellStart"/>
      <w:r w:rsidRPr="00F61E9D">
        <w:rPr>
          <w:sz w:val="24"/>
          <w:szCs w:val="24"/>
        </w:rPr>
        <w:t>neuralrørdefekt</w:t>
      </w:r>
      <w:proofErr w:type="spellEnd"/>
      <w:r w:rsidRPr="00F61E9D">
        <w:rPr>
          <w:sz w:val="24"/>
          <w:szCs w:val="24"/>
        </w:rPr>
        <w:t xml:space="preserve">, </w:t>
      </w:r>
      <w:proofErr w:type="spellStart"/>
      <w:r w:rsidRPr="00F61E9D">
        <w:rPr>
          <w:sz w:val="24"/>
          <w:szCs w:val="24"/>
        </w:rPr>
        <w:t>ansigtsdysmorfisme</w:t>
      </w:r>
      <w:proofErr w:type="spellEnd"/>
      <w:r w:rsidRPr="00F61E9D">
        <w:rPr>
          <w:sz w:val="24"/>
          <w:szCs w:val="24"/>
        </w:rPr>
        <w:t xml:space="preserve">, hareskår og ganespalte, </w:t>
      </w:r>
      <w:proofErr w:type="spellStart"/>
      <w:r w:rsidRPr="00F61E9D">
        <w:rPr>
          <w:sz w:val="24"/>
          <w:szCs w:val="24"/>
        </w:rPr>
        <w:t>craniostenose</w:t>
      </w:r>
      <w:proofErr w:type="spellEnd"/>
      <w:r w:rsidRPr="00F61E9D">
        <w:rPr>
          <w:sz w:val="24"/>
          <w:szCs w:val="24"/>
        </w:rPr>
        <w:t xml:space="preserve">, hjerte-, nyre- og urogenitale skavanker, defekte ekstremiteter (herunder bilaterale </w:t>
      </w:r>
      <w:proofErr w:type="spellStart"/>
      <w:r w:rsidRPr="00F61E9D">
        <w:rPr>
          <w:sz w:val="24"/>
          <w:szCs w:val="24"/>
        </w:rPr>
        <w:t>aplasi</w:t>
      </w:r>
      <w:proofErr w:type="spellEnd"/>
      <w:r w:rsidRPr="00F61E9D">
        <w:rPr>
          <w:sz w:val="24"/>
          <w:szCs w:val="24"/>
        </w:rPr>
        <w:t xml:space="preserve"> i radiussen) og flere anomalier i forskellige kropssystemer. </w:t>
      </w:r>
    </w:p>
    <w:p w:rsidR="00185881" w:rsidRPr="00F61E9D" w:rsidRDefault="00185881" w:rsidP="0083649D">
      <w:pPr>
        <w:rPr>
          <w:sz w:val="24"/>
          <w:szCs w:val="24"/>
        </w:rPr>
      </w:pPr>
    </w:p>
    <w:p w:rsidR="00185881" w:rsidRPr="00F61E9D" w:rsidRDefault="00185881" w:rsidP="00185881">
      <w:pPr>
        <w:ind w:left="851"/>
        <w:rPr>
          <w:i/>
          <w:sz w:val="24"/>
          <w:szCs w:val="24"/>
        </w:rPr>
      </w:pPr>
      <w:r w:rsidRPr="00F61E9D">
        <w:rPr>
          <w:i/>
          <w:sz w:val="24"/>
          <w:szCs w:val="24"/>
        </w:rPr>
        <w:t>Udviklingsforstyrrelser</w:t>
      </w:r>
    </w:p>
    <w:p w:rsidR="00185881" w:rsidRPr="00F61E9D" w:rsidRDefault="00185881" w:rsidP="00185881">
      <w:pPr>
        <w:ind w:left="851"/>
        <w:rPr>
          <w:sz w:val="24"/>
          <w:szCs w:val="24"/>
        </w:rPr>
      </w:pPr>
      <w:r w:rsidRPr="00F61E9D">
        <w:rPr>
          <w:sz w:val="24"/>
          <w:szCs w:val="24"/>
        </w:rPr>
        <w:t xml:space="preserve">Data har vist, at fosterets eksponering for </w:t>
      </w:r>
      <w:proofErr w:type="spellStart"/>
      <w:r w:rsidRPr="00F61E9D">
        <w:rPr>
          <w:sz w:val="24"/>
          <w:szCs w:val="24"/>
        </w:rPr>
        <w:t>valproat</w:t>
      </w:r>
      <w:proofErr w:type="spellEnd"/>
      <w:r w:rsidRPr="00F61E9D">
        <w:rPr>
          <w:sz w:val="24"/>
          <w:szCs w:val="24"/>
        </w:rPr>
        <w:t xml:space="preserve"> </w:t>
      </w:r>
      <w:r w:rsidRPr="00F61E9D">
        <w:rPr>
          <w:i/>
          <w:sz w:val="24"/>
          <w:szCs w:val="24"/>
        </w:rPr>
        <w:t xml:space="preserve">in </w:t>
      </w:r>
      <w:proofErr w:type="spellStart"/>
      <w:r w:rsidRPr="00F61E9D">
        <w:rPr>
          <w:i/>
          <w:sz w:val="24"/>
          <w:szCs w:val="24"/>
        </w:rPr>
        <w:t>utero</w:t>
      </w:r>
      <w:proofErr w:type="spellEnd"/>
      <w:r w:rsidRPr="00F61E9D">
        <w:rPr>
          <w:sz w:val="24"/>
          <w:szCs w:val="24"/>
        </w:rPr>
        <w:t xml:space="preserve"> kan have skadelig virkning på barnets mentale og fysiske udvikling. Selv om risikoen er dosisafhængig, kan der ikke angives nogen tærskel-dosis, under hvilken der ikke foreligger nogen risiko. Den nøjagtige risikoperiode med disse virkninger under svangerskabet er usikker, og muligheden for en risiko gennem hele graviditeten kan ikke udelukkes. </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Undersøgelser af børn i førskolealderen udsat for </w:t>
      </w:r>
      <w:proofErr w:type="spellStart"/>
      <w:r w:rsidRPr="00F61E9D">
        <w:rPr>
          <w:sz w:val="24"/>
          <w:szCs w:val="24"/>
        </w:rPr>
        <w:t>valproat</w:t>
      </w:r>
      <w:proofErr w:type="spellEnd"/>
      <w:r w:rsidRPr="00F61E9D">
        <w:rPr>
          <w:sz w:val="24"/>
          <w:szCs w:val="24"/>
        </w:rPr>
        <w:t xml:space="preserve"> </w:t>
      </w:r>
      <w:r w:rsidRPr="00F61E9D">
        <w:rPr>
          <w:i/>
          <w:sz w:val="24"/>
          <w:szCs w:val="24"/>
        </w:rPr>
        <w:t xml:space="preserve">in </w:t>
      </w:r>
      <w:proofErr w:type="spellStart"/>
      <w:r w:rsidRPr="00F61E9D">
        <w:rPr>
          <w:i/>
          <w:sz w:val="24"/>
          <w:szCs w:val="24"/>
        </w:rPr>
        <w:t>utero</w:t>
      </w:r>
      <w:proofErr w:type="spellEnd"/>
      <w:r w:rsidRPr="00F61E9D">
        <w:rPr>
          <w:sz w:val="24"/>
          <w:szCs w:val="24"/>
        </w:rPr>
        <w:t xml:space="preserve"> viser, at op til 30-40 % oplever forsinkelser i den tidlige udvikling; de er f.eks. sene til at tale og gå, har ringere intellektuelle evner, dårlige sprogfærdigheder (tale og forståelse) samt hukommelsesbesvær. </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Intelligenskvotienten (IQ) målt hos skolebørn (6 år) som har været eksponeret for </w:t>
      </w:r>
      <w:proofErr w:type="spellStart"/>
      <w:r w:rsidRPr="00F61E9D">
        <w:rPr>
          <w:sz w:val="24"/>
          <w:szCs w:val="24"/>
        </w:rPr>
        <w:t>valproat</w:t>
      </w:r>
      <w:proofErr w:type="spellEnd"/>
      <w:r w:rsidRPr="00F61E9D">
        <w:rPr>
          <w:sz w:val="24"/>
          <w:szCs w:val="24"/>
        </w:rPr>
        <w:t xml:space="preserve"> som foster var i gennemsnit 7-10 point lavere end hos børn udsat for andre </w:t>
      </w:r>
      <w:proofErr w:type="spellStart"/>
      <w:r w:rsidRPr="00F61E9D">
        <w:rPr>
          <w:sz w:val="24"/>
          <w:szCs w:val="24"/>
        </w:rPr>
        <w:t>antiepileptika</w:t>
      </w:r>
      <w:proofErr w:type="spellEnd"/>
      <w:r w:rsidRPr="00F61E9D">
        <w:rPr>
          <w:sz w:val="24"/>
          <w:szCs w:val="24"/>
        </w:rPr>
        <w:t xml:space="preserve">. Selv om andre forstyrrende faktorer ikke kan udelukkes, er der tegn på, at risikoen for nedsat intellektuel funktion hos børn udsat for </w:t>
      </w:r>
      <w:proofErr w:type="spellStart"/>
      <w:r w:rsidRPr="00F61E9D">
        <w:rPr>
          <w:sz w:val="24"/>
          <w:szCs w:val="24"/>
        </w:rPr>
        <w:t>valproat</w:t>
      </w:r>
      <w:proofErr w:type="spellEnd"/>
      <w:r w:rsidRPr="00F61E9D">
        <w:rPr>
          <w:sz w:val="24"/>
          <w:szCs w:val="24"/>
        </w:rPr>
        <w:t xml:space="preserve"> kan være helt uafhængig af moderens IQ.</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Der er kun begrænsede data om langsigtede resultater.</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Tilgængelige data viser, at børn, udsat for </w:t>
      </w:r>
      <w:proofErr w:type="spellStart"/>
      <w:r w:rsidRPr="00F61E9D">
        <w:rPr>
          <w:sz w:val="24"/>
          <w:szCs w:val="24"/>
        </w:rPr>
        <w:t>valproat</w:t>
      </w:r>
      <w:proofErr w:type="spellEnd"/>
      <w:r w:rsidRPr="00F61E9D">
        <w:rPr>
          <w:sz w:val="24"/>
          <w:szCs w:val="24"/>
        </w:rPr>
        <w:t xml:space="preserve"> </w:t>
      </w:r>
      <w:r w:rsidRPr="00F61E9D">
        <w:rPr>
          <w:i/>
          <w:sz w:val="24"/>
          <w:szCs w:val="24"/>
        </w:rPr>
        <w:t xml:space="preserve">in </w:t>
      </w:r>
      <w:proofErr w:type="spellStart"/>
      <w:r w:rsidRPr="00F61E9D">
        <w:rPr>
          <w:i/>
          <w:sz w:val="24"/>
          <w:szCs w:val="24"/>
        </w:rPr>
        <w:t>utero</w:t>
      </w:r>
      <w:proofErr w:type="spellEnd"/>
      <w:r w:rsidRPr="00F61E9D">
        <w:rPr>
          <w:i/>
          <w:sz w:val="24"/>
          <w:szCs w:val="24"/>
        </w:rPr>
        <w:t xml:space="preserve"> </w:t>
      </w:r>
      <w:r w:rsidRPr="00F61E9D">
        <w:rPr>
          <w:sz w:val="24"/>
          <w:szCs w:val="24"/>
        </w:rPr>
        <w:t>har forhøjet risiko</w:t>
      </w:r>
      <w:r w:rsidRPr="00F61E9D">
        <w:rPr>
          <w:i/>
          <w:sz w:val="24"/>
          <w:szCs w:val="24"/>
        </w:rPr>
        <w:t xml:space="preserve"> </w:t>
      </w:r>
      <w:r w:rsidRPr="00F61E9D">
        <w:rPr>
          <w:sz w:val="24"/>
          <w:szCs w:val="24"/>
        </w:rPr>
        <w:t>for lidelser inden for det autistiske spektrum (ca. tre gange risiko) og infantil autisme (ca. fem gange risiko) sammenlignet med den generelle studiepopulation.</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Begrænsede data tyder på, at børn udsat for </w:t>
      </w:r>
      <w:proofErr w:type="spellStart"/>
      <w:r w:rsidRPr="00F61E9D">
        <w:rPr>
          <w:sz w:val="24"/>
          <w:szCs w:val="24"/>
        </w:rPr>
        <w:t>valproat</w:t>
      </w:r>
      <w:proofErr w:type="spellEnd"/>
      <w:r w:rsidRPr="00F61E9D">
        <w:rPr>
          <w:sz w:val="24"/>
          <w:szCs w:val="24"/>
        </w:rPr>
        <w:t xml:space="preserve"> </w:t>
      </w:r>
      <w:r w:rsidRPr="00F61E9D">
        <w:rPr>
          <w:i/>
          <w:sz w:val="24"/>
          <w:szCs w:val="24"/>
        </w:rPr>
        <w:t xml:space="preserve">in </w:t>
      </w:r>
      <w:proofErr w:type="spellStart"/>
      <w:r w:rsidRPr="00F61E9D">
        <w:rPr>
          <w:i/>
          <w:sz w:val="24"/>
          <w:szCs w:val="24"/>
        </w:rPr>
        <w:t>utero</w:t>
      </w:r>
      <w:proofErr w:type="spellEnd"/>
      <w:r w:rsidRPr="00F61E9D">
        <w:rPr>
          <w:sz w:val="24"/>
          <w:szCs w:val="24"/>
        </w:rPr>
        <w:t xml:space="preserve"> kan være mere tilbøjelige til at udvikle symptomer på opmærksomhedssvigt/hyperaktivitet (ADHD).</w:t>
      </w:r>
    </w:p>
    <w:p w:rsidR="00185881" w:rsidRPr="00F61E9D" w:rsidRDefault="00185881" w:rsidP="00185881">
      <w:pPr>
        <w:ind w:left="851"/>
        <w:rPr>
          <w:sz w:val="24"/>
          <w:szCs w:val="24"/>
        </w:rPr>
      </w:pPr>
    </w:p>
    <w:p w:rsidR="00185881" w:rsidRDefault="00185881" w:rsidP="00185881">
      <w:pPr>
        <w:ind w:left="851"/>
        <w:rPr>
          <w:i/>
          <w:sz w:val="24"/>
          <w:szCs w:val="24"/>
        </w:rPr>
      </w:pPr>
      <w:r w:rsidRPr="00F61E9D">
        <w:rPr>
          <w:i/>
          <w:sz w:val="24"/>
          <w:szCs w:val="24"/>
        </w:rPr>
        <w:t xml:space="preserve">Hvis en kvinde </w:t>
      </w:r>
      <w:r>
        <w:rPr>
          <w:i/>
          <w:sz w:val="24"/>
          <w:szCs w:val="24"/>
        </w:rPr>
        <w:t>planlægger graviditet</w:t>
      </w:r>
    </w:p>
    <w:p w:rsidR="00185881" w:rsidRDefault="00185881" w:rsidP="00185881">
      <w:pPr>
        <w:ind w:left="851"/>
        <w:rPr>
          <w:sz w:val="24"/>
          <w:szCs w:val="24"/>
        </w:rPr>
      </w:pPr>
      <w:r w:rsidRPr="008E61B6">
        <w:rPr>
          <w:sz w:val="24"/>
          <w:szCs w:val="24"/>
        </w:rPr>
        <w:t xml:space="preserve">Ved indikationen epilepsi skal en specialist, der har erfaring med behandling af epilepsi, revurdere </w:t>
      </w:r>
      <w:proofErr w:type="spellStart"/>
      <w:r w:rsidRPr="008E61B6">
        <w:rPr>
          <w:sz w:val="24"/>
          <w:szCs w:val="24"/>
        </w:rPr>
        <w:t>valproatbehandling</w:t>
      </w:r>
      <w:proofErr w:type="spellEnd"/>
      <w:r w:rsidRPr="008E61B6">
        <w:rPr>
          <w:sz w:val="24"/>
          <w:szCs w:val="24"/>
        </w:rPr>
        <w:t xml:space="preserve"> og overveje andre behandlingsmuligheder, hvis en kvinde planlægger at blive gravid. Alle bestræbelser skal gøres for at skifte til anden passende behandling før befrugtning, og inden præventionen afbrydes (se pkt.</w:t>
      </w:r>
      <w:r>
        <w:rPr>
          <w:sz w:val="24"/>
          <w:szCs w:val="24"/>
        </w:rPr>
        <w:t> </w:t>
      </w:r>
      <w:r w:rsidRPr="008E61B6">
        <w:rPr>
          <w:sz w:val="24"/>
          <w:szCs w:val="24"/>
        </w:rPr>
        <w:t xml:space="preserve">4.4). Hvis skift ikke er muligt, skal kvinden modtage yderligere rådgivning vedrørende </w:t>
      </w:r>
      <w:proofErr w:type="spellStart"/>
      <w:r w:rsidRPr="008E61B6">
        <w:rPr>
          <w:sz w:val="24"/>
          <w:szCs w:val="24"/>
        </w:rPr>
        <w:t>valproats</w:t>
      </w:r>
      <w:proofErr w:type="spellEnd"/>
      <w:r w:rsidRPr="008E61B6">
        <w:rPr>
          <w:sz w:val="24"/>
          <w:szCs w:val="24"/>
        </w:rPr>
        <w:t xml:space="preserve"> risici for det ufødte barn for at støtte hendes informerede beslutning vedrørende familieplanlægning.</w:t>
      </w:r>
    </w:p>
    <w:p w:rsidR="00185881" w:rsidRDefault="00185881" w:rsidP="00185881">
      <w:pPr>
        <w:ind w:left="851"/>
        <w:rPr>
          <w:sz w:val="24"/>
          <w:szCs w:val="24"/>
        </w:rPr>
      </w:pPr>
    </w:p>
    <w:p w:rsidR="00185881" w:rsidRDefault="00185881" w:rsidP="00185881">
      <w:pPr>
        <w:ind w:left="851"/>
        <w:rPr>
          <w:i/>
          <w:sz w:val="24"/>
          <w:szCs w:val="24"/>
        </w:rPr>
      </w:pPr>
      <w:r>
        <w:rPr>
          <w:i/>
          <w:sz w:val="24"/>
          <w:szCs w:val="24"/>
        </w:rPr>
        <w:t>Gravide kvinder</w:t>
      </w:r>
    </w:p>
    <w:p w:rsidR="00185881" w:rsidRPr="008E61B6" w:rsidRDefault="00185881" w:rsidP="00185881">
      <w:pPr>
        <w:ind w:left="851"/>
        <w:rPr>
          <w:sz w:val="24"/>
          <w:szCs w:val="24"/>
        </w:rPr>
      </w:pPr>
      <w:proofErr w:type="spellStart"/>
      <w:r w:rsidRPr="008E61B6">
        <w:rPr>
          <w:sz w:val="24"/>
          <w:szCs w:val="24"/>
        </w:rPr>
        <w:t>Valproat</w:t>
      </w:r>
      <w:proofErr w:type="spellEnd"/>
      <w:r w:rsidRPr="008E61B6">
        <w:rPr>
          <w:sz w:val="24"/>
          <w:szCs w:val="24"/>
        </w:rPr>
        <w:t xml:space="preserve"> som behandling af epilepsi er kontraindiceret under graviditet, medmindre der ikke findes nogen anden egnet behandling (se pkt.</w:t>
      </w:r>
      <w:r>
        <w:rPr>
          <w:sz w:val="24"/>
          <w:szCs w:val="24"/>
        </w:rPr>
        <w:t> </w:t>
      </w:r>
      <w:r w:rsidRPr="008E61B6">
        <w:rPr>
          <w:sz w:val="24"/>
          <w:szCs w:val="24"/>
        </w:rPr>
        <w:t>4.3 og 4.4).</w:t>
      </w:r>
    </w:p>
    <w:p w:rsidR="00185881" w:rsidRDefault="00185881" w:rsidP="00185881">
      <w:pPr>
        <w:ind w:left="851"/>
        <w:rPr>
          <w:sz w:val="24"/>
          <w:szCs w:val="24"/>
        </w:rPr>
      </w:pPr>
    </w:p>
    <w:p w:rsidR="00185881" w:rsidRDefault="00185881" w:rsidP="00185881">
      <w:pPr>
        <w:ind w:left="851"/>
        <w:rPr>
          <w:sz w:val="24"/>
          <w:szCs w:val="24"/>
        </w:rPr>
      </w:pPr>
      <w:r w:rsidRPr="008E61B6">
        <w:rPr>
          <w:sz w:val="24"/>
          <w:szCs w:val="24"/>
        </w:rPr>
        <w:t xml:space="preserve">Hvis en kvinde, der anvender </w:t>
      </w:r>
      <w:proofErr w:type="spellStart"/>
      <w:r w:rsidRPr="008E61B6">
        <w:rPr>
          <w:sz w:val="24"/>
          <w:szCs w:val="24"/>
        </w:rPr>
        <w:t>valproat</w:t>
      </w:r>
      <w:proofErr w:type="spellEnd"/>
      <w:r w:rsidRPr="008E61B6">
        <w:rPr>
          <w:sz w:val="24"/>
          <w:szCs w:val="24"/>
        </w:rPr>
        <w:t xml:space="preserve">, bliver gravid, skal hun straks henvises til en specialist som skal overveje andre behandlingsmuligheder. Under graviditet kan toniske kloniske anfald og status </w:t>
      </w:r>
      <w:proofErr w:type="spellStart"/>
      <w:r w:rsidRPr="008E61B6">
        <w:rPr>
          <w:sz w:val="24"/>
          <w:szCs w:val="24"/>
        </w:rPr>
        <w:t>epilepticus</w:t>
      </w:r>
      <w:proofErr w:type="spellEnd"/>
      <w:r w:rsidRPr="008E61B6">
        <w:rPr>
          <w:sz w:val="24"/>
          <w:szCs w:val="24"/>
        </w:rPr>
        <w:t xml:space="preserve"> med </w:t>
      </w:r>
      <w:proofErr w:type="spellStart"/>
      <w:r w:rsidRPr="008E61B6">
        <w:rPr>
          <w:sz w:val="24"/>
          <w:szCs w:val="24"/>
        </w:rPr>
        <w:t>hypoksi</w:t>
      </w:r>
      <w:proofErr w:type="spellEnd"/>
      <w:r w:rsidRPr="008E61B6">
        <w:rPr>
          <w:sz w:val="24"/>
          <w:szCs w:val="24"/>
        </w:rPr>
        <w:t xml:space="preserve"> hos moderen indebære en særlig risiko for dødsfald hos moderen og det ufødte barn.</w:t>
      </w:r>
    </w:p>
    <w:p w:rsidR="00185881" w:rsidRDefault="00185881" w:rsidP="00185881">
      <w:pPr>
        <w:ind w:left="851"/>
        <w:rPr>
          <w:sz w:val="24"/>
          <w:szCs w:val="24"/>
        </w:rPr>
      </w:pPr>
    </w:p>
    <w:p w:rsidR="00185881" w:rsidRPr="008E61B6" w:rsidRDefault="00185881" w:rsidP="00185881">
      <w:pPr>
        <w:ind w:left="851"/>
        <w:rPr>
          <w:sz w:val="24"/>
          <w:szCs w:val="24"/>
        </w:rPr>
      </w:pPr>
      <w:r w:rsidRPr="008E61B6">
        <w:rPr>
          <w:sz w:val="24"/>
          <w:szCs w:val="24"/>
        </w:rPr>
        <w:t xml:space="preserve">Hvis en gravid kvinde på trods af de kendte risici ved anvendelse af </w:t>
      </w:r>
      <w:proofErr w:type="spellStart"/>
      <w:r w:rsidRPr="008E61B6">
        <w:rPr>
          <w:sz w:val="24"/>
          <w:szCs w:val="24"/>
        </w:rPr>
        <w:t>valproat</w:t>
      </w:r>
      <w:proofErr w:type="spellEnd"/>
      <w:r w:rsidRPr="008E61B6">
        <w:rPr>
          <w:sz w:val="24"/>
          <w:szCs w:val="24"/>
        </w:rPr>
        <w:t xml:space="preserve"> under graviditet og efter nøje overvejelse af anden behandling, under særlige omstændigheder skal have </w:t>
      </w:r>
      <w:proofErr w:type="spellStart"/>
      <w:r w:rsidRPr="008E61B6">
        <w:rPr>
          <w:sz w:val="24"/>
          <w:szCs w:val="24"/>
        </w:rPr>
        <w:t>valproat</w:t>
      </w:r>
      <w:proofErr w:type="spellEnd"/>
      <w:r w:rsidRPr="008E61B6">
        <w:rPr>
          <w:sz w:val="24"/>
          <w:szCs w:val="24"/>
        </w:rPr>
        <w:t xml:space="preserve"> mod epilepsi, anbefales det at:</w:t>
      </w:r>
    </w:p>
    <w:p w:rsidR="00185881" w:rsidRPr="00F61E9D" w:rsidRDefault="00185881" w:rsidP="0083649D">
      <w:pPr>
        <w:pStyle w:val="Listeafsnit"/>
        <w:numPr>
          <w:ilvl w:val="0"/>
          <w:numId w:val="9"/>
        </w:numPr>
        <w:ind w:left="1134" w:hanging="283"/>
        <w:rPr>
          <w:rFonts w:ascii="Times New Roman" w:hAnsi="Times New Roman"/>
          <w:szCs w:val="24"/>
          <w:lang w:val="da-DK"/>
        </w:rPr>
      </w:pPr>
      <w:r>
        <w:rPr>
          <w:rFonts w:ascii="Times New Roman" w:hAnsi="Times New Roman"/>
          <w:szCs w:val="24"/>
          <w:lang w:val="da-DK"/>
        </w:rPr>
        <w:t>Anvende</w:t>
      </w:r>
      <w:r w:rsidRPr="00F61E9D">
        <w:rPr>
          <w:rFonts w:ascii="Times New Roman" w:hAnsi="Times New Roman"/>
          <w:szCs w:val="24"/>
          <w:lang w:val="da-DK"/>
        </w:rPr>
        <w:t xml:space="preserve"> den laveste effektive dosis og opdele den daglige dosis</w:t>
      </w:r>
      <w:r>
        <w:rPr>
          <w:rFonts w:ascii="Times New Roman" w:hAnsi="Times New Roman"/>
          <w:szCs w:val="24"/>
          <w:lang w:val="da-DK"/>
        </w:rPr>
        <w:t xml:space="preserve"> af</w:t>
      </w:r>
      <w:r w:rsidRPr="00F61E9D">
        <w:rPr>
          <w:rFonts w:ascii="Times New Roman" w:hAnsi="Times New Roman"/>
          <w:szCs w:val="24"/>
          <w:lang w:val="da-DK"/>
        </w:rPr>
        <w:t xml:space="preserve"> </w:t>
      </w:r>
      <w:proofErr w:type="spellStart"/>
      <w:r w:rsidRPr="00F61E9D">
        <w:rPr>
          <w:rFonts w:ascii="Times New Roman" w:hAnsi="Times New Roman"/>
          <w:szCs w:val="24"/>
          <w:lang w:val="da-DK"/>
        </w:rPr>
        <w:t>valproat</w:t>
      </w:r>
      <w:proofErr w:type="spellEnd"/>
      <w:r w:rsidRPr="00F61E9D">
        <w:rPr>
          <w:rFonts w:ascii="Times New Roman" w:hAnsi="Times New Roman"/>
          <w:szCs w:val="24"/>
          <w:lang w:val="da-DK"/>
        </w:rPr>
        <w:t xml:space="preserve"> i flere </w:t>
      </w:r>
      <w:r>
        <w:rPr>
          <w:rFonts w:ascii="Times New Roman" w:hAnsi="Times New Roman"/>
          <w:szCs w:val="24"/>
          <w:lang w:val="da-DK"/>
        </w:rPr>
        <w:t>små</w:t>
      </w:r>
      <w:r w:rsidRPr="00F61E9D">
        <w:rPr>
          <w:rFonts w:ascii="Times New Roman" w:hAnsi="Times New Roman"/>
          <w:szCs w:val="24"/>
          <w:lang w:val="da-DK"/>
        </w:rPr>
        <w:t xml:space="preserve"> doser</w:t>
      </w:r>
      <w:r>
        <w:rPr>
          <w:rFonts w:ascii="Times New Roman" w:hAnsi="Times New Roman"/>
          <w:szCs w:val="24"/>
          <w:lang w:val="da-DK"/>
        </w:rPr>
        <w:t>, der skal tages</w:t>
      </w:r>
      <w:r w:rsidRPr="00F61E9D">
        <w:rPr>
          <w:rFonts w:ascii="Times New Roman" w:hAnsi="Times New Roman"/>
          <w:szCs w:val="24"/>
          <w:lang w:val="da-DK"/>
        </w:rPr>
        <w:t xml:space="preserve"> i løbet af dagen. </w:t>
      </w:r>
      <w:r>
        <w:rPr>
          <w:rFonts w:ascii="Times New Roman" w:hAnsi="Times New Roman"/>
          <w:szCs w:val="24"/>
          <w:lang w:val="da-DK"/>
        </w:rPr>
        <w:t>Anvendelsen af en depotformulering kan være at foretrække</w:t>
      </w:r>
      <w:r w:rsidRPr="00F61E9D">
        <w:rPr>
          <w:rFonts w:ascii="Times New Roman" w:hAnsi="Times New Roman"/>
          <w:szCs w:val="24"/>
          <w:lang w:val="da-DK"/>
        </w:rPr>
        <w:t xml:space="preserve"> frem for andre formuleringer for at undgå høje </w:t>
      </w:r>
      <w:r>
        <w:rPr>
          <w:rFonts w:ascii="Times New Roman" w:hAnsi="Times New Roman"/>
          <w:szCs w:val="24"/>
          <w:lang w:val="da-DK"/>
        </w:rPr>
        <w:t>peak</w:t>
      </w:r>
      <w:r w:rsidRPr="00F61E9D">
        <w:rPr>
          <w:rFonts w:ascii="Times New Roman" w:hAnsi="Times New Roman"/>
          <w:szCs w:val="24"/>
          <w:lang w:val="da-DK"/>
        </w:rPr>
        <w:t xml:space="preserve"> plasmakoncentration</w:t>
      </w:r>
      <w:r>
        <w:rPr>
          <w:rFonts w:ascii="Times New Roman" w:hAnsi="Times New Roman"/>
          <w:szCs w:val="24"/>
          <w:lang w:val="da-DK"/>
        </w:rPr>
        <w:t>er (se pkt. 4.2)</w:t>
      </w:r>
      <w:r w:rsidRPr="00F61E9D">
        <w:rPr>
          <w:rFonts w:ascii="Times New Roman" w:hAnsi="Times New Roman"/>
          <w:szCs w:val="24"/>
          <w:lang w:val="da-DK"/>
        </w:rPr>
        <w:t>.</w:t>
      </w:r>
    </w:p>
    <w:p w:rsidR="00185881" w:rsidRPr="00F61E9D" w:rsidRDefault="00185881" w:rsidP="00185881">
      <w:pPr>
        <w:ind w:left="1276" w:hanging="425"/>
        <w:rPr>
          <w:sz w:val="24"/>
          <w:szCs w:val="24"/>
        </w:rPr>
      </w:pPr>
    </w:p>
    <w:p w:rsidR="00185881" w:rsidRPr="008E61B6" w:rsidRDefault="00185881" w:rsidP="00185881">
      <w:pPr>
        <w:ind w:left="851"/>
        <w:rPr>
          <w:szCs w:val="24"/>
        </w:rPr>
      </w:pPr>
      <w:r w:rsidRPr="00CD1CAC">
        <w:rPr>
          <w:sz w:val="24"/>
          <w:szCs w:val="24"/>
        </w:rPr>
        <w:t xml:space="preserve">Alle patienter med </w:t>
      </w:r>
      <w:proofErr w:type="spellStart"/>
      <w:r w:rsidRPr="00CD1CAC">
        <w:rPr>
          <w:sz w:val="24"/>
          <w:szCs w:val="24"/>
        </w:rPr>
        <w:t>valproateksponeret</w:t>
      </w:r>
      <w:proofErr w:type="spellEnd"/>
      <w:r w:rsidRPr="00CD1CAC">
        <w:rPr>
          <w:sz w:val="24"/>
          <w:szCs w:val="24"/>
        </w:rPr>
        <w:t xml:space="preserve"> graviditet og deres partnere skal henvises til en specialist inden for </w:t>
      </w:r>
      <w:proofErr w:type="spellStart"/>
      <w:r w:rsidRPr="00CD1CAC">
        <w:rPr>
          <w:sz w:val="24"/>
          <w:szCs w:val="24"/>
        </w:rPr>
        <w:t>teratologi</w:t>
      </w:r>
      <w:proofErr w:type="spellEnd"/>
      <w:r w:rsidRPr="00CD1CAC">
        <w:rPr>
          <w:sz w:val="24"/>
          <w:szCs w:val="24"/>
        </w:rPr>
        <w:t xml:space="preserve"> til evaluering og rådgivning vedrørende den eksponerede graviditet. Specialiseret prænatal overvågning bør finde sted for at detektere mulige forekomster af neuralrørsdefekter eller andre misdannelser.</w:t>
      </w:r>
      <w:r>
        <w:rPr>
          <w:sz w:val="24"/>
          <w:szCs w:val="24"/>
        </w:rPr>
        <w:t xml:space="preserve"> </w:t>
      </w:r>
      <w:proofErr w:type="spellStart"/>
      <w:r w:rsidRPr="008E61B6">
        <w:rPr>
          <w:sz w:val="24"/>
          <w:szCs w:val="24"/>
        </w:rPr>
        <w:t>Folattilskud</w:t>
      </w:r>
      <w:proofErr w:type="spellEnd"/>
      <w:r w:rsidRPr="008E61B6">
        <w:rPr>
          <w:sz w:val="24"/>
          <w:szCs w:val="24"/>
        </w:rPr>
        <w:t xml:space="preserve"> før graviditeten kan reducere risikoen for </w:t>
      </w:r>
      <w:proofErr w:type="spellStart"/>
      <w:r w:rsidRPr="008E61B6">
        <w:rPr>
          <w:sz w:val="24"/>
          <w:szCs w:val="24"/>
        </w:rPr>
        <w:t>neuralrørdefekt</w:t>
      </w:r>
      <w:r>
        <w:rPr>
          <w:sz w:val="24"/>
          <w:szCs w:val="24"/>
        </w:rPr>
        <w:t>er</w:t>
      </w:r>
      <w:proofErr w:type="spellEnd"/>
      <w:r w:rsidRPr="008E61B6">
        <w:rPr>
          <w:sz w:val="24"/>
          <w:szCs w:val="24"/>
        </w:rPr>
        <w:t xml:space="preserve">, </w:t>
      </w:r>
      <w:r>
        <w:rPr>
          <w:sz w:val="24"/>
          <w:szCs w:val="24"/>
        </w:rPr>
        <w:t>som kan opstå under</w:t>
      </w:r>
      <w:r w:rsidRPr="008E61B6">
        <w:rPr>
          <w:sz w:val="24"/>
          <w:szCs w:val="24"/>
        </w:rPr>
        <w:t xml:space="preserve"> alle graviditeter. </w:t>
      </w:r>
      <w:r>
        <w:rPr>
          <w:sz w:val="24"/>
          <w:szCs w:val="24"/>
        </w:rPr>
        <w:t>Den f</w:t>
      </w:r>
      <w:r w:rsidRPr="008E61B6">
        <w:rPr>
          <w:sz w:val="24"/>
          <w:szCs w:val="24"/>
        </w:rPr>
        <w:t xml:space="preserve">oreliggende </w:t>
      </w:r>
      <w:r>
        <w:rPr>
          <w:sz w:val="24"/>
          <w:szCs w:val="24"/>
        </w:rPr>
        <w:t>evidens</w:t>
      </w:r>
      <w:r w:rsidRPr="008E61B6">
        <w:rPr>
          <w:sz w:val="24"/>
          <w:szCs w:val="24"/>
        </w:rPr>
        <w:t xml:space="preserve"> tyder dog ikke på, at det forhindrer fosterskader eller misdannelser som følge af </w:t>
      </w:r>
      <w:proofErr w:type="spellStart"/>
      <w:r w:rsidRPr="008E61B6">
        <w:rPr>
          <w:sz w:val="24"/>
          <w:szCs w:val="24"/>
        </w:rPr>
        <w:t>valproateksponering</w:t>
      </w:r>
      <w:proofErr w:type="spellEnd"/>
      <w:r w:rsidRPr="008E61B6">
        <w:rPr>
          <w:sz w:val="24"/>
          <w:szCs w:val="24"/>
        </w:rPr>
        <w:t>.</w:t>
      </w:r>
    </w:p>
    <w:p w:rsidR="00185881" w:rsidRPr="00F61E9D" w:rsidRDefault="00185881" w:rsidP="00185881">
      <w:pPr>
        <w:ind w:left="851" w:hanging="851"/>
        <w:rPr>
          <w:sz w:val="24"/>
          <w:szCs w:val="24"/>
        </w:rPr>
      </w:pPr>
    </w:p>
    <w:p w:rsidR="00185881" w:rsidRPr="00F61E9D" w:rsidRDefault="00185881" w:rsidP="00185881">
      <w:pPr>
        <w:ind w:left="851"/>
        <w:rPr>
          <w:sz w:val="24"/>
          <w:szCs w:val="24"/>
          <w:u w:val="single"/>
        </w:rPr>
      </w:pPr>
      <w:r w:rsidRPr="00F61E9D">
        <w:rPr>
          <w:sz w:val="24"/>
          <w:szCs w:val="24"/>
          <w:u w:val="single"/>
        </w:rPr>
        <w:t>Risiko hos nyfødte</w:t>
      </w:r>
    </w:p>
    <w:p w:rsidR="00185881" w:rsidRPr="00F61E9D" w:rsidRDefault="00185881" w:rsidP="0083649D">
      <w:pPr>
        <w:pStyle w:val="Listeafsnit"/>
        <w:numPr>
          <w:ilvl w:val="1"/>
          <w:numId w:val="10"/>
        </w:numPr>
        <w:ind w:left="1134" w:hanging="283"/>
        <w:rPr>
          <w:rFonts w:ascii="Times New Roman" w:hAnsi="Times New Roman"/>
          <w:szCs w:val="24"/>
          <w:lang w:val="da-DK"/>
        </w:rPr>
      </w:pPr>
      <w:r w:rsidRPr="00F61E9D">
        <w:rPr>
          <w:rFonts w:ascii="Times New Roman" w:hAnsi="Times New Roman"/>
          <w:szCs w:val="24"/>
          <w:lang w:val="da-DK"/>
        </w:rPr>
        <w:t xml:space="preserve">Der har været indrapporteret meget sjældne tilfælde med </w:t>
      </w:r>
      <w:proofErr w:type="spellStart"/>
      <w:r w:rsidRPr="00F61E9D">
        <w:rPr>
          <w:rFonts w:ascii="Times New Roman" w:hAnsi="Times New Roman"/>
          <w:szCs w:val="24"/>
          <w:lang w:val="da-DK"/>
        </w:rPr>
        <w:t>hæmoragisk</w:t>
      </w:r>
      <w:proofErr w:type="spellEnd"/>
      <w:r w:rsidRPr="00F61E9D">
        <w:rPr>
          <w:rFonts w:ascii="Times New Roman" w:hAnsi="Times New Roman"/>
          <w:szCs w:val="24"/>
          <w:lang w:val="da-DK"/>
        </w:rPr>
        <w:t xml:space="preserve"> syndrom hos nyfødte, hvis mødre havde taget </w:t>
      </w:r>
      <w:proofErr w:type="spellStart"/>
      <w:r w:rsidRPr="00F61E9D">
        <w:rPr>
          <w:rFonts w:ascii="Times New Roman" w:hAnsi="Times New Roman"/>
          <w:szCs w:val="24"/>
          <w:lang w:val="da-DK"/>
        </w:rPr>
        <w:t>valproat</w:t>
      </w:r>
      <w:proofErr w:type="spellEnd"/>
      <w:r w:rsidRPr="00F61E9D">
        <w:rPr>
          <w:rFonts w:ascii="Times New Roman" w:hAnsi="Times New Roman"/>
          <w:szCs w:val="24"/>
          <w:lang w:val="da-DK"/>
        </w:rPr>
        <w:t xml:space="preserve"> under graviditeten. Dette </w:t>
      </w:r>
      <w:proofErr w:type="spellStart"/>
      <w:r w:rsidRPr="00F61E9D">
        <w:rPr>
          <w:rFonts w:ascii="Times New Roman" w:hAnsi="Times New Roman"/>
          <w:szCs w:val="24"/>
          <w:lang w:val="da-DK"/>
        </w:rPr>
        <w:t>hæmoragiske</w:t>
      </w:r>
      <w:proofErr w:type="spellEnd"/>
      <w:r w:rsidRPr="00F61E9D">
        <w:rPr>
          <w:rFonts w:ascii="Times New Roman" w:hAnsi="Times New Roman"/>
          <w:szCs w:val="24"/>
          <w:lang w:val="da-DK"/>
        </w:rPr>
        <w:t xml:space="preserve"> syndrom er relateret til </w:t>
      </w:r>
      <w:proofErr w:type="spellStart"/>
      <w:r w:rsidRPr="00F61E9D">
        <w:rPr>
          <w:rFonts w:ascii="Times New Roman" w:hAnsi="Times New Roman"/>
          <w:szCs w:val="24"/>
          <w:lang w:val="da-DK"/>
        </w:rPr>
        <w:t>trombocytopeni</w:t>
      </w:r>
      <w:proofErr w:type="spellEnd"/>
      <w:r w:rsidRPr="00F61E9D">
        <w:rPr>
          <w:rFonts w:ascii="Times New Roman" w:hAnsi="Times New Roman"/>
          <w:szCs w:val="24"/>
          <w:lang w:val="da-DK"/>
        </w:rPr>
        <w:t xml:space="preserve">, </w:t>
      </w:r>
      <w:proofErr w:type="spellStart"/>
      <w:r w:rsidRPr="00F61E9D">
        <w:rPr>
          <w:rFonts w:ascii="Times New Roman" w:hAnsi="Times New Roman"/>
          <w:szCs w:val="24"/>
          <w:lang w:val="da-DK"/>
        </w:rPr>
        <w:t>hyperfibrinogenæmi</w:t>
      </w:r>
      <w:proofErr w:type="spellEnd"/>
      <w:r w:rsidRPr="00F61E9D">
        <w:rPr>
          <w:rFonts w:ascii="Times New Roman" w:hAnsi="Times New Roman"/>
          <w:szCs w:val="24"/>
          <w:lang w:val="da-DK"/>
        </w:rPr>
        <w:t xml:space="preserve"> og/eller til fald i andre koagulationsfaktorer. Der er også blevet rapporteret om </w:t>
      </w:r>
      <w:proofErr w:type="spellStart"/>
      <w:r w:rsidRPr="00F61E9D">
        <w:rPr>
          <w:rFonts w:ascii="Times New Roman" w:hAnsi="Times New Roman"/>
          <w:szCs w:val="24"/>
          <w:lang w:val="da-DK"/>
        </w:rPr>
        <w:t>afibrinogenæmi</w:t>
      </w:r>
      <w:proofErr w:type="spellEnd"/>
      <w:r w:rsidRPr="00F61E9D">
        <w:rPr>
          <w:rFonts w:ascii="Times New Roman" w:hAnsi="Times New Roman"/>
          <w:szCs w:val="24"/>
          <w:lang w:val="da-DK"/>
        </w:rPr>
        <w:t xml:space="preserve">, hvilket kan være dødeligt. Dette syndrom skal imidlertid skelnes fra faldet i K-vitaminfaktorer induceret af </w:t>
      </w:r>
      <w:proofErr w:type="spellStart"/>
      <w:r w:rsidRPr="00F61E9D">
        <w:rPr>
          <w:rFonts w:ascii="Times New Roman" w:hAnsi="Times New Roman"/>
          <w:szCs w:val="24"/>
          <w:lang w:val="da-DK"/>
        </w:rPr>
        <w:t>fenobarbitale</w:t>
      </w:r>
      <w:proofErr w:type="spellEnd"/>
      <w:r w:rsidRPr="00F61E9D">
        <w:rPr>
          <w:rFonts w:ascii="Times New Roman" w:hAnsi="Times New Roman"/>
          <w:szCs w:val="24"/>
          <w:lang w:val="da-DK"/>
        </w:rPr>
        <w:t xml:space="preserve"> og enzymatiske induktorer. Derfor skal blodpladetal, </w:t>
      </w:r>
      <w:proofErr w:type="spellStart"/>
      <w:r w:rsidRPr="00F61E9D">
        <w:rPr>
          <w:rFonts w:ascii="Times New Roman" w:hAnsi="Times New Roman"/>
          <w:szCs w:val="24"/>
          <w:lang w:val="da-DK"/>
        </w:rPr>
        <w:t>fibrinogen</w:t>
      </w:r>
      <w:proofErr w:type="spellEnd"/>
      <w:r w:rsidRPr="00F61E9D">
        <w:rPr>
          <w:rFonts w:ascii="Times New Roman" w:hAnsi="Times New Roman"/>
          <w:szCs w:val="24"/>
          <w:lang w:val="da-DK"/>
        </w:rPr>
        <w:t>-plasmaniveau, koagulationstest og koagulationsfaktorer undersøges hos de nyfødte.</w:t>
      </w:r>
    </w:p>
    <w:p w:rsidR="00185881" w:rsidRPr="00F61E9D" w:rsidRDefault="00185881" w:rsidP="0083649D">
      <w:pPr>
        <w:pStyle w:val="Listeafsnit"/>
        <w:numPr>
          <w:ilvl w:val="1"/>
          <w:numId w:val="10"/>
        </w:numPr>
        <w:ind w:left="1134" w:hanging="283"/>
        <w:rPr>
          <w:rFonts w:ascii="Times New Roman" w:hAnsi="Times New Roman"/>
          <w:szCs w:val="24"/>
          <w:lang w:val="da-DK"/>
        </w:rPr>
      </w:pPr>
      <w:r w:rsidRPr="00F61E9D">
        <w:rPr>
          <w:rFonts w:ascii="Times New Roman" w:hAnsi="Times New Roman"/>
          <w:szCs w:val="24"/>
          <w:lang w:val="da-DK"/>
        </w:rPr>
        <w:t xml:space="preserve">Der er blevet indrapporteret tilfælde af hypoglykæmi hos nyfødte, hvis mødre havde taget </w:t>
      </w:r>
      <w:proofErr w:type="spellStart"/>
      <w:r w:rsidRPr="00F61E9D">
        <w:rPr>
          <w:rFonts w:ascii="Times New Roman" w:hAnsi="Times New Roman"/>
          <w:szCs w:val="24"/>
          <w:lang w:val="da-DK"/>
        </w:rPr>
        <w:t>valproat</w:t>
      </w:r>
      <w:proofErr w:type="spellEnd"/>
      <w:r w:rsidRPr="00F61E9D">
        <w:rPr>
          <w:rFonts w:ascii="Times New Roman" w:hAnsi="Times New Roman"/>
          <w:szCs w:val="24"/>
          <w:lang w:val="da-DK"/>
        </w:rPr>
        <w:t xml:space="preserve"> under det tredje trimester af graviditeten.</w:t>
      </w:r>
    </w:p>
    <w:p w:rsidR="00185881" w:rsidRPr="00F61E9D" w:rsidRDefault="00185881" w:rsidP="0083649D">
      <w:pPr>
        <w:pStyle w:val="Listeafsnit"/>
        <w:numPr>
          <w:ilvl w:val="1"/>
          <w:numId w:val="10"/>
        </w:numPr>
        <w:ind w:left="1134" w:hanging="283"/>
        <w:rPr>
          <w:rFonts w:ascii="Times New Roman" w:hAnsi="Times New Roman"/>
          <w:szCs w:val="24"/>
          <w:lang w:val="da-DK"/>
        </w:rPr>
      </w:pPr>
      <w:r w:rsidRPr="00F61E9D">
        <w:rPr>
          <w:rFonts w:ascii="Times New Roman" w:hAnsi="Times New Roman"/>
          <w:szCs w:val="24"/>
          <w:lang w:val="da-DK"/>
        </w:rPr>
        <w:t xml:space="preserve">Der er blevet indrapporteret tilfælde af </w:t>
      </w:r>
      <w:proofErr w:type="spellStart"/>
      <w:r w:rsidRPr="00F61E9D">
        <w:rPr>
          <w:rFonts w:ascii="Times New Roman" w:hAnsi="Times New Roman"/>
          <w:szCs w:val="24"/>
          <w:lang w:val="da-DK"/>
        </w:rPr>
        <w:t>hypotyreroidisme</w:t>
      </w:r>
      <w:proofErr w:type="spellEnd"/>
      <w:r w:rsidRPr="00F61E9D">
        <w:rPr>
          <w:rFonts w:ascii="Times New Roman" w:hAnsi="Times New Roman"/>
          <w:szCs w:val="24"/>
          <w:lang w:val="da-DK"/>
        </w:rPr>
        <w:t xml:space="preserve"> hos nyfødte, hvis mødre havde taget </w:t>
      </w:r>
      <w:proofErr w:type="spellStart"/>
      <w:r w:rsidRPr="00F61E9D">
        <w:rPr>
          <w:rFonts w:ascii="Times New Roman" w:hAnsi="Times New Roman"/>
          <w:szCs w:val="24"/>
          <w:lang w:val="da-DK"/>
        </w:rPr>
        <w:t>valproat</w:t>
      </w:r>
      <w:proofErr w:type="spellEnd"/>
      <w:r w:rsidRPr="00F61E9D">
        <w:rPr>
          <w:rFonts w:ascii="Times New Roman" w:hAnsi="Times New Roman"/>
          <w:szCs w:val="24"/>
          <w:lang w:val="da-DK"/>
        </w:rPr>
        <w:t xml:space="preserve"> under graviditeten.</w:t>
      </w:r>
    </w:p>
    <w:p w:rsidR="00185881" w:rsidRPr="00F61E9D" w:rsidRDefault="00185881" w:rsidP="0083649D">
      <w:pPr>
        <w:pStyle w:val="Listeafsnit"/>
        <w:numPr>
          <w:ilvl w:val="1"/>
          <w:numId w:val="10"/>
        </w:numPr>
        <w:ind w:left="1134" w:hanging="283"/>
        <w:rPr>
          <w:rFonts w:ascii="Times New Roman" w:hAnsi="Times New Roman"/>
          <w:szCs w:val="24"/>
          <w:lang w:val="da-DK"/>
        </w:rPr>
      </w:pPr>
      <w:r w:rsidRPr="00F61E9D">
        <w:rPr>
          <w:rFonts w:ascii="Times New Roman" w:hAnsi="Times New Roman"/>
          <w:szCs w:val="24"/>
          <w:lang w:val="da-DK"/>
        </w:rPr>
        <w:t xml:space="preserve">Abstinenssymptomer (som f.eks. agitation, irritabilitet, overspændthed, </w:t>
      </w:r>
      <w:proofErr w:type="spellStart"/>
      <w:r w:rsidRPr="00F61E9D">
        <w:rPr>
          <w:rFonts w:ascii="Times New Roman" w:hAnsi="Times New Roman"/>
          <w:szCs w:val="24"/>
          <w:lang w:val="da-DK"/>
        </w:rPr>
        <w:t>skælven</w:t>
      </w:r>
      <w:proofErr w:type="spellEnd"/>
      <w:r w:rsidRPr="00F61E9D">
        <w:rPr>
          <w:rFonts w:ascii="Times New Roman" w:hAnsi="Times New Roman"/>
          <w:szCs w:val="24"/>
          <w:lang w:val="da-DK"/>
        </w:rPr>
        <w:t xml:space="preserve">, </w:t>
      </w:r>
      <w:proofErr w:type="spellStart"/>
      <w:r w:rsidRPr="00F61E9D">
        <w:rPr>
          <w:rFonts w:ascii="Times New Roman" w:hAnsi="Times New Roman"/>
          <w:szCs w:val="24"/>
          <w:lang w:val="da-DK"/>
        </w:rPr>
        <w:t>hyperkinesi</w:t>
      </w:r>
      <w:proofErr w:type="spellEnd"/>
      <w:r w:rsidRPr="00F61E9D">
        <w:rPr>
          <w:rFonts w:ascii="Times New Roman" w:hAnsi="Times New Roman"/>
          <w:szCs w:val="24"/>
          <w:lang w:val="da-DK"/>
        </w:rPr>
        <w:t xml:space="preserve">, </w:t>
      </w:r>
      <w:proofErr w:type="spellStart"/>
      <w:r w:rsidRPr="00F61E9D">
        <w:rPr>
          <w:rFonts w:ascii="Times New Roman" w:hAnsi="Times New Roman"/>
          <w:szCs w:val="24"/>
          <w:lang w:val="da-DK"/>
        </w:rPr>
        <w:t>tonicitetsforstyrrelser</w:t>
      </w:r>
      <w:proofErr w:type="spellEnd"/>
      <w:r w:rsidRPr="00F61E9D">
        <w:rPr>
          <w:rFonts w:ascii="Times New Roman" w:hAnsi="Times New Roman"/>
          <w:szCs w:val="24"/>
          <w:lang w:val="da-DK"/>
        </w:rPr>
        <w:t xml:space="preserve">, rysten, kramper og spiseforstyrrelser) kan forekomme hos nyfødte, hvis mødre har taget </w:t>
      </w:r>
      <w:proofErr w:type="spellStart"/>
      <w:r w:rsidRPr="00F61E9D">
        <w:rPr>
          <w:rFonts w:ascii="Times New Roman" w:hAnsi="Times New Roman"/>
          <w:szCs w:val="24"/>
          <w:lang w:val="da-DK"/>
        </w:rPr>
        <w:t>valproat</w:t>
      </w:r>
      <w:proofErr w:type="spellEnd"/>
      <w:r w:rsidRPr="00F61E9D">
        <w:rPr>
          <w:rFonts w:ascii="Times New Roman" w:hAnsi="Times New Roman"/>
          <w:szCs w:val="24"/>
          <w:lang w:val="da-DK"/>
        </w:rPr>
        <w:t xml:space="preserve"> i </w:t>
      </w:r>
      <w:proofErr w:type="gramStart"/>
      <w:r w:rsidRPr="00F61E9D">
        <w:rPr>
          <w:rFonts w:ascii="Times New Roman" w:hAnsi="Times New Roman"/>
          <w:szCs w:val="24"/>
          <w:lang w:val="da-DK"/>
        </w:rPr>
        <w:t>det sidste trimester</w:t>
      </w:r>
      <w:proofErr w:type="gramEnd"/>
      <w:r w:rsidRPr="00F61E9D">
        <w:rPr>
          <w:rFonts w:ascii="Times New Roman" w:hAnsi="Times New Roman"/>
          <w:szCs w:val="24"/>
          <w:lang w:val="da-DK"/>
        </w:rPr>
        <w:t xml:space="preserve"> af graviditeten. </w:t>
      </w:r>
    </w:p>
    <w:p w:rsidR="00185881" w:rsidRPr="00F61E9D" w:rsidRDefault="00185881" w:rsidP="00185881">
      <w:pPr>
        <w:ind w:left="851" w:hanging="851"/>
        <w:rPr>
          <w:sz w:val="24"/>
          <w:szCs w:val="24"/>
        </w:rPr>
      </w:pPr>
    </w:p>
    <w:p w:rsidR="00185881" w:rsidRPr="00F61E9D" w:rsidRDefault="00185881" w:rsidP="00185881">
      <w:pPr>
        <w:ind w:left="851"/>
        <w:rPr>
          <w:sz w:val="24"/>
          <w:szCs w:val="24"/>
          <w:u w:val="single"/>
        </w:rPr>
      </w:pPr>
      <w:r w:rsidRPr="00F61E9D">
        <w:rPr>
          <w:sz w:val="24"/>
          <w:szCs w:val="24"/>
          <w:u w:val="single"/>
        </w:rPr>
        <w:t>Amning</w:t>
      </w:r>
    </w:p>
    <w:p w:rsidR="00185881" w:rsidRPr="00F61E9D" w:rsidRDefault="00185881" w:rsidP="00185881">
      <w:pPr>
        <w:ind w:left="851"/>
        <w:rPr>
          <w:sz w:val="24"/>
          <w:szCs w:val="24"/>
        </w:rPr>
      </w:pPr>
      <w:proofErr w:type="spellStart"/>
      <w:r w:rsidRPr="00F61E9D">
        <w:rPr>
          <w:sz w:val="24"/>
          <w:szCs w:val="24"/>
        </w:rPr>
        <w:t>Valproat</w:t>
      </w:r>
      <w:proofErr w:type="spellEnd"/>
      <w:r w:rsidRPr="00F61E9D">
        <w:rPr>
          <w:sz w:val="24"/>
          <w:szCs w:val="24"/>
        </w:rPr>
        <w:t xml:space="preserve"> udskilles i modermælken med en koncentration på mellem 1 % - 10 % af moderens serumniveauer. Der er observeret hæmatologiske lidelser hos nyfødte/spædbørn, der blev ammet af behandlede kvinder (se pkt. 4.8).</w:t>
      </w:r>
    </w:p>
    <w:p w:rsidR="00185881" w:rsidRPr="00F61E9D" w:rsidRDefault="00185881" w:rsidP="00185881">
      <w:pPr>
        <w:ind w:left="851"/>
        <w:rPr>
          <w:sz w:val="24"/>
          <w:szCs w:val="24"/>
        </w:rPr>
      </w:pPr>
    </w:p>
    <w:p w:rsidR="00185881" w:rsidRDefault="00185881" w:rsidP="00185881">
      <w:pPr>
        <w:ind w:left="851"/>
        <w:rPr>
          <w:sz w:val="24"/>
          <w:szCs w:val="24"/>
        </w:rPr>
      </w:pPr>
      <w:r w:rsidRPr="00F61E9D">
        <w:rPr>
          <w:sz w:val="24"/>
          <w:szCs w:val="24"/>
        </w:rPr>
        <w:t xml:space="preserve">Der må træffes en beslutning om enten at afbryde amning eller afbryde/afstå fra behandling med </w:t>
      </w:r>
      <w:proofErr w:type="spellStart"/>
      <w:r w:rsidRPr="00F61E9D">
        <w:rPr>
          <w:sz w:val="24"/>
          <w:szCs w:val="24"/>
        </w:rPr>
        <w:t>Valproat</w:t>
      </w:r>
      <w:proofErr w:type="spellEnd"/>
      <w:r w:rsidRPr="00F61E9D">
        <w:rPr>
          <w:sz w:val="24"/>
          <w:szCs w:val="24"/>
        </w:rPr>
        <w:t xml:space="preserve"> "Life Medical" ved at sammenholde fordelene ved amning for barnet og fordelene ved behandling for kvinden.</w:t>
      </w:r>
    </w:p>
    <w:p w:rsidR="00185881" w:rsidRDefault="00185881" w:rsidP="00185881">
      <w:pPr>
        <w:ind w:left="851"/>
        <w:rPr>
          <w:sz w:val="24"/>
          <w:szCs w:val="24"/>
        </w:rPr>
      </w:pPr>
    </w:p>
    <w:p w:rsidR="00185881" w:rsidRPr="00325AA3" w:rsidRDefault="00185881" w:rsidP="00185881">
      <w:pPr>
        <w:ind w:left="851"/>
        <w:rPr>
          <w:sz w:val="24"/>
          <w:szCs w:val="24"/>
          <w:u w:val="single"/>
        </w:rPr>
      </w:pPr>
      <w:r>
        <w:rPr>
          <w:sz w:val="24"/>
          <w:szCs w:val="24"/>
          <w:u w:val="single"/>
        </w:rPr>
        <w:t>Fertilitet</w:t>
      </w:r>
    </w:p>
    <w:p w:rsidR="00185881" w:rsidRPr="00F61E9D" w:rsidRDefault="00185881" w:rsidP="00185881">
      <w:pPr>
        <w:ind w:left="851"/>
        <w:rPr>
          <w:sz w:val="24"/>
          <w:szCs w:val="24"/>
        </w:rPr>
      </w:pPr>
      <w:r w:rsidRPr="00325AA3">
        <w:rPr>
          <w:sz w:val="24"/>
          <w:szCs w:val="24"/>
        </w:rPr>
        <w:t xml:space="preserve">Der er blevet indrapporteret </w:t>
      </w:r>
      <w:proofErr w:type="spellStart"/>
      <w:r w:rsidRPr="00325AA3">
        <w:rPr>
          <w:sz w:val="24"/>
          <w:szCs w:val="24"/>
        </w:rPr>
        <w:t>amenorré</w:t>
      </w:r>
      <w:proofErr w:type="spellEnd"/>
      <w:r w:rsidRPr="00325AA3">
        <w:rPr>
          <w:sz w:val="24"/>
          <w:szCs w:val="24"/>
        </w:rPr>
        <w:t xml:space="preserve">, polycystiske æggestokke og forhøjet testosteronniveau hos kvinder, der anvender </w:t>
      </w:r>
      <w:proofErr w:type="spellStart"/>
      <w:r w:rsidRPr="00325AA3">
        <w:rPr>
          <w:sz w:val="24"/>
          <w:szCs w:val="24"/>
        </w:rPr>
        <w:t>valproat</w:t>
      </w:r>
      <w:proofErr w:type="spellEnd"/>
      <w:r w:rsidRPr="00325AA3">
        <w:rPr>
          <w:sz w:val="24"/>
          <w:szCs w:val="24"/>
        </w:rPr>
        <w:t xml:space="preserve"> (se pkt.</w:t>
      </w:r>
      <w:r>
        <w:rPr>
          <w:sz w:val="24"/>
          <w:szCs w:val="24"/>
        </w:rPr>
        <w:t> </w:t>
      </w:r>
      <w:r w:rsidRPr="00325AA3">
        <w:rPr>
          <w:sz w:val="24"/>
          <w:szCs w:val="24"/>
        </w:rPr>
        <w:t xml:space="preserve">4.8). Administration af </w:t>
      </w:r>
      <w:proofErr w:type="spellStart"/>
      <w:r w:rsidRPr="00325AA3">
        <w:rPr>
          <w:sz w:val="24"/>
          <w:szCs w:val="24"/>
        </w:rPr>
        <w:t>valproat</w:t>
      </w:r>
      <w:proofErr w:type="spellEnd"/>
      <w:r w:rsidRPr="00325AA3">
        <w:rPr>
          <w:sz w:val="24"/>
          <w:szCs w:val="24"/>
        </w:rPr>
        <w:t xml:space="preserve"> kan muligvis også nedsætte den mandlige forplantningsevne (se pkt.</w:t>
      </w:r>
      <w:r>
        <w:rPr>
          <w:sz w:val="24"/>
          <w:szCs w:val="24"/>
        </w:rPr>
        <w:t> </w:t>
      </w:r>
      <w:r w:rsidRPr="00325AA3">
        <w:rPr>
          <w:sz w:val="24"/>
          <w:szCs w:val="24"/>
        </w:rPr>
        <w:t xml:space="preserve">4.8). Sagsrapporter tyder på, at fertilitetsdysfunktioner er reversible efter </w:t>
      </w:r>
      <w:proofErr w:type="spellStart"/>
      <w:r w:rsidRPr="00325AA3">
        <w:rPr>
          <w:sz w:val="24"/>
          <w:szCs w:val="24"/>
        </w:rPr>
        <w:t>seponering</w:t>
      </w:r>
      <w:proofErr w:type="spellEnd"/>
      <w:r w:rsidRPr="00325AA3">
        <w:rPr>
          <w:sz w:val="24"/>
          <w:szCs w:val="24"/>
        </w:rPr>
        <w:t xml:space="preserve"> af behandlingen.</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4.7</w:t>
      </w:r>
      <w:r w:rsidRPr="00F61E9D">
        <w:rPr>
          <w:b/>
          <w:sz w:val="24"/>
          <w:szCs w:val="24"/>
        </w:rPr>
        <w:tab/>
        <w:t>Virkninger på evnen til at føre motorkøretøj eller betjene maskiner</w:t>
      </w:r>
    </w:p>
    <w:p w:rsidR="00185881" w:rsidRPr="00F61E9D" w:rsidRDefault="00185881" w:rsidP="00185881">
      <w:pPr>
        <w:ind w:left="851"/>
        <w:rPr>
          <w:sz w:val="24"/>
          <w:szCs w:val="24"/>
        </w:rPr>
      </w:pPr>
      <w:r w:rsidRPr="00F61E9D">
        <w:rPr>
          <w:sz w:val="24"/>
          <w:szCs w:val="24"/>
        </w:rPr>
        <w:t>Mærkning.</w:t>
      </w:r>
    </w:p>
    <w:p w:rsidR="00185881" w:rsidRDefault="00185881" w:rsidP="000A1E5D">
      <w:pPr>
        <w:ind w:left="851"/>
        <w:rPr>
          <w:sz w:val="24"/>
          <w:szCs w:val="24"/>
        </w:rPr>
      </w:pPr>
      <w:r w:rsidRPr="00F61E9D">
        <w:rPr>
          <w:sz w:val="24"/>
          <w:szCs w:val="24"/>
        </w:rPr>
        <w:t>Lægemidlet kan svække evnen til at køre bil og udføre opgaver, der kræver præcision (risiko for døsighed, især ved kombinationsbehandling eller med benzodiazepiner, se pkt. 4.3). Ved behandlingens indledning skal patienten lade være med at køre bil eller anvende farlige maskiner, indtil virkningen af medicinen er kendt.</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4.8</w:t>
      </w:r>
      <w:r w:rsidRPr="00F61E9D">
        <w:rPr>
          <w:b/>
          <w:sz w:val="24"/>
          <w:szCs w:val="24"/>
        </w:rPr>
        <w:tab/>
        <w:t>Bivirkninger</w:t>
      </w:r>
    </w:p>
    <w:p w:rsidR="00185881" w:rsidRPr="00F61E9D" w:rsidRDefault="00185881" w:rsidP="00185881">
      <w:pPr>
        <w:ind w:left="851"/>
        <w:rPr>
          <w:sz w:val="24"/>
          <w:szCs w:val="24"/>
        </w:rPr>
      </w:pPr>
      <w:proofErr w:type="spellStart"/>
      <w:r w:rsidRPr="00F61E9D">
        <w:rPr>
          <w:sz w:val="24"/>
          <w:szCs w:val="24"/>
        </w:rPr>
        <w:t>Gastrointestinale</w:t>
      </w:r>
      <w:proofErr w:type="spellEnd"/>
      <w:r w:rsidRPr="00F61E9D">
        <w:rPr>
          <w:sz w:val="24"/>
          <w:szCs w:val="24"/>
        </w:rPr>
        <w:t xml:space="preserve"> symptomer er de mest almindelige bivirkninger forbundet med </w:t>
      </w:r>
      <w:proofErr w:type="spellStart"/>
      <w:r w:rsidRPr="00F61E9D">
        <w:rPr>
          <w:sz w:val="24"/>
          <w:szCs w:val="24"/>
        </w:rPr>
        <w:t>natriumvalproat</w:t>
      </w:r>
      <w:proofErr w:type="spellEnd"/>
      <w:r w:rsidRPr="00F61E9D">
        <w:rPr>
          <w:sz w:val="24"/>
          <w:szCs w:val="24"/>
        </w:rPr>
        <w:t xml:space="preserve"> hos voksne og ses i begyndelsen af behandlingen. Disse er normalt milde eller moderate, forbigående og kræver sjældent </w:t>
      </w:r>
      <w:proofErr w:type="spellStart"/>
      <w:r w:rsidRPr="00F61E9D">
        <w:rPr>
          <w:sz w:val="24"/>
          <w:szCs w:val="24"/>
        </w:rPr>
        <w:t>seponering</w:t>
      </w:r>
      <w:proofErr w:type="spellEnd"/>
      <w:r w:rsidRPr="00F61E9D">
        <w:rPr>
          <w:sz w:val="24"/>
          <w:szCs w:val="24"/>
        </w:rPr>
        <w:t xml:space="preserve"> af behandling. De kan måske undgås ved at tage medicinen sammen med maden.</w:t>
      </w:r>
    </w:p>
    <w:p w:rsidR="00185881" w:rsidRPr="00F61E9D" w:rsidRDefault="00185881" w:rsidP="00185881">
      <w:pPr>
        <w:ind w:left="851" w:hanging="851"/>
        <w:rPr>
          <w:sz w:val="24"/>
          <w:szCs w:val="24"/>
        </w:rPr>
      </w:pPr>
    </w:p>
    <w:p w:rsidR="00185881" w:rsidRPr="00BE0839" w:rsidRDefault="00185881" w:rsidP="00185881">
      <w:pPr>
        <w:ind w:left="851"/>
        <w:rPr>
          <w:sz w:val="24"/>
          <w:szCs w:val="24"/>
          <w:u w:val="single"/>
        </w:rPr>
      </w:pPr>
      <w:r w:rsidRPr="00BE0839">
        <w:rPr>
          <w:sz w:val="24"/>
          <w:szCs w:val="24"/>
          <w:u w:val="single"/>
        </w:rPr>
        <w:t>Bivirkninger klassificeres som følger</w:t>
      </w:r>
    </w:p>
    <w:p w:rsidR="00185881" w:rsidRPr="00F61E9D" w:rsidRDefault="00185881" w:rsidP="00185881">
      <w:pPr>
        <w:ind w:left="851"/>
        <w:rPr>
          <w:sz w:val="24"/>
          <w:szCs w:val="24"/>
        </w:rPr>
      </w:pPr>
      <w:r w:rsidRPr="00F61E9D">
        <w:rPr>
          <w:sz w:val="24"/>
          <w:szCs w:val="24"/>
        </w:rPr>
        <w:t>Meget almindelig (≥1/10)</w:t>
      </w:r>
    </w:p>
    <w:p w:rsidR="00185881" w:rsidRPr="00F61E9D" w:rsidRDefault="00185881" w:rsidP="00185881">
      <w:pPr>
        <w:ind w:left="851"/>
        <w:rPr>
          <w:sz w:val="24"/>
          <w:szCs w:val="24"/>
        </w:rPr>
      </w:pPr>
      <w:r w:rsidRPr="00F61E9D">
        <w:rPr>
          <w:sz w:val="24"/>
          <w:szCs w:val="24"/>
        </w:rPr>
        <w:t>Almindelig (≥1/100 til ≤1/10)</w:t>
      </w:r>
    </w:p>
    <w:p w:rsidR="00185881" w:rsidRPr="00F61E9D" w:rsidRDefault="00185881" w:rsidP="00185881">
      <w:pPr>
        <w:ind w:left="851"/>
        <w:rPr>
          <w:sz w:val="24"/>
          <w:szCs w:val="24"/>
        </w:rPr>
      </w:pPr>
      <w:r w:rsidRPr="00F61E9D">
        <w:rPr>
          <w:sz w:val="24"/>
          <w:szCs w:val="24"/>
        </w:rPr>
        <w:t>Ikke almindelig (≥1/1.000 til ≤1/100)</w:t>
      </w:r>
    </w:p>
    <w:p w:rsidR="00185881" w:rsidRPr="00F61E9D" w:rsidRDefault="00185881" w:rsidP="00185881">
      <w:pPr>
        <w:ind w:left="851"/>
        <w:rPr>
          <w:sz w:val="24"/>
          <w:szCs w:val="24"/>
        </w:rPr>
      </w:pPr>
      <w:r w:rsidRPr="00F61E9D">
        <w:rPr>
          <w:sz w:val="24"/>
          <w:szCs w:val="24"/>
        </w:rPr>
        <w:t>Sjælde</w:t>
      </w:r>
      <w:r w:rsidR="00BE0839">
        <w:rPr>
          <w:sz w:val="24"/>
          <w:szCs w:val="24"/>
        </w:rPr>
        <w:t>n</w:t>
      </w:r>
      <w:r w:rsidRPr="00F61E9D">
        <w:rPr>
          <w:sz w:val="24"/>
          <w:szCs w:val="24"/>
        </w:rPr>
        <w:t xml:space="preserve"> (≥1/10.000 til ≤1/1.000)</w:t>
      </w:r>
    </w:p>
    <w:p w:rsidR="00185881" w:rsidRPr="00F61E9D" w:rsidRDefault="00185881" w:rsidP="00185881">
      <w:pPr>
        <w:ind w:left="851"/>
        <w:rPr>
          <w:sz w:val="24"/>
          <w:szCs w:val="24"/>
        </w:rPr>
      </w:pPr>
      <w:r w:rsidRPr="00F61E9D">
        <w:rPr>
          <w:sz w:val="24"/>
          <w:szCs w:val="24"/>
        </w:rPr>
        <w:t>Meget sjæld</w:t>
      </w:r>
      <w:r w:rsidR="00BE0839">
        <w:rPr>
          <w:sz w:val="24"/>
          <w:szCs w:val="24"/>
        </w:rPr>
        <w:t>en</w:t>
      </w:r>
      <w:r w:rsidRPr="00F61E9D">
        <w:rPr>
          <w:sz w:val="24"/>
          <w:szCs w:val="24"/>
        </w:rPr>
        <w:t xml:space="preserve"> (≤1/10.000)</w:t>
      </w:r>
    </w:p>
    <w:p w:rsidR="00185881" w:rsidRPr="00F61E9D" w:rsidRDefault="00185881" w:rsidP="00185881">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860"/>
        <w:gridCol w:w="1440"/>
        <w:gridCol w:w="1843"/>
        <w:gridCol w:w="1700"/>
        <w:gridCol w:w="1411"/>
      </w:tblGrid>
      <w:tr w:rsidR="00185881" w:rsidRPr="000A1E5D" w:rsidTr="003F1E83">
        <w:tc>
          <w:tcPr>
            <w:tcW w:w="71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66"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Meget almindelig</w:t>
            </w: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Almindelig</w:t>
            </w: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Ikke almindelig</w:t>
            </w: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Sjælden</w:t>
            </w:r>
          </w:p>
        </w:tc>
        <w:tc>
          <w:tcPr>
            <w:tcW w:w="73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Meget sjælden</w:t>
            </w: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noProof/>
                <w:sz w:val="20"/>
              </w:rPr>
              <w:t>Benigne, maligne og uspecificerede tumorer (inkl.cyster og polypper)</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Myelodysplastisk</w:t>
            </w:r>
            <w:proofErr w:type="spellEnd"/>
            <w:r w:rsidRPr="000A1E5D">
              <w:rPr>
                <w:sz w:val="20"/>
              </w:rPr>
              <w:t xml:space="preserve"> syndrom </w:t>
            </w: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bCs/>
                <w:noProof/>
                <w:sz w:val="20"/>
              </w:rPr>
            </w:pPr>
            <w:r w:rsidRPr="000A1E5D">
              <w:rPr>
                <w:bCs/>
                <w:noProof/>
                <w:sz w:val="20"/>
              </w:rPr>
              <w:t>Blod og lymfesystem</w:t>
            </w:r>
          </w:p>
          <w:p w:rsidR="00185881" w:rsidRPr="000A1E5D" w:rsidRDefault="00185881" w:rsidP="006752CE">
            <w:pPr>
              <w:rPr>
                <w:sz w:val="20"/>
              </w:rPr>
            </w:pP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Anæmi, </w:t>
            </w:r>
            <w:proofErr w:type="spellStart"/>
            <w:r w:rsidRPr="000A1E5D">
              <w:rPr>
                <w:sz w:val="20"/>
              </w:rPr>
              <w:t>trombocytypeni</w:t>
            </w:r>
            <w:proofErr w:type="spellEnd"/>
            <w:r w:rsidRPr="000A1E5D">
              <w:rPr>
                <w:sz w:val="20"/>
              </w:rPr>
              <w:t xml:space="preserve"> (se pkt. 4.4)</w:t>
            </w: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Pancytopeni</w:t>
            </w:r>
            <w:proofErr w:type="spellEnd"/>
            <w:r w:rsidRPr="000A1E5D">
              <w:rPr>
                <w:sz w:val="20"/>
              </w:rPr>
              <w:t xml:space="preserve">, </w:t>
            </w:r>
            <w:proofErr w:type="spellStart"/>
            <w:r w:rsidRPr="000A1E5D">
              <w:rPr>
                <w:sz w:val="20"/>
              </w:rPr>
              <w:t>leukopeni</w:t>
            </w:r>
            <w:proofErr w:type="spellEnd"/>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lang w:val="en-US"/>
              </w:rPr>
            </w:pPr>
            <w:proofErr w:type="spellStart"/>
            <w:r w:rsidRPr="000A1E5D">
              <w:rPr>
                <w:sz w:val="20"/>
                <w:lang w:val="en-US"/>
              </w:rPr>
              <w:t>Knoglemarvsuppression</w:t>
            </w:r>
            <w:proofErr w:type="spellEnd"/>
            <w:r w:rsidRPr="000A1E5D">
              <w:rPr>
                <w:sz w:val="20"/>
                <w:lang w:val="en-US"/>
              </w:rPr>
              <w:t xml:space="preserve">, </w:t>
            </w:r>
            <w:proofErr w:type="spellStart"/>
            <w:r w:rsidRPr="000A1E5D">
              <w:rPr>
                <w:sz w:val="20"/>
                <w:lang w:val="en-US"/>
              </w:rPr>
              <w:t>erythrogenesis</w:t>
            </w:r>
            <w:proofErr w:type="spellEnd"/>
            <w:r w:rsidRPr="000A1E5D">
              <w:rPr>
                <w:sz w:val="20"/>
                <w:lang w:val="en-US"/>
              </w:rPr>
              <w:t xml:space="preserve"> imperfecta, </w:t>
            </w:r>
            <w:proofErr w:type="spellStart"/>
            <w:r w:rsidRPr="000A1E5D">
              <w:rPr>
                <w:sz w:val="20"/>
                <w:lang w:val="en-US"/>
              </w:rPr>
              <w:t>agranulocytose</w:t>
            </w:r>
            <w:proofErr w:type="spellEnd"/>
            <w:r w:rsidRPr="000A1E5D">
              <w:rPr>
                <w:sz w:val="20"/>
                <w:lang w:val="en-US"/>
              </w:rPr>
              <w:t xml:space="preserve">, </w:t>
            </w:r>
            <w:proofErr w:type="spellStart"/>
            <w:r w:rsidRPr="000A1E5D">
              <w:rPr>
                <w:sz w:val="20"/>
                <w:lang w:val="en-US"/>
              </w:rPr>
              <w:t>makrocytisk</w:t>
            </w:r>
            <w:proofErr w:type="spellEnd"/>
            <w:r w:rsidRPr="000A1E5D">
              <w:rPr>
                <w:sz w:val="20"/>
                <w:lang w:val="en-US"/>
              </w:rPr>
              <w:t xml:space="preserve"> </w:t>
            </w:r>
            <w:proofErr w:type="spellStart"/>
            <w:r w:rsidRPr="000A1E5D">
              <w:rPr>
                <w:sz w:val="20"/>
                <w:lang w:val="en-US"/>
              </w:rPr>
              <w:t>anæmi</w:t>
            </w:r>
            <w:proofErr w:type="spellEnd"/>
            <w:r w:rsidRPr="000A1E5D">
              <w:rPr>
                <w:sz w:val="20"/>
                <w:lang w:val="en-US"/>
              </w:rPr>
              <w:t xml:space="preserve">, </w:t>
            </w:r>
            <w:proofErr w:type="spellStart"/>
            <w:r w:rsidRPr="000A1E5D">
              <w:rPr>
                <w:sz w:val="20"/>
                <w:lang w:val="en-US"/>
              </w:rPr>
              <w:t>makrocytose</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Eosinofili</w:t>
            </w:r>
            <w:proofErr w:type="spellEnd"/>
            <w:r w:rsidRPr="000A1E5D">
              <w:rPr>
                <w:sz w:val="20"/>
              </w:rPr>
              <w:t xml:space="preserve">, nedsat </w:t>
            </w:r>
            <w:proofErr w:type="spellStart"/>
            <w:r w:rsidRPr="000A1E5D">
              <w:rPr>
                <w:sz w:val="20"/>
              </w:rPr>
              <w:t>ibrin</w:t>
            </w:r>
            <w:proofErr w:type="spellEnd"/>
            <w:r w:rsidRPr="000A1E5D">
              <w:rPr>
                <w:sz w:val="20"/>
              </w:rPr>
              <w:t>-</w:t>
            </w:r>
            <w:proofErr w:type="spellStart"/>
            <w:r w:rsidRPr="000A1E5D">
              <w:rPr>
                <w:sz w:val="20"/>
              </w:rPr>
              <w:t>ogen</w:t>
            </w:r>
            <w:proofErr w:type="spellEnd"/>
            <w:r w:rsidRPr="000A1E5D">
              <w:rPr>
                <w:sz w:val="20"/>
              </w:rPr>
              <w:t>-niveau</w:t>
            </w: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Det endokrine system</w:t>
            </w:r>
          </w:p>
          <w:p w:rsidR="00185881" w:rsidRPr="000A1E5D" w:rsidRDefault="00185881" w:rsidP="006752CE">
            <w:pPr>
              <w:rPr>
                <w:sz w:val="20"/>
              </w:rPr>
            </w:pP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Syndrom med uhensigtsmæssig sekretion af ADH (SIADH), </w:t>
            </w:r>
            <w:proofErr w:type="spellStart"/>
            <w:r w:rsidRPr="000A1E5D">
              <w:rPr>
                <w:sz w:val="20"/>
              </w:rPr>
              <w:t>hyperandrogenisme</w:t>
            </w:r>
            <w:proofErr w:type="spellEnd"/>
            <w:r w:rsidRPr="000A1E5D">
              <w:rPr>
                <w:sz w:val="20"/>
              </w:rPr>
              <w:t xml:space="preserve"> (behåring, virilitet, skaldethed hos mænd og overproduktion af </w:t>
            </w:r>
            <w:proofErr w:type="spellStart"/>
            <w:r w:rsidRPr="000A1E5D">
              <w:rPr>
                <w:sz w:val="20"/>
              </w:rPr>
              <w:t>androgen</w:t>
            </w:r>
            <w:proofErr w:type="spellEnd"/>
            <w:r w:rsidRPr="000A1E5D">
              <w:rPr>
                <w:sz w:val="20"/>
              </w:rPr>
              <w:t>)</w:t>
            </w: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Hypotyreoidisme</w:t>
            </w:r>
            <w:proofErr w:type="spellEnd"/>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 xml:space="preserve">Metabolisme og ernæring  </w:t>
            </w:r>
          </w:p>
          <w:p w:rsidR="00185881" w:rsidRPr="000A1E5D" w:rsidRDefault="00185881" w:rsidP="006752CE">
            <w:pPr>
              <w:rPr>
                <w:sz w:val="20"/>
              </w:rPr>
            </w:pP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Hyponatriæmi</w:t>
            </w:r>
            <w:proofErr w:type="spellEnd"/>
            <w:r w:rsidRPr="000A1E5D">
              <w:rPr>
                <w:sz w:val="20"/>
              </w:rPr>
              <w:t xml:space="preserve">, </w:t>
            </w:r>
            <w:proofErr w:type="spellStart"/>
            <w:r w:rsidRPr="000A1E5D">
              <w:rPr>
                <w:sz w:val="20"/>
              </w:rPr>
              <w:t>hyperinsulinæmi</w:t>
            </w:r>
            <w:proofErr w:type="spellEnd"/>
            <w:r w:rsidRPr="000A1E5D">
              <w:rPr>
                <w:sz w:val="20"/>
              </w:rPr>
              <w:t>, HDL-kolesterol-reduktion, vægtforøgelse</w:t>
            </w:r>
            <w:r w:rsidRPr="000A1E5D">
              <w:rPr>
                <w:sz w:val="20"/>
                <w:vertAlign w:val="superscript"/>
              </w:rPr>
              <w:t>7</w:t>
            </w:r>
            <w:r w:rsidRPr="000A1E5D">
              <w:rPr>
                <w:sz w:val="20"/>
              </w:rPr>
              <w:t xml:space="preserve"> </w:t>
            </w:r>
          </w:p>
        </w:tc>
        <w:tc>
          <w:tcPr>
            <w:tcW w:w="957"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Hyperammonæmi</w:t>
            </w:r>
            <w:r w:rsidRPr="000A1E5D">
              <w:rPr>
                <w:sz w:val="20"/>
                <w:vertAlign w:val="superscript"/>
              </w:rPr>
              <w:t xml:space="preserve">1, </w:t>
            </w:r>
            <w:proofErr w:type="spellStart"/>
            <w:r w:rsidRPr="000A1E5D">
              <w:rPr>
                <w:sz w:val="20"/>
              </w:rPr>
              <w:t>adipositas</w:t>
            </w:r>
            <w:proofErr w:type="spellEnd"/>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Psykiske forstyrrelser</w:t>
            </w:r>
          </w:p>
          <w:p w:rsidR="00185881" w:rsidRPr="000A1E5D" w:rsidRDefault="00185881" w:rsidP="006752CE">
            <w:pPr>
              <w:rPr>
                <w:sz w:val="20"/>
              </w:rPr>
            </w:pP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Forvirrings-tilstand, hallucinationer, aggression</w:t>
            </w:r>
            <w:r w:rsidRPr="000A1E5D">
              <w:rPr>
                <w:sz w:val="20"/>
                <w:vertAlign w:val="superscript"/>
              </w:rPr>
              <w:t>2</w:t>
            </w:r>
            <w:r w:rsidRPr="000A1E5D">
              <w:rPr>
                <w:sz w:val="20"/>
              </w:rPr>
              <w:t>,</w:t>
            </w:r>
            <w:r w:rsidRPr="000A1E5D">
              <w:rPr>
                <w:sz w:val="20"/>
                <w:vertAlign w:val="superscript"/>
              </w:rPr>
              <w:t xml:space="preserve"> </w:t>
            </w:r>
            <w:r w:rsidRPr="000A1E5D">
              <w:rPr>
                <w:sz w:val="20"/>
              </w:rPr>
              <w:t>agitation</w:t>
            </w:r>
            <w:r w:rsidRPr="000A1E5D">
              <w:rPr>
                <w:sz w:val="20"/>
                <w:vertAlign w:val="superscript"/>
              </w:rPr>
              <w:t>2</w:t>
            </w:r>
            <w:r w:rsidRPr="000A1E5D">
              <w:rPr>
                <w:sz w:val="20"/>
              </w:rPr>
              <w:t>, koncentrationsbesvær</w:t>
            </w:r>
            <w:r w:rsidRPr="000A1E5D">
              <w:rPr>
                <w:sz w:val="20"/>
                <w:vertAlign w:val="superscript"/>
              </w:rPr>
              <w:t>2</w:t>
            </w:r>
            <w:r w:rsidRPr="000A1E5D">
              <w:rPr>
                <w:sz w:val="20"/>
              </w:rPr>
              <w:t>, anoreksi</w:t>
            </w:r>
          </w:p>
        </w:tc>
        <w:tc>
          <w:tcPr>
            <w:tcW w:w="957"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Unormal adfærd</w:t>
            </w:r>
            <w:r w:rsidRPr="000A1E5D">
              <w:rPr>
                <w:sz w:val="20"/>
                <w:vertAlign w:val="superscript"/>
              </w:rPr>
              <w:t>2</w:t>
            </w:r>
            <w:r w:rsidRPr="000A1E5D">
              <w:rPr>
                <w:sz w:val="20"/>
              </w:rPr>
              <w:t xml:space="preserve">, </w:t>
            </w:r>
            <w:proofErr w:type="spellStart"/>
            <w:r w:rsidRPr="000A1E5D">
              <w:rPr>
                <w:sz w:val="20"/>
              </w:rPr>
              <w:t>psykomotorisk</w:t>
            </w:r>
            <w:proofErr w:type="spellEnd"/>
            <w:r w:rsidRPr="000A1E5D">
              <w:rPr>
                <w:sz w:val="20"/>
              </w:rPr>
              <w:t xml:space="preserve"> hyperaktivitet</w:t>
            </w:r>
            <w:r w:rsidRPr="000A1E5D">
              <w:rPr>
                <w:sz w:val="20"/>
                <w:vertAlign w:val="superscript"/>
              </w:rPr>
              <w:t>2</w:t>
            </w:r>
            <w:r w:rsidRPr="000A1E5D">
              <w:rPr>
                <w:sz w:val="20"/>
              </w:rPr>
              <w:t>, indlæringsvanskelig-heder</w:t>
            </w:r>
            <w:r w:rsidRPr="000A1E5D">
              <w:rPr>
                <w:sz w:val="20"/>
                <w:vertAlign w:val="superscript"/>
              </w:rPr>
              <w:t>2</w:t>
            </w:r>
            <w:r w:rsidRPr="000A1E5D">
              <w:rPr>
                <w:sz w:val="20"/>
              </w:rPr>
              <w:t>, problemer med at falde i søvn</w:t>
            </w:r>
          </w:p>
        </w:tc>
        <w:tc>
          <w:tcPr>
            <w:tcW w:w="73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Psykose, angst, depression</w:t>
            </w: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Nervesystemet </w:t>
            </w:r>
          </w:p>
        </w:tc>
        <w:tc>
          <w:tcPr>
            <w:tcW w:w="966"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Tremor</w:t>
            </w:r>
            <w:proofErr w:type="spellEnd"/>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Ekstrapyramidale lidelser, stupor</w:t>
            </w:r>
            <w:r w:rsidRPr="000A1E5D">
              <w:rPr>
                <w:sz w:val="20"/>
                <w:vertAlign w:val="superscript"/>
              </w:rPr>
              <w:t>2</w:t>
            </w:r>
            <w:r w:rsidRPr="000A1E5D">
              <w:rPr>
                <w:sz w:val="20"/>
              </w:rPr>
              <w:t>, døsighed, kramper</w:t>
            </w:r>
            <w:r w:rsidRPr="000A1E5D">
              <w:rPr>
                <w:sz w:val="20"/>
                <w:vertAlign w:val="superscript"/>
              </w:rPr>
              <w:t>3</w:t>
            </w:r>
            <w:r w:rsidRPr="000A1E5D">
              <w:rPr>
                <w:sz w:val="20"/>
              </w:rPr>
              <w:t>, nedsat hukommelse, hovedpine nystagmus, svimmelhed</w:t>
            </w:r>
            <w:r w:rsidRPr="000A1E5D">
              <w:rPr>
                <w:sz w:val="20"/>
                <w:vertAlign w:val="superscript"/>
              </w:rPr>
              <w:t>4</w:t>
            </w: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Koma</w:t>
            </w:r>
            <w:r w:rsidRPr="000A1E5D">
              <w:rPr>
                <w:sz w:val="20"/>
                <w:vertAlign w:val="superscript"/>
              </w:rPr>
              <w:t>3</w:t>
            </w:r>
            <w:r w:rsidRPr="000A1E5D">
              <w:rPr>
                <w:sz w:val="20"/>
              </w:rPr>
              <w:t>, encefalopati</w:t>
            </w:r>
            <w:r w:rsidRPr="000A1E5D">
              <w:rPr>
                <w:sz w:val="20"/>
                <w:vertAlign w:val="superscript"/>
              </w:rPr>
              <w:t>2</w:t>
            </w:r>
            <w:r w:rsidRPr="000A1E5D">
              <w:rPr>
                <w:sz w:val="20"/>
              </w:rPr>
              <w:t>, letargi</w:t>
            </w:r>
            <w:r w:rsidRPr="000A1E5D">
              <w:rPr>
                <w:sz w:val="20"/>
                <w:vertAlign w:val="superscript"/>
              </w:rPr>
              <w:t>3</w:t>
            </w:r>
            <w:r w:rsidRPr="000A1E5D">
              <w:rPr>
                <w:sz w:val="20"/>
              </w:rPr>
              <w:t xml:space="preserve">, forbigående parkinsonisme, </w:t>
            </w:r>
            <w:proofErr w:type="spellStart"/>
            <w:r w:rsidRPr="000A1E5D">
              <w:rPr>
                <w:sz w:val="20"/>
              </w:rPr>
              <w:t>ataksi</w:t>
            </w:r>
            <w:proofErr w:type="spellEnd"/>
            <w:r w:rsidRPr="000A1E5D">
              <w:rPr>
                <w:sz w:val="20"/>
              </w:rPr>
              <w:t xml:space="preserve">, </w:t>
            </w:r>
            <w:proofErr w:type="spellStart"/>
            <w:r w:rsidRPr="000A1E5D">
              <w:rPr>
                <w:sz w:val="20"/>
              </w:rPr>
              <w:t>paræstesi</w:t>
            </w:r>
            <w:proofErr w:type="spellEnd"/>
            <w:r w:rsidRPr="000A1E5D">
              <w:rPr>
                <w:sz w:val="20"/>
              </w:rPr>
              <w:t>, forværrede konvulsioner (se pkt. 4.4)</w:t>
            </w: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Transient demens med forbigående hjerneatrofi, </w:t>
            </w:r>
            <w:proofErr w:type="spellStart"/>
            <w:r w:rsidRPr="000A1E5D">
              <w:rPr>
                <w:sz w:val="20"/>
              </w:rPr>
              <w:t>diplopi</w:t>
            </w:r>
            <w:proofErr w:type="spellEnd"/>
            <w:r w:rsidRPr="000A1E5D">
              <w:rPr>
                <w:sz w:val="20"/>
              </w:rPr>
              <w:t xml:space="preserve">, </w:t>
            </w:r>
            <w:proofErr w:type="spellStart"/>
            <w:r w:rsidRPr="000A1E5D">
              <w:rPr>
                <w:sz w:val="20"/>
              </w:rPr>
              <w:t>dysartri</w:t>
            </w:r>
            <w:proofErr w:type="spellEnd"/>
            <w:r w:rsidRPr="000A1E5D">
              <w:rPr>
                <w:sz w:val="20"/>
              </w:rPr>
              <w:t>, koordinationsforstyrrelser</w:t>
            </w: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 xml:space="preserve">Øre og labyrint  </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Døvhed</w:t>
            </w:r>
          </w:p>
        </w:tc>
        <w:tc>
          <w:tcPr>
            <w:tcW w:w="957"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88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Vaskulære</w:t>
            </w:r>
            <w:proofErr w:type="spellEnd"/>
            <w:r w:rsidRPr="000A1E5D">
              <w:rPr>
                <w:sz w:val="20"/>
              </w:rPr>
              <w:t xml:space="preserve"> sygdomme </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Blødning (se pkt. 4.4 og 4.6)</w:t>
            </w: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Vasculitis</w:t>
            </w:r>
            <w:proofErr w:type="spellEnd"/>
          </w:p>
        </w:tc>
        <w:tc>
          <w:tcPr>
            <w:tcW w:w="88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 xml:space="preserve">Luftveje, thorax og mediastinum  </w:t>
            </w:r>
          </w:p>
          <w:p w:rsidR="00185881" w:rsidRPr="000A1E5D" w:rsidRDefault="00185881" w:rsidP="006752CE">
            <w:pPr>
              <w:rPr>
                <w:sz w:val="20"/>
              </w:rPr>
            </w:pP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Pleuraekssudat</w:t>
            </w:r>
            <w:proofErr w:type="spellEnd"/>
            <w:r w:rsidRPr="000A1E5D">
              <w:rPr>
                <w:sz w:val="20"/>
              </w:rPr>
              <w:t xml:space="preserve"> </w:t>
            </w:r>
          </w:p>
        </w:tc>
        <w:tc>
          <w:tcPr>
            <w:tcW w:w="88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Mave-tarm</w:t>
            </w:r>
            <w:r w:rsidR="00BE0839">
              <w:rPr>
                <w:noProof/>
                <w:sz w:val="20"/>
              </w:rPr>
              <w:t>-</w:t>
            </w:r>
            <w:r w:rsidRPr="000A1E5D">
              <w:rPr>
                <w:noProof/>
                <w:sz w:val="20"/>
              </w:rPr>
              <w:t xml:space="preserve">kanalen  </w:t>
            </w:r>
          </w:p>
          <w:p w:rsidR="00185881" w:rsidRPr="000A1E5D" w:rsidRDefault="00185881" w:rsidP="006752CE">
            <w:pPr>
              <w:rPr>
                <w:sz w:val="20"/>
              </w:rPr>
            </w:pPr>
          </w:p>
        </w:tc>
        <w:tc>
          <w:tcPr>
            <w:tcW w:w="966"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Kvalme</w:t>
            </w:r>
            <w:r w:rsidRPr="000A1E5D">
              <w:rPr>
                <w:sz w:val="20"/>
                <w:vertAlign w:val="superscript"/>
              </w:rPr>
              <w:t>5</w:t>
            </w: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Opkastning, tandkøds-lidelser (hovedsageligt </w:t>
            </w:r>
            <w:proofErr w:type="spellStart"/>
            <w:r w:rsidRPr="000A1E5D">
              <w:rPr>
                <w:sz w:val="20"/>
              </w:rPr>
              <w:t>gingival</w:t>
            </w:r>
            <w:proofErr w:type="spellEnd"/>
            <w:r w:rsidRPr="000A1E5D">
              <w:rPr>
                <w:sz w:val="20"/>
              </w:rPr>
              <w:t xml:space="preserve"> </w:t>
            </w:r>
            <w:proofErr w:type="spellStart"/>
            <w:r w:rsidRPr="000A1E5D">
              <w:rPr>
                <w:sz w:val="20"/>
              </w:rPr>
              <w:t>hyperplasi</w:t>
            </w:r>
            <w:proofErr w:type="spellEnd"/>
            <w:r w:rsidRPr="000A1E5D">
              <w:rPr>
                <w:sz w:val="20"/>
              </w:rPr>
              <w:t xml:space="preserve">), </w:t>
            </w:r>
            <w:proofErr w:type="spellStart"/>
            <w:r w:rsidRPr="000A1E5D">
              <w:rPr>
                <w:sz w:val="20"/>
              </w:rPr>
              <w:t>stomatitis</w:t>
            </w:r>
            <w:proofErr w:type="spellEnd"/>
            <w:r w:rsidRPr="000A1E5D">
              <w:rPr>
                <w:sz w:val="20"/>
              </w:rPr>
              <w:t>, smerter i øvre abdomen</w:t>
            </w:r>
            <w:r w:rsidRPr="000A1E5D">
              <w:rPr>
                <w:sz w:val="20"/>
                <w:vertAlign w:val="superscript"/>
              </w:rPr>
              <w:t>5</w:t>
            </w:r>
            <w:r w:rsidRPr="000A1E5D">
              <w:rPr>
                <w:sz w:val="20"/>
              </w:rPr>
              <w:t>, diarré</w:t>
            </w:r>
            <w:r w:rsidRPr="000A1E5D">
              <w:rPr>
                <w:sz w:val="20"/>
                <w:vertAlign w:val="superscript"/>
              </w:rPr>
              <w:t>5</w:t>
            </w: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Pancreatitis</w:t>
            </w:r>
            <w:proofErr w:type="spellEnd"/>
            <w:r w:rsidRPr="000A1E5D">
              <w:rPr>
                <w:sz w:val="20"/>
              </w:rPr>
              <w:t xml:space="preserve"> (undertiden dødelig, se pkt. 4.4)</w:t>
            </w:r>
          </w:p>
        </w:tc>
        <w:tc>
          <w:tcPr>
            <w:tcW w:w="88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Lever og galdeveje</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Leverskade (se pkt. 4.4)</w:t>
            </w:r>
          </w:p>
        </w:tc>
        <w:tc>
          <w:tcPr>
            <w:tcW w:w="957"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88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noProof/>
                <w:sz w:val="20"/>
              </w:rPr>
              <w:t>Hud og subkutane væv</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roofErr w:type="spellStart"/>
            <w:r w:rsidRPr="000A1E5D">
              <w:rPr>
                <w:sz w:val="20"/>
              </w:rPr>
              <w:t>Alopeci</w:t>
            </w:r>
            <w:proofErr w:type="spellEnd"/>
            <w:r w:rsidRPr="000A1E5D">
              <w:rPr>
                <w:sz w:val="20"/>
              </w:rPr>
              <w:t xml:space="preserve"> (forbigående og/eller dosisrelateret), lidelse i negle og neglebånd, allergiske hudreaktioner i form af </w:t>
            </w:r>
            <w:proofErr w:type="spellStart"/>
            <w:r w:rsidRPr="000A1E5D">
              <w:rPr>
                <w:sz w:val="20"/>
              </w:rPr>
              <w:t>eksantem</w:t>
            </w:r>
            <w:proofErr w:type="spellEnd"/>
          </w:p>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Angioødem</w:t>
            </w:r>
            <w:proofErr w:type="spellEnd"/>
            <w:r w:rsidRPr="000A1E5D">
              <w:rPr>
                <w:sz w:val="20"/>
              </w:rPr>
              <w:t>, udslæt, hårlidelser (såsom abnorm struktur, misfarvning, unormal hårvækst)</w:t>
            </w: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Toksisk </w:t>
            </w:r>
            <w:proofErr w:type="spellStart"/>
            <w:r w:rsidRPr="000A1E5D">
              <w:rPr>
                <w:sz w:val="20"/>
              </w:rPr>
              <w:t>epidermal</w:t>
            </w:r>
            <w:proofErr w:type="spellEnd"/>
            <w:r w:rsidRPr="000A1E5D">
              <w:rPr>
                <w:sz w:val="20"/>
              </w:rPr>
              <w:t xml:space="preserve"> </w:t>
            </w:r>
            <w:proofErr w:type="spellStart"/>
            <w:r w:rsidRPr="000A1E5D">
              <w:rPr>
                <w:sz w:val="20"/>
              </w:rPr>
              <w:t>nekrolyse</w:t>
            </w:r>
            <w:proofErr w:type="spellEnd"/>
            <w:r w:rsidRPr="000A1E5D">
              <w:rPr>
                <w:sz w:val="20"/>
              </w:rPr>
              <w:t xml:space="preserve">, Stevens-Johnsons Syndrom, </w:t>
            </w:r>
            <w:proofErr w:type="spellStart"/>
            <w:r w:rsidRPr="000A1E5D">
              <w:rPr>
                <w:sz w:val="20"/>
              </w:rPr>
              <w:t>erythema</w:t>
            </w:r>
            <w:proofErr w:type="spellEnd"/>
            <w:r w:rsidRPr="000A1E5D">
              <w:rPr>
                <w:sz w:val="20"/>
              </w:rPr>
              <w:t xml:space="preserve"> multiforme, lægemiddel-reaktion med </w:t>
            </w:r>
            <w:proofErr w:type="spellStart"/>
            <w:r w:rsidRPr="000A1E5D">
              <w:rPr>
                <w:sz w:val="20"/>
              </w:rPr>
              <w:t>eosinofili</w:t>
            </w:r>
            <w:proofErr w:type="spellEnd"/>
            <w:r w:rsidRPr="000A1E5D">
              <w:rPr>
                <w:sz w:val="20"/>
              </w:rPr>
              <w:t xml:space="preserve"> og systemiske symptomer (DRESS)</w:t>
            </w: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Knogler, led, muskler og bindevæv</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Nedsat knoglemineral-tæthed</w:t>
            </w:r>
            <w:r w:rsidRPr="000A1E5D">
              <w:rPr>
                <w:sz w:val="20"/>
                <w:vertAlign w:val="superscript"/>
              </w:rPr>
              <w:t>6</w:t>
            </w:r>
            <w:r w:rsidRPr="000A1E5D">
              <w:rPr>
                <w:sz w:val="20"/>
              </w:rPr>
              <w:t>, knoglenedbryd-ning</w:t>
            </w:r>
            <w:r w:rsidRPr="000A1E5D">
              <w:rPr>
                <w:sz w:val="20"/>
                <w:vertAlign w:val="superscript"/>
              </w:rPr>
              <w:t>6</w:t>
            </w:r>
            <w:r w:rsidRPr="000A1E5D">
              <w:rPr>
                <w:sz w:val="20"/>
              </w:rPr>
              <w:t>,</w:t>
            </w:r>
            <w:r w:rsidRPr="000A1E5D">
              <w:rPr>
                <w:sz w:val="20"/>
                <w:vertAlign w:val="superscript"/>
              </w:rPr>
              <w:t xml:space="preserve"> </w:t>
            </w:r>
            <w:r w:rsidRPr="000A1E5D">
              <w:rPr>
                <w:sz w:val="20"/>
              </w:rPr>
              <w:t>osteoporose</w:t>
            </w:r>
            <w:r w:rsidRPr="000A1E5D">
              <w:rPr>
                <w:sz w:val="20"/>
                <w:vertAlign w:val="superscript"/>
              </w:rPr>
              <w:t>6,</w:t>
            </w:r>
            <w:r w:rsidRPr="000A1E5D">
              <w:rPr>
                <w:sz w:val="20"/>
              </w:rPr>
              <w:t xml:space="preserve"> og frakturer</w:t>
            </w: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Lupus </w:t>
            </w:r>
            <w:proofErr w:type="spellStart"/>
            <w:r w:rsidRPr="000A1E5D">
              <w:rPr>
                <w:sz w:val="20"/>
              </w:rPr>
              <w:t>erythematosus</w:t>
            </w:r>
            <w:proofErr w:type="spellEnd"/>
            <w:r w:rsidRPr="000A1E5D">
              <w:rPr>
                <w:sz w:val="20"/>
              </w:rPr>
              <w:t xml:space="preserve"> </w:t>
            </w:r>
            <w:proofErr w:type="spellStart"/>
            <w:r w:rsidRPr="000A1E5D">
              <w:rPr>
                <w:sz w:val="20"/>
              </w:rPr>
              <w:t>systematicus</w:t>
            </w:r>
            <w:proofErr w:type="spellEnd"/>
            <w:r w:rsidRPr="000A1E5D">
              <w:rPr>
                <w:sz w:val="20"/>
              </w:rPr>
              <w:t xml:space="preserve"> (se pkt. 4.4), </w:t>
            </w:r>
            <w:proofErr w:type="spellStart"/>
            <w:r w:rsidRPr="000A1E5D">
              <w:rPr>
                <w:sz w:val="20"/>
              </w:rPr>
              <w:t>rabdomyolyse</w:t>
            </w:r>
            <w:proofErr w:type="spellEnd"/>
            <w:r w:rsidRPr="000A1E5D">
              <w:rPr>
                <w:sz w:val="20"/>
              </w:rPr>
              <w:t xml:space="preserve"> (se pkt. 4.4)</w:t>
            </w: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 xml:space="preserve">Nyrer og urinveje </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Nedsat nyrefunktion</w:t>
            </w: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Enuresis</w:t>
            </w:r>
            <w:proofErr w:type="spellEnd"/>
            <w:r w:rsidRPr="000A1E5D">
              <w:rPr>
                <w:sz w:val="20"/>
              </w:rPr>
              <w:t xml:space="preserve">, </w:t>
            </w:r>
            <w:proofErr w:type="spellStart"/>
            <w:r w:rsidRPr="000A1E5D">
              <w:rPr>
                <w:sz w:val="20"/>
              </w:rPr>
              <w:t>tubulointerstitial</w:t>
            </w:r>
            <w:proofErr w:type="spellEnd"/>
            <w:r w:rsidRPr="000A1E5D">
              <w:rPr>
                <w:sz w:val="20"/>
              </w:rPr>
              <w:t xml:space="preserve"> </w:t>
            </w:r>
            <w:proofErr w:type="spellStart"/>
            <w:r w:rsidRPr="000A1E5D">
              <w:rPr>
                <w:sz w:val="20"/>
              </w:rPr>
              <w:t>nefritis</w:t>
            </w:r>
            <w:proofErr w:type="spellEnd"/>
            <w:r w:rsidRPr="000A1E5D">
              <w:rPr>
                <w:sz w:val="20"/>
              </w:rPr>
              <w:t xml:space="preserve">, reversibelt </w:t>
            </w:r>
            <w:proofErr w:type="spellStart"/>
            <w:r w:rsidRPr="000A1E5D">
              <w:rPr>
                <w:sz w:val="20"/>
              </w:rPr>
              <w:t>Fanconi</w:t>
            </w:r>
            <w:proofErr w:type="spellEnd"/>
            <w:r w:rsidRPr="000A1E5D">
              <w:rPr>
                <w:sz w:val="20"/>
              </w:rPr>
              <w:t xml:space="preserve"> syndrom</w:t>
            </w: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noProof/>
                <w:sz w:val="20"/>
              </w:rPr>
            </w:pPr>
            <w:r w:rsidRPr="000A1E5D">
              <w:rPr>
                <w:noProof/>
                <w:sz w:val="20"/>
              </w:rPr>
              <w:t xml:space="preserve">Det reproduktive system og mammae   </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Dysmenoré</w:t>
            </w:r>
            <w:proofErr w:type="spellEnd"/>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Amenorré</w:t>
            </w:r>
            <w:proofErr w:type="spellEnd"/>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Mandlig </w:t>
            </w:r>
            <w:proofErr w:type="spellStart"/>
            <w:r w:rsidRPr="000A1E5D">
              <w:rPr>
                <w:sz w:val="20"/>
              </w:rPr>
              <w:t>infertilitet</w:t>
            </w:r>
            <w:proofErr w:type="spellEnd"/>
            <w:r w:rsidRPr="000A1E5D">
              <w:rPr>
                <w:sz w:val="20"/>
              </w:rPr>
              <w:t>, polycystiske æggestokke</w:t>
            </w: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bCs/>
                <w:noProof/>
                <w:sz w:val="20"/>
              </w:rPr>
            </w:pPr>
            <w:r w:rsidRPr="000A1E5D">
              <w:rPr>
                <w:bCs/>
                <w:noProof/>
                <w:sz w:val="20"/>
              </w:rPr>
              <w:t>Medfødte, familiære og genetiske sygdomme</w:t>
            </w:r>
          </w:p>
        </w:tc>
        <w:tc>
          <w:tcPr>
            <w:tcW w:w="966"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Medfødte misdannelser og udviklingsforstyrrelser (se pkt. 4.4 og pkt. 4.6)</w:t>
            </w: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88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bCs/>
                <w:noProof/>
                <w:sz w:val="20"/>
              </w:rPr>
            </w:pPr>
            <w:r w:rsidRPr="000A1E5D">
              <w:rPr>
                <w:bCs/>
                <w:noProof/>
                <w:sz w:val="20"/>
              </w:rPr>
              <w:t>Medfødte, familiære og genetiske sygdomme</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Hypersensitivitet</w:t>
            </w:r>
          </w:p>
        </w:tc>
        <w:tc>
          <w:tcPr>
            <w:tcW w:w="957"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proofErr w:type="spellStart"/>
            <w:r w:rsidRPr="000A1E5D">
              <w:rPr>
                <w:sz w:val="20"/>
              </w:rPr>
              <w:t>Hypotermi</w:t>
            </w:r>
            <w:proofErr w:type="spellEnd"/>
            <w:r w:rsidRPr="000A1E5D">
              <w:rPr>
                <w:sz w:val="20"/>
              </w:rPr>
              <w:t>, ikke-alvorligt perifert ødem</w:t>
            </w:r>
          </w:p>
        </w:tc>
        <w:tc>
          <w:tcPr>
            <w:tcW w:w="88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r w:rsidR="00185881" w:rsidRPr="000A1E5D" w:rsidTr="003F1E83">
        <w:tc>
          <w:tcPr>
            <w:tcW w:w="71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Undersøgelser </w:t>
            </w:r>
          </w:p>
        </w:tc>
        <w:tc>
          <w:tcPr>
            <w:tcW w:w="966"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748"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957"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c>
          <w:tcPr>
            <w:tcW w:w="883" w:type="pct"/>
            <w:tcBorders>
              <w:top w:val="single" w:sz="4" w:space="0" w:color="auto"/>
              <w:left w:val="single" w:sz="4" w:space="0" w:color="auto"/>
              <w:bottom w:val="single" w:sz="4" w:space="0" w:color="auto"/>
              <w:right w:val="single" w:sz="4" w:space="0" w:color="auto"/>
            </w:tcBorders>
            <w:hideMark/>
          </w:tcPr>
          <w:p w:rsidR="00185881" w:rsidRPr="000A1E5D" w:rsidRDefault="00185881" w:rsidP="006752CE">
            <w:pPr>
              <w:rPr>
                <w:sz w:val="20"/>
              </w:rPr>
            </w:pPr>
            <w:r w:rsidRPr="000A1E5D">
              <w:rPr>
                <w:sz w:val="20"/>
              </w:rPr>
              <w:t xml:space="preserve">Nedsatte koagulationsfaktorer, unormale koagulationstests (såsom </w:t>
            </w:r>
            <w:proofErr w:type="spellStart"/>
            <w:r w:rsidRPr="000A1E5D">
              <w:rPr>
                <w:sz w:val="20"/>
              </w:rPr>
              <w:t>prolrombintid</w:t>
            </w:r>
            <w:proofErr w:type="spellEnd"/>
            <w:r w:rsidRPr="000A1E5D">
              <w:rPr>
                <w:sz w:val="20"/>
              </w:rPr>
              <w:t xml:space="preserve"> forlænget, aktiveret partiel </w:t>
            </w:r>
            <w:proofErr w:type="spellStart"/>
            <w:r w:rsidRPr="000A1E5D">
              <w:rPr>
                <w:sz w:val="20"/>
              </w:rPr>
              <w:t>tromboplastintid</w:t>
            </w:r>
            <w:proofErr w:type="spellEnd"/>
            <w:r w:rsidRPr="000A1E5D">
              <w:rPr>
                <w:sz w:val="20"/>
              </w:rPr>
              <w:t xml:space="preserve"> forlænget, </w:t>
            </w:r>
            <w:proofErr w:type="spellStart"/>
            <w:r w:rsidRPr="000A1E5D">
              <w:rPr>
                <w:sz w:val="20"/>
              </w:rPr>
              <w:t>trombintid</w:t>
            </w:r>
            <w:proofErr w:type="spellEnd"/>
            <w:r w:rsidRPr="000A1E5D">
              <w:rPr>
                <w:sz w:val="20"/>
              </w:rPr>
              <w:t xml:space="preserve"> forlænget, INR forøget), mangel på biotin eller </w:t>
            </w:r>
            <w:proofErr w:type="spellStart"/>
            <w:r w:rsidRPr="000A1E5D">
              <w:rPr>
                <w:sz w:val="20"/>
              </w:rPr>
              <w:t>biotinidase</w:t>
            </w:r>
            <w:proofErr w:type="spellEnd"/>
            <w:r w:rsidRPr="000A1E5D">
              <w:rPr>
                <w:sz w:val="20"/>
              </w:rPr>
              <w:t xml:space="preserve"> </w:t>
            </w:r>
          </w:p>
        </w:tc>
        <w:tc>
          <w:tcPr>
            <w:tcW w:w="733" w:type="pct"/>
            <w:tcBorders>
              <w:top w:val="single" w:sz="4" w:space="0" w:color="auto"/>
              <w:left w:val="single" w:sz="4" w:space="0" w:color="auto"/>
              <w:bottom w:val="single" w:sz="4" w:space="0" w:color="auto"/>
              <w:right w:val="single" w:sz="4" w:space="0" w:color="auto"/>
            </w:tcBorders>
          </w:tcPr>
          <w:p w:rsidR="00185881" w:rsidRPr="000A1E5D" w:rsidRDefault="00185881" w:rsidP="006752CE">
            <w:pPr>
              <w:rPr>
                <w:sz w:val="20"/>
              </w:rPr>
            </w:pPr>
          </w:p>
        </w:tc>
      </w:tr>
    </w:tbl>
    <w:p w:rsidR="00185881" w:rsidRPr="00BE0839" w:rsidRDefault="00185881" w:rsidP="00185881">
      <w:pPr>
        <w:tabs>
          <w:tab w:val="left" w:pos="284"/>
        </w:tabs>
        <w:ind w:left="284" w:hanging="284"/>
        <w:rPr>
          <w:sz w:val="20"/>
        </w:rPr>
      </w:pPr>
      <w:r w:rsidRPr="00BE0839">
        <w:rPr>
          <w:sz w:val="20"/>
          <w:vertAlign w:val="superscript"/>
        </w:rPr>
        <w:t>1</w:t>
      </w:r>
      <w:r w:rsidRPr="00BE0839">
        <w:rPr>
          <w:sz w:val="20"/>
          <w:vertAlign w:val="superscript"/>
        </w:rPr>
        <w:tab/>
      </w:r>
      <w:r w:rsidRPr="00BE0839">
        <w:rPr>
          <w:sz w:val="20"/>
        </w:rPr>
        <w:t xml:space="preserve">Der kan forekomme isolerede tilfælde af moderat </w:t>
      </w:r>
      <w:proofErr w:type="spellStart"/>
      <w:r w:rsidRPr="00BE0839">
        <w:rPr>
          <w:sz w:val="20"/>
        </w:rPr>
        <w:t>hyperammonæmi</w:t>
      </w:r>
      <w:proofErr w:type="spellEnd"/>
      <w:r w:rsidRPr="00BE0839">
        <w:rPr>
          <w:sz w:val="20"/>
        </w:rPr>
        <w:t xml:space="preserve"> uden ændringer i leverfunktionstest, hvilket ikke bør føre til afbrydelse af behandlingen. Der har været rapporteret om tilfælde af </w:t>
      </w:r>
      <w:proofErr w:type="spellStart"/>
      <w:r w:rsidRPr="00BE0839">
        <w:rPr>
          <w:sz w:val="20"/>
        </w:rPr>
        <w:t>hyperammonæmi</w:t>
      </w:r>
      <w:proofErr w:type="spellEnd"/>
      <w:r w:rsidRPr="00BE0839">
        <w:rPr>
          <w:sz w:val="20"/>
        </w:rPr>
        <w:t xml:space="preserve"> i forbindelse med neurologiske symptomer. I sådanne tilfælde bør der overvejes yderligere undersøgelser. </w:t>
      </w:r>
    </w:p>
    <w:p w:rsidR="00185881" w:rsidRPr="00BE0839" w:rsidRDefault="00185881" w:rsidP="00185881">
      <w:pPr>
        <w:tabs>
          <w:tab w:val="left" w:pos="284"/>
        </w:tabs>
        <w:rPr>
          <w:sz w:val="20"/>
        </w:rPr>
      </w:pPr>
      <w:r w:rsidRPr="00BE0839">
        <w:rPr>
          <w:sz w:val="20"/>
          <w:vertAlign w:val="superscript"/>
        </w:rPr>
        <w:t>2</w:t>
      </w:r>
      <w:r w:rsidRPr="00BE0839">
        <w:rPr>
          <w:sz w:val="20"/>
        </w:rPr>
        <w:t xml:space="preserve"> </w:t>
      </w:r>
      <w:r w:rsidRPr="00BE0839">
        <w:rPr>
          <w:sz w:val="20"/>
        </w:rPr>
        <w:tab/>
        <w:t xml:space="preserve">Disse bivirkninger er hovedsageligt set hos børn. </w:t>
      </w:r>
    </w:p>
    <w:p w:rsidR="00185881" w:rsidRPr="00BE0839" w:rsidRDefault="00185881" w:rsidP="00185881">
      <w:pPr>
        <w:tabs>
          <w:tab w:val="left" w:pos="284"/>
        </w:tabs>
        <w:ind w:left="284" w:hanging="284"/>
        <w:rPr>
          <w:sz w:val="20"/>
        </w:rPr>
      </w:pPr>
      <w:r w:rsidRPr="00BE0839">
        <w:rPr>
          <w:sz w:val="20"/>
          <w:vertAlign w:val="superscript"/>
        </w:rPr>
        <w:t>3</w:t>
      </w:r>
      <w:r w:rsidRPr="00BE0839">
        <w:rPr>
          <w:sz w:val="20"/>
          <w:vertAlign w:val="superscript"/>
        </w:rPr>
        <w:tab/>
      </w:r>
      <w:r w:rsidRPr="00BE0839">
        <w:rPr>
          <w:sz w:val="20"/>
        </w:rPr>
        <w:t>Der er rapporteret om få tilfælde af sløvhed og apati, hvilket i visse tilfælde førte til forbigående koma/</w:t>
      </w:r>
      <w:proofErr w:type="spellStart"/>
      <w:r w:rsidRPr="00BE0839">
        <w:rPr>
          <w:sz w:val="20"/>
        </w:rPr>
        <w:t>encephalopati</w:t>
      </w:r>
      <w:proofErr w:type="spellEnd"/>
      <w:r w:rsidRPr="00BE0839">
        <w:rPr>
          <w:sz w:val="20"/>
        </w:rPr>
        <w:t xml:space="preserve">. Dette var isolerede tilfælde eller forbundet med stigning i anfald under behandling og aftog ved </w:t>
      </w:r>
      <w:proofErr w:type="spellStart"/>
      <w:r w:rsidRPr="00BE0839">
        <w:rPr>
          <w:sz w:val="20"/>
        </w:rPr>
        <w:t>seponering</w:t>
      </w:r>
      <w:proofErr w:type="spellEnd"/>
      <w:r w:rsidRPr="00BE0839">
        <w:rPr>
          <w:sz w:val="20"/>
        </w:rPr>
        <w:t xml:space="preserve"> af behandling eller dosisreduktion. Disse tilfælde fandt hovedsageligt sted i forbindelse med kombinationsbehandling (især med </w:t>
      </w:r>
      <w:proofErr w:type="spellStart"/>
      <w:r w:rsidRPr="00BE0839">
        <w:rPr>
          <w:sz w:val="20"/>
        </w:rPr>
        <w:t>fenobarbital</w:t>
      </w:r>
      <w:proofErr w:type="spellEnd"/>
      <w:r w:rsidRPr="00BE0839">
        <w:rPr>
          <w:sz w:val="20"/>
        </w:rPr>
        <w:t xml:space="preserve"> eller </w:t>
      </w:r>
      <w:proofErr w:type="spellStart"/>
      <w:r w:rsidRPr="00BE0839">
        <w:rPr>
          <w:sz w:val="20"/>
        </w:rPr>
        <w:t>topiramat</w:t>
      </w:r>
      <w:proofErr w:type="spellEnd"/>
      <w:r w:rsidRPr="00BE0839">
        <w:rPr>
          <w:sz w:val="20"/>
        </w:rPr>
        <w:t xml:space="preserve">) eller efter en brat forøgelse af </w:t>
      </w:r>
      <w:proofErr w:type="spellStart"/>
      <w:r w:rsidRPr="00BE0839">
        <w:rPr>
          <w:sz w:val="20"/>
        </w:rPr>
        <w:t>natruimvaproatdosen</w:t>
      </w:r>
      <w:proofErr w:type="spellEnd"/>
      <w:r w:rsidRPr="00BE0839">
        <w:rPr>
          <w:sz w:val="20"/>
        </w:rPr>
        <w:t xml:space="preserve">. </w:t>
      </w:r>
    </w:p>
    <w:p w:rsidR="00185881" w:rsidRPr="00BE0839" w:rsidRDefault="00185881" w:rsidP="00185881">
      <w:pPr>
        <w:tabs>
          <w:tab w:val="left" w:pos="284"/>
        </w:tabs>
        <w:ind w:left="284" w:hanging="284"/>
        <w:rPr>
          <w:sz w:val="20"/>
        </w:rPr>
      </w:pPr>
      <w:r w:rsidRPr="00BE0839">
        <w:rPr>
          <w:sz w:val="20"/>
          <w:vertAlign w:val="superscript"/>
        </w:rPr>
        <w:t>4</w:t>
      </w:r>
      <w:r w:rsidRPr="00BE0839">
        <w:rPr>
          <w:sz w:val="20"/>
          <w:vertAlign w:val="superscript"/>
        </w:rPr>
        <w:tab/>
      </w:r>
      <w:r w:rsidRPr="00BE0839">
        <w:rPr>
          <w:sz w:val="20"/>
        </w:rPr>
        <w:t xml:space="preserve">Svimmelhed nogle få minutter efter administration af intravenøs injektion, hvilket forsvinder spontant i løbet af nogle minutter. </w:t>
      </w:r>
    </w:p>
    <w:p w:rsidR="00185881" w:rsidRPr="00BE0839" w:rsidRDefault="00185881" w:rsidP="00185881">
      <w:pPr>
        <w:tabs>
          <w:tab w:val="left" w:pos="284"/>
        </w:tabs>
        <w:ind w:left="284" w:hanging="284"/>
        <w:rPr>
          <w:sz w:val="20"/>
        </w:rPr>
      </w:pPr>
      <w:r w:rsidRPr="00BE0839">
        <w:rPr>
          <w:sz w:val="20"/>
          <w:vertAlign w:val="superscript"/>
        </w:rPr>
        <w:t>5</w:t>
      </w:r>
      <w:r w:rsidRPr="00BE0839">
        <w:rPr>
          <w:sz w:val="20"/>
          <w:vertAlign w:val="superscript"/>
        </w:rPr>
        <w:tab/>
      </w:r>
      <w:r w:rsidRPr="00BE0839">
        <w:rPr>
          <w:sz w:val="20"/>
        </w:rPr>
        <w:t xml:space="preserve">Der forekommer kvalme, smerter i øvre abdomen og diarré hos visse patienter, ofte i begyndelsen af behandlingen. Disse symptomer forsvinder sædvanligvis i løbet af få dage og kræver ikke </w:t>
      </w:r>
      <w:proofErr w:type="spellStart"/>
      <w:r w:rsidRPr="00BE0839">
        <w:rPr>
          <w:sz w:val="20"/>
        </w:rPr>
        <w:t>seponering</w:t>
      </w:r>
      <w:proofErr w:type="spellEnd"/>
      <w:r w:rsidRPr="00BE0839">
        <w:rPr>
          <w:sz w:val="20"/>
        </w:rPr>
        <w:t xml:space="preserve"> af behandlingen. Der har også været observeret kvalme i de første minutter efter administration af intravenøs injektion, dette forsvinder spontant i løbet af kort tid. </w:t>
      </w:r>
    </w:p>
    <w:p w:rsidR="00185881" w:rsidRPr="00BE0839" w:rsidRDefault="00185881" w:rsidP="00185881">
      <w:pPr>
        <w:tabs>
          <w:tab w:val="left" w:pos="284"/>
        </w:tabs>
        <w:ind w:left="284" w:hanging="284"/>
        <w:rPr>
          <w:sz w:val="20"/>
        </w:rPr>
      </w:pPr>
      <w:r w:rsidRPr="00BE0839">
        <w:rPr>
          <w:sz w:val="20"/>
          <w:vertAlign w:val="superscript"/>
        </w:rPr>
        <w:t>6</w:t>
      </w:r>
      <w:r w:rsidRPr="00BE0839">
        <w:rPr>
          <w:sz w:val="20"/>
          <w:vertAlign w:val="superscript"/>
        </w:rPr>
        <w:tab/>
      </w:r>
      <w:r w:rsidRPr="00BE0839">
        <w:rPr>
          <w:sz w:val="20"/>
        </w:rPr>
        <w:t xml:space="preserve">Der er indberettet nedsat knoglemineraltæthed, </w:t>
      </w:r>
      <w:proofErr w:type="spellStart"/>
      <w:r w:rsidRPr="00BE0839">
        <w:rPr>
          <w:sz w:val="20"/>
        </w:rPr>
        <w:t>osteopeni</w:t>
      </w:r>
      <w:proofErr w:type="spellEnd"/>
      <w:r w:rsidRPr="00BE0839">
        <w:rPr>
          <w:sz w:val="20"/>
        </w:rPr>
        <w:t xml:space="preserve">, osteoporose og knoglebrud ved langsigtet behandling med </w:t>
      </w:r>
      <w:proofErr w:type="spellStart"/>
      <w:r w:rsidRPr="00BE0839">
        <w:rPr>
          <w:sz w:val="20"/>
        </w:rPr>
        <w:t>natriumvalproat</w:t>
      </w:r>
      <w:proofErr w:type="spellEnd"/>
      <w:r w:rsidRPr="00BE0839">
        <w:rPr>
          <w:sz w:val="20"/>
        </w:rPr>
        <w:t xml:space="preserve">. Det er ikke kendt, hvordan </w:t>
      </w:r>
      <w:proofErr w:type="spellStart"/>
      <w:r w:rsidRPr="00BE0839">
        <w:rPr>
          <w:sz w:val="20"/>
        </w:rPr>
        <w:t>natriumvalproat</w:t>
      </w:r>
      <w:proofErr w:type="spellEnd"/>
      <w:r w:rsidRPr="00BE0839">
        <w:rPr>
          <w:sz w:val="20"/>
        </w:rPr>
        <w:t xml:space="preserve"> indvirker på knoglemetabolismen. </w:t>
      </w:r>
    </w:p>
    <w:p w:rsidR="00185881" w:rsidRPr="00F61E9D" w:rsidRDefault="00185881" w:rsidP="00185881">
      <w:pPr>
        <w:tabs>
          <w:tab w:val="left" w:pos="284"/>
        </w:tabs>
        <w:ind w:left="284" w:hanging="284"/>
        <w:rPr>
          <w:sz w:val="24"/>
          <w:szCs w:val="24"/>
        </w:rPr>
      </w:pPr>
      <w:r w:rsidRPr="00BE0839">
        <w:rPr>
          <w:sz w:val="20"/>
          <w:vertAlign w:val="superscript"/>
        </w:rPr>
        <w:t>7</w:t>
      </w:r>
      <w:r w:rsidRPr="00BE0839">
        <w:rPr>
          <w:sz w:val="20"/>
          <w:vertAlign w:val="superscript"/>
        </w:rPr>
        <w:tab/>
      </w:r>
      <w:r w:rsidRPr="00BE0839">
        <w:rPr>
          <w:sz w:val="20"/>
        </w:rPr>
        <w:t>Da vægtforøgelse udgør en risikofaktor for polycystisk ovariesygdom, skal den overvåges nøje</w:t>
      </w:r>
      <w:r w:rsidRPr="00F61E9D">
        <w:rPr>
          <w:sz w:val="24"/>
          <w:szCs w:val="24"/>
        </w:rPr>
        <w:t xml:space="preserve"> (se pkt. 4.4).</w:t>
      </w:r>
    </w:p>
    <w:p w:rsidR="00185881" w:rsidRPr="00F61E9D" w:rsidRDefault="00185881" w:rsidP="00185881">
      <w:pPr>
        <w:ind w:left="851" w:hanging="851"/>
        <w:rPr>
          <w:sz w:val="24"/>
          <w:szCs w:val="24"/>
          <w:u w:val="single"/>
        </w:rPr>
      </w:pPr>
    </w:p>
    <w:p w:rsidR="00185881" w:rsidRPr="00F61E9D" w:rsidRDefault="00185881" w:rsidP="00185881">
      <w:pPr>
        <w:ind w:left="851"/>
        <w:rPr>
          <w:sz w:val="24"/>
          <w:szCs w:val="24"/>
          <w:u w:val="single"/>
        </w:rPr>
      </w:pPr>
      <w:r w:rsidRPr="00F61E9D">
        <w:rPr>
          <w:sz w:val="24"/>
          <w:szCs w:val="24"/>
          <w:u w:val="single"/>
        </w:rPr>
        <w:t>Bivirkninger, der er indrapporteret efter markedsføring</w:t>
      </w:r>
    </w:p>
    <w:p w:rsidR="00185881" w:rsidRPr="00F61E9D" w:rsidRDefault="00185881" w:rsidP="00185881">
      <w:pPr>
        <w:ind w:left="851"/>
        <w:rPr>
          <w:sz w:val="24"/>
          <w:szCs w:val="24"/>
        </w:rPr>
      </w:pPr>
    </w:p>
    <w:p w:rsidR="00185881" w:rsidRPr="00F61E9D" w:rsidRDefault="00185881" w:rsidP="00185881">
      <w:pPr>
        <w:ind w:left="851"/>
        <w:rPr>
          <w:i/>
          <w:sz w:val="24"/>
          <w:szCs w:val="24"/>
        </w:rPr>
      </w:pPr>
      <w:r w:rsidRPr="00F61E9D">
        <w:rPr>
          <w:i/>
          <w:sz w:val="24"/>
          <w:szCs w:val="24"/>
        </w:rPr>
        <w:t>Lidelser i blod og lymfe</w:t>
      </w:r>
    </w:p>
    <w:p w:rsidR="00185881" w:rsidRDefault="00185881" w:rsidP="00185881">
      <w:pPr>
        <w:ind w:left="851"/>
        <w:rPr>
          <w:sz w:val="24"/>
          <w:szCs w:val="24"/>
        </w:rPr>
      </w:pPr>
      <w:r w:rsidRPr="00F61E9D">
        <w:rPr>
          <w:sz w:val="24"/>
          <w:szCs w:val="24"/>
        </w:rPr>
        <w:t xml:space="preserve">Der har været indrapporteret isolerede tilfælde af nedsat </w:t>
      </w:r>
      <w:proofErr w:type="spellStart"/>
      <w:r w:rsidRPr="00F61E9D">
        <w:rPr>
          <w:sz w:val="24"/>
          <w:szCs w:val="24"/>
        </w:rPr>
        <w:t>trombocytaggregation</w:t>
      </w:r>
      <w:proofErr w:type="spellEnd"/>
      <w:r w:rsidRPr="00F61E9D">
        <w:rPr>
          <w:sz w:val="24"/>
          <w:szCs w:val="24"/>
        </w:rPr>
        <w:t xml:space="preserve"> og langvarig blødningstid, normalt uden kliniske tegn. Disse har været forbundet med høje doser, (</w:t>
      </w:r>
      <w:proofErr w:type="spellStart"/>
      <w:r w:rsidRPr="00F61E9D">
        <w:rPr>
          <w:sz w:val="24"/>
          <w:szCs w:val="24"/>
        </w:rPr>
        <w:t>natriumvalproat</w:t>
      </w:r>
      <w:proofErr w:type="spellEnd"/>
      <w:r w:rsidRPr="00F61E9D">
        <w:rPr>
          <w:sz w:val="24"/>
          <w:szCs w:val="24"/>
        </w:rPr>
        <w:t xml:space="preserve"> i særdeleshed har en hæmmende virkning på anden fase af </w:t>
      </w:r>
      <w:proofErr w:type="spellStart"/>
      <w:r w:rsidRPr="00F61E9D">
        <w:rPr>
          <w:sz w:val="24"/>
          <w:szCs w:val="24"/>
        </w:rPr>
        <w:t>trombocytaggregation</w:t>
      </w:r>
      <w:proofErr w:type="spellEnd"/>
      <w:r w:rsidRPr="00F61E9D">
        <w:rPr>
          <w:sz w:val="24"/>
          <w:szCs w:val="24"/>
        </w:rPr>
        <w:t>, se også pkt. 4.6).</w:t>
      </w:r>
    </w:p>
    <w:p w:rsidR="00BE0839" w:rsidRDefault="00BE0839" w:rsidP="00185881">
      <w:pPr>
        <w:ind w:left="851"/>
        <w:rPr>
          <w:sz w:val="24"/>
          <w:szCs w:val="24"/>
        </w:rPr>
      </w:pPr>
    </w:p>
    <w:p w:rsidR="00BE0839" w:rsidRPr="00BE0839" w:rsidRDefault="00BE0839" w:rsidP="00BE0839">
      <w:pPr>
        <w:ind w:left="851"/>
        <w:rPr>
          <w:sz w:val="24"/>
          <w:szCs w:val="24"/>
          <w:u w:val="single"/>
        </w:rPr>
      </w:pPr>
      <w:r w:rsidRPr="00BE0839">
        <w:rPr>
          <w:sz w:val="24"/>
          <w:szCs w:val="24"/>
          <w:u w:val="single"/>
        </w:rPr>
        <w:t>Pædiatrisk population</w:t>
      </w:r>
    </w:p>
    <w:p w:rsidR="00BE0839" w:rsidRPr="00BE0839" w:rsidRDefault="00BE0839" w:rsidP="00BE0839">
      <w:pPr>
        <w:ind w:left="851"/>
        <w:rPr>
          <w:sz w:val="24"/>
          <w:szCs w:val="24"/>
        </w:rPr>
      </w:pPr>
      <w:proofErr w:type="spellStart"/>
      <w:r w:rsidRPr="00BE0839">
        <w:rPr>
          <w:sz w:val="24"/>
          <w:szCs w:val="24"/>
        </w:rPr>
        <w:t>Valproats</w:t>
      </w:r>
      <w:proofErr w:type="spellEnd"/>
      <w:r w:rsidRPr="00BE0839">
        <w:rPr>
          <w:sz w:val="24"/>
          <w:szCs w:val="24"/>
        </w:rPr>
        <w:t xml:space="preserve"> sikkerhedsprofil hos den pædiatriske population er sammenlignelig med den hos voksne, men nogle bivirkninger er mere alvorlige eller ses hovedsageligt hos den pædiatriske population. Der er en særlig risiko for svær leverskade hos spædbørn og små børn, især børn under 3 år. Små børn har også en særlig risiko for </w:t>
      </w:r>
      <w:proofErr w:type="spellStart"/>
      <w:r w:rsidRPr="00BE0839">
        <w:rPr>
          <w:sz w:val="24"/>
          <w:szCs w:val="24"/>
        </w:rPr>
        <w:t>pancreatitis</w:t>
      </w:r>
      <w:proofErr w:type="spellEnd"/>
      <w:r w:rsidRPr="00BE0839">
        <w:rPr>
          <w:sz w:val="24"/>
          <w:szCs w:val="24"/>
        </w:rPr>
        <w:t xml:space="preserve">. Disse risici falder med stigende alder (se pkt. 4.4). Psykiatriske forstyrrelser som aggression, agitation, opmærksomhedsforstyrrelser, unormal adfærd, </w:t>
      </w:r>
      <w:proofErr w:type="spellStart"/>
      <w:r w:rsidRPr="00BE0839">
        <w:rPr>
          <w:sz w:val="24"/>
          <w:szCs w:val="24"/>
        </w:rPr>
        <w:t>psykomotorisk</w:t>
      </w:r>
      <w:proofErr w:type="spellEnd"/>
      <w:r w:rsidRPr="00BE0839">
        <w:rPr>
          <w:sz w:val="24"/>
          <w:szCs w:val="24"/>
        </w:rPr>
        <w:t xml:space="preserve"> hyperaktivitet og indlæringsvanskeligheder ses hovedsageligt hos den pædiatriske population.</w:t>
      </w:r>
    </w:p>
    <w:p w:rsidR="00BE0839" w:rsidRPr="00BE0839" w:rsidRDefault="00BE0839" w:rsidP="00BE0839">
      <w:pPr>
        <w:ind w:left="851"/>
        <w:rPr>
          <w:sz w:val="24"/>
          <w:szCs w:val="24"/>
        </w:rPr>
      </w:pPr>
    </w:p>
    <w:p w:rsidR="00185881" w:rsidRPr="00F61E9D" w:rsidRDefault="00185881" w:rsidP="00185881">
      <w:pPr>
        <w:autoSpaceDE w:val="0"/>
        <w:autoSpaceDN w:val="0"/>
        <w:ind w:left="851"/>
        <w:rPr>
          <w:sz w:val="24"/>
          <w:szCs w:val="24"/>
          <w:u w:val="single"/>
        </w:rPr>
      </w:pPr>
      <w:r w:rsidRPr="00F61E9D">
        <w:rPr>
          <w:sz w:val="24"/>
          <w:szCs w:val="24"/>
          <w:u w:val="single"/>
        </w:rPr>
        <w:t>Indberetning af formodede bivirkninger</w:t>
      </w:r>
    </w:p>
    <w:p w:rsidR="00185881" w:rsidRPr="00F61E9D" w:rsidRDefault="00185881" w:rsidP="00185881">
      <w:pPr>
        <w:ind w:left="851"/>
        <w:rPr>
          <w:sz w:val="24"/>
          <w:szCs w:val="24"/>
        </w:rPr>
      </w:pPr>
      <w:r w:rsidRPr="00F61E9D">
        <w:rPr>
          <w:sz w:val="24"/>
          <w:szCs w:val="24"/>
        </w:rPr>
        <w:t>Når lægemidlet er godkendt, er indberetning af formodede bivirkninger vigtig. Det muliggør løbende overvågning af benefit/</w:t>
      </w:r>
      <w:proofErr w:type="spellStart"/>
      <w:r w:rsidRPr="00F61E9D">
        <w:rPr>
          <w:sz w:val="24"/>
          <w:szCs w:val="24"/>
        </w:rPr>
        <w:t>risk</w:t>
      </w:r>
      <w:proofErr w:type="spellEnd"/>
      <w:r w:rsidRPr="00F61E9D">
        <w:rPr>
          <w:sz w:val="24"/>
          <w:szCs w:val="24"/>
        </w:rPr>
        <w:t>-forholdet for lægemidlet.</w:t>
      </w:r>
      <w:r w:rsidR="0039314B">
        <w:rPr>
          <w:sz w:val="24"/>
          <w:szCs w:val="24"/>
        </w:rPr>
        <w:t xml:space="preserve"> S</w:t>
      </w:r>
      <w:r w:rsidRPr="00F61E9D">
        <w:rPr>
          <w:sz w:val="24"/>
          <w:szCs w:val="24"/>
        </w:rPr>
        <w:t>undhedsperson</w:t>
      </w:r>
      <w:r w:rsidR="0039314B">
        <w:rPr>
          <w:sz w:val="24"/>
          <w:szCs w:val="24"/>
        </w:rPr>
        <w:t>er</w:t>
      </w:r>
      <w:r w:rsidRPr="00F61E9D">
        <w:rPr>
          <w:sz w:val="24"/>
          <w:szCs w:val="24"/>
        </w:rPr>
        <w:t xml:space="preserve"> anmodes om at indberette alle formodede bivirkninger via:</w:t>
      </w:r>
    </w:p>
    <w:p w:rsidR="00185881" w:rsidRPr="00F61E9D" w:rsidRDefault="00185881" w:rsidP="00185881">
      <w:pPr>
        <w:tabs>
          <w:tab w:val="left" w:pos="2440"/>
        </w:tabs>
        <w:ind w:left="851"/>
        <w:rPr>
          <w:sz w:val="24"/>
          <w:szCs w:val="24"/>
        </w:rPr>
      </w:pPr>
    </w:p>
    <w:p w:rsidR="00185881" w:rsidRPr="00F61E9D" w:rsidRDefault="00185881" w:rsidP="00185881">
      <w:pPr>
        <w:ind w:left="851"/>
        <w:rPr>
          <w:sz w:val="24"/>
          <w:szCs w:val="24"/>
        </w:rPr>
      </w:pPr>
      <w:r w:rsidRPr="00F61E9D">
        <w:rPr>
          <w:sz w:val="24"/>
          <w:szCs w:val="24"/>
        </w:rPr>
        <w:t>Lægemiddelstyrelsen</w:t>
      </w:r>
    </w:p>
    <w:p w:rsidR="00185881" w:rsidRPr="00F61E9D" w:rsidRDefault="00185881" w:rsidP="00185881">
      <w:pPr>
        <w:ind w:left="851"/>
        <w:rPr>
          <w:sz w:val="24"/>
          <w:szCs w:val="24"/>
        </w:rPr>
      </w:pPr>
      <w:r w:rsidRPr="00F61E9D">
        <w:rPr>
          <w:sz w:val="24"/>
          <w:szCs w:val="24"/>
        </w:rPr>
        <w:t>Axel Heides Gade 1</w:t>
      </w:r>
    </w:p>
    <w:p w:rsidR="00185881" w:rsidRPr="00F61E9D" w:rsidRDefault="00185881" w:rsidP="00185881">
      <w:pPr>
        <w:ind w:left="851"/>
        <w:rPr>
          <w:sz w:val="24"/>
          <w:szCs w:val="24"/>
        </w:rPr>
      </w:pPr>
      <w:r w:rsidRPr="00F61E9D">
        <w:rPr>
          <w:sz w:val="24"/>
          <w:szCs w:val="24"/>
        </w:rPr>
        <w:t>DK-2300 København S</w:t>
      </w:r>
    </w:p>
    <w:p w:rsidR="00185881" w:rsidRPr="005E68BF" w:rsidRDefault="00185881" w:rsidP="00185881">
      <w:pPr>
        <w:ind w:left="851"/>
        <w:rPr>
          <w:sz w:val="24"/>
          <w:szCs w:val="24"/>
        </w:rPr>
      </w:pPr>
      <w:r w:rsidRPr="005E68BF">
        <w:rPr>
          <w:sz w:val="24"/>
          <w:szCs w:val="24"/>
        </w:rPr>
        <w:t xml:space="preserve">Websted: </w:t>
      </w:r>
      <w:hyperlink r:id="rId9" w:history="1">
        <w:r w:rsidR="00CF5AAD" w:rsidRPr="00603626">
          <w:rPr>
            <w:rStyle w:val="Hyperlink"/>
            <w:sz w:val="24"/>
            <w:szCs w:val="24"/>
          </w:rPr>
          <w:t>www.meldenbivirkning.dk</w:t>
        </w:r>
      </w:hyperlink>
      <w:r w:rsidR="00CF5AAD">
        <w:rPr>
          <w:sz w:val="24"/>
          <w:szCs w:val="24"/>
        </w:rPr>
        <w:t xml:space="preserve"> </w:t>
      </w:r>
    </w:p>
    <w:p w:rsidR="00185881" w:rsidRPr="005E68BF" w:rsidRDefault="00185881" w:rsidP="00185881">
      <w:pPr>
        <w:pStyle w:val="Sidehoved"/>
        <w:tabs>
          <w:tab w:val="left" w:pos="851"/>
        </w:tabs>
        <w:ind w:left="851" w:hanging="851"/>
        <w:rPr>
          <w:szCs w:val="24"/>
        </w:rPr>
      </w:pPr>
    </w:p>
    <w:p w:rsidR="00185881" w:rsidRPr="00EF61B0" w:rsidRDefault="00185881" w:rsidP="00185881">
      <w:pPr>
        <w:tabs>
          <w:tab w:val="left" w:pos="851"/>
        </w:tabs>
        <w:ind w:left="851" w:hanging="851"/>
        <w:rPr>
          <w:b/>
          <w:sz w:val="24"/>
          <w:szCs w:val="24"/>
        </w:rPr>
      </w:pPr>
      <w:r w:rsidRPr="00EF61B0">
        <w:rPr>
          <w:b/>
          <w:sz w:val="24"/>
          <w:szCs w:val="24"/>
        </w:rPr>
        <w:t>4.9</w:t>
      </w:r>
      <w:r w:rsidRPr="00EF61B0">
        <w:rPr>
          <w:b/>
          <w:sz w:val="24"/>
          <w:szCs w:val="24"/>
        </w:rPr>
        <w:tab/>
        <w:t>Overdosering</w:t>
      </w:r>
    </w:p>
    <w:p w:rsidR="00185881" w:rsidRPr="00F61E9D" w:rsidRDefault="00185881" w:rsidP="00185881">
      <w:pPr>
        <w:ind w:left="851"/>
        <w:rPr>
          <w:sz w:val="24"/>
          <w:szCs w:val="24"/>
          <w:u w:val="single"/>
        </w:rPr>
      </w:pPr>
      <w:bookmarkStart w:id="6" w:name="_Hlk495579832"/>
      <w:r w:rsidRPr="00F61E9D">
        <w:rPr>
          <w:bCs/>
          <w:iCs/>
          <w:sz w:val="24"/>
          <w:szCs w:val="24"/>
        </w:rPr>
        <w:t xml:space="preserve">Ved evaluering af forgiftning bør muligheden for flere </w:t>
      </w:r>
      <w:proofErr w:type="spellStart"/>
      <w:r w:rsidRPr="00F61E9D">
        <w:rPr>
          <w:bCs/>
          <w:iCs/>
          <w:sz w:val="24"/>
          <w:szCs w:val="24"/>
        </w:rPr>
        <w:t>toksiciteter</w:t>
      </w:r>
      <w:proofErr w:type="spellEnd"/>
      <w:r w:rsidRPr="00F61E9D">
        <w:rPr>
          <w:bCs/>
          <w:iCs/>
          <w:sz w:val="24"/>
          <w:szCs w:val="24"/>
        </w:rPr>
        <w:t xml:space="preserve"> på grund af indtagelse af flere forskellige præparater altid overvejes - for eksempel i forbindelse med selvmordsforsøg</w:t>
      </w:r>
      <w:bookmarkEnd w:id="6"/>
      <w:r w:rsidRPr="00F61E9D">
        <w:rPr>
          <w:bCs/>
          <w:iCs/>
          <w:sz w:val="24"/>
          <w:szCs w:val="24"/>
        </w:rPr>
        <w:t>.</w:t>
      </w:r>
    </w:p>
    <w:p w:rsidR="00185881" w:rsidRPr="00F61E9D" w:rsidRDefault="00185881" w:rsidP="00185881">
      <w:pPr>
        <w:tabs>
          <w:tab w:val="left" w:pos="1304"/>
        </w:tabs>
        <w:ind w:left="851" w:hanging="851"/>
        <w:rPr>
          <w:sz w:val="24"/>
          <w:szCs w:val="24"/>
          <w:u w:val="single"/>
        </w:rPr>
      </w:pPr>
    </w:p>
    <w:p w:rsidR="00185881" w:rsidRPr="00F61E9D" w:rsidRDefault="00185881" w:rsidP="00185881">
      <w:pPr>
        <w:tabs>
          <w:tab w:val="left" w:pos="1304"/>
        </w:tabs>
        <w:ind w:left="851" w:hanging="851"/>
        <w:rPr>
          <w:sz w:val="24"/>
          <w:szCs w:val="24"/>
          <w:u w:val="single"/>
        </w:rPr>
      </w:pPr>
      <w:r w:rsidRPr="00F61E9D">
        <w:rPr>
          <w:sz w:val="24"/>
          <w:szCs w:val="24"/>
        </w:rPr>
        <w:tab/>
      </w:r>
      <w:r w:rsidRPr="00F61E9D">
        <w:rPr>
          <w:sz w:val="24"/>
          <w:szCs w:val="24"/>
          <w:u w:val="single"/>
        </w:rPr>
        <w:t>Tegn og symptomer</w:t>
      </w:r>
    </w:p>
    <w:p w:rsidR="00185881" w:rsidRPr="00F61E9D" w:rsidRDefault="00185881" w:rsidP="00185881">
      <w:pPr>
        <w:tabs>
          <w:tab w:val="left" w:pos="1304"/>
        </w:tabs>
        <w:ind w:left="851" w:hanging="851"/>
        <w:rPr>
          <w:sz w:val="24"/>
          <w:szCs w:val="24"/>
        </w:rPr>
      </w:pPr>
      <w:r w:rsidRPr="00F61E9D">
        <w:rPr>
          <w:sz w:val="24"/>
          <w:szCs w:val="24"/>
        </w:rPr>
        <w:tab/>
        <w:t xml:space="preserve">I tilfælde af overdosering er de mest almindeligt beskrevne virkninger CNS-symptomer, lige fra døsighed til dyb bevidstløshed. Følgende symptomer er mulige: kvalme, opkastning, svimmelhed (dosis overskredet 5-6 gange) og depression i centralnervesystemet, dyb bevidstløshed og nedsat respirationsfunktion (dosis oversteget 10-20 gange), hypotension og kredsløbssammenbrud eller chok. Der har været indberettet metabolisk </w:t>
      </w:r>
      <w:proofErr w:type="spellStart"/>
      <w:r w:rsidRPr="00F61E9D">
        <w:rPr>
          <w:sz w:val="24"/>
          <w:szCs w:val="24"/>
        </w:rPr>
        <w:t>acidose</w:t>
      </w:r>
      <w:proofErr w:type="spellEnd"/>
      <w:r w:rsidRPr="00F61E9D">
        <w:rPr>
          <w:sz w:val="24"/>
          <w:szCs w:val="24"/>
        </w:rPr>
        <w:t xml:space="preserve"> i forbindelse med massiv overdosis. Massiv overdosis kan resultere i dødsfald, men er ualmindeligt.</w:t>
      </w:r>
    </w:p>
    <w:p w:rsidR="00185881" w:rsidRPr="00F61E9D" w:rsidRDefault="00185881" w:rsidP="00185881">
      <w:pPr>
        <w:tabs>
          <w:tab w:val="left" w:pos="1304"/>
        </w:tabs>
        <w:ind w:left="851" w:hanging="851"/>
        <w:rPr>
          <w:sz w:val="24"/>
          <w:szCs w:val="24"/>
        </w:rPr>
      </w:pPr>
    </w:p>
    <w:p w:rsidR="00185881" w:rsidRPr="00F61E9D" w:rsidRDefault="00185881" w:rsidP="00185881">
      <w:pPr>
        <w:ind w:left="851"/>
        <w:rPr>
          <w:sz w:val="24"/>
          <w:szCs w:val="24"/>
        </w:rPr>
      </w:pPr>
      <w:r w:rsidRPr="00F61E9D">
        <w:rPr>
          <w:sz w:val="24"/>
          <w:szCs w:val="24"/>
        </w:rPr>
        <w:t xml:space="preserve">Tilstedeværelsen af </w:t>
      </w:r>
      <w:proofErr w:type="spellStart"/>
      <w:r w:rsidRPr="00F61E9D">
        <w:rPr>
          <w:sz w:val="24"/>
          <w:szCs w:val="24"/>
        </w:rPr>
        <w:t>natriumvalproat</w:t>
      </w:r>
      <w:proofErr w:type="spellEnd"/>
      <w:r w:rsidRPr="00F61E9D">
        <w:rPr>
          <w:sz w:val="24"/>
          <w:szCs w:val="24"/>
        </w:rPr>
        <w:t xml:space="preserve"> kan føre til </w:t>
      </w:r>
      <w:proofErr w:type="spellStart"/>
      <w:r w:rsidRPr="00F61E9D">
        <w:rPr>
          <w:sz w:val="24"/>
          <w:szCs w:val="24"/>
        </w:rPr>
        <w:t>hypernatremi</w:t>
      </w:r>
      <w:proofErr w:type="spellEnd"/>
      <w:r w:rsidRPr="00F61E9D">
        <w:rPr>
          <w:sz w:val="24"/>
          <w:szCs w:val="24"/>
        </w:rPr>
        <w:t>, hvis der tages overdosis.</w:t>
      </w:r>
    </w:p>
    <w:p w:rsidR="00185881" w:rsidRPr="0058535A" w:rsidRDefault="00185881" w:rsidP="00185881">
      <w:pPr>
        <w:ind w:left="851"/>
        <w:rPr>
          <w:sz w:val="24"/>
          <w:szCs w:val="24"/>
        </w:rPr>
      </w:pPr>
    </w:p>
    <w:p w:rsidR="00185881" w:rsidRPr="0058535A" w:rsidRDefault="00185881" w:rsidP="00185881">
      <w:pPr>
        <w:ind w:left="851"/>
        <w:rPr>
          <w:sz w:val="24"/>
          <w:szCs w:val="24"/>
          <w:u w:val="single"/>
        </w:rPr>
      </w:pPr>
      <w:r w:rsidRPr="0058535A">
        <w:rPr>
          <w:sz w:val="24"/>
          <w:szCs w:val="24"/>
          <w:u w:val="single"/>
        </w:rPr>
        <w:t>Behandling</w:t>
      </w:r>
    </w:p>
    <w:p w:rsidR="00185881" w:rsidRPr="0058535A" w:rsidRDefault="00185881" w:rsidP="00185881">
      <w:pPr>
        <w:ind w:left="851"/>
        <w:rPr>
          <w:sz w:val="24"/>
          <w:szCs w:val="24"/>
        </w:rPr>
      </w:pPr>
      <w:r w:rsidRPr="0058535A">
        <w:rPr>
          <w:sz w:val="24"/>
          <w:szCs w:val="24"/>
        </w:rPr>
        <w:t>Overvågning af patientens kliniske og mentale tilstand, respiratoriske tilstand, hjertefunktion (EKG, telemetri) og monitorering af laboratorieparametre, herunder elektrolytter, syre-base status, hæmatologi, nyreparametre og leverenzymer, skal udføres. Nøje overvågning er nødvendig for at vurdere patientens tilstand og reagere hurtigt efter behov. Ved oral indtagelse kan absorption forhindres ved indgift af aktivt kul, som derfor altid bør overvejes efter indtagelse. Der skal udvises forsigtighed for at forhindre aspiration forbundet med absor</w:t>
      </w:r>
      <w:r w:rsidR="0039314B">
        <w:rPr>
          <w:sz w:val="24"/>
          <w:szCs w:val="24"/>
        </w:rPr>
        <w:t>p</w:t>
      </w:r>
      <w:r w:rsidRPr="0058535A">
        <w:rPr>
          <w:sz w:val="24"/>
          <w:szCs w:val="24"/>
        </w:rPr>
        <w:t xml:space="preserve">tion-hæmmende foranstaltninger, der kan forekomme, muligvis ved anæstesiologisk assistance. </w:t>
      </w:r>
    </w:p>
    <w:p w:rsidR="00185881" w:rsidRPr="0058535A" w:rsidRDefault="00185881" w:rsidP="00185881">
      <w:pPr>
        <w:ind w:left="851"/>
        <w:rPr>
          <w:sz w:val="24"/>
          <w:szCs w:val="24"/>
        </w:rPr>
      </w:pPr>
      <w:r w:rsidRPr="0058535A">
        <w:rPr>
          <w:sz w:val="24"/>
          <w:szCs w:val="24"/>
        </w:rPr>
        <w:t xml:space="preserve">Forgiftning er underlagt generel understøttende og symptomatisk behandling. Tilstrækkelig diurese bør sikres. I alvorlige tilfælde kan hæmodialyse eller </w:t>
      </w:r>
      <w:proofErr w:type="spellStart"/>
      <w:r w:rsidRPr="0058535A">
        <w:rPr>
          <w:sz w:val="24"/>
          <w:szCs w:val="24"/>
        </w:rPr>
        <w:t>hæmoperfusion</w:t>
      </w:r>
      <w:proofErr w:type="spellEnd"/>
      <w:r w:rsidRPr="0058535A">
        <w:rPr>
          <w:sz w:val="24"/>
          <w:szCs w:val="24"/>
        </w:rPr>
        <w:t xml:space="preserve"> øge elimineringen. </w:t>
      </w:r>
      <w:proofErr w:type="spellStart"/>
      <w:r w:rsidRPr="0058535A">
        <w:rPr>
          <w:sz w:val="24"/>
          <w:szCs w:val="24"/>
        </w:rPr>
        <w:t>Naloxon</w:t>
      </w:r>
      <w:proofErr w:type="spellEnd"/>
      <w:r w:rsidRPr="0058535A">
        <w:rPr>
          <w:sz w:val="24"/>
          <w:szCs w:val="24"/>
        </w:rPr>
        <w:t xml:space="preserve"> er blevet anvendt med succes i nogle tilfælde.</w:t>
      </w:r>
    </w:p>
    <w:p w:rsidR="00185881" w:rsidRPr="0058535A" w:rsidRDefault="00185881" w:rsidP="00185881">
      <w:pPr>
        <w:ind w:left="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4.10</w:t>
      </w:r>
      <w:r w:rsidRPr="00F61E9D">
        <w:rPr>
          <w:b/>
          <w:sz w:val="24"/>
          <w:szCs w:val="24"/>
        </w:rPr>
        <w:tab/>
        <w:t>Udlevering</w:t>
      </w:r>
    </w:p>
    <w:p w:rsidR="00185881" w:rsidRPr="00F61E9D" w:rsidRDefault="00185881" w:rsidP="00185881">
      <w:pPr>
        <w:tabs>
          <w:tab w:val="left" w:pos="851"/>
        </w:tabs>
        <w:ind w:left="851" w:hanging="851"/>
        <w:rPr>
          <w:sz w:val="24"/>
          <w:szCs w:val="24"/>
        </w:rPr>
      </w:pPr>
      <w:r w:rsidRPr="00F61E9D">
        <w:rPr>
          <w:sz w:val="24"/>
          <w:szCs w:val="24"/>
        </w:rPr>
        <w:tab/>
        <w:t>B</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5.</w:t>
      </w:r>
      <w:r w:rsidRPr="00F61E9D">
        <w:rPr>
          <w:b/>
          <w:sz w:val="24"/>
          <w:szCs w:val="24"/>
        </w:rPr>
        <w:tab/>
        <w:t>FARMAKOLOGISKE EGENSKABER</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5.0</w:t>
      </w:r>
      <w:r w:rsidRPr="00F61E9D">
        <w:rPr>
          <w:b/>
          <w:sz w:val="24"/>
          <w:szCs w:val="24"/>
        </w:rPr>
        <w:tab/>
        <w:t>Terapeutisk klassifikation</w:t>
      </w:r>
    </w:p>
    <w:p w:rsidR="00185881" w:rsidRPr="00F61E9D" w:rsidRDefault="00185881" w:rsidP="00185881">
      <w:pPr>
        <w:ind w:left="851"/>
        <w:rPr>
          <w:sz w:val="24"/>
          <w:szCs w:val="24"/>
        </w:rPr>
      </w:pPr>
      <w:r w:rsidRPr="00F61E9D">
        <w:rPr>
          <w:sz w:val="24"/>
          <w:szCs w:val="24"/>
        </w:rPr>
        <w:t xml:space="preserve">ATC-kode N 03 AG 01. </w:t>
      </w:r>
      <w:proofErr w:type="spellStart"/>
      <w:r w:rsidRPr="00F61E9D">
        <w:rPr>
          <w:sz w:val="24"/>
          <w:szCs w:val="24"/>
        </w:rPr>
        <w:t>Antiepileptika</w:t>
      </w:r>
      <w:proofErr w:type="spellEnd"/>
      <w:r w:rsidRPr="00F61E9D">
        <w:rPr>
          <w:sz w:val="24"/>
          <w:szCs w:val="24"/>
        </w:rPr>
        <w:t>, fedtsyrederivater.</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num" w:pos="851"/>
        </w:tabs>
        <w:ind w:left="851" w:hanging="851"/>
        <w:rPr>
          <w:b/>
          <w:sz w:val="24"/>
          <w:szCs w:val="24"/>
        </w:rPr>
      </w:pPr>
      <w:r w:rsidRPr="00F61E9D">
        <w:rPr>
          <w:b/>
          <w:sz w:val="24"/>
          <w:szCs w:val="24"/>
        </w:rPr>
        <w:t>5.1</w:t>
      </w:r>
      <w:r w:rsidRPr="00F61E9D">
        <w:rPr>
          <w:b/>
          <w:sz w:val="24"/>
          <w:szCs w:val="24"/>
        </w:rPr>
        <w:tab/>
      </w:r>
      <w:proofErr w:type="spellStart"/>
      <w:r w:rsidRPr="00F61E9D">
        <w:rPr>
          <w:b/>
          <w:sz w:val="24"/>
          <w:szCs w:val="24"/>
        </w:rPr>
        <w:t>Farmakodynamiske</w:t>
      </w:r>
      <w:proofErr w:type="spellEnd"/>
      <w:r w:rsidRPr="00F61E9D">
        <w:rPr>
          <w:b/>
          <w:sz w:val="24"/>
          <w:szCs w:val="24"/>
        </w:rPr>
        <w:t xml:space="preserve"> egenskaber</w:t>
      </w: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har vist sig at have antiepileptisk effekt i dyreforsøgsmodeller. Det har også vist sig at være effektivt til behandling af epilepsi hos mennesker. Virkningsmekanismen for </w:t>
      </w:r>
      <w:proofErr w:type="spellStart"/>
      <w:r w:rsidRPr="00F61E9D">
        <w:rPr>
          <w:sz w:val="24"/>
          <w:szCs w:val="24"/>
        </w:rPr>
        <w:t>natriumvalproat</w:t>
      </w:r>
      <w:proofErr w:type="spellEnd"/>
      <w:r w:rsidRPr="00F61E9D">
        <w:rPr>
          <w:sz w:val="24"/>
          <w:szCs w:val="24"/>
        </w:rPr>
        <w:t xml:space="preserve"> er ikke kendt. Der har været præsenteret adskillige hypoteser vedrørende virkningsmekanismen. Effekten antages at være, i det mindste delvist, grundet stigning i niveauet af den inhibitoriske neurotransmitter gamma-aminosmørsyre (GABA) i hjernen. </w:t>
      </w:r>
      <w:proofErr w:type="spellStart"/>
      <w:r w:rsidRPr="00F61E9D">
        <w:rPr>
          <w:sz w:val="24"/>
          <w:szCs w:val="24"/>
        </w:rPr>
        <w:t>Natriumvalproat</w:t>
      </w:r>
      <w:proofErr w:type="spellEnd"/>
      <w:r w:rsidRPr="00F61E9D">
        <w:rPr>
          <w:sz w:val="24"/>
          <w:szCs w:val="24"/>
        </w:rPr>
        <w:t xml:space="preserve"> har vist sig at have en virkning på </w:t>
      </w:r>
      <w:proofErr w:type="spellStart"/>
      <w:r w:rsidRPr="00F61E9D">
        <w:rPr>
          <w:sz w:val="24"/>
          <w:szCs w:val="24"/>
        </w:rPr>
        <w:t>elektrofilfalogrammet</w:t>
      </w:r>
      <w:proofErr w:type="spellEnd"/>
      <w:r w:rsidRPr="00F61E9D">
        <w:rPr>
          <w:sz w:val="24"/>
          <w:szCs w:val="24"/>
        </w:rPr>
        <w:t xml:space="preserve"> (EEG) hos epileptiske patienter. Det er eksempelvis konstateret at kunne reducere </w:t>
      </w:r>
      <w:proofErr w:type="spellStart"/>
      <w:r w:rsidRPr="00F61E9D">
        <w:rPr>
          <w:sz w:val="24"/>
          <w:szCs w:val="24"/>
        </w:rPr>
        <w:t>paroksystiske</w:t>
      </w:r>
      <w:proofErr w:type="spellEnd"/>
      <w:r w:rsidRPr="00F61E9D">
        <w:rPr>
          <w:sz w:val="24"/>
          <w:szCs w:val="24"/>
        </w:rPr>
        <w:t xml:space="preserve"> udladninger hos patienter med generaliseret absence. Det er ikke fundet, at </w:t>
      </w:r>
      <w:proofErr w:type="spellStart"/>
      <w:r w:rsidRPr="00F61E9D">
        <w:rPr>
          <w:sz w:val="24"/>
          <w:szCs w:val="24"/>
        </w:rPr>
        <w:t>natriumvalproat</w:t>
      </w:r>
      <w:proofErr w:type="spellEnd"/>
      <w:r w:rsidRPr="00F61E9D">
        <w:rPr>
          <w:sz w:val="24"/>
          <w:szCs w:val="24"/>
        </w:rPr>
        <w:t xml:space="preserve"> har nogen væsentlig søvnfremkaldende effekt eller nogen nævneværdig indvirkning på respiration, blodtryk, nyrefunktion eller kropstemperatur. </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5.2</w:t>
      </w:r>
      <w:r w:rsidRPr="00F61E9D">
        <w:rPr>
          <w:b/>
          <w:sz w:val="24"/>
          <w:szCs w:val="24"/>
        </w:rPr>
        <w:tab/>
      </w:r>
      <w:proofErr w:type="spellStart"/>
      <w:r w:rsidRPr="00F61E9D">
        <w:rPr>
          <w:b/>
          <w:sz w:val="24"/>
          <w:szCs w:val="24"/>
        </w:rPr>
        <w:t>Farmakokinetiske</w:t>
      </w:r>
      <w:proofErr w:type="spellEnd"/>
      <w:r w:rsidRPr="00F61E9D">
        <w:rPr>
          <w:b/>
          <w:sz w:val="24"/>
          <w:szCs w:val="24"/>
        </w:rPr>
        <w:t xml:space="preserve"> egenskaber</w:t>
      </w:r>
    </w:p>
    <w:p w:rsidR="00185881" w:rsidRPr="00F61E9D" w:rsidRDefault="00185881" w:rsidP="00185881">
      <w:pPr>
        <w:numPr>
          <w:ilvl w:val="12"/>
          <w:numId w:val="0"/>
        </w:numPr>
        <w:ind w:left="851" w:right="-2"/>
        <w:rPr>
          <w:iCs/>
          <w:sz w:val="24"/>
          <w:szCs w:val="24"/>
          <w:u w:val="single"/>
        </w:rPr>
      </w:pPr>
    </w:p>
    <w:p w:rsidR="00185881" w:rsidRPr="00F61E9D" w:rsidRDefault="00185881" w:rsidP="00185881">
      <w:pPr>
        <w:numPr>
          <w:ilvl w:val="12"/>
          <w:numId w:val="0"/>
        </w:numPr>
        <w:ind w:left="851" w:right="-2"/>
        <w:rPr>
          <w:iCs/>
          <w:sz w:val="24"/>
          <w:szCs w:val="24"/>
          <w:u w:val="single"/>
        </w:rPr>
      </w:pPr>
      <w:r w:rsidRPr="00F61E9D">
        <w:rPr>
          <w:iCs/>
          <w:sz w:val="24"/>
          <w:szCs w:val="24"/>
          <w:u w:val="single"/>
        </w:rPr>
        <w:t>Optagelse</w:t>
      </w:r>
    </w:p>
    <w:p w:rsidR="00185881" w:rsidRPr="00F61E9D" w:rsidRDefault="00185881" w:rsidP="00185881">
      <w:pPr>
        <w:ind w:left="851"/>
        <w:rPr>
          <w:sz w:val="24"/>
          <w:szCs w:val="24"/>
        </w:rPr>
      </w:pPr>
      <w:r w:rsidRPr="00F61E9D">
        <w:rPr>
          <w:sz w:val="24"/>
          <w:szCs w:val="24"/>
        </w:rPr>
        <w:t xml:space="preserve">Efter oral eller intravenøs administration er den gennemsnitlige biotilgængelighed for </w:t>
      </w:r>
      <w:proofErr w:type="spellStart"/>
      <w:r w:rsidRPr="00F61E9D">
        <w:rPr>
          <w:sz w:val="24"/>
          <w:szCs w:val="24"/>
        </w:rPr>
        <w:t>natriumvalproat</w:t>
      </w:r>
      <w:proofErr w:type="spellEnd"/>
      <w:r w:rsidRPr="00F61E9D">
        <w:rPr>
          <w:sz w:val="24"/>
          <w:szCs w:val="24"/>
        </w:rPr>
        <w:t xml:space="preserve"> 90 % - 100 %, og der er ingen signifikante forskelle mellem raske frivillige og patienter, der får behandling med </w:t>
      </w:r>
      <w:proofErr w:type="spellStart"/>
      <w:r w:rsidRPr="00F61E9D">
        <w:rPr>
          <w:sz w:val="24"/>
          <w:szCs w:val="24"/>
        </w:rPr>
        <w:t>antiepileptika</w:t>
      </w:r>
      <w:proofErr w:type="spellEnd"/>
      <w:r w:rsidRPr="00F61E9D">
        <w:rPr>
          <w:sz w:val="24"/>
          <w:szCs w:val="24"/>
        </w:rPr>
        <w:t>. Forbindelsen mellem den administrerede dosis og effektivitet eller plasmakoncentrationen af lægemidlet og effektivitet er ikke undersøgt grundigt.</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Pr. definition er biotilgængeligheden 100 % ved intravenøs indgivelse. </w:t>
      </w:r>
    </w:p>
    <w:p w:rsidR="00185881" w:rsidRPr="00F61E9D" w:rsidRDefault="00185881" w:rsidP="00185881">
      <w:pPr>
        <w:numPr>
          <w:ilvl w:val="12"/>
          <w:numId w:val="0"/>
        </w:numPr>
        <w:ind w:left="851" w:right="-2"/>
        <w:rPr>
          <w:iCs/>
          <w:sz w:val="24"/>
          <w:szCs w:val="24"/>
        </w:rPr>
      </w:pPr>
    </w:p>
    <w:p w:rsidR="00185881" w:rsidRPr="00F61E9D" w:rsidRDefault="00185881" w:rsidP="00185881">
      <w:pPr>
        <w:numPr>
          <w:ilvl w:val="12"/>
          <w:numId w:val="0"/>
        </w:numPr>
        <w:ind w:left="851" w:right="-2"/>
        <w:rPr>
          <w:iCs/>
          <w:sz w:val="24"/>
          <w:szCs w:val="24"/>
          <w:u w:val="single"/>
        </w:rPr>
      </w:pPr>
      <w:r w:rsidRPr="00F61E9D">
        <w:rPr>
          <w:iCs/>
          <w:sz w:val="24"/>
          <w:szCs w:val="24"/>
          <w:u w:val="single"/>
        </w:rPr>
        <w:t>Distribution</w:t>
      </w:r>
    </w:p>
    <w:p w:rsidR="00185881" w:rsidRPr="00F61E9D" w:rsidRDefault="00185881" w:rsidP="00185881">
      <w:pPr>
        <w:numPr>
          <w:ilvl w:val="12"/>
          <w:numId w:val="0"/>
        </w:numPr>
        <w:ind w:left="851" w:right="-2"/>
        <w:rPr>
          <w:iCs/>
          <w:sz w:val="24"/>
          <w:szCs w:val="24"/>
        </w:rPr>
      </w:pPr>
      <w:r w:rsidRPr="00F61E9D">
        <w:rPr>
          <w:sz w:val="24"/>
          <w:szCs w:val="24"/>
        </w:rPr>
        <w:t xml:space="preserve">Fordelingsvolumenet af </w:t>
      </w:r>
      <w:proofErr w:type="spellStart"/>
      <w:r w:rsidRPr="00F61E9D">
        <w:rPr>
          <w:sz w:val="24"/>
          <w:szCs w:val="24"/>
        </w:rPr>
        <w:t>natriumvalproat</w:t>
      </w:r>
      <w:proofErr w:type="spellEnd"/>
      <w:r w:rsidRPr="00F61E9D">
        <w:rPr>
          <w:sz w:val="24"/>
          <w:szCs w:val="24"/>
        </w:rPr>
        <w:t xml:space="preserve"> ligger i området fra 0,1-0,4 l/kg. Fordelingsvolumenet er primært begrænset til </w:t>
      </w:r>
      <w:proofErr w:type="spellStart"/>
      <w:r w:rsidRPr="00F61E9D">
        <w:rPr>
          <w:sz w:val="24"/>
          <w:szCs w:val="24"/>
        </w:rPr>
        <w:t>intravaskulært</w:t>
      </w:r>
      <w:proofErr w:type="spellEnd"/>
      <w:r w:rsidRPr="00F61E9D">
        <w:rPr>
          <w:sz w:val="24"/>
          <w:szCs w:val="24"/>
        </w:rPr>
        <w:t xml:space="preserve"> rum, hvorfra der er hurtig transport til ekstracellulær væske. Ca. 90 % </w:t>
      </w:r>
      <w:proofErr w:type="spellStart"/>
      <w:r w:rsidRPr="00F61E9D">
        <w:rPr>
          <w:sz w:val="24"/>
          <w:szCs w:val="24"/>
        </w:rPr>
        <w:t>natriumvalproat</w:t>
      </w:r>
      <w:proofErr w:type="spellEnd"/>
      <w:r w:rsidRPr="00F61E9D">
        <w:rPr>
          <w:sz w:val="24"/>
          <w:szCs w:val="24"/>
        </w:rPr>
        <w:t xml:space="preserve"> er bundet til serumproteiner, hovedsageligt albumin. Proteinbindingen er dosisafhængig og </w:t>
      </w:r>
      <w:proofErr w:type="spellStart"/>
      <w:r w:rsidRPr="00F61E9D">
        <w:rPr>
          <w:sz w:val="24"/>
          <w:szCs w:val="24"/>
        </w:rPr>
        <w:t>mættelig</w:t>
      </w:r>
      <w:proofErr w:type="spellEnd"/>
      <w:r w:rsidRPr="00F61E9D">
        <w:rPr>
          <w:sz w:val="24"/>
          <w:szCs w:val="24"/>
        </w:rPr>
        <w:t xml:space="preserve">. Stærke proteinbindinger kan øge risikoen for klinisk signifikante interaktioner med andre </w:t>
      </w:r>
      <w:proofErr w:type="spellStart"/>
      <w:r w:rsidRPr="00F61E9D">
        <w:rPr>
          <w:sz w:val="24"/>
          <w:szCs w:val="24"/>
        </w:rPr>
        <w:t>antiepileptika</w:t>
      </w:r>
      <w:proofErr w:type="spellEnd"/>
      <w:r w:rsidRPr="00F61E9D">
        <w:rPr>
          <w:sz w:val="24"/>
          <w:szCs w:val="24"/>
        </w:rPr>
        <w:t xml:space="preserve">, især med </w:t>
      </w:r>
      <w:proofErr w:type="spellStart"/>
      <w:r w:rsidRPr="00F61E9D">
        <w:rPr>
          <w:sz w:val="24"/>
          <w:szCs w:val="24"/>
        </w:rPr>
        <w:t>phenytoin</w:t>
      </w:r>
      <w:proofErr w:type="spellEnd"/>
      <w:r w:rsidRPr="00F61E9D">
        <w:rPr>
          <w:sz w:val="24"/>
          <w:szCs w:val="24"/>
        </w:rPr>
        <w:t xml:space="preserve"> (se pkt. 4.5).</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På grund af stigningen i fordelingsvolumen under graviditetens tredje trimester stiger lever- og nyre-</w:t>
      </w:r>
      <w:proofErr w:type="spellStart"/>
      <w:r w:rsidRPr="00F61E9D">
        <w:rPr>
          <w:sz w:val="24"/>
          <w:szCs w:val="24"/>
        </w:rPr>
        <w:t>clearance</w:t>
      </w:r>
      <w:proofErr w:type="spellEnd"/>
      <w:r w:rsidRPr="00F61E9D">
        <w:rPr>
          <w:sz w:val="24"/>
          <w:szCs w:val="24"/>
        </w:rPr>
        <w:t xml:space="preserve">, mens plasmakoncentrationen kan falde på trods af uændret dosering. Endvidere er en ændring i plasmaproteinbinding blevet observeret under graviditet med en stigning i frit (terapeutisk aktivt) </w:t>
      </w:r>
      <w:proofErr w:type="spellStart"/>
      <w:r w:rsidRPr="00F61E9D">
        <w:rPr>
          <w:sz w:val="24"/>
          <w:szCs w:val="24"/>
        </w:rPr>
        <w:t>valproat</w:t>
      </w:r>
      <w:proofErr w:type="spellEnd"/>
      <w:r w:rsidRPr="00F61E9D">
        <w:rPr>
          <w:sz w:val="24"/>
          <w:szCs w:val="24"/>
        </w:rPr>
        <w:t>.</w:t>
      </w:r>
    </w:p>
    <w:p w:rsidR="00185881" w:rsidRPr="00F61E9D" w:rsidRDefault="00185881" w:rsidP="00185881">
      <w:pPr>
        <w:ind w:left="851"/>
        <w:rPr>
          <w:sz w:val="24"/>
          <w:szCs w:val="24"/>
          <w:highlight w:val="green"/>
        </w:rPr>
      </w:pPr>
    </w:p>
    <w:p w:rsidR="00185881" w:rsidRPr="00F61E9D" w:rsidRDefault="00185881" w:rsidP="00185881">
      <w:pPr>
        <w:autoSpaceDE w:val="0"/>
        <w:autoSpaceDN w:val="0"/>
        <w:adjustRightInd w:val="0"/>
        <w:ind w:left="851"/>
        <w:rPr>
          <w:sz w:val="24"/>
          <w:szCs w:val="24"/>
        </w:rPr>
      </w:pPr>
      <w:r w:rsidRPr="00F61E9D">
        <w:rPr>
          <w:sz w:val="24"/>
          <w:szCs w:val="24"/>
        </w:rPr>
        <w:t>Plasmaproteinbindingen er lavere hos ældre mennesker og patienter med nedsat lever- og nyrefunktion.</w:t>
      </w:r>
    </w:p>
    <w:p w:rsidR="00185881" w:rsidRPr="00F61E9D" w:rsidRDefault="00185881" w:rsidP="00185881">
      <w:pPr>
        <w:autoSpaceDE w:val="0"/>
        <w:autoSpaceDN w:val="0"/>
        <w:adjustRightInd w:val="0"/>
        <w:ind w:left="851"/>
        <w:rPr>
          <w:sz w:val="24"/>
          <w:szCs w:val="24"/>
        </w:rPr>
      </w:pPr>
    </w:p>
    <w:p w:rsidR="00185881" w:rsidRPr="00F61E9D" w:rsidRDefault="00185881" w:rsidP="00185881">
      <w:pPr>
        <w:ind w:left="851"/>
        <w:rPr>
          <w:sz w:val="24"/>
          <w:szCs w:val="24"/>
        </w:rPr>
      </w:pPr>
      <w:r w:rsidRPr="00F61E9D">
        <w:rPr>
          <w:sz w:val="24"/>
          <w:szCs w:val="24"/>
        </w:rPr>
        <w:t xml:space="preserve">Koncentrationen af </w:t>
      </w:r>
      <w:proofErr w:type="spellStart"/>
      <w:r w:rsidRPr="00F61E9D">
        <w:rPr>
          <w:sz w:val="24"/>
          <w:szCs w:val="24"/>
        </w:rPr>
        <w:t>valproinsyre</w:t>
      </w:r>
      <w:proofErr w:type="spellEnd"/>
      <w:r w:rsidRPr="00F61E9D">
        <w:rPr>
          <w:sz w:val="24"/>
          <w:szCs w:val="24"/>
        </w:rPr>
        <w:t xml:space="preserve"> i cerebrospinalvæske ligger tæt på den frie koncentration, der observeres i plasma. </w:t>
      </w:r>
      <w:proofErr w:type="spellStart"/>
      <w:r w:rsidRPr="00F61E9D">
        <w:rPr>
          <w:sz w:val="24"/>
          <w:szCs w:val="24"/>
        </w:rPr>
        <w:t>Valproat</w:t>
      </w:r>
      <w:proofErr w:type="spellEnd"/>
      <w:r w:rsidRPr="00F61E9D">
        <w:rPr>
          <w:sz w:val="24"/>
          <w:szCs w:val="24"/>
        </w:rPr>
        <w:t xml:space="preserve"> "Life Medical" passerer placenta. Hvis </w:t>
      </w:r>
      <w:proofErr w:type="spellStart"/>
      <w:r w:rsidRPr="00F61E9D">
        <w:rPr>
          <w:sz w:val="24"/>
          <w:szCs w:val="24"/>
        </w:rPr>
        <w:t>Valproat</w:t>
      </w:r>
      <w:proofErr w:type="spellEnd"/>
      <w:r w:rsidRPr="00F61E9D">
        <w:rPr>
          <w:sz w:val="24"/>
          <w:szCs w:val="24"/>
        </w:rPr>
        <w:t xml:space="preserve"> "Life Medical" gives til ammende mødre, udskilles det i meget små mængder i modermælken </w:t>
      </w:r>
    </w:p>
    <w:p w:rsidR="00185881" w:rsidRPr="00F61E9D" w:rsidRDefault="00185881" w:rsidP="00185881">
      <w:pPr>
        <w:ind w:left="851"/>
        <w:rPr>
          <w:sz w:val="24"/>
          <w:szCs w:val="24"/>
        </w:rPr>
      </w:pPr>
      <w:r w:rsidRPr="00F61E9D">
        <w:rPr>
          <w:sz w:val="24"/>
          <w:szCs w:val="24"/>
        </w:rPr>
        <w:t>(1 % - 10 % af den samlede serumkoncentration).</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Små mængder </w:t>
      </w:r>
      <w:proofErr w:type="spellStart"/>
      <w:r w:rsidRPr="00F61E9D">
        <w:rPr>
          <w:sz w:val="24"/>
          <w:szCs w:val="24"/>
        </w:rPr>
        <w:t>natriumvalproat</w:t>
      </w:r>
      <w:proofErr w:type="spellEnd"/>
      <w:r w:rsidRPr="00F61E9D">
        <w:rPr>
          <w:sz w:val="24"/>
          <w:szCs w:val="24"/>
        </w:rPr>
        <w:t xml:space="preserve"> udskilles i spyttet.</w:t>
      </w:r>
    </w:p>
    <w:p w:rsidR="00185881" w:rsidRPr="00F61E9D" w:rsidRDefault="00185881" w:rsidP="00185881">
      <w:pPr>
        <w:ind w:left="851"/>
        <w:rPr>
          <w:sz w:val="24"/>
          <w:szCs w:val="24"/>
        </w:rPr>
      </w:pPr>
      <w:r w:rsidRPr="00F61E9D">
        <w:rPr>
          <w:sz w:val="24"/>
          <w:szCs w:val="24"/>
        </w:rPr>
        <w:t xml:space="preserve">Koncentrationen af </w:t>
      </w:r>
      <w:proofErr w:type="spellStart"/>
      <w:r w:rsidRPr="00F61E9D">
        <w:rPr>
          <w:sz w:val="24"/>
          <w:szCs w:val="24"/>
        </w:rPr>
        <w:t>natriumvalproat</w:t>
      </w:r>
      <w:proofErr w:type="spellEnd"/>
      <w:r w:rsidRPr="00F61E9D">
        <w:rPr>
          <w:sz w:val="24"/>
          <w:szCs w:val="24"/>
        </w:rPr>
        <w:t xml:space="preserve"> i spyttet er uafhængig af plasmakoncentrationen.</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Halveringstiden er ca. 8-20 timer og normalt kortere hos børn.</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Halveringstiden forlænges, hvis nyrefunktionen er nedsat.</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Efter oral indgift opnås hurtigt stabil </w:t>
      </w:r>
      <w:proofErr w:type="spellStart"/>
      <w:r w:rsidRPr="00F61E9D">
        <w:rPr>
          <w:sz w:val="24"/>
          <w:szCs w:val="24"/>
        </w:rPr>
        <w:t>plasmakoncentratoion</w:t>
      </w:r>
      <w:proofErr w:type="spellEnd"/>
      <w:r w:rsidRPr="00F61E9D">
        <w:rPr>
          <w:sz w:val="24"/>
          <w:szCs w:val="24"/>
        </w:rPr>
        <w:t xml:space="preserve"> (inden for 3 til 4 dage).</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Efter intravenøs administration kan </w:t>
      </w:r>
      <w:proofErr w:type="spellStart"/>
      <w:r w:rsidRPr="00F61E9D">
        <w:rPr>
          <w:i/>
          <w:sz w:val="24"/>
          <w:szCs w:val="24"/>
        </w:rPr>
        <w:t>steady</w:t>
      </w:r>
      <w:proofErr w:type="spellEnd"/>
      <w:r w:rsidRPr="00F61E9D">
        <w:rPr>
          <w:i/>
          <w:sz w:val="24"/>
          <w:szCs w:val="24"/>
        </w:rPr>
        <w:t xml:space="preserve"> state</w:t>
      </w:r>
      <w:r w:rsidRPr="00F61E9D">
        <w:rPr>
          <w:sz w:val="24"/>
          <w:szCs w:val="24"/>
        </w:rPr>
        <w:t>-koncentrationer i plasma opnås inden for få minutter og derefter opretholdes ved intravenøs infusion.</w:t>
      </w:r>
    </w:p>
    <w:p w:rsidR="00185881" w:rsidRPr="00F61E9D" w:rsidRDefault="00185881" w:rsidP="00185881">
      <w:pPr>
        <w:numPr>
          <w:ilvl w:val="12"/>
          <w:numId w:val="0"/>
        </w:numPr>
        <w:ind w:left="851" w:right="-2"/>
        <w:rPr>
          <w:iCs/>
          <w:sz w:val="24"/>
          <w:szCs w:val="24"/>
        </w:rPr>
      </w:pPr>
    </w:p>
    <w:p w:rsidR="00185881" w:rsidRPr="00F61E9D" w:rsidRDefault="00185881" w:rsidP="00185881">
      <w:pPr>
        <w:numPr>
          <w:ilvl w:val="12"/>
          <w:numId w:val="0"/>
        </w:numPr>
        <w:ind w:left="851" w:right="-2"/>
        <w:rPr>
          <w:iCs/>
          <w:sz w:val="24"/>
          <w:szCs w:val="24"/>
          <w:u w:val="single"/>
        </w:rPr>
      </w:pPr>
      <w:r w:rsidRPr="00F61E9D">
        <w:rPr>
          <w:iCs/>
          <w:sz w:val="24"/>
          <w:szCs w:val="24"/>
          <w:u w:val="single"/>
        </w:rPr>
        <w:t>Biotransformering</w:t>
      </w: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w:t>
      </w:r>
      <w:proofErr w:type="spellStart"/>
      <w:r w:rsidRPr="00F61E9D">
        <w:rPr>
          <w:sz w:val="24"/>
          <w:szCs w:val="24"/>
        </w:rPr>
        <w:t>metaboliseres</w:t>
      </w:r>
      <w:proofErr w:type="spellEnd"/>
      <w:r w:rsidRPr="00F61E9D">
        <w:rPr>
          <w:sz w:val="24"/>
          <w:szCs w:val="24"/>
        </w:rPr>
        <w:t xml:space="preserve"> primært i leveren. Det øger hverken sin egen metabolisme eller nedbrydningen af andre stoffer, såsom østrogen-</w:t>
      </w:r>
      <w:proofErr w:type="spellStart"/>
      <w:r w:rsidRPr="00F61E9D">
        <w:rPr>
          <w:sz w:val="24"/>
          <w:szCs w:val="24"/>
        </w:rPr>
        <w:t>progestin</w:t>
      </w:r>
      <w:proofErr w:type="spellEnd"/>
      <w:r w:rsidRPr="00F61E9D">
        <w:rPr>
          <w:sz w:val="24"/>
          <w:szCs w:val="24"/>
        </w:rPr>
        <w:t xml:space="preserve"> kombinationspræparater. Dette skyldes manglen på en enzymfremkaldende effekt på </w:t>
      </w:r>
      <w:proofErr w:type="spellStart"/>
      <w:r w:rsidRPr="00F61E9D">
        <w:rPr>
          <w:sz w:val="24"/>
          <w:szCs w:val="24"/>
        </w:rPr>
        <w:t>cytokrom</w:t>
      </w:r>
      <w:proofErr w:type="spellEnd"/>
      <w:r w:rsidRPr="00F61E9D">
        <w:rPr>
          <w:sz w:val="24"/>
          <w:szCs w:val="24"/>
        </w:rPr>
        <w:t xml:space="preserve"> P450. Andre lægemidler kan fremskynde metabolismen af </w:t>
      </w:r>
      <w:proofErr w:type="spellStart"/>
      <w:r w:rsidRPr="00F61E9D">
        <w:rPr>
          <w:sz w:val="24"/>
          <w:szCs w:val="24"/>
        </w:rPr>
        <w:t>natriumvalproat</w:t>
      </w:r>
      <w:proofErr w:type="spellEnd"/>
      <w:r w:rsidRPr="00F61E9D">
        <w:rPr>
          <w:sz w:val="24"/>
          <w:szCs w:val="24"/>
        </w:rPr>
        <w:t xml:space="preserve"> ved at øge </w:t>
      </w:r>
      <w:proofErr w:type="spellStart"/>
      <w:r w:rsidRPr="00F61E9D">
        <w:rPr>
          <w:sz w:val="24"/>
          <w:szCs w:val="24"/>
        </w:rPr>
        <w:t>hepatisk</w:t>
      </w:r>
      <w:proofErr w:type="spellEnd"/>
      <w:r w:rsidRPr="00F61E9D">
        <w:rPr>
          <w:sz w:val="24"/>
          <w:szCs w:val="24"/>
        </w:rPr>
        <w:t xml:space="preserve"> </w:t>
      </w:r>
      <w:proofErr w:type="spellStart"/>
      <w:r w:rsidRPr="00F61E9D">
        <w:rPr>
          <w:sz w:val="24"/>
          <w:szCs w:val="24"/>
        </w:rPr>
        <w:t>mikrosomal</w:t>
      </w:r>
      <w:proofErr w:type="spellEnd"/>
      <w:r w:rsidRPr="00F61E9D">
        <w:rPr>
          <w:sz w:val="24"/>
          <w:szCs w:val="24"/>
        </w:rPr>
        <w:t xml:space="preserve"> enzymaktivitet.</w:t>
      </w:r>
    </w:p>
    <w:p w:rsidR="00185881" w:rsidRPr="00F61E9D" w:rsidRDefault="00185881" w:rsidP="00185881">
      <w:pPr>
        <w:numPr>
          <w:ilvl w:val="12"/>
          <w:numId w:val="0"/>
        </w:numPr>
        <w:ind w:left="851" w:right="-2"/>
        <w:rPr>
          <w:iCs/>
          <w:sz w:val="24"/>
          <w:szCs w:val="24"/>
          <w:u w:val="single"/>
        </w:rPr>
      </w:pPr>
    </w:p>
    <w:p w:rsidR="00185881" w:rsidRPr="00F61E9D" w:rsidRDefault="00185881" w:rsidP="00185881">
      <w:pPr>
        <w:numPr>
          <w:ilvl w:val="12"/>
          <w:numId w:val="0"/>
        </w:numPr>
        <w:ind w:left="851" w:right="-2"/>
        <w:rPr>
          <w:iCs/>
          <w:sz w:val="24"/>
          <w:szCs w:val="24"/>
          <w:u w:val="single"/>
        </w:rPr>
      </w:pPr>
      <w:r w:rsidRPr="00F61E9D">
        <w:rPr>
          <w:iCs/>
          <w:sz w:val="24"/>
          <w:szCs w:val="24"/>
          <w:u w:val="single"/>
        </w:rPr>
        <w:t>Eliminering</w:t>
      </w: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udskilles hovedsageligt i urinen efter metabolisme via </w:t>
      </w:r>
      <w:proofErr w:type="spellStart"/>
      <w:r w:rsidRPr="00F61E9D">
        <w:rPr>
          <w:sz w:val="24"/>
          <w:szCs w:val="24"/>
        </w:rPr>
        <w:t>glucuronid-konjugering</w:t>
      </w:r>
      <w:proofErr w:type="spellEnd"/>
      <w:r w:rsidRPr="00F61E9D">
        <w:rPr>
          <w:sz w:val="24"/>
          <w:szCs w:val="24"/>
        </w:rPr>
        <w:t xml:space="preserve"> og betaoxidering.</w:t>
      </w:r>
    </w:p>
    <w:p w:rsidR="00185881" w:rsidRPr="00F61E9D" w:rsidRDefault="00185881" w:rsidP="00185881">
      <w:pPr>
        <w:ind w:left="851"/>
        <w:rPr>
          <w:sz w:val="24"/>
          <w:szCs w:val="24"/>
        </w:rPr>
      </w:pPr>
    </w:p>
    <w:p w:rsidR="00185881" w:rsidRPr="00F61E9D" w:rsidRDefault="00185881" w:rsidP="00185881">
      <w:pPr>
        <w:ind w:left="851"/>
        <w:rPr>
          <w:sz w:val="24"/>
          <w:szCs w:val="24"/>
        </w:rPr>
      </w:pPr>
      <w:r w:rsidRPr="00F61E9D">
        <w:rPr>
          <w:sz w:val="24"/>
          <w:szCs w:val="24"/>
        </w:rPr>
        <w:t xml:space="preserve">Kun små mængder </w:t>
      </w:r>
      <w:proofErr w:type="spellStart"/>
      <w:r w:rsidRPr="00F61E9D">
        <w:rPr>
          <w:sz w:val="24"/>
          <w:szCs w:val="24"/>
        </w:rPr>
        <w:t>natriumvalproat</w:t>
      </w:r>
      <w:proofErr w:type="spellEnd"/>
      <w:r w:rsidRPr="00F61E9D">
        <w:rPr>
          <w:sz w:val="24"/>
          <w:szCs w:val="24"/>
        </w:rPr>
        <w:t xml:space="preserve"> udskilles i uændret form i urinen.</w:t>
      </w:r>
    </w:p>
    <w:p w:rsidR="00185881" w:rsidRPr="00F61E9D" w:rsidRDefault="00185881" w:rsidP="00185881">
      <w:pPr>
        <w:ind w:left="851"/>
        <w:rPr>
          <w:sz w:val="24"/>
          <w:szCs w:val="24"/>
        </w:rPr>
      </w:pPr>
    </w:p>
    <w:p w:rsidR="00185881" w:rsidRDefault="00185881" w:rsidP="00185881">
      <w:pPr>
        <w:ind w:left="851"/>
        <w:rPr>
          <w:sz w:val="24"/>
          <w:szCs w:val="24"/>
        </w:rPr>
      </w:pPr>
      <w:proofErr w:type="spellStart"/>
      <w:r w:rsidRPr="00F61E9D">
        <w:rPr>
          <w:sz w:val="24"/>
          <w:szCs w:val="24"/>
        </w:rPr>
        <w:t>Natriumvalproatmolekylet</w:t>
      </w:r>
      <w:proofErr w:type="spellEnd"/>
      <w:r w:rsidRPr="00F61E9D">
        <w:rPr>
          <w:sz w:val="24"/>
          <w:szCs w:val="24"/>
        </w:rPr>
        <w:t xml:space="preserve"> er </w:t>
      </w:r>
      <w:proofErr w:type="spellStart"/>
      <w:r w:rsidRPr="00F61E9D">
        <w:rPr>
          <w:sz w:val="24"/>
          <w:szCs w:val="24"/>
        </w:rPr>
        <w:t>dialyserbart</w:t>
      </w:r>
      <w:proofErr w:type="spellEnd"/>
      <w:r w:rsidRPr="00F61E9D">
        <w:rPr>
          <w:sz w:val="24"/>
          <w:szCs w:val="24"/>
        </w:rPr>
        <w:t>, men kun dets frie form udskilles (ca. 10 %).</w:t>
      </w:r>
    </w:p>
    <w:p w:rsidR="00817A86" w:rsidRDefault="00817A86" w:rsidP="00185881">
      <w:pPr>
        <w:ind w:left="851"/>
        <w:rPr>
          <w:sz w:val="24"/>
          <w:szCs w:val="24"/>
        </w:rPr>
      </w:pPr>
    </w:p>
    <w:p w:rsidR="00817A86" w:rsidRPr="0000646E" w:rsidRDefault="00817A86" w:rsidP="00817A86">
      <w:pPr>
        <w:keepNext/>
        <w:ind w:left="851"/>
        <w:rPr>
          <w:sz w:val="24"/>
          <w:szCs w:val="24"/>
          <w:u w:val="single"/>
        </w:rPr>
      </w:pPr>
      <w:r w:rsidRPr="0000646E">
        <w:rPr>
          <w:sz w:val="24"/>
          <w:szCs w:val="24"/>
          <w:u w:val="single"/>
        </w:rPr>
        <w:t>Pædiatrisk population</w:t>
      </w:r>
    </w:p>
    <w:p w:rsidR="00817A86" w:rsidRPr="000164B4" w:rsidRDefault="00817A86" w:rsidP="00817A86">
      <w:pPr>
        <w:tabs>
          <w:tab w:val="left" w:pos="0"/>
        </w:tabs>
        <w:ind w:left="851"/>
        <w:rPr>
          <w:sz w:val="24"/>
          <w:szCs w:val="24"/>
        </w:rPr>
      </w:pPr>
      <w:r w:rsidRPr="000164B4">
        <w:rPr>
          <w:sz w:val="24"/>
          <w:szCs w:val="24"/>
        </w:rPr>
        <w:t xml:space="preserve">Hos børn og unge over 10 år svarer </w:t>
      </w:r>
      <w:proofErr w:type="spellStart"/>
      <w:r w:rsidRPr="000164B4">
        <w:rPr>
          <w:sz w:val="24"/>
          <w:szCs w:val="24"/>
        </w:rPr>
        <w:t>clearance</w:t>
      </w:r>
      <w:proofErr w:type="spellEnd"/>
      <w:r w:rsidRPr="000164B4">
        <w:rPr>
          <w:sz w:val="24"/>
          <w:szCs w:val="24"/>
        </w:rPr>
        <w:t xml:space="preserve"> af </w:t>
      </w:r>
      <w:proofErr w:type="spellStart"/>
      <w:r w:rsidRPr="000164B4">
        <w:rPr>
          <w:sz w:val="24"/>
          <w:szCs w:val="24"/>
        </w:rPr>
        <w:t>valproat</w:t>
      </w:r>
      <w:proofErr w:type="spellEnd"/>
      <w:r w:rsidRPr="000164B4">
        <w:rPr>
          <w:sz w:val="24"/>
          <w:szCs w:val="24"/>
        </w:rPr>
        <w:t xml:space="preserve"> til den hos voksne. Hos børn under 10 år varierer den systemiske </w:t>
      </w:r>
      <w:proofErr w:type="spellStart"/>
      <w:r w:rsidRPr="000164B4">
        <w:rPr>
          <w:sz w:val="24"/>
          <w:szCs w:val="24"/>
        </w:rPr>
        <w:t>clearance</w:t>
      </w:r>
      <w:proofErr w:type="spellEnd"/>
      <w:r w:rsidRPr="000164B4">
        <w:rPr>
          <w:sz w:val="24"/>
          <w:szCs w:val="24"/>
        </w:rPr>
        <w:t xml:space="preserve"> af </w:t>
      </w:r>
      <w:proofErr w:type="spellStart"/>
      <w:r w:rsidRPr="000164B4">
        <w:rPr>
          <w:sz w:val="24"/>
          <w:szCs w:val="24"/>
        </w:rPr>
        <w:t>valproat</w:t>
      </w:r>
      <w:proofErr w:type="spellEnd"/>
      <w:r w:rsidRPr="000164B4">
        <w:rPr>
          <w:sz w:val="24"/>
          <w:szCs w:val="24"/>
        </w:rPr>
        <w:t xml:space="preserve"> med alderen. Hos nyfødte og spædbørn op til 2 måneder er </w:t>
      </w:r>
      <w:proofErr w:type="spellStart"/>
      <w:r w:rsidRPr="000164B4">
        <w:rPr>
          <w:sz w:val="24"/>
          <w:szCs w:val="24"/>
        </w:rPr>
        <w:t>clearance</w:t>
      </w:r>
      <w:proofErr w:type="spellEnd"/>
      <w:r w:rsidRPr="000164B4">
        <w:rPr>
          <w:sz w:val="24"/>
          <w:szCs w:val="24"/>
        </w:rPr>
        <w:t xml:space="preserve"> af </w:t>
      </w:r>
      <w:proofErr w:type="spellStart"/>
      <w:r w:rsidRPr="000164B4">
        <w:rPr>
          <w:sz w:val="24"/>
          <w:szCs w:val="24"/>
        </w:rPr>
        <w:t>valproat</w:t>
      </w:r>
      <w:proofErr w:type="spellEnd"/>
      <w:r w:rsidRPr="000164B4">
        <w:rPr>
          <w:sz w:val="24"/>
          <w:szCs w:val="24"/>
        </w:rPr>
        <w:t xml:space="preserve"> nedsat samme</w:t>
      </w:r>
      <w:r>
        <w:rPr>
          <w:sz w:val="24"/>
          <w:szCs w:val="24"/>
        </w:rPr>
        <w:t>n</w:t>
      </w:r>
      <w:r w:rsidRPr="000164B4">
        <w:rPr>
          <w:sz w:val="24"/>
          <w:szCs w:val="24"/>
        </w:rPr>
        <w:t xml:space="preserve">lignet med voksne og er lavest umiddelbart efter fødslen. En gennemgang af den videnskabelige litteratur viser, at </w:t>
      </w:r>
      <w:proofErr w:type="spellStart"/>
      <w:r w:rsidRPr="000164B4">
        <w:rPr>
          <w:sz w:val="24"/>
          <w:szCs w:val="24"/>
        </w:rPr>
        <w:t>valproats</w:t>
      </w:r>
      <w:proofErr w:type="spellEnd"/>
      <w:r w:rsidRPr="000164B4">
        <w:rPr>
          <w:sz w:val="24"/>
          <w:szCs w:val="24"/>
        </w:rPr>
        <w:t xml:space="preserve"> halveringstid hos spædbørn under to måneder udviser betydelig variabilitet</w:t>
      </w:r>
      <w:r>
        <w:rPr>
          <w:sz w:val="24"/>
          <w:szCs w:val="24"/>
        </w:rPr>
        <w:t>,</w:t>
      </w:r>
      <w:r w:rsidRPr="000164B4">
        <w:rPr>
          <w:sz w:val="24"/>
          <w:szCs w:val="24"/>
        </w:rPr>
        <w:t xml:space="preserve"> </w:t>
      </w:r>
      <w:r>
        <w:rPr>
          <w:sz w:val="24"/>
          <w:szCs w:val="24"/>
        </w:rPr>
        <w:t>fra</w:t>
      </w:r>
      <w:r w:rsidRPr="000164B4">
        <w:rPr>
          <w:sz w:val="24"/>
          <w:szCs w:val="24"/>
        </w:rPr>
        <w:t>1</w:t>
      </w:r>
      <w:r>
        <w:rPr>
          <w:sz w:val="24"/>
          <w:szCs w:val="24"/>
        </w:rPr>
        <w:t xml:space="preserve"> til </w:t>
      </w:r>
      <w:r w:rsidRPr="000164B4">
        <w:rPr>
          <w:sz w:val="24"/>
          <w:szCs w:val="24"/>
        </w:rPr>
        <w:t xml:space="preserve">67 timer. Hos børn i alderen 2-10 år er </w:t>
      </w:r>
      <w:proofErr w:type="spellStart"/>
      <w:r w:rsidRPr="000164B4">
        <w:rPr>
          <w:sz w:val="24"/>
          <w:szCs w:val="24"/>
        </w:rPr>
        <w:t>valproat-clearance</w:t>
      </w:r>
      <w:proofErr w:type="spellEnd"/>
      <w:r w:rsidRPr="000164B4">
        <w:rPr>
          <w:sz w:val="24"/>
          <w:szCs w:val="24"/>
        </w:rPr>
        <w:t xml:space="preserve"> 50 % højere end hos voksne.</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5.3</w:t>
      </w:r>
      <w:r w:rsidRPr="00F61E9D">
        <w:rPr>
          <w:b/>
          <w:sz w:val="24"/>
          <w:szCs w:val="24"/>
        </w:rPr>
        <w:tab/>
        <w:t>Prækliniske sikkerhedsdata</w:t>
      </w:r>
    </w:p>
    <w:p w:rsidR="00185881" w:rsidRPr="00F61E9D" w:rsidRDefault="00185881" w:rsidP="00185881">
      <w:pPr>
        <w:ind w:left="851"/>
        <w:rPr>
          <w:sz w:val="24"/>
          <w:szCs w:val="24"/>
        </w:rPr>
      </w:pPr>
      <w:proofErr w:type="spellStart"/>
      <w:r w:rsidRPr="00F61E9D">
        <w:rPr>
          <w:sz w:val="24"/>
          <w:szCs w:val="24"/>
        </w:rPr>
        <w:t>Natriumvalproat</w:t>
      </w:r>
      <w:proofErr w:type="spellEnd"/>
      <w:r w:rsidRPr="00F61E9D">
        <w:rPr>
          <w:sz w:val="24"/>
          <w:szCs w:val="24"/>
        </w:rPr>
        <w:t xml:space="preserve"> har vist sig at være </w:t>
      </w:r>
      <w:proofErr w:type="spellStart"/>
      <w:r w:rsidRPr="00F61E9D">
        <w:rPr>
          <w:sz w:val="24"/>
          <w:szCs w:val="24"/>
        </w:rPr>
        <w:t>teratogent</w:t>
      </w:r>
      <w:proofErr w:type="spellEnd"/>
      <w:r w:rsidRPr="00F61E9D">
        <w:rPr>
          <w:sz w:val="24"/>
          <w:szCs w:val="24"/>
        </w:rPr>
        <w:t xml:space="preserve">, hvilket kan forårsage medfødte abnormiteter, såsom nyre- og knoglefejl, hos både mus, rotter og kaniner. Kroniske toksicitetsundersøgelser hos rotter og hunde afslørede reduktion i </w:t>
      </w:r>
      <w:proofErr w:type="spellStart"/>
      <w:r w:rsidRPr="00F61E9D">
        <w:rPr>
          <w:sz w:val="24"/>
          <w:szCs w:val="24"/>
        </w:rPr>
        <w:t>spermatogenese</w:t>
      </w:r>
      <w:proofErr w:type="spellEnd"/>
      <w:r w:rsidRPr="00F61E9D">
        <w:rPr>
          <w:sz w:val="24"/>
          <w:szCs w:val="24"/>
        </w:rPr>
        <w:t xml:space="preserve"> og testikelatrofi. </w:t>
      </w:r>
      <w:proofErr w:type="spellStart"/>
      <w:r w:rsidRPr="00F61E9D">
        <w:rPr>
          <w:sz w:val="24"/>
          <w:szCs w:val="24"/>
        </w:rPr>
        <w:t>Natriumvalproats</w:t>
      </w:r>
      <w:proofErr w:type="spellEnd"/>
      <w:r w:rsidRPr="00F61E9D">
        <w:rPr>
          <w:sz w:val="24"/>
          <w:szCs w:val="24"/>
        </w:rPr>
        <w:t xml:space="preserve"> påvirkning af testikeludvikling, sædproduktion og fertilitet hos mennesker kan ikke udelukkes.</w:t>
      </w:r>
    </w:p>
    <w:p w:rsidR="00185881" w:rsidRDefault="00185881" w:rsidP="00185881">
      <w:pPr>
        <w:rPr>
          <w:sz w:val="24"/>
          <w:szCs w:val="24"/>
        </w:rPr>
      </w:pP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6.</w:t>
      </w:r>
      <w:r w:rsidRPr="00F61E9D">
        <w:rPr>
          <w:b/>
          <w:sz w:val="24"/>
          <w:szCs w:val="24"/>
        </w:rPr>
        <w:tab/>
        <w:t>FARMACEUTISKE OPLYSNINGER</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6.1</w:t>
      </w:r>
      <w:r w:rsidRPr="00F61E9D">
        <w:rPr>
          <w:b/>
          <w:sz w:val="24"/>
          <w:szCs w:val="24"/>
        </w:rPr>
        <w:tab/>
        <w:t>Hjælpestoffer</w:t>
      </w:r>
    </w:p>
    <w:p w:rsidR="00185881" w:rsidRPr="00F61E9D" w:rsidRDefault="00185881" w:rsidP="00185881">
      <w:pPr>
        <w:ind w:left="851"/>
        <w:rPr>
          <w:sz w:val="24"/>
          <w:szCs w:val="24"/>
        </w:rPr>
      </w:pPr>
      <w:r w:rsidRPr="00F61E9D">
        <w:rPr>
          <w:sz w:val="24"/>
          <w:szCs w:val="24"/>
        </w:rPr>
        <w:t>Vand til injektionsvæsker</w:t>
      </w:r>
    </w:p>
    <w:p w:rsidR="00185881" w:rsidRPr="00F61E9D" w:rsidRDefault="00185881" w:rsidP="00185881">
      <w:pPr>
        <w:ind w:left="851"/>
        <w:rPr>
          <w:sz w:val="24"/>
          <w:szCs w:val="24"/>
        </w:rPr>
      </w:pPr>
      <w:proofErr w:type="spellStart"/>
      <w:r w:rsidRPr="00F61E9D">
        <w:rPr>
          <w:sz w:val="24"/>
          <w:szCs w:val="24"/>
        </w:rPr>
        <w:t>Kaliumdihydrogenfosfat</w:t>
      </w:r>
      <w:proofErr w:type="spellEnd"/>
      <w:r w:rsidRPr="00F61E9D">
        <w:rPr>
          <w:sz w:val="24"/>
          <w:szCs w:val="24"/>
        </w:rPr>
        <w:t xml:space="preserve">, til pH-justering </w:t>
      </w:r>
    </w:p>
    <w:p w:rsidR="00185881" w:rsidRPr="00F61E9D" w:rsidRDefault="00185881" w:rsidP="00185881">
      <w:pPr>
        <w:ind w:left="851"/>
        <w:rPr>
          <w:sz w:val="24"/>
          <w:szCs w:val="24"/>
        </w:rPr>
      </w:pPr>
      <w:proofErr w:type="spellStart"/>
      <w:r w:rsidRPr="00F61E9D">
        <w:rPr>
          <w:sz w:val="24"/>
          <w:szCs w:val="24"/>
        </w:rPr>
        <w:t>Dinatriumphosphatdodecahydrat</w:t>
      </w:r>
      <w:proofErr w:type="spellEnd"/>
      <w:r w:rsidRPr="00F61E9D">
        <w:rPr>
          <w:sz w:val="24"/>
          <w:szCs w:val="24"/>
        </w:rPr>
        <w:t xml:space="preserve">, til pH-justering </w:t>
      </w:r>
    </w:p>
    <w:p w:rsidR="00185881" w:rsidRPr="00F61E9D" w:rsidRDefault="00185881" w:rsidP="00185881">
      <w:pPr>
        <w:ind w:left="851"/>
        <w:rPr>
          <w:sz w:val="24"/>
          <w:szCs w:val="24"/>
        </w:rPr>
      </w:pPr>
      <w:r w:rsidRPr="00F61E9D">
        <w:rPr>
          <w:sz w:val="24"/>
          <w:szCs w:val="24"/>
        </w:rPr>
        <w:t>Nitrogen</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6.2</w:t>
      </w:r>
      <w:r w:rsidRPr="00F61E9D">
        <w:rPr>
          <w:b/>
          <w:sz w:val="24"/>
          <w:szCs w:val="24"/>
        </w:rPr>
        <w:tab/>
        <w:t>Uforligeligheder</w:t>
      </w:r>
    </w:p>
    <w:p w:rsidR="00185881" w:rsidRPr="00F61E9D" w:rsidRDefault="00185881" w:rsidP="00185881">
      <w:pPr>
        <w:tabs>
          <w:tab w:val="left" w:pos="0"/>
        </w:tabs>
        <w:ind w:left="851" w:hanging="851"/>
        <w:rPr>
          <w:sz w:val="24"/>
          <w:szCs w:val="24"/>
        </w:rPr>
      </w:pPr>
      <w:r w:rsidRPr="00F61E9D">
        <w:rPr>
          <w:sz w:val="24"/>
          <w:szCs w:val="24"/>
        </w:rPr>
        <w:tab/>
      </w:r>
      <w:proofErr w:type="spellStart"/>
      <w:r w:rsidRPr="00F61E9D">
        <w:rPr>
          <w:sz w:val="24"/>
          <w:szCs w:val="24"/>
        </w:rPr>
        <w:t>Valproat</w:t>
      </w:r>
      <w:proofErr w:type="spellEnd"/>
      <w:r w:rsidRPr="00F61E9D">
        <w:rPr>
          <w:sz w:val="24"/>
          <w:szCs w:val="24"/>
        </w:rPr>
        <w:t xml:space="preserve"> "Life Medical" bør ikke administreres sammen med andre stoffer gennem samme intravenøse drop, og må ikke blandes med andre lægemidler end dem, der er beskrevet i pkt. 6.6.</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6.3</w:t>
      </w:r>
      <w:r w:rsidRPr="00F61E9D">
        <w:rPr>
          <w:b/>
          <w:sz w:val="24"/>
          <w:szCs w:val="24"/>
        </w:rPr>
        <w:tab/>
        <w:t>Opbevaringstid</w:t>
      </w:r>
    </w:p>
    <w:p w:rsidR="00185881" w:rsidRPr="00F61E9D" w:rsidRDefault="00185881" w:rsidP="00185881">
      <w:pPr>
        <w:ind w:left="851" w:hanging="851"/>
        <w:rPr>
          <w:sz w:val="24"/>
          <w:szCs w:val="24"/>
        </w:rPr>
      </w:pPr>
      <w:r w:rsidRPr="00F61E9D">
        <w:rPr>
          <w:sz w:val="24"/>
          <w:szCs w:val="24"/>
        </w:rPr>
        <w:tab/>
      </w:r>
      <w:r w:rsidR="006D44B1">
        <w:rPr>
          <w:sz w:val="24"/>
          <w:szCs w:val="24"/>
        </w:rPr>
        <w:t>48</w:t>
      </w:r>
      <w:r w:rsidRPr="00F61E9D">
        <w:rPr>
          <w:sz w:val="24"/>
          <w:szCs w:val="24"/>
        </w:rPr>
        <w:t xml:space="preserve"> måneder.</w:t>
      </w:r>
    </w:p>
    <w:p w:rsidR="00185881" w:rsidRPr="00F61E9D" w:rsidRDefault="00185881" w:rsidP="00185881">
      <w:pPr>
        <w:ind w:left="851" w:hanging="851"/>
        <w:rPr>
          <w:sz w:val="24"/>
          <w:szCs w:val="24"/>
        </w:rPr>
      </w:pPr>
    </w:p>
    <w:p w:rsidR="00185881" w:rsidRPr="00F61E9D" w:rsidRDefault="00185881" w:rsidP="00185881">
      <w:pPr>
        <w:ind w:left="851"/>
        <w:rPr>
          <w:sz w:val="24"/>
          <w:szCs w:val="24"/>
        </w:rPr>
      </w:pPr>
      <w:r w:rsidRPr="00F61E9D">
        <w:rPr>
          <w:sz w:val="24"/>
          <w:szCs w:val="24"/>
        </w:rPr>
        <w:t>Holdbarhed efter fortynding i henhold til anvisningerne. Kemisk og fysisk stabilitet under brug er påvist at vare 24 timer ved 2-8</w:t>
      </w:r>
      <w:r w:rsidR="00F47266">
        <w:rPr>
          <w:sz w:val="24"/>
          <w:szCs w:val="24"/>
        </w:rPr>
        <w:t xml:space="preserve"> </w:t>
      </w:r>
      <w:r w:rsidRPr="00F61E9D">
        <w:rPr>
          <w:sz w:val="24"/>
          <w:szCs w:val="24"/>
        </w:rPr>
        <w:t>°C. Ud fra et mikrobiologisk perspektiv, medmindre metoden til åbning/</w:t>
      </w:r>
      <w:proofErr w:type="spellStart"/>
      <w:r w:rsidRPr="00F61E9D">
        <w:rPr>
          <w:sz w:val="24"/>
          <w:szCs w:val="24"/>
        </w:rPr>
        <w:t>rekonstituering</w:t>
      </w:r>
      <w:proofErr w:type="spellEnd"/>
      <w:r w:rsidRPr="00F61E9D">
        <w:rPr>
          <w:sz w:val="24"/>
          <w:szCs w:val="24"/>
        </w:rPr>
        <w:t>/fortynding udelukker risiko for mikrobiologisk kontaminering, skal produktet anvendes straks. Hvis det ikke anvendes med det samme, er opbevaringstider og -betingelser på brugerens eget ansvar.</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6.4</w:t>
      </w:r>
      <w:r w:rsidRPr="00F61E9D">
        <w:rPr>
          <w:b/>
          <w:sz w:val="24"/>
          <w:szCs w:val="24"/>
        </w:rPr>
        <w:tab/>
        <w:t>Særlige opbevaringsforhold</w:t>
      </w:r>
    </w:p>
    <w:p w:rsidR="00185881" w:rsidRPr="00F61E9D" w:rsidRDefault="00185881" w:rsidP="00185881">
      <w:pPr>
        <w:ind w:left="851"/>
        <w:rPr>
          <w:sz w:val="24"/>
          <w:szCs w:val="24"/>
        </w:rPr>
      </w:pPr>
      <w:r w:rsidRPr="00F61E9D">
        <w:rPr>
          <w:sz w:val="24"/>
          <w:szCs w:val="24"/>
        </w:rPr>
        <w:t>Dette lægemiddel kræver ingen særlige forholdsregler vedrørende opbevaringen.</w:t>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6.5</w:t>
      </w:r>
      <w:r w:rsidRPr="00F61E9D">
        <w:rPr>
          <w:b/>
          <w:sz w:val="24"/>
          <w:szCs w:val="24"/>
        </w:rPr>
        <w:tab/>
        <w:t>Emballagetyper og pakningsstørrelser</w:t>
      </w:r>
    </w:p>
    <w:p w:rsidR="00185881" w:rsidRPr="00F61E9D" w:rsidRDefault="00F47266" w:rsidP="00185881">
      <w:pPr>
        <w:ind w:left="851"/>
        <w:rPr>
          <w:sz w:val="24"/>
          <w:szCs w:val="24"/>
        </w:rPr>
      </w:pPr>
      <w:r>
        <w:rPr>
          <w:sz w:val="24"/>
          <w:szCs w:val="24"/>
        </w:rPr>
        <w:t>T</w:t>
      </w:r>
      <w:r w:rsidR="00185881" w:rsidRPr="00F61E9D">
        <w:rPr>
          <w:sz w:val="24"/>
          <w:szCs w:val="24"/>
        </w:rPr>
        <w:t>ype I transparente glasampuller med 5 ml og 10 ml kapacitet.</w:t>
      </w:r>
    </w:p>
    <w:p w:rsidR="00185881" w:rsidRPr="00F61E9D" w:rsidRDefault="00185881" w:rsidP="00185881">
      <w:pPr>
        <w:ind w:left="851"/>
        <w:rPr>
          <w:sz w:val="24"/>
          <w:szCs w:val="24"/>
        </w:rPr>
      </w:pPr>
      <w:r w:rsidRPr="00F61E9D">
        <w:rPr>
          <w:sz w:val="24"/>
          <w:szCs w:val="24"/>
        </w:rPr>
        <w:t>3 ml</w:t>
      </w:r>
      <w:r w:rsidR="00B962B7">
        <w:rPr>
          <w:sz w:val="24"/>
          <w:szCs w:val="24"/>
        </w:rPr>
        <w:t xml:space="preserve"> </w:t>
      </w:r>
      <w:r w:rsidRPr="00F61E9D">
        <w:rPr>
          <w:sz w:val="24"/>
          <w:szCs w:val="24"/>
        </w:rPr>
        <w:t>opløsning er pakket i 5 ml</w:t>
      </w:r>
      <w:r w:rsidR="00CA7B87">
        <w:rPr>
          <w:sz w:val="24"/>
          <w:szCs w:val="24"/>
        </w:rPr>
        <w:t xml:space="preserve"> </w:t>
      </w:r>
      <w:r w:rsidRPr="00F61E9D">
        <w:rPr>
          <w:sz w:val="24"/>
          <w:szCs w:val="24"/>
        </w:rPr>
        <w:t>glasampul.</w:t>
      </w:r>
    </w:p>
    <w:p w:rsidR="00185881" w:rsidRPr="00F61E9D" w:rsidRDefault="00185881" w:rsidP="00185881">
      <w:pPr>
        <w:ind w:left="851"/>
        <w:rPr>
          <w:sz w:val="24"/>
          <w:szCs w:val="24"/>
        </w:rPr>
      </w:pPr>
      <w:r w:rsidRPr="00F61E9D">
        <w:rPr>
          <w:sz w:val="24"/>
          <w:szCs w:val="24"/>
        </w:rPr>
        <w:t>4 ml</w:t>
      </w:r>
      <w:r w:rsidR="00B962B7">
        <w:rPr>
          <w:sz w:val="24"/>
          <w:szCs w:val="24"/>
        </w:rPr>
        <w:t xml:space="preserve"> </w:t>
      </w:r>
      <w:r w:rsidRPr="00F61E9D">
        <w:rPr>
          <w:sz w:val="24"/>
          <w:szCs w:val="24"/>
        </w:rPr>
        <w:t>opløsning er pakket i 5 ml</w:t>
      </w:r>
      <w:r w:rsidR="00CA7B87">
        <w:rPr>
          <w:sz w:val="24"/>
          <w:szCs w:val="24"/>
        </w:rPr>
        <w:t xml:space="preserve"> </w:t>
      </w:r>
      <w:r w:rsidRPr="00F61E9D">
        <w:rPr>
          <w:sz w:val="24"/>
          <w:szCs w:val="24"/>
        </w:rPr>
        <w:t>glasampul.</w:t>
      </w:r>
    </w:p>
    <w:p w:rsidR="00185881" w:rsidRPr="00F61E9D" w:rsidRDefault="00185881" w:rsidP="00185881">
      <w:pPr>
        <w:ind w:left="851"/>
        <w:rPr>
          <w:sz w:val="24"/>
          <w:szCs w:val="24"/>
        </w:rPr>
      </w:pPr>
      <w:r w:rsidRPr="00F61E9D">
        <w:rPr>
          <w:sz w:val="24"/>
          <w:szCs w:val="24"/>
        </w:rPr>
        <w:t>10 ml</w:t>
      </w:r>
      <w:r w:rsidR="00B962B7">
        <w:rPr>
          <w:sz w:val="24"/>
          <w:szCs w:val="24"/>
        </w:rPr>
        <w:t xml:space="preserve"> </w:t>
      </w:r>
      <w:r w:rsidRPr="00F61E9D">
        <w:rPr>
          <w:sz w:val="24"/>
          <w:szCs w:val="24"/>
        </w:rPr>
        <w:t>opløsning er pakket i 10 ml</w:t>
      </w:r>
      <w:r w:rsidR="00CA7B87">
        <w:rPr>
          <w:sz w:val="24"/>
          <w:szCs w:val="24"/>
        </w:rPr>
        <w:t xml:space="preserve"> </w:t>
      </w:r>
      <w:r w:rsidRPr="00F61E9D">
        <w:rPr>
          <w:sz w:val="24"/>
          <w:szCs w:val="24"/>
        </w:rPr>
        <w:t>glasampul.</w:t>
      </w:r>
    </w:p>
    <w:p w:rsidR="00185881" w:rsidRPr="00F61E9D" w:rsidRDefault="00185881" w:rsidP="00D04934">
      <w:pPr>
        <w:ind w:left="851"/>
        <w:rPr>
          <w:sz w:val="24"/>
          <w:szCs w:val="24"/>
        </w:rPr>
      </w:pPr>
    </w:p>
    <w:p w:rsidR="00185881" w:rsidRPr="00F61E9D" w:rsidRDefault="00185881" w:rsidP="00D04934">
      <w:pPr>
        <w:ind w:left="851"/>
        <w:rPr>
          <w:i/>
          <w:iCs/>
          <w:sz w:val="24"/>
          <w:szCs w:val="24"/>
        </w:rPr>
      </w:pPr>
      <w:r w:rsidRPr="00F61E9D">
        <w:rPr>
          <w:sz w:val="24"/>
          <w:szCs w:val="24"/>
        </w:rPr>
        <w:t>Pakningsstørrelser: 1, 4 og 5 ampuller</w:t>
      </w:r>
      <w:r w:rsidR="003B3A6A">
        <w:rPr>
          <w:sz w:val="24"/>
          <w:szCs w:val="24"/>
        </w:rPr>
        <w:t>,</w:t>
      </w:r>
      <w:r w:rsidRPr="00F61E9D">
        <w:rPr>
          <w:sz w:val="24"/>
          <w:szCs w:val="24"/>
        </w:rPr>
        <w:t xml:space="preserve"> pakket i æsker.</w:t>
      </w:r>
    </w:p>
    <w:p w:rsidR="00185881" w:rsidRPr="00F61E9D" w:rsidRDefault="00185881" w:rsidP="00D04934">
      <w:pPr>
        <w:ind w:left="851"/>
        <w:rPr>
          <w:sz w:val="24"/>
          <w:szCs w:val="24"/>
        </w:rPr>
      </w:pPr>
      <w:r w:rsidRPr="00F61E9D">
        <w:rPr>
          <w:sz w:val="24"/>
          <w:szCs w:val="24"/>
        </w:rPr>
        <w:t>Ikke alle pakningsstørrelser er nødvendigvis markedsført.</w:t>
      </w:r>
    </w:p>
    <w:p w:rsidR="00185881" w:rsidRPr="00F61E9D" w:rsidRDefault="00185881" w:rsidP="00D04934">
      <w:pPr>
        <w:tabs>
          <w:tab w:val="left" w:pos="851"/>
        </w:tabs>
        <w:ind w:left="851" w:hanging="851"/>
        <w:rPr>
          <w:sz w:val="24"/>
          <w:szCs w:val="24"/>
        </w:rPr>
      </w:pPr>
    </w:p>
    <w:p w:rsidR="00185881" w:rsidRPr="00F61E9D" w:rsidRDefault="00185881" w:rsidP="00D04934">
      <w:pPr>
        <w:tabs>
          <w:tab w:val="left" w:pos="851"/>
        </w:tabs>
        <w:ind w:left="851" w:hanging="851"/>
        <w:rPr>
          <w:b/>
          <w:sz w:val="24"/>
          <w:szCs w:val="24"/>
        </w:rPr>
      </w:pPr>
      <w:r w:rsidRPr="00F61E9D">
        <w:rPr>
          <w:b/>
          <w:sz w:val="24"/>
          <w:szCs w:val="24"/>
        </w:rPr>
        <w:t>6.6</w:t>
      </w:r>
      <w:r w:rsidRPr="00F61E9D">
        <w:rPr>
          <w:b/>
          <w:sz w:val="24"/>
          <w:szCs w:val="24"/>
        </w:rPr>
        <w:tab/>
        <w:t>Regler for destruktion og anden håndtering</w:t>
      </w:r>
    </w:p>
    <w:p w:rsidR="00185881" w:rsidRPr="00F61E9D" w:rsidRDefault="00185881" w:rsidP="00D04934">
      <w:pPr>
        <w:ind w:left="851"/>
        <w:rPr>
          <w:sz w:val="24"/>
          <w:szCs w:val="24"/>
        </w:rPr>
      </w:pPr>
      <w:proofErr w:type="spellStart"/>
      <w:r w:rsidRPr="00F61E9D">
        <w:rPr>
          <w:sz w:val="24"/>
          <w:szCs w:val="24"/>
        </w:rPr>
        <w:t>Valproat</w:t>
      </w:r>
      <w:proofErr w:type="spellEnd"/>
      <w:r w:rsidRPr="00F61E9D">
        <w:rPr>
          <w:sz w:val="24"/>
          <w:szCs w:val="24"/>
        </w:rPr>
        <w:t xml:space="preserve"> "Life Medical" er en færdigblandet opløsning. Den skal injiceres langsomt i en vene (</w:t>
      </w:r>
      <w:proofErr w:type="spellStart"/>
      <w:r w:rsidRPr="00F61E9D">
        <w:rPr>
          <w:sz w:val="24"/>
          <w:szCs w:val="24"/>
        </w:rPr>
        <w:t>i.v</w:t>
      </w:r>
      <w:proofErr w:type="spellEnd"/>
      <w:r w:rsidRPr="00F61E9D">
        <w:rPr>
          <w:sz w:val="24"/>
          <w:szCs w:val="24"/>
        </w:rPr>
        <w:t xml:space="preserve">.) eller gives som en intravenøs infusion efter fortynding med 0,9 % saltvand, 5 % </w:t>
      </w:r>
      <w:proofErr w:type="spellStart"/>
      <w:r w:rsidRPr="00F61E9D">
        <w:rPr>
          <w:sz w:val="24"/>
          <w:szCs w:val="24"/>
        </w:rPr>
        <w:t>dextrose</w:t>
      </w:r>
      <w:proofErr w:type="spellEnd"/>
      <w:r w:rsidRPr="00F61E9D">
        <w:rPr>
          <w:sz w:val="24"/>
          <w:szCs w:val="24"/>
        </w:rPr>
        <w:t xml:space="preserve"> eller Ringers laktatopløsning.</w:t>
      </w:r>
    </w:p>
    <w:p w:rsidR="00185881" w:rsidRPr="00F61E9D" w:rsidRDefault="00185881" w:rsidP="00D04934">
      <w:pPr>
        <w:ind w:left="851"/>
        <w:rPr>
          <w:sz w:val="24"/>
          <w:szCs w:val="24"/>
        </w:rPr>
      </w:pPr>
      <w:r w:rsidRPr="00F61E9D">
        <w:rPr>
          <w:sz w:val="24"/>
          <w:szCs w:val="24"/>
        </w:rPr>
        <w:t>Se pkt. 6.3 vedrørende det fortyndede lægemiddels holdbarhed og opbevaringsbetingelser.</w:t>
      </w:r>
    </w:p>
    <w:p w:rsidR="00185881" w:rsidRPr="00F61E9D" w:rsidRDefault="00185881" w:rsidP="00D04934">
      <w:pPr>
        <w:ind w:left="851"/>
        <w:rPr>
          <w:sz w:val="24"/>
          <w:szCs w:val="24"/>
        </w:rPr>
      </w:pPr>
      <w:r w:rsidRPr="00F61E9D">
        <w:rPr>
          <w:sz w:val="24"/>
          <w:szCs w:val="24"/>
        </w:rPr>
        <w:t>Fortyndingerne fremstilles i overensstemmelse med aseptiske metoder.</w:t>
      </w:r>
    </w:p>
    <w:p w:rsidR="00185881" w:rsidRPr="00F61E9D" w:rsidRDefault="00185881" w:rsidP="00D04934">
      <w:pPr>
        <w:ind w:left="851"/>
        <w:rPr>
          <w:sz w:val="24"/>
          <w:szCs w:val="24"/>
        </w:rPr>
      </w:pPr>
      <w:proofErr w:type="spellStart"/>
      <w:r w:rsidRPr="00F61E9D">
        <w:rPr>
          <w:sz w:val="24"/>
          <w:szCs w:val="24"/>
        </w:rPr>
        <w:t>Valproat</w:t>
      </w:r>
      <w:proofErr w:type="spellEnd"/>
      <w:r w:rsidRPr="00F61E9D">
        <w:rPr>
          <w:sz w:val="24"/>
          <w:szCs w:val="24"/>
        </w:rPr>
        <w:t xml:space="preserve"> "Life Medical" er beregnet til enkeltdosering. Ubrugt opløsning skal bortskaffes. </w:t>
      </w:r>
    </w:p>
    <w:p w:rsidR="00185881" w:rsidRPr="00F61E9D" w:rsidRDefault="00185881" w:rsidP="00D04934">
      <w:pPr>
        <w:ind w:left="851"/>
        <w:rPr>
          <w:sz w:val="24"/>
          <w:szCs w:val="24"/>
        </w:rPr>
      </w:pPr>
      <w:r w:rsidRPr="00F61E9D">
        <w:rPr>
          <w:sz w:val="24"/>
          <w:szCs w:val="24"/>
        </w:rPr>
        <w:t xml:space="preserve">Før brug skal den fortyndede opløsning inspiceres visuelt. Kun klare opløsninger uden partikler må anvendes. </w:t>
      </w:r>
    </w:p>
    <w:p w:rsidR="00185881" w:rsidRPr="00F61E9D" w:rsidRDefault="00185881" w:rsidP="00D04934">
      <w:pPr>
        <w:ind w:left="851"/>
        <w:rPr>
          <w:sz w:val="24"/>
          <w:szCs w:val="24"/>
        </w:rPr>
      </w:pPr>
    </w:p>
    <w:p w:rsidR="00185881" w:rsidRPr="00F61E9D" w:rsidRDefault="00185881" w:rsidP="00D04934">
      <w:pPr>
        <w:ind w:left="851"/>
        <w:rPr>
          <w:sz w:val="24"/>
          <w:szCs w:val="24"/>
        </w:rPr>
      </w:pPr>
      <w:r w:rsidRPr="00F61E9D">
        <w:rPr>
          <w:sz w:val="24"/>
          <w:szCs w:val="24"/>
        </w:rPr>
        <w:t>Ikke anvendt lægemiddel samt affald heraf skal bortskaffes i henhold til lokale retningslinjer.</w:t>
      </w:r>
    </w:p>
    <w:p w:rsidR="00185881" w:rsidRPr="00F61E9D" w:rsidRDefault="00185881" w:rsidP="00185881">
      <w:pPr>
        <w:tabs>
          <w:tab w:val="left" w:pos="851"/>
        </w:tabs>
        <w:ind w:left="851" w:hanging="851"/>
        <w:jc w:val="both"/>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7.</w:t>
      </w:r>
      <w:r w:rsidRPr="00F61E9D">
        <w:rPr>
          <w:b/>
          <w:sz w:val="24"/>
          <w:szCs w:val="24"/>
        </w:rPr>
        <w:tab/>
        <w:t>INDEHAVER AF MARKEDSFØRINGSTILLADELSEN</w:t>
      </w:r>
    </w:p>
    <w:p w:rsidR="00185881" w:rsidRPr="00F61E9D" w:rsidRDefault="00185881" w:rsidP="00185881">
      <w:pPr>
        <w:ind w:left="851"/>
        <w:rPr>
          <w:noProof/>
          <w:sz w:val="24"/>
          <w:szCs w:val="24"/>
        </w:rPr>
      </w:pPr>
      <w:r w:rsidRPr="00F61E9D">
        <w:rPr>
          <w:noProof/>
          <w:sz w:val="24"/>
          <w:szCs w:val="24"/>
        </w:rPr>
        <w:t>Life Medical ApS</w:t>
      </w:r>
    </w:p>
    <w:p w:rsidR="00CF5AAD" w:rsidRPr="00CF5AAD" w:rsidRDefault="00CF5AAD" w:rsidP="00CF5AAD">
      <w:pPr>
        <w:tabs>
          <w:tab w:val="left" w:pos="851"/>
        </w:tabs>
        <w:ind w:left="851" w:hanging="851"/>
        <w:rPr>
          <w:noProof/>
          <w:sz w:val="24"/>
          <w:szCs w:val="24"/>
        </w:rPr>
      </w:pPr>
      <w:r>
        <w:rPr>
          <w:noProof/>
          <w:sz w:val="24"/>
          <w:szCs w:val="24"/>
        </w:rPr>
        <w:tab/>
      </w:r>
      <w:r w:rsidRPr="00CF5AAD">
        <w:rPr>
          <w:noProof/>
          <w:sz w:val="24"/>
          <w:szCs w:val="24"/>
        </w:rPr>
        <w:t>Måløv Byvej 229</w:t>
      </w:r>
    </w:p>
    <w:p w:rsidR="00185881" w:rsidRDefault="00CF5AAD" w:rsidP="00CF5AAD">
      <w:pPr>
        <w:tabs>
          <w:tab w:val="left" w:pos="851"/>
        </w:tabs>
        <w:ind w:left="851" w:hanging="851"/>
        <w:rPr>
          <w:noProof/>
          <w:sz w:val="24"/>
          <w:szCs w:val="24"/>
        </w:rPr>
      </w:pPr>
      <w:r>
        <w:rPr>
          <w:noProof/>
          <w:sz w:val="24"/>
          <w:szCs w:val="24"/>
        </w:rPr>
        <w:tab/>
      </w:r>
      <w:r w:rsidRPr="00CF5AAD">
        <w:rPr>
          <w:noProof/>
          <w:sz w:val="24"/>
          <w:szCs w:val="24"/>
        </w:rPr>
        <w:t>2760 Måløv</w:t>
      </w:r>
    </w:p>
    <w:p w:rsidR="00CF5AAD" w:rsidRPr="00F61E9D" w:rsidRDefault="00CF5AAD" w:rsidP="00CF5AAD">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8.</w:t>
      </w:r>
      <w:r w:rsidRPr="00F61E9D">
        <w:rPr>
          <w:b/>
          <w:sz w:val="24"/>
          <w:szCs w:val="24"/>
        </w:rPr>
        <w:tab/>
        <w:t>MARKEDSFØRINGSTILLADELSESNUMMER (NUMRE)</w:t>
      </w:r>
    </w:p>
    <w:p w:rsidR="00185881" w:rsidRPr="00F61E9D" w:rsidRDefault="00185881" w:rsidP="00185881">
      <w:pPr>
        <w:tabs>
          <w:tab w:val="left" w:pos="851"/>
        </w:tabs>
        <w:ind w:left="851" w:hanging="851"/>
        <w:rPr>
          <w:sz w:val="24"/>
          <w:szCs w:val="24"/>
        </w:rPr>
      </w:pPr>
      <w:r w:rsidRPr="00F61E9D">
        <w:rPr>
          <w:sz w:val="24"/>
          <w:szCs w:val="24"/>
        </w:rPr>
        <w:tab/>
        <w:t>58947</w:t>
      </w:r>
    </w:p>
    <w:p w:rsidR="00185881" w:rsidRPr="00F61E9D" w:rsidRDefault="00185881" w:rsidP="00185881">
      <w:pPr>
        <w:tabs>
          <w:tab w:val="left" w:pos="851"/>
        </w:tabs>
        <w:ind w:left="851" w:hanging="851"/>
        <w:jc w:val="both"/>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9.</w:t>
      </w:r>
      <w:r w:rsidRPr="00F61E9D">
        <w:rPr>
          <w:b/>
          <w:sz w:val="24"/>
          <w:szCs w:val="24"/>
        </w:rPr>
        <w:tab/>
        <w:t>DATO FOR FØRSTE MARKEDSFØRINGSTILLADELSE</w:t>
      </w:r>
    </w:p>
    <w:p w:rsidR="00185881" w:rsidRPr="00F61E9D" w:rsidRDefault="00185881" w:rsidP="00185881">
      <w:pPr>
        <w:tabs>
          <w:tab w:val="left" w:pos="851"/>
        </w:tabs>
        <w:ind w:left="851" w:hanging="851"/>
        <w:rPr>
          <w:sz w:val="24"/>
          <w:szCs w:val="24"/>
        </w:rPr>
      </w:pPr>
      <w:r w:rsidRPr="00F61E9D">
        <w:rPr>
          <w:sz w:val="24"/>
          <w:szCs w:val="24"/>
        </w:rPr>
        <w:tab/>
      </w:r>
      <w:r>
        <w:rPr>
          <w:sz w:val="24"/>
          <w:szCs w:val="24"/>
        </w:rPr>
        <w:t>18. maj 2018</w:t>
      </w:r>
    </w:p>
    <w:p w:rsidR="00D04934" w:rsidRDefault="00D04934">
      <w:pPr>
        <w:rPr>
          <w:sz w:val="24"/>
          <w:szCs w:val="24"/>
        </w:rPr>
      </w:pPr>
      <w:r>
        <w:rPr>
          <w:sz w:val="24"/>
          <w:szCs w:val="24"/>
        </w:rPr>
        <w:br w:type="page"/>
      </w:r>
    </w:p>
    <w:p w:rsidR="00185881" w:rsidRPr="00F61E9D" w:rsidRDefault="00185881" w:rsidP="00185881">
      <w:pPr>
        <w:tabs>
          <w:tab w:val="left" w:pos="851"/>
        </w:tabs>
        <w:ind w:left="851" w:hanging="851"/>
        <w:rPr>
          <w:sz w:val="24"/>
          <w:szCs w:val="24"/>
        </w:rPr>
      </w:pPr>
    </w:p>
    <w:p w:rsidR="00185881" w:rsidRPr="00F61E9D" w:rsidRDefault="00185881" w:rsidP="00185881">
      <w:pPr>
        <w:tabs>
          <w:tab w:val="left" w:pos="851"/>
        </w:tabs>
        <w:ind w:left="851" w:hanging="851"/>
        <w:rPr>
          <w:b/>
          <w:sz w:val="24"/>
          <w:szCs w:val="24"/>
        </w:rPr>
      </w:pPr>
      <w:r w:rsidRPr="00F61E9D">
        <w:rPr>
          <w:b/>
          <w:sz w:val="24"/>
          <w:szCs w:val="24"/>
        </w:rPr>
        <w:t>10.</w:t>
      </w:r>
      <w:r w:rsidRPr="00F61E9D">
        <w:rPr>
          <w:b/>
          <w:sz w:val="24"/>
          <w:szCs w:val="24"/>
        </w:rPr>
        <w:tab/>
        <w:t>DATO FOR ÆNDRING AF TEKSTEN</w:t>
      </w:r>
    </w:p>
    <w:p w:rsidR="009260DE" w:rsidRPr="00185881" w:rsidRDefault="00185881" w:rsidP="007870F6">
      <w:pPr>
        <w:tabs>
          <w:tab w:val="left" w:pos="851"/>
        </w:tabs>
        <w:ind w:left="851" w:hanging="851"/>
      </w:pPr>
      <w:r w:rsidRPr="00F61E9D">
        <w:rPr>
          <w:sz w:val="24"/>
          <w:szCs w:val="24"/>
        </w:rPr>
        <w:tab/>
      </w:r>
      <w:r w:rsidR="00CF5AAD">
        <w:rPr>
          <w:sz w:val="24"/>
          <w:szCs w:val="24"/>
        </w:rPr>
        <w:t>22. april 2022</w:t>
      </w:r>
    </w:p>
    <w:sectPr w:rsidR="009260DE" w:rsidRPr="0018588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0F6" w:rsidRDefault="007870F6">
      <w:r>
        <w:separator/>
      </w:r>
    </w:p>
  </w:endnote>
  <w:endnote w:type="continuationSeparator" w:id="0">
    <w:p w:rsidR="007870F6" w:rsidRDefault="0078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0F6" w:rsidRDefault="007870F6">
    <w:pPr>
      <w:pStyle w:val="Sidefod"/>
      <w:pBdr>
        <w:bottom w:val="single" w:sz="6" w:space="1" w:color="auto"/>
      </w:pBdr>
    </w:pPr>
  </w:p>
  <w:p w:rsidR="007870F6" w:rsidRDefault="007870F6" w:rsidP="00C42586">
    <w:pPr>
      <w:pStyle w:val="Sidefod"/>
      <w:tabs>
        <w:tab w:val="clear" w:pos="4819"/>
        <w:tab w:val="left" w:pos="8505"/>
      </w:tabs>
      <w:rPr>
        <w:i/>
        <w:sz w:val="18"/>
        <w:szCs w:val="18"/>
      </w:rPr>
    </w:pPr>
  </w:p>
  <w:p w:rsidR="007870F6" w:rsidRPr="00B373D7" w:rsidRDefault="007870F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Valproat Life Medical, injektions--infusionsvæske,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0F6" w:rsidRDefault="007870F6">
      <w:r>
        <w:separator/>
      </w:r>
    </w:p>
  </w:footnote>
  <w:footnote w:type="continuationSeparator" w:id="0">
    <w:p w:rsidR="007870F6" w:rsidRDefault="0078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0445"/>
    <w:multiLevelType w:val="hybridMultilevel"/>
    <w:tmpl w:val="08AE63DA"/>
    <w:lvl w:ilvl="0" w:tplc="B78E3446">
      <w:start w:val="1"/>
      <w:numFmt w:val="bullet"/>
      <w:lvlText w:val="-"/>
      <w:lvlJc w:val="left"/>
      <w:pPr>
        <w:ind w:left="720" w:hanging="360"/>
      </w:pPr>
    </w:lvl>
    <w:lvl w:ilvl="1" w:tplc="BFB868BE">
      <w:start w:val="1"/>
      <w:numFmt w:val="bullet"/>
      <w:lvlText w:val="o"/>
      <w:lvlJc w:val="left"/>
      <w:pPr>
        <w:ind w:left="1440" w:hanging="360"/>
      </w:pPr>
      <w:rPr>
        <w:rFonts w:ascii="Courier New" w:hAnsi="Courier New" w:cs="Courier New" w:hint="default"/>
      </w:rPr>
    </w:lvl>
    <w:lvl w:ilvl="2" w:tplc="A52C02B4">
      <w:start w:val="1"/>
      <w:numFmt w:val="bullet"/>
      <w:lvlText w:val=""/>
      <w:lvlJc w:val="left"/>
      <w:pPr>
        <w:ind w:left="2160" w:hanging="360"/>
      </w:pPr>
      <w:rPr>
        <w:rFonts w:ascii="Wingdings" w:hAnsi="Wingdings" w:hint="default"/>
      </w:rPr>
    </w:lvl>
    <w:lvl w:ilvl="3" w:tplc="1F381072">
      <w:start w:val="1"/>
      <w:numFmt w:val="bullet"/>
      <w:lvlText w:val=""/>
      <w:lvlJc w:val="left"/>
      <w:pPr>
        <w:ind w:left="2880" w:hanging="360"/>
      </w:pPr>
      <w:rPr>
        <w:rFonts w:ascii="Symbol" w:hAnsi="Symbol" w:hint="default"/>
      </w:rPr>
    </w:lvl>
    <w:lvl w:ilvl="4" w:tplc="289E96E2">
      <w:start w:val="1"/>
      <w:numFmt w:val="bullet"/>
      <w:lvlText w:val="o"/>
      <w:lvlJc w:val="left"/>
      <w:pPr>
        <w:ind w:left="3600" w:hanging="360"/>
      </w:pPr>
      <w:rPr>
        <w:rFonts w:ascii="Courier New" w:hAnsi="Courier New" w:cs="Courier New" w:hint="default"/>
      </w:rPr>
    </w:lvl>
    <w:lvl w:ilvl="5" w:tplc="0B6EEA4E">
      <w:start w:val="1"/>
      <w:numFmt w:val="bullet"/>
      <w:lvlText w:val=""/>
      <w:lvlJc w:val="left"/>
      <w:pPr>
        <w:ind w:left="4320" w:hanging="360"/>
      </w:pPr>
      <w:rPr>
        <w:rFonts w:ascii="Wingdings" w:hAnsi="Wingdings" w:hint="default"/>
      </w:rPr>
    </w:lvl>
    <w:lvl w:ilvl="6" w:tplc="6E28931E">
      <w:start w:val="1"/>
      <w:numFmt w:val="bullet"/>
      <w:lvlText w:val=""/>
      <w:lvlJc w:val="left"/>
      <w:pPr>
        <w:ind w:left="5040" w:hanging="360"/>
      </w:pPr>
      <w:rPr>
        <w:rFonts w:ascii="Symbol" w:hAnsi="Symbol" w:hint="default"/>
      </w:rPr>
    </w:lvl>
    <w:lvl w:ilvl="7" w:tplc="85A0A986">
      <w:start w:val="1"/>
      <w:numFmt w:val="bullet"/>
      <w:lvlText w:val="o"/>
      <w:lvlJc w:val="left"/>
      <w:pPr>
        <w:ind w:left="5760" w:hanging="360"/>
      </w:pPr>
      <w:rPr>
        <w:rFonts w:ascii="Courier New" w:hAnsi="Courier New" w:cs="Courier New" w:hint="default"/>
      </w:rPr>
    </w:lvl>
    <w:lvl w:ilvl="8" w:tplc="2C6A4494">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4867A4"/>
    <w:multiLevelType w:val="hybridMultilevel"/>
    <w:tmpl w:val="B51A3898"/>
    <w:lvl w:ilvl="0" w:tplc="006EBBC6">
      <w:numFmt w:val="bullet"/>
      <w:lvlText w:val="-"/>
      <w:lvlJc w:val="left"/>
      <w:pPr>
        <w:tabs>
          <w:tab w:val="num" w:pos="2062"/>
        </w:tabs>
        <w:ind w:left="2062" w:hanging="360"/>
      </w:pPr>
      <w:rPr>
        <w:rFonts w:ascii="Times New Roman" w:eastAsia="Times New Roman" w:hAnsi="Times New Roman" w:cs="Times New Roman" w:hint="default"/>
      </w:rPr>
    </w:lvl>
    <w:lvl w:ilvl="1" w:tplc="13761554">
      <w:start w:val="1"/>
      <w:numFmt w:val="bullet"/>
      <w:lvlText w:val="o"/>
      <w:lvlJc w:val="left"/>
      <w:pPr>
        <w:tabs>
          <w:tab w:val="num" w:pos="2291"/>
        </w:tabs>
        <w:ind w:left="2291" w:hanging="360"/>
      </w:pPr>
      <w:rPr>
        <w:rFonts w:ascii="Courier New" w:hAnsi="Courier New" w:cs="Courier New" w:hint="default"/>
      </w:rPr>
    </w:lvl>
    <w:lvl w:ilvl="2" w:tplc="A7946BEA">
      <w:start w:val="1"/>
      <w:numFmt w:val="bullet"/>
      <w:lvlText w:val=""/>
      <w:lvlJc w:val="left"/>
      <w:pPr>
        <w:tabs>
          <w:tab w:val="num" w:pos="3011"/>
        </w:tabs>
        <w:ind w:left="3011" w:hanging="360"/>
      </w:pPr>
      <w:rPr>
        <w:rFonts w:ascii="Wingdings" w:hAnsi="Wingdings" w:hint="default"/>
      </w:rPr>
    </w:lvl>
    <w:lvl w:ilvl="3" w:tplc="71B48DA8">
      <w:start w:val="1"/>
      <w:numFmt w:val="bullet"/>
      <w:lvlText w:val=""/>
      <w:lvlJc w:val="left"/>
      <w:pPr>
        <w:tabs>
          <w:tab w:val="num" w:pos="3731"/>
        </w:tabs>
        <w:ind w:left="3731" w:hanging="360"/>
      </w:pPr>
      <w:rPr>
        <w:rFonts w:ascii="Symbol" w:hAnsi="Symbol" w:hint="default"/>
      </w:rPr>
    </w:lvl>
    <w:lvl w:ilvl="4" w:tplc="09F08790">
      <w:start w:val="1"/>
      <w:numFmt w:val="bullet"/>
      <w:lvlText w:val="o"/>
      <w:lvlJc w:val="left"/>
      <w:pPr>
        <w:tabs>
          <w:tab w:val="num" w:pos="4451"/>
        </w:tabs>
        <w:ind w:left="4451" w:hanging="360"/>
      </w:pPr>
      <w:rPr>
        <w:rFonts w:ascii="Courier New" w:hAnsi="Courier New" w:cs="Courier New" w:hint="default"/>
      </w:rPr>
    </w:lvl>
    <w:lvl w:ilvl="5" w:tplc="40706A84">
      <w:start w:val="1"/>
      <w:numFmt w:val="bullet"/>
      <w:lvlText w:val=""/>
      <w:lvlJc w:val="left"/>
      <w:pPr>
        <w:tabs>
          <w:tab w:val="num" w:pos="5171"/>
        </w:tabs>
        <w:ind w:left="5171" w:hanging="360"/>
      </w:pPr>
      <w:rPr>
        <w:rFonts w:ascii="Wingdings" w:hAnsi="Wingdings" w:hint="default"/>
      </w:rPr>
    </w:lvl>
    <w:lvl w:ilvl="6" w:tplc="D400A006">
      <w:start w:val="1"/>
      <w:numFmt w:val="bullet"/>
      <w:lvlText w:val=""/>
      <w:lvlJc w:val="left"/>
      <w:pPr>
        <w:tabs>
          <w:tab w:val="num" w:pos="5891"/>
        </w:tabs>
        <w:ind w:left="5891" w:hanging="360"/>
      </w:pPr>
      <w:rPr>
        <w:rFonts w:ascii="Symbol" w:hAnsi="Symbol" w:hint="default"/>
      </w:rPr>
    </w:lvl>
    <w:lvl w:ilvl="7" w:tplc="929CF412">
      <w:start w:val="1"/>
      <w:numFmt w:val="bullet"/>
      <w:lvlText w:val="o"/>
      <w:lvlJc w:val="left"/>
      <w:pPr>
        <w:tabs>
          <w:tab w:val="num" w:pos="6611"/>
        </w:tabs>
        <w:ind w:left="6611" w:hanging="360"/>
      </w:pPr>
      <w:rPr>
        <w:rFonts w:ascii="Courier New" w:hAnsi="Courier New" w:cs="Courier New" w:hint="default"/>
      </w:rPr>
    </w:lvl>
    <w:lvl w:ilvl="8" w:tplc="1BC6CA6A">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D91B68"/>
    <w:multiLevelType w:val="hybridMultilevel"/>
    <w:tmpl w:val="BD7CE64C"/>
    <w:lvl w:ilvl="0" w:tplc="46CEAF58">
      <w:start w:val="1"/>
      <w:numFmt w:val="bullet"/>
      <w:lvlText w:val="-"/>
      <w:lvlJc w:val="left"/>
      <w:pPr>
        <w:ind w:left="1080" w:hanging="360"/>
      </w:pPr>
      <w:rPr>
        <w:rFonts w:ascii="Times New Roman" w:eastAsia="Times New Roman" w:hAnsi="Times New Roman" w:cs="Times New Roman" w:hint="default"/>
        <w:b/>
      </w:rPr>
    </w:lvl>
    <w:lvl w:ilvl="1" w:tplc="5F32630A">
      <w:start w:val="1"/>
      <w:numFmt w:val="bullet"/>
      <w:lvlText w:val="o"/>
      <w:lvlJc w:val="left"/>
      <w:pPr>
        <w:ind w:left="1800" w:hanging="360"/>
      </w:pPr>
      <w:rPr>
        <w:rFonts w:ascii="Courier New" w:hAnsi="Courier New" w:cs="Courier New" w:hint="default"/>
      </w:rPr>
    </w:lvl>
    <w:lvl w:ilvl="2" w:tplc="DB1EB2AA">
      <w:start w:val="1"/>
      <w:numFmt w:val="bullet"/>
      <w:lvlText w:val=""/>
      <w:lvlJc w:val="left"/>
      <w:pPr>
        <w:ind w:left="2520" w:hanging="360"/>
      </w:pPr>
      <w:rPr>
        <w:rFonts w:ascii="Wingdings" w:hAnsi="Wingdings" w:hint="default"/>
      </w:rPr>
    </w:lvl>
    <w:lvl w:ilvl="3" w:tplc="D79AD32A">
      <w:start w:val="1"/>
      <w:numFmt w:val="bullet"/>
      <w:lvlText w:val=""/>
      <w:lvlJc w:val="left"/>
      <w:pPr>
        <w:ind w:left="3240" w:hanging="360"/>
      </w:pPr>
      <w:rPr>
        <w:rFonts w:ascii="Symbol" w:hAnsi="Symbol" w:hint="default"/>
      </w:rPr>
    </w:lvl>
    <w:lvl w:ilvl="4" w:tplc="ADECAC7E">
      <w:start w:val="1"/>
      <w:numFmt w:val="bullet"/>
      <w:lvlText w:val="o"/>
      <w:lvlJc w:val="left"/>
      <w:pPr>
        <w:ind w:left="3960" w:hanging="360"/>
      </w:pPr>
      <w:rPr>
        <w:rFonts w:ascii="Courier New" w:hAnsi="Courier New" w:cs="Courier New" w:hint="default"/>
      </w:rPr>
    </w:lvl>
    <w:lvl w:ilvl="5" w:tplc="0BEEE952">
      <w:start w:val="1"/>
      <w:numFmt w:val="bullet"/>
      <w:lvlText w:val=""/>
      <w:lvlJc w:val="left"/>
      <w:pPr>
        <w:ind w:left="4680" w:hanging="360"/>
      </w:pPr>
      <w:rPr>
        <w:rFonts w:ascii="Wingdings" w:hAnsi="Wingdings" w:hint="default"/>
      </w:rPr>
    </w:lvl>
    <w:lvl w:ilvl="6" w:tplc="ACEC68CA">
      <w:start w:val="1"/>
      <w:numFmt w:val="bullet"/>
      <w:lvlText w:val=""/>
      <w:lvlJc w:val="left"/>
      <w:pPr>
        <w:ind w:left="5400" w:hanging="360"/>
      </w:pPr>
      <w:rPr>
        <w:rFonts w:ascii="Symbol" w:hAnsi="Symbol" w:hint="default"/>
      </w:rPr>
    </w:lvl>
    <w:lvl w:ilvl="7" w:tplc="96748E32">
      <w:start w:val="1"/>
      <w:numFmt w:val="bullet"/>
      <w:lvlText w:val="o"/>
      <w:lvlJc w:val="left"/>
      <w:pPr>
        <w:ind w:left="6120" w:hanging="360"/>
      </w:pPr>
      <w:rPr>
        <w:rFonts w:ascii="Courier New" w:hAnsi="Courier New" w:cs="Courier New" w:hint="default"/>
      </w:rPr>
    </w:lvl>
    <w:lvl w:ilvl="8" w:tplc="BAF836E4">
      <w:start w:val="1"/>
      <w:numFmt w:val="bullet"/>
      <w:lvlText w:val=""/>
      <w:lvlJc w:val="left"/>
      <w:pPr>
        <w:ind w:left="684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FD16D29"/>
    <w:multiLevelType w:val="hybridMultilevel"/>
    <w:tmpl w:val="25023B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D0276D0"/>
    <w:multiLevelType w:val="hybridMultilevel"/>
    <w:tmpl w:val="9F2A914E"/>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81"/>
    <w:rsid w:val="000259B9"/>
    <w:rsid w:val="00041491"/>
    <w:rsid w:val="00050D16"/>
    <w:rsid w:val="00074F2A"/>
    <w:rsid w:val="000A1CA8"/>
    <w:rsid w:val="000A1E5D"/>
    <w:rsid w:val="000A466B"/>
    <w:rsid w:val="000B058C"/>
    <w:rsid w:val="000E4EE6"/>
    <w:rsid w:val="00116A80"/>
    <w:rsid w:val="0014178D"/>
    <w:rsid w:val="001454E2"/>
    <w:rsid w:val="00185881"/>
    <w:rsid w:val="00206CE8"/>
    <w:rsid w:val="0021526C"/>
    <w:rsid w:val="002241B5"/>
    <w:rsid w:val="00283A2B"/>
    <w:rsid w:val="002859B2"/>
    <w:rsid w:val="002B30AD"/>
    <w:rsid w:val="002C2C01"/>
    <w:rsid w:val="00326ECB"/>
    <w:rsid w:val="0039314B"/>
    <w:rsid w:val="003A29AE"/>
    <w:rsid w:val="003A32D7"/>
    <w:rsid w:val="003B3A6A"/>
    <w:rsid w:val="003B4074"/>
    <w:rsid w:val="003C769A"/>
    <w:rsid w:val="003F1838"/>
    <w:rsid w:val="003F1E83"/>
    <w:rsid w:val="0045746C"/>
    <w:rsid w:val="0049104B"/>
    <w:rsid w:val="004E3B12"/>
    <w:rsid w:val="005033E7"/>
    <w:rsid w:val="00532310"/>
    <w:rsid w:val="00560ECC"/>
    <w:rsid w:val="00565F0F"/>
    <w:rsid w:val="00594A86"/>
    <w:rsid w:val="00596D86"/>
    <w:rsid w:val="005E68BF"/>
    <w:rsid w:val="00637F5A"/>
    <w:rsid w:val="006560B1"/>
    <w:rsid w:val="00674AF0"/>
    <w:rsid w:val="006752CE"/>
    <w:rsid w:val="006756DD"/>
    <w:rsid w:val="006C56B2"/>
    <w:rsid w:val="006D44B1"/>
    <w:rsid w:val="00721483"/>
    <w:rsid w:val="00737275"/>
    <w:rsid w:val="00740EEC"/>
    <w:rsid w:val="00753EDF"/>
    <w:rsid w:val="0078011A"/>
    <w:rsid w:val="00782AF4"/>
    <w:rsid w:val="007870F6"/>
    <w:rsid w:val="00790EE7"/>
    <w:rsid w:val="007B6649"/>
    <w:rsid w:val="0081546F"/>
    <w:rsid w:val="00817A86"/>
    <w:rsid w:val="0082576E"/>
    <w:rsid w:val="0083649D"/>
    <w:rsid w:val="0088213B"/>
    <w:rsid w:val="00907F75"/>
    <w:rsid w:val="009260DE"/>
    <w:rsid w:val="00930AC3"/>
    <w:rsid w:val="0093258A"/>
    <w:rsid w:val="00945A51"/>
    <w:rsid w:val="009956CB"/>
    <w:rsid w:val="009C7BA3"/>
    <w:rsid w:val="009D1F5A"/>
    <w:rsid w:val="009E2FA4"/>
    <w:rsid w:val="00A56AB9"/>
    <w:rsid w:val="00A74180"/>
    <w:rsid w:val="00AE47B0"/>
    <w:rsid w:val="00B003BF"/>
    <w:rsid w:val="00B373D7"/>
    <w:rsid w:val="00B962B7"/>
    <w:rsid w:val="00BC0E15"/>
    <w:rsid w:val="00BE0839"/>
    <w:rsid w:val="00C36276"/>
    <w:rsid w:val="00C42586"/>
    <w:rsid w:val="00C46641"/>
    <w:rsid w:val="00C60CCD"/>
    <w:rsid w:val="00C84483"/>
    <w:rsid w:val="00C95551"/>
    <w:rsid w:val="00CA7B87"/>
    <w:rsid w:val="00CB20D7"/>
    <w:rsid w:val="00CF5AAD"/>
    <w:rsid w:val="00D020B0"/>
    <w:rsid w:val="00D04934"/>
    <w:rsid w:val="00D11748"/>
    <w:rsid w:val="00D366CF"/>
    <w:rsid w:val="00DC07F3"/>
    <w:rsid w:val="00DC1234"/>
    <w:rsid w:val="00E108AA"/>
    <w:rsid w:val="00E31812"/>
    <w:rsid w:val="00E3749A"/>
    <w:rsid w:val="00E7437F"/>
    <w:rsid w:val="00E865B8"/>
    <w:rsid w:val="00E94455"/>
    <w:rsid w:val="00EC0B9B"/>
    <w:rsid w:val="00ED5E9F"/>
    <w:rsid w:val="00F06E76"/>
    <w:rsid w:val="00F47266"/>
    <w:rsid w:val="00F66D4F"/>
    <w:rsid w:val="00FB6D01"/>
    <w:rsid w:val="00FD3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1302C"/>
  <w15:chartTrackingRefBased/>
  <w15:docId w15:val="{64FA582A-6D37-4654-9EEF-F47C016E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85881"/>
    <w:pPr>
      <w:ind w:left="720"/>
      <w:contextualSpacing/>
    </w:pPr>
    <w:rPr>
      <w:rFonts w:ascii="Arial" w:hAnsi="Arial"/>
      <w:color w:val="000000"/>
      <w:sz w:val="24"/>
      <w:lang w:val="en-GB"/>
    </w:rPr>
  </w:style>
  <w:style w:type="table" w:styleId="Tabel-Gitter">
    <w:name w:val="Table Grid"/>
    <w:basedOn w:val="Tabel-Normal"/>
    <w:uiPriority w:val="39"/>
    <w:rsid w:val="0018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85881"/>
    <w:rPr>
      <w:color w:val="0563C1" w:themeColor="hyperlink"/>
      <w:u w:val="single"/>
    </w:rPr>
  </w:style>
  <w:style w:type="paragraph" w:styleId="Ingenafstand">
    <w:name w:val="No Spacing"/>
    <w:uiPriority w:val="1"/>
    <w:qFormat/>
    <w:rsid w:val="00185881"/>
    <w:pPr>
      <w:tabs>
        <w:tab w:val="left" w:pos="567"/>
      </w:tabs>
    </w:pPr>
    <w:rPr>
      <w:sz w:val="22"/>
      <w:lang w:val="en-GB" w:eastAsia="en-US"/>
    </w:rPr>
  </w:style>
  <w:style w:type="character" w:styleId="Ulstomtale">
    <w:name w:val="Unresolved Mention"/>
    <w:basedOn w:val="Standardskrifttypeiafsnit"/>
    <w:uiPriority w:val="99"/>
    <w:semiHidden/>
    <w:unhideWhenUsed/>
    <w:rsid w:val="00CF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13C04-9721-4947-914A-61FAA49E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5</TotalTime>
  <Pages>21</Pages>
  <Words>6406</Words>
  <Characters>43535</Characters>
  <Application>Microsoft Office Word</Application>
  <DocSecurity>0</DocSecurity>
  <Lines>362</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2021083703_x000d_
Ændring af MAH adresse</dc:description>
  <cp:lastModifiedBy>Marianne Ott Jensen</cp:lastModifiedBy>
  <cp:revision>3</cp:revision>
  <cp:lastPrinted>2012-08-22T08:53:00Z</cp:lastPrinted>
  <dcterms:created xsi:type="dcterms:W3CDTF">2022-04-22T06:25:00Z</dcterms:created>
  <dcterms:modified xsi:type="dcterms:W3CDTF">2022-04-22T06:30:00Z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