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905" w:rsidRPr="00955972" w:rsidRDefault="009C4905" w:rsidP="009C4905">
      <w:bookmarkStart w:id="0" w:name="_GoBack"/>
      <w:bookmarkEnd w:id="0"/>
      <w:r>
        <w:rPr>
          <w:noProof/>
          <w:lang w:eastAsia="da-DK"/>
        </w:rPr>
        <w:drawing>
          <wp:inline distT="0" distB="0" distL="0" distR="0" wp14:anchorId="3FE9097E" wp14:editId="6A1DFA04">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003BF" w:rsidRDefault="00B003BF" w:rsidP="00B003BF">
      <w:pPr>
        <w:pStyle w:val="Titel"/>
        <w:jc w:val="left"/>
        <w:rPr>
          <w:b w:val="0"/>
          <w:szCs w:val="24"/>
        </w:rPr>
      </w:pPr>
    </w:p>
    <w:p w:rsidR="009C4905" w:rsidRPr="009C4905" w:rsidRDefault="00227C5B" w:rsidP="009C4905">
      <w:pPr>
        <w:pStyle w:val="Titel"/>
        <w:jc w:val="right"/>
        <w:rPr>
          <w:szCs w:val="24"/>
        </w:rPr>
      </w:pPr>
      <w:r>
        <w:rPr>
          <w:szCs w:val="24"/>
        </w:rPr>
        <w:t>28. november 2019</w:t>
      </w:r>
    </w:p>
    <w:p w:rsidR="009C4905" w:rsidRDefault="009C4905" w:rsidP="00B003BF">
      <w:pPr>
        <w:pStyle w:val="Titel"/>
        <w:jc w:val="left"/>
        <w:rPr>
          <w:b w:val="0"/>
          <w:szCs w:val="24"/>
        </w:rPr>
      </w:pPr>
    </w:p>
    <w:p w:rsidR="00B003BF" w:rsidRDefault="00B003BF" w:rsidP="00B003BF">
      <w:pPr>
        <w:pStyle w:val="Titel"/>
        <w:jc w:val="left"/>
        <w:rPr>
          <w:b w:val="0"/>
          <w:szCs w:val="24"/>
        </w:rPr>
      </w:pPr>
    </w:p>
    <w:p w:rsidR="00227C5B" w:rsidRPr="00C84483" w:rsidRDefault="00227C5B" w:rsidP="00B003BF">
      <w:pPr>
        <w:pStyle w:val="Titel"/>
        <w:jc w:val="left"/>
        <w:rPr>
          <w:b w:val="0"/>
          <w:szCs w:val="24"/>
        </w:rPr>
      </w:pPr>
    </w:p>
    <w:p w:rsidR="00B003BF" w:rsidRPr="00C84483" w:rsidRDefault="00B003BF" w:rsidP="00B003BF">
      <w:pPr>
        <w:jc w:val="center"/>
        <w:rPr>
          <w:b/>
          <w:sz w:val="24"/>
          <w:szCs w:val="24"/>
        </w:rPr>
      </w:pPr>
      <w:r w:rsidRPr="00C84483">
        <w:rPr>
          <w:b/>
          <w:sz w:val="24"/>
          <w:szCs w:val="24"/>
        </w:rPr>
        <w:t>PRODUKTRESUMÉ</w:t>
      </w:r>
    </w:p>
    <w:p w:rsidR="00B003BF" w:rsidRPr="00C84483" w:rsidRDefault="00B003BF" w:rsidP="00B003BF">
      <w:pPr>
        <w:jc w:val="center"/>
        <w:rPr>
          <w:b/>
          <w:sz w:val="24"/>
          <w:szCs w:val="24"/>
        </w:rPr>
      </w:pPr>
    </w:p>
    <w:p w:rsidR="00B003BF" w:rsidRPr="00C84483" w:rsidRDefault="00B003BF" w:rsidP="00B003BF">
      <w:pPr>
        <w:jc w:val="center"/>
        <w:rPr>
          <w:b/>
          <w:sz w:val="24"/>
          <w:szCs w:val="24"/>
        </w:rPr>
      </w:pPr>
      <w:r w:rsidRPr="00C84483">
        <w:rPr>
          <w:b/>
          <w:sz w:val="24"/>
          <w:szCs w:val="24"/>
        </w:rPr>
        <w:t>for</w:t>
      </w:r>
    </w:p>
    <w:p w:rsidR="00B003BF" w:rsidRPr="00C84483" w:rsidRDefault="00B003BF" w:rsidP="00B003BF">
      <w:pPr>
        <w:jc w:val="center"/>
        <w:rPr>
          <w:b/>
          <w:sz w:val="24"/>
          <w:szCs w:val="24"/>
        </w:rPr>
      </w:pPr>
    </w:p>
    <w:p w:rsidR="00B003BF" w:rsidRPr="00C84483" w:rsidRDefault="00405DDE" w:rsidP="00B003BF">
      <w:pPr>
        <w:jc w:val="center"/>
        <w:rPr>
          <w:b/>
          <w:sz w:val="24"/>
          <w:szCs w:val="24"/>
        </w:rPr>
      </w:pPr>
      <w:proofErr w:type="spellStart"/>
      <w:r>
        <w:rPr>
          <w:b/>
          <w:sz w:val="24"/>
          <w:szCs w:val="24"/>
        </w:rPr>
        <w:t>Vamocin</w:t>
      </w:r>
      <w:proofErr w:type="spellEnd"/>
      <w:r w:rsidR="006F3CAB">
        <w:rPr>
          <w:b/>
          <w:sz w:val="24"/>
          <w:szCs w:val="24"/>
        </w:rPr>
        <w:t>, øjendråber, opløsning</w:t>
      </w:r>
    </w:p>
    <w:p w:rsidR="00B003BF" w:rsidRPr="00C84483" w:rsidRDefault="00B003BF" w:rsidP="00B003BF">
      <w:pPr>
        <w:jc w:val="both"/>
        <w:rPr>
          <w:sz w:val="24"/>
          <w:szCs w:val="24"/>
        </w:rPr>
      </w:pPr>
    </w:p>
    <w:p w:rsidR="00B003BF" w:rsidRPr="00227C5B" w:rsidRDefault="00B003BF" w:rsidP="00227C5B">
      <w:pPr>
        <w:ind w:left="851" w:hanging="851"/>
        <w:jc w:val="both"/>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0.</w:t>
      </w:r>
      <w:r w:rsidRPr="00227C5B">
        <w:rPr>
          <w:b/>
          <w:sz w:val="24"/>
          <w:szCs w:val="24"/>
        </w:rPr>
        <w:tab/>
        <w:t>D.SP.NR.</w:t>
      </w:r>
    </w:p>
    <w:p w:rsidR="00B003BF" w:rsidRPr="00227C5B" w:rsidRDefault="00B003BF" w:rsidP="00227C5B">
      <w:pPr>
        <w:tabs>
          <w:tab w:val="left" w:pos="851"/>
        </w:tabs>
        <w:ind w:left="851" w:hanging="851"/>
        <w:rPr>
          <w:sz w:val="24"/>
          <w:szCs w:val="24"/>
        </w:rPr>
      </w:pPr>
      <w:r w:rsidRPr="00227C5B">
        <w:rPr>
          <w:sz w:val="24"/>
          <w:szCs w:val="24"/>
        </w:rPr>
        <w:tab/>
      </w:r>
      <w:r w:rsidR="00B34BFA" w:rsidRPr="00227C5B">
        <w:rPr>
          <w:sz w:val="24"/>
          <w:szCs w:val="24"/>
        </w:rPr>
        <w:t>28418</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1.</w:t>
      </w:r>
      <w:r w:rsidRPr="00227C5B">
        <w:rPr>
          <w:b/>
          <w:sz w:val="24"/>
          <w:szCs w:val="24"/>
        </w:rPr>
        <w:tab/>
        <w:t>LÆGEMIDLETS NAVN</w:t>
      </w:r>
    </w:p>
    <w:p w:rsidR="00B003BF" w:rsidRPr="00227C5B" w:rsidRDefault="00B003BF" w:rsidP="00227C5B">
      <w:pPr>
        <w:tabs>
          <w:tab w:val="left" w:pos="851"/>
        </w:tabs>
        <w:ind w:left="851" w:hanging="851"/>
        <w:rPr>
          <w:sz w:val="24"/>
          <w:szCs w:val="24"/>
        </w:rPr>
      </w:pPr>
      <w:r w:rsidRPr="00227C5B">
        <w:rPr>
          <w:sz w:val="24"/>
          <w:szCs w:val="24"/>
        </w:rPr>
        <w:tab/>
      </w:r>
      <w:proofErr w:type="spellStart"/>
      <w:r w:rsidR="00405DDE" w:rsidRPr="00227C5B">
        <w:rPr>
          <w:sz w:val="24"/>
          <w:szCs w:val="24"/>
        </w:rPr>
        <w:t>Vamocin</w:t>
      </w:r>
      <w:proofErr w:type="spellEnd"/>
    </w:p>
    <w:p w:rsidR="00B003BF" w:rsidRPr="00227C5B" w:rsidRDefault="00B003BF" w:rsidP="00227C5B">
      <w:pPr>
        <w:tabs>
          <w:tab w:val="left" w:pos="851"/>
        </w:tabs>
        <w:ind w:left="851" w:hanging="851"/>
        <w:rPr>
          <w:sz w:val="24"/>
          <w:szCs w:val="24"/>
        </w:rPr>
      </w:pPr>
      <w:r w:rsidRPr="00227C5B">
        <w:rPr>
          <w:sz w:val="24"/>
          <w:szCs w:val="24"/>
        </w:rPr>
        <w:tab/>
      </w:r>
    </w:p>
    <w:p w:rsidR="00B003BF" w:rsidRPr="00227C5B" w:rsidRDefault="00B003BF" w:rsidP="00227C5B">
      <w:pPr>
        <w:tabs>
          <w:tab w:val="left" w:pos="851"/>
        </w:tabs>
        <w:ind w:left="851" w:hanging="851"/>
        <w:rPr>
          <w:b/>
          <w:sz w:val="24"/>
          <w:szCs w:val="24"/>
        </w:rPr>
      </w:pPr>
      <w:r w:rsidRPr="00227C5B">
        <w:rPr>
          <w:b/>
          <w:sz w:val="24"/>
          <w:szCs w:val="24"/>
        </w:rPr>
        <w:t>2.</w:t>
      </w:r>
      <w:r w:rsidRPr="00227C5B">
        <w:rPr>
          <w:b/>
          <w:sz w:val="24"/>
          <w:szCs w:val="24"/>
        </w:rPr>
        <w:tab/>
        <w:t>KVALITATIV OG KVANTITATIV SAMMENSÆTNING</w:t>
      </w:r>
    </w:p>
    <w:p w:rsidR="00B34BFA" w:rsidRPr="00227C5B" w:rsidRDefault="00B34BFA" w:rsidP="00227C5B">
      <w:pPr>
        <w:ind w:left="851"/>
        <w:rPr>
          <w:sz w:val="24"/>
          <w:szCs w:val="24"/>
        </w:rPr>
      </w:pPr>
      <w:r w:rsidRPr="00227C5B">
        <w:rPr>
          <w:sz w:val="24"/>
          <w:szCs w:val="24"/>
        </w:rPr>
        <w:t xml:space="preserve">Hver ml opløsning indeholder 5,45 mg </w:t>
      </w:r>
      <w:proofErr w:type="spellStart"/>
      <w:r w:rsidRPr="00227C5B">
        <w:rPr>
          <w:sz w:val="24"/>
          <w:szCs w:val="24"/>
        </w:rPr>
        <w:t>moxifloxacinhydrochlorid</w:t>
      </w:r>
      <w:proofErr w:type="spellEnd"/>
      <w:r w:rsidRPr="00227C5B">
        <w:rPr>
          <w:sz w:val="24"/>
          <w:szCs w:val="24"/>
        </w:rPr>
        <w:t xml:space="preserve"> svarende til 5 mg </w:t>
      </w:r>
      <w:proofErr w:type="spellStart"/>
      <w:r w:rsidRPr="00227C5B">
        <w:rPr>
          <w:sz w:val="24"/>
          <w:szCs w:val="24"/>
        </w:rPr>
        <w:t>moxifloxacin</w:t>
      </w:r>
      <w:proofErr w:type="spellEnd"/>
      <w:r w:rsidRPr="00227C5B">
        <w:rPr>
          <w:sz w:val="24"/>
          <w:szCs w:val="24"/>
        </w:rPr>
        <w:t xml:space="preserve">.  </w:t>
      </w:r>
    </w:p>
    <w:p w:rsidR="00B34BFA" w:rsidRPr="00227C5B" w:rsidRDefault="00B34BFA" w:rsidP="00227C5B">
      <w:pPr>
        <w:ind w:left="851"/>
        <w:rPr>
          <w:sz w:val="24"/>
          <w:szCs w:val="24"/>
        </w:rPr>
      </w:pPr>
      <w:r w:rsidRPr="00227C5B">
        <w:rPr>
          <w:sz w:val="24"/>
          <w:szCs w:val="24"/>
        </w:rPr>
        <w:t xml:space="preserve">Hver øjendråbe indeholder 190 mikrogram </w:t>
      </w:r>
      <w:proofErr w:type="spellStart"/>
      <w:r w:rsidRPr="00227C5B">
        <w:rPr>
          <w:sz w:val="24"/>
          <w:szCs w:val="24"/>
        </w:rPr>
        <w:t>moxifloxacin</w:t>
      </w:r>
      <w:proofErr w:type="spellEnd"/>
      <w:r w:rsidRPr="00227C5B">
        <w:rPr>
          <w:sz w:val="24"/>
          <w:szCs w:val="24"/>
        </w:rPr>
        <w:t>.</w:t>
      </w:r>
    </w:p>
    <w:p w:rsidR="00B34BFA" w:rsidRPr="00227C5B" w:rsidRDefault="00B34BFA" w:rsidP="00227C5B">
      <w:pPr>
        <w:ind w:left="851"/>
        <w:rPr>
          <w:sz w:val="24"/>
          <w:szCs w:val="24"/>
        </w:rPr>
      </w:pPr>
    </w:p>
    <w:p w:rsidR="00B003BF" w:rsidRPr="00227C5B" w:rsidRDefault="00B34BFA" w:rsidP="00227C5B">
      <w:pPr>
        <w:tabs>
          <w:tab w:val="left" w:pos="851"/>
        </w:tabs>
        <w:ind w:left="851"/>
        <w:rPr>
          <w:sz w:val="24"/>
          <w:szCs w:val="24"/>
          <w:lang w:eastAsia="da-DK"/>
        </w:rPr>
      </w:pPr>
      <w:r w:rsidRPr="00227C5B">
        <w:rPr>
          <w:sz w:val="24"/>
          <w:szCs w:val="24"/>
        </w:rPr>
        <w:t>Alle hjælpestoffer er anført under pkt. 6.1</w:t>
      </w:r>
      <w:r w:rsidRPr="00227C5B">
        <w:rPr>
          <w:sz w:val="24"/>
          <w:szCs w:val="24"/>
          <w:lang w:eastAsia="da-DK"/>
        </w:rPr>
        <w:t>.</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3.</w:t>
      </w:r>
      <w:r w:rsidRPr="00227C5B">
        <w:rPr>
          <w:b/>
          <w:sz w:val="24"/>
          <w:szCs w:val="24"/>
        </w:rPr>
        <w:tab/>
        <w:t>LÆGEMIDDELFORM</w:t>
      </w:r>
    </w:p>
    <w:p w:rsidR="00DD5466" w:rsidRPr="00227C5B" w:rsidRDefault="009C4905" w:rsidP="00227C5B">
      <w:pPr>
        <w:ind w:left="851"/>
        <w:rPr>
          <w:sz w:val="24"/>
          <w:szCs w:val="24"/>
        </w:rPr>
      </w:pPr>
      <w:r w:rsidRPr="00227C5B">
        <w:rPr>
          <w:sz w:val="24"/>
          <w:szCs w:val="24"/>
        </w:rPr>
        <w:t>Øjendråber, opløsning</w:t>
      </w:r>
    </w:p>
    <w:p w:rsidR="00DD5466" w:rsidRPr="00227C5B" w:rsidRDefault="00DD5466" w:rsidP="00227C5B">
      <w:pPr>
        <w:ind w:left="851"/>
        <w:rPr>
          <w:sz w:val="24"/>
          <w:szCs w:val="24"/>
        </w:rPr>
      </w:pPr>
    </w:p>
    <w:p w:rsidR="00DD5466" w:rsidRPr="00227C5B" w:rsidRDefault="00DD5466" w:rsidP="00227C5B">
      <w:pPr>
        <w:ind w:left="851"/>
        <w:rPr>
          <w:sz w:val="24"/>
          <w:szCs w:val="24"/>
        </w:rPr>
      </w:pPr>
      <w:r w:rsidRPr="00227C5B">
        <w:rPr>
          <w:sz w:val="24"/>
          <w:szCs w:val="24"/>
        </w:rPr>
        <w:t>Klar, grønlig-gul opløsning.</w:t>
      </w:r>
    </w:p>
    <w:p w:rsidR="00B003BF" w:rsidRPr="00227C5B" w:rsidRDefault="00702D3F" w:rsidP="00227C5B">
      <w:pPr>
        <w:ind w:left="851"/>
        <w:rPr>
          <w:sz w:val="24"/>
          <w:szCs w:val="24"/>
        </w:rPr>
      </w:pPr>
      <w:proofErr w:type="spellStart"/>
      <w:r w:rsidRPr="00227C5B">
        <w:rPr>
          <w:sz w:val="24"/>
          <w:szCs w:val="24"/>
        </w:rPr>
        <w:t>Osmolaliteten</w:t>
      </w:r>
      <w:proofErr w:type="spellEnd"/>
      <w:r w:rsidRPr="00227C5B">
        <w:rPr>
          <w:sz w:val="24"/>
          <w:szCs w:val="24"/>
        </w:rPr>
        <w:t xml:space="preserve"> af produktet er 290 </w:t>
      </w:r>
      <w:proofErr w:type="spellStart"/>
      <w:r w:rsidRPr="00227C5B">
        <w:rPr>
          <w:sz w:val="24"/>
          <w:szCs w:val="24"/>
        </w:rPr>
        <w:t>mOsmol</w:t>
      </w:r>
      <w:proofErr w:type="spellEnd"/>
      <w:r w:rsidRPr="00227C5B">
        <w:rPr>
          <w:sz w:val="24"/>
          <w:szCs w:val="24"/>
        </w:rPr>
        <w:t>/kg ± 5 % og pH er mellem</w:t>
      </w:r>
      <w:r w:rsidR="00BF146A">
        <w:rPr>
          <w:sz w:val="24"/>
          <w:szCs w:val="24"/>
        </w:rPr>
        <w:t xml:space="preserve"> </w:t>
      </w:r>
      <w:r w:rsidRPr="00227C5B">
        <w:rPr>
          <w:sz w:val="24"/>
          <w:szCs w:val="24"/>
        </w:rPr>
        <w:t>6,3 og 7,3.</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4.</w:t>
      </w:r>
      <w:r w:rsidRPr="00227C5B">
        <w:rPr>
          <w:b/>
          <w:sz w:val="24"/>
          <w:szCs w:val="24"/>
        </w:rPr>
        <w:tab/>
        <w:t>KLINISKE OPLYSNINGER</w:t>
      </w:r>
    </w:p>
    <w:p w:rsidR="00B003BF" w:rsidRPr="00227C5B" w:rsidRDefault="00B003BF" w:rsidP="00227C5B">
      <w:pPr>
        <w:tabs>
          <w:tab w:val="left" w:pos="851"/>
        </w:tabs>
        <w:ind w:left="851" w:hanging="851"/>
        <w:rPr>
          <w:b/>
          <w:sz w:val="24"/>
          <w:szCs w:val="24"/>
        </w:rPr>
      </w:pPr>
    </w:p>
    <w:p w:rsidR="00B003BF" w:rsidRPr="00227C5B" w:rsidRDefault="00B003BF" w:rsidP="00227C5B">
      <w:pPr>
        <w:tabs>
          <w:tab w:val="left" w:pos="851"/>
        </w:tabs>
        <w:ind w:left="851" w:hanging="851"/>
        <w:rPr>
          <w:b/>
          <w:sz w:val="24"/>
          <w:szCs w:val="24"/>
          <w:u w:val="single"/>
        </w:rPr>
      </w:pPr>
      <w:r w:rsidRPr="00227C5B">
        <w:rPr>
          <w:b/>
          <w:sz w:val="24"/>
          <w:szCs w:val="24"/>
        </w:rPr>
        <w:t>4.1</w:t>
      </w:r>
      <w:r w:rsidRPr="00227C5B">
        <w:rPr>
          <w:b/>
          <w:sz w:val="24"/>
          <w:szCs w:val="24"/>
        </w:rPr>
        <w:tab/>
        <w:t>Terapeutiske indikationer</w:t>
      </w:r>
    </w:p>
    <w:p w:rsidR="00B003BF" w:rsidRPr="00227C5B" w:rsidRDefault="00CF1070" w:rsidP="00227C5B">
      <w:pPr>
        <w:ind w:left="851"/>
        <w:rPr>
          <w:sz w:val="24"/>
          <w:szCs w:val="24"/>
        </w:rPr>
      </w:pPr>
      <w:proofErr w:type="spellStart"/>
      <w:r w:rsidRPr="00227C5B">
        <w:rPr>
          <w:sz w:val="24"/>
          <w:szCs w:val="24"/>
        </w:rPr>
        <w:t>Topikal</w:t>
      </w:r>
      <w:proofErr w:type="spellEnd"/>
      <w:r w:rsidRPr="00227C5B">
        <w:rPr>
          <w:sz w:val="24"/>
          <w:szCs w:val="24"/>
        </w:rPr>
        <w:t xml:space="preserve"> behandling af </w:t>
      </w:r>
      <w:proofErr w:type="spellStart"/>
      <w:r w:rsidRPr="00227C5B">
        <w:rPr>
          <w:sz w:val="24"/>
          <w:szCs w:val="24"/>
        </w:rPr>
        <w:t>purulent</w:t>
      </w:r>
      <w:proofErr w:type="spellEnd"/>
      <w:r w:rsidRPr="00227C5B">
        <w:rPr>
          <w:sz w:val="24"/>
          <w:szCs w:val="24"/>
        </w:rPr>
        <w:t xml:space="preserve"> bakteriel </w:t>
      </w:r>
      <w:proofErr w:type="spellStart"/>
      <w:r w:rsidRPr="00227C5B">
        <w:rPr>
          <w:sz w:val="24"/>
          <w:szCs w:val="24"/>
        </w:rPr>
        <w:t>konjunktivitis</w:t>
      </w:r>
      <w:proofErr w:type="spellEnd"/>
      <w:r w:rsidRPr="00227C5B">
        <w:rPr>
          <w:sz w:val="24"/>
          <w:szCs w:val="24"/>
        </w:rPr>
        <w:t xml:space="preserve"> forårsaget af </w:t>
      </w:r>
      <w:proofErr w:type="spellStart"/>
      <w:r w:rsidRPr="00227C5B">
        <w:rPr>
          <w:sz w:val="24"/>
          <w:szCs w:val="24"/>
        </w:rPr>
        <w:t>moxifloxacin</w:t>
      </w:r>
      <w:proofErr w:type="spellEnd"/>
      <w:r w:rsidRPr="00227C5B">
        <w:rPr>
          <w:sz w:val="24"/>
          <w:szCs w:val="24"/>
        </w:rPr>
        <w:t>-følsomme stammer (se pkt. 4.4 og 5.1). Der bør tages hensyn til officielle retningslinjer for hensigtsmæssig brug af antibakterielle midler.</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4.2</w:t>
      </w:r>
      <w:r w:rsidRPr="00227C5B">
        <w:rPr>
          <w:b/>
          <w:sz w:val="24"/>
          <w:szCs w:val="24"/>
        </w:rPr>
        <w:tab/>
        <w:t>Dosering og indgivelsesmåde</w:t>
      </w:r>
    </w:p>
    <w:p w:rsidR="00CF1070" w:rsidRPr="00227C5B" w:rsidRDefault="00CF1070" w:rsidP="00227C5B">
      <w:pPr>
        <w:ind w:left="851" w:hanging="851"/>
        <w:rPr>
          <w:sz w:val="24"/>
          <w:szCs w:val="24"/>
          <w:u w:val="single"/>
        </w:rPr>
      </w:pPr>
    </w:p>
    <w:p w:rsidR="00702D3F" w:rsidRPr="00227C5B" w:rsidRDefault="00702D3F" w:rsidP="00227C5B">
      <w:pPr>
        <w:ind w:left="851"/>
        <w:rPr>
          <w:sz w:val="24"/>
          <w:szCs w:val="24"/>
          <w:u w:val="single"/>
        </w:rPr>
      </w:pPr>
      <w:r w:rsidRPr="00227C5B">
        <w:rPr>
          <w:sz w:val="24"/>
          <w:szCs w:val="24"/>
          <w:u w:val="single"/>
        </w:rPr>
        <w:t>Dosering</w:t>
      </w:r>
    </w:p>
    <w:p w:rsidR="00702D3F" w:rsidRPr="00227C5B" w:rsidRDefault="00702D3F" w:rsidP="00227C5B">
      <w:pPr>
        <w:ind w:left="851"/>
        <w:rPr>
          <w:sz w:val="24"/>
          <w:szCs w:val="24"/>
          <w:u w:val="single"/>
        </w:rPr>
      </w:pPr>
    </w:p>
    <w:p w:rsidR="00702D3F" w:rsidRPr="00227C5B" w:rsidRDefault="00702D3F" w:rsidP="00227C5B">
      <w:pPr>
        <w:ind w:left="851"/>
        <w:rPr>
          <w:i/>
          <w:sz w:val="24"/>
          <w:szCs w:val="24"/>
        </w:rPr>
      </w:pPr>
      <w:r w:rsidRPr="00227C5B">
        <w:rPr>
          <w:i/>
          <w:sz w:val="24"/>
          <w:szCs w:val="24"/>
        </w:rPr>
        <w:t>Anvendelse til voksne, inklusive ældre (≥ 65 år)</w:t>
      </w:r>
    </w:p>
    <w:p w:rsidR="00CF1070" w:rsidRPr="00227C5B" w:rsidRDefault="00CF1070" w:rsidP="00227C5B">
      <w:pPr>
        <w:snapToGrid w:val="0"/>
        <w:ind w:left="851"/>
        <w:rPr>
          <w:sz w:val="24"/>
          <w:szCs w:val="24"/>
          <w:lang w:eastAsia="da-DK"/>
        </w:rPr>
      </w:pPr>
      <w:r w:rsidRPr="00227C5B">
        <w:rPr>
          <w:sz w:val="24"/>
          <w:szCs w:val="24"/>
          <w:lang w:eastAsia="da-DK"/>
        </w:rPr>
        <w:t xml:space="preserve">Dosis er 1 dråbe i det pågældende øje/de pågældende øjne 3 gange </w:t>
      </w:r>
      <w:r w:rsidR="00A81730" w:rsidRPr="00227C5B">
        <w:rPr>
          <w:sz w:val="24"/>
          <w:szCs w:val="24"/>
          <w:lang w:eastAsia="da-DK"/>
        </w:rPr>
        <w:t>daglig</w:t>
      </w:r>
      <w:r w:rsidRPr="00227C5B">
        <w:rPr>
          <w:sz w:val="24"/>
          <w:szCs w:val="24"/>
          <w:lang w:eastAsia="da-DK"/>
        </w:rPr>
        <w:t>.</w:t>
      </w:r>
    </w:p>
    <w:p w:rsidR="00CF1070" w:rsidRPr="00227C5B" w:rsidRDefault="00CF1070" w:rsidP="00227C5B">
      <w:pPr>
        <w:ind w:left="851"/>
        <w:rPr>
          <w:sz w:val="24"/>
          <w:szCs w:val="24"/>
          <w:lang w:val="el-GR"/>
        </w:rPr>
      </w:pPr>
      <w:bookmarkStart w:id="1" w:name="OLE_LINK8"/>
    </w:p>
    <w:p w:rsidR="00CF1070" w:rsidRPr="00227C5B" w:rsidRDefault="00CF1070" w:rsidP="00227C5B">
      <w:pPr>
        <w:ind w:left="851"/>
        <w:rPr>
          <w:sz w:val="24"/>
          <w:szCs w:val="24"/>
        </w:rPr>
      </w:pPr>
      <w:r w:rsidRPr="00227C5B">
        <w:rPr>
          <w:sz w:val="24"/>
          <w:szCs w:val="24"/>
        </w:rPr>
        <w:lastRenderedPageBreak/>
        <w:t xml:space="preserve">Normalt vil der ske en forbedring inden for 5 dage, og derefter fortsættes behandling i yderligere 2-3 dage. Hvis der ikke ses nogen forbedring inden for 5 dages behandling, bør diagnosen og/eller behandlingen revurderes. Behandlingsvarigheden afhænger af sygdommens sværhedsgrad og infektionens kliniske og bakteriologiske forløb. </w:t>
      </w:r>
    </w:p>
    <w:bookmarkEnd w:id="1"/>
    <w:p w:rsidR="00CF1070" w:rsidRPr="00227C5B" w:rsidRDefault="00CF1070" w:rsidP="00227C5B">
      <w:pPr>
        <w:ind w:left="851"/>
        <w:rPr>
          <w:sz w:val="24"/>
          <w:szCs w:val="24"/>
        </w:rPr>
      </w:pPr>
    </w:p>
    <w:p w:rsidR="00CF1070" w:rsidRPr="00227C5B" w:rsidRDefault="00CF1070" w:rsidP="00227C5B">
      <w:pPr>
        <w:snapToGrid w:val="0"/>
        <w:ind w:left="851"/>
        <w:rPr>
          <w:i/>
          <w:sz w:val="24"/>
          <w:szCs w:val="24"/>
          <w:lang w:eastAsia="da-DK"/>
        </w:rPr>
      </w:pPr>
      <w:r w:rsidRPr="00227C5B">
        <w:rPr>
          <w:i/>
          <w:sz w:val="24"/>
          <w:szCs w:val="24"/>
          <w:lang w:eastAsia="da-DK"/>
        </w:rPr>
        <w:t>Pædiatriske patienter</w:t>
      </w:r>
    </w:p>
    <w:p w:rsidR="00CF1070" w:rsidRPr="00227C5B" w:rsidRDefault="00CF1070" w:rsidP="00227C5B">
      <w:pPr>
        <w:snapToGrid w:val="0"/>
        <w:ind w:left="851"/>
        <w:rPr>
          <w:sz w:val="24"/>
          <w:szCs w:val="24"/>
          <w:lang w:eastAsia="da-DK"/>
        </w:rPr>
      </w:pPr>
      <w:r w:rsidRPr="00227C5B">
        <w:rPr>
          <w:sz w:val="24"/>
          <w:szCs w:val="24"/>
          <w:lang w:eastAsia="da-DK"/>
        </w:rPr>
        <w:t>Dosisjustering er ikke nødvendig.</w:t>
      </w:r>
    </w:p>
    <w:p w:rsidR="00CF1070" w:rsidRPr="00227C5B" w:rsidRDefault="00CF1070" w:rsidP="00227C5B">
      <w:pPr>
        <w:snapToGrid w:val="0"/>
        <w:ind w:left="851"/>
        <w:rPr>
          <w:sz w:val="24"/>
          <w:szCs w:val="24"/>
          <w:lang w:eastAsia="da-DK"/>
        </w:rPr>
      </w:pPr>
    </w:p>
    <w:p w:rsidR="00CF1070" w:rsidRPr="00227C5B" w:rsidRDefault="00CF1070" w:rsidP="00227C5B">
      <w:pPr>
        <w:ind w:left="851"/>
        <w:rPr>
          <w:i/>
          <w:sz w:val="24"/>
          <w:szCs w:val="24"/>
          <w:lang w:eastAsia="da-DK"/>
        </w:rPr>
      </w:pPr>
      <w:r w:rsidRPr="00227C5B">
        <w:rPr>
          <w:i/>
          <w:sz w:val="24"/>
          <w:szCs w:val="24"/>
          <w:lang w:eastAsia="da-DK"/>
        </w:rPr>
        <w:t>Nedsat lever- og nyrefunktion</w:t>
      </w:r>
    </w:p>
    <w:p w:rsidR="00CF1070" w:rsidRPr="00227C5B" w:rsidRDefault="00CF1070" w:rsidP="00227C5B">
      <w:pPr>
        <w:widowControl w:val="0"/>
        <w:snapToGrid w:val="0"/>
        <w:ind w:left="851"/>
        <w:rPr>
          <w:sz w:val="24"/>
          <w:szCs w:val="24"/>
          <w:lang w:eastAsia="da-DK"/>
        </w:rPr>
      </w:pPr>
      <w:r w:rsidRPr="00227C5B">
        <w:rPr>
          <w:sz w:val="24"/>
          <w:szCs w:val="24"/>
          <w:lang w:eastAsia="da-DK"/>
        </w:rPr>
        <w:t>Dosisjustering er ikke nødvendig.</w:t>
      </w:r>
    </w:p>
    <w:p w:rsidR="00CF1070" w:rsidRPr="00227C5B" w:rsidRDefault="00CF1070" w:rsidP="00227C5B">
      <w:pPr>
        <w:ind w:left="851"/>
        <w:rPr>
          <w:sz w:val="24"/>
          <w:szCs w:val="24"/>
          <w:lang w:eastAsia="da-DK"/>
        </w:rPr>
      </w:pPr>
    </w:p>
    <w:p w:rsidR="00ED696F" w:rsidRPr="00227C5B" w:rsidRDefault="00ED696F" w:rsidP="00227C5B">
      <w:pPr>
        <w:ind w:left="851"/>
        <w:rPr>
          <w:sz w:val="24"/>
          <w:szCs w:val="24"/>
          <w:u w:val="single"/>
          <w:lang w:eastAsia="da-DK"/>
        </w:rPr>
      </w:pPr>
      <w:r w:rsidRPr="00227C5B">
        <w:rPr>
          <w:sz w:val="24"/>
          <w:szCs w:val="24"/>
          <w:u w:val="single"/>
          <w:lang w:eastAsia="da-DK"/>
        </w:rPr>
        <w:t>Administration</w:t>
      </w:r>
    </w:p>
    <w:p w:rsidR="00ED696F" w:rsidRPr="00227C5B" w:rsidRDefault="00ED696F" w:rsidP="00227C5B">
      <w:pPr>
        <w:ind w:left="851"/>
        <w:rPr>
          <w:sz w:val="24"/>
          <w:szCs w:val="24"/>
        </w:rPr>
      </w:pPr>
      <w:r w:rsidRPr="00227C5B">
        <w:rPr>
          <w:sz w:val="24"/>
          <w:szCs w:val="24"/>
          <w:u w:val="single"/>
        </w:rPr>
        <w:t xml:space="preserve">Kun til </w:t>
      </w:r>
      <w:proofErr w:type="spellStart"/>
      <w:r w:rsidRPr="00227C5B">
        <w:rPr>
          <w:sz w:val="24"/>
          <w:szCs w:val="24"/>
          <w:u w:val="single"/>
        </w:rPr>
        <w:t>okulær</w:t>
      </w:r>
      <w:proofErr w:type="spellEnd"/>
      <w:r w:rsidRPr="00227C5B">
        <w:rPr>
          <w:sz w:val="24"/>
          <w:szCs w:val="24"/>
          <w:u w:val="single"/>
        </w:rPr>
        <w:t xml:space="preserve"> anvendelse</w:t>
      </w:r>
      <w:r w:rsidRPr="00227C5B">
        <w:rPr>
          <w:sz w:val="24"/>
          <w:szCs w:val="24"/>
        </w:rPr>
        <w:t xml:space="preserve">. Må ikke anvendes til injektion. </w:t>
      </w:r>
      <w:proofErr w:type="spellStart"/>
      <w:r w:rsidRPr="00227C5B">
        <w:rPr>
          <w:sz w:val="24"/>
          <w:szCs w:val="24"/>
        </w:rPr>
        <w:t>Vamocin</w:t>
      </w:r>
      <w:proofErr w:type="spellEnd"/>
      <w:r w:rsidRPr="00227C5B">
        <w:rPr>
          <w:sz w:val="24"/>
          <w:szCs w:val="24"/>
        </w:rPr>
        <w:t>, 5 mg/ml, øjendråber, opløsning, må ikke injiceres subkonjunktivalt eller direkte i øjets forreste kammer.</w:t>
      </w:r>
    </w:p>
    <w:p w:rsidR="00ED696F" w:rsidRPr="00227C5B" w:rsidRDefault="00ED696F" w:rsidP="00227C5B">
      <w:pPr>
        <w:ind w:left="851"/>
        <w:rPr>
          <w:sz w:val="24"/>
          <w:szCs w:val="24"/>
        </w:rPr>
      </w:pPr>
    </w:p>
    <w:p w:rsidR="00ED696F" w:rsidRPr="00227C5B" w:rsidRDefault="00ED696F" w:rsidP="00227C5B">
      <w:pPr>
        <w:ind w:left="851"/>
        <w:rPr>
          <w:sz w:val="24"/>
          <w:szCs w:val="24"/>
        </w:rPr>
      </w:pPr>
      <w:r w:rsidRPr="00227C5B">
        <w:rPr>
          <w:sz w:val="24"/>
          <w:szCs w:val="24"/>
        </w:rPr>
        <w:t>For at undgå kontamination af øjendråbeflaskens spids og opløsningen, skal man være opmærksom på ikke at berøre øjenlåget, omgivende områder eller andre ove</w:t>
      </w:r>
      <w:bookmarkStart w:id="2" w:name="OLE_LINK1"/>
      <w:r w:rsidRPr="00227C5B">
        <w:rPr>
          <w:sz w:val="24"/>
          <w:szCs w:val="24"/>
        </w:rPr>
        <w:t>rflader med spidsen af flasken.</w:t>
      </w:r>
    </w:p>
    <w:p w:rsidR="00ED696F" w:rsidRPr="00227C5B" w:rsidRDefault="00ED696F" w:rsidP="00227C5B">
      <w:pPr>
        <w:ind w:left="851"/>
        <w:rPr>
          <w:sz w:val="24"/>
          <w:szCs w:val="24"/>
        </w:rPr>
      </w:pPr>
    </w:p>
    <w:p w:rsidR="00ED696F" w:rsidRPr="00227C5B" w:rsidRDefault="00ED696F" w:rsidP="00227C5B">
      <w:pPr>
        <w:ind w:left="851"/>
        <w:rPr>
          <w:sz w:val="24"/>
          <w:szCs w:val="24"/>
        </w:rPr>
      </w:pPr>
      <w:r w:rsidRPr="00227C5B">
        <w:rPr>
          <w:sz w:val="24"/>
          <w:szCs w:val="24"/>
        </w:rPr>
        <w:t xml:space="preserve">For at undgå, at dråberne absorberes via næseslimhinden, især hos spædbørn og børn, bør den </w:t>
      </w:r>
      <w:proofErr w:type="spellStart"/>
      <w:r w:rsidRPr="00227C5B">
        <w:rPr>
          <w:sz w:val="24"/>
          <w:szCs w:val="24"/>
        </w:rPr>
        <w:t>nasolakrimale</w:t>
      </w:r>
      <w:proofErr w:type="spellEnd"/>
      <w:r w:rsidRPr="00227C5B">
        <w:rPr>
          <w:sz w:val="24"/>
          <w:szCs w:val="24"/>
        </w:rPr>
        <w:t xml:space="preserve"> kanal holdes lukket med fingeren i 2-3 minutter efter anvendelse af dråberne.</w:t>
      </w:r>
      <w:bookmarkEnd w:id="2"/>
    </w:p>
    <w:p w:rsidR="00ED696F" w:rsidRPr="00227C5B" w:rsidRDefault="00ED696F" w:rsidP="00227C5B">
      <w:pPr>
        <w:ind w:left="851"/>
        <w:rPr>
          <w:sz w:val="24"/>
          <w:szCs w:val="24"/>
        </w:rPr>
      </w:pPr>
    </w:p>
    <w:p w:rsidR="00ED696F" w:rsidRPr="00227C5B" w:rsidRDefault="00ED696F" w:rsidP="00227C5B">
      <w:pPr>
        <w:ind w:left="851"/>
        <w:rPr>
          <w:sz w:val="24"/>
          <w:szCs w:val="24"/>
        </w:rPr>
      </w:pPr>
      <w:r w:rsidRPr="00227C5B">
        <w:rPr>
          <w:sz w:val="24"/>
          <w:szCs w:val="24"/>
        </w:rPr>
        <w:t xml:space="preserve">Hvis der bruges mere end ét </w:t>
      </w:r>
      <w:proofErr w:type="spellStart"/>
      <w:r w:rsidRPr="00227C5B">
        <w:rPr>
          <w:sz w:val="24"/>
          <w:szCs w:val="24"/>
        </w:rPr>
        <w:t>topikalt</w:t>
      </w:r>
      <w:proofErr w:type="spellEnd"/>
      <w:r w:rsidRPr="00227C5B">
        <w:rPr>
          <w:sz w:val="24"/>
          <w:szCs w:val="24"/>
        </w:rPr>
        <w:t xml:space="preserve"> øjenpræparat, skal administration af de forskellige lægemidler foregå med mindst 5 minutters mellemrum. Øjensalver skal administreres til sidst.</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4.3</w:t>
      </w:r>
      <w:r w:rsidRPr="00227C5B">
        <w:rPr>
          <w:b/>
          <w:sz w:val="24"/>
          <w:szCs w:val="24"/>
        </w:rPr>
        <w:tab/>
        <w:t>Kontraindikationer</w:t>
      </w:r>
    </w:p>
    <w:p w:rsidR="00ED696F" w:rsidRPr="00227C5B" w:rsidRDefault="00ED696F" w:rsidP="00227C5B">
      <w:pPr>
        <w:ind w:left="851"/>
        <w:rPr>
          <w:sz w:val="24"/>
          <w:szCs w:val="24"/>
          <w:lang w:eastAsia="da-DK"/>
        </w:rPr>
      </w:pPr>
      <w:r w:rsidRPr="00227C5B">
        <w:rPr>
          <w:sz w:val="24"/>
          <w:szCs w:val="24"/>
          <w:lang w:eastAsia="da-DK"/>
        </w:rPr>
        <w:t xml:space="preserve">Overfølsomhed over for det aktive stof, over for andre </w:t>
      </w:r>
      <w:proofErr w:type="spellStart"/>
      <w:r w:rsidRPr="00227C5B">
        <w:rPr>
          <w:sz w:val="24"/>
          <w:szCs w:val="24"/>
          <w:lang w:eastAsia="da-DK"/>
        </w:rPr>
        <w:t>quinoloner</w:t>
      </w:r>
      <w:proofErr w:type="spellEnd"/>
      <w:r w:rsidRPr="00227C5B">
        <w:rPr>
          <w:sz w:val="24"/>
          <w:szCs w:val="24"/>
          <w:lang w:eastAsia="da-DK"/>
        </w:rPr>
        <w:t xml:space="preserve"> eller over for et eller flere af hjælpestofferne anført i punkt 6.1.</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4.4</w:t>
      </w:r>
      <w:r w:rsidRPr="00227C5B">
        <w:rPr>
          <w:b/>
          <w:sz w:val="24"/>
          <w:szCs w:val="24"/>
        </w:rPr>
        <w:tab/>
        <w:t>Særlige advarsler og forsigtighedsregler vedrørende brugen</w:t>
      </w:r>
    </w:p>
    <w:p w:rsidR="00ED696F" w:rsidRPr="00227C5B" w:rsidRDefault="00ED696F" w:rsidP="00227C5B">
      <w:pPr>
        <w:ind w:left="851"/>
        <w:rPr>
          <w:sz w:val="24"/>
          <w:szCs w:val="24"/>
        </w:rPr>
      </w:pPr>
      <w:r w:rsidRPr="00227C5B">
        <w:rPr>
          <w:sz w:val="24"/>
          <w:szCs w:val="24"/>
        </w:rPr>
        <w:t>Alvorlige og enkelte tilfælde af fatale allergiske (</w:t>
      </w:r>
      <w:proofErr w:type="spellStart"/>
      <w:r w:rsidRPr="00227C5B">
        <w:rPr>
          <w:sz w:val="24"/>
          <w:szCs w:val="24"/>
        </w:rPr>
        <w:t>anafylaktiske</w:t>
      </w:r>
      <w:proofErr w:type="spellEnd"/>
      <w:r w:rsidRPr="00227C5B">
        <w:rPr>
          <w:sz w:val="24"/>
          <w:szCs w:val="24"/>
        </w:rPr>
        <w:t xml:space="preserve">) reaktioner, nogle allerede efter den første dosis, er rapporteret hos patienter i systemisk behandling med </w:t>
      </w:r>
      <w:proofErr w:type="spellStart"/>
      <w:r w:rsidRPr="00227C5B">
        <w:rPr>
          <w:sz w:val="24"/>
          <w:szCs w:val="24"/>
        </w:rPr>
        <w:t>quinoloner</w:t>
      </w:r>
      <w:proofErr w:type="spellEnd"/>
      <w:r w:rsidRPr="00227C5B">
        <w:rPr>
          <w:sz w:val="24"/>
          <w:szCs w:val="24"/>
        </w:rPr>
        <w:t xml:space="preserve">. Nogle reaktioner blev ledsaget af </w:t>
      </w:r>
      <w:proofErr w:type="spellStart"/>
      <w:r w:rsidRPr="00227C5B">
        <w:rPr>
          <w:sz w:val="24"/>
          <w:szCs w:val="24"/>
        </w:rPr>
        <w:t>kardiovaskulært</w:t>
      </w:r>
      <w:proofErr w:type="spellEnd"/>
      <w:r w:rsidRPr="00227C5B">
        <w:rPr>
          <w:sz w:val="24"/>
          <w:szCs w:val="24"/>
        </w:rPr>
        <w:t xml:space="preserve"> kollaps, bevidsthedstab, </w:t>
      </w:r>
      <w:proofErr w:type="spellStart"/>
      <w:r w:rsidRPr="00227C5B">
        <w:rPr>
          <w:sz w:val="24"/>
          <w:szCs w:val="24"/>
        </w:rPr>
        <w:t>angioødem</w:t>
      </w:r>
      <w:proofErr w:type="spellEnd"/>
      <w:r w:rsidRPr="00227C5B">
        <w:rPr>
          <w:sz w:val="24"/>
          <w:szCs w:val="24"/>
        </w:rPr>
        <w:t xml:space="preserve"> (inklusive strube- spiserørs- eller ansigtsødem), luftvejsobstruktion, dyspnø, </w:t>
      </w:r>
      <w:proofErr w:type="spellStart"/>
      <w:r w:rsidRPr="00227C5B">
        <w:rPr>
          <w:sz w:val="24"/>
          <w:szCs w:val="24"/>
        </w:rPr>
        <w:t>urticaria</w:t>
      </w:r>
      <w:proofErr w:type="spellEnd"/>
      <w:r w:rsidRPr="00227C5B">
        <w:rPr>
          <w:sz w:val="24"/>
          <w:szCs w:val="24"/>
        </w:rPr>
        <w:t xml:space="preserve"> og kløe (se pkt. 4.8).</w:t>
      </w:r>
    </w:p>
    <w:p w:rsidR="00ED696F" w:rsidRPr="00227C5B" w:rsidRDefault="00ED696F" w:rsidP="00227C5B">
      <w:pPr>
        <w:snapToGrid w:val="0"/>
        <w:ind w:left="851"/>
        <w:rPr>
          <w:sz w:val="24"/>
          <w:szCs w:val="24"/>
          <w:lang w:eastAsia="da-DK"/>
        </w:rPr>
      </w:pPr>
    </w:p>
    <w:p w:rsidR="00ED696F" w:rsidRPr="00227C5B" w:rsidRDefault="00ED696F" w:rsidP="00227C5B">
      <w:pPr>
        <w:snapToGrid w:val="0"/>
        <w:ind w:left="851"/>
        <w:rPr>
          <w:sz w:val="24"/>
          <w:szCs w:val="24"/>
          <w:lang w:eastAsia="da-DK"/>
        </w:rPr>
      </w:pPr>
      <w:r w:rsidRPr="00227C5B">
        <w:rPr>
          <w:sz w:val="24"/>
          <w:szCs w:val="24"/>
          <w:lang w:eastAsia="da-DK"/>
        </w:rPr>
        <w:t xml:space="preserve">Hvis der opstår en allergisk reaktion over for </w:t>
      </w:r>
      <w:proofErr w:type="spellStart"/>
      <w:r w:rsidRPr="00227C5B">
        <w:rPr>
          <w:sz w:val="24"/>
          <w:szCs w:val="24"/>
        </w:rPr>
        <w:t>Vamocin</w:t>
      </w:r>
      <w:proofErr w:type="spellEnd"/>
      <w:r w:rsidRPr="00227C5B">
        <w:rPr>
          <w:sz w:val="24"/>
          <w:szCs w:val="24"/>
          <w:lang w:eastAsia="da-DK"/>
        </w:rPr>
        <w:t xml:space="preserve">, skal behandlingen seponeres. Alvorlige, akutte overfølsomhedsreaktioner over for </w:t>
      </w:r>
      <w:proofErr w:type="spellStart"/>
      <w:r w:rsidRPr="00227C5B">
        <w:rPr>
          <w:sz w:val="24"/>
          <w:szCs w:val="24"/>
          <w:lang w:eastAsia="da-DK"/>
        </w:rPr>
        <w:t>moxifloxacin</w:t>
      </w:r>
      <w:proofErr w:type="spellEnd"/>
      <w:r w:rsidRPr="00227C5B">
        <w:rPr>
          <w:sz w:val="24"/>
          <w:szCs w:val="24"/>
          <w:lang w:eastAsia="da-DK"/>
        </w:rPr>
        <w:t xml:space="preserve"> eller et af de øvrige indholdsstoffer kan kræve omgående behandling. Ilt- og luftvejsbehandling bør gives, hvis det er klinisk indiceret.</w:t>
      </w:r>
    </w:p>
    <w:p w:rsidR="00ED696F" w:rsidRPr="00227C5B" w:rsidRDefault="00ED696F" w:rsidP="00227C5B">
      <w:pPr>
        <w:snapToGrid w:val="0"/>
        <w:ind w:left="851"/>
        <w:rPr>
          <w:sz w:val="24"/>
          <w:szCs w:val="24"/>
          <w:lang w:eastAsia="da-DK"/>
        </w:rPr>
      </w:pPr>
    </w:p>
    <w:p w:rsidR="00ED696F" w:rsidRPr="00227C5B" w:rsidRDefault="00ED696F" w:rsidP="00227C5B">
      <w:pPr>
        <w:snapToGrid w:val="0"/>
        <w:ind w:left="851"/>
        <w:rPr>
          <w:strike/>
          <w:sz w:val="24"/>
          <w:szCs w:val="24"/>
          <w:lang w:eastAsia="da-DK"/>
        </w:rPr>
      </w:pPr>
      <w:r w:rsidRPr="00227C5B">
        <w:rPr>
          <w:sz w:val="24"/>
          <w:szCs w:val="24"/>
          <w:lang w:eastAsia="da-DK"/>
        </w:rPr>
        <w:t xml:space="preserve">I lighed med andre </w:t>
      </w:r>
      <w:proofErr w:type="spellStart"/>
      <w:r w:rsidRPr="00227C5B">
        <w:rPr>
          <w:sz w:val="24"/>
          <w:szCs w:val="24"/>
          <w:lang w:eastAsia="da-DK"/>
        </w:rPr>
        <w:t>antiinfektionsmidler</w:t>
      </w:r>
      <w:proofErr w:type="spellEnd"/>
      <w:r w:rsidRPr="00227C5B">
        <w:rPr>
          <w:sz w:val="24"/>
          <w:szCs w:val="24"/>
          <w:lang w:eastAsia="da-DK"/>
        </w:rPr>
        <w:t xml:space="preserve"> kan langvarig anvendelse resultere i overvækst af ikke-følsomme organismer, herunder svampe. Hvis der opstår en superinfektion, skal behandling seponeres og alternativ behandling indledes.</w:t>
      </w:r>
    </w:p>
    <w:p w:rsidR="00ED696F" w:rsidRPr="00227C5B" w:rsidRDefault="00ED696F" w:rsidP="00227C5B">
      <w:pPr>
        <w:snapToGrid w:val="0"/>
        <w:ind w:left="851"/>
        <w:rPr>
          <w:sz w:val="24"/>
          <w:szCs w:val="24"/>
          <w:lang w:eastAsia="da-DK"/>
        </w:rPr>
      </w:pPr>
    </w:p>
    <w:p w:rsidR="00ED696F" w:rsidRPr="00227C5B" w:rsidRDefault="00ED696F" w:rsidP="00227C5B">
      <w:pPr>
        <w:ind w:left="851"/>
        <w:rPr>
          <w:sz w:val="24"/>
          <w:szCs w:val="24"/>
        </w:rPr>
      </w:pPr>
      <w:r w:rsidRPr="00227C5B">
        <w:rPr>
          <w:sz w:val="24"/>
          <w:szCs w:val="24"/>
        </w:rPr>
        <w:t xml:space="preserve">Inflammation og ruptur af sener kan forekomme ved systemisk behandling med </w:t>
      </w:r>
      <w:proofErr w:type="spellStart"/>
      <w:r w:rsidRPr="00227C5B">
        <w:rPr>
          <w:sz w:val="24"/>
          <w:szCs w:val="24"/>
        </w:rPr>
        <w:t>fluorquinolon</w:t>
      </w:r>
      <w:proofErr w:type="spellEnd"/>
      <w:r w:rsidRPr="00227C5B">
        <w:rPr>
          <w:sz w:val="24"/>
          <w:szCs w:val="24"/>
        </w:rPr>
        <w:t xml:space="preserve">, herunder </w:t>
      </w:r>
      <w:proofErr w:type="spellStart"/>
      <w:r w:rsidRPr="00227C5B">
        <w:rPr>
          <w:sz w:val="24"/>
          <w:szCs w:val="24"/>
        </w:rPr>
        <w:t>moxifloxacin</w:t>
      </w:r>
      <w:proofErr w:type="spellEnd"/>
      <w:r w:rsidRPr="00227C5B">
        <w:rPr>
          <w:sz w:val="24"/>
          <w:szCs w:val="24"/>
        </w:rPr>
        <w:t xml:space="preserve">, især hos ældre patienter og personer i samtidig behandling med </w:t>
      </w:r>
      <w:proofErr w:type="spellStart"/>
      <w:r w:rsidRPr="00227C5B">
        <w:rPr>
          <w:sz w:val="24"/>
          <w:szCs w:val="24"/>
        </w:rPr>
        <w:t>kortikosteroider</w:t>
      </w:r>
      <w:proofErr w:type="spellEnd"/>
      <w:r w:rsidRPr="00227C5B">
        <w:rPr>
          <w:sz w:val="24"/>
          <w:szCs w:val="24"/>
        </w:rPr>
        <w:t xml:space="preserve">. Efter </w:t>
      </w:r>
      <w:proofErr w:type="spellStart"/>
      <w:r w:rsidRPr="00227C5B">
        <w:rPr>
          <w:sz w:val="24"/>
          <w:szCs w:val="24"/>
        </w:rPr>
        <w:t>oftalmisk</w:t>
      </w:r>
      <w:proofErr w:type="spellEnd"/>
      <w:r w:rsidRPr="00227C5B">
        <w:rPr>
          <w:sz w:val="24"/>
          <w:szCs w:val="24"/>
        </w:rPr>
        <w:t xml:space="preserve"> administration af </w:t>
      </w:r>
      <w:proofErr w:type="spellStart"/>
      <w:r w:rsidRPr="00227C5B">
        <w:rPr>
          <w:sz w:val="24"/>
          <w:szCs w:val="24"/>
        </w:rPr>
        <w:t>moxifloxacin</w:t>
      </w:r>
      <w:proofErr w:type="spellEnd"/>
      <w:r w:rsidRPr="00227C5B">
        <w:rPr>
          <w:sz w:val="24"/>
          <w:szCs w:val="24"/>
        </w:rPr>
        <w:t xml:space="preserve"> er plasmakoncentrationerne af </w:t>
      </w:r>
      <w:proofErr w:type="spellStart"/>
      <w:r w:rsidRPr="00227C5B">
        <w:rPr>
          <w:sz w:val="24"/>
          <w:szCs w:val="24"/>
        </w:rPr>
        <w:t>moxifloxacin</w:t>
      </w:r>
      <w:proofErr w:type="spellEnd"/>
      <w:r w:rsidRPr="00227C5B">
        <w:rPr>
          <w:sz w:val="24"/>
          <w:szCs w:val="24"/>
        </w:rPr>
        <w:t xml:space="preserve"> meget lavere, end de er efter terapeutiske orale </w:t>
      </w:r>
      <w:r w:rsidRPr="00227C5B">
        <w:rPr>
          <w:sz w:val="24"/>
          <w:szCs w:val="24"/>
        </w:rPr>
        <w:lastRenderedPageBreak/>
        <w:t xml:space="preserve">doser af </w:t>
      </w:r>
      <w:proofErr w:type="spellStart"/>
      <w:r w:rsidRPr="00227C5B">
        <w:rPr>
          <w:sz w:val="24"/>
          <w:szCs w:val="24"/>
        </w:rPr>
        <w:t>moxifloxacin</w:t>
      </w:r>
      <w:proofErr w:type="spellEnd"/>
      <w:r w:rsidRPr="00227C5B">
        <w:rPr>
          <w:sz w:val="24"/>
          <w:szCs w:val="24"/>
        </w:rPr>
        <w:t xml:space="preserve"> (se pkt. 4.5 og 5.2). Der bør dog udvises forsigtighed, og behandling med </w:t>
      </w:r>
      <w:proofErr w:type="spellStart"/>
      <w:r w:rsidRPr="00227C5B">
        <w:rPr>
          <w:sz w:val="24"/>
          <w:szCs w:val="24"/>
        </w:rPr>
        <w:t>Vamocin</w:t>
      </w:r>
      <w:proofErr w:type="spellEnd"/>
      <w:r w:rsidRPr="00227C5B">
        <w:rPr>
          <w:sz w:val="24"/>
          <w:szCs w:val="24"/>
        </w:rPr>
        <w:t xml:space="preserve"> skal seponeres ved det første tegn på </w:t>
      </w:r>
      <w:proofErr w:type="spellStart"/>
      <w:r w:rsidRPr="00227C5B">
        <w:rPr>
          <w:sz w:val="24"/>
          <w:szCs w:val="24"/>
        </w:rPr>
        <w:t>seneinflammation</w:t>
      </w:r>
      <w:proofErr w:type="spellEnd"/>
      <w:r w:rsidRPr="00227C5B">
        <w:rPr>
          <w:sz w:val="24"/>
          <w:szCs w:val="24"/>
        </w:rPr>
        <w:t xml:space="preserve"> (se pkt. 4.8).</w:t>
      </w:r>
    </w:p>
    <w:p w:rsidR="00ED696F" w:rsidRPr="00227C5B" w:rsidRDefault="00ED696F" w:rsidP="00227C5B">
      <w:pPr>
        <w:ind w:left="851"/>
        <w:rPr>
          <w:sz w:val="24"/>
          <w:szCs w:val="24"/>
        </w:rPr>
      </w:pPr>
    </w:p>
    <w:p w:rsidR="00ED696F" w:rsidRPr="00227C5B" w:rsidRDefault="00ED696F" w:rsidP="00227C5B">
      <w:pPr>
        <w:autoSpaceDE w:val="0"/>
        <w:autoSpaceDN w:val="0"/>
        <w:adjustRightInd w:val="0"/>
        <w:ind w:left="851"/>
        <w:rPr>
          <w:sz w:val="24"/>
          <w:szCs w:val="24"/>
        </w:rPr>
      </w:pPr>
      <w:proofErr w:type="spellStart"/>
      <w:r w:rsidRPr="00227C5B">
        <w:rPr>
          <w:sz w:val="24"/>
          <w:szCs w:val="24"/>
        </w:rPr>
        <w:t>Vamocin</w:t>
      </w:r>
      <w:proofErr w:type="spellEnd"/>
      <w:r w:rsidRPr="00227C5B">
        <w:rPr>
          <w:sz w:val="24"/>
          <w:szCs w:val="24"/>
        </w:rPr>
        <w:t xml:space="preserve"> bør ikke anvendes til profylaktisk eller empirisk behandling af </w:t>
      </w:r>
      <w:proofErr w:type="spellStart"/>
      <w:r w:rsidRPr="00227C5B">
        <w:rPr>
          <w:sz w:val="24"/>
          <w:szCs w:val="24"/>
        </w:rPr>
        <w:t>gonococcal</w:t>
      </w:r>
      <w:proofErr w:type="spellEnd"/>
      <w:r w:rsidRPr="00227C5B">
        <w:rPr>
          <w:sz w:val="24"/>
          <w:szCs w:val="24"/>
        </w:rPr>
        <w:t xml:space="preserve"> </w:t>
      </w:r>
      <w:proofErr w:type="spellStart"/>
      <w:r w:rsidRPr="00227C5B">
        <w:rPr>
          <w:sz w:val="24"/>
          <w:szCs w:val="24"/>
        </w:rPr>
        <w:t>konjunktivitis</w:t>
      </w:r>
      <w:proofErr w:type="spellEnd"/>
      <w:r w:rsidRPr="00227C5B">
        <w:rPr>
          <w:sz w:val="24"/>
          <w:szCs w:val="24"/>
        </w:rPr>
        <w:t xml:space="preserve">, herunder </w:t>
      </w:r>
      <w:proofErr w:type="spellStart"/>
      <w:r w:rsidRPr="00227C5B">
        <w:rPr>
          <w:sz w:val="24"/>
          <w:szCs w:val="24"/>
        </w:rPr>
        <w:t>gonococcal</w:t>
      </w:r>
      <w:proofErr w:type="spellEnd"/>
      <w:r w:rsidRPr="00227C5B">
        <w:rPr>
          <w:sz w:val="24"/>
          <w:szCs w:val="24"/>
        </w:rPr>
        <w:t xml:space="preserve"> </w:t>
      </w:r>
      <w:proofErr w:type="spellStart"/>
      <w:r w:rsidRPr="00227C5B">
        <w:rPr>
          <w:sz w:val="24"/>
          <w:szCs w:val="24"/>
        </w:rPr>
        <w:t>ophthalmia</w:t>
      </w:r>
      <w:proofErr w:type="spellEnd"/>
      <w:r w:rsidRPr="00227C5B">
        <w:rPr>
          <w:sz w:val="24"/>
          <w:szCs w:val="24"/>
        </w:rPr>
        <w:t xml:space="preserve"> </w:t>
      </w:r>
      <w:proofErr w:type="spellStart"/>
      <w:r w:rsidRPr="00227C5B">
        <w:rPr>
          <w:sz w:val="24"/>
          <w:szCs w:val="24"/>
        </w:rPr>
        <w:t>neonatorum</w:t>
      </w:r>
      <w:proofErr w:type="spellEnd"/>
      <w:r w:rsidRPr="00227C5B">
        <w:rPr>
          <w:sz w:val="24"/>
          <w:szCs w:val="24"/>
        </w:rPr>
        <w:t xml:space="preserve">, på grund af forekomsten af </w:t>
      </w:r>
      <w:proofErr w:type="spellStart"/>
      <w:r w:rsidRPr="00227C5B">
        <w:rPr>
          <w:sz w:val="24"/>
          <w:szCs w:val="24"/>
        </w:rPr>
        <w:t>fluoroquinolon</w:t>
      </w:r>
      <w:proofErr w:type="spellEnd"/>
      <w:r w:rsidRPr="00227C5B">
        <w:rPr>
          <w:sz w:val="24"/>
          <w:szCs w:val="24"/>
        </w:rPr>
        <w:t xml:space="preserve">-resistent </w:t>
      </w:r>
      <w:proofErr w:type="spellStart"/>
      <w:r w:rsidRPr="00227C5B">
        <w:rPr>
          <w:i/>
          <w:iCs/>
          <w:sz w:val="24"/>
          <w:szCs w:val="24"/>
        </w:rPr>
        <w:t>Neisseria</w:t>
      </w:r>
      <w:proofErr w:type="spellEnd"/>
      <w:r w:rsidRPr="00227C5B">
        <w:rPr>
          <w:i/>
          <w:iCs/>
          <w:sz w:val="24"/>
          <w:szCs w:val="24"/>
        </w:rPr>
        <w:t xml:space="preserve"> </w:t>
      </w:r>
      <w:proofErr w:type="spellStart"/>
      <w:r w:rsidRPr="00227C5B">
        <w:rPr>
          <w:i/>
          <w:iCs/>
          <w:sz w:val="24"/>
          <w:szCs w:val="24"/>
        </w:rPr>
        <w:t>Gonorrhoeae</w:t>
      </w:r>
      <w:proofErr w:type="spellEnd"/>
      <w:r w:rsidRPr="00227C5B">
        <w:rPr>
          <w:i/>
          <w:iCs/>
          <w:sz w:val="24"/>
          <w:szCs w:val="24"/>
        </w:rPr>
        <w:t>.</w:t>
      </w:r>
      <w:r w:rsidRPr="00227C5B">
        <w:rPr>
          <w:sz w:val="24"/>
          <w:szCs w:val="24"/>
        </w:rPr>
        <w:t xml:space="preserve"> Patienter med øjeninfektioner forårsaget af </w:t>
      </w:r>
      <w:proofErr w:type="spellStart"/>
      <w:r w:rsidRPr="00227C5B">
        <w:rPr>
          <w:i/>
          <w:iCs/>
          <w:sz w:val="24"/>
          <w:szCs w:val="24"/>
        </w:rPr>
        <w:t>Neisseria</w:t>
      </w:r>
      <w:proofErr w:type="spellEnd"/>
      <w:r w:rsidRPr="00227C5B">
        <w:rPr>
          <w:i/>
          <w:iCs/>
          <w:sz w:val="24"/>
          <w:szCs w:val="24"/>
        </w:rPr>
        <w:t xml:space="preserve"> </w:t>
      </w:r>
      <w:proofErr w:type="spellStart"/>
      <w:r w:rsidRPr="00227C5B">
        <w:rPr>
          <w:i/>
          <w:iCs/>
          <w:sz w:val="24"/>
          <w:szCs w:val="24"/>
        </w:rPr>
        <w:t>gonorrhoeae</w:t>
      </w:r>
      <w:proofErr w:type="spellEnd"/>
      <w:r w:rsidRPr="00227C5B">
        <w:rPr>
          <w:sz w:val="24"/>
          <w:szCs w:val="24"/>
        </w:rPr>
        <w:t xml:space="preserve"> bør modtage passende systemisk behandling.</w:t>
      </w:r>
    </w:p>
    <w:p w:rsidR="00ED696F" w:rsidRPr="00227C5B" w:rsidRDefault="00ED696F" w:rsidP="00227C5B">
      <w:pPr>
        <w:autoSpaceDE w:val="0"/>
        <w:autoSpaceDN w:val="0"/>
        <w:adjustRightInd w:val="0"/>
        <w:ind w:left="851"/>
        <w:rPr>
          <w:sz w:val="24"/>
          <w:szCs w:val="24"/>
        </w:rPr>
      </w:pPr>
    </w:p>
    <w:p w:rsidR="00ED696F" w:rsidRPr="00227C5B" w:rsidRDefault="00ED696F" w:rsidP="00227C5B">
      <w:pPr>
        <w:autoSpaceDE w:val="0"/>
        <w:autoSpaceDN w:val="0"/>
        <w:adjustRightInd w:val="0"/>
        <w:ind w:left="851"/>
        <w:rPr>
          <w:sz w:val="24"/>
          <w:szCs w:val="24"/>
          <w:lang w:eastAsia="da-DK"/>
        </w:rPr>
      </w:pPr>
      <w:r w:rsidRPr="00227C5B">
        <w:rPr>
          <w:sz w:val="24"/>
          <w:szCs w:val="24"/>
          <w:lang w:eastAsia="da-DK"/>
        </w:rPr>
        <w:t xml:space="preserve">Patienter bør rådes til ikke at bære kontaktlinser, hvis de har tegn og symptomer på en bakteriel </w:t>
      </w:r>
      <w:proofErr w:type="spellStart"/>
      <w:r w:rsidRPr="00227C5B">
        <w:rPr>
          <w:sz w:val="24"/>
          <w:szCs w:val="24"/>
          <w:lang w:eastAsia="da-DK"/>
        </w:rPr>
        <w:t>okulær</w:t>
      </w:r>
      <w:proofErr w:type="spellEnd"/>
      <w:r w:rsidRPr="00227C5B">
        <w:rPr>
          <w:sz w:val="24"/>
          <w:szCs w:val="24"/>
          <w:lang w:eastAsia="da-DK"/>
        </w:rPr>
        <w:t xml:space="preserve"> infektion.</w:t>
      </w:r>
    </w:p>
    <w:p w:rsidR="00ED696F" w:rsidRPr="00227C5B" w:rsidRDefault="00ED696F" w:rsidP="00227C5B">
      <w:pPr>
        <w:autoSpaceDE w:val="0"/>
        <w:autoSpaceDN w:val="0"/>
        <w:adjustRightInd w:val="0"/>
        <w:ind w:left="851"/>
        <w:rPr>
          <w:color w:val="000000"/>
          <w:sz w:val="24"/>
          <w:szCs w:val="24"/>
        </w:rPr>
      </w:pPr>
    </w:p>
    <w:p w:rsidR="00ED696F" w:rsidRPr="00227C5B" w:rsidRDefault="00ED696F" w:rsidP="00227C5B">
      <w:pPr>
        <w:autoSpaceDE w:val="0"/>
        <w:autoSpaceDN w:val="0"/>
        <w:adjustRightInd w:val="0"/>
        <w:ind w:left="851"/>
        <w:rPr>
          <w:sz w:val="24"/>
          <w:szCs w:val="24"/>
          <w:u w:val="single"/>
        </w:rPr>
      </w:pPr>
      <w:r w:rsidRPr="00227C5B">
        <w:rPr>
          <w:sz w:val="24"/>
          <w:szCs w:val="24"/>
          <w:u w:val="single"/>
        </w:rPr>
        <w:t>Pædiatrisk population</w:t>
      </w:r>
    </w:p>
    <w:p w:rsidR="00ED696F" w:rsidRPr="00227C5B" w:rsidRDefault="00ED696F" w:rsidP="00227C5B">
      <w:pPr>
        <w:autoSpaceDE w:val="0"/>
        <w:autoSpaceDN w:val="0"/>
        <w:adjustRightInd w:val="0"/>
        <w:ind w:left="851"/>
        <w:rPr>
          <w:sz w:val="24"/>
          <w:szCs w:val="24"/>
        </w:rPr>
      </w:pPr>
      <w:r w:rsidRPr="00227C5B">
        <w:rPr>
          <w:sz w:val="24"/>
          <w:szCs w:val="24"/>
        </w:rPr>
        <w:t xml:space="preserve">Der findes kun meget begrænsede data vedrørende sikkerhed og virkning af </w:t>
      </w:r>
      <w:proofErr w:type="spellStart"/>
      <w:r w:rsidRPr="00227C5B">
        <w:rPr>
          <w:sz w:val="24"/>
          <w:szCs w:val="24"/>
        </w:rPr>
        <w:t>moxifloxacin</w:t>
      </w:r>
      <w:proofErr w:type="spellEnd"/>
      <w:r w:rsidRPr="00227C5B">
        <w:rPr>
          <w:sz w:val="24"/>
          <w:szCs w:val="24"/>
        </w:rPr>
        <w:t xml:space="preserve"> 5 mg/ml, øjendråber, opløsning, til behandling af </w:t>
      </w:r>
      <w:proofErr w:type="spellStart"/>
      <w:r w:rsidRPr="00227C5B">
        <w:rPr>
          <w:sz w:val="24"/>
          <w:szCs w:val="24"/>
        </w:rPr>
        <w:t>konjunktivitis</w:t>
      </w:r>
      <w:proofErr w:type="spellEnd"/>
      <w:r w:rsidRPr="00227C5B">
        <w:rPr>
          <w:sz w:val="24"/>
          <w:szCs w:val="24"/>
        </w:rPr>
        <w:t xml:space="preserve"> hos nyfødte.  Derfor anbefales brugen af dette lægemiddel ikke til behandling af </w:t>
      </w:r>
      <w:proofErr w:type="spellStart"/>
      <w:r w:rsidRPr="00227C5B">
        <w:rPr>
          <w:sz w:val="24"/>
          <w:szCs w:val="24"/>
        </w:rPr>
        <w:t>konjunktivitis</w:t>
      </w:r>
      <w:proofErr w:type="spellEnd"/>
      <w:r w:rsidRPr="00227C5B">
        <w:rPr>
          <w:sz w:val="24"/>
          <w:szCs w:val="24"/>
        </w:rPr>
        <w:t xml:space="preserve"> hos nyfødte.</w:t>
      </w:r>
    </w:p>
    <w:p w:rsidR="00ED696F" w:rsidRPr="00227C5B" w:rsidRDefault="00ED696F" w:rsidP="00227C5B">
      <w:pPr>
        <w:autoSpaceDE w:val="0"/>
        <w:autoSpaceDN w:val="0"/>
        <w:adjustRightInd w:val="0"/>
        <w:ind w:left="851"/>
        <w:rPr>
          <w:sz w:val="24"/>
          <w:szCs w:val="24"/>
        </w:rPr>
      </w:pPr>
    </w:p>
    <w:p w:rsidR="00ED696F" w:rsidRPr="00227C5B" w:rsidRDefault="00ED696F" w:rsidP="00227C5B">
      <w:pPr>
        <w:autoSpaceDE w:val="0"/>
        <w:autoSpaceDN w:val="0"/>
        <w:adjustRightInd w:val="0"/>
        <w:ind w:left="851"/>
        <w:rPr>
          <w:color w:val="000000"/>
          <w:sz w:val="24"/>
          <w:szCs w:val="24"/>
        </w:rPr>
      </w:pPr>
      <w:r w:rsidRPr="00227C5B">
        <w:rPr>
          <w:sz w:val="24"/>
          <w:szCs w:val="24"/>
        </w:rPr>
        <w:t xml:space="preserve">Nyfødte med </w:t>
      </w:r>
      <w:proofErr w:type="spellStart"/>
      <w:r w:rsidRPr="00227C5B">
        <w:rPr>
          <w:sz w:val="24"/>
          <w:szCs w:val="24"/>
        </w:rPr>
        <w:t>ophthalmia</w:t>
      </w:r>
      <w:proofErr w:type="spellEnd"/>
      <w:r w:rsidRPr="00227C5B">
        <w:rPr>
          <w:sz w:val="24"/>
          <w:szCs w:val="24"/>
        </w:rPr>
        <w:t xml:space="preserve"> </w:t>
      </w:r>
      <w:proofErr w:type="spellStart"/>
      <w:r w:rsidRPr="00227C5B">
        <w:rPr>
          <w:sz w:val="24"/>
          <w:szCs w:val="24"/>
        </w:rPr>
        <w:t>neonatorum</w:t>
      </w:r>
      <w:proofErr w:type="spellEnd"/>
      <w:r w:rsidRPr="00227C5B">
        <w:rPr>
          <w:sz w:val="24"/>
          <w:szCs w:val="24"/>
        </w:rPr>
        <w:t xml:space="preserve"> bør modtage passende behandling for deres sygdom, f.eks. systemisk behandling ved tilfælde forårsaget af </w:t>
      </w:r>
      <w:proofErr w:type="spellStart"/>
      <w:r w:rsidRPr="00227C5B">
        <w:rPr>
          <w:i/>
          <w:iCs/>
          <w:sz w:val="24"/>
          <w:szCs w:val="24"/>
        </w:rPr>
        <w:t>Chlamydia</w:t>
      </w:r>
      <w:proofErr w:type="spellEnd"/>
      <w:r w:rsidRPr="00227C5B">
        <w:rPr>
          <w:i/>
          <w:iCs/>
          <w:sz w:val="24"/>
          <w:szCs w:val="24"/>
        </w:rPr>
        <w:t xml:space="preserve"> </w:t>
      </w:r>
      <w:proofErr w:type="spellStart"/>
      <w:r w:rsidRPr="00227C5B">
        <w:rPr>
          <w:i/>
          <w:iCs/>
          <w:sz w:val="24"/>
          <w:szCs w:val="24"/>
        </w:rPr>
        <w:t>trachomatis</w:t>
      </w:r>
      <w:proofErr w:type="spellEnd"/>
      <w:r w:rsidRPr="00227C5B">
        <w:rPr>
          <w:sz w:val="24"/>
          <w:szCs w:val="24"/>
        </w:rPr>
        <w:t xml:space="preserve"> eller </w:t>
      </w:r>
      <w:proofErr w:type="spellStart"/>
      <w:r w:rsidRPr="00227C5B">
        <w:rPr>
          <w:i/>
          <w:iCs/>
          <w:sz w:val="24"/>
          <w:szCs w:val="24"/>
        </w:rPr>
        <w:t>Neisseria</w:t>
      </w:r>
      <w:proofErr w:type="spellEnd"/>
      <w:r w:rsidRPr="00227C5B">
        <w:rPr>
          <w:i/>
          <w:iCs/>
          <w:sz w:val="24"/>
          <w:szCs w:val="24"/>
        </w:rPr>
        <w:t xml:space="preserve"> </w:t>
      </w:r>
      <w:proofErr w:type="spellStart"/>
      <w:r w:rsidRPr="00227C5B">
        <w:rPr>
          <w:i/>
          <w:iCs/>
          <w:sz w:val="24"/>
          <w:szCs w:val="24"/>
        </w:rPr>
        <w:t>gonorrhoeae</w:t>
      </w:r>
      <w:proofErr w:type="spellEnd"/>
      <w:r w:rsidRPr="00227C5B">
        <w:rPr>
          <w:i/>
          <w:iCs/>
          <w:sz w:val="24"/>
          <w:szCs w:val="24"/>
        </w:rPr>
        <w:t>.</w:t>
      </w:r>
    </w:p>
    <w:p w:rsidR="00ED696F" w:rsidRPr="00227C5B" w:rsidRDefault="00ED696F" w:rsidP="00227C5B">
      <w:pPr>
        <w:snapToGrid w:val="0"/>
        <w:ind w:left="851"/>
        <w:rPr>
          <w:sz w:val="24"/>
          <w:szCs w:val="24"/>
          <w:lang w:eastAsia="da-DK"/>
        </w:rPr>
      </w:pPr>
    </w:p>
    <w:p w:rsidR="00ED696F" w:rsidRPr="00227C5B" w:rsidRDefault="00ED696F" w:rsidP="00227C5B">
      <w:pPr>
        <w:autoSpaceDE w:val="0"/>
        <w:autoSpaceDN w:val="0"/>
        <w:adjustRightInd w:val="0"/>
        <w:ind w:left="851"/>
        <w:rPr>
          <w:sz w:val="24"/>
          <w:szCs w:val="24"/>
          <w:lang w:eastAsia="da-DK"/>
        </w:rPr>
      </w:pPr>
      <w:r w:rsidRPr="00227C5B">
        <w:rPr>
          <w:color w:val="000000"/>
          <w:sz w:val="24"/>
          <w:szCs w:val="24"/>
        </w:rPr>
        <w:t xml:space="preserve">Lægemidlet anbefales ikke til behandling af </w:t>
      </w:r>
      <w:proofErr w:type="spellStart"/>
      <w:r w:rsidRPr="00227C5B">
        <w:rPr>
          <w:i/>
          <w:iCs/>
          <w:color w:val="000000"/>
          <w:sz w:val="24"/>
          <w:szCs w:val="24"/>
        </w:rPr>
        <w:t>Chlamydia</w:t>
      </w:r>
      <w:proofErr w:type="spellEnd"/>
      <w:r w:rsidRPr="00227C5B">
        <w:rPr>
          <w:i/>
          <w:iCs/>
          <w:color w:val="000000"/>
          <w:sz w:val="24"/>
          <w:szCs w:val="24"/>
        </w:rPr>
        <w:t xml:space="preserve"> </w:t>
      </w:r>
      <w:proofErr w:type="spellStart"/>
      <w:r w:rsidRPr="00227C5B">
        <w:rPr>
          <w:i/>
          <w:iCs/>
          <w:color w:val="000000"/>
          <w:sz w:val="24"/>
          <w:szCs w:val="24"/>
        </w:rPr>
        <w:t>trachomatis</w:t>
      </w:r>
      <w:proofErr w:type="spellEnd"/>
      <w:r w:rsidRPr="00227C5B">
        <w:rPr>
          <w:i/>
          <w:iCs/>
          <w:color w:val="000000"/>
          <w:sz w:val="24"/>
          <w:szCs w:val="24"/>
        </w:rPr>
        <w:t xml:space="preserve"> </w:t>
      </w:r>
      <w:r w:rsidRPr="00227C5B">
        <w:rPr>
          <w:color w:val="000000"/>
          <w:sz w:val="24"/>
          <w:szCs w:val="24"/>
        </w:rPr>
        <w:t xml:space="preserve">hos patienter under 2 år, da det ikke er undersøgt i disse patienter. Patienter over 2 år, med øjeninfektioner forårsaget af </w:t>
      </w:r>
      <w:proofErr w:type="spellStart"/>
      <w:r w:rsidRPr="00227C5B">
        <w:rPr>
          <w:i/>
          <w:color w:val="000000"/>
          <w:sz w:val="24"/>
          <w:szCs w:val="24"/>
        </w:rPr>
        <w:t>Chlamydia</w:t>
      </w:r>
      <w:proofErr w:type="spellEnd"/>
      <w:r w:rsidRPr="00227C5B">
        <w:rPr>
          <w:i/>
          <w:color w:val="000000"/>
          <w:sz w:val="24"/>
          <w:szCs w:val="24"/>
        </w:rPr>
        <w:t xml:space="preserve"> </w:t>
      </w:r>
      <w:proofErr w:type="spellStart"/>
      <w:r w:rsidRPr="00227C5B">
        <w:rPr>
          <w:i/>
          <w:color w:val="000000"/>
          <w:sz w:val="24"/>
          <w:szCs w:val="24"/>
        </w:rPr>
        <w:t>trachomatis</w:t>
      </w:r>
      <w:proofErr w:type="spellEnd"/>
      <w:r w:rsidRPr="00227C5B">
        <w:rPr>
          <w:color w:val="000000"/>
          <w:sz w:val="24"/>
          <w:szCs w:val="24"/>
        </w:rPr>
        <w:t>, bør modtage passende systemisk behandling.</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4.5</w:t>
      </w:r>
      <w:r w:rsidRPr="00227C5B">
        <w:rPr>
          <w:b/>
          <w:sz w:val="24"/>
          <w:szCs w:val="24"/>
        </w:rPr>
        <w:tab/>
        <w:t>Interaktion med andre lægemidler og andre former for interaktion</w:t>
      </w:r>
    </w:p>
    <w:p w:rsidR="006D159A" w:rsidRPr="00227C5B" w:rsidRDefault="006D159A" w:rsidP="00227C5B">
      <w:pPr>
        <w:ind w:left="851"/>
        <w:rPr>
          <w:sz w:val="24"/>
          <w:szCs w:val="24"/>
        </w:rPr>
      </w:pPr>
      <w:r w:rsidRPr="00227C5B">
        <w:rPr>
          <w:sz w:val="24"/>
          <w:szCs w:val="24"/>
        </w:rPr>
        <w:t xml:space="preserve">Der er ikke udført interaktionsundersøgelser med </w:t>
      </w:r>
      <w:proofErr w:type="spellStart"/>
      <w:r w:rsidRPr="00227C5B">
        <w:rPr>
          <w:sz w:val="24"/>
          <w:szCs w:val="24"/>
        </w:rPr>
        <w:t>moxifloxacin</w:t>
      </w:r>
      <w:proofErr w:type="spellEnd"/>
      <w:r w:rsidRPr="00227C5B">
        <w:rPr>
          <w:sz w:val="24"/>
          <w:szCs w:val="24"/>
        </w:rPr>
        <w:t xml:space="preserve"> 5 mg/ml, øjendråber, opløsning. På grund af den lave systemiske koncentration af </w:t>
      </w:r>
      <w:proofErr w:type="spellStart"/>
      <w:r w:rsidRPr="00227C5B">
        <w:rPr>
          <w:sz w:val="24"/>
          <w:szCs w:val="24"/>
        </w:rPr>
        <w:t>moxifloxacin</w:t>
      </w:r>
      <w:proofErr w:type="spellEnd"/>
      <w:r w:rsidRPr="00227C5B">
        <w:rPr>
          <w:sz w:val="24"/>
          <w:szCs w:val="24"/>
        </w:rPr>
        <w:t xml:space="preserve"> ved </w:t>
      </w:r>
      <w:proofErr w:type="spellStart"/>
      <w:r w:rsidRPr="00227C5B">
        <w:rPr>
          <w:sz w:val="24"/>
          <w:szCs w:val="24"/>
        </w:rPr>
        <w:t>topikal</w:t>
      </w:r>
      <w:proofErr w:type="spellEnd"/>
      <w:r w:rsidRPr="00227C5B">
        <w:rPr>
          <w:sz w:val="24"/>
          <w:szCs w:val="24"/>
        </w:rPr>
        <w:t xml:space="preserve"> </w:t>
      </w:r>
      <w:proofErr w:type="spellStart"/>
      <w:r w:rsidRPr="00227C5B">
        <w:rPr>
          <w:sz w:val="24"/>
          <w:szCs w:val="24"/>
        </w:rPr>
        <w:t>okulær</w:t>
      </w:r>
      <w:proofErr w:type="spellEnd"/>
      <w:r w:rsidRPr="00227C5B">
        <w:rPr>
          <w:sz w:val="24"/>
          <w:szCs w:val="24"/>
        </w:rPr>
        <w:t xml:space="preserve"> administration af lægemidlet (se pkt. 5.2) er det usandsynligt, at der vil forekomme lægemiddelinteraktioner.</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4.6</w:t>
      </w:r>
      <w:r w:rsidRPr="00227C5B">
        <w:rPr>
          <w:b/>
          <w:sz w:val="24"/>
          <w:szCs w:val="24"/>
        </w:rPr>
        <w:tab/>
        <w:t>Graviditet og amning</w:t>
      </w:r>
    </w:p>
    <w:p w:rsidR="006D159A" w:rsidRPr="00227C5B" w:rsidRDefault="006D159A" w:rsidP="00227C5B">
      <w:pPr>
        <w:ind w:left="851" w:hanging="851"/>
        <w:rPr>
          <w:sz w:val="24"/>
          <w:szCs w:val="24"/>
          <w:u w:val="single"/>
        </w:rPr>
      </w:pPr>
    </w:p>
    <w:p w:rsidR="006D159A" w:rsidRPr="00227C5B" w:rsidRDefault="006D159A" w:rsidP="00227C5B">
      <w:pPr>
        <w:ind w:left="851"/>
        <w:rPr>
          <w:sz w:val="24"/>
          <w:szCs w:val="24"/>
          <w:u w:val="single"/>
        </w:rPr>
      </w:pPr>
      <w:r w:rsidRPr="00227C5B">
        <w:rPr>
          <w:sz w:val="24"/>
          <w:szCs w:val="24"/>
          <w:u w:val="single"/>
        </w:rPr>
        <w:t>Graviditet</w:t>
      </w:r>
    </w:p>
    <w:p w:rsidR="006D159A" w:rsidRPr="00227C5B" w:rsidRDefault="006D159A" w:rsidP="00227C5B">
      <w:pPr>
        <w:ind w:left="851"/>
        <w:rPr>
          <w:sz w:val="24"/>
          <w:szCs w:val="24"/>
        </w:rPr>
      </w:pPr>
      <w:r w:rsidRPr="00227C5B">
        <w:rPr>
          <w:sz w:val="24"/>
          <w:szCs w:val="24"/>
        </w:rPr>
        <w:t xml:space="preserve">Der foreligger ingen eller begrænsede data vedrørende anvendelse af </w:t>
      </w:r>
      <w:proofErr w:type="spellStart"/>
      <w:r w:rsidRPr="00227C5B">
        <w:rPr>
          <w:sz w:val="24"/>
          <w:szCs w:val="24"/>
        </w:rPr>
        <w:t>moxifloxacin</w:t>
      </w:r>
      <w:proofErr w:type="spellEnd"/>
      <w:r w:rsidRPr="00227C5B">
        <w:rPr>
          <w:sz w:val="24"/>
          <w:szCs w:val="24"/>
        </w:rPr>
        <w:t xml:space="preserve"> 5 mg/ml, øjendråber, opløsning, hos gravide kvinder. Der forventes dog ingen virkning på graviditeten, da den systemiske eksponering for </w:t>
      </w:r>
      <w:proofErr w:type="spellStart"/>
      <w:r w:rsidRPr="00227C5B">
        <w:rPr>
          <w:sz w:val="24"/>
          <w:szCs w:val="24"/>
        </w:rPr>
        <w:t>moxifloxacin</w:t>
      </w:r>
      <w:proofErr w:type="spellEnd"/>
      <w:r w:rsidRPr="00227C5B">
        <w:rPr>
          <w:sz w:val="24"/>
          <w:szCs w:val="24"/>
        </w:rPr>
        <w:t xml:space="preserve"> er ubetydelig. Lægemidlet kan anvendes under graviditet. </w:t>
      </w:r>
    </w:p>
    <w:p w:rsidR="006D159A" w:rsidRPr="00227C5B" w:rsidRDefault="006D159A" w:rsidP="00227C5B">
      <w:pPr>
        <w:pStyle w:val="TableText"/>
        <w:tabs>
          <w:tab w:val="left" w:pos="567"/>
        </w:tabs>
        <w:ind w:left="851"/>
        <w:rPr>
          <w:u w:val="single"/>
          <w:lang w:val="da-DK"/>
        </w:rPr>
      </w:pPr>
    </w:p>
    <w:p w:rsidR="006D159A" w:rsidRPr="00227C5B" w:rsidRDefault="006D159A" w:rsidP="00227C5B">
      <w:pPr>
        <w:pStyle w:val="TableText"/>
        <w:ind w:left="851"/>
        <w:rPr>
          <w:u w:val="single"/>
          <w:lang w:val="da-DK"/>
        </w:rPr>
      </w:pPr>
      <w:r w:rsidRPr="00227C5B">
        <w:rPr>
          <w:u w:val="single"/>
          <w:lang w:val="da-DK"/>
        </w:rPr>
        <w:t>Amning</w:t>
      </w:r>
    </w:p>
    <w:p w:rsidR="006D159A" w:rsidRPr="00227C5B" w:rsidRDefault="006D159A" w:rsidP="00227C5B">
      <w:pPr>
        <w:pStyle w:val="TableText"/>
        <w:ind w:left="851"/>
        <w:rPr>
          <w:lang w:val="da-DK"/>
        </w:rPr>
      </w:pPr>
      <w:r w:rsidRPr="00227C5B">
        <w:rPr>
          <w:lang w:val="da-DK"/>
        </w:rPr>
        <w:t xml:space="preserve">Det vides ikke, om </w:t>
      </w:r>
      <w:proofErr w:type="spellStart"/>
      <w:r w:rsidRPr="00227C5B">
        <w:rPr>
          <w:lang w:val="da-DK"/>
        </w:rPr>
        <w:t>moxifloxacin</w:t>
      </w:r>
      <w:proofErr w:type="spellEnd"/>
      <w:r w:rsidRPr="00227C5B">
        <w:rPr>
          <w:lang w:val="da-DK"/>
        </w:rPr>
        <w:t>/</w:t>
      </w:r>
      <w:proofErr w:type="spellStart"/>
      <w:r w:rsidRPr="00227C5B">
        <w:rPr>
          <w:lang w:val="da-DK"/>
        </w:rPr>
        <w:t>metabolitter</w:t>
      </w:r>
      <w:proofErr w:type="spellEnd"/>
      <w:r w:rsidRPr="00227C5B">
        <w:rPr>
          <w:lang w:val="da-DK"/>
        </w:rPr>
        <w:t xml:space="preserve"> udskilles i modermælk. Dyrestudier har vist udskillelse af små mængder i modermælk efter oral administration af </w:t>
      </w:r>
      <w:proofErr w:type="spellStart"/>
      <w:r w:rsidRPr="00227C5B">
        <w:rPr>
          <w:lang w:val="da-DK"/>
        </w:rPr>
        <w:t>moxifloxacin</w:t>
      </w:r>
      <w:proofErr w:type="spellEnd"/>
      <w:r w:rsidRPr="00227C5B">
        <w:rPr>
          <w:lang w:val="da-DK"/>
        </w:rPr>
        <w:t xml:space="preserve">. Ved terapeutiske doser af </w:t>
      </w:r>
      <w:proofErr w:type="spellStart"/>
      <w:r w:rsidRPr="00227C5B">
        <w:rPr>
          <w:lang w:val="da-DK" w:eastAsia="en-US"/>
        </w:rPr>
        <w:t>moxifloxacin</w:t>
      </w:r>
      <w:proofErr w:type="spellEnd"/>
      <w:r w:rsidRPr="00227C5B">
        <w:rPr>
          <w:lang w:val="da-DK"/>
        </w:rPr>
        <w:t xml:space="preserve"> 5 mg/ml, øjendråber, opløsning, forventes der dog ingen effekt på det ammede barn. Lægemidlet kan anvendes under amning.</w:t>
      </w:r>
    </w:p>
    <w:p w:rsidR="006D159A" w:rsidRPr="00227C5B" w:rsidRDefault="006D159A" w:rsidP="00227C5B">
      <w:pPr>
        <w:pStyle w:val="TableText"/>
        <w:ind w:left="851"/>
        <w:rPr>
          <w:lang w:val="da-DK"/>
        </w:rPr>
      </w:pPr>
    </w:p>
    <w:p w:rsidR="006D159A" w:rsidRPr="00227C5B" w:rsidRDefault="006D159A" w:rsidP="00227C5B">
      <w:pPr>
        <w:ind w:left="851"/>
        <w:rPr>
          <w:sz w:val="24"/>
          <w:szCs w:val="24"/>
          <w:u w:val="single"/>
        </w:rPr>
      </w:pPr>
      <w:r w:rsidRPr="00227C5B">
        <w:rPr>
          <w:sz w:val="24"/>
          <w:szCs w:val="24"/>
          <w:u w:val="single"/>
        </w:rPr>
        <w:t>Fertilitet</w:t>
      </w:r>
    </w:p>
    <w:p w:rsidR="006D159A" w:rsidRPr="00227C5B" w:rsidRDefault="006D159A" w:rsidP="00227C5B">
      <w:pPr>
        <w:ind w:left="851"/>
        <w:rPr>
          <w:sz w:val="24"/>
          <w:szCs w:val="24"/>
        </w:rPr>
      </w:pPr>
      <w:r w:rsidRPr="00227C5B">
        <w:rPr>
          <w:sz w:val="24"/>
          <w:szCs w:val="24"/>
        </w:rPr>
        <w:t xml:space="preserve">Der er ikke udført undersøgelser for at vurdere virkningen af </w:t>
      </w:r>
      <w:proofErr w:type="spellStart"/>
      <w:r w:rsidRPr="00227C5B">
        <w:rPr>
          <w:sz w:val="24"/>
          <w:szCs w:val="24"/>
        </w:rPr>
        <w:t>okulær</w:t>
      </w:r>
      <w:proofErr w:type="spellEnd"/>
      <w:r w:rsidRPr="00227C5B">
        <w:rPr>
          <w:sz w:val="24"/>
          <w:szCs w:val="24"/>
        </w:rPr>
        <w:t xml:space="preserve"> administration af </w:t>
      </w:r>
      <w:proofErr w:type="spellStart"/>
      <w:r w:rsidRPr="00227C5B">
        <w:rPr>
          <w:sz w:val="24"/>
          <w:szCs w:val="24"/>
        </w:rPr>
        <w:t>moxifloxacin</w:t>
      </w:r>
      <w:proofErr w:type="spellEnd"/>
      <w:r w:rsidRPr="00227C5B">
        <w:rPr>
          <w:sz w:val="24"/>
          <w:szCs w:val="24"/>
        </w:rPr>
        <w:t xml:space="preserve"> på fertiliteten.</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4.7</w:t>
      </w:r>
      <w:r w:rsidRPr="00227C5B">
        <w:rPr>
          <w:b/>
          <w:sz w:val="24"/>
          <w:szCs w:val="24"/>
        </w:rPr>
        <w:tab/>
        <w:t>Virkninger på evnen til at føre motorkøretøj eller betjene maskiner</w:t>
      </w:r>
    </w:p>
    <w:p w:rsidR="000230E2" w:rsidRPr="00227C5B" w:rsidRDefault="000230E2" w:rsidP="00227C5B">
      <w:pPr>
        <w:ind w:left="851"/>
        <w:rPr>
          <w:sz w:val="24"/>
          <w:szCs w:val="24"/>
        </w:rPr>
      </w:pPr>
      <w:r w:rsidRPr="00227C5B">
        <w:rPr>
          <w:sz w:val="24"/>
          <w:szCs w:val="24"/>
        </w:rPr>
        <w:t>Ikke mærkning.</w:t>
      </w:r>
    </w:p>
    <w:p w:rsidR="006D159A" w:rsidRPr="00227C5B" w:rsidRDefault="006D159A" w:rsidP="00227C5B">
      <w:pPr>
        <w:ind w:left="851"/>
        <w:rPr>
          <w:sz w:val="24"/>
          <w:szCs w:val="24"/>
        </w:rPr>
      </w:pPr>
      <w:proofErr w:type="spellStart"/>
      <w:r w:rsidRPr="00227C5B">
        <w:rPr>
          <w:sz w:val="24"/>
          <w:szCs w:val="24"/>
        </w:rPr>
        <w:t>Vamocin</w:t>
      </w:r>
      <w:proofErr w:type="spellEnd"/>
      <w:r w:rsidRPr="00227C5B">
        <w:rPr>
          <w:sz w:val="24"/>
          <w:szCs w:val="24"/>
        </w:rPr>
        <w:t xml:space="preserve"> påvirker ikke eller kun i ubetydelig grad evnen til at føre motorkøretøj eller betjene maskiner. Det gælder dog for alle øjendråber, at der kan forekomme kortvarigt sløret syn eller andre synsforstyrrelser, som kan påvirke evnen til at føre motorkøretøj eller betjene maskiner. Hvis der opstår sløret syn ved </w:t>
      </w:r>
      <w:proofErr w:type="spellStart"/>
      <w:r w:rsidRPr="00227C5B">
        <w:rPr>
          <w:sz w:val="24"/>
          <w:szCs w:val="24"/>
        </w:rPr>
        <w:t>inddrypning</w:t>
      </w:r>
      <w:proofErr w:type="spellEnd"/>
      <w:r w:rsidRPr="00227C5B">
        <w:rPr>
          <w:sz w:val="24"/>
          <w:szCs w:val="24"/>
        </w:rPr>
        <w:t>, bør patienten vente med at føre motorkøretøj eller betjene maskiner, til synet er klart igen.</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4.8</w:t>
      </w:r>
      <w:r w:rsidRPr="00227C5B">
        <w:rPr>
          <w:b/>
          <w:sz w:val="24"/>
          <w:szCs w:val="24"/>
        </w:rPr>
        <w:tab/>
        <w:t>Bivirkninger</w:t>
      </w:r>
    </w:p>
    <w:p w:rsidR="00C94558" w:rsidRPr="00227C5B" w:rsidRDefault="00C94558" w:rsidP="00227C5B">
      <w:pPr>
        <w:ind w:left="851" w:hanging="851"/>
        <w:rPr>
          <w:sz w:val="24"/>
          <w:szCs w:val="24"/>
          <w:lang w:eastAsia="da-DK"/>
        </w:rPr>
      </w:pPr>
      <w:r w:rsidRPr="00227C5B">
        <w:rPr>
          <w:sz w:val="24"/>
          <w:szCs w:val="24"/>
          <w:lang w:eastAsia="da-DK"/>
        </w:rPr>
        <w:tab/>
      </w:r>
    </w:p>
    <w:p w:rsidR="006D159A" w:rsidRPr="00227C5B" w:rsidRDefault="006D159A" w:rsidP="00227C5B">
      <w:pPr>
        <w:ind w:left="851"/>
        <w:rPr>
          <w:sz w:val="24"/>
          <w:szCs w:val="24"/>
          <w:u w:val="single"/>
        </w:rPr>
      </w:pPr>
      <w:r w:rsidRPr="00227C5B">
        <w:rPr>
          <w:sz w:val="24"/>
          <w:szCs w:val="24"/>
          <w:u w:val="single"/>
        </w:rPr>
        <w:t>Resumé af sikkerhedsprofilen</w:t>
      </w:r>
    </w:p>
    <w:p w:rsidR="006D159A" w:rsidRPr="00227C5B" w:rsidRDefault="006D159A" w:rsidP="00227C5B">
      <w:pPr>
        <w:ind w:left="851"/>
        <w:rPr>
          <w:b/>
          <w:bCs/>
          <w:sz w:val="24"/>
          <w:szCs w:val="24"/>
        </w:rPr>
      </w:pPr>
      <w:r w:rsidRPr="00227C5B">
        <w:rPr>
          <w:color w:val="000000"/>
          <w:sz w:val="24"/>
          <w:szCs w:val="24"/>
        </w:rPr>
        <w:t xml:space="preserve">I kliniske undersøgelser med 2.252 patienter blev </w:t>
      </w:r>
      <w:proofErr w:type="spellStart"/>
      <w:r w:rsidRPr="00227C5B">
        <w:rPr>
          <w:sz w:val="24"/>
          <w:szCs w:val="24"/>
        </w:rPr>
        <w:t>moxifloxacin</w:t>
      </w:r>
      <w:proofErr w:type="spellEnd"/>
      <w:r w:rsidRPr="00227C5B">
        <w:rPr>
          <w:color w:val="000000"/>
          <w:sz w:val="24"/>
          <w:szCs w:val="24"/>
        </w:rPr>
        <w:t xml:space="preserve"> </w:t>
      </w:r>
      <w:r w:rsidRPr="00227C5B">
        <w:rPr>
          <w:sz w:val="24"/>
          <w:szCs w:val="24"/>
        </w:rPr>
        <w:t xml:space="preserve">5 mg/ml, øjendråber, opløsning, </w:t>
      </w:r>
      <w:r w:rsidRPr="00227C5B">
        <w:rPr>
          <w:color w:val="000000"/>
          <w:sz w:val="24"/>
          <w:szCs w:val="24"/>
        </w:rPr>
        <w:t xml:space="preserve">administreret op til 8 gange daglig, og 1.900 af disse patienter blev behandlet 3 gange daglig. Den samlede sikkerhedspopulation, der fik lægemidlet, udgjorde 1.389 patienter fra USA og Canada, 586 patienter fra Japan og 277 patienter fra Indien. Ingen alvorlige oftalmologiske eller systemiske bivirkninger relateret til lægemidlet blev rapporteret i nogle af de kliniske undersøgelser. </w:t>
      </w:r>
      <w:r w:rsidRPr="00227C5B">
        <w:rPr>
          <w:sz w:val="24"/>
          <w:szCs w:val="24"/>
        </w:rPr>
        <w:t>Den hyppigst rapporterede behandlingsrelaterede bivirkning af lægemidlet var øjenirritation og -smerte, der forekom hos i alt 1 til 2 %.</w:t>
      </w:r>
      <w:r w:rsidRPr="00227C5B">
        <w:rPr>
          <w:color w:val="000000"/>
          <w:sz w:val="24"/>
          <w:szCs w:val="24"/>
        </w:rPr>
        <w:t xml:space="preserve"> Disse bivirkninger var milde hos 96 % af de patienter, der oplevede dem, hvoraf kun 1 patient afbrød behandling som følge.</w:t>
      </w:r>
    </w:p>
    <w:p w:rsidR="006D159A" w:rsidRPr="00227C5B" w:rsidRDefault="006D159A" w:rsidP="00227C5B">
      <w:pPr>
        <w:ind w:left="851"/>
        <w:rPr>
          <w:i/>
          <w:color w:val="000000"/>
          <w:sz w:val="24"/>
          <w:szCs w:val="24"/>
        </w:rPr>
      </w:pPr>
    </w:p>
    <w:p w:rsidR="006D159A" w:rsidRPr="00227C5B" w:rsidRDefault="006D159A" w:rsidP="00227C5B">
      <w:pPr>
        <w:ind w:left="851"/>
        <w:rPr>
          <w:color w:val="000000"/>
          <w:sz w:val="24"/>
          <w:szCs w:val="24"/>
          <w:u w:val="single"/>
        </w:rPr>
      </w:pPr>
      <w:r w:rsidRPr="00227C5B">
        <w:rPr>
          <w:color w:val="000000"/>
          <w:sz w:val="24"/>
          <w:szCs w:val="24"/>
          <w:u w:val="single"/>
        </w:rPr>
        <w:t xml:space="preserve">Opsummering af bivirkninger </w:t>
      </w:r>
    </w:p>
    <w:p w:rsidR="006D159A" w:rsidRPr="00227C5B" w:rsidRDefault="006D159A" w:rsidP="00227C5B">
      <w:pPr>
        <w:ind w:left="851"/>
        <w:rPr>
          <w:sz w:val="24"/>
          <w:szCs w:val="24"/>
        </w:rPr>
      </w:pPr>
      <w:r w:rsidRPr="00227C5B">
        <w:rPr>
          <w:color w:val="000000"/>
          <w:sz w:val="24"/>
          <w:szCs w:val="24"/>
        </w:rPr>
        <w:t xml:space="preserve">Nedenstående bivirkninger er klassificeret i henhold til følgende konvention: meget almindelig (≥1/10), almindelig (≥1/100 til &lt;1/10), ikke almindelig (≥1/1.000 til &lt;1/100), sjælden (≥1/10.000 til &lt;1/1000), meget sjælden (&lt;1/10.000) eller ikke kendt (kan ikke estimeres ud fra forhåndenværende data). Inden for de forskellige grupper af hyppighed er bivirkningerne opgjort i faldende orden efter alvorlighed. </w:t>
      </w:r>
    </w:p>
    <w:p w:rsidR="006D159A" w:rsidRPr="00227C5B" w:rsidRDefault="006D159A" w:rsidP="00227C5B">
      <w:pPr>
        <w:tabs>
          <w:tab w:val="left" w:pos="567"/>
        </w:tabs>
        <w:ind w:left="851" w:hanging="851"/>
        <w:rPr>
          <w:color w:val="000000"/>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8"/>
        <w:gridCol w:w="2132"/>
        <w:gridCol w:w="4658"/>
      </w:tblGrid>
      <w:tr w:rsidR="00227C5B" w:rsidRPr="00227C5B" w:rsidTr="00F86634">
        <w:tc>
          <w:tcPr>
            <w:tcW w:w="1474" w:type="pct"/>
          </w:tcPr>
          <w:p w:rsidR="006D159A" w:rsidRPr="00227C5B" w:rsidRDefault="006D159A" w:rsidP="00227C5B">
            <w:pPr>
              <w:ind w:left="63"/>
              <w:rPr>
                <w:b/>
                <w:sz w:val="24"/>
                <w:szCs w:val="24"/>
              </w:rPr>
            </w:pPr>
            <w:r w:rsidRPr="00227C5B">
              <w:rPr>
                <w:b/>
                <w:sz w:val="24"/>
                <w:szCs w:val="24"/>
              </w:rPr>
              <w:t>Systemorganklasse</w:t>
            </w:r>
          </w:p>
        </w:tc>
        <w:tc>
          <w:tcPr>
            <w:tcW w:w="1107" w:type="pct"/>
          </w:tcPr>
          <w:p w:rsidR="006D159A" w:rsidRPr="00227C5B" w:rsidRDefault="006D159A" w:rsidP="00227C5B">
            <w:pPr>
              <w:ind w:left="63"/>
              <w:rPr>
                <w:b/>
                <w:sz w:val="24"/>
                <w:szCs w:val="24"/>
              </w:rPr>
            </w:pPr>
            <w:r w:rsidRPr="00227C5B">
              <w:rPr>
                <w:b/>
                <w:sz w:val="24"/>
                <w:szCs w:val="24"/>
              </w:rPr>
              <w:t>Hyppighed</w:t>
            </w:r>
          </w:p>
        </w:tc>
        <w:tc>
          <w:tcPr>
            <w:tcW w:w="2419" w:type="pct"/>
          </w:tcPr>
          <w:p w:rsidR="006D159A" w:rsidRPr="00227C5B" w:rsidRDefault="006D159A" w:rsidP="00227C5B">
            <w:pPr>
              <w:ind w:left="63"/>
              <w:rPr>
                <w:b/>
                <w:sz w:val="24"/>
                <w:szCs w:val="24"/>
              </w:rPr>
            </w:pPr>
            <w:r w:rsidRPr="00227C5B">
              <w:rPr>
                <w:b/>
                <w:sz w:val="24"/>
                <w:szCs w:val="24"/>
              </w:rPr>
              <w:t>Bivirkninger</w:t>
            </w:r>
          </w:p>
        </w:tc>
      </w:tr>
      <w:tr w:rsidR="00227C5B" w:rsidRPr="00227C5B" w:rsidTr="00F86634">
        <w:trPr>
          <w:trHeight w:val="266"/>
        </w:trPr>
        <w:tc>
          <w:tcPr>
            <w:tcW w:w="1474" w:type="pct"/>
          </w:tcPr>
          <w:p w:rsidR="006D159A" w:rsidRPr="00227C5B" w:rsidRDefault="006D159A" w:rsidP="00227C5B">
            <w:pPr>
              <w:ind w:left="63"/>
              <w:rPr>
                <w:sz w:val="24"/>
                <w:szCs w:val="24"/>
              </w:rPr>
            </w:pPr>
            <w:r w:rsidRPr="00227C5B">
              <w:rPr>
                <w:sz w:val="24"/>
                <w:szCs w:val="24"/>
              </w:rPr>
              <w:t>Blod og lymfesystem</w:t>
            </w:r>
          </w:p>
        </w:tc>
        <w:tc>
          <w:tcPr>
            <w:tcW w:w="1107" w:type="pct"/>
          </w:tcPr>
          <w:p w:rsidR="006D159A" w:rsidRPr="00227C5B" w:rsidRDefault="006D159A" w:rsidP="00227C5B">
            <w:pPr>
              <w:ind w:left="63"/>
              <w:rPr>
                <w:sz w:val="24"/>
                <w:szCs w:val="24"/>
              </w:rPr>
            </w:pPr>
            <w:r w:rsidRPr="00227C5B">
              <w:rPr>
                <w:sz w:val="24"/>
                <w:szCs w:val="24"/>
              </w:rPr>
              <w:t>Sjælden</w:t>
            </w:r>
          </w:p>
        </w:tc>
        <w:tc>
          <w:tcPr>
            <w:tcW w:w="2419" w:type="pct"/>
          </w:tcPr>
          <w:p w:rsidR="006D159A" w:rsidRPr="00227C5B" w:rsidRDefault="006D159A" w:rsidP="00227C5B">
            <w:pPr>
              <w:ind w:left="63"/>
              <w:rPr>
                <w:sz w:val="24"/>
                <w:szCs w:val="24"/>
              </w:rPr>
            </w:pPr>
            <w:r w:rsidRPr="00227C5B">
              <w:rPr>
                <w:sz w:val="24"/>
                <w:szCs w:val="24"/>
              </w:rPr>
              <w:t>Nedsat hæmoglobin</w:t>
            </w:r>
          </w:p>
        </w:tc>
      </w:tr>
      <w:tr w:rsidR="00227C5B" w:rsidRPr="00227C5B" w:rsidTr="00F86634">
        <w:trPr>
          <w:trHeight w:val="285"/>
        </w:trPr>
        <w:tc>
          <w:tcPr>
            <w:tcW w:w="1474" w:type="pct"/>
          </w:tcPr>
          <w:p w:rsidR="006D159A" w:rsidRPr="00227C5B" w:rsidRDefault="006D159A" w:rsidP="00227C5B">
            <w:pPr>
              <w:ind w:left="63"/>
              <w:rPr>
                <w:sz w:val="24"/>
                <w:szCs w:val="24"/>
              </w:rPr>
            </w:pPr>
            <w:r w:rsidRPr="00227C5B">
              <w:rPr>
                <w:sz w:val="24"/>
                <w:szCs w:val="24"/>
              </w:rPr>
              <w:t>Immunsystemet</w:t>
            </w:r>
          </w:p>
        </w:tc>
        <w:tc>
          <w:tcPr>
            <w:tcW w:w="1107" w:type="pct"/>
          </w:tcPr>
          <w:p w:rsidR="006D159A" w:rsidRPr="00227C5B" w:rsidRDefault="006D159A" w:rsidP="00227C5B">
            <w:pPr>
              <w:ind w:left="63"/>
              <w:rPr>
                <w:sz w:val="24"/>
                <w:szCs w:val="24"/>
              </w:rPr>
            </w:pPr>
            <w:r w:rsidRPr="00227C5B">
              <w:rPr>
                <w:sz w:val="24"/>
                <w:szCs w:val="24"/>
              </w:rPr>
              <w:t>Ikke kendt</w:t>
            </w:r>
          </w:p>
        </w:tc>
        <w:tc>
          <w:tcPr>
            <w:tcW w:w="2419" w:type="pct"/>
          </w:tcPr>
          <w:p w:rsidR="006D159A" w:rsidRPr="00227C5B" w:rsidRDefault="006D159A" w:rsidP="00227C5B">
            <w:pPr>
              <w:ind w:left="63"/>
              <w:rPr>
                <w:sz w:val="24"/>
                <w:szCs w:val="24"/>
              </w:rPr>
            </w:pPr>
            <w:r w:rsidRPr="00227C5B">
              <w:rPr>
                <w:sz w:val="24"/>
                <w:szCs w:val="24"/>
              </w:rPr>
              <w:t>Overfølsomhed</w:t>
            </w:r>
          </w:p>
        </w:tc>
      </w:tr>
      <w:tr w:rsidR="00227C5B" w:rsidRPr="00227C5B" w:rsidTr="00F86634">
        <w:trPr>
          <w:trHeight w:val="275"/>
        </w:trPr>
        <w:tc>
          <w:tcPr>
            <w:tcW w:w="1474" w:type="pct"/>
            <w:vMerge w:val="restart"/>
          </w:tcPr>
          <w:p w:rsidR="006D159A" w:rsidRPr="00227C5B" w:rsidRDefault="006D159A" w:rsidP="00227C5B">
            <w:pPr>
              <w:ind w:left="63"/>
              <w:rPr>
                <w:sz w:val="24"/>
                <w:szCs w:val="24"/>
              </w:rPr>
            </w:pPr>
            <w:r w:rsidRPr="00227C5B">
              <w:rPr>
                <w:sz w:val="24"/>
                <w:szCs w:val="24"/>
              </w:rPr>
              <w:t>Nervesystemet</w:t>
            </w:r>
          </w:p>
        </w:tc>
        <w:tc>
          <w:tcPr>
            <w:tcW w:w="1107" w:type="pct"/>
          </w:tcPr>
          <w:p w:rsidR="006D159A" w:rsidRPr="00227C5B" w:rsidRDefault="006D159A" w:rsidP="00227C5B">
            <w:pPr>
              <w:ind w:left="63"/>
              <w:rPr>
                <w:sz w:val="24"/>
                <w:szCs w:val="24"/>
              </w:rPr>
            </w:pPr>
            <w:r w:rsidRPr="00227C5B">
              <w:rPr>
                <w:sz w:val="24"/>
                <w:szCs w:val="24"/>
              </w:rPr>
              <w:t>Ikke almindelig</w:t>
            </w:r>
          </w:p>
        </w:tc>
        <w:tc>
          <w:tcPr>
            <w:tcW w:w="2419" w:type="pct"/>
          </w:tcPr>
          <w:p w:rsidR="006D159A" w:rsidRPr="00227C5B" w:rsidRDefault="006D159A" w:rsidP="00227C5B">
            <w:pPr>
              <w:ind w:left="63"/>
              <w:rPr>
                <w:sz w:val="24"/>
                <w:szCs w:val="24"/>
              </w:rPr>
            </w:pPr>
            <w:r w:rsidRPr="00227C5B">
              <w:rPr>
                <w:sz w:val="24"/>
                <w:szCs w:val="24"/>
              </w:rPr>
              <w:t>Hovedpine</w:t>
            </w:r>
          </w:p>
        </w:tc>
      </w:tr>
      <w:tr w:rsidR="00227C5B" w:rsidRPr="00227C5B" w:rsidTr="00F86634">
        <w:trPr>
          <w:trHeight w:val="279"/>
        </w:trPr>
        <w:tc>
          <w:tcPr>
            <w:tcW w:w="1474" w:type="pct"/>
            <w:vMerge/>
          </w:tcPr>
          <w:p w:rsidR="006D159A" w:rsidRPr="00227C5B" w:rsidRDefault="006D159A" w:rsidP="00227C5B">
            <w:pPr>
              <w:ind w:left="63"/>
              <w:rPr>
                <w:sz w:val="24"/>
                <w:szCs w:val="24"/>
              </w:rPr>
            </w:pPr>
          </w:p>
        </w:tc>
        <w:tc>
          <w:tcPr>
            <w:tcW w:w="1107" w:type="pct"/>
          </w:tcPr>
          <w:p w:rsidR="006D159A" w:rsidRPr="00227C5B" w:rsidRDefault="006D159A" w:rsidP="00227C5B">
            <w:pPr>
              <w:ind w:left="63"/>
              <w:rPr>
                <w:sz w:val="24"/>
                <w:szCs w:val="24"/>
              </w:rPr>
            </w:pPr>
            <w:r w:rsidRPr="00227C5B">
              <w:rPr>
                <w:sz w:val="24"/>
                <w:szCs w:val="24"/>
              </w:rPr>
              <w:t>Sjælden</w:t>
            </w:r>
          </w:p>
        </w:tc>
        <w:tc>
          <w:tcPr>
            <w:tcW w:w="2419" w:type="pct"/>
          </w:tcPr>
          <w:p w:rsidR="006D159A" w:rsidRPr="00227C5B" w:rsidRDefault="006D159A" w:rsidP="00227C5B">
            <w:pPr>
              <w:ind w:left="63"/>
              <w:rPr>
                <w:sz w:val="24"/>
                <w:szCs w:val="24"/>
              </w:rPr>
            </w:pPr>
            <w:proofErr w:type="spellStart"/>
            <w:r w:rsidRPr="00227C5B">
              <w:rPr>
                <w:color w:val="000000"/>
                <w:sz w:val="24"/>
                <w:szCs w:val="24"/>
              </w:rPr>
              <w:t>Paræstesi</w:t>
            </w:r>
            <w:proofErr w:type="spellEnd"/>
          </w:p>
        </w:tc>
      </w:tr>
      <w:tr w:rsidR="00227C5B" w:rsidRPr="00227C5B" w:rsidTr="00F86634">
        <w:trPr>
          <w:trHeight w:val="269"/>
        </w:trPr>
        <w:tc>
          <w:tcPr>
            <w:tcW w:w="1474" w:type="pct"/>
            <w:vMerge/>
          </w:tcPr>
          <w:p w:rsidR="006D159A" w:rsidRPr="00227C5B" w:rsidRDefault="006D159A" w:rsidP="00227C5B">
            <w:pPr>
              <w:ind w:left="63"/>
              <w:rPr>
                <w:sz w:val="24"/>
                <w:szCs w:val="24"/>
              </w:rPr>
            </w:pPr>
          </w:p>
        </w:tc>
        <w:tc>
          <w:tcPr>
            <w:tcW w:w="1107" w:type="pct"/>
          </w:tcPr>
          <w:p w:rsidR="006D159A" w:rsidRPr="00227C5B" w:rsidRDefault="006D159A" w:rsidP="00227C5B">
            <w:pPr>
              <w:ind w:left="63"/>
              <w:rPr>
                <w:sz w:val="24"/>
                <w:szCs w:val="24"/>
              </w:rPr>
            </w:pPr>
            <w:r w:rsidRPr="00227C5B">
              <w:rPr>
                <w:sz w:val="24"/>
                <w:szCs w:val="24"/>
              </w:rPr>
              <w:t>Ikke kendt</w:t>
            </w:r>
          </w:p>
        </w:tc>
        <w:tc>
          <w:tcPr>
            <w:tcW w:w="2419" w:type="pct"/>
          </w:tcPr>
          <w:p w:rsidR="006D159A" w:rsidRPr="00227C5B" w:rsidRDefault="006D159A" w:rsidP="00227C5B">
            <w:pPr>
              <w:ind w:left="63"/>
              <w:rPr>
                <w:sz w:val="24"/>
                <w:szCs w:val="24"/>
              </w:rPr>
            </w:pPr>
            <w:r w:rsidRPr="00227C5B">
              <w:rPr>
                <w:color w:val="000000"/>
                <w:sz w:val="24"/>
                <w:szCs w:val="24"/>
              </w:rPr>
              <w:t>Svimmelhed</w:t>
            </w:r>
          </w:p>
        </w:tc>
      </w:tr>
      <w:tr w:rsidR="00227C5B" w:rsidRPr="00227C5B" w:rsidTr="00F86634">
        <w:trPr>
          <w:trHeight w:val="274"/>
        </w:trPr>
        <w:tc>
          <w:tcPr>
            <w:tcW w:w="1474" w:type="pct"/>
            <w:vMerge w:val="restart"/>
          </w:tcPr>
          <w:p w:rsidR="006D159A" w:rsidRPr="00227C5B" w:rsidRDefault="006D159A" w:rsidP="00227C5B">
            <w:pPr>
              <w:ind w:left="63"/>
              <w:rPr>
                <w:sz w:val="24"/>
                <w:szCs w:val="24"/>
              </w:rPr>
            </w:pPr>
            <w:r w:rsidRPr="00227C5B">
              <w:rPr>
                <w:sz w:val="24"/>
                <w:szCs w:val="24"/>
              </w:rPr>
              <w:t>Øjne</w:t>
            </w:r>
          </w:p>
        </w:tc>
        <w:tc>
          <w:tcPr>
            <w:tcW w:w="1107" w:type="pct"/>
          </w:tcPr>
          <w:p w:rsidR="006D159A" w:rsidRPr="00227C5B" w:rsidRDefault="006D159A" w:rsidP="00227C5B">
            <w:pPr>
              <w:ind w:left="63"/>
              <w:rPr>
                <w:sz w:val="24"/>
                <w:szCs w:val="24"/>
              </w:rPr>
            </w:pPr>
            <w:r w:rsidRPr="00227C5B">
              <w:rPr>
                <w:sz w:val="24"/>
                <w:szCs w:val="24"/>
              </w:rPr>
              <w:t>Almindelig</w:t>
            </w:r>
          </w:p>
        </w:tc>
        <w:tc>
          <w:tcPr>
            <w:tcW w:w="2419" w:type="pct"/>
          </w:tcPr>
          <w:p w:rsidR="006D159A" w:rsidRPr="00227C5B" w:rsidRDefault="006D159A" w:rsidP="00227C5B">
            <w:pPr>
              <w:ind w:left="63"/>
              <w:rPr>
                <w:color w:val="000000"/>
                <w:sz w:val="24"/>
                <w:szCs w:val="24"/>
              </w:rPr>
            </w:pPr>
            <w:r w:rsidRPr="00227C5B">
              <w:rPr>
                <w:color w:val="000000"/>
                <w:sz w:val="24"/>
                <w:szCs w:val="24"/>
              </w:rPr>
              <w:t>Øjensmerter, øjenirritation</w:t>
            </w:r>
          </w:p>
        </w:tc>
      </w:tr>
      <w:tr w:rsidR="00227C5B" w:rsidRPr="00227C5B" w:rsidTr="00F86634">
        <w:trPr>
          <w:trHeight w:val="829"/>
        </w:trPr>
        <w:tc>
          <w:tcPr>
            <w:tcW w:w="1474" w:type="pct"/>
            <w:vMerge/>
          </w:tcPr>
          <w:p w:rsidR="006D159A" w:rsidRPr="00227C5B" w:rsidRDefault="006D159A" w:rsidP="00227C5B">
            <w:pPr>
              <w:ind w:left="63"/>
              <w:rPr>
                <w:sz w:val="24"/>
                <w:szCs w:val="24"/>
              </w:rPr>
            </w:pPr>
          </w:p>
        </w:tc>
        <w:tc>
          <w:tcPr>
            <w:tcW w:w="1107" w:type="pct"/>
          </w:tcPr>
          <w:p w:rsidR="006D159A" w:rsidRPr="00227C5B" w:rsidRDefault="006D159A" w:rsidP="00227C5B">
            <w:pPr>
              <w:ind w:left="63"/>
              <w:rPr>
                <w:sz w:val="24"/>
                <w:szCs w:val="24"/>
              </w:rPr>
            </w:pPr>
            <w:r w:rsidRPr="00227C5B">
              <w:rPr>
                <w:sz w:val="24"/>
                <w:szCs w:val="24"/>
              </w:rPr>
              <w:t>Ikke almindelig</w:t>
            </w:r>
          </w:p>
        </w:tc>
        <w:tc>
          <w:tcPr>
            <w:tcW w:w="2419" w:type="pct"/>
          </w:tcPr>
          <w:p w:rsidR="006D159A" w:rsidRPr="00227C5B" w:rsidRDefault="006D159A" w:rsidP="00227C5B">
            <w:pPr>
              <w:ind w:left="63"/>
              <w:rPr>
                <w:color w:val="000000"/>
                <w:sz w:val="24"/>
                <w:szCs w:val="24"/>
              </w:rPr>
            </w:pPr>
            <w:proofErr w:type="spellStart"/>
            <w:r w:rsidRPr="00227C5B">
              <w:rPr>
                <w:color w:val="000000"/>
                <w:sz w:val="24"/>
                <w:szCs w:val="24"/>
              </w:rPr>
              <w:t>Punktat</w:t>
            </w:r>
            <w:proofErr w:type="spellEnd"/>
            <w:r w:rsidRPr="00227C5B">
              <w:rPr>
                <w:color w:val="000000"/>
                <w:sz w:val="24"/>
                <w:szCs w:val="24"/>
              </w:rPr>
              <w:t xml:space="preserve"> </w:t>
            </w:r>
            <w:proofErr w:type="spellStart"/>
            <w:r w:rsidRPr="00227C5B">
              <w:rPr>
                <w:color w:val="000000"/>
                <w:sz w:val="24"/>
                <w:szCs w:val="24"/>
              </w:rPr>
              <w:t>keratit</w:t>
            </w:r>
            <w:proofErr w:type="spellEnd"/>
            <w:r w:rsidRPr="00227C5B">
              <w:rPr>
                <w:color w:val="000000"/>
                <w:sz w:val="24"/>
                <w:szCs w:val="24"/>
              </w:rPr>
              <w:t xml:space="preserve">, øjentørhed, </w:t>
            </w:r>
            <w:proofErr w:type="spellStart"/>
            <w:r w:rsidRPr="00227C5B">
              <w:rPr>
                <w:color w:val="000000"/>
                <w:sz w:val="24"/>
                <w:szCs w:val="24"/>
              </w:rPr>
              <w:t>konjunktival</w:t>
            </w:r>
            <w:proofErr w:type="spellEnd"/>
            <w:r w:rsidRPr="00227C5B">
              <w:rPr>
                <w:color w:val="000000"/>
                <w:sz w:val="24"/>
                <w:szCs w:val="24"/>
              </w:rPr>
              <w:t xml:space="preserve"> blødning, </w:t>
            </w:r>
            <w:proofErr w:type="spellStart"/>
            <w:r w:rsidRPr="00227C5B">
              <w:rPr>
                <w:color w:val="000000"/>
                <w:sz w:val="24"/>
                <w:szCs w:val="24"/>
              </w:rPr>
              <w:t>okulær</w:t>
            </w:r>
            <w:proofErr w:type="spellEnd"/>
            <w:r w:rsidRPr="00227C5B">
              <w:rPr>
                <w:color w:val="000000"/>
                <w:sz w:val="24"/>
                <w:szCs w:val="24"/>
              </w:rPr>
              <w:t xml:space="preserve"> </w:t>
            </w:r>
            <w:proofErr w:type="spellStart"/>
            <w:r w:rsidRPr="00227C5B">
              <w:rPr>
                <w:color w:val="000000"/>
                <w:sz w:val="24"/>
                <w:szCs w:val="24"/>
              </w:rPr>
              <w:t>hyperæmi</w:t>
            </w:r>
            <w:proofErr w:type="spellEnd"/>
            <w:r w:rsidRPr="00227C5B">
              <w:rPr>
                <w:color w:val="000000"/>
                <w:sz w:val="24"/>
                <w:szCs w:val="24"/>
              </w:rPr>
              <w:t>, øjenkløe, hævelse af øjet, ubehag i øjet</w:t>
            </w:r>
          </w:p>
        </w:tc>
      </w:tr>
      <w:tr w:rsidR="00227C5B" w:rsidRPr="00227C5B" w:rsidTr="00F86634">
        <w:trPr>
          <w:trHeight w:val="1124"/>
        </w:trPr>
        <w:tc>
          <w:tcPr>
            <w:tcW w:w="1474" w:type="pct"/>
            <w:vMerge/>
          </w:tcPr>
          <w:p w:rsidR="006D159A" w:rsidRPr="00227C5B" w:rsidRDefault="006D159A" w:rsidP="00227C5B">
            <w:pPr>
              <w:ind w:left="63"/>
              <w:rPr>
                <w:sz w:val="24"/>
                <w:szCs w:val="24"/>
              </w:rPr>
            </w:pPr>
          </w:p>
        </w:tc>
        <w:tc>
          <w:tcPr>
            <w:tcW w:w="1107" w:type="pct"/>
          </w:tcPr>
          <w:p w:rsidR="006D159A" w:rsidRPr="00227C5B" w:rsidRDefault="006D159A" w:rsidP="00227C5B">
            <w:pPr>
              <w:ind w:left="63"/>
              <w:rPr>
                <w:sz w:val="24"/>
                <w:szCs w:val="24"/>
              </w:rPr>
            </w:pPr>
            <w:r w:rsidRPr="00227C5B">
              <w:rPr>
                <w:sz w:val="24"/>
                <w:szCs w:val="24"/>
              </w:rPr>
              <w:t>Sjælden</w:t>
            </w:r>
          </w:p>
        </w:tc>
        <w:tc>
          <w:tcPr>
            <w:tcW w:w="2419" w:type="pct"/>
          </w:tcPr>
          <w:p w:rsidR="006D159A" w:rsidRPr="00227C5B" w:rsidRDefault="006D159A" w:rsidP="00227C5B">
            <w:pPr>
              <w:ind w:left="63"/>
              <w:rPr>
                <w:color w:val="000000"/>
                <w:sz w:val="24"/>
                <w:szCs w:val="24"/>
              </w:rPr>
            </w:pPr>
            <w:r w:rsidRPr="00227C5B">
              <w:rPr>
                <w:color w:val="000000"/>
                <w:sz w:val="24"/>
                <w:szCs w:val="24"/>
              </w:rPr>
              <w:t xml:space="preserve">Defekt i </w:t>
            </w:r>
            <w:proofErr w:type="spellStart"/>
            <w:r w:rsidRPr="00227C5B">
              <w:rPr>
                <w:color w:val="000000"/>
                <w:sz w:val="24"/>
                <w:szCs w:val="24"/>
              </w:rPr>
              <w:t>corneaepitelet</w:t>
            </w:r>
            <w:proofErr w:type="spellEnd"/>
            <w:r w:rsidRPr="00227C5B">
              <w:rPr>
                <w:color w:val="000000"/>
                <w:sz w:val="24"/>
                <w:szCs w:val="24"/>
              </w:rPr>
              <w:t xml:space="preserve">, </w:t>
            </w:r>
            <w:proofErr w:type="spellStart"/>
            <w:r w:rsidRPr="00227C5B">
              <w:rPr>
                <w:color w:val="000000"/>
                <w:sz w:val="24"/>
                <w:szCs w:val="24"/>
              </w:rPr>
              <w:t>cornealidelse</w:t>
            </w:r>
            <w:proofErr w:type="spellEnd"/>
            <w:r w:rsidRPr="00227C5B">
              <w:rPr>
                <w:color w:val="000000"/>
                <w:sz w:val="24"/>
                <w:szCs w:val="24"/>
              </w:rPr>
              <w:t xml:space="preserve">, </w:t>
            </w:r>
            <w:proofErr w:type="spellStart"/>
            <w:r w:rsidRPr="00227C5B">
              <w:rPr>
                <w:color w:val="000000"/>
                <w:sz w:val="24"/>
                <w:szCs w:val="24"/>
              </w:rPr>
              <w:t>konjunktivitis</w:t>
            </w:r>
            <w:proofErr w:type="spellEnd"/>
            <w:r w:rsidRPr="00227C5B">
              <w:rPr>
                <w:color w:val="000000"/>
                <w:sz w:val="24"/>
                <w:szCs w:val="24"/>
              </w:rPr>
              <w:t xml:space="preserve">, øjenlågsbetændelse, hævelse af øjet, </w:t>
            </w:r>
            <w:proofErr w:type="spellStart"/>
            <w:r w:rsidRPr="00227C5B">
              <w:rPr>
                <w:color w:val="000000"/>
                <w:sz w:val="24"/>
                <w:szCs w:val="24"/>
              </w:rPr>
              <w:t>konjunktival</w:t>
            </w:r>
            <w:proofErr w:type="spellEnd"/>
            <w:r w:rsidRPr="00227C5B">
              <w:rPr>
                <w:color w:val="000000"/>
                <w:sz w:val="24"/>
                <w:szCs w:val="24"/>
              </w:rPr>
              <w:t xml:space="preserve"> hævelse, sløret syn, nedsat skarpsyn, </w:t>
            </w:r>
            <w:proofErr w:type="spellStart"/>
            <w:r w:rsidRPr="00227C5B">
              <w:rPr>
                <w:color w:val="000000"/>
                <w:sz w:val="24"/>
                <w:szCs w:val="24"/>
              </w:rPr>
              <w:t>astenopi</w:t>
            </w:r>
            <w:proofErr w:type="spellEnd"/>
            <w:r w:rsidRPr="00227C5B">
              <w:rPr>
                <w:color w:val="000000"/>
                <w:sz w:val="24"/>
                <w:szCs w:val="24"/>
              </w:rPr>
              <w:t xml:space="preserve">, </w:t>
            </w:r>
            <w:proofErr w:type="spellStart"/>
            <w:r w:rsidRPr="00227C5B">
              <w:rPr>
                <w:color w:val="000000"/>
                <w:sz w:val="24"/>
                <w:szCs w:val="24"/>
              </w:rPr>
              <w:t>øjenlågserytem</w:t>
            </w:r>
            <w:proofErr w:type="spellEnd"/>
          </w:p>
        </w:tc>
      </w:tr>
      <w:tr w:rsidR="00227C5B" w:rsidRPr="00227C5B" w:rsidTr="00F86634">
        <w:trPr>
          <w:trHeight w:val="1311"/>
        </w:trPr>
        <w:tc>
          <w:tcPr>
            <w:tcW w:w="1474" w:type="pct"/>
            <w:vMerge/>
          </w:tcPr>
          <w:p w:rsidR="006D159A" w:rsidRPr="00227C5B" w:rsidRDefault="006D159A" w:rsidP="00227C5B">
            <w:pPr>
              <w:ind w:left="63"/>
              <w:rPr>
                <w:sz w:val="24"/>
                <w:szCs w:val="24"/>
              </w:rPr>
            </w:pPr>
          </w:p>
        </w:tc>
        <w:tc>
          <w:tcPr>
            <w:tcW w:w="1107" w:type="pct"/>
          </w:tcPr>
          <w:p w:rsidR="006D159A" w:rsidRPr="00227C5B" w:rsidRDefault="006D159A" w:rsidP="00227C5B">
            <w:pPr>
              <w:ind w:left="63"/>
              <w:rPr>
                <w:sz w:val="24"/>
                <w:szCs w:val="24"/>
              </w:rPr>
            </w:pPr>
            <w:r w:rsidRPr="00227C5B">
              <w:rPr>
                <w:sz w:val="24"/>
                <w:szCs w:val="24"/>
              </w:rPr>
              <w:t>Ikke kendt</w:t>
            </w:r>
          </w:p>
        </w:tc>
        <w:tc>
          <w:tcPr>
            <w:tcW w:w="2419" w:type="pct"/>
          </w:tcPr>
          <w:p w:rsidR="006D159A" w:rsidRPr="00227C5B" w:rsidRDefault="006D159A" w:rsidP="00227C5B">
            <w:pPr>
              <w:ind w:left="63"/>
              <w:rPr>
                <w:color w:val="000000"/>
                <w:sz w:val="24"/>
                <w:szCs w:val="24"/>
              </w:rPr>
            </w:pPr>
            <w:proofErr w:type="spellStart"/>
            <w:r w:rsidRPr="00227C5B">
              <w:rPr>
                <w:color w:val="000000"/>
                <w:sz w:val="24"/>
                <w:szCs w:val="24"/>
              </w:rPr>
              <w:t>Endophthalmitis</w:t>
            </w:r>
            <w:proofErr w:type="spellEnd"/>
            <w:r w:rsidRPr="00227C5B">
              <w:rPr>
                <w:color w:val="000000"/>
                <w:sz w:val="24"/>
                <w:szCs w:val="24"/>
              </w:rPr>
              <w:t xml:space="preserve">, </w:t>
            </w:r>
            <w:proofErr w:type="spellStart"/>
            <w:r w:rsidRPr="00227C5B">
              <w:rPr>
                <w:color w:val="000000"/>
                <w:sz w:val="24"/>
                <w:szCs w:val="24"/>
              </w:rPr>
              <w:t>ulcerøs</w:t>
            </w:r>
            <w:proofErr w:type="spellEnd"/>
            <w:r w:rsidRPr="00227C5B">
              <w:rPr>
                <w:color w:val="000000"/>
                <w:sz w:val="24"/>
                <w:szCs w:val="24"/>
              </w:rPr>
              <w:t xml:space="preserve"> </w:t>
            </w:r>
            <w:proofErr w:type="spellStart"/>
            <w:r w:rsidRPr="00227C5B">
              <w:rPr>
                <w:color w:val="000000"/>
                <w:sz w:val="24"/>
                <w:szCs w:val="24"/>
              </w:rPr>
              <w:t>keratit</w:t>
            </w:r>
            <w:proofErr w:type="spellEnd"/>
            <w:r w:rsidRPr="00227C5B">
              <w:rPr>
                <w:color w:val="000000"/>
                <w:sz w:val="24"/>
                <w:szCs w:val="24"/>
              </w:rPr>
              <w:t xml:space="preserve">, </w:t>
            </w:r>
            <w:proofErr w:type="spellStart"/>
            <w:r w:rsidRPr="00227C5B">
              <w:rPr>
                <w:color w:val="000000"/>
                <w:sz w:val="24"/>
                <w:szCs w:val="24"/>
              </w:rPr>
              <w:t>cornealæsion</w:t>
            </w:r>
            <w:proofErr w:type="spellEnd"/>
            <w:r w:rsidRPr="00227C5B">
              <w:rPr>
                <w:color w:val="000000"/>
                <w:sz w:val="24"/>
                <w:szCs w:val="24"/>
              </w:rPr>
              <w:t xml:space="preserve">, </w:t>
            </w:r>
            <w:proofErr w:type="spellStart"/>
            <w:r w:rsidRPr="00227C5B">
              <w:rPr>
                <w:color w:val="000000"/>
                <w:sz w:val="24"/>
                <w:szCs w:val="24"/>
              </w:rPr>
              <w:t>korneal</w:t>
            </w:r>
            <w:proofErr w:type="spellEnd"/>
            <w:r w:rsidRPr="00227C5B">
              <w:rPr>
                <w:color w:val="000000"/>
                <w:sz w:val="24"/>
                <w:szCs w:val="24"/>
              </w:rPr>
              <w:t xml:space="preserve"> </w:t>
            </w:r>
            <w:proofErr w:type="spellStart"/>
            <w:r w:rsidRPr="00227C5B">
              <w:rPr>
                <w:color w:val="000000"/>
                <w:sz w:val="24"/>
                <w:szCs w:val="24"/>
              </w:rPr>
              <w:t>abrasion</w:t>
            </w:r>
            <w:proofErr w:type="spellEnd"/>
            <w:r w:rsidRPr="00227C5B">
              <w:rPr>
                <w:color w:val="000000"/>
                <w:sz w:val="24"/>
                <w:szCs w:val="24"/>
              </w:rPr>
              <w:t xml:space="preserve">, øget </w:t>
            </w:r>
            <w:proofErr w:type="spellStart"/>
            <w:r w:rsidRPr="00227C5B">
              <w:rPr>
                <w:color w:val="000000"/>
                <w:sz w:val="24"/>
                <w:szCs w:val="24"/>
              </w:rPr>
              <w:t>intraokulært</w:t>
            </w:r>
            <w:proofErr w:type="spellEnd"/>
            <w:r w:rsidRPr="00227C5B">
              <w:rPr>
                <w:color w:val="000000"/>
                <w:sz w:val="24"/>
                <w:szCs w:val="24"/>
              </w:rPr>
              <w:t xml:space="preserve"> tryk, uklarheder i </w:t>
            </w:r>
            <w:proofErr w:type="spellStart"/>
            <w:r w:rsidRPr="00227C5B">
              <w:rPr>
                <w:color w:val="000000"/>
                <w:sz w:val="24"/>
                <w:szCs w:val="24"/>
              </w:rPr>
              <w:t>cornea</w:t>
            </w:r>
            <w:proofErr w:type="spellEnd"/>
            <w:r w:rsidRPr="00227C5B">
              <w:rPr>
                <w:color w:val="000000"/>
                <w:sz w:val="24"/>
                <w:szCs w:val="24"/>
              </w:rPr>
              <w:t xml:space="preserve">, </w:t>
            </w:r>
            <w:proofErr w:type="spellStart"/>
            <w:r w:rsidRPr="00227C5B">
              <w:rPr>
                <w:color w:val="000000"/>
                <w:sz w:val="24"/>
                <w:szCs w:val="24"/>
              </w:rPr>
              <w:t>corneainfiltration</w:t>
            </w:r>
            <w:proofErr w:type="spellEnd"/>
            <w:r w:rsidRPr="00227C5B">
              <w:rPr>
                <w:color w:val="000000"/>
                <w:sz w:val="24"/>
                <w:szCs w:val="24"/>
              </w:rPr>
              <w:t xml:space="preserve">, </w:t>
            </w:r>
            <w:proofErr w:type="spellStart"/>
            <w:r w:rsidRPr="00227C5B">
              <w:rPr>
                <w:color w:val="000000"/>
                <w:sz w:val="24"/>
                <w:szCs w:val="24"/>
              </w:rPr>
              <w:t>corneaaflejringer</w:t>
            </w:r>
            <w:proofErr w:type="spellEnd"/>
            <w:r w:rsidRPr="00227C5B">
              <w:rPr>
                <w:color w:val="000000"/>
                <w:sz w:val="24"/>
                <w:szCs w:val="24"/>
              </w:rPr>
              <w:t xml:space="preserve">, øjenallergi, </w:t>
            </w:r>
            <w:proofErr w:type="spellStart"/>
            <w:r w:rsidRPr="00227C5B">
              <w:rPr>
                <w:color w:val="000000"/>
                <w:sz w:val="24"/>
                <w:szCs w:val="24"/>
              </w:rPr>
              <w:t>keratitis</w:t>
            </w:r>
            <w:proofErr w:type="spellEnd"/>
            <w:r w:rsidRPr="00227C5B">
              <w:rPr>
                <w:color w:val="000000"/>
                <w:sz w:val="24"/>
                <w:szCs w:val="24"/>
              </w:rPr>
              <w:t xml:space="preserve">, </w:t>
            </w:r>
            <w:proofErr w:type="spellStart"/>
            <w:r w:rsidRPr="00227C5B">
              <w:rPr>
                <w:color w:val="000000"/>
                <w:sz w:val="24"/>
                <w:szCs w:val="24"/>
              </w:rPr>
              <w:t>corneahævelse</w:t>
            </w:r>
            <w:proofErr w:type="spellEnd"/>
            <w:r w:rsidRPr="00227C5B">
              <w:rPr>
                <w:color w:val="000000"/>
                <w:sz w:val="24"/>
                <w:szCs w:val="24"/>
              </w:rPr>
              <w:t>, fotofobi, øjenlågshævelse, øget tåredannelse, øjensekretion, abnorm følelse i øjet</w:t>
            </w:r>
          </w:p>
        </w:tc>
      </w:tr>
      <w:tr w:rsidR="00227C5B" w:rsidRPr="00227C5B" w:rsidTr="00F86634">
        <w:tc>
          <w:tcPr>
            <w:tcW w:w="1474" w:type="pct"/>
          </w:tcPr>
          <w:p w:rsidR="006D159A" w:rsidRPr="00227C5B" w:rsidRDefault="006D159A" w:rsidP="00227C5B">
            <w:pPr>
              <w:ind w:left="63"/>
              <w:rPr>
                <w:sz w:val="24"/>
                <w:szCs w:val="24"/>
              </w:rPr>
            </w:pPr>
            <w:r w:rsidRPr="00227C5B">
              <w:rPr>
                <w:sz w:val="24"/>
                <w:szCs w:val="24"/>
              </w:rPr>
              <w:t>Hjerte</w:t>
            </w:r>
          </w:p>
        </w:tc>
        <w:tc>
          <w:tcPr>
            <w:tcW w:w="1107" w:type="pct"/>
          </w:tcPr>
          <w:p w:rsidR="006D159A" w:rsidRPr="00227C5B" w:rsidRDefault="006D159A" w:rsidP="00227C5B">
            <w:pPr>
              <w:ind w:left="63"/>
              <w:rPr>
                <w:sz w:val="24"/>
                <w:szCs w:val="24"/>
              </w:rPr>
            </w:pPr>
            <w:r w:rsidRPr="00227C5B">
              <w:rPr>
                <w:sz w:val="24"/>
                <w:szCs w:val="24"/>
              </w:rPr>
              <w:t>Ikke kendt</w:t>
            </w:r>
          </w:p>
        </w:tc>
        <w:tc>
          <w:tcPr>
            <w:tcW w:w="2419" w:type="pct"/>
          </w:tcPr>
          <w:p w:rsidR="006D159A" w:rsidRPr="00227C5B" w:rsidRDefault="006D159A" w:rsidP="00227C5B">
            <w:pPr>
              <w:ind w:left="63"/>
              <w:rPr>
                <w:sz w:val="24"/>
                <w:szCs w:val="24"/>
              </w:rPr>
            </w:pPr>
            <w:proofErr w:type="spellStart"/>
            <w:r w:rsidRPr="00227C5B">
              <w:rPr>
                <w:color w:val="000000"/>
                <w:sz w:val="24"/>
                <w:szCs w:val="24"/>
              </w:rPr>
              <w:t>Palpitationer</w:t>
            </w:r>
            <w:proofErr w:type="spellEnd"/>
          </w:p>
        </w:tc>
      </w:tr>
      <w:tr w:rsidR="00227C5B" w:rsidRPr="00227C5B" w:rsidTr="00F86634">
        <w:trPr>
          <w:trHeight w:val="537"/>
        </w:trPr>
        <w:tc>
          <w:tcPr>
            <w:tcW w:w="1474" w:type="pct"/>
            <w:vMerge w:val="restart"/>
          </w:tcPr>
          <w:p w:rsidR="006D159A" w:rsidRPr="00227C5B" w:rsidRDefault="006D159A" w:rsidP="00227C5B">
            <w:pPr>
              <w:ind w:left="63"/>
              <w:rPr>
                <w:sz w:val="24"/>
                <w:szCs w:val="24"/>
              </w:rPr>
            </w:pPr>
            <w:r w:rsidRPr="00227C5B">
              <w:rPr>
                <w:color w:val="000000"/>
                <w:sz w:val="24"/>
                <w:szCs w:val="24"/>
              </w:rPr>
              <w:t xml:space="preserve">Luftveje, thorax og </w:t>
            </w:r>
            <w:proofErr w:type="spellStart"/>
            <w:r w:rsidRPr="00227C5B">
              <w:rPr>
                <w:color w:val="000000"/>
                <w:sz w:val="24"/>
                <w:szCs w:val="24"/>
              </w:rPr>
              <w:t>mediastinum</w:t>
            </w:r>
            <w:proofErr w:type="spellEnd"/>
          </w:p>
        </w:tc>
        <w:tc>
          <w:tcPr>
            <w:tcW w:w="1107" w:type="pct"/>
          </w:tcPr>
          <w:p w:rsidR="006D159A" w:rsidRPr="00227C5B" w:rsidRDefault="006D159A" w:rsidP="00227C5B">
            <w:pPr>
              <w:ind w:left="63"/>
              <w:rPr>
                <w:sz w:val="24"/>
                <w:szCs w:val="24"/>
              </w:rPr>
            </w:pPr>
            <w:r w:rsidRPr="00227C5B">
              <w:rPr>
                <w:sz w:val="24"/>
                <w:szCs w:val="24"/>
              </w:rPr>
              <w:t>Sjælden</w:t>
            </w:r>
          </w:p>
        </w:tc>
        <w:tc>
          <w:tcPr>
            <w:tcW w:w="2419" w:type="pct"/>
          </w:tcPr>
          <w:p w:rsidR="006D159A" w:rsidRPr="00227C5B" w:rsidRDefault="006D159A" w:rsidP="00227C5B">
            <w:pPr>
              <w:ind w:left="63"/>
              <w:rPr>
                <w:color w:val="000000"/>
                <w:sz w:val="24"/>
                <w:szCs w:val="24"/>
              </w:rPr>
            </w:pPr>
            <w:r w:rsidRPr="00227C5B">
              <w:rPr>
                <w:color w:val="000000"/>
                <w:sz w:val="24"/>
                <w:szCs w:val="24"/>
              </w:rPr>
              <w:t xml:space="preserve">Nasalt ubehag, </w:t>
            </w:r>
            <w:proofErr w:type="spellStart"/>
            <w:r w:rsidRPr="00227C5B">
              <w:rPr>
                <w:color w:val="000000"/>
                <w:sz w:val="24"/>
                <w:szCs w:val="24"/>
              </w:rPr>
              <w:t>faryngolaryngeal</w:t>
            </w:r>
            <w:proofErr w:type="spellEnd"/>
            <w:r w:rsidRPr="00227C5B">
              <w:rPr>
                <w:color w:val="000000"/>
                <w:sz w:val="24"/>
                <w:szCs w:val="24"/>
              </w:rPr>
              <w:t xml:space="preserve"> smerte, følelse af fremmedlegeme (svælg)</w:t>
            </w:r>
          </w:p>
        </w:tc>
      </w:tr>
      <w:tr w:rsidR="00227C5B" w:rsidRPr="00227C5B" w:rsidTr="00F86634">
        <w:trPr>
          <w:trHeight w:val="275"/>
        </w:trPr>
        <w:tc>
          <w:tcPr>
            <w:tcW w:w="1474" w:type="pct"/>
            <w:vMerge/>
          </w:tcPr>
          <w:p w:rsidR="006D159A" w:rsidRPr="00227C5B" w:rsidRDefault="006D159A" w:rsidP="00227C5B">
            <w:pPr>
              <w:ind w:left="63"/>
              <w:rPr>
                <w:color w:val="000000"/>
                <w:sz w:val="24"/>
                <w:szCs w:val="24"/>
                <w:u w:val="single"/>
              </w:rPr>
            </w:pPr>
          </w:p>
        </w:tc>
        <w:tc>
          <w:tcPr>
            <w:tcW w:w="1107" w:type="pct"/>
          </w:tcPr>
          <w:p w:rsidR="006D159A" w:rsidRPr="00227C5B" w:rsidRDefault="006D159A" w:rsidP="00227C5B">
            <w:pPr>
              <w:ind w:left="63"/>
              <w:rPr>
                <w:sz w:val="24"/>
                <w:szCs w:val="24"/>
              </w:rPr>
            </w:pPr>
            <w:r w:rsidRPr="00227C5B">
              <w:rPr>
                <w:sz w:val="24"/>
                <w:szCs w:val="24"/>
              </w:rPr>
              <w:t>Ikke kendt</w:t>
            </w:r>
          </w:p>
        </w:tc>
        <w:tc>
          <w:tcPr>
            <w:tcW w:w="2419" w:type="pct"/>
          </w:tcPr>
          <w:p w:rsidR="006D159A" w:rsidRPr="00227C5B" w:rsidRDefault="006D159A" w:rsidP="00227C5B">
            <w:pPr>
              <w:ind w:left="63"/>
              <w:rPr>
                <w:color w:val="000000"/>
                <w:sz w:val="24"/>
                <w:szCs w:val="24"/>
              </w:rPr>
            </w:pPr>
            <w:r w:rsidRPr="00227C5B">
              <w:rPr>
                <w:color w:val="000000"/>
                <w:sz w:val="24"/>
                <w:szCs w:val="24"/>
              </w:rPr>
              <w:t>Dyspnø</w:t>
            </w:r>
          </w:p>
        </w:tc>
      </w:tr>
      <w:tr w:rsidR="00227C5B" w:rsidRPr="00227C5B" w:rsidTr="00F86634">
        <w:trPr>
          <w:trHeight w:val="266"/>
        </w:trPr>
        <w:tc>
          <w:tcPr>
            <w:tcW w:w="1474" w:type="pct"/>
            <w:vMerge w:val="restart"/>
          </w:tcPr>
          <w:p w:rsidR="006D159A" w:rsidRPr="00227C5B" w:rsidRDefault="006D159A" w:rsidP="00227C5B">
            <w:pPr>
              <w:ind w:left="63"/>
              <w:rPr>
                <w:sz w:val="24"/>
                <w:szCs w:val="24"/>
              </w:rPr>
            </w:pPr>
            <w:r w:rsidRPr="00227C5B">
              <w:rPr>
                <w:color w:val="000000"/>
                <w:sz w:val="24"/>
                <w:szCs w:val="24"/>
              </w:rPr>
              <w:t>Mave-tarm-kanalen</w:t>
            </w:r>
          </w:p>
        </w:tc>
        <w:tc>
          <w:tcPr>
            <w:tcW w:w="1107" w:type="pct"/>
          </w:tcPr>
          <w:p w:rsidR="006D159A" w:rsidRPr="00227C5B" w:rsidRDefault="006D159A" w:rsidP="00227C5B">
            <w:pPr>
              <w:ind w:left="63"/>
              <w:rPr>
                <w:sz w:val="24"/>
                <w:szCs w:val="24"/>
              </w:rPr>
            </w:pPr>
            <w:r w:rsidRPr="00227C5B">
              <w:rPr>
                <w:sz w:val="24"/>
                <w:szCs w:val="24"/>
              </w:rPr>
              <w:t>Ikke almindelig</w:t>
            </w:r>
          </w:p>
        </w:tc>
        <w:tc>
          <w:tcPr>
            <w:tcW w:w="2419" w:type="pct"/>
          </w:tcPr>
          <w:p w:rsidR="006D159A" w:rsidRPr="00227C5B" w:rsidRDefault="006D159A" w:rsidP="00227C5B">
            <w:pPr>
              <w:ind w:left="63"/>
              <w:rPr>
                <w:color w:val="000000"/>
                <w:sz w:val="24"/>
                <w:szCs w:val="24"/>
              </w:rPr>
            </w:pPr>
            <w:proofErr w:type="spellStart"/>
            <w:r w:rsidRPr="00227C5B">
              <w:rPr>
                <w:color w:val="000000"/>
                <w:sz w:val="24"/>
                <w:szCs w:val="24"/>
              </w:rPr>
              <w:t>Dysgeusi</w:t>
            </w:r>
            <w:proofErr w:type="spellEnd"/>
          </w:p>
        </w:tc>
      </w:tr>
      <w:tr w:rsidR="00227C5B" w:rsidRPr="00227C5B" w:rsidTr="00F86634">
        <w:trPr>
          <w:trHeight w:val="269"/>
        </w:trPr>
        <w:tc>
          <w:tcPr>
            <w:tcW w:w="1474" w:type="pct"/>
            <w:vMerge/>
          </w:tcPr>
          <w:p w:rsidR="006D159A" w:rsidRPr="00227C5B" w:rsidRDefault="006D159A" w:rsidP="00227C5B">
            <w:pPr>
              <w:ind w:left="63"/>
              <w:rPr>
                <w:color w:val="000000"/>
                <w:sz w:val="24"/>
                <w:szCs w:val="24"/>
                <w:u w:val="single"/>
              </w:rPr>
            </w:pPr>
          </w:p>
        </w:tc>
        <w:tc>
          <w:tcPr>
            <w:tcW w:w="1107" w:type="pct"/>
          </w:tcPr>
          <w:p w:rsidR="006D159A" w:rsidRPr="00227C5B" w:rsidRDefault="006D159A" w:rsidP="00227C5B">
            <w:pPr>
              <w:ind w:left="63"/>
              <w:rPr>
                <w:sz w:val="24"/>
                <w:szCs w:val="24"/>
              </w:rPr>
            </w:pPr>
            <w:r w:rsidRPr="00227C5B">
              <w:rPr>
                <w:sz w:val="24"/>
                <w:szCs w:val="24"/>
              </w:rPr>
              <w:t>Sjælden</w:t>
            </w:r>
          </w:p>
        </w:tc>
        <w:tc>
          <w:tcPr>
            <w:tcW w:w="2419" w:type="pct"/>
          </w:tcPr>
          <w:p w:rsidR="006D159A" w:rsidRPr="00227C5B" w:rsidRDefault="006D159A" w:rsidP="00227C5B">
            <w:pPr>
              <w:ind w:left="63"/>
              <w:rPr>
                <w:color w:val="000000"/>
                <w:sz w:val="24"/>
                <w:szCs w:val="24"/>
              </w:rPr>
            </w:pPr>
            <w:r w:rsidRPr="00227C5B">
              <w:rPr>
                <w:color w:val="000000"/>
                <w:sz w:val="24"/>
                <w:szCs w:val="24"/>
              </w:rPr>
              <w:t>Opkastning</w:t>
            </w:r>
          </w:p>
        </w:tc>
      </w:tr>
      <w:tr w:rsidR="00227C5B" w:rsidRPr="00227C5B" w:rsidTr="00F86634">
        <w:trPr>
          <w:trHeight w:val="274"/>
        </w:trPr>
        <w:tc>
          <w:tcPr>
            <w:tcW w:w="1474" w:type="pct"/>
            <w:vMerge/>
          </w:tcPr>
          <w:p w:rsidR="006D159A" w:rsidRPr="00227C5B" w:rsidRDefault="006D159A" w:rsidP="00227C5B">
            <w:pPr>
              <w:ind w:left="63"/>
              <w:rPr>
                <w:color w:val="000000"/>
                <w:sz w:val="24"/>
                <w:szCs w:val="24"/>
                <w:u w:val="single"/>
              </w:rPr>
            </w:pPr>
          </w:p>
        </w:tc>
        <w:tc>
          <w:tcPr>
            <w:tcW w:w="1107" w:type="pct"/>
          </w:tcPr>
          <w:p w:rsidR="006D159A" w:rsidRPr="00227C5B" w:rsidRDefault="006D159A" w:rsidP="00227C5B">
            <w:pPr>
              <w:ind w:left="63"/>
              <w:rPr>
                <w:sz w:val="24"/>
                <w:szCs w:val="24"/>
              </w:rPr>
            </w:pPr>
            <w:r w:rsidRPr="00227C5B">
              <w:rPr>
                <w:sz w:val="24"/>
                <w:szCs w:val="24"/>
              </w:rPr>
              <w:t>Ikke kendt</w:t>
            </w:r>
          </w:p>
        </w:tc>
        <w:tc>
          <w:tcPr>
            <w:tcW w:w="2419" w:type="pct"/>
          </w:tcPr>
          <w:p w:rsidR="006D159A" w:rsidRPr="00227C5B" w:rsidRDefault="006D159A" w:rsidP="00227C5B">
            <w:pPr>
              <w:ind w:left="63"/>
              <w:rPr>
                <w:color w:val="000000"/>
                <w:sz w:val="24"/>
                <w:szCs w:val="24"/>
              </w:rPr>
            </w:pPr>
            <w:r w:rsidRPr="00227C5B">
              <w:rPr>
                <w:color w:val="000000"/>
                <w:sz w:val="24"/>
                <w:szCs w:val="24"/>
              </w:rPr>
              <w:t>Kvalme</w:t>
            </w:r>
          </w:p>
        </w:tc>
      </w:tr>
      <w:tr w:rsidR="00227C5B" w:rsidRPr="00227C5B" w:rsidTr="00F86634">
        <w:trPr>
          <w:trHeight w:val="527"/>
        </w:trPr>
        <w:tc>
          <w:tcPr>
            <w:tcW w:w="1474" w:type="pct"/>
          </w:tcPr>
          <w:p w:rsidR="006D159A" w:rsidRPr="00227C5B" w:rsidRDefault="006D159A" w:rsidP="00227C5B">
            <w:pPr>
              <w:ind w:left="63"/>
              <w:rPr>
                <w:sz w:val="24"/>
                <w:szCs w:val="24"/>
              </w:rPr>
            </w:pPr>
            <w:r w:rsidRPr="00227C5B">
              <w:rPr>
                <w:sz w:val="24"/>
                <w:szCs w:val="24"/>
              </w:rPr>
              <w:t>Lever og galdeveje</w:t>
            </w:r>
          </w:p>
        </w:tc>
        <w:tc>
          <w:tcPr>
            <w:tcW w:w="1107" w:type="pct"/>
          </w:tcPr>
          <w:p w:rsidR="006D159A" w:rsidRPr="00227C5B" w:rsidRDefault="006D159A" w:rsidP="00227C5B">
            <w:pPr>
              <w:ind w:left="63"/>
              <w:rPr>
                <w:sz w:val="24"/>
                <w:szCs w:val="24"/>
              </w:rPr>
            </w:pPr>
            <w:r w:rsidRPr="00227C5B">
              <w:rPr>
                <w:sz w:val="24"/>
                <w:szCs w:val="24"/>
              </w:rPr>
              <w:t>Sjælden</w:t>
            </w:r>
          </w:p>
        </w:tc>
        <w:tc>
          <w:tcPr>
            <w:tcW w:w="2419" w:type="pct"/>
          </w:tcPr>
          <w:p w:rsidR="006D159A" w:rsidRPr="00227C5B" w:rsidRDefault="006D159A" w:rsidP="00227C5B">
            <w:pPr>
              <w:ind w:left="63"/>
              <w:rPr>
                <w:sz w:val="24"/>
                <w:szCs w:val="24"/>
              </w:rPr>
            </w:pPr>
            <w:r w:rsidRPr="00227C5B">
              <w:rPr>
                <w:color w:val="000000"/>
                <w:sz w:val="24"/>
                <w:szCs w:val="24"/>
              </w:rPr>
              <w:t xml:space="preserve">Forhøjet </w:t>
            </w:r>
            <w:proofErr w:type="spellStart"/>
            <w:r w:rsidRPr="00227C5B">
              <w:rPr>
                <w:color w:val="000000"/>
                <w:sz w:val="24"/>
                <w:szCs w:val="24"/>
              </w:rPr>
              <w:t>alanin-aminotransferase</w:t>
            </w:r>
            <w:proofErr w:type="spellEnd"/>
            <w:r w:rsidRPr="00227C5B">
              <w:rPr>
                <w:color w:val="000000"/>
                <w:sz w:val="24"/>
                <w:szCs w:val="24"/>
              </w:rPr>
              <w:t>, forhøjet gamma-</w:t>
            </w:r>
            <w:proofErr w:type="spellStart"/>
            <w:r w:rsidRPr="00227C5B">
              <w:rPr>
                <w:color w:val="000000"/>
                <w:sz w:val="24"/>
                <w:szCs w:val="24"/>
              </w:rPr>
              <w:t>glutamyltransferase</w:t>
            </w:r>
            <w:proofErr w:type="spellEnd"/>
          </w:p>
        </w:tc>
      </w:tr>
      <w:tr w:rsidR="00227C5B" w:rsidRPr="00227C5B" w:rsidTr="00F86634">
        <w:tc>
          <w:tcPr>
            <w:tcW w:w="1474" w:type="pct"/>
          </w:tcPr>
          <w:p w:rsidR="006D159A" w:rsidRPr="00227C5B" w:rsidRDefault="006D159A" w:rsidP="00227C5B">
            <w:pPr>
              <w:tabs>
                <w:tab w:val="left" w:pos="720"/>
              </w:tabs>
              <w:ind w:left="63"/>
              <w:rPr>
                <w:sz w:val="24"/>
                <w:szCs w:val="24"/>
              </w:rPr>
            </w:pPr>
            <w:r w:rsidRPr="00227C5B">
              <w:rPr>
                <w:sz w:val="24"/>
                <w:szCs w:val="24"/>
              </w:rPr>
              <w:t>Hud og subkutane væv</w:t>
            </w:r>
          </w:p>
        </w:tc>
        <w:tc>
          <w:tcPr>
            <w:tcW w:w="1107" w:type="pct"/>
          </w:tcPr>
          <w:p w:rsidR="006D159A" w:rsidRPr="00227C5B" w:rsidRDefault="006D159A" w:rsidP="00227C5B">
            <w:pPr>
              <w:ind w:left="63"/>
              <w:rPr>
                <w:sz w:val="24"/>
                <w:szCs w:val="24"/>
              </w:rPr>
            </w:pPr>
            <w:r w:rsidRPr="00227C5B">
              <w:rPr>
                <w:sz w:val="24"/>
                <w:szCs w:val="24"/>
              </w:rPr>
              <w:t>Ikke kendt</w:t>
            </w:r>
          </w:p>
        </w:tc>
        <w:tc>
          <w:tcPr>
            <w:tcW w:w="2419" w:type="pct"/>
          </w:tcPr>
          <w:p w:rsidR="006D159A" w:rsidRPr="00227C5B" w:rsidRDefault="006D159A" w:rsidP="00227C5B">
            <w:pPr>
              <w:ind w:left="63"/>
              <w:rPr>
                <w:sz w:val="24"/>
                <w:szCs w:val="24"/>
                <w:highlight w:val="yellow"/>
              </w:rPr>
            </w:pPr>
            <w:proofErr w:type="spellStart"/>
            <w:r w:rsidRPr="00227C5B">
              <w:rPr>
                <w:sz w:val="24"/>
                <w:szCs w:val="24"/>
              </w:rPr>
              <w:t>Erytem</w:t>
            </w:r>
            <w:proofErr w:type="spellEnd"/>
            <w:r w:rsidRPr="00227C5B">
              <w:rPr>
                <w:sz w:val="24"/>
                <w:szCs w:val="24"/>
              </w:rPr>
              <w:t xml:space="preserve">, udslæt, </w:t>
            </w:r>
            <w:proofErr w:type="spellStart"/>
            <w:r w:rsidRPr="00227C5B">
              <w:rPr>
                <w:color w:val="000000"/>
                <w:sz w:val="24"/>
                <w:szCs w:val="24"/>
              </w:rPr>
              <w:t>pruritus</w:t>
            </w:r>
            <w:proofErr w:type="spellEnd"/>
            <w:r w:rsidRPr="00227C5B">
              <w:rPr>
                <w:color w:val="000000"/>
                <w:sz w:val="24"/>
                <w:szCs w:val="24"/>
              </w:rPr>
              <w:t xml:space="preserve">, </w:t>
            </w:r>
            <w:proofErr w:type="spellStart"/>
            <w:r w:rsidRPr="00227C5B">
              <w:rPr>
                <w:color w:val="000000"/>
                <w:sz w:val="24"/>
                <w:szCs w:val="24"/>
              </w:rPr>
              <w:t>urticaria</w:t>
            </w:r>
            <w:proofErr w:type="spellEnd"/>
          </w:p>
        </w:tc>
      </w:tr>
    </w:tbl>
    <w:p w:rsidR="006D159A" w:rsidRPr="00227C5B" w:rsidRDefault="006D159A" w:rsidP="00227C5B">
      <w:pPr>
        <w:tabs>
          <w:tab w:val="left" w:pos="567"/>
        </w:tabs>
        <w:ind w:left="851" w:hanging="851"/>
        <w:rPr>
          <w:color w:val="000000"/>
          <w:sz w:val="24"/>
          <w:szCs w:val="24"/>
          <w:u w:val="single"/>
        </w:rPr>
      </w:pPr>
    </w:p>
    <w:p w:rsidR="006D159A" w:rsidRPr="00227C5B" w:rsidRDefault="006D159A" w:rsidP="00227C5B">
      <w:pPr>
        <w:ind w:left="851"/>
        <w:rPr>
          <w:color w:val="000000"/>
          <w:sz w:val="24"/>
          <w:szCs w:val="24"/>
          <w:u w:val="single"/>
        </w:rPr>
      </w:pPr>
      <w:r w:rsidRPr="00227C5B">
        <w:rPr>
          <w:color w:val="000000"/>
          <w:sz w:val="24"/>
          <w:szCs w:val="24"/>
          <w:u w:val="single"/>
        </w:rPr>
        <w:t>Beskrivelse af udvalgte bivirkninger</w:t>
      </w:r>
    </w:p>
    <w:p w:rsidR="006D159A" w:rsidRPr="00227C5B" w:rsidRDefault="006D159A" w:rsidP="00227C5B">
      <w:pPr>
        <w:ind w:left="851"/>
        <w:rPr>
          <w:sz w:val="24"/>
          <w:szCs w:val="24"/>
        </w:rPr>
      </w:pPr>
      <w:r w:rsidRPr="00227C5B">
        <w:rPr>
          <w:sz w:val="24"/>
          <w:szCs w:val="24"/>
        </w:rPr>
        <w:t>Alvorlige og enkelte tilfælde af fatale allergiske (</w:t>
      </w:r>
      <w:proofErr w:type="spellStart"/>
      <w:r w:rsidRPr="00227C5B">
        <w:rPr>
          <w:sz w:val="24"/>
          <w:szCs w:val="24"/>
        </w:rPr>
        <w:t>anafylaktiske</w:t>
      </w:r>
      <w:proofErr w:type="spellEnd"/>
      <w:r w:rsidRPr="00227C5B">
        <w:rPr>
          <w:sz w:val="24"/>
          <w:szCs w:val="24"/>
        </w:rPr>
        <w:t xml:space="preserve">) reaktioner, nogle allerede efter den første dosis, er rapporteret hos patienter i systemisk behandling med </w:t>
      </w:r>
      <w:proofErr w:type="spellStart"/>
      <w:r w:rsidRPr="00227C5B">
        <w:rPr>
          <w:sz w:val="24"/>
          <w:szCs w:val="24"/>
        </w:rPr>
        <w:t>quinoloner</w:t>
      </w:r>
      <w:proofErr w:type="spellEnd"/>
      <w:r w:rsidRPr="00227C5B">
        <w:rPr>
          <w:sz w:val="24"/>
          <w:szCs w:val="24"/>
        </w:rPr>
        <w:t xml:space="preserve">. Nogle reaktioner blev ledsaget af </w:t>
      </w:r>
      <w:proofErr w:type="spellStart"/>
      <w:r w:rsidRPr="00227C5B">
        <w:rPr>
          <w:sz w:val="24"/>
          <w:szCs w:val="24"/>
        </w:rPr>
        <w:t>kardiovaskulært</w:t>
      </w:r>
      <w:proofErr w:type="spellEnd"/>
      <w:r w:rsidRPr="00227C5B">
        <w:rPr>
          <w:sz w:val="24"/>
          <w:szCs w:val="24"/>
        </w:rPr>
        <w:t xml:space="preserve"> kollaps, bevidsthedstab, </w:t>
      </w:r>
      <w:proofErr w:type="spellStart"/>
      <w:r w:rsidRPr="00227C5B">
        <w:rPr>
          <w:sz w:val="24"/>
          <w:szCs w:val="24"/>
        </w:rPr>
        <w:t>angioødem</w:t>
      </w:r>
      <w:proofErr w:type="spellEnd"/>
      <w:r w:rsidRPr="00227C5B">
        <w:rPr>
          <w:sz w:val="24"/>
          <w:szCs w:val="24"/>
        </w:rPr>
        <w:t xml:space="preserve"> (inklusive strube- spiserørs- eller ansigtsødem), luftvejsobstruktion, dyspnø, </w:t>
      </w:r>
      <w:proofErr w:type="spellStart"/>
      <w:r w:rsidRPr="00227C5B">
        <w:rPr>
          <w:sz w:val="24"/>
          <w:szCs w:val="24"/>
        </w:rPr>
        <w:t>urticaria</w:t>
      </w:r>
      <w:proofErr w:type="spellEnd"/>
      <w:r w:rsidRPr="00227C5B">
        <w:rPr>
          <w:sz w:val="24"/>
          <w:szCs w:val="24"/>
        </w:rPr>
        <w:t xml:space="preserve"> og kløe (se pkt. 4.4).</w:t>
      </w:r>
    </w:p>
    <w:p w:rsidR="006D159A" w:rsidRPr="00227C5B" w:rsidRDefault="006D159A" w:rsidP="00227C5B">
      <w:pPr>
        <w:ind w:left="851"/>
        <w:rPr>
          <w:sz w:val="24"/>
          <w:szCs w:val="24"/>
        </w:rPr>
      </w:pPr>
    </w:p>
    <w:p w:rsidR="006D159A" w:rsidRPr="00227C5B" w:rsidDel="004F0EB9" w:rsidRDefault="006D159A" w:rsidP="00227C5B">
      <w:pPr>
        <w:ind w:left="851"/>
        <w:rPr>
          <w:sz w:val="24"/>
          <w:szCs w:val="24"/>
        </w:rPr>
      </w:pPr>
      <w:r w:rsidRPr="00227C5B">
        <w:rPr>
          <w:sz w:val="24"/>
          <w:szCs w:val="24"/>
        </w:rPr>
        <w:t xml:space="preserve">Ruptur af sener i skulder, hånd, akillessene eller andre sener, der krævede kirurgisk reparation eller resulterede i forlænget invaliditet, er blevet rapporteret hos patienter i systemisk behandling med </w:t>
      </w:r>
      <w:proofErr w:type="spellStart"/>
      <w:r w:rsidRPr="00227C5B">
        <w:rPr>
          <w:sz w:val="24"/>
          <w:szCs w:val="24"/>
        </w:rPr>
        <w:t>fluorquinoloner</w:t>
      </w:r>
      <w:proofErr w:type="spellEnd"/>
      <w:r w:rsidRPr="00227C5B">
        <w:rPr>
          <w:sz w:val="24"/>
          <w:szCs w:val="24"/>
        </w:rPr>
        <w:t xml:space="preserve">. Undersøgelser og erfaringer efter markedsføring med patienter i systemisk behandling med </w:t>
      </w:r>
      <w:proofErr w:type="spellStart"/>
      <w:r w:rsidRPr="00227C5B">
        <w:rPr>
          <w:sz w:val="24"/>
          <w:szCs w:val="24"/>
        </w:rPr>
        <w:t>fluorquinoloner</w:t>
      </w:r>
      <w:proofErr w:type="spellEnd"/>
      <w:r w:rsidRPr="00227C5B">
        <w:rPr>
          <w:sz w:val="24"/>
          <w:szCs w:val="24"/>
        </w:rPr>
        <w:t xml:space="preserve"> tyder på, at risikoen for disse rupturer muligvis er øget hos patienter i samtidig behandling med </w:t>
      </w:r>
      <w:proofErr w:type="spellStart"/>
      <w:r w:rsidRPr="00227C5B">
        <w:rPr>
          <w:sz w:val="24"/>
          <w:szCs w:val="24"/>
        </w:rPr>
        <w:t>kortikosteroider</w:t>
      </w:r>
      <w:proofErr w:type="spellEnd"/>
      <w:r w:rsidRPr="00227C5B">
        <w:rPr>
          <w:sz w:val="24"/>
          <w:szCs w:val="24"/>
        </w:rPr>
        <w:t>, især ældre patienter, samt i svært belastede sener, herunder akillessener (se pkt. 4.4.)</w:t>
      </w:r>
    </w:p>
    <w:p w:rsidR="006D159A" w:rsidRPr="00227C5B" w:rsidRDefault="006D159A" w:rsidP="00227C5B">
      <w:pPr>
        <w:tabs>
          <w:tab w:val="left" w:pos="567"/>
        </w:tabs>
        <w:ind w:left="851"/>
        <w:rPr>
          <w:color w:val="000000"/>
          <w:sz w:val="24"/>
          <w:szCs w:val="24"/>
        </w:rPr>
      </w:pPr>
    </w:p>
    <w:p w:rsidR="006D159A" w:rsidRPr="00227C5B" w:rsidRDefault="006D159A" w:rsidP="00227C5B">
      <w:pPr>
        <w:tabs>
          <w:tab w:val="left" w:pos="567"/>
        </w:tabs>
        <w:ind w:left="851"/>
        <w:rPr>
          <w:color w:val="000000"/>
          <w:sz w:val="24"/>
          <w:szCs w:val="24"/>
          <w:u w:val="single"/>
        </w:rPr>
      </w:pPr>
      <w:r w:rsidRPr="00227C5B">
        <w:rPr>
          <w:color w:val="000000"/>
          <w:sz w:val="24"/>
          <w:szCs w:val="24"/>
          <w:u w:val="single"/>
        </w:rPr>
        <w:t>Pædiatriske patienter</w:t>
      </w:r>
    </w:p>
    <w:p w:rsidR="006D159A" w:rsidRPr="00227C5B" w:rsidRDefault="006D159A" w:rsidP="00227C5B">
      <w:pPr>
        <w:tabs>
          <w:tab w:val="left" w:pos="567"/>
        </w:tabs>
        <w:ind w:left="851"/>
        <w:rPr>
          <w:color w:val="000000"/>
          <w:sz w:val="24"/>
          <w:szCs w:val="24"/>
        </w:rPr>
      </w:pPr>
      <w:r w:rsidRPr="00227C5B">
        <w:rPr>
          <w:color w:val="000000"/>
          <w:sz w:val="24"/>
          <w:szCs w:val="24"/>
        </w:rPr>
        <w:t xml:space="preserve">Kliniske undersøgelser har vist, at </w:t>
      </w:r>
      <w:proofErr w:type="spellStart"/>
      <w:r w:rsidRPr="00227C5B">
        <w:rPr>
          <w:sz w:val="24"/>
          <w:szCs w:val="24"/>
        </w:rPr>
        <w:t>moxifloxacin</w:t>
      </w:r>
      <w:proofErr w:type="spellEnd"/>
      <w:r w:rsidRPr="00227C5B">
        <w:rPr>
          <w:color w:val="000000"/>
          <w:sz w:val="24"/>
          <w:szCs w:val="24"/>
        </w:rPr>
        <w:t xml:space="preserve"> </w:t>
      </w:r>
      <w:r w:rsidRPr="00227C5B">
        <w:rPr>
          <w:sz w:val="24"/>
          <w:szCs w:val="24"/>
        </w:rPr>
        <w:t xml:space="preserve">5 mg/ml, øjendråber, opløsning, </w:t>
      </w:r>
      <w:r w:rsidRPr="00227C5B">
        <w:rPr>
          <w:color w:val="000000"/>
          <w:sz w:val="24"/>
          <w:szCs w:val="24"/>
        </w:rPr>
        <w:t xml:space="preserve">er sikker til pædiatriske patienter, herunder nyfødte. Hos patienter under 18 år var de to hyppigste bivirkninger øjenirritation og øjensmerter begge med en hyppighedsrate på 0,9 %. </w:t>
      </w:r>
    </w:p>
    <w:p w:rsidR="006D159A" w:rsidRPr="00227C5B" w:rsidRDefault="006D159A" w:rsidP="00227C5B">
      <w:pPr>
        <w:tabs>
          <w:tab w:val="left" w:pos="567"/>
        </w:tabs>
        <w:ind w:left="851"/>
        <w:rPr>
          <w:color w:val="000000"/>
          <w:sz w:val="24"/>
          <w:szCs w:val="24"/>
        </w:rPr>
      </w:pPr>
    </w:p>
    <w:p w:rsidR="006D159A" w:rsidRPr="00227C5B" w:rsidRDefault="006D159A" w:rsidP="00227C5B">
      <w:pPr>
        <w:tabs>
          <w:tab w:val="left" w:pos="567"/>
        </w:tabs>
        <w:ind w:left="851"/>
        <w:rPr>
          <w:color w:val="000000"/>
          <w:sz w:val="24"/>
          <w:szCs w:val="24"/>
        </w:rPr>
      </w:pPr>
      <w:r w:rsidRPr="00227C5B">
        <w:rPr>
          <w:color w:val="000000"/>
          <w:sz w:val="24"/>
          <w:szCs w:val="24"/>
        </w:rPr>
        <w:t>Baseret på data fra kliniske undersøgelser med pædiatriske patienter, herunder nyfødte (se pkt. 5.1), svarer typen og sværhedsgraden af bivirkninger hos pædiatriske patienter til bivirkningerne set hos voksne.</w:t>
      </w:r>
    </w:p>
    <w:p w:rsidR="006D159A" w:rsidRPr="00227C5B" w:rsidRDefault="006D159A" w:rsidP="00227C5B">
      <w:pPr>
        <w:tabs>
          <w:tab w:val="left" w:pos="567"/>
        </w:tabs>
        <w:ind w:left="851"/>
        <w:rPr>
          <w:color w:val="000000"/>
          <w:sz w:val="24"/>
          <w:szCs w:val="24"/>
        </w:rPr>
      </w:pPr>
    </w:p>
    <w:p w:rsidR="00227C5B" w:rsidRPr="003952CE" w:rsidRDefault="00227C5B" w:rsidP="00227C5B">
      <w:pPr>
        <w:autoSpaceDE w:val="0"/>
        <w:autoSpaceDN w:val="0"/>
        <w:ind w:left="851"/>
        <w:rPr>
          <w:sz w:val="24"/>
          <w:szCs w:val="24"/>
          <w:u w:val="single"/>
        </w:rPr>
      </w:pPr>
      <w:r w:rsidRPr="003952CE">
        <w:rPr>
          <w:sz w:val="24"/>
          <w:szCs w:val="24"/>
          <w:u w:val="single"/>
        </w:rPr>
        <w:t>Indberetning af formodede bivirkninger</w:t>
      </w:r>
    </w:p>
    <w:p w:rsidR="00227C5B" w:rsidRPr="003952CE" w:rsidRDefault="00227C5B" w:rsidP="00227C5B">
      <w:pPr>
        <w:ind w:left="851"/>
        <w:rPr>
          <w:sz w:val="24"/>
          <w:szCs w:val="24"/>
        </w:rPr>
      </w:pPr>
      <w:r w:rsidRPr="003952CE">
        <w:rPr>
          <w:sz w:val="24"/>
          <w:szCs w:val="24"/>
        </w:rPr>
        <w:t xml:space="preserve">Når lægemidlet er godkendt, er indberetning af formodede bivirkninger vigtig. Det muliggør løbende overvågning af </w:t>
      </w:r>
      <w:proofErr w:type="spellStart"/>
      <w:r w:rsidRPr="003952CE">
        <w:rPr>
          <w:sz w:val="24"/>
          <w:szCs w:val="24"/>
        </w:rPr>
        <w:t>benefit</w:t>
      </w:r>
      <w:proofErr w:type="spellEnd"/>
      <w:r w:rsidRPr="003952CE">
        <w:rPr>
          <w:sz w:val="24"/>
          <w:szCs w:val="24"/>
        </w:rPr>
        <w:t>/</w:t>
      </w:r>
      <w:proofErr w:type="spellStart"/>
      <w:r w:rsidRPr="003952CE">
        <w:rPr>
          <w:sz w:val="24"/>
          <w:szCs w:val="24"/>
        </w:rPr>
        <w:t>risk</w:t>
      </w:r>
      <w:proofErr w:type="spellEnd"/>
      <w:r w:rsidRPr="003952CE">
        <w:rPr>
          <w:sz w:val="24"/>
          <w:szCs w:val="24"/>
        </w:rPr>
        <w:t>-forholdet for lægemidlet. Læger og sundhedspersonale anmodes om at indberette alle formodede bivirkninger via:</w:t>
      </w:r>
    </w:p>
    <w:p w:rsidR="00227C5B" w:rsidRPr="003952CE" w:rsidRDefault="00227C5B" w:rsidP="00227C5B">
      <w:pPr>
        <w:tabs>
          <w:tab w:val="left" w:pos="2440"/>
        </w:tabs>
        <w:ind w:left="851"/>
        <w:rPr>
          <w:sz w:val="24"/>
          <w:szCs w:val="24"/>
        </w:rPr>
      </w:pPr>
    </w:p>
    <w:p w:rsidR="00227C5B" w:rsidRPr="003952CE" w:rsidRDefault="00227C5B" w:rsidP="00227C5B">
      <w:pPr>
        <w:ind w:left="851"/>
        <w:rPr>
          <w:sz w:val="24"/>
          <w:szCs w:val="24"/>
        </w:rPr>
      </w:pPr>
      <w:r w:rsidRPr="003952CE">
        <w:rPr>
          <w:sz w:val="24"/>
          <w:szCs w:val="24"/>
        </w:rPr>
        <w:t>Lægemiddelstyrelsen</w:t>
      </w:r>
    </w:p>
    <w:p w:rsidR="00227C5B" w:rsidRPr="003952CE" w:rsidRDefault="00227C5B" w:rsidP="00227C5B">
      <w:pPr>
        <w:ind w:left="851"/>
        <w:rPr>
          <w:sz w:val="24"/>
          <w:szCs w:val="24"/>
        </w:rPr>
      </w:pPr>
      <w:r w:rsidRPr="003952CE">
        <w:rPr>
          <w:sz w:val="24"/>
          <w:szCs w:val="24"/>
        </w:rPr>
        <w:t>Axel Heides Gade 1</w:t>
      </w:r>
    </w:p>
    <w:p w:rsidR="00227C5B" w:rsidRPr="003952CE" w:rsidRDefault="00227C5B" w:rsidP="00227C5B">
      <w:pPr>
        <w:ind w:left="851"/>
        <w:rPr>
          <w:sz w:val="24"/>
          <w:szCs w:val="24"/>
        </w:rPr>
      </w:pPr>
      <w:r w:rsidRPr="003952CE">
        <w:rPr>
          <w:sz w:val="24"/>
          <w:szCs w:val="24"/>
        </w:rPr>
        <w:t>DK-2300 København S</w:t>
      </w:r>
    </w:p>
    <w:p w:rsidR="00227C5B" w:rsidRPr="00C5768D" w:rsidRDefault="00227C5B" w:rsidP="00227C5B">
      <w:pPr>
        <w:ind w:left="851"/>
        <w:rPr>
          <w:sz w:val="24"/>
          <w:szCs w:val="24"/>
          <w:lang w:val="en-US"/>
        </w:rPr>
      </w:pPr>
      <w:proofErr w:type="spellStart"/>
      <w:r w:rsidRPr="00C5768D">
        <w:rPr>
          <w:sz w:val="24"/>
          <w:szCs w:val="24"/>
          <w:lang w:val="en-US"/>
        </w:rPr>
        <w:t>Websted</w:t>
      </w:r>
      <w:proofErr w:type="spellEnd"/>
      <w:r w:rsidRPr="00C5768D">
        <w:rPr>
          <w:sz w:val="24"/>
          <w:szCs w:val="24"/>
          <w:lang w:val="en-US"/>
        </w:rPr>
        <w:t xml:space="preserve">: </w:t>
      </w:r>
      <w:hyperlink r:id="rId9" w:history="1">
        <w:r w:rsidRPr="00C5768D">
          <w:rPr>
            <w:rStyle w:val="Hyperlink"/>
            <w:sz w:val="24"/>
            <w:szCs w:val="24"/>
            <w:lang w:val="en-US"/>
          </w:rPr>
          <w:t>www.meldenbivirkning.dk</w:t>
        </w:r>
      </w:hyperlink>
    </w:p>
    <w:p w:rsidR="00B003BF" w:rsidRPr="00227C5B" w:rsidRDefault="00B003BF" w:rsidP="00227C5B">
      <w:pPr>
        <w:pStyle w:val="Sidehoved"/>
        <w:tabs>
          <w:tab w:val="left" w:pos="851"/>
        </w:tabs>
        <w:ind w:left="851" w:hanging="851"/>
        <w:rPr>
          <w:szCs w:val="24"/>
          <w:lang w:val="en-US"/>
        </w:rPr>
      </w:pPr>
    </w:p>
    <w:p w:rsidR="00B003BF" w:rsidRPr="00227C5B" w:rsidRDefault="00B003BF" w:rsidP="00227C5B">
      <w:pPr>
        <w:tabs>
          <w:tab w:val="left" w:pos="851"/>
        </w:tabs>
        <w:ind w:left="851" w:hanging="851"/>
        <w:rPr>
          <w:b/>
          <w:sz w:val="24"/>
          <w:szCs w:val="24"/>
        </w:rPr>
      </w:pPr>
      <w:r w:rsidRPr="00227C5B">
        <w:rPr>
          <w:b/>
          <w:sz w:val="24"/>
          <w:szCs w:val="24"/>
        </w:rPr>
        <w:t>4.9</w:t>
      </w:r>
      <w:r w:rsidRPr="00227C5B">
        <w:rPr>
          <w:b/>
          <w:sz w:val="24"/>
          <w:szCs w:val="24"/>
        </w:rPr>
        <w:tab/>
        <w:t>Overdosering</w:t>
      </w:r>
    </w:p>
    <w:p w:rsidR="00DA1BD4" w:rsidRPr="00227C5B" w:rsidRDefault="00DA1BD4" w:rsidP="00227C5B">
      <w:pPr>
        <w:ind w:left="851" w:hanging="851"/>
        <w:rPr>
          <w:sz w:val="24"/>
          <w:szCs w:val="24"/>
        </w:rPr>
      </w:pPr>
      <w:r w:rsidRPr="00227C5B">
        <w:rPr>
          <w:sz w:val="24"/>
          <w:szCs w:val="24"/>
          <w:lang w:eastAsia="da-DK"/>
        </w:rPr>
        <w:tab/>
      </w:r>
      <w:r w:rsidRPr="00227C5B">
        <w:rPr>
          <w:sz w:val="24"/>
          <w:szCs w:val="24"/>
        </w:rPr>
        <w:t xml:space="preserve">Den begrænsede plads i den </w:t>
      </w:r>
      <w:proofErr w:type="spellStart"/>
      <w:r w:rsidRPr="00227C5B">
        <w:rPr>
          <w:sz w:val="24"/>
          <w:szCs w:val="24"/>
        </w:rPr>
        <w:t>konjunktivale</w:t>
      </w:r>
      <w:proofErr w:type="spellEnd"/>
      <w:r w:rsidRPr="00227C5B">
        <w:rPr>
          <w:sz w:val="24"/>
          <w:szCs w:val="24"/>
        </w:rPr>
        <w:t xml:space="preserve"> sæk udelukker praktisk taget overdosering med </w:t>
      </w:r>
      <w:proofErr w:type="spellStart"/>
      <w:r w:rsidRPr="00227C5B">
        <w:rPr>
          <w:sz w:val="24"/>
          <w:szCs w:val="24"/>
        </w:rPr>
        <w:t>moxifloxacin</w:t>
      </w:r>
      <w:proofErr w:type="spellEnd"/>
      <w:r w:rsidRPr="00227C5B">
        <w:rPr>
          <w:sz w:val="24"/>
          <w:szCs w:val="24"/>
        </w:rPr>
        <w:t>.</w:t>
      </w:r>
    </w:p>
    <w:p w:rsidR="00DA1BD4" w:rsidRPr="00227C5B" w:rsidRDefault="00DA1BD4" w:rsidP="00227C5B">
      <w:pPr>
        <w:ind w:left="851" w:hanging="851"/>
        <w:rPr>
          <w:sz w:val="24"/>
          <w:szCs w:val="24"/>
        </w:rPr>
      </w:pPr>
    </w:p>
    <w:p w:rsidR="00B003BF" w:rsidRPr="00227C5B" w:rsidRDefault="00DA1BD4" w:rsidP="00227C5B">
      <w:pPr>
        <w:ind w:left="851"/>
        <w:rPr>
          <w:sz w:val="24"/>
          <w:szCs w:val="24"/>
        </w:rPr>
      </w:pPr>
      <w:r w:rsidRPr="00227C5B">
        <w:rPr>
          <w:sz w:val="24"/>
          <w:szCs w:val="24"/>
        </w:rPr>
        <w:lastRenderedPageBreak/>
        <w:t xml:space="preserve">Den totale mængde af </w:t>
      </w:r>
      <w:proofErr w:type="spellStart"/>
      <w:r w:rsidRPr="00227C5B">
        <w:rPr>
          <w:sz w:val="24"/>
          <w:szCs w:val="24"/>
        </w:rPr>
        <w:t>moxifloxacin</w:t>
      </w:r>
      <w:proofErr w:type="spellEnd"/>
      <w:r w:rsidRPr="00227C5B">
        <w:rPr>
          <w:sz w:val="24"/>
          <w:szCs w:val="24"/>
        </w:rPr>
        <w:t xml:space="preserve"> i en enkelt flaske er for lille til at inducere bivirkninger ved utilsigtet indtagelse.</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4.10</w:t>
      </w:r>
      <w:r w:rsidRPr="00227C5B">
        <w:rPr>
          <w:b/>
          <w:sz w:val="24"/>
          <w:szCs w:val="24"/>
        </w:rPr>
        <w:tab/>
        <w:t>Udlevering</w:t>
      </w:r>
    </w:p>
    <w:p w:rsidR="00B003BF" w:rsidRPr="00227C5B" w:rsidRDefault="00B003BF" w:rsidP="00227C5B">
      <w:pPr>
        <w:tabs>
          <w:tab w:val="left" w:pos="851"/>
        </w:tabs>
        <w:ind w:left="851" w:hanging="851"/>
        <w:rPr>
          <w:sz w:val="24"/>
          <w:szCs w:val="24"/>
        </w:rPr>
      </w:pPr>
      <w:r w:rsidRPr="00227C5B">
        <w:rPr>
          <w:sz w:val="24"/>
          <w:szCs w:val="24"/>
        </w:rPr>
        <w:tab/>
      </w:r>
      <w:r w:rsidR="00DA1BD4" w:rsidRPr="00227C5B">
        <w:rPr>
          <w:sz w:val="24"/>
          <w:szCs w:val="24"/>
        </w:rPr>
        <w:t>B</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5.</w:t>
      </w:r>
      <w:r w:rsidRPr="00227C5B">
        <w:rPr>
          <w:b/>
          <w:sz w:val="24"/>
          <w:szCs w:val="24"/>
        </w:rPr>
        <w:tab/>
        <w:t>FARMAKOLOGISKE EGENSKABER</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5.0</w:t>
      </w:r>
      <w:r w:rsidRPr="00227C5B">
        <w:rPr>
          <w:b/>
          <w:sz w:val="24"/>
          <w:szCs w:val="24"/>
        </w:rPr>
        <w:tab/>
        <w:t>Terapeutisk klassifikation</w:t>
      </w:r>
    </w:p>
    <w:p w:rsidR="009162D1" w:rsidRPr="00227C5B" w:rsidRDefault="009162D1" w:rsidP="00227C5B">
      <w:pPr>
        <w:ind w:left="851" w:hanging="851"/>
        <w:rPr>
          <w:sz w:val="24"/>
          <w:szCs w:val="24"/>
          <w:lang w:val="en-US"/>
        </w:rPr>
      </w:pPr>
      <w:r w:rsidRPr="00227C5B">
        <w:rPr>
          <w:sz w:val="24"/>
          <w:szCs w:val="24"/>
          <w:lang w:eastAsia="da-DK"/>
        </w:rPr>
        <w:tab/>
      </w:r>
      <w:r w:rsidRPr="00227C5B">
        <w:rPr>
          <w:sz w:val="24"/>
          <w:szCs w:val="24"/>
          <w:lang w:val="en-US"/>
        </w:rPr>
        <w:t>ATC-</w:t>
      </w:r>
      <w:proofErr w:type="spellStart"/>
      <w:r w:rsidRPr="00227C5B">
        <w:rPr>
          <w:sz w:val="24"/>
          <w:szCs w:val="24"/>
          <w:lang w:val="en-US"/>
        </w:rPr>
        <w:t>kode</w:t>
      </w:r>
      <w:proofErr w:type="spellEnd"/>
      <w:r w:rsidRPr="00227C5B">
        <w:rPr>
          <w:sz w:val="24"/>
          <w:szCs w:val="24"/>
          <w:lang w:val="en-US"/>
        </w:rPr>
        <w:t xml:space="preserve">: S 01 AX 22. </w:t>
      </w:r>
      <w:proofErr w:type="spellStart"/>
      <w:r w:rsidRPr="00227C5B">
        <w:rPr>
          <w:sz w:val="24"/>
          <w:szCs w:val="24"/>
          <w:lang w:val="en-US"/>
        </w:rPr>
        <w:t>Ophthalmologica</w:t>
      </w:r>
      <w:proofErr w:type="spellEnd"/>
      <w:r w:rsidRPr="00227C5B">
        <w:rPr>
          <w:sz w:val="24"/>
          <w:szCs w:val="24"/>
          <w:lang w:val="en-US"/>
        </w:rPr>
        <w:t>;</w:t>
      </w:r>
      <w:r w:rsidR="00FE7168" w:rsidRPr="00227C5B">
        <w:rPr>
          <w:sz w:val="24"/>
          <w:szCs w:val="24"/>
          <w:lang w:val="en-US"/>
        </w:rPr>
        <w:t xml:space="preserve"> </w:t>
      </w:r>
      <w:proofErr w:type="spellStart"/>
      <w:r w:rsidR="00FE7168" w:rsidRPr="00227C5B">
        <w:rPr>
          <w:sz w:val="24"/>
          <w:szCs w:val="24"/>
          <w:lang w:val="en-US"/>
        </w:rPr>
        <w:t>a</w:t>
      </w:r>
      <w:r w:rsidRPr="00227C5B">
        <w:rPr>
          <w:sz w:val="24"/>
          <w:szCs w:val="24"/>
          <w:lang w:val="en-US"/>
        </w:rPr>
        <w:t>ntiinfectiva</w:t>
      </w:r>
      <w:proofErr w:type="spellEnd"/>
      <w:r w:rsidRPr="00227C5B">
        <w:rPr>
          <w:sz w:val="24"/>
          <w:szCs w:val="24"/>
          <w:lang w:val="en-US"/>
        </w:rPr>
        <w:t xml:space="preserve">, </w:t>
      </w:r>
      <w:proofErr w:type="spellStart"/>
      <w:proofErr w:type="gramStart"/>
      <w:r w:rsidRPr="00227C5B">
        <w:rPr>
          <w:sz w:val="24"/>
          <w:szCs w:val="24"/>
          <w:lang w:val="en-US"/>
        </w:rPr>
        <w:t>andre</w:t>
      </w:r>
      <w:proofErr w:type="spellEnd"/>
      <w:proofErr w:type="gramEnd"/>
      <w:r w:rsidRPr="00227C5B">
        <w:rPr>
          <w:sz w:val="24"/>
          <w:szCs w:val="24"/>
          <w:lang w:val="en-US"/>
        </w:rPr>
        <w:t xml:space="preserve"> </w:t>
      </w:r>
      <w:proofErr w:type="spellStart"/>
      <w:r w:rsidRPr="00227C5B">
        <w:rPr>
          <w:sz w:val="24"/>
          <w:szCs w:val="24"/>
          <w:lang w:val="en-US"/>
        </w:rPr>
        <w:t>antiinfectiva</w:t>
      </w:r>
      <w:proofErr w:type="spellEnd"/>
      <w:r w:rsidRPr="00227C5B">
        <w:rPr>
          <w:sz w:val="24"/>
          <w:szCs w:val="24"/>
          <w:lang w:val="en-US"/>
        </w:rPr>
        <w:t>.</w:t>
      </w:r>
    </w:p>
    <w:p w:rsidR="00B003BF" w:rsidRPr="00227C5B" w:rsidRDefault="00B003BF" w:rsidP="00227C5B">
      <w:pPr>
        <w:tabs>
          <w:tab w:val="left" w:pos="851"/>
        </w:tabs>
        <w:ind w:left="851" w:hanging="851"/>
        <w:rPr>
          <w:sz w:val="24"/>
          <w:szCs w:val="24"/>
          <w:lang w:val="en-US"/>
        </w:rPr>
      </w:pPr>
    </w:p>
    <w:p w:rsidR="00B003BF" w:rsidRPr="00227C5B" w:rsidRDefault="00B003BF" w:rsidP="00227C5B">
      <w:pPr>
        <w:tabs>
          <w:tab w:val="num" w:pos="851"/>
        </w:tabs>
        <w:ind w:left="851" w:hanging="851"/>
        <w:rPr>
          <w:b/>
          <w:sz w:val="24"/>
          <w:szCs w:val="24"/>
        </w:rPr>
      </w:pPr>
      <w:r w:rsidRPr="00227C5B">
        <w:rPr>
          <w:b/>
          <w:sz w:val="24"/>
          <w:szCs w:val="24"/>
        </w:rPr>
        <w:t>5.1</w:t>
      </w:r>
      <w:r w:rsidRPr="00227C5B">
        <w:rPr>
          <w:b/>
          <w:sz w:val="24"/>
          <w:szCs w:val="24"/>
        </w:rPr>
        <w:tab/>
      </w:r>
      <w:proofErr w:type="spellStart"/>
      <w:r w:rsidRPr="00227C5B">
        <w:rPr>
          <w:b/>
          <w:sz w:val="24"/>
          <w:szCs w:val="24"/>
        </w:rPr>
        <w:t>Farmakodynamiske</w:t>
      </w:r>
      <w:proofErr w:type="spellEnd"/>
      <w:r w:rsidRPr="00227C5B">
        <w:rPr>
          <w:b/>
          <w:sz w:val="24"/>
          <w:szCs w:val="24"/>
        </w:rPr>
        <w:t xml:space="preserve"> egenskaber</w:t>
      </w:r>
    </w:p>
    <w:p w:rsidR="007B6760" w:rsidRPr="00227C5B" w:rsidRDefault="007B6760" w:rsidP="00227C5B">
      <w:pPr>
        <w:ind w:left="851" w:hanging="851"/>
        <w:rPr>
          <w:sz w:val="24"/>
          <w:szCs w:val="24"/>
          <w:lang w:eastAsia="da-DK"/>
        </w:rPr>
      </w:pPr>
      <w:r w:rsidRPr="00227C5B">
        <w:rPr>
          <w:sz w:val="24"/>
          <w:szCs w:val="24"/>
          <w:lang w:eastAsia="da-DK"/>
        </w:rPr>
        <w:tab/>
      </w:r>
    </w:p>
    <w:p w:rsidR="006D159A" w:rsidRPr="00227C5B" w:rsidRDefault="006D159A" w:rsidP="00CF0857">
      <w:pPr>
        <w:ind w:left="851"/>
        <w:rPr>
          <w:sz w:val="24"/>
          <w:szCs w:val="24"/>
        </w:rPr>
      </w:pPr>
      <w:r w:rsidRPr="00227C5B">
        <w:rPr>
          <w:sz w:val="24"/>
          <w:szCs w:val="24"/>
          <w:u w:val="single"/>
        </w:rPr>
        <w:t>Virkningsmåde</w:t>
      </w:r>
    </w:p>
    <w:p w:rsidR="006D159A" w:rsidRPr="00227C5B" w:rsidRDefault="006D159A" w:rsidP="00CF0857">
      <w:pPr>
        <w:ind w:left="851"/>
        <w:rPr>
          <w:sz w:val="24"/>
          <w:szCs w:val="24"/>
        </w:rPr>
      </w:pPr>
      <w:proofErr w:type="spellStart"/>
      <w:r w:rsidRPr="00227C5B">
        <w:rPr>
          <w:sz w:val="24"/>
          <w:szCs w:val="24"/>
        </w:rPr>
        <w:t>Moxifloxacin</w:t>
      </w:r>
      <w:proofErr w:type="spellEnd"/>
      <w:r w:rsidRPr="00227C5B">
        <w:rPr>
          <w:sz w:val="24"/>
          <w:szCs w:val="24"/>
        </w:rPr>
        <w:t xml:space="preserve">, et 4. generations </w:t>
      </w:r>
      <w:proofErr w:type="spellStart"/>
      <w:r w:rsidRPr="00227C5B">
        <w:rPr>
          <w:sz w:val="24"/>
          <w:szCs w:val="24"/>
        </w:rPr>
        <w:t>fluoroquinolon</w:t>
      </w:r>
      <w:proofErr w:type="spellEnd"/>
      <w:r w:rsidRPr="00227C5B">
        <w:rPr>
          <w:sz w:val="24"/>
          <w:szCs w:val="24"/>
        </w:rPr>
        <w:t xml:space="preserve">, hæmmer </w:t>
      </w:r>
      <w:smartTag w:uri="urn:schemas-microsoft-com:office:smarttags" w:element="stockticker">
        <w:r w:rsidRPr="00227C5B">
          <w:rPr>
            <w:sz w:val="24"/>
            <w:szCs w:val="24"/>
          </w:rPr>
          <w:t>DNA</w:t>
        </w:r>
      </w:smartTag>
      <w:r w:rsidRPr="00227C5B">
        <w:rPr>
          <w:sz w:val="24"/>
          <w:szCs w:val="24"/>
        </w:rPr>
        <w:t>-</w:t>
      </w:r>
      <w:proofErr w:type="spellStart"/>
      <w:r w:rsidRPr="00227C5B">
        <w:rPr>
          <w:sz w:val="24"/>
          <w:szCs w:val="24"/>
        </w:rPr>
        <w:t>gyrase</w:t>
      </w:r>
      <w:bookmarkStart w:id="3" w:name="OLE_LINK3"/>
      <w:proofErr w:type="spellEnd"/>
      <w:r w:rsidRPr="00227C5B">
        <w:rPr>
          <w:sz w:val="24"/>
          <w:szCs w:val="24"/>
        </w:rPr>
        <w:t xml:space="preserve"> og </w:t>
      </w:r>
      <w:proofErr w:type="spellStart"/>
      <w:r w:rsidRPr="00227C5B">
        <w:rPr>
          <w:sz w:val="24"/>
          <w:szCs w:val="24"/>
        </w:rPr>
        <w:t>topoisomerase</w:t>
      </w:r>
      <w:proofErr w:type="spellEnd"/>
      <w:r w:rsidRPr="00227C5B">
        <w:rPr>
          <w:sz w:val="24"/>
          <w:szCs w:val="24"/>
        </w:rPr>
        <w:t xml:space="preserve"> </w:t>
      </w:r>
      <w:r w:rsidRPr="00227C5B">
        <w:rPr>
          <w:bCs/>
          <w:sz w:val="24"/>
          <w:szCs w:val="24"/>
        </w:rPr>
        <w:t xml:space="preserve">IV, der er nødvendig for bakteriel </w:t>
      </w:r>
      <w:smartTag w:uri="urn:schemas-microsoft-com:office:smarttags" w:element="stockticker">
        <w:r w:rsidRPr="00227C5B">
          <w:rPr>
            <w:bCs/>
            <w:sz w:val="24"/>
            <w:szCs w:val="24"/>
          </w:rPr>
          <w:t>DNA</w:t>
        </w:r>
      </w:smartTag>
      <w:r w:rsidRPr="00227C5B">
        <w:rPr>
          <w:bCs/>
          <w:sz w:val="24"/>
          <w:szCs w:val="24"/>
        </w:rPr>
        <w:t>-</w:t>
      </w:r>
      <w:proofErr w:type="spellStart"/>
      <w:r w:rsidRPr="00227C5B">
        <w:rPr>
          <w:bCs/>
          <w:sz w:val="24"/>
          <w:szCs w:val="24"/>
        </w:rPr>
        <w:t>replikation</w:t>
      </w:r>
      <w:proofErr w:type="spellEnd"/>
      <w:r w:rsidRPr="00227C5B">
        <w:rPr>
          <w:bCs/>
          <w:sz w:val="24"/>
          <w:szCs w:val="24"/>
        </w:rPr>
        <w:t>, -reparation og -</w:t>
      </w:r>
      <w:proofErr w:type="spellStart"/>
      <w:r w:rsidRPr="00227C5B">
        <w:rPr>
          <w:bCs/>
          <w:sz w:val="24"/>
          <w:szCs w:val="24"/>
        </w:rPr>
        <w:t>rekombination</w:t>
      </w:r>
      <w:proofErr w:type="spellEnd"/>
      <w:r w:rsidRPr="00227C5B">
        <w:rPr>
          <w:bCs/>
          <w:sz w:val="24"/>
          <w:szCs w:val="24"/>
        </w:rPr>
        <w:t>.</w:t>
      </w:r>
    </w:p>
    <w:bookmarkEnd w:id="3"/>
    <w:p w:rsidR="006D159A" w:rsidRPr="00227C5B" w:rsidRDefault="006D159A" w:rsidP="00CF0857">
      <w:pPr>
        <w:widowControl w:val="0"/>
        <w:snapToGrid w:val="0"/>
        <w:ind w:left="851"/>
        <w:rPr>
          <w:sz w:val="24"/>
          <w:szCs w:val="24"/>
          <w:u w:val="single"/>
          <w:lang w:eastAsia="da-DK"/>
        </w:rPr>
      </w:pPr>
    </w:p>
    <w:p w:rsidR="006D159A" w:rsidRPr="00227C5B" w:rsidRDefault="006D159A" w:rsidP="00CF0857">
      <w:pPr>
        <w:widowControl w:val="0"/>
        <w:snapToGrid w:val="0"/>
        <w:ind w:left="851"/>
        <w:rPr>
          <w:sz w:val="24"/>
          <w:szCs w:val="24"/>
          <w:u w:val="single"/>
          <w:lang w:eastAsia="da-DK"/>
        </w:rPr>
      </w:pPr>
      <w:r w:rsidRPr="00227C5B">
        <w:rPr>
          <w:sz w:val="24"/>
          <w:szCs w:val="24"/>
          <w:u w:val="single"/>
          <w:lang w:eastAsia="da-DK"/>
        </w:rPr>
        <w:t>Resistens</w:t>
      </w:r>
    </w:p>
    <w:p w:rsidR="006D159A" w:rsidRPr="00227C5B" w:rsidRDefault="006D159A" w:rsidP="00CF0857">
      <w:pPr>
        <w:snapToGrid w:val="0"/>
        <w:ind w:left="851"/>
        <w:rPr>
          <w:sz w:val="24"/>
          <w:szCs w:val="24"/>
          <w:lang w:eastAsia="da-DK"/>
        </w:rPr>
      </w:pPr>
      <w:r w:rsidRPr="00227C5B">
        <w:rPr>
          <w:sz w:val="24"/>
          <w:szCs w:val="24"/>
          <w:lang w:eastAsia="da-DK"/>
        </w:rPr>
        <w:t xml:space="preserve">Resistens over for </w:t>
      </w:r>
      <w:proofErr w:type="spellStart"/>
      <w:r w:rsidRPr="00227C5B">
        <w:rPr>
          <w:sz w:val="24"/>
          <w:szCs w:val="24"/>
          <w:lang w:eastAsia="da-DK"/>
        </w:rPr>
        <w:t>fluoroquinoloner</w:t>
      </w:r>
      <w:proofErr w:type="spellEnd"/>
      <w:r w:rsidRPr="00227C5B">
        <w:rPr>
          <w:sz w:val="24"/>
          <w:szCs w:val="24"/>
          <w:lang w:eastAsia="da-DK"/>
        </w:rPr>
        <w:t xml:space="preserve">, herunder </w:t>
      </w:r>
      <w:proofErr w:type="spellStart"/>
      <w:r w:rsidRPr="00227C5B">
        <w:rPr>
          <w:sz w:val="24"/>
          <w:szCs w:val="24"/>
          <w:lang w:eastAsia="da-DK"/>
        </w:rPr>
        <w:t>moxifloxacin</w:t>
      </w:r>
      <w:proofErr w:type="spellEnd"/>
      <w:r w:rsidRPr="00227C5B">
        <w:rPr>
          <w:sz w:val="24"/>
          <w:szCs w:val="24"/>
          <w:lang w:eastAsia="da-DK"/>
        </w:rPr>
        <w:t xml:space="preserve">, opstår generelt ved kromosommutationer i generne der koder for </w:t>
      </w:r>
      <w:smartTag w:uri="urn:schemas-microsoft-com:office:smarttags" w:element="stockticker">
        <w:r w:rsidRPr="00227C5B">
          <w:rPr>
            <w:sz w:val="24"/>
            <w:szCs w:val="24"/>
            <w:lang w:eastAsia="da-DK"/>
          </w:rPr>
          <w:t>DNA</w:t>
        </w:r>
      </w:smartTag>
      <w:r w:rsidRPr="00227C5B">
        <w:rPr>
          <w:sz w:val="24"/>
          <w:szCs w:val="24"/>
          <w:lang w:eastAsia="da-DK"/>
        </w:rPr>
        <w:t>-</w:t>
      </w:r>
      <w:proofErr w:type="spellStart"/>
      <w:r w:rsidRPr="00227C5B">
        <w:rPr>
          <w:sz w:val="24"/>
          <w:szCs w:val="24"/>
          <w:lang w:eastAsia="da-DK"/>
        </w:rPr>
        <w:t>gyrase</w:t>
      </w:r>
      <w:proofErr w:type="spellEnd"/>
      <w:r w:rsidRPr="00227C5B">
        <w:rPr>
          <w:sz w:val="24"/>
          <w:szCs w:val="24"/>
          <w:lang w:eastAsia="da-DK"/>
        </w:rPr>
        <w:t xml:space="preserve"> og </w:t>
      </w:r>
      <w:proofErr w:type="spellStart"/>
      <w:r w:rsidRPr="00227C5B">
        <w:rPr>
          <w:sz w:val="24"/>
          <w:szCs w:val="24"/>
          <w:lang w:eastAsia="da-DK"/>
        </w:rPr>
        <w:t>topoisomerase</w:t>
      </w:r>
      <w:proofErr w:type="spellEnd"/>
      <w:r w:rsidRPr="00227C5B">
        <w:rPr>
          <w:sz w:val="24"/>
          <w:szCs w:val="24"/>
          <w:lang w:eastAsia="da-DK"/>
        </w:rPr>
        <w:t xml:space="preserve"> IV. I </w:t>
      </w:r>
      <w:proofErr w:type="spellStart"/>
      <w:r w:rsidRPr="00227C5B">
        <w:rPr>
          <w:sz w:val="24"/>
          <w:szCs w:val="24"/>
          <w:lang w:eastAsia="da-DK"/>
        </w:rPr>
        <w:t>Gram-negative</w:t>
      </w:r>
      <w:proofErr w:type="spellEnd"/>
      <w:r w:rsidRPr="00227C5B">
        <w:rPr>
          <w:sz w:val="24"/>
          <w:szCs w:val="24"/>
          <w:lang w:eastAsia="da-DK"/>
        </w:rPr>
        <w:t xml:space="preserve"> bakterier kan resistens over for </w:t>
      </w:r>
      <w:proofErr w:type="spellStart"/>
      <w:r w:rsidRPr="00227C5B">
        <w:rPr>
          <w:sz w:val="24"/>
          <w:szCs w:val="24"/>
          <w:lang w:eastAsia="da-DK"/>
        </w:rPr>
        <w:t>moxifloxacin</w:t>
      </w:r>
      <w:proofErr w:type="spellEnd"/>
      <w:r w:rsidRPr="00227C5B">
        <w:rPr>
          <w:sz w:val="24"/>
          <w:szCs w:val="24"/>
          <w:lang w:eastAsia="da-DK"/>
        </w:rPr>
        <w:t xml:space="preserve"> skyldes mutationer i gensystemet </w:t>
      </w:r>
      <w:proofErr w:type="spellStart"/>
      <w:r w:rsidRPr="00227C5B">
        <w:rPr>
          <w:i/>
          <w:iCs/>
          <w:sz w:val="24"/>
          <w:szCs w:val="24"/>
          <w:lang w:eastAsia="da-DK"/>
        </w:rPr>
        <w:t>mar</w:t>
      </w:r>
      <w:proofErr w:type="spellEnd"/>
      <w:r w:rsidRPr="00227C5B">
        <w:rPr>
          <w:sz w:val="24"/>
          <w:szCs w:val="24"/>
          <w:lang w:eastAsia="da-DK"/>
        </w:rPr>
        <w:t xml:space="preserve"> (multiple </w:t>
      </w:r>
      <w:proofErr w:type="spellStart"/>
      <w:r w:rsidRPr="00227C5B">
        <w:rPr>
          <w:sz w:val="24"/>
          <w:szCs w:val="24"/>
          <w:lang w:eastAsia="da-DK"/>
        </w:rPr>
        <w:t>antibiotic</w:t>
      </w:r>
      <w:proofErr w:type="spellEnd"/>
      <w:r w:rsidRPr="00227C5B">
        <w:rPr>
          <w:sz w:val="24"/>
          <w:szCs w:val="24"/>
          <w:lang w:eastAsia="da-DK"/>
        </w:rPr>
        <w:t xml:space="preserve"> </w:t>
      </w:r>
      <w:proofErr w:type="spellStart"/>
      <w:r w:rsidRPr="00227C5B">
        <w:rPr>
          <w:sz w:val="24"/>
          <w:szCs w:val="24"/>
          <w:lang w:eastAsia="da-DK"/>
        </w:rPr>
        <w:t>resistance</w:t>
      </w:r>
      <w:proofErr w:type="spellEnd"/>
      <w:r w:rsidRPr="00227C5B">
        <w:rPr>
          <w:sz w:val="24"/>
          <w:szCs w:val="24"/>
          <w:lang w:eastAsia="da-DK"/>
        </w:rPr>
        <w:t xml:space="preserve">) og </w:t>
      </w:r>
      <w:proofErr w:type="spellStart"/>
      <w:r w:rsidRPr="00227C5B">
        <w:rPr>
          <w:i/>
          <w:iCs/>
          <w:sz w:val="24"/>
          <w:szCs w:val="24"/>
          <w:lang w:eastAsia="da-DK"/>
        </w:rPr>
        <w:t>qnr</w:t>
      </w:r>
      <w:proofErr w:type="spellEnd"/>
      <w:r w:rsidRPr="00227C5B">
        <w:rPr>
          <w:sz w:val="24"/>
          <w:szCs w:val="24"/>
          <w:lang w:eastAsia="da-DK"/>
        </w:rPr>
        <w:t xml:space="preserve"> (</w:t>
      </w:r>
      <w:proofErr w:type="spellStart"/>
      <w:r w:rsidRPr="00227C5B">
        <w:rPr>
          <w:sz w:val="24"/>
          <w:szCs w:val="24"/>
          <w:lang w:eastAsia="da-DK"/>
        </w:rPr>
        <w:t>quinolone</w:t>
      </w:r>
      <w:proofErr w:type="spellEnd"/>
      <w:r w:rsidRPr="00227C5B">
        <w:rPr>
          <w:sz w:val="24"/>
          <w:szCs w:val="24"/>
          <w:lang w:eastAsia="da-DK"/>
        </w:rPr>
        <w:t xml:space="preserve"> </w:t>
      </w:r>
      <w:proofErr w:type="spellStart"/>
      <w:r w:rsidRPr="00227C5B">
        <w:rPr>
          <w:sz w:val="24"/>
          <w:szCs w:val="24"/>
          <w:lang w:eastAsia="da-DK"/>
        </w:rPr>
        <w:t>resistance</w:t>
      </w:r>
      <w:proofErr w:type="spellEnd"/>
      <w:r w:rsidRPr="00227C5B">
        <w:rPr>
          <w:sz w:val="24"/>
          <w:szCs w:val="24"/>
          <w:lang w:eastAsia="da-DK"/>
        </w:rPr>
        <w:t xml:space="preserve">). </w:t>
      </w:r>
      <w:r w:rsidRPr="00227C5B">
        <w:rPr>
          <w:sz w:val="24"/>
          <w:szCs w:val="24"/>
        </w:rPr>
        <w:t xml:space="preserve">Resistens er også forbundet med ekspression af </w:t>
      </w:r>
      <w:proofErr w:type="spellStart"/>
      <w:r w:rsidRPr="00227C5B">
        <w:rPr>
          <w:sz w:val="24"/>
          <w:szCs w:val="24"/>
        </w:rPr>
        <w:t>bakterieeffluksproteiner</w:t>
      </w:r>
      <w:proofErr w:type="spellEnd"/>
      <w:r w:rsidRPr="00227C5B">
        <w:rPr>
          <w:sz w:val="24"/>
          <w:szCs w:val="24"/>
        </w:rPr>
        <w:t xml:space="preserve"> og inaktiverende enzymer. </w:t>
      </w:r>
      <w:r w:rsidRPr="00227C5B">
        <w:rPr>
          <w:sz w:val="24"/>
          <w:szCs w:val="24"/>
          <w:lang w:eastAsia="da-DK"/>
        </w:rPr>
        <w:t>Krydsresistens med beta-</w:t>
      </w:r>
      <w:proofErr w:type="spellStart"/>
      <w:r w:rsidRPr="00227C5B">
        <w:rPr>
          <w:sz w:val="24"/>
          <w:szCs w:val="24"/>
          <w:lang w:eastAsia="da-DK"/>
        </w:rPr>
        <w:t>lactamer</w:t>
      </w:r>
      <w:proofErr w:type="spellEnd"/>
      <w:r w:rsidRPr="00227C5B">
        <w:rPr>
          <w:sz w:val="24"/>
          <w:szCs w:val="24"/>
          <w:lang w:eastAsia="da-DK"/>
        </w:rPr>
        <w:t>, makrolider og aminoglykosider forventes ikke pga. forskelle i virkningsmåde.</w:t>
      </w:r>
    </w:p>
    <w:p w:rsidR="006D159A" w:rsidRPr="00227C5B" w:rsidRDefault="006D159A" w:rsidP="00CF0857">
      <w:pPr>
        <w:ind w:left="851"/>
        <w:rPr>
          <w:sz w:val="24"/>
          <w:szCs w:val="24"/>
        </w:rPr>
      </w:pPr>
    </w:p>
    <w:p w:rsidR="006D159A" w:rsidRPr="00227C5B" w:rsidRDefault="006D159A" w:rsidP="00CF0857">
      <w:pPr>
        <w:ind w:left="851"/>
        <w:rPr>
          <w:sz w:val="24"/>
          <w:szCs w:val="24"/>
          <w:u w:val="single"/>
        </w:rPr>
      </w:pPr>
      <w:proofErr w:type="spellStart"/>
      <w:r w:rsidRPr="00227C5B">
        <w:rPr>
          <w:sz w:val="24"/>
          <w:szCs w:val="24"/>
          <w:u w:val="single"/>
        </w:rPr>
        <w:t>Breakpoints</w:t>
      </w:r>
      <w:proofErr w:type="spellEnd"/>
      <w:r w:rsidRPr="00227C5B">
        <w:rPr>
          <w:sz w:val="24"/>
          <w:szCs w:val="24"/>
          <w:u w:val="single"/>
        </w:rPr>
        <w:t xml:space="preserve"> for følsomhedsanalyse</w:t>
      </w:r>
    </w:p>
    <w:p w:rsidR="006D159A" w:rsidRPr="00227C5B" w:rsidRDefault="006D159A" w:rsidP="00CF0857">
      <w:pPr>
        <w:suppressAutoHyphens/>
        <w:ind w:left="851"/>
        <w:rPr>
          <w:sz w:val="24"/>
          <w:szCs w:val="24"/>
        </w:rPr>
      </w:pPr>
      <w:r w:rsidRPr="00227C5B">
        <w:rPr>
          <w:sz w:val="24"/>
          <w:szCs w:val="24"/>
        </w:rPr>
        <w:t xml:space="preserve">Der er ingen farmakologiske data, som korrelerer med det kliniske udfald for </w:t>
      </w:r>
      <w:proofErr w:type="spellStart"/>
      <w:r w:rsidRPr="00227C5B">
        <w:rPr>
          <w:sz w:val="24"/>
          <w:szCs w:val="24"/>
        </w:rPr>
        <w:t>moxifloxacin</w:t>
      </w:r>
      <w:proofErr w:type="spellEnd"/>
      <w:r w:rsidRPr="00227C5B">
        <w:rPr>
          <w:sz w:val="24"/>
          <w:szCs w:val="24"/>
        </w:rPr>
        <w:t xml:space="preserve"> givet som </w:t>
      </w:r>
      <w:proofErr w:type="spellStart"/>
      <w:r w:rsidRPr="00227C5B">
        <w:rPr>
          <w:sz w:val="24"/>
          <w:szCs w:val="24"/>
        </w:rPr>
        <w:t>topikalt</w:t>
      </w:r>
      <w:proofErr w:type="spellEnd"/>
      <w:r w:rsidRPr="00227C5B">
        <w:rPr>
          <w:sz w:val="24"/>
          <w:szCs w:val="24"/>
        </w:rPr>
        <w:t xml:space="preserve"> middel. Som følge heraf foreslår European </w:t>
      </w:r>
      <w:proofErr w:type="spellStart"/>
      <w:r w:rsidRPr="00227C5B">
        <w:rPr>
          <w:sz w:val="24"/>
          <w:szCs w:val="24"/>
        </w:rPr>
        <w:t>Committee</w:t>
      </w:r>
      <w:proofErr w:type="spellEnd"/>
      <w:r w:rsidRPr="00227C5B">
        <w:rPr>
          <w:sz w:val="24"/>
          <w:szCs w:val="24"/>
        </w:rPr>
        <w:t xml:space="preserve"> on </w:t>
      </w:r>
      <w:proofErr w:type="spellStart"/>
      <w:r w:rsidRPr="00227C5B">
        <w:rPr>
          <w:sz w:val="24"/>
          <w:szCs w:val="24"/>
        </w:rPr>
        <w:t>Antimicrobial</w:t>
      </w:r>
      <w:proofErr w:type="spellEnd"/>
      <w:r w:rsidRPr="00227C5B">
        <w:rPr>
          <w:sz w:val="24"/>
          <w:szCs w:val="24"/>
        </w:rPr>
        <w:t xml:space="preserve"> </w:t>
      </w:r>
      <w:proofErr w:type="spellStart"/>
      <w:r w:rsidRPr="00227C5B">
        <w:rPr>
          <w:sz w:val="24"/>
          <w:szCs w:val="24"/>
        </w:rPr>
        <w:t>Susceptibility</w:t>
      </w:r>
      <w:proofErr w:type="spellEnd"/>
      <w:r w:rsidRPr="00227C5B">
        <w:rPr>
          <w:sz w:val="24"/>
          <w:szCs w:val="24"/>
        </w:rPr>
        <w:t xml:space="preserve"> </w:t>
      </w:r>
      <w:proofErr w:type="spellStart"/>
      <w:r w:rsidRPr="00227C5B">
        <w:rPr>
          <w:sz w:val="24"/>
          <w:szCs w:val="24"/>
        </w:rPr>
        <w:t>Testing</w:t>
      </w:r>
      <w:proofErr w:type="spellEnd"/>
      <w:r w:rsidRPr="00227C5B">
        <w:rPr>
          <w:sz w:val="24"/>
          <w:szCs w:val="24"/>
        </w:rPr>
        <w:t xml:space="preserve"> (EUCAST) følgende epidemiologiske afskæringsværdier (ECOFF mg/l), som er udledt af MIC-fordelingskurver for at angive følsomhed over for </w:t>
      </w:r>
      <w:proofErr w:type="spellStart"/>
      <w:r w:rsidRPr="00227C5B">
        <w:rPr>
          <w:sz w:val="24"/>
          <w:szCs w:val="24"/>
        </w:rPr>
        <w:t>topikalt</w:t>
      </w:r>
      <w:proofErr w:type="spellEnd"/>
      <w:r w:rsidRPr="00227C5B">
        <w:rPr>
          <w:sz w:val="24"/>
          <w:szCs w:val="24"/>
        </w:rPr>
        <w:t xml:space="preserve"> </w:t>
      </w:r>
      <w:proofErr w:type="spellStart"/>
      <w:r w:rsidRPr="00227C5B">
        <w:rPr>
          <w:sz w:val="24"/>
          <w:szCs w:val="24"/>
        </w:rPr>
        <w:t>moxifloxacin</w:t>
      </w:r>
      <w:proofErr w:type="spellEnd"/>
      <w:r w:rsidRPr="00227C5B">
        <w:rPr>
          <w:sz w:val="24"/>
          <w:szCs w:val="24"/>
        </w:rPr>
        <w:t>:</w:t>
      </w:r>
    </w:p>
    <w:p w:rsidR="006D159A" w:rsidRPr="00227C5B" w:rsidRDefault="006D159A" w:rsidP="00227C5B">
      <w:pPr>
        <w:tabs>
          <w:tab w:val="left" w:pos="567"/>
        </w:tabs>
        <w:suppressAutoHyphens/>
        <w:ind w:left="851" w:hanging="851"/>
        <w:rPr>
          <w:sz w:val="24"/>
          <w:szCs w:val="24"/>
        </w:rPr>
      </w:pPr>
    </w:p>
    <w:tbl>
      <w:tblPr>
        <w:tblStyle w:val="Tabel-Gitter"/>
        <w:tblW w:w="0" w:type="auto"/>
        <w:tblInd w:w="846" w:type="dxa"/>
        <w:tblLook w:val="04A0" w:firstRow="1" w:lastRow="0" w:firstColumn="1" w:lastColumn="0" w:noHBand="0" w:noVBand="1"/>
      </w:tblPr>
      <w:tblGrid>
        <w:gridCol w:w="3227"/>
        <w:gridCol w:w="2126"/>
      </w:tblGrid>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proofErr w:type="spellStart"/>
            <w:r w:rsidRPr="00227C5B">
              <w:rPr>
                <w:rFonts w:ascii="Times New Roman" w:hAnsi="Times New Roman" w:cs="Times New Roman"/>
                <w:i/>
                <w:sz w:val="24"/>
                <w:szCs w:val="24"/>
                <w:lang w:val="en-US"/>
              </w:rPr>
              <w:t>Corynebacterium</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ND</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r w:rsidRPr="00227C5B">
              <w:rPr>
                <w:rFonts w:ascii="Times New Roman" w:hAnsi="Times New Roman" w:cs="Times New Roman"/>
                <w:i/>
                <w:sz w:val="24"/>
                <w:szCs w:val="24"/>
                <w:lang w:val="en-US"/>
              </w:rPr>
              <w:t xml:space="preserve">Staphylococcus </w:t>
            </w:r>
            <w:proofErr w:type="spellStart"/>
            <w:r w:rsidRPr="00227C5B">
              <w:rPr>
                <w:rFonts w:ascii="Times New Roman" w:hAnsi="Times New Roman" w:cs="Times New Roman"/>
                <w:i/>
                <w:sz w:val="24"/>
                <w:szCs w:val="24"/>
                <w:lang w:val="en-US"/>
              </w:rPr>
              <w:t>aureus</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0,25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r w:rsidRPr="00227C5B">
              <w:rPr>
                <w:rFonts w:ascii="Times New Roman" w:hAnsi="Times New Roman" w:cs="Times New Roman"/>
                <w:i/>
                <w:sz w:val="24"/>
                <w:szCs w:val="24"/>
                <w:lang w:val="en-US"/>
              </w:rPr>
              <w:t>Staphylococcus</w:t>
            </w:r>
            <w:r w:rsidRPr="00227C5B">
              <w:rPr>
                <w:rFonts w:ascii="Times New Roman" w:hAnsi="Times New Roman" w:cs="Times New Roman"/>
                <w:sz w:val="24"/>
                <w:szCs w:val="24"/>
                <w:lang w:val="en-US"/>
              </w:rPr>
              <w:t xml:space="preserve">, </w:t>
            </w:r>
            <w:proofErr w:type="spellStart"/>
            <w:r w:rsidRPr="00227C5B">
              <w:rPr>
                <w:rFonts w:ascii="Times New Roman" w:hAnsi="Times New Roman" w:cs="Times New Roman"/>
                <w:sz w:val="24"/>
                <w:szCs w:val="24"/>
                <w:lang w:val="en-US"/>
              </w:rPr>
              <w:t>coag</w:t>
            </w:r>
            <w:proofErr w:type="spellEnd"/>
            <w:r w:rsidRPr="00227C5B">
              <w:rPr>
                <w:rFonts w:ascii="Times New Roman" w:hAnsi="Times New Roman" w:cs="Times New Roman"/>
                <w:sz w:val="24"/>
                <w:szCs w:val="24"/>
                <w:lang w:val="en-US"/>
              </w:rPr>
              <w:t>-neg.</w:t>
            </w:r>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0,25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r w:rsidRPr="00227C5B">
              <w:rPr>
                <w:rFonts w:ascii="Times New Roman" w:hAnsi="Times New Roman" w:cs="Times New Roman"/>
                <w:i/>
                <w:sz w:val="24"/>
                <w:szCs w:val="24"/>
                <w:lang w:val="en-US"/>
              </w:rPr>
              <w:t xml:space="preserve">Streptococcus </w:t>
            </w:r>
            <w:proofErr w:type="spellStart"/>
            <w:r w:rsidRPr="00227C5B">
              <w:rPr>
                <w:rFonts w:ascii="Times New Roman" w:hAnsi="Times New Roman" w:cs="Times New Roman"/>
                <w:i/>
                <w:sz w:val="24"/>
                <w:szCs w:val="24"/>
                <w:lang w:val="en-US"/>
              </w:rPr>
              <w:t>pneumoniae</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r w:rsidRPr="00227C5B">
              <w:rPr>
                <w:rFonts w:ascii="Times New Roman" w:hAnsi="Times New Roman" w:cs="Times New Roman"/>
                <w:i/>
                <w:sz w:val="24"/>
                <w:szCs w:val="24"/>
                <w:lang w:val="en-US"/>
              </w:rPr>
              <w:t xml:space="preserve">Streptococcus </w:t>
            </w:r>
            <w:proofErr w:type="spellStart"/>
            <w:r w:rsidRPr="00227C5B">
              <w:rPr>
                <w:rFonts w:ascii="Times New Roman" w:hAnsi="Times New Roman" w:cs="Times New Roman"/>
                <w:i/>
                <w:sz w:val="24"/>
                <w:szCs w:val="24"/>
                <w:lang w:val="en-US"/>
              </w:rPr>
              <w:t>pyogenes</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r w:rsidRPr="00227C5B">
              <w:rPr>
                <w:rFonts w:ascii="Times New Roman" w:hAnsi="Times New Roman" w:cs="Times New Roman"/>
                <w:i/>
                <w:sz w:val="24"/>
                <w:szCs w:val="24"/>
                <w:lang w:val="en-US"/>
              </w:rPr>
              <w:t xml:space="preserve">Streptococcus, </w:t>
            </w:r>
            <w:proofErr w:type="spellStart"/>
            <w:r w:rsidRPr="00227C5B">
              <w:rPr>
                <w:rFonts w:ascii="Times New Roman" w:hAnsi="Times New Roman" w:cs="Times New Roman"/>
                <w:i/>
                <w:sz w:val="24"/>
                <w:szCs w:val="24"/>
                <w:lang w:val="en-US"/>
              </w:rPr>
              <w:t>viridans</w:t>
            </w:r>
            <w:proofErr w:type="spellEnd"/>
            <w:r w:rsidRPr="00227C5B">
              <w:rPr>
                <w:rFonts w:ascii="Times New Roman" w:hAnsi="Times New Roman" w:cs="Times New Roman"/>
                <w:i/>
                <w:sz w:val="24"/>
                <w:szCs w:val="24"/>
                <w:lang w:val="en-US"/>
              </w:rPr>
              <w:t xml:space="preserve"> </w:t>
            </w:r>
            <w:r w:rsidRPr="00227C5B">
              <w:rPr>
                <w:rFonts w:ascii="Times New Roman" w:hAnsi="Times New Roman" w:cs="Times New Roman"/>
                <w:sz w:val="24"/>
                <w:szCs w:val="24"/>
                <w:lang w:val="en-US"/>
              </w:rPr>
              <w:t>group</w:t>
            </w:r>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proofErr w:type="spellStart"/>
            <w:r w:rsidRPr="00227C5B">
              <w:rPr>
                <w:rFonts w:ascii="Times New Roman" w:hAnsi="Times New Roman" w:cs="Times New Roman"/>
                <w:i/>
                <w:sz w:val="24"/>
                <w:szCs w:val="24"/>
                <w:lang w:val="en-US"/>
              </w:rPr>
              <w:t>Enterobacter</w:t>
            </w:r>
            <w:proofErr w:type="spellEnd"/>
            <w:r w:rsidRPr="00227C5B">
              <w:rPr>
                <w:rFonts w:ascii="Times New Roman" w:hAnsi="Times New Roman" w:cs="Times New Roman"/>
                <w:i/>
                <w:sz w:val="24"/>
                <w:szCs w:val="24"/>
                <w:lang w:val="en-US"/>
              </w:rPr>
              <w:t xml:space="preserve"> </w:t>
            </w:r>
            <w:r w:rsidRPr="00227C5B">
              <w:rPr>
                <w:rFonts w:ascii="Times New Roman" w:hAnsi="Times New Roman" w:cs="Times New Roman"/>
                <w:sz w:val="24"/>
                <w:szCs w:val="24"/>
                <w:lang w:val="en-US"/>
              </w:rPr>
              <w:t>spp.</w:t>
            </w:r>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0,25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proofErr w:type="spellStart"/>
            <w:r w:rsidRPr="00227C5B">
              <w:rPr>
                <w:rFonts w:ascii="Times New Roman" w:hAnsi="Times New Roman" w:cs="Times New Roman"/>
                <w:i/>
                <w:sz w:val="24"/>
                <w:szCs w:val="24"/>
                <w:lang w:val="en-US"/>
              </w:rPr>
              <w:t>Haemophilus</w:t>
            </w:r>
            <w:proofErr w:type="spellEnd"/>
            <w:r w:rsidRPr="00227C5B">
              <w:rPr>
                <w:rFonts w:ascii="Times New Roman" w:hAnsi="Times New Roman" w:cs="Times New Roman"/>
                <w:i/>
                <w:sz w:val="24"/>
                <w:szCs w:val="24"/>
                <w:lang w:val="en-US"/>
              </w:rPr>
              <w:t xml:space="preserve"> </w:t>
            </w:r>
            <w:proofErr w:type="spellStart"/>
            <w:r w:rsidRPr="00227C5B">
              <w:rPr>
                <w:rFonts w:ascii="Times New Roman" w:hAnsi="Times New Roman" w:cs="Times New Roman"/>
                <w:i/>
                <w:sz w:val="24"/>
                <w:szCs w:val="24"/>
                <w:lang w:val="en-US"/>
              </w:rPr>
              <w:t>influenzae</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0,125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proofErr w:type="spellStart"/>
            <w:r w:rsidRPr="00227C5B">
              <w:rPr>
                <w:rFonts w:ascii="Times New Roman" w:hAnsi="Times New Roman" w:cs="Times New Roman"/>
                <w:i/>
                <w:sz w:val="24"/>
                <w:szCs w:val="24"/>
                <w:lang w:val="en-US"/>
              </w:rPr>
              <w:t>Klebsiella</w:t>
            </w:r>
            <w:proofErr w:type="spellEnd"/>
            <w:r w:rsidRPr="00227C5B">
              <w:rPr>
                <w:rFonts w:ascii="Times New Roman" w:hAnsi="Times New Roman" w:cs="Times New Roman"/>
                <w:i/>
                <w:sz w:val="24"/>
                <w:szCs w:val="24"/>
                <w:lang w:val="en-US"/>
              </w:rPr>
              <w:t xml:space="preserve"> </w:t>
            </w:r>
            <w:r w:rsidRPr="00227C5B">
              <w:rPr>
                <w:rFonts w:ascii="Times New Roman" w:hAnsi="Times New Roman" w:cs="Times New Roman"/>
                <w:sz w:val="24"/>
                <w:szCs w:val="24"/>
                <w:lang w:val="en-US"/>
              </w:rPr>
              <w:t>spp.</w:t>
            </w:r>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0,25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r w:rsidRPr="00227C5B">
              <w:rPr>
                <w:rFonts w:ascii="Times New Roman" w:hAnsi="Times New Roman" w:cs="Times New Roman"/>
                <w:i/>
                <w:sz w:val="24"/>
                <w:szCs w:val="24"/>
                <w:lang w:val="en-US"/>
              </w:rPr>
              <w:t xml:space="preserve">Moraxella </w:t>
            </w:r>
            <w:proofErr w:type="spellStart"/>
            <w:r w:rsidRPr="00227C5B">
              <w:rPr>
                <w:rFonts w:ascii="Times New Roman" w:hAnsi="Times New Roman" w:cs="Times New Roman"/>
                <w:i/>
                <w:sz w:val="24"/>
                <w:szCs w:val="24"/>
                <w:lang w:val="en-US"/>
              </w:rPr>
              <w:t>catarrhalis</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0,25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proofErr w:type="spellStart"/>
            <w:r w:rsidRPr="00227C5B">
              <w:rPr>
                <w:rFonts w:ascii="Times New Roman" w:hAnsi="Times New Roman" w:cs="Times New Roman"/>
                <w:i/>
                <w:sz w:val="24"/>
                <w:szCs w:val="24"/>
                <w:lang w:val="en-US"/>
              </w:rPr>
              <w:t>Morganella</w:t>
            </w:r>
            <w:proofErr w:type="spellEnd"/>
            <w:r w:rsidRPr="00227C5B">
              <w:rPr>
                <w:rFonts w:ascii="Times New Roman" w:hAnsi="Times New Roman" w:cs="Times New Roman"/>
                <w:i/>
                <w:sz w:val="24"/>
                <w:szCs w:val="24"/>
                <w:lang w:val="en-US"/>
              </w:rPr>
              <w:t xml:space="preserve"> </w:t>
            </w:r>
            <w:proofErr w:type="spellStart"/>
            <w:r w:rsidRPr="00227C5B">
              <w:rPr>
                <w:rFonts w:ascii="Times New Roman" w:hAnsi="Times New Roman" w:cs="Times New Roman"/>
                <w:i/>
                <w:sz w:val="24"/>
                <w:szCs w:val="24"/>
                <w:lang w:val="en-US"/>
              </w:rPr>
              <w:t>morganii</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0,25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r w:rsidRPr="00227C5B">
              <w:rPr>
                <w:rFonts w:ascii="Times New Roman" w:hAnsi="Times New Roman" w:cs="Times New Roman"/>
                <w:i/>
                <w:sz w:val="24"/>
                <w:szCs w:val="24"/>
                <w:lang w:val="en-US"/>
              </w:rPr>
              <w:t xml:space="preserve">Neisseria </w:t>
            </w:r>
            <w:proofErr w:type="spellStart"/>
            <w:r w:rsidRPr="00227C5B">
              <w:rPr>
                <w:rFonts w:ascii="Times New Roman" w:hAnsi="Times New Roman" w:cs="Times New Roman"/>
                <w:i/>
                <w:sz w:val="24"/>
                <w:szCs w:val="24"/>
                <w:lang w:val="en-US"/>
              </w:rPr>
              <w:t>gonorrhoeae</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0,032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r w:rsidRPr="00227C5B">
              <w:rPr>
                <w:rFonts w:ascii="Times New Roman" w:hAnsi="Times New Roman" w:cs="Times New Roman"/>
                <w:i/>
                <w:sz w:val="24"/>
                <w:szCs w:val="24"/>
                <w:lang w:val="en-US"/>
              </w:rPr>
              <w:t xml:space="preserve">Pseudomonas </w:t>
            </w:r>
            <w:proofErr w:type="spellStart"/>
            <w:r w:rsidRPr="00227C5B">
              <w:rPr>
                <w:rFonts w:ascii="Times New Roman" w:hAnsi="Times New Roman" w:cs="Times New Roman"/>
                <w:i/>
                <w:sz w:val="24"/>
                <w:szCs w:val="24"/>
                <w:lang w:val="en-US"/>
              </w:rPr>
              <w:t>aeruginosa</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4 mg/l</w:t>
            </w:r>
          </w:p>
        </w:tc>
      </w:tr>
      <w:tr w:rsidR="006D159A" w:rsidRPr="00227C5B" w:rsidTr="00CF0857">
        <w:tc>
          <w:tcPr>
            <w:tcW w:w="3227" w:type="dxa"/>
          </w:tcPr>
          <w:p w:rsidR="006D159A" w:rsidRPr="00227C5B" w:rsidRDefault="006D159A" w:rsidP="00227C5B">
            <w:pPr>
              <w:ind w:left="851" w:hanging="851"/>
              <w:rPr>
                <w:rFonts w:ascii="Times New Roman" w:hAnsi="Times New Roman" w:cs="Times New Roman"/>
                <w:i/>
                <w:sz w:val="24"/>
                <w:szCs w:val="24"/>
                <w:lang w:val="en-US"/>
              </w:rPr>
            </w:pPr>
            <w:proofErr w:type="spellStart"/>
            <w:r w:rsidRPr="00227C5B">
              <w:rPr>
                <w:rFonts w:ascii="Times New Roman" w:hAnsi="Times New Roman" w:cs="Times New Roman"/>
                <w:i/>
                <w:sz w:val="24"/>
                <w:szCs w:val="24"/>
                <w:lang w:val="en-US"/>
              </w:rPr>
              <w:t>Serratia</w:t>
            </w:r>
            <w:proofErr w:type="spellEnd"/>
            <w:r w:rsidRPr="00227C5B">
              <w:rPr>
                <w:rFonts w:ascii="Times New Roman" w:hAnsi="Times New Roman" w:cs="Times New Roman"/>
                <w:i/>
                <w:sz w:val="24"/>
                <w:szCs w:val="24"/>
                <w:lang w:val="en-US"/>
              </w:rPr>
              <w:t xml:space="preserve"> </w:t>
            </w:r>
            <w:proofErr w:type="spellStart"/>
            <w:r w:rsidRPr="00227C5B">
              <w:rPr>
                <w:rFonts w:ascii="Times New Roman" w:hAnsi="Times New Roman" w:cs="Times New Roman"/>
                <w:i/>
                <w:sz w:val="24"/>
                <w:szCs w:val="24"/>
                <w:lang w:val="en-US"/>
              </w:rPr>
              <w:t>marcescens</w:t>
            </w:r>
            <w:proofErr w:type="spellEnd"/>
          </w:p>
        </w:tc>
        <w:tc>
          <w:tcPr>
            <w:tcW w:w="2126" w:type="dxa"/>
          </w:tcPr>
          <w:p w:rsidR="006D159A" w:rsidRPr="00227C5B" w:rsidRDefault="006D159A" w:rsidP="00227C5B">
            <w:pPr>
              <w:ind w:left="851" w:hanging="851"/>
              <w:rPr>
                <w:rFonts w:ascii="Times New Roman" w:hAnsi="Times New Roman" w:cs="Times New Roman"/>
                <w:sz w:val="24"/>
                <w:szCs w:val="24"/>
                <w:lang w:val="en-US"/>
              </w:rPr>
            </w:pPr>
            <w:r w:rsidRPr="00227C5B">
              <w:rPr>
                <w:rFonts w:ascii="Times New Roman" w:hAnsi="Times New Roman" w:cs="Times New Roman"/>
                <w:sz w:val="24"/>
                <w:szCs w:val="24"/>
                <w:lang w:val="en-US"/>
              </w:rPr>
              <w:t>1 mg/l</w:t>
            </w:r>
          </w:p>
        </w:tc>
      </w:tr>
    </w:tbl>
    <w:p w:rsidR="006D159A" w:rsidRPr="00227C5B" w:rsidRDefault="006D159A" w:rsidP="00227C5B">
      <w:pPr>
        <w:tabs>
          <w:tab w:val="left" w:pos="567"/>
        </w:tabs>
        <w:suppressAutoHyphens/>
        <w:ind w:left="851" w:hanging="851"/>
        <w:rPr>
          <w:sz w:val="24"/>
          <w:szCs w:val="24"/>
          <w:lang w:val="pt-BR"/>
        </w:rPr>
      </w:pPr>
    </w:p>
    <w:p w:rsidR="006D159A" w:rsidRPr="00227C5B" w:rsidRDefault="006D159A" w:rsidP="00CF0857">
      <w:pPr>
        <w:snapToGrid w:val="0"/>
        <w:ind w:left="851"/>
        <w:rPr>
          <w:b/>
          <w:bCs/>
          <w:sz w:val="24"/>
          <w:szCs w:val="24"/>
          <w:lang w:eastAsia="da-DK"/>
        </w:rPr>
      </w:pPr>
      <w:r w:rsidRPr="00227C5B">
        <w:rPr>
          <w:sz w:val="24"/>
          <w:szCs w:val="24"/>
          <w:lang w:val="pt-BR"/>
        </w:rPr>
        <w:t xml:space="preserve">Forekomsten af erhvervet resistens kan variere geografisk og med tid for udvalgte arter, og lokale oplysninger om resistens anbefales, særligt i tilfælde af svære infektioner. Der bør i </w:t>
      </w:r>
      <w:r w:rsidRPr="00227C5B">
        <w:rPr>
          <w:sz w:val="24"/>
          <w:szCs w:val="24"/>
          <w:lang w:val="pt-BR"/>
        </w:rPr>
        <w:lastRenderedPageBreak/>
        <w:t xml:space="preserve">nødvendigt omfang søges ekspertrådgivning, hvis den lokale prævalens af resistens er af sådan karakter, at moxifloxacins virkning ved nogle typer infektioner er tvivlsom. </w:t>
      </w:r>
    </w:p>
    <w:p w:rsidR="006D159A" w:rsidRPr="00CF0857" w:rsidRDefault="006D159A" w:rsidP="00227C5B">
      <w:pPr>
        <w:snapToGrid w:val="0"/>
        <w:ind w:left="851" w:hanging="851"/>
        <w:rPr>
          <w:bCs/>
          <w:sz w:val="24"/>
          <w:szCs w:val="24"/>
          <w:lang w:eastAsia="da-DK"/>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6D159A" w:rsidRPr="00227C5B" w:rsidTr="00CF0857">
        <w:tc>
          <w:tcPr>
            <w:tcW w:w="8788" w:type="dxa"/>
            <w:tcBorders>
              <w:bottom w:val="nil"/>
            </w:tcBorders>
          </w:tcPr>
          <w:p w:rsidR="006D159A" w:rsidRPr="00227C5B" w:rsidRDefault="006D159A" w:rsidP="00227C5B">
            <w:pPr>
              <w:tabs>
                <w:tab w:val="left" w:pos="567"/>
              </w:tabs>
              <w:snapToGrid w:val="0"/>
              <w:ind w:left="851" w:hanging="851"/>
              <w:rPr>
                <w:sz w:val="24"/>
                <w:szCs w:val="24"/>
                <w:lang w:val="en-US" w:eastAsia="da-DK"/>
              </w:rPr>
            </w:pPr>
            <w:r w:rsidRPr="00227C5B">
              <w:rPr>
                <w:bCs/>
                <w:sz w:val="24"/>
                <w:szCs w:val="24"/>
                <w:lang w:eastAsia="da-DK"/>
              </w:rPr>
              <w:t>ALMINDELIGT FØLSOMME ARTER</w:t>
            </w:r>
          </w:p>
        </w:tc>
      </w:tr>
      <w:tr w:rsidR="006D159A" w:rsidRPr="00227C5B" w:rsidTr="00CF0857">
        <w:tc>
          <w:tcPr>
            <w:tcW w:w="8788" w:type="dxa"/>
          </w:tcPr>
          <w:p w:rsidR="006D159A" w:rsidRPr="00227C5B" w:rsidRDefault="006D159A" w:rsidP="00227C5B">
            <w:pPr>
              <w:snapToGrid w:val="0"/>
              <w:ind w:left="851" w:hanging="851"/>
              <w:rPr>
                <w:bCs/>
                <w:sz w:val="24"/>
                <w:szCs w:val="24"/>
                <w:lang w:val="en-GB" w:eastAsia="da-DK"/>
              </w:rPr>
            </w:pPr>
            <w:r w:rsidRPr="00227C5B">
              <w:rPr>
                <w:bCs/>
                <w:sz w:val="24"/>
                <w:szCs w:val="24"/>
                <w:lang w:val="en-GB" w:eastAsia="da-DK"/>
              </w:rPr>
              <w:t xml:space="preserve">Aerobe Gram-positive </w:t>
            </w:r>
            <w:proofErr w:type="spellStart"/>
            <w:r w:rsidRPr="00227C5B">
              <w:rPr>
                <w:bCs/>
                <w:sz w:val="24"/>
                <w:szCs w:val="24"/>
                <w:lang w:val="en-GB" w:eastAsia="da-DK"/>
              </w:rPr>
              <w:t>mikroorganismer</w:t>
            </w:r>
            <w:proofErr w:type="spellEnd"/>
            <w:r w:rsidRPr="00227C5B">
              <w:rPr>
                <w:bCs/>
                <w:sz w:val="24"/>
                <w:szCs w:val="24"/>
                <w:lang w:val="en-GB" w:eastAsia="da-DK"/>
              </w:rPr>
              <w:t>:</w:t>
            </w:r>
          </w:p>
          <w:p w:rsidR="006D159A" w:rsidRPr="00227C5B" w:rsidRDefault="006D159A" w:rsidP="00227C5B">
            <w:pPr>
              <w:snapToGrid w:val="0"/>
              <w:ind w:left="851" w:hanging="851"/>
              <w:rPr>
                <w:i/>
                <w:iCs/>
                <w:sz w:val="24"/>
                <w:szCs w:val="24"/>
                <w:lang w:val="en-GB" w:eastAsia="da-DK"/>
              </w:rPr>
            </w:pPr>
            <w:proofErr w:type="spellStart"/>
            <w:r w:rsidRPr="00227C5B">
              <w:rPr>
                <w:i/>
                <w:iCs/>
                <w:sz w:val="24"/>
                <w:szCs w:val="24"/>
                <w:lang w:val="en-GB" w:eastAsia="da-DK"/>
              </w:rPr>
              <w:t>Corynebacterium-</w:t>
            </w:r>
            <w:r w:rsidRPr="00227C5B">
              <w:rPr>
                <w:sz w:val="24"/>
                <w:szCs w:val="24"/>
                <w:lang w:val="en-GB" w:eastAsia="da-DK"/>
              </w:rPr>
              <w:t>arter</w:t>
            </w:r>
            <w:proofErr w:type="spellEnd"/>
            <w:r w:rsidRPr="00227C5B">
              <w:rPr>
                <w:sz w:val="24"/>
                <w:szCs w:val="24"/>
                <w:lang w:val="en-GB" w:eastAsia="da-DK"/>
              </w:rPr>
              <w:t xml:space="preserve"> </w:t>
            </w:r>
            <w:proofErr w:type="spellStart"/>
            <w:r w:rsidRPr="00227C5B">
              <w:rPr>
                <w:sz w:val="24"/>
                <w:szCs w:val="24"/>
                <w:lang w:val="en-GB" w:eastAsia="da-DK"/>
              </w:rPr>
              <w:t>inklusive</w:t>
            </w:r>
            <w:proofErr w:type="spellEnd"/>
          </w:p>
          <w:p w:rsidR="006D159A" w:rsidRPr="00227C5B" w:rsidRDefault="006D159A" w:rsidP="00227C5B">
            <w:pPr>
              <w:snapToGrid w:val="0"/>
              <w:ind w:left="851" w:hanging="851"/>
              <w:rPr>
                <w:i/>
                <w:iCs/>
                <w:sz w:val="24"/>
                <w:szCs w:val="24"/>
                <w:lang w:val="en-GB" w:eastAsia="da-DK"/>
              </w:rPr>
            </w:pPr>
            <w:proofErr w:type="spellStart"/>
            <w:r w:rsidRPr="00227C5B">
              <w:rPr>
                <w:i/>
                <w:iCs/>
                <w:sz w:val="24"/>
                <w:szCs w:val="24"/>
                <w:lang w:val="en-GB" w:eastAsia="da-DK"/>
              </w:rPr>
              <w:t>Corynebacterium</w:t>
            </w:r>
            <w:proofErr w:type="spellEnd"/>
            <w:r w:rsidRPr="00227C5B">
              <w:rPr>
                <w:i/>
                <w:iCs/>
                <w:sz w:val="24"/>
                <w:szCs w:val="24"/>
                <w:lang w:val="en-GB" w:eastAsia="da-DK"/>
              </w:rPr>
              <w:t xml:space="preserve"> </w:t>
            </w:r>
            <w:proofErr w:type="spellStart"/>
            <w:r w:rsidRPr="00227C5B">
              <w:rPr>
                <w:i/>
                <w:iCs/>
                <w:sz w:val="24"/>
                <w:szCs w:val="24"/>
                <w:lang w:val="en-GB" w:eastAsia="da-DK"/>
              </w:rPr>
              <w:t>diphtheriae</w:t>
            </w:r>
            <w:proofErr w:type="spellEnd"/>
          </w:p>
          <w:p w:rsidR="006D159A" w:rsidRPr="00227C5B" w:rsidRDefault="006D159A" w:rsidP="00227C5B">
            <w:pPr>
              <w:snapToGrid w:val="0"/>
              <w:ind w:left="851" w:hanging="851"/>
              <w:rPr>
                <w:i/>
                <w:iCs/>
                <w:sz w:val="24"/>
                <w:szCs w:val="24"/>
                <w:lang w:val="en-GB" w:eastAsia="da-DK"/>
              </w:rPr>
            </w:pPr>
            <w:r w:rsidRPr="00227C5B">
              <w:rPr>
                <w:i/>
                <w:iCs/>
                <w:sz w:val="24"/>
                <w:szCs w:val="24"/>
                <w:lang w:val="en-GB" w:eastAsia="da-DK"/>
              </w:rPr>
              <w:t xml:space="preserve">Staphylococcus </w:t>
            </w:r>
            <w:proofErr w:type="spellStart"/>
            <w:r w:rsidRPr="00227C5B">
              <w:rPr>
                <w:i/>
                <w:iCs/>
                <w:sz w:val="24"/>
                <w:szCs w:val="24"/>
                <w:lang w:val="en-GB" w:eastAsia="da-DK"/>
              </w:rPr>
              <w:t>aureus</w:t>
            </w:r>
            <w:proofErr w:type="spellEnd"/>
            <w:r w:rsidRPr="00227C5B">
              <w:rPr>
                <w:sz w:val="24"/>
                <w:szCs w:val="24"/>
                <w:lang w:val="en-GB" w:eastAsia="da-DK"/>
              </w:rPr>
              <w:t xml:space="preserve"> (methicillin-</w:t>
            </w:r>
            <w:proofErr w:type="spellStart"/>
            <w:r w:rsidRPr="00227C5B">
              <w:rPr>
                <w:sz w:val="24"/>
                <w:szCs w:val="24"/>
                <w:lang w:val="en-GB" w:eastAsia="da-DK"/>
              </w:rPr>
              <w:t>følsomme</w:t>
            </w:r>
            <w:proofErr w:type="spellEnd"/>
            <w:r w:rsidRPr="00227C5B">
              <w:rPr>
                <w:sz w:val="24"/>
                <w:szCs w:val="24"/>
                <w:lang w:val="en-GB" w:eastAsia="da-DK"/>
              </w:rPr>
              <w:t>)</w:t>
            </w:r>
          </w:p>
          <w:p w:rsidR="006D159A" w:rsidRPr="00227C5B" w:rsidRDefault="006D159A" w:rsidP="00227C5B">
            <w:pPr>
              <w:snapToGrid w:val="0"/>
              <w:ind w:left="851" w:hanging="851"/>
              <w:rPr>
                <w:i/>
                <w:iCs/>
                <w:sz w:val="24"/>
                <w:szCs w:val="24"/>
                <w:lang w:val="en-GB" w:eastAsia="da-DK"/>
              </w:rPr>
            </w:pPr>
            <w:r w:rsidRPr="00227C5B">
              <w:rPr>
                <w:i/>
                <w:iCs/>
                <w:sz w:val="24"/>
                <w:szCs w:val="24"/>
                <w:lang w:val="en-GB" w:eastAsia="da-DK"/>
              </w:rPr>
              <w:t xml:space="preserve">Streptococcus </w:t>
            </w:r>
            <w:proofErr w:type="spellStart"/>
            <w:r w:rsidRPr="00227C5B">
              <w:rPr>
                <w:i/>
                <w:iCs/>
                <w:sz w:val="24"/>
                <w:szCs w:val="24"/>
                <w:lang w:val="en-GB" w:eastAsia="da-DK"/>
              </w:rPr>
              <w:t>pneumoniae</w:t>
            </w:r>
            <w:proofErr w:type="spellEnd"/>
          </w:p>
          <w:p w:rsidR="006D159A" w:rsidRPr="00227C5B" w:rsidRDefault="006D159A" w:rsidP="00227C5B">
            <w:pPr>
              <w:snapToGrid w:val="0"/>
              <w:ind w:left="851" w:hanging="851"/>
              <w:rPr>
                <w:i/>
                <w:iCs/>
                <w:sz w:val="24"/>
                <w:szCs w:val="24"/>
                <w:lang w:val="en-GB" w:eastAsia="da-DK"/>
              </w:rPr>
            </w:pPr>
            <w:r w:rsidRPr="00227C5B">
              <w:rPr>
                <w:i/>
                <w:iCs/>
                <w:sz w:val="24"/>
                <w:szCs w:val="24"/>
                <w:lang w:val="en-GB" w:eastAsia="da-DK"/>
              </w:rPr>
              <w:t xml:space="preserve">Streptococcus </w:t>
            </w:r>
            <w:proofErr w:type="spellStart"/>
            <w:r w:rsidRPr="00227C5B">
              <w:rPr>
                <w:i/>
                <w:iCs/>
                <w:sz w:val="24"/>
                <w:szCs w:val="24"/>
                <w:lang w:val="en-GB" w:eastAsia="da-DK"/>
              </w:rPr>
              <w:t>pyogenes</w:t>
            </w:r>
            <w:proofErr w:type="spellEnd"/>
          </w:p>
          <w:p w:rsidR="006D159A" w:rsidRPr="00227C5B" w:rsidRDefault="006D159A" w:rsidP="00227C5B">
            <w:pPr>
              <w:snapToGrid w:val="0"/>
              <w:ind w:left="851" w:hanging="851"/>
              <w:rPr>
                <w:i/>
                <w:iCs/>
                <w:sz w:val="24"/>
                <w:szCs w:val="24"/>
                <w:lang w:val="en-GB" w:eastAsia="da-DK"/>
              </w:rPr>
            </w:pPr>
            <w:r w:rsidRPr="00227C5B">
              <w:rPr>
                <w:i/>
                <w:iCs/>
                <w:sz w:val="24"/>
                <w:szCs w:val="24"/>
                <w:lang w:val="en-GB" w:eastAsia="da-DK"/>
              </w:rPr>
              <w:t xml:space="preserve">Streptococcus </w:t>
            </w:r>
            <w:proofErr w:type="spellStart"/>
            <w:r w:rsidRPr="00227C5B">
              <w:rPr>
                <w:i/>
                <w:iCs/>
                <w:sz w:val="24"/>
                <w:szCs w:val="24"/>
                <w:lang w:val="en-GB" w:eastAsia="da-DK"/>
              </w:rPr>
              <w:t>viridans-</w:t>
            </w:r>
            <w:r w:rsidRPr="00227C5B">
              <w:rPr>
                <w:iCs/>
                <w:sz w:val="24"/>
                <w:szCs w:val="24"/>
                <w:lang w:val="en-GB" w:eastAsia="da-DK"/>
              </w:rPr>
              <w:t>g</w:t>
            </w:r>
            <w:r w:rsidRPr="00227C5B">
              <w:rPr>
                <w:sz w:val="24"/>
                <w:szCs w:val="24"/>
                <w:lang w:val="en-GB" w:eastAsia="da-DK"/>
              </w:rPr>
              <w:t>ruppe</w:t>
            </w:r>
            <w:proofErr w:type="spellEnd"/>
          </w:p>
          <w:p w:rsidR="006D159A" w:rsidRPr="00227C5B" w:rsidRDefault="006D159A" w:rsidP="00227C5B">
            <w:pPr>
              <w:snapToGrid w:val="0"/>
              <w:ind w:left="851" w:hanging="851"/>
              <w:rPr>
                <w:bCs/>
                <w:i/>
                <w:iCs/>
                <w:sz w:val="24"/>
                <w:szCs w:val="24"/>
                <w:lang w:val="en-GB" w:eastAsia="da-DK"/>
              </w:rPr>
            </w:pPr>
            <w:r w:rsidRPr="00227C5B">
              <w:rPr>
                <w:bCs/>
                <w:sz w:val="24"/>
                <w:szCs w:val="24"/>
                <w:lang w:val="en-GB" w:eastAsia="da-DK"/>
              </w:rPr>
              <w:t xml:space="preserve">Aerobe Gram-negative </w:t>
            </w:r>
            <w:proofErr w:type="spellStart"/>
            <w:r w:rsidRPr="00227C5B">
              <w:rPr>
                <w:bCs/>
                <w:sz w:val="24"/>
                <w:szCs w:val="24"/>
                <w:lang w:val="en-GB" w:eastAsia="da-DK"/>
              </w:rPr>
              <w:t>mikroorganismer</w:t>
            </w:r>
            <w:proofErr w:type="spellEnd"/>
            <w:r w:rsidRPr="00227C5B">
              <w:rPr>
                <w:bCs/>
                <w:sz w:val="24"/>
                <w:szCs w:val="24"/>
                <w:lang w:val="en-GB" w:eastAsia="da-DK"/>
              </w:rPr>
              <w:t>:</w:t>
            </w:r>
          </w:p>
          <w:p w:rsidR="006D159A" w:rsidRPr="00227C5B" w:rsidRDefault="006D159A" w:rsidP="00227C5B">
            <w:pPr>
              <w:snapToGrid w:val="0"/>
              <w:ind w:left="851" w:hanging="851"/>
              <w:rPr>
                <w:i/>
                <w:iCs/>
                <w:sz w:val="24"/>
                <w:szCs w:val="24"/>
                <w:lang w:val="en-GB" w:eastAsia="da-DK"/>
              </w:rPr>
            </w:pPr>
            <w:proofErr w:type="spellStart"/>
            <w:r w:rsidRPr="00227C5B">
              <w:rPr>
                <w:i/>
                <w:iCs/>
                <w:sz w:val="24"/>
                <w:szCs w:val="24"/>
                <w:lang w:val="en-GB" w:eastAsia="da-DK"/>
              </w:rPr>
              <w:t>Enterobactercloacae</w:t>
            </w:r>
            <w:proofErr w:type="spellEnd"/>
          </w:p>
          <w:p w:rsidR="006D159A" w:rsidRPr="00227C5B" w:rsidRDefault="006D159A" w:rsidP="00227C5B">
            <w:pPr>
              <w:snapToGrid w:val="0"/>
              <w:ind w:left="851" w:hanging="851"/>
              <w:rPr>
                <w:i/>
                <w:iCs/>
                <w:sz w:val="24"/>
                <w:szCs w:val="24"/>
                <w:lang w:val="en-GB" w:eastAsia="da-DK"/>
              </w:rPr>
            </w:pPr>
            <w:proofErr w:type="spellStart"/>
            <w:r w:rsidRPr="00227C5B">
              <w:rPr>
                <w:i/>
                <w:iCs/>
                <w:sz w:val="24"/>
                <w:szCs w:val="24"/>
                <w:lang w:val="en-GB" w:eastAsia="da-DK"/>
              </w:rPr>
              <w:t>Haemophilus</w:t>
            </w:r>
            <w:proofErr w:type="spellEnd"/>
            <w:r w:rsidRPr="00227C5B">
              <w:rPr>
                <w:i/>
                <w:iCs/>
                <w:sz w:val="24"/>
                <w:szCs w:val="24"/>
                <w:lang w:val="en-GB" w:eastAsia="da-DK"/>
              </w:rPr>
              <w:t xml:space="preserve"> </w:t>
            </w:r>
            <w:proofErr w:type="spellStart"/>
            <w:r w:rsidRPr="00227C5B">
              <w:rPr>
                <w:i/>
                <w:iCs/>
                <w:sz w:val="24"/>
                <w:szCs w:val="24"/>
                <w:lang w:val="en-GB" w:eastAsia="da-DK"/>
              </w:rPr>
              <w:t>influenzae</w:t>
            </w:r>
            <w:proofErr w:type="spellEnd"/>
          </w:p>
          <w:p w:rsidR="006D159A" w:rsidRPr="00227C5B" w:rsidRDefault="006D159A" w:rsidP="00227C5B">
            <w:pPr>
              <w:snapToGrid w:val="0"/>
              <w:ind w:left="851" w:hanging="851"/>
              <w:rPr>
                <w:i/>
                <w:iCs/>
                <w:sz w:val="24"/>
                <w:szCs w:val="24"/>
                <w:lang w:val="en-GB" w:eastAsia="da-DK"/>
              </w:rPr>
            </w:pPr>
            <w:proofErr w:type="spellStart"/>
            <w:r w:rsidRPr="00227C5B">
              <w:rPr>
                <w:i/>
                <w:iCs/>
                <w:sz w:val="24"/>
                <w:szCs w:val="24"/>
                <w:lang w:val="en-GB" w:eastAsia="da-DK"/>
              </w:rPr>
              <w:t>Klebsiella</w:t>
            </w:r>
            <w:proofErr w:type="spellEnd"/>
            <w:r w:rsidRPr="00227C5B">
              <w:rPr>
                <w:i/>
                <w:iCs/>
                <w:sz w:val="24"/>
                <w:szCs w:val="24"/>
                <w:lang w:val="en-GB" w:eastAsia="da-DK"/>
              </w:rPr>
              <w:t xml:space="preserve"> </w:t>
            </w:r>
            <w:proofErr w:type="spellStart"/>
            <w:r w:rsidRPr="00227C5B">
              <w:rPr>
                <w:i/>
                <w:iCs/>
                <w:sz w:val="24"/>
                <w:szCs w:val="24"/>
                <w:lang w:val="en-GB" w:eastAsia="da-DK"/>
              </w:rPr>
              <w:t>oxytoca</w:t>
            </w:r>
            <w:proofErr w:type="spellEnd"/>
          </w:p>
          <w:p w:rsidR="006D159A" w:rsidRPr="00227C5B" w:rsidRDefault="006D159A" w:rsidP="00227C5B">
            <w:pPr>
              <w:snapToGrid w:val="0"/>
              <w:ind w:left="851" w:hanging="851"/>
              <w:rPr>
                <w:i/>
                <w:iCs/>
                <w:sz w:val="24"/>
                <w:szCs w:val="24"/>
                <w:lang w:val="en-GB" w:eastAsia="da-DK"/>
              </w:rPr>
            </w:pPr>
            <w:r w:rsidRPr="00227C5B">
              <w:rPr>
                <w:i/>
                <w:iCs/>
                <w:sz w:val="24"/>
                <w:szCs w:val="24"/>
                <w:lang w:val="en-GB" w:eastAsia="da-DK"/>
              </w:rPr>
              <w:t xml:space="preserve">Moraxella </w:t>
            </w:r>
            <w:proofErr w:type="spellStart"/>
            <w:r w:rsidRPr="00227C5B">
              <w:rPr>
                <w:i/>
                <w:iCs/>
                <w:sz w:val="24"/>
                <w:szCs w:val="24"/>
                <w:lang w:val="en-GB" w:eastAsia="da-DK"/>
              </w:rPr>
              <w:t>catarrhalis</w:t>
            </w:r>
            <w:proofErr w:type="spellEnd"/>
          </w:p>
          <w:p w:rsidR="006D159A" w:rsidRPr="00227C5B" w:rsidRDefault="006D159A" w:rsidP="00227C5B">
            <w:pPr>
              <w:snapToGrid w:val="0"/>
              <w:ind w:left="851" w:hanging="851"/>
              <w:rPr>
                <w:i/>
                <w:iCs/>
                <w:sz w:val="24"/>
                <w:szCs w:val="24"/>
                <w:lang w:eastAsia="da-DK"/>
              </w:rPr>
            </w:pPr>
            <w:proofErr w:type="spellStart"/>
            <w:r w:rsidRPr="00227C5B">
              <w:rPr>
                <w:i/>
                <w:iCs/>
                <w:sz w:val="24"/>
                <w:szCs w:val="24"/>
                <w:lang w:eastAsia="da-DK"/>
              </w:rPr>
              <w:t>Serratia</w:t>
            </w:r>
            <w:proofErr w:type="spellEnd"/>
            <w:r w:rsidRPr="00227C5B">
              <w:rPr>
                <w:i/>
                <w:iCs/>
                <w:sz w:val="24"/>
                <w:szCs w:val="24"/>
                <w:lang w:eastAsia="da-DK"/>
              </w:rPr>
              <w:t xml:space="preserve"> </w:t>
            </w:r>
            <w:proofErr w:type="spellStart"/>
            <w:r w:rsidRPr="00227C5B">
              <w:rPr>
                <w:i/>
                <w:iCs/>
                <w:sz w:val="24"/>
                <w:szCs w:val="24"/>
                <w:lang w:eastAsia="da-DK"/>
              </w:rPr>
              <w:t>marcescens</w:t>
            </w:r>
            <w:proofErr w:type="spellEnd"/>
          </w:p>
          <w:p w:rsidR="006D159A" w:rsidRPr="00227C5B" w:rsidRDefault="006D159A" w:rsidP="00227C5B">
            <w:pPr>
              <w:snapToGrid w:val="0"/>
              <w:ind w:left="851" w:hanging="851"/>
              <w:rPr>
                <w:bCs/>
                <w:sz w:val="24"/>
                <w:szCs w:val="24"/>
                <w:lang w:eastAsia="da-DK"/>
              </w:rPr>
            </w:pPr>
            <w:proofErr w:type="spellStart"/>
            <w:r w:rsidRPr="00227C5B">
              <w:rPr>
                <w:bCs/>
                <w:sz w:val="24"/>
                <w:szCs w:val="24"/>
                <w:lang w:eastAsia="da-DK"/>
              </w:rPr>
              <w:t>Anaerobe</w:t>
            </w:r>
            <w:proofErr w:type="spellEnd"/>
            <w:r w:rsidRPr="00227C5B">
              <w:rPr>
                <w:bCs/>
                <w:sz w:val="24"/>
                <w:szCs w:val="24"/>
                <w:lang w:eastAsia="da-DK"/>
              </w:rPr>
              <w:t xml:space="preserve"> mikroorganismer:</w:t>
            </w:r>
          </w:p>
          <w:p w:rsidR="006D159A" w:rsidRPr="00227C5B" w:rsidRDefault="006D159A" w:rsidP="00227C5B">
            <w:pPr>
              <w:snapToGrid w:val="0"/>
              <w:ind w:left="851" w:hanging="851"/>
              <w:rPr>
                <w:i/>
                <w:iCs/>
                <w:sz w:val="24"/>
                <w:szCs w:val="24"/>
                <w:lang w:eastAsia="da-DK"/>
              </w:rPr>
            </w:pPr>
            <w:proofErr w:type="spellStart"/>
            <w:r w:rsidRPr="00227C5B">
              <w:rPr>
                <w:i/>
                <w:iCs/>
                <w:sz w:val="24"/>
                <w:szCs w:val="24"/>
                <w:lang w:eastAsia="da-DK"/>
              </w:rPr>
              <w:t>Proprionibacterium</w:t>
            </w:r>
            <w:proofErr w:type="spellEnd"/>
            <w:r w:rsidRPr="00227C5B">
              <w:rPr>
                <w:i/>
                <w:iCs/>
                <w:sz w:val="24"/>
                <w:szCs w:val="24"/>
                <w:lang w:eastAsia="da-DK"/>
              </w:rPr>
              <w:t xml:space="preserve"> </w:t>
            </w:r>
            <w:proofErr w:type="spellStart"/>
            <w:r w:rsidRPr="00227C5B">
              <w:rPr>
                <w:i/>
                <w:iCs/>
                <w:sz w:val="24"/>
                <w:szCs w:val="24"/>
                <w:lang w:eastAsia="da-DK"/>
              </w:rPr>
              <w:t>acnes</w:t>
            </w:r>
            <w:proofErr w:type="spellEnd"/>
          </w:p>
          <w:p w:rsidR="006D159A" w:rsidRPr="00227C5B" w:rsidRDefault="006D159A" w:rsidP="00227C5B">
            <w:pPr>
              <w:snapToGrid w:val="0"/>
              <w:ind w:left="851" w:hanging="851"/>
              <w:rPr>
                <w:bCs/>
                <w:sz w:val="24"/>
                <w:szCs w:val="24"/>
                <w:lang w:val="fr-FR" w:eastAsia="da-DK"/>
              </w:rPr>
            </w:pPr>
            <w:r w:rsidRPr="00227C5B">
              <w:rPr>
                <w:bCs/>
                <w:sz w:val="24"/>
                <w:szCs w:val="24"/>
                <w:lang w:val="fr-FR" w:eastAsia="da-DK"/>
              </w:rPr>
              <w:t>Andre mikroorganismer:</w:t>
            </w:r>
          </w:p>
          <w:p w:rsidR="006D159A" w:rsidRPr="00227C5B" w:rsidRDefault="006D159A" w:rsidP="00227C5B">
            <w:pPr>
              <w:snapToGrid w:val="0"/>
              <w:ind w:left="851" w:hanging="851"/>
              <w:rPr>
                <w:sz w:val="24"/>
                <w:szCs w:val="24"/>
                <w:lang w:val="en-US" w:eastAsia="da-DK"/>
              </w:rPr>
            </w:pPr>
            <w:bookmarkStart w:id="4" w:name="OLE_LINK2"/>
            <w:proofErr w:type="spellStart"/>
            <w:r w:rsidRPr="00227C5B">
              <w:rPr>
                <w:i/>
                <w:iCs/>
                <w:sz w:val="24"/>
                <w:szCs w:val="24"/>
                <w:lang w:eastAsia="da-DK"/>
              </w:rPr>
              <w:t>Chlamydia</w:t>
            </w:r>
            <w:proofErr w:type="spellEnd"/>
            <w:r w:rsidRPr="00227C5B">
              <w:rPr>
                <w:i/>
                <w:iCs/>
                <w:sz w:val="24"/>
                <w:szCs w:val="24"/>
                <w:lang w:eastAsia="da-DK"/>
              </w:rPr>
              <w:t xml:space="preserve"> </w:t>
            </w:r>
            <w:proofErr w:type="spellStart"/>
            <w:r w:rsidRPr="00227C5B">
              <w:rPr>
                <w:i/>
                <w:iCs/>
                <w:sz w:val="24"/>
                <w:szCs w:val="24"/>
                <w:lang w:eastAsia="da-DK"/>
              </w:rPr>
              <w:t>trachomatis</w:t>
            </w:r>
            <w:bookmarkEnd w:id="4"/>
            <w:proofErr w:type="spellEnd"/>
          </w:p>
        </w:tc>
      </w:tr>
    </w:tbl>
    <w:p w:rsidR="006D159A" w:rsidRPr="00227C5B" w:rsidRDefault="006D159A" w:rsidP="00227C5B">
      <w:pPr>
        <w:tabs>
          <w:tab w:val="left" w:pos="567"/>
        </w:tabs>
        <w:ind w:left="851" w:hanging="851"/>
        <w:rPr>
          <w:sz w:val="24"/>
          <w:szCs w:val="24"/>
          <w:lang w:val="en-US"/>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6D159A" w:rsidRPr="00227C5B" w:rsidTr="00CF0857">
        <w:tc>
          <w:tcPr>
            <w:tcW w:w="8788" w:type="dxa"/>
            <w:tcBorders>
              <w:bottom w:val="nil"/>
            </w:tcBorders>
          </w:tcPr>
          <w:p w:rsidR="006D159A" w:rsidRPr="00227C5B" w:rsidRDefault="006D159A" w:rsidP="00227C5B">
            <w:pPr>
              <w:tabs>
                <w:tab w:val="left" w:pos="567"/>
              </w:tabs>
              <w:snapToGrid w:val="0"/>
              <w:ind w:left="851" w:hanging="851"/>
              <w:rPr>
                <w:sz w:val="24"/>
                <w:szCs w:val="24"/>
                <w:lang w:eastAsia="da-DK"/>
              </w:rPr>
            </w:pPr>
            <w:r w:rsidRPr="00227C5B">
              <w:rPr>
                <w:bCs/>
                <w:snapToGrid w:val="0"/>
                <w:sz w:val="24"/>
                <w:szCs w:val="24"/>
                <w:lang w:eastAsia="da-DK"/>
              </w:rPr>
              <w:br w:type="page"/>
            </w:r>
            <w:r w:rsidRPr="00227C5B">
              <w:rPr>
                <w:bCs/>
                <w:sz w:val="24"/>
                <w:szCs w:val="24"/>
                <w:lang w:eastAsia="da-DK"/>
              </w:rPr>
              <w:t>ARTER FOR HVILKE ERHVERVET RESISTENS KAN VÆRE ET PROBLEM</w:t>
            </w:r>
          </w:p>
        </w:tc>
      </w:tr>
      <w:tr w:rsidR="006D159A" w:rsidRPr="00227C5B" w:rsidTr="00CF0857">
        <w:tc>
          <w:tcPr>
            <w:tcW w:w="8788" w:type="dxa"/>
          </w:tcPr>
          <w:p w:rsidR="006D159A" w:rsidRPr="00227C5B" w:rsidRDefault="006D159A" w:rsidP="00227C5B">
            <w:pPr>
              <w:snapToGrid w:val="0"/>
              <w:ind w:left="851" w:hanging="851"/>
              <w:rPr>
                <w:bCs/>
                <w:sz w:val="24"/>
                <w:szCs w:val="24"/>
                <w:lang w:val="it-IT" w:eastAsia="da-DK"/>
              </w:rPr>
            </w:pPr>
            <w:r w:rsidRPr="00227C5B">
              <w:rPr>
                <w:bCs/>
                <w:sz w:val="24"/>
                <w:szCs w:val="24"/>
                <w:lang w:eastAsia="da-DK"/>
              </w:rPr>
              <w:t xml:space="preserve">Aerobe </w:t>
            </w:r>
            <w:proofErr w:type="spellStart"/>
            <w:r w:rsidRPr="00227C5B">
              <w:rPr>
                <w:bCs/>
                <w:sz w:val="24"/>
                <w:szCs w:val="24"/>
                <w:lang w:eastAsia="da-DK"/>
              </w:rPr>
              <w:t>Gram-positive</w:t>
            </w:r>
            <w:proofErr w:type="spellEnd"/>
            <w:r w:rsidRPr="00227C5B">
              <w:rPr>
                <w:bCs/>
                <w:sz w:val="24"/>
                <w:szCs w:val="24"/>
                <w:lang w:eastAsia="da-DK"/>
              </w:rPr>
              <w:t xml:space="preserve"> mikroorganismer:</w:t>
            </w:r>
          </w:p>
          <w:p w:rsidR="006D159A" w:rsidRPr="00227C5B" w:rsidRDefault="006D159A" w:rsidP="00227C5B">
            <w:pPr>
              <w:snapToGrid w:val="0"/>
              <w:ind w:left="851" w:hanging="851"/>
              <w:rPr>
                <w:i/>
                <w:iCs/>
                <w:sz w:val="24"/>
                <w:szCs w:val="24"/>
                <w:lang w:eastAsia="da-DK"/>
              </w:rPr>
            </w:pPr>
            <w:proofErr w:type="spellStart"/>
            <w:r w:rsidRPr="00227C5B">
              <w:rPr>
                <w:i/>
                <w:iCs/>
                <w:sz w:val="24"/>
                <w:szCs w:val="24"/>
                <w:lang w:eastAsia="da-DK"/>
              </w:rPr>
              <w:t>Staphylococcus</w:t>
            </w:r>
            <w:proofErr w:type="spellEnd"/>
            <w:r w:rsidRPr="00227C5B">
              <w:rPr>
                <w:i/>
                <w:iCs/>
                <w:sz w:val="24"/>
                <w:szCs w:val="24"/>
                <w:lang w:eastAsia="da-DK"/>
              </w:rPr>
              <w:t xml:space="preserve"> </w:t>
            </w:r>
            <w:proofErr w:type="spellStart"/>
            <w:r w:rsidRPr="00227C5B">
              <w:rPr>
                <w:i/>
                <w:iCs/>
                <w:sz w:val="24"/>
                <w:szCs w:val="24"/>
                <w:lang w:eastAsia="da-DK"/>
              </w:rPr>
              <w:t>aureus</w:t>
            </w:r>
            <w:proofErr w:type="spellEnd"/>
            <w:r w:rsidRPr="00227C5B">
              <w:rPr>
                <w:iCs/>
                <w:sz w:val="24"/>
                <w:szCs w:val="24"/>
                <w:lang w:eastAsia="da-DK"/>
              </w:rPr>
              <w:t xml:space="preserve"> (</w:t>
            </w:r>
            <w:r w:rsidRPr="00227C5B">
              <w:rPr>
                <w:sz w:val="24"/>
                <w:szCs w:val="24"/>
                <w:lang w:val="it-IT" w:eastAsia="da-DK"/>
              </w:rPr>
              <w:t>methicillin-resistente)</w:t>
            </w:r>
          </w:p>
          <w:p w:rsidR="006D159A" w:rsidRPr="00227C5B" w:rsidRDefault="006D159A" w:rsidP="00227C5B">
            <w:pPr>
              <w:snapToGrid w:val="0"/>
              <w:ind w:left="851" w:hanging="851"/>
              <w:rPr>
                <w:sz w:val="24"/>
                <w:szCs w:val="24"/>
                <w:lang w:val="it-IT" w:eastAsia="da-DK"/>
              </w:rPr>
            </w:pPr>
            <w:proofErr w:type="spellStart"/>
            <w:r w:rsidRPr="00227C5B">
              <w:rPr>
                <w:i/>
                <w:iCs/>
                <w:sz w:val="24"/>
                <w:szCs w:val="24"/>
                <w:lang w:eastAsia="da-DK"/>
              </w:rPr>
              <w:t>Staphylococcus</w:t>
            </w:r>
            <w:proofErr w:type="spellEnd"/>
            <w:r w:rsidRPr="00227C5B">
              <w:rPr>
                <w:i/>
                <w:iCs/>
                <w:sz w:val="24"/>
                <w:szCs w:val="24"/>
                <w:lang w:eastAsia="da-DK"/>
              </w:rPr>
              <w:t xml:space="preserve">, </w:t>
            </w:r>
            <w:proofErr w:type="spellStart"/>
            <w:r w:rsidRPr="00227C5B">
              <w:rPr>
                <w:iCs/>
                <w:sz w:val="24"/>
                <w:szCs w:val="24"/>
                <w:lang w:eastAsia="da-DK"/>
              </w:rPr>
              <w:t>koagulase</w:t>
            </w:r>
            <w:proofErr w:type="spellEnd"/>
            <w:r w:rsidRPr="00227C5B">
              <w:rPr>
                <w:iCs/>
                <w:sz w:val="24"/>
                <w:szCs w:val="24"/>
                <w:lang w:eastAsia="da-DK"/>
              </w:rPr>
              <w:t>-negative arter (</w:t>
            </w:r>
            <w:r w:rsidRPr="00227C5B">
              <w:rPr>
                <w:sz w:val="24"/>
                <w:szCs w:val="24"/>
                <w:lang w:val="it-IT" w:eastAsia="da-DK"/>
              </w:rPr>
              <w:t>methicillin-resistente)</w:t>
            </w:r>
          </w:p>
          <w:p w:rsidR="006D159A" w:rsidRPr="00227C5B" w:rsidRDefault="006D159A" w:rsidP="00227C5B">
            <w:pPr>
              <w:snapToGrid w:val="0"/>
              <w:ind w:left="851" w:hanging="851"/>
              <w:rPr>
                <w:bCs/>
                <w:i/>
                <w:iCs/>
                <w:sz w:val="24"/>
                <w:szCs w:val="24"/>
                <w:lang w:val="it-IT" w:eastAsia="da-DK"/>
              </w:rPr>
            </w:pPr>
            <w:r w:rsidRPr="00227C5B">
              <w:rPr>
                <w:bCs/>
                <w:sz w:val="24"/>
                <w:szCs w:val="24"/>
                <w:lang w:val="it-IT" w:eastAsia="da-DK"/>
              </w:rPr>
              <w:t>Aerobe Gram-negative mikroorganismer:</w:t>
            </w:r>
          </w:p>
          <w:p w:rsidR="006D159A" w:rsidRPr="00227C5B" w:rsidRDefault="006D159A" w:rsidP="00227C5B">
            <w:pPr>
              <w:snapToGrid w:val="0"/>
              <w:ind w:left="851" w:hanging="851"/>
              <w:rPr>
                <w:i/>
                <w:iCs/>
                <w:sz w:val="24"/>
                <w:szCs w:val="24"/>
                <w:lang w:val="it-IT" w:eastAsia="da-DK"/>
              </w:rPr>
            </w:pPr>
            <w:r w:rsidRPr="00227C5B">
              <w:rPr>
                <w:i/>
                <w:iCs/>
                <w:sz w:val="24"/>
                <w:szCs w:val="24"/>
                <w:lang w:val="it-IT" w:eastAsia="da-DK"/>
              </w:rPr>
              <w:t>Neisseria gonorrhoeae</w:t>
            </w:r>
          </w:p>
          <w:p w:rsidR="006D159A" w:rsidRPr="00227C5B" w:rsidRDefault="006D159A" w:rsidP="00227C5B">
            <w:pPr>
              <w:snapToGrid w:val="0"/>
              <w:ind w:left="851" w:hanging="851"/>
              <w:rPr>
                <w:bCs/>
                <w:sz w:val="24"/>
                <w:szCs w:val="24"/>
                <w:lang w:val="it-IT" w:eastAsia="da-DK"/>
              </w:rPr>
            </w:pPr>
            <w:r w:rsidRPr="00227C5B">
              <w:rPr>
                <w:bCs/>
                <w:sz w:val="24"/>
                <w:szCs w:val="24"/>
                <w:lang w:eastAsia="da-DK"/>
              </w:rPr>
              <w:t>Andre mikroorganismer:</w:t>
            </w:r>
          </w:p>
          <w:p w:rsidR="006D159A" w:rsidRPr="00227C5B" w:rsidRDefault="006D159A" w:rsidP="00227C5B">
            <w:pPr>
              <w:snapToGrid w:val="0"/>
              <w:ind w:left="851" w:hanging="851"/>
              <w:rPr>
                <w:sz w:val="24"/>
                <w:szCs w:val="24"/>
                <w:lang w:val="en-US" w:eastAsia="da-DK"/>
              </w:rPr>
            </w:pPr>
            <w:r w:rsidRPr="00227C5B">
              <w:rPr>
                <w:sz w:val="24"/>
                <w:szCs w:val="24"/>
                <w:lang w:eastAsia="da-DK"/>
              </w:rPr>
              <w:t>Ingen</w:t>
            </w:r>
          </w:p>
        </w:tc>
      </w:tr>
    </w:tbl>
    <w:p w:rsidR="006D159A" w:rsidRPr="00227C5B" w:rsidRDefault="006D159A" w:rsidP="00227C5B">
      <w:pPr>
        <w:tabs>
          <w:tab w:val="left" w:pos="567"/>
        </w:tabs>
        <w:snapToGrid w:val="0"/>
        <w:ind w:left="851" w:hanging="851"/>
        <w:rPr>
          <w:b/>
          <w:bCs/>
          <w:sz w:val="24"/>
          <w:szCs w:val="24"/>
          <w:lang w:val="it-IT" w:eastAsia="da-DK"/>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8"/>
      </w:tblGrid>
      <w:tr w:rsidR="006D159A" w:rsidRPr="00227C5B" w:rsidTr="00CF0857">
        <w:tc>
          <w:tcPr>
            <w:tcW w:w="8788" w:type="dxa"/>
          </w:tcPr>
          <w:p w:rsidR="006D159A" w:rsidRPr="00227C5B" w:rsidRDefault="006D159A" w:rsidP="00227C5B">
            <w:pPr>
              <w:tabs>
                <w:tab w:val="left" w:pos="567"/>
              </w:tabs>
              <w:snapToGrid w:val="0"/>
              <w:ind w:left="851" w:hanging="851"/>
              <w:rPr>
                <w:sz w:val="24"/>
                <w:szCs w:val="24"/>
                <w:lang w:val="nb-NO" w:eastAsia="da-DK"/>
              </w:rPr>
            </w:pPr>
            <w:r w:rsidRPr="00227C5B">
              <w:rPr>
                <w:bCs/>
                <w:sz w:val="24"/>
                <w:szCs w:val="24"/>
                <w:lang w:val="nb-NO" w:eastAsia="da-DK"/>
              </w:rPr>
              <w:t xml:space="preserve">ORGANISMER </w:t>
            </w:r>
            <w:smartTag w:uri="urn:schemas-microsoft-com:office:smarttags" w:element="stockticker">
              <w:r w:rsidRPr="00227C5B">
                <w:rPr>
                  <w:bCs/>
                  <w:sz w:val="24"/>
                  <w:szCs w:val="24"/>
                  <w:lang w:val="nb-NO" w:eastAsia="da-DK"/>
                </w:rPr>
                <w:t>MED</w:t>
              </w:r>
            </w:smartTag>
            <w:r w:rsidRPr="00227C5B">
              <w:rPr>
                <w:bCs/>
                <w:sz w:val="24"/>
                <w:szCs w:val="24"/>
                <w:lang w:val="nb-NO" w:eastAsia="da-DK"/>
              </w:rPr>
              <w:t xml:space="preserve"> MEDFØDT RESISTENS</w:t>
            </w:r>
          </w:p>
        </w:tc>
      </w:tr>
      <w:tr w:rsidR="006D159A" w:rsidRPr="00227C5B" w:rsidTr="00CF0857">
        <w:trPr>
          <w:trHeight w:val="1081"/>
        </w:trPr>
        <w:tc>
          <w:tcPr>
            <w:tcW w:w="8788" w:type="dxa"/>
          </w:tcPr>
          <w:p w:rsidR="006D159A" w:rsidRPr="00227C5B" w:rsidRDefault="006D159A" w:rsidP="00227C5B">
            <w:pPr>
              <w:snapToGrid w:val="0"/>
              <w:ind w:left="851" w:hanging="851"/>
              <w:rPr>
                <w:bCs/>
                <w:i/>
                <w:iCs/>
                <w:sz w:val="24"/>
                <w:szCs w:val="24"/>
                <w:lang w:val="it-IT" w:eastAsia="da-DK"/>
              </w:rPr>
            </w:pPr>
            <w:r w:rsidRPr="00227C5B">
              <w:rPr>
                <w:bCs/>
                <w:sz w:val="24"/>
                <w:szCs w:val="24"/>
                <w:lang w:val="it-IT" w:eastAsia="da-DK"/>
              </w:rPr>
              <w:t>Aerobe Gram-negative mikroorganismer:</w:t>
            </w:r>
          </w:p>
          <w:p w:rsidR="006D159A" w:rsidRPr="00227C5B" w:rsidRDefault="006D159A" w:rsidP="00227C5B">
            <w:pPr>
              <w:snapToGrid w:val="0"/>
              <w:ind w:left="851" w:hanging="851"/>
              <w:rPr>
                <w:sz w:val="24"/>
                <w:szCs w:val="24"/>
                <w:lang w:val="it-IT" w:eastAsia="da-DK"/>
              </w:rPr>
            </w:pPr>
            <w:r w:rsidRPr="00227C5B">
              <w:rPr>
                <w:i/>
                <w:iCs/>
                <w:sz w:val="24"/>
                <w:szCs w:val="24"/>
                <w:lang w:val="it-IT" w:eastAsia="da-DK"/>
              </w:rPr>
              <w:t>Pseudomonas aeruginosa</w:t>
            </w:r>
          </w:p>
          <w:p w:rsidR="006D159A" w:rsidRPr="00227C5B" w:rsidRDefault="006D159A" w:rsidP="00227C5B">
            <w:pPr>
              <w:snapToGrid w:val="0"/>
              <w:ind w:left="851" w:hanging="851"/>
              <w:rPr>
                <w:bCs/>
                <w:sz w:val="24"/>
                <w:szCs w:val="24"/>
                <w:lang w:val="it-IT" w:eastAsia="da-DK"/>
              </w:rPr>
            </w:pPr>
            <w:r w:rsidRPr="00227C5B">
              <w:rPr>
                <w:bCs/>
                <w:sz w:val="24"/>
                <w:szCs w:val="24"/>
                <w:lang w:val="it-IT" w:eastAsia="da-DK"/>
              </w:rPr>
              <w:t>Andre mikroorganismer:</w:t>
            </w:r>
          </w:p>
          <w:p w:rsidR="006D159A" w:rsidRPr="00227C5B" w:rsidRDefault="006D159A" w:rsidP="00227C5B">
            <w:pPr>
              <w:snapToGrid w:val="0"/>
              <w:ind w:left="851" w:hanging="851"/>
              <w:rPr>
                <w:sz w:val="24"/>
                <w:szCs w:val="24"/>
                <w:lang w:val="en-US" w:eastAsia="da-DK"/>
              </w:rPr>
            </w:pPr>
            <w:r w:rsidRPr="00227C5B">
              <w:rPr>
                <w:sz w:val="24"/>
                <w:szCs w:val="24"/>
                <w:lang w:eastAsia="da-DK"/>
              </w:rPr>
              <w:t>Ingen</w:t>
            </w:r>
          </w:p>
        </w:tc>
      </w:tr>
    </w:tbl>
    <w:p w:rsidR="006D159A" w:rsidRPr="00227C5B" w:rsidRDefault="006D159A" w:rsidP="00227C5B">
      <w:pPr>
        <w:tabs>
          <w:tab w:val="left" w:pos="567"/>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5.2</w:t>
      </w:r>
      <w:r w:rsidRPr="00227C5B">
        <w:rPr>
          <w:b/>
          <w:sz w:val="24"/>
          <w:szCs w:val="24"/>
        </w:rPr>
        <w:tab/>
      </w:r>
      <w:proofErr w:type="spellStart"/>
      <w:r w:rsidRPr="00227C5B">
        <w:rPr>
          <w:b/>
          <w:sz w:val="24"/>
          <w:szCs w:val="24"/>
        </w:rPr>
        <w:t>Farmakokinetiske</w:t>
      </w:r>
      <w:proofErr w:type="spellEnd"/>
      <w:r w:rsidRPr="00227C5B">
        <w:rPr>
          <w:b/>
          <w:sz w:val="24"/>
          <w:szCs w:val="24"/>
        </w:rPr>
        <w:t xml:space="preserve"> egenskaber</w:t>
      </w:r>
    </w:p>
    <w:p w:rsidR="00B003BF" w:rsidRPr="00227C5B" w:rsidRDefault="007B6760" w:rsidP="00227C5B">
      <w:pPr>
        <w:tabs>
          <w:tab w:val="left" w:pos="851"/>
        </w:tabs>
        <w:ind w:left="851" w:hanging="851"/>
        <w:rPr>
          <w:sz w:val="24"/>
          <w:szCs w:val="24"/>
          <w:lang w:eastAsia="da-DK"/>
        </w:rPr>
      </w:pPr>
      <w:r w:rsidRPr="00227C5B">
        <w:rPr>
          <w:sz w:val="24"/>
          <w:szCs w:val="24"/>
          <w:lang w:eastAsia="da-DK"/>
        </w:rPr>
        <w:tab/>
        <w:t xml:space="preserve">Efter </w:t>
      </w:r>
      <w:proofErr w:type="spellStart"/>
      <w:r w:rsidRPr="00227C5B">
        <w:rPr>
          <w:sz w:val="24"/>
          <w:szCs w:val="24"/>
          <w:lang w:eastAsia="da-DK"/>
        </w:rPr>
        <w:t>topikal</w:t>
      </w:r>
      <w:proofErr w:type="spellEnd"/>
      <w:r w:rsidRPr="00227C5B">
        <w:rPr>
          <w:sz w:val="24"/>
          <w:szCs w:val="24"/>
          <w:lang w:eastAsia="da-DK"/>
        </w:rPr>
        <w:t xml:space="preserve"> </w:t>
      </w:r>
      <w:proofErr w:type="spellStart"/>
      <w:r w:rsidRPr="00227C5B">
        <w:rPr>
          <w:sz w:val="24"/>
          <w:szCs w:val="24"/>
          <w:lang w:eastAsia="da-DK"/>
        </w:rPr>
        <w:t>okulær</w:t>
      </w:r>
      <w:proofErr w:type="spellEnd"/>
      <w:r w:rsidRPr="00227C5B">
        <w:rPr>
          <w:sz w:val="24"/>
          <w:szCs w:val="24"/>
          <w:lang w:eastAsia="da-DK"/>
        </w:rPr>
        <w:t xml:space="preserve"> administration af </w:t>
      </w:r>
      <w:proofErr w:type="spellStart"/>
      <w:r w:rsidRPr="00227C5B">
        <w:rPr>
          <w:sz w:val="24"/>
          <w:szCs w:val="24"/>
          <w:lang w:eastAsia="da-DK"/>
        </w:rPr>
        <w:t>moxifloxacin</w:t>
      </w:r>
      <w:proofErr w:type="spellEnd"/>
      <w:r w:rsidR="006D159A" w:rsidRPr="00227C5B">
        <w:rPr>
          <w:sz w:val="24"/>
          <w:szCs w:val="24"/>
          <w:lang w:eastAsia="da-DK"/>
        </w:rPr>
        <w:t xml:space="preserve"> blev det</w:t>
      </w:r>
      <w:r w:rsidRPr="00227C5B">
        <w:rPr>
          <w:sz w:val="24"/>
          <w:szCs w:val="24"/>
          <w:lang w:eastAsia="da-DK"/>
        </w:rPr>
        <w:t xml:space="preserve"> absorberet i det systemiske kredsløb. Plasmakoncentrationer af </w:t>
      </w:r>
      <w:proofErr w:type="spellStart"/>
      <w:r w:rsidRPr="00227C5B">
        <w:rPr>
          <w:sz w:val="24"/>
          <w:szCs w:val="24"/>
          <w:lang w:eastAsia="da-DK"/>
        </w:rPr>
        <w:t>moxifloxacin</w:t>
      </w:r>
      <w:proofErr w:type="spellEnd"/>
      <w:r w:rsidRPr="00227C5B">
        <w:rPr>
          <w:sz w:val="24"/>
          <w:szCs w:val="24"/>
          <w:lang w:eastAsia="da-DK"/>
        </w:rPr>
        <w:t xml:space="preserve"> blev målt i 21 mandlige og kvindelige forsøgspersoner, som blev behandlet med bilateral, </w:t>
      </w:r>
      <w:proofErr w:type="spellStart"/>
      <w:r w:rsidRPr="00227C5B">
        <w:rPr>
          <w:sz w:val="24"/>
          <w:szCs w:val="24"/>
          <w:lang w:eastAsia="da-DK"/>
        </w:rPr>
        <w:t>topikal</w:t>
      </w:r>
      <w:proofErr w:type="spellEnd"/>
      <w:r w:rsidRPr="00227C5B">
        <w:rPr>
          <w:sz w:val="24"/>
          <w:szCs w:val="24"/>
          <w:lang w:eastAsia="da-DK"/>
        </w:rPr>
        <w:t xml:space="preserve"> </w:t>
      </w:r>
      <w:proofErr w:type="spellStart"/>
      <w:r w:rsidRPr="00227C5B">
        <w:rPr>
          <w:sz w:val="24"/>
          <w:szCs w:val="24"/>
          <w:lang w:eastAsia="da-DK"/>
        </w:rPr>
        <w:t>okulær</w:t>
      </w:r>
      <w:proofErr w:type="spellEnd"/>
      <w:r w:rsidRPr="00227C5B">
        <w:rPr>
          <w:sz w:val="24"/>
          <w:szCs w:val="24"/>
          <w:lang w:eastAsia="da-DK"/>
        </w:rPr>
        <w:t xml:space="preserve"> dosering af lægemidlet 3 gange </w:t>
      </w:r>
      <w:r w:rsidR="00A81730" w:rsidRPr="00227C5B">
        <w:rPr>
          <w:sz w:val="24"/>
          <w:szCs w:val="24"/>
          <w:lang w:eastAsia="da-DK"/>
        </w:rPr>
        <w:t>daglig</w:t>
      </w:r>
      <w:r w:rsidRPr="00227C5B">
        <w:rPr>
          <w:sz w:val="24"/>
          <w:szCs w:val="24"/>
          <w:lang w:eastAsia="da-DK"/>
        </w:rPr>
        <w:t xml:space="preserve"> i 4 dage. Det gennemsnitlige </w:t>
      </w:r>
      <w:proofErr w:type="spellStart"/>
      <w:r w:rsidRPr="00227C5B">
        <w:rPr>
          <w:sz w:val="24"/>
          <w:szCs w:val="24"/>
          <w:lang w:eastAsia="da-DK"/>
        </w:rPr>
        <w:t>steady-state</w:t>
      </w:r>
      <w:proofErr w:type="spellEnd"/>
      <w:r w:rsidRPr="00227C5B">
        <w:rPr>
          <w:sz w:val="24"/>
          <w:szCs w:val="24"/>
          <w:lang w:eastAsia="da-DK"/>
        </w:rPr>
        <w:t xml:space="preserve"> </w:t>
      </w:r>
      <w:proofErr w:type="spellStart"/>
      <w:r w:rsidRPr="00227C5B">
        <w:rPr>
          <w:sz w:val="24"/>
          <w:szCs w:val="24"/>
          <w:lang w:eastAsia="da-DK"/>
        </w:rPr>
        <w:t>C</w:t>
      </w:r>
      <w:r w:rsidRPr="00227C5B">
        <w:rPr>
          <w:sz w:val="24"/>
          <w:szCs w:val="24"/>
          <w:vertAlign w:val="subscript"/>
          <w:lang w:eastAsia="da-DK"/>
        </w:rPr>
        <w:t>max</w:t>
      </w:r>
      <w:proofErr w:type="spellEnd"/>
      <w:r w:rsidRPr="00227C5B">
        <w:rPr>
          <w:sz w:val="24"/>
          <w:szCs w:val="24"/>
          <w:lang w:eastAsia="da-DK"/>
        </w:rPr>
        <w:t xml:space="preserve"> og AUC var henholdsvis 2,7 </w:t>
      </w:r>
      <w:proofErr w:type="spellStart"/>
      <w:r w:rsidRPr="00227C5B">
        <w:rPr>
          <w:sz w:val="24"/>
          <w:szCs w:val="24"/>
          <w:lang w:eastAsia="da-DK"/>
        </w:rPr>
        <w:t>ng</w:t>
      </w:r>
      <w:proofErr w:type="spellEnd"/>
      <w:r w:rsidRPr="00227C5B">
        <w:rPr>
          <w:sz w:val="24"/>
          <w:szCs w:val="24"/>
          <w:lang w:eastAsia="da-DK"/>
        </w:rPr>
        <w:t xml:space="preserve">/ml and 41,9 </w:t>
      </w:r>
      <w:proofErr w:type="spellStart"/>
      <w:r w:rsidRPr="00227C5B">
        <w:rPr>
          <w:sz w:val="24"/>
          <w:szCs w:val="24"/>
          <w:lang w:eastAsia="da-DK"/>
        </w:rPr>
        <w:t>ng·time</w:t>
      </w:r>
      <w:proofErr w:type="spellEnd"/>
      <w:r w:rsidRPr="00227C5B">
        <w:rPr>
          <w:sz w:val="24"/>
          <w:szCs w:val="24"/>
          <w:lang w:eastAsia="da-DK"/>
        </w:rPr>
        <w:t xml:space="preserve">/ml. Disse eksponeringsværdier er cirka 1.600 og 1.200 gange lavere end det gennemsnitlige </w:t>
      </w:r>
      <w:proofErr w:type="spellStart"/>
      <w:r w:rsidRPr="00227C5B">
        <w:rPr>
          <w:sz w:val="24"/>
          <w:szCs w:val="24"/>
          <w:lang w:eastAsia="da-DK"/>
        </w:rPr>
        <w:t>C</w:t>
      </w:r>
      <w:r w:rsidRPr="00227C5B">
        <w:rPr>
          <w:sz w:val="24"/>
          <w:szCs w:val="24"/>
          <w:vertAlign w:val="subscript"/>
          <w:lang w:eastAsia="da-DK"/>
        </w:rPr>
        <w:t>max</w:t>
      </w:r>
      <w:proofErr w:type="spellEnd"/>
      <w:r w:rsidRPr="00227C5B">
        <w:rPr>
          <w:sz w:val="24"/>
          <w:szCs w:val="24"/>
          <w:lang w:eastAsia="da-DK"/>
        </w:rPr>
        <w:t xml:space="preserve"> og AUC, der er rapporteret efter terapeutisk oral indtagelse af </w:t>
      </w:r>
      <w:proofErr w:type="spellStart"/>
      <w:r w:rsidRPr="00227C5B">
        <w:rPr>
          <w:sz w:val="24"/>
          <w:szCs w:val="24"/>
          <w:lang w:eastAsia="da-DK"/>
        </w:rPr>
        <w:t>moxifloxacin</w:t>
      </w:r>
      <w:proofErr w:type="spellEnd"/>
      <w:r w:rsidRPr="00227C5B">
        <w:rPr>
          <w:sz w:val="24"/>
          <w:szCs w:val="24"/>
          <w:lang w:eastAsia="da-DK"/>
        </w:rPr>
        <w:t xml:space="preserve">. Plasmahalveringstiden for </w:t>
      </w:r>
      <w:proofErr w:type="spellStart"/>
      <w:r w:rsidRPr="00227C5B">
        <w:rPr>
          <w:sz w:val="24"/>
          <w:szCs w:val="24"/>
          <w:lang w:eastAsia="da-DK"/>
        </w:rPr>
        <w:t>moxifloxacin</w:t>
      </w:r>
      <w:proofErr w:type="spellEnd"/>
      <w:r w:rsidRPr="00227C5B">
        <w:rPr>
          <w:sz w:val="24"/>
          <w:szCs w:val="24"/>
          <w:lang w:eastAsia="da-DK"/>
        </w:rPr>
        <w:t xml:space="preserve"> blev vurderet til at være 13 timer.</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5.3</w:t>
      </w:r>
      <w:r w:rsidRPr="00227C5B">
        <w:rPr>
          <w:b/>
          <w:sz w:val="24"/>
          <w:szCs w:val="24"/>
        </w:rPr>
        <w:tab/>
        <w:t>Prækliniske sikkerhedsdata</w:t>
      </w:r>
    </w:p>
    <w:p w:rsidR="00E73E80" w:rsidRPr="00227C5B" w:rsidRDefault="00E73E80" w:rsidP="00227C5B">
      <w:pPr>
        <w:ind w:left="851" w:hanging="851"/>
        <w:rPr>
          <w:sz w:val="24"/>
          <w:szCs w:val="24"/>
        </w:rPr>
      </w:pPr>
      <w:r w:rsidRPr="00227C5B">
        <w:rPr>
          <w:sz w:val="24"/>
          <w:szCs w:val="24"/>
          <w:lang w:eastAsia="da-DK"/>
        </w:rPr>
        <w:tab/>
      </w:r>
      <w:r w:rsidRPr="00227C5B">
        <w:rPr>
          <w:sz w:val="24"/>
          <w:szCs w:val="24"/>
        </w:rPr>
        <w:t xml:space="preserve">Effekter i ikke-kliniske undersøgelser blev udelukkende observeret ved eksponering, der i væsentlig grad oversteg den maksimale humane eksponering administreret i øjet, hvilket indikerer ringe relevans for den kliniske anvendelse. </w:t>
      </w:r>
    </w:p>
    <w:p w:rsidR="00E73E80" w:rsidRPr="00227C5B" w:rsidRDefault="00E73E80" w:rsidP="00227C5B">
      <w:pPr>
        <w:ind w:left="851" w:hanging="851"/>
        <w:rPr>
          <w:sz w:val="24"/>
          <w:szCs w:val="24"/>
        </w:rPr>
      </w:pPr>
    </w:p>
    <w:p w:rsidR="00E73E80" w:rsidRPr="00227C5B" w:rsidRDefault="00E73E80" w:rsidP="00CF0857">
      <w:pPr>
        <w:ind w:left="851"/>
        <w:rPr>
          <w:sz w:val="24"/>
          <w:szCs w:val="24"/>
        </w:rPr>
      </w:pPr>
      <w:r w:rsidRPr="00227C5B">
        <w:rPr>
          <w:sz w:val="24"/>
          <w:szCs w:val="24"/>
        </w:rPr>
        <w:t xml:space="preserve">Som øvrige </w:t>
      </w:r>
      <w:proofErr w:type="spellStart"/>
      <w:r w:rsidRPr="00227C5B">
        <w:rPr>
          <w:sz w:val="24"/>
          <w:szCs w:val="24"/>
        </w:rPr>
        <w:t>quinoloner</w:t>
      </w:r>
      <w:proofErr w:type="spellEnd"/>
      <w:r w:rsidRPr="00227C5B">
        <w:rPr>
          <w:sz w:val="24"/>
          <w:szCs w:val="24"/>
        </w:rPr>
        <w:t xml:space="preserve"> var </w:t>
      </w:r>
      <w:proofErr w:type="spellStart"/>
      <w:r w:rsidRPr="00227C5B">
        <w:rPr>
          <w:sz w:val="24"/>
          <w:szCs w:val="24"/>
        </w:rPr>
        <w:t>moxifloxacin</w:t>
      </w:r>
      <w:proofErr w:type="spellEnd"/>
      <w:r w:rsidRPr="00227C5B">
        <w:rPr>
          <w:sz w:val="24"/>
          <w:szCs w:val="24"/>
        </w:rPr>
        <w:t xml:space="preserve"> også genotoksisk </w:t>
      </w:r>
      <w:r w:rsidRPr="00227C5B">
        <w:rPr>
          <w:i/>
          <w:iCs/>
          <w:sz w:val="24"/>
          <w:szCs w:val="24"/>
        </w:rPr>
        <w:t xml:space="preserve">in </w:t>
      </w:r>
      <w:proofErr w:type="spellStart"/>
      <w:r w:rsidRPr="00227C5B">
        <w:rPr>
          <w:i/>
          <w:iCs/>
          <w:sz w:val="24"/>
          <w:szCs w:val="24"/>
        </w:rPr>
        <w:t>vitro</w:t>
      </w:r>
      <w:proofErr w:type="spellEnd"/>
      <w:r w:rsidRPr="00227C5B">
        <w:rPr>
          <w:sz w:val="24"/>
          <w:szCs w:val="24"/>
        </w:rPr>
        <w:t xml:space="preserve"> i bakteriers og pattedyrs celler. Da disse virkninger kan føres tilbage til interaktion med bakterie-</w:t>
      </w:r>
      <w:proofErr w:type="spellStart"/>
      <w:r w:rsidRPr="00227C5B">
        <w:rPr>
          <w:sz w:val="24"/>
          <w:szCs w:val="24"/>
        </w:rPr>
        <w:t>gyrase</w:t>
      </w:r>
      <w:proofErr w:type="spellEnd"/>
      <w:r w:rsidRPr="00227C5B">
        <w:rPr>
          <w:sz w:val="24"/>
          <w:szCs w:val="24"/>
        </w:rPr>
        <w:t xml:space="preserve"> og, ved betydeligt højere koncentrationer, til interaktion med </w:t>
      </w:r>
      <w:proofErr w:type="spellStart"/>
      <w:r w:rsidRPr="00227C5B">
        <w:rPr>
          <w:sz w:val="24"/>
          <w:szCs w:val="24"/>
        </w:rPr>
        <w:t>topoisomerase</w:t>
      </w:r>
      <w:proofErr w:type="spellEnd"/>
      <w:r w:rsidRPr="00227C5B">
        <w:rPr>
          <w:sz w:val="24"/>
          <w:szCs w:val="24"/>
        </w:rPr>
        <w:t xml:space="preserve"> II i pattedyrsceller, kan der forventes en tærskelkoncentration for genotoksicitet. </w:t>
      </w:r>
      <w:r w:rsidRPr="00227C5B">
        <w:rPr>
          <w:i/>
          <w:sz w:val="24"/>
          <w:szCs w:val="24"/>
        </w:rPr>
        <w:t>I</w:t>
      </w:r>
      <w:r w:rsidRPr="00227C5B">
        <w:rPr>
          <w:i/>
          <w:iCs/>
          <w:sz w:val="24"/>
          <w:szCs w:val="24"/>
        </w:rPr>
        <w:t xml:space="preserve">n </w:t>
      </w:r>
      <w:proofErr w:type="spellStart"/>
      <w:r w:rsidRPr="00227C5B">
        <w:rPr>
          <w:i/>
          <w:iCs/>
          <w:sz w:val="24"/>
          <w:szCs w:val="24"/>
        </w:rPr>
        <w:t>vivo</w:t>
      </w:r>
      <w:proofErr w:type="spellEnd"/>
      <w:r w:rsidRPr="00227C5B">
        <w:rPr>
          <w:sz w:val="24"/>
          <w:szCs w:val="24"/>
        </w:rPr>
        <w:t xml:space="preserve">-tests viste ingen tegn på genotoksicitet på trods af høje doser af </w:t>
      </w:r>
      <w:proofErr w:type="spellStart"/>
      <w:r w:rsidRPr="00227C5B">
        <w:rPr>
          <w:sz w:val="24"/>
          <w:szCs w:val="24"/>
        </w:rPr>
        <w:t>moxifloxacin</w:t>
      </w:r>
      <w:proofErr w:type="spellEnd"/>
      <w:r w:rsidRPr="00227C5B">
        <w:rPr>
          <w:sz w:val="24"/>
          <w:szCs w:val="24"/>
        </w:rPr>
        <w:t>. De terapeutiske doser til humant brug giver derfor en tilstrækkelig sikkerhedsmargin. Der blev ikke observeret tegn på karcinogen effekt i en initierings- og promoveringsmodel i rotter.</w:t>
      </w:r>
    </w:p>
    <w:p w:rsidR="00E73E80" w:rsidRPr="00227C5B" w:rsidRDefault="00E73E80" w:rsidP="00227C5B">
      <w:pPr>
        <w:ind w:left="851" w:hanging="851"/>
        <w:rPr>
          <w:sz w:val="24"/>
          <w:szCs w:val="24"/>
        </w:rPr>
      </w:pPr>
    </w:p>
    <w:p w:rsidR="00B003BF" w:rsidRPr="00227C5B" w:rsidRDefault="00E73E80" w:rsidP="00CF0857">
      <w:pPr>
        <w:ind w:left="851"/>
        <w:rPr>
          <w:sz w:val="24"/>
          <w:szCs w:val="24"/>
        </w:rPr>
      </w:pPr>
      <w:r w:rsidRPr="00227C5B">
        <w:rPr>
          <w:sz w:val="24"/>
          <w:szCs w:val="24"/>
        </w:rPr>
        <w:t xml:space="preserve">Til forskel fra andre </w:t>
      </w:r>
      <w:proofErr w:type="spellStart"/>
      <w:r w:rsidRPr="00227C5B">
        <w:rPr>
          <w:sz w:val="24"/>
          <w:szCs w:val="24"/>
        </w:rPr>
        <w:t>quinoloner</w:t>
      </w:r>
      <w:proofErr w:type="spellEnd"/>
      <w:r w:rsidRPr="00227C5B">
        <w:rPr>
          <w:sz w:val="24"/>
          <w:szCs w:val="24"/>
        </w:rPr>
        <w:t xml:space="preserve"> viste </w:t>
      </w:r>
      <w:proofErr w:type="spellStart"/>
      <w:r w:rsidRPr="00227C5B">
        <w:rPr>
          <w:sz w:val="24"/>
          <w:szCs w:val="24"/>
        </w:rPr>
        <w:t>moxifloxacin</w:t>
      </w:r>
      <w:proofErr w:type="spellEnd"/>
      <w:r w:rsidRPr="00227C5B">
        <w:rPr>
          <w:sz w:val="24"/>
          <w:szCs w:val="24"/>
        </w:rPr>
        <w:t xml:space="preserve"> ingen fototoksiske og </w:t>
      </w:r>
      <w:proofErr w:type="spellStart"/>
      <w:r w:rsidRPr="00227C5B">
        <w:rPr>
          <w:sz w:val="24"/>
          <w:szCs w:val="24"/>
        </w:rPr>
        <w:t>fotogenotoksiske</w:t>
      </w:r>
      <w:proofErr w:type="spellEnd"/>
      <w:r w:rsidRPr="00227C5B">
        <w:rPr>
          <w:sz w:val="24"/>
          <w:szCs w:val="24"/>
        </w:rPr>
        <w:t xml:space="preserve"> egenskaber i omfattende </w:t>
      </w:r>
      <w:r w:rsidRPr="00227C5B">
        <w:rPr>
          <w:i/>
          <w:iCs/>
          <w:sz w:val="24"/>
          <w:szCs w:val="24"/>
        </w:rPr>
        <w:t xml:space="preserve">in </w:t>
      </w:r>
      <w:proofErr w:type="spellStart"/>
      <w:r w:rsidRPr="00227C5B">
        <w:rPr>
          <w:i/>
          <w:iCs/>
          <w:sz w:val="24"/>
          <w:szCs w:val="24"/>
        </w:rPr>
        <w:t>vitro</w:t>
      </w:r>
      <w:proofErr w:type="spellEnd"/>
      <w:r w:rsidRPr="00227C5B">
        <w:rPr>
          <w:i/>
          <w:iCs/>
          <w:sz w:val="24"/>
          <w:szCs w:val="24"/>
        </w:rPr>
        <w:t>-</w:t>
      </w:r>
      <w:r w:rsidRPr="00227C5B">
        <w:rPr>
          <w:sz w:val="24"/>
          <w:szCs w:val="24"/>
        </w:rPr>
        <w:t xml:space="preserve"> og </w:t>
      </w:r>
      <w:r w:rsidRPr="00227C5B">
        <w:rPr>
          <w:i/>
          <w:iCs/>
          <w:sz w:val="24"/>
          <w:szCs w:val="24"/>
        </w:rPr>
        <w:t xml:space="preserve">in </w:t>
      </w:r>
      <w:proofErr w:type="spellStart"/>
      <w:r w:rsidRPr="00227C5B">
        <w:rPr>
          <w:i/>
          <w:iCs/>
          <w:sz w:val="24"/>
          <w:szCs w:val="24"/>
        </w:rPr>
        <w:t>vivo</w:t>
      </w:r>
      <w:proofErr w:type="spellEnd"/>
      <w:r w:rsidRPr="00227C5B">
        <w:rPr>
          <w:i/>
          <w:iCs/>
          <w:sz w:val="24"/>
          <w:szCs w:val="24"/>
        </w:rPr>
        <w:t>-</w:t>
      </w:r>
      <w:r w:rsidRPr="00227C5B">
        <w:rPr>
          <w:sz w:val="24"/>
          <w:szCs w:val="24"/>
        </w:rPr>
        <w:t>undersøgelser.</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6.</w:t>
      </w:r>
      <w:r w:rsidRPr="00227C5B">
        <w:rPr>
          <w:b/>
          <w:sz w:val="24"/>
          <w:szCs w:val="24"/>
        </w:rPr>
        <w:tab/>
        <w:t>FARMACEUTISKE OPLYSNINGER</w:t>
      </w:r>
    </w:p>
    <w:p w:rsidR="00B003BF" w:rsidRPr="00227C5B" w:rsidRDefault="00B003BF" w:rsidP="00227C5B">
      <w:pPr>
        <w:tabs>
          <w:tab w:val="left" w:pos="851"/>
        </w:tabs>
        <w:ind w:left="851" w:hanging="851"/>
        <w:rPr>
          <w:b/>
          <w:sz w:val="24"/>
          <w:szCs w:val="24"/>
        </w:rPr>
      </w:pPr>
    </w:p>
    <w:p w:rsidR="00B003BF" w:rsidRPr="00227C5B" w:rsidRDefault="00B003BF" w:rsidP="00227C5B">
      <w:pPr>
        <w:tabs>
          <w:tab w:val="left" w:pos="851"/>
        </w:tabs>
        <w:ind w:left="851" w:hanging="851"/>
        <w:rPr>
          <w:b/>
          <w:sz w:val="24"/>
          <w:szCs w:val="24"/>
        </w:rPr>
      </w:pPr>
      <w:r w:rsidRPr="00227C5B">
        <w:rPr>
          <w:b/>
          <w:sz w:val="24"/>
          <w:szCs w:val="24"/>
        </w:rPr>
        <w:t>6.1</w:t>
      </w:r>
      <w:r w:rsidRPr="00227C5B">
        <w:rPr>
          <w:b/>
          <w:sz w:val="24"/>
          <w:szCs w:val="24"/>
        </w:rPr>
        <w:tab/>
        <w:t>Hjælpestoffer</w:t>
      </w:r>
    </w:p>
    <w:p w:rsidR="00A81730" w:rsidRPr="00227C5B" w:rsidRDefault="00A81730" w:rsidP="00227C5B">
      <w:pPr>
        <w:ind w:left="851" w:hanging="851"/>
        <w:rPr>
          <w:sz w:val="24"/>
          <w:szCs w:val="24"/>
        </w:rPr>
      </w:pPr>
      <w:r w:rsidRPr="00227C5B">
        <w:rPr>
          <w:sz w:val="24"/>
          <w:szCs w:val="24"/>
          <w:lang w:eastAsia="da-DK"/>
        </w:rPr>
        <w:tab/>
      </w:r>
      <w:proofErr w:type="spellStart"/>
      <w:r w:rsidRPr="00227C5B">
        <w:rPr>
          <w:sz w:val="24"/>
          <w:szCs w:val="24"/>
        </w:rPr>
        <w:t>Natriumchlorid</w:t>
      </w:r>
      <w:proofErr w:type="spellEnd"/>
    </w:p>
    <w:p w:rsidR="00A81730" w:rsidRPr="00227C5B" w:rsidRDefault="00A81730" w:rsidP="00CF0857">
      <w:pPr>
        <w:ind w:left="851"/>
        <w:rPr>
          <w:sz w:val="24"/>
          <w:szCs w:val="24"/>
        </w:rPr>
      </w:pPr>
      <w:r w:rsidRPr="00227C5B">
        <w:rPr>
          <w:sz w:val="24"/>
          <w:szCs w:val="24"/>
        </w:rPr>
        <w:t>Borsyre</w:t>
      </w:r>
    </w:p>
    <w:p w:rsidR="00A81730" w:rsidRPr="00227C5B" w:rsidRDefault="00A81730" w:rsidP="00CF0857">
      <w:pPr>
        <w:ind w:left="851"/>
        <w:rPr>
          <w:sz w:val="24"/>
          <w:szCs w:val="24"/>
        </w:rPr>
      </w:pPr>
      <w:r w:rsidRPr="00227C5B">
        <w:rPr>
          <w:sz w:val="24"/>
          <w:szCs w:val="24"/>
        </w:rPr>
        <w:t>Natriumhydroxid</w:t>
      </w:r>
      <w:r w:rsidR="00A57F38" w:rsidRPr="00227C5B">
        <w:rPr>
          <w:sz w:val="24"/>
          <w:szCs w:val="24"/>
        </w:rPr>
        <w:t xml:space="preserve"> </w:t>
      </w:r>
      <w:r w:rsidR="00A57F38" w:rsidRPr="00227C5B">
        <w:rPr>
          <w:sz w:val="24"/>
          <w:szCs w:val="24"/>
        </w:rPr>
        <w:t>(til pH-justering)</w:t>
      </w:r>
    </w:p>
    <w:p w:rsidR="00B003BF" w:rsidRPr="00227C5B" w:rsidRDefault="00A81730" w:rsidP="00CF0857">
      <w:pPr>
        <w:ind w:left="851"/>
        <w:rPr>
          <w:sz w:val="24"/>
          <w:szCs w:val="24"/>
        </w:rPr>
      </w:pPr>
      <w:r w:rsidRPr="00227C5B">
        <w:rPr>
          <w:sz w:val="24"/>
          <w:szCs w:val="24"/>
        </w:rPr>
        <w:t>Vand til injektionsvæsker</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6.2</w:t>
      </w:r>
      <w:r w:rsidRPr="00227C5B">
        <w:rPr>
          <w:b/>
          <w:sz w:val="24"/>
          <w:szCs w:val="24"/>
        </w:rPr>
        <w:tab/>
        <w:t>Uforligeligheder</w:t>
      </w:r>
    </w:p>
    <w:p w:rsidR="00B003BF" w:rsidRPr="00227C5B" w:rsidRDefault="00B003BF" w:rsidP="00227C5B">
      <w:pPr>
        <w:tabs>
          <w:tab w:val="left" w:pos="851"/>
        </w:tabs>
        <w:ind w:left="851" w:hanging="851"/>
        <w:rPr>
          <w:sz w:val="24"/>
          <w:szCs w:val="24"/>
        </w:rPr>
      </w:pPr>
      <w:r w:rsidRPr="00227C5B">
        <w:rPr>
          <w:sz w:val="24"/>
          <w:szCs w:val="24"/>
        </w:rPr>
        <w:tab/>
      </w:r>
      <w:r w:rsidR="00A81730" w:rsidRPr="00227C5B">
        <w:rPr>
          <w:sz w:val="24"/>
          <w:szCs w:val="24"/>
        </w:rPr>
        <w:t>Ikke relevant.</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6.3</w:t>
      </w:r>
      <w:r w:rsidRPr="00227C5B">
        <w:rPr>
          <w:b/>
          <w:sz w:val="24"/>
          <w:szCs w:val="24"/>
        </w:rPr>
        <w:tab/>
        <w:t>Opbevaringstid</w:t>
      </w:r>
    </w:p>
    <w:p w:rsidR="00DD7E48" w:rsidRPr="00227C5B" w:rsidRDefault="00DD7E48" w:rsidP="00227C5B">
      <w:pPr>
        <w:ind w:left="851" w:hanging="851"/>
        <w:rPr>
          <w:sz w:val="24"/>
          <w:szCs w:val="24"/>
        </w:rPr>
      </w:pPr>
      <w:r w:rsidRPr="00227C5B">
        <w:rPr>
          <w:sz w:val="24"/>
          <w:szCs w:val="24"/>
          <w:lang w:eastAsia="da-DK"/>
        </w:rPr>
        <w:tab/>
      </w:r>
      <w:r w:rsidRPr="00227C5B">
        <w:rPr>
          <w:sz w:val="24"/>
          <w:szCs w:val="24"/>
        </w:rPr>
        <w:t>3 år.</w:t>
      </w:r>
    </w:p>
    <w:p w:rsidR="00A57F38" w:rsidRPr="00227C5B" w:rsidRDefault="00A57F38" w:rsidP="00CF0857">
      <w:pPr>
        <w:ind w:left="851"/>
        <w:rPr>
          <w:sz w:val="24"/>
          <w:szCs w:val="24"/>
        </w:rPr>
      </w:pPr>
      <w:r w:rsidRPr="00227C5B">
        <w:rPr>
          <w:sz w:val="24"/>
          <w:szCs w:val="24"/>
        </w:rPr>
        <w:t>Kasseres 4 uger efter anbrud.</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6.4</w:t>
      </w:r>
      <w:r w:rsidRPr="00227C5B">
        <w:rPr>
          <w:b/>
          <w:sz w:val="24"/>
          <w:szCs w:val="24"/>
        </w:rPr>
        <w:tab/>
        <w:t>Særlige opbevaringsforhold</w:t>
      </w:r>
    </w:p>
    <w:p w:rsidR="00B003BF" w:rsidRPr="00227C5B" w:rsidRDefault="00DD7E48" w:rsidP="00227C5B">
      <w:pPr>
        <w:tabs>
          <w:tab w:val="left" w:pos="851"/>
        </w:tabs>
        <w:ind w:left="851" w:hanging="851"/>
        <w:rPr>
          <w:sz w:val="24"/>
          <w:szCs w:val="24"/>
          <w:lang w:eastAsia="da-DK"/>
        </w:rPr>
      </w:pPr>
      <w:r w:rsidRPr="00227C5B">
        <w:rPr>
          <w:sz w:val="24"/>
          <w:szCs w:val="24"/>
          <w:lang w:eastAsia="da-DK"/>
        </w:rPr>
        <w:tab/>
        <w:t>Ingen særlige opbevaringsbetingelser.</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6.5</w:t>
      </w:r>
      <w:r w:rsidRPr="00227C5B">
        <w:rPr>
          <w:b/>
          <w:sz w:val="24"/>
          <w:szCs w:val="24"/>
        </w:rPr>
        <w:tab/>
        <w:t>Emballagetyper og pakningsstørrelser</w:t>
      </w:r>
    </w:p>
    <w:p w:rsidR="00A57F38" w:rsidRPr="00227C5B" w:rsidRDefault="00A57F38" w:rsidP="00CF0857">
      <w:pPr>
        <w:ind w:left="851"/>
        <w:rPr>
          <w:sz w:val="24"/>
          <w:szCs w:val="24"/>
        </w:rPr>
      </w:pPr>
      <w:r w:rsidRPr="00227C5B">
        <w:rPr>
          <w:sz w:val="24"/>
          <w:szCs w:val="24"/>
        </w:rPr>
        <w:t xml:space="preserve">Gennemsigtig, steriliseret 10 ml LDPE flaske med LDPE dråbespids samt HDPE børnesikret skruelåg, bestående af en naturlig, </w:t>
      </w:r>
      <w:proofErr w:type="spellStart"/>
      <w:r w:rsidRPr="00227C5B">
        <w:rPr>
          <w:sz w:val="24"/>
          <w:szCs w:val="24"/>
        </w:rPr>
        <w:t>lavdensitetspolyethylen</w:t>
      </w:r>
      <w:proofErr w:type="spellEnd"/>
      <w:r w:rsidRPr="00227C5B">
        <w:rPr>
          <w:sz w:val="24"/>
          <w:szCs w:val="24"/>
        </w:rPr>
        <w:t xml:space="preserve"> </w:t>
      </w:r>
      <w:proofErr w:type="spellStart"/>
      <w:r w:rsidRPr="00227C5B">
        <w:rPr>
          <w:sz w:val="24"/>
          <w:szCs w:val="24"/>
        </w:rPr>
        <w:t>ophthalmisk</w:t>
      </w:r>
      <w:proofErr w:type="spellEnd"/>
      <w:r w:rsidRPr="00227C5B">
        <w:rPr>
          <w:sz w:val="24"/>
          <w:szCs w:val="24"/>
        </w:rPr>
        <w:t xml:space="preserve"> doseringsenhed med en forseglet dråbespids og en </w:t>
      </w:r>
      <w:proofErr w:type="spellStart"/>
      <w:r w:rsidRPr="00227C5B">
        <w:rPr>
          <w:sz w:val="24"/>
          <w:szCs w:val="24"/>
        </w:rPr>
        <w:t>to-delt</w:t>
      </w:r>
      <w:proofErr w:type="spellEnd"/>
      <w:r w:rsidRPr="00227C5B">
        <w:rPr>
          <w:sz w:val="24"/>
          <w:szCs w:val="24"/>
        </w:rPr>
        <w:t xml:space="preserve"> hvid</w:t>
      </w:r>
      <w:r w:rsidRPr="00227C5B" w:rsidDel="001860B4">
        <w:rPr>
          <w:sz w:val="24"/>
          <w:szCs w:val="24"/>
        </w:rPr>
        <w:t xml:space="preserve"> </w:t>
      </w:r>
      <w:proofErr w:type="spellStart"/>
      <w:r w:rsidRPr="00227C5B">
        <w:rPr>
          <w:sz w:val="24"/>
          <w:szCs w:val="24"/>
        </w:rPr>
        <w:t>polyethylen</w:t>
      </w:r>
      <w:proofErr w:type="spellEnd"/>
      <w:r w:rsidRPr="00227C5B">
        <w:rPr>
          <w:sz w:val="24"/>
          <w:szCs w:val="24"/>
        </w:rPr>
        <w:t xml:space="preserve"> med højdensitet hættelukning. Flasken indeholder 5 ml øjendråber, opløsning.</w:t>
      </w:r>
    </w:p>
    <w:p w:rsidR="00A57F38" w:rsidRPr="00227C5B" w:rsidRDefault="00A57F38" w:rsidP="00227C5B">
      <w:pPr>
        <w:ind w:left="851" w:hanging="851"/>
        <w:rPr>
          <w:sz w:val="24"/>
          <w:szCs w:val="24"/>
        </w:rPr>
      </w:pPr>
    </w:p>
    <w:p w:rsidR="00A57F38" w:rsidRPr="00227C5B" w:rsidRDefault="00A57F38" w:rsidP="00CF0857">
      <w:pPr>
        <w:ind w:left="851"/>
        <w:rPr>
          <w:sz w:val="24"/>
          <w:szCs w:val="24"/>
        </w:rPr>
      </w:pPr>
      <w:r w:rsidRPr="00227C5B">
        <w:rPr>
          <w:sz w:val="24"/>
          <w:szCs w:val="24"/>
        </w:rPr>
        <w:t>Pakningsstørrelser: Karton med 1 flaske.</w:t>
      </w:r>
    </w:p>
    <w:p w:rsidR="00A57F38" w:rsidRDefault="00A57F38" w:rsidP="00227C5B">
      <w:pPr>
        <w:ind w:left="851" w:hanging="851"/>
        <w:rPr>
          <w:sz w:val="24"/>
          <w:szCs w:val="24"/>
        </w:rPr>
      </w:pPr>
    </w:p>
    <w:p w:rsidR="00CF0857" w:rsidRPr="00400C2B" w:rsidRDefault="00CF0857" w:rsidP="00CF0857">
      <w:pPr>
        <w:pStyle w:val="NormalWeb"/>
        <w:spacing w:before="0" w:beforeAutospacing="0" w:after="0" w:afterAutospacing="0"/>
        <w:ind w:firstLine="851"/>
        <w:rPr>
          <w:sz w:val="23"/>
          <w:szCs w:val="23"/>
        </w:rPr>
      </w:pPr>
      <w:r>
        <w:t>Ikke alle pakningsstørrelser er nødvendigvis markedsført.</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6.6</w:t>
      </w:r>
      <w:r w:rsidRPr="00227C5B">
        <w:rPr>
          <w:b/>
          <w:sz w:val="24"/>
          <w:szCs w:val="24"/>
        </w:rPr>
        <w:tab/>
        <w:t>Regler for destruktion og anden håndtering</w:t>
      </w:r>
    </w:p>
    <w:p w:rsidR="00B003BF" w:rsidRPr="00227C5B" w:rsidRDefault="00841012" w:rsidP="00227C5B">
      <w:pPr>
        <w:tabs>
          <w:tab w:val="left" w:pos="851"/>
        </w:tabs>
        <w:ind w:left="851" w:hanging="851"/>
        <w:rPr>
          <w:sz w:val="24"/>
          <w:szCs w:val="24"/>
          <w:lang w:eastAsia="da-DK"/>
        </w:rPr>
      </w:pPr>
      <w:r w:rsidRPr="00227C5B">
        <w:rPr>
          <w:sz w:val="24"/>
          <w:szCs w:val="24"/>
          <w:lang w:eastAsia="da-DK"/>
        </w:rPr>
        <w:tab/>
        <w:t>Ikke anvendt lægemiddel samt affald heraf bør destrueres i henhold til lokale retningslinjer.</w:t>
      </w:r>
    </w:p>
    <w:p w:rsidR="00B003BF" w:rsidRPr="00227C5B" w:rsidRDefault="00B003BF" w:rsidP="00227C5B">
      <w:pPr>
        <w:tabs>
          <w:tab w:val="left" w:pos="851"/>
        </w:tabs>
        <w:ind w:left="851" w:hanging="851"/>
        <w:jc w:val="both"/>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7.</w:t>
      </w:r>
      <w:r w:rsidRPr="00227C5B">
        <w:rPr>
          <w:b/>
          <w:sz w:val="24"/>
          <w:szCs w:val="24"/>
        </w:rPr>
        <w:tab/>
        <w:t>INDEHAVER AF MARKEDSFØRINGSTILLADELSEN</w:t>
      </w:r>
    </w:p>
    <w:p w:rsidR="00722975" w:rsidRPr="00227C5B" w:rsidRDefault="00722975" w:rsidP="00CF0857">
      <w:pPr>
        <w:ind w:left="851"/>
        <w:rPr>
          <w:sz w:val="24"/>
          <w:szCs w:val="24"/>
          <w:lang w:eastAsia="el-GR"/>
        </w:rPr>
      </w:pPr>
      <w:proofErr w:type="spellStart"/>
      <w:r w:rsidRPr="00227C5B">
        <w:rPr>
          <w:sz w:val="24"/>
          <w:szCs w:val="24"/>
          <w:lang w:eastAsia="el-GR"/>
        </w:rPr>
        <w:t>Pharmathen</w:t>
      </w:r>
      <w:proofErr w:type="spellEnd"/>
      <w:r w:rsidRPr="00227C5B">
        <w:rPr>
          <w:sz w:val="24"/>
          <w:szCs w:val="24"/>
          <w:lang w:eastAsia="el-GR"/>
        </w:rPr>
        <w:t xml:space="preserve"> S.A.</w:t>
      </w:r>
    </w:p>
    <w:p w:rsidR="00722975" w:rsidRPr="00227C5B" w:rsidRDefault="00722975" w:rsidP="00CF0857">
      <w:pPr>
        <w:ind w:left="851"/>
        <w:rPr>
          <w:sz w:val="24"/>
          <w:szCs w:val="24"/>
          <w:lang w:eastAsia="el-GR"/>
        </w:rPr>
      </w:pPr>
      <w:r w:rsidRPr="00227C5B">
        <w:rPr>
          <w:sz w:val="24"/>
          <w:szCs w:val="24"/>
          <w:lang w:eastAsia="el-GR"/>
        </w:rPr>
        <w:t xml:space="preserve">6 </w:t>
      </w:r>
      <w:proofErr w:type="spellStart"/>
      <w:r w:rsidRPr="00227C5B">
        <w:rPr>
          <w:sz w:val="24"/>
          <w:szCs w:val="24"/>
          <w:lang w:eastAsia="el-GR"/>
        </w:rPr>
        <w:t>Dervenakion</w:t>
      </w:r>
      <w:proofErr w:type="spellEnd"/>
      <w:r w:rsidRPr="00227C5B">
        <w:rPr>
          <w:sz w:val="24"/>
          <w:szCs w:val="24"/>
          <w:lang w:eastAsia="el-GR"/>
        </w:rPr>
        <w:t xml:space="preserve"> str.</w:t>
      </w:r>
    </w:p>
    <w:p w:rsidR="00722975" w:rsidRPr="00227C5B" w:rsidRDefault="00A06BC4" w:rsidP="00CF0857">
      <w:pPr>
        <w:ind w:left="851"/>
        <w:rPr>
          <w:sz w:val="24"/>
          <w:szCs w:val="24"/>
          <w:lang w:eastAsia="el-GR"/>
        </w:rPr>
      </w:pPr>
      <w:r w:rsidRPr="00227C5B">
        <w:rPr>
          <w:sz w:val="24"/>
          <w:szCs w:val="24"/>
          <w:lang w:eastAsia="el-GR"/>
        </w:rPr>
        <w:t xml:space="preserve">153 51 </w:t>
      </w:r>
      <w:proofErr w:type="spellStart"/>
      <w:r w:rsidRPr="00227C5B">
        <w:rPr>
          <w:sz w:val="24"/>
          <w:szCs w:val="24"/>
          <w:lang w:eastAsia="el-GR"/>
        </w:rPr>
        <w:t>Pallini</w:t>
      </w:r>
      <w:proofErr w:type="spellEnd"/>
      <w:r w:rsidRPr="00227C5B">
        <w:rPr>
          <w:sz w:val="24"/>
          <w:szCs w:val="24"/>
          <w:lang w:eastAsia="el-GR"/>
        </w:rPr>
        <w:t xml:space="preserve">, </w:t>
      </w:r>
      <w:proofErr w:type="spellStart"/>
      <w:r w:rsidRPr="00227C5B">
        <w:rPr>
          <w:sz w:val="24"/>
          <w:szCs w:val="24"/>
          <w:lang w:eastAsia="el-GR"/>
        </w:rPr>
        <w:t>Attiki</w:t>
      </w:r>
      <w:proofErr w:type="spellEnd"/>
    </w:p>
    <w:p w:rsidR="00B003BF" w:rsidRPr="00227C5B" w:rsidRDefault="00A06BC4" w:rsidP="00CF0857">
      <w:pPr>
        <w:ind w:left="851"/>
        <w:rPr>
          <w:sz w:val="24"/>
          <w:szCs w:val="24"/>
        </w:rPr>
      </w:pPr>
      <w:r w:rsidRPr="00227C5B">
        <w:rPr>
          <w:sz w:val="24"/>
          <w:szCs w:val="24"/>
          <w:lang w:eastAsia="el-GR"/>
        </w:rPr>
        <w:t>Grækenland</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lastRenderedPageBreak/>
        <w:t>8.</w:t>
      </w:r>
      <w:r w:rsidRPr="00227C5B">
        <w:rPr>
          <w:b/>
          <w:sz w:val="24"/>
          <w:szCs w:val="24"/>
        </w:rPr>
        <w:tab/>
        <w:t>MARKEDSFØRINGSTILLADELSESNUMMER (NUMRE)</w:t>
      </w:r>
    </w:p>
    <w:p w:rsidR="00B003BF" w:rsidRPr="00227C5B" w:rsidRDefault="00B003BF" w:rsidP="00227C5B">
      <w:pPr>
        <w:tabs>
          <w:tab w:val="left" w:pos="851"/>
        </w:tabs>
        <w:ind w:left="851" w:hanging="851"/>
        <w:rPr>
          <w:sz w:val="24"/>
          <w:szCs w:val="24"/>
        </w:rPr>
      </w:pPr>
      <w:r w:rsidRPr="00227C5B">
        <w:rPr>
          <w:sz w:val="24"/>
          <w:szCs w:val="24"/>
        </w:rPr>
        <w:tab/>
      </w:r>
      <w:r w:rsidR="003957A0" w:rsidRPr="00227C5B">
        <w:rPr>
          <w:sz w:val="24"/>
          <w:szCs w:val="24"/>
        </w:rPr>
        <w:t>50957</w:t>
      </w:r>
    </w:p>
    <w:p w:rsidR="00B003BF" w:rsidRPr="00227C5B" w:rsidRDefault="00B003BF" w:rsidP="00227C5B">
      <w:pPr>
        <w:tabs>
          <w:tab w:val="left" w:pos="851"/>
        </w:tabs>
        <w:ind w:left="851" w:hanging="851"/>
        <w:jc w:val="both"/>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9.</w:t>
      </w:r>
      <w:r w:rsidRPr="00227C5B">
        <w:rPr>
          <w:b/>
          <w:sz w:val="24"/>
          <w:szCs w:val="24"/>
        </w:rPr>
        <w:tab/>
        <w:t>DATO FOR FØRSTE MARKEDSFØRINGSTILLADELSE</w:t>
      </w:r>
    </w:p>
    <w:p w:rsidR="00B003BF" w:rsidRPr="00227C5B" w:rsidRDefault="00B003BF" w:rsidP="00227C5B">
      <w:pPr>
        <w:tabs>
          <w:tab w:val="left" w:pos="851"/>
        </w:tabs>
        <w:ind w:left="851" w:hanging="851"/>
        <w:rPr>
          <w:sz w:val="24"/>
          <w:szCs w:val="24"/>
        </w:rPr>
      </w:pPr>
      <w:r w:rsidRPr="00227C5B">
        <w:rPr>
          <w:sz w:val="24"/>
          <w:szCs w:val="24"/>
        </w:rPr>
        <w:tab/>
      </w:r>
      <w:r w:rsidR="003957A0" w:rsidRPr="00227C5B">
        <w:rPr>
          <w:sz w:val="24"/>
          <w:szCs w:val="24"/>
        </w:rPr>
        <w:t>19. december 2013</w:t>
      </w:r>
    </w:p>
    <w:p w:rsidR="00B003BF" w:rsidRPr="00227C5B" w:rsidRDefault="00B003BF" w:rsidP="00227C5B">
      <w:pPr>
        <w:tabs>
          <w:tab w:val="left" w:pos="851"/>
        </w:tabs>
        <w:ind w:left="851" w:hanging="851"/>
        <w:rPr>
          <w:sz w:val="24"/>
          <w:szCs w:val="24"/>
        </w:rPr>
      </w:pPr>
    </w:p>
    <w:p w:rsidR="00B003BF" w:rsidRPr="00227C5B" w:rsidRDefault="00B003BF" w:rsidP="00227C5B">
      <w:pPr>
        <w:tabs>
          <w:tab w:val="left" w:pos="851"/>
        </w:tabs>
        <w:ind w:left="851" w:hanging="851"/>
        <w:rPr>
          <w:b/>
          <w:sz w:val="24"/>
          <w:szCs w:val="24"/>
        </w:rPr>
      </w:pPr>
      <w:r w:rsidRPr="00227C5B">
        <w:rPr>
          <w:b/>
          <w:sz w:val="24"/>
          <w:szCs w:val="24"/>
        </w:rPr>
        <w:t>10.</w:t>
      </w:r>
      <w:r w:rsidRPr="00227C5B">
        <w:rPr>
          <w:b/>
          <w:sz w:val="24"/>
          <w:szCs w:val="24"/>
        </w:rPr>
        <w:tab/>
        <w:t>DATO FOR ÆNDRING AF TEKSTEN</w:t>
      </w:r>
    </w:p>
    <w:p w:rsidR="00790EE7" w:rsidRPr="00227C5B" w:rsidRDefault="00B003BF" w:rsidP="00227C5B">
      <w:pPr>
        <w:tabs>
          <w:tab w:val="left" w:pos="851"/>
        </w:tabs>
        <w:ind w:left="851" w:hanging="851"/>
        <w:rPr>
          <w:sz w:val="24"/>
          <w:szCs w:val="24"/>
        </w:rPr>
      </w:pPr>
      <w:r w:rsidRPr="00227C5B">
        <w:rPr>
          <w:sz w:val="24"/>
          <w:szCs w:val="24"/>
        </w:rPr>
        <w:tab/>
      </w:r>
      <w:r w:rsidR="00CF0857">
        <w:rPr>
          <w:sz w:val="24"/>
          <w:szCs w:val="24"/>
        </w:rPr>
        <w:t>28. november 2019</w:t>
      </w:r>
    </w:p>
    <w:sectPr w:rsidR="00790EE7" w:rsidRPr="00227C5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168" w:rsidRDefault="00FE7168">
      <w:r>
        <w:separator/>
      </w:r>
    </w:p>
  </w:endnote>
  <w:endnote w:type="continuationSeparator" w:id="0">
    <w:p w:rsidR="00FE7168" w:rsidRDefault="00FE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8" w:rsidRDefault="00FE7168">
    <w:pPr>
      <w:pStyle w:val="Sidefod"/>
      <w:pBdr>
        <w:bottom w:val="single" w:sz="6" w:space="1" w:color="auto"/>
      </w:pBdr>
    </w:pPr>
  </w:p>
  <w:p w:rsidR="00FE7168" w:rsidRDefault="00FE7168" w:rsidP="00C42586">
    <w:pPr>
      <w:pStyle w:val="Sidefod"/>
      <w:tabs>
        <w:tab w:val="clear" w:pos="4819"/>
        <w:tab w:val="left" w:pos="8505"/>
      </w:tabs>
      <w:rPr>
        <w:i/>
        <w:sz w:val="18"/>
        <w:szCs w:val="18"/>
      </w:rPr>
    </w:pPr>
  </w:p>
  <w:p w:rsidR="00FE7168" w:rsidRPr="00B373D7" w:rsidRDefault="00B04DAD" w:rsidP="00C42586">
    <w:pPr>
      <w:pStyle w:val="Sidefod"/>
      <w:tabs>
        <w:tab w:val="clear" w:pos="4819"/>
        <w:tab w:val="left" w:pos="8505"/>
      </w:tabs>
      <w:rPr>
        <w:i/>
        <w:sz w:val="18"/>
        <w:szCs w:val="18"/>
      </w:rPr>
    </w:pPr>
    <w:r w:rsidRPr="00B373D7">
      <w:rPr>
        <w:i/>
        <w:sz w:val="18"/>
        <w:szCs w:val="18"/>
      </w:rPr>
      <w:fldChar w:fldCharType="begin"/>
    </w:r>
    <w:r w:rsidR="00FE7168" w:rsidRPr="00B373D7">
      <w:rPr>
        <w:i/>
        <w:sz w:val="18"/>
        <w:szCs w:val="18"/>
      </w:rPr>
      <w:instrText xml:space="preserve"> FILENAME </w:instrText>
    </w:r>
    <w:r w:rsidRPr="00B373D7">
      <w:rPr>
        <w:i/>
        <w:sz w:val="18"/>
        <w:szCs w:val="18"/>
      </w:rPr>
      <w:fldChar w:fldCharType="separate"/>
    </w:r>
    <w:r w:rsidR="00BF146A">
      <w:rPr>
        <w:i/>
        <w:noProof/>
        <w:sz w:val="18"/>
        <w:szCs w:val="18"/>
      </w:rPr>
      <w:t>Vamocin, øjendråber, opløsning 5 mg-ml</w:t>
    </w:r>
    <w:r w:rsidRPr="00B373D7">
      <w:rPr>
        <w:i/>
        <w:sz w:val="18"/>
        <w:szCs w:val="18"/>
      </w:rPr>
      <w:fldChar w:fldCharType="end"/>
    </w:r>
    <w:r w:rsidR="00FE7168" w:rsidRPr="00B373D7">
      <w:rPr>
        <w:i/>
        <w:sz w:val="18"/>
        <w:szCs w:val="18"/>
      </w:rPr>
      <w:tab/>
      <w:t xml:space="preserve">Side </w:t>
    </w:r>
    <w:r w:rsidRPr="00B373D7">
      <w:rPr>
        <w:rStyle w:val="Sidetal"/>
        <w:i/>
        <w:sz w:val="18"/>
        <w:szCs w:val="18"/>
      </w:rPr>
      <w:fldChar w:fldCharType="begin"/>
    </w:r>
    <w:r w:rsidR="00FE7168" w:rsidRPr="00B373D7">
      <w:rPr>
        <w:rStyle w:val="Sidetal"/>
        <w:i/>
        <w:sz w:val="18"/>
        <w:szCs w:val="18"/>
      </w:rPr>
      <w:instrText xml:space="preserve"> PAGE </w:instrText>
    </w:r>
    <w:r w:rsidRPr="00B373D7">
      <w:rPr>
        <w:rStyle w:val="Sidetal"/>
        <w:i/>
        <w:sz w:val="18"/>
        <w:szCs w:val="18"/>
      </w:rPr>
      <w:fldChar w:fldCharType="separate"/>
    </w:r>
    <w:r w:rsidR="00E05A6A">
      <w:rPr>
        <w:rStyle w:val="Sidetal"/>
        <w:i/>
        <w:noProof/>
        <w:sz w:val="18"/>
        <w:szCs w:val="18"/>
      </w:rPr>
      <w:t>9</w:t>
    </w:r>
    <w:r w:rsidRPr="00B373D7">
      <w:rPr>
        <w:rStyle w:val="Sidetal"/>
        <w:i/>
        <w:sz w:val="18"/>
        <w:szCs w:val="18"/>
      </w:rPr>
      <w:fldChar w:fldCharType="end"/>
    </w:r>
    <w:r w:rsidR="00FE7168" w:rsidRPr="00B373D7">
      <w:rPr>
        <w:rStyle w:val="Sidetal"/>
        <w:i/>
        <w:sz w:val="18"/>
        <w:szCs w:val="18"/>
      </w:rPr>
      <w:t xml:space="preserve"> af </w:t>
    </w:r>
    <w:r w:rsidRPr="00B373D7">
      <w:rPr>
        <w:rStyle w:val="Sidetal"/>
        <w:i/>
        <w:sz w:val="18"/>
        <w:szCs w:val="18"/>
      </w:rPr>
      <w:fldChar w:fldCharType="begin"/>
    </w:r>
    <w:r w:rsidR="00FE7168" w:rsidRPr="00B373D7">
      <w:rPr>
        <w:rStyle w:val="Sidetal"/>
        <w:i/>
        <w:sz w:val="18"/>
        <w:szCs w:val="18"/>
      </w:rPr>
      <w:instrText xml:space="preserve"> NUMPAGES </w:instrText>
    </w:r>
    <w:r w:rsidRPr="00B373D7">
      <w:rPr>
        <w:rStyle w:val="Sidetal"/>
        <w:i/>
        <w:sz w:val="18"/>
        <w:szCs w:val="18"/>
      </w:rPr>
      <w:fldChar w:fldCharType="separate"/>
    </w:r>
    <w:r w:rsidR="00E05A6A">
      <w:rPr>
        <w:rStyle w:val="Sidetal"/>
        <w:i/>
        <w:noProof/>
        <w:sz w:val="18"/>
        <w:szCs w:val="18"/>
      </w:rPr>
      <w:t>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168" w:rsidRDefault="00FE7168">
      <w:r>
        <w:separator/>
      </w:r>
    </w:p>
  </w:footnote>
  <w:footnote w:type="continuationSeparator" w:id="0">
    <w:p w:rsidR="00FE7168" w:rsidRDefault="00FE7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1A9266F"/>
    <w:multiLevelType w:val="hybridMultilevel"/>
    <w:tmpl w:val="A280B152"/>
    <w:lvl w:ilvl="0" w:tplc="04130001">
      <w:start w:val="1"/>
      <w:numFmt w:val="bullet"/>
      <w:lvlText w:val=""/>
      <w:lvlJc w:val="left"/>
      <w:pPr>
        <w:tabs>
          <w:tab w:val="num" w:pos="900"/>
        </w:tabs>
        <w:ind w:left="900" w:hanging="360"/>
      </w:pPr>
      <w:rPr>
        <w:rFonts w:ascii="Symbol" w:hAnsi="Symbol" w:hint="default"/>
      </w:rPr>
    </w:lvl>
    <w:lvl w:ilvl="1" w:tplc="04130003">
      <w:start w:val="1"/>
      <w:numFmt w:val="decimal"/>
      <w:lvlText w:val="%2."/>
      <w:lvlJc w:val="left"/>
      <w:pPr>
        <w:tabs>
          <w:tab w:val="num" w:pos="1980"/>
        </w:tabs>
        <w:ind w:left="1980" w:hanging="360"/>
      </w:pPr>
      <w:rPr>
        <w:rFonts w:cs="Times New Roman"/>
      </w:rPr>
    </w:lvl>
    <w:lvl w:ilvl="2" w:tplc="04130005">
      <w:start w:val="1"/>
      <w:numFmt w:val="decimal"/>
      <w:lvlText w:val="%3."/>
      <w:lvlJc w:val="left"/>
      <w:pPr>
        <w:tabs>
          <w:tab w:val="num" w:pos="2700"/>
        </w:tabs>
        <w:ind w:left="2700" w:hanging="360"/>
      </w:pPr>
      <w:rPr>
        <w:rFonts w:cs="Times New Roman"/>
      </w:rPr>
    </w:lvl>
    <w:lvl w:ilvl="3" w:tplc="04130001">
      <w:start w:val="1"/>
      <w:numFmt w:val="decimal"/>
      <w:lvlText w:val="%4."/>
      <w:lvlJc w:val="left"/>
      <w:pPr>
        <w:tabs>
          <w:tab w:val="num" w:pos="3420"/>
        </w:tabs>
        <w:ind w:left="3420" w:hanging="360"/>
      </w:pPr>
      <w:rPr>
        <w:rFonts w:cs="Times New Roman"/>
      </w:rPr>
    </w:lvl>
    <w:lvl w:ilvl="4" w:tplc="04130003">
      <w:start w:val="1"/>
      <w:numFmt w:val="decimal"/>
      <w:lvlText w:val="%5."/>
      <w:lvlJc w:val="left"/>
      <w:pPr>
        <w:tabs>
          <w:tab w:val="num" w:pos="4140"/>
        </w:tabs>
        <w:ind w:left="4140" w:hanging="360"/>
      </w:pPr>
      <w:rPr>
        <w:rFonts w:cs="Times New Roman"/>
      </w:rPr>
    </w:lvl>
    <w:lvl w:ilvl="5" w:tplc="04130005">
      <w:start w:val="1"/>
      <w:numFmt w:val="decimal"/>
      <w:lvlText w:val="%6."/>
      <w:lvlJc w:val="left"/>
      <w:pPr>
        <w:tabs>
          <w:tab w:val="num" w:pos="4860"/>
        </w:tabs>
        <w:ind w:left="4860" w:hanging="360"/>
      </w:pPr>
      <w:rPr>
        <w:rFonts w:cs="Times New Roman"/>
      </w:rPr>
    </w:lvl>
    <w:lvl w:ilvl="6" w:tplc="04130001">
      <w:start w:val="1"/>
      <w:numFmt w:val="decimal"/>
      <w:lvlText w:val="%7."/>
      <w:lvlJc w:val="left"/>
      <w:pPr>
        <w:tabs>
          <w:tab w:val="num" w:pos="5580"/>
        </w:tabs>
        <w:ind w:left="5580" w:hanging="360"/>
      </w:pPr>
      <w:rPr>
        <w:rFonts w:cs="Times New Roman"/>
      </w:rPr>
    </w:lvl>
    <w:lvl w:ilvl="7" w:tplc="04130003">
      <w:start w:val="1"/>
      <w:numFmt w:val="decimal"/>
      <w:lvlText w:val="%8."/>
      <w:lvlJc w:val="left"/>
      <w:pPr>
        <w:tabs>
          <w:tab w:val="num" w:pos="6300"/>
        </w:tabs>
        <w:ind w:left="6300" w:hanging="360"/>
      </w:pPr>
      <w:rPr>
        <w:rFonts w:cs="Times New Roman"/>
      </w:rPr>
    </w:lvl>
    <w:lvl w:ilvl="8" w:tplc="04130005">
      <w:start w:val="1"/>
      <w:numFmt w:val="decimal"/>
      <w:lvlText w:val="%9."/>
      <w:lvlJc w:val="left"/>
      <w:pPr>
        <w:tabs>
          <w:tab w:val="num" w:pos="7020"/>
        </w:tabs>
        <w:ind w:left="7020" w:hanging="360"/>
      </w:pPr>
      <w:rPr>
        <w:rFonts w:cs="Times New Roman"/>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9E21CB5"/>
    <w:multiLevelType w:val="hybridMultilevel"/>
    <w:tmpl w:val="0A1AC476"/>
    <w:lvl w:ilvl="0" w:tplc="04060001">
      <w:start w:val="1"/>
      <w:numFmt w:val="bullet"/>
      <w:lvlText w:val=""/>
      <w:lvlJc w:val="left"/>
      <w:pPr>
        <w:tabs>
          <w:tab w:val="num" w:pos="927"/>
        </w:tabs>
        <w:ind w:left="927" w:hanging="360"/>
      </w:pPr>
      <w:rPr>
        <w:rFonts w:ascii="Symbol" w:hAnsi="Symbol" w:hint="default"/>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FA"/>
    <w:rsid w:val="000230E2"/>
    <w:rsid w:val="000259B9"/>
    <w:rsid w:val="00041491"/>
    <w:rsid w:val="00050D16"/>
    <w:rsid w:val="00066A92"/>
    <w:rsid w:val="000717AF"/>
    <w:rsid w:val="00074F2A"/>
    <w:rsid w:val="000A1CA8"/>
    <w:rsid w:val="000A466B"/>
    <w:rsid w:val="000B2E47"/>
    <w:rsid w:val="000E4EE6"/>
    <w:rsid w:val="00113318"/>
    <w:rsid w:val="0017249B"/>
    <w:rsid w:val="00206CE8"/>
    <w:rsid w:val="00227C5B"/>
    <w:rsid w:val="00283A2B"/>
    <w:rsid w:val="0029152D"/>
    <w:rsid w:val="002B30AD"/>
    <w:rsid w:val="002C2C01"/>
    <w:rsid w:val="00303E16"/>
    <w:rsid w:val="00341D4C"/>
    <w:rsid w:val="0036386C"/>
    <w:rsid w:val="003957A0"/>
    <w:rsid w:val="003A29AE"/>
    <w:rsid w:val="003A32D7"/>
    <w:rsid w:val="003B4074"/>
    <w:rsid w:val="003C769A"/>
    <w:rsid w:val="003E57BB"/>
    <w:rsid w:val="003F68B6"/>
    <w:rsid w:val="00405DDE"/>
    <w:rsid w:val="004255EC"/>
    <w:rsid w:val="0045746C"/>
    <w:rsid w:val="004754C9"/>
    <w:rsid w:val="0049104B"/>
    <w:rsid w:val="004D455E"/>
    <w:rsid w:val="004E3B12"/>
    <w:rsid w:val="00565F0F"/>
    <w:rsid w:val="00594A86"/>
    <w:rsid w:val="00596D86"/>
    <w:rsid w:val="006560B1"/>
    <w:rsid w:val="006756DD"/>
    <w:rsid w:val="006D159A"/>
    <w:rsid w:val="006F3CAB"/>
    <w:rsid w:val="00702D3F"/>
    <w:rsid w:val="00722975"/>
    <w:rsid w:val="00740EEC"/>
    <w:rsid w:val="0078011A"/>
    <w:rsid w:val="00782AF4"/>
    <w:rsid w:val="00790EE7"/>
    <w:rsid w:val="007A3A1B"/>
    <w:rsid w:val="007B6649"/>
    <w:rsid w:val="007B6760"/>
    <w:rsid w:val="0082576E"/>
    <w:rsid w:val="00841012"/>
    <w:rsid w:val="00907F75"/>
    <w:rsid w:val="009162D1"/>
    <w:rsid w:val="0093258A"/>
    <w:rsid w:val="009336C4"/>
    <w:rsid w:val="009C4905"/>
    <w:rsid w:val="009C7BA3"/>
    <w:rsid w:val="009D1F5A"/>
    <w:rsid w:val="00A06BC4"/>
    <w:rsid w:val="00A3405A"/>
    <w:rsid w:val="00A53978"/>
    <w:rsid w:val="00A5762A"/>
    <w:rsid w:val="00A57F38"/>
    <w:rsid w:val="00A81730"/>
    <w:rsid w:val="00AF1254"/>
    <w:rsid w:val="00B003BF"/>
    <w:rsid w:val="00B02600"/>
    <w:rsid w:val="00B04DAD"/>
    <w:rsid w:val="00B07901"/>
    <w:rsid w:val="00B34BFA"/>
    <w:rsid w:val="00B373D7"/>
    <w:rsid w:val="00B536AC"/>
    <w:rsid w:val="00B83AD2"/>
    <w:rsid w:val="00BD1C49"/>
    <w:rsid w:val="00BF146A"/>
    <w:rsid w:val="00C36276"/>
    <w:rsid w:val="00C42586"/>
    <w:rsid w:val="00C84483"/>
    <w:rsid w:val="00C94558"/>
    <w:rsid w:val="00C95551"/>
    <w:rsid w:val="00CB20D7"/>
    <w:rsid w:val="00CF0857"/>
    <w:rsid w:val="00CF1070"/>
    <w:rsid w:val="00D020B0"/>
    <w:rsid w:val="00D11748"/>
    <w:rsid w:val="00D366CF"/>
    <w:rsid w:val="00DA1BD4"/>
    <w:rsid w:val="00DD5466"/>
    <w:rsid w:val="00DD7E48"/>
    <w:rsid w:val="00E05A6A"/>
    <w:rsid w:val="00E108AA"/>
    <w:rsid w:val="00E3749A"/>
    <w:rsid w:val="00E41B75"/>
    <w:rsid w:val="00E73E80"/>
    <w:rsid w:val="00E7437F"/>
    <w:rsid w:val="00E865B8"/>
    <w:rsid w:val="00E96071"/>
    <w:rsid w:val="00EC0B9B"/>
    <w:rsid w:val="00ED5E9F"/>
    <w:rsid w:val="00ED696F"/>
    <w:rsid w:val="00F46D66"/>
    <w:rsid w:val="00F86634"/>
    <w:rsid w:val="00FB6D01"/>
    <w:rsid w:val="00FE7168"/>
    <w:rsid w:val="00FF7F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183122AB-0151-4089-84AB-0C3CACA3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customStyle="1" w:styleId="TableText">
    <w:name w:val="Table Text"/>
    <w:basedOn w:val="Normal"/>
    <w:rsid w:val="00F46D66"/>
    <w:pPr>
      <w:snapToGrid w:val="0"/>
    </w:pPr>
    <w:rPr>
      <w:sz w:val="24"/>
      <w:szCs w:val="24"/>
      <w:lang w:val="en-US" w:eastAsia="da-DK"/>
    </w:rPr>
  </w:style>
  <w:style w:type="character" w:styleId="Hyperlink">
    <w:name w:val="Hyperlink"/>
    <w:basedOn w:val="Standardskrifttypeiafsnit"/>
    <w:uiPriority w:val="99"/>
    <w:unhideWhenUsed/>
    <w:rsid w:val="009C4905"/>
    <w:rPr>
      <w:color w:val="0000FF" w:themeColor="hyperlink"/>
      <w:u w:val="single"/>
    </w:rPr>
  </w:style>
  <w:style w:type="table" w:styleId="Tabel-Gitter">
    <w:name w:val="Table Grid"/>
    <w:basedOn w:val="Tabel-Normal"/>
    <w:uiPriority w:val="59"/>
    <w:rsid w:val="006D159A"/>
    <w:rPr>
      <w:rFonts w:asciiTheme="minorHAnsi" w:eastAsiaTheme="minorEastAsia" w:hAnsiTheme="minorHAnsi" w:cstheme="minorBidi"/>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0857"/>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9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3418413">
      <w:bodyDiv w:val="1"/>
      <w:marLeft w:val="0"/>
      <w:marRight w:val="0"/>
      <w:marTop w:val="0"/>
      <w:marBottom w:val="0"/>
      <w:divBdr>
        <w:top w:val="none" w:sz="0" w:space="0" w:color="auto"/>
        <w:left w:val="none" w:sz="0" w:space="0" w:color="auto"/>
        <w:bottom w:val="none" w:sz="0" w:space="0" w:color="auto"/>
        <w:right w:val="none" w:sz="0" w:space="0" w:color="auto"/>
      </w:divBdr>
    </w:div>
    <w:div w:id="8419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04C40-9902-46AF-82DB-E727647D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2156</Words>
  <Characters>14985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2019090028, var. 10, opdatering iht reference produkt</dc:description>
  <cp:lastModifiedBy>Gitte Jørgensen</cp:lastModifiedBy>
  <cp:revision>7</cp:revision>
  <cp:lastPrinted>2019-11-28T10:13:00Z</cp:lastPrinted>
  <dcterms:created xsi:type="dcterms:W3CDTF">2019-11-28T09:39:00Z</dcterms:created>
  <dcterms:modified xsi:type="dcterms:W3CDTF">2019-11-28T10:24:00Z</dcterms:modified>
</cp:coreProperties>
</file>