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AE1B0"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58A661D3" wp14:editId="0203C60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DA11174" w14:textId="77777777" w:rsidR="006B3847" w:rsidRPr="00303008" w:rsidRDefault="006B3847" w:rsidP="006B3847">
      <w:pPr>
        <w:rPr>
          <w:sz w:val="24"/>
          <w:szCs w:val="24"/>
          <w:lang w:val="en-GB"/>
        </w:rPr>
      </w:pPr>
    </w:p>
    <w:p w14:paraId="172753ED" w14:textId="28BFDDD1" w:rsidR="006B3847" w:rsidRPr="00BA51DD" w:rsidRDefault="006B3847" w:rsidP="006B3847">
      <w:pPr>
        <w:tabs>
          <w:tab w:val="right" w:pos="9356"/>
        </w:tabs>
        <w:rPr>
          <w:b/>
          <w:sz w:val="24"/>
          <w:szCs w:val="24"/>
          <w:lang w:val="en-GB"/>
        </w:rPr>
      </w:pPr>
      <w:r w:rsidRPr="00303008">
        <w:rPr>
          <w:b/>
          <w:sz w:val="24"/>
          <w:szCs w:val="24"/>
          <w:lang w:val="en-GB"/>
        </w:rPr>
        <w:tab/>
      </w:r>
      <w:r w:rsidR="00BA51DD" w:rsidRPr="00BA51DD">
        <w:rPr>
          <w:b/>
          <w:sz w:val="24"/>
          <w:szCs w:val="24"/>
          <w:lang w:val="en-GB"/>
        </w:rPr>
        <w:t>2</w:t>
      </w:r>
      <w:r w:rsidR="00E71133">
        <w:rPr>
          <w:b/>
          <w:sz w:val="24"/>
          <w:szCs w:val="24"/>
          <w:lang w:val="en-GB"/>
        </w:rPr>
        <w:t xml:space="preserve">3. </w:t>
      </w:r>
      <w:proofErr w:type="spellStart"/>
      <w:r w:rsidR="00E71133">
        <w:rPr>
          <w:b/>
          <w:sz w:val="24"/>
          <w:szCs w:val="24"/>
          <w:lang w:val="en-GB"/>
        </w:rPr>
        <w:t>januar</w:t>
      </w:r>
      <w:proofErr w:type="spellEnd"/>
      <w:r w:rsidR="00E71133">
        <w:rPr>
          <w:b/>
          <w:sz w:val="24"/>
          <w:szCs w:val="24"/>
          <w:lang w:val="en-GB"/>
        </w:rPr>
        <w:t xml:space="preserve"> 2025</w:t>
      </w:r>
    </w:p>
    <w:p w14:paraId="5ACB7B32" w14:textId="77777777" w:rsidR="006B3847" w:rsidRPr="00BA51DD" w:rsidRDefault="006B3847" w:rsidP="006B3847">
      <w:pPr>
        <w:rPr>
          <w:sz w:val="24"/>
          <w:szCs w:val="24"/>
          <w:lang w:val="en-GB"/>
        </w:rPr>
      </w:pPr>
    </w:p>
    <w:p w14:paraId="4B420DAC" w14:textId="77777777" w:rsidR="007C5D2A" w:rsidRPr="00BA51DD" w:rsidRDefault="007C5D2A" w:rsidP="007C5D2A">
      <w:pPr>
        <w:rPr>
          <w:sz w:val="24"/>
          <w:szCs w:val="24"/>
          <w:lang w:val="en-GB"/>
        </w:rPr>
      </w:pPr>
    </w:p>
    <w:p w14:paraId="40135787" w14:textId="77777777" w:rsidR="007C5D2A" w:rsidRPr="00BA51DD" w:rsidRDefault="007C5D2A" w:rsidP="007C5D2A">
      <w:pPr>
        <w:rPr>
          <w:sz w:val="24"/>
          <w:szCs w:val="24"/>
          <w:lang w:val="en-GB"/>
        </w:rPr>
      </w:pPr>
    </w:p>
    <w:p w14:paraId="411199EE" w14:textId="77777777" w:rsidR="007C5D2A" w:rsidRPr="00BA51DD" w:rsidRDefault="007C5D2A" w:rsidP="007C5D2A">
      <w:pPr>
        <w:jc w:val="center"/>
        <w:rPr>
          <w:b/>
          <w:sz w:val="24"/>
          <w:szCs w:val="24"/>
          <w:lang w:val="en-GB"/>
        </w:rPr>
      </w:pPr>
      <w:bookmarkStart w:id="0" w:name="_Hlk49158549"/>
      <w:r w:rsidRPr="00BA51DD">
        <w:rPr>
          <w:b/>
          <w:sz w:val="24"/>
          <w:szCs w:val="24"/>
          <w:lang w:val="en-GB"/>
        </w:rPr>
        <w:t>SUMMARY OF PRODUCT CHARACTERISTICS</w:t>
      </w:r>
    </w:p>
    <w:bookmarkEnd w:id="0"/>
    <w:p w14:paraId="5B4B08AA" w14:textId="77777777" w:rsidR="007C5D2A" w:rsidRPr="00BA51DD" w:rsidRDefault="007C5D2A" w:rsidP="007C5D2A">
      <w:pPr>
        <w:jc w:val="center"/>
        <w:rPr>
          <w:sz w:val="24"/>
          <w:szCs w:val="24"/>
          <w:lang w:val="en-GB"/>
        </w:rPr>
      </w:pPr>
    </w:p>
    <w:p w14:paraId="68984D5A" w14:textId="77777777" w:rsidR="007C5D2A" w:rsidRPr="00E71133" w:rsidRDefault="007C5D2A" w:rsidP="007C5D2A">
      <w:pPr>
        <w:jc w:val="center"/>
        <w:rPr>
          <w:b/>
          <w:sz w:val="24"/>
          <w:szCs w:val="24"/>
        </w:rPr>
      </w:pPr>
      <w:r w:rsidRPr="00E71133">
        <w:rPr>
          <w:b/>
          <w:sz w:val="24"/>
          <w:szCs w:val="24"/>
        </w:rPr>
        <w:t>for</w:t>
      </w:r>
    </w:p>
    <w:p w14:paraId="35DC6F9B" w14:textId="77777777" w:rsidR="007C5D2A" w:rsidRPr="00E71133" w:rsidRDefault="007C5D2A" w:rsidP="007C5D2A">
      <w:pPr>
        <w:jc w:val="center"/>
        <w:rPr>
          <w:sz w:val="24"/>
          <w:szCs w:val="24"/>
        </w:rPr>
      </w:pPr>
    </w:p>
    <w:p w14:paraId="64B25517" w14:textId="1D288043" w:rsidR="007C5D2A" w:rsidRPr="00E71133" w:rsidRDefault="00700952" w:rsidP="007C5D2A">
      <w:pPr>
        <w:jc w:val="center"/>
        <w:rPr>
          <w:b/>
          <w:sz w:val="24"/>
          <w:szCs w:val="24"/>
        </w:rPr>
      </w:pPr>
      <w:proofErr w:type="spellStart"/>
      <w:r w:rsidRPr="00E71133">
        <w:rPr>
          <w:b/>
          <w:sz w:val="24"/>
          <w:szCs w:val="24"/>
        </w:rPr>
        <w:t>Vancomycin</w:t>
      </w:r>
      <w:proofErr w:type="spellEnd"/>
      <w:r w:rsidRPr="00E71133">
        <w:rPr>
          <w:b/>
          <w:sz w:val="24"/>
          <w:szCs w:val="24"/>
        </w:rPr>
        <w:t xml:space="preserve"> "</w:t>
      </w:r>
      <w:proofErr w:type="spellStart"/>
      <w:r w:rsidRPr="00E71133">
        <w:rPr>
          <w:b/>
          <w:sz w:val="24"/>
          <w:szCs w:val="24"/>
        </w:rPr>
        <w:t>Viatris</w:t>
      </w:r>
      <w:proofErr w:type="spellEnd"/>
      <w:r w:rsidRPr="00E71133">
        <w:rPr>
          <w:b/>
          <w:sz w:val="24"/>
          <w:szCs w:val="24"/>
        </w:rPr>
        <w:t xml:space="preserve">", </w:t>
      </w:r>
      <w:proofErr w:type="spellStart"/>
      <w:r w:rsidRPr="00E71133">
        <w:rPr>
          <w:b/>
          <w:sz w:val="24"/>
          <w:szCs w:val="24"/>
        </w:rPr>
        <w:t>p</w:t>
      </w:r>
      <w:r w:rsidR="005265B7" w:rsidRPr="00E71133">
        <w:rPr>
          <w:b/>
          <w:sz w:val="24"/>
          <w:szCs w:val="24"/>
        </w:rPr>
        <w:t>owder</w:t>
      </w:r>
      <w:proofErr w:type="spellEnd"/>
      <w:r w:rsidR="005265B7" w:rsidRPr="00E71133">
        <w:rPr>
          <w:b/>
          <w:sz w:val="24"/>
          <w:szCs w:val="24"/>
        </w:rPr>
        <w:t xml:space="preserve"> for solution for infusion</w:t>
      </w:r>
    </w:p>
    <w:p w14:paraId="28772DA5" w14:textId="77777777" w:rsidR="007C5D2A" w:rsidRPr="00E71133" w:rsidRDefault="007C5D2A" w:rsidP="007C5D2A">
      <w:pPr>
        <w:jc w:val="both"/>
        <w:rPr>
          <w:sz w:val="24"/>
          <w:szCs w:val="24"/>
        </w:rPr>
      </w:pPr>
    </w:p>
    <w:p w14:paraId="7F1EE80E" w14:textId="77777777" w:rsidR="0042292D" w:rsidRPr="00E71133" w:rsidRDefault="0042292D" w:rsidP="007C5D2A">
      <w:pPr>
        <w:jc w:val="both"/>
        <w:rPr>
          <w:sz w:val="24"/>
          <w:szCs w:val="24"/>
        </w:rPr>
      </w:pPr>
    </w:p>
    <w:p w14:paraId="5FB96E79" w14:textId="77777777" w:rsidR="008F2F8C" w:rsidRPr="00BA51DD" w:rsidRDefault="008F2F8C" w:rsidP="008F2F8C">
      <w:pPr>
        <w:tabs>
          <w:tab w:val="left" w:pos="8222"/>
        </w:tabs>
        <w:ind w:left="851" w:hanging="851"/>
        <w:rPr>
          <w:b/>
          <w:sz w:val="24"/>
          <w:szCs w:val="24"/>
          <w:lang w:val="en-US"/>
        </w:rPr>
      </w:pPr>
      <w:r w:rsidRPr="00BA51DD">
        <w:rPr>
          <w:b/>
          <w:sz w:val="24"/>
          <w:szCs w:val="24"/>
          <w:lang w:val="en-US"/>
        </w:rPr>
        <w:t>0.</w:t>
      </w:r>
      <w:r w:rsidRPr="00BA51DD">
        <w:rPr>
          <w:b/>
          <w:sz w:val="24"/>
          <w:szCs w:val="24"/>
          <w:lang w:val="en-US"/>
        </w:rPr>
        <w:tab/>
      </w:r>
      <w:proofErr w:type="gramStart"/>
      <w:r w:rsidRPr="00BA51DD">
        <w:rPr>
          <w:b/>
          <w:sz w:val="24"/>
          <w:szCs w:val="24"/>
          <w:lang w:val="en-US"/>
        </w:rPr>
        <w:t>D.SP.NO</w:t>
      </w:r>
      <w:proofErr w:type="gramEnd"/>
      <w:r w:rsidRPr="00BA51DD">
        <w:rPr>
          <w:b/>
          <w:sz w:val="24"/>
          <w:szCs w:val="24"/>
          <w:lang w:val="en-US"/>
        </w:rPr>
        <w:t>.</w:t>
      </w:r>
    </w:p>
    <w:p w14:paraId="67D00EDE" w14:textId="4EA9AE8C" w:rsidR="008F2F8C" w:rsidRPr="00BA51DD" w:rsidRDefault="00D45D57" w:rsidP="008F2F8C">
      <w:pPr>
        <w:tabs>
          <w:tab w:val="left" w:pos="8222"/>
        </w:tabs>
        <w:ind w:left="851"/>
        <w:rPr>
          <w:sz w:val="24"/>
          <w:szCs w:val="24"/>
          <w:lang w:val="en-GB"/>
        </w:rPr>
      </w:pPr>
      <w:r w:rsidRPr="00BA51DD">
        <w:rPr>
          <w:sz w:val="24"/>
          <w:szCs w:val="24"/>
          <w:lang w:val="en-GB"/>
        </w:rPr>
        <w:t>32945</w:t>
      </w:r>
    </w:p>
    <w:p w14:paraId="33D73E9B" w14:textId="77777777" w:rsidR="007C5D2A" w:rsidRPr="00BA51DD" w:rsidRDefault="007C5D2A" w:rsidP="007C5D2A">
      <w:pPr>
        <w:tabs>
          <w:tab w:val="left" w:pos="851"/>
        </w:tabs>
        <w:jc w:val="both"/>
        <w:rPr>
          <w:sz w:val="24"/>
          <w:szCs w:val="24"/>
          <w:lang w:val="en-GB"/>
        </w:rPr>
      </w:pPr>
    </w:p>
    <w:p w14:paraId="63897F9F" w14:textId="77777777" w:rsidR="007C5D2A" w:rsidRPr="00BA51DD" w:rsidRDefault="009925C9" w:rsidP="007C5D2A">
      <w:pPr>
        <w:tabs>
          <w:tab w:val="left" w:pos="851"/>
        </w:tabs>
        <w:ind w:left="851" w:hanging="851"/>
        <w:rPr>
          <w:sz w:val="24"/>
          <w:szCs w:val="24"/>
          <w:lang w:val="en-GB"/>
        </w:rPr>
      </w:pPr>
      <w:r w:rsidRPr="00BA51DD">
        <w:rPr>
          <w:b/>
          <w:sz w:val="24"/>
          <w:szCs w:val="24"/>
          <w:lang w:val="en-GB"/>
        </w:rPr>
        <w:t>1.</w:t>
      </w:r>
      <w:r w:rsidR="007C5D2A" w:rsidRPr="00BA51DD">
        <w:rPr>
          <w:b/>
          <w:sz w:val="24"/>
          <w:szCs w:val="24"/>
          <w:lang w:val="en-GB"/>
        </w:rPr>
        <w:tab/>
        <w:t>NAME OF THE MEDICINAL PRODUCT</w:t>
      </w:r>
    </w:p>
    <w:p w14:paraId="2CF1E342" w14:textId="05C0B6C1" w:rsidR="007C5D2A" w:rsidRPr="00BA51DD" w:rsidRDefault="00207F7E" w:rsidP="004A3BF4">
      <w:pPr>
        <w:tabs>
          <w:tab w:val="left" w:pos="851"/>
        </w:tabs>
        <w:ind w:left="851"/>
        <w:rPr>
          <w:sz w:val="24"/>
          <w:szCs w:val="24"/>
          <w:lang w:val="en-GB"/>
        </w:rPr>
      </w:pPr>
      <w:r w:rsidRPr="00BA51DD">
        <w:rPr>
          <w:sz w:val="24"/>
          <w:szCs w:val="24"/>
          <w:lang w:val="en-GB"/>
        </w:rPr>
        <w:t>Vancomycin "</w:t>
      </w:r>
      <w:proofErr w:type="spellStart"/>
      <w:r w:rsidRPr="00BA51DD">
        <w:rPr>
          <w:sz w:val="24"/>
          <w:szCs w:val="24"/>
          <w:lang w:val="en-GB"/>
        </w:rPr>
        <w:t>Viatris</w:t>
      </w:r>
      <w:proofErr w:type="spellEnd"/>
      <w:r w:rsidRPr="00BA51DD">
        <w:rPr>
          <w:sz w:val="24"/>
          <w:szCs w:val="24"/>
          <w:lang w:val="en-GB"/>
        </w:rPr>
        <w:t>"</w:t>
      </w:r>
    </w:p>
    <w:p w14:paraId="56A8356A" w14:textId="77777777" w:rsidR="007C5D2A" w:rsidRPr="00BA51DD" w:rsidRDefault="007C5D2A" w:rsidP="004A3BF4">
      <w:pPr>
        <w:tabs>
          <w:tab w:val="left" w:pos="851"/>
        </w:tabs>
        <w:ind w:left="851"/>
        <w:rPr>
          <w:sz w:val="24"/>
          <w:szCs w:val="24"/>
          <w:lang w:val="en-GB"/>
        </w:rPr>
      </w:pPr>
    </w:p>
    <w:p w14:paraId="0E160691" w14:textId="77777777" w:rsidR="007C5D2A" w:rsidRPr="00BA51DD" w:rsidRDefault="009925C9" w:rsidP="007C5D2A">
      <w:pPr>
        <w:ind w:left="851" w:hanging="851"/>
        <w:rPr>
          <w:b/>
          <w:sz w:val="24"/>
          <w:szCs w:val="24"/>
          <w:lang w:val="en-GB"/>
        </w:rPr>
      </w:pPr>
      <w:r w:rsidRPr="00BA51DD">
        <w:rPr>
          <w:b/>
          <w:sz w:val="24"/>
          <w:szCs w:val="24"/>
          <w:lang w:val="en-GB"/>
        </w:rPr>
        <w:t>2.</w:t>
      </w:r>
      <w:r w:rsidR="007C5D2A" w:rsidRPr="00BA51DD">
        <w:rPr>
          <w:b/>
          <w:sz w:val="24"/>
          <w:szCs w:val="24"/>
          <w:lang w:val="en-GB"/>
        </w:rPr>
        <w:tab/>
        <w:t>QUALITATIVE AND QUANTITATIVE COMPOSITION</w:t>
      </w:r>
    </w:p>
    <w:p w14:paraId="3B8B6548" w14:textId="77777777" w:rsidR="00207F7E" w:rsidRPr="00BA51DD" w:rsidRDefault="00207F7E" w:rsidP="00207F7E">
      <w:pPr>
        <w:tabs>
          <w:tab w:val="left" w:pos="851"/>
        </w:tabs>
        <w:ind w:left="851"/>
        <w:rPr>
          <w:sz w:val="24"/>
          <w:szCs w:val="24"/>
          <w:lang w:val="en-GB"/>
        </w:rPr>
      </w:pPr>
    </w:p>
    <w:p w14:paraId="75F6EA48" w14:textId="7F399884" w:rsidR="00207F7E" w:rsidRPr="00BA51DD" w:rsidRDefault="00207F7E" w:rsidP="00207F7E">
      <w:pPr>
        <w:tabs>
          <w:tab w:val="left" w:pos="851"/>
        </w:tabs>
        <w:ind w:left="851"/>
        <w:rPr>
          <w:sz w:val="24"/>
          <w:szCs w:val="24"/>
          <w:u w:val="single"/>
          <w:lang w:val="en-US"/>
        </w:rPr>
      </w:pPr>
      <w:r w:rsidRPr="00BA51DD">
        <w:rPr>
          <w:sz w:val="24"/>
          <w:szCs w:val="24"/>
          <w:u w:val="single"/>
          <w:lang w:val="en-GB"/>
        </w:rPr>
        <w:t>500 mg</w:t>
      </w:r>
    </w:p>
    <w:p w14:paraId="5BE52F2F" w14:textId="77777777" w:rsidR="00FE0C42" w:rsidRPr="00BA51DD" w:rsidRDefault="00FE0C42" w:rsidP="00FE0C42">
      <w:pPr>
        <w:tabs>
          <w:tab w:val="left" w:pos="851"/>
        </w:tabs>
        <w:ind w:left="851"/>
        <w:rPr>
          <w:sz w:val="24"/>
          <w:szCs w:val="24"/>
          <w:lang w:val="en-GB"/>
        </w:rPr>
      </w:pPr>
      <w:r w:rsidRPr="00BA51DD">
        <w:rPr>
          <w:sz w:val="24"/>
          <w:szCs w:val="24"/>
          <w:lang w:val="en-GB"/>
        </w:rPr>
        <w:t>Each vial contains 500 mg vancomycin (as hydrochloride), equivalent to 500 000 IU.</w:t>
      </w:r>
    </w:p>
    <w:p w14:paraId="02500EB2" w14:textId="77777777" w:rsidR="00FE0C42" w:rsidRPr="00BA51DD" w:rsidRDefault="00FE0C42" w:rsidP="00FE0C42">
      <w:pPr>
        <w:tabs>
          <w:tab w:val="left" w:pos="851"/>
        </w:tabs>
        <w:ind w:left="851"/>
        <w:rPr>
          <w:sz w:val="24"/>
          <w:szCs w:val="24"/>
          <w:lang w:val="en-GB"/>
        </w:rPr>
      </w:pPr>
      <w:r w:rsidRPr="00BA51DD">
        <w:rPr>
          <w:sz w:val="24"/>
          <w:szCs w:val="24"/>
          <w:lang w:val="en-GB"/>
        </w:rPr>
        <w:t>When reconstituted with 10 ml of water for injections, the solution contains 50 mg/ml vancomycin.</w:t>
      </w:r>
    </w:p>
    <w:p w14:paraId="5450765D" w14:textId="77777777" w:rsidR="00FE0C42" w:rsidRPr="00BA51DD" w:rsidRDefault="00FE0C42" w:rsidP="00FE0C42">
      <w:pPr>
        <w:tabs>
          <w:tab w:val="left" w:pos="851"/>
        </w:tabs>
        <w:ind w:left="851"/>
        <w:rPr>
          <w:sz w:val="24"/>
          <w:szCs w:val="24"/>
          <w:lang w:val="en-GB"/>
        </w:rPr>
      </w:pPr>
    </w:p>
    <w:p w14:paraId="2DD9B45E" w14:textId="66D167F6" w:rsidR="00FE0C42" w:rsidRPr="00BA51DD" w:rsidRDefault="00FE0C42" w:rsidP="00FE0C42">
      <w:pPr>
        <w:tabs>
          <w:tab w:val="left" w:pos="851"/>
        </w:tabs>
        <w:ind w:left="851"/>
        <w:rPr>
          <w:sz w:val="24"/>
          <w:szCs w:val="24"/>
          <w:u w:val="single"/>
          <w:lang w:val="en-GB"/>
        </w:rPr>
      </w:pPr>
      <w:r w:rsidRPr="00BA51DD">
        <w:rPr>
          <w:sz w:val="24"/>
          <w:szCs w:val="24"/>
          <w:u w:val="single"/>
          <w:lang w:val="en-GB"/>
        </w:rPr>
        <w:t>1000 mg</w:t>
      </w:r>
    </w:p>
    <w:p w14:paraId="13E937D1" w14:textId="77777777" w:rsidR="00FE0C42" w:rsidRPr="00BA51DD" w:rsidRDefault="00FE0C42" w:rsidP="00FE0C42">
      <w:pPr>
        <w:tabs>
          <w:tab w:val="left" w:pos="851"/>
        </w:tabs>
        <w:ind w:left="851"/>
        <w:rPr>
          <w:sz w:val="24"/>
          <w:szCs w:val="24"/>
          <w:lang w:val="en-GB"/>
        </w:rPr>
      </w:pPr>
      <w:r w:rsidRPr="00BA51DD">
        <w:rPr>
          <w:sz w:val="24"/>
          <w:szCs w:val="24"/>
          <w:lang w:val="en-GB"/>
        </w:rPr>
        <w:t>Each vial contains 1 000 mg vancomycin (as hydrochloride), equivalent to 1000 000 IU.</w:t>
      </w:r>
    </w:p>
    <w:p w14:paraId="750F1335" w14:textId="77777777" w:rsidR="00FE0C42" w:rsidRPr="00BA51DD" w:rsidRDefault="00FE0C42" w:rsidP="00FE0C42">
      <w:pPr>
        <w:tabs>
          <w:tab w:val="left" w:pos="851"/>
        </w:tabs>
        <w:ind w:left="851"/>
        <w:rPr>
          <w:sz w:val="24"/>
          <w:szCs w:val="24"/>
          <w:lang w:val="en-GB"/>
        </w:rPr>
      </w:pPr>
      <w:r w:rsidRPr="00BA51DD">
        <w:rPr>
          <w:sz w:val="24"/>
          <w:szCs w:val="24"/>
          <w:lang w:val="en-GB"/>
        </w:rPr>
        <w:t>When reconstituted with 20 ml of water for injections, the solution contains 50 mg/ml vancomycin.</w:t>
      </w:r>
    </w:p>
    <w:p w14:paraId="5E60C0A1" w14:textId="77777777" w:rsidR="00FE0C42" w:rsidRPr="00BA51DD" w:rsidRDefault="00FE0C42" w:rsidP="00FE0C42">
      <w:pPr>
        <w:tabs>
          <w:tab w:val="left" w:pos="851"/>
        </w:tabs>
        <w:ind w:left="851"/>
        <w:rPr>
          <w:sz w:val="24"/>
          <w:szCs w:val="24"/>
          <w:lang w:val="en-GB"/>
        </w:rPr>
      </w:pPr>
    </w:p>
    <w:p w14:paraId="40CABB60" w14:textId="77777777" w:rsidR="00FE0C42" w:rsidRPr="00BA51DD" w:rsidRDefault="00FE0C42" w:rsidP="00FE0C42">
      <w:pPr>
        <w:tabs>
          <w:tab w:val="left" w:pos="851"/>
        </w:tabs>
        <w:ind w:left="851"/>
        <w:rPr>
          <w:sz w:val="24"/>
          <w:szCs w:val="24"/>
          <w:lang w:val="en-GB"/>
        </w:rPr>
      </w:pPr>
      <w:r w:rsidRPr="00BA51DD">
        <w:rPr>
          <w:sz w:val="24"/>
          <w:szCs w:val="24"/>
          <w:lang w:val="en-GB"/>
        </w:rPr>
        <w:t>For the full list of excipients, see section 6.1.</w:t>
      </w:r>
    </w:p>
    <w:p w14:paraId="5F5F0D4D" w14:textId="77777777" w:rsidR="007C5D2A" w:rsidRPr="00BA51DD" w:rsidRDefault="007C5D2A" w:rsidP="004A3BF4">
      <w:pPr>
        <w:tabs>
          <w:tab w:val="left" w:pos="851"/>
        </w:tabs>
        <w:ind w:left="851"/>
        <w:rPr>
          <w:sz w:val="24"/>
          <w:szCs w:val="24"/>
          <w:lang w:val="en-GB"/>
        </w:rPr>
      </w:pPr>
    </w:p>
    <w:p w14:paraId="5C8E3F47" w14:textId="77777777" w:rsidR="007C5D2A" w:rsidRPr="00BA51DD" w:rsidRDefault="007C5D2A" w:rsidP="007C5D2A">
      <w:pPr>
        <w:tabs>
          <w:tab w:val="left" w:pos="851"/>
        </w:tabs>
        <w:ind w:left="851" w:hanging="851"/>
        <w:rPr>
          <w:b/>
          <w:sz w:val="24"/>
          <w:szCs w:val="24"/>
          <w:lang w:val="en-GB"/>
        </w:rPr>
      </w:pPr>
      <w:r w:rsidRPr="00BA51DD">
        <w:rPr>
          <w:b/>
          <w:sz w:val="24"/>
          <w:szCs w:val="24"/>
          <w:lang w:val="en-GB"/>
        </w:rPr>
        <w:t>3.</w:t>
      </w:r>
      <w:r w:rsidRPr="00BA51DD">
        <w:rPr>
          <w:b/>
          <w:sz w:val="24"/>
          <w:szCs w:val="24"/>
          <w:lang w:val="en-GB"/>
        </w:rPr>
        <w:tab/>
        <w:t>PHARMACEUTICAL FORM</w:t>
      </w:r>
    </w:p>
    <w:p w14:paraId="6E4F13DF" w14:textId="35CD4682" w:rsidR="00FE0C42" w:rsidRPr="00BA51DD" w:rsidRDefault="00FE0C42" w:rsidP="00FE0C42">
      <w:pPr>
        <w:tabs>
          <w:tab w:val="left" w:pos="851"/>
        </w:tabs>
        <w:ind w:left="851"/>
        <w:rPr>
          <w:sz w:val="24"/>
          <w:szCs w:val="24"/>
          <w:lang w:val="en-GB"/>
        </w:rPr>
      </w:pPr>
      <w:r w:rsidRPr="00BA51DD">
        <w:rPr>
          <w:sz w:val="24"/>
          <w:szCs w:val="24"/>
          <w:lang w:val="en-GB"/>
        </w:rPr>
        <w:t>Powder for solution for infusion.</w:t>
      </w:r>
    </w:p>
    <w:p w14:paraId="1F16BD99" w14:textId="77777777" w:rsidR="005265B7" w:rsidRPr="00BA51DD" w:rsidRDefault="005265B7" w:rsidP="00FE0C42">
      <w:pPr>
        <w:tabs>
          <w:tab w:val="left" w:pos="851"/>
        </w:tabs>
        <w:ind w:left="851"/>
        <w:rPr>
          <w:sz w:val="24"/>
          <w:szCs w:val="24"/>
          <w:lang w:val="en-GB"/>
        </w:rPr>
      </w:pPr>
    </w:p>
    <w:p w14:paraId="6ABA325E" w14:textId="77777777" w:rsidR="00FE0C42" w:rsidRPr="00BA51DD" w:rsidRDefault="00FE0C42" w:rsidP="00FE0C42">
      <w:pPr>
        <w:tabs>
          <w:tab w:val="left" w:pos="851"/>
        </w:tabs>
        <w:ind w:left="851"/>
        <w:rPr>
          <w:sz w:val="24"/>
          <w:szCs w:val="24"/>
          <w:lang w:val="en-GB"/>
        </w:rPr>
      </w:pPr>
      <w:r w:rsidRPr="00BA51DD">
        <w:rPr>
          <w:sz w:val="24"/>
          <w:szCs w:val="24"/>
          <w:lang w:val="en-GB"/>
        </w:rPr>
        <w:t>White to almost white or slightly pink to yellow powder.</w:t>
      </w:r>
    </w:p>
    <w:p w14:paraId="042B30C5" w14:textId="77777777" w:rsidR="00FE0C42" w:rsidRPr="00BA51DD" w:rsidRDefault="00FE0C42" w:rsidP="00FE0C42">
      <w:pPr>
        <w:tabs>
          <w:tab w:val="left" w:pos="851"/>
        </w:tabs>
        <w:ind w:left="851"/>
        <w:rPr>
          <w:sz w:val="24"/>
          <w:szCs w:val="24"/>
          <w:lang w:val="en-GB"/>
        </w:rPr>
      </w:pPr>
    </w:p>
    <w:p w14:paraId="07FAA945" w14:textId="77777777" w:rsidR="00FE0C42" w:rsidRPr="00BA51DD" w:rsidRDefault="00FE0C42" w:rsidP="00FE0C42">
      <w:pPr>
        <w:tabs>
          <w:tab w:val="left" w:pos="851"/>
        </w:tabs>
        <w:ind w:left="851"/>
        <w:rPr>
          <w:sz w:val="24"/>
          <w:szCs w:val="24"/>
          <w:lang w:val="en-GB"/>
        </w:rPr>
      </w:pPr>
      <w:r w:rsidRPr="00BA51DD">
        <w:rPr>
          <w:sz w:val="24"/>
          <w:szCs w:val="24"/>
          <w:lang w:val="en-GB"/>
        </w:rPr>
        <w:t>After reconstitution, the pH of the solution is between 2.8 and 4.5.</w:t>
      </w:r>
    </w:p>
    <w:p w14:paraId="226501E5" w14:textId="77777777" w:rsidR="007C5D2A" w:rsidRPr="00BA51DD" w:rsidRDefault="007C5D2A" w:rsidP="004A3BF4">
      <w:pPr>
        <w:tabs>
          <w:tab w:val="left" w:pos="851"/>
        </w:tabs>
        <w:ind w:left="851"/>
        <w:rPr>
          <w:sz w:val="24"/>
          <w:szCs w:val="24"/>
          <w:lang w:val="en-GB"/>
        </w:rPr>
      </w:pPr>
    </w:p>
    <w:p w14:paraId="180668F0" w14:textId="77777777" w:rsidR="007C5D2A" w:rsidRPr="00BA51DD" w:rsidRDefault="007C5D2A" w:rsidP="004A3BF4">
      <w:pPr>
        <w:tabs>
          <w:tab w:val="left" w:pos="851"/>
        </w:tabs>
        <w:ind w:left="851"/>
        <w:rPr>
          <w:sz w:val="24"/>
          <w:szCs w:val="24"/>
          <w:lang w:val="en-GB"/>
        </w:rPr>
      </w:pPr>
    </w:p>
    <w:p w14:paraId="48F48240" w14:textId="77777777" w:rsidR="007C5D2A" w:rsidRPr="00BA51DD" w:rsidRDefault="007C5D2A" w:rsidP="007C5D2A">
      <w:pPr>
        <w:ind w:left="851" w:hanging="851"/>
        <w:rPr>
          <w:b/>
          <w:sz w:val="24"/>
          <w:szCs w:val="24"/>
          <w:lang w:val="en-GB"/>
        </w:rPr>
      </w:pPr>
      <w:r w:rsidRPr="00BA51DD">
        <w:rPr>
          <w:b/>
          <w:sz w:val="24"/>
          <w:szCs w:val="24"/>
          <w:lang w:val="en-GB"/>
        </w:rPr>
        <w:t>4.</w:t>
      </w:r>
      <w:r w:rsidRPr="00BA51DD">
        <w:rPr>
          <w:b/>
          <w:sz w:val="24"/>
          <w:szCs w:val="24"/>
          <w:lang w:val="en-GB"/>
        </w:rPr>
        <w:tab/>
        <w:t>CLINICAL PARTICULARS</w:t>
      </w:r>
    </w:p>
    <w:p w14:paraId="67359A87" w14:textId="77777777" w:rsidR="007C5D2A" w:rsidRPr="00BA51DD" w:rsidRDefault="007C5D2A" w:rsidP="004A3BF4">
      <w:pPr>
        <w:tabs>
          <w:tab w:val="left" w:pos="851"/>
        </w:tabs>
        <w:ind w:left="851"/>
        <w:rPr>
          <w:sz w:val="24"/>
          <w:szCs w:val="24"/>
          <w:lang w:val="en-GB"/>
        </w:rPr>
      </w:pPr>
    </w:p>
    <w:p w14:paraId="0E761F9D" w14:textId="77777777" w:rsidR="007C5D2A" w:rsidRPr="00BA51DD" w:rsidRDefault="007C5D2A" w:rsidP="007C5D2A">
      <w:pPr>
        <w:ind w:left="851" w:hanging="851"/>
        <w:rPr>
          <w:b/>
          <w:sz w:val="24"/>
          <w:szCs w:val="24"/>
          <w:u w:val="single"/>
          <w:lang w:val="en-GB"/>
        </w:rPr>
      </w:pPr>
      <w:r w:rsidRPr="00BA51DD">
        <w:rPr>
          <w:b/>
          <w:sz w:val="24"/>
          <w:szCs w:val="24"/>
          <w:lang w:val="en-GB"/>
        </w:rPr>
        <w:t>4.1</w:t>
      </w:r>
      <w:r w:rsidRPr="00BA51DD">
        <w:rPr>
          <w:b/>
          <w:sz w:val="24"/>
          <w:szCs w:val="24"/>
          <w:lang w:val="en-GB"/>
        </w:rPr>
        <w:tab/>
        <w:t>Therapeutic indications</w:t>
      </w:r>
    </w:p>
    <w:p w14:paraId="2DCA29F7" w14:textId="77777777" w:rsidR="00EE274D" w:rsidRPr="00BA51DD" w:rsidRDefault="00EE274D" w:rsidP="00EE274D">
      <w:pPr>
        <w:tabs>
          <w:tab w:val="left" w:pos="851"/>
        </w:tabs>
        <w:ind w:left="851"/>
        <w:rPr>
          <w:b/>
          <w:sz w:val="24"/>
          <w:szCs w:val="24"/>
          <w:lang w:val="en-GB"/>
        </w:rPr>
      </w:pPr>
    </w:p>
    <w:p w14:paraId="3FB8A51F" w14:textId="77777777" w:rsidR="00EE274D" w:rsidRPr="00BA51DD" w:rsidRDefault="00EE274D" w:rsidP="00EE274D">
      <w:pPr>
        <w:tabs>
          <w:tab w:val="left" w:pos="851"/>
        </w:tabs>
        <w:ind w:left="851"/>
        <w:rPr>
          <w:sz w:val="24"/>
          <w:szCs w:val="24"/>
          <w:u w:val="single"/>
          <w:lang w:val="en-GB"/>
        </w:rPr>
      </w:pPr>
      <w:r w:rsidRPr="00BA51DD">
        <w:rPr>
          <w:sz w:val="24"/>
          <w:szCs w:val="24"/>
          <w:u w:val="single"/>
          <w:lang w:val="en-GB"/>
        </w:rPr>
        <w:t>Intravenous administration</w:t>
      </w:r>
    </w:p>
    <w:p w14:paraId="29A37F8A" w14:textId="77777777" w:rsidR="00EE274D" w:rsidRPr="00BA51DD" w:rsidRDefault="00EE274D" w:rsidP="00EE274D">
      <w:pPr>
        <w:tabs>
          <w:tab w:val="left" w:pos="851"/>
        </w:tabs>
        <w:ind w:left="851"/>
        <w:rPr>
          <w:sz w:val="24"/>
          <w:szCs w:val="24"/>
          <w:lang w:val="en-GB"/>
        </w:rPr>
      </w:pPr>
      <w:r w:rsidRPr="00BA51DD">
        <w:rPr>
          <w:sz w:val="24"/>
          <w:szCs w:val="24"/>
          <w:lang w:val="en-GB"/>
        </w:rPr>
        <w:t xml:space="preserve">Vancomycin is indicated in all age groups for the treatment of the following infections (see sections 4.2, 4.4 and 5.1): </w:t>
      </w:r>
    </w:p>
    <w:p w14:paraId="00608C7B" w14:textId="5771359C" w:rsidR="00EE274D" w:rsidRPr="00BA51DD" w:rsidRDefault="00EE274D" w:rsidP="00946F28">
      <w:pPr>
        <w:tabs>
          <w:tab w:val="left" w:pos="1134"/>
        </w:tabs>
        <w:ind w:left="1134" w:hanging="283"/>
        <w:rPr>
          <w:sz w:val="24"/>
          <w:szCs w:val="24"/>
          <w:lang w:val="en-GB"/>
        </w:rPr>
      </w:pPr>
      <w:r w:rsidRPr="00BA51DD">
        <w:rPr>
          <w:sz w:val="24"/>
          <w:szCs w:val="24"/>
          <w:lang w:val="en-GB"/>
        </w:rPr>
        <w:lastRenderedPageBreak/>
        <w:t>-</w:t>
      </w:r>
      <w:r w:rsidR="00946F28" w:rsidRPr="00BA51DD">
        <w:rPr>
          <w:sz w:val="24"/>
          <w:szCs w:val="24"/>
          <w:lang w:val="en-GB"/>
        </w:rPr>
        <w:tab/>
      </w:r>
      <w:r w:rsidRPr="00BA51DD">
        <w:rPr>
          <w:sz w:val="24"/>
          <w:szCs w:val="24"/>
          <w:lang w:val="en-GB"/>
        </w:rPr>
        <w:t>complicated skin and soft tissue infections (</w:t>
      </w:r>
      <w:proofErr w:type="spellStart"/>
      <w:r w:rsidRPr="00BA51DD">
        <w:rPr>
          <w:sz w:val="24"/>
          <w:szCs w:val="24"/>
          <w:lang w:val="en-GB"/>
        </w:rPr>
        <w:t>cSSTI</w:t>
      </w:r>
      <w:proofErr w:type="spellEnd"/>
      <w:r w:rsidRPr="00BA51DD">
        <w:rPr>
          <w:sz w:val="24"/>
          <w:szCs w:val="24"/>
          <w:lang w:val="en-GB"/>
        </w:rPr>
        <w:t>)</w:t>
      </w:r>
    </w:p>
    <w:p w14:paraId="12F9F8C4" w14:textId="233BD079" w:rsidR="00EE274D" w:rsidRPr="00BA51DD" w:rsidRDefault="00EE274D" w:rsidP="00946F28">
      <w:pPr>
        <w:tabs>
          <w:tab w:val="left" w:pos="1134"/>
        </w:tabs>
        <w:ind w:left="1134" w:hanging="283"/>
        <w:rPr>
          <w:sz w:val="24"/>
          <w:szCs w:val="24"/>
          <w:lang w:val="en-GB"/>
        </w:rPr>
      </w:pPr>
      <w:r w:rsidRPr="00BA51DD">
        <w:rPr>
          <w:sz w:val="24"/>
          <w:szCs w:val="24"/>
          <w:lang w:val="en-GB"/>
        </w:rPr>
        <w:t>-</w:t>
      </w:r>
      <w:r w:rsidR="00946F28" w:rsidRPr="00BA51DD">
        <w:rPr>
          <w:sz w:val="24"/>
          <w:szCs w:val="24"/>
          <w:lang w:val="en-GB"/>
        </w:rPr>
        <w:tab/>
      </w:r>
      <w:r w:rsidRPr="00BA51DD">
        <w:rPr>
          <w:sz w:val="24"/>
          <w:szCs w:val="24"/>
          <w:lang w:val="en-GB"/>
        </w:rPr>
        <w:t>bone and joint infections</w:t>
      </w:r>
    </w:p>
    <w:p w14:paraId="1AC945E2" w14:textId="0F159B3A" w:rsidR="00EE274D" w:rsidRPr="00BA51DD" w:rsidRDefault="00EE274D" w:rsidP="00946F28">
      <w:pPr>
        <w:tabs>
          <w:tab w:val="left" w:pos="1134"/>
        </w:tabs>
        <w:ind w:left="1134" w:hanging="283"/>
        <w:rPr>
          <w:sz w:val="24"/>
          <w:szCs w:val="24"/>
          <w:lang w:val="en-GB"/>
        </w:rPr>
      </w:pPr>
      <w:r w:rsidRPr="00BA51DD">
        <w:rPr>
          <w:sz w:val="24"/>
          <w:szCs w:val="24"/>
          <w:lang w:val="en-GB"/>
        </w:rPr>
        <w:t>-</w:t>
      </w:r>
      <w:r w:rsidR="00946F28" w:rsidRPr="00BA51DD">
        <w:rPr>
          <w:sz w:val="24"/>
          <w:szCs w:val="24"/>
          <w:lang w:val="en-GB"/>
        </w:rPr>
        <w:tab/>
      </w:r>
      <w:r w:rsidRPr="00BA51DD">
        <w:rPr>
          <w:sz w:val="24"/>
          <w:szCs w:val="24"/>
          <w:lang w:val="en-GB"/>
        </w:rPr>
        <w:t>community acquired pneumonia (CAP)</w:t>
      </w:r>
    </w:p>
    <w:p w14:paraId="368AA64E" w14:textId="10D12044" w:rsidR="00EE274D" w:rsidRPr="00BA51DD" w:rsidRDefault="00EE274D" w:rsidP="00946F28">
      <w:pPr>
        <w:tabs>
          <w:tab w:val="left" w:pos="1134"/>
        </w:tabs>
        <w:ind w:left="1134" w:hanging="283"/>
        <w:rPr>
          <w:sz w:val="24"/>
          <w:szCs w:val="24"/>
          <w:lang w:val="en-GB"/>
        </w:rPr>
      </w:pPr>
      <w:r w:rsidRPr="00BA51DD">
        <w:rPr>
          <w:sz w:val="24"/>
          <w:szCs w:val="24"/>
          <w:lang w:val="en-GB"/>
        </w:rPr>
        <w:t>-</w:t>
      </w:r>
      <w:r w:rsidR="00946F28" w:rsidRPr="00BA51DD">
        <w:rPr>
          <w:sz w:val="24"/>
          <w:szCs w:val="24"/>
          <w:lang w:val="en-GB"/>
        </w:rPr>
        <w:tab/>
      </w:r>
      <w:r w:rsidRPr="00BA51DD">
        <w:rPr>
          <w:sz w:val="24"/>
          <w:szCs w:val="24"/>
          <w:lang w:val="en-GB"/>
        </w:rPr>
        <w:t>hospital acquired pneumonia (HAP), including ventilator-associated pneumonia (VAP)</w:t>
      </w:r>
    </w:p>
    <w:p w14:paraId="001ADB07" w14:textId="50F4CB8C" w:rsidR="00EE274D" w:rsidRPr="00BA51DD" w:rsidRDefault="00EE274D" w:rsidP="00946F28">
      <w:pPr>
        <w:tabs>
          <w:tab w:val="left" w:pos="1134"/>
        </w:tabs>
        <w:ind w:left="1134" w:hanging="283"/>
        <w:rPr>
          <w:sz w:val="24"/>
          <w:szCs w:val="24"/>
          <w:lang w:val="en-GB"/>
        </w:rPr>
      </w:pPr>
      <w:r w:rsidRPr="00BA51DD">
        <w:rPr>
          <w:sz w:val="24"/>
          <w:szCs w:val="24"/>
          <w:lang w:val="en-GB"/>
        </w:rPr>
        <w:t>-</w:t>
      </w:r>
      <w:r w:rsidR="00946F28" w:rsidRPr="00BA51DD">
        <w:rPr>
          <w:sz w:val="24"/>
          <w:szCs w:val="24"/>
          <w:lang w:val="en-GB"/>
        </w:rPr>
        <w:tab/>
      </w:r>
      <w:r w:rsidRPr="00BA51DD">
        <w:rPr>
          <w:sz w:val="24"/>
          <w:szCs w:val="24"/>
          <w:lang w:val="en-GB"/>
        </w:rPr>
        <w:t>infective endocarditis</w:t>
      </w:r>
    </w:p>
    <w:p w14:paraId="2151431B" w14:textId="3AB9EEAD" w:rsidR="00EE274D" w:rsidRPr="00BA51DD" w:rsidRDefault="00EE274D" w:rsidP="00946F28">
      <w:pPr>
        <w:tabs>
          <w:tab w:val="left" w:pos="1134"/>
        </w:tabs>
        <w:ind w:left="1134" w:hanging="283"/>
        <w:rPr>
          <w:sz w:val="24"/>
          <w:szCs w:val="24"/>
          <w:lang w:val="en-GB"/>
        </w:rPr>
      </w:pPr>
      <w:r w:rsidRPr="00BA51DD">
        <w:rPr>
          <w:sz w:val="24"/>
          <w:szCs w:val="24"/>
          <w:lang w:val="en-GB"/>
        </w:rPr>
        <w:t>-</w:t>
      </w:r>
      <w:r w:rsidR="00946F28" w:rsidRPr="00BA51DD">
        <w:rPr>
          <w:sz w:val="24"/>
          <w:szCs w:val="24"/>
          <w:lang w:val="en-GB"/>
        </w:rPr>
        <w:tab/>
      </w:r>
      <w:r w:rsidRPr="00BA51DD">
        <w:rPr>
          <w:sz w:val="24"/>
          <w:szCs w:val="24"/>
          <w:lang w:val="en-GB"/>
        </w:rPr>
        <w:t>bacteraemia that occurs in association with, or is suspected to be associated with, any of the above.</w:t>
      </w:r>
    </w:p>
    <w:p w14:paraId="4588390D" w14:textId="77777777" w:rsidR="00EE274D" w:rsidRPr="00BA51DD" w:rsidRDefault="00EE274D" w:rsidP="00EE274D">
      <w:pPr>
        <w:tabs>
          <w:tab w:val="left" w:pos="851"/>
        </w:tabs>
        <w:ind w:left="851"/>
        <w:rPr>
          <w:sz w:val="24"/>
          <w:szCs w:val="24"/>
          <w:lang w:val="en-GB"/>
        </w:rPr>
      </w:pPr>
      <w:r w:rsidRPr="00BA51DD">
        <w:rPr>
          <w:sz w:val="24"/>
          <w:szCs w:val="24"/>
          <w:lang w:val="en-GB"/>
        </w:rPr>
        <w:t>Vancomycin is also indicated in all age groups for the perioperative antibacterial prophylaxis in patients that are at high risk of developing bacterial endocarditis when undergoing major surgical procedures.</w:t>
      </w:r>
    </w:p>
    <w:p w14:paraId="16019293" w14:textId="77777777" w:rsidR="00EE274D" w:rsidRPr="00BA51DD" w:rsidRDefault="00EE274D" w:rsidP="00EE274D">
      <w:pPr>
        <w:tabs>
          <w:tab w:val="left" w:pos="851"/>
        </w:tabs>
        <w:ind w:left="851"/>
        <w:rPr>
          <w:sz w:val="24"/>
          <w:szCs w:val="24"/>
          <w:lang w:val="en-GB"/>
        </w:rPr>
      </w:pPr>
    </w:p>
    <w:p w14:paraId="5560C5A0" w14:textId="77777777" w:rsidR="00EE274D" w:rsidRPr="00BA51DD" w:rsidRDefault="00EE274D" w:rsidP="00EE274D">
      <w:pPr>
        <w:tabs>
          <w:tab w:val="left" w:pos="851"/>
        </w:tabs>
        <w:ind w:left="851"/>
        <w:rPr>
          <w:sz w:val="24"/>
          <w:szCs w:val="24"/>
          <w:u w:val="single"/>
          <w:lang w:val="en-GB"/>
        </w:rPr>
      </w:pPr>
      <w:r w:rsidRPr="00BA51DD">
        <w:rPr>
          <w:sz w:val="24"/>
          <w:szCs w:val="24"/>
          <w:u w:val="single"/>
          <w:lang w:val="en-GB"/>
        </w:rPr>
        <w:t>Oral administration</w:t>
      </w:r>
    </w:p>
    <w:p w14:paraId="7C8A7C1D" w14:textId="77777777" w:rsidR="00EE274D" w:rsidRPr="00BA51DD" w:rsidRDefault="00EE274D" w:rsidP="00EE274D">
      <w:pPr>
        <w:tabs>
          <w:tab w:val="left" w:pos="851"/>
        </w:tabs>
        <w:ind w:left="851"/>
        <w:rPr>
          <w:sz w:val="24"/>
          <w:szCs w:val="24"/>
          <w:lang w:val="en-GB"/>
        </w:rPr>
      </w:pPr>
      <w:r w:rsidRPr="00BA51DD">
        <w:rPr>
          <w:sz w:val="24"/>
          <w:szCs w:val="24"/>
          <w:lang w:val="en-GB"/>
        </w:rPr>
        <w:t xml:space="preserve">Vancomycin is indicated in all age groups for the treatment of </w:t>
      </w:r>
      <w:r w:rsidRPr="00BA51DD">
        <w:rPr>
          <w:i/>
          <w:sz w:val="24"/>
          <w:szCs w:val="24"/>
          <w:lang w:val="en-GB"/>
        </w:rPr>
        <w:t>Clostridium difficile</w:t>
      </w:r>
      <w:r w:rsidRPr="00BA51DD">
        <w:rPr>
          <w:sz w:val="24"/>
          <w:szCs w:val="24"/>
          <w:lang w:val="en-GB"/>
        </w:rPr>
        <w:t xml:space="preserve"> infection (CDI) (see sections 4.2, 4.4 and 5.1).</w:t>
      </w:r>
    </w:p>
    <w:p w14:paraId="67C86170" w14:textId="77777777" w:rsidR="00EE274D" w:rsidRPr="00BA51DD" w:rsidRDefault="00EE274D" w:rsidP="00EE274D">
      <w:pPr>
        <w:tabs>
          <w:tab w:val="left" w:pos="851"/>
        </w:tabs>
        <w:ind w:left="851"/>
        <w:rPr>
          <w:sz w:val="24"/>
          <w:szCs w:val="24"/>
          <w:lang w:val="en-GB"/>
        </w:rPr>
      </w:pPr>
    </w:p>
    <w:p w14:paraId="0D4EFE1A" w14:textId="77777777" w:rsidR="00EE274D" w:rsidRPr="00BA51DD" w:rsidRDefault="00EE274D" w:rsidP="00EE274D">
      <w:pPr>
        <w:tabs>
          <w:tab w:val="left" w:pos="851"/>
        </w:tabs>
        <w:ind w:left="851"/>
        <w:rPr>
          <w:sz w:val="24"/>
          <w:szCs w:val="24"/>
          <w:lang w:val="en-GB"/>
        </w:rPr>
      </w:pPr>
      <w:r w:rsidRPr="00BA51DD">
        <w:rPr>
          <w:sz w:val="24"/>
          <w:szCs w:val="24"/>
          <w:lang w:val="en-GB"/>
        </w:rPr>
        <w:t>Consideration should be given to official guidance on the appropriate use of antibacterial agents.</w:t>
      </w:r>
    </w:p>
    <w:p w14:paraId="06F74E3E" w14:textId="77777777" w:rsidR="007C5D2A" w:rsidRPr="00BA51DD" w:rsidRDefault="007C5D2A" w:rsidP="00A85D26">
      <w:pPr>
        <w:tabs>
          <w:tab w:val="left" w:pos="851"/>
        </w:tabs>
        <w:ind w:left="851"/>
        <w:rPr>
          <w:sz w:val="24"/>
          <w:szCs w:val="24"/>
          <w:lang w:val="en-GB"/>
        </w:rPr>
      </w:pPr>
    </w:p>
    <w:p w14:paraId="588150ED" w14:textId="77777777" w:rsidR="007C5D2A" w:rsidRPr="00BA51DD" w:rsidRDefault="009925C9" w:rsidP="007C5D2A">
      <w:pPr>
        <w:tabs>
          <w:tab w:val="left" w:pos="851"/>
        </w:tabs>
        <w:ind w:left="851" w:hanging="851"/>
        <w:rPr>
          <w:sz w:val="24"/>
          <w:szCs w:val="24"/>
          <w:lang w:val="en-GB"/>
        </w:rPr>
      </w:pPr>
      <w:r w:rsidRPr="00BA51DD">
        <w:rPr>
          <w:b/>
          <w:sz w:val="24"/>
          <w:szCs w:val="24"/>
          <w:lang w:val="en-GB"/>
        </w:rPr>
        <w:t>4.2</w:t>
      </w:r>
      <w:r w:rsidR="007C5D2A" w:rsidRPr="00BA51DD">
        <w:rPr>
          <w:b/>
          <w:sz w:val="24"/>
          <w:szCs w:val="24"/>
          <w:lang w:val="en-GB"/>
        </w:rPr>
        <w:tab/>
        <w:t>Posology and method of administration</w:t>
      </w:r>
    </w:p>
    <w:p w14:paraId="014D575A" w14:textId="77777777" w:rsidR="00946F28" w:rsidRPr="00BA51DD" w:rsidRDefault="00946F28" w:rsidP="00946F28">
      <w:pPr>
        <w:tabs>
          <w:tab w:val="left" w:pos="851"/>
        </w:tabs>
        <w:ind w:left="851"/>
        <w:rPr>
          <w:sz w:val="24"/>
          <w:szCs w:val="24"/>
          <w:lang w:val="en-GB"/>
        </w:rPr>
      </w:pPr>
    </w:p>
    <w:p w14:paraId="0F1CBD63" w14:textId="77777777" w:rsidR="00946F28" w:rsidRPr="00BA51DD" w:rsidRDefault="00946F28" w:rsidP="00946F28">
      <w:pPr>
        <w:tabs>
          <w:tab w:val="left" w:pos="851"/>
        </w:tabs>
        <w:ind w:left="851"/>
        <w:rPr>
          <w:b/>
          <w:sz w:val="24"/>
          <w:szCs w:val="24"/>
          <w:u w:val="single"/>
          <w:lang w:val="en-GB"/>
        </w:rPr>
      </w:pPr>
      <w:r w:rsidRPr="00BA51DD">
        <w:rPr>
          <w:b/>
          <w:sz w:val="24"/>
          <w:szCs w:val="24"/>
          <w:u w:val="single"/>
          <w:lang w:val="en-GB"/>
        </w:rPr>
        <w:t>Posology</w:t>
      </w:r>
    </w:p>
    <w:p w14:paraId="5C9A4074" w14:textId="77777777" w:rsidR="00946F28" w:rsidRPr="00BA51DD" w:rsidRDefault="00946F28" w:rsidP="00946F28">
      <w:pPr>
        <w:tabs>
          <w:tab w:val="left" w:pos="851"/>
        </w:tabs>
        <w:ind w:left="851"/>
        <w:rPr>
          <w:sz w:val="24"/>
          <w:szCs w:val="24"/>
          <w:lang w:val="en-GB"/>
        </w:rPr>
      </w:pPr>
      <w:r w:rsidRPr="00BA51DD">
        <w:rPr>
          <w:sz w:val="24"/>
          <w:szCs w:val="24"/>
          <w:lang w:val="en-GB"/>
        </w:rPr>
        <w:t>Where appropriate, vancomycin should be administered in combination with other antibacterial agents.</w:t>
      </w:r>
    </w:p>
    <w:p w14:paraId="24A77E0B" w14:textId="77777777" w:rsidR="00946F28" w:rsidRPr="00BA51DD" w:rsidRDefault="00946F28" w:rsidP="00946F28">
      <w:pPr>
        <w:tabs>
          <w:tab w:val="left" w:pos="851"/>
        </w:tabs>
        <w:ind w:left="851"/>
        <w:rPr>
          <w:sz w:val="24"/>
          <w:szCs w:val="24"/>
          <w:lang w:val="en-GB"/>
        </w:rPr>
      </w:pPr>
    </w:p>
    <w:p w14:paraId="489B2A56" w14:textId="77777777" w:rsidR="00946F28" w:rsidRPr="00BA51DD" w:rsidRDefault="00946F28" w:rsidP="00946F28">
      <w:pPr>
        <w:tabs>
          <w:tab w:val="left" w:pos="851"/>
        </w:tabs>
        <w:ind w:left="851"/>
        <w:rPr>
          <w:b/>
          <w:sz w:val="24"/>
          <w:szCs w:val="24"/>
          <w:u w:val="single"/>
          <w:lang w:val="en-GB"/>
        </w:rPr>
      </w:pPr>
      <w:r w:rsidRPr="00BA51DD">
        <w:rPr>
          <w:b/>
          <w:sz w:val="24"/>
          <w:szCs w:val="24"/>
          <w:u w:val="single"/>
          <w:lang w:val="en-GB"/>
        </w:rPr>
        <w:t>Intravenous administration</w:t>
      </w:r>
    </w:p>
    <w:p w14:paraId="03B403E1" w14:textId="77777777" w:rsidR="00946F28" w:rsidRPr="00BA51DD" w:rsidRDefault="00946F28" w:rsidP="00946F28">
      <w:pPr>
        <w:tabs>
          <w:tab w:val="left" w:pos="851"/>
        </w:tabs>
        <w:ind w:left="851"/>
        <w:rPr>
          <w:sz w:val="24"/>
          <w:szCs w:val="24"/>
          <w:lang w:val="en-GB"/>
        </w:rPr>
      </w:pPr>
      <w:r w:rsidRPr="00BA51DD">
        <w:rPr>
          <w:sz w:val="24"/>
          <w:szCs w:val="24"/>
          <w:lang w:val="en-GB"/>
        </w:rPr>
        <w:t>The initial dose should be based on total body weight. Subsequent dose adjustments should be based on serum concentrations to achieve targeted therapeutic concentrations. Renal function must be taken into consideration for subsequent doses and interval of administration.</w:t>
      </w:r>
    </w:p>
    <w:p w14:paraId="2C059207" w14:textId="77777777" w:rsidR="00946F28" w:rsidRPr="00BA51DD" w:rsidRDefault="00946F28" w:rsidP="00946F28">
      <w:pPr>
        <w:tabs>
          <w:tab w:val="left" w:pos="851"/>
        </w:tabs>
        <w:ind w:left="851"/>
        <w:rPr>
          <w:sz w:val="24"/>
          <w:szCs w:val="24"/>
          <w:lang w:val="en-GB"/>
        </w:rPr>
      </w:pPr>
    </w:p>
    <w:p w14:paraId="6CBFCE5D" w14:textId="7D83AF88" w:rsidR="00946F28" w:rsidRPr="00BA51DD" w:rsidRDefault="00946F28" w:rsidP="00946F28">
      <w:pPr>
        <w:tabs>
          <w:tab w:val="left" w:pos="851"/>
        </w:tabs>
        <w:ind w:left="851"/>
        <w:rPr>
          <w:sz w:val="24"/>
          <w:szCs w:val="24"/>
          <w:lang w:val="en-GB"/>
        </w:rPr>
      </w:pPr>
      <w:r w:rsidRPr="00BA51DD">
        <w:rPr>
          <w:sz w:val="24"/>
          <w:szCs w:val="24"/>
          <w:u w:val="single"/>
          <w:lang w:val="en-GB"/>
        </w:rPr>
        <w:t>Patients aged 12 years and older</w:t>
      </w:r>
    </w:p>
    <w:p w14:paraId="155CABFE" w14:textId="77777777" w:rsidR="00946F28" w:rsidRPr="00BA51DD" w:rsidRDefault="00946F28" w:rsidP="00946F28">
      <w:pPr>
        <w:tabs>
          <w:tab w:val="left" w:pos="851"/>
        </w:tabs>
        <w:ind w:left="851"/>
        <w:rPr>
          <w:sz w:val="24"/>
          <w:szCs w:val="24"/>
          <w:lang w:val="en-GB"/>
        </w:rPr>
      </w:pPr>
      <w:r w:rsidRPr="00BA51DD">
        <w:rPr>
          <w:sz w:val="24"/>
          <w:szCs w:val="24"/>
          <w:lang w:val="en-GB"/>
        </w:rPr>
        <w:t xml:space="preserve">The recommended dose is 15 to 20 mg/kg of body weight every 8 to 12 h (not to exceed 2 g per dose). </w:t>
      </w:r>
    </w:p>
    <w:p w14:paraId="1F3ED976" w14:textId="54F0FCF7" w:rsidR="00946F28" w:rsidRPr="00BA51DD" w:rsidRDefault="00946F28" w:rsidP="00946F28">
      <w:pPr>
        <w:tabs>
          <w:tab w:val="left" w:pos="851"/>
        </w:tabs>
        <w:ind w:left="851"/>
        <w:rPr>
          <w:sz w:val="24"/>
          <w:szCs w:val="24"/>
          <w:lang w:val="en-GB"/>
        </w:rPr>
      </w:pPr>
      <w:r w:rsidRPr="00BA51DD">
        <w:rPr>
          <w:sz w:val="24"/>
          <w:szCs w:val="24"/>
          <w:lang w:val="en-GB"/>
        </w:rPr>
        <w:t>In seriously ill patients, a loading dose of 25</w:t>
      </w:r>
      <w:r w:rsidR="006E7D74" w:rsidRPr="00BA51DD">
        <w:rPr>
          <w:sz w:val="24"/>
          <w:szCs w:val="24"/>
          <w:lang w:val="en-GB"/>
        </w:rPr>
        <w:t>-</w:t>
      </w:r>
      <w:r w:rsidRPr="00BA51DD">
        <w:rPr>
          <w:sz w:val="24"/>
          <w:szCs w:val="24"/>
          <w:lang w:val="en-GB"/>
        </w:rPr>
        <w:t>30 mg/kg of body weight can be used to facilitate rapid attainment of target trough serum vancomycin concentration.</w:t>
      </w:r>
    </w:p>
    <w:p w14:paraId="49294175" w14:textId="77777777" w:rsidR="00946F28" w:rsidRPr="00BA51DD" w:rsidRDefault="00946F28" w:rsidP="00946F28">
      <w:pPr>
        <w:tabs>
          <w:tab w:val="left" w:pos="851"/>
        </w:tabs>
        <w:ind w:left="851"/>
        <w:rPr>
          <w:sz w:val="24"/>
          <w:szCs w:val="24"/>
          <w:lang w:val="en-GB"/>
        </w:rPr>
      </w:pPr>
    </w:p>
    <w:p w14:paraId="23B67321" w14:textId="77777777" w:rsidR="006E7D74" w:rsidRPr="00BA51DD" w:rsidRDefault="00946F28" w:rsidP="00946F28">
      <w:pPr>
        <w:tabs>
          <w:tab w:val="left" w:pos="851"/>
        </w:tabs>
        <w:ind w:left="851"/>
        <w:rPr>
          <w:sz w:val="24"/>
          <w:szCs w:val="24"/>
          <w:u w:val="single"/>
          <w:lang w:val="en-GB"/>
        </w:rPr>
      </w:pPr>
      <w:r w:rsidRPr="00BA51DD">
        <w:rPr>
          <w:sz w:val="24"/>
          <w:szCs w:val="24"/>
          <w:u w:val="single"/>
          <w:lang w:val="en-GB"/>
        </w:rPr>
        <w:t>Infants and children aged from one month to less than 12 years of age</w:t>
      </w:r>
    </w:p>
    <w:p w14:paraId="4EC10B2E" w14:textId="3D37E0C3" w:rsidR="00946F28" w:rsidRPr="00BA51DD" w:rsidRDefault="00946F28" w:rsidP="00946F28">
      <w:pPr>
        <w:tabs>
          <w:tab w:val="left" w:pos="851"/>
        </w:tabs>
        <w:ind w:left="851"/>
        <w:rPr>
          <w:sz w:val="24"/>
          <w:szCs w:val="24"/>
          <w:lang w:val="en-GB"/>
        </w:rPr>
      </w:pPr>
      <w:r w:rsidRPr="00BA51DD">
        <w:rPr>
          <w:sz w:val="24"/>
          <w:szCs w:val="24"/>
          <w:lang w:val="en-GB"/>
        </w:rPr>
        <w:t>The recommended dose is 10 to 15mg/kg body weight every 6 hours (see section 4.4).</w:t>
      </w:r>
    </w:p>
    <w:p w14:paraId="5ED6D035" w14:textId="77777777" w:rsidR="00946F28" w:rsidRPr="00BA51DD" w:rsidRDefault="00946F28" w:rsidP="00946F28">
      <w:pPr>
        <w:tabs>
          <w:tab w:val="left" w:pos="851"/>
        </w:tabs>
        <w:ind w:left="851"/>
        <w:rPr>
          <w:sz w:val="24"/>
          <w:szCs w:val="24"/>
          <w:lang w:val="en-GB"/>
        </w:rPr>
      </w:pPr>
    </w:p>
    <w:p w14:paraId="71FE5BB1" w14:textId="1E3788D6" w:rsidR="00946F28" w:rsidRPr="00BA51DD" w:rsidRDefault="00946F28" w:rsidP="00946F28">
      <w:pPr>
        <w:tabs>
          <w:tab w:val="left" w:pos="851"/>
        </w:tabs>
        <w:ind w:left="851"/>
        <w:rPr>
          <w:sz w:val="24"/>
          <w:szCs w:val="24"/>
          <w:lang w:val="en-GB"/>
        </w:rPr>
      </w:pPr>
      <w:r w:rsidRPr="00BA51DD">
        <w:rPr>
          <w:sz w:val="24"/>
          <w:szCs w:val="24"/>
          <w:u w:val="single"/>
          <w:lang w:val="en-GB"/>
        </w:rPr>
        <w:t>Term neonates (from birth to 27 days of post-natal age) and preterm neonates (from birth to the expected date of delivery plus 27 days)</w:t>
      </w:r>
    </w:p>
    <w:p w14:paraId="4610785B" w14:textId="77777777" w:rsidR="00946F28" w:rsidRPr="00BA51DD" w:rsidRDefault="00946F28" w:rsidP="00946F28">
      <w:pPr>
        <w:tabs>
          <w:tab w:val="left" w:pos="851"/>
        </w:tabs>
        <w:ind w:left="851"/>
        <w:rPr>
          <w:sz w:val="24"/>
          <w:szCs w:val="24"/>
          <w:lang w:val="en-GB"/>
        </w:rPr>
      </w:pPr>
      <w:r w:rsidRPr="00BA51DD">
        <w:rPr>
          <w:sz w:val="24"/>
          <w:szCs w:val="24"/>
          <w:lang w:val="en-GB"/>
        </w:rPr>
        <w:t>For establishing the dosing regimen for neonates, the advice of a physician experienced in the management of neonates should be sought. One possible way of dosing vancomycin in neonates is illustrated in the following table: (see section 4.4)</w:t>
      </w:r>
    </w:p>
    <w:p w14:paraId="00E619FF" w14:textId="77777777" w:rsidR="00946F28" w:rsidRPr="00BA51DD" w:rsidRDefault="00946F28" w:rsidP="00946F28">
      <w:pPr>
        <w:tabs>
          <w:tab w:val="left" w:pos="851"/>
        </w:tabs>
        <w:ind w:left="851"/>
        <w:rPr>
          <w:sz w:val="24"/>
          <w:szCs w:val="24"/>
          <w:lang w:val="en-GB"/>
        </w:rPr>
      </w:pPr>
    </w:p>
    <w:tbl>
      <w:tblPr>
        <w:tblW w:w="0" w:type="auto"/>
        <w:tblInd w:w="841" w:type="dxa"/>
        <w:tblCellMar>
          <w:left w:w="0" w:type="dxa"/>
          <w:right w:w="0" w:type="dxa"/>
        </w:tblCellMar>
        <w:tblLook w:val="04A0" w:firstRow="1" w:lastRow="0" w:firstColumn="1" w:lastColumn="0" w:noHBand="0" w:noVBand="1"/>
      </w:tblPr>
      <w:tblGrid>
        <w:gridCol w:w="1841"/>
        <w:gridCol w:w="2127"/>
        <w:gridCol w:w="3260"/>
      </w:tblGrid>
      <w:tr w:rsidR="00946F28" w:rsidRPr="00BA51DD" w14:paraId="52C659AC" w14:textId="77777777" w:rsidTr="006E7D74">
        <w:tc>
          <w:tcPr>
            <w:tcW w:w="1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80046F" w14:textId="77777777" w:rsidR="00946F28" w:rsidRPr="00BA51DD" w:rsidRDefault="00946F28" w:rsidP="00C93626">
            <w:pPr>
              <w:rPr>
                <w:b/>
                <w:sz w:val="24"/>
                <w:szCs w:val="24"/>
                <w:lang w:val="en-GB"/>
              </w:rPr>
            </w:pPr>
            <w:r w:rsidRPr="00BA51DD">
              <w:rPr>
                <w:b/>
                <w:sz w:val="24"/>
                <w:szCs w:val="24"/>
                <w:lang w:val="en-GB"/>
              </w:rPr>
              <w:t>PMA (weeks)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36E407" w14:textId="77777777" w:rsidR="00946F28" w:rsidRPr="00BA51DD" w:rsidRDefault="00946F28" w:rsidP="006E7D74">
            <w:pPr>
              <w:ind w:left="35"/>
              <w:rPr>
                <w:b/>
                <w:sz w:val="24"/>
                <w:szCs w:val="24"/>
                <w:lang w:val="en-GB"/>
              </w:rPr>
            </w:pPr>
            <w:r w:rsidRPr="00BA51DD">
              <w:rPr>
                <w:b/>
                <w:sz w:val="24"/>
                <w:szCs w:val="24"/>
                <w:lang w:val="en-GB"/>
              </w:rPr>
              <w:t>Dose (mg/kg)</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D6AD61" w14:textId="77777777" w:rsidR="00946F28" w:rsidRPr="00BA51DD" w:rsidRDefault="00946F28" w:rsidP="006E7D74">
            <w:pPr>
              <w:rPr>
                <w:b/>
                <w:sz w:val="24"/>
                <w:szCs w:val="24"/>
                <w:lang w:val="en-GB"/>
              </w:rPr>
            </w:pPr>
            <w:r w:rsidRPr="00BA51DD">
              <w:rPr>
                <w:b/>
                <w:sz w:val="24"/>
                <w:szCs w:val="24"/>
                <w:lang w:val="en-GB"/>
              </w:rPr>
              <w:t>Interval of administration (h)</w:t>
            </w:r>
          </w:p>
        </w:tc>
      </w:tr>
      <w:tr w:rsidR="00946F28" w:rsidRPr="00BA51DD" w14:paraId="239C5630" w14:textId="77777777" w:rsidTr="006E7D74">
        <w:tc>
          <w:tcPr>
            <w:tcW w:w="1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B0A02" w14:textId="77777777" w:rsidR="00946F28" w:rsidRPr="00BA51DD" w:rsidRDefault="00946F28" w:rsidP="00C93626">
            <w:pPr>
              <w:rPr>
                <w:sz w:val="24"/>
                <w:szCs w:val="24"/>
                <w:lang w:val="en-GB"/>
              </w:rPr>
            </w:pPr>
            <w:r w:rsidRPr="00BA51DD">
              <w:rPr>
                <w:sz w:val="24"/>
                <w:szCs w:val="24"/>
                <w:lang w:val="en-GB"/>
              </w:rPr>
              <w:t>&lt;29</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0B6B9F22" w14:textId="77777777" w:rsidR="00946F28" w:rsidRPr="00BA51DD" w:rsidRDefault="00946F28" w:rsidP="006E7D74">
            <w:pPr>
              <w:ind w:left="35"/>
              <w:rPr>
                <w:sz w:val="24"/>
                <w:szCs w:val="24"/>
                <w:lang w:val="en-GB"/>
              </w:rPr>
            </w:pPr>
            <w:r w:rsidRPr="00BA51DD">
              <w:rPr>
                <w:sz w:val="24"/>
                <w:szCs w:val="24"/>
                <w:lang w:val="en-GB"/>
              </w:rPr>
              <w:t>15</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3AC49BDE" w14:textId="77777777" w:rsidR="00946F28" w:rsidRPr="00BA51DD" w:rsidRDefault="00946F28" w:rsidP="006E7D74">
            <w:pPr>
              <w:rPr>
                <w:sz w:val="24"/>
                <w:szCs w:val="24"/>
                <w:lang w:val="en-GB"/>
              </w:rPr>
            </w:pPr>
            <w:r w:rsidRPr="00BA51DD">
              <w:rPr>
                <w:sz w:val="24"/>
                <w:szCs w:val="24"/>
                <w:lang w:val="en-GB"/>
              </w:rPr>
              <w:t>24</w:t>
            </w:r>
          </w:p>
        </w:tc>
      </w:tr>
      <w:tr w:rsidR="00946F28" w:rsidRPr="00BA51DD" w14:paraId="3BD15911" w14:textId="77777777" w:rsidTr="006E7D74">
        <w:tc>
          <w:tcPr>
            <w:tcW w:w="1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32E4D" w14:textId="77777777" w:rsidR="00946F28" w:rsidRPr="00BA51DD" w:rsidRDefault="00946F28" w:rsidP="00C93626">
            <w:pPr>
              <w:rPr>
                <w:sz w:val="24"/>
                <w:szCs w:val="24"/>
                <w:lang w:val="en-GB"/>
              </w:rPr>
            </w:pPr>
            <w:r w:rsidRPr="00BA51DD">
              <w:rPr>
                <w:sz w:val="24"/>
                <w:szCs w:val="24"/>
                <w:lang w:val="en-GB"/>
              </w:rPr>
              <w:t>29-35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2342905" w14:textId="77777777" w:rsidR="00946F28" w:rsidRPr="00BA51DD" w:rsidRDefault="00946F28" w:rsidP="006E7D74">
            <w:pPr>
              <w:ind w:left="35"/>
              <w:rPr>
                <w:sz w:val="24"/>
                <w:szCs w:val="24"/>
                <w:lang w:val="en-GB"/>
              </w:rPr>
            </w:pPr>
            <w:r w:rsidRPr="00BA51DD">
              <w:rPr>
                <w:sz w:val="24"/>
                <w:szCs w:val="24"/>
                <w:lang w:val="en-GB"/>
              </w:rPr>
              <w:t>15</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561697FB" w14:textId="77777777" w:rsidR="00946F28" w:rsidRPr="00BA51DD" w:rsidRDefault="00946F28" w:rsidP="006E7D74">
            <w:pPr>
              <w:rPr>
                <w:sz w:val="24"/>
                <w:szCs w:val="24"/>
                <w:lang w:val="en-GB"/>
              </w:rPr>
            </w:pPr>
            <w:r w:rsidRPr="00BA51DD">
              <w:rPr>
                <w:sz w:val="24"/>
                <w:szCs w:val="24"/>
                <w:lang w:val="en-GB"/>
              </w:rPr>
              <w:t>12</w:t>
            </w:r>
          </w:p>
        </w:tc>
      </w:tr>
      <w:tr w:rsidR="00946F28" w:rsidRPr="00BA51DD" w14:paraId="7107C447" w14:textId="77777777" w:rsidTr="006E7D74">
        <w:tc>
          <w:tcPr>
            <w:tcW w:w="1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2B5B1" w14:textId="77777777" w:rsidR="00946F28" w:rsidRPr="00BA51DD" w:rsidRDefault="00946F28" w:rsidP="00C93626">
            <w:pPr>
              <w:rPr>
                <w:sz w:val="24"/>
                <w:szCs w:val="24"/>
                <w:lang w:val="en-GB"/>
              </w:rPr>
            </w:pPr>
            <w:r w:rsidRPr="00BA51DD">
              <w:rPr>
                <w:sz w:val="24"/>
                <w:szCs w:val="24"/>
                <w:lang w:val="en-GB"/>
              </w:rPr>
              <w:t>&gt;35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511434F" w14:textId="77777777" w:rsidR="00946F28" w:rsidRPr="00BA51DD" w:rsidRDefault="00946F28" w:rsidP="006E7D74">
            <w:pPr>
              <w:ind w:left="35"/>
              <w:rPr>
                <w:sz w:val="24"/>
                <w:szCs w:val="24"/>
                <w:lang w:val="en-GB"/>
              </w:rPr>
            </w:pPr>
            <w:r w:rsidRPr="00BA51DD">
              <w:rPr>
                <w:sz w:val="24"/>
                <w:szCs w:val="24"/>
                <w:lang w:val="en-GB"/>
              </w:rPr>
              <w:t>15</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224FF8C8" w14:textId="77777777" w:rsidR="00946F28" w:rsidRPr="00BA51DD" w:rsidRDefault="00946F28" w:rsidP="006E7D74">
            <w:pPr>
              <w:rPr>
                <w:sz w:val="24"/>
                <w:szCs w:val="24"/>
                <w:lang w:val="en-GB"/>
              </w:rPr>
            </w:pPr>
            <w:r w:rsidRPr="00BA51DD">
              <w:rPr>
                <w:sz w:val="24"/>
                <w:szCs w:val="24"/>
                <w:lang w:val="en-GB"/>
              </w:rPr>
              <w:t>8</w:t>
            </w:r>
          </w:p>
        </w:tc>
      </w:tr>
    </w:tbl>
    <w:p w14:paraId="5201DDC4" w14:textId="77777777" w:rsidR="00946F28" w:rsidRPr="00BA51DD" w:rsidRDefault="00946F28" w:rsidP="00946F28">
      <w:pPr>
        <w:tabs>
          <w:tab w:val="left" w:pos="851"/>
        </w:tabs>
        <w:ind w:left="851"/>
        <w:rPr>
          <w:sz w:val="24"/>
          <w:szCs w:val="24"/>
          <w:lang w:val="en-GB"/>
        </w:rPr>
      </w:pPr>
      <w:r w:rsidRPr="00BA51DD">
        <w:rPr>
          <w:sz w:val="24"/>
          <w:szCs w:val="24"/>
          <w:lang w:val="en-GB"/>
        </w:rPr>
        <w:lastRenderedPageBreak/>
        <w:t>PMA: post-menstrual age [(time elapsed between the first day of the last menstrual period and birth (gestational age) plus the time elapsed after birth (post-natal age)].</w:t>
      </w:r>
    </w:p>
    <w:p w14:paraId="2CA5795A" w14:textId="77777777" w:rsidR="00946F28" w:rsidRPr="00BA51DD" w:rsidRDefault="00946F28" w:rsidP="00946F28">
      <w:pPr>
        <w:tabs>
          <w:tab w:val="left" w:pos="851"/>
        </w:tabs>
        <w:ind w:left="851"/>
        <w:rPr>
          <w:b/>
          <w:sz w:val="24"/>
          <w:szCs w:val="24"/>
          <w:lang w:val="en-GB"/>
        </w:rPr>
      </w:pPr>
    </w:p>
    <w:p w14:paraId="632D40AB" w14:textId="77777777" w:rsidR="00946F28" w:rsidRPr="00BA51DD" w:rsidRDefault="00946F28" w:rsidP="00946F28">
      <w:pPr>
        <w:tabs>
          <w:tab w:val="left" w:pos="851"/>
        </w:tabs>
        <w:ind w:left="851"/>
        <w:rPr>
          <w:b/>
          <w:sz w:val="24"/>
          <w:szCs w:val="24"/>
          <w:lang w:val="en-GB"/>
        </w:rPr>
      </w:pPr>
      <w:r w:rsidRPr="00BA51DD">
        <w:rPr>
          <w:b/>
          <w:sz w:val="24"/>
          <w:szCs w:val="24"/>
          <w:lang w:val="en-GB"/>
        </w:rPr>
        <w:t xml:space="preserve">Peri-operative prophylaxis of bacterial endocarditis in all age groups </w:t>
      </w:r>
    </w:p>
    <w:p w14:paraId="5A16CB31" w14:textId="77777777" w:rsidR="00946F28" w:rsidRPr="00BA51DD" w:rsidRDefault="00946F28" w:rsidP="00946F28">
      <w:pPr>
        <w:tabs>
          <w:tab w:val="left" w:pos="851"/>
        </w:tabs>
        <w:ind w:left="851"/>
        <w:rPr>
          <w:sz w:val="24"/>
          <w:szCs w:val="24"/>
          <w:lang w:val="en-GB"/>
        </w:rPr>
      </w:pPr>
      <w:r w:rsidRPr="00BA51DD">
        <w:rPr>
          <w:sz w:val="24"/>
          <w:szCs w:val="24"/>
          <w:lang w:val="en-GB"/>
        </w:rPr>
        <w:t>The recommended dose is an initial dose of 15 mg/kg prior to induction of anaesthesia. Depending on the duration of surgery, a second vancomycin dose may be required.</w:t>
      </w:r>
    </w:p>
    <w:p w14:paraId="377E064C" w14:textId="77777777" w:rsidR="00946F28" w:rsidRPr="00BA51DD" w:rsidRDefault="00946F28" w:rsidP="00946F28">
      <w:pPr>
        <w:tabs>
          <w:tab w:val="left" w:pos="851"/>
        </w:tabs>
        <w:ind w:left="851"/>
        <w:rPr>
          <w:sz w:val="24"/>
          <w:szCs w:val="24"/>
          <w:lang w:val="en-GB"/>
        </w:rPr>
      </w:pPr>
    </w:p>
    <w:p w14:paraId="78C44FDF" w14:textId="77777777" w:rsidR="00946F28" w:rsidRPr="00BA51DD" w:rsidRDefault="00946F28" w:rsidP="00946F28">
      <w:pPr>
        <w:tabs>
          <w:tab w:val="left" w:pos="851"/>
        </w:tabs>
        <w:ind w:left="851"/>
        <w:rPr>
          <w:sz w:val="24"/>
          <w:szCs w:val="24"/>
          <w:u w:val="single"/>
          <w:lang w:val="en-GB"/>
        </w:rPr>
      </w:pPr>
      <w:r w:rsidRPr="00BA51DD">
        <w:rPr>
          <w:sz w:val="24"/>
          <w:szCs w:val="24"/>
          <w:u w:val="single"/>
          <w:lang w:val="en-GB"/>
        </w:rPr>
        <w:t xml:space="preserve">Duration of treatment </w:t>
      </w:r>
    </w:p>
    <w:p w14:paraId="1E391C0B" w14:textId="77777777" w:rsidR="00946F28" w:rsidRPr="00BA51DD" w:rsidRDefault="00946F28" w:rsidP="00946F28">
      <w:pPr>
        <w:tabs>
          <w:tab w:val="left" w:pos="851"/>
        </w:tabs>
        <w:ind w:left="851"/>
        <w:rPr>
          <w:sz w:val="24"/>
          <w:szCs w:val="24"/>
          <w:lang w:val="en-GB"/>
        </w:rPr>
      </w:pPr>
      <w:r w:rsidRPr="00BA51DD">
        <w:rPr>
          <w:sz w:val="24"/>
          <w:szCs w:val="24"/>
          <w:lang w:val="en-GB"/>
        </w:rPr>
        <w:t>Suggested treatment duration is shown in table below. In any case, the duration of treatment should be tailored to the type and severity of infection and the individual clinical response.</w:t>
      </w:r>
    </w:p>
    <w:p w14:paraId="0FF5998E" w14:textId="77777777" w:rsidR="00946F28" w:rsidRPr="00BA51DD" w:rsidRDefault="00946F28" w:rsidP="00946F28">
      <w:pPr>
        <w:tabs>
          <w:tab w:val="left" w:pos="851"/>
        </w:tabs>
        <w:ind w:left="851"/>
        <w:rPr>
          <w:sz w:val="24"/>
          <w:szCs w:val="24"/>
          <w:lang w:val="en-GB"/>
        </w:rPr>
      </w:pPr>
    </w:p>
    <w:tbl>
      <w:tblPr>
        <w:tblW w:w="91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6"/>
        <w:gridCol w:w="4404"/>
      </w:tblGrid>
      <w:tr w:rsidR="00946F28" w:rsidRPr="00BA51DD" w14:paraId="18DE554F" w14:textId="77777777" w:rsidTr="00C93626">
        <w:trPr>
          <w:trHeight w:val="428"/>
        </w:trPr>
        <w:tc>
          <w:tcPr>
            <w:tcW w:w="4776" w:type="dxa"/>
            <w:tcBorders>
              <w:top w:val="single" w:sz="4" w:space="0" w:color="auto"/>
              <w:left w:val="single" w:sz="4" w:space="0" w:color="auto"/>
              <w:bottom w:val="single" w:sz="4" w:space="0" w:color="auto"/>
              <w:right w:val="single" w:sz="4" w:space="0" w:color="auto"/>
            </w:tcBorders>
            <w:vAlign w:val="center"/>
            <w:hideMark/>
          </w:tcPr>
          <w:p w14:paraId="5C10A1F8" w14:textId="77777777" w:rsidR="00946F28" w:rsidRPr="00BA51DD" w:rsidRDefault="00946F28" w:rsidP="00C93626">
            <w:pPr>
              <w:rPr>
                <w:b/>
                <w:sz w:val="24"/>
                <w:szCs w:val="24"/>
                <w:lang w:val="en-GB"/>
              </w:rPr>
            </w:pPr>
            <w:r w:rsidRPr="00BA51DD">
              <w:rPr>
                <w:b/>
                <w:sz w:val="24"/>
                <w:szCs w:val="24"/>
                <w:lang w:val="en-GB"/>
              </w:rPr>
              <w:t>Indication</w:t>
            </w:r>
          </w:p>
        </w:tc>
        <w:tc>
          <w:tcPr>
            <w:tcW w:w="4404" w:type="dxa"/>
            <w:tcBorders>
              <w:top w:val="single" w:sz="4" w:space="0" w:color="auto"/>
              <w:left w:val="single" w:sz="4" w:space="0" w:color="auto"/>
              <w:bottom w:val="single" w:sz="4" w:space="0" w:color="auto"/>
              <w:right w:val="single" w:sz="4" w:space="0" w:color="auto"/>
            </w:tcBorders>
            <w:vAlign w:val="center"/>
            <w:hideMark/>
          </w:tcPr>
          <w:p w14:paraId="05228894" w14:textId="77777777" w:rsidR="00946F28" w:rsidRPr="00BA51DD" w:rsidRDefault="00946F28" w:rsidP="00C93626">
            <w:pPr>
              <w:ind w:left="72"/>
              <w:rPr>
                <w:b/>
                <w:sz w:val="24"/>
                <w:szCs w:val="24"/>
                <w:lang w:val="en-GB"/>
              </w:rPr>
            </w:pPr>
            <w:r w:rsidRPr="00BA51DD">
              <w:rPr>
                <w:b/>
                <w:sz w:val="24"/>
                <w:szCs w:val="24"/>
                <w:lang w:val="en-GB"/>
              </w:rPr>
              <w:t>Treatment duration</w:t>
            </w:r>
          </w:p>
        </w:tc>
      </w:tr>
      <w:tr w:rsidR="00946F28" w:rsidRPr="00E71133" w14:paraId="54D58A75" w14:textId="77777777" w:rsidTr="00C93626">
        <w:trPr>
          <w:trHeight w:val="200"/>
        </w:trPr>
        <w:tc>
          <w:tcPr>
            <w:tcW w:w="4776" w:type="dxa"/>
            <w:tcBorders>
              <w:top w:val="single" w:sz="4" w:space="0" w:color="auto"/>
              <w:left w:val="single" w:sz="4" w:space="0" w:color="auto"/>
              <w:bottom w:val="nil"/>
              <w:right w:val="single" w:sz="4" w:space="0" w:color="auto"/>
            </w:tcBorders>
            <w:vAlign w:val="center"/>
            <w:hideMark/>
          </w:tcPr>
          <w:p w14:paraId="247B6C60" w14:textId="77777777" w:rsidR="00946F28" w:rsidRPr="00BA51DD" w:rsidRDefault="00946F28" w:rsidP="00C93626">
            <w:pPr>
              <w:rPr>
                <w:sz w:val="24"/>
                <w:szCs w:val="24"/>
                <w:lang w:val="en-GB"/>
              </w:rPr>
            </w:pPr>
            <w:r w:rsidRPr="00BA51DD">
              <w:rPr>
                <w:sz w:val="24"/>
                <w:szCs w:val="24"/>
                <w:lang w:val="en-GB"/>
              </w:rPr>
              <w:t>Complicated skin and soft tissue infections</w:t>
            </w:r>
          </w:p>
        </w:tc>
        <w:tc>
          <w:tcPr>
            <w:tcW w:w="4404" w:type="dxa"/>
            <w:tcBorders>
              <w:top w:val="single" w:sz="4" w:space="0" w:color="auto"/>
              <w:left w:val="single" w:sz="4" w:space="0" w:color="auto"/>
              <w:bottom w:val="nil"/>
              <w:right w:val="single" w:sz="4" w:space="0" w:color="auto"/>
            </w:tcBorders>
            <w:vAlign w:val="center"/>
          </w:tcPr>
          <w:p w14:paraId="2DF96CF4" w14:textId="77777777" w:rsidR="00946F28" w:rsidRPr="00BA51DD" w:rsidRDefault="00946F28" w:rsidP="00C93626">
            <w:pPr>
              <w:ind w:left="72"/>
              <w:rPr>
                <w:sz w:val="24"/>
                <w:szCs w:val="24"/>
                <w:lang w:val="en-GB"/>
              </w:rPr>
            </w:pPr>
          </w:p>
        </w:tc>
      </w:tr>
      <w:tr w:rsidR="00946F28" w:rsidRPr="00BA51DD" w14:paraId="124D682C" w14:textId="77777777" w:rsidTr="00C93626">
        <w:trPr>
          <w:trHeight w:val="73"/>
        </w:trPr>
        <w:tc>
          <w:tcPr>
            <w:tcW w:w="4776" w:type="dxa"/>
            <w:tcBorders>
              <w:top w:val="nil"/>
              <w:left w:val="single" w:sz="4" w:space="0" w:color="auto"/>
              <w:bottom w:val="nil"/>
              <w:right w:val="single" w:sz="4" w:space="0" w:color="auto"/>
            </w:tcBorders>
            <w:vAlign w:val="center"/>
            <w:hideMark/>
          </w:tcPr>
          <w:p w14:paraId="1F2D7EBA" w14:textId="652B4B03" w:rsidR="00946F28" w:rsidRPr="00BA51DD" w:rsidRDefault="00946F28" w:rsidP="00C93626">
            <w:pPr>
              <w:rPr>
                <w:sz w:val="24"/>
                <w:szCs w:val="24"/>
                <w:lang w:val="en-GB"/>
              </w:rPr>
            </w:pPr>
            <w:r w:rsidRPr="00BA51DD">
              <w:rPr>
                <w:sz w:val="24"/>
                <w:szCs w:val="24"/>
                <w:lang w:val="en-GB"/>
              </w:rPr>
              <w:t>-</w:t>
            </w:r>
            <w:r w:rsidR="00C93626" w:rsidRPr="00BA51DD">
              <w:rPr>
                <w:sz w:val="24"/>
                <w:szCs w:val="24"/>
                <w:lang w:val="en-GB"/>
              </w:rPr>
              <w:t xml:space="preserve"> </w:t>
            </w:r>
            <w:proofErr w:type="gramStart"/>
            <w:r w:rsidRPr="00BA51DD">
              <w:rPr>
                <w:sz w:val="24"/>
                <w:szCs w:val="24"/>
                <w:lang w:val="en-GB"/>
              </w:rPr>
              <w:t>Non necrotizing</w:t>
            </w:r>
            <w:proofErr w:type="gramEnd"/>
          </w:p>
        </w:tc>
        <w:tc>
          <w:tcPr>
            <w:tcW w:w="4404" w:type="dxa"/>
            <w:tcBorders>
              <w:top w:val="nil"/>
              <w:left w:val="single" w:sz="4" w:space="0" w:color="auto"/>
              <w:bottom w:val="nil"/>
              <w:right w:val="single" w:sz="4" w:space="0" w:color="auto"/>
            </w:tcBorders>
            <w:vAlign w:val="center"/>
            <w:hideMark/>
          </w:tcPr>
          <w:p w14:paraId="2F635F57" w14:textId="77777777" w:rsidR="00946F28" w:rsidRPr="00BA51DD" w:rsidRDefault="00946F28" w:rsidP="00C93626">
            <w:pPr>
              <w:ind w:left="72"/>
              <w:rPr>
                <w:sz w:val="24"/>
                <w:szCs w:val="24"/>
                <w:lang w:val="en-US"/>
              </w:rPr>
            </w:pPr>
            <w:r w:rsidRPr="00BA51DD">
              <w:rPr>
                <w:sz w:val="24"/>
                <w:szCs w:val="24"/>
                <w:lang w:val="en-US"/>
              </w:rPr>
              <w:t>7 to 14 days</w:t>
            </w:r>
          </w:p>
        </w:tc>
      </w:tr>
      <w:tr w:rsidR="00946F28" w:rsidRPr="00BA51DD" w14:paraId="3D8A807E" w14:textId="77777777" w:rsidTr="00C93626">
        <w:trPr>
          <w:trHeight w:val="73"/>
        </w:trPr>
        <w:tc>
          <w:tcPr>
            <w:tcW w:w="4776" w:type="dxa"/>
            <w:tcBorders>
              <w:top w:val="nil"/>
              <w:left w:val="single" w:sz="4" w:space="0" w:color="auto"/>
              <w:bottom w:val="single" w:sz="4" w:space="0" w:color="auto"/>
              <w:right w:val="single" w:sz="4" w:space="0" w:color="auto"/>
            </w:tcBorders>
            <w:vAlign w:val="center"/>
            <w:hideMark/>
          </w:tcPr>
          <w:p w14:paraId="3EA2121D" w14:textId="77777777" w:rsidR="00946F28" w:rsidRPr="00BA51DD" w:rsidRDefault="00946F28" w:rsidP="00C93626">
            <w:pPr>
              <w:rPr>
                <w:sz w:val="24"/>
                <w:szCs w:val="24"/>
                <w:lang w:val="en-GB"/>
              </w:rPr>
            </w:pPr>
            <w:r w:rsidRPr="00BA51DD">
              <w:rPr>
                <w:sz w:val="24"/>
                <w:szCs w:val="24"/>
                <w:lang w:val="en-GB"/>
              </w:rPr>
              <w:t>- Necrotizing</w:t>
            </w:r>
          </w:p>
        </w:tc>
        <w:tc>
          <w:tcPr>
            <w:tcW w:w="4404" w:type="dxa"/>
            <w:tcBorders>
              <w:top w:val="nil"/>
              <w:left w:val="single" w:sz="4" w:space="0" w:color="auto"/>
              <w:bottom w:val="single" w:sz="4" w:space="0" w:color="auto"/>
              <w:right w:val="single" w:sz="4" w:space="0" w:color="auto"/>
            </w:tcBorders>
            <w:vAlign w:val="center"/>
            <w:hideMark/>
          </w:tcPr>
          <w:p w14:paraId="6A9DA9DD" w14:textId="77777777" w:rsidR="00946F28" w:rsidRPr="00BA51DD" w:rsidRDefault="00946F28" w:rsidP="00C93626">
            <w:pPr>
              <w:ind w:left="72"/>
              <w:rPr>
                <w:sz w:val="24"/>
                <w:szCs w:val="24"/>
                <w:lang w:val="es-ES"/>
              </w:rPr>
            </w:pPr>
            <w:r w:rsidRPr="00BA51DD">
              <w:rPr>
                <w:sz w:val="24"/>
                <w:szCs w:val="24"/>
                <w:lang w:val="en-US"/>
              </w:rPr>
              <w:t xml:space="preserve">4 </w:t>
            </w:r>
            <w:r w:rsidRPr="00BA51DD">
              <w:rPr>
                <w:sz w:val="24"/>
                <w:szCs w:val="24"/>
                <w:lang w:val="es-ES"/>
              </w:rPr>
              <w:t>to 6 weeks*</w:t>
            </w:r>
          </w:p>
        </w:tc>
      </w:tr>
      <w:tr w:rsidR="00946F28" w:rsidRPr="00BA51DD" w14:paraId="78B5ECEE" w14:textId="77777777" w:rsidTr="00C93626">
        <w:trPr>
          <w:trHeight w:val="361"/>
        </w:trPr>
        <w:tc>
          <w:tcPr>
            <w:tcW w:w="4776" w:type="dxa"/>
            <w:tcBorders>
              <w:top w:val="single" w:sz="4" w:space="0" w:color="auto"/>
              <w:left w:val="single" w:sz="4" w:space="0" w:color="auto"/>
              <w:bottom w:val="single" w:sz="4" w:space="0" w:color="auto"/>
              <w:right w:val="single" w:sz="4" w:space="0" w:color="auto"/>
            </w:tcBorders>
            <w:vAlign w:val="center"/>
            <w:hideMark/>
          </w:tcPr>
          <w:p w14:paraId="05702942" w14:textId="77777777" w:rsidR="00946F28" w:rsidRPr="00BA51DD" w:rsidRDefault="00946F28" w:rsidP="00C93626">
            <w:pPr>
              <w:rPr>
                <w:sz w:val="24"/>
                <w:szCs w:val="24"/>
                <w:lang w:val="en-GB"/>
              </w:rPr>
            </w:pPr>
            <w:r w:rsidRPr="00BA51DD">
              <w:rPr>
                <w:sz w:val="24"/>
                <w:szCs w:val="24"/>
                <w:lang w:val="en-GB"/>
              </w:rPr>
              <w:t>Bone and joint infections</w:t>
            </w:r>
          </w:p>
        </w:tc>
        <w:tc>
          <w:tcPr>
            <w:tcW w:w="4404" w:type="dxa"/>
            <w:tcBorders>
              <w:top w:val="single" w:sz="4" w:space="0" w:color="auto"/>
              <w:left w:val="single" w:sz="4" w:space="0" w:color="auto"/>
              <w:bottom w:val="single" w:sz="4" w:space="0" w:color="auto"/>
              <w:right w:val="single" w:sz="4" w:space="0" w:color="auto"/>
            </w:tcBorders>
            <w:vAlign w:val="center"/>
            <w:hideMark/>
          </w:tcPr>
          <w:p w14:paraId="3AEB8764" w14:textId="77777777" w:rsidR="00946F28" w:rsidRPr="00BA51DD" w:rsidRDefault="00946F28" w:rsidP="00C93626">
            <w:pPr>
              <w:ind w:left="72"/>
              <w:rPr>
                <w:sz w:val="24"/>
                <w:szCs w:val="24"/>
                <w:lang w:val="en-GB"/>
              </w:rPr>
            </w:pPr>
            <w:r w:rsidRPr="00BA51DD">
              <w:rPr>
                <w:sz w:val="24"/>
                <w:szCs w:val="24"/>
                <w:lang w:val="en-GB"/>
              </w:rPr>
              <w:t>4 to 6 weeks**</w:t>
            </w:r>
          </w:p>
        </w:tc>
      </w:tr>
      <w:tr w:rsidR="00946F28" w:rsidRPr="00BA51DD" w14:paraId="69E54938" w14:textId="77777777" w:rsidTr="00C93626">
        <w:trPr>
          <w:trHeight w:val="481"/>
        </w:trPr>
        <w:tc>
          <w:tcPr>
            <w:tcW w:w="4776" w:type="dxa"/>
            <w:tcBorders>
              <w:top w:val="single" w:sz="4" w:space="0" w:color="auto"/>
              <w:left w:val="single" w:sz="4" w:space="0" w:color="auto"/>
              <w:bottom w:val="single" w:sz="4" w:space="0" w:color="auto"/>
              <w:right w:val="single" w:sz="4" w:space="0" w:color="auto"/>
            </w:tcBorders>
            <w:vAlign w:val="center"/>
            <w:hideMark/>
          </w:tcPr>
          <w:p w14:paraId="764F4BFC" w14:textId="77777777" w:rsidR="00946F28" w:rsidRPr="00BA51DD" w:rsidRDefault="00946F28" w:rsidP="00C93626">
            <w:pPr>
              <w:rPr>
                <w:sz w:val="24"/>
                <w:szCs w:val="24"/>
                <w:lang w:val="en-GB"/>
              </w:rPr>
            </w:pPr>
            <w:r w:rsidRPr="00BA51DD">
              <w:rPr>
                <w:sz w:val="24"/>
                <w:szCs w:val="24"/>
                <w:lang w:val="en-GB"/>
              </w:rPr>
              <w:t>Community-acquired pneumonia</w:t>
            </w:r>
          </w:p>
        </w:tc>
        <w:tc>
          <w:tcPr>
            <w:tcW w:w="4404" w:type="dxa"/>
            <w:tcBorders>
              <w:top w:val="single" w:sz="4" w:space="0" w:color="auto"/>
              <w:left w:val="single" w:sz="4" w:space="0" w:color="auto"/>
              <w:bottom w:val="single" w:sz="4" w:space="0" w:color="auto"/>
              <w:right w:val="single" w:sz="4" w:space="0" w:color="auto"/>
            </w:tcBorders>
            <w:vAlign w:val="center"/>
            <w:hideMark/>
          </w:tcPr>
          <w:p w14:paraId="5B23078B" w14:textId="77777777" w:rsidR="00946F28" w:rsidRPr="00BA51DD" w:rsidRDefault="00946F28" w:rsidP="00C93626">
            <w:pPr>
              <w:ind w:left="72"/>
              <w:rPr>
                <w:sz w:val="24"/>
                <w:szCs w:val="24"/>
                <w:lang w:val="en-GB"/>
              </w:rPr>
            </w:pPr>
            <w:r w:rsidRPr="00BA51DD">
              <w:rPr>
                <w:sz w:val="24"/>
                <w:szCs w:val="24"/>
                <w:lang w:val="en-GB"/>
              </w:rPr>
              <w:t>7 to 14 days</w:t>
            </w:r>
          </w:p>
        </w:tc>
      </w:tr>
      <w:tr w:rsidR="00946F28" w:rsidRPr="00BA51DD" w14:paraId="0186F545" w14:textId="77777777" w:rsidTr="00C93626">
        <w:trPr>
          <w:trHeight w:val="635"/>
        </w:trPr>
        <w:tc>
          <w:tcPr>
            <w:tcW w:w="4776" w:type="dxa"/>
            <w:tcBorders>
              <w:top w:val="single" w:sz="4" w:space="0" w:color="auto"/>
              <w:left w:val="single" w:sz="4" w:space="0" w:color="auto"/>
              <w:bottom w:val="single" w:sz="4" w:space="0" w:color="auto"/>
              <w:right w:val="single" w:sz="4" w:space="0" w:color="auto"/>
            </w:tcBorders>
            <w:vAlign w:val="center"/>
            <w:hideMark/>
          </w:tcPr>
          <w:p w14:paraId="1C36CE80" w14:textId="77777777" w:rsidR="00946F28" w:rsidRPr="00BA51DD" w:rsidRDefault="00946F28" w:rsidP="00C93626">
            <w:pPr>
              <w:rPr>
                <w:sz w:val="24"/>
                <w:szCs w:val="24"/>
                <w:lang w:val="en-GB"/>
              </w:rPr>
            </w:pPr>
            <w:r w:rsidRPr="00BA51DD">
              <w:rPr>
                <w:sz w:val="24"/>
                <w:szCs w:val="24"/>
                <w:lang w:val="en-GB"/>
              </w:rPr>
              <w:t>Hospital-acquired pneumonia, including ventilator-associated pneumonia</w:t>
            </w:r>
          </w:p>
        </w:tc>
        <w:tc>
          <w:tcPr>
            <w:tcW w:w="4404" w:type="dxa"/>
            <w:tcBorders>
              <w:top w:val="single" w:sz="4" w:space="0" w:color="auto"/>
              <w:left w:val="single" w:sz="4" w:space="0" w:color="auto"/>
              <w:bottom w:val="single" w:sz="4" w:space="0" w:color="auto"/>
              <w:right w:val="single" w:sz="4" w:space="0" w:color="auto"/>
            </w:tcBorders>
            <w:vAlign w:val="center"/>
            <w:hideMark/>
          </w:tcPr>
          <w:p w14:paraId="7D9CC037" w14:textId="77777777" w:rsidR="00946F28" w:rsidRPr="00BA51DD" w:rsidRDefault="00946F28" w:rsidP="00C93626">
            <w:pPr>
              <w:ind w:left="72"/>
              <w:rPr>
                <w:sz w:val="24"/>
                <w:szCs w:val="24"/>
                <w:lang w:val="en-GB"/>
              </w:rPr>
            </w:pPr>
            <w:r w:rsidRPr="00BA51DD">
              <w:rPr>
                <w:sz w:val="24"/>
                <w:szCs w:val="24"/>
                <w:lang w:val="en-GB"/>
              </w:rPr>
              <w:t>7 to 14 days</w:t>
            </w:r>
          </w:p>
        </w:tc>
      </w:tr>
      <w:tr w:rsidR="00946F28" w:rsidRPr="00BA51DD" w14:paraId="00A8ADE5" w14:textId="77777777" w:rsidTr="00C93626">
        <w:trPr>
          <w:trHeight w:val="347"/>
        </w:trPr>
        <w:tc>
          <w:tcPr>
            <w:tcW w:w="4776" w:type="dxa"/>
            <w:tcBorders>
              <w:top w:val="single" w:sz="4" w:space="0" w:color="auto"/>
              <w:left w:val="single" w:sz="4" w:space="0" w:color="auto"/>
              <w:bottom w:val="single" w:sz="4" w:space="0" w:color="auto"/>
              <w:right w:val="single" w:sz="4" w:space="0" w:color="auto"/>
            </w:tcBorders>
            <w:vAlign w:val="center"/>
            <w:hideMark/>
          </w:tcPr>
          <w:p w14:paraId="317C1223" w14:textId="77777777" w:rsidR="00946F28" w:rsidRPr="00BA51DD" w:rsidRDefault="00946F28" w:rsidP="00C93626">
            <w:pPr>
              <w:rPr>
                <w:sz w:val="24"/>
                <w:szCs w:val="24"/>
                <w:lang w:val="en-GB"/>
              </w:rPr>
            </w:pPr>
            <w:r w:rsidRPr="00BA51DD">
              <w:rPr>
                <w:sz w:val="24"/>
                <w:szCs w:val="24"/>
                <w:lang w:val="en-GB"/>
              </w:rPr>
              <w:t>Infective endocarditis</w:t>
            </w:r>
          </w:p>
        </w:tc>
        <w:tc>
          <w:tcPr>
            <w:tcW w:w="4404" w:type="dxa"/>
            <w:tcBorders>
              <w:top w:val="single" w:sz="4" w:space="0" w:color="auto"/>
              <w:left w:val="single" w:sz="4" w:space="0" w:color="auto"/>
              <w:bottom w:val="single" w:sz="4" w:space="0" w:color="auto"/>
              <w:right w:val="single" w:sz="4" w:space="0" w:color="auto"/>
            </w:tcBorders>
            <w:vAlign w:val="center"/>
            <w:hideMark/>
          </w:tcPr>
          <w:p w14:paraId="7FD099C9" w14:textId="77777777" w:rsidR="00946F28" w:rsidRPr="00BA51DD" w:rsidRDefault="00946F28" w:rsidP="00C93626">
            <w:pPr>
              <w:ind w:left="72"/>
              <w:rPr>
                <w:sz w:val="24"/>
                <w:szCs w:val="24"/>
                <w:lang w:val="en-GB"/>
              </w:rPr>
            </w:pPr>
            <w:r w:rsidRPr="00BA51DD">
              <w:rPr>
                <w:sz w:val="24"/>
                <w:szCs w:val="24"/>
                <w:lang w:val="en-GB"/>
              </w:rPr>
              <w:t>4 to 6 weeks***</w:t>
            </w:r>
          </w:p>
        </w:tc>
      </w:tr>
    </w:tbl>
    <w:p w14:paraId="6223DB6B" w14:textId="7A4A6620" w:rsidR="00946F28" w:rsidRPr="00BA51DD" w:rsidRDefault="00946F28" w:rsidP="00946F28">
      <w:pPr>
        <w:tabs>
          <w:tab w:val="left" w:pos="851"/>
        </w:tabs>
        <w:ind w:left="851"/>
        <w:rPr>
          <w:sz w:val="24"/>
          <w:szCs w:val="24"/>
          <w:lang w:val="en-GB"/>
        </w:rPr>
      </w:pPr>
      <w:r w:rsidRPr="00BA51DD">
        <w:rPr>
          <w:sz w:val="24"/>
          <w:szCs w:val="24"/>
          <w:lang w:val="en-GB"/>
        </w:rPr>
        <w:t>*</w:t>
      </w:r>
      <w:r w:rsidR="00C93626" w:rsidRPr="00BA51DD">
        <w:rPr>
          <w:sz w:val="24"/>
          <w:szCs w:val="24"/>
          <w:lang w:val="en-GB"/>
        </w:rPr>
        <w:t xml:space="preserve"> </w:t>
      </w:r>
      <w:r w:rsidRPr="00BA51DD">
        <w:rPr>
          <w:sz w:val="24"/>
          <w:szCs w:val="24"/>
          <w:lang w:val="en-GB"/>
        </w:rPr>
        <w:t>Continue until further debridement is not necessary, patient has clinically improved, and patient is afebrile for 48 to 72 hours</w:t>
      </w:r>
    </w:p>
    <w:p w14:paraId="14A57EAD" w14:textId="133CD69C" w:rsidR="00946F28" w:rsidRPr="00BA51DD" w:rsidRDefault="00946F28" w:rsidP="00946F28">
      <w:pPr>
        <w:tabs>
          <w:tab w:val="left" w:pos="851"/>
        </w:tabs>
        <w:ind w:left="851"/>
        <w:rPr>
          <w:sz w:val="24"/>
          <w:szCs w:val="24"/>
          <w:lang w:val="en-GB"/>
        </w:rPr>
      </w:pPr>
      <w:r w:rsidRPr="00BA51DD">
        <w:rPr>
          <w:sz w:val="24"/>
          <w:szCs w:val="24"/>
          <w:lang w:val="en-GB"/>
        </w:rPr>
        <w:t>**</w:t>
      </w:r>
      <w:r w:rsidR="00C93626" w:rsidRPr="00BA51DD">
        <w:rPr>
          <w:sz w:val="24"/>
          <w:szCs w:val="24"/>
          <w:lang w:val="en-GB"/>
        </w:rPr>
        <w:t xml:space="preserve"> </w:t>
      </w:r>
      <w:r w:rsidRPr="00BA51DD">
        <w:rPr>
          <w:sz w:val="24"/>
          <w:szCs w:val="24"/>
          <w:lang w:val="en-GB"/>
        </w:rPr>
        <w:t>Longer courses of oral suppression treatment with suitable antibiotics should be considered for prosthetic joint infections</w:t>
      </w:r>
    </w:p>
    <w:p w14:paraId="2BF979E2" w14:textId="2001D140" w:rsidR="00946F28" w:rsidRPr="00BA51DD" w:rsidRDefault="00946F28" w:rsidP="00946F28">
      <w:pPr>
        <w:tabs>
          <w:tab w:val="left" w:pos="851"/>
        </w:tabs>
        <w:ind w:left="851"/>
        <w:rPr>
          <w:sz w:val="24"/>
          <w:szCs w:val="24"/>
          <w:lang w:val="en-GB"/>
        </w:rPr>
      </w:pPr>
      <w:r w:rsidRPr="00BA51DD">
        <w:rPr>
          <w:sz w:val="24"/>
          <w:szCs w:val="24"/>
          <w:lang w:val="en-GB"/>
        </w:rPr>
        <w:t>***</w:t>
      </w:r>
      <w:r w:rsidR="00C93626" w:rsidRPr="00BA51DD">
        <w:rPr>
          <w:sz w:val="24"/>
          <w:szCs w:val="24"/>
          <w:lang w:val="en-GB"/>
        </w:rPr>
        <w:t xml:space="preserve"> </w:t>
      </w:r>
      <w:r w:rsidRPr="00BA51DD">
        <w:rPr>
          <w:sz w:val="24"/>
          <w:szCs w:val="24"/>
          <w:lang w:val="en-GB"/>
        </w:rPr>
        <w:t xml:space="preserve">Duration and need for combination therapy </w:t>
      </w:r>
      <w:proofErr w:type="gramStart"/>
      <w:r w:rsidRPr="00BA51DD">
        <w:rPr>
          <w:sz w:val="24"/>
          <w:szCs w:val="24"/>
          <w:lang w:val="en-GB"/>
        </w:rPr>
        <w:t>is</w:t>
      </w:r>
      <w:proofErr w:type="gramEnd"/>
      <w:r w:rsidRPr="00BA51DD">
        <w:rPr>
          <w:sz w:val="24"/>
          <w:szCs w:val="24"/>
          <w:lang w:val="en-GB"/>
        </w:rPr>
        <w:t xml:space="preserve"> based on valve-type and organism</w:t>
      </w:r>
    </w:p>
    <w:p w14:paraId="1CC58E13" w14:textId="77777777" w:rsidR="00946F28" w:rsidRPr="00BA51DD" w:rsidRDefault="00946F28" w:rsidP="00946F28">
      <w:pPr>
        <w:tabs>
          <w:tab w:val="left" w:pos="851"/>
        </w:tabs>
        <w:ind w:left="851"/>
        <w:rPr>
          <w:sz w:val="24"/>
          <w:szCs w:val="24"/>
          <w:lang w:val="en-GB"/>
        </w:rPr>
      </w:pPr>
    </w:p>
    <w:p w14:paraId="61E82081" w14:textId="77777777" w:rsidR="00946F28" w:rsidRPr="00BA51DD" w:rsidRDefault="00946F28" w:rsidP="00946F28">
      <w:pPr>
        <w:tabs>
          <w:tab w:val="left" w:pos="851"/>
        </w:tabs>
        <w:ind w:left="851"/>
        <w:rPr>
          <w:b/>
          <w:sz w:val="24"/>
          <w:szCs w:val="24"/>
          <w:lang w:val="en-GB"/>
        </w:rPr>
      </w:pPr>
      <w:r w:rsidRPr="00BA51DD">
        <w:rPr>
          <w:b/>
          <w:sz w:val="24"/>
          <w:szCs w:val="24"/>
          <w:lang w:val="en-GB"/>
        </w:rPr>
        <w:t>Special populations</w:t>
      </w:r>
    </w:p>
    <w:p w14:paraId="2133D825" w14:textId="77777777" w:rsidR="00946F28" w:rsidRPr="00BA51DD" w:rsidRDefault="00946F28" w:rsidP="00946F28">
      <w:pPr>
        <w:tabs>
          <w:tab w:val="left" w:pos="851"/>
        </w:tabs>
        <w:ind w:left="851"/>
        <w:rPr>
          <w:sz w:val="24"/>
          <w:szCs w:val="24"/>
          <w:lang w:val="en-GB"/>
        </w:rPr>
      </w:pPr>
    </w:p>
    <w:p w14:paraId="5CF7D0C4" w14:textId="2A99DA69" w:rsidR="00946F28" w:rsidRPr="00BA51DD" w:rsidRDefault="00946F28" w:rsidP="00946F28">
      <w:pPr>
        <w:tabs>
          <w:tab w:val="left" w:pos="851"/>
        </w:tabs>
        <w:ind w:left="851"/>
        <w:rPr>
          <w:sz w:val="24"/>
          <w:szCs w:val="24"/>
          <w:u w:val="single"/>
          <w:lang w:val="en-GB"/>
        </w:rPr>
      </w:pPr>
      <w:r w:rsidRPr="00BA51DD">
        <w:rPr>
          <w:sz w:val="24"/>
          <w:szCs w:val="24"/>
          <w:u w:val="single"/>
          <w:lang w:val="en-GB"/>
        </w:rPr>
        <w:t>Elderly</w:t>
      </w:r>
    </w:p>
    <w:p w14:paraId="2A10DA6D" w14:textId="77777777" w:rsidR="00946F28" w:rsidRPr="00BA51DD" w:rsidRDefault="00946F28" w:rsidP="00946F28">
      <w:pPr>
        <w:tabs>
          <w:tab w:val="left" w:pos="851"/>
        </w:tabs>
        <w:ind w:left="851"/>
        <w:rPr>
          <w:sz w:val="24"/>
          <w:szCs w:val="24"/>
          <w:lang w:val="en-GB"/>
        </w:rPr>
      </w:pPr>
      <w:r w:rsidRPr="00BA51DD">
        <w:rPr>
          <w:sz w:val="24"/>
          <w:szCs w:val="24"/>
          <w:lang w:val="en-GB"/>
        </w:rPr>
        <w:t>Lower maintenance doses may be required due to the age–related reduction in renal function.</w:t>
      </w:r>
    </w:p>
    <w:p w14:paraId="63985EAA" w14:textId="77777777" w:rsidR="00946F28" w:rsidRPr="00BA51DD" w:rsidRDefault="00946F28" w:rsidP="00946F28">
      <w:pPr>
        <w:tabs>
          <w:tab w:val="left" w:pos="851"/>
        </w:tabs>
        <w:ind w:left="851"/>
        <w:rPr>
          <w:sz w:val="24"/>
          <w:szCs w:val="24"/>
          <w:lang w:val="en-GB"/>
        </w:rPr>
      </w:pPr>
    </w:p>
    <w:p w14:paraId="67747C24" w14:textId="77777777" w:rsidR="00946F28" w:rsidRPr="00BA51DD" w:rsidRDefault="00946F28" w:rsidP="00946F28">
      <w:pPr>
        <w:tabs>
          <w:tab w:val="left" w:pos="851"/>
        </w:tabs>
        <w:ind w:left="851"/>
        <w:rPr>
          <w:sz w:val="24"/>
          <w:szCs w:val="24"/>
          <w:u w:val="single"/>
          <w:lang w:val="en-GB"/>
        </w:rPr>
      </w:pPr>
      <w:r w:rsidRPr="00BA51DD">
        <w:rPr>
          <w:sz w:val="24"/>
          <w:szCs w:val="24"/>
          <w:u w:val="single"/>
          <w:lang w:val="en-GB"/>
        </w:rPr>
        <w:t>Renal impairment</w:t>
      </w:r>
    </w:p>
    <w:p w14:paraId="7ACB6FDB" w14:textId="77777777" w:rsidR="00946F28" w:rsidRPr="00BA51DD" w:rsidRDefault="00946F28" w:rsidP="00946F28">
      <w:pPr>
        <w:tabs>
          <w:tab w:val="left" w:pos="851"/>
        </w:tabs>
        <w:ind w:left="851"/>
        <w:rPr>
          <w:sz w:val="24"/>
          <w:szCs w:val="24"/>
          <w:lang w:val="en-US"/>
        </w:rPr>
      </w:pPr>
      <w:r w:rsidRPr="00BA51DD">
        <w:rPr>
          <w:sz w:val="24"/>
          <w:szCs w:val="24"/>
          <w:lang w:val="en-US"/>
        </w:rPr>
        <w:t xml:space="preserve">In adult and </w:t>
      </w:r>
      <w:proofErr w:type="spellStart"/>
      <w:r w:rsidRPr="00BA51DD">
        <w:rPr>
          <w:sz w:val="24"/>
          <w:szCs w:val="24"/>
          <w:lang w:val="en-US"/>
        </w:rPr>
        <w:t>paediatric</w:t>
      </w:r>
      <w:proofErr w:type="spellEnd"/>
      <w:r w:rsidRPr="00BA51DD">
        <w:rPr>
          <w:sz w:val="24"/>
          <w:szCs w:val="24"/>
          <w:lang w:val="en-US"/>
        </w:rPr>
        <w:t xml:space="preserve"> patients with renal impairment, consideration should be given to an initial starting dose followed by serum vancomycin trough levels rather than to a scheduled dosing regimen, particularly in patients with severe renal impairment or those who undergo renal replacement therapy (RRT) due to the many varying factors that may affect vancomycin levels in them. </w:t>
      </w:r>
    </w:p>
    <w:p w14:paraId="698F0B48" w14:textId="77777777" w:rsidR="00946F28" w:rsidRPr="00BA51DD" w:rsidRDefault="00946F28" w:rsidP="00946F28">
      <w:pPr>
        <w:tabs>
          <w:tab w:val="left" w:pos="851"/>
        </w:tabs>
        <w:ind w:left="851"/>
        <w:rPr>
          <w:sz w:val="24"/>
          <w:szCs w:val="24"/>
          <w:lang w:val="en-US"/>
        </w:rPr>
      </w:pPr>
      <w:r w:rsidRPr="00BA51DD">
        <w:rPr>
          <w:sz w:val="24"/>
          <w:szCs w:val="24"/>
          <w:lang w:val="en-US"/>
        </w:rPr>
        <w:t xml:space="preserve">In patients with mild or moderate renal failure, the starting dose must not be reduced. In patients with severe renal failure, it is preferable to prolong the interval of administration rather than administer lower daily doses.  </w:t>
      </w:r>
    </w:p>
    <w:p w14:paraId="2FB0CA8F" w14:textId="77777777" w:rsidR="00946F28" w:rsidRPr="00BA51DD" w:rsidRDefault="00946F28" w:rsidP="00946F28">
      <w:pPr>
        <w:tabs>
          <w:tab w:val="left" w:pos="851"/>
        </w:tabs>
        <w:ind w:left="851"/>
        <w:rPr>
          <w:sz w:val="24"/>
          <w:szCs w:val="24"/>
          <w:lang w:val="en-US"/>
        </w:rPr>
      </w:pPr>
      <w:r w:rsidRPr="00BA51DD">
        <w:rPr>
          <w:sz w:val="24"/>
          <w:szCs w:val="24"/>
          <w:lang w:val="en-US"/>
        </w:rPr>
        <w:t>Appropriate consideration should be given to the concomitant administration of medicinal products that may reduce vancomycin clearance and/or potentiate its undesirable effects (see section 4.4).</w:t>
      </w:r>
    </w:p>
    <w:p w14:paraId="2C579E07" w14:textId="77777777" w:rsidR="00946F28" w:rsidRPr="00BA51DD" w:rsidRDefault="00946F28" w:rsidP="00946F28">
      <w:pPr>
        <w:tabs>
          <w:tab w:val="left" w:pos="851"/>
        </w:tabs>
        <w:ind w:left="851"/>
        <w:rPr>
          <w:sz w:val="24"/>
          <w:szCs w:val="24"/>
          <w:lang w:val="en-US"/>
        </w:rPr>
      </w:pPr>
      <w:r w:rsidRPr="00BA51DD">
        <w:rPr>
          <w:sz w:val="24"/>
          <w:szCs w:val="24"/>
          <w:lang w:val="en-US"/>
        </w:rPr>
        <w:t xml:space="preserve">Vancomycin is poorly dialyzable by intermittent hemodialysis. However, use of high-flux membranes and continuous renal replacement therapy (CRRT) increases vancomycin </w:t>
      </w:r>
      <w:r w:rsidRPr="00BA51DD">
        <w:rPr>
          <w:sz w:val="24"/>
          <w:szCs w:val="24"/>
          <w:lang w:val="en-US"/>
        </w:rPr>
        <w:lastRenderedPageBreak/>
        <w:t xml:space="preserve">clearance and generally requires replacement dosing (usually after the </w:t>
      </w:r>
      <w:proofErr w:type="spellStart"/>
      <w:r w:rsidRPr="00BA51DD">
        <w:rPr>
          <w:sz w:val="24"/>
          <w:szCs w:val="24"/>
          <w:lang w:val="en-US"/>
        </w:rPr>
        <w:t>haemodialysis</w:t>
      </w:r>
      <w:proofErr w:type="spellEnd"/>
      <w:r w:rsidRPr="00BA51DD">
        <w:rPr>
          <w:sz w:val="24"/>
          <w:szCs w:val="24"/>
          <w:lang w:val="en-US"/>
        </w:rPr>
        <w:t xml:space="preserve"> session in case of intermittent </w:t>
      </w:r>
      <w:proofErr w:type="spellStart"/>
      <w:r w:rsidRPr="00BA51DD">
        <w:rPr>
          <w:sz w:val="24"/>
          <w:szCs w:val="24"/>
          <w:lang w:val="en-US"/>
        </w:rPr>
        <w:t>haemodialysis</w:t>
      </w:r>
      <w:proofErr w:type="spellEnd"/>
      <w:r w:rsidRPr="00BA51DD">
        <w:rPr>
          <w:sz w:val="24"/>
          <w:szCs w:val="24"/>
          <w:lang w:val="en-US"/>
        </w:rPr>
        <w:t xml:space="preserve">). </w:t>
      </w:r>
    </w:p>
    <w:p w14:paraId="3856305C" w14:textId="77777777" w:rsidR="00946F28" w:rsidRPr="00BA51DD" w:rsidRDefault="00946F28" w:rsidP="00946F28">
      <w:pPr>
        <w:tabs>
          <w:tab w:val="left" w:pos="851"/>
        </w:tabs>
        <w:ind w:left="851"/>
        <w:rPr>
          <w:i/>
          <w:sz w:val="24"/>
          <w:szCs w:val="24"/>
          <w:lang w:val="en-GB"/>
        </w:rPr>
      </w:pPr>
    </w:p>
    <w:p w14:paraId="5D8A0DA4" w14:textId="77777777" w:rsidR="00946F28" w:rsidRPr="00BA51DD" w:rsidRDefault="00946F28" w:rsidP="00946F28">
      <w:pPr>
        <w:tabs>
          <w:tab w:val="left" w:pos="851"/>
        </w:tabs>
        <w:ind w:left="851"/>
        <w:rPr>
          <w:sz w:val="24"/>
          <w:szCs w:val="24"/>
          <w:u w:val="single"/>
          <w:lang w:val="en-GB"/>
        </w:rPr>
      </w:pPr>
      <w:r w:rsidRPr="00BA51DD">
        <w:rPr>
          <w:sz w:val="24"/>
          <w:szCs w:val="24"/>
          <w:u w:val="single"/>
          <w:lang w:val="en-GB"/>
        </w:rPr>
        <w:t>Adults</w:t>
      </w:r>
    </w:p>
    <w:p w14:paraId="143A2CB7" w14:textId="77777777" w:rsidR="00946F28" w:rsidRPr="00BA51DD" w:rsidRDefault="00946F28" w:rsidP="00946F28">
      <w:pPr>
        <w:tabs>
          <w:tab w:val="left" w:pos="851"/>
        </w:tabs>
        <w:ind w:left="851"/>
        <w:rPr>
          <w:sz w:val="24"/>
          <w:szCs w:val="24"/>
          <w:lang w:val="en-GB"/>
        </w:rPr>
      </w:pPr>
      <w:r w:rsidRPr="00BA51DD">
        <w:rPr>
          <w:sz w:val="24"/>
          <w:szCs w:val="24"/>
          <w:lang w:val="en-GB"/>
        </w:rPr>
        <w:t>Dose adjustments in adult patients could be based on glomerular filtration rate estimated (eGFR) by the following formula:</w:t>
      </w:r>
    </w:p>
    <w:p w14:paraId="16D21DAF" w14:textId="77777777" w:rsidR="00946F28" w:rsidRPr="00BA51DD" w:rsidRDefault="00946F28" w:rsidP="00946F28">
      <w:pPr>
        <w:tabs>
          <w:tab w:val="left" w:pos="851"/>
        </w:tabs>
        <w:ind w:left="851"/>
        <w:rPr>
          <w:sz w:val="24"/>
          <w:szCs w:val="24"/>
          <w:lang w:val="en-GB"/>
        </w:rPr>
      </w:pPr>
    </w:p>
    <w:p w14:paraId="6C076CCA" w14:textId="77777777" w:rsidR="00BA51DD" w:rsidRPr="00BA51DD" w:rsidRDefault="00BA51DD" w:rsidP="00BA51DD">
      <w:pPr>
        <w:tabs>
          <w:tab w:val="left" w:pos="851"/>
        </w:tabs>
        <w:ind w:left="851"/>
        <w:rPr>
          <w:sz w:val="24"/>
          <w:szCs w:val="24"/>
          <w:lang w:val="en-GB"/>
        </w:rPr>
      </w:pPr>
      <w:r w:rsidRPr="00BA51DD">
        <w:rPr>
          <w:sz w:val="24"/>
          <w:szCs w:val="24"/>
          <w:lang w:val="en-GB"/>
        </w:rPr>
        <w:t>Men: [Weight (kg) x [140 - age (years)]] / [72 x serum creatinine (mg/dl)]</w:t>
      </w:r>
    </w:p>
    <w:p w14:paraId="6C8EE4B8" w14:textId="77777777" w:rsidR="00946F28" w:rsidRPr="00BA51DD" w:rsidRDefault="00946F28" w:rsidP="00946F28">
      <w:pPr>
        <w:tabs>
          <w:tab w:val="left" w:pos="851"/>
        </w:tabs>
        <w:ind w:left="851"/>
        <w:rPr>
          <w:sz w:val="24"/>
          <w:szCs w:val="24"/>
          <w:lang w:val="en-GB"/>
        </w:rPr>
      </w:pPr>
    </w:p>
    <w:p w14:paraId="40E9640D" w14:textId="77777777" w:rsidR="00946F28" w:rsidRPr="00BA51DD" w:rsidRDefault="00946F28" w:rsidP="00946F28">
      <w:pPr>
        <w:tabs>
          <w:tab w:val="left" w:pos="851"/>
        </w:tabs>
        <w:ind w:left="851"/>
        <w:rPr>
          <w:sz w:val="24"/>
          <w:szCs w:val="24"/>
          <w:lang w:val="en-GB"/>
        </w:rPr>
      </w:pPr>
      <w:r w:rsidRPr="00BA51DD">
        <w:rPr>
          <w:sz w:val="24"/>
          <w:szCs w:val="24"/>
          <w:lang w:val="en-GB"/>
        </w:rPr>
        <w:t>Women: 0.85 x value calculated by the above formula.</w:t>
      </w:r>
    </w:p>
    <w:p w14:paraId="54B00E47" w14:textId="77777777" w:rsidR="00946F28" w:rsidRPr="00BA51DD" w:rsidRDefault="00946F28" w:rsidP="00946F28">
      <w:pPr>
        <w:tabs>
          <w:tab w:val="left" w:pos="851"/>
        </w:tabs>
        <w:ind w:left="851"/>
        <w:rPr>
          <w:sz w:val="24"/>
          <w:szCs w:val="24"/>
          <w:u w:val="single"/>
          <w:lang w:val="en-GB"/>
        </w:rPr>
      </w:pPr>
    </w:p>
    <w:p w14:paraId="0120A58B" w14:textId="77777777" w:rsidR="00946F28" w:rsidRPr="00BA51DD" w:rsidRDefault="00946F28" w:rsidP="00946F28">
      <w:pPr>
        <w:tabs>
          <w:tab w:val="left" w:pos="851"/>
        </w:tabs>
        <w:ind w:left="851"/>
        <w:rPr>
          <w:sz w:val="24"/>
          <w:szCs w:val="24"/>
          <w:lang w:val="en-GB"/>
        </w:rPr>
      </w:pPr>
      <w:r w:rsidRPr="00BA51DD">
        <w:rPr>
          <w:sz w:val="24"/>
          <w:szCs w:val="24"/>
          <w:lang w:val="en-GB"/>
        </w:rPr>
        <w:t xml:space="preserve">The usual starting dose for adult patients is 15 to 20 mg/kg that could be administered every 24 hours in patients with creatinine clearance between 20 to 49 ml/min. In patients with severe renal impairment (creatinine clearance below 20 ml/min) or those on renal replacement therapy, the appropriate timing and </w:t>
      </w:r>
      <w:proofErr w:type="gramStart"/>
      <w:r w:rsidRPr="00BA51DD">
        <w:rPr>
          <w:sz w:val="24"/>
          <w:szCs w:val="24"/>
          <w:lang w:val="en-GB"/>
        </w:rPr>
        <w:t>amount</w:t>
      </w:r>
      <w:proofErr w:type="gramEnd"/>
      <w:r w:rsidRPr="00BA51DD">
        <w:rPr>
          <w:sz w:val="24"/>
          <w:szCs w:val="24"/>
          <w:lang w:val="en-GB"/>
        </w:rPr>
        <w:t xml:space="preserve"> of subsequent doses largely depend on the modality of RRT and should be based on serum vancomycin trough levels and on residual renal function (see section 4.4). Depending on the clinical situation, consideration could be given to withhold the next dose while awaiting the results of vancomycin levels.</w:t>
      </w:r>
    </w:p>
    <w:p w14:paraId="5C7B809D" w14:textId="77777777" w:rsidR="00946F28" w:rsidRPr="00BA51DD" w:rsidRDefault="00946F28" w:rsidP="00946F28">
      <w:pPr>
        <w:tabs>
          <w:tab w:val="left" w:pos="851"/>
        </w:tabs>
        <w:ind w:left="851"/>
        <w:rPr>
          <w:sz w:val="24"/>
          <w:szCs w:val="24"/>
          <w:lang w:val="en-GB"/>
        </w:rPr>
      </w:pPr>
    </w:p>
    <w:p w14:paraId="0901ECF1" w14:textId="77777777" w:rsidR="00946F28" w:rsidRPr="00BA51DD" w:rsidRDefault="00946F28" w:rsidP="00946F28">
      <w:pPr>
        <w:tabs>
          <w:tab w:val="left" w:pos="851"/>
        </w:tabs>
        <w:ind w:left="851"/>
        <w:rPr>
          <w:sz w:val="24"/>
          <w:szCs w:val="24"/>
          <w:lang w:val="en-US"/>
        </w:rPr>
      </w:pPr>
      <w:r w:rsidRPr="00BA51DD">
        <w:rPr>
          <w:sz w:val="24"/>
          <w:szCs w:val="24"/>
          <w:lang w:val="en-US"/>
        </w:rPr>
        <w:t>In the critically ill patient with renal insufficiency, the initial loading dose (25 to 30 mg/kg) should not be reduced.</w:t>
      </w:r>
    </w:p>
    <w:p w14:paraId="29EB99B1" w14:textId="77777777" w:rsidR="00946F28" w:rsidRPr="00BA51DD" w:rsidRDefault="00946F28" w:rsidP="00946F28">
      <w:pPr>
        <w:tabs>
          <w:tab w:val="left" w:pos="851"/>
        </w:tabs>
        <w:ind w:left="851"/>
        <w:rPr>
          <w:sz w:val="24"/>
          <w:szCs w:val="24"/>
          <w:lang w:val="en-US"/>
        </w:rPr>
      </w:pPr>
    </w:p>
    <w:p w14:paraId="4E73E15C" w14:textId="77777777" w:rsidR="00946F28" w:rsidRPr="00BA51DD" w:rsidRDefault="00946F28" w:rsidP="00946F28">
      <w:pPr>
        <w:tabs>
          <w:tab w:val="left" w:pos="851"/>
        </w:tabs>
        <w:ind w:left="851"/>
        <w:rPr>
          <w:sz w:val="24"/>
          <w:szCs w:val="24"/>
          <w:u w:val="single"/>
          <w:lang w:val="en-GB"/>
        </w:rPr>
      </w:pPr>
      <w:r w:rsidRPr="00BA51DD">
        <w:rPr>
          <w:sz w:val="24"/>
          <w:szCs w:val="24"/>
          <w:u w:val="single"/>
          <w:lang w:val="en-GB"/>
        </w:rPr>
        <w:t>Paediatric population</w:t>
      </w:r>
    </w:p>
    <w:p w14:paraId="4E9959E4" w14:textId="77777777" w:rsidR="00946F28" w:rsidRPr="00BA51DD" w:rsidRDefault="00946F28" w:rsidP="00946F28">
      <w:pPr>
        <w:tabs>
          <w:tab w:val="left" w:pos="851"/>
        </w:tabs>
        <w:ind w:left="851"/>
        <w:rPr>
          <w:sz w:val="24"/>
          <w:szCs w:val="24"/>
          <w:lang w:val="en-GB"/>
        </w:rPr>
      </w:pPr>
      <w:r w:rsidRPr="00BA51DD">
        <w:rPr>
          <w:sz w:val="24"/>
          <w:szCs w:val="24"/>
          <w:lang w:val="en-GB"/>
        </w:rPr>
        <w:t>Dose adjustments in paediatric patients aged 1 year and older could be based on glomerular filtration rate estimated (eGFR) by the revised Schwartz formula:</w:t>
      </w:r>
    </w:p>
    <w:p w14:paraId="6C1A6701" w14:textId="77777777" w:rsidR="00946F28" w:rsidRPr="00BA51DD" w:rsidRDefault="00946F28" w:rsidP="00946F28">
      <w:pPr>
        <w:tabs>
          <w:tab w:val="left" w:pos="851"/>
        </w:tabs>
        <w:ind w:left="851"/>
        <w:rPr>
          <w:sz w:val="24"/>
          <w:szCs w:val="24"/>
          <w:lang w:val="en-GB"/>
        </w:rPr>
      </w:pPr>
    </w:p>
    <w:p w14:paraId="4BEE6FC6" w14:textId="77777777" w:rsidR="00946F28" w:rsidRPr="00BA51DD" w:rsidRDefault="00946F28" w:rsidP="00946F28">
      <w:pPr>
        <w:tabs>
          <w:tab w:val="left" w:pos="851"/>
        </w:tabs>
        <w:ind w:left="851"/>
        <w:rPr>
          <w:sz w:val="24"/>
          <w:szCs w:val="24"/>
          <w:lang w:val="en-GB"/>
        </w:rPr>
      </w:pPr>
      <w:r w:rsidRPr="00BA51DD">
        <w:rPr>
          <w:sz w:val="24"/>
          <w:szCs w:val="24"/>
          <w:lang w:val="en-GB"/>
        </w:rPr>
        <w:t>eGFR (mL/min/1.73m</w:t>
      </w:r>
      <w:r w:rsidRPr="00BA51DD">
        <w:rPr>
          <w:sz w:val="24"/>
          <w:szCs w:val="24"/>
          <w:vertAlign w:val="superscript"/>
          <w:lang w:val="en-GB"/>
        </w:rPr>
        <w:t>2</w:t>
      </w:r>
      <w:r w:rsidRPr="00BA51DD">
        <w:rPr>
          <w:sz w:val="24"/>
          <w:szCs w:val="24"/>
          <w:lang w:val="en-GB"/>
        </w:rPr>
        <w:t>) = (height cm x 0.413)/ serum creatinine (mg/dl)</w:t>
      </w:r>
    </w:p>
    <w:p w14:paraId="1542D3AD" w14:textId="77777777" w:rsidR="00946F28" w:rsidRPr="00BA51DD" w:rsidRDefault="00946F28" w:rsidP="00946F28">
      <w:pPr>
        <w:tabs>
          <w:tab w:val="left" w:pos="851"/>
        </w:tabs>
        <w:ind w:left="851"/>
        <w:rPr>
          <w:sz w:val="24"/>
          <w:szCs w:val="24"/>
          <w:lang w:val="en-GB"/>
        </w:rPr>
      </w:pPr>
    </w:p>
    <w:p w14:paraId="3FBF5808" w14:textId="77777777" w:rsidR="00946F28" w:rsidRPr="00BA51DD" w:rsidRDefault="00946F28" w:rsidP="00946F28">
      <w:pPr>
        <w:tabs>
          <w:tab w:val="left" w:pos="851"/>
        </w:tabs>
        <w:ind w:left="851"/>
        <w:rPr>
          <w:sz w:val="24"/>
          <w:szCs w:val="24"/>
          <w:lang w:val="en-GB"/>
        </w:rPr>
      </w:pPr>
      <w:r w:rsidRPr="00BA51DD">
        <w:rPr>
          <w:sz w:val="24"/>
          <w:szCs w:val="24"/>
          <w:lang w:val="en-GB"/>
        </w:rPr>
        <w:t>eGFR (mL/min/1.73m</w:t>
      </w:r>
      <w:r w:rsidRPr="00BA51DD">
        <w:rPr>
          <w:sz w:val="24"/>
          <w:szCs w:val="24"/>
          <w:vertAlign w:val="superscript"/>
          <w:lang w:val="en-GB"/>
        </w:rPr>
        <w:t>2</w:t>
      </w:r>
      <w:r w:rsidRPr="00BA51DD">
        <w:rPr>
          <w:sz w:val="24"/>
          <w:szCs w:val="24"/>
          <w:lang w:val="en-GB"/>
        </w:rPr>
        <w:t xml:space="preserve">) = (height cm x 36.2/serum creatinine (µmol/L) </w:t>
      </w:r>
    </w:p>
    <w:p w14:paraId="2AA10FFC" w14:textId="77777777" w:rsidR="00946F28" w:rsidRPr="00BA51DD" w:rsidRDefault="00946F28" w:rsidP="00946F28">
      <w:pPr>
        <w:tabs>
          <w:tab w:val="left" w:pos="851"/>
        </w:tabs>
        <w:ind w:left="851"/>
        <w:rPr>
          <w:sz w:val="24"/>
          <w:szCs w:val="24"/>
          <w:lang w:val="en-GB"/>
        </w:rPr>
      </w:pPr>
    </w:p>
    <w:p w14:paraId="7FEF11A8" w14:textId="77777777" w:rsidR="00946F28" w:rsidRPr="00BA51DD" w:rsidRDefault="00946F28" w:rsidP="00946F28">
      <w:pPr>
        <w:tabs>
          <w:tab w:val="left" w:pos="851"/>
        </w:tabs>
        <w:ind w:left="851"/>
        <w:rPr>
          <w:sz w:val="24"/>
          <w:szCs w:val="24"/>
          <w:lang w:val="en-GB"/>
        </w:rPr>
      </w:pPr>
      <w:r w:rsidRPr="00BA51DD">
        <w:rPr>
          <w:sz w:val="24"/>
          <w:szCs w:val="24"/>
          <w:lang w:val="en-GB"/>
        </w:rPr>
        <w:t xml:space="preserve">For neonates and infants below 1 year of age, expert advice should be sought as the revised Schwartz formula is not applicable to them. </w:t>
      </w:r>
    </w:p>
    <w:p w14:paraId="11855571" w14:textId="77777777" w:rsidR="00946F28" w:rsidRPr="00BA51DD" w:rsidRDefault="00946F28" w:rsidP="00946F28">
      <w:pPr>
        <w:tabs>
          <w:tab w:val="left" w:pos="851"/>
        </w:tabs>
        <w:ind w:left="851"/>
        <w:rPr>
          <w:sz w:val="24"/>
          <w:szCs w:val="24"/>
          <w:lang w:val="en-GB"/>
        </w:rPr>
      </w:pPr>
    </w:p>
    <w:p w14:paraId="432B89D2" w14:textId="77777777" w:rsidR="00946F28" w:rsidRPr="00BA51DD" w:rsidRDefault="00946F28" w:rsidP="00946F28">
      <w:pPr>
        <w:tabs>
          <w:tab w:val="left" w:pos="851"/>
        </w:tabs>
        <w:ind w:left="851"/>
        <w:rPr>
          <w:sz w:val="24"/>
          <w:szCs w:val="24"/>
          <w:lang w:val="en-GB"/>
        </w:rPr>
      </w:pPr>
      <w:proofErr w:type="spellStart"/>
      <w:r w:rsidRPr="00BA51DD">
        <w:rPr>
          <w:sz w:val="24"/>
          <w:szCs w:val="24"/>
          <w:lang w:val="en-GB"/>
        </w:rPr>
        <w:t>Orientative</w:t>
      </w:r>
      <w:proofErr w:type="spellEnd"/>
      <w:r w:rsidRPr="00BA51DD">
        <w:rPr>
          <w:sz w:val="24"/>
          <w:szCs w:val="24"/>
          <w:lang w:val="en-GB"/>
        </w:rPr>
        <w:t xml:space="preserve"> dosing recommendations for the paediatric population are shown in table below that follow the same principles as in adult patients. </w:t>
      </w:r>
    </w:p>
    <w:p w14:paraId="785318D9" w14:textId="77777777" w:rsidR="00946F28" w:rsidRPr="00BA51DD" w:rsidRDefault="00946F28" w:rsidP="00946F28">
      <w:pPr>
        <w:tabs>
          <w:tab w:val="left" w:pos="851"/>
        </w:tabs>
        <w:ind w:left="851"/>
        <w:rPr>
          <w:sz w:val="24"/>
          <w:szCs w:val="24"/>
          <w:u w:val="single"/>
          <w:lang w:val="en-G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7"/>
        <w:gridCol w:w="1969"/>
        <w:gridCol w:w="2784"/>
      </w:tblGrid>
      <w:tr w:rsidR="00946F28" w:rsidRPr="00BA51DD" w14:paraId="5DD23B04" w14:textId="77777777" w:rsidTr="00225DEC">
        <w:trPr>
          <w:trHeight w:val="380"/>
          <w:jc w:val="center"/>
        </w:trPr>
        <w:tc>
          <w:tcPr>
            <w:tcW w:w="3747" w:type="dxa"/>
            <w:tcBorders>
              <w:top w:val="single" w:sz="4" w:space="0" w:color="auto"/>
              <w:left w:val="single" w:sz="4" w:space="0" w:color="auto"/>
              <w:bottom w:val="single" w:sz="4" w:space="0" w:color="auto"/>
              <w:right w:val="single" w:sz="4" w:space="0" w:color="auto"/>
            </w:tcBorders>
            <w:hideMark/>
          </w:tcPr>
          <w:p w14:paraId="26ED3BB0" w14:textId="77777777" w:rsidR="00946F28" w:rsidRPr="00BA51DD" w:rsidRDefault="00946F28" w:rsidP="009A16AD">
            <w:pPr>
              <w:ind w:left="32"/>
              <w:rPr>
                <w:b/>
                <w:sz w:val="24"/>
                <w:szCs w:val="24"/>
                <w:lang w:val="en-GB"/>
              </w:rPr>
            </w:pPr>
            <w:r w:rsidRPr="00BA51DD">
              <w:rPr>
                <w:b/>
                <w:sz w:val="24"/>
                <w:szCs w:val="24"/>
                <w:lang w:val="en-GB"/>
              </w:rPr>
              <w:t>GFR (mL/min/1.73 m</w:t>
            </w:r>
            <w:r w:rsidRPr="00BA51DD">
              <w:rPr>
                <w:b/>
                <w:sz w:val="24"/>
                <w:szCs w:val="24"/>
                <w:vertAlign w:val="superscript"/>
                <w:lang w:val="en-GB"/>
              </w:rPr>
              <w:t>2</w:t>
            </w:r>
            <w:r w:rsidRPr="00BA51DD">
              <w:rPr>
                <w:b/>
                <w:sz w:val="24"/>
                <w:szCs w:val="24"/>
                <w:lang w:val="en-GB"/>
              </w:rPr>
              <w:t>)</w:t>
            </w:r>
          </w:p>
        </w:tc>
        <w:tc>
          <w:tcPr>
            <w:tcW w:w="1969" w:type="dxa"/>
            <w:tcBorders>
              <w:top w:val="single" w:sz="4" w:space="0" w:color="auto"/>
              <w:left w:val="single" w:sz="4" w:space="0" w:color="auto"/>
              <w:bottom w:val="single" w:sz="4" w:space="0" w:color="auto"/>
              <w:right w:val="single" w:sz="4" w:space="0" w:color="auto"/>
            </w:tcBorders>
            <w:hideMark/>
          </w:tcPr>
          <w:p w14:paraId="76179657" w14:textId="77777777" w:rsidR="00946F28" w:rsidRPr="00BA51DD" w:rsidRDefault="00946F28" w:rsidP="009A16AD">
            <w:pPr>
              <w:ind w:left="109"/>
              <w:rPr>
                <w:b/>
                <w:sz w:val="24"/>
                <w:szCs w:val="24"/>
                <w:lang w:val="en-GB"/>
              </w:rPr>
            </w:pPr>
            <w:r w:rsidRPr="00BA51DD">
              <w:rPr>
                <w:b/>
                <w:sz w:val="24"/>
                <w:szCs w:val="24"/>
                <w:lang w:val="en-GB"/>
              </w:rPr>
              <w:t>IV dose</w:t>
            </w:r>
          </w:p>
        </w:tc>
        <w:tc>
          <w:tcPr>
            <w:tcW w:w="2784" w:type="dxa"/>
            <w:tcBorders>
              <w:top w:val="single" w:sz="4" w:space="0" w:color="auto"/>
              <w:left w:val="single" w:sz="4" w:space="0" w:color="auto"/>
              <w:bottom w:val="single" w:sz="4" w:space="0" w:color="auto"/>
              <w:right w:val="single" w:sz="4" w:space="0" w:color="auto"/>
            </w:tcBorders>
            <w:hideMark/>
          </w:tcPr>
          <w:p w14:paraId="01EF8BC8" w14:textId="77777777" w:rsidR="00946F28" w:rsidRPr="00BA51DD" w:rsidRDefault="00946F28" w:rsidP="009A16AD">
            <w:pPr>
              <w:rPr>
                <w:b/>
                <w:sz w:val="24"/>
                <w:szCs w:val="24"/>
                <w:lang w:val="en-GB"/>
              </w:rPr>
            </w:pPr>
            <w:r w:rsidRPr="00BA51DD">
              <w:rPr>
                <w:b/>
                <w:sz w:val="24"/>
                <w:szCs w:val="24"/>
                <w:lang w:val="en-GB"/>
              </w:rPr>
              <w:t>Frequency</w:t>
            </w:r>
          </w:p>
        </w:tc>
      </w:tr>
      <w:tr w:rsidR="00946F28" w:rsidRPr="00BA51DD" w14:paraId="29278A1E" w14:textId="77777777" w:rsidTr="00225DEC">
        <w:trPr>
          <w:jc w:val="center"/>
        </w:trPr>
        <w:tc>
          <w:tcPr>
            <w:tcW w:w="3747" w:type="dxa"/>
            <w:tcBorders>
              <w:top w:val="single" w:sz="4" w:space="0" w:color="auto"/>
              <w:left w:val="single" w:sz="4" w:space="0" w:color="auto"/>
              <w:bottom w:val="single" w:sz="4" w:space="0" w:color="auto"/>
              <w:right w:val="single" w:sz="4" w:space="0" w:color="auto"/>
            </w:tcBorders>
            <w:hideMark/>
          </w:tcPr>
          <w:p w14:paraId="652EED9B" w14:textId="77777777" w:rsidR="00946F28" w:rsidRPr="00BA51DD" w:rsidRDefault="00946F28" w:rsidP="009A16AD">
            <w:pPr>
              <w:ind w:left="32"/>
              <w:rPr>
                <w:sz w:val="24"/>
                <w:szCs w:val="24"/>
                <w:lang w:val="en-GB"/>
              </w:rPr>
            </w:pPr>
            <w:r w:rsidRPr="00BA51DD">
              <w:rPr>
                <w:sz w:val="24"/>
                <w:szCs w:val="24"/>
                <w:lang w:val="en-GB"/>
              </w:rPr>
              <w:t>50-30</w:t>
            </w:r>
          </w:p>
        </w:tc>
        <w:tc>
          <w:tcPr>
            <w:tcW w:w="1969" w:type="dxa"/>
            <w:tcBorders>
              <w:top w:val="single" w:sz="4" w:space="0" w:color="auto"/>
              <w:left w:val="single" w:sz="4" w:space="0" w:color="auto"/>
              <w:bottom w:val="single" w:sz="4" w:space="0" w:color="auto"/>
              <w:right w:val="single" w:sz="4" w:space="0" w:color="auto"/>
            </w:tcBorders>
            <w:hideMark/>
          </w:tcPr>
          <w:p w14:paraId="545E4C64" w14:textId="77777777" w:rsidR="00946F28" w:rsidRPr="00BA51DD" w:rsidRDefault="00946F28" w:rsidP="009A16AD">
            <w:pPr>
              <w:ind w:left="109"/>
              <w:rPr>
                <w:sz w:val="24"/>
                <w:szCs w:val="24"/>
                <w:lang w:val="en-GB"/>
              </w:rPr>
            </w:pPr>
            <w:r w:rsidRPr="00BA51DD">
              <w:rPr>
                <w:sz w:val="24"/>
                <w:szCs w:val="24"/>
                <w:lang w:val="en-GB"/>
              </w:rPr>
              <w:t>15 mg/kg</w:t>
            </w:r>
          </w:p>
        </w:tc>
        <w:tc>
          <w:tcPr>
            <w:tcW w:w="2784" w:type="dxa"/>
            <w:tcBorders>
              <w:top w:val="single" w:sz="4" w:space="0" w:color="auto"/>
              <w:left w:val="single" w:sz="4" w:space="0" w:color="auto"/>
              <w:bottom w:val="single" w:sz="4" w:space="0" w:color="auto"/>
              <w:right w:val="single" w:sz="4" w:space="0" w:color="auto"/>
            </w:tcBorders>
            <w:hideMark/>
          </w:tcPr>
          <w:p w14:paraId="40A5868C" w14:textId="77777777" w:rsidR="00946F28" w:rsidRPr="00BA51DD" w:rsidRDefault="00946F28" w:rsidP="009A16AD">
            <w:pPr>
              <w:rPr>
                <w:sz w:val="24"/>
                <w:szCs w:val="24"/>
                <w:lang w:val="en-GB"/>
              </w:rPr>
            </w:pPr>
            <w:r w:rsidRPr="00BA51DD">
              <w:rPr>
                <w:sz w:val="24"/>
                <w:szCs w:val="24"/>
                <w:lang w:val="en-GB"/>
              </w:rPr>
              <w:t xml:space="preserve">12 </w:t>
            </w:r>
            <w:proofErr w:type="gramStart"/>
            <w:r w:rsidRPr="00BA51DD">
              <w:rPr>
                <w:sz w:val="24"/>
                <w:szCs w:val="24"/>
                <w:lang w:val="en-GB"/>
              </w:rPr>
              <w:t>hourly</w:t>
            </w:r>
            <w:proofErr w:type="gramEnd"/>
          </w:p>
        </w:tc>
      </w:tr>
      <w:tr w:rsidR="00946F28" w:rsidRPr="00BA51DD" w14:paraId="273F5171" w14:textId="77777777" w:rsidTr="00225DEC">
        <w:trPr>
          <w:jc w:val="center"/>
        </w:trPr>
        <w:tc>
          <w:tcPr>
            <w:tcW w:w="3747" w:type="dxa"/>
            <w:tcBorders>
              <w:top w:val="single" w:sz="4" w:space="0" w:color="auto"/>
              <w:left w:val="single" w:sz="4" w:space="0" w:color="auto"/>
              <w:bottom w:val="single" w:sz="4" w:space="0" w:color="auto"/>
              <w:right w:val="single" w:sz="4" w:space="0" w:color="auto"/>
            </w:tcBorders>
            <w:hideMark/>
          </w:tcPr>
          <w:p w14:paraId="6CEA71E5" w14:textId="77777777" w:rsidR="00946F28" w:rsidRPr="00BA51DD" w:rsidRDefault="00946F28" w:rsidP="009A16AD">
            <w:pPr>
              <w:ind w:left="32"/>
              <w:rPr>
                <w:sz w:val="24"/>
                <w:szCs w:val="24"/>
                <w:lang w:val="en-GB"/>
              </w:rPr>
            </w:pPr>
            <w:r w:rsidRPr="00BA51DD">
              <w:rPr>
                <w:sz w:val="24"/>
                <w:szCs w:val="24"/>
                <w:lang w:val="en-GB"/>
              </w:rPr>
              <w:t>29-10</w:t>
            </w:r>
          </w:p>
        </w:tc>
        <w:tc>
          <w:tcPr>
            <w:tcW w:w="1969" w:type="dxa"/>
            <w:tcBorders>
              <w:top w:val="single" w:sz="4" w:space="0" w:color="auto"/>
              <w:left w:val="single" w:sz="4" w:space="0" w:color="auto"/>
              <w:bottom w:val="single" w:sz="4" w:space="0" w:color="auto"/>
              <w:right w:val="single" w:sz="4" w:space="0" w:color="auto"/>
            </w:tcBorders>
            <w:hideMark/>
          </w:tcPr>
          <w:p w14:paraId="79204597" w14:textId="77777777" w:rsidR="00946F28" w:rsidRPr="00BA51DD" w:rsidRDefault="00946F28" w:rsidP="009A16AD">
            <w:pPr>
              <w:ind w:left="109"/>
              <w:rPr>
                <w:sz w:val="24"/>
                <w:szCs w:val="24"/>
                <w:lang w:val="en-GB"/>
              </w:rPr>
            </w:pPr>
            <w:r w:rsidRPr="00BA51DD">
              <w:rPr>
                <w:sz w:val="24"/>
                <w:szCs w:val="24"/>
                <w:lang w:val="en-GB"/>
              </w:rPr>
              <w:t>15 mg/kg</w:t>
            </w:r>
          </w:p>
        </w:tc>
        <w:tc>
          <w:tcPr>
            <w:tcW w:w="2784" w:type="dxa"/>
            <w:tcBorders>
              <w:top w:val="single" w:sz="4" w:space="0" w:color="auto"/>
              <w:left w:val="single" w:sz="4" w:space="0" w:color="auto"/>
              <w:bottom w:val="single" w:sz="4" w:space="0" w:color="auto"/>
              <w:right w:val="single" w:sz="4" w:space="0" w:color="auto"/>
            </w:tcBorders>
            <w:hideMark/>
          </w:tcPr>
          <w:p w14:paraId="661AA52B" w14:textId="77777777" w:rsidR="00946F28" w:rsidRPr="00BA51DD" w:rsidRDefault="00946F28" w:rsidP="009A16AD">
            <w:pPr>
              <w:rPr>
                <w:sz w:val="24"/>
                <w:szCs w:val="24"/>
                <w:lang w:val="en-GB"/>
              </w:rPr>
            </w:pPr>
            <w:r w:rsidRPr="00BA51DD">
              <w:rPr>
                <w:sz w:val="24"/>
                <w:szCs w:val="24"/>
                <w:lang w:val="en-GB"/>
              </w:rPr>
              <w:t xml:space="preserve">24 </w:t>
            </w:r>
            <w:proofErr w:type="gramStart"/>
            <w:r w:rsidRPr="00BA51DD">
              <w:rPr>
                <w:sz w:val="24"/>
                <w:szCs w:val="24"/>
                <w:lang w:val="en-GB"/>
              </w:rPr>
              <w:t>hourly</w:t>
            </w:r>
            <w:proofErr w:type="gramEnd"/>
          </w:p>
        </w:tc>
      </w:tr>
      <w:tr w:rsidR="00946F28" w:rsidRPr="00E71133" w14:paraId="615AC420" w14:textId="77777777" w:rsidTr="00225DEC">
        <w:trPr>
          <w:jc w:val="center"/>
        </w:trPr>
        <w:tc>
          <w:tcPr>
            <w:tcW w:w="3747" w:type="dxa"/>
            <w:tcBorders>
              <w:top w:val="single" w:sz="4" w:space="0" w:color="auto"/>
              <w:left w:val="single" w:sz="4" w:space="0" w:color="auto"/>
              <w:bottom w:val="single" w:sz="4" w:space="0" w:color="auto"/>
              <w:right w:val="single" w:sz="4" w:space="0" w:color="auto"/>
            </w:tcBorders>
            <w:hideMark/>
          </w:tcPr>
          <w:p w14:paraId="43242854" w14:textId="77777777" w:rsidR="00946F28" w:rsidRPr="00BA51DD" w:rsidRDefault="00946F28" w:rsidP="009A16AD">
            <w:pPr>
              <w:ind w:left="32"/>
              <w:rPr>
                <w:sz w:val="24"/>
                <w:szCs w:val="24"/>
                <w:lang w:val="en-GB"/>
              </w:rPr>
            </w:pPr>
            <w:r w:rsidRPr="00BA51DD">
              <w:rPr>
                <w:sz w:val="24"/>
                <w:szCs w:val="24"/>
                <w:lang w:val="en-GB"/>
              </w:rPr>
              <w:t>&lt; 10</w:t>
            </w:r>
          </w:p>
        </w:tc>
        <w:tc>
          <w:tcPr>
            <w:tcW w:w="1969" w:type="dxa"/>
            <w:vMerge w:val="restart"/>
            <w:tcBorders>
              <w:top w:val="single" w:sz="4" w:space="0" w:color="auto"/>
              <w:left w:val="single" w:sz="4" w:space="0" w:color="auto"/>
              <w:bottom w:val="single" w:sz="4" w:space="0" w:color="auto"/>
              <w:right w:val="single" w:sz="4" w:space="0" w:color="auto"/>
            </w:tcBorders>
          </w:tcPr>
          <w:p w14:paraId="5D2BF4E8" w14:textId="77777777" w:rsidR="00946F28" w:rsidRPr="00BA51DD" w:rsidRDefault="00946F28" w:rsidP="009A16AD">
            <w:pPr>
              <w:ind w:left="109"/>
              <w:rPr>
                <w:sz w:val="24"/>
                <w:szCs w:val="24"/>
                <w:lang w:val="en-GB"/>
              </w:rPr>
            </w:pPr>
          </w:p>
          <w:p w14:paraId="7A5F52AD" w14:textId="77777777" w:rsidR="00946F28" w:rsidRPr="00BA51DD" w:rsidRDefault="00946F28" w:rsidP="009A16AD">
            <w:pPr>
              <w:ind w:left="109"/>
              <w:rPr>
                <w:sz w:val="24"/>
                <w:szCs w:val="24"/>
                <w:lang w:val="en-GB"/>
              </w:rPr>
            </w:pPr>
            <w:r w:rsidRPr="00BA51DD">
              <w:rPr>
                <w:sz w:val="24"/>
                <w:szCs w:val="24"/>
                <w:lang w:val="en-GB"/>
              </w:rPr>
              <w:t>10-15 mg/kg</w:t>
            </w:r>
          </w:p>
        </w:tc>
        <w:tc>
          <w:tcPr>
            <w:tcW w:w="2784" w:type="dxa"/>
            <w:vMerge w:val="restart"/>
            <w:tcBorders>
              <w:top w:val="single" w:sz="4" w:space="0" w:color="auto"/>
              <w:left w:val="single" w:sz="4" w:space="0" w:color="auto"/>
              <w:bottom w:val="single" w:sz="4" w:space="0" w:color="auto"/>
              <w:right w:val="single" w:sz="4" w:space="0" w:color="auto"/>
            </w:tcBorders>
            <w:hideMark/>
          </w:tcPr>
          <w:p w14:paraId="35F3B45A" w14:textId="77777777" w:rsidR="00946F28" w:rsidRPr="00BA51DD" w:rsidRDefault="00946F28" w:rsidP="009A16AD">
            <w:pPr>
              <w:rPr>
                <w:sz w:val="24"/>
                <w:szCs w:val="24"/>
                <w:lang w:val="en-GB"/>
              </w:rPr>
            </w:pPr>
            <w:r w:rsidRPr="00BA51DD">
              <w:rPr>
                <w:sz w:val="24"/>
                <w:szCs w:val="24"/>
                <w:lang w:val="en-GB"/>
              </w:rPr>
              <w:t xml:space="preserve">Re-dose based on levels* </w:t>
            </w:r>
          </w:p>
        </w:tc>
      </w:tr>
      <w:tr w:rsidR="00946F28" w:rsidRPr="00BA51DD" w14:paraId="5A8246A5" w14:textId="77777777" w:rsidTr="00225DEC">
        <w:trPr>
          <w:jc w:val="center"/>
        </w:trPr>
        <w:tc>
          <w:tcPr>
            <w:tcW w:w="3747" w:type="dxa"/>
            <w:tcBorders>
              <w:top w:val="single" w:sz="4" w:space="0" w:color="auto"/>
              <w:left w:val="single" w:sz="4" w:space="0" w:color="auto"/>
              <w:bottom w:val="single" w:sz="4" w:space="0" w:color="auto"/>
              <w:right w:val="single" w:sz="4" w:space="0" w:color="auto"/>
            </w:tcBorders>
            <w:hideMark/>
          </w:tcPr>
          <w:p w14:paraId="7222DAE3" w14:textId="77777777" w:rsidR="00946F28" w:rsidRPr="00BA51DD" w:rsidRDefault="00946F28" w:rsidP="009A16AD">
            <w:pPr>
              <w:ind w:left="32"/>
              <w:rPr>
                <w:sz w:val="24"/>
                <w:szCs w:val="24"/>
                <w:lang w:val="en-GB"/>
              </w:rPr>
            </w:pPr>
            <w:r w:rsidRPr="00BA51DD">
              <w:rPr>
                <w:sz w:val="24"/>
                <w:szCs w:val="24"/>
                <w:lang w:val="en-GB"/>
              </w:rPr>
              <w:t>Intermittent haemodialysis</w:t>
            </w: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3E341972" w14:textId="77777777" w:rsidR="00946F28" w:rsidRPr="00BA51DD" w:rsidRDefault="00946F28" w:rsidP="009A16AD">
            <w:pPr>
              <w:ind w:left="109"/>
              <w:rPr>
                <w:sz w:val="24"/>
                <w:szCs w:val="24"/>
                <w:lang w:val="en-GB"/>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14:paraId="6FC1024D" w14:textId="77777777" w:rsidR="00946F28" w:rsidRPr="00BA51DD" w:rsidRDefault="00946F28" w:rsidP="009A16AD">
            <w:pPr>
              <w:rPr>
                <w:sz w:val="24"/>
                <w:szCs w:val="24"/>
                <w:lang w:val="en-GB"/>
              </w:rPr>
            </w:pPr>
          </w:p>
        </w:tc>
      </w:tr>
      <w:tr w:rsidR="00946F28" w:rsidRPr="00BA51DD" w14:paraId="1CF7D59E" w14:textId="77777777" w:rsidTr="00225DEC">
        <w:trPr>
          <w:jc w:val="center"/>
        </w:trPr>
        <w:tc>
          <w:tcPr>
            <w:tcW w:w="3747" w:type="dxa"/>
            <w:tcBorders>
              <w:top w:val="single" w:sz="4" w:space="0" w:color="auto"/>
              <w:left w:val="single" w:sz="4" w:space="0" w:color="auto"/>
              <w:bottom w:val="single" w:sz="4" w:space="0" w:color="auto"/>
              <w:right w:val="single" w:sz="4" w:space="0" w:color="auto"/>
            </w:tcBorders>
            <w:hideMark/>
          </w:tcPr>
          <w:p w14:paraId="52DD1FC0" w14:textId="77777777" w:rsidR="00946F28" w:rsidRPr="00BA51DD" w:rsidRDefault="00946F28" w:rsidP="009A16AD">
            <w:pPr>
              <w:ind w:left="32"/>
              <w:rPr>
                <w:sz w:val="24"/>
                <w:szCs w:val="24"/>
                <w:lang w:val="en-GB"/>
              </w:rPr>
            </w:pPr>
            <w:r w:rsidRPr="00BA51DD">
              <w:rPr>
                <w:sz w:val="24"/>
                <w:szCs w:val="24"/>
                <w:lang w:val="en-GB"/>
              </w:rPr>
              <w:t>Peritoneal dialysis</w:t>
            </w: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0817F39A" w14:textId="77777777" w:rsidR="00946F28" w:rsidRPr="00BA51DD" w:rsidRDefault="00946F28" w:rsidP="009A16AD">
            <w:pPr>
              <w:ind w:left="109"/>
              <w:rPr>
                <w:sz w:val="24"/>
                <w:szCs w:val="24"/>
                <w:lang w:val="en-GB"/>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14:paraId="19E90F2C" w14:textId="77777777" w:rsidR="00946F28" w:rsidRPr="00BA51DD" w:rsidRDefault="00946F28" w:rsidP="009A16AD">
            <w:pPr>
              <w:rPr>
                <w:sz w:val="24"/>
                <w:szCs w:val="24"/>
                <w:lang w:val="en-GB"/>
              </w:rPr>
            </w:pPr>
          </w:p>
        </w:tc>
      </w:tr>
      <w:tr w:rsidR="00946F28" w:rsidRPr="00E71133" w14:paraId="0E21FBE0" w14:textId="77777777" w:rsidTr="00225DEC">
        <w:trPr>
          <w:jc w:val="center"/>
        </w:trPr>
        <w:tc>
          <w:tcPr>
            <w:tcW w:w="3747" w:type="dxa"/>
            <w:tcBorders>
              <w:top w:val="single" w:sz="4" w:space="0" w:color="auto"/>
              <w:left w:val="single" w:sz="4" w:space="0" w:color="auto"/>
              <w:bottom w:val="single" w:sz="4" w:space="0" w:color="auto"/>
              <w:right w:val="single" w:sz="4" w:space="0" w:color="auto"/>
            </w:tcBorders>
            <w:hideMark/>
          </w:tcPr>
          <w:p w14:paraId="6ACABE93" w14:textId="77777777" w:rsidR="00946F28" w:rsidRPr="00BA51DD" w:rsidRDefault="00946F28" w:rsidP="009A16AD">
            <w:pPr>
              <w:ind w:left="32"/>
              <w:rPr>
                <w:sz w:val="24"/>
                <w:szCs w:val="24"/>
                <w:lang w:val="en-GB"/>
              </w:rPr>
            </w:pPr>
            <w:r w:rsidRPr="00BA51DD">
              <w:rPr>
                <w:sz w:val="24"/>
                <w:szCs w:val="24"/>
                <w:lang w:val="en-GB"/>
              </w:rPr>
              <w:t>Continuous renal replacement therapy</w:t>
            </w:r>
          </w:p>
        </w:tc>
        <w:tc>
          <w:tcPr>
            <w:tcW w:w="1969" w:type="dxa"/>
            <w:tcBorders>
              <w:top w:val="single" w:sz="4" w:space="0" w:color="auto"/>
              <w:left w:val="single" w:sz="4" w:space="0" w:color="auto"/>
              <w:bottom w:val="single" w:sz="4" w:space="0" w:color="auto"/>
              <w:right w:val="single" w:sz="4" w:space="0" w:color="auto"/>
            </w:tcBorders>
            <w:hideMark/>
          </w:tcPr>
          <w:p w14:paraId="7EFE05BC" w14:textId="77777777" w:rsidR="00946F28" w:rsidRPr="00BA51DD" w:rsidRDefault="00946F28" w:rsidP="009A16AD">
            <w:pPr>
              <w:ind w:left="109"/>
              <w:rPr>
                <w:sz w:val="24"/>
                <w:szCs w:val="24"/>
                <w:lang w:val="en-GB"/>
              </w:rPr>
            </w:pPr>
            <w:r w:rsidRPr="00BA51DD">
              <w:rPr>
                <w:sz w:val="24"/>
                <w:szCs w:val="24"/>
                <w:lang w:val="en-GB"/>
              </w:rPr>
              <w:t>15 mg/kg</w:t>
            </w:r>
          </w:p>
        </w:tc>
        <w:tc>
          <w:tcPr>
            <w:tcW w:w="2784" w:type="dxa"/>
            <w:tcBorders>
              <w:top w:val="single" w:sz="4" w:space="0" w:color="auto"/>
              <w:left w:val="single" w:sz="4" w:space="0" w:color="auto"/>
              <w:bottom w:val="single" w:sz="4" w:space="0" w:color="auto"/>
              <w:right w:val="single" w:sz="4" w:space="0" w:color="auto"/>
            </w:tcBorders>
            <w:hideMark/>
          </w:tcPr>
          <w:p w14:paraId="722EF2B5" w14:textId="77777777" w:rsidR="00946F28" w:rsidRPr="00BA51DD" w:rsidRDefault="00946F28" w:rsidP="009A16AD">
            <w:pPr>
              <w:rPr>
                <w:sz w:val="24"/>
                <w:szCs w:val="24"/>
                <w:u w:val="single"/>
                <w:lang w:val="en-GB"/>
              </w:rPr>
            </w:pPr>
            <w:r w:rsidRPr="00BA51DD">
              <w:rPr>
                <w:sz w:val="24"/>
                <w:szCs w:val="24"/>
                <w:lang w:val="en-GB"/>
              </w:rPr>
              <w:t xml:space="preserve">Re-dose based on levels* </w:t>
            </w:r>
          </w:p>
        </w:tc>
      </w:tr>
    </w:tbl>
    <w:p w14:paraId="48C86610" w14:textId="5CAC2A8F" w:rsidR="00946F28" w:rsidRPr="00BA51DD" w:rsidRDefault="00946F28" w:rsidP="00946F28">
      <w:pPr>
        <w:tabs>
          <w:tab w:val="left" w:pos="851"/>
        </w:tabs>
        <w:ind w:left="851"/>
        <w:rPr>
          <w:sz w:val="24"/>
          <w:szCs w:val="24"/>
          <w:lang w:val="en-GB"/>
        </w:rPr>
      </w:pPr>
      <w:r w:rsidRPr="00BA51DD">
        <w:rPr>
          <w:sz w:val="24"/>
          <w:szCs w:val="24"/>
          <w:lang w:val="en-GB"/>
        </w:rPr>
        <w:t>*</w:t>
      </w:r>
      <w:r w:rsidR="009A16AD" w:rsidRPr="00BA51DD">
        <w:rPr>
          <w:sz w:val="24"/>
          <w:szCs w:val="24"/>
          <w:lang w:val="en-GB"/>
        </w:rPr>
        <w:t xml:space="preserve"> </w:t>
      </w:r>
      <w:r w:rsidRPr="00BA51DD">
        <w:rPr>
          <w:sz w:val="24"/>
          <w:szCs w:val="24"/>
          <w:lang w:val="en-GB"/>
        </w:rPr>
        <w:t xml:space="preserve">The appropriate timing and </w:t>
      </w:r>
      <w:proofErr w:type="gramStart"/>
      <w:r w:rsidRPr="00BA51DD">
        <w:rPr>
          <w:sz w:val="24"/>
          <w:szCs w:val="24"/>
          <w:lang w:val="en-GB"/>
        </w:rPr>
        <w:t>amount</w:t>
      </w:r>
      <w:proofErr w:type="gramEnd"/>
      <w:r w:rsidRPr="00BA51DD">
        <w:rPr>
          <w:sz w:val="24"/>
          <w:szCs w:val="24"/>
          <w:lang w:val="en-GB"/>
        </w:rPr>
        <w:t xml:space="preserve"> of subsequent doses largely depends on the modality of RRT and should be based on serum vancomycin levels obtained prior to dosing and on residual renal function. Depending on the clinical situation, consideration could be given to withhold the next dose while awaiting the results of vancomycin levels.</w:t>
      </w:r>
    </w:p>
    <w:p w14:paraId="4B005BAA" w14:textId="77777777" w:rsidR="00946F28" w:rsidRPr="00BA51DD" w:rsidRDefault="00946F28" w:rsidP="00946F28">
      <w:pPr>
        <w:tabs>
          <w:tab w:val="left" w:pos="851"/>
        </w:tabs>
        <w:ind w:left="851"/>
        <w:rPr>
          <w:i/>
          <w:sz w:val="24"/>
          <w:szCs w:val="24"/>
          <w:lang w:val="en-GB"/>
        </w:rPr>
      </w:pPr>
    </w:p>
    <w:p w14:paraId="67C95927" w14:textId="19D98433" w:rsidR="00946F28" w:rsidRPr="00BA51DD" w:rsidRDefault="00946F28" w:rsidP="00946F28">
      <w:pPr>
        <w:tabs>
          <w:tab w:val="left" w:pos="851"/>
        </w:tabs>
        <w:ind w:left="851"/>
        <w:rPr>
          <w:i/>
          <w:sz w:val="24"/>
          <w:szCs w:val="24"/>
          <w:lang w:val="en-GB"/>
        </w:rPr>
      </w:pPr>
      <w:r w:rsidRPr="00BA51DD">
        <w:rPr>
          <w:i/>
          <w:sz w:val="24"/>
          <w:szCs w:val="24"/>
          <w:lang w:val="en-GB"/>
        </w:rPr>
        <w:lastRenderedPageBreak/>
        <w:t>Hepatic impairment</w:t>
      </w:r>
    </w:p>
    <w:p w14:paraId="326E298D" w14:textId="77777777" w:rsidR="00946F28" w:rsidRPr="00BA51DD" w:rsidRDefault="00946F28" w:rsidP="00946F28">
      <w:pPr>
        <w:tabs>
          <w:tab w:val="left" w:pos="851"/>
        </w:tabs>
        <w:ind w:left="851"/>
        <w:rPr>
          <w:sz w:val="24"/>
          <w:szCs w:val="24"/>
          <w:lang w:val="en-GB"/>
        </w:rPr>
      </w:pPr>
      <w:r w:rsidRPr="00BA51DD">
        <w:rPr>
          <w:sz w:val="24"/>
          <w:szCs w:val="24"/>
          <w:lang w:val="en-GB"/>
        </w:rPr>
        <w:t>No dose adjustment is needed in patients with hepatic insufficiency.</w:t>
      </w:r>
    </w:p>
    <w:p w14:paraId="473CCDC7" w14:textId="77777777" w:rsidR="00946F28" w:rsidRPr="00BA51DD" w:rsidRDefault="00946F28" w:rsidP="00946F28">
      <w:pPr>
        <w:tabs>
          <w:tab w:val="left" w:pos="851"/>
        </w:tabs>
        <w:ind w:left="851"/>
        <w:rPr>
          <w:i/>
          <w:sz w:val="24"/>
          <w:szCs w:val="24"/>
          <w:lang w:val="en-GB"/>
        </w:rPr>
      </w:pPr>
    </w:p>
    <w:p w14:paraId="02AF370B" w14:textId="77777777" w:rsidR="00946F28" w:rsidRPr="00BA51DD" w:rsidRDefault="00946F28" w:rsidP="00946F28">
      <w:pPr>
        <w:tabs>
          <w:tab w:val="left" w:pos="851"/>
        </w:tabs>
        <w:ind w:left="851"/>
        <w:rPr>
          <w:sz w:val="24"/>
          <w:szCs w:val="24"/>
          <w:lang w:val="en-GB"/>
        </w:rPr>
      </w:pPr>
      <w:r w:rsidRPr="00BA51DD">
        <w:rPr>
          <w:i/>
          <w:sz w:val="24"/>
          <w:szCs w:val="24"/>
          <w:lang w:val="en-GB"/>
        </w:rPr>
        <w:t>Pregnancy</w:t>
      </w:r>
    </w:p>
    <w:p w14:paraId="16DF5C1E" w14:textId="77777777" w:rsidR="00946F28" w:rsidRPr="00BA51DD" w:rsidRDefault="00946F28" w:rsidP="00946F28">
      <w:pPr>
        <w:tabs>
          <w:tab w:val="left" w:pos="851"/>
        </w:tabs>
        <w:ind w:left="851"/>
        <w:rPr>
          <w:sz w:val="24"/>
          <w:szCs w:val="24"/>
          <w:lang w:val="en-GB"/>
        </w:rPr>
      </w:pPr>
      <w:r w:rsidRPr="00BA51DD">
        <w:rPr>
          <w:sz w:val="24"/>
          <w:szCs w:val="24"/>
          <w:lang w:val="en-GB"/>
        </w:rPr>
        <w:t>Significantly increased doses may be required to achieve therapeutic serum concentrations in pregnant women (see Section 4.6).</w:t>
      </w:r>
    </w:p>
    <w:p w14:paraId="11DDAA71" w14:textId="77777777" w:rsidR="00946F28" w:rsidRPr="00BA51DD" w:rsidRDefault="00946F28" w:rsidP="00946F28">
      <w:pPr>
        <w:tabs>
          <w:tab w:val="left" w:pos="851"/>
        </w:tabs>
        <w:ind w:left="851"/>
        <w:rPr>
          <w:sz w:val="24"/>
          <w:szCs w:val="24"/>
          <w:lang w:val="en-GB"/>
        </w:rPr>
      </w:pPr>
    </w:p>
    <w:p w14:paraId="7FE07CBA" w14:textId="48B15239" w:rsidR="00946F28" w:rsidRPr="00BA51DD" w:rsidRDefault="00946F28" w:rsidP="00946F28">
      <w:pPr>
        <w:tabs>
          <w:tab w:val="left" w:pos="851"/>
        </w:tabs>
        <w:ind w:left="851"/>
        <w:rPr>
          <w:i/>
          <w:sz w:val="24"/>
          <w:szCs w:val="24"/>
          <w:lang w:val="en-GB"/>
        </w:rPr>
      </w:pPr>
      <w:r w:rsidRPr="00BA51DD">
        <w:rPr>
          <w:i/>
          <w:sz w:val="24"/>
          <w:szCs w:val="24"/>
          <w:lang w:val="en-GB"/>
        </w:rPr>
        <w:t>Obese patients</w:t>
      </w:r>
    </w:p>
    <w:p w14:paraId="621DD6F1" w14:textId="77777777" w:rsidR="00946F28" w:rsidRPr="00BA51DD" w:rsidRDefault="00946F28" w:rsidP="00946F28">
      <w:pPr>
        <w:tabs>
          <w:tab w:val="left" w:pos="851"/>
        </w:tabs>
        <w:ind w:left="851"/>
        <w:rPr>
          <w:sz w:val="24"/>
          <w:szCs w:val="24"/>
          <w:lang w:val="en-GB"/>
        </w:rPr>
      </w:pPr>
      <w:r w:rsidRPr="00BA51DD">
        <w:rPr>
          <w:sz w:val="24"/>
          <w:szCs w:val="24"/>
          <w:lang w:val="en-GB"/>
        </w:rPr>
        <w:t>In obese patients, the initial dose should be individually adapted according to total body weight as in non-obese patients.</w:t>
      </w:r>
    </w:p>
    <w:p w14:paraId="2DCBC0A1" w14:textId="77777777" w:rsidR="00946F28" w:rsidRPr="00BA51DD" w:rsidRDefault="00946F28" w:rsidP="00946F28">
      <w:pPr>
        <w:tabs>
          <w:tab w:val="left" w:pos="851"/>
        </w:tabs>
        <w:ind w:left="851"/>
        <w:rPr>
          <w:sz w:val="24"/>
          <w:szCs w:val="24"/>
          <w:lang w:val="en-GB"/>
        </w:rPr>
      </w:pPr>
    </w:p>
    <w:p w14:paraId="7CA9BB99" w14:textId="77777777" w:rsidR="00946F28" w:rsidRPr="00BA51DD" w:rsidRDefault="00946F28" w:rsidP="00946F28">
      <w:pPr>
        <w:tabs>
          <w:tab w:val="left" w:pos="851"/>
        </w:tabs>
        <w:ind w:left="851"/>
        <w:rPr>
          <w:b/>
          <w:sz w:val="24"/>
          <w:szCs w:val="24"/>
          <w:u w:val="single"/>
          <w:lang w:val="en-GB"/>
        </w:rPr>
      </w:pPr>
      <w:r w:rsidRPr="00BA51DD">
        <w:rPr>
          <w:b/>
          <w:sz w:val="24"/>
          <w:szCs w:val="24"/>
          <w:u w:val="single"/>
          <w:lang w:val="en-GB"/>
        </w:rPr>
        <w:t>Oral administration</w:t>
      </w:r>
    </w:p>
    <w:p w14:paraId="48B94B95" w14:textId="77777777" w:rsidR="00225DEC" w:rsidRPr="00BA51DD" w:rsidRDefault="00225DEC" w:rsidP="00946F28">
      <w:pPr>
        <w:tabs>
          <w:tab w:val="left" w:pos="851"/>
        </w:tabs>
        <w:ind w:left="851"/>
        <w:rPr>
          <w:i/>
          <w:sz w:val="24"/>
          <w:szCs w:val="24"/>
          <w:lang w:val="en-GB"/>
        </w:rPr>
      </w:pPr>
    </w:p>
    <w:p w14:paraId="168ED7FE" w14:textId="55AC294D" w:rsidR="00946F28" w:rsidRPr="00BA51DD" w:rsidRDefault="00946F28" w:rsidP="00946F28">
      <w:pPr>
        <w:tabs>
          <w:tab w:val="left" w:pos="851"/>
        </w:tabs>
        <w:ind w:left="851"/>
        <w:rPr>
          <w:sz w:val="24"/>
          <w:szCs w:val="24"/>
          <w:u w:val="single"/>
          <w:lang w:val="en-GB"/>
        </w:rPr>
      </w:pPr>
      <w:r w:rsidRPr="00BA51DD">
        <w:rPr>
          <w:sz w:val="24"/>
          <w:szCs w:val="24"/>
          <w:u w:val="single"/>
          <w:lang w:val="en-GB"/>
        </w:rPr>
        <w:t xml:space="preserve">Patients aged 12 years and older </w:t>
      </w:r>
    </w:p>
    <w:p w14:paraId="0D6D9625" w14:textId="77777777" w:rsidR="00225DEC" w:rsidRPr="00BA51DD" w:rsidRDefault="00225DEC" w:rsidP="00946F28">
      <w:pPr>
        <w:tabs>
          <w:tab w:val="left" w:pos="851"/>
        </w:tabs>
        <w:ind w:left="851"/>
        <w:rPr>
          <w:sz w:val="24"/>
          <w:szCs w:val="24"/>
          <w:lang w:val="en-GB"/>
        </w:rPr>
      </w:pPr>
    </w:p>
    <w:p w14:paraId="0100E50C" w14:textId="07958074" w:rsidR="00946F28" w:rsidRPr="00BA51DD" w:rsidRDefault="00946F28" w:rsidP="00946F28">
      <w:pPr>
        <w:tabs>
          <w:tab w:val="left" w:pos="851"/>
        </w:tabs>
        <w:ind w:left="851"/>
        <w:rPr>
          <w:sz w:val="24"/>
          <w:szCs w:val="24"/>
          <w:lang w:val="en-GB"/>
        </w:rPr>
      </w:pPr>
      <w:r w:rsidRPr="00BA51DD">
        <w:rPr>
          <w:sz w:val="24"/>
          <w:szCs w:val="24"/>
          <w:lang w:val="en-GB"/>
        </w:rPr>
        <w:t xml:space="preserve">Treatment of Clostridium difficile infection (CDI): </w:t>
      </w:r>
    </w:p>
    <w:p w14:paraId="1A5FB290" w14:textId="77777777" w:rsidR="00946F28" w:rsidRPr="00BA51DD" w:rsidRDefault="00946F28" w:rsidP="00946F28">
      <w:pPr>
        <w:tabs>
          <w:tab w:val="left" w:pos="851"/>
        </w:tabs>
        <w:ind w:left="851"/>
        <w:rPr>
          <w:sz w:val="24"/>
          <w:szCs w:val="24"/>
          <w:lang w:val="en-GB"/>
        </w:rPr>
      </w:pPr>
      <w:r w:rsidRPr="00BA51DD">
        <w:rPr>
          <w:sz w:val="24"/>
          <w:szCs w:val="24"/>
          <w:lang w:val="en-GB"/>
        </w:rPr>
        <w:t xml:space="preserve">The recommended vancomycin dose is 125 mg every 6 hours for 10 days for the first episode of non-severe CDI. This dose can be increased to 500 mg every 6 hours for 10 days in case of severe or complicated disease. The maximum daily dose should not exceed 2 g. </w:t>
      </w:r>
    </w:p>
    <w:p w14:paraId="6451F070" w14:textId="77777777" w:rsidR="00946F28" w:rsidRPr="00BA51DD" w:rsidRDefault="00946F28" w:rsidP="00946F28">
      <w:pPr>
        <w:tabs>
          <w:tab w:val="left" w:pos="851"/>
        </w:tabs>
        <w:ind w:left="851"/>
        <w:rPr>
          <w:sz w:val="24"/>
          <w:szCs w:val="24"/>
          <w:lang w:val="en-GB"/>
        </w:rPr>
      </w:pPr>
    </w:p>
    <w:p w14:paraId="3681F1E3" w14:textId="77777777" w:rsidR="00946F28" w:rsidRPr="00BA51DD" w:rsidRDefault="00946F28" w:rsidP="00946F28">
      <w:pPr>
        <w:tabs>
          <w:tab w:val="left" w:pos="851"/>
        </w:tabs>
        <w:ind w:left="851"/>
        <w:rPr>
          <w:sz w:val="24"/>
          <w:szCs w:val="24"/>
          <w:lang w:val="en-GB"/>
        </w:rPr>
      </w:pPr>
      <w:r w:rsidRPr="00BA51DD">
        <w:rPr>
          <w:sz w:val="24"/>
          <w:szCs w:val="24"/>
          <w:lang w:val="en-GB"/>
        </w:rPr>
        <w:t xml:space="preserve">In patients with multiple recurrences, consideration may be given to treat the current episode of CDI with vancomycin, 125 mg four times daily for 10 days followed by either tapering the dose, i.e., gradually decreasing it until 125 mg per day or a pulse regimen, i.e., 125–500 mg/day every 2–3 days for at least 3 weeks. </w:t>
      </w:r>
    </w:p>
    <w:p w14:paraId="3229508E" w14:textId="77777777" w:rsidR="00946F28" w:rsidRPr="00BA51DD" w:rsidRDefault="00946F28" w:rsidP="00946F28">
      <w:pPr>
        <w:tabs>
          <w:tab w:val="left" w:pos="851"/>
        </w:tabs>
        <w:ind w:left="851"/>
        <w:rPr>
          <w:sz w:val="24"/>
          <w:szCs w:val="24"/>
          <w:lang w:val="en-GB"/>
        </w:rPr>
      </w:pPr>
    </w:p>
    <w:p w14:paraId="76042F2D" w14:textId="77777777" w:rsidR="00946F28" w:rsidRPr="00BA51DD" w:rsidRDefault="00946F28" w:rsidP="00946F28">
      <w:pPr>
        <w:tabs>
          <w:tab w:val="left" w:pos="851"/>
        </w:tabs>
        <w:ind w:left="851"/>
        <w:rPr>
          <w:sz w:val="24"/>
          <w:szCs w:val="24"/>
          <w:u w:val="single"/>
          <w:lang w:val="en-GB"/>
        </w:rPr>
      </w:pPr>
      <w:r w:rsidRPr="00BA51DD">
        <w:rPr>
          <w:sz w:val="24"/>
          <w:szCs w:val="24"/>
          <w:u w:val="single"/>
          <w:lang w:val="en-GB"/>
        </w:rPr>
        <w:t>Neonates, infants and children less than 12 years old</w:t>
      </w:r>
    </w:p>
    <w:p w14:paraId="1992B827" w14:textId="77777777" w:rsidR="00946F28" w:rsidRPr="00BA51DD" w:rsidRDefault="00946F28" w:rsidP="00946F28">
      <w:pPr>
        <w:tabs>
          <w:tab w:val="left" w:pos="851"/>
        </w:tabs>
        <w:ind w:left="851"/>
        <w:rPr>
          <w:sz w:val="24"/>
          <w:szCs w:val="24"/>
          <w:lang w:val="en-GB"/>
        </w:rPr>
      </w:pPr>
      <w:r w:rsidRPr="00BA51DD">
        <w:rPr>
          <w:sz w:val="24"/>
          <w:szCs w:val="24"/>
          <w:lang w:val="en-GB"/>
        </w:rPr>
        <w:t>The recommended vancomycin dose is 10 mg/kg orally every 6 hours for 10 days. The maximum daily dose should not exceed 2 g.</w:t>
      </w:r>
    </w:p>
    <w:p w14:paraId="2CAF6BBD" w14:textId="77777777" w:rsidR="00946F28" w:rsidRPr="00BA51DD" w:rsidRDefault="00946F28" w:rsidP="00946F28">
      <w:pPr>
        <w:tabs>
          <w:tab w:val="left" w:pos="851"/>
        </w:tabs>
        <w:ind w:left="851"/>
        <w:rPr>
          <w:sz w:val="24"/>
          <w:szCs w:val="24"/>
          <w:lang w:val="en-GB"/>
        </w:rPr>
      </w:pPr>
    </w:p>
    <w:p w14:paraId="60C4F4A5" w14:textId="77777777" w:rsidR="00946F28" w:rsidRPr="00BA51DD" w:rsidRDefault="00946F28" w:rsidP="00946F28">
      <w:pPr>
        <w:tabs>
          <w:tab w:val="left" w:pos="851"/>
        </w:tabs>
        <w:ind w:left="851"/>
        <w:rPr>
          <w:sz w:val="24"/>
          <w:szCs w:val="24"/>
          <w:lang w:val="en-GB"/>
        </w:rPr>
      </w:pPr>
      <w:r w:rsidRPr="00BA51DD">
        <w:rPr>
          <w:sz w:val="24"/>
          <w:szCs w:val="24"/>
          <w:lang w:val="en-GB"/>
        </w:rPr>
        <w:t>Treatment duration with vancomycin may need to be tailored to the clinical course of individual patients. Whenever possible the antibacterial suspected to have caused CDI should be discontinued. Adequate replacement of fluid and electrolytes should be ensured.</w:t>
      </w:r>
    </w:p>
    <w:p w14:paraId="7EEA469D" w14:textId="77777777" w:rsidR="00946F28" w:rsidRPr="00BA51DD" w:rsidRDefault="00946F28" w:rsidP="00946F28">
      <w:pPr>
        <w:tabs>
          <w:tab w:val="left" w:pos="851"/>
        </w:tabs>
        <w:ind w:left="851"/>
        <w:rPr>
          <w:sz w:val="24"/>
          <w:szCs w:val="24"/>
          <w:lang w:val="en-GB"/>
        </w:rPr>
      </w:pPr>
    </w:p>
    <w:p w14:paraId="7CA3EBB8" w14:textId="77777777" w:rsidR="00946F28" w:rsidRPr="00BA51DD" w:rsidRDefault="00946F28" w:rsidP="00946F28">
      <w:pPr>
        <w:tabs>
          <w:tab w:val="left" w:pos="851"/>
        </w:tabs>
        <w:ind w:left="851"/>
        <w:rPr>
          <w:sz w:val="24"/>
          <w:szCs w:val="24"/>
          <w:u w:val="single"/>
          <w:lang w:val="en-GB"/>
        </w:rPr>
      </w:pPr>
      <w:r w:rsidRPr="00BA51DD">
        <w:rPr>
          <w:sz w:val="24"/>
          <w:szCs w:val="24"/>
          <w:u w:val="single"/>
          <w:lang w:val="en-GB"/>
        </w:rPr>
        <w:t>Monitoring of vancomycin serum concentrations</w:t>
      </w:r>
    </w:p>
    <w:p w14:paraId="3796E742" w14:textId="77777777" w:rsidR="00946F28" w:rsidRPr="00BA51DD" w:rsidRDefault="00946F28" w:rsidP="00946F28">
      <w:pPr>
        <w:tabs>
          <w:tab w:val="left" w:pos="851"/>
        </w:tabs>
        <w:ind w:left="851"/>
        <w:rPr>
          <w:sz w:val="24"/>
          <w:szCs w:val="24"/>
          <w:lang w:val="en-GB"/>
        </w:rPr>
      </w:pPr>
      <w:r w:rsidRPr="00BA51DD">
        <w:rPr>
          <w:sz w:val="24"/>
          <w:szCs w:val="24"/>
          <w:lang w:val="en-GB"/>
        </w:rPr>
        <w:t xml:space="preserve">The frequency of therapeutic drug monitoring (TDM) needs to be individualized based on the clinical situation and response to treatment, ranging from daily sampling that may be required in some hemodynamically unstable patients to at least once weekly in stable patients showing a treatment response. In patients with normal renal function, the serum concentration of vancomycin should be monitored on the second day of treatment immediately prior to the next dose.   </w:t>
      </w:r>
    </w:p>
    <w:p w14:paraId="33329ABB" w14:textId="77777777" w:rsidR="00946F28" w:rsidRPr="00BA51DD" w:rsidRDefault="00946F28" w:rsidP="00946F28">
      <w:pPr>
        <w:tabs>
          <w:tab w:val="left" w:pos="851"/>
        </w:tabs>
        <w:ind w:left="851"/>
        <w:rPr>
          <w:sz w:val="24"/>
          <w:szCs w:val="24"/>
          <w:lang w:val="en-GB"/>
        </w:rPr>
      </w:pPr>
    </w:p>
    <w:p w14:paraId="3766C3E9" w14:textId="77777777" w:rsidR="00946F28" w:rsidRPr="00BA51DD" w:rsidRDefault="00946F28" w:rsidP="00946F28">
      <w:pPr>
        <w:tabs>
          <w:tab w:val="left" w:pos="851"/>
        </w:tabs>
        <w:ind w:left="851"/>
        <w:rPr>
          <w:sz w:val="24"/>
          <w:szCs w:val="24"/>
          <w:lang w:val="en-GB"/>
        </w:rPr>
      </w:pPr>
      <w:r w:rsidRPr="00BA51DD">
        <w:rPr>
          <w:sz w:val="24"/>
          <w:szCs w:val="24"/>
          <w:lang w:val="en-GB"/>
        </w:rPr>
        <w:t xml:space="preserve">In patients on intermittent haemodialysis, vancomycin levels should be usually obtained before the start of the haemodialysis session. </w:t>
      </w:r>
    </w:p>
    <w:p w14:paraId="7C76A286" w14:textId="77777777" w:rsidR="00946F28" w:rsidRPr="00BA51DD" w:rsidRDefault="00946F28" w:rsidP="00946F28">
      <w:pPr>
        <w:tabs>
          <w:tab w:val="left" w:pos="851"/>
        </w:tabs>
        <w:ind w:left="851"/>
        <w:rPr>
          <w:sz w:val="24"/>
          <w:szCs w:val="24"/>
          <w:lang w:val="en-GB"/>
        </w:rPr>
      </w:pPr>
    </w:p>
    <w:p w14:paraId="6E45E98F" w14:textId="77777777" w:rsidR="00946F28" w:rsidRPr="00BA51DD" w:rsidRDefault="00946F28" w:rsidP="00946F28">
      <w:pPr>
        <w:tabs>
          <w:tab w:val="left" w:pos="851"/>
        </w:tabs>
        <w:ind w:left="851"/>
        <w:rPr>
          <w:sz w:val="24"/>
          <w:szCs w:val="24"/>
          <w:lang w:val="en-GB"/>
        </w:rPr>
      </w:pPr>
      <w:r w:rsidRPr="00BA51DD">
        <w:rPr>
          <w:sz w:val="24"/>
          <w:szCs w:val="24"/>
          <w:lang w:val="en-GB"/>
        </w:rPr>
        <w:t>After oral administration, monitoring vancomycin serum concentrations in patients with inflammatory intestinal disorders should be performed (see section 4.4).</w:t>
      </w:r>
    </w:p>
    <w:p w14:paraId="0B1E0EF6" w14:textId="77777777" w:rsidR="00946F28" w:rsidRPr="00BA51DD" w:rsidRDefault="00946F28" w:rsidP="00946F28">
      <w:pPr>
        <w:tabs>
          <w:tab w:val="left" w:pos="851"/>
        </w:tabs>
        <w:ind w:left="851"/>
        <w:rPr>
          <w:sz w:val="24"/>
          <w:szCs w:val="24"/>
          <w:lang w:val="en-GB"/>
        </w:rPr>
      </w:pPr>
    </w:p>
    <w:p w14:paraId="1B309829" w14:textId="77777777" w:rsidR="00946F28" w:rsidRPr="00BA51DD" w:rsidRDefault="00946F28" w:rsidP="00946F28">
      <w:pPr>
        <w:tabs>
          <w:tab w:val="left" w:pos="851"/>
        </w:tabs>
        <w:ind w:left="851"/>
        <w:rPr>
          <w:sz w:val="24"/>
          <w:szCs w:val="24"/>
          <w:lang w:val="en-GB"/>
        </w:rPr>
      </w:pPr>
      <w:r w:rsidRPr="00BA51DD">
        <w:rPr>
          <w:sz w:val="24"/>
          <w:szCs w:val="24"/>
          <w:lang w:val="en-GB"/>
        </w:rPr>
        <w:t>Therapeutic trough (minimum) vancomycin blood levels should normally be 10-20 mg/l, depending on the site of infection and susceptibility of the pathogen.  Trough values of 15-</w:t>
      </w:r>
      <w:r w:rsidRPr="00BA51DD">
        <w:rPr>
          <w:sz w:val="24"/>
          <w:szCs w:val="24"/>
          <w:lang w:val="en-GB"/>
        </w:rPr>
        <w:lastRenderedPageBreak/>
        <w:t>20 mg/l are usually recommended by clinical laboratories to better cover susceptible-classified pathogens with MIC ≥1 mg/L (see sections 4.4 and 5.1).</w:t>
      </w:r>
    </w:p>
    <w:p w14:paraId="324A177D" w14:textId="77777777" w:rsidR="00946F28" w:rsidRPr="00BA51DD" w:rsidRDefault="00946F28" w:rsidP="00946F28">
      <w:pPr>
        <w:tabs>
          <w:tab w:val="left" w:pos="851"/>
        </w:tabs>
        <w:ind w:left="851"/>
        <w:rPr>
          <w:sz w:val="24"/>
          <w:szCs w:val="24"/>
          <w:lang w:val="en-GB"/>
        </w:rPr>
      </w:pPr>
    </w:p>
    <w:p w14:paraId="5F73F1E5" w14:textId="77777777" w:rsidR="00946F28" w:rsidRPr="00BA51DD" w:rsidRDefault="00946F28" w:rsidP="00946F28">
      <w:pPr>
        <w:tabs>
          <w:tab w:val="left" w:pos="851"/>
        </w:tabs>
        <w:ind w:left="851"/>
        <w:rPr>
          <w:sz w:val="24"/>
          <w:szCs w:val="24"/>
          <w:lang w:val="en-GB"/>
        </w:rPr>
      </w:pPr>
      <w:r w:rsidRPr="00BA51DD">
        <w:rPr>
          <w:sz w:val="24"/>
          <w:szCs w:val="24"/>
          <w:lang w:val="en-GB"/>
        </w:rPr>
        <w:t>Model-based methods may be useful in the prediction of individual dose requirements to reach an adequate AUC. The model-based approach can be used both in calculating the personalized starting dose and for dose adjustments based on TDM results (see section 5.1).</w:t>
      </w:r>
    </w:p>
    <w:p w14:paraId="7E13D613" w14:textId="77777777" w:rsidR="00946F28" w:rsidRPr="00BA51DD" w:rsidRDefault="00946F28" w:rsidP="00946F28">
      <w:pPr>
        <w:tabs>
          <w:tab w:val="left" w:pos="851"/>
        </w:tabs>
        <w:ind w:left="851"/>
        <w:rPr>
          <w:sz w:val="24"/>
          <w:szCs w:val="24"/>
          <w:lang w:val="en-GB"/>
        </w:rPr>
      </w:pPr>
    </w:p>
    <w:p w14:paraId="5A0888B8" w14:textId="77777777" w:rsidR="00946F28" w:rsidRPr="00BA51DD" w:rsidRDefault="00946F28" w:rsidP="00946F28">
      <w:pPr>
        <w:tabs>
          <w:tab w:val="left" w:pos="851"/>
        </w:tabs>
        <w:ind w:left="851"/>
        <w:rPr>
          <w:b/>
          <w:sz w:val="24"/>
          <w:szCs w:val="24"/>
          <w:u w:val="single"/>
          <w:lang w:val="en-GB"/>
        </w:rPr>
      </w:pPr>
      <w:bookmarkStart w:id="1" w:name="_Hlk499818821"/>
      <w:r w:rsidRPr="00BA51DD">
        <w:rPr>
          <w:b/>
          <w:sz w:val="24"/>
          <w:szCs w:val="24"/>
          <w:u w:val="single"/>
          <w:lang w:val="en-GB"/>
        </w:rPr>
        <w:t xml:space="preserve">Method of administration </w:t>
      </w:r>
    </w:p>
    <w:p w14:paraId="1471D164" w14:textId="77777777" w:rsidR="00946F28" w:rsidRPr="00BA51DD" w:rsidRDefault="00946F28" w:rsidP="00946F28">
      <w:pPr>
        <w:tabs>
          <w:tab w:val="left" w:pos="851"/>
        </w:tabs>
        <w:ind w:left="851"/>
        <w:rPr>
          <w:sz w:val="24"/>
          <w:szCs w:val="24"/>
          <w:u w:val="single"/>
          <w:lang w:val="en-GB"/>
        </w:rPr>
      </w:pPr>
    </w:p>
    <w:p w14:paraId="6D7A94EF" w14:textId="77777777" w:rsidR="00946F28" w:rsidRPr="00BA51DD" w:rsidRDefault="00946F28" w:rsidP="00946F28">
      <w:pPr>
        <w:tabs>
          <w:tab w:val="left" w:pos="851"/>
        </w:tabs>
        <w:ind w:left="851"/>
        <w:rPr>
          <w:sz w:val="24"/>
          <w:szCs w:val="24"/>
          <w:u w:val="single"/>
          <w:lang w:val="en-GB"/>
        </w:rPr>
      </w:pPr>
      <w:r w:rsidRPr="00BA51DD">
        <w:rPr>
          <w:sz w:val="24"/>
          <w:szCs w:val="24"/>
          <w:u w:val="single"/>
          <w:lang w:val="en-GB"/>
        </w:rPr>
        <w:t>Intravenous administration</w:t>
      </w:r>
    </w:p>
    <w:p w14:paraId="12B08A17" w14:textId="77777777" w:rsidR="00946F28" w:rsidRPr="00BA51DD" w:rsidRDefault="00946F28" w:rsidP="00946F28">
      <w:pPr>
        <w:tabs>
          <w:tab w:val="left" w:pos="851"/>
        </w:tabs>
        <w:ind w:left="851"/>
        <w:rPr>
          <w:sz w:val="24"/>
          <w:szCs w:val="24"/>
          <w:lang w:val="en-GB"/>
        </w:rPr>
      </w:pPr>
      <w:r w:rsidRPr="00BA51DD">
        <w:rPr>
          <w:sz w:val="24"/>
          <w:szCs w:val="24"/>
          <w:lang w:val="en-GB"/>
        </w:rPr>
        <w:t xml:space="preserve">Intravenous vancomycin is usually administered as an intermittent infusion and the dosing recommendations presented in this section for the intravenous route correspond to this type of administration. </w:t>
      </w:r>
    </w:p>
    <w:p w14:paraId="19AE522D" w14:textId="77777777" w:rsidR="00946F28" w:rsidRPr="00BA51DD" w:rsidRDefault="00946F28" w:rsidP="00946F28">
      <w:pPr>
        <w:tabs>
          <w:tab w:val="left" w:pos="851"/>
        </w:tabs>
        <w:ind w:left="851"/>
        <w:rPr>
          <w:sz w:val="24"/>
          <w:szCs w:val="24"/>
          <w:lang w:val="en-GB"/>
        </w:rPr>
      </w:pPr>
    </w:p>
    <w:p w14:paraId="4F933634" w14:textId="77777777" w:rsidR="00946F28" w:rsidRPr="00BA51DD" w:rsidRDefault="00946F28" w:rsidP="00946F28">
      <w:pPr>
        <w:tabs>
          <w:tab w:val="left" w:pos="851"/>
        </w:tabs>
        <w:ind w:left="851"/>
        <w:rPr>
          <w:sz w:val="24"/>
          <w:szCs w:val="24"/>
          <w:lang w:val="en-GB"/>
        </w:rPr>
      </w:pPr>
      <w:r w:rsidRPr="00BA51DD">
        <w:rPr>
          <w:sz w:val="24"/>
          <w:szCs w:val="24"/>
          <w:lang w:val="en-GB"/>
        </w:rPr>
        <w:t xml:space="preserve">Vancomycin shall only be administered as slow intravenous infusion of at least </w:t>
      </w:r>
      <w:proofErr w:type="gramStart"/>
      <w:r w:rsidRPr="00BA51DD">
        <w:rPr>
          <w:sz w:val="24"/>
          <w:szCs w:val="24"/>
          <w:lang w:val="en-GB"/>
        </w:rPr>
        <w:t>one hour</w:t>
      </w:r>
      <w:proofErr w:type="gramEnd"/>
      <w:r w:rsidRPr="00BA51DD">
        <w:rPr>
          <w:sz w:val="24"/>
          <w:szCs w:val="24"/>
          <w:lang w:val="en-GB"/>
        </w:rPr>
        <w:t xml:space="preserve"> duration or at a maximum rate of 10 mg/min (whichever is longer) which is sufficiently diluted (at least 100 ml per 500 mg or at least 200 ml per 1000 mg) (see section 4.4).</w:t>
      </w:r>
    </w:p>
    <w:p w14:paraId="5D934906" w14:textId="77777777" w:rsidR="00946F28" w:rsidRPr="00BA51DD" w:rsidRDefault="00946F28" w:rsidP="00946F28">
      <w:pPr>
        <w:tabs>
          <w:tab w:val="left" w:pos="851"/>
        </w:tabs>
        <w:ind w:left="851"/>
        <w:rPr>
          <w:sz w:val="24"/>
          <w:szCs w:val="24"/>
          <w:lang w:val="en-GB"/>
        </w:rPr>
      </w:pPr>
    </w:p>
    <w:p w14:paraId="766546BD" w14:textId="77777777" w:rsidR="00946F28" w:rsidRPr="00BA51DD" w:rsidRDefault="00946F28" w:rsidP="00946F28">
      <w:pPr>
        <w:tabs>
          <w:tab w:val="left" w:pos="851"/>
        </w:tabs>
        <w:ind w:left="851"/>
        <w:rPr>
          <w:sz w:val="24"/>
          <w:szCs w:val="24"/>
          <w:lang w:val="en-GB"/>
        </w:rPr>
      </w:pPr>
      <w:r w:rsidRPr="00BA51DD">
        <w:rPr>
          <w:sz w:val="24"/>
          <w:szCs w:val="24"/>
          <w:lang w:val="en-GB"/>
        </w:rPr>
        <w:t>Patients whose fluid intake must be limited can also receive a solution of 500 mg/50 ml or 1000 mg/100 ml, although the risk of infusion-related undesirable effects can be increased with these higher concentrations.</w:t>
      </w:r>
    </w:p>
    <w:p w14:paraId="2657BF84" w14:textId="77777777" w:rsidR="00946F28" w:rsidRPr="00BA51DD" w:rsidRDefault="00946F28" w:rsidP="00946F28">
      <w:pPr>
        <w:tabs>
          <w:tab w:val="left" w:pos="851"/>
        </w:tabs>
        <w:ind w:left="851"/>
        <w:rPr>
          <w:sz w:val="24"/>
          <w:szCs w:val="24"/>
          <w:lang w:val="en-GB"/>
        </w:rPr>
      </w:pPr>
    </w:p>
    <w:p w14:paraId="0F5AF25D" w14:textId="77777777" w:rsidR="00946F28" w:rsidRPr="00BA51DD" w:rsidRDefault="00946F28" w:rsidP="00946F28">
      <w:pPr>
        <w:tabs>
          <w:tab w:val="left" w:pos="851"/>
        </w:tabs>
        <w:ind w:left="851"/>
        <w:rPr>
          <w:sz w:val="24"/>
          <w:szCs w:val="24"/>
          <w:lang w:val="en-GB"/>
        </w:rPr>
      </w:pPr>
      <w:r w:rsidRPr="00BA51DD">
        <w:rPr>
          <w:sz w:val="24"/>
          <w:szCs w:val="24"/>
          <w:lang w:val="en-GB"/>
        </w:rPr>
        <w:t>For information about the preparation of the solution, please see section 6.6.</w:t>
      </w:r>
    </w:p>
    <w:p w14:paraId="2F10913C" w14:textId="77777777" w:rsidR="00946F28" w:rsidRPr="00BA51DD" w:rsidRDefault="00946F28" w:rsidP="00946F28">
      <w:pPr>
        <w:tabs>
          <w:tab w:val="left" w:pos="851"/>
        </w:tabs>
        <w:ind w:left="851"/>
        <w:rPr>
          <w:sz w:val="24"/>
          <w:szCs w:val="24"/>
          <w:lang w:val="en-GB"/>
        </w:rPr>
      </w:pPr>
    </w:p>
    <w:p w14:paraId="29A06E29" w14:textId="77777777" w:rsidR="00946F28" w:rsidRPr="00BA51DD" w:rsidRDefault="00946F28" w:rsidP="00946F28">
      <w:pPr>
        <w:tabs>
          <w:tab w:val="left" w:pos="851"/>
        </w:tabs>
        <w:ind w:left="851"/>
        <w:rPr>
          <w:sz w:val="24"/>
          <w:szCs w:val="24"/>
          <w:lang w:val="en-GB"/>
        </w:rPr>
      </w:pPr>
      <w:r w:rsidRPr="00BA51DD">
        <w:rPr>
          <w:sz w:val="24"/>
          <w:szCs w:val="24"/>
          <w:lang w:val="en-GB"/>
        </w:rPr>
        <w:t>Continuous vancomycin infusion may be considered, e.g., in patients with unstable vancomycin clearance.</w:t>
      </w:r>
    </w:p>
    <w:p w14:paraId="0AAED9B0" w14:textId="77777777" w:rsidR="00946F28" w:rsidRPr="00BA51DD" w:rsidRDefault="00946F28" w:rsidP="00946F28">
      <w:pPr>
        <w:tabs>
          <w:tab w:val="left" w:pos="851"/>
        </w:tabs>
        <w:ind w:left="851"/>
        <w:rPr>
          <w:sz w:val="24"/>
          <w:szCs w:val="24"/>
          <w:lang w:val="en-GB"/>
        </w:rPr>
      </w:pPr>
    </w:p>
    <w:p w14:paraId="70E1F0A7" w14:textId="77777777" w:rsidR="00946F28" w:rsidRPr="00BA51DD" w:rsidRDefault="00946F28" w:rsidP="00946F28">
      <w:pPr>
        <w:tabs>
          <w:tab w:val="left" w:pos="851"/>
        </w:tabs>
        <w:ind w:left="851"/>
        <w:rPr>
          <w:sz w:val="24"/>
          <w:szCs w:val="24"/>
          <w:u w:val="single"/>
          <w:lang w:val="en-GB"/>
        </w:rPr>
      </w:pPr>
      <w:r w:rsidRPr="00BA51DD">
        <w:rPr>
          <w:sz w:val="24"/>
          <w:szCs w:val="24"/>
          <w:u w:val="single"/>
          <w:lang w:val="en-GB"/>
        </w:rPr>
        <w:t>Oral administration</w:t>
      </w:r>
    </w:p>
    <w:p w14:paraId="26DA2DF5" w14:textId="77777777" w:rsidR="00946F28" w:rsidRPr="00BA51DD" w:rsidRDefault="00946F28" w:rsidP="00946F28">
      <w:pPr>
        <w:tabs>
          <w:tab w:val="left" w:pos="851"/>
        </w:tabs>
        <w:ind w:left="851"/>
        <w:rPr>
          <w:sz w:val="24"/>
          <w:szCs w:val="24"/>
          <w:lang w:val="en-GB"/>
        </w:rPr>
      </w:pPr>
      <w:r w:rsidRPr="00BA51DD">
        <w:rPr>
          <w:sz w:val="24"/>
          <w:szCs w:val="24"/>
          <w:lang w:val="en-GB"/>
        </w:rPr>
        <w:t xml:space="preserve">After initial reconstitution of the solution in the vial, the quantity of solution to be administered is taken from the vial using a graduated syringe equipped with a needle, transferred to a glass or a baby bottle and diluted </w:t>
      </w:r>
      <w:bookmarkEnd w:id="1"/>
      <w:r w:rsidRPr="00BA51DD">
        <w:rPr>
          <w:sz w:val="24"/>
          <w:szCs w:val="24"/>
          <w:lang w:val="en-GB"/>
        </w:rPr>
        <w:t>immediately prior to administration.</w:t>
      </w:r>
    </w:p>
    <w:p w14:paraId="1B21CA13" w14:textId="77777777" w:rsidR="00946F28" w:rsidRPr="00BA51DD" w:rsidRDefault="00946F28" w:rsidP="00946F28">
      <w:pPr>
        <w:tabs>
          <w:tab w:val="left" w:pos="851"/>
        </w:tabs>
        <w:ind w:left="851"/>
        <w:rPr>
          <w:sz w:val="24"/>
          <w:szCs w:val="24"/>
          <w:lang w:val="en-GB"/>
        </w:rPr>
      </w:pPr>
    </w:p>
    <w:p w14:paraId="7A520BF9" w14:textId="77777777" w:rsidR="00946F28" w:rsidRPr="00BA51DD" w:rsidRDefault="00946F28" w:rsidP="00946F28">
      <w:pPr>
        <w:tabs>
          <w:tab w:val="left" w:pos="851"/>
        </w:tabs>
        <w:ind w:left="851"/>
        <w:rPr>
          <w:sz w:val="24"/>
          <w:szCs w:val="24"/>
          <w:lang w:val="en-GB"/>
        </w:rPr>
      </w:pPr>
      <w:r w:rsidRPr="00BA51DD">
        <w:rPr>
          <w:sz w:val="24"/>
          <w:szCs w:val="24"/>
          <w:lang w:val="en-GB"/>
        </w:rPr>
        <w:t>For information about the preparation of the solution, please refer to section 6.6 special precautions for disposal and other handling.</w:t>
      </w:r>
    </w:p>
    <w:p w14:paraId="511C8B5B" w14:textId="77777777" w:rsidR="007C5D2A" w:rsidRPr="00BA51DD" w:rsidRDefault="007C5D2A" w:rsidP="00A85D26">
      <w:pPr>
        <w:tabs>
          <w:tab w:val="left" w:pos="851"/>
        </w:tabs>
        <w:ind w:left="851"/>
        <w:rPr>
          <w:sz w:val="24"/>
          <w:szCs w:val="24"/>
          <w:lang w:val="en-GB"/>
        </w:rPr>
      </w:pPr>
    </w:p>
    <w:p w14:paraId="4F1B0749" w14:textId="77777777" w:rsidR="007C5D2A" w:rsidRPr="00BA51DD" w:rsidRDefault="007C5D2A" w:rsidP="007C5D2A">
      <w:pPr>
        <w:tabs>
          <w:tab w:val="left" w:pos="851"/>
        </w:tabs>
        <w:ind w:left="851" w:hanging="851"/>
        <w:rPr>
          <w:b/>
          <w:sz w:val="24"/>
          <w:szCs w:val="24"/>
          <w:lang w:val="en-GB"/>
        </w:rPr>
      </w:pPr>
      <w:r w:rsidRPr="00BA51DD">
        <w:rPr>
          <w:b/>
          <w:sz w:val="24"/>
          <w:szCs w:val="24"/>
          <w:lang w:val="en-GB"/>
        </w:rPr>
        <w:t>4.3</w:t>
      </w:r>
      <w:r w:rsidRPr="00BA51DD">
        <w:rPr>
          <w:b/>
          <w:sz w:val="24"/>
          <w:szCs w:val="24"/>
          <w:lang w:val="en-GB"/>
        </w:rPr>
        <w:tab/>
        <w:t>Contraindications</w:t>
      </w:r>
    </w:p>
    <w:p w14:paraId="43BCEAC2" w14:textId="77777777" w:rsidR="00DE5A5C" w:rsidRPr="00BA51DD" w:rsidRDefault="00DE5A5C" w:rsidP="00DE5A5C">
      <w:pPr>
        <w:tabs>
          <w:tab w:val="left" w:pos="851"/>
        </w:tabs>
        <w:ind w:left="851"/>
        <w:rPr>
          <w:sz w:val="24"/>
          <w:szCs w:val="24"/>
          <w:lang w:val="en-GB"/>
        </w:rPr>
      </w:pPr>
      <w:r w:rsidRPr="00BA51DD">
        <w:rPr>
          <w:sz w:val="24"/>
          <w:szCs w:val="24"/>
          <w:lang w:val="en-GB"/>
        </w:rPr>
        <w:t>Hypersensitivity to the active substance or to any of the excipients listed in section 6.1 (see section 4.4).</w:t>
      </w:r>
    </w:p>
    <w:p w14:paraId="4186E300" w14:textId="77777777" w:rsidR="00DE5A5C" w:rsidRPr="00BA51DD" w:rsidRDefault="00DE5A5C" w:rsidP="00DE5A5C">
      <w:pPr>
        <w:tabs>
          <w:tab w:val="left" w:pos="851"/>
        </w:tabs>
        <w:ind w:left="851"/>
        <w:rPr>
          <w:sz w:val="24"/>
          <w:szCs w:val="24"/>
          <w:lang w:val="en-GB"/>
        </w:rPr>
      </w:pPr>
    </w:p>
    <w:p w14:paraId="6EBF5EA0" w14:textId="77777777" w:rsidR="00DE5A5C" w:rsidRPr="00BA51DD" w:rsidRDefault="00DE5A5C" w:rsidP="00DE5A5C">
      <w:pPr>
        <w:tabs>
          <w:tab w:val="left" w:pos="851"/>
        </w:tabs>
        <w:ind w:left="851"/>
        <w:rPr>
          <w:sz w:val="24"/>
          <w:szCs w:val="24"/>
          <w:lang w:val="en-GB"/>
        </w:rPr>
      </w:pPr>
      <w:r w:rsidRPr="00BA51DD">
        <w:rPr>
          <w:sz w:val="24"/>
          <w:szCs w:val="24"/>
          <w:lang w:val="en-GB"/>
        </w:rPr>
        <w:t>Vancomycin should not be administered intramuscularly due to the risk of necrosis at the site of administration.</w:t>
      </w:r>
    </w:p>
    <w:p w14:paraId="466601D7" w14:textId="77777777" w:rsidR="007C5D2A" w:rsidRPr="00BA51DD" w:rsidRDefault="007C5D2A" w:rsidP="003E0341">
      <w:pPr>
        <w:tabs>
          <w:tab w:val="left" w:pos="851"/>
        </w:tabs>
        <w:ind w:left="851"/>
        <w:rPr>
          <w:sz w:val="24"/>
          <w:szCs w:val="24"/>
          <w:lang w:val="en-GB"/>
        </w:rPr>
      </w:pPr>
    </w:p>
    <w:p w14:paraId="526175E9" w14:textId="77777777" w:rsidR="007C5D2A" w:rsidRPr="00BA51DD" w:rsidRDefault="007C5D2A" w:rsidP="007C5D2A">
      <w:pPr>
        <w:tabs>
          <w:tab w:val="left" w:pos="851"/>
        </w:tabs>
        <w:rPr>
          <w:b/>
          <w:sz w:val="24"/>
          <w:szCs w:val="24"/>
          <w:lang w:val="en-GB"/>
        </w:rPr>
      </w:pPr>
      <w:r w:rsidRPr="00BA51DD">
        <w:rPr>
          <w:b/>
          <w:sz w:val="24"/>
          <w:szCs w:val="24"/>
          <w:lang w:val="en-GB"/>
        </w:rPr>
        <w:t>4.4</w:t>
      </w:r>
      <w:r w:rsidRPr="00BA51DD">
        <w:rPr>
          <w:b/>
          <w:sz w:val="24"/>
          <w:szCs w:val="24"/>
          <w:lang w:val="en-GB"/>
        </w:rPr>
        <w:tab/>
        <w:t>Special warnings and precautions for use</w:t>
      </w:r>
    </w:p>
    <w:p w14:paraId="6D89AF59" w14:textId="77777777" w:rsidR="00DE5A5C" w:rsidRPr="00BA51DD" w:rsidRDefault="00DE5A5C" w:rsidP="00DE5A5C">
      <w:pPr>
        <w:tabs>
          <w:tab w:val="left" w:pos="851"/>
        </w:tabs>
        <w:ind w:left="851"/>
        <w:rPr>
          <w:b/>
          <w:sz w:val="24"/>
          <w:szCs w:val="24"/>
          <w:lang w:val="en-GB"/>
        </w:rPr>
      </w:pPr>
    </w:p>
    <w:p w14:paraId="5618D90D" w14:textId="77777777" w:rsidR="00DE5A5C" w:rsidRPr="00BA51DD" w:rsidRDefault="00DE5A5C" w:rsidP="00DE5A5C">
      <w:pPr>
        <w:tabs>
          <w:tab w:val="left" w:pos="851"/>
        </w:tabs>
        <w:ind w:left="851"/>
        <w:rPr>
          <w:sz w:val="24"/>
          <w:szCs w:val="24"/>
          <w:u w:val="single"/>
          <w:lang w:val="en-GB"/>
        </w:rPr>
      </w:pPr>
      <w:r w:rsidRPr="00BA51DD">
        <w:rPr>
          <w:sz w:val="24"/>
          <w:szCs w:val="24"/>
          <w:u w:val="single"/>
          <w:lang w:val="en-GB"/>
        </w:rPr>
        <w:t>Hypersensitivity reactions</w:t>
      </w:r>
    </w:p>
    <w:p w14:paraId="124B9AF9" w14:textId="77777777" w:rsidR="00DE5A5C" w:rsidRPr="00BA51DD" w:rsidRDefault="00DE5A5C" w:rsidP="00DE5A5C">
      <w:pPr>
        <w:tabs>
          <w:tab w:val="left" w:pos="851"/>
        </w:tabs>
        <w:ind w:left="851"/>
        <w:rPr>
          <w:sz w:val="24"/>
          <w:szCs w:val="24"/>
          <w:lang w:val="en-GB"/>
        </w:rPr>
      </w:pPr>
      <w:r w:rsidRPr="00BA51DD">
        <w:rPr>
          <w:sz w:val="24"/>
          <w:szCs w:val="24"/>
          <w:lang w:val="en-GB"/>
        </w:rPr>
        <w:t>Serious and occasionally fatal hypersensitivity reactions are possible (see sections 4.3 and 4.8). In case of hypersensitivity reactions, treatment with vancomycin must be discontinued immediately and the adequate emergency measures must be initiated.</w:t>
      </w:r>
    </w:p>
    <w:p w14:paraId="7984EE5D" w14:textId="77777777" w:rsidR="00DE5A5C" w:rsidRPr="00BA51DD" w:rsidRDefault="00DE5A5C" w:rsidP="00DE5A5C">
      <w:pPr>
        <w:tabs>
          <w:tab w:val="left" w:pos="851"/>
        </w:tabs>
        <w:ind w:left="851"/>
        <w:rPr>
          <w:sz w:val="24"/>
          <w:szCs w:val="24"/>
          <w:lang w:val="en-GB"/>
        </w:rPr>
      </w:pPr>
    </w:p>
    <w:p w14:paraId="7BB9508E" w14:textId="77777777" w:rsidR="00DE5A5C" w:rsidRPr="00BA51DD" w:rsidRDefault="00DE5A5C" w:rsidP="00DE5A5C">
      <w:pPr>
        <w:tabs>
          <w:tab w:val="left" w:pos="851"/>
        </w:tabs>
        <w:ind w:left="851"/>
        <w:rPr>
          <w:sz w:val="24"/>
          <w:szCs w:val="24"/>
          <w:lang w:val="en-GB"/>
        </w:rPr>
      </w:pPr>
      <w:r w:rsidRPr="00BA51DD">
        <w:rPr>
          <w:sz w:val="24"/>
          <w:szCs w:val="24"/>
          <w:lang w:val="en-GB"/>
        </w:rPr>
        <w:lastRenderedPageBreak/>
        <w:t>In patients receiving vancomycin over a longer-term period or concurrently with other medications which may cause neutropenia or agranulocytosis, the leukocyte count should be monitored at regular intervals. All patients receiving vancomycin should have periodic haematologic studies, urine analysis, liver and renal function tests.</w:t>
      </w:r>
    </w:p>
    <w:p w14:paraId="0F5451A6" w14:textId="77777777" w:rsidR="00DE5A5C" w:rsidRPr="00BA51DD" w:rsidRDefault="00DE5A5C" w:rsidP="00DE5A5C">
      <w:pPr>
        <w:tabs>
          <w:tab w:val="left" w:pos="851"/>
        </w:tabs>
        <w:ind w:left="851"/>
        <w:rPr>
          <w:sz w:val="24"/>
          <w:szCs w:val="24"/>
          <w:lang w:val="en-GB"/>
        </w:rPr>
      </w:pPr>
    </w:p>
    <w:p w14:paraId="30CCFCBC" w14:textId="77777777" w:rsidR="00DE5A5C" w:rsidRPr="00BA51DD" w:rsidRDefault="00DE5A5C" w:rsidP="00DE5A5C">
      <w:pPr>
        <w:tabs>
          <w:tab w:val="left" w:pos="851"/>
        </w:tabs>
        <w:ind w:left="851"/>
        <w:rPr>
          <w:sz w:val="24"/>
          <w:szCs w:val="24"/>
          <w:lang w:val="en-GB"/>
        </w:rPr>
      </w:pPr>
      <w:r w:rsidRPr="00BA51DD">
        <w:rPr>
          <w:sz w:val="24"/>
          <w:szCs w:val="24"/>
          <w:lang w:val="en-GB"/>
        </w:rPr>
        <w:t>Vancomycin should be used with caution in patients with allergic reactions to teicoplanin, since cross hypersensitivity, including fatal anaphylactic shock, may occur.</w:t>
      </w:r>
    </w:p>
    <w:p w14:paraId="43089150" w14:textId="77777777" w:rsidR="00DE5A5C" w:rsidRPr="00BA51DD" w:rsidRDefault="00DE5A5C" w:rsidP="00DE5A5C">
      <w:pPr>
        <w:tabs>
          <w:tab w:val="left" w:pos="851"/>
        </w:tabs>
        <w:ind w:left="851"/>
        <w:rPr>
          <w:sz w:val="24"/>
          <w:szCs w:val="24"/>
          <w:lang w:val="en-GB"/>
        </w:rPr>
      </w:pPr>
    </w:p>
    <w:p w14:paraId="3ABB7BCF" w14:textId="77777777" w:rsidR="00DE5A5C" w:rsidRPr="00BA51DD" w:rsidRDefault="00DE5A5C" w:rsidP="00DE5A5C">
      <w:pPr>
        <w:tabs>
          <w:tab w:val="left" w:pos="851"/>
        </w:tabs>
        <w:ind w:left="851"/>
        <w:rPr>
          <w:sz w:val="24"/>
          <w:szCs w:val="24"/>
          <w:u w:val="single"/>
          <w:lang w:val="en-GB"/>
        </w:rPr>
      </w:pPr>
      <w:r w:rsidRPr="00BA51DD">
        <w:rPr>
          <w:sz w:val="24"/>
          <w:szCs w:val="24"/>
          <w:u w:val="single"/>
          <w:lang w:val="en-GB"/>
        </w:rPr>
        <w:t>Spectrum of antibacterial activity</w:t>
      </w:r>
    </w:p>
    <w:p w14:paraId="4589948F" w14:textId="77777777" w:rsidR="00DE5A5C" w:rsidRPr="00BA51DD" w:rsidRDefault="00DE5A5C" w:rsidP="00DE5A5C">
      <w:pPr>
        <w:tabs>
          <w:tab w:val="left" w:pos="851"/>
        </w:tabs>
        <w:ind w:left="851"/>
        <w:rPr>
          <w:sz w:val="24"/>
          <w:szCs w:val="24"/>
          <w:lang w:val="en-GB"/>
        </w:rPr>
      </w:pPr>
      <w:r w:rsidRPr="00BA51DD">
        <w:rPr>
          <w:sz w:val="24"/>
          <w:szCs w:val="24"/>
          <w:lang w:val="en-GB"/>
        </w:rPr>
        <w:t>Vancomycin has a spectrum of antibacterial activity limited to Gram-positive organisms. It is not suitable for use as a single agent for the treatment of some types of infections unless the pathogen is already documented and known to be susceptible or there is a high suspicion that the most likely pathogen(s) would be suitable for treatment with vancomycin.</w:t>
      </w:r>
    </w:p>
    <w:p w14:paraId="4A14FC0E" w14:textId="77777777" w:rsidR="00DE5A5C" w:rsidRPr="00BA51DD" w:rsidRDefault="00DE5A5C" w:rsidP="00DE5A5C">
      <w:pPr>
        <w:tabs>
          <w:tab w:val="left" w:pos="851"/>
        </w:tabs>
        <w:ind w:left="851"/>
        <w:rPr>
          <w:sz w:val="24"/>
          <w:szCs w:val="24"/>
          <w:lang w:val="en-GB"/>
        </w:rPr>
      </w:pPr>
    </w:p>
    <w:p w14:paraId="22167137" w14:textId="77777777" w:rsidR="00DE5A5C" w:rsidRPr="00BA51DD" w:rsidRDefault="00DE5A5C" w:rsidP="00DE5A5C">
      <w:pPr>
        <w:tabs>
          <w:tab w:val="left" w:pos="851"/>
        </w:tabs>
        <w:ind w:left="851"/>
        <w:rPr>
          <w:sz w:val="24"/>
          <w:szCs w:val="24"/>
          <w:lang w:val="en-GB"/>
        </w:rPr>
      </w:pPr>
      <w:r w:rsidRPr="00BA51DD">
        <w:rPr>
          <w:sz w:val="24"/>
          <w:szCs w:val="24"/>
          <w:lang w:val="en-GB"/>
        </w:rPr>
        <w:t xml:space="preserve">The rational use of vancomycin should </w:t>
      </w:r>
      <w:proofErr w:type="gramStart"/>
      <w:r w:rsidRPr="00BA51DD">
        <w:rPr>
          <w:sz w:val="24"/>
          <w:szCs w:val="24"/>
          <w:lang w:val="en-GB"/>
        </w:rPr>
        <w:t>take into account</w:t>
      </w:r>
      <w:proofErr w:type="gramEnd"/>
      <w:r w:rsidRPr="00BA51DD">
        <w:rPr>
          <w:sz w:val="24"/>
          <w:szCs w:val="24"/>
          <w:lang w:val="en-GB"/>
        </w:rPr>
        <w:t xml:space="preserve"> the bacterial spectrum of activity, the safety profile and the suitability of standard antibacterial therapy to treat the individual patient.</w:t>
      </w:r>
    </w:p>
    <w:p w14:paraId="5202136F" w14:textId="77777777" w:rsidR="00DE5A5C" w:rsidRPr="00BA51DD" w:rsidRDefault="00DE5A5C" w:rsidP="00DE5A5C">
      <w:pPr>
        <w:tabs>
          <w:tab w:val="left" w:pos="851"/>
        </w:tabs>
        <w:ind w:left="851"/>
        <w:rPr>
          <w:sz w:val="24"/>
          <w:szCs w:val="24"/>
          <w:lang w:val="en-GB"/>
        </w:rPr>
      </w:pPr>
    </w:p>
    <w:p w14:paraId="34B07BF7" w14:textId="445AF6A3" w:rsidR="00DE5A5C" w:rsidRPr="00BA51DD" w:rsidRDefault="00DE5A5C" w:rsidP="00DE5A5C">
      <w:pPr>
        <w:tabs>
          <w:tab w:val="left" w:pos="851"/>
        </w:tabs>
        <w:ind w:left="851"/>
        <w:rPr>
          <w:sz w:val="24"/>
          <w:szCs w:val="24"/>
          <w:u w:val="single"/>
          <w:lang w:val="en-GB"/>
        </w:rPr>
      </w:pPr>
      <w:r w:rsidRPr="00BA51DD">
        <w:rPr>
          <w:sz w:val="24"/>
          <w:szCs w:val="24"/>
          <w:u w:val="single"/>
          <w:lang w:val="en-GB"/>
        </w:rPr>
        <w:t>Ototoxicity</w:t>
      </w:r>
    </w:p>
    <w:p w14:paraId="7190891F" w14:textId="77777777" w:rsidR="00DE5A5C" w:rsidRPr="00BA51DD" w:rsidRDefault="00DE5A5C" w:rsidP="00DE5A5C">
      <w:pPr>
        <w:tabs>
          <w:tab w:val="left" w:pos="851"/>
        </w:tabs>
        <w:ind w:left="851"/>
        <w:rPr>
          <w:sz w:val="24"/>
          <w:szCs w:val="24"/>
          <w:lang w:val="en-GB"/>
        </w:rPr>
      </w:pPr>
      <w:r w:rsidRPr="00BA51DD">
        <w:rPr>
          <w:sz w:val="24"/>
          <w:szCs w:val="24"/>
          <w:lang w:val="en-GB"/>
        </w:rPr>
        <w:t>Ototoxicity, which may be transitory or permanent (see section 4.8) has been reported in patients with prior deafness, who have received excessive intravenous doses, or who receive concomitant treatment with another ototoxic active substance such as an aminoglycoside. Vancomycin should also be avoided in patients with previous hearing loss. Deafness may be preceded by tinnitus. Experience with other antibiotics suggests that deafness may be progressive despite cessation of treatment. To reduce the risk of ototoxicity, blood levels should be determined periodically and periodic testing of auditory function is recommended.</w:t>
      </w:r>
    </w:p>
    <w:p w14:paraId="50E954A9" w14:textId="77777777" w:rsidR="00DE5A5C" w:rsidRPr="00BA51DD" w:rsidRDefault="00DE5A5C" w:rsidP="00DE5A5C">
      <w:pPr>
        <w:tabs>
          <w:tab w:val="left" w:pos="851"/>
        </w:tabs>
        <w:ind w:left="851"/>
        <w:rPr>
          <w:sz w:val="24"/>
          <w:szCs w:val="24"/>
          <w:lang w:val="en-GB"/>
        </w:rPr>
      </w:pPr>
    </w:p>
    <w:p w14:paraId="2261AE8A" w14:textId="70B49684" w:rsidR="00DE5A5C" w:rsidRPr="00BA51DD" w:rsidRDefault="00DE5A5C" w:rsidP="00DE5A5C">
      <w:pPr>
        <w:tabs>
          <w:tab w:val="left" w:pos="851"/>
        </w:tabs>
        <w:ind w:left="851"/>
        <w:rPr>
          <w:sz w:val="24"/>
          <w:szCs w:val="24"/>
          <w:lang w:val="en-GB"/>
        </w:rPr>
      </w:pPr>
      <w:r w:rsidRPr="00BA51DD">
        <w:rPr>
          <w:sz w:val="24"/>
          <w:szCs w:val="24"/>
          <w:lang w:val="en-GB"/>
        </w:rPr>
        <w:t xml:space="preserve">The elderly </w:t>
      </w:r>
      <w:proofErr w:type="gramStart"/>
      <w:r w:rsidRPr="00BA51DD">
        <w:rPr>
          <w:sz w:val="24"/>
          <w:szCs w:val="24"/>
          <w:lang w:val="en-GB"/>
        </w:rPr>
        <w:t>are</w:t>
      </w:r>
      <w:proofErr w:type="gramEnd"/>
      <w:r w:rsidRPr="00BA51DD">
        <w:rPr>
          <w:sz w:val="24"/>
          <w:szCs w:val="24"/>
          <w:lang w:val="en-GB"/>
        </w:rPr>
        <w:t xml:space="preserve"> particularly susceptible to auditory damage. Monitoring of vestibular and auditory function in the elderly should be carried out during and after treatment. Concurrent or sequential use of other ototoxic substances should be avoided.</w:t>
      </w:r>
    </w:p>
    <w:p w14:paraId="5AFF34D8" w14:textId="77777777" w:rsidR="00DE5A5C" w:rsidRPr="00BA51DD" w:rsidRDefault="00DE5A5C" w:rsidP="00DE5A5C">
      <w:pPr>
        <w:tabs>
          <w:tab w:val="left" w:pos="851"/>
        </w:tabs>
        <w:ind w:left="851"/>
        <w:rPr>
          <w:sz w:val="24"/>
          <w:szCs w:val="24"/>
          <w:lang w:val="en-GB"/>
        </w:rPr>
      </w:pPr>
    </w:p>
    <w:p w14:paraId="1871A121" w14:textId="77777777" w:rsidR="00DE5A5C" w:rsidRPr="00BA51DD" w:rsidRDefault="00DE5A5C" w:rsidP="00DE5A5C">
      <w:pPr>
        <w:tabs>
          <w:tab w:val="left" w:pos="851"/>
        </w:tabs>
        <w:ind w:left="851"/>
        <w:rPr>
          <w:sz w:val="24"/>
          <w:szCs w:val="24"/>
          <w:u w:val="single"/>
          <w:lang w:val="en-GB"/>
        </w:rPr>
      </w:pPr>
      <w:r w:rsidRPr="00BA51DD">
        <w:rPr>
          <w:sz w:val="24"/>
          <w:szCs w:val="24"/>
          <w:u w:val="single"/>
          <w:lang w:val="en-GB"/>
        </w:rPr>
        <w:t>Infusion-related reactions</w:t>
      </w:r>
    </w:p>
    <w:p w14:paraId="5A3F1CEB" w14:textId="77777777" w:rsidR="00DE5A5C" w:rsidRPr="00BA51DD" w:rsidRDefault="00DE5A5C" w:rsidP="00DE5A5C">
      <w:pPr>
        <w:tabs>
          <w:tab w:val="left" w:pos="851"/>
        </w:tabs>
        <w:ind w:left="851"/>
        <w:rPr>
          <w:sz w:val="24"/>
          <w:szCs w:val="24"/>
          <w:lang w:val="en-GB"/>
        </w:rPr>
      </w:pPr>
      <w:r w:rsidRPr="00BA51DD">
        <w:rPr>
          <w:sz w:val="24"/>
          <w:szCs w:val="24"/>
          <w:lang w:val="en-GB"/>
        </w:rPr>
        <w:t>Rapid bolus administration (i.e. over several minutes) may be associated with exaggerated hypotension (including shock and, rarely, cardiac arrest), histamine like responses and maculopapular or erythematous rash (“red man’s syndrome” or “red neck syndrome”). Vancomycin should be infused slowly in a dilute solution (2.5 to 5.0 mg/ml) at a rate no greater than 10 mg/min and over a period not less than 60 minutes to avoid rapid infusion-related reactions. Stopping the infusion usually results in a prompt cessation of these reactions.</w:t>
      </w:r>
    </w:p>
    <w:p w14:paraId="42454A79" w14:textId="77777777" w:rsidR="00DE5A5C" w:rsidRPr="00BA51DD" w:rsidRDefault="00DE5A5C" w:rsidP="00DE5A5C">
      <w:pPr>
        <w:tabs>
          <w:tab w:val="left" w:pos="851"/>
        </w:tabs>
        <w:ind w:left="851"/>
        <w:rPr>
          <w:sz w:val="24"/>
          <w:szCs w:val="24"/>
          <w:lang w:val="en-GB"/>
        </w:rPr>
      </w:pPr>
    </w:p>
    <w:p w14:paraId="7746DB65" w14:textId="77777777" w:rsidR="00DE5A5C" w:rsidRPr="00BA51DD" w:rsidRDefault="00DE5A5C" w:rsidP="00DE5A5C">
      <w:pPr>
        <w:tabs>
          <w:tab w:val="left" w:pos="851"/>
        </w:tabs>
        <w:ind w:left="851"/>
        <w:rPr>
          <w:sz w:val="24"/>
          <w:szCs w:val="24"/>
          <w:lang w:val="en-GB"/>
        </w:rPr>
      </w:pPr>
      <w:r w:rsidRPr="00BA51DD">
        <w:rPr>
          <w:sz w:val="24"/>
          <w:szCs w:val="24"/>
          <w:lang w:val="en-GB"/>
        </w:rPr>
        <w:t>The frequency of infusion-related reactions (hypotension, flushing, erythema, urticaria and pruritus) increases with the concomitant administration of anaesthetic agents (see section 4.5). This may be reduced by administering vancomycin by infusion over at least 60 minutes, before anaesthetic induction.</w:t>
      </w:r>
    </w:p>
    <w:p w14:paraId="745BB0EB" w14:textId="77777777" w:rsidR="00DE5A5C" w:rsidRPr="00BA51DD" w:rsidRDefault="00DE5A5C" w:rsidP="00DE5A5C">
      <w:pPr>
        <w:tabs>
          <w:tab w:val="left" w:pos="851"/>
        </w:tabs>
        <w:ind w:left="851"/>
        <w:rPr>
          <w:sz w:val="24"/>
          <w:szCs w:val="24"/>
          <w:lang w:val="en-GB"/>
        </w:rPr>
      </w:pPr>
    </w:p>
    <w:p w14:paraId="7C9F11B1" w14:textId="77777777" w:rsidR="00DE5A5C" w:rsidRPr="00BA51DD" w:rsidRDefault="00DE5A5C" w:rsidP="00DE5A5C">
      <w:pPr>
        <w:tabs>
          <w:tab w:val="left" w:pos="851"/>
        </w:tabs>
        <w:ind w:left="851"/>
        <w:rPr>
          <w:sz w:val="24"/>
          <w:szCs w:val="24"/>
          <w:u w:val="single"/>
          <w:lang w:val="en-GB"/>
        </w:rPr>
      </w:pPr>
      <w:r w:rsidRPr="00BA51DD">
        <w:rPr>
          <w:sz w:val="24"/>
          <w:szCs w:val="24"/>
          <w:u w:val="single"/>
          <w:lang w:val="en-GB"/>
        </w:rPr>
        <w:t>Severe cutaneous adverse reactions (SCARs)</w:t>
      </w:r>
    </w:p>
    <w:p w14:paraId="7D76A9E9" w14:textId="77777777" w:rsidR="00DE5A5C" w:rsidRPr="00BA51DD" w:rsidRDefault="00DE5A5C" w:rsidP="00DE5A5C">
      <w:pPr>
        <w:tabs>
          <w:tab w:val="left" w:pos="851"/>
        </w:tabs>
        <w:ind w:left="851"/>
        <w:rPr>
          <w:sz w:val="24"/>
          <w:szCs w:val="24"/>
          <w:lang w:val="en-GB"/>
        </w:rPr>
      </w:pPr>
      <w:r w:rsidRPr="00BA51DD">
        <w:rPr>
          <w:sz w:val="24"/>
          <w:szCs w:val="24"/>
          <w:lang w:val="en-GB"/>
        </w:rPr>
        <w:t xml:space="preserve">Severe cutaneous adverse reactions (SCARs) including Stevens-Johnson syndrome (SJS), toxic epidermal necrolysis (TEN), drug reaction with eosinophilia and systemic symptoms (DRESS) and acute generalized </w:t>
      </w:r>
      <w:proofErr w:type="spellStart"/>
      <w:r w:rsidRPr="00BA51DD">
        <w:rPr>
          <w:sz w:val="24"/>
          <w:szCs w:val="24"/>
          <w:lang w:val="en-GB"/>
        </w:rPr>
        <w:t>exanthematous</w:t>
      </w:r>
      <w:proofErr w:type="spellEnd"/>
      <w:r w:rsidRPr="00BA51DD">
        <w:rPr>
          <w:sz w:val="24"/>
          <w:szCs w:val="24"/>
          <w:lang w:val="en-GB"/>
        </w:rPr>
        <w:t xml:space="preserve"> pustulosis (AGEP), which can be life-</w:t>
      </w:r>
      <w:r w:rsidRPr="00BA51DD">
        <w:rPr>
          <w:sz w:val="24"/>
          <w:szCs w:val="24"/>
          <w:lang w:val="en-GB"/>
        </w:rPr>
        <w:lastRenderedPageBreak/>
        <w:t>threatening or fatal, have been reported in association with vancomycin treatment (see section 4.8). Most of these reactions occurred within a few days and up to eight weeks after commencing treatment with vancomycin.</w:t>
      </w:r>
    </w:p>
    <w:p w14:paraId="4C613E2A" w14:textId="77777777" w:rsidR="00DE5A5C" w:rsidRPr="00BA51DD" w:rsidRDefault="00DE5A5C" w:rsidP="00DE5A5C">
      <w:pPr>
        <w:tabs>
          <w:tab w:val="left" w:pos="851"/>
        </w:tabs>
        <w:ind w:left="851"/>
        <w:rPr>
          <w:sz w:val="24"/>
          <w:szCs w:val="24"/>
          <w:lang w:val="en-GB"/>
        </w:rPr>
      </w:pPr>
    </w:p>
    <w:p w14:paraId="499AA819" w14:textId="77777777" w:rsidR="00DE5A5C" w:rsidRPr="00BA51DD" w:rsidRDefault="00DE5A5C" w:rsidP="00DE5A5C">
      <w:pPr>
        <w:tabs>
          <w:tab w:val="left" w:pos="851"/>
        </w:tabs>
        <w:ind w:left="851"/>
        <w:rPr>
          <w:sz w:val="24"/>
          <w:szCs w:val="24"/>
          <w:lang w:val="en-GB"/>
        </w:rPr>
      </w:pPr>
      <w:r w:rsidRPr="00BA51DD">
        <w:rPr>
          <w:sz w:val="24"/>
          <w:szCs w:val="24"/>
          <w:lang w:val="en-GB"/>
        </w:rPr>
        <w:t>At the time of prescription, patients should be advised of the signs and symptoms and monitored closely for skin reactions. If signs and symptoms suggestive of these reactions appear, vancomycin should be withdrawn immediately and an alternative treatment considered. If the patient has developed a SCAR with the use of vancomycin, treatment with vancomycin must not be restarted at any time.</w:t>
      </w:r>
    </w:p>
    <w:p w14:paraId="4D2FB4ED" w14:textId="77777777" w:rsidR="00DE5A5C" w:rsidRPr="00BA51DD" w:rsidRDefault="00DE5A5C" w:rsidP="00DE5A5C">
      <w:pPr>
        <w:tabs>
          <w:tab w:val="left" w:pos="851"/>
        </w:tabs>
        <w:ind w:left="851"/>
        <w:rPr>
          <w:sz w:val="24"/>
          <w:szCs w:val="24"/>
          <w:lang w:val="en-GB"/>
        </w:rPr>
      </w:pPr>
    </w:p>
    <w:p w14:paraId="3A3CCCE0" w14:textId="77777777" w:rsidR="00DE5A5C" w:rsidRPr="00BA51DD" w:rsidRDefault="00DE5A5C" w:rsidP="00DE5A5C">
      <w:pPr>
        <w:tabs>
          <w:tab w:val="left" w:pos="851"/>
        </w:tabs>
        <w:ind w:left="851"/>
        <w:rPr>
          <w:sz w:val="24"/>
          <w:szCs w:val="24"/>
          <w:u w:val="single"/>
          <w:lang w:val="en-GB"/>
        </w:rPr>
      </w:pPr>
      <w:r w:rsidRPr="00BA51DD">
        <w:rPr>
          <w:sz w:val="24"/>
          <w:szCs w:val="24"/>
          <w:u w:val="single"/>
          <w:lang w:val="en-GB"/>
        </w:rPr>
        <w:t xml:space="preserve">Administration site related reactions </w:t>
      </w:r>
    </w:p>
    <w:p w14:paraId="498C92FA" w14:textId="77777777" w:rsidR="00DE5A5C" w:rsidRPr="00BA51DD" w:rsidRDefault="00DE5A5C" w:rsidP="00DE5A5C">
      <w:pPr>
        <w:tabs>
          <w:tab w:val="left" w:pos="851"/>
        </w:tabs>
        <w:ind w:left="851"/>
        <w:rPr>
          <w:sz w:val="24"/>
          <w:szCs w:val="24"/>
          <w:lang w:val="en-GB"/>
        </w:rPr>
      </w:pPr>
      <w:r w:rsidRPr="00BA51DD">
        <w:rPr>
          <w:sz w:val="24"/>
          <w:szCs w:val="24"/>
          <w:lang w:val="en-GB"/>
        </w:rPr>
        <w:t>Pain and thrombophlebitis may occur in many patients receiving intravenous vancomycin and are occasionally severe. The frequency and severity of thrombophlebitis can be minimized by administering the medicinal product slowly as a dilute solution (see section 4.2) and by changing the sites of infusion regularly.</w:t>
      </w:r>
    </w:p>
    <w:p w14:paraId="30EF6659" w14:textId="77777777" w:rsidR="00DE5A5C" w:rsidRPr="00BA51DD" w:rsidRDefault="00DE5A5C" w:rsidP="00DE5A5C">
      <w:pPr>
        <w:tabs>
          <w:tab w:val="left" w:pos="851"/>
        </w:tabs>
        <w:ind w:left="851"/>
        <w:rPr>
          <w:sz w:val="24"/>
          <w:szCs w:val="24"/>
          <w:lang w:val="en-GB"/>
        </w:rPr>
      </w:pPr>
    </w:p>
    <w:p w14:paraId="6B3642E4" w14:textId="77777777" w:rsidR="00DE5A5C" w:rsidRPr="00BA51DD" w:rsidRDefault="00DE5A5C" w:rsidP="00DE5A5C">
      <w:pPr>
        <w:tabs>
          <w:tab w:val="left" w:pos="851"/>
        </w:tabs>
        <w:ind w:left="851"/>
        <w:rPr>
          <w:sz w:val="24"/>
          <w:szCs w:val="24"/>
          <w:lang w:val="en-GB"/>
        </w:rPr>
      </w:pPr>
      <w:r w:rsidRPr="00BA51DD">
        <w:rPr>
          <w:sz w:val="24"/>
          <w:szCs w:val="24"/>
          <w:lang w:val="en-GB"/>
        </w:rPr>
        <w:t xml:space="preserve">The efficacy and safety of vancomycin has not been established for the intrathecal, </w:t>
      </w:r>
      <w:proofErr w:type="spellStart"/>
      <w:r w:rsidRPr="00BA51DD">
        <w:rPr>
          <w:sz w:val="24"/>
          <w:szCs w:val="24"/>
          <w:lang w:val="en-GB"/>
        </w:rPr>
        <w:t>intralumbar</w:t>
      </w:r>
      <w:proofErr w:type="spellEnd"/>
      <w:r w:rsidRPr="00BA51DD">
        <w:rPr>
          <w:sz w:val="24"/>
          <w:szCs w:val="24"/>
          <w:lang w:val="en-GB"/>
        </w:rPr>
        <w:t xml:space="preserve"> and intraventricular routes of administration.</w:t>
      </w:r>
    </w:p>
    <w:p w14:paraId="1BB10783" w14:textId="77777777" w:rsidR="00DE5A5C" w:rsidRPr="00BA51DD" w:rsidRDefault="00DE5A5C" w:rsidP="00DE5A5C">
      <w:pPr>
        <w:tabs>
          <w:tab w:val="left" w:pos="851"/>
        </w:tabs>
        <w:ind w:left="851"/>
        <w:rPr>
          <w:sz w:val="24"/>
          <w:szCs w:val="24"/>
          <w:lang w:val="en-GB"/>
        </w:rPr>
      </w:pPr>
    </w:p>
    <w:p w14:paraId="7179E89B" w14:textId="77777777" w:rsidR="00DE5A5C" w:rsidRPr="00BA51DD" w:rsidRDefault="00DE5A5C" w:rsidP="00DE5A5C">
      <w:pPr>
        <w:tabs>
          <w:tab w:val="left" w:pos="851"/>
        </w:tabs>
        <w:ind w:left="851"/>
        <w:rPr>
          <w:sz w:val="24"/>
          <w:szCs w:val="24"/>
          <w:u w:val="single"/>
          <w:lang w:val="en-GB"/>
        </w:rPr>
      </w:pPr>
      <w:r w:rsidRPr="00BA51DD">
        <w:rPr>
          <w:sz w:val="24"/>
          <w:szCs w:val="24"/>
          <w:u w:val="single"/>
          <w:lang w:val="en-GB"/>
        </w:rPr>
        <w:t>Nephrotoxicity</w:t>
      </w:r>
    </w:p>
    <w:p w14:paraId="6CDD6F1A" w14:textId="77777777" w:rsidR="00DE5A5C" w:rsidRPr="00BA51DD" w:rsidRDefault="00DE5A5C" w:rsidP="00DE5A5C">
      <w:pPr>
        <w:tabs>
          <w:tab w:val="left" w:pos="851"/>
        </w:tabs>
        <w:ind w:left="851"/>
        <w:rPr>
          <w:sz w:val="24"/>
          <w:szCs w:val="24"/>
          <w:lang w:val="en-GB"/>
        </w:rPr>
      </w:pPr>
      <w:r w:rsidRPr="00BA51DD">
        <w:rPr>
          <w:sz w:val="24"/>
          <w:szCs w:val="24"/>
          <w:lang w:val="en-GB"/>
        </w:rPr>
        <w:t xml:space="preserve">Vancomycin should be used with care in patients with renal insufficiency, including anuria, as the possibility of developing toxic effects is much higher in the presence of prolonged high blood concentrations. The risk of toxicity is increased by high blood concentrations or prolonged therapy. </w:t>
      </w:r>
    </w:p>
    <w:p w14:paraId="05FC2EC3" w14:textId="77777777" w:rsidR="00DE5A5C" w:rsidRPr="00BA51DD" w:rsidRDefault="00DE5A5C" w:rsidP="00DE5A5C">
      <w:pPr>
        <w:tabs>
          <w:tab w:val="left" w:pos="851"/>
        </w:tabs>
        <w:ind w:left="851"/>
        <w:rPr>
          <w:sz w:val="24"/>
          <w:szCs w:val="24"/>
          <w:lang w:val="en-GB"/>
        </w:rPr>
      </w:pPr>
    </w:p>
    <w:p w14:paraId="369A9B20" w14:textId="77777777" w:rsidR="00DE5A5C" w:rsidRPr="00BA51DD" w:rsidRDefault="00DE5A5C" w:rsidP="00DE5A5C">
      <w:pPr>
        <w:tabs>
          <w:tab w:val="left" w:pos="851"/>
        </w:tabs>
        <w:ind w:left="851"/>
        <w:rPr>
          <w:sz w:val="24"/>
          <w:szCs w:val="24"/>
          <w:lang w:val="en-GB"/>
        </w:rPr>
      </w:pPr>
      <w:r w:rsidRPr="00BA51DD">
        <w:rPr>
          <w:sz w:val="24"/>
          <w:szCs w:val="24"/>
          <w:lang w:val="en-GB"/>
        </w:rPr>
        <w:t>Regular monitoring of the blood levels of vancomycin is indicated in high dose therapy and longer-term use, particularly in patients with renal dysfunction or impaired faculty of hearing as well as in concurrent administration of nephrotoxic or ototoxic substances, respectively (see sections 4.2 and 4.5).</w:t>
      </w:r>
    </w:p>
    <w:p w14:paraId="643DDB83" w14:textId="77777777" w:rsidR="00DE5A5C" w:rsidRPr="00BA51DD" w:rsidRDefault="00DE5A5C" w:rsidP="00DE5A5C">
      <w:pPr>
        <w:tabs>
          <w:tab w:val="left" w:pos="851"/>
        </w:tabs>
        <w:ind w:left="851"/>
        <w:rPr>
          <w:sz w:val="24"/>
          <w:szCs w:val="24"/>
          <w:lang w:val="en-GB"/>
        </w:rPr>
      </w:pPr>
    </w:p>
    <w:p w14:paraId="341B15F8" w14:textId="77777777" w:rsidR="00DE5A5C" w:rsidRPr="00BA51DD" w:rsidRDefault="00DE5A5C" w:rsidP="00DE5A5C">
      <w:pPr>
        <w:tabs>
          <w:tab w:val="left" w:pos="851"/>
        </w:tabs>
        <w:ind w:left="851"/>
        <w:rPr>
          <w:sz w:val="24"/>
          <w:szCs w:val="24"/>
          <w:u w:val="single"/>
          <w:lang w:val="en-GB"/>
        </w:rPr>
      </w:pPr>
      <w:r w:rsidRPr="00BA51DD">
        <w:rPr>
          <w:sz w:val="24"/>
          <w:szCs w:val="24"/>
          <w:u w:val="single"/>
          <w:lang w:val="en-GB"/>
        </w:rPr>
        <w:t xml:space="preserve">Eye disorders  </w:t>
      </w:r>
    </w:p>
    <w:p w14:paraId="0E269BB8" w14:textId="77777777" w:rsidR="00DE5A5C" w:rsidRPr="00BA51DD" w:rsidRDefault="00DE5A5C" w:rsidP="00DE5A5C">
      <w:pPr>
        <w:tabs>
          <w:tab w:val="left" w:pos="851"/>
        </w:tabs>
        <w:ind w:left="851"/>
        <w:rPr>
          <w:sz w:val="24"/>
          <w:szCs w:val="24"/>
          <w:lang w:val="en-GB"/>
        </w:rPr>
      </w:pPr>
      <w:r w:rsidRPr="00BA51DD">
        <w:rPr>
          <w:sz w:val="24"/>
          <w:szCs w:val="24"/>
          <w:lang w:val="en-GB"/>
        </w:rPr>
        <w:t>Vancomycin is not authorised for intracameral or intravitreal use, including prophylaxis of endophthalmitis.</w:t>
      </w:r>
    </w:p>
    <w:p w14:paraId="7A30A666" w14:textId="77777777" w:rsidR="00DE5A5C" w:rsidRPr="00BA51DD" w:rsidRDefault="00DE5A5C" w:rsidP="00DE5A5C">
      <w:pPr>
        <w:tabs>
          <w:tab w:val="left" w:pos="851"/>
        </w:tabs>
        <w:ind w:left="851"/>
        <w:rPr>
          <w:sz w:val="24"/>
          <w:szCs w:val="24"/>
          <w:lang w:val="en-GB"/>
        </w:rPr>
      </w:pPr>
    </w:p>
    <w:p w14:paraId="376C9EFA" w14:textId="77777777" w:rsidR="00DE5A5C" w:rsidRPr="00BA51DD" w:rsidRDefault="00DE5A5C" w:rsidP="00DE5A5C">
      <w:pPr>
        <w:tabs>
          <w:tab w:val="left" w:pos="851"/>
        </w:tabs>
        <w:ind w:left="851"/>
        <w:rPr>
          <w:sz w:val="24"/>
          <w:szCs w:val="24"/>
          <w:lang w:val="en-GB"/>
        </w:rPr>
      </w:pPr>
      <w:proofErr w:type="spellStart"/>
      <w:r w:rsidRPr="00BA51DD">
        <w:rPr>
          <w:sz w:val="24"/>
          <w:szCs w:val="24"/>
          <w:lang w:val="en-GB"/>
        </w:rPr>
        <w:t>Hemorrhagic</w:t>
      </w:r>
      <w:proofErr w:type="spellEnd"/>
      <w:r w:rsidRPr="00BA51DD">
        <w:rPr>
          <w:sz w:val="24"/>
          <w:szCs w:val="24"/>
          <w:lang w:val="en-GB"/>
        </w:rPr>
        <w:t xml:space="preserve"> occlusive retinal vasculitis (HORV), including permanent loss of vision, have been observed in individual cases following intracameral or intravitreal use of vancomycin during or after cataract surgery.</w:t>
      </w:r>
    </w:p>
    <w:p w14:paraId="5D1BA37A" w14:textId="77777777" w:rsidR="00DE5A5C" w:rsidRPr="00BA51DD" w:rsidRDefault="00DE5A5C" w:rsidP="00DE5A5C">
      <w:pPr>
        <w:tabs>
          <w:tab w:val="left" w:pos="851"/>
        </w:tabs>
        <w:ind w:left="851"/>
        <w:rPr>
          <w:sz w:val="24"/>
          <w:szCs w:val="24"/>
          <w:lang w:val="en-GB"/>
        </w:rPr>
      </w:pPr>
    </w:p>
    <w:p w14:paraId="085B642D" w14:textId="624F3EC4" w:rsidR="00DE5A5C" w:rsidRPr="00BA51DD" w:rsidRDefault="00DE5A5C" w:rsidP="00DE5A5C">
      <w:pPr>
        <w:tabs>
          <w:tab w:val="left" w:pos="851"/>
        </w:tabs>
        <w:ind w:left="851"/>
        <w:rPr>
          <w:sz w:val="24"/>
          <w:szCs w:val="24"/>
          <w:u w:val="single"/>
          <w:lang w:val="en-GB"/>
        </w:rPr>
      </w:pPr>
      <w:r w:rsidRPr="00BA51DD">
        <w:rPr>
          <w:sz w:val="24"/>
          <w:szCs w:val="24"/>
          <w:u w:val="single"/>
          <w:lang w:val="en-GB"/>
        </w:rPr>
        <w:t>Paediatric population</w:t>
      </w:r>
    </w:p>
    <w:p w14:paraId="351ED88E" w14:textId="77777777" w:rsidR="00DE5A5C" w:rsidRPr="00BA51DD" w:rsidRDefault="00DE5A5C" w:rsidP="00DE5A5C">
      <w:pPr>
        <w:tabs>
          <w:tab w:val="left" w:pos="851"/>
        </w:tabs>
        <w:ind w:left="851"/>
        <w:rPr>
          <w:sz w:val="24"/>
          <w:szCs w:val="24"/>
          <w:lang w:val="en-GB"/>
        </w:rPr>
      </w:pPr>
      <w:r w:rsidRPr="00BA51DD">
        <w:rPr>
          <w:sz w:val="24"/>
          <w:szCs w:val="24"/>
          <w:lang w:val="en-GB"/>
        </w:rPr>
        <w:t xml:space="preserve">The current intravenous dosing recommendations for the paediatric population, in particular for children below 12 years of age, may lead to sub-therapeutic vancomycin levels in a substantial number of children. However, the safety of increased vancomycin dosing has not been properly assessed and higher doses than 60 mg/kg/day cannot be generally recommended. </w:t>
      </w:r>
    </w:p>
    <w:p w14:paraId="7B66A0FD" w14:textId="77777777" w:rsidR="00DE5A5C" w:rsidRPr="00BA51DD" w:rsidRDefault="00DE5A5C" w:rsidP="00DE5A5C">
      <w:pPr>
        <w:tabs>
          <w:tab w:val="left" w:pos="851"/>
        </w:tabs>
        <w:ind w:left="851"/>
        <w:rPr>
          <w:sz w:val="24"/>
          <w:szCs w:val="24"/>
          <w:lang w:val="en-GB"/>
        </w:rPr>
      </w:pPr>
    </w:p>
    <w:p w14:paraId="2B3B0F36" w14:textId="77777777" w:rsidR="00DE5A5C" w:rsidRPr="00BA51DD" w:rsidRDefault="00DE5A5C" w:rsidP="00DE5A5C">
      <w:pPr>
        <w:tabs>
          <w:tab w:val="left" w:pos="851"/>
        </w:tabs>
        <w:ind w:left="851"/>
        <w:rPr>
          <w:sz w:val="24"/>
          <w:szCs w:val="24"/>
          <w:lang w:val="en-GB"/>
        </w:rPr>
      </w:pPr>
      <w:r w:rsidRPr="00BA51DD">
        <w:rPr>
          <w:sz w:val="24"/>
          <w:szCs w:val="24"/>
          <w:lang w:val="en-GB"/>
        </w:rPr>
        <w:t xml:space="preserve">Vancomycin should be used with particular care in premature neonates and young infants, because of their renal immaturity and the possible increase in the serum concentration of vancomycin. The blood concentrations of vancomycin should therefore be monitored carefully in these children. Concomitant administration of vancomycin and anaesthetic agents has been associated with erythema and histamine-like flushing in children. Similarly, concomitant use with nephrotoxic agents such as aminoglycoside antibiotics, </w:t>
      </w:r>
      <w:r w:rsidRPr="00BA51DD">
        <w:rPr>
          <w:sz w:val="24"/>
          <w:szCs w:val="24"/>
          <w:lang w:val="en-GB"/>
        </w:rPr>
        <w:lastRenderedPageBreak/>
        <w:t>NSAIDs (e.g., ibuprofen for closure of patent ductus arteriosus) or amphotericin B is associated with an increased risk of nephrotoxicity (see section 4.5) and therefore more frequent monitoring of vancomycin serum levels and renal function is indicated.</w:t>
      </w:r>
    </w:p>
    <w:p w14:paraId="13C3437E" w14:textId="77777777" w:rsidR="00DE5A5C" w:rsidRPr="00BA51DD" w:rsidRDefault="00DE5A5C" w:rsidP="00DE5A5C">
      <w:pPr>
        <w:tabs>
          <w:tab w:val="left" w:pos="851"/>
        </w:tabs>
        <w:ind w:left="851"/>
        <w:rPr>
          <w:sz w:val="24"/>
          <w:szCs w:val="24"/>
          <w:lang w:val="en-GB"/>
        </w:rPr>
      </w:pPr>
    </w:p>
    <w:p w14:paraId="4500E714" w14:textId="32430A60" w:rsidR="00DE5A5C" w:rsidRPr="00BA51DD" w:rsidRDefault="00DE5A5C" w:rsidP="00DE5A5C">
      <w:pPr>
        <w:tabs>
          <w:tab w:val="left" w:pos="851"/>
        </w:tabs>
        <w:ind w:left="851"/>
        <w:rPr>
          <w:sz w:val="24"/>
          <w:szCs w:val="24"/>
          <w:u w:val="single"/>
          <w:lang w:val="en-GB"/>
        </w:rPr>
      </w:pPr>
      <w:r w:rsidRPr="00BA51DD">
        <w:rPr>
          <w:sz w:val="24"/>
          <w:szCs w:val="24"/>
          <w:u w:val="single"/>
          <w:lang w:val="en-GB"/>
        </w:rPr>
        <w:t>Use in the elderly</w:t>
      </w:r>
    </w:p>
    <w:p w14:paraId="4EADCDD8" w14:textId="77777777" w:rsidR="00DE5A5C" w:rsidRPr="00BA51DD" w:rsidRDefault="00DE5A5C" w:rsidP="00DE5A5C">
      <w:pPr>
        <w:tabs>
          <w:tab w:val="left" w:pos="851"/>
        </w:tabs>
        <w:ind w:left="851"/>
        <w:rPr>
          <w:iCs/>
          <w:sz w:val="24"/>
          <w:szCs w:val="24"/>
          <w:lang w:val="en-GB"/>
        </w:rPr>
      </w:pPr>
      <w:r w:rsidRPr="00BA51DD">
        <w:rPr>
          <w:sz w:val="24"/>
          <w:szCs w:val="24"/>
          <w:lang w:val="en-GB"/>
        </w:rPr>
        <w:t>The natural decrement of glomerular filtration with increasing age may lead to elevated vancomycin serum concentrations if dosage is not adjusted (see section 4.2).</w:t>
      </w:r>
      <w:r w:rsidRPr="00BA51DD">
        <w:rPr>
          <w:iCs/>
          <w:sz w:val="24"/>
          <w:szCs w:val="24"/>
          <w:lang w:val="en-GB"/>
        </w:rPr>
        <w:t xml:space="preserve"> </w:t>
      </w:r>
    </w:p>
    <w:p w14:paraId="7CBEC0AA" w14:textId="77777777" w:rsidR="00DE5A5C" w:rsidRPr="00BA51DD" w:rsidRDefault="00DE5A5C" w:rsidP="00DE5A5C">
      <w:pPr>
        <w:tabs>
          <w:tab w:val="left" w:pos="851"/>
        </w:tabs>
        <w:ind w:left="851"/>
        <w:rPr>
          <w:iCs/>
          <w:sz w:val="24"/>
          <w:szCs w:val="24"/>
          <w:lang w:val="en-GB"/>
        </w:rPr>
      </w:pPr>
    </w:p>
    <w:p w14:paraId="3CF23ADC" w14:textId="77777777" w:rsidR="00DE5A5C" w:rsidRPr="00BA51DD" w:rsidRDefault="00DE5A5C" w:rsidP="00DE5A5C">
      <w:pPr>
        <w:tabs>
          <w:tab w:val="left" w:pos="851"/>
        </w:tabs>
        <w:ind w:left="851"/>
        <w:rPr>
          <w:iCs/>
          <w:sz w:val="24"/>
          <w:szCs w:val="24"/>
          <w:u w:val="single"/>
          <w:lang w:val="en-GB"/>
        </w:rPr>
      </w:pPr>
      <w:r w:rsidRPr="00BA51DD">
        <w:rPr>
          <w:iCs/>
          <w:sz w:val="24"/>
          <w:szCs w:val="24"/>
          <w:u w:val="single"/>
          <w:lang w:val="en-GB"/>
        </w:rPr>
        <w:t>Drug interactions with anaesthetic agents</w:t>
      </w:r>
    </w:p>
    <w:p w14:paraId="33C8E290" w14:textId="77777777" w:rsidR="00DE5A5C" w:rsidRPr="00BA51DD" w:rsidRDefault="00DE5A5C" w:rsidP="00DE5A5C">
      <w:pPr>
        <w:tabs>
          <w:tab w:val="left" w:pos="851"/>
        </w:tabs>
        <w:ind w:left="851"/>
        <w:rPr>
          <w:iCs/>
          <w:sz w:val="24"/>
          <w:szCs w:val="24"/>
          <w:lang w:val="en-GB"/>
        </w:rPr>
      </w:pPr>
      <w:r w:rsidRPr="00BA51DD">
        <w:rPr>
          <w:iCs/>
          <w:sz w:val="24"/>
          <w:szCs w:val="24"/>
          <w:lang w:val="en-GB"/>
        </w:rPr>
        <w:t>Anaesthetic induced myocardial depression may be enhanced by vancomycin. During anaesthesia, doses must be well diluted and administered slowly with close cardiac monitoring. Position changes should be delayed until the infusion is completed to allow for postural adjustment (see section 4.5).</w:t>
      </w:r>
    </w:p>
    <w:p w14:paraId="3CA88395" w14:textId="77777777" w:rsidR="00DE5A5C" w:rsidRPr="00BA51DD" w:rsidRDefault="00DE5A5C" w:rsidP="00DE5A5C">
      <w:pPr>
        <w:tabs>
          <w:tab w:val="left" w:pos="851"/>
        </w:tabs>
        <w:ind w:left="851"/>
        <w:rPr>
          <w:iCs/>
          <w:sz w:val="24"/>
          <w:szCs w:val="24"/>
          <w:lang w:val="en-GB"/>
        </w:rPr>
      </w:pPr>
    </w:p>
    <w:p w14:paraId="27CCB9BB" w14:textId="77777777" w:rsidR="00DE5A5C" w:rsidRPr="00BA51DD" w:rsidRDefault="00DE5A5C" w:rsidP="00DE5A5C">
      <w:pPr>
        <w:tabs>
          <w:tab w:val="left" w:pos="851"/>
        </w:tabs>
        <w:ind w:left="851"/>
        <w:rPr>
          <w:iCs/>
          <w:sz w:val="24"/>
          <w:szCs w:val="24"/>
          <w:u w:val="single"/>
          <w:lang w:val="en-GB"/>
        </w:rPr>
      </w:pPr>
      <w:r w:rsidRPr="00BA51DD">
        <w:rPr>
          <w:iCs/>
          <w:sz w:val="24"/>
          <w:szCs w:val="24"/>
          <w:u w:val="single"/>
          <w:lang w:val="en-GB"/>
        </w:rPr>
        <w:t>Pseudomembranous enterocolitis</w:t>
      </w:r>
    </w:p>
    <w:p w14:paraId="73FE0329" w14:textId="77777777" w:rsidR="00DE5A5C" w:rsidRPr="00BA51DD" w:rsidRDefault="00DE5A5C" w:rsidP="00DE5A5C">
      <w:pPr>
        <w:tabs>
          <w:tab w:val="left" w:pos="851"/>
        </w:tabs>
        <w:ind w:left="851"/>
        <w:rPr>
          <w:iCs/>
          <w:sz w:val="24"/>
          <w:szCs w:val="24"/>
          <w:lang w:val="en-GB"/>
        </w:rPr>
      </w:pPr>
      <w:r w:rsidRPr="00BA51DD">
        <w:rPr>
          <w:iCs/>
          <w:sz w:val="24"/>
          <w:szCs w:val="24"/>
          <w:lang w:val="en-GB"/>
        </w:rPr>
        <w:t xml:space="preserve">In case of severe persistent </w:t>
      </w:r>
      <w:proofErr w:type="gramStart"/>
      <w:r w:rsidRPr="00BA51DD">
        <w:rPr>
          <w:iCs/>
          <w:sz w:val="24"/>
          <w:szCs w:val="24"/>
          <w:lang w:val="en-GB"/>
        </w:rPr>
        <w:t>diarrhoea</w:t>
      </w:r>
      <w:proofErr w:type="gramEnd"/>
      <w:r w:rsidRPr="00BA51DD">
        <w:rPr>
          <w:iCs/>
          <w:sz w:val="24"/>
          <w:szCs w:val="24"/>
          <w:lang w:val="en-GB"/>
        </w:rPr>
        <w:t xml:space="preserve"> the possibility of pseudomembranous enterocolitis that might be life-threatening has to be taken into account (see section 4.8). Anti-diarrhoeic medicinal products must not be given.</w:t>
      </w:r>
    </w:p>
    <w:p w14:paraId="72CC3FFE" w14:textId="77777777" w:rsidR="00DE5A5C" w:rsidRPr="00BA51DD" w:rsidRDefault="00DE5A5C" w:rsidP="00DE5A5C">
      <w:pPr>
        <w:tabs>
          <w:tab w:val="left" w:pos="851"/>
        </w:tabs>
        <w:ind w:left="851"/>
        <w:rPr>
          <w:iCs/>
          <w:sz w:val="24"/>
          <w:szCs w:val="24"/>
          <w:lang w:val="en-GB"/>
        </w:rPr>
      </w:pPr>
    </w:p>
    <w:p w14:paraId="20BFD61B" w14:textId="77777777" w:rsidR="00DE5A5C" w:rsidRPr="00BA51DD" w:rsidRDefault="00DE5A5C" w:rsidP="00DE5A5C">
      <w:pPr>
        <w:tabs>
          <w:tab w:val="left" w:pos="851"/>
        </w:tabs>
        <w:ind w:left="851"/>
        <w:rPr>
          <w:iCs/>
          <w:sz w:val="24"/>
          <w:szCs w:val="24"/>
          <w:u w:val="single"/>
          <w:lang w:val="en-GB"/>
        </w:rPr>
      </w:pPr>
      <w:r w:rsidRPr="00BA51DD">
        <w:rPr>
          <w:iCs/>
          <w:sz w:val="24"/>
          <w:szCs w:val="24"/>
          <w:u w:val="single"/>
          <w:lang w:val="en-GB"/>
        </w:rPr>
        <w:t xml:space="preserve">Superinfection </w:t>
      </w:r>
    </w:p>
    <w:p w14:paraId="7A8593C2" w14:textId="77777777" w:rsidR="00DE5A5C" w:rsidRPr="00BA51DD" w:rsidRDefault="00DE5A5C" w:rsidP="00DE5A5C">
      <w:pPr>
        <w:tabs>
          <w:tab w:val="left" w:pos="851"/>
        </w:tabs>
        <w:ind w:left="851"/>
        <w:rPr>
          <w:iCs/>
          <w:sz w:val="24"/>
          <w:szCs w:val="24"/>
          <w:lang w:val="en-GB"/>
        </w:rPr>
      </w:pPr>
      <w:r w:rsidRPr="00BA51DD">
        <w:rPr>
          <w:iCs/>
          <w:sz w:val="24"/>
          <w:szCs w:val="24"/>
          <w:lang w:val="en-GB"/>
        </w:rPr>
        <w:t>Prolonged use of vancomycin may result in the overgrowth of non-susceptible organisms. Careful observation of the patient is essential. If superinfection occurs during therapy, appropriate measures should be taken.</w:t>
      </w:r>
    </w:p>
    <w:p w14:paraId="71828464" w14:textId="77777777" w:rsidR="00DE5A5C" w:rsidRPr="00BA51DD" w:rsidRDefault="00DE5A5C" w:rsidP="00DE5A5C">
      <w:pPr>
        <w:tabs>
          <w:tab w:val="left" w:pos="851"/>
        </w:tabs>
        <w:ind w:left="851"/>
        <w:rPr>
          <w:iCs/>
          <w:sz w:val="24"/>
          <w:szCs w:val="24"/>
          <w:lang w:val="en-GB"/>
        </w:rPr>
      </w:pPr>
    </w:p>
    <w:p w14:paraId="371DE78A" w14:textId="77777777" w:rsidR="00DE5A5C" w:rsidRPr="00BA51DD" w:rsidRDefault="00DE5A5C" w:rsidP="00DE5A5C">
      <w:pPr>
        <w:tabs>
          <w:tab w:val="left" w:pos="851"/>
        </w:tabs>
        <w:ind w:left="851"/>
        <w:rPr>
          <w:iCs/>
          <w:sz w:val="24"/>
          <w:szCs w:val="24"/>
          <w:u w:val="single"/>
          <w:lang w:val="en-GB"/>
        </w:rPr>
      </w:pPr>
      <w:r w:rsidRPr="00BA51DD">
        <w:rPr>
          <w:iCs/>
          <w:sz w:val="24"/>
          <w:szCs w:val="24"/>
          <w:u w:val="single"/>
          <w:lang w:val="en-GB"/>
        </w:rPr>
        <w:t>Oral administration</w:t>
      </w:r>
    </w:p>
    <w:p w14:paraId="114872AD" w14:textId="77777777" w:rsidR="00DE5A5C" w:rsidRPr="00BA51DD" w:rsidRDefault="00DE5A5C" w:rsidP="00DE5A5C">
      <w:pPr>
        <w:tabs>
          <w:tab w:val="left" w:pos="851"/>
        </w:tabs>
        <w:ind w:left="851"/>
        <w:rPr>
          <w:iCs/>
          <w:sz w:val="24"/>
          <w:szCs w:val="24"/>
          <w:lang w:val="en-GB"/>
        </w:rPr>
      </w:pPr>
      <w:r w:rsidRPr="00BA51DD">
        <w:rPr>
          <w:iCs/>
          <w:sz w:val="24"/>
          <w:szCs w:val="24"/>
          <w:lang w:val="en-GB"/>
        </w:rPr>
        <w:t xml:space="preserve">Intravenous administration of vancomycin is not effective for the treatment of Clostridium difficile infection.  Vancomycin should be administered orally for this indication. </w:t>
      </w:r>
    </w:p>
    <w:p w14:paraId="23640CA6" w14:textId="77777777" w:rsidR="00DE5A5C" w:rsidRPr="00BA51DD" w:rsidRDefault="00DE5A5C" w:rsidP="00DE5A5C">
      <w:pPr>
        <w:tabs>
          <w:tab w:val="left" w:pos="851"/>
        </w:tabs>
        <w:ind w:left="851"/>
        <w:rPr>
          <w:iCs/>
          <w:sz w:val="24"/>
          <w:szCs w:val="24"/>
          <w:lang w:val="en-GB"/>
        </w:rPr>
      </w:pPr>
      <w:r w:rsidRPr="00BA51DD">
        <w:rPr>
          <w:iCs/>
          <w:sz w:val="24"/>
          <w:szCs w:val="24"/>
          <w:lang w:val="en-GB"/>
        </w:rPr>
        <w:t xml:space="preserve">Testing for Clostridium difficile colonization or toxin is not recommended in children younger than 1 year due to high rate of asymptomatic colonisation unless severe diarrhoea is present in infants with risk factors for stasis such as Hirschsprung disease, operated anal atresia or other severe motility disorders. Alternative aetiologies should always be sought and Clostridium difficile enterocolitis be proven.    </w:t>
      </w:r>
    </w:p>
    <w:p w14:paraId="5045FFD0" w14:textId="77777777" w:rsidR="00DE5A5C" w:rsidRPr="00BA51DD" w:rsidRDefault="00DE5A5C" w:rsidP="00DE5A5C">
      <w:pPr>
        <w:tabs>
          <w:tab w:val="left" w:pos="851"/>
        </w:tabs>
        <w:ind w:left="851"/>
        <w:rPr>
          <w:iCs/>
          <w:sz w:val="24"/>
          <w:szCs w:val="24"/>
          <w:lang w:val="en-GB"/>
        </w:rPr>
      </w:pPr>
    </w:p>
    <w:p w14:paraId="2873C1A7" w14:textId="77777777" w:rsidR="00DE5A5C" w:rsidRPr="00BA51DD" w:rsidRDefault="00DE5A5C" w:rsidP="00DE5A5C">
      <w:pPr>
        <w:tabs>
          <w:tab w:val="left" w:pos="851"/>
        </w:tabs>
        <w:ind w:left="851"/>
        <w:rPr>
          <w:b/>
          <w:iCs/>
          <w:sz w:val="24"/>
          <w:szCs w:val="24"/>
          <w:lang w:val="en-GB"/>
        </w:rPr>
      </w:pPr>
      <w:r w:rsidRPr="00BA51DD">
        <w:rPr>
          <w:b/>
          <w:iCs/>
          <w:sz w:val="24"/>
          <w:szCs w:val="24"/>
          <w:lang w:val="en-GB"/>
        </w:rPr>
        <w:t>Potential for Systemic Absorption</w:t>
      </w:r>
    </w:p>
    <w:p w14:paraId="7BD8FD81" w14:textId="77777777" w:rsidR="00DE5A5C" w:rsidRPr="00BA51DD" w:rsidRDefault="00DE5A5C" w:rsidP="00DE5A5C">
      <w:pPr>
        <w:tabs>
          <w:tab w:val="left" w:pos="851"/>
        </w:tabs>
        <w:ind w:left="851"/>
        <w:rPr>
          <w:iCs/>
          <w:sz w:val="24"/>
          <w:szCs w:val="24"/>
          <w:lang w:val="en-GB"/>
        </w:rPr>
      </w:pPr>
      <w:r w:rsidRPr="00BA51DD">
        <w:rPr>
          <w:iCs/>
          <w:sz w:val="24"/>
          <w:szCs w:val="24"/>
          <w:lang w:val="en-GB"/>
        </w:rPr>
        <w:t>Absorption may be enhanced in patients with inflammatory disorders of the intestinal mucosa or with Clostridium difficile-induced pseudomembranous colitis. These patients may be at risk for the development of adverse reactions, especially if there is a concomitant renal impairment. The greater the renal impairment, the greater the risk of developing the adverse reactions associated with the parenteral administration of vancomycin. Monitoring of serum vancomycin concentrations of patients with inflammatory disorders of the intestinal mucosa should be performed.</w:t>
      </w:r>
    </w:p>
    <w:p w14:paraId="4E8235E6" w14:textId="77777777" w:rsidR="00DE5A5C" w:rsidRPr="00BA51DD" w:rsidRDefault="00DE5A5C" w:rsidP="00DE5A5C">
      <w:pPr>
        <w:tabs>
          <w:tab w:val="left" w:pos="851"/>
        </w:tabs>
        <w:ind w:left="851"/>
        <w:rPr>
          <w:iCs/>
          <w:sz w:val="24"/>
          <w:szCs w:val="24"/>
          <w:lang w:val="en-GB"/>
        </w:rPr>
      </w:pPr>
    </w:p>
    <w:p w14:paraId="745A9217" w14:textId="77777777" w:rsidR="00DE5A5C" w:rsidRPr="00BA51DD" w:rsidRDefault="00DE5A5C" w:rsidP="00DE5A5C">
      <w:pPr>
        <w:tabs>
          <w:tab w:val="left" w:pos="851"/>
        </w:tabs>
        <w:ind w:left="851"/>
        <w:rPr>
          <w:b/>
          <w:iCs/>
          <w:sz w:val="24"/>
          <w:szCs w:val="24"/>
          <w:lang w:val="en-GB"/>
        </w:rPr>
      </w:pPr>
      <w:r w:rsidRPr="00BA51DD">
        <w:rPr>
          <w:b/>
          <w:iCs/>
          <w:sz w:val="24"/>
          <w:szCs w:val="24"/>
          <w:lang w:val="en-GB"/>
        </w:rPr>
        <w:t xml:space="preserve">Nephrotoxicity </w:t>
      </w:r>
    </w:p>
    <w:p w14:paraId="51A37EE1" w14:textId="77777777" w:rsidR="00DE5A5C" w:rsidRPr="00BA51DD" w:rsidRDefault="00DE5A5C" w:rsidP="00DE5A5C">
      <w:pPr>
        <w:tabs>
          <w:tab w:val="left" w:pos="851"/>
        </w:tabs>
        <w:ind w:left="851"/>
        <w:rPr>
          <w:iCs/>
          <w:sz w:val="24"/>
          <w:szCs w:val="24"/>
          <w:lang w:val="en-GB"/>
        </w:rPr>
      </w:pPr>
      <w:r w:rsidRPr="00BA51DD">
        <w:rPr>
          <w:iCs/>
          <w:sz w:val="24"/>
          <w:szCs w:val="24"/>
          <w:lang w:val="en-GB"/>
        </w:rPr>
        <w:t>Serial monitoring of renal function should be performed when treating patients with underlying renal dysfunction or patients receiving concomitant therapy with an aminoglycoside or other nephrotoxic drugs.</w:t>
      </w:r>
    </w:p>
    <w:p w14:paraId="084767C4" w14:textId="77777777" w:rsidR="00DE5A5C" w:rsidRPr="00BA51DD" w:rsidRDefault="00DE5A5C" w:rsidP="00DE5A5C">
      <w:pPr>
        <w:tabs>
          <w:tab w:val="left" w:pos="851"/>
        </w:tabs>
        <w:ind w:left="851"/>
        <w:rPr>
          <w:iCs/>
          <w:sz w:val="24"/>
          <w:szCs w:val="24"/>
          <w:lang w:val="en-GB"/>
        </w:rPr>
      </w:pPr>
    </w:p>
    <w:p w14:paraId="36647E81" w14:textId="77777777" w:rsidR="00DE5A5C" w:rsidRPr="00BA51DD" w:rsidRDefault="00DE5A5C" w:rsidP="00DE5A5C">
      <w:pPr>
        <w:tabs>
          <w:tab w:val="left" w:pos="851"/>
        </w:tabs>
        <w:ind w:left="851"/>
        <w:rPr>
          <w:b/>
          <w:iCs/>
          <w:sz w:val="24"/>
          <w:szCs w:val="24"/>
          <w:lang w:val="en-GB"/>
        </w:rPr>
      </w:pPr>
      <w:r w:rsidRPr="00BA51DD">
        <w:rPr>
          <w:b/>
          <w:iCs/>
          <w:sz w:val="24"/>
          <w:szCs w:val="24"/>
          <w:lang w:val="en-GB"/>
        </w:rPr>
        <w:t xml:space="preserve">Ototoxicity </w:t>
      </w:r>
    </w:p>
    <w:p w14:paraId="4855EC76" w14:textId="77777777" w:rsidR="00DE5A5C" w:rsidRPr="00BA51DD" w:rsidRDefault="00DE5A5C" w:rsidP="00DE5A5C">
      <w:pPr>
        <w:tabs>
          <w:tab w:val="left" w:pos="851"/>
        </w:tabs>
        <w:ind w:left="851"/>
        <w:rPr>
          <w:iCs/>
          <w:sz w:val="24"/>
          <w:szCs w:val="24"/>
          <w:lang w:val="en-GB"/>
        </w:rPr>
      </w:pPr>
      <w:r w:rsidRPr="00BA51DD">
        <w:rPr>
          <w:iCs/>
          <w:sz w:val="24"/>
          <w:szCs w:val="24"/>
          <w:lang w:val="en-GB"/>
        </w:rPr>
        <w:t>Serial tests of auditory function may be helpful in order to minimise the risk of ototoxicity in patients with an underlying hearing loss, or who are receiving concomitant therapy with an ototoxic agent such as an aminoglycoside.</w:t>
      </w:r>
    </w:p>
    <w:p w14:paraId="235D3D4A" w14:textId="77777777" w:rsidR="00DE5A5C" w:rsidRPr="00BA51DD" w:rsidRDefault="00DE5A5C" w:rsidP="00DE5A5C">
      <w:pPr>
        <w:tabs>
          <w:tab w:val="left" w:pos="851"/>
        </w:tabs>
        <w:ind w:left="851"/>
        <w:rPr>
          <w:iCs/>
          <w:sz w:val="24"/>
          <w:szCs w:val="24"/>
          <w:lang w:val="en-GB"/>
        </w:rPr>
      </w:pPr>
    </w:p>
    <w:p w14:paraId="4B05123B" w14:textId="77777777" w:rsidR="00DE5A5C" w:rsidRPr="00BA51DD" w:rsidRDefault="00DE5A5C" w:rsidP="00DE5A5C">
      <w:pPr>
        <w:tabs>
          <w:tab w:val="left" w:pos="851"/>
        </w:tabs>
        <w:ind w:left="851"/>
        <w:rPr>
          <w:b/>
          <w:iCs/>
          <w:sz w:val="24"/>
          <w:szCs w:val="24"/>
          <w:lang w:val="en-GB"/>
        </w:rPr>
      </w:pPr>
      <w:r w:rsidRPr="00BA51DD">
        <w:rPr>
          <w:b/>
          <w:iCs/>
          <w:sz w:val="24"/>
          <w:szCs w:val="24"/>
          <w:lang w:val="en-GB"/>
        </w:rPr>
        <w:t>Drug interactions with anti-motility agents and proton pump inhibitors</w:t>
      </w:r>
    </w:p>
    <w:p w14:paraId="1C992CD0" w14:textId="77777777" w:rsidR="00DE5A5C" w:rsidRPr="00BA51DD" w:rsidRDefault="00DE5A5C" w:rsidP="00DE5A5C">
      <w:pPr>
        <w:tabs>
          <w:tab w:val="left" w:pos="851"/>
        </w:tabs>
        <w:ind w:left="851"/>
        <w:rPr>
          <w:iCs/>
          <w:sz w:val="24"/>
          <w:szCs w:val="24"/>
          <w:lang w:val="en-GB"/>
        </w:rPr>
      </w:pPr>
      <w:r w:rsidRPr="00BA51DD">
        <w:rPr>
          <w:iCs/>
          <w:sz w:val="24"/>
          <w:szCs w:val="24"/>
          <w:lang w:val="en-GB"/>
        </w:rPr>
        <w:t xml:space="preserve">Anti-motility agents should be avoided and proton pump inhibitor use should be reconsidered. </w:t>
      </w:r>
    </w:p>
    <w:p w14:paraId="3B58F710" w14:textId="77777777" w:rsidR="00DE5A5C" w:rsidRPr="00BA51DD" w:rsidRDefault="00DE5A5C" w:rsidP="00DE5A5C">
      <w:pPr>
        <w:tabs>
          <w:tab w:val="left" w:pos="851"/>
        </w:tabs>
        <w:ind w:left="851"/>
        <w:rPr>
          <w:iCs/>
          <w:sz w:val="24"/>
          <w:szCs w:val="24"/>
          <w:lang w:val="en-GB"/>
        </w:rPr>
      </w:pPr>
    </w:p>
    <w:p w14:paraId="5F0AEFEF" w14:textId="77777777" w:rsidR="00DE5A5C" w:rsidRPr="00BA51DD" w:rsidRDefault="00DE5A5C" w:rsidP="00DE5A5C">
      <w:pPr>
        <w:tabs>
          <w:tab w:val="left" w:pos="851"/>
        </w:tabs>
        <w:ind w:left="851"/>
        <w:rPr>
          <w:b/>
          <w:iCs/>
          <w:sz w:val="24"/>
          <w:szCs w:val="24"/>
          <w:lang w:val="en-GB"/>
        </w:rPr>
      </w:pPr>
      <w:r w:rsidRPr="00BA51DD">
        <w:rPr>
          <w:b/>
          <w:iCs/>
          <w:sz w:val="24"/>
          <w:szCs w:val="24"/>
          <w:lang w:val="en-GB"/>
        </w:rPr>
        <w:t xml:space="preserve">Development of Drug-Resistant Bacteria </w:t>
      </w:r>
    </w:p>
    <w:p w14:paraId="41A39CD5" w14:textId="77777777" w:rsidR="00DE5A5C" w:rsidRPr="00BA51DD" w:rsidRDefault="00DE5A5C" w:rsidP="00DE5A5C">
      <w:pPr>
        <w:tabs>
          <w:tab w:val="left" w:pos="851"/>
        </w:tabs>
        <w:ind w:left="851"/>
        <w:rPr>
          <w:iCs/>
          <w:sz w:val="24"/>
          <w:szCs w:val="24"/>
          <w:lang w:val="en-GB"/>
        </w:rPr>
      </w:pPr>
      <w:r w:rsidRPr="00BA51DD">
        <w:rPr>
          <w:iCs/>
          <w:sz w:val="24"/>
          <w:szCs w:val="24"/>
          <w:lang w:val="en-GB"/>
        </w:rPr>
        <w:t>Oral vancomycin use increases the chance of vancomycin-resistant Enterococci populations in the gastrointestinal tract. As a consequence, prudent use of oral vancomycin is advised.</w:t>
      </w:r>
    </w:p>
    <w:p w14:paraId="035FCAB8" w14:textId="77777777" w:rsidR="007C5D2A" w:rsidRPr="00BA51DD" w:rsidRDefault="007C5D2A" w:rsidP="003E0341">
      <w:pPr>
        <w:tabs>
          <w:tab w:val="left" w:pos="851"/>
        </w:tabs>
        <w:ind w:left="851"/>
        <w:rPr>
          <w:sz w:val="24"/>
          <w:szCs w:val="24"/>
          <w:lang w:val="en-GB"/>
        </w:rPr>
      </w:pPr>
    </w:p>
    <w:p w14:paraId="0CF09956" w14:textId="77777777" w:rsidR="007C5D2A" w:rsidRPr="00BA51DD" w:rsidRDefault="007C5D2A" w:rsidP="007C5D2A">
      <w:pPr>
        <w:ind w:left="851" w:hanging="851"/>
        <w:rPr>
          <w:b/>
          <w:sz w:val="24"/>
          <w:szCs w:val="24"/>
          <w:lang w:val="en-GB"/>
        </w:rPr>
      </w:pPr>
      <w:r w:rsidRPr="00BA51DD">
        <w:rPr>
          <w:b/>
          <w:sz w:val="24"/>
          <w:szCs w:val="24"/>
          <w:lang w:val="en-GB"/>
        </w:rPr>
        <w:t>4.5</w:t>
      </w:r>
      <w:r w:rsidRPr="00BA51DD">
        <w:rPr>
          <w:b/>
          <w:sz w:val="24"/>
          <w:szCs w:val="24"/>
          <w:lang w:val="en-GB"/>
        </w:rPr>
        <w:tab/>
        <w:t>Interaction with other medicinal products and other forms of interaction</w:t>
      </w:r>
    </w:p>
    <w:p w14:paraId="769EC20F" w14:textId="77777777" w:rsidR="003C146A" w:rsidRPr="00BA51DD" w:rsidRDefault="003C146A" w:rsidP="003C146A">
      <w:pPr>
        <w:tabs>
          <w:tab w:val="left" w:pos="851"/>
        </w:tabs>
        <w:ind w:left="851"/>
        <w:rPr>
          <w:sz w:val="24"/>
          <w:szCs w:val="24"/>
          <w:lang w:val="en-GB"/>
        </w:rPr>
      </w:pPr>
    </w:p>
    <w:p w14:paraId="4387AD10" w14:textId="77777777" w:rsidR="003C146A" w:rsidRPr="00BA51DD" w:rsidRDefault="003C146A" w:rsidP="003C146A">
      <w:pPr>
        <w:tabs>
          <w:tab w:val="left" w:pos="851"/>
        </w:tabs>
        <w:ind w:left="851"/>
        <w:rPr>
          <w:sz w:val="24"/>
          <w:szCs w:val="24"/>
          <w:u w:val="single"/>
          <w:lang w:val="en-GB"/>
        </w:rPr>
      </w:pPr>
      <w:r w:rsidRPr="00BA51DD">
        <w:rPr>
          <w:sz w:val="24"/>
          <w:szCs w:val="24"/>
          <w:u w:val="single"/>
          <w:lang w:val="en-GB"/>
        </w:rPr>
        <w:t>Other potentially nephrotoxic or ototoxic medications</w:t>
      </w:r>
    </w:p>
    <w:p w14:paraId="47072324" w14:textId="77777777" w:rsidR="003C146A" w:rsidRPr="00BA51DD" w:rsidRDefault="003C146A" w:rsidP="003C146A">
      <w:pPr>
        <w:tabs>
          <w:tab w:val="left" w:pos="851"/>
        </w:tabs>
        <w:ind w:left="851"/>
        <w:rPr>
          <w:sz w:val="24"/>
          <w:szCs w:val="24"/>
          <w:lang w:val="en-GB"/>
        </w:rPr>
      </w:pPr>
      <w:r w:rsidRPr="00BA51DD">
        <w:rPr>
          <w:sz w:val="24"/>
          <w:szCs w:val="24"/>
          <w:lang w:val="en-GB"/>
        </w:rPr>
        <w:t>Concurrent or sequential administration of vancomycin with other potentially neurotoxic or/and nephrotoxic active substances particularly gentamycin, amphotericin B, streptomycin, neomycin, kanamycin, amikacin, tobramycin, viomycin, bacitracin, polymyxin B, colistin, piperacillin/tazobactam and cisplatin may potentiate the nephrotoxicity and/or ototoxicity of vancomycin and consequently requires careful monitoring of the patient (see section 4.4).</w:t>
      </w:r>
    </w:p>
    <w:p w14:paraId="77DBFE3B" w14:textId="77777777" w:rsidR="003C146A" w:rsidRPr="00BA51DD" w:rsidRDefault="003C146A" w:rsidP="003C146A">
      <w:pPr>
        <w:tabs>
          <w:tab w:val="left" w:pos="851"/>
        </w:tabs>
        <w:ind w:left="851"/>
        <w:rPr>
          <w:sz w:val="24"/>
          <w:szCs w:val="24"/>
          <w:lang w:val="en-GB"/>
        </w:rPr>
      </w:pPr>
      <w:r w:rsidRPr="00BA51DD">
        <w:rPr>
          <w:sz w:val="24"/>
          <w:szCs w:val="24"/>
          <w:lang w:val="en-GB"/>
        </w:rPr>
        <w:t>Because of synergic action (e.g. with gentamycin) in these cases the maximum dose of vancomycin has to be restricted to 500 mg every 8 hours.</w:t>
      </w:r>
    </w:p>
    <w:p w14:paraId="4DB51BB0" w14:textId="77777777" w:rsidR="003C146A" w:rsidRPr="00BA51DD" w:rsidRDefault="003C146A" w:rsidP="003C146A">
      <w:pPr>
        <w:tabs>
          <w:tab w:val="left" w:pos="851"/>
        </w:tabs>
        <w:ind w:left="851"/>
        <w:rPr>
          <w:sz w:val="24"/>
          <w:szCs w:val="24"/>
          <w:u w:val="single"/>
          <w:lang w:val="en-GB"/>
        </w:rPr>
      </w:pPr>
    </w:p>
    <w:p w14:paraId="37F40B53" w14:textId="77777777" w:rsidR="003C146A" w:rsidRPr="00BA51DD" w:rsidRDefault="003C146A" w:rsidP="003C146A">
      <w:pPr>
        <w:tabs>
          <w:tab w:val="left" w:pos="851"/>
        </w:tabs>
        <w:ind w:left="851"/>
        <w:rPr>
          <w:sz w:val="24"/>
          <w:szCs w:val="24"/>
          <w:u w:val="single"/>
          <w:lang w:val="en-GB"/>
        </w:rPr>
      </w:pPr>
      <w:r w:rsidRPr="00BA51DD">
        <w:rPr>
          <w:sz w:val="24"/>
          <w:szCs w:val="24"/>
          <w:u w:val="single"/>
          <w:lang w:val="en-GB"/>
        </w:rPr>
        <w:t>Anaesthetics</w:t>
      </w:r>
    </w:p>
    <w:p w14:paraId="28634792" w14:textId="77777777" w:rsidR="003C146A" w:rsidRPr="00BA51DD" w:rsidRDefault="003C146A" w:rsidP="003C146A">
      <w:pPr>
        <w:tabs>
          <w:tab w:val="left" w:pos="851"/>
        </w:tabs>
        <w:ind w:left="851"/>
        <w:rPr>
          <w:sz w:val="24"/>
          <w:szCs w:val="24"/>
          <w:lang w:val="en-GB"/>
        </w:rPr>
      </w:pPr>
      <w:r w:rsidRPr="00BA51DD">
        <w:rPr>
          <w:sz w:val="24"/>
          <w:szCs w:val="24"/>
          <w:lang w:val="en-GB"/>
        </w:rPr>
        <w:t>Concurrent administration of vancomycin and anaesthetic agents has been associated with erythema, histamine like flushing and anaphylactoid reactions. This may be reduced if the vancomycin is administered over 60 minutes before anaesthetic induction (see Section 4.4).</w:t>
      </w:r>
    </w:p>
    <w:p w14:paraId="03BD6C68" w14:textId="77777777" w:rsidR="003C146A" w:rsidRPr="00BA51DD" w:rsidRDefault="003C146A" w:rsidP="003C146A">
      <w:pPr>
        <w:tabs>
          <w:tab w:val="left" w:pos="851"/>
        </w:tabs>
        <w:ind w:left="851"/>
        <w:rPr>
          <w:sz w:val="24"/>
          <w:szCs w:val="24"/>
          <w:u w:val="single"/>
          <w:lang w:val="en-GB"/>
        </w:rPr>
      </w:pPr>
    </w:p>
    <w:p w14:paraId="14F48662" w14:textId="77777777" w:rsidR="003C146A" w:rsidRPr="00BA51DD" w:rsidRDefault="003C146A" w:rsidP="003C146A">
      <w:pPr>
        <w:tabs>
          <w:tab w:val="left" w:pos="851"/>
        </w:tabs>
        <w:ind w:left="851"/>
        <w:rPr>
          <w:sz w:val="24"/>
          <w:szCs w:val="24"/>
          <w:u w:val="single"/>
          <w:lang w:val="en-GB"/>
        </w:rPr>
      </w:pPr>
      <w:r w:rsidRPr="00BA51DD">
        <w:rPr>
          <w:sz w:val="24"/>
          <w:szCs w:val="24"/>
          <w:u w:val="single"/>
          <w:lang w:val="en-GB"/>
        </w:rPr>
        <w:t>Muscle relaxants</w:t>
      </w:r>
    </w:p>
    <w:p w14:paraId="03D424B6" w14:textId="77777777" w:rsidR="003C146A" w:rsidRPr="00BA51DD" w:rsidRDefault="003C146A" w:rsidP="003C146A">
      <w:pPr>
        <w:tabs>
          <w:tab w:val="left" w:pos="851"/>
        </w:tabs>
        <w:ind w:left="851"/>
        <w:rPr>
          <w:sz w:val="24"/>
          <w:szCs w:val="24"/>
          <w:lang w:val="en-GB"/>
        </w:rPr>
      </w:pPr>
      <w:r w:rsidRPr="00BA51DD">
        <w:rPr>
          <w:sz w:val="24"/>
          <w:szCs w:val="24"/>
          <w:lang w:val="en-GB"/>
        </w:rPr>
        <w:t>If vancomycin is administered during or directly after surgery, the effect (neuromuscular blockade) of muscle relaxants (such as succinylcholine) concurrently used can be enhanced and prolonged.</w:t>
      </w:r>
    </w:p>
    <w:p w14:paraId="7C911C0D" w14:textId="77777777" w:rsidR="003C146A" w:rsidRPr="00BA51DD" w:rsidRDefault="003C146A" w:rsidP="003C146A">
      <w:pPr>
        <w:tabs>
          <w:tab w:val="left" w:pos="851"/>
        </w:tabs>
        <w:ind w:left="851"/>
        <w:rPr>
          <w:sz w:val="24"/>
          <w:szCs w:val="24"/>
          <w:lang w:val="en-GB"/>
        </w:rPr>
      </w:pPr>
    </w:p>
    <w:p w14:paraId="1A57ECA7" w14:textId="77777777" w:rsidR="007C5D2A" w:rsidRPr="00BA51DD" w:rsidRDefault="007C5D2A" w:rsidP="007C5D2A">
      <w:pPr>
        <w:tabs>
          <w:tab w:val="left" w:pos="851"/>
        </w:tabs>
        <w:ind w:left="851" w:hanging="851"/>
        <w:rPr>
          <w:b/>
          <w:sz w:val="24"/>
          <w:szCs w:val="24"/>
          <w:lang w:val="en-GB"/>
        </w:rPr>
      </w:pPr>
      <w:r w:rsidRPr="00BA51DD">
        <w:rPr>
          <w:b/>
          <w:sz w:val="24"/>
          <w:szCs w:val="24"/>
          <w:lang w:val="en-GB"/>
        </w:rPr>
        <w:t>4.6</w:t>
      </w:r>
      <w:r w:rsidRPr="00BA51DD">
        <w:rPr>
          <w:b/>
          <w:sz w:val="24"/>
          <w:szCs w:val="24"/>
          <w:lang w:val="en-GB"/>
        </w:rPr>
        <w:tab/>
      </w:r>
      <w:r w:rsidR="004860D3" w:rsidRPr="00BA51DD">
        <w:rPr>
          <w:b/>
          <w:sz w:val="24"/>
          <w:szCs w:val="24"/>
          <w:lang w:val="en-GB"/>
        </w:rPr>
        <w:t>Fertility, p</w:t>
      </w:r>
      <w:r w:rsidRPr="00BA51DD">
        <w:rPr>
          <w:b/>
          <w:sz w:val="24"/>
          <w:szCs w:val="24"/>
          <w:lang w:val="en-GB"/>
        </w:rPr>
        <w:t>regnancy and lactation</w:t>
      </w:r>
    </w:p>
    <w:p w14:paraId="0B2D1BEC" w14:textId="77777777" w:rsidR="00EC0ED7" w:rsidRPr="00BA51DD" w:rsidRDefault="00EC0ED7" w:rsidP="00EC0ED7">
      <w:pPr>
        <w:tabs>
          <w:tab w:val="left" w:pos="851"/>
        </w:tabs>
        <w:ind w:left="851"/>
        <w:rPr>
          <w:b/>
          <w:sz w:val="24"/>
          <w:szCs w:val="24"/>
          <w:lang w:val="en-GB"/>
        </w:rPr>
      </w:pPr>
    </w:p>
    <w:p w14:paraId="5C94E30E" w14:textId="07B80C3A" w:rsidR="00EC0ED7" w:rsidRPr="00BA51DD" w:rsidRDefault="00EC0ED7" w:rsidP="00EC0ED7">
      <w:pPr>
        <w:tabs>
          <w:tab w:val="left" w:pos="851"/>
        </w:tabs>
        <w:ind w:left="851"/>
        <w:rPr>
          <w:sz w:val="24"/>
          <w:szCs w:val="24"/>
          <w:u w:val="single"/>
          <w:lang w:val="en-GB"/>
        </w:rPr>
      </w:pPr>
      <w:r w:rsidRPr="00BA51DD">
        <w:rPr>
          <w:sz w:val="24"/>
          <w:szCs w:val="24"/>
          <w:u w:val="single"/>
          <w:lang w:val="en-GB"/>
        </w:rPr>
        <w:t>Pregnancy</w:t>
      </w:r>
    </w:p>
    <w:p w14:paraId="56D78460" w14:textId="77777777" w:rsidR="00EC0ED7" w:rsidRPr="00BA51DD" w:rsidRDefault="00EC0ED7" w:rsidP="00EC0ED7">
      <w:pPr>
        <w:tabs>
          <w:tab w:val="left" w:pos="851"/>
        </w:tabs>
        <w:ind w:left="851"/>
        <w:rPr>
          <w:sz w:val="24"/>
          <w:szCs w:val="24"/>
          <w:lang w:val="en-GB"/>
        </w:rPr>
      </w:pPr>
      <w:r w:rsidRPr="00BA51DD">
        <w:rPr>
          <w:sz w:val="24"/>
          <w:szCs w:val="24"/>
          <w:lang w:val="en-GB"/>
        </w:rPr>
        <w:t>No sufficient safety experience is available regarding vancomycin during human pregnancy. Reproduction toxicological studies on animals do not suggest any effects on the development of the embryo, foetus or gestation period (see section 5.3).</w:t>
      </w:r>
    </w:p>
    <w:p w14:paraId="24FE2D1F" w14:textId="77777777" w:rsidR="00EC0ED7" w:rsidRPr="00BA51DD" w:rsidRDefault="00EC0ED7" w:rsidP="00EC0ED7">
      <w:pPr>
        <w:tabs>
          <w:tab w:val="left" w:pos="851"/>
        </w:tabs>
        <w:ind w:left="851"/>
        <w:rPr>
          <w:sz w:val="24"/>
          <w:szCs w:val="24"/>
          <w:lang w:val="en-GB"/>
        </w:rPr>
      </w:pPr>
      <w:r w:rsidRPr="00BA51DD">
        <w:rPr>
          <w:sz w:val="24"/>
          <w:szCs w:val="24"/>
          <w:lang w:val="en-GB"/>
        </w:rPr>
        <w:t>However, vancomycin penetrates the placenta and a potential risk of embryonal and neonatal ototoxicity and nephrotoxicity cannot be excluded. Therefore, vancomycin should be given in pregnancy only if clearly needed and after a careful risk/benefit evaluation.</w:t>
      </w:r>
    </w:p>
    <w:p w14:paraId="4615B45C" w14:textId="77777777" w:rsidR="00EC0ED7" w:rsidRPr="00BA51DD" w:rsidRDefault="00EC0ED7" w:rsidP="00EC0ED7">
      <w:pPr>
        <w:tabs>
          <w:tab w:val="left" w:pos="851"/>
        </w:tabs>
        <w:ind w:left="851"/>
        <w:rPr>
          <w:sz w:val="24"/>
          <w:szCs w:val="24"/>
          <w:u w:val="single"/>
          <w:lang w:val="en-GB"/>
        </w:rPr>
      </w:pPr>
    </w:p>
    <w:p w14:paraId="49B50CCE" w14:textId="3AB9CB56" w:rsidR="00EC0ED7" w:rsidRPr="00BA51DD" w:rsidRDefault="00EC0ED7" w:rsidP="00EC0ED7">
      <w:pPr>
        <w:tabs>
          <w:tab w:val="left" w:pos="851"/>
        </w:tabs>
        <w:ind w:left="851"/>
        <w:rPr>
          <w:sz w:val="24"/>
          <w:szCs w:val="24"/>
          <w:u w:val="single"/>
          <w:lang w:val="en-GB"/>
        </w:rPr>
      </w:pPr>
      <w:r w:rsidRPr="00BA51DD">
        <w:rPr>
          <w:sz w:val="24"/>
          <w:szCs w:val="24"/>
          <w:u w:val="single"/>
          <w:lang w:val="en-GB"/>
        </w:rPr>
        <w:t>Breast-feeding</w:t>
      </w:r>
    </w:p>
    <w:p w14:paraId="41B91D71" w14:textId="77777777" w:rsidR="00EC0ED7" w:rsidRPr="00BA51DD" w:rsidRDefault="00EC0ED7" w:rsidP="00EC0ED7">
      <w:pPr>
        <w:tabs>
          <w:tab w:val="left" w:pos="851"/>
        </w:tabs>
        <w:ind w:left="851"/>
        <w:rPr>
          <w:sz w:val="24"/>
          <w:szCs w:val="24"/>
          <w:lang w:val="en-GB"/>
        </w:rPr>
      </w:pPr>
      <w:r w:rsidRPr="00BA51DD">
        <w:rPr>
          <w:sz w:val="24"/>
          <w:szCs w:val="24"/>
          <w:lang w:val="en-GB"/>
        </w:rPr>
        <w:t>Vancomycin is excreted into breast milk and is poorly absorbed orally, therefore systemic adverse reactions in breastfed infants are not expected. Vancomycin should be cautiously given to breast-feeding mothers because of potential alteration of gastrointestinal flora and diarrhoea and infants should be observed for possible diarrhoea.</w:t>
      </w:r>
    </w:p>
    <w:p w14:paraId="75AB5363" w14:textId="77777777" w:rsidR="00EC0ED7" w:rsidRPr="00BA51DD" w:rsidRDefault="00EC0ED7" w:rsidP="00EC0ED7">
      <w:pPr>
        <w:tabs>
          <w:tab w:val="left" w:pos="851"/>
        </w:tabs>
        <w:ind w:left="851"/>
        <w:rPr>
          <w:sz w:val="24"/>
          <w:szCs w:val="24"/>
          <w:lang w:val="en-GB"/>
        </w:rPr>
      </w:pPr>
    </w:p>
    <w:p w14:paraId="48AAE6EA" w14:textId="77777777" w:rsidR="00EC0ED7" w:rsidRPr="00BA51DD" w:rsidRDefault="00EC0ED7" w:rsidP="00EC0ED7">
      <w:pPr>
        <w:tabs>
          <w:tab w:val="left" w:pos="851"/>
        </w:tabs>
        <w:ind w:left="851"/>
        <w:rPr>
          <w:sz w:val="24"/>
          <w:szCs w:val="24"/>
          <w:u w:val="single"/>
          <w:lang w:val="en-GB"/>
        </w:rPr>
      </w:pPr>
      <w:r w:rsidRPr="00BA51DD">
        <w:rPr>
          <w:sz w:val="24"/>
          <w:szCs w:val="24"/>
          <w:u w:val="single"/>
          <w:lang w:val="en-GB"/>
        </w:rPr>
        <w:t>Fertility</w:t>
      </w:r>
    </w:p>
    <w:p w14:paraId="5F6972DA" w14:textId="77777777" w:rsidR="00EC0ED7" w:rsidRPr="00BA51DD" w:rsidRDefault="00EC0ED7" w:rsidP="00EC0ED7">
      <w:pPr>
        <w:tabs>
          <w:tab w:val="left" w:pos="851"/>
        </w:tabs>
        <w:ind w:left="851"/>
        <w:rPr>
          <w:sz w:val="24"/>
          <w:szCs w:val="24"/>
          <w:lang w:val="en-GB"/>
        </w:rPr>
      </w:pPr>
      <w:r w:rsidRPr="00BA51DD">
        <w:rPr>
          <w:sz w:val="24"/>
          <w:szCs w:val="24"/>
          <w:lang w:val="en-GB"/>
        </w:rPr>
        <w:t>No fertility (male or female) study is available for vancomycin.</w:t>
      </w:r>
    </w:p>
    <w:p w14:paraId="3D9BBBA2" w14:textId="77777777" w:rsidR="007C5D2A" w:rsidRPr="00BA51DD" w:rsidRDefault="007C5D2A" w:rsidP="003E0341">
      <w:pPr>
        <w:tabs>
          <w:tab w:val="left" w:pos="851"/>
        </w:tabs>
        <w:ind w:left="851"/>
        <w:rPr>
          <w:sz w:val="24"/>
          <w:szCs w:val="24"/>
          <w:lang w:val="en-GB"/>
        </w:rPr>
      </w:pPr>
    </w:p>
    <w:p w14:paraId="1A79F95D" w14:textId="77777777" w:rsidR="007C5D2A" w:rsidRPr="00BA51DD" w:rsidRDefault="007C5D2A" w:rsidP="007C5D2A">
      <w:pPr>
        <w:tabs>
          <w:tab w:val="left" w:pos="851"/>
        </w:tabs>
        <w:ind w:left="851" w:hanging="851"/>
        <w:rPr>
          <w:b/>
          <w:sz w:val="24"/>
          <w:szCs w:val="24"/>
          <w:lang w:val="en-GB"/>
        </w:rPr>
      </w:pPr>
      <w:r w:rsidRPr="00BA51DD">
        <w:rPr>
          <w:b/>
          <w:sz w:val="24"/>
          <w:szCs w:val="24"/>
          <w:lang w:val="en-GB"/>
        </w:rPr>
        <w:t>4.7</w:t>
      </w:r>
      <w:r w:rsidRPr="00BA51DD">
        <w:rPr>
          <w:b/>
          <w:sz w:val="24"/>
          <w:szCs w:val="24"/>
          <w:lang w:val="en-GB"/>
        </w:rPr>
        <w:tab/>
        <w:t>Effects on ability to drive and use machines</w:t>
      </w:r>
    </w:p>
    <w:p w14:paraId="16775CB9" w14:textId="77777777" w:rsidR="00EA4A70" w:rsidRPr="00BA51DD" w:rsidRDefault="00EA4A70" w:rsidP="00EA4A70">
      <w:pPr>
        <w:tabs>
          <w:tab w:val="left" w:pos="851"/>
        </w:tabs>
        <w:ind w:left="851"/>
        <w:rPr>
          <w:sz w:val="24"/>
          <w:szCs w:val="24"/>
          <w:lang w:val="en-GB"/>
        </w:rPr>
      </w:pPr>
      <w:r w:rsidRPr="00BA51DD">
        <w:rPr>
          <w:sz w:val="24"/>
          <w:szCs w:val="24"/>
          <w:lang w:val="en-GB"/>
        </w:rPr>
        <w:t>No traffic warning.</w:t>
      </w:r>
    </w:p>
    <w:p w14:paraId="71CCE900" w14:textId="79503E6A" w:rsidR="00EA4A70" w:rsidRPr="00BA51DD" w:rsidRDefault="00EA4A70" w:rsidP="00EA4A70">
      <w:pPr>
        <w:tabs>
          <w:tab w:val="left" w:pos="851"/>
        </w:tabs>
        <w:ind w:left="851"/>
        <w:rPr>
          <w:sz w:val="24"/>
          <w:szCs w:val="24"/>
          <w:lang w:val="en-GB"/>
        </w:rPr>
      </w:pPr>
      <w:r w:rsidRPr="00BA51DD">
        <w:rPr>
          <w:sz w:val="24"/>
          <w:szCs w:val="24"/>
          <w:lang w:val="en-GB"/>
        </w:rPr>
        <w:t>Vancomycin has no or negligible influence on the ability to drive and use machines.</w:t>
      </w:r>
    </w:p>
    <w:p w14:paraId="0958486F" w14:textId="77777777" w:rsidR="007C5D2A" w:rsidRPr="00BA51DD" w:rsidRDefault="007C5D2A" w:rsidP="003E0341">
      <w:pPr>
        <w:tabs>
          <w:tab w:val="left" w:pos="851"/>
        </w:tabs>
        <w:ind w:left="851"/>
        <w:rPr>
          <w:sz w:val="24"/>
          <w:szCs w:val="24"/>
          <w:lang w:val="en-GB"/>
        </w:rPr>
      </w:pPr>
    </w:p>
    <w:p w14:paraId="1ADF75A3" w14:textId="77777777" w:rsidR="007C5D2A" w:rsidRPr="00BA51DD" w:rsidRDefault="007C5D2A" w:rsidP="007C5D2A">
      <w:pPr>
        <w:tabs>
          <w:tab w:val="left" w:pos="851"/>
        </w:tabs>
        <w:ind w:left="851" w:hanging="851"/>
        <w:rPr>
          <w:b/>
          <w:sz w:val="24"/>
          <w:szCs w:val="24"/>
          <w:lang w:val="en-GB"/>
        </w:rPr>
      </w:pPr>
      <w:r w:rsidRPr="00BA51DD">
        <w:rPr>
          <w:b/>
          <w:sz w:val="24"/>
          <w:szCs w:val="24"/>
          <w:lang w:val="en-GB"/>
        </w:rPr>
        <w:t>4.8</w:t>
      </w:r>
      <w:r w:rsidRPr="00BA51DD">
        <w:rPr>
          <w:b/>
          <w:sz w:val="24"/>
          <w:szCs w:val="24"/>
          <w:lang w:val="en-GB"/>
        </w:rPr>
        <w:tab/>
        <w:t>Undesirable effects</w:t>
      </w:r>
    </w:p>
    <w:p w14:paraId="2DCDE0B2" w14:textId="77777777" w:rsidR="00426287" w:rsidRPr="00BA51DD" w:rsidRDefault="00426287" w:rsidP="00426287">
      <w:pPr>
        <w:tabs>
          <w:tab w:val="left" w:pos="851"/>
        </w:tabs>
        <w:ind w:left="851"/>
        <w:rPr>
          <w:b/>
          <w:sz w:val="24"/>
          <w:szCs w:val="24"/>
          <w:lang w:val="en-GB"/>
        </w:rPr>
      </w:pPr>
    </w:p>
    <w:p w14:paraId="4E31D3EC" w14:textId="304D93CD" w:rsidR="00426287" w:rsidRPr="00BA51DD" w:rsidRDefault="00426287" w:rsidP="00426287">
      <w:pPr>
        <w:tabs>
          <w:tab w:val="left" w:pos="851"/>
        </w:tabs>
        <w:ind w:left="851"/>
        <w:rPr>
          <w:sz w:val="24"/>
          <w:szCs w:val="24"/>
          <w:u w:val="single"/>
          <w:lang w:val="en-GB"/>
        </w:rPr>
      </w:pPr>
      <w:r w:rsidRPr="00BA51DD">
        <w:rPr>
          <w:sz w:val="24"/>
          <w:szCs w:val="24"/>
          <w:u w:val="single"/>
          <w:lang w:val="en-GB"/>
        </w:rPr>
        <w:t xml:space="preserve">Summary of the </w:t>
      </w:r>
      <w:r w:rsidR="00987237" w:rsidRPr="00BA51DD">
        <w:rPr>
          <w:sz w:val="24"/>
          <w:szCs w:val="24"/>
          <w:u w:val="single"/>
          <w:lang w:val="en-GB"/>
        </w:rPr>
        <w:t>s</w:t>
      </w:r>
      <w:r w:rsidRPr="00BA51DD">
        <w:rPr>
          <w:sz w:val="24"/>
          <w:szCs w:val="24"/>
          <w:u w:val="single"/>
          <w:lang w:val="en-GB"/>
        </w:rPr>
        <w:t xml:space="preserve">afety profile </w:t>
      </w:r>
    </w:p>
    <w:p w14:paraId="689BD49B" w14:textId="77777777" w:rsidR="00426287" w:rsidRPr="00BA51DD" w:rsidRDefault="00426287" w:rsidP="00426287">
      <w:pPr>
        <w:tabs>
          <w:tab w:val="left" w:pos="851"/>
        </w:tabs>
        <w:ind w:left="851"/>
        <w:rPr>
          <w:sz w:val="24"/>
          <w:szCs w:val="24"/>
          <w:lang w:val="en-GB"/>
        </w:rPr>
      </w:pPr>
      <w:r w:rsidRPr="00BA51DD">
        <w:rPr>
          <w:sz w:val="24"/>
          <w:szCs w:val="24"/>
          <w:lang w:val="en-GB"/>
        </w:rPr>
        <w:t xml:space="preserve">The most common adverse reactions are phlebitis, pseudo-allergic reactions and flushing of the upper body (“red-neck syndrome”) in connection with too rapid intravenous infusion of vancomycin. </w:t>
      </w:r>
    </w:p>
    <w:p w14:paraId="3D383046" w14:textId="77777777" w:rsidR="00426287" w:rsidRPr="00BA51DD" w:rsidRDefault="00426287" w:rsidP="00426287">
      <w:pPr>
        <w:tabs>
          <w:tab w:val="left" w:pos="851"/>
        </w:tabs>
        <w:ind w:left="851"/>
        <w:rPr>
          <w:sz w:val="24"/>
          <w:szCs w:val="24"/>
          <w:lang w:val="en-GB"/>
        </w:rPr>
      </w:pPr>
    </w:p>
    <w:p w14:paraId="2FA0D1D6" w14:textId="77777777" w:rsidR="00426287" w:rsidRPr="00BA51DD" w:rsidRDefault="00426287" w:rsidP="00426287">
      <w:pPr>
        <w:tabs>
          <w:tab w:val="left" w:pos="851"/>
        </w:tabs>
        <w:ind w:left="851"/>
        <w:rPr>
          <w:sz w:val="24"/>
          <w:szCs w:val="24"/>
          <w:lang w:val="en-GB"/>
        </w:rPr>
      </w:pPr>
      <w:r w:rsidRPr="00BA51DD">
        <w:rPr>
          <w:sz w:val="24"/>
          <w:szCs w:val="24"/>
          <w:lang w:val="en-GB"/>
        </w:rPr>
        <w:t xml:space="preserve">The absorption of vancomycin from the gastrointestinal tract is negligible. However, in severe inflammation of the intestinal mucosa, especially in combination with renal insufficiency, adverse reactions that occur when vancomycin is administered parenterally may appear. </w:t>
      </w:r>
    </w:p>
    <w:p w14:paraId="479EC181" w14:textId="77777777" w:rsidR="00426287" w:rsidRPr="00BA51DD" w:rsidRDefault="00426287" w:rsidP="00426287">
      <w:pPr>
        <w:tabs>
          <w:tab w:val="left" w:pos="851"/>
        </w:tabs>
        <w:ind w:left="851"/>
        <w:rPr>
          <w:sz w:val="24"/>
          <w:szCs w:val="24"/>
          <w:lang w:val="en-GB"/>
        </w:rPr>
      </w:pPr>
    </w:p>
    <w:p w14:paraId="307245A2" w14:textId="77777777" w:rsidR="00426287" w:rsidRPr="00BA51DD" w:rsidRDefault="00426287" w:rsidP="00426287">
      <w:pPr>
        <w:tabs>
          <w:tab w:val="left" w:pos="851"/>
        </w:tabs>
        <w:ind w:left="851"/>
        <w:rPr>
          <w:sz w:val="24"/>
          <w:szCs w:val="24"/>
          <w:lang w:val="en-GB"/>
        </w:rPr>
      </w:pPr>
      <w:r w:rsidRPr="00BA51DD">
        <w:rPr>
          <w:sz w:val="24"/>
          <w:szCs w:val="24"/>
          <w:lang w:val="en-GB"/>
        </w:rPr>
        <w:t xml:space="preserve">Severe cutaneous adverse reactions (SCARs), including Stevens-Johnson syndrome (SJS), toxic epidermal necrolysis (TEN), drug reaction with eosinophilia and systemic symptoms (DRESS) and acute generalized </w:t>
      </w:r>
      <w:proofErr w:type="spellStart"/>
      <w:r w:rsidRPr="00BA51DD">
        <w:rPr>
          <w:sz w:val="24"/>
          <w:szCs w:val="24"/>
          <w:lang w:val="en-GB"/>
        </w:rPr>
        <w:t>exanthematous</w:t>
      </w:r>
      <w:proofErr w:type="spellEnd"/>
      <w:r w:rsidRPr="00BA51DD">
        <w:rPr>
          <w:sz w:val="24"/>
          <w:szCs w:val="24"/>
          <w:lang w:val="en-GB"/>
        </w:rPr>
        <w:t xml:space="preserve"> pustulosis (AGEP) have been reported in association with vancomycin treatment (see section 4.4).</w:t>
      </w:r>
    </w:p>
    <w:p w14:paraId="2AE6348A" w14:textId="77777777" w:rsidR="00426287" w:rsidRPr="00BA51DD" w:rsidRDefault="00426287" w:rsidP="00426287">
      <w:pPr>
        <w:tabs>
          <w:tab w:val="left" w:pos="851"/>
        </w:tabs>
        <w:ind w:left="851"/>
        <w:rPr>
          <w:sz w:val="24"/>
          <w:szCs w:val="24"/>
          <w:lang w:val="en-GB"/>
        </w:rPr>
      </w:pPr>
    </w:p>
    <w:p w14:paraId="5C7A600F" w14:textId="77777777" w:rsidR="00426287" w:rsidRPr="00BA51DD" w:rsidRDefault="00426287" w:rsidP="00426287">
      <w:pPr>
        <w:tabs>
          <w:tab w:val="left" w:pos="851"/>
        </w:tabs>
        <w:ind w:left="851"/>
        <w:rPr>
          <w:sz w:val="24"/>
          <w:szCs w:val="24"/>
          <w:u w:val="single"/>
          <w:lang w:val="en-GB"/>
        </w:rPr>
      </w:pPr>
      <w:r w:rsidRPr="00BA51DD">
        <w:rPr>
          <w:sz w:val="24"/>
          <w:szCs w:val="24"/>
          <w:u w:val="single"/>
          <w:lang w:val="en-GB"/>
        </w:rPr>
        <w:t>Tabulated List of Adverse reactions</w:t>
      </w:r>
    </w:p>
    <w:p w14:paraId="5DC3F5B1" w14:textId="2B2BEE86" w:rsidR="00426287" w:rsidRPr="00BA51DD" w:rsidRDefault="00426287" w:rsidP="00426287">
      <w:pPr>
        <w:tabs>
          <w:tab w:val="left" w:pos="851"/>
        </w:tabs>
        <w:ind w:left="851"/>
        <w:rPr>
          <w:sz w:val="24"/>
          <w:szCs w:val="24"/>
          <w:lang w:val="en-GB"/>
        </w:rPr>
      </w:pPr>
      <w:r w:rsidRPr="00BA51DD">
        <w:rPr>
          <w:sz w:val="24"/>
          <w:szCs w:val="24"/>
          <w:lang w:val="en-GB"/>
        </w:rPr>
        <w:t>Within each frequency grouping, undesirable effects are presented in order of decreasing seriousness.</w:t>
      </w:r>
    </w:p>
    <w:p w14:paraId="4F6A565B" w14:textId="77777777" w:rsidR="00987237" w:rsidRPr="00BA51DD" w:rsidRDefault="00987237" w:rsidP="00426287">
      <w:pPr>
        <w:tabs>
          <w:tab w:val="left" w:pos="851"/>
        </w:tabs>
        <w:ind w:left="851"/>
        <w:rPr>
          <w:sz w:val="24"/>
          <w:szCs w:val="24"/>
          <w:lang w:val="en-GB"/>
        </w:rPr>
      </w:pPr>
    </w:p>
    <w:p w14:paraId="41B563C3" w14:textId="77777777" w:rsidR="00426287" w:rsidRPr="00BA51DD" w:rsidRDefault="00426287" w:rsidP="00426287">
      <w:pPr>
        <w:tabs>
          <w:tab w:val="left" w:pos="851"/>
        </w:tabs>
        <w:ind w:left="851"/>
        <w:rPr>
          <w:sz w:val="24"/>
          <w:szCs w:val="24"/>
          <w:lang w:val="en-GB"/>
        </w:rPr>
      </w:pPr>
      <w:r w:rsidRPr="00BA51DD">
        <w:rPr>
          <w:sz w:val="24"/>
          <w:szCs w:val="24"/>
          <w:lang w:val="en-GB"/>
        </w:rPr>
        <w:t xml:space="preserve">The adverse reactions listed below are defined using the following MedDRA convention and system organ class database: </w:t>
      </w:r>
    </w:p>
    <w:p w14:paraId="66C10F39" w14:textId="77777777" w:rsidR="00426287" w:rsidRPr="00BA51DD" w:rsidRDefault="00426287" w:rsidP="00426287">
      <w:pPr>
        <w:tabs>
          <w:tab w:val="left" w:pos="851"/>
        </w:tabs>
        <w:ind w:left="851"/>
        <w:rPr>
          <w:sz w:val="24"/>
          <w:szCs w:val="24"/>
          <w:lang w:val="en-GB"/>
        </w:rPr>
      </w:pPr>
      <w:r w:rsidRPr="00BA51DD">
        <w:rPr>
          <w:sz w:val="24"/>
          <w:szCs w:val="24"/>
          <w:lang w:val="en-GB"/>
        </w:rPr>
        <w:t>Very common (≥ 1/10); common (≥ 1/100 to &lt; 1/10); uncommon (≥ 1/1 000 to &lt; 1/100); rare (≥ 1/10 000 to &lt; 1/1 000); very rare (&lt; 1/10 000), not known (cannot be estimated from the available data).</w:t>
      </w:r>
    </w:p>
    <w:p w14:paraId="1771E051" w14:textId="77777777" w:rsidR="00426287" w:rsidRPr="00BA51DD" w:rsidRDefault="00426287" w:rsidP="00426287">
      <w:pPr>
        <w:tabs>
          <w:tab w:val="left" w:pos="851"/>
        </w:tabs>
        <w:ind w:left="851"/>
        <w:rPr>
          <w:sz w:val="24"/>
          <w:szCs w:val="24"/>
          <w:lang w:val="en-GB"/>
        </w:rPr>
      </w:pPr>
    </w:p>
    <w:tbl>
      <w:tblPr>
        <w:tblW w:w="924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009"/>
        <w:gridCol w:w="84"/>
        <w:gridCol w:w="7149"/>
      </w:tblGrid>
      <w:tr w:rsidR="00426287" w:rsidRPr="00BA51DD" w14:paraId="3DFB8B01" w14:textId="77777777" w:rsidTr="00987237">
        <w:trPr>
          <w:trHeight w:val="420"/>
        </w:trPr>
        <w:tc>
          <w:tcPr>
            <w:tcW w:w="9242" w:type="dxa"/>
            <w:gridSpan w:val="3"/>
            <w:tcBorders>
              <w:top w:val="single" w:sz="4" w:space="0" w:color="000000"/>
              <w:left w:val="single" w:sz="4" w:space="0" w:color="000000"/>
              <w:bottom w:val="single" w:sz="4" w:space="0" w:color="000000"/>
              <w:right w:val="single" w:sz="4" w:space="0" w:color="000000"/>
            </w:tcBorders>
            <w:hideMark/>
          </w:tcPr>
          <w:p w14:paraId="06B73867" w14:textId="77777777" w:rsidR="00426287" w:rsidRPr="00BA51DD" w:rsidRDefault="00426287" w:rsidP="00987237">
            <w:pPr>
              <w:ind w:left="32"/>
              <w:rPr>
                <w:b/>
                <w:sz w:val="24"/>
                <w:szCs w:val="24"/>
                <w:lang w:val="en-GB"/>
              </w:rPr>
            </w:pPr>
            <w:r w:rsidRPr="00BA51DD">
              <w:rPr>
                <w:b/>
                <w:sz w:val="24"/>
                <w:szCs w:val="24"/>
                <w:lang w:val="en-GB"/>
              </w:rPr>
              <w:t>System organ class</w:t>
            </w:r>
          </w:p>
        </w:tc>
      </w:tr>
      <w:tr w:rsidR="00426287" w:rsidRPr="00BA51DD" w14:paraId="4FEFE5AB" w14:textId="77777777" w:rsidTr="00987237">
        <w:trPr>
          <w:trHeight w:val="420"/>
        </w:trPr>
        <w:tc>
          <w:tcPr>
            <w:tcW w:w="2093" w:type="dxa"/>
            <w:gridSpan w:val="2"/>
            <w:tcBorders>
              <w:top w:val="single" w:sz="4" w:space="0" w:color="000000"/>
              <w:left w:val="single" w:sz="4" w:space="0" w:color="000000"/>
              <w:bottom w:val="single" w:sz="4" w:space="0" w:color="000000"/>
              <w:right w:val="single" w:sz="4" w:space="0" w:color="000000"/>
            </w:tcBorders>
            <w:hideMark/>
          </w:tcPr>
          <w:p w14:paraId="7610790E" w14:textId="77777777" w:rsidR="00426287" w:rsidRPr="00BA51DD" w:rsidRDefault="00426287" w:rsidP="00987237">
            <w:pPr>
              <w:ind w:left="32"/>
              <w:rPr>
                <w:b/>
                <w:sz w:val="24"/>
                <w:szCs w:val="24"/>
                <w:lang w:val="en-GB"/>
              </w:rPr>
            </w:pPr>
            <w:r w:rsidRPr="00BA51DD">
              <w:rPr>
                <w:b/>
                <w:sz w:val="24"/>
                <w:szCs w:val="24"/>
                <w:lang w:val="en-GB"/>
              </w:rPr>
              <w:t>Frequency</w:t>
            </w:r>
          </w:p>
        </w:tc>
        <w:tc>
          <w:tcPr>
            <w:tcW w:w="7149" w:type="dxa"/>
            <w:tcBorders>
              <w:top w:val="single" w:sz="4" w:space="0" w:color="000000"/>
              <w:left w:val="single" w:sz="4" w:space="0" w:color="000000"/>
              <w:bottom w:val="single" w:sz="4" w:space="0" w:color="000000"/>
              <w:right w:val="single" w:sz="4" w:space="0" w:color="000000"/>
            </w:tcBorders>
            <w:hideMark/>
          </w:tcPr>
          <w:p w14:paraId="71010A2A" w14:textId="77777777" w:rsidR="00426287" w:rsidRPr="00BA51DD" w:rsidRDefault="00426287" w:rsidP="00987237">
            <w:pPr>
              <w:tabs>
                <w:tab w:val="left" w:pos="851"/>
              </w:tabs>
              <w:ind w:left="32"/>
              <w:rPr>
                <w:b/>
                <w:sz w:val="24"/>
                <w:szCs w:val="24"/>
                <w:lang w:val="en-GB"/>
              </w:rPr>
            </w:pPr>
            <w:r w:rsidRPr="00BA51DD">
              <w:rPr>
                <w:b/>
                <w:sz w:val="24"/>
                <w:szCs w:val="24"/>
                <w:lang w:val="en-GB"/>
              </w:rPr>
              <w:t>Adverse reaction</w:t>
            </w:r>
          </w:p>
        </w:tc>
      </w:tr>
      <w:tr w:rsidR="00426287" w:rsidRPr="00E71133" w14:paraId="67F7F7C3" w14:textId="77777777" w:rsidTr="00987237">
        <w:trPr>
          <w:trHeight w:val="420"/>
        </w:trPr>
        <w:tc>
          <w:tcPr>
            <w:tcW w:w="9242" w:type="dxa"/>
            <w:gridSpan w:val="3"/>
            <w:tcBorders>
              <w:top w:val="single" w:sz="4" w:space="0" w:color="000000"/>
              <w:left w:val="single" w:sz="4" w:space="0" w:color="000000"/>
              <w:bottom w:val="single" w:sz="4" w:space="0" w:color="000000"/>
              <w:right w:val="single" w:sz="4" w:space="0" w:color="000000"/>
            </w:tcBorders>
            <w:hideMark/>
          </w:tcPr>
          <w:p w14:paraId="414AA710" w14:textId="77777777" w:rsidR="00426287" w:rsidRPr="00BA51DD" w:rsidRDefault="00426287" w:rsidP="00987237">
            <w:pPr>
              <w:ind w:left="32"/>
              <w:rPr>
                <w:b/>
                <w:sz w:val="24"/>
                <w:szCs w:val="24"/>
                <w:lang w:val="en-GB"/>
              </w:rPr>
            </w:pPr>
            <w:r w:rsidRPr="00BA51DD">
              <w:rPr>
                <w:b/>
                <w:sz w:val="24"/>
                <w:szCs w:val="24"/>
                <w:lang w:val="en-GB"/>
              </w:rPr>
              <w:t>Blood and the lymphatic system disorders:</w:t>
            </w:r>
          </w:p>
        </w:tc>
      </w:tr>
      <w:tr w:rsidR="00426287" w:rsidRPr="00E71133" w14:paraId="0A271C59" w14:textId="77777777" w:rsidTr="00987237">
        <w:tc>
          <w:tcPr>
            <w:tcW w:w="2009" w:type="dxa"/>
            <w:tcBorders>
              <w:top w:val="single" w:sz="4" w:space="0" w:color="000000"/>
              <w:left w:val="single" w:sz="4" w:space="0" w:color="000000"/>
              <w:bottom w:val="single" w:sz="4" w:space="0" w:color="000000"/>
              <w:right w:val="single" w:sz="4" w:space="0" w:color="000000"/>
            </w:tcBorders>
            <w:hideMark/>
          </w:tcPr>
          <w:p w14:paraId="2EE8E3B6" w14:textId="77777777" w:rsidR="00426287" w:rsidRPr="00BA51DD" w:rsidRDefault="00426287" w:rsidP="00987237">
            <w:pPr>
              <w:ind w:left="32"/>
              <w:rPr>
                <w:sz w:val="24"/>
                <w:szCs w:val="24"/>
                <w:lang w:val="en-GB"/>
              </w:rPr>
            </w:pPr>
            <w:r w:rsidRPr="00BA51DD">
              <w:rPr>
                <w:sz w:val="24"/>
                <w:szCs w:val="24"/>
                <w:lang w:val="en-GB"/>
              </w:rPr>
              <w:t>Rare</w:t>
            </w:r>
          </w:p>
        </w:tc>
        <w:tc>
          <w:tcPr>
            <w:tcW w:w="7233" w:type="dxa"/>
            <w:gridSpan w:val="2"/>
            <w:tcBorders>
              <w:top w:val="single" w:sz="4" w:space="0" w:color="000000"/>
              <w:left w:val="single" w:sz="4" w:space="0" w:color="000000"/>
              <w:bottom w:val="single" w:sz="4" w:space="0" w:color="000000"/>
              <w:right w:val="single" w:sz="4" w:space="0" w:color="000000"/>
            </w:tcBorders>
            <w:hideMark/>
          </w:tcPr>
          <w:p w14:paraId="377477DD" w14:textId="77777777" w:rsidR="00426287" w:rsidRPr="00BA51DD" w:rsidRDefault="00426287" w:rsidP="00987237">
            <w:pPr>
              <w:tabs>
                <w:tab w:val="left" w:pos="851"/>
              </w:tabs>
              <w:ind w:left="32"/>
              <w:rPr>
                <w:sz w:val="24"/>
                <w:szCs w:val="24"/>
                <w:lang w:val="en-GB"/>
              </w:rPr>
            </w:pPr>
            <w:r w:rsidRPr="00BA51DD">
              <w:rPr>
                <w:sz w:val="24"/>
                <w:szCs w:val="24"/>
                <w:lang w:val="en-GB"/>
              </w:rPr>
              <w:t>Reversible neutropenia</w:t>
            </w:r>
            <w:r w:rsidRPr="00BA51DD">
              <w:rPr>
                <w:sz w:val="24"/>
                <w:szCs w:val="24"/>
                <w:vertAlign w:val="superscript"/>
                <w:lang w:val="en-GB"/>
              </w:rPr>
              <w:t>1</w:t>
            </w:r>
            <w:r w:rsidRPr="00BA51DD">
              <w:rPr>
                <w:sz w:val="24"/>
                <w:szCs w:val="24"/>
                <w:lang w:val="en-GB"/>
              </w:rPr>
              <w:t>, agranulocytosis, eosinophilia, thrombocytopenia, pancytopenia.</w:t>
            </w:r>
          </w:p>
        </w:tc>
      </w:tr>
      <w:tr w:rsidR="00426287" w:rsidRPr="00BA51DD" w14:paraId="109C923E" w14:textId="77777777" w:rsidTr="00987237">
        <w:tc>
          <w:tcPr>
            <w:tcW w:w="9242" w:type="dxa"/>
            <w:gridSpan w:val="3"/>
            <w:tcBorders>
              <w:top w:val="single" w:sz="4" w:space="0" w:color="000000"/>
              <w:left w:val="single" w:sz="4" w:space="0" w:color="000000"/>
              <w:bottom w:val="single" w:sz="4" w:space="0" w:color="000000"/>
              <w:right w:val="single" w:sz="4" w:space="0" w:color="000000"/>
            </w:tcBorders>
            <w:hideMark/>
          </w:tcPr>
          <w:p w14:paraId="19774B9D" w14:textId="77777777" w:rsidR="00426287" w:rsidRPr="00BA51DD" w:rsidRDefault="00426287" w:rsidP="00987237">
            <w:pPr>
              <w:ind w:left="32"/>
              <w:rPr>
                <w:b/>
                <w:sz w:val="24"/>
                <w:szCs w:val="24"/>
                <w:lang w:val="en-GB"/>
              </w:rPr>
            </w:pPr>
            <w:r w:rsidRPr="00BA51DD">
              <w:rPr>
                <w:b/>
                <w:sz w:val="24"/>
                <w:szCs w:val="24"/>
                <w:lang w:val="en-GB"/>
              </w:rPr>
              <w:t>Immune system disorders:</w:t>
            </w:r>
          </w:p>
        </w:tc>
      </w:tr>
      <w:tr w:rsidR="00426287" w:rsidRPr="00BA51DD" w14:paraId="73825612" w14:textId="77777777" w:rsidTr="00987237">
        <w:tc>
          <w:tcPr>
            <w:tcW w:w="2009" w:type="dxa"/>
            <w:tcBorders>
              <w:top w:val="single" w:sz="4" w:space="0" w:color="000000"/>
              <w:left w:val="single" w:sz="4" w:space="0" w:color="000000"/>
              <w:bottom w:val="single" w:sz="4" w:space="0" w:color="000000"/>
              <w:right w:val="single" w:sz="4" w:space="0" w:color="000000"/>
            </w:tcBorders>
            <w:hideMark/>
          </w:tcPr>
          <w:p w14:paraId="61A2FD95" w14:textId="77777777" w:rsidR="00426287" w:rsidRPr="00BA51DD" w:rsidRDefault="00426287" w:rsidP="00987237">
            <w:pPr>
              <w:ind w:left="32"/>
              <w:rPr>
                <w:sz w:val="24"/>
                <w:szCs w:val="24"/>
                <w:lang w:val="en-GB"/>
              </w:rPr>
            </w:pPr>
            <w:r w:rsidRPr="00BA51DD">
              <w:rPr>
                <w:sz w:val="24"/>
                <w:szCs w:val="24"/>
                <w:lang w:val="en-GB"/>
              </w:rPr>
              <w:t>Rare</w:t>
            </w:r>
          </w:p>
        </w:tc>
        <w:tc>
          <w:tcPr>
            <w:tcW w:w="7233" w:type="dxa"/>
            <w:gridSpan w:val="2"/>
            <w:tcBorders>
              <w:top w:val="single" w:sz="4" w:space="0" w:color="000000"/>
              <w:left w:val="single" w:sz="4" w:space="0" w:color="000000"/>
              <w:bottom w:val="single" w:sz="4" w:space="0" w:color="000000"/>
              <w:right w:val="single" w:sz="4" w:space="0" w:color="000000"/>
            </w:tcBorders>
            <w:hideMark/>
          </w:tcPr>
          <w:p w14:paraId="44E72BA6" w14:textId="77777777" w:rsidR="00426287" w:rsidRPr="00BA51DD" w:rsidRDefault="00426287" w:rsidP="00987237">
            <w:pPr>
              <w:tabs>
                <w:tab w:val="left" w:pos="851"/>
              </w:tabs>
              <w:ind w:left="32"/>
              <w:rPr>
                <w:sz w:val="24"/>
                <w:szCs w:val="24"/>
                <w:lang w:val="en-GB"/>
              </w:rPr>
            </w:pPr>
            <w:r w:rsidRPr="00BA51DD">
              <w:rPr>
                <w:sz w:val="24"/>
                <w:szCs w:val="24"/>
                <w:lang w:val="en-GB"/>
              </w:rPr>
              <w:t>Hypersensitivity reactions, anaphylactic reactions</w:t>
            </w:r>
            <w:r w:rsidRPr="00BA51DD">
              <w:rPr>
                <w:sz w:val="24"/>
                <w:szCs w:val="24"/>
                <w:vertAlign w:val="superscript"/>
                <w:lang w:val="en-GB"/>
              </w:rPr>
              <w:t>2</w:t>
            </w:r>
          </w:p>
        </w:tc>
      </w:tr>
      <w:tr w:rsidR="00426287" w:rsidRPr="00BA51DD" w14:paraId="5550E67B" w14:textId="77777777" w:rsidTr="00987237">
        <w:tc>
          <w:tcPr>
            <w:tcW w:w="9242" w:type="dxa"/>
            <w:gridSpan w:val="3"/>
            <w:tcBorders>
              <w:top w:val="single" w:sz="4" w:space="0" w:color="000000"/>
              <w:left w:val="single" w:sz="4" w:space="0" w:color="000000"/>
              <w:bottom w:val="single" w:sz="4" w:space="0" w:color="000000"/>
              <w:right w:val="single" w:sz="4" w:space="0" w:color="000000"/>
            </w:tcBorders>
            <w:hideMark/>
          </w:tcPr>
          <w:p w14:paraId="6A2CD76A" w14:textId="77777777" w:rsidR="00426287" w:rsidRPr="00BA51DD" w:rsidRDefault="00426287" w:rsidP="00987237">
            <w:pPr>
              <w:ind w:left="32"/>
              <w:rPr>
                <w:b/>
                <w:sz w:val="24"/>
                <w:szCs w:val="24"/>
                <w:lang w:val="en-GB"/>
              </w:rPr>
            </w:pPr>
            <w:r w:rsidRPr="00BA51DD">
              <w:rPr>
                <w:b/>
                <w:sz w:val="24"/>
                <w:szCs w:val="24"/>
                <w:lang w:val="en-GB"/>
              </w:rPr>
              <w:t>Ear and labyrinth disorders:</w:t>
            </w:r>
          </w:p>
        </w:tc>
      </w:tr>
      <w:tr w:rsidR="00426287" w:rsidRPr="00E71133" w14:paraId="6D91414B" w14:textId="77777777" w:rsidTr="00987237">
        <w:tc>
          <w:tcPr>
            <w:tcW w:w="2009" w:type="dxa"/>
            <w:tcBorders>
              <w:top w:val="single" w:sz="4" w:space="0" w:color="000000"/>
              <w:left w:val="single" w:sz="4" w:space="0" w:color="000000"/>
              <w:bottom w:val="single" w:sz="4" w:space="0" w:color="000000"/>
              <w:right w:val="single" w:sz="4" w:space="0" w:color="000000"/>
            </w:tcBorders>
            <w:hideMark/>
          </w:tcPr>
          <w:p w14:paraId="1BA6E8E2" w14:textId="77777777" w:rsidR="00426287" w:rsidRPr="00BA51DD" w:rsidRDefault="00426287" w:rsidP="00987237">
            <w:pPr>
              <w:ind w:left="32"/>
              <w:rPr>
                <w:sz w:val="24"/>
                <w:szCs w:val="24"/>
                <w:lang w:val="en-GB"/>
              </w:rPr>
            </w:pPr>
            <w:r w:rsidRPr="00BA51DD">
              <w:rPr>
                <w:sz w:val="24"/>
                <w:szCs w:val="24"/>
                <w:lang w:val="en-GB"/>
              </w:rPr>
              <w:t>Uncommon</w:t>
            </w:r>
          </w:p>
        </w:tc>
        <w:tc>
          <w:tcPr>
            <w:tcW w:w="7233" w:type="dxa"/>
            <w:gridSpan w:val="2"/>
            <w:tcBorders>
              <w:top w:val="single" w:sz="4" w:space="0" w:color="000000"/>
              <w:left w:val="single" w:sz="4" w:space="0" w:color="000000"/>
              <w:bottom w:val="single" w:sz="4" w:space="0" w:color="000000"/>
              <w:right w:val="single" w:sz="4" w:space="0" w:color="000000"/>
            </w:tcBorders>
            <w:hideMark/>
          </w:tcPr>
          <w:p w14:paraId="6D40E4AA" w14:textId="77777777" w:rsidR="00426287" w:rsidRPr="00BA51DD" w:rsidRDefault="00426287" w:rsidP="00987237">
            <w:pPr>
              <w:tabs>
                <w:tab w:val="left" w:pos="851"/>
              </w:tabs>
              <w:ind w:left="32"/>
              <w:rPr>
                <w:sz w:val="24"/>
                <w:szCs w:val="24"/>
                <w:lang w:val="en-GB"/>
              </w:rPr>
            </w:pPr>
            <w:r w:rsidRPr="00BA51DD">
              <w:rPr>
                <w:sz w:val="24"/>
                <w:szCs w:val="24"/>
                <w:lang w:val="en-GB"/>
              </w:rPr>
              <w:t>Transient or permanent loss of hearing</w:t>
            </w:r>
            <w:r w:rsidRPr="00BA51DD">
              <w:rPr>
                <w:sz w:val="24"/>
                <w:szCs w:val="24"/>
                <w:vertAlign w:val="superscript"/>
                <w:lang w:val="en-GB"/>
              </w:rPr>
              <w:t>4</w:t>
            </w:r>
          </w:p>
        </w:tc>
      </w:tr>
      <w:tr w:rsidR="00426287" w:rsidRPr="00BA51DD" w14:paraId="77DCB2DC" w14:textId="77777777" w:rsidTr="00987237">
        <w:tc>
          <w:tcPr>
            <w:tcW w:w="2009" w:type="dxa"/>
            <w:tcBorders>
              <w:top w:val="single" w:sz="4" w:space="0" w:color="000000"/>
              <w:left w:val="single" w:sz="4" w:space="0" w:color="000000"/>
              <w:bottom w:val="single" w:sz="4" w:space="0" w:color="000000"/>
              <w:right w:val="single" w:sz="4" w:space="0" w:color="000000"/>
            </w:tcBorders>
            <w:hideMark/>
          </w:tcPr>
          <w:p w14:paraId="7882DE0B" w14:textId="77777777" w:rsidR="00426287" w:rsidRPr="00BA51DD" w:rsidRDefault="00426287" w:rsidP="00987237">
            <w:pPr>
              <w:ind w:left="32"/>
              <w:rPr>
                <w:sz w:val="24"/>
                <w:szCs w:val="24"/>
                <w:lang w:val="en-GB"/>
              </w:rPr>
            </w:pPr>
            <w:r w:rsidRPr="00BA51DD">
              <w:rPr>
                <w:sz w:val="24"/>
                <w:szCs w:val="24"/>
                <w:lang w:val="en-GB"/>
              </w:rPr>
              <w:t>Rare</w:t>
            </w:r>
          </w:p>
        </w:tc>
        <w:tc>
          <w:tcPr>
            <w:tcW w:w="7233" w:type="dxa"/>
            <w:gridSpan w:val="2"/>
            <w:tcBorders>
              <w:top w:val="single" w:sz="4" w:space="0" w:color="000000"/>
              <w:left w:val="single" w:sz="4" w:space="0" w:color="000000"/>
              <w:bottom w:val="single" w:sz="4" w:space="0" w:color="000000"/>
              <w:right w:val="single" w:sz="4" w:space="0" w:color="000000"/>
            </w:tcBorders>
            <w:hideMark/>
          </w:tcPr>
          <w:p w14:paraId="4F8D3951" w14:textId="77777777" w:rsidR="00426287" w:rsidRPr="00BA51DD" w:rsidRDefault="00426287" w:rsidP="00987237">
            <w:pPr>
              <w:tabs>
                <w:tab w:val="left" w:pos="851"/>
              </w:tabs>
              <w:ind w:left="32"/>
              <w:rPr>
                <w:sz w:val="24"/>
                <w:szCs w:val="24"/>
                <w:lang w:val="en-GB"/>
              </w:rPr>
            </w:pPr>
            <w:r w:rsidRPr="00BA51DD">
              <w:rPr>
                <w:sz w:val="24"/>
                <w:szCs w:val="24"/>
                <w:lang w:val="en-GB"/>
              </w:rPr>
              <w:t>Vertigo, tinnitus</w:t>
            </w:r>
            <w:r w:rsidRPr="00BA51DD">
              <w:rPr>
                <w:sz w:val="24"/>
                <w:szCs w:val="24"/>
                <w:vertAlign w:val="superscript"/>
                <w:lang w:val="en-GB"/>
              </w:rPr>
              <w:t>3</w:t>
            </w:r>
            <w:r w:rsidRPr="00BA51DD">
              <w:rPr>
                <w:sz w:val="24"/>
                <w:szCs w:val="24"/>
                <w:lang w:val="en-GB"/>
              </w:rPr>
              <w:t>, dizziness</w:t>
            </w:r>
          </w:p>
        </w:tc>
      </w:tr>
      <w:tr w:rsidR="00426287" w:rsidRPr="00BA51DD" w14:paraId="28A8078B" w14:textId="77777777" w:rsidTr="00987237">
        <w:tc>
          <w:tcPr>
            <w:tcW w:w="9242" w:type="dxa"/>
            <w:gridSpan w:val="3"/>
            <w:tcBorders>
              <w:top w:val="single" w:sz="4" w:space="0" w:color="000000"/>
              <w:left w:val="single" w:sz="4" w:space="0" w:color="000000"/>
              <w:bottom w:val="single" w:sz="4" w:space="0" w:color="000000"/>
              <w:right w:val="single" w:sz="4" w:space="0" w:color="000000"/>
            </w:tcBorders>
            <w:hideMark/>
          </w:tcPr>
          <w:p w14:paraId="68C6AB57" w14:textId="77777777" w:rsidR="00426287" w:rsidRPr="00BA51DD" w:rsidRDefault="00426287" w:rsidP="00987237">
            <w:pPr>
              <w:ind w:left="32"/>
              <w:rPr>
                <w:sz w:val="24"/>
                <w:szCs w:val="24"/>
                <w:lang w:val="en-GB"/>
              </w:rPr>
            </w:pPr>
            <w:r w:rsidRPr="00BA51DD">
              <w:rPr>
                <w:b/>
                <w:sz w:val="24"/>
                <w:szCs w:val="24"/>
                <w:lang w:val="en-GB"/>
              </w:rPr>
              <w:t>Cardiac disorders</w:t>
            </w:r>
          </w:p>
        </w:tc>
      </w:tr>
      <w:tr w:rsidR="00426287" w:rsidRPr="00BA51DD" w14:paraId="1F99A59E" w14:textId="77777777" w:rsidTr="00987237">
        <w:tc>
          <w:tcPr>
            <w:tcW w:w="2009" w:type="dxa"/>
            <w:tcBorders>
              <w:top w:val="single" w:sz="4" w:space="0" w:color="000000"/>
              <w:left w:val="single" w:sz="4" w:space="0" w:color="000000"/>
              <w:bottom w:val="single" w:sz="4" w:space="0" w:color="000000"/>
              <w:right w:val="single" w:sz="4" w:space="0" w:color="000000"/>
            </w:tcBorders>
            <w:hideMark/>
          </w:tcPr>
          <w:p w14:paraId="5136184B" w14:textId="77777777" w:rsidR="00426287" w:rsidRPr="00BA51DD" w:rsidRDefault="00426287" w:rsidP="00987237">
            <w:pPr>
              <w:ind w:left="32"/>
              <w:rPr>
                <w:sz w:val="24"/>
                <w:szCs w:val="24"/>
                <w:lang w:val="en-GB"/>
              </w:rPr>
            </w:pPr>
            <w:r w:rsidRPr="00BA51DD">
              <w:rPr>
                <w:sz w:val="24"/>
                <w:szCs w:val="24"/>
                <w:lang w:val="en-GB"/>
              </w:rPr>
              <w:t>Very rare</w:t>
            </w:r>
          </w:p>
        </w:tc>
        <w:tc>
          <w:tcPr>
            <w:tcW w:w="7233" w:type="dxa"/>
            <w:gridSpan w:val="2"/>
            <w:tcBorders>
              <w:top w:val="single" w:sz="4" w:space="0" w:color="000000"/>
              <w:left w:val="single" w:sz="4" w:space="0" w:color="000000"/>
              <w:bottom w:val="single" w:sz="4" w:space="0" w:color="000000"/>
              <w:right w:val="single" w:sz="4" w:space="0" w:color="000000"/>
            </w:tcBorders>
            <w:hideMark/>
          </w:tcPr>
          <w:p w14:paraId="234EC2F3" w14:textId="77777777" w:rsidR="00426287" w:rsidRPr="00BA51DD" w:rsidRDefault="00426287" w:rsidP="00987237">
            <w:pPr>
              <w:tabs>
                <w:tab w:val="left" w:pos="851"/>
              </w:tabs>
              <w:ind w:left="32"/>
              <w:rPr>
                <w:sz w:val="24"/>
                <w:szCs w:val="24"/>
                <w:lang w:val="en-GB"/>
              </w:rPr>
            </w:pPr>
            <w:r w:rsidRPr="00BA51DD">
              <w:rPr>
                <w:sz w:val="24"/>
                <w:szCs w:val="24"/>
                <w:lang w:val="en-GB"/>
              </w:rPr>
              <w:t>Cardiac arrest</w:t>
            </w:r>
          </w:p>
        </w:tc>
      </w:tr>
      <w:tr w:rsidR="00426287" w:rsidRPr="00BA51DD" w14:paraId="3957B62F" w14:textId="77777777" w:rsidTr="00987237">
        <w:tc>
          <w:tcPr>
            <w:tcW w:w="9242" w:type="dxa"/>
            <w:gridSpan w:val="3"/>
            <w:tcBorders>
              <w:top w:val="single" w:sz="4" w:space="0" w:color="000000"/>
              <w:left w:val="single" w:sz="4" w:space="0" w:color="000000"/>
              <w:bottom w:val="single" w:sz="4" w:space="0" w:color="000000"/>
              <w:right w:val="single" w:sz="4" w:space="0" w:color="000000"/>
            </w:tcBorders>
            <w:hideMark/>
          </w:tcPr>
          <w:p w14:paraId="647360DC" w14:textId="77777777" w:rsidR="00426287" w:rsidRPr="00BA51DD" w:rsidRDefault="00426287" w:rsidP="00987237">
            <w:pPr>
              <w:ind w:left="32"/>
              <w:rPr>
                <w:b/>
                <w:sz w:val="24"/>
                <w:szCs w:val="24"/>
                <w:lang w:val="en-GB"/>
              </w:rPr>
            </w:pPr>
            <w:r w:rsidRPr="00BA51DD">
              <w:rPr>
                <w:b/>
                <w:sz w:val="24"/>
                <w:szCs w:val="24"/>
                <w:lang w:val="en-GB"/>
              </w:rPr>
              <w:t>Vascular disorders:</w:t>
            </w:r>
          </w:p>
        </w:tc>
      </w:tr>
      <w:tr w:rsidR="00426287" w:rsidRPr="00BA51DD" w14:paraId="6213885F" w14:textId="77777777" w:rsidTr="00987237">
        <w:tc>
          <w:tcPr>
            <w:tcW w:w="2009" w:type="dxa"/>
            <w:tcBorders>
              <w:top w:val="single" w:sz="4" w:space="0" w:color="000000"/>
              <w:left w:val="single" w:sz="4" w:space="0" w:color="000000"/>
              <w:bottom w:val="single" w:sz="4" w:space="0" w:color="000000"/>
              <w:right w:val="single" w:sz="4" w:space="0" w:color="000000"/>
            </w:tcBorders>
            <w:hideMark/>
          </w:tcPr>
          <w:p w14:paraId="74F4EFE1" w14:textId="77777777" w:rsidR="00426287" w:rsidRPr="00BA51DD" w:rsidRDefault="00426287" w:rsidP="00987237">
            <w:pPr>
              <w:ind w:left="32"/>
              <w:rPr>
                <w:sz w:val="24"/>
                <w:szCs w:val="24"/>
                <w:lang w:val="en-GB"/>
              </w:rPr>
            </w:pPr>
            <w:r w:rsidRPr="00BA51DD">
              <w:rPr>
                <w:sz w:val="24"/>
                <w:szCs w:val="24"/>
                <w:lang w:val="en-GB"/>
              </w:rPr>
              <w:t>Common</w:t>
            </w:r>
          </w:p>
        </w:tc>
        <w:tc>
          <w:tcPr>
            <w:tcW w:w="7233" w:type="dxa"/>
            <w:gridSpan w:val="2"/>
            <w:tcBorders>
              <w:top w:val="single" w:sz="4" w:space="0" w:color="000000"/>
              <w:left w:val="single" w:sz="4" w:space="0" w:color="000000"/>
              <w:bottom w:val="single" w:sz="4" w:space="0" w:color="000000"/>
              <w:right w:val="single" w:sz="4" w:space="0" w:color="000000"/>
            </w:tcBorders>
            <w:hideMark/>
          </w:tcPr>
          <w:p w14:paraId="73A37D87" w14:textId="77777777" w:rsidR="00426287" w:rsidRPr="00BA51DD" w:rsidRDefault="00426287" w:rsidP="00987237">
            <w:pPr>
              <w:tabs>
                <w:tab w:val="left" w:pos="851"/>
              </w:tabs>
              <w:ind w:left="32"/>
              <w:rPr>
                <w:sz w:val="24"/>
                <w:szCs w:val="24"/>
                <w:lang w:val="en-GB"/>
              </w:rPr>
            </w:pPr>
            <w:r w:rsidRPr="00BA51DD">
              <w:rPr>
                <w:sz w:val="24"/>
                <w:szCs w:val="24"/>
                <w:lang w:val="en-GB"/>
              </w:rPr>
              <w:t>Decrease in blood pressure</w:t>
            </w:r>
          </w:p>
        </w:tc>
      </w:tr>
      <w:tr w:rsidR="00426287" w:rsidRPr="00BA51DD" w14:paraId="102F874C" w14:textId="77777777" w:rsidTr="00987237">
        <w:tc>
          <w:tcPr>
            <w:tcW w:w="2009" w:type="dxa"/>
            <w:tcBorders>
              <w:top w:val="single" w:sz="4" w:space="0" w:color="000000"/>
              <w:left w:val="single" w:sz="4" w:space="0" w:color="000000"/>
              <w:bottom w:val="single" w:sz="4" w:space="0" w:color="000000"/>
              <w:right w:val="single" w:sz="4" w:space="0" w:color="000000"/>
            </w:tcBorders>
            <w:hideMark/>
          </w:tcPr>
          <w:p w14:paraId="226386BF" w14:textId="77777777" w:rsidR="00426287" w:rsidRPr="00BA51DD" w:rsidRDefault="00426287" w:rsidP="00987237">
            <w:pPr>
              <w:ind w:left="32"/>
              <w:rPr>
                <w:sz w:val="24"/>
                <w:szCs w:val="24"/>
                <w:lang w:val="en-GB"/>
              </w:rPr>
            </w:pPr>
            <w:r w:rsidRPr="00BA51DD">
              <w:rPr>
                <w:sz w:val="24"/>
                <w:szCs w:val="24"/>
                <w:lang w:val="en-GB"/>
              </w:rPr>
              <w:t>Rare</w:t>
            </w:r>
          </w:p>
        </w:tc>
        <w:tc>
          <w:tcPr>
            <w:tcW w:w="7233" w:type="dxa"/>
            <w:gridSpan w:val="2"/>
            <w:tcBorders>
              <w:top w:val="single" w:sz="4" w:space="0" w:color="000000"/>
              <w:left w:val="single" w:sz="4" w:space="0" w:color="000000"/>
              <w:bottom w:val="single" w:sz="4" w:space="0" w:color="000000"/>
              <w:right w:val="single" w:sz="4" w:space="0" w:color="000000"/>
            </w:tcBorders>
            <w:hideMark/>
          </w:tcPr>
          <w:p w14:paraId="5F3505E2" w14:textId="77777777" w:rsidR="00426287" w:rsidRPr="00BA51DD" w:rsidRDefault="00426287" w:rsidP="00987237">
            <w:pPr>
              <w:tabs>
                <w:tab w:val="left" w:pos="851"/>
              </w:tabs>
              <w:ind w:left="32"/>
              <w:rPr>
                <w:sz w:val="24"/>
                <w:szCs w:val="24"/>
                <w:lang w:val="en-GB"/>
              </w:rPr>
            </w:pPr>
            <w:r w:rsidRPr="00BA51DD">
              <w:rPr>
                <w:sz w:val="24"/>
                <w:szCs w:val="24"/>
                <w:lang w:val="en-GB"/>
              </w:rPr>
              <w:t>Vasculitis</w:t>
            </w:r>
          </w:p>
        </w:tc>
      </w:tr>
      <w:tr w:rsidR="00426287" w:rsidRPr="00E71133" w14:paraId="0A02E581" w14:textId="77777777" w:rsidTr="00987237">
        <w:tc>
          <w:tcPr>
            <w:tcW w:w="9242" w:type="dxa"/>
            <w:gridSpan w:val="3"/>
            <w:tcBorders>
              <w:top w:val="single" w:sz="4" w:space="0" w:color="000000"/>
              <w:left w:val="single" w:sz="4" w:space="0" w:color="000000"/>
              <w:bottom w:val="single" w:sz="4" w:space="0" w:color="000000"/>
              <w:right w:val="single" w:sz="4" w:space="0" w:color="000000"/>
            </w:tcBorders>
            <w:hideMark/>
          </w:tcPr>
          <w:p w14:paraId="0A661A12" w14:textId="77777777" w:rsidR="00426287" w:rsidRPr="00BA51DD" w:rsidRDefault="00426287" w:rsidP="00987237">
            <w:pPr>
              <w:ind w:left="32"/>
              <w:rPr>
                <w:sz w:val="24"/>
                <w:szCs w:val="24"/>
                <w:lang w:val="en-GB"/>
              </w:rPr>
            </w:pPr>
            <w:r w:rsidRPr="00BA51DD">
              <w:rPr>
                <w:b/>
                <w:sz w:val="24"/>
                <w:szCs w:val="24"/>
                <w:lang w:val="en-GB"/>
              </w:rPr>
              <w:t>Respiratory, thoracic and mediastinal disorders:</w:t>
            </w:r>
          </w:p>
        </w:tc>
      </w:tr>
      <w:tr w:rsidR="00426287" w:rsidRPr="00BA51DD" w14:paraId="4DF2F82D" w14:textId="77777777" w:rsidTr="00987237">
        <w:tc>
          <w:tcPr>
            <w:tcW w:w="2009" w:type="dxa"/>
            <w:tcBorders>
              <w:top w:val="single" w:sz="4" w:space="0" w:color="000000"/>
              <w:left w:val="single" w:sz="4" w:space="0" w:color="000000"/>
              <w:bottom w:val="single" w:sz="4" w:space="0" w:color="000000"/>
              <w:right w:val="single" w:sz="4" w:space="0" w:color="000000"/>
            </w:tcBorders>
            <w:hideMark/>
          </w:tcPr>
          <w:p w14:paraId="2C2B4BD9" w14:textId="77777777" w:rsidR="00426287" w:rsidRPr="00BA51DD" w:rsidRDefault="00426287" w:rsidP="00987237">
            <w:pPr>
              <w:ind w:left="32"/>
              <w:rPr>
                <w:sz w:val="24"/>
                <w:szCs w:val="24"/>
                <w:lang w:val="en-GB"/>
              </w:rPr>
            </w:pPr>
            <w:r w:rsidRPr="00BA51DD">
              <w:rPr>
                <w:sz w:val="24"/>
                <w:szCs w:val="24"/>
                <w:lang w:val="en-GB"/>
              </w:rPr>
              <w:t>Common</w:t>
            </w:r>
          </w:p>
        </w:tc>
        <w:tc>
          <w:tcPr>
            <w:tcW w:w="7233" w:type="dxa"/>
            <w:gridSpan w:val="2"/>
            <w:tcBorders>
              <w:top w:val="single" w:sz="4" w:space="0" w:color="000000"/>
              <w:left w:val="single" w:sz="4" w:space="0" w:color="000000"/>
              <w:bottom w:val="single" w:sz="4" w:space="0" w:color="000000"/>
              <w:right w:val="single" w:sz="4" w:space="0" w:color="000000"/>
            </w:tcBorders>
            <w:hideMark/>
          </w:tcPr>
          <w:p w14:paraId="14099056" w14:textId="77777777" w:rsidR="00426287" w:rsidRPr="00BA51DD" w:rsidRDefault="00426287" w:rsidP="00987237">
            <w:pPr>
              <w:tabs>
                <w:tab w:val="left" w:pos="851"/>
              </w:tabs>
              <w:ind w:left="32"/>
              <w:rPr>
                <w:sz w:val="24"/>
                <w:szCs w:val="24"/>
                <w:lang w:val="en-GB"/>
              </w:rPr>
            </w:pPr>
            <w:r w:rsidRPr="00BA51DD">
              <w:rPr>
                <w:sz w:val="24"/>
                <w:szCs w:val="24"/>
                <w:lang w:val="en-GB"/>
              </w:rPr>
              <w:t>Dyspnoea, stridor</w:t>
            </w:r>
          </w:p>
        </w:tc>
      </w:tr>
      <w:tr w:rsidR="00426287" w:rsidRPr="00BA51DD" w14:paraId="773FEBDD" w14:textId="77777777" w:rsidTr="00987237">
        <w:tc>
          <w:tcPr>
            <w:tcW w:w="9242" w:type="dxa"/>
            <w:gridSpan w:val="3"/>
            <w:tcBorders>
              <w:top w:val="single" w:sz="4" w:space="0" w:color="000000"/>
              <w:left w:val="single" w:sz="4" w:space="0" w:color="000000"/>
              <w:bottom w:val="single" w:sz="4" w:space="0" w:color="000000"/>
              <w:right w:val="single" w:sz="4" w:space="0" w:color="000000"/>
            </w:tcBorders>
            <w:hideMark/>
          </w:tcPr>
          <w:p w14:paraId="7D27B461" w14:textId="77777777" w:rsidR="00426287" w:rsidRPr="00BA51DD" w:rsidRDefault="00426287" w:rsidP="00987237">
            <w:pPr>
              <w:ind w:left="32"/>
              <w:rPr>
                <w:sz w:val="24"/>
                <w:szCs w:val="24"/>
                <w:lang w:val="en-GB"/>
              </w:rPr>
            </w:pPr>
            <w:r w:rsidRPr="00BA51DD">
              <w:rPr>
                <w:b/>
                <w:sz w:val="24"/>
                <w:szCs w:val="24"/>
                <w:lang w:val="en-GB"/>
              </w:rPr>
              <w:lastRenderedPageBreak/>
              <w:t>Gastrointestinal disorders:</w:t>
            </w:r>
          </w:p>
        </w:tc>
      </w:tr>
      <w:tr w:rsidR="00426287" w:rsidRPr="00BA51DD" w14:paraId="335D4634" w14:textId="77777777" w:rsidTr="00987237">
        <w:tc>
          <w:tcPr>
            <w:tcW w:w="2009" w:type="dxa"/>
            <w:tcBorders>
              <w:top w:val="single" w:sz="4" w:space="0" w:color="000000"/>
              <w:left w:val="single" w:sz="4" w:space="0" w:color="000000"/>
              <w:bottom w:val="single" w:sz="4" w:space="0" w:color="000000"/>
              <w:right w:val="single" w:sz="4" w:space="0" w:color="000000"/>
            </w:tcBorders>
            <w:hideMark/>
          </w:tcPr>
          <w:p w14:paraId="6A487C96" w14:textId="77777777" w:rsidR="00426287" w:rsidRPr="00BA51DD" w:rsidRDefault="00426287" w:rsidP="00987237">
            <w:pPr>
              <w:ind w:left="32"/>
              <w:rPr>
                <w:sz w:val="24"/>
                <w:szCs w:val="24"/>
                <w:lang w:val="en-GB"/>
              </w:rPr>
            </w:pPr>
            <w:r w:rsidRPr="00BA51DD">
              <w:rPr>
                <w:sz w:val="24"/>
                <w:szCs w:val="24"/>
                <w:lang w:val="en-GB"/>
              </w:rPr>
              <w:t>Rare</w:t>
            </w:r>
          </w:p>
        </w:tc>
        <w:tc>
          <w:tcPr>
            <w:tcW w:w="7233" w:type="dxa"/>
            <w:gridSpan w:val="2"/>
            <w:tcBorders>
              <w:top w:val="single" w:sz="4" w:space="0" w:color="000000"/>
              <w:left w:val="single" w:sz="4" w:space="0" w:color="000000"/>
              <w:bottom w:val="single" w:sz="4" w:space="0" w:color="000000"/>
              <w:right w:val="single" w:sz="4" w:space="0" w:color="000000"/>
            </w:tcBorders>
            <w:hideMark/>
          </w:tcPr>
          <w:p w14:paraId="79E077B5" w14:textId="77777777" w:rsidR="00426287" w:rsidRPr="00BA51DD" w:rsidRDefault="00426287" w:rsidP="00987237">
            <w:pPr>
              <w:tabs>
                <w:tab w:val="left" w:pos="851"/>
              </w:tabs>
              <w:ind w:left="32"/>
              <w:rPr>
                <w:sz w:val="24"/>
                <w:szCs w:val="24"/>
                <w:lang w:val="en-GB"/>
              </w:rPr>
            </w:pPr>
            <w:r w:rsidRPr="00BA51DD">
              <w:rPr>
                <w:sz w:val="24"/>
                <w:szCs w:val="24"/>
                <w:lang w:val="en-GB"/>
              </w:rPr>
              <w:t>Nausea</w:t>
            </w:r>
          </w:p>
        </w:tc>
      </w:tr>
      <w:tr w:rsidR="00426287" w:rsidRPr="00BA51DD" w14:paraId="04F87601" w14:textId="77777777" w:rsidTr="00987237">
        <w:tc>
          <w:tcPr>
            <w:tcW w:w="2009" w:type="dxa"/>
            <w:tcBorders>
              <w:top w:val="single" w:sz="4" w:space="0" w:color="000000"/>
              <w:left w:val="single" w:sz="4" w:space="0" w:color="000000"/>
              <w:bottom w:val="single" w:sz="4" w:space="0" w:color="000000"/>
              <w:right w:val="single" w:sz="4" w:space="0" w:color="000000"/>
            </w:tcBorders>
            <w:hideMark/>
          </w:tcPr>
          <w:p w14:paraId="1C5AFEA7" w14:textId="77777777" w:rsidR="00426287" w:rsidRPr="00BA51DD" w:rsidRDefault="00426287" w:rsidP="00987237">
            <w:pPr>
              <w:ind w:left="32"/>
              <w:rPr>
                <w:sz w:val="24"/>
                <w:szCs w:val="24"/>
                <w:lang w:val="en-GB"/>
              </w:rPr>
            </w:pPr>
            <w:r w:rsidRPr="00BA51DD">
              <w:rPr>
                <w:sz w:val="24"/>
                <w:szCs w:val="24"/>
                <w:lang w:val="en-GB"/>
              </w:rPr>
              <w:t>Very rare</w:t>
            </w:r>
          </w:p>
        </w:tc>
        <w:tc>
          <w:tcPr>
            <w:tcW w:w="7233" w:type="dxa"/>
            <w:gridSpan w:val="2"/>
            <w:tcBorders>
              <w:top w:val="single" w:sz="4" w:space="0" w:color="000000"/>
              <w:left w:val="single" w:sz="4" w:space="0" w:color="000000"/>
              <w:bottom w:val="single" w:sz="4" w:space="0" w:color="000000"/>
              <w:right w:val="single" w:sz="4" w:space="0" w:color="000000"/>
            </w:tcBorders>
            <w:hideMark/>
          </w:tcPr>
          <w:p w14:paraId="69E80443" w14:textId="77777777" w:rsidR="00426287" w:rsidRPr="00BA51DD" w:rsidRDefault="00426287" w:rsidP="00987237">
            <w:pPr>
              <w:tabs>
                <w:tab w:val="left" w:pos="851"/>
              </w:tabs>
              <w:ind w:left="32"/>
              <w:rPr>
                <w:sz w:val="24"/>
                <w:szCs w:val="24"/>
                <w:lang w:val="en-GB"/>
              </w:rPr>
            </w:pPr>
            <w:r w:rsidRPr="00BA51DD">
              <w:rPr>
                <w:sz w:val="24"/>
                <w:szCs w:val="24"/>
                <w:lang w:val="en-GB"/>
              </w:rPr>
              <w:t>Pseudomembranous enterocolitis</w:t>
            </w:r>
          </w:p>
        </w:tc>
      </w:tr>
      <w:tr w:rsidR="00426287" w:rsidRPr="00BA51DD" w14:paraId="6A799533" w14:textId="77777777" w:rsidTr="00987237">
        <w:tc>
          <w:tcPr>
            <w:tcW w:w="2009" w:type="dxa"/>
            <w:tcBorders>
              <w:top w:val="single" w:sz="4" w:space="0" w:color="000000"/>
              <w:left w:val="single" w:sz="4" w:space="0" w:color="000000"/>
              <w:bottom w:val="single" w:sz="4" w:space="0" w:color="000000"/>
              <w:right w:val="single" w:sz="4" w:space="0" w:color="000000"/>
            </w:tcBorders>
            <w:hideMark/>
          </w:tcPr>
          <w:p w14:paraId="4AD3BAE9" w14:textId="77777777" w:rsidR="00426287" w:rsidRPr="00BA51DD" w:rsidRDefault="00426287" w:rsidP="00987237">
            <w:pPr>
              <w:ind w:left="32"/>
              <w:rPr>
                <w:sz w:val="24"/>
                <w:szCs w:val="24"/>
                <w:lang w:val="en-GB"/>
              </w:rPr>
            </w:pPr>
            <w:r w:rsidRPr="00BA51DD">
              <w:rPr>
                <w:sz w:val="24"/>
                <w:szCs w:val="24"/>
                <w:lang w:val="en-GB"/>
              </w:rPr>
              <w:t>Not known</w:t>
            </w:r>
          </w:p>
        </w:tc>
        <w:tc>
          <w:tcPr>
            <w:tcW w:w="7233" w:type="dxa"/>
            <w:gridSpan w:val="2"/>
            <w:tcBorders>
              <w:top w:val="single" w:sz="4" w:space="0" w:color="000000"/>
              <w:left w:val="single" w:sz="4" w:space="0" w:color="000000"/>
              <w:bottom w:val="single" w:sz="4" w:space="0" w:color="000000"/>
              <w:right w:val="single" w:sz="4" w:space="0" w:color="000000"/>
            </w:tcBorders>
            <w:hideMark/>
          </w:tcPr>
          <w:p w14:paraId="37B65F7A" w14:textId="77777777" w:rsidR="00426287" w:rsidRPr="00BA51DD" w:rsidRDefault="00426287" w:rsidP="00987237">
            <w:pPr>
              <w:tabs>
                <w:tab w:val="left" w:pos="851"/>
              </w:tabs>
              <w:ind w:left="32"/>
              <w:rPr>
                <w:sz w:val="24"/>
                <w:szCs w:val="24"/>
                <w:lang w:val="en-GB"/>
              </w:rPr>
            </w:pPr>
            <w:r w:rsidRPr="00BA51DD">
              <w:rPr>
                <w:sz w:val="24"/>
                <w:szCs w:val="24"/>
                <w:lang w:val="en-GB"/>
              </w:rPr>
              <w:t>Vomiting, Diarrhoea</w:t>
            </w:r>
          </w:p>
        </w:tc>
      </w:tr>
      <w:tr w:rsidR="00426287" w:rsidRPr="00E71133" w14:paraId="0447645C" w14:textId="77777777" w:rsidTr="00987237">
        <w:tc>
          <w:tcPr>
            <w:tcW w:w="9242" w:type="dxa"/>
            <w:gridSpan w:val="3"/>
            <w:tcBorders>
              <w:top w:val="single" w:sz="4" w:space="0" w:color="000000"/>
              <w:left w:val="single" w:sz="4" w:space="0" w:color="000000"/>
              <w:bottom w:val="single" w:sz="4" w:space="0" w:color="000000"/>
              <w:right w:val="single" w:sz="4" w:space="0" w:color="000000"/>
            </w:tcBorders>
            <w:hideMark/>
          </w:tcPr>
          <w:p w14:paraId="555DA31D" w14:textId="77777777" w:rsidR="00426287" w:rsidRPr="00BA51DD" w:rsidRDefault="00426287" w:rsidP="00987237">
            <w:pPr>
              <w:ind w:left="32"/>
              <w:rPr>
                <w:sz w:val="24"/>
                <w:szCs w:val="24"/>
                <w:lang w:val="en-GB"/>
              </w:rPr>
            </w:pPr>
            <w:r w:rsidRPr="00BA51DD">
              <w:rPr>
                <w:b/>
                <w:sz w:val="24"/>
                <w:szCs w:val="24"/>
                <w:lang w:val="en-GB"/>
              </w:rPr>
              <w:t>Skin and subcutaneous tissue disorders:</w:t>
            </w:r>
          </w:p>
        </w:tc>
      </w:tr>
      <w:tr w:rsidR="00426287" w:rsidRPr="00E71133" w14:paraId="330C4CE4" w14:textId="77777777" w:rsidTr="00987237">
        <w:tc>
          <w:tcPr>
            <w:tcW w:w="2009" w:type="dxa"/>
            <w:tcBorders>
              <w:top w:val="single" w:sz="4" w:space="0" w:color="000000"/>
              <w:left w:val="single" w:sz="4" w:space="0" w:color="000000"/>
              <w:bottom w:val="single" w:sz="4" w:space="0" w:color="000000"/>
              <w:right w:val="single" w:sz="4" w:space="0" w:color="000000"/>
            </w:tcBorders>
            <w:hideMark/>
          </w:tcPr>
          <w:p w14:paraId="41E1C236" w14:textId="77777777" w:rsidR="00426287" w:rsidRPr="00BA51DD" w:rsidRDefault="00426287" w:rsidP="00987237">
            <w:pPr>
              <w:ind w:left="32"/>
              <w:rPr>
                <w:sz w:val="24"/>
                <w:szCs w:val="24"/>
                <w:lang w:val="en-GB"/>
              </w:rPr>
            </w:pPr>
            <w:r w:rsidRPr="00BA51DD">
              <w:rPr>
                <w:sz w:val="24"/>
                <w:szCs w:val="24"/>
                <w:lang w:val="en-GB"/>
              </w:rPr>
              <w:t>Common</w:t>
            </w:r>
          </w:p>
        </w:tc>
        <w:tc>
          <w:tcPr>
            <w:tcW w:w="7233" w:type="dxa"/>
            <w:gridSpan w:val="2"/>
            <w:tcBorders>
              <w:top w:val="single" w:sz="4" w:space="0" w:color="000000"/>
              <w:left w:val="single" w:sz="4" w:space="0" w:color="000000"/>
              <w:bottom w:val="single" w:sz="4" w:space="0" w:color="000000"/>
              <w:right w:val="single" w:sz="4" w:space="0" w:color="000000"/>
            </w:tcBorders>
            <w:hideMark/>
          </w:tcPr>
          <w:p w14:paraId="0CE47294" w14:textId="77777777" w:rsidR="00426287" w:rsidRPr="00BA51DD" w:rsidRDefault="00426287" w:rsidP="00987237">
            <w:pPr>
              <w:tabs>
                <w:tab w:val="left" w:pos="851"/>
              </w:tabs>
              <w:ind w:left="32"/>
              <w:rPr>
                <w:sz w:val="24"/>
                <w:szCs w:val="24"/>
                <w:lang w:val="en-GB"/>
              </w:rPr>
            </w:pPr>
            <w:r w:rsidRPr="00BA51DD">
              <w:rPr>
                <w:sz w:val="24"/>
                <w:szCs w:val="24"/>
                <w:lang w:val="en-GB"/>
              </w:rPr>
              <w:t>Flushing of the upper body (“red man syndrome”), exanthema and mucosal inflammation, pruritus, urticaria</w:t>
            </w:r>
          </w:p>
        </w:tc>
      </w:tr>
      <w:tr w:rsidR="00426287" w:rsidRPr="00BA51DD" w14:paraId="24DC0859" w14:textId="77777777" w:rsidTr="00987237">
        <w:tc>
          <w:tcPr>
            <w:tcW w:w="2009" w:type="dxa"/>
            <w:tcBorders>
              <w:top w:val="single" w:sz="4" w:space="0" w:color="000000"/>
              <w:left w:val="single" w:sz="4" w:space="0" w:color="000000"/>
              <w:bottom w:val="single" w:sz="4" w:space="0" w:color="000000"/>
              <w:right w:val="single" w:sz="4" w:space="0" w:color="000000"/>
            </w:tcBorders>
            <w:hideMark/>
          </w:tcPr>
          <w:p w14:paraId="79EE9859" w14:textId="77777777" w:rsidR="00426287" w:rsidRPr="00BA51DD" w:rsidRDefault="00426287" w:rsidP="00987237">
            <w:pPr>
              <w:ind w:left="32"/>
              <w:rPr>
                <w:sz w:val="24"/>
                <w:szCs w:val="24"/>
                <w:lang w:val="en-GB"/>
              </w:rPr>
            </w:pPr>
            <w:r w:rsidRPr="00BA51DD">
              <w:rPr>
                <w:sz w:val="24"/>
                <w:szCs w:val="24"/>
                <w:lang w:val="en-GB"/>
              </w:rPr>
              <w:t>Very rare</w:t>
            </w:r>
          </w:p>
        </w:tc>
        <w:tc>
          <w:tcPr>
            <w:tcW w:w="7233" w:type="dxa"/>
            <w:gridSpan w:val="2"/>
            <w:tcBorders>
              <w:top w:val="single" w:sz="4" w:space="0" w:color="000000"/>
              <w:left w:val="single" w:sz="4" w:space="0" w:color="000000"/>
              <w:bottom w:val="single" w:sz="4" w:space="0" w:color="000000"/>
              <w:right w:val="single" w:sz="4" w:space="0" w:color="000000"/>
            </w:tcBorders>
            <w:hideMark/>
          </w:tcPr>
          <w:p w14:paraId="51578026" w14:textId="77777777" w:rsidR="00426287" w:rsidRPr="00BA51DD" w:rsidRDefault="00426287" w:rsidP="00987237">
            <w:pPr>
              <w:tabs>
                <w:tab w:val="left" w:pos="851"/>
              </w:tabs>
              <w:ind w:left="32"/>
              <w:rPr>
                <w:sz w:val="24"/>
                <w:szCs w:val="24"/>
                <w:lang w:val="en-GB"/>
              </w:rPr>
            </w:pPr>
            <w:r w:rsidRPr="00BA51DD">
              <w:rPr>
                <w:sz w:val="24"/>
                <w:szCs w:val="24"/>
                <w:lang w:val="en-GB"/>
              </w:rPr>
              <w:t>Exfoliative dermatitis, Stevens-Johnson syndrome, Toxic epidermal necrolysis (TEN), Linear IgA bullous dermatosis</w:t>
            </w:r>
          </w:p>
        </w:tc>
      </w:tr>
      <w:tr w:rsidR="00426287" w:rsidRPr="00E71133" w14:paraId="5C242F2B" w14:textId="77777777" w:rsidTr="00987237">
        <w:tc>
          <w:tcPr>
            <w:tcW w:w="2009" w:type="dxa"/>
            <w:tcBorders>
              <w:top w:val="single" w:sz="4" w:space="0" w:color="000000"/>
              <w:left w:val="single" w:sz="4" w:space="0" w:color="000000"/>
              <w:bottom w:val="single" w:sz="4" w:space="0" w:color="000000"/>
              <w:right w:val="single" w:sz="4" w:space="0" w:color="000000"/>
            </w:tcBorders>
            <w:hideMark/>
          </w:tcPr>
          <w:p w14:paraId="2839104E" w14:textId="77777777" w:rsidR="00426287" w:rsidRPr="00BA51DD" w:rsidRDefault="00426287" w:rsidP="00987237">
            <w:pPr>
              <w:ind w:left="32"/>
              <w:rPr>
                <w:sz w:val="24"/>
                <w:szCs w:val="24"/>
                <w:lang w:val="en-GB"/>
              </w:rPr>
            </w:pPr>
            <w:r w:rsidRPr="00BA51DD">
              <w:rPr>
                <w:sz w:val="24"/>
                <w:szCs w:val="24"/>
                <w:lang w:val="en-GB"/>
              </w:rPr>
              <w:t>Not known</w:t>
            </w:r>
          </w:p>
        </w:tc>
        <w:tc>
          <w:tcPr>
            <w:tcW w:w="7233" w:type="dxa"/>
            <w:gridSpan w:val="2"/>
            <w:tcBorders>
              <w:top w:val="single" w:sz="4" w:space="0" w:color="000000"/>
              <w:left w:val="single" w:sz="4" w:space="0" w:color="000000"/>
              <w:bottom w:val="single" w:sz="4" w:space="0" w:color="000000"/>
              <w:right w:val="single" w:sz="4" w:space="0" w:color="000000"/>
            </w:tcBorders>
            <w:hideMark/>
          </w:tcPr>
          <w:p w14:paraId="30334F3D" w14:textId="77777777" w:rsidR="00426287" w:rsidRPr="00BA51DD" w:rsidRDefault="00426287" w:rsidP="00987237">
            <w:pPr>
              <w:tabs>
                <w:tab w:val="left" w:pos="851"/>
              </w:tabs>
              <w:ind w:left="32"/>
              <w:rPr>
                <w:sz w:val="24"/>
                <w:szCs w:val="24"/>
                <w:lang w:val="en-GB"/>
              </w:rPr>
            </w:pPr>
            <w:r w:rsidRPr="00BA51DD">
              <w:rPr>
                <w:sz w:val="24"/>
                <w:szCs w:val="24"/>
                <w:lang w:val="en-GB"/>
              </w:rPr>
              <w:t xml:space="preserve">Eosinophilia and systemic symptoms (DRESS syndrome), </w:t>
            </w:r>
          </w:p>
          <w:p w14:paraId="3B7394E7" w14:textId="77777777" w:rsidR="00426287" w:rsidRPr="00BA51DD" w:rsidRDefault="00426287" w:rsidP="00987237">
            <w:pPr>
              <w:tabs>
                <w:tab w:val="left" w:pos="851"/>
              </w:tabs>
              <w:ind w:left="32"/>
              <w:rPr>
                <w:sz w:val="24"/>
                <w:szCs w:val="24"/>
                <w:lang w:val="en-GB"/>
              </w:rPr>
            </w:pPr>
            <w:r w:rsidRPr="00BA51DD">
              <w:rPr>
                <w:sz w:val="24"/>
                <w:szCs w:val="24"/>
                <w:lang w:val="en-GB"/>
              </w:rPr>
              <w:t xml:space="preserve">AGEP (Acute Generalized </w:t>
            </w:r>
            <w:proofErr w:type="spellStart"/>
            <w:r w:rsidRPr="00BA51DD">
              <w:rPr>
                <w:sz w:val="24"/>
                <w:szCs w:val="24"/>
                <w:lang w:val="en-GB"/>
              </w:rPr>
              <w:t>Exanthematous</w:t>
            </w:r>
            <w:proofErr w:type="spellEnd"/>
            <w:r w:rsidRPr="00BA51DD">
              <w:rPr>
                <w:sz w:val="24"/>
                <w:szCs w:val="24"/>
                <w:lang w:val="en-GB"/>
              </w:rPr>
              <w:t xml:space="preserve"> Pustulosis)</w:t>
            </w:r>
          </w:p>
        </w:tc>
      </w:tr>
      <w:tr w:rsidR="00426287" w:rsidRPr="00BA51DD" w14:paraId="6FEE348F" w14:textId="77777777" w:rsidTr="00987237">
        <w:tc>
          <w:tcPr>
            <w:tcW w:w="9242" w:type="dxa"/>
            <w:gridSpan w:val="3"/>
            <w:tcBorders>
              <w:top w:val="single" w:sz="4" w:space="0" w:color="000000"/>
              <w:left w:val="single" w:sz="4" w:space="0" w:color="000000"/>
              <w:bottom w:val="single" w:sz="4" w:space="0" w:color="000000"/>
              <w:right w:val="single" w:sz="4" w:space="0" w:color="000000"/>
            </w:tcBorders>
            <w:hideMark/>
          </w:tcPr>
          <w:p w14:paraId="733268DF" w14:textId="77777777" w:rsidR="00426287" w:rsidRPr="00BA51DD" w:rsidRDefault="00426287" w:rsidP="00987237">
            <w:pPr>
              <w:ind w:left="32"/>
              <w:rPr>
                <w:sz w:val="24"/>
                <w:szCs w:val="24"/>
                <w:lang w:val="en-GB"/>
              </w:rPr>
            </w:pPr>
            <w:r w:rsidRPr="00BA51DD">
              <w:rPr>
                <w:b/>
                <w:sz w:val="24"/>
                <w:szCs w:val="24"/>
                <w:lang w:val="en-GB"/>
              </w:rPr>
              <w:t>Renal and urinary disorders:</w:t>
            </w:r>
          </w:p>
        </w:tc>
      </w:tr>
      <w:tr w:rsidR="00426287" w:rsidRPr="00E71133" w14:paraId="11D32117" w14:textId="77777777" w:rsidTr="00987237">
        <w:tc>
          <w:tcPr>
            <w:tcW w:w="2009" w:type="dxa"/>
            <w:tcBorders>
              <w:top w:val="single" w:sz="4" w:space="0" w:color="000000"/>
              <w:left w:val="single" w:sz="4" w:space="0" w:color="000000"/>
              <w:bottom w:val="single" w:sz="4" w:space="0" w:color="000000"/>
              <w:right w:val="single" w:sz="4" w:space="0" w:color="000000"/>
            </w:tcBorders>
            <w:hideMark/>
          </w:tcPr>
          <w:p w14:paraId="20635467" w14:textId="77777777" w:rsidR="00426287" w:rsidRPr="00BA51DD" w:rsidRDefault="00426287" w:rsidP="00987237">
            <w:pPr>
              <w:ind w:left="32"/>
              <w:rPr>
                <w:sz w:val="24"/>
                <w:szCs w:val="24"/>
                <w:lang w:val="en-GB"/>
              </w:rPr>
            </w:pPr>
            <w:r w:rsidRPr="00BA51DD">
              <w:rPr>
                <w:sz w:val="24"/>
                <w:szCs w:val="24"/>
                <w:lang w:val="en-GB"/>
              </w:rPr>
              <w:t>Common</w:t>
            </w:r>
          </w:p>
        </w:tc>
        <w:tc>
          <w:tcPr>
            <w:tcW w:w="7233" w:type="dxa"/>
            <w:gridSpan w:val="2"/>
            <w:tcBorders>
              <w:top w:val="single" w:sz="4" w:space="0" w:color="000000"/>
              <w:left w:val="single" w:sz="4" w:space="0" w:color="000000"/>
              <w:bottom w:val="single" w:sz="4" w:space="0" w:color="000000"/>
              <w:right w:val="single" w:sz="4" w:space="0" w:color="000000"/>
            </w:tcBorders>
            <w:hideMark/>
          </w:tcPr>
          <w:p w14:paraId="1DA9B00A" w14:textId="77777777" w:rsidR="00426287" w:rsidRPr="00BA51DD" w:rsidRDefault="00426287" w:rsidP="00987237">
            <w:pPr>
              <w:tabs>
                <w:tab w:val="left" w:pos="851"/>
              </w:tabs>
              <w:ind w:left="32"/>
              <w:rPr>
                <w:sz w:val="24"/>
                <w:szCs w:val="24"/>
                <w:lang w:val="en-GB"/>
              </w:rPr>
            </w:pPr>
            <w:r w:rsidRPr="00BA51DD">
              <w:rPr>
                <w:sz w:val="24"/>
                <w:szCs w:val="24"/>
                <w:lang w:val="en-GB"/>
              </w:rPr>
              <w:t>Renal insufficiency manifested primarily by increased serum creatinine and serum urea</w:t>
            </w:r>
          </w:p>
        </w:tc>
      </w:tr>
      <w:tr w:rsidR="00426287" w:rsidRPr="00E71133" w14:paraId="09C255D3" w14:textId="77777777" w:rsidTr="00987237">
        <w:tc>
          <w:tcPr>
            <w:tcW w:w="2009" w:type="dxa"/>
            <w:tcBorders>
              <w:top w:val="single" w:sz="4" w:space="0" w:color="000000"/>
              <w:left w:val="single" w:sz="4" w:space="0" w:color="000000"/>
              <w:bottom w:val="single" w:sz="4" w:space="0" w:color="000000"/>
              <w:right w:val="single" w:sz="4" w:space="0" w:color="000000"/>
            </w:tcBorders>
            <w:hideMark/>
          </w:tcPr>
          <w:p w14:paraId="6BA91E55" w14:textId="77777777" w:rsidR="00426287" w:rsidRPr="00BA51DD" w:rsidRDefault="00426287" w:rsidP="00987237">
            <w:pPr>
              <w:ind w:left="32"/>
              <w:rPr>
                <w:sz w:val="24"/>
                <w:szCs w:val="24"/>
                <w:lang w:val="en-GB"/>
              </w:rPr>
            </w:pPr>
            <w:r w:rsidRPr="00BA51DD">
              <w:rPr>
                <w:sz w:val="24"/>
                <w:szCs w:val="24"/>
                <w:lang w:val="en-GB"/>
              </w:rPr>
              <w:t>Rare</w:t>
            </w:r>
          </w:p>
        </w:tc>
        <w:tc>
          <w:tcPr>
            <w:tcW w:w="7233" w:type="dxa"/>
            <w:gridSpan w:val="2"/>
            <w:tcBorders>
              <w:top w:val="single" w:sz="4" w:space="0" w:color="000000"/>
              <w:left w:val="single" w:sz="4" w:space="0" w:color="000000"/>
              <w:bottom w:val="single" w:sz="4" w:space="0" w:color="000000"/>
              <w:right w:val="single" w:sz="4" w:space="0" w:color="000000"/>
            </w:tcBorders>
            <w:hideMark/>
          </w:tcPr>
          <w:p w14:paraId="51FD9ECF" w14:textId="77777777" w:rsidR="00426287" w:rsidRPr="00BA51DD" w:rsidRDefault="00426287" w:rsidP="00987237">
            <w:pPr>
              <w:tabs>
                <w:tab w:val="left" w:pos="851"/>
              </w:tabs>
              <w:ind w:left="32"/>
              <w:rPr>
                <w:sz w:val="24"/>
                <w:szCs w:val="24"/>
                <w:lang w:val="en-GB"/>
              </w:rPr>
            </w:pPr>
            <w:r w:rsidRPr="00BA51DD">
              <w:rPr>
                <w:sz w:val="24"/>
                <w:szCs w:val="24"/>
                <w:lang w:val="en-GB"/>
              </w:rPr>
              <w:t>Interstitial nephritis, acute renal failure.</w:t>
            </w:r>
          </w:p>
        </w:tc>
      </w:tr>
      <w:tr w:rsidR="00426287" w:rsidRPr="00BA51DD" w14:paraId="0EEC924B" w14:textId="77777777" w:rsidTr="00987237">
        <w:tc>
          <w:tcPr>
            <w:tcW w:w="2009" w:type="dxa"/>
            <w:tcBorders>
              <w:top w:val="single" w:sz="4" w:space="0" w:color="000000"/>
              <w:left w:val="single" w:sz="4" w:space="0" w:color="000000"/>
              <w:bottom w:val="single" w:sz="4" w:space="0" w:color="000000"/>
              <w:right w:val="single" w:sz="4" w:space="0" w:color="000000"/>
            </w:tcBorders>
            <w:hideMark/>
          </w:tcPr>
          <w:p w14:paraId="7F634555" w14:textId="77777777" w:rsidR="00426287" w:rsidRPr="00BA51DD" w:rsidRDefault="00426287" w:rsidP="00987237">
            <w:pPr>
              <w:ind w:left="32"/>
              <w:rPr>
                <w:sz w:val="24"/>
                <w:szCs w:val="24"/>
                <w:lang w:val="en-GB"/>
              </w:rPr>
            </w:pPr>
            <w:r w:rsidRPr="00BA51DD">
              <w:rPr>
                <w:sz w:val="24"/>
                <w:szCs w:val="24"/>
                <w:lang w:val="en-GB"/>
              </w:rPr>
              <w:t>Not known</w:t>
            </w:r>
          </w:p>
        </w:tc>
        <w:tc>
          <w:tcPr>
            <w:tcW w:w="7233" w:type="dxa"/>
            <w:gridSpan w:val="2"/>
            <w:tcBorders>
              <w:top w:val="single" w:sz="4" w:space="0" w:color="000000"/>
              <w:left w:val="single" w:sz="4" w:space="0" w:color="000000"/>
              <w:bottom w:val="single" w:sz="4" w:space="0" w:color="000000"/>
              <w:right w:val="single" w:sz="4" w:space="0" w:color="000000"/>
            </w:tcBorders>
            <w:hideMark/>
          </w:tcPr>
          <w:p w14:paraId="1E67CB3C" w14:textId="77777777" w:rsidR="00426287" w:rsidRPr="00BA51DD" w:rsidRDefault="00426287" w:rsidP="00987237">
            <w:pPr>
              <w:tabs>
                <w:tab w:val="left" w:pos="851"/>
              </w:tabs>
              <w:ind w:left="32"/>
              <w:rPr>
                <w:sz w:val="24"/>
                <w:szCs w:val="24"/>
                <w:lang w:val="en-GB"/>
              </w:rPr>
            </w:pPr>
            <w:r w:rsidRPr="00BA51DD">
              <w:rPr>
                <w:sz w:val="24"/>
                <w:szCs w:val="24"/>
                <w:lang w:val="en-GB"/>
              </w:rPr>
              <w:t>Acute tubular necrosis</w:t>
            </w:r>
          </w:p>
        </w:tc>
      </w:tr>
      <w:tr w:rsidR="00426287" w:rsidRPr="00E71133" w14:paraId="4F762C32" w14:textId="77777777" w:rsidTr="00987237">
        <w:tc>
          <w:tcPr>
            <w:tcW w:w="9242" w:type="dxa"/>
            <w:gridSpan w:val="3"/>
            <w:tcBorders>
              <w:top w:val="single" w:sz="4" w:space="0" w:color="000000"/>
              <w:left w:val="single" w:sz="4" w:space="0" w:color="000000"/>
              <w:bottom w:val="single" w:sz="4" w:space="0" w:color="000000"/>
              <w:right w:val="single" w:sz="4" w:space="0" w:color="000000"/>
            </w:tcBorders>
            <w:hideMark/>
          </w:tcPr>
          <w:p w14:paraId="24B50464" w14:textId="77777777" w:rsidR="00426287" w:rsidRPr="00BA51DD" w:rsidRDefault="00426287" w:rsidP="00987237">
            <w:pPr>
              <w:ind w:left="32"/>
              <w:rPr>
                <w:b/>
                <w:sz w:val="24"/>
                <w:szCs w:val="24"/>
                <w:lang w:val="en-GB"/>
              </w:rPr>
            </w:pPr>
            <w:r w:rsidRPr="00BA51DD">
              <w:rPr>
                <w:b/>
                <w:sz w:val="24"/>
                <w:szCs w:val="24"/>
                <w:lang w:val="en-GB"/>
              </w:rPr>
              <w:t>General disorders and administration site conditions:</w:t>
            </w:r>
          </w:p>
        </w:tc>
      </w:tr>
      <w:tr w:rsidR="00426287" w:rsidRPr="00E71133" w14:paraId="4BA1F555" w14:textId="77777777" w:rsidTr="00987237">
        <w:tc>
          <w:tcPr>
            <w:tcW w:w="2009" w:type="dxa"/>
            <w:tcBorders>
              <w:top w:val="single" w:sz="4" w:space="0" w:color="000000"/>
              <w:left w:val="single" w:sz="4" w:space="0" w:color="000000"/>
              <w:bottom w:val="single" w:sz="4" w:space="0" w:color="000000"/>
              <w:right w:val="single" w:sz="4" w:space="0" w:color="000000"/>
            </w:tcBorders>
            <w:hideMark/>
          </w:tcPr>
          <w:p w14:paraId="038A5907" w14:textId="77777777" w:rsidR="00426287" w:rsidRPr="00BA51DD" w:rsidRDefault="00426287" w:rsidP="00987237">
            <w:pPr>
              <w:ind w:left="32"/>
              <w:rPr>
                <w:sz w:val="24"/>
                <w:szCs w:val="24"/>
                <w:lang w:val="en-GB"/>
              </w:rPr>
            </w:pPr>
            <w:r w:rsidRPr="00BA51DD">
              <w:rPr>
                <w:sz w:val="24"/>
                <w:szCs w:val="24"/>
                <w:lang w:val="en-GB"/>
              </w:rPr>
              <w:t>Common</w:t>
            </w:r>
          </w:p>
        </w:tc>
        <w:tc>
          <w:tcPr>
            <w:tcW w:w="7233" w:type="dxa"/>
            <w:gridSpan w:val="2"/>
            <w:tcBorders>
              <w:top w:val="single" w:sz="4" w:space="0" w:color="000000"/>
              <w:left w:val="single" w:sz="4" w:space="0" w:color="000000"/>
              <w:bottom w:val="single" w:sz="4" w:space="0" w:color="000000"/>
              <w:right w:val="single" w:sz="4" w:space="0" w:color="000000"/>
            </w:tcBorders>
            <w:hideMark/>
          </w:tcPr>
          <w:p w14:paraId="6D86135E" w14:textId="77777777" w:rsidR="00426287" w:rsidRPr="00BA51DD" w:rsidRDefault="00426287" w:rsidP="00987237">
            <w:pPr>
              <w:tabs>
                <w:tab w:val="left" w:pos="851"/>
              </w:tabs>
              <w:ind w:left="32"/>
              <w:rPr>
                <w:sz w:val="24"/>
                <w:szCs w:val="24"/>
                <w:lang w:val="en-GB"/>
              </w:rPr>
            </w:pPr>
            <w:r w:rsidRPr="00BA51DD">
              <w:rPr>
                <w:sz w:val="24"/>
                <w:szCs w:val="24"/>
                <w:lang w:val="en-GB"/>
              </w:rPr>
              <w:t>Phlebitis, redness of the upper body and face.</w:t>
            </w:r>
          </w:p>
        </w:tc>
      </w:tr>
      <w:tr w:rsidR="00426287" w:rsidRPr="00E71133" w14:paraId="068DF8AA" w14:textId="77777777" w:rsidTr="00987237">
        <w:tc>
          <w:tcPr>
            <w:tcW w:w="2009" w:type="dxa"/>
            <w:tcBorders>
              <w:top w:val="single" w:sz="4" w:space="0" w:color="000000"/>
              <w:left w:val="single" w:sz="4" w:space="0" w:color="000000"/>
              <w:bottom w:val="single" w:sz="4" w:space="0" w:color="000000"/>
              <w:right w:val="single" w:sz="4" w:space="0" w:color="000000"/>
            </w:tcBorders>
            <w:hideMark/>
          </w:tcPr>
          <w:p w14:paraId="1F4DA535" w14:textId="77777777" w:rsidR="00426287" w:rsidRPr="00BA51DD" w:rsidRDefault="00426287" w:rsidP="00987237">
            <w:pPr>
              <w:ind w:left="32"/>
              <w:rPr>
                <w:sz w:val="24"/>
                <w:szCs w:val="24"/>
                <w:lang w:val="en-GB"/>
              </w:rPr>
            </w:pPr>
            <w:r w:rsidRPr="00BA51DD">
              <w:rPr>
                <w:sz w:val="24"/>
                <w:szCs w:val="24"/>
                <w:lang w:val="en-GB"/>
              </w:rPr>
              <w:t>Rare</w:t>
            </w:r>
          </w:p>
        </w:tc>
        <w:tc>
          <w:tcPr>
            <w:tcW w:w="7233" w:type="dxa"/>
            <w:gridSpan w:val="2"/>
            <w:tcBorders>
              <w:top w:val="single" w:sz="4" w:space="0" w:color="000000"/>
              <w:left w:val="single" w:sz="4" w:space="0" w:color="000000"/>
              <w:bottom w:val="single" w:sz="4" w:space="0" w:color="000000"/>
              <w:right w:val="single" w:sz="4" w:space="0" w:color="000000"/>
            </w:tcBorders>
            <w:hideMark/>
          </w:tcPr>
          <w:p w14:paraId="00C7A83E" w14:textId="77777777" w:rsidR="00426287" w:rsidRPr="00BA51DD" w:rsidRDefault="00426287" w:rsidP="00987237">
            <w:pPr>
              <w:tabs>
                <w:tab w:val="left" w:pos="851"/>
              </w:tabs>
              <w:ind w:left="32"/>
              <w:rPr>
                <w:sz w:val="24"/>
                <w:szCs w:val="24"/>
                <w:lang w:val="en-GB"/>
              </w:rPr>
            </w:pPr>
            <w:r w:rsidRPr="00BA51DD">
              <w:rPr>
                <w:sz w:val="24"/>
                <w:szCs w:val="24"/>
                <w:lang w:val="en-GB"/>
              </w:rPr>
              <w:t>Drug fever, shivering, Pain and muscle spasm of the chest and back muscles</w:t>
            </w:r>
          </w:p>
        </w:tc>
      </w:tr>
    </w:tbl>
    <w:p w14:paraId="0F8956B2" w14:textId="77777777" w:rsidR="00426287" w:rsidRPr="00BA51DD" w:rsidRDefault="00426287" w:rsidP="00426287">
      <w:pPr>
        <w:tabs>
          <w:tab w:val="left" w:pos="851"/>
        </w:tabs>
        <w:ind w:left="851"/>
        <w:rPr>
          <w:sz w:val="24"/>
          <w:szCs w:val="24"/>
          <w:lang w:val="en-GB"/>
        </w:rPr>
      </w:pPr>
    </w:p>
    <w:p w14:paraId="22CFADD6" w14:textId="77777777" w:rsidR="00426287" w:rsidRPr="00BA51DD" w:rsidRDefault="00426287" w:rsidP="00426287">
      <w:pPr>
        <w:tabs>
          <w:tab w:val="left" w:pos="851"/>
        </w:tabs>
        <w:ind w:left="851"/>
        <w:rPr>
          <w:sz w:val="24"/>
          <w:szCs w:val="24"/>
          <w:u w:val="single"/>
          <w:lang w:val="en-GB"/>
        </w:rPr>
      </w:pPr>
      <w:r w:rsidRPr="00BA51DD">
        <w:rPr>
          <w:sz w:val="24"/>
          <w:szCs w:val="24"/>
          <w:u w:val="single"/>
          <w:lang w:val="en-GB"/>
        </w:rPr>
        <w:t xml:space="preserve">Description of selected adverse drug reactions </w:t>
      </w:r>
    </w:p>
    <w:p w14:paraId="144CA3AC" w14:textId="73C0F4BB" w:rsidR="00426287" w:rsidRPr="00BA51DD" w:rsidRDefault="00426287" w:rsidP="00426287">
      <w:pPr>
        <w:tabs>
          <w:tab w:val="left" w:pos="851"/>
        </w:tabs>
        <w:ind w:left="851"/>
        <w:rPr>
          <w:sz w:val="24"/>
          <w:szCs w:val="24"/>
          <w:lang w:val="en-GB"/>
        </w:rPr>
      </w:pPr>
      <w:r w:rsidRPr="00BA51DD">
        <w:rPr>
          <w:sz w:val="24"/>
          <w:szCs w:val="24"/>
          <w:vertAlign w:val="superscript"/>
          <w:lang w:val="en-GB"/>
        </w:rPr>
        <w:t>1</w:t>
      </w:r>
      <w:r w:rsidR="00987237" w:rsidRPr="00BA51DD">
        <w:rPr>
          <w:sz w:val="24"/>
          <w:szCs w:val="24"/>
          <w:vertAlign w:val="superscript"/>
          <w:lang w:val="en-GB"/>
        </w:rPr>
        <w:t xml:space="preserve"> </w:t>
      </w:r>
      <w:r w:rsidRPr="00BA51DD">
        <w:rPr>
          <w:sz w:val="24"/>
          <w:szCs w:val="24"/>
          <w:lang w:val="en-GB"/>
        </w:rPr>
        <w:t>Reversible neutropenia usually starting one week or more after onset of intravenous therapy or after total dose of more than 25 g.</w:t>
      </w:r>
    </w:p>
    <w:p w14:paraId="5B2FBAA0" w14:textId="77777777" w:rsidR="00426287" w:rsidRPr="00BA51DD" w:rsidRDefault="00426287" w:rsidP="00426287">
      <w:pPr>
        <w:tabs>
          <w:tab w:val="left" w:pos="851"/>
        </w:tabs>
        <w:ind w:left="851"/>
        <w:rPr>
          <w:sz w:val="24"/>
          <w:szCs w:val="24"/>
          <w:lang w:val="en-GB"/>
        </w:rPr>
      </w:pPr>
    </w:p>
    <w:p w14:paraId="51176E5B" w14:textId="4C798FB0" w:rsidR="00426287" w:rsidRPr="00BA51DD" w:rsidRDefault="00426287" w:rsidP="00426287">
      <w:pPr>
        <w:tabs>
          <w:tab w:val="left" w:pos="851"/>
        </w:tabs>
        <w:ind w:left="851"/>
        <w:rPr>
          <w:sz w:val="24"/>
          <w:szCs w:val="24"/>
          <w:lang w:val="en-GB"/>
        </w:rPr>
      </w:pPr>
      <w:r w:rsidRPr="00BA51DD">
        <w:rPr>
          <w:sz w:val="24"/>
          <w:szCs w:val="24"/>
          <w:vertAlign w:val="superscript"/>
          <w:lang w:val="en-GB"/>
        </w:rPr>
        <w:t>2</w:t>
      </w:r>
      <w:r w:rsidR="00987237" w:rsidRPr="00BA51DD">
        <w:rPr>
          <w:sz w:val="24"/>
          <w:szCs w:val="24"/>
          <w:vertAlign w:val="superscript"/>
          <w:lang w:val="en-GB"/>
        </w:rPr>
        <w:t xml:space="preserve"> </w:t>
      </w:r>
      <w:r w:rsidRPr="00BA51DD">
        <w:rPr>
          <w:sz w:val="24"/>
          <w:szCs w:val="24"/>
          <w:lang w:val="en-GB"/>
        </w:rPr>
        <w:t>During or shortly after rapid infusion anaphylactic/anaphylactoid reactions including wheezing may occur. The reactions abate when administration is stopped, generally between 20 minutes and 2 hours. Vancomycin should be infused slowly (see sections 4.2 and 4.4). Necrosis may occur after intramuscular injection.</w:t>
      </w:r>
    </w:p>
    <w:p w14:paraId="0AF177EC" w14:textId="77777777" w:rsidR="00426287" w:rsidRPr="00BA51DD" w:rsidRDefault="00426287" w:rsidP="00426287">
      <w:pPr>
        <w:tabs>
          <w:tab w:val="left" w:pos="851"/>
        </w:tabs>
        <w:ind w:left="851"/>
        <w:rPr>
          <w:sz w:val="24"/>
          <w:szCs w:val="24"/>
          <w:lang w:val="en-GB"/>
        </w:rPr>
      </w:pPr>
    </w:p>
    <w:p w14:paraId="6C924A8F" w14:textId="6E8A2030" w:rsidR="00426287" w:rsidRPr="00BA51DD" w:rsidRDefault="00426287" w:rsidP="00426287">
      <w:pPr>
        <w:tabs>
          <w:tab w:val="left" w:pos="851"/>
        </w:tabs>
        <w:ind w:left="851"/>
        <w:rPr>
          <w:sz w:val="24"/>
          <w:szCs w:val="24"/>
          <w:lang w:val="en-GB"/>
        </w:rPr>
      </w:pPr>
      <w:r w:rsidRPr="00BA51DD">
        <w:rPr>
          <w:sz w:val="24"/>
          <w:szCs w:val="24"/>
          <w:vertAlign w:val="superscript"/>
          <w:lang w:val="en-GB"/>
        </w:rPr>
        <w:t>3</w:t>
      </w:r>
      <w:r w:rsidR="00987237" w:rsidRPr="00BA51DD">
        <w:rPr>
          <w:sz w:val="24"/>
          <w:szCs w:val="24"/>
          <w:vertAlign w:val="superscript"/>
          <w:lang w:val="en-GB"/>
        </w:rPr>
        <w:t xml:space="preserve"> </w:t>
      </w:r>
      <w:r w:rsidRPr="00BA51DD">
        <w:rPr>
          <w:sz w:val="24"/>
          <w:szCs w:val="24"/>
          <w:lang w:val="en-GB"/>
        </w:rPr>
        <w:t>Tinnitus, possibly preceding onset of deafness, should be regarded as an indication to discontinue treatment.</w:t>
      </w:r>
    </w:p>
    <w:p w14:paraId="43434822" w14:textId="77777777" w:rsidR="00426287" w:rsidRPr="00BA51DD" w:rsidRDefault="00426287" w:rsidP="00426287">
      <w:pPr>
        <w:tabs>
          <w:tab w:val="left" w:pos="851"/>
        </w:tabs>
        <w:ind w:left="851"/>
        <w:rPr>
          <w:sz w:val="24"/>
          <w:szCs w:val="24"/>
          <w:lang w:val="en-GB"/>
        </w:rPr>
      </w:pPr>
    </w:p>
    <w:p w14:paraId="073327AE" w14:textId="4401B5B1" w:rsidR="00426287" w:rsidRPr="00BA51DD" w:rsidRDefault="00426287" w:rsidP="00426287">
      <w:pPr>
        <w:tabs>
          <w:tab w:val="left" w:pos="851"/>
        </w:tabs>
        <w:ind w:left="851"/>
        <w:rPr>
          <w:sz w:val="24"/>
          <w:szCs w:val="24"/>
          <w:lang w:val="en-GB"/>
        </w:rPr>
      </w:pPr>
      <w:r w:rsidRPr="00BA51DD">
        <w:rPr>
          <w:sz w:val="24"/>
          <w:szCs w:val="24"/>
          <w:vertAlign w:val="superscript"/>
          <w:lang w:val="en-GB"/>
        </w:rPr>
        <w:t>4</w:t>
      </w:r>
      <w:r w:rsidR="00987237" w:rsidRPr="00BA51DD">
        <w:rPr>
          <w:sz w:val="24"/>
          <w:szCs w:val="24"/>
          <w:vertAlign w:val="superscript"/>
          <w:lang w:val="en-GB"/>
        </w:rPr>
        <w:t xml:space="preserve"> </w:t>
      </w:r>
      <w:r w:rsidRPr="00BA51DD">
        <w:rPr>
          <w:sz w:val="24"/>
          <w:szCs w:val="24"/>
          <w:lang w:val="en-GB"/>
        </w:rPr>
        <w:t>Ototoxicity has primarily been reported in patients given high doses, or in those on concomitant treatment with other ototoxic medicinal product like aminoglycoside, or in those who had a pre-existing reduction in kidney function or hearing.</w:t>
      </w:r>
    </w:p>
    <w:p w14:paraId="50860431" w14:textId="77777777" w:rsidR="00426287" w:rsidRPr="00BA51DD" w:rsidRDefault="00426287" w:rsidP="00426287">
      <w:pPr>
        <w:tabs>
          <w:tab w:val="left" w:pos="851"/>
        </w:tabs>
        <w:ind w:left="851"/>
        <w:rPr>
          <w:sz w:val="24"/>
          <w:szCs w:val="24"/>
          <w:lang w:val="en-GB"/>
        </w:rPr>
      </w:pPr>
    </w:p>
    <w:p w14:paraId="405BBEAB" w14:textId="77777777" w:rsidR="00426287" w:rsidRPr="00BA51DD" w:rsidRDefault="00426287" w:rsidP="00426287">
      <w:pPr>
        <w:tabs>
          <w:tab w:val="left" w:pos="851"/>
        </w:tabs>
        <w:ind w:left="851"/>
        <w:rPr>
          <w:sz w:val="24"/>
          <w:szCs w:val="24"/>
          <w:u w:val="single"/>
          <w:lang w:val="en-GB"/>
        </w:rPr>
      </w:pPr>
      <w:r w:rsidRPr="00BA51DD">
        <w:rPr>
          <w:sz w:val="24"/>
          <w:szCs w:val="24"/>
          <w:u w:val="single"/>
          <w:lang w:val="en-GB"/>
        </w:rPr>
        <w:t>Paediatric population</w:t>
      </w:r>
    </w:p>
    <w:p w14:paraId="1AAE6B0F" w14:textId="77777777" w:rsidR="00426287" w:rsidRPr="00BA51DD" w:rsidRDefault="00426287" w:rsidP="00426287">
      <w:pPr>
        <w:tabs>
          <w:tab w:val="left" w:pos="851"/>
        </w:tabs>
        <w:ind w:left="851"/>
        <w:rPr>
          <w:sz w:val="24"/>
          <w:szCs w:val="24"/>
          <w:lang w:val="en-GB"/>
        </w:rPr>
      </w:pPr>
      <w:r w:rsidRPr="00BA51DD">
        <w:rPr>
          <w:sz w:val="24"/>
          <w:szCs w:val="24"/>
          <w:lang w:val="en-GB"/>
        </w:rPr>
        <w:t>The safety profile is generally consistent among children and adult patients. Nephrotoxicity has been described in children, usually in association with other nephrotoxic agents such as aminoglycosides.</w:t>
      </w:r>
    </w:p>
    <w:p w14:paraId="304DD61F" w14:textId="77777777" w:rsidR="00426287" w:rsidRPr="00BA51DD" w:rsidRDefault="00426287" w:rsidP="00426287">
      <w:pPr>
        <w:tabs>
          <w:tab w:val="left" w:pos="851"/>
        </w:tabs>
        <w:ind w:left="851"/>
        <w:rPr>
          <w:sz w:val="24"/>
          <w:szCs w:val="24"/>
          <w:lang w:val="en-GB"/>
        </w:rPr>
      </w:pPr>
    </w:p>
    <w:p w14:paraId="351C3B87" w14:textId="77777777" w:rsidR="00426287" w:rsidRPr="00BA51DD" w:rsidRDefault="00426287" w:rsidP="00426287">
      <w:pPr>
        <w:tabs>
          <w:tab w:val="left" w:pos="851"/>
        </w:tabs>
        <w:ind w:left="851"/>
        <w:rPr>
          <w:sz w:val="24"/>
          <w:szCs w:val="24"/>
          <w:u w:val="single"/>
          <w:lang w:val="en-GB"/>
        </w:rPr>
      </w:pPr>
      <w:r w:rsidRPr="00BA51DD">
        <w:rPr>
          <w:sz w:val="24"/>
          <w:szCs w:val="24"/>
          <w:u w:val="single"/>
          <w:lang w:val="en-GB"/>
        </w:rPr>
        <w:t>Reporting of suspected adverse reactions</w:t>
      </w:r>
    </w:p>
    <w:p w14:paraId="0F1372BF" w14:textId="77777777" w:rsidR="00426287" w:rsidRPr="00BA51DD" w:rsidRDefault="00426287" w:rsidP="00426287">
      <w:pPr>
        <w:tabs>
          <w:tab w:val="left" w:pos="851"/>
        </w:tabs>
        <w:ind w:left="851"/>
        <w:rPr>
          <w:sz w:val="24"/>
          <w:szCs w:val="24"/>
          <w:lang w:val="en-US"/>
        </w:rPr>
      </w:pPr>
      <w:r w:rsidRPr="00BA51DD">
        <w:rPr>
          <w:sz w:val="24"/>
          <w:szCs w:val="24"/>
          <w:lang w:val="en-US"/>
        </w:rPr>
        <w:t xml:space="preserve">Reporting suspected adverse reactions after </w:t>
      </w:r>
      <w:proofErr w:type="spellStart"/>
      <w:r w:rsidRPr="00BA51DD">
        <w:rPr>
          <w:sz w:val="24"/>
          <w:szCs w:val="24"/>
          <w:lang w:val="en-US"/>
        </w:rPr>
        <w:t>authorisation</w:t>
      </w:r>
      <w:proofErr w:type="spellEnd"/>
      <w:r w:rsidRPr="00BA51DD">
        <w:rPr>
          <w:sz w:val="24"/>
          <w:szCs w:val="24"/>
          <w:lang w:val="en-US"/>
        </w:rPr>
        <w:t xml:space="preserve"> of the medicinal product is important. It allows continued monitoring of the benefit/risk balance of the medicinal product. Healthcare professionals are asked to report any suspected adverse reactions via:</w:t>
      </w:r>
    </w:p>
    <w:p w14:paraId="59FC4544" w14:textId="77777777" w:rsidR="00426287" w:rsidRPr="00BA51DD" w:rsidRDefault="00426287" w:rsidP="00426287">
      <w:pPr>
        <w:tabs>
          <w:tab w:val="left" w:pos="851"/>
        </w:tabs>
        <w:ind w:left="851"/>
        <w:rPr>
          <w:sz w:val="24"/>
          <w:szCs w:val="24"/>
          <w:lang w:val="en-US"/>
        </w:rPr>
      </w:pPr>
    </w:p>
    <w:p w14:paraId="42309BD6" w14:textId="77777777" w:rsidR="00426287" w:rsidRPr="00BA51DD" w:rsidRDefault="00426287" w:rsidP="00426287">
      <w:pPr>
        <w:ind w:left="851"/>
        <w:rPr>
          <w:sz w:val="24"/>
          <w:szCs w:val="24"/>
        </w:rPr>
      </w:pPr>
      <w:bookmarkStart w:id="2" w:name="_Hlk117501544"/>
      <w:bookmarkStart w:id="3" w:name="_Hlk112664459"/>
      <w:r w:rsidRPr="00BA51DD">
        <w:rPr>
          <w:sz w:val="24"/>
          <w:szCs w:val="24"/>
        </w:rPr>
        <w:t>Lægemiddelstyrelsen</w:t>
      </w:r>
    </w:p>
    <w:p w14:paraId="5DD747C4" w14:textId="77777777" w:rsidR="00426287" w:rsidRPr="00BA51DD" w:rsidRDefault="00426287" w:rsidP="00426287">
      <w:pPr>
        <w:ind w:left="851"/>
        <w:rPr>
          <w:sz w:val="24"/>
          <w:szCs w:val="24"/>
        </w:rPr>
      </w:pPr>
      <w:bookmarkStart w:id="4" w:name="_Hlk117501524"/>
      <w:bookmarkEnd w:id="2"/>
      <w:r w:rsidRPr="00BA51DD">
        <w:rPr>
          <w:sz w:val="24"/>
          <w:szCs w:val="24"/>
        </w:rPr>
        <w:t>Axel Heides Gade 1</w:t>
      </w:r>
    </w:p>
    <w:p w14:paraId="26E9210B" w14:textId="77777777" w:rsidR="00426287" w:rsidRPr="00BA51DD" w:rsidRDefault="00426287" w:rsidP="00426287">
      <w:pPr>
        <w:ind w:left="851"/>
        <w:rPr>
          <w:sz w:val="24"/>
          <w:szCs w:val="24"/>
        </w:rPr>
      </w:pPr>
      <w:r w:rsidRPr="00BA51DD">
        <w:rPr>
          <w:sz w:val="24"/>
          <w:szCs w:val="24"/>
        </w:rPr>
        <w:t>DK-2300 København S</w:t>
      </w:r>
    </w:p>
    <w:p w14:paraId="58A5599E" w14:textId="110C247C" w:rsidR="00426287" w:rsidRPr="00BA51DD" w:rsidRDefault="00426287" w:rsidP="00426287">
      <w:pPr>
        <w:ind w:left="851"/>
        <w:rPr>
          <w:sz w:val="24"/>
          <w:szCs w:val="24"/>
          <w:lang w:val="en-US"/>
        </w:rPr>
      </w:pPr>
      <w:r w:rsidRPr="00BA51DD">
        <w:rPr>
          <w:sz w:val="24"/>
          <w:szCs w:val="24"/>
          <w:lang w:val="en-US"/>
        </w:rPr>
        <w:lastRenderedPageBreak/>
        <w:t>Website: www.meldenbivirkning.dk</w:t>
      </w:r>
      <w:bookmarkEnd w:id="3"/>
      <w:bookmarkEnd w:id="4"/>
    </w:p>
    <w:p w14:paraId="03D1B12B" w14:textId="77777777" w:rsidR="00426287" w:rsidRPr="00BA51DD" w:rsidRDefault="00426287" w:rsidP="00426287">
      <w:pPr>
        <w:tabs>
          <w:tab w:val="left" w:pos="851"/>
        </w:tabs>
        <w:ind w:left="851"/>
        <w:rPr>
          <w:sz w:val="24"/>
          <w:szCs w:val="24"/>
          <w:lang w:val="en-US"/>
        </w:rPr>
      </w:pPr>
    </w:p>
    <w:p w14:paraId="5B4BB280" w14:textId="77777777" w:rsidR="007C5D2A" w:rsidRPr="00BA51DD" w:rsidRDefault="007C5D2A" w:rsidP="007C5D2A">
      <w:pPr>
        <w:tabs>
          <w:tab w:val="left" w:pos="851"/>
        </w:tabs>
        <w:ind w:left="851" w:hanging="851"/>
        <w:rPr>
          <w:b/>
          <w:sz w:val="24"/>
          <w:szCs w:val="24"/>
          <w:lang w:val="en-GB"/>
        </w:rPr>
      </w:pPr>
      <w:r w:rsidRPr="00BA51DD">
        <w:rPr>
          <w:b/>
          <w:sz w:val="24"/>
          <w:szCs w:val="24"/>
          <w:lang w:val="en-GB"/>
        </w:rPr>
        <w:t>4.9</w:t>
      </w:r>
      <w:r w:rsidRPr="00BA51DD">
        <w:rPr>
          <w:b/>
          <w:sz w:val="24"/>
          <w:szCs w:val="24"/>
          <w:lang w:val="en-GB"/>
        </w:rPr>
        <w:tab/>
        <w:t>Overdose</w:t>
      </w:r>
    </w:p>
    <w:p w14:paraId="3D9B1668" w14:textId="77777777" w:rsidR="00B8201A" w:rsidRPr="00BA51DD" w:rsidRDefault="00B8201A" w:rsidP="00B8201A">
      <w:pPr>
        <w:tabs>
          <w:tab w:val="left" w:pos="851"/>
        </w:tabs>
        <w:ind w:left="851"/>
        <w:rPr>
          <w:sz w:val="24"/>
          <w:szCs w:val="24"/>
          <w:lang w:val="en-GB"/>
        </w:rPr>
      </w:pPr>
      <w:r w:rsidRPr="00BA51DD">
        <w:rPr>
          <w:sz w:val="24"/>
          <w:szCs w:val="24"/>
          <w:lang w:val="en-GB"/>
        </w:rPr>
        <w:t xml:space="preserve">Toxicity due to overdose has been reported. 500 mg IV to a child, 2 year of age, resulted in lethal intoxication. </w:t>
      </w:r>
    </w:p>
    <w:p w14:paraId="01B75EB7" w14:textId="77777777" w:rsidR="00B8201A" w:rsidRPr="00BA51DD" w:rsidRDefault="00B8201A" w:rsidP="00B8201A">
      <w:pPr>
        <w:tabs>
          <w:tab w:val="left" w:pos="851"/>
        </w:tabs>
        <w:ind w:left="851"/>
        <w:rPr>
          <w:sz w:val="24"/>
          <w:szCs w:val="24"/>
          <w:lang w:val="en-GB"/>
        </w:rPr>
      </w:pPr>
      <w:r w:rsidRPr="00BA51DD">
        <w:rPr>
          <w:sz w:val="24"/>
          <w:szCs w:val="24"/>
          <w:lang w:val="en-GB"/>
        </w:rPr>
        <w:t xml:space="preserve">Administration of a total of 56 g during 10 days to an adult resulted in renal insufficiency. In certain high-risk conditions (e. g. in case of severe renal impairment) high serum levels and </w:t>
      </w:r>
      <w:proofErr w:type="spellStart"/>
      <w:r w:rsidRPr="00BA51DD">
        <w:rPr>
          <w:sz w:val="24"/>
          <w:szCs w:val="24"/>
          <w:lang w:val="en-GB"/>
        </w:rPr>
        <w:t>oto</w:t>
      </w:r>
      <w:proofErr w:type="spellEnd"/>
      <w:r w:rsidRPr="00BA51DD">
        <w:rPr>
          <w:sz w:val="24"/>
          <w:szCs w:val="24"/>
          <w:lang w:val="en-GB"/>
        </w:rPr>
        <w:t>- and nephrotoxic effects can occur.</w:t>
      </w:r>
    </w:p>
    <w:p w14:paraId="72B9382B" w14:textId="77777777" w:rsidR="00B8201A" w:rsidRPr="00BA51DD" w:rsidRDefault="00B8201A" w:rsidP="00B8201A">
      <w:pPr>
        <w:tabs>
          <w:tab w:val="left" w:pos="851"/>
        </w:tabs>
        <w:ind w:left="851"/>
        <w:rPr>
          <w:sz w:val="24"/>
          <w:szCs w:val="24"/>
          <w:lang w:val="en-GB"/>
        </w:rPr>
      </w:pPr>
    </w:p>
    <w:p w14:paraId="46ACB179" w14:textId="77777777" w:rsidR="00B8201A" w:rsidRPr="00BA51DD" w:rsidRDefault="00B8201A" w:rsidP="00B8201A">
      <w:pPr>
        <w:tabs>
          <w:tab w:val="left" w:pos="851"/>
        </w:tabs>
        <w:ind w:left="851"/>
        <w:rPr>
          <w:sz w:val="24"/>
          <w:szCs w:val="24"/>
          <w:u w:val="single"/>
          <w:lang w:val="en-GB"/>
        </w:rPr>
      </w:pPr>
      <w:r w:rsidRPr="00BA51DD">
        <w:rPr>
          <w:sz w:val="24"/>
          <w:szCs w:val="24"/>
          <w:u w:val="single"/>
          <w:lang w:val="en-GB"/>
        </w:rPr>
        <w:t>Measures in case of overdose</w:t>
      </w:r>
    </w:p>
    <w:p w14:paraId="6A21566E" w14:textId="77777777" w:rsidR="00B8201A" w:rsidRPr="00BA51DD" w:rsidRDefault="00B8201A" w:rsidP="007C10CF">
      <w:pPr>
        <w:numPr>
          <w:ilvl w:val="0"/>
          <w:numId w:val="5"/>
        </w:numPr>
        <w:tabs>
          <w:tab w:val="clear" w:pos="720"/>
          <w:tab w:val="left" w:pos="851"/>
          <w:tab w:val="num" w:pos="1134"/>
        </w:tabs>
        <w:ind w:left="1134" w:hanging="283"/>
        <w:rPr>
          <w:sz w:val="24"/>
          <w:szCs w:val="24"/>
          <w:lang w:val="en-GB"/>
        </w:rPr>
      </w:pPr>
      <w:r w:rsidRPr="00BA51DD">
        <w:rPr>
          <w:sz w:val="24"/>
          <w:szCs w:val="24"/>
          <w:lang w:val="en-GB"/>
        </w:rPr>
        <w:t>A specific antidote is not known.</w:t>
      </w:r>
    </w:p>
    <w:p w14:paraId="1BFDB43F" w14:textId="77777777" w:rsidR="00B8201A" w:rsidRPr="00BA51DD" w:rsidRDefault="00B8201A" w:rsidP="007C10CF">
      <w:pPr>
        <w:numPr>
          <w:ilvl w:val="0"/>
          <w:numId w:val="5"/>
        </w:numPr>
        <w:tabs>
          <w:tab w:val="clear" w:pos="720"/>
          <w:tab w:val="left" w:pos="851"/>
          <w:tab w:val="num" w:pos="1134"/>
        </w:tabs>
        <w:ind w:left="1134" w:hanging="283"/>
        <w:rPr>
          <w:sz w:val="24"/>
          <w:szCs w:val="24"/>
          <w:lang w:val="en-GB"/>
        </w:rPr>
      </w:pPr>
      <w:r w:rsidRPr="00BA51DD">
        <w:rPr>
          <w:sz w:val="24"/>
          <w:szCs w:val="24"/>
          <w:lang w:val="en-GB"/>
        </w:rPr>
        <w:t>Symptomatic treatment while maintaining renal function is required.</w:t>
      </w:r>
    </w:p>
    <w:p w14:paraId="6EF89925" w14:textId="77777777" w:rsidR="00B8201A" w:rsidRPr="00BA51DD" w:rsidRDefault="00B8201A" w:rsidP="00B8201A">
      <w:pPr>
        <w:tabs>
          <w:tab w:val="left" w:pos="851"/>
        </w:tabs>
        <w:ind w:left="851"/>
        <w:rPr>
          <w:sz w:val="24"/>
          <w:szCs w:val="24"/>
          <w:lang w:val="en-GB"/>
        </w:rPr>
      </w:pPr>
      <w:r w:rsidRPr="00BA51DD">
        <w:rPr>
          <w:sz w:val="24"/>
          <w:szCs w:val="24"/>
          <w:lang w:val="en-GB"/>
        </w:rPr>
        <w:t xml:space="preserve">Vancomycin is poorly removed from the blood by haemodialysis or peritoneal dialysis. </w:t>
      </w:r>
      <w:proofErr w:type="spellStart"/>
      <w:r w:rsidRPr="00BA51DD">
        <w:rPr>
          <w:sz w:val="24"/>
          <w:szCs w:val="24"/>
          <w:lang w:val="en-GB"/>
        </w:rPr>
        <w:t>Haemofiltration</w:t>
      </w:r>
      <w:proofErr w:type="spellEnd"/>
      <w:r w:rsidRPr="00BA51DD">
        <w:rPr>
          <w:sz w:val="24"/>
          <w:szCs w:val="24"/>
          <w:lang w:val="en-GB"/>
        </w:rPr>
        <w:t xml:space="preserve"> or </w:t>
      </w:r>
      <w:proofErr w:type="spellStart"/>
      <w:r w:rsidRPr="00BA51DD">
        <w:rPr>
          <w:sz w:val="24"/>
          <w:szCs w:val="24"/>
          <w:lang w:val="en-GB"/>
        </w:rPr>
        <w:t>haemoperfusion</w:t>
      </w:r>
      <w:proofErr w:type="spellEnd"/>
      <w:r w:rsidRPr="00BA51DD">
        <w:rPr>
          <w:sz w:val="24"/>
          <w:szCs w:val="24"/>
          <w:lang w:val="en-GB"/>
        </w:rPr>
        <w:t xml:space="preserve"> with </w:t>
      </w:r>
      <w:proofErr w:type="spellStart"/>
      <w:r w:rsidRPr="00BA51DD">
        <w:rPr>
          <w:sz w:val="24"/>
          <w:szCs w:val="24"/>
          <w:lang w:val="en-GB"/>
        </w:rPr>
        <w:t>polysulfone</w:t>
      </w:r>
      <w:proofErr w:type="spellEnd"/>
      <w:r w:rsidRPr="00BA51DD">
        <w:rPr>
          <w:sz w:val="24"/>
          <w:szCs w:val="24"/>
          <w:lang w:val="en-GB"/>
        </w:rPr>
        <w:t xml:space="preserve"> resins have been used to reduce serum concentrations of vancomycin.</w:t>
      </w:r>
    </w:p>
    <w:p w14:paraId="19717AFE" w14:textId="77777777" w:rsidR="007C5D2A" w:rsidRPr="00BA51DD" w:rsidRDefault="007C5D2A" w:rsidP="003E0341">
      <w:pPr>
        <w:tabs>
          <w:tab w:val="left" w:pos="851"/>
        </w:tabs>
        <w:ind w:left="851"/>
        <w:rPr>
          <w:sz w:val="24"/>
          <w:szCs w:val="24"/>
          <w:lang w:val="en-GB"/>
        </w:rPr>
      </w:pPr>
    </w:p>
    <w:p w14:paraId="3188106F" w14:textId="77777777" w:rsidR="008F2F8C" w:rsidRPr="00BA51DD" w:rsidRDefault="0042292D" w:rsidP="0042292D">
      <w:pPr>
        <w:tabs>
          <w:tab w:val="left" w:pos="851"/>
        </w:tabs>
        <w:rPr>
          <w:b/>
          <w:sz w:val="24"/>
          <w:szCs w:val="24"/>
          <w:lang w:val="en-GB"/>
        </w:rPr>
      </w:pPr>
      <w:r w:rsidRPr="00BA51DD">
        <w:rPr>
          <w:b/>
          <w:sz w:val="24"/>
          <w:szCs w:val="24"/>
          <w:lang w:val="en-GB"/>
        </w:rPr>
        <w:t>4.10</w:t>
      </w:r>
      <w:r w:rsidRPr="00BA51DD">
        <w:rPr>
          <w:b/>
          <w:sz w:val="24"/>
          <w:szCs w:val="24"/>
          <w:lang w:val="en-GB"/>
        </w:rPr>
        <w:tab/>
        <w:t>Legal status</w:t>
      </w:r>
    </w:p>
    <w:p w14:paraId="4BEB389B" w14:textId="7DFB23DA" w:rsidR="00AD2E36" w:rsidRPr="00BA51DD" w:rsidRDefault="004A06F8" w:rsidP="00AD2E36">
      <w:pPr>
        <w:tabs>
          <w:tab w:val="left" w:pos="851"/>
        </w:tabs>
        <w:ind w:left="851"/>
        <w:rPr>
          <w:sz w:val="24"/>
          <w:szCs w:val="24"/>
          <w:lang w:val="en-GB"/>
        </w:rPr>
      </w:pPr>
      <w:r w:rsidRPr="00BA51DD">
        <w:rPr>
          <w:sz w:val="24"/>
          <w:szCs w:val="24"/>
          <w:lang w:val="en-GB"/>
        </w:rPr>
        <w:t>B</w:t>
      </w:r>
    </w:p>
    <w:p w14:paraId="19E77AB0" w14:textId="77777777" w:rsidR="007C5D2A" w:rsidRPr="00BA51DD" w:rsidRDefault="007C5D2A" w:rsidP="003E0341">
      <w:pPr>
        <w:tabs>
          <w:tab w:val="left" w:pos="851"/>
        </w:tabs>
        <w:ind w:left="851"/>
        <w:rPr>
          <w:sz w:val="24"/>
          <w:szCs w:val="24"/>
          <w:lang w:val="en-GB"/>
        </w:rPr>
      </w:pPr>
    </w:p>
    <w:p w14:paraId="605A6663" w14:textId="77777777" w:rsidR="00AD2E36" w:rsidRPr="00BA51DD" w:rsidRDefault="00AD2E36" w:rsidP="003E0341">
      <w:pPr>
        <w:tabs>
          <w:tab w:val="left" w:pos="851"/>
        </w:tabs>
        <w:ind w:left="851"/>
        <w:rPr>
          <w:sz w:val="24"/>
          <w:szCs w:val="24"/>
          <w:lang w:val="en-GB"/>
        </w:rPr>
      </w:pPr>
    </w:p>
    <w:p w14:paraId="0716C381" w14:textId="77777777" w:rsidR="007C5D2A" w:rsidRPr="00BA51DD" w:rsidRDefault="007C5D2A" w:rsidP="007C5D2A">
      <w:pPr>
        <w:tabs>
          <w:tab w:val="left" w:pos="851"/>
        </w:tabs>
        <w:rPr>
          <w:b/>
          <w:sz w:val="24"/>
          <w:szCs w:val="24"/>
          <w:lang w:val="en-GB"/>
        </w:rPr>
      </w:pPr>
      <w:r w:rsidRPr="00BA51DD">
        <w:rPr>
          <w:b/>
          <w:sz w:val="24"/>
          <w:szCs w:val="24"/>
          <w:lang w:val="en-GB"/>
        </w:rPr>
        <w:t>5.</w:t>
      </w:r>
      <w:r w:rsidRPr="00BA51DD">
        <w:rPr>
          <w:b/>
          <w:sz w:val="24"/>
          <w:szCs w:val="24"/>
          <w:lang w:val="en-GB"/>
        </w:rPr>
        <w:tab/>
        <w:t>PHARMACOLOGICAL PROPERTIES</w:t>
      </w:r>
    </w:p>
    <w:p w14:paraId="0F56CFAF" w14:textId="77777777" w:rsidR="007C5D2A" w:rsidRPr="00BA51DD" w:rsidRDefault="007C5D2A" w:rsidP="003E0341">
      <w:pPr>
        <w:tabs>
          <w:tab w:val="left" w:pos="851"/>
        </w:tabs>
        <w:ind w:left="851"/>
        <w:rPr>
          <w:sz w:val="24"/>
          <w:szCs w:val="24"/>
          <w:lang w:val="en-GB"/>
        </w:rPr>
      </w:pPr>
    </w:p>
    <w:p w14:paraId="106A194F" w14:textId="77777777" w:rsidR="007C5D2A" w:rsidRPr="00BA51DD" w:rsidRDefault="007C5D2A" w:rsidP="007C5D2A">
      <w:pPr>
        <w:tabs>
          <w:tab w:val="left" w:pos="851"/>
        </w:tabs>
        <w:ind w:left="851" w:hanging="851"/>
        <w:rPr>
          <w:b/>
          <w:sz w:val="24"/>
          <w:szCs w:val="24"/>
          <w:lang w:val="en-GB"/>
        </w:rPr>
      </w:pPr>
      <w:r w:rsidRPr="00BA51DD">
        <w:rPr>
          <w:b/>
          <w:sz w:val="24"/>
          <w:szCs w:val="24"/>
          <w:lang w:val="en-GB"/>
        </w:rPr>
        <w:t>5.1</w:t>
      </w:r>
      <w:r w:rsidRPr="00BA51DD">
        <w:rPr>
          <w:b/>
          <w:sz w:val="24"/>
          <w:szCs w:val="24"/>
          <w:lang w:val="en-GB"/>
        </w:rPr>
        <w:tab/>
        <w:t>Pharmacodynamic properties</w:t>
      </w:r>
      <w:r w:rsidRPr="00BA51DD">
        <w:rPr>
          <w:b/>
          <w:sz w:val="24"/>
          <w:szCs w:val="24"/>
          <w:lang w:val="en-GB"/>
        </w:rPr>
        <w:tab/>
      </w:r>
    </w:p>
    <w:p w14:paraId="3BB48626" w14:textId="77777777" w:rsidR="004A06F8" w:rsidRPr="00BA51DD" w:rsidRDefault="004A06F8" w:rsidP="004A06F8">
      <w:pPr>
        <w:ind w:left="851"/>
        <w:rPr>
          <w:b/>
          <w:sz w:val="24"/>
          <w:szCs w:val="24"/>
          <w:lang w:val="en-GB" w:eastAsia="en-US"/>
        </w:rPr>
      </w:pPr>
      <w:r w:rsidRPr="00BA51DD">
        <w:rPr>
          <w:sz w:val="24"/>
          <w:szCs w:val="24"/>
          <w:lang w:val="en-GB" w:eastAsia="en-US"/>
        </w:rPr>
        <w:t xml:space="preserve">Pharmacotherapeutic group: Other </w:t>
      </w:r>
      <w:proofErr w:type="spellStart"/>
      <w:r w:rsidRPr="00BA51DD">
        <w:rPr>
          <w:sz w:val="24"/>
          <w:szCs w:val="24"/>
          <w:lang w:val="en-GB" w:eastAsia="en-US"/>
        </w:rPr>
        <w:t>antibacterials</w:t>
      </w:r>
      <w:proofErr w:type="spellEnd"/>
      <w:r w:rsidRPr="00BA51DD">
        <w:rPr>
          <w:sz w:val="24"/>
          <w:szCs w:val="24"/>
          <w:lang w:val="en-GB" w:eastAsia="en-US"/>
        </w:rPr>
        <w:t>,</w:t>
      </w:r>
      <w:r w:rsidRPr="00BA51DD">
        <w:rPr>
          <w:b/>
          <w:sz w:val="24"/>
          <w:szCs w:val="24"/>
          <w:lang w:val="en-GB" w:eastAsia="en-US"/>
        </w:rPr>
        <w:t xml:space="preserve"> </w:t>
      </w:r>
      <w:proofErr w:type="spellStart"/>
      <w:r w:rsidRPr="00BA51DD">
        <w:rPr>
          <w:sz w:val="24"/>
          <w:szCs w:val="24"/>
          <w:lang w:val="en-GB" w:eastAsia="en-US"/>
        </w:rPr>
        <w:t>glycopeptide</w:t>
      </w:r>
      <w:proofErr w:type="spellEnd"/>
      <w:r w:rsidRPr="00BA51DD">
        <w:rPr>
          <w:sz w:val="24"/>
          <w:szCs w:val="24"/>
          <w:lang w:val="en-GB" w:eastAsia="en-US"/>
        </w:rPr>
        <w:t xml:space="preserve"> </w:t>
      </w:r>
      <w:proofErr w:type="spellStart"/>
      <w:r w:rsidRPr="00BA51DD">
        <w:rPr>
          <w:sz w:val="24"/>
          <w:szCs w:val="24"/>
          <w:lang w:val="en-GB" w:eastAsia="en-US"/>
        </w:rPr>
        <w:t>antibacterials</w:t>
      </w:r>
      <w:proofErr w:type="spellEnd"/>
      <w:r w:rsidRPr="00BA51DD">
        <w:rPr>
          <w:sz w:val="24"/>
          <w:szCs w:val="24"/>
          <w:lang w:val="en-GB" w:eastAsia="en-US"/>
        </w:rPr>
        <w:t>, ATC code: J01XA01.</w:t>
      </w:r>
    </w:p>
    <w:p w14:paraId="178B341A" w14:textId="77777777" w:rsidR="004A06F8" w:rsidRPr="00BA51DD" w:rsidRDefault="004A06F8" w:rsidP="004A06F8">
      <w:pPr>
        <w:ind w:left="851"/>
        <w:rPr>
          <w:sz w:val="24"/>
          <w:szCs w:val="24"/>
          <w:u w:val="single"/>
          <w:lang w:val="en-GB" w:eastAsia="en-US"/>
        </w:rPr>
      </w:pPr>
    </w:p>
    <w:p w14:paraId="525A8A2F" w14:textId="77777777" w:rsidR="004A06F8" w:rsidRPr="00BA51DD" w:rsidRDefault="004A06F8" w:rsidP="004A06F8">
      <w:pPr>
        <w:ind w:left="851"/>
        <w:rPr>
          <w:sz w:val="24"/>
          <w:szCs w:val="24"/>
          <w:u w:val="single"/>
          <w:lang w:val="en-GB" w:eastAsia="en-US"/>
        </w:rPr>
      </w:pPr>
      <w:r w:rsidRPr="00BA51DD">
        <w:rPr>
          <w:sz w:val="24"/>
          <w:szCs w:val="24"/>
          <w:u w:val="single"/>
          <w:lang w:val="en-GB" w:eastAsia="en-US"/>
        </w:rPr>
        <w:t>Mechanism of action</w:t>
      </w:r>
    </w:p>
    <w:p w14:paraId="76740483" w14:textId="77777777" w:rsidR="004A06F8" w:rsidRPr="00BA51DD" w:rsidRDefault="004A06F8" w:rsidP="004A06F8">
      <w:pPr>
        <w:ind w:left="851"/>
        <w:rPr>
          <w:sz w:val="24"/>
          <w:szCs w:val="24"/>
          <w:lang w:val="en-GB" w:eastAsia="en-US"/>
        </w:rPr>
      </w:pPr>
      <w:r w:rsidRPr="00BA51DD">
        <w:rPr>
          <w:sz w:val="24"/>
          <w:szCs w:val="24"/>
          <w:lang w:val="en-GB" w:eastAsia="en-US"/>
        </w:rPr>
        <w:t xml:space="preserve">Vancomycin is a </w:t>
      </w:r>
      <w:proofErr w:type="spellStart"/>
      <w:r w:rsidRPr="00BA51DD">
        <w:rPr>
          <w:sz w:val="24"/>
          <w:szCs w:val="24"/>
          <w:lang w:val="en-GB" w:eastAsia="en-US"/>
        </w:rPr>
        <w:t>glycopeptide</w:t>
      </w:r>
      <w:proofErr w:type="spellEnd"/>
      <w:r w:rsidRPr="00BA51DD">
        <w:rPr>
          <w:sz w:val="24"/>
          <w:szCs w:val="24"/>
          <w:lang w:val="en-GB" w:eastAsia="en-US"/>
        </w:rPr>
        <w:t xml:space="preserve"> antibiotic</w:t>
      </w:r>
      <w:r w:rsidRPr="00BA51DD">
        <w:rPr>
          <w:rFonts w:eastAsia="Verdana"/>
          <w:sz w:val="24"/>
          <w:szCs w:val="24"/>
          <w:lang w:val="en-GB" w:eastAsia="en-GB"/>
        </w:rPr>
        <w:t xml:space="preserve"> that inhibits the synthesis of the cell wall in sensitive bacteria by binding with high affinity to the D-alanyl-D-alanine terminus of cell wall precursor units. The drug is slowly bactericidal for dividing microorganisms. </w:t>
      </w:r>
      <w:r w:rsidRPr="00BA51DD">
        <w:rPr>
          <w:sz w:val="24"/>
          <w:szCs w:val="24"/>
          <w:lang w:val="en-GB" w:eastAsia="en-US"/>
        </w:rPr>
        <w:t xml:space="preserve"> In addition, it impairs the permeability of the bacterial cell membrane and RNA synthesis.</w:t>
      </w:r>
    </w:p>
    <w:p w14:paraId="5BDE14D1" w14:textId="77777777" w:rsidR="004A06F8" w:rsidRPr="00BA51DD" w:rsidRDefault="004A06F8" w:rsidP="004A06F8">
      <w:pPr>
        <w:ind w:left="851"/>
        <w:rPr>
          <w:sz w:val="24"/>
          <w:szCs w:val="24"/>
          <w:lang w:val="en-GB" w:eastAsia="en-US"/>
        </w:rPr>
      </w:pPr>
    </w:p>
    <w:p w14:paraId="71D1803F" w14:textId="77777777" w:rsidR="004A06F8" w:rsidRPr="00BA51DD" w:rsidRDefault="004A06F8" w:rsidP="004A06F8">
      <w:pPr>
        <w:keepNext/>
        <w:ind w:left="851"/>
        <w:rPr>
          <w:sz w:val="24"/>
          <w:szCs w:val="24"/>
          <w:u w:val="single"/>
          <w:lang w:val="en-GB" w:eastAsia="en-US"/>
        </w:rPr>
      </w:pPr>
      <w:r w:rsidRPr="00BA51DD">
        <w:rPr>
          <w:sz w:val="24"/>
          <w:szCs w:val="24"/>
          <w:u w:val="single"/>
          <w:lang w:val="en-GB" w:eastAsia="en-US"/>
        </w:rPr>
        <w:t>Pharmacokinetic/ Pharmacodynamic relationship</w:t>
      </w:r>
    </w:p>
    <w:p w14:paraId="0D31E76D" w14:textId="77777777" w:rsidR="004A06F8" w:rsidRPr="00BA51DD" w:rsidRDefault="004A06F8" w:rsidP="004A06F8">
      <w:pPr>
        <w:ind w:left="851"/>
        <w:rPr>
          <w:sz w:val="24"/>
          <w:szCs w:val="24"/>
          <w:lang w:val="en-GB" w:eastAsia="en-US"/>
        </w:rPr>
      </w:pPr>
      <w:r w:rsidRPr="00BA51DD">
        <w:rPr>
          <w:sz w:val="24"/>
          <w:szCs w:val="24"/>
          <w:lang w:val="en-GB" w:eastAsia="en-US"/>
        </w:rPr>
        <w:t>Vancomycin displays concentration-independent activity with the area under the concentration curve (AUC) divided by the minimum inhibitory concentration (MIC) of the target organism as the primary predictive parameter for efficacy. On basis of in vitro, animal and limited human data, an AUC/MIC ratio of 400 has been established as a PK/PD target to achieve clinical effectiveness with vancomycin. To achieve this target when MICs are ≥ 1.0 mg/l, dosing in the upper range and high trough serum concentrations (15-20 mg/l) are required (see section 4.2).</w:t>
      </w:r>
    </w:p>
    <w:p w14:paraId="4E8801DC" w14:textId="77777777" w:rsidR="004A06F8" w:rsidRPr="00BA51DD" w:rsidRDefault="004A06F8" w:rsidP="004A06F8">
      <w:pPr>
        <w:ind w:left="851"/>
        <w:rPr>
          <w:sz w:val="24"/>
          <w:szCs w:val="24"/>
          <w:lang w:val="en-GB" w:eastAsia="en-US"/>
        </w:rPr>
      </w:pPr>
    </w:p>
    <w:p w14:paraId="52BC36C7" w14:textId="77777777" w:rsidR="004A06F8" w:rsidRPr="00BA51DD" w:rsidRDefault="004A06F8" w:rsidP="004A06F8">
      <w:pPr>
        <w:ind w:left="851"/>
        <w:rPr>
          <w:sz w:val="24"/>
          <w:szCs w:val="24"/>
          <w:u w:val="single"/>
          <w:lang w:val="en-GB" w:eastAsia="en-US"/>
        </w:rPr>
      </w:pPr>
      <w:r w:rsidRPr="00BA51DD">
        <w:rPr>
          <w:sz w:val="24"/>
          <w:szCs w:val="24"/>
          <w:u w:val="single"/>
          <w:lang w:val="en-GB" w:eastAsia="en-US"/>
        </w:rPr>
        <w:t>Mechanism(s) of resistance</w:t>
      </w:r>
    </w:p>
    <w:p w14:paraId="198E52AD" w14:textId="77777777" w:rsidR="004A06F8" w:rsidRPr="00BA51DD" w:rsidRDefault="004A06F8" w:rsidP="004A06F8">
      <w:pPr>
        <w:ind w:left="851"/>
        <w:rPr>
          <w:sz w:val="24"/>
          <w:szCs w:val="24"/>
          <w:lang w:val="en-GB" w:eastAsia="en-US"/>
        </w:rPr>
      </w:pPr>
      <w:r w:rsidRPr="00BA51DD">
        <w:rPr>
          <w:sz w:val="24"/>
          <w:szCs w:val="24"/>
          <w:lang w:val="en-GB" w:eastAsia="en-US"/>
        </w:rPr>
        <w:t xml:space="preserve">Acquired resistance to </w:t>
      </w:r>
      <w:proofErr w:type="spellStart"/>
      <w:r w:rsidRPr="00BA51DD">
        <w:rPr>
          <w:sz w:val="24"/>
          <w:szCs w:val="24"/>
          <w:lang w:val="en-GB" w:eastAsia="en-US"/>
        </w:rPr>
        <w:t>glycopeptides</w:t>
      </w:r>
      <w:proofErr w:type="spellEnd"/>
      <w:r w:rsidRPr="00BA51DD">
        <w:rPr>
          <w:sz w:val="24"/>
          <w:szCs w:val="24"/>
          <w:lang w:val="en-GB" w:eastAsia="en-US"/>
        </w:rPr>
        <w:t xml:space="preserve"> is most common in enterococci and is based on acquisition of various van gene complexes which modifies the D-alanyl-D-alanine target to D-alanyl-D-lactate or D-alanyl-D-serine which bind vancomycin poorly. In some countries, increasing cases of resistance are observed particularly in enterococci; multi-resistant strains of Enterococcus faecium are especially alarming.  </w:t>
      </w:r>
    </w:p>
    <w:p w14:paraId="04067D49" w14:textId="77777777" w:rsidR="004A06F8" w:rsidRPr="00BA51DD" w:rsidRDefault="004A06F8" w:rsidP="004A06F8">
      <w:pPr>
        <w:ind w:left="851"/>
        <w:rPr>
          <w:sz w:val="24"/>
          <w:szCs w:val="24"/>
          <w:lang w:val="en-GB" w:eastAsia="en-US"/>
        </w:rPr>
      </w:pPr>
      <w:r w:rsidRPr="00BA51DD">
        <w:rPr>
          <w:sz w:val="24"/>
          <w:szCs w:val="24"/>
          <w:lang w:val="en-GB" w:eastAsia="en-US"/>
        </w:rPr>
        <w:t xml:space="preserve">Van genes have rarely been found in Staphylococcus aureus, where changes in cell wall structure result in “intermediate” susceptibility, which is most commonly heterogeneous. Also, methicillin-resistant staphylococcus strains (MRSA) with reduced susceptibility for vancomycin were reported. The reduced susceptibility or resistance to vancomycin in </w:t>
      </w:r>
      <w:r w:rsidRPr="00BA51DD">
        <w:rPr>
          <w:sz w:val="24"/>
          <w:szCs w:val="24"/>
          <w:lang w:val="en-GB" w:eastAsia="en-US"/>
        </w:rPr>
        <w:lastRenderedPageBreak/>
        <w:t>Staphylococcus is not well understood. Several genetic elements and multiple mutations are required.</w:t>
      </w:r>
    </w:p>
    <w:p w14:paraId="0801031C" w14:textId="77777777" w:rsidR="004A06F8" w:rsidRPr="00BA51DD" w:rsidRDefault="004A06F8" w:rsidP="004A06F8">
      <w:pPr>
        <w:ind w:left="851"/>
        <w:rPr>
          <w:sz w:val="24"/>
          <w:szCs w:val="24"/>
          <w:lang w:val="en-GB" w:eastAsia="en-US"/>
        </w:rPr>
      </w:pPr>
      <w:r w:rsidRPr="00BA51DD">
        <w:rPr>
          <w:sz w:val="24"/>
          <w:szCs w:val="24"/>
          <w:lang w:val="en-GB" w:eastAsia="en-US"/>
        </w:rPr>
        <w:t xml:space="preserve">There is no cross-resistance between vancomycin and other classes of antibiotics. Cross-resistance with other </w:t>
      </w:r>
      <w:proofErr w:type="spellStart"/>
      <w:r w:rsidRPr="00BA51DD">
        <w:rPr>
          <w:sz w:val="24"/>
          <w:szCs w:val="24"/>
          <w:lang w:val="en-GB" w:eastAsia="en-US"/>
        </w:rPr>
        <w:t>glycopeptides</w:t>
      </w:r>
      <w:proofErr w:type="spellEnd"/>
      <w:r w:rsidRPr="00BA51DD">
        <w:rPr>
          <w:sz w:val="24"/>
          <w:szCs w:val="24"/>
          <w:lang w:val="en-GB" w:eastAsia="en-US"/>
        </w:rPr>
        <w:t xml:space="preserve"> antibiotics, such as teicoplanin, does occur. Secondary development of resistance during therapy is rare.</w:t>
      </w:r>
    </w:p>
    <w:p w14:paraId="29E0F562" w14:textId="77777777" w:rsidR="004A06F8" w:rsidRPr="00BA51DD" w:rsidRDefault="004A06F8" w:rsidP="004A06F8">
      <w:pPr>
        <w:ind w:left="851"/>
        <w:rPr>
          <w:sz w:val="24"/>
          <w:szCs w:val="24"/>
          <w:lang w:val="en-GB" w:eastAsia="en-US"/>
        </w:rPr>
      </w:pPr>
    </w:p>
    <w:p w14:paraId="36326A86" w14:textId="77777777" w:rsidR="004A06F8" w:rsidRPr="00BA51DD" w:rsidRDefault="004A06F8" w:rsidP="004A06F8">
      <w:pPr>
        <w:ind w:left="851"/>
        <w:rPr>
          <w:sz w:val="24"/>
          <w:szCs w:val="24"/>
          <w:u w:val="single"/>
          <w:lang w:val="en-GB" w:eastAsia="en-US"/>
        </w:rPr>
      </w:pPr>
      <w:r w:rsidRPr="00BA51DD">
        <w:rPr>
          <w:sz w:val="24"/>
          <w:szCs w:val="24"/>
          <w:u w:val="single"/>
          <w:lang w:val="en-GB" w:eastAsia="en-US"/>
        </w:rPr>
        <w:t>Synergism</w:t>
      </w:r>
    </w:p>
    <w:p w14:paraId="472D59D1" w14:textId="77777777" w:rsidR="004A06F8" w:rsidRPr="00BA51DD" w:rsidRDefault="004A06F8" w:rsidP="004A06F8">
      <w:pPr>
        <w:ind w:left="851"/>
        <w:rPr>
          <w:sz w:val="24"/>
          <w:szCs w:val="24"/>
          <w:lang w:val="en-GB" w:eastAsia="en-US"/>
        </w:rPr>
      </w:pPr>
      <w:r w:rsidRPr="00BA51DD">
        <w:rPr>
          <w:sz w:val="24"/>
          <w:szCs w:val="24"/>
          <w:lang w:val="en-GB" w:eastAsia="en-US"/>
        </w:rPr>
        <w:t xml:space="preserve">The combination of vancomycin with an aminoglycoside antibiotic has a synergistic effect against many strains of Staphylococcus aureus, non-enterococcal D-streptococci, enterococci and streptococci of the </w:t>
      </w:r>
      <w:proofErr w:type="spellStart"/>
      <w:r w:rsidRPr="00BA51DD">
        <w:rPr>
          <w:i/>
          <w:sz w:val="24"/>
          <w:szCs w:val="24"/>
          <w:lang w:val="en-GB" w:eastAsia="en-US"/>
        </w:rPr>
        <w:t>Viridans</w:t>
      </w:r>
      <w:proofErr w:type="spellEnd"/>
      <w:r w:rsidRPr="00BA51DD">
        <w:rPr>
          <w:sz w:val="24"/>
          <w:szCs w:val="24"/>
          <w:lang w:val="en-GB" w:eastAsia="en-US"/>
        </w:rPr>
        <w:t xml:space="preserve"> group. The combination of vancomycin with a cephalosporin has a synergistic effect against some oxacillin-resistant </w:t>
      </w:r>
      <w:r w:rsidRPr="00BA51DD">
        <w:rPr>
          <w:i/>
          <w:sz w:val="24"/>
          <w:szCs w:val="24"/>
          <w:lang w:val="en-GB" w:eastAsia="en-US"/>
        </w:rPr>
        <w:t>Staphylococcus epidermidis</w:t>
      </w:r>
      <w:r w:rsidRPr="00BA51DD">
        <w:rPr>
          <w:sz w:val="24"/>
          <w:szCs w:val="24"/>
          <w:lang w:val="en-GB" w:eastAsia="en-US"/>
        </w:rPr>
        <w:t xml:space="preserve"> strains, and the combination of vancomycin with rifampicin has a synergistic effect against </w:t>
      </w:r>
      <w:r w:rsidRPr="00BA51DD">
        <w:rPr>
          <w:i/>
          <w:sz w:val="24"/>
          <w:szCs w:val="24"/>
          <w:lang w:val="en-GB" w:eastAsia="en-US"/>
        </w:rPr>
        <w:t>Staphylococcus epidermidis</w:t>
      </w:r>
      <w:r w:rsidRPr="00BA51DD">
        <w:rPr>
          <w:sz w:val="24"/>
          <w:szCs w:val="24"/>
          <w:lang w:val="en-GB" w:eastAsia="en-US"/>
        </w:rPr>
        <w:t xml:space="preserve"> and a partial synergistic effect against some </w:t>
      </w:r>
      <w:r w:rsidRPr="00BA51DD">
        <w:rPr>
          <w:i/>
          <w:sz w:val="24"/>
          <w:szCs w:val="24"/>
          <w:lang w:val="en-GB" w:eastAsia="en-US"/>
        </w:rPr>
        <w:t>Staphylococcus aureus</w:t>
      </w:r>
      <w:r w:rsidRPr="00BA51DD">
        <w:rPr>
          <w:sz w:val="24"/>
          <w:szCs w:val="24"/>
          <w:lang w:val="en-GB" w:eastAsia="en-US"/>
        </w:rPr>
        <w:t xml:space="preserve"> strains. As vancomycin in combination with a cephalosporin may also have an antagonistic effect against some </w:t>
      </w:r>
      <w:r w:rsidRPr="00BA51DD">
        <w:rPr>
          <w:i/>
          <w:sz w:val="24"/>
          <w:szCs w:val="24"/>
          <w:lang w:val="en-GB" w:eastAsia="en-US"/>
        </w:rPr>
        <w:t>Staphylococcus epidermidis</w:t>
      </w:r>
      <w:r w:rsidRPr="00BA51DD">
        <w:rPr>
          <w:sz w:val="24"/>
          <w:szCs w:val="24"/>
          <w:lang w:val="en-GB" w:eastAsia="en-US"/>
        </w:rPr>
        <w:t xml:space="preserve"> strains and in combination with rifampicin against some </w:t>
      </w:r>
      <w:r w:rsidRPr="00BA51DD">
        <w:rPr>
          <w:i/>
          <w:sz w:val="24"/>
          <w:szCs w:val="24"/>
          <w:lang w:val="en-GB" w:eastAsia="en-US"/>
        </w:rPr>
        <w:t>Staphylococcus aureus</w:t>
      </w:r>
      <w:r w:rsidRPr="00BA51DD">
        <w:rPr>
          <w:sz w:val="24"/>
          <w:szCs w:val="24"/>
          <w:lang w:val="en-GB" w:eastAsia="en-US"/>
        </w:rPr>
        <w:t xml:space="preserve"> strains, preceding synergism testing is useful. </w:t>
      </w:r>
    </w:p>
    <w:p w14:paraId="31DB772D" w14:textId="77777777" w:rsidR="004A06F8" w:rsidRPr="00BA51DD" w:rsidRDefault="004A06F8" w:rsidP="004A06F8">
      <w:pPr>
        <w:ind w:left="851"/>
        <w:rPr>
          <w:sz w:val="24"/>
          <w:szCs w:val="24"/>
          <w:lang w:val="en-GB" w:eastAsia="en-US"/>
        </w:rPr>
      </w:pPr>
      <w:r w:rsidRPr="00BA51DD">
        <w:rPr>
          <w:sz w:val="24"/>
          <w:szCs w:val="24"/>
          <w:lang w:val="en-GB" w:eastAsia="en-US"/>
        </w:rPr>
        <w:t>Specimens for bacterial cultures should be obtained in order to isolate and identify the causative organisms and to determine their susceptibility to vancomycin.</w:t>
      </w:r>
    </w:p>
    <w:p w14:paraId="4B77C16E" w14:textId="77777777" w:rsidR="004A06F8" w:rsidRPr="00BA51DD" w:rsidRDefault="004A06F8" w:rsidP="004A06F8">
      <w:pPr>
        <w:ind w:left="851"/>
        <w:rPr>
          <w:sz w:val="24"/>
          <w:szCs w:val="24"/>
          <w:u w:val="single"/>
          <w:lang w:val="en-GB" w:eastAsia="en-US"/>
        </w:rPr>
      </w:pPr>
    </w:p>
    <w:p w14:paraId="16078554" w14:textId="77777777" w:rsidR="00BC2CE5" w:rsidRDefault="00BC2CE5" w:rsidP="00BC2CE5">
      <w:pPr>
        <w:ind w:left="851"/>
        <w:rPr>
          <w:b/>
          <w:sz w:val="24"/>
          <w:szCs w:val="24"/>
          <w:lang w:val="en-GB" w:eastAsia="en-US"/>
        </w:rPr>
      </w:pPr>
      <w:r>
        <w:rPr>
          <w:b/>
          <w:sz w:val="24"/>
          <w:szCs w:val="24"/>
          <w:lang w:val="en-GB" w:eastAsia="en-US"/>
        </w:rPr>
        <w:t>Susceptibility testing breakpoints</w:t>
      </w:r>
    </w:p>
    <w:p w14:paraId="3992B7B1" w14:textId="79F5A0CB" w:rsidR="00BC2CE5" w:rsidRPr="00BC2CE5" w:rsidRDefault="00BC2CE5" w:rsidP="00BC2CE5">
      <w:pPr>
        <w:ind w:left="851"/>
        <w:rPr>
          <w:sz w:val="24"/>
          <w:szCs w:val="24"/>
          <w:lang w:val="en-US" w:eastAsia="en-US"/>
        </w:rPr>
      </w:pPr>
      <w:r w:rsidRPr="00BC2CE5">
        <w:rPr>
          <w:sz w:val="24"/>
          <w:szCs w:val="24"/>
          <w:lang w:val="en-US" w:eastAsia="en-US"/>
        </w:rPr>
        <w:t xml:space="preserve">MIC (minimum inhibitory concentration) interpretive criteria for susceptibility testing have been established by the European Committee on Antimicrobial Susceptibility Testing (EUCAST) for vancomycin and are listed here: </w:t>
      </w:r>
      <w:hyperlink r:id="rId8" w:history="1">
        <w:r w:rsidRPr="00BC2CE5">
          <w:rPr>
            <w:rStyle w:val="Hyperlink"/>
            <w:sz w:val="24"/>
            <w:szCs w:val="24"/>
            <w:lang w:val="en-US"/>
          </w:rPr>
          <w:t>https:</w:t>
        </w:r>
        <w:r w:rsidRPr="00BC2CE5">
          <w:rPr>
            <w:rStyle w:val="Hyperlink"/>
            <w:sz w:val="24"/>
            <w:szCs w:val="24"/>
            <w:lang w:val="en-US" w:eastAsia="fr-FR"/>
          </w:rPr>
          <w:t>//www.ema.europa.eu/documents/other/minimum-inhibitory-concentration-mic-breakpoints_en.xlsx</w:t>
        </w:r>
      </w:hyperlink>
      <w:r w:rsidRPr="00BC2CE5">
        <w:rPr>
          <w:sz w:val="24"/>
          <w:szCs w:val="24"/>
          <w:lang w:val="en-US" w:eastAsia="en-US"/>
        </w:rPr>
        <w:t>.</w:t>
      </w:r>
    </w:p>
    <w:p w14:paraId="1E7DA18A" w14:textId="77777777" w:rsidR="00BC2CE5" w:rsidRDefault="00BC2CE5" w:rsidP="004A06F8">
      <w:pPr>
        <w:ind w:left="851"/>
        <w:rPr>
          <w:sz w:val="24"/>
          <w:szCs w:val="24"/>
          <w:lang w:val="en-GB" w:eastAsia="en-US"/>
        </w:rPr>
      </w:pPr>
    </w:p>
    <w:p w14:paraId="2F6B9B7C" w14:textId="5F2675EB" w:rsidR="004A06F8" w:rsidRDefault="004A06F8" w:rsidP="004A06F8">
      <w:pPr>
        <w:ind w:left="851"/>
        <w:rPr>
          <w:rFonts w:eastAsia="Verdana"/>
          <w:sz w:val="24"/>
          <w:szCs w:val="24"/>
          <w:lang w:val="en-GB" w:eastAsia="en-GB"/>
        </w:rPr>
      </w:pPr>
      <w:r w:rsidRPr="00BA51DD">
        <w:rPr>
          <w:sz w:val="24"/>
          <w:szCs w:val="24"/>
          <w:lang w:val="en-GB" w:eastAsia="en-US"/>
        </w:rPr>
        <w:t xml:space="preserve">The prevalence of acquired resistance may vary geographically and with time for selected species and local information on resistance is desirable, particularly when treating severe infections. As necessary, expert advice should be sought when the local prevalence of resistance is such that the utility of the agent is at least some types of infections is questionable. </w:t>
      </w:r>
      <w:r w:rsidRPr="00BA51DD">
        <w:rPr>
          <w:rFonts w:eastAsia="Verdana"/>
          <w:sz w:val="24"/>
          <w:szCs w:val="24"/>
          <w:lang w:val="en-GB" w:eastAsia="en-GB"/>
        </w:rPr>
        <w:t>This information only provides approximate guidance on the chance whether micro-organisms are susceptible to vancomycin.</w:t>
      </w:r>
    </w:p>
    <w:p w14:paraId="6186A10B" w14:textId="77777777" w:rsidR="00BC2CE5" w:rsidRPr="00BA51DD" w:rsidRDefault="00BC2CE5" w:rsidP="004A06F8">
      <w:pPr>
        <w:ind w:left="851"/>
        <w:rPr>
          <w:sz w:val="24"/>
          <w:szCs w:val="24"/>
          <w:lang w:val="en-GB" w:eastAsia="en-US"/>
        </w:rPr>
      </w:pPr>
    </w:p>
    <w:p w14:paraId="3EA22F97" w14:textId="77777777" w:rsidR="00BC2CE5" w:rsidRPr="00BC2CE5" w:rsidRDefault="00BC2CE5" w:rsidP="00BC2CE5">
      <w:pPr>
        <w:ind w:left="851"/>
        <w:rPr>
          <w:rFonts w:eastAsia="Verdana"/>
          <w:sz w:val="24"/>
          <w:szCs w:val="24"/>
          <w:lang w:val="en-GB" w:eastAsia="en-GB"/>
        </w:rPr>
      </w:pPr>
      <w:r w:rsidRPr="00BC2CE5">
        <w:rPr>
          <w:rFonts w:eastAsia="Verdana"/>
          <w:sz w:val="24"/>
          <w:szCs w:val="24"/>
          <w:lang w:val="en-US" w:eastAsia="en-GB"/>
        </w:rPr>
        <w:t xml:space="preserve">Vancomycin is active against gram-positive bacteria, such as staphylococci, streptococci, enterococci, pneumococci, and clostridia. </w:t>
      </w:r>
      <w:proofErr w:type="spellStart"/>
      <w:r w:rsidRPr="00BC2CE5">
        <w:rPr>
          <w:rFonts w:eastAsia="Verdana"/>
          <w:sz w:val="24"/>
          <w:szCs w:val="24"/>
          <w:lang w:eastAsia="en-GB"/>
        </w:rPr>
        <w:t>Gram-negative</w:t>
      </w:r>
      <w:proofErr w:type="spellEnd"/>
      <w:r w:rsidRPr="00BC2CE5">
        <w:rPr>
          <w:rFonts w:eastAsia="Verdana"/>
          <w:sz w:val="24"/>
          <w:szCs w:val="24"/>
          <w:lang w:eastAsia="en-GB"/>
        </w:rPr>
        <w:t xml:space="preserve"> </w:t>
      </w:r>
      <w:proofErr w:type="spellStart"/>
      <w:r w:rsidRPr="00BC2CE5">
        <w:rPr>
          <w:rFonts w:eastAsia="Verdana"/>
          <w:sz w:val="24"/>
          <w:szCs w:val="24"/>
          <w:lang w:eastAsia="en-GB"/>
        </w:rPr>
        <w:t>bacteria</w:t>
      </w:r>
      <w:proofErr w:type="spellEnd"/>
      <w:r w:rsidRPr="00BC2CE5">
        <w:rPr>
          <w:rFonts w:eastAsia="Verdana"/>
          <w:sz w:val="24"/>
          <w:szCs w:val="24"/>
          <w:lang w:eastAsia="en-GB"/>
        </w:rPr>
        <w:t xml:space="preserve"> </w:t>
      </w:r>
      <w:proofErr w:type="spellStart"/>
      <w:r w:rsidRPr="00BC2CE5">
        <w:rPr>
          <w:rFonts w:eastAsia="Verdana"/>
          <w:sz w:val="24"/>
          <w:szCs w:val="24"/>
          <w:lang w:eastAsia="en-GB"/>
        </w:rPr>
        <w:t>are</w:t>
      </w:r>
      <w:proofErr w:type="spellEnd"/>
      <w:r w:rsidRPr="00BC2CE5">
        <w:rPr>
          <w:rFonts w:eastAsia="Verdana"/>
          <w:sz w:val="24"/>
          <w:szCs w:val="24"/>
          <w:lang w:eastAsia="en-GB"/>
        </w:rPr>
        <w:t xml:space="preserve"> </w:t>
      </w:r>
      <w:proofErr w:type="spellStart"/>
      <w:r w:rsidRPr="00BC2CE5">
        <w:rPr>
          <w:rFonts w:eastAsia="Verdana"/>
          <w:sz w:val="24"/>
          <w:szCs w:val="24"/>
          <w:lang w:eastAsia="en-GB"/>
        </w:rPr>
        <w:t>resistant</w:t>
      </w:r>
      <w:proofErr w:type="spellEnd"/>
      <w:r w:rsidRPr="00BC2CE5">
        <w:rPr>
          <w:rFonts w:eastAsia="Verdana"/>
          <w:sz w:val="24"/>
          <w:szCs w:val="24"/>
          <w:lang w:eastAsia="en-GB"/>
        </w:rPr>
        <w:t>.</w:t>
      </w:r>
    </w:p>
    <w:p w14:paraId="6E98829B" w14:textId="77777777" w:rsidR="004A06F8" w:rsidRPr="00BA51DD" w:rsidRDefault="004A06F8" w:rsidP="004A06F8">
      <w:pPr>
        <w:suppressAutoHyphens/>
        <w:spacing w:before="60" w:after="140" w:line="280" w:lineRule="atLeast"/>
        <w:rPr>
          <w:sz w:val="24"/>
          <w:szCs w:val="24"/>
          <w:lang w:val="en-GB" w:eastAsia="fr-FR"/>
        </w:rPr>
      </w:pPr>
      <w:bookmarkStart w:id="5" w:name="_MON_1548073742"/>
      <w:bookmarkStart w:id="6" w:name="_GoBack"/>
      <w:bookmarkEnd w:id="5"/>
      <w:bookmarkEnd w:id="6"/>
    </w:p>
    <w:tbl>
      <w:tblPr>
        <w:tblW w:w="0" w:type="auto"/>
        <w:tblInd w:w="1126" w:type="dxa"/>
        <w:tblBorders>
          <w:top w:val="single" w:sz="6" w:space="0" w:color="000000"/>
          <w:left w:val="single" w:sz="6" w:space="0" w:color="000000"/>
          <w:bottom w:val="single" w:sz="6" w:space="0" w:color="000000"/>
          <w:right w:val="single" w:sz="6" w:space="0" w:color="000000"/>
          <w:insideV w:val="single" w:sz="6" w:space="0" w:color="000000"/>
        </w:tblBorders>
        <w:tblLayout w:type="fixed"/>
        <w:tblCellMar>
          <w:left w:w="117" w:type="dxa"/>
          <w:right w:w="117" w:type="dxa"/>
        </w:tblCellMar>
        <w:tblLook w:val="04A0" w:firstRow="1" w:lastRow="0" w:firstColumn="1" w:lastColumn="0" w:noHBand="0" w:noVBand="1"/>
      </w:tblPr>
      <w:tblGrid>
        <w:gridCol w:w="6912"/>
      </w:tblGrid>
      <w:tr w:rsidR="004A06F8" w:rsidRPr="00BA51DD" w14:paraId="3F310A4B" w14:textId="77777777" w:rsidTr="008C47D6">
        <w:tc>
          <w:tcPr>
            <w:tcW w:w="6912" w:type="dxa"/>
            <w:tcBorders>
              <w:top w:val="single" w:sz="6" w:space="0" w:color="000000"/>
              <w:left w:val="single" w:sz="6" w:space="0" w:color="000000"/>
              <w:bottom w:val="single" w:sz="4" w:space="0" w:color="auto"/>
              <w:right w:val="single" w:sz="6" w:space="0" w:color="000000"/>
            </w:tcBorders>
            <w:shd w:val="clear" w:color="auto" w:fill="FFFFFF"/>
            <w:hideMark/>
          </w:tcPr>
          <w:p w14:paraId="6BD756FD" w14:textId="77777777" w:rsidR="004A06F8" w:rsidRPr="00BA51DD" w:rsidRDefault="004A06F8" w:rsidP="004A06F8">
            <w:pPr>
              <w:keepNext/>
              <w:suppressAutoHyphens/>
              <w:jc w:val="both"/>
              <w:rPr>
                <w:b/>
                <w:bCs/>
                <w:iCs/>
                <w:noProof/>
                <w:sz w:val="24"/>
                <w:szCs w:val="24"/>
                <w:lang w:val="en-GB" w:eastAsia="nl-NL"/>
              </w:rPr>
            </w:pPr>
            <w:r w:rsidRPr="00BA51DD">
              <w:rPr>
                <w:b/>
                <w:bCs/>
                <w:iCs/>
                <w:noProof/>
                <w:sz w:val="24"/>
                <w:szCs w:val="24"/>
                <w:lang w:val="en-GB" w:eastAsia="nl-NL"/>
              </w:rPr>
              <w:lastRenderedPageBreak/>
              <w:t>Commonly susceptible species</w:t>
            </w:r>
          </w:p>
        </w:tc>
      </w:tr>
      <w:tr w:rsidR="004A06F8" w:rsidRPr="00BA51DD" w14:paraId="4B37B408" w14:textId="77777777" w:rsidTr="008C47D6">
        <w:tc>
          <w:tcPr>
            <w:tcW w:w="6912" w:type="dxa"/>
            <w:tcBorders>
              <w:top w:val="single" w:sz="4" w:space="0" w:color="auto"/>
              <w:left w:val="single" w:sz="6" w:space="0" w:color="000000"/>
              <w:bottom w:val="nil"/>
              <w:right w:val="single" w:sz="6" w:space="0" w:color="000000"/>
            </w:tcBorders>
            <w:shd w:val="clear" w:color="auto" w:fill="FFFFFF"/>
            <w:hideMark/>
          </w:tcPr>
          <w:p w14:paraId="5764A5C1" w14:textId="77777777" w:rsidR="004A06F8" w:rsidRPr="00BA51DD" w:rsidRDefault="004A06F8" w:rsidP="004A06F8">
            <w:pPr>
              <w:keepNext/>
              <w:suppressAutoHyphens/>
              <w:jc w:val="both"/>
              <w:outlineLvl w:val="0"/>
              <w:rPr>
                <w:b/>
                <w:bCs/>
                <w:iCs/>
                <w:noProof/>
                <w:sz w:val="24"/>
                <w:szCs w:val="24"/>
                <w:lang w:val="en-GB" w:eastAsia="nl-NL"/>
              </w:rPr>
            </w:pPr>
            <w:r w:rsidRPr="00BA51DD">
              <w:rPr>
                <w:b/>
                <w:bCs/>
                <w:iCs/>
                <w:noProof/>
                <w:sz w:val="24"/>
                <w:szCs w:val="24"/>
                <w:lang w:val="en-GB" w:eastAsia="nl-NL"/>
              </w:rPr>
              <w:t xml:space="preserve">Gram positive </w:t>
            </w:r>
          </w:p>
        </w:tc>
      </w:tr>
      <w:tr w:rsidR="004A06F8" w:rsidRPr="00BA51DD" w14:paraId="7DF734B6" w14:textId="77777777" w:rsidTr="008C47D6">
        <w:tc>
          <w:tcPr>
            <w:tcW w:w="6912" w:type="dxa"/>
            <w:tcBorders>
              <w:top w:val="nil"/>
              <w:left w:val="single" w:sz="6" w:space="0" w:color="000000"/>
              <w:bottom w:val="nil"/>
              <w:right w:val="single" w:sz="6" w:space="0" w:color="000000"/>
            </w:tcBorders>
            <w:shd w:val="clear" w:color="auto" w:fill="FFFFFF"/>
            <w:hideMark/>
          </w:tcPr>
          <w:p w14:paraId="3302655B" w14:textId="77777777" w:rsidR="004A06F8" w:rsidRPr="00BA51DD" w:rsidRDefault="004A06F8" w:rsidP="004A06F8">
            <w:pPr>
              <w:keepNext/>
              <w:suppressAutoHyphens/>
              <w:ind w:left="589"/>
              <w:jc w:val="both"/>
              <w:rPr>
                <w:bCs/>
                <w:iCs/>
                <w:noProof/>
                <w:sz w:val="24"/>
                <w:szCs w:val="24"/>
                <w:lang w:val="en-GB" w:eastAsia="nl-NL"/>
              </w:rPr>
            </w:pPr>
            <w:r w:rsidRPr="00BA51DD">
              <w:rPr>
                <w:bCs/>
                <w:i/>
                <w:noProof/>
                <w:sz w:val="24"/>
                <w:szCs w:val="24"/>
                <w:lang w:val="en-GB" w:eastAsia="nl-NL"/>
              </w:rPr>
              <w:t>Enterococcus faecalis</w:t>
            </w:r>
            <w:r w:rsidRPr="00BA51DD">
              <w:rPr>
                <w:bCs/>
                <w:iCs/>
                <w:noProof/>
                <w:sz w:val="24"/>
                <w:szCs w:val="24"/>
                <w:lang w:val="en-GB" w:eastAsia="nl-NL"/>
              </w:rPr>
              <w:t>.</w:t>
            </w:r>
          </w:p>
        </w:tc>
      </w:tr>
      <w:tr w:rsidR="004A06F8" w:rsidRPr="00E71133" w14:paraId="3092336A" w14:textId="77777777" w:rsidTr="008C47D6">
        <w:tc>
          <w:tcPr>
            <w:tcW w:w="6912" w:type="dxa"/>
            <w:tcBorders>
              <w:top w:val="nil"/>
              <w:left w:val="single" w:sz="6" w:space="0" w:color="000000"/>
              <w:bottom w:val="nil"/>
              <w:right w:val="single" w:sz="6" w:space="0" w:color="000000"/>
            </w:tcBorders>
            <w:shd w:val="clear" w:color="auto" w:fill="FFFFFF"/>
            <w:hideMark/>
          </w:tcPr>
          <w:p w14:paraId="0FAE3676" w14:textId="77777777" w:rsidR="004A06F8" w:rsidRPr="00BA51DD" w:rsidRDefault="004A06F8" w:rsidP="004A06F8">
            <w:pPr>
              <w:keepNext/>
              <w:suppressAutoHyphens/>
              <w:ind w:left="589"/>
              <w:jc w:val="both"/>
              <w:rPr>
                <w:bCs/>
                <w:i/>
                <w:noProof/>
                <w:sz w:val="24"/>
                <w:szCs w:val="24"/>
                <w:lang w:val="fr-FR" w:eastAsia="nl-NL"/>
              </w:rPr>
            </w:pPr>
            <w:r w:rsidRPr="00BA51DD">
              <w:rPr>
                <w:bCs/>
                <w:i/>
                <w:noProof/>
                <w:sz w:val="24"/>
                <w:szCs w:val="24"/>
                <w:lang w:val="fr-FR" w:eastAsia="nl-NL"/>
              </w:rPr>
              <w:t>Staphylococcus aureus</w:t>
            </w:r>
          </w:p>
          <w:p w14:paraId="296C0896" w14:textId="77777777" w:rsidR="004A06F8" w:rsidRPr="00BA51DD" w:rsidRDefault="004A06F8" w:rsidP="004A06F8">
            <w:pPr>
              <w:keepNext/>
              <w:suppressAutoHyphens/>
              <w:ind w:left="589"/>
              <w:jc w:val="both"/>
              <w:rPr>
                <w:bCs/>
                <w:i/>
                <w:noProof/>
                <w:sz w:val="24"/>
                <w:szCs w:val="24"/>
                <w:lang w:val="fr-FR" w:eastAsia="nl-NL"/>
              </w:rPr>
            </w:pPr>
            <w:r w:rsidRPr="00BA51DD">
              <w:rPr>
                <w:bCs/>
                <w:noProof/>
                <w:sz w:val="24"/>
                <w:szCs w:val="24"/>
                <w:lang w:val="fr-FR" w:eastAsia="nl-NL"/>
              </w:rPr>
              <w:t>Methicillin-resistant</w:t>
            </w:r>
            <w:r w:rsidRPr="00BA51DD">
              <w:rPr>
                <w:bCs/>
                <w:i/>
                <w:noProof/>
                <w:sz w:val="24"/>
                <w:szCs w:val="24"/>
                <w:lang w:val="fr-FR" w:eastAsia="nl-NL"/>
              </w:rPr>
              <w:t xml:space="preserve"> Staphylococcus aureus</w:t>
            </w:r>
          </w:p>
        </w:tc>
      </w:tr>
      <w:tr w:rsidR="004A06F8" w:rsidRPr="00BA51DD" w14:paraId="58E0739F" w14:textId="77777777" w:rsidTr="008C47D6">
        <w:trPr>
          <w:trHeight w:val="339"/>
        </w:trPr>
        <w:tc>
          <w:tcPr>
            <w:tcW w:w="6912" w:type="dxa"/>
            <w:tcBorders>
              <w:top w:val="nil"/>
              <w:left w:val="single" w:sz="6" w:space="0" w:color="000000"/>
              <w:bottom w:val="nil"/>
              <w:right w:val="single" w:sz="6" w:space="0" w:color="000000"/>
            </w:tcBorders>
            <w:shd w:val="clear" w:color="auto" w:fill="FFFFFF"/>
            <w:hideMark/>
          </w:tcPr>
          <w:p w14:paraId="73CB49F0" w14:textId="77777777" w:rsidR="004A06F8" w:rsidRPr="00BA51DD" w:rsidRDefault="004A06F8" w:rsidP="004A06F8">
            <w:pPr>
              <w:suppressAutoHyphens/>
              <w:ind w:left="589"/>
              <w:jc w:val="both"/>
              <w:rPr>
                <w:bCs/>
                <w:iCs/>
                <w:noProof/>
                <w:sz w:val="24"/>
                <w:szCs w:val="24"/>
                <w:lang w:val="en-GB" w:eastAsia="nl-NL"/>
              </w:rPr>
            </w:pPr>
            <w:r w:rsidRPr="00BA51DD">
              <w:rPr>
                <w:bCs/>
                <w:noProof/>
                <w:sz w:val="24"/>
                <w:szCs w:val="24"/>
                <w:lang w:val="en-GB" w:eastAsia="nl-NL"/>
              </w:rPr>
              <w:t>coagulase-negative</w:t>
            </w:r>
            <w:r w:rsidRPr="00BA51DD">
              <w:rPr>
                <w:bCs/>
                <w:i/>
                <w:noProof/>
                <w:sz w:val="24"/>
                <w:szCs w:val="24"/>
                <w:lang w:val="en-GB" w:eastAsia="nl-NL"/>
              </w:rPr>
              <w:t xml:space="preserve"> Staphylococci</w:t>
            </w:r>
          </w:p>
        </w:tc>
      </w:tr>
      <w:tr w:rsidR="004A06F8" w:rsidRPr="00BA51DD" w14:paraId="365F65ED" w14:textId="77777777" w:rsidTr="008C47D6">
        <w:tc>
          <w:tcPr>
            <w:tcW w:w="6912" w:type="dxa"/>
            <w:tcBorders>
              <w:top w:val="nil"/>
              <w:left w:val="single" w:sz="6" w:space="0" w:color="000000"/>
              <w:bottom w:val="nil"/>
              <w:right w:val="single" w:sz="6" w:space="0" w:color="000000"/>
            </w:tcBorders>
            <w:shd w:val="clear" w:color="auto" w:fill="FFFFFF"/>
            <w:hideMark/>
          </w:tcPr>
          <w:p w14:paraId="35C08948" w14:textId="77777777" w:rsidR="004A06F8" w:rsidRPr="00BA51DD" w:rsidRDefault="004A06F8" w:rsidP="004A06F8">
            <w:pPr>
              <w:suppressAutoHyphens/>
              <w:ind w:left="589"/>
              <w:jc w:val="both"/>
              <w:rPr>
                <w:bCs/>
                <w:iCs/>
                <w:noProof/>
                <w:sz w:val="24"/>
                <w:szCs w:val="24"/>
                <w:lang w:val="en-GB" w:eastAsia="nl-NL"/>
              </w:rPr>
            </w:pPr>
            <w:r w:rsidRPr="00BA51DD">
              <w:rPr>
                <w:bCs/>
                <w:i/>
                <w:noProof/>
                <w:sz w:val="24"/>
                <w:szCs w:val="24"/>
                <w:lang w:val="en-GB" w:eastAsia="nl-NL"/>
              </w:rPr>
              <w:t xml:space="preserve">Streptococcus </w:t>
            </w:r>
            <w:r w:rsidRPr="00BA51DD">
              <w:rPr>
                <w:bCs/>
                <w:iCs/>
                <w:noProof/>
                <w:sz w:val="24"/>
                <w:szCs w:val="24"/>
                <w:lang w:val="en-GB" w:eastAsia="nl-NL"/>
              </w:rPr>
              <w:t>spp.</w:t>
            </w:r>
          </w:p>
        </w:tc>
      </w:tr>
      <w:tr w:rsidR="004A06F8" w:rsidRPr="00BA51DD" w14:paraId="1F3C4A93" w14:textId="77777777" w:rsidTr="008C47D6">
        <w:tc>
          <w:tcPr>
            <w:tcW w:w="6912" w:type="dxa"/>
            <w:tcBorders>
              <w:top w:val="nil"/>
              <w:left w:val="single" w:sz="6" w:space="0" w:color="000000"/>
              <w:bottom w:val="nil"/>
              <w:right w:val="single" w:sz="6" w:space="0" w:color="000000"/>
            </w:tcBorders>
            <w:shd w:val="clear" w:color="auto" w:fill="FFFFFF"/>
            <w:hideMark/>
          </w:tcPr>
          <w:p w14:paraId="04D5F59D" w14:textId="77777777" w:rsidR="004A06F8" w:rsidRPr="00BA51DD" w:rsidRDefault="004A06F8" w:rsidP="004A06F8">
            <w:pPr>
              <w:suppressAutoHyphens/>
              <w:ind w:left="589"/>
              <w:jc w:val="both"/>
              <w:rPr>
                <w:bCs/>
                <w:i/>
                <w:noProof/>
                <w:sz w:val="24"/>
                <w:szCs w:val="24"/>
                <w:lang w:val="en-GB" w:eastAsia="nl-NL"/>
              </w:rPr>
            </w:pPr>
            <w:r w:rsidRPr="00BA51DD">
              <w:rPr>
                <w:bCs/>
                <w:i/>
                <w:noProof/>
                <w:sz w:val="24"/>
                <w:szCs w:val="24"/>
                <w:lang w:val="en-GB" w:eastAsia="nl-NL"/>
              </w:rPr>
              <w:t>Streptococcus pneumoniae</w:t>
            </w:r>
          </w:p>
        </w:tc>
      </w:tr>
      <w:tr w:rsidR="004A06F8" w:rsidRPr="00BA51DD" w14:paraId="48BCB5EA" w14:textId="77777777" w:rsidTr="008C47D6">
        <w:trPr>
          <w:trHeight w:val="754"/>
        </w:trPr>
        <w:tc>
          <w:tcPr>
            <w:tcW w:w="6912" w:type="dxa"/>
            <w:tcBorders>
              <w:top w:val="nil"/>
              <w:left w:val="single" w:sz="6" w:space="0" w:color="000000"/>
              <w:bottom w:val="single" w:sz="4" w:space="0" w:color="auto"/>
              <w:right w:val="single" w:sz="6" w:space="0" w:color="000000"/>
            </w:tcBorders>
            <w:shd w:val="clear" w:color="auto" w:fill="FFFFFF"/>
            <w:hideMark/>
          </w:tcPr>
          <w:p w14:paraId="6705A844" w14:textId="77777777" w:rsidR="004A06F8" w:rsidRPr="00BA51DD" w:rsidRDefault="004A06F8" w:rsidP="004A06F8">
            <w:pPr>
              <w:suppressAutoHyphens/>
              <w:ind w:left="589"/>
              <w:jc w:val="both"/>
              <w:rPr>
                <w:i/>
                <w:iCs/>
                <w:sz w:val="24"/>
                <w:szCs w:val="24"/>
                <w:u w:val="single"/>
                <w:lang w:val="en-GB" w:eastAsia="fr-FR"/>
              </w:rPr>
            </w:pPr>
            <w:proofErr w:type="spellStart"/>
            <w:r w:rsidRPr="00BA51DD">
              <w:rPr>
                <w:i/>
                <w:iCs/>
                <w:sz w:val="24"/>
                <w:szCs w:val="24"/>
                <w:u w:val="single"/>
                <w:lang w:val="en-GB" w:eastAsia="fr-FR"/>
              </w:rPr>
              <w:t>Enteroccocus</w:t>
            </w:r>
            <w:proofErr w:type="spellEnd"/>
            <w:r w:rsidRPr="00BA51DD">
              <w:rPr>
                <w:i/>
                <w:iCs/>
                <w:sz w:val="24"/>
                <w:szCs w:val="24"/>
                <w:u w:val="single"/>
                <w:lang w:val="en-GB" w:eastAsia="fr-FR"/>
              </w:rPr>
              <w:t xml:space="preserve"> </w:t>
            </w:r>
            <w:proofErr w:type="spellStart"/>
            <w:r w:rsidRPr="00BA51DD">
              <w:rPr>
                <w:sz w:val="24"/>
                <w:szCs w:val="24"/>
                <w:u w:val="single"/>
                <w:lang w:val="en-GB" w:eastAsia="fr-FR"/>
              </w:rPr>
              <w:t>spp</w:t>
            </w:r>
            <w:proofErr w:type="spellEnd"/>
          </w:p>
          <w:p w14:paraId="5F1521C0" w14:textId="77777777" w:rsidR="004A06F8" w:rsidRPr="00BA51DD" w:rsidRDefault="004A06F8" w:rsidP="004A06F8">
            <w:pPr>
              <w:suppressAutoHyphens/>
              <w:ind w:left="589"/>
              <w:jc w:val="both"/>
              <w:rPr>
                <w:bCs/>
                <w:iCs/>
                <w:noProof/>
                <w:sz w:val="24"/>
                <w:szCs w:val="24"/>
                <w:lang w:val="en-GB" w:eastAsia="nl-NL"/>
              </w:rPr>
            </w:pPr>
            <w:r w:rsidRPr="00BA51DD">
              <w:rPr>
                <w:i/>
                <w:iCs/>
                <w:sz w:val="24"/>
                <w:szCs w:val="24"/>
                <w:u w:val="single"/>
                <w:lang w:val="en-GB" w:eastAsia="fr-FR"/>
              </w:rPr>
              <w:t xml:space="preserve">Staphylococcus </w:t>
            </w:r>
            <w:r w:rsidRPr="00BA51DD">
              <w:rPr>
                <w:sz w:val="24"/>
                <w:szCs w:val="24"/>
                <w:u w:val="single"/>
                <w:lang w:val="en-GB" w:eastAsia="fr-FR"/>
              </w:rPr>
              <w:t>spp.</w:t>
            </w:r>
            <w:r w:rsidRPr="00BA51DD">
              <w:rPr>
                <w:i/>
                <w:iCs/>
                <w:sz w:val="24"/>
                <w:szCs w:val="24"/>
                <w:u w:val="single"/>
                <w:lang w:val="en-GB" w:eastAsia="fr-FR"/>
              </w:rPr>
              <w:t xml:space="preserve"> </w:t>
            </w:r>
          </w:p>
        </w:tc>
      </w:tr>
      <w:tr w:rsidR="004A06F8" w:rsidRPr="00BA51DD" w14:paraId="139E272D" w14:textId="77777777" w:rsidTr="008C47D6">
        <w:trPr>
          <w:trHeight w:val="73"/>
        </w:trPr>
        <w:tc>
          <w:tcPr>
            <w:tcW w:w="6912" w:type="dxa"/>
            <w:tcBorders>
              <w:top w:val="single" w:sz="4" w:space="0" w:color="auto"/>
              <w:left w:val="single" w:sz="6" w:space="0" w:color="000000"/>
              <w:bottom w:val="single" w:sz="4" w:space="0" w:color="auto"/>
              <w:right w:val="single" w:sz="6" w:space="0" w:color="000000"/>
            </w:tcBorders>
            <w:shd w:val="clear" w:color="auto" w:fill="FFFFFF"/>
            <w:hideMark/>
          </w:tcPr>
          <w:p w14:paraId="0A9BB2D2" w14:textId="77777777" w:rsidR="004A06F8" w:rsidRPr="00BA51DD" w:rsidRDefault="004A06F8" w:rsidP="004A06F8">
            <w:pPr>
              <w:keepNext/>
              <w:suppressAutoHyphens/>
              <w:jc w:val="both"/>
              <w:rPr>
                <w:b/>
                <w:iCs/>
                <w:sz w:val="24"/>
                <w:szCs w:val="24"/>
                <w:lang w:val="en-GB" w:eastAsia="fr-FR"/>
              </w:rPr>
            </w:pPr>
            <w:r w:rsidRPr="00BA51DD">
              <w:rPr>
                <w:b/>
                <w:iCs/>
                <w:sz w:val="24"/>
                <w:szCs w:val="24"/>
                <w:lang w:val="en-GB" w:eastAsia="fr-FR"/>
              </w:rPr>
              <w:t>Anaerobic species</w:t>
            </w:r>
          </w:p>
          <w:p w14:paraId="1227C97B" w14:textId="77777777" w:rsidR="004A06F8" w:rsidRPr="00BA51DD" w:rsidRDefault="004A06F8" w:rsidP="004A06F8">
            <w:pPr>
              <w:keepNext/>
              <w:suppressAutoHyphens/>
              <w:ind w:left="589"/>
              <w:jc w:val="both"/>
              <w:rPr>
                <w:i/>
                <w:sz w:val="24"/>
                <w:szCs w:val="24"/>
                <w:lang w:val="en-GB" w:eastAsia="fr-FR"/>
              </w:rPr>
            </w:pPr>
            <w:r w:rsidRPr="00BA51DD">
              <w:rPr>
                <w:i/>
                <w:sz w:val="24"/>
                <w:szCs w:val="24"/>
                <w:lang w:val="en-GB" w:eastAsia="fr-FR"/>
              </w:rPr>
              <w:t xml:space="preserve">Clostridium </w:t>
            </w:r>
            <w:r w:rsidRPr="00BA51DD">
              <w:rPr>
                <w:sz w:val="24"/>
                <w:szCs w:val="24"/>
                <w:lang w:val="en-GB" w:eastAsia="fr-FR"/>
              </w:rPr>
              <w:t>spp. except</w:t>
            </w:r>
            <w:r w:rsidRPr="00BA51DD">
              <w:rPr>
                <w:i/>
                <w:sz w:val="24"/>
                <w:szCs w:val="24"/>
                <w:lang w:val="en-GB" w:eastAsia="fr-FR"/>
              </w:rPr>
              <w:t xml:space="preserve"> Clostridium </w:t>
            </w:r>
            <w:proofErr w:type="spellStart"/>
            <w:r w:rsidRPr="00BA51DD">
              <w:rPr>
                <w:i/>
                <w:sz w:val="24"/>
                <w:szCs w:val="24"/>
                <w:lang w:val="en-GB" w:eastAsia="fr-FR"/>
              </w:rPr>
              <w:t>innocuum</w:t>
            </w:r>
            <w:proofErr w:type="spellEnd"/>
          </w:p>
          <w:p w14:paraId="1B692716" w14:textId="77777777" w:rsidR="004A06F8" w:rsidRPr="00BA51DD" w:rsidRDefault="004A06F8" w:rsidP="004A06F8">
            <w:pPr>
              <w:suppressAutoHyphens/>
              <w:ind w:left="589"/>
              <w:jc w:val="both"/>
              <w:rPr>
                <w:sz w:val="24"/>
                <w:szCs w:val="24"/>
                <w:u w:val="single"/>
                <w:lang w:val="en-GB" w:eastAsia="fr-FR"/>
              </w:rPr>
            </w:pPr>
            <w:proofErr w:type="spellStart"/>
            <w:r w:rsidRPr="00BA51DD">
              <w:rPr>
                <w:i/>
                <w:sz w:val="24"/>
                <w:szCs w:val="24"/>
                <w:u w:val="single"/>
                <w:lang w:val="en-GB" w:eastAsia="fr-FR"/>
              </w:rPr>
              <w:t>Eubacterium</w:t>
            </w:r>
            <w:proofErr w:type="spellEnd"/>
            <w:r w:rsidRPr="00BA51DD">
              <w:rPr>
                <w:sz w:val="24"/>
                <w:szCs w:val="24"/>
                <w:u w:val="single"/>
                <w:lang w:val="en-GB" w:eastAsia="fr-FR"/>
              </w:rPr>
              <w:t xml:space="preserve"> spp.</w:t>
            </w:r>
          </w:p>
          <w:p w14:paraId="2C0D41B2" w14:textId="77777777" w:rsidR="004A06F8" w:rsidRPr="00BA51DD" w:rsidRDefault="004A06F8" w:rsidP="004A06F8">
            <w:pPr>
              <w:suppressAutoHyphens/>
              <w:ind w:left="589"/>
              <w:jc w:val="both"/>
              <w:rPr>
                <w:i/>
                <w:sz w:val="24"/>
                <w:szCs w:val="24"/>
                <w:u w:val="single"/>
                <w:lang w:val="en-GB" w:eastAsia="fr-FR"/>
              </w:rPr>
            </w:pPr>
            <w:proofErr w:type="spellStart"/>
            <w:r w:rsidRPr="00BA51DD">
              <w:rPr>
                <w:i/>
                <w:sz w:val="24"/>
                <w:szCs w:val="24"/>
                <w:u w:val="single"/>
                <w:lang w:val="en-GB" w:eastAsia="fr-FR"/>
              </w:rPr>
              <w:t>Peptostreptococcus</w:t>
            </w:r>
            <w:proofErr w:type="spellEnd"/>
            <w:r w:rsidRPr="00BA51DD">
              <w:rPr>
                <w:i/>
                <w:sz w:val="24"/>
                <w:szCs w:val="24"/>
                <w:u w:val="single"/>
                <w:lang w:val="en-GB" w:eastAsia="fr-FR"/>
              </w:rPr>
              <w:t xml:space="preserve"> </w:t>
            </w:r>
            <w:r w:rsidRPr="00BA51DD">
              <w:rPr>
                <w:sz w:val="24"/>
                <w:szCs w:val="24"/>
                <w:u w:val="single"/>
                <w:lang w:val="en-GB" w:eastAsia="fr-FR"/>
              </w:rPr>
              <w:t>spp.</w:t>
            </w:r>
          </w:p>
        </w:tc>
      </w:tr>
      <w:tr w:rsidR="004A06F8" w:rsidRPr="00E71133" w14:paraId="1AEDEECE" w14:textId="77777777" w:rsidTr="008C47D6">
        <w:tc>
          <w:tcPr>
            <w:tcW w:w="6912" w:type="dxa"/>
            <w:tcBorders>
              <w:top w:val="single" w:sz="4" w:space="0" w:color="auto"/>
              <w:left w:val="single" w:sz="4" w:space="0" w:color="auto"/>
              <w:bottom w:val="single" w:sz="4" w:space="0" w:color="auto"/>
              <w:right w:val="single" w:sz="4" w:space="0" w:color="auto"/>
            </w:tcBorders>
            <w:shd w:val="clear" w:color="auto" w:fill="FFFFFF"/>
            <w:hideMark/>
          </w:tcPr>
          <w:p w14:paraId="3551B733" w14:textId="77777777" w:rsidR="004A06F8" w:rsidRPr="00BA51DD" w:rsidRDefault="004A06F8" w:rsidP="004A06F8">
            <w:pPr>
              <w:suppressAutoHyphens/>
              <w:jc w:val="both"/>
              <w:rPr>
                <w:b/>
                <w:bCs/>
                <w:iCs/>
                <w:noProof/>
                <w:sz w:val="24"/>
                <w:szCs w:val="24"/>
                <w:lang w:val="en-GB" w:eastAsia="nl-NL"/>
              </w:rPr>
            </w:pPr>
            <w:r w:rsidRPr="00BA51DD">
              <w:rPr>
                <w:b/>
                <w:bCs/>
                <w:iCs/>
                <w:sz w:val="24"/>
                <w:szCs w:val="24"/>
                <w:u w:val="single"/>
                <w:lang w:val="en-GB" w:eastAsia="nl-NL"/>
              </w:rPr>
              <w:t>Species for which acquired resistance may be a problem</w:t>
            </w:r>
          </w:p>
        </w:tc>
      </w:tr>
      <w:tr w:rsidR="004A06F8" w:rsidRPr="00BA51DD" w14:paraId="52216B18" w14:textId="77777777" w:rsidTr="008C47D6">
        <w:trPr>
          <w:trHeight w:val="336"/>
        </w:trPr>
        <w:tc>
          <w:tcPr>
            <w:tcW w:w="6912" w:type="dxa"/>
            <w:tcBorders>
              <w:top w:val="single" w:sz="4" w:space="0" w:color="auto"/>
              <w:left w:val="single" w:sz="4" w:space="0" w:color="auto"/>
              <w:bottom w:val="single" w:sz="4" w:space="0" w:color="auto"/>
              <w:right w:val="single" w:sz="4" w:space="0" w:color="auto"/>
            </w:tcBorders>
            <w:shd w:val="clear" w:color="auto" w:fill="FFFFFF"/>
            <w:hideMark/>
          </w:tcPr>
          <w:p w14:paraId="34EF0F0E" w14:textId="77777777" w:rsidR="004A06F8" w:rsidRPr="00BA51DD" w:rsidRDefault="004A06F8" w:rsidP="004A06F8">
            <w:pPr>
              <w:suppressAutoHyphens/>
              <w:ind w:left="589"/>
              <w:jc w:val="both"/>
              <w:rPr>
                <w:bCs/>
                <w:i/>
                <w:sz w:val="24"/>
                <w:szCs w:val="24"/>
                <w:lang w:val="en-GB" w:eastAsia="nl-NL"/>
              </w:rPr>
            </w:pPr>
            <w:r w:rsidRPr="00BA51DD">
              <w:rPr>
                <w:bCs/>
                <w:i/>
                <w:sz w:val="24"/>
                <w:szCs w:val="24"/>
                <w:lang w:val="en-GB" w:eastAsia="nl-NL"/>
              </w:rPr>
              <w:t>Enterococcus faecium</w:t>
            </w:r>
          </w:p>
        </w:tc>
      </w:tr>
      <w:tr w:rsidR="004A06F8" w:rsidRPr="00BA51DD" w14:paraId="601B1769" w14:textId="77777777" w:rsidTr="008C47D6">
        <w:tc>
          <w:tcPr>
            <w:tcW w:w="6912" w:type="dxa"/>
            <w:tcBorders>
              <w:top w:val="single" w:sz="4" w:space="0" w:color="auto"/>
              <w:left w:val="single" w:sz="4" w:space="0" w:color="auto"/>
              <w:bottom w:val="single" w:sz="4" w:space="0" w:color="auto"/>
              <w:right w:val="single" w:sz="4" w:space="0" w:color="auto"/>
            </w:tcBorders>
            <w:shd w:val="clear" w:color="auto" w:fill="FFFFFF"/>
            <w:hideMark/>
          </w:tcPr>
          <w:p w14:paraId="67165DD8" w14:textId="77777777" w:rsidR="004A06F8" w:rsidRPr="00BA51DD" w:rsidRDefault="004A06F8" w:rsidP="004A06F8">
            <w:pPr>
              <w:suppressAutoHyphens/>
              <w:jc w:val="both"/>
              <w:rPr>
                <w:b/>
                <w:bCs/>
                <w:iCs/>
                <w:noProof/>
                <w:sz w:val="24"/>
                <w:szCs w:val="24"/>
                <w:u w:val="single"/>
                <w:lang w:val="en-GB" w:eastAsia="nl-NL"/>
              </w:rPr>
            </w:pPr>
            <w:r w:rsidRPr="00BA51DD">
              <w:rPr>
                <w:b/>
                <w:bCs/>
                <w:iCs/>
                <w:noProof/>
                <w:sz w:val="24"/>
                <w:szCs w:val="24"/>
                <w:u w:val="single"/>
                <w:lang w:val="en-GB" w:eastAsia="nl-NL"/>
              </w:rPr>
              <w:t>Inherently resistant</w:t>
            </w:r>
          </w:p>
        </w:tc>
      </w:tr>
      <w:tr w:rsidR="004A06F8" w:rsidRPr="00BA51DD" w14:paraId="5314ECA5" w14:textId="77777777" w:rsidTr="008C47D6">
        <w:tc>
          <w:tcPr>
            <w:tcW w:w="6912" w:type="dxa"/>
            <w:tcBorders>
              <w:top w:val="single" w:sz="4" w:space="0" w:color="auto"/>
              <w:left w:val="single" w:sz="4" w:space="0" w:color="auto"/>
              <w:bottom w:val="nil"/>
              <w:right w:val="single" w:sz="4" w:space="0" w:color="auto"/>
            </w:tcBorders>
            <w:shd w:val="clear" w:color="auto" w:fill="FFFFFF"/>
            <w:hideMark/>
          </w:tcPr>
          <w:p w14:paraId="0A5DFF39" w14:textId="77777777" w:rsidR="004A06F8" w:rsidRPr="00BA51DD" w:rsidRDefault="004A06F8" w:rsidP="004A06F8">
            <w:pPr>
              <w:suppressAutoHyphens/>
              <w:jc w:val="both"/>
              <w:rPr>
                <w:b/>
                <w:bCs/>
                <w:iCs/>
                <w:noProof/>
                <w:sz w:val="24"/>
                <w:szCs w:val="24"/>
                <w:lang w:val="en-GB" w:eastAsia="nl-NL"/>
              </w:rPr>
            </w:pPr>
            <w:r w:rsidRPr="00BA51DD">
              <w:rPr>
                <w:b/>
                <w:bCs/>
                <w:iCs/>
                <w:noProof/>
                <w:sz w:val="24"/>
                <w:szCs w:val="24"/>
                <w:lang w:val="en-GB" w:eastAsia="nl-NL"/>
              </w:rPr>
              <w:t>All Gram negative bacteria</w:t>
            </w:r>
          </w:p>
        </w:tc>
      </w:tr>
      <w:tr w:rsidR="004A06F8" w:rsidRPr="00BA51DD" w14:paraId="1DF2B591" w14:textId="77777777" w:rsidTr="008C47D6">
        <w:tc>
          <w:tcPr>
            <w:tcW w:w="6912" w:type="dxa"/>
            <w:tcBorders>
              <w:top w:val="nil"/>
              <w:left w:val="single" w:sz="4" w:space="0" w:color="auto"/>
              <w:bottom w:val="nil"/>
              <w:right w:val="single" w:sz="4" w:space="0" w:color="auto"/>
            </w:tcBorders>
            <w:shd w:val="clear" w:color="auto" w:fill="FFFFFF"/>
          </w:tcPr>
          <w:p w14:paraId="64C765F5" w14:textId="77777777" w:rsidR="004A06F8" w:rsidRPr="00BA51DD" w:rsidRDefault="004A06F8" w:rsidP="004A06F8">
            <w:pPr>
              <w:suppressAutoHyphens/>
              <w:jc w:val="both"/>
              <w:rPr>
                <w:iCs/>
                <w:sz w:val="24"/>
                <w:szCs w:val="24"/>
                <w:u w:val="single"/>
                <w:lang w:val="en-GB" w:eastAsia="fr-FR"/>
              </w:rPr>
            </w:pPr>
          </w:p>
          <w:p w14:paraId="509F570C" w14:textId="77777777" w:rsidR="004A06F8" w:rsidRPr="00BA51DD" w:rsidRDefault="004A06F8" w:rsidP="004A06F8">
            <w:pPr>
              <w:suppressAutoHyphens/>
              <w:jc w:val="both"/>
              <w:rPr>
                <w:b/>
                <w:iCs/>
                <w:sz w:val="24"/>
                <w:szCs w:val="24"/>
                <w:lang w:val="en-GB" w:eastAsia="fr-FR"/>
              </w:rPr>
            </w:pPr>
            <w:r w:rsidRPr="00BA51DD">
              <w:rPr>
                <w:b/>
                <w:iCs/>
                <w:sz w:val="24"/>
                <w:szCs w:val="24"/>
                <w:lang w:val="en-GB" w:eastAsia="fr-FR"/>
              </w:rPr>
              <w:t>Gram positive aerobic species</w:t>
            </w:r>
          </w:p>
          <w:p w14:paraId="0BDB488B" w14:textId="77777777" w:rsidR="004A06F8" w:rsidRPr="00BA51DD" w:rsidRDefault="004A06F8" w:rsidP="004A06F8">
            <w:pPr>
              <w:suppressAutoHyphens/>
              <w:ind w:left="589"/>
              <w:jc w:val="both"/>
              <w:rPr>
                <w:i/>
                <w:iCs/>
                <w:sz w:val="24"/>
                <w:szCs w:val="24"/>
                <w:u w:val="single"/>
                <w:lang w:val="en-GB" w:eastAsia="fr-FR"/>
              </w:rPr>
            </w:pPr>
            <w:proofErr w:type="spellStart"/>
            <w:r w:rsidRPr="00BA51DD">
              <w:rPr>
                <w:i/>
                <w:iCs/>
                <w:sz w:val="24"/>
                <w:szCs w:val="24"/>
                <w:u w:val="single"/>
                <w:lang w:val="en-GB" w:eastAsia="fr-FR"/>
              </w:rPr>
              <w:t>Erysipelothrix</w:t>
            </w:r>
            <w:proofErr w:type="spellEnd"/>
            <w:r w:rsidRPr="00BA51DD">
              <w:rPr>
                <w:i/>
                <w:iCs/>
                <w:sz w:val="24"/>
                <w:szCs w:val="24"/>
                <w:u w:val="single"/>
                <w:lang w:val="en-GB" w:eastAsia="fr-FR"/>
              </w:rPr>
              <w:t xml:space="preserve"> </w:t>
            </w:r>
            <w:proofErr w:type="spellStart"/>
            <w:r w:rsidRPr="00BA51DD">
              <w:rPr>
                <w:i/>
                <w:iCs/>
                <w:sz w:val="24"/>
                <w:szCs w:val="24"/>
                <w:u w:val="single"/>
                <w:lang w:val="en-GB" w:eastAsia="fr-FR"/>
              </w:rPr>
              <w:t>rhusiopathiae</w:t>
            </w:r>
            <w:proofErr w:type="spellEnd"/>
            <w:r w:rsidRPr="00BA51DD">
              <w:rPr>
                <w:i/>
                <w:iCs/>
                <w:sz w:val="24"/>
                <w:szCs w:val="24"/>
                <w:u w:val="single"/>
                <w:lang w:val="en-GB" w:eastAsia="fr-FR"/>
              </w:rPr>
              <w:t xml:space="preserve">, </w:t>
            </w:r>
          </w:p>
          <w:p w14:paraId="767AC686" w14:textId="77777777" w:rsidR="004A06F8" w:rsidRPr="00BA51DD" w:rsidRDefault="004A06F8" w:rsidP="004A06F8">
            <w:pPr>
              <w:suppressAutoHyphens/>
              <w:ind w:left="589"/>
              <w:jc w:val="both"/>
              <w:rPr>
                <w:i/>
                <w:iCs/>
                <w:sz w:val="24"/>
                <w:szCs w:val="24"/>
                <w:u w:val="single"/>
                <w:lang w:val="en-GB" w:eastAsia="fr-FR"/>
              </w:rPr>
            </w:pPr>
            <w:r w:rsidRPr="00BA51DD">
              <w:rPr>
                <w:iCs/>
                <w:sz w:val="24"/>
                <w:szCs w:val="24"/>
                <w:u w:val="single"/>
                <w:lang w:val="en-GB" w:eastAsia="fr-FR"/>
              </w:rPr>
              <w:t xml:space="preserve">Heterofermentative </w:t>
            </w:r>
            <w:r w:rsidRPr="00BA51DD">
              <w:rPr>
                <w:i/>
                <w:iCs/>
                <w:sz w:val="24"/>
                <w:szCs w:val="24"/>
                <w:u w:val="single"/>
                <w:lang w:val="en-GB" w:eastAsia="fr-FR"/>
              </w:rPr>
              <w:t xml:space="preserve">Lactobacillus, </w:t>
            </w:r>
          </w:p>
          <w:p w14:paraId="5F1EEE33" w14:textId="77777777" w:rsidR="004A06F8" w:rsidRPr="00BA51DD" w:rsidRDefault="004A06F8" w:rsidP="004A06F8">
            <w:pPr>
              <w:suppressAutoHyphens/>
              <w:ind w:left="589"/>
              <w:jc w:val="both"/>
              <w:rPr>
                <w:i/>
                <w:iCs/>
                <w:sz w:val="24"/>
                <w:szCs w:val="24"/>
                <w:u w:val="single"/>
                <w:lang w:val="en-GB" w:eastAsia="fr-FR"/>
              </w:rPr>
            </w:pPr>
            <w:proofErr w:type="spellStart"/>
            <w:r w:rsidRPr="00BA51DD">
              <w:rPr>
                <w:i/>
                <w:iCs/>
                <w:sz w:val="24"/>
                <w:szCs w:val="24"/>
                <w:u w:val="single"/>
                <w:lang w:val="en-GB" w:eastAsia="fr-FR"/>
              </w:rPr>
              <w:t>Leuconostoc</w:t>
            </w:r>
            <w:proofErr w:type="spellEnd"/>
            <w:r w:rsidRPr="00BA51DD">
              <w:rPr>
                <w:i/>
                <w:iCs/>
                <w:sz w:val="24"/>
                <w:szCs w:val="24"/>
                <w:u w:val="single"/>
                <w:lang w:val="en-GB" w:eastAsia="fr-FR"/>
              </w:rPr>
              <w:t xml:space="preserve"> </w:t>
            </w:r>
            <w:proofErr w:type="spellStart"/>
            <w:r w:rsidRPr="00BA51DD">
              <w:rPr>
                <w:sz w:val="24"/>
                <w:szCs w:val="24"/>
                <w:u w:val="single"/>
                <w:lang w:val="en-GB" w:eastAsia="fr-FR"/>
              </w:rPr>
              <w:t>spp</w:t>
            </w:r>
            <w:proofErr w:type="spellEnd"/>
            <w:r w:rsidRPr="00BA51DD">
              <w:rPr>
                <w:sz w:val="24"/>
                <w:szCs w:val="24"/>
                <w:u w:val="single"/>
                <w:lang w:val="en-GB" w:eastAsia="fr-FR"/>
              </w:rPr>
              <w:t>,</w:t>
            </w:r>
            <w:r w:rsidRPr="00BA51DD">
              <w:rPr>
                <w:i/>
                <w:iCs/>
                <w:sz w:val="24"/>
                <w:szCs w:val="24"/>
                <w:u w:val="single"/>
                <w:lang w:val="en-GB" w:eastAsia="fr-FR"/>
              </w:rPr>
              <w:t xml:space="preserve"> </w:t>
            </w:r>
          </w:p>
          <w:p w14:paraId="40A50D8B" w14:textId="77777777" w:rsidR="004A06F8" w:rsidRPr="00BA51DD" w:rsidRDefault="004A06F8" w:rsidP="004A06F8">
            <w:pPr>
              <w:suppressAutoHyphens/>
              <w:ind w:left="589"/>
              <w:jc w:val="both"/>
              <w:rPr>
                <w:i/>
                <w:iCs/>
                <w:sz w:val="24"/>
                <w:szCs w:val="24"/>
                <w:u w:val="single"/>
                <w:lang w:val="en-GB" w:eastAsia="fr-FR"/>
              </w:rPr>
            </w:pPr>
            <w:proofErr w:type="spellStart"/>
            <w:r w:rsidRPr="00BA51DD">
              <w:rPr>
                <w:i/>
                <w:iCs/>
                <w:sz w:val="24"/>
                <w:szCs w:val="24"/>
                <w:u w:val="single"/>
                <w:lang w:val="en-GB" w:eastAsia="fr-FR"/>
              </w:rPr>
              <w:t>Pediococcus</w:t>
            </w:r>
            <w:proofErr w:type="spellEnd"/>
            <w:r w:rsidRPr="00BA51DD">
              <w:rPr>
                <w:i/>
                <w:iCs/>
                <w:sz w:val="24"/>
                <w:szCs w:val="24"/>
                <w:u w:val="single"/>
                <w:lang w:val="en-GB" w:eastAsia="fr-FR"/>
              </w:rPr>
              <w:t xml:space="preserve"> </w:t>
            </w:r>
            <w:r w:rsidRPr="00BA51DD">
              <w:rPr>
                <w:sz w:val="24"/>
                <w:szCs w:val="24"/>
                <w:u w:val="single"/>
                <w:lang w:val="en-GB" w:eastAsia="fr-FR"/>
              </w:rPr>
              <w:t>spp.</w:t>
            </w:r>
          </w:p>
          <w:p w14:paraId="1705605F" w14:textId="77777777" w:rsidR="004A06F8" w:rsidRPr="00BA51DD" w:rsidRDefault="004A06F8" w:rsidP="004A06F8">
            <w:pPr>
              <w:suppressAutoHyphens/>
              <w:jc w:val="both"/>
              <w:rPr>
                <w:i/>
                <w:iCs/>
                <w:sz w:val="24"/>
                <w:szCs w:val="24"/>
                <w:u w:val="single"/>
                <w:lang w:val="en-GB" w:eastAsia="fr-FR"/>
              </w:rPr>
            </w:pPr>
          </w:p>
          <w:p w14:paraId="444ECBF1" w14:textId="77777777" w:rsidR="004A06F8" w:rsidRPr="00BA51DD" w:rsidRDefault="004A06F8" w:rsidP="004A06F8">
            <w:pPr>
              <w:suppressAutoHyphens/>
              <w:jc w:val="both"/>
              <w:rPr>
                <w:b/>
                <w:sz w:val="24"/>
                <w:szCs w:val="24"/>
                <w:lang w:val="en-GB" w:eastAsia="fr-FR"/>
              </w:rPr>
            </w:pPr>
            <w:r w:rsidRPr="00BA51DD">
              <w:rPr>
                <w:b/>
                <w:iCs/>
                <w:sz w:val="24"/>
                <w:szCs w:val="24"/>
                <w:lang w:val="en-GB" w:eastAsia="fr-FR"/>
              </w:rPr>
              <w:t>Anaerobic species</w:t>
            </w:r>
            <w:r w:rsidRPr="00BA51DD">
              <w:rPr>
                <w:b/>
                <w:sz w:val="24"/>
                <w:szCs w:val="24"/>
                <w:lang w:val="en-GB" w:eastAsia="fr-FR"/>
              </w:rPr>
              <w:t xml:space="preserve"> </w:t>
            </w:r>
          </w:p>
        </w:tc>
      </w:tr>
      <w:tr w:rsidR="004A06F8" w:rsidRPr="00BA51DD" w14:paraId="55A30897" w14:textId="77777777" w:rsidTr="008C47D6">
        <w:trPr>
          <w:trHeight w:val="373"/>
        </w:trPr>
        <w:tc>
          <w:tcPr>
            <w:tcW w:w="6912" w:type="dxa"/>
            <w:tcBorders>
              <w:top w:val="nil"/>
              <w:left w:val="single" w:sz="4" w:space="0" w:color="auto"/>
              <w:bottom w:val="single" w:sz="4" w:space="0" w:color="auto"/>
              <w:right w:val="single" w:sz="4" w:space="0" w:color="auto"/>
            </w:tcBorders>
            <w:shd w:val="clear" w:color="auto" w:fill="FFFFFF"/>
            <w:hideMark/>
          </w:tcPr>
          <w:p w14:paraId="032C4D6D" w14:textId="77777777" w:rsidR="004A06F8" w:rsidRPr="00BA51DD" w:rsidRDefault="004A06F8" w:rsidP="004A06F8">
            <w:pPr>
              <w:suppressAutoHyphens/>
              <w:ind w:left="589"/>
              <w:jc w:val="both"/>
              <w:rPr>
                <w:bCs/>
                <w:i/>
                <w:iCs/>
                <w:noProof/>
                <w:sz w:val="24"/>
                <w:szCs w:val="24"/>
                <w:u w:val="single"/>
                <w:lang w:val="en-GB" w:eastAsia="nl-NL"/>
              </w:rPr>
            </w:pPr>
            <w:r w:rsidRPr="00BA51DD">
              <w:rPr>
                <w:bCs/>
                <w:i/>
                <w:iCs/>
                <w:noProof/>
                <w:sz w:val="24"/>
                <w:szCs w:val="24"/>
                <w:lang w:val="en-GB" w:eastAsia="nl-NL"/>
              </w:rPr>
              <w:t>Clostridium innocuum</w:t>
            </w:r>
          </w:p>
        </w:tc>
      </w:tr>
      <w:tr w:rsidR="004A06F8" w:rsidRPr="00E71133" w14:paraId="50744848" w14:textId="77777777" w:rsidTr="008C47D6">
        <w:tc>
          <w:tcPr>
            <w:tcW w:w="6912" w:type="dxa"/>
            <w:tcBorders>
              <w:top w:val="single" w:sz="4" w:space="0" w:color="auto"/>
              <w:left w:val="single" w:sz="4" w:space="0" w:color="auto"/>
              <w:bottom w:val="single" w:sz="4" w:space="0" w:color="auto"/>
              <w:right w:val="single" w:sz="4" w:space="0" w:color="auto"/>
            </w:tcBorders>
            <w:shd w:val="clear" w:color="auto" w:fill="FFFFFF"/>
            <w:hideMark/>
          </w:tcPr>
          <w:p w14:paraId="6A8D7953" w14:textId="77777777" w:rsidR="004A06F8" w:rsidRPr="00BA51DD" w:rsidRDefault="004A06F8" w:rsidP="008444E7">
            <w:pPr>
              <w:suppressAutoHyphens/>
              <w:rPr>
                <w:iCs/>
                <w:sz w:val="24"/>
                <w:szCs w:val="24"/>
                <w:lang w:val="en-GB" w:eastAsia="fr-FR"/>
              </w:rPr>
            </w:pPr>
            <w:r w:rsidRPr="00BA51DD">
              <w:rPr>
                <w:iCs/>
                <w:sz w:val="24"/>
                <w:szCs w:val="24"/>
                <w:lang w:val="en-GB" w:eastAsia="fr-FR"/>
              </w:rPr>
              <w:t>The emergence of resistance towards vancomycin differs from one hospital to another and a local microbiological laboratory should therefore be contacted for relevant local information.</w:t>
            </w:r>
          </w:p>
        </w:tc>
      </w:tr>
    </w:tbl>
    <w:p w14:paraId="1805D7E9" w14:textId="77777777" w:rsidR="004A06F8" w:rsidRPr="00BA51DD" w:rsidRDefault="004A06F8" w:rsidP="004A06F8">
      <w:pPr>
        <w:autoSpaceDE w:val="0"/>
        <w:autoSpaceDN w:val="0"/>
        <w:adjustRightInd w:val="0"/>
        <w:rPr>
          <w:noProof/>
          <w:sz w:val="24"/>
          <w:szCs w:val="24"/>
          <w:lang w:val="pt-BR" w:eastAsia="en-US"/>
        </w:rPr>
      </w:pPr>
    </w:p>
    <w:p w14:paraId="6F2CD19A" w14:textId="77777777" w:rsidR="007C5D2A" w:rsidRPr="00BA51DD" w:rsidRDefault="007C5D2A" w:rsidP="007C5D2A">
      <w:pPr>
        <w:tabs>
          <w:tab w:val="left" w:pos="851"/>
        </w:tabs>
        <w:ind w:left="851" w:hanging="851"/>
        <w:rPr>
          <w:b/>
          <w:sz w:val="24"/>
          <w:szCs w:val="24"/>
          <w:lang w:val="en-GB"/>
        </w:rPr>
      </w:pPr>
      <w:r w:rsidRPr="00BA51DD">
        <w:rPr>
          <w:b/>
          <w:sz w:val="24"/>
          <w:szCs w:val="24"/>
          <w:lang w:val="en-GB"/>
        </w:rPr>
        <w:t>5.2</w:t>
      </w:r>
      <w:r w:rsidRPr="00BA51DD">
        <w:rPr>
          <w:b/>
          <w:sz w:val="24"/>
          <w:szCs w:val="24"/>
          <w:lang w:val="en-GB"/>
        </w:rPr>
        <w:tab/>
        <w:t>Pharmacokinetic properties</w:t>
      </w:r>
      <w:r w:rsidRPr="00BA51DD">
        <w:rPr>
          <w:b/>
          <w:sz w:val="24"/>
          <w:szCs w:val="24"/>
          <w:lang w:val="en-GB"/>
        </w:rPr>
        <w:tab/>
      </w:r>
    </w:p>
    <w:p w14:paraId="7747BDB3" w14:textId="77777777" w:rsidR="00180BBE" w:rsidRPr="00BA51DD" w:rsidRDefault="00180BBE" w:rsidP="00180BBE">
      <w:pPr>
        <w:tabs>
          <w:tab w:val="left" w:pos="851"/>
        </w:tabs>
        <w:ind w:left="851"/>
        <w:rPr>
          <w:b/>
          <w:sz w:val="24"/>
          <w:szCs w:val="24"/>
          <w:lang w:val="en-GB"/>
        </w:rPr>
      </w:pPr>
    </w:p>
    <w:p w14:paraId="164578DC" w14:textId="77777777" w:rsidR="00180BBE" w:rsidRPr="00BA51DD" w:rsidRDefault="00180BBE" w:rsidP="00180BBE">
      <w:pPr>
        <w:tabs>
          <w:tab w:val="left" w:pos="851"/>
        </w:tabs>
        <w:ind w:left="851"/>
        <w:rPr>
          <w:sz w:val="24"/>
          <w:szCs w:val="24"/>
          <w:u w:val="single"/>
          <w:lang w:val="en-GB"/>
        </w:rPr>
      </w:pPr>
      <w:r w:rsidRPr="00BA51DD">
        <w:rPr>
          <w:sz w:val="24"/>
          <w:szCs w:val="24"/>
          <w:u w:val="single"/>
          <w:lang w:val="en-GB"/>
        </w:rPr>
        <w:t>Absorption</w:t>
      </w:r>
    </w:p>
    <w:p w14:paraId="023A5B14" w14:textId="77777777" w:rsidR="00180BBE" w:rsidRPr="00BA51DD" w:rsidRDefault="00180BBE" w:rsidP="00180BBE">
      <w:pPr>
        <w:tabs>
          <w:tab w:val="left" w:pos="851"/>
        </w:tabs>
        <w:ind w:left="851"/>
        <w:rPr>
          <w:sz w:val="24"/>
          <w:szCs w:val="24"/>
          <w:lang w:val="en-GB"/>
        </w:rPr>
      </w:pPr>
      <w:r w:rsidRPr="00BA51DD">
        <w:rPr>
          <w:sz w:val="24"/>
          <w:szCs w:val="24"/>
          <w:lang w:val="en-GB"/>
        </w:rPr>
        <w:t xml:space="preserve">Vancomycin is administered intravenously for the treatment of systemic infections. </w:t>
      </w:r>
    </w:p>
    <w:p w14:paraId="13C4C8DD" w14:textId="77777777" w:rsidR="00180BBE" w:rsidRPr="00BA51DD" w:rsidRDefault="00180BBE" w:rsidP="00180BBE">
      <w:pPr>
        <w:tabs>
          <w:tab w:val="left" w:pos="851"/>
        </w:tabs>
        <w:ind w:left="851"/>
        <w:rPr>
          <w:sz w:val="24"/>
          <w:szCs w:val="24"/>
          <w:lang w:val="en-GB"/>
        </w:rPr>
      </w:pPr>
      <w:r w:rsidRPr="00BA51DD">
        <w:rPr>
          <w:sz w:val="24"/>
          <w:szCs w:val="24"/>
          <w:lang w:val="en-GB"/>
        </w:rPr>
        <w:t>In the case of patients with normal renal function, intravenous infusion of multiple doses of 1g vancomycin (15 mg/kg) for 60 minutes produces approximate average plasma concentrations of 50-60 mg/L, 20-25 mg/L and 5-10 mg/L, immediately, 2 hours and 11 hours after completing the infusion, respectively. The plasma levels obtained after multiple doses are similar to those achieved after a single dose.</w:t>
      </w:r>
    </w:p>
    <w:p w14:paraId="7F5A7B68" w14:textId="77777777" w:rsidR="00180BBE" w:rsidRPr="00BA51DD" w:rsidRDefault="00180BBE" w:rsidP="00180BBE">
      <w:pPr>
        <w:tabs>
          <w:tab w:val="left" w:pos="851"/>
        </w:tabs>
        <w:ind w:left="851"/>
        <w:rPr>
          <w:sz w:val="24"/>
          <w:szCs w:val="24"/>
          <w:lang w:val="en-GB"/>
        </w:rPr>
      </w:pPr>
    </w:p>
    <w:p w14:paraId="4D3D53AB" w14:textId="77777777" w:rsidR="00180BBE" w:rsidRPr="00BA51DD" w:rsidRDefault="00180BBE" w:rsidP="00180BBE">
      <w:pPr>
        <w:tabs>
          <w:tab w:val="left" w:pos="851"/>
        </w:tabs>
        <w:ind w:left="851"/>
        <w:rPr>
          <w:sz w:val="24"/>
          <w:szCs w:val="24"/>
          <w:lang w:val="en-GB"/>
        </w:rPr>
      </w:pPr>
      <w:r w:rsidRPr="00BA51DD">
        <w:rPr>
          <w:sz w:val="24"/>
          <w:szCs w:val="24"/>
          <w:lang w:val="en-GB"/>
        </w:rPr>
        <w:t>Vancomycin is not usually absorbed into the blood after oral administration. However, absorption may occur after oral administration in patients with (pseudomembranous) colitis. This may lead to vancomycin accumulation in patients with co-existing renal impairment.</w:t>
      </w:r>
    </w:p>
    <w:p w14:paraId="44BFAFF2" w14:textId="77777777" w:rsidR="00180BBE" w:rsidRPr="00BA51DD" w:rsidRDefault="00180BBE" w:rsidP="00180BBE">
      <w:pPr>
        <w:tabs>
          <w:tab w:val="left" w:pos="851"/>
        </w:tabs>
        <w:ind w:left="851"/>
        <w:rPr>
          <w:sz w:val="24"/>
          <w:szCs w:val="24"/>
          <w:lang w:val="en-GB"/>
        </w:rPr>
      </w:pPr>
    </w:p>
    <w:p w14:paraId="08CDB52D" w14:textId="77777777" w:rsidR="00180BBE" w:rsidRPr="00BA51DD" w:rsidRDefault="00180BBE" w:rsidP="00180BBE">
      <w:pPr>
        <w:tabs>
          <w:tab w:val="left" w:pos="851"/>
        </w:tabs>
        <w:ind w:left="851"/>
        <w:rPr>
          <w:sz w:val="24"/>
          <w:szCs w:val="24"/>
          <w:u w:val="single"/>
          <w:lang w:val="en-GB"/>
        </w:rPr>
      </w:pPr>
      <w:r w:rsidRPr="00BA51DD">
        <w:rPr>
          <w:sz w:val="24"/>
          <w:szCs w:val="24"/>
          <w:u w:val="single"/>
          <w:lang w:val="en-GB"/>
        </w:rPr>
        <w:t>Distribution</w:t>
      </w:r>
    </w:p>
    <w:p w14:paraId="56AC4627" w14:textId="77777777" w:rsidR="00180BBE" w:rsidRPr="00BA51DD" w:rsidRDefault="00180BBE" w:rsidP="00180BBE">
      <w:pPr>
        <w:tabs>
          <w:tab w:val="left" w:pos="851"/>
        </w:tabs>
        <w:ind w:left="851"/>
        <w:rPr>
          <w:sz w:val="24"/>
          <w:szCs w:val="24"/>
          <w:lang w:val="en-GB"/>
        </w:rPr>
      </w:pPr>
      <w:r w:rsidRPr="00BA51DD">
        <w:rPr>
          <w:sz w:val="24"/>
          <w:szCs w:val="24"/>
          <w:lang w:val="en-GB"/>
        </w:rPr>
        <w:lastRenderedPageBreak/>
        <w:t>The volume of distribution is about 60 L/1.73 m</w:t>
      </w:r>
      <w:r w:rsidRPr="00BA51DD">
        <w:rPr>
          <w:sz w:val="24"/>
          <w:szCs w:val="24"/>
          <w:vertAlign w:val="superscript"/>
          <w:lang w:val="en-GB"/>
        </w:rPr>
        <w:t>2</w:t>
      </w:r>
      <w:r w:rsidRPr="00BA51DD">
        <w:rPr>
          <w:sz w:val="24"/>
          <w:szCs w:val="24"/>
          <w:lang w:val="en-GB"/>
        </w:rPr>
        <w:t xml:space="preserve"> body surface. At serum concentrations of vancomycin of 10 mg/l to 100 mg/l, the binding of the drug to plasma proteins is approximately 30-55%, measured by ultra-filtration.</w:t>
      </w:r>
    </w:p>
    <w:p w14:paraId="2A0C38F6" w14:textId="77777777" w:rsidR="00180BBE" w:rsidRPr="00BA51DD" w:rsidRDefault="00180BBE" w:rsidP="00180BBE">
      <w:pPr>
        <w:tabs>
          <w:tab w:val="left" w:pos="851"/>
        </w:tabs>
        <w:ind w:left="851"/>
        <w:rPr>
          <w:sz w:val="24"/>
          <w:szCs w:val="24"/>
          <w:lang w:val="en-GB"/>
        </w:rPr>
      </w:pPr>
      <w:r w:rsidRPr="00BA51DD">
        <w:rPr>
          <w:sz w:val="24"/>
          <w:szCs w:val="24"/>
          <w:lang w:val="en-GB"/>
        </w:rPr>
        <w:t>Vancomycin diffuses readily across the placenta and is distributed into cord blood. In non-inflamed meninges, vancomycin passes the blood-brain barrier only to a low extent.</w:t>
      </w:r>
    </w:p>
    <w:p w14:paraId="31F1F356" w14:textId="77777777" w:rsidR="00180BBE" w:rsidRPr="00BA51DD" w:rsidRDefault="00180BBE" w:rsidP="00180BBE">
      <w:pPr>
        <w:tabs>
          <w:tab w:val="left" w:pos="851"/>
        </w:tabs>
        <w:ind w:left="851"/>
        <w:rPr>
          <w:sz w:val="24"/>
          <w:szCs w:val="24"/>
          <w:lang w:val="en-GB"/>
        </w:rPr>
      </w:pPr>
    </w:p>
    <w:p w14:paraId="2A10E609" w14:textId="77777777" w:rsidR="00180BBE" w:rsidRPr="00BA51DD" w:rsidRDefault="00180BBE" w:rsidP="00180BBE">
      <w:pPr>
        <w:tabs>
          <w:tab w:val="left" w:pos="851"/>
        </w:tabs>
        <w:ind w:left="851"/>
        <w:rPr>
          <w:sz w:val="24"/>
          <w:szCs w:val="24"/>
          <w:u w:val="single"/>
          <w:lang w:val="en-GB"/>
        </w:rPr>
      </w:pPr>
      <w:r w:rsidRPr="00BA51DD">
        <w:rPr>
          <w:sz w:val="24"/>
          <w:szCs w:val="24"/>
          <w:u w:val="single"/>
          <w:lang w:val="en-GB"/>
        </w:rPr>
        <w:t>Biotransformation</w:t>
      </w:r>
    </w:p>
    <w:p w14:paraId="6555BF29" w14:textId="77777777" w:rsidR="00180BBE" w:rsidRPr="00BA51DD" w:rsidRDefault="00180BBE" w:rsidP="00180BBE">
      <w:pPr>
        <w:tabs>
          <w:tab w:val="left" w:pos="851"/>
        </w:tabs>
        <w:ind w:left="851"/>
        <w:rPr>
          <w:sz w:val="24"/>
          <w:szCs w:val="24"/>
          <w:lang w:val="en-GB"/>
        </w:rPr>
      </w:pPr>
      <w:r w:rsidRPr="00BA51DD">
        <w:rPr>
          <w:sz w:val="24"/>
          <w:szCs w:val="24"/>
          <w:lang w:val="en-GB"/>
        </w:rPr>
        <w:t>There is very little metabolism of the drug. After parenteral administration it is excreted almost completely as microbiologically active substance (approx. 75-90% within 24 hours) through glomerular filtration via the kidneys.</w:t>
      </w:r>
    </w:p>
    <w:p w14:paraId="25936435" w14:textId="77777777" w:rsidR="00180BBE" w:rsidRPr="00BA51DD" w:rsidRDefault="00180BBE" w:rsidP="00180BBE">
      <w:pPr>
        <w:tabs>
          <w:tab w:val="left" w:pos="851"/>
        </w:tabs>
        <w:ind w:left="851"/>
        <w:rPr>
          <w:sz w:val="24"/>
          <w:szCs w:val="24"/>
          <w:lang w:val="en-GB"/>
        </w:rPr>
      </w:pPr>
    </w:p>
    <w:p w14:paraId="227816B4" w14:textId="77777777" w:rsidR="00180BBE" w:rsidRPr="00BA51DD" w:rsidRDefault="00180BBE" w:rsidP="00180BBE">
      <w:pPr>
        <w:tabs>
          <w:tab w:val="left" w:pos="851"/>
        </w:tabs>
        <w:ind w:left="851"/>
        <w:rPr>
          <w:sz w:val="24"/>
          <w:szCs w:val="24"/>
          <w:u w:val="single"/>
          <w:lang w:val="en-GB"/>
        </w:rPr>
      </w:pPr>
      <w:r w:rsidRPr="00BA51DD">
        <w:rPr>
          <w:sz w:val="24"/>
          <w:szCs w:val="24"/>
          <w:u w:val="single"/>
          <w:lang w:val="en-GB"/>
        </w:rPr>
        <w:t>Elimination</w:t>
      </w:r>
    </w:p>
    <w:p w14:paraId="740BBBDF" w14:textId="77777777" w:rsidR="00180BBE" w:rsidRPr="00BA51DD" w:rsidRDefault="00180BBE" w:rsidP="00180BBE">
      <w:pPr>
        <w:tabs>
          <w:tab w:val="left" w:pos="851"/>
        </w:tabs>
        <w:ind w:left="851"/>
        <w:rPr>
          <w:sz w:val="24"/>
          <w:szCs w:val="24"/>
          <w:lang w:val="en-GB"/>
        </w:rPr>
      </w:pPr>
      <w:r w:rsidRPr="00BA51DD">
        <w:rPr>
          <w:sz w:val="24"/>
          <w:szCs w:val="24"/>
          <w:lang w:val="en-GB"/>
        </w:rPr>
        <w:t xml:space="preserve">The elimination half-life of vancomycin is 4 to 6 hours in patients with normal renal function and 2.2-3 hours in children. Plasma clearance is about 0.058 L/kg/h and kidney clearance about 0.048 L/kg/h. In the first 24 hours, approximately 80 % of an administered dose of vancomycin is excreted in the urine through glomerular filtration. Renal dysfunction delays the excretion of vancomycin. In </w:t>
      </w:r>
      <w:proofErr w:type="spellStart"/>
      <w:r w:rsidRPr="00BA51DD">
        <w:rPr>
          <w:sz w:val="24"/>
          <w:szCs w:val="24"/>
          <w:lang w:val="en-GB"/>
        </w:rPr>
        <w:t>anephric</w:t>
      </w:r>
      <w:proofErr w:type="spellEnd"/>
      <w:r w:rsidRPr="00BA51DD">
        <w:rPr>
          <w:sz w:val="24"/>
          <w:szCs w:val="24"/>
          <w:lang w:val="en-GB"/>
        </w:rPr>
        <w:t xml:space="preserve"> patients, the mean half-life is 7.5 days. Due to ototoxicity of vancomycin therapy-adjuvant monitoring of the plasma concentrations is indicated in such cases.</w:t>
      </w:r>
    </w:p>
    <w:p w14:paraId="01335AF8" w14:textId="77777777" w:rsidR="00180BBE" w:rsidRPr="00BA51DD" w:rsidRDefault="00180BBE" w:rsidP="00180BBE">
      <w:pPr>
        <w:tabs>
          <w:tab w:val="left" w:pos="851"/>
        </w:tabs>
        <w:ind w:left="851"/>
        <w:rPr>
          <w:sz w:val="24"/>
          <w:szCs w:val="24"/>
          <w:lang w:val="en-GB"/>
        </w:rPr>
      </w:pPr>
    </w:p>
    <w:p w14:paraId="2A358070" w14:textId="77777777" w:rsidR="00180BBE" w:rsidRPr="00BA51DD" w:rsidRDefault="00180BBE" w:rsidP="00180BBE">
      <w:pPr>
        <w:tabs>
          <w:tab w:val="left" w:pos="851"/>
        </w:tabs>
        <w:ind w:left="851"/>
        <w:rPr>
          <w:sz w:val="24"/>
          <w:szCs w:val="24"/>
          <w:lang w:val="en-GB"/>
        </w:rPr>
      </w:pPr>
      <w:r w:rsidRPr="00BA51DD">
        <w:rPr>
          <w:sz w:val="24"/>
          <w:szCs w:val="24"/>
          <w:lang w:val="en-GB"/>
        </w:rPr>
        <w:t>Biliary excretion is insignificant (less than 5% of a dose).</w:t>
      </w:r>
    </w:p>
    <w:p w14:paraId="618CFFD6" w14:textId="77777777" w:rsidR="00180BBE" w:rsidRPr="00BA51DD" w:rsidRDefault="00180BBE" w:rsidP="00180BBE">
      <w:pPr>
        <w:tabs>
          <w:tab w:val="left" w:pos="851"/>
        </w:tabs>
        <w:ind w:left="851"/>
        <w:rPr>
          <w:sz w:val="24"/>
          <w:szCs w:val="24"/>
          <w:lang w:val="en-GB"/>
        </w:rPr>
      </w:pPr>
    </w:p>
    <w:p w14:paraId="793F8E17" w14:textId="77777777" w:rsidR="00180BBE" w:rsidRPr="00BA51DD" w:rsidRDefault="00180BBE" w:rsidP="00180BBE">
      <w:pPr>
        <w:tabs>
          <w:tab w:val="left" w:pos="851"/>
        </w:tabs>
        <w:ind w:left="851"/>
        <w:rPr>
          <w:sz w:val="24"/>
          <w:szCs w:val="24"/>
          <w:lang w:val="en-GB"/>
        </w:rPr>
      </w:pPr>
      <w:r w:rsidRPr="00BA51DD">
        <w:rPr>
          <w:sz w:val="24"/>
          <w:szCs w:val="24"/>
          <w:lang w:val="en-GB"/>
        </w:rPr>
        <w:t xml:space="preserve">Although the vancomycin is not eliminated efficiently by haemodialysis or peritoneal dialysis, there have been reports of an increase in vancomycin clearance with </w:t>
      </w:r>
      <w:proofErr w:type="spellStart"/>
      <w:r w:rsidRPr="00BA51DD">
        <w:rPr>
          <w:sz w:val="24"/>
          <w:szCs w:val="24"/>
          <w:lang w:val="en-GB"/>
        </w:rPr>
        <w:t>haemoperfusion</w:t>
      </w:r>
      <w:proofErr w:type="spellEnd"/>
      <w:r w:rsidRPr="00BA51DD">
        <w:rPr>
          <w:sz w:val="24"/>
          <w:szCs w:val="24"/>
          <w:lang w:val="en-GB"/>
        </w:rPr>
        <w:t xml:space="preserve"> and </w:t>
      </w:r>
      <w:proofErr w:type="spellStart"/>
      <w:r w:rsidRPr="00BA51DD">
        <w:rPr>
          <w:sz w:val="24"/>
          <w:szCs w:val="24"/>
          <w:lang w:val="en-GB"/>
        </w:rPr>
        <w:t>haemofiltration</w:t>
      </w:r>
      <w:proofErr w:type="spellEnd"/>
      <w:r w:rsidRPr="00BA51DD">
        <w:rPr>
          <w:sz w:val="24"/>
          <w:szCs w:val="24"/>
          <w:lang w:val="en-GB"/>
        </w:rPr>
        <w:t>.</w:t>
      </w:r>
    </w:p>
    <w:p w14:paraId="163B0CAF" w14:textId="77777777" w:rsidR="00180BBE" w:rsidRPr="00BA51DD" w:rsidRDefault="00180BBE" w:rsidP="00180BBE">
      <w:pPr>
        <w:tabs>
          <w:tab w:val="left" w:pos="851"/>
        </w:tabs>
        <w:ind w:left="851"/>
        <w:rPr>
          <w:sz w:val="24"/>
          <w:szCs w:val="24"/>
          <w:lang w:val="en-GB"/>
        </w:rPr>
      </w:pPr>
    </w:p>
    <w:p w14:paraId="726240A8" w14:textId="77777777" w:rsidR="00180BBE" w:rsidRPr="00BA51DD" w:rsidRDefault="00180BBE" w:rsidP="00180BBE">
      <w:pPr>
        <w:tabs>
          <w:tab w:val="left" w:pos="851"/>
        </w:tabs>
        <w:ind w:left="851"/>
        <w:rPr>
          <w:sz w:val="24"/>
          <w:szCs w:val="24"/>
          <w:lang w:val="en-GB"/>
        </w:rPr>
      </w:pPr>
      <w:r w:rsidRPr="00BA51DD">
        <w:rPr>
          <w:sz w:val="24"/>
          <w:szCs w:val="24"/>
          <w:lang w:val="en-GB"/>
        </w:rPr>
        <w:t>After oral administration, only a fraction of the administered dose is recovered in the urine. In contrast, high concentrations of vancomycin are found in the faeces (&gt;3100 mg/kg with doses of 2 g/day).</w:t>
      </w:r>
    </w:p>
    <w:p w14:paraId="3E5757E1" w14:textId="77777777" w:rsidR="00180BBE" w:rsidRPr="00BA51DD" w:rsidRDefault="00180BBE" w:rsidP="00180BBE">
      <w:pPr>
        <w:tabs>
          <w:tab w:val="left" w:pos="851"/>
        </w:tabs>
        <w:ind w:left="851"/>
        <w:rPr>
          <w:sz w:val="24"/>
          <w:szCs w:val="24"/>
          <w:lang w:val="en-GB"/>
        </w:rPr>
      </w:pPr>
    </w:p>
    <w:p w14:paraId="37D32D7A" w14:textId="77777777" w:rsidR="00180BBE" w:rsidRPr="00BA51DD" w:rsidRDefault="00180BBE" w:rsidP="00180BBE">
      <w:pPr>
        <w:tabs>
          <w:tab w:val="left" w:pos="851"/>
        </w:tabs>
        <w:ind w:left="851"/>
        <w:rPr>
          <w:sz w:val="24"/>
          <w:szCs w:val="24"/>
          <w:u w:val="single"/>
          <w:lang w:val="en-GB"/>
        </w:rPr>
      </w:pPr>
      <w:r w:rsidRPr="00BA51DD">
        <w:rPr>
          <w:sz w:val="24"/>
          <w:szCs w:val="24"/>
          <w:u w:val="single"/>
          <w:lang w:val="en-GB"/>
        </w:rPr>
        <w:t xml:space="preserve">Linearity/non-linearity </w:t>
      </w:r>
    </w:p>
    <w:p w14:paraId="3B8479E3" w14:textId="77777777" w:rsidR="00180BBE" w:rsidRPr="00BA51DD" w:rsidRDefault="00180BBE" w:rsidP="00180BBE">
      <w:pPr>
        <w:tabs>
          <w:tab w:val="left" w:pos="851"/>
        </w:tabs>
        <w:ind w:left="851"/>
        <w:rPr>
          <w:sz w:val="24"/>
          <w:szCs w:val="24"/>
          <w:lang w:val="en-GB"/>
        </w:rPr>
      </w:pPr>
      <w:r w:rsidRPr="00BA51DD">
        <w:rPr>
          <w:sz w:val="24"/>
          <w:szCs w:val="24"/>
          <w:lang w:val="en-GB"/>
        </w:rPr>
        <w:t xml:space="preserve">Vancomycin concentration generally increases proportionally with increasing dose. Plasma concentrations during multiple dose administration are similar to those after the administration of a single dose. </w:t>
      </w:r>
    </w:p>
    <w:p w14:paraId="6444C7C3" w14:textId="77777777" w:rsidR="00180BBE" w:rsidRPr="00BA51DD" w:rsidRDefault="00180BBE" w:rsidP="00180BBE">
      <w:pPr>
        <w:tabs>
          <w:tab w:val="left" w:pos="851"/>
        </w:tabs>
        <w:ind w:left="851"/>
        <w:rPr>
          <w:sz w:val="24"/>
          <w:szCs w:val="24"/>
          <w:lang w:val="en-GB"/>
        </w:rPr>
      </w:pPr>
    </w:p>
    <w:p w14:paraId="3DB07CED" w14:textId="77777777" w:rsidR="00180BBE" w:rsidRPr="00BA51DD" w:rsidRDefault="00180BBE" w:rsidP="00180BBE">
      <w:pPr>
        <w:tabs>
          <w:tab w:val="left" w:pos="851"/>
        </w:tabs>
        <w:ind w:left="851"/>
        <w:rPr>
          <w:sz w:val="24"/>
          <w:szCs w:val="24"/>
          <w:u w:val="single"/>
          <w:lang w:val="en-GB"/>
        </w:rPr>
      </w:pPr>
      <w:r w:rsidRPr="00BA51DD">
        <w:rPr>
          <w:sz w:val="24"/>
          <w:szCs w:val="24"/>
          <w:u w:val="single"/>
          <w:lang w:val="en-GB"/>
        </w:rPr>
        <w:t xml:space="preserve">Characteristics in specific groups </w:t>
      </w:r>
    </w:p>
    <w:p w14:paraId="36B557F4" w14:textId="77777777" w:rsidR="00180BBE" w:rsidRPr="00BA51DD" w:rsidRDefault="00180BBE" w:rsidP="00180BBE">
      <w:pPr>
        <w:tabs>
          <w:tab w:val="left" w:pos="851"/>
        </w:tabs>
        <w:ind w:left="851"/>
        <w:rPr>
          <w:sz w:val="24"/>
          <w:szCs w:val="24"/>
          <w:u w:val="single"/>
          <w:lang w:val="en-GB"/>
        </w:rPr>
      </w:pPr>
    </w:p>
    <w:p w14:paraId="65FC0CE5" w14:textId="77777777" w:rsidR="00180BBE" w:rsidRPr="00BA51DD" w:rsidRDefault="00180BBE" w:rsidP="00180BBE">
      <w:pPr>
        <w:tabs>
          <w:tab w:val="left" w:pos="851"/>
        </w:tabs>
        <w:ind w:left="851"/>
        <w:rPr>
          <w:i/>
          <w:sz w:val="24"/>
          <w:szCs w:val="24"/>
          <w:lang w:val="en-GB"/>
        </w:rPr>
      </w:pPr>
      <w:r w:rsidRPr="00BA51DD">
        <w:rPr>
          <w:i/>
          <w:sz w:val="24"/>
          <w:szCs w:val="24"/>
          <w:lang w:val="en-GB"/>
        </w:rPr>
        <w:t>Renal impairment</w:t>
      </w:r>
    </w:p>
    <w:p w14:paraId="1187A48E" w14:textId="77777777" w:rsidR="00180BBE" w:rsidRPr="00BA51DD" w:rsidRDefault="00180BBE" w:rsidP="00180BBE">
      <w:pPr>
        <w:tabs>
          <w:tab w:val="left" w:pos="851"/>
        </w:tabs>
        <w:ind w:left="851"/>
        <w:rPr>
          <w:sz w:val="24"/>
          <w:szCs w:val="24"/>
          <w:lang w:val="en-GB"/>
        </w:rPr>
      </w:pPr>
      <w:r w:rsidRPr="00BA51DD">
        <w:rPr>
          <w:sz w:val="24"/>
          <w:szCs w:val="24"/>
          <w:lang w:val="en-GB"/>
        </w:rPr>
        <w:t xml:space="preserve">Vancomycin is primarily cleared by glomerular filtration. In patients with impaired renal function the terminal elimination half- life of vancomycin is prolonged and the total body clearance is reduced. Subsequently, optimal dose should be calculated in line with dosing recommendations provided in section 4.2. Posology and method of administration. </w:t>
      </w:r>
    </w:p>
    <w:p w14:paraId="1BC09CA0" w14:textId="77777777" w:rsidR="00180BBE" w:rsidRPr="00BA51DD" w:rsidRDefault="00180BBE" w:rsidP="00180BBE">
      <w:pPr>
        <w:tabs>
          <w:tab w:val="left" w:pos="851"/>
        </w:tabs>
        <w:ind w:left="851"/>
        <w:rPr>
          <w:sz w:val="24"/>
          <w:szCs w:val="24"/>
          <w:lang w:val="en-GB"/>
        </w:rPr>
      </w:pPr>
    </w:p>
    <w:p w14:paraId="47457314" w14:textId="77777777" w:rsidR="00180BBE" w:rsidRPr="00BA51DD" w:rsidRDefault="00180BBE" w:rsidP="00180BBE">
      <w:pPr>
        <w:tabs>
          <w:tab w:val="left" w:pos="851"/>
        </w:tabs>
        <w:ind w:left="851"/>
        <w:rPr>
          <w:i/>
          <w:sz w:val="24"/>
          <w:szCs w:val="24"/>
          <w:lang w:val="en-GB"/>
        </w:rPr>
      </w:pPr>
      <w:r w:rsidRPr="00BA51DD">
        <w:rPr>
          <w:i/>
          <w:sz w:val="24"/>
          <w:szCs w:val="24"/>
          <w:lang w:val="en-GB"/>
        </w:rPr>
        <w:t xml:space="preserve">Hepatic impairment </w:t>
      </w:r>
    </w:p>
    <w:p w14:paraId="4E5C8EA5" w14:textId="77777777" w:rsidR="00180BBE" w:rsidRPr="00BA51DD" w:rsidRDefault="00180BBE" w:rsidP="00180BBE">
      <w:pPr>
        <w:tabs>
          <w:tab w:val="left" w:pos="851"/>
        </w:tabs>
        <w:ind w:left="851"/>
        <w:rPr>
          <w:sz w:val="24"/>
          <w:szCs w:val="24"/>
          <w:lang w:val="en-GB"/>
        </w:rPr>
      </w:pPr>
      <w:r w:rsidRPr="00BA51DD">
        <w:rPr>
          <w:sz w:val="24"/>
          <w:szCs w:val="24"/>
          <w:lang w:val="en-GB"/>
        </w:rPr>
        <w:t xml:space="preserve">Vancomycin pharmacokinetics is not altered in patients with hepatic impairment. </w:t>
      </w:r>
    </w:p>
    <w:p w14:paraId="4FD93B9D" w14:textId="77777777" w:rsidR="00180BBE" w:rsidRPr="00BA51DD" w:rsidRDefault="00180BBE" w:rsidP="00180BBE">
      <w:pPr>
        <w:tabs>
          <w:tab w:val="left" w:pos="851"/>
        </w:tabs>
        <w:ind w:left="851"/>
        <w:rPr>
          <w:sz w:val="24"/>
          <w:szCs w:val="24"/>
          <w:lang w:val="en-GB"/>
        </w:rPr>
      </w:pPr>
    </w:p>
    <w:p w14:paraId="5BD0D08C" w14:textId="17C62152" w:rsidR="00180BBE" w:rsidRPr="00BA51DD" w:rsidRDefault="00180BBE" w:rsidP="00180BBE">
      <w:pPr>
        <w:tabs>
          <w:tab w:val="left" w:pos="851"/>
        </w:tabs>
        <w:ind w:left="851"/>
        <w:rPr>
          <w:i/>
          <w:sz w:val="24"/>
          <w:szCs w:val="24"/>
          <w:lang w:val="en-GB"/>
        </w:rPr>
      </w:pPr>
      <w:r w:rsidRPr="00BA51DD">
        <w:rPr>
          <w:i/>
          <w:sz w:val="24"/>
          <w:szCs w:val="24"/>
          <w:lang w:val="en-GB"/>
        </w:rPr>
        <w:t>Pregnant Women</w:t>
      </w:r>
    </w:p>
    <w:p w14:paraId="74DD74E1" w14:textId="77777777" w:rsidR="00180BBE" w:rsidRPr="00BA51DD" w:rsidRDefault="00180BBE" w:rsidP="00180BBE">
      <w:pPr>
        <w:tabs>
          <w:tab w:val="left" w:pos="851"/>
        </w:tabs>
        <w:ind w:left="851"/>
        <w:rPr>
          <w:sz w:val="24"/>
          <w:szCs w:val="24"/>
          <w:lang w:val="en-GB"/>
        </w:rPr>
      </w:pPr>
      <w:r w:rsidRPr="00BA51DD">
        <w:rPr>
          <w:sz w:val="24"/>
          <w:szCs w:val="24"/>
          <w:lang w:val="en-GB"/>
        </w:rPr>
        <w:t>Significantly increased doses may be required to achieve therapeutic serum concentrations in pregnant women (see Section 4.6).</w:t>
      </w:r>
    </w:p>
    <w:p w14:paraId="6ED9DCC3" w14:textId="77777777" w:rsidR="00180BBE" w:rsidRPr="00BA51DD" w:rsidRDefault="00180BBE" w:rsidP="00180BBE">
      <w:pPr>
        <w:tabs>
          <w:tab w:val="left" w:pos="851"/>
        </w:tabs>
        <w:ind w:left="851"/>
        <w:rPr>
          <w:sz w:val="24"/>
          <w:szCs w:val="24"/>
          <w:lang w:val="en-GB"/>
        </w:rPr>
      </w:pPr>
    </w:p>
    <w:p w14:paraId="36F71CF3" w14:textId="77777777" w:rsidR="00180BBE" w:rsidRPr="00BA51DD" w:rsidRDefault="00180BBE" w:rsidP="00180BBE">
      <w:pPr>
        <w:tabs>
          <w:tab w:val="left" w:pos="851"/>
        </w:tabs>
        <w:ind w:left="851"/>
        <w:rPr>
          <w:i/>
          <w:sz w:val="24"/>
          <w:szCs w:val="24"/>
          <w:lang w:val="en-GB"/>
        </w:rPr>
      </w:pPr>
      <w:r w:rsidRPr="00BA51DD">
        <w:rPr>
          <w:i/>
          <w:sz w:val="24"/>
          <w:szCs w:val="24"/>
          <w:lang w:val="en-GB"/>
        </w:rPr>
        <w:t>Overweight patients</w:t>
      </w:r>
    </w:p>
    <w:p w14:paraId="411E76B6" w14:textId="77777777" w:rsidR="00180BBE" w:rsidRPr="00BA51DD" w:rsidRDefault="00180BBE" w:rsidP="00180BBE">
      <w:pPr>
        <w:tabs>
          <w:tab w:val="left" w:pos="851"/>
        </w:tabs>
        <w:ind w:left="851"/>
        <w:rPr>
          <w:sz w:val="24"/>
          <w:szCs w:val="24"/>
          <w:lang w:val="en-GB"/>
        </w:rPr>
      </w:pPr>
      <w:r w:rsidRPr="00BA51DD">
        <w:rPr>
          <w:sz w:val="24"/>
          <w:szCs w:val="24"/>
          <w:lang w:val="en-GB"/>
        </w:rPr>
        <w:lastRenderedPageBreak/>
        <w:t>Vancomycin distribution may be altered in overweight patients due to increases in volume of distribution, in renal clearance and possible changes in plasma protein binding. In these subpopulations vancomycin serum concentration was found higher than expected in male healthy adults (see section 4.2).</w:t>
      </w:r>
    </w:p>
    <w:p w14:paraId="48BCF530" w14:textId="77777777" w:rsidR="00180BBE" w:rsidRPr="00BA51DD" w:rsidRDefault="00180BBE" w:rsidP="00180BBE">
      <w:pPr>
        <w:tabs>
          <w:tab w:val="left" w:pos="851"/>
        </w:tabs>
        <w:ind w:left="851"/>
        <w:rPr>
          <w:sz w:val="24"/>
          <w:szCs w:val="24"/>
          <w:lang w:val="en-GB"/>
        </w:rPr>
      </w:pPr>
    </w:p>
    <w:p w14:paraId="141720CF" w14:textId="77777777" w:rsidR="00180BBE" w:rsidRPr="00BA51DD" w:rsidRDefault="00180BBE" w:rsidP="00180BBE">
      <w:pPr>
        <w:tabs>
          <w:tab w:val="left" w:pos="851"/>
        </w:tabs>
        <w:ind w:left="851"/>
        <w:rPr>
          <w:i/>
          <w:sz w:val="24"/>
          <w:szCs w:val="24"/>
          <w:lang w:val="en-GB"/>
        </w:rPr>
      </w:pPr>
      <w:r w:rsidRPr="00BA51DD">
        <w:rPr>
          <w:i/>
          <w:sz w:val="24"/>
          <w:szCs w:val="24"/>
          <w:lang w:val="en-GB"/>
        </w:rPr>
        <w:t>Paediatric population</w:t>
      </w:r>
    </w:p>
    <w:p w14:paraId="56526E07" w14:textId="77777777" w:rsidR="00180BBE" w:rsidRPr="00BA51DD" w:rsidRDefault="00180BBE" w:rsidP="00180BBE">
      <w:pPr>
        <w:tabs>
          <w:tab w:val="left" w:pos="851"/>
        </w:tabs>
        <w:ind w:left="851"/>
        <w:rPr>
          <w:sz w:val="24"/>
          <w:szCs w:val="24"/>
          <w:lang w:val="en-GB"/>
        </w:rPr>
      </w:pPr>
      <w:r w:rsidRPr="00BA51DD">
        <w:rPr>
          <w:sz w:val="24"/>
          <w:szCs w:val="24"/>
          <w:lang w:val="en-GB"/>
        </w:rPr>
        <w:t xml:space="preserve">Vancomycin PK has shown wide inter-individual variability in preterm and term neonates. In neonates, after intravenous administration, vancomycin volume of distribution varies between 0.38 and 0.97 L/kg, similar to adult values, while clearance varies between 0.63 and 1.4 ml/kg/min. Half-life varies between 3.5 and 10 h and is longer than in adults, reflecting the usual lower values for clearance in the neonate. </w:t>
      </w:r>
    </w:p>
    <w:p w14:paraId="3353F1AA" w14:textId="77777777" w:rsidR="00180BBE" w:rsidRPr="00BA51DD" w:rsidRDefault="00180BBE" w:rsidP="00180BBE">
      <w:pPr>
        <w:tabs>
          <w:tab w:val="left" w:pos="851"/>
        </w:tabs>
        <w:ind w:left="851"/>
        <w:rPr>
          <w:sz w:val="24"/>
          <w:szCs w:val="24"/>
          <w:lang w:val="en-GB"/>
        </w:rPr>
      </w:pPr>
      <w:r w:rsidRPr="00BA51DD">
        <w:rPr>
          <w:sz w:val="24"/>
          <w:szCs w:val="24"/>
          <w:lang w:val="en-GB"/>
        </w:rPr>
        <w:t>In infants and older children, the volume of distribution ranges between 0.26-1.05 L/kg while clearance varies between 0.33-1.87 ml/kg/min.</w:t>
      </w:r>
    </w:p>
    <w:p w14:paraId="210D6747" w14:textId="77777777" w:rsidR="007C5D2A" w:rsidRPr="00BA51DD" w:rsidRDefault="007C5D2A" w:rsidP="003E0341">
      <w:pPr>
        <w:tabs>
          <w:tab w:val="left" w:pos="851"/>
        </w:tabs>
        <w:ind w:left="851"/>
        <w:rPr>
          <w:sz w:val="24"/>
          <w:szCs w:val="24"/>
          <w:lang w:val="en-GB"/>
        </w:rPr>
      </w:pPr>
    </w:p>
    <w:p w14:paraId="1A3FDF45" w14:textId="77777777" w:rsidR="007C5D2A" w:rsidRPr="00BA51DD" w:rsidRDefault="00180A12" w:rsidP="007C5D2A">
      <w:pPr>
        <w:tabs>
          <w:tab w:val="left" w:pos="851"/>
        </w:tabs>
        <w:ind w:left="851" w:hanging="851"/>
        <w:rPr>
          <w:b/>
          <w:sz w:val="24"/>
          <w:szCs w:val="24"/>
          <w:lang w:val="en-GB"/>
        </w:rPr>
      </w:pPr>
      <w:r w:rsidRPr="00BA51DD">
        <w:rPr>
          <w:b/>
          <w:sz w:val="24"/>
          <w:szCs w:val="24"/>
          <w:lang w:val="en-GB"/>
        </w:rPr>
        <w:t>5.3</w:t>
      </w:r>
      <w:r w:rsidRPr="00BA51DD">
        <w:rPr>
          <w:b/>
          <w:sz w:val="24"/>
          <w:szCs w:val="24"/>
          <w:lang w:val="en-GB"/>
        </w:rPr>
        <w:tab/>
        <w:t>Preclinical safety data</w:t>
      </w:r>
    </w:p>
    <w:p w14:paraId="61CCE555" w14:textId="77777777" w:rsidR="0037475F" w:rsidRPr="00BA51DD" w:rsidRDefault="0037475F" w:rsidP="0037475F">
      <w:pPr>
        <w:tabs>
          <w:tab w:val="left" w:pos="851"/>
        </w:tabs>
        <w:ind w:left="851"/>
        <w:rPr>
          <w:sz w:val="24"/>
          <w:szCs w:val="24"/>
          <w:lang w:val="en-GB"/>
        </w:rPr>
      </w:pPr>
      <w:r w:rsidRPr="00BA51DD">
        <w:rPr>
          <w:sz w:val="24"/>
          <w:szCs w:val="24"/>
          <w:lang w:val="en-GB"/>
        </w:rPr>
        <w:t>Non-clinical data reveal no special hazard for humans based on conventional studies of safety pharmacology and repeated dose toxicity.</w:t>
      </w:r>
    </w:p>
    <w:p w14:paraId="0C86CE51" w14:textId="77777777" w:rsidR="0037475F" w:rsidRPr="00BA51DD" w:rsidRDefault="0037475F" w:rsidP="0037475F">
      <w:pPr>
        <w:tabs>
          <w:tab w:val="left" w:pos="851"/>
        </w:tabs>
        <w:ind w:left="851"/>
        <w:rPr>
          <w:sz w:val="24"/>
          <w:szCs w:val="24"/>
          <w:lang w:val="en-GB"/>
        </w:rPr>
      </w:pPr>
    </w:p>
    <w:p w14:paraId="2AA5BB24" w14:textId="77777777" w:rsidR="0037475F" w:rsidRPr="00BA51DD" w:rsidRDefault="0037475F" w:rsidP="0037475F">
      <w:pPr>
        <w:tabs>
          <w:tab w:val="left" w:pos="851"/>
        </w:tabs>
        <w:ind w:left="851"/>
        <w:rPr>
          <w:sz w:val="24"/>
          <w:szCs w:val="24"/>
          <w:lang w:val="en-GB"/>
        </w:rPr>
      </w:pPr>
      <w:r w:rsidRPr="00BA51DD">
        <w:rPr>
          <w:sz w:val="24"/>
          <w:szCs w:val="24"/>
          <w:lang w:val="en-GB"/>
        </w:rPr>
        <w:t>Limited data on mutagenic effects show negative results, long-term studies in animals regarding a carcinogenic potential are not available. In teratogenicity studies, where rats and rabbits received doses approximately corresponding to the human dose based on body surface (mg/m</w:t>
      </w:r>
      <w:r w:rsidRPr="00BA51DD">
        <w:rPr>
          <w:sz w:val="24"/>
          <w:szCs w:val="24"/>
          <w:vertAlign w:val="superscript"/>
          <w:lang w:val="en-GB"/>
        </w:rPr>
        <w:t>2</w:t>
      </w:r>
      <w:r w:rsidRPr="00BA51DD">
        <w:rPr>
          <w:sz w:val="24"/>
          <w:szCs w:val="24"/>
          <w:lang w:val="en-GB"/>
        </w:rPr>
        <w:t>), no direct or indirect teratogenic effects were observed.</w:t>
      </w:r>
    </w:p>
    <w:p w14:paraId="33091305" w14:textId="77777777" w:rsidR="0037475F" w:rsidRPr="00BA51DD" w:rsidRDefault="0037475F" w:rsidP="0037475F">
      <w:pPr>
        <w:tabs>
          <w:tab w:val="left" w:pos="851"/>
        </w:tabs>
        <w:ind w:left="851"/>
        <w:rPr>
          <w:sz w:val="24"/>
          <w:szCs w:val="24"/>
          <w:lang w:val="en-GB"/>
        </w:rPr>
      </w:pPr>
    </w:p>
    <w:p w14:paraId="7E2B7078" w14:textId="77777777" w:rsidR="0037475F" w:rsidRPr="00BA51DD" w:rsidRDefault="0037475F" w:rsidP="0037475F">
      <w:pPr>
        <w:tabs>
          <w:tab w:val="left" w:pos="851"/>
        </w:tabs>
        <w:ind w:left="851"/>
        <w:rPr>
          <w:sz w:val="24"/>
          <w:szCs w:val="24"/>
          <w:lang w:val="en-GB"/>
        </w:rPr>
      </w:pPr>
      <w:r w:rsidRPr="00BA51DD">
        <w:rPr>
          <w:sz w:val="24"/>
          <w:szCs w:val="24"/>
          <w:lang w:val="en-GB"/>
        </w:rPr>
        <w:t>Animal studies of the use during the perinatal/postnatal period and regarding effects on fertility are not available.</w:t>
      </w:r>
    </w:p>
    <w:p w14:paraId="63869AA3" w14:textId="77777777" w:rsidR="0037475F" w:rsidRPr="00BA51DD" w:rsidRDefault="0037475F" w:rsidP="0037475F">
      <w:pPr>
        <w:tabs>
          <w:tab w:val="left" w:pos="851"/>
        </w:tabs>
        <w:ind w:left="851"/>
        <w:rPr>
          <w:sz w:val="24"/>
          <w:szCs w:val="24"/>
          <w:lang w:val="en-GB"/>
        </w:rPr>
      </w:pPr>
    </w:p>
    <w:p w14:paraId="006E2D6C" w14:textId="77777777" w:rsidR="007C5D2A" w:rsidRPr="00BA51DD" w:rsidRDefault="007C5D2A" w:rsidP="003E0341">
      <w:pPr>
        <w:tabs>
          <w:tab w:val="left" w:pos="851"/>
        </w:tabs>
        <w:ind w:left="851"/>
        <w:rPr>
          <w:sz w:val="24"/>
          <w:szCs w:val="24"/>
          <w:lang w:val="en-GB"/>
        </w:rPr>
      </w:pPr>
    </w:p>
    <w:p w14:paraId="1DD13FD6" w14:textId="77777777" w:rsidR="007C5D2A" w:rsidRPr="00BA51DD" w:rsidRDefault="009925C9" w:rsidP="007C5D2A">
      <w:pPr>
        <w:ind w:left="851" w:hanging="851"/>
        <w:rPr>
          <w:b/>
          <w:sz w:val="24"/>
          <w:szCs w:val="24"/>
          <w:lang w:val="en-GB"/>
        </w:rPr>
      </w:pPr>
      <w:r w:rsidRPr="00BA51DD">
        <w:rPr>
          <w:b/>
          <w:sz w:val="24"/>
          <w:szCs w:val="24"/>
          <w:lang w:val="en-GB"/>
        </w:rPr>
        <w:t>6.</w:t>
      </w:r>
      <w:r w:rsidR="007C5D2A" w:rsidRPr="00BA51DD">
        <w:rPr>
          <w:b/>
          <w:sz w:val="24"/>
          <w:szCs w:val="24"/>
          <w:lang w:val="en-GB"/>
        </w:rPr>
        <w:tab/>
        <w:t>PHARMACEUTICAL PARTICULARS</w:t>
      </w:r>
    </w:p>
    <w:p w14:paraId="7F8AB6AB" w14:textId="77777777" w:rsidR="007C5D2A" w:rsidRPr="00BA51DD" w:rsidRDefault="007C5D2A" w:rsidP="003E0341">
      <w:pPr>
        <w:tabs>
          <w:tab w:val="left" w:pos="851"/>
        </w:tabs>
        <w:ind w:left="851"/>
        <w:rPr>
          <w:sz w:val="24"/>
          <w:szCs w:val="24"/>
          <w:lang w:val="en-GB"/>
        </w:rPr>
      </w:pPr>
    </w:p>
    <w:p w14:paraId="078ECB8D" w14:textId="77777777" w:rsidR="007C5D2A" w:rsidRPr="00BA51DD" w:rsidRDefault="007C5D2A" w:rsidP="007C5D2A">
      <w:pPr>
        <w:ind w:left="851" w:hanging="851"/>
        <w:rPr>
          <w:b/>
          <w:sz w:val="24"/>
          <w:szCs w:val="24"/>
          <w:lang w:val="en-GB"/>
        </w:rPr>
      </w:pPr>
      <w:r w:rsidRPr="00BA51DD">
        <w:rPr>
          <w:b/>
          <w:sz w:val="24"/>
          <w:szCs w:val="24"/>
          <w:lang w:val="en-GB"/>
        </w:rPr>
        <w:t>6.1</w:t>
      </w:r>
      <w:r w:rsidRPr="00BA51DD">
        <w:rPr>
          <w:b/>
          <w:sz w:val="24"/>
          <w:szCs w:val="24"/>
          <w:lang w:val="en-GB"/>
        </w:rPr>
        <w:tab/>
        <w:t>List of excipients</w:t>
      </w:r>
    </w:p>
    <w:p w14:paraId="00900D46" w14:textId="77777777" w:rsidR="00260AF2" w:rsidRPr="00BA51DD" w:rsidRDefault="00260AF2" w:rsidP="00260AF2">
      <w:pPr>
        <w:tabs>
          <w:tab w:val="left" w:pos="851"/>
        </w:tabs>
        <w:ind w:left="851"/>
        <w:rPr>
          <w:sz w:val="24"/>
          <w:szCs w:val="24"/>
          <w:lang w:val="en-GB"/>
        </w:rPr>
      </w:pPr>
      <w:r w:rsidRPr="00BA51DD">
        <w:rPr>
          <w:sz w:val="24"/>
          <w:szCs w:val="24"/>
          <w:lang w:val="en-GB"/>
        </w:rPr>
        <w:t>Hydrochloric acid (pH adjustment)</w:t>
      </w:r>
    </w:p>
    <w:p w14:paraId="4DE5B4AE" w14:textId="77777777" w:rsidR="007C5D2A" w:rsidRPr="00BA51DD" w:rsidRDefault="007C5D2A" w:rsidP="003D727E">
      <w:pPr>
        <w:tabs>
          <w:tab w:val="left" w:pos="851"/>
        </w:tabs>
        <w:ind w:left="851"/>
        <w:rPr>
          <w:sz w:val="24"/>
          <w:szCs w:val="24"/>
          <w:lang w:val="en-GB"/>
        </w:rPr>
      </w:pPr>
    </w:p>
    <w:p w14:paraId="00514BF6" w14:textId="77777777" w:rsidR="007C5D2A" w:rsidRPr="00BA51DD" w:rsidRDefault="007C5D2A" w:rsidP="007C5D2A">
      <w:pPr>
        <w:ind w:left="851" w:hanging="851"/>
        <w:rPr>
          <w:b/>
          <w:sz w:val="24"/>
          <w:szCs w:val="24"/>
          <w:lang w:val="en-GB"/>
        </w:rPr>
      </w:pPr>
      <w:r w:rsidRPr="00BA51DD">
        <w:rPr>
          <w:b/>
          <w:sz w:val="24"/>
          <w:szCs w:val="24"/>
          <w:lang w:val="en-GB"/>
        </w:rPr>
        <w:t>6.2</w:t>
      </w:r>
      <w:r w:rsidRPr="00BA51DD">
        <w:rPr>
          <w:b/>
          <w:sz w:val="24"/>
          <w:szCs w:val="24"/>
          <w:lang w:val="en-GB"/>
        </w:rPr>
        <w:tab/>
        <w:t>Incompatibilities</w:t>
      </w:r>
    </w:p>
    <w:p w14:paraId="1F002BDD" w14:textId="77777777" w:rsidR="00260AF2" w:rsidRPr="00BA51DD" w:rsidRDefault="00260AF2" w:rsidP="00260AF2">
      <w:pPr>
        <w:tabs>
          <w:tab w:val="left" w:pos="851"/>
        </w:tabs>
        <w:ind w:left="851"/>
        <w:rPr>
          <w:sz w:val="24"/>
          <w:szCs w:val="24"/>
          <w:lang w:val="en-GB"/>
        </w:rPr>
      </w:pPr>
      <w:r w:rsidRPr="00BA51DD">
        <w:rPr>
          <w:sz w:val="24"/>
          <w:szCs w:val="24"/>
          <w:lang w:val="en-GB"/>
        </w:rPr>
        <w:t>Vancomycin solution has a low pH value. This may lead to chemical or physical instability if mixed with other substances. Therefore, each parenteral solution should be checked visually for precipitations and discolouration prior to use. Mixing with alkaline solutions should be avoided.</w:t>
      </w:r>
    </w:p>
    <w:p w14:paraId="649F8058" w14:textId="77777777" w:rsidR="00260AF2" w:rsidRPr="00BA51DD" w:rsidRDefault="00260AF2" w:rsidP="00260AF2">
      <w:pPr>
        <w:tabs>
          <w:tab w:val="left" w:pos="851"/>
        </w:tabs>
        <w:ind w:left="851"/>
        <w:rPr>
          <w:sz w:val="24"/>
          <w:szCs w:val="24"/>
          <w:lang w:val="en-GB"/>
        </w:rPr>
      </w:pPr>
      <w:r w:rsidRPr="00BA51DD">
        <w:rPr>
          <w:sz w:val="24"/>
          <w:szCs w:val="24"/>
          <w:lang w:val="en-GB"/>
        </w:rPr>
        <w:t>This medicinal product must not be mixed with other medicinal products except those mentioned in section 6.6.</w:t>
      </w:r>
    </w:p>
    <w:p w14:paraId="0D82A885" w14:textId="77777777" w:rsidR="007C5D2A" w:rsidRPr="00BA51DD" w:rsidRDefault="007C5D2A" w:rsidP="003E0341">
      <w:pPr>
        <w:tabs>
          <w:tab w:val="left" w:pos="851"/>
        </w:tabs>
        <w:ind w:left="851"/>
        <w:rPr>
          <w:sz w:val="24"/>
          <w:szCs w:val="24"/>
          <w:lang w:val="en-GB"/>
        </w:rPr>
      </w:pPr>
    </w:p>
    <w:p w14:paraId="6887B973" w14:textId="77777777" w:rsidR="007C5D2A" w:rsidRPr="00BA51DD" w:rsidRDefault="007C5D2A" w:rsidP="007C5D2A">
      <w:pPr>
        <w:ind w:left="851" w:hanging="851"/>
        <w:rPr>
          <w:b/>
          <w:sz w:val="24"/>
          <w:szCs w:val="24"/>
          <w:lang w:val="en-GB"/>
        </w:rPr>
      </w:pPr>
      <w:r w:rsidRPr="00BA51DD">
        <w:rPr>
          <w:b/>
          <w:sz w:val="24"/>
          <w:szCs w:val="24"/>
          <w:lang w:val="en-GB"/>
        </w:rPr>
        <w:t>6.3</w:t>
      </w:r>
      <w:r w:rsidRPr="00BA51DD">
        <w:rPr>
          <w:b/>
          <w:sz w:val="24"/>
          <w:szCs w:val="24"/>
          <w:lang w:val="en-GB"/>
        </w:rPr>
        <w:tab/>
        <w:t>Shelf</w:t>
      </w:r>
      <w:r w:rsidR="00B45DC5" w:rsidRPr="00BA51DD">
        <w:rPr>
          <w:b/>
          <w:sz w:val="24"/>
          <w:szCs w:val="24"/>
          <w:lang w:val="en-GB"/>
        </w:rPr>
        <w:t xml:space="preserve"> </w:t>
      </w:r>
      <w:r w:rsidRPr="00BA51DD">
        <w:rPr>
          <w:b/>
          <w:sz w:val="24"/>
          <w:szCs w:val="24"/>
          <w:lang w:val="en-GB"/>
        </w:rPr>
        <w:t>life</w:t>
      </w:r>
    </w:p>
    <w:p w14:paraId="6A90CE02" w14:textId="72B43060" w:rsidR="00260AF2" w:rsidRPr="00BA51DD" w:rsidRDefault="00260AF2" w:rsidP="00260AF2">
      <w:pPr>
        <w:tabs>
          <w:tab w:val="left" w:pos="851"/>
        </w:tabs>
        <w:ind w:left="851"/>
        <w:rPr>
          <w:sz w:val="24"/>
          <w:szCs w:val="24"/>
          <w:lang w:val="en-GB"/>
        </w:rPr>
      </w:pPr>
      <w:r w:rsidRPr="00BA51DD">
        <w:rPr>
          <w:sz w:val="24"/>
          <w:szCs w:val="24"/>
          <w:lang w:val="en-GB"/>
        </w:rPr>
        <w:t>3 years</w:t>
      </w:r>
      <w:r w:rsidR="00A34783" w:rsidRPr="00BA51DD">
        <w:rPr>
          <w:sz w:val="24"/>
          <w:szCs w:val="24"/>
          <w:lang w:val="en-GB"/>
        </w:rPr>
        <w:t>.</w:t>
      </w:r>
    </w:p>
    <w:p w14:paraId="503C087B" w14:textId="77777777" w:rsidR="00260AF2" w:rsidRPr="00BA51DD" w:rsidRDefault="00260AF2" w:rsidP="00260AF2">
      <w:pPr>
        <w:tabs>
          <w:tab w:val="left" w:pos="851"/>
        </w:tabs>
        <w:ind w:left="851"/>
        <w:rPr>
          <w:sz w:val="24"/>
          <w:szCs w:val="24"/>
          <w:lang w:val="en-GB"/>
        </w:rPr>
      </w:pPr>
    </w:p>
    <w:p w14:paraId="2A1E23C9" w14:textId="05B0C585" w:rsidR="00260AF2" w:rsidRPr="00BA51DD" w:rsidRDefault="00260AF2" w:rsidP="00260AF2">
      <w:pPr>
        <w:tabs>
          <w:tab w:val="left" w:pos="851"/>
        </w:tabs>
        <w:ind w:left="851"/>
        <w:rPr>
          <w:sz w:val="24"/>
          <w:szCs w:val="24"/>
          <w:u w:val="single"/>
          <w:lang w:val="en-GB"/>
        </w:rPr>
      </w:pPr>
      <w:r w:rsidRPr="00BA51DD">
        <w:rPr>
          <w:sz w:val="24"/>
          <w:szCs w:val="24"/>
          <w:u w:val="single"/>
          <w:lang w:val="en-GB"/>
        </w:rPr>
        <w:t>Shelf life of the reconstituted solution</w:t>
      </w:r>
    </w:p>
    <w:p w14:paraId="614FAC56" w14:textId="425930DC" w:rsidR="00260AF2" w:rsidRPr="00BA51DD" w:rsidRDefault="00260AF2" w:rsidP="00260AF2">
      <w:pPr>
        <w:tabs>
          <w:tab w:val="left" w:pos="851"/>
        </w:tabs>
        <w:ind w:left="851"/>
        <w:rPr>
          <w:sz w:val="24"/>
          <w:szCs w:val="24"/>
          <w:lang w:val="en-GB"/>
        </w:rPr>
      </w:pPr>
      <w:r w:rsidRPr="00BA51DD">
        <w:rPr>
          <w:sz w:val="24"/>
          <w:szCs w:val="24"/>
          <w:lang w:val="en-GB"/>
        </w:rPr>
        <w:t>When reconstituted in water for injections, the chemical and physical stability of the solution has been demonstrated for a storage period of 48 hours at 25</w:t>
      </w:r>
      <w:r w:rsidR="00A34783" w:rsidRPr="00BA51DD">
        <w:rPr>
          <w:sz w:val="24"/>
          <w:szCs w:val="24"/>
          <w:lang w:val="en-GB"/>
        </w:rPr>
        <w:t xml:space="preserve"> </w:t>
      </w:r>
      <w:r w:rsidRPr="00BA51DD">
        <w:rPr>
          <w:sz w:val="24"/>
          <w:szCs w:val="24"/>
          <w:lang w:val="en-GB"/>
        </w:rPr>
        <w:t>°C or up to 96 hours between 2-8</w:t>
      </w:r>
      <w:r w:rsidR="00A34783" w:rsidRPr="00BA51DD">
        <w:rPr>
          <w:sz w:val="24"/>
          <w:szCs w:val="24"/>
          <w:lang w:val="en-GB"/>
        </w:rPr>
        <w:t xml:space="preserve"> </w:t>
      </w:r>
      <w:r w:rsidRPr="00BA51DD">
        <w:rPr>
          <w:sz w:val="24"/>
          <w:szCs w:val="24"/>
          <w:lang w:val="en-GB"/>
        </w:rPr>
        <w:t>°C.</w:t>
      </w:r>
    </w:p>
    <w:p w14:paraId="489342AC" w14:textId="77777777" w:rsidR="00260AF2" w:rsidRPr="00BA51DD" w:rsidRDefault="00260AF2" w:rsidP="00260AF2">
      <w:pPr>
        <w:tabs>
          <w:tab w:val="left" w:pos="851"/>
        </w:tabs>
        <w:ind w:left="851"/>
        <w:rPr>
          <w:sz w:val="24"/>
          <w:szCs w:val="24"/>
          <w:lang w:val="en-GB"/>
        </w:rPr>
      </w:pPr>
    </w:p>
    <w:p w14:paraId="54719BBF" w14:textId="69962F7E" w:rsidR="00260AF2" w:rsidRPr="00BA51DD" w:rsidRDefault="00260AF2" w:rsidP="00260AF2">
      <w:pPr>
        <w:tabs>
          <w:tab w:val="left" w:pos="851"/>
        </w:tabs>
        <w:ind w:left="851"/>
        <w:rPr>
          <w:sz w:val="24"/>
          <w:szCs w:val="24"/>
          <w:u w:val="single"/>
          <w:lang w:val="en-GB"/>
        </w:rPr>
      </w:pPr>
      <w:r w:rsidRPr="00BA51DD">
        <w:rPr>
          <w:sz w:val="24"/>
          <w:szCs w:val="24"/>
          <w:u w:val="single"/>
          <w:lang w:val="en-GB"/>
        </w:rPr>
        <w:t>Shelf life of the diluted solution</w:t>
      </w:r>
    </w:p>
    <w:p w14:paraId="2570D15E" w14:textId="659E6F31" w:rsidR="00260AF2" w:rsidRPr="00BA51DD" w:rsidRDefault="00260AF2" w:rsidP="00260AF2">
      <w:pPr>
        <w:tabs>
          <w:tab w:val="left" w:pos="851"/>
        </w:tabs>
        <w:ind w:left="851"/>
        <w:rPr>
          <w:sz w:val="24"/>
          <w:szCs w:val="24"/>
          <w:lang w:val="en-GB"/>
        </w:rPr>
      </w:pPr>
      <w:r w:rsidRPr="00BA51DD">
        <w:rPr>
          <w:sz w:val="24"/>
          <w:szCs w:val="24"/>
          <w:lang w:val="en-GB"/>
        </w:rPr>
        <w:lastRenderedPageBreak/>
        <w:t>The chemical and physical stability of the ready-to-use solution (with 0.9</w:t>
      </w:r>
      <w:r w:rsidR="00A34783" w:rsidRPr="00BA51DD">
        <w:rPr>
          <w:sz w:val="24"/>
          <w:szCs w:val="24"/>
          <w:lang w:val="en-GB"/>
        </w:rPr>
        <w:t xml:space="preserve"> </w:t>
      </w:r>
      <w:r w:rsidRPr="00BA51DD">
        <w:rPr>
          <w:sz w:val="24"/>
          <w:szCs w:val="24"/>
          <w:lang w:val="en-GB"/>
        </w:rPr>
        <w:t>% sodium chloride solution or 5</w:t>
      </w:r>
      <w:r w:rsidR="00A34783" w:rsidRPr="00BA51DD">
        <w:rPr>
          <w:sz w:val="24"/>
          <w:szCs w:val="24"/>
          <w:lang w:val="en-GB"/>
        </w:rPr>
        <w:t xml:space="preserve"> </w:t>
      </w:r>
      <w:r w:rsidRPr="00BA51DD">
        <w:rPr>
          <w:sz w:val="24"/>
          <w:szCs w:val="24"/>
          <w:lang w:val="en-GB"/>
        </w:rPr>
        <w:t>% glucose solution) has been demonstrated for 48 hours at 25</w:t>
      </w:r>
      <w:r w:rsidR="00A34783" w:rsidRPr="00BA51DD">
        <w:rPr>
          <w:sz w:val="24"/>
          <w:szCs w:val="24"/>
          <w:lang w:val="en-GB"/>
        </w:rPr>
        <w:t xml:space="preserve"> </w:t>
      </w:r>
      <w:r w:rsidRPr="00BA51DD">
        <w:rPr>
          <w:sz w:val="24"/>
          <w:szCs w:val="24"/>
          <w:lang w:val="en-GB"/>
        </w:rPr>
        <w:t>°C or up to 96 hours between 2-8</w:t>
      </w:r>
      <w:r w:rsidR="00A34783" w:rsidRPr="00BA51DD">
        <w:rPr>
          <w:sz w:val="24"/>
          <w:szCs w:val="24"/>
          <w:lang w:val="en-GB"/>
        </w:rPr>
        <w:t xml:space="preserve"> </w:t>
      </w:r>
      <w:r w:rsidRPr="00BA51DD">
        <w:rPr>
          <w:sz w:val="24"/>
          <w:szCs w:val="24"/>
          <w:lang w:val="en-GB"/>
        </w:rPr>
        <w:t>°C.</w:t>
      </w:r>
    </w:p>
    <w:p w14:paraId="741CDAF6" w14:textId="77777777" w:rsidR="00260AF2" w:rsidRPr="00BA51DD" w:rsidRDefault="00260AF2" w:rsidP="00260AF2">
      <w:pPr>
        <w:tabs>
          <w:tab w:val="left" w:pos="851"/>
        </w:tabs>
        <w:ind w:left="851"/>
        <w:rPr>
          <w:sz w:val="24"/>
          <w:szCs w:val="24"/>
          <w:lang w:val="en-GB"/>
        </w:rPr>
      </w:pPr>
      <w:r w:rsidRPr="00BA51DD">
        <w:rPr>
          <w:sz w:val="24"/>
          <w:szCs w:val="24"/>
          <w:lang w:val="en-GB"/>
        </w:rPr>
        <w:t xml:space="preserve">From a microbiological point of view, the prepared solution for infusion should be used immediately. </w:t>
      </w:r>
    </w:p>
    <w:p w14:paraId="12090B14" w14:textId="0A1C8F0F" w:rsidR="00260AF2" w:rsidRPr="00BA51DD" w:rsidRDefault="00260AF2" w:rsidP="00260AF2">
      <w:pPr>
        <w:tabs>
          <w:tab w:val="left" w:pos="851"/>
        </w:tabs>
        <w:ind w:left="851"/>
        <w:rPr>
          <w:sz w:val="24"/>
          <w:szCs w:val="24"/>
          <w:lang w:val="en-GB"/>
        </w:rPr>
      </w:pPr>
      <w:r w:rsidRPr="00BA51DD">
        <w:rPr>
          <w:sz w:val="24"/>
          <w:szCs w:val="24"/>
          <w:lang w:val="en-GB"/>
        </w:rPr>
        <w:t>If not used immediately, in-use storage times and conditions are the responsibility of the user. Normally, a 24-hour storage period at 2-8</w:t>
      </w:r>
      <w:r w:rsidR="00A34783" w:rsidRPr="00BA51DD">
        <w:rPr>
          <w:sz w:val="24"/>
          <w:szCs w:val="24"/>
          <w:lang w:val="en-GB"/>
        </w:rPr>
        <w:t xml:space="preserve"> </w:t>
      </w:r>
      <w:r w:rsidRPr="00BA51DD">
        <w:rPr>
          <w:sz w:val="24"/>
          <w:szCs w:val="24"/>
          <w:lang w:val="en-GB"/>
        </w:rPr>
        <w:t>°C may only be exceeded if the solution for infusion has been prepared under controlled and validated aseptic conditions.</w:t>
      </w:r>
    </w:p>
    <w:p w14:paraId="7FFAAD8B" w14:textId="77777777" w:rsidR="00260AF2" w:rsidRPr="00BA51DD" w:rsidRDefault="00260AF2" w:rsidP="00260AF2">
      <w:pPr>
        <w:tabs>
          <w:tab w:val="left" w:pos="851"/>
        </w:tabs>
        <w:ind w:left="851"/>
        <w:rPr>
          <w:sz w:val="24"/>
          <w:szCs w:val="24"/>
          <w:u w:val="single"/>
          <w:lang w:val="en-GB"/>
        </w:rPr>
      </w:pPr>
    </w:p>
    <w:p w14:paraId="1DF77EFD" w14:textId="77777777" w:rsidR="00A34783" w:rsidRPr="00BA51DD" w:rsidRDefault="00260AF2" w:rsidP="00260AF2">
      <w:pPr>
        <w:tabs>
          <w:tab w:val="left" w:pos="851"/>
        </w:tabs>
        <w:ind w:left="851"/>
        <w:rPr>
          <w:sz w:val="24"/>
          <w:szCs w:val="24"/>
          <w:lang w:val="en-GB"/>
        </w:rPr>
      </w:pPr>
      <w:r w:rsidRPr="00BA51DD">
        <w:rPr>
          <w:sz w:val="24"/>
          <w:szCs w:val="24"/>
          <w:u w:val="single"/>
          <w:lang w:val="en-GB"/>
        </w:rPr>
        <w:t>Shelf life of the reconstituted solution for oral use</w:t>
      </w:r>
    </w:p>
    <w:p w14:paraId="4EE09EF0" w14:textId="41D991BB" w:rsidR="00260AF2" w:rsidRPr="00BA51DD" w:rsidRDefault="00A34783" w:rsidP="00260AF2">
      <w:pPr>
        <w:tabs>
          <w:tab w:val="left" w:pos="851"/>
        </w:tabs>
        <w:ind w:left="851"/>
        <w:rPr>
          <w:sz w:val="24"/>
          <w:szCs w:val="24"/>
          <w:lang w:val="en-GB"/>
        </w:rPr>
      </w:pPr>
      <w:r w:rsidRPr="00BA51DD">
        <w:rPr>
          <w:sz w:val="24"/>
          <w:szCs w:val="24"/>
          <w:lang w:val="en-GB"/>
        </w:rPr>
        <w:t>T</w:t>
      </w:r>
      <w:r w:rsidR="00260AF2" w:rsidRPr="00BA51DD">
        <w:rPr>
          <w:sz w:val="24"/>
          <w:szCs w:val="24"/>
          <w:lang w:val="en-GB"/>
        </w:rPr>
        <w:t>he reconstituted solution should be used immediately.</w:t>
      </w:r>
    </w:p>
    <w:p w14:paraId="3DA52F69" w14:textId="77777777" w:rsidR="007C5D2A" w:rsidRPr="00BA51DD" w:rsidRDefault="007C5D2A" w:rsidP="003E0341">
      <w:pPr>
        <w:tabs>
          <w:tab w:val="left" w:pos="851"/>
        </w:tabs>
        <w:ind w:left="851"/>
        <w:rPr>
          <w:sz w:val="24"/>
          <w:szCs w:val="24"/>
          <w:lang w:val="en-GB"/>
        </w:rPr>
      </w:pPr>
    </w:p>
    <w:p w14:paraId="05189EF2" w14:textId="77777777" w:rsidR="007C5D2A" w:rsidRPr="00BA51DD" w:rsidRDefault="007C5D2A" w:rsidP="007C5D2A">
      <w:pPr>
        <w:ind w:left="851" w:hanging="851"/>
        <w:rPr>
          <w:b/>
          <w:sz w:val="24"/>
          <w:szCs w:val="24"/>
          <w:lang w:val="en-GB"/>
        </w:rPr>
      </w:pPr>
      <w:r w:rsidRPr="00BA51DD">
        <w:rPr>
          <w:b/>
          <w:sz w:val="24"/>
          <w:szCs w:val="24"/>
          <w:lang w:val="en-GB"/>
        </w:rPr>
        <w:t>6.4</w:t>
      </w:r>
      <w:r w:rsidRPr="00BA51DD">
        <w:rPr>
          <w:b/>
          <w:sz w:val="24"/>
          <w:szCs w:val="24"/>
          <w:lang w:val="en-GB"/>
        </w:rPr>
        <w:tab/>
        <w:t>Special precautions for storage</w:t>
      </w:r>
    </w:p>
    <w:p w14:paraId="70537A7F" w14:textId="77777777" w:rsidR="00A34783" w:rsidRPr="00BA51DD" w:rsidRDefault="00A34783" w:rsidP="00A34783">
      <w:pPr>
        <w:tabs>
          <w:tab w:val="left" w:pos="851"/>
        </w:tabs>
        <w:ind w:left="851"/>
        <w:rPr>
          <w:sz w:val="24"/>
          <w:szCs w:val="24"/>
          <w:lang w:val="en-GB"/>
        </w:rPr>
      </w:pPr>
      <w:r w:rsidRPr="00BA51DD">
        <w:rPr>
          <w:sz w:val="24"/>
          <w:szCs w:val="24"/>
          <w:lang w:val="en-US"/>
        </w:rPr>
        <w:t>This medicinal product does not require any special storage conditions.</w:t>
      </w:r>
    </w:p>
    <w:p w14:paraId="4D8F3ED7" w14:textId="77777777" w:rsidR="00A34783" w:rsidRPr="00BA51DD" w:rsidRDefault="00A34783" w:rsidP="00A34783">
      <w:pPr>
        <w:tabs>
          <w:tab w:val="left" w:pos="851"/>
        </w:tabs>
        <w:ind w:left="851"/>
        <w:rPr>
          <w:sz w:val="24"/>
          <w:szCs w:val="24"/>
          <w:lang w:val="en-GB"/>
        </w:rPr>
      </w:pPr>
    </w:p>
    <w:p w14:paraId="0B6A9CBE" w14:textId="77777777" w:rsidR="00A34783" w:rsidRPr="00BA51DD" w:rsidRDefault="00A34783" w:rsidP="00A34783">
      <w:pPr>
        <w:tabs>
          <w:tab w:val="left" w:pos="851"/>
        </w:tabs>
        <w:ind w:left="851"/>
        <w:rPr>
          <w:sz w:val="24"/>
          <w:szCs w:val="24"/>
          <w:u w:val="single"/>
          <w:lang w:val="en-GB"/>
        </w:rPr>
      </w:pPr>
      <w:r w:rsidRPr="00BA51DD">
        <w:rPr>
          <w:sz w:val="24"/>
          <w:szCs w:val="24"/>
          <w:u w:val="single"/>
          <w:lang w:val="en-GB"/>
        </w:rPr>
        <w:t xml:space="preserve">Reconstituted and diluted product </w:t>
      </w:r>
    </w:p>
    <w:p w14:paraId="140BE850" w14:textId="77777777" w:rsidR="00A34783" w:rsidRPr="00BA51DD" w:rsidRDefault="00A34783" w:rsidP="00A34783">
      <w:pPr>
        <w:tabs>
          <w:tab w:val="left" w:pos="851"/>
        </w:tabs>
        <w:ind w:left="851"/>
        <w:rPr>
          <w:sz w:val="24"/>
          <w:szCs w:val="24"/>
          <w:lang w:val="en-GB"/>
        </w:rPr>
      </w:pPr>
      <w:r w:rsidRPr="00BA51DD">
        <w:rPr>
          <w:sz w:val="24"/>
          <w:szCs w:val="24"/>
          <w:lang w:val="en-GB"/>
        </w:rPr>
        <w:t>For storage conditions of the reconstituted and diluted medicinal product, see section 6.3.</w:t>
      </w:r>
    </w:p>
    <w:p w14:paraId="521BD962" w14:textId="77777777" w:rsidR="007C5D2A" w:rsidRPr="00BA51DD" w:rsidRDefault="007C5D2A" w:rsidP="003E0341">
      <w:pPr>
        <w:tabs>
          <w:tab w:val="left" w:pos="851"/>
        </w:tabs>
        <w:ind w:left="851"/>
        <w:rPr>
          <w:sz w:val="24"/>
          <w:szCs w:val="24"/>
          <w:lang w:val="en-GB"/>
        </w:rPr>
      </w:pPr>
    </w:p>
    <w:p w14:paraId="116F6D5B" w14:textId="77777777" w:rsidR="007C5D2A" w:rsidRPr="00BA51DD" w:rsidRDefault="007C5D2A" w:rsidP="007C5D2A">
      <w:pPr>
        <w:ind w:left="851" w:hanging="851"/>
        <w:rPr>
          <w:b/>
          <w:sz w:val="24"/>
          <w:szCs w:val="24"/>
          <w:lang w:val="en-GB"/>
        </w:rPr>
      </w:pPr>
      <w:r w:rsidRPr="00BA51DD">
        <w:rPr>
          <w:b/>
          <w:sz w:val="24"/>
          <w:szCs w:val="24"/>
          <w:lang w:val="en-GB"/>
        </w:rPr>
        <w:t>6.5</w:t>
      </w:r>
      <w:r w:rsidRPr="00BA51DD">
        <w:rPr>
          <w:b/>
          <w:sz w:val="24"/>
          <w:szCs w:val="24"/>
          <w:lang w:val="en-GB"/>
        </w:rPr>
        <w:tab/>
        <w:t>Nature and contents of container</w:t>
      </w:r>
    </w:p>
    <w:p w14:paraId="36BE1D12" w14:textId="77777777" w:rsidR="00BA51DD" w:rsidRPr="00BA51DD" w:rsidRDefault="00BA51DD" w:rsidP="00BA51DD">
      <w:pPr>
        <w:tabs>
          <w:tab w:val="left" w:pos="851"/>
        </w:tabs>
        <w:ind w:left="851"/>
        <w:rPr>
          <w:sz w:val="24"/>
          <w:szCs w:val="24"/>
          <w:lang w:val="en-GB"/>
        </w:rPr>
      </w:pPr>
      <w:r w:rsidRPr="00BA51DD">
        <w:rPr>
          <w:sz w:val="24"/>
          <w:szCs w:val="24"/>
          <w:lang w:val="en-US" w:eastAsia="en-US"/>
        </w:rPr>
        <w:t xml:space="preserve">[For Vancomycin </w:t>
      </w:r>
      <w:proofErr w:type="spellStart"/>
      <w:r w:rsidRPr="00BA51DD">
        <w:rPr>
          <w:sz w:val="24"/>
          <w:szCs w:val="24"/>
          <w:lang w:val="en-US" w:eastAsia="en-US"/>
        </w:rPr>
        <w:t>Viatris</w:t>
      </w:r>
      <w:proofErr w:type="spellEnd"/>
      <w:r w:rsidRPr="00BA51DD">
        <w:rPr>
          <w:sz w:val="24"/>
          <w:szCs w:val="24"/>
          <w:lang w:val="en-US" w:eastAsia="en-US"/>
        </w:rPr>
        <w:t xml:space="preserve"> 500 mg:] 10 ml </w:t>
      </w:r>
      <w:r w:rsidRPr="00BA51DD">
        <w:rPr>
          <w:sz w:val="24"/>
          <w:szCs w:val="24"/>
          <w:lang w:val="en-GB"/>
        </w:rPr>
        <w:t xml:space="preserve">colourless glass vial, with a </w:t>
      </w:r>
      <w:proofErr w:type="spellStart"/>
      <w:r w:rsidRPr="00BA51DD">
        <w:rPr>
          <w:sz w:val="24"/>
          <w:szCs w:val="24"/>
          <w:lang w:val="en-GB"/>
        </w:rPr>
        <w:t>bromobutyl</w:t>
      </w:r>
      <w:proofErr w:type="spellEnd"/>
      <w:r w:rsidRPr="00BA51DD">
        <w:rPr>
          <w:sz w:val="24"/>
          <w:szCs w:val="24"/>
          <w:lang w:val="en-GB"/>
        </w:rPr>
        <w:t xml:space="preserve"> rubber stopper and a yellow aluminium/plastic flip-off cap.</w:t>
      </w:r>
    </w:p>
    <w:p w14:paraId="366E09D7" w14:textId="77777777" w:rsidR="00BA51DD" w:rsidRPr="00BA51DD" w:rsidRDefault="00BA51DD" w:rsidP="00BA51DD">
      <w:pPr>
        <w:tabs>
          <w:tab w:val="left" w:pos="851"/>
        </w:tabs>
        <w:ind w:left="851"/>
        <w:rPr>
          <w:sz w:val="24"/>
          <w:szCs w:val="24"/>
          <w:lang w:val="en-GB"/>
        </w:rPr>
      </w:pPr>
    </w:p>
    <w:p w14:paraId="367C4FD4" w14:textId="5BF4C277" w:rsidR="00BA51DD" w:rsidRDefault="00BA51DD" w:rsidP="00BA51DD">
      <w:pPr>
        <w:ind w:left="851"/>
        <w:jc w:val="both"/>
        <w:rPr>
          <w:sz w:val="24"/>
          <w:szCs w:val="24"/>
          <w:lang w:val="en-US" w:eastAsia="en-US"/>
        </w:rPr>
      </w:pPr>
      <w:r w:rsidRPr="00BA51DD">
        <w:rPr>
          <w:sz w:val="24"/>
          <w:szCs w:val="24"/>
          <w:lang w:val="en-US" w:eastAsia="en-US"/>
        </w:rPr>
        <w:t xml:space="preserve">[For Vancomycin </w:t>
      </w:r>
      <w:proofErr w:type="spellStart"/>
      <w:r w:rsidRPr="00BA51DD">
        <w:rPr>
          <w:sz w:val="24"/>
          <w:szCs w:val="24"/>
          <w:lang w:val="en-US" w:eastAsia="en-US"/>
        </w:rPr>
        <w:t>Viatris</w:t>
      </w:r>
      <w:proofErr w:type="spellEnd"/>
      <w:r w:rsidRPr="00BA51DD">
        <w:rPr>
          <w:sz w:val="24"/>
          <w:szCs w:val="24"/>
          <w:lang w:val="en-US" w:eastAsia="en-US"/>
        </w:rPr>
        <w:t xml:space="preserve"> 1 000 mg:] 20 ml </w:t>
      </w:r>
      <w:proofErr w:type="spellStart"/>
      <w:r w:rsidRPr="00BA51DD">
        <w:rPr>
          <w:sz w:val="24"/>
          <w:szCs w:val="24"/>
          <w:lang w:val="en-US" w:eastAsia="en-US"/>
        </w:rPr>
        <w:t>colourless</w:t>
      </w:r>
      <w:proofErr w:type="spellEnd"/>
      <w:r w:rsidRPr="00BA51DD">
        <w:rPr>
          <w:sz w:val="24"/>
          <w:szCs w:val="24"/>
          <w:lang w:val="en-US" w:eastAsia="en-US"/>
        </w:rPr>
        <w:t xml:space="preserve"> glass vial, with a </w:t>
      </w:r>
      <w:proofErr w:type="spellStart"/>
      <w:r w:rsidRPr="00BA51DD">
        <w:rPr>
          <w:sz w:val="24"/>
          <w:szCs w:val="24"/>
          <w:lang w:val="en-US" w:eastAsia="en-US"/>
        </w:rPr>
        <w:t>bromobutyl</w:t>
      </w:r>
      <w:proofErr w:type="spellEnd"/>
      <w:r w:rsidRPr="00BA51DD">
        <w:rPr>
          <w:sz w:val="24"/>
          <w:szCs w:val="24"/>
          <w:lang w:val="en-US" w:eastAsia="en-US"/>
        </w:rPr>
        <w:t xml:space="preserve"> rubber stopper and a pink </w:t>
      </w:r>
      <w:proofErr w:type="spellStart"/>
      <w:r w:rsidRPr="00BA51DD">
        <w:rPr>
          <w:sz w:val="24"/>
          <w:szCs w:val="24"/>
          <w:lang w:val="en-US" w:eastAsia="en-US"/>
        </w:rPr>
        <w:t>aluminium</w:t>
      </w:r>
      <w:proofErr w:type="spellEnd"/>
      <w:r w:rsidRPr="00BA51DD">
        <w:rPr>
          <w:sz w:val="24"/>
          <w:szCs w:val="24"/>
          <w:lang w:val="en-US" w:eastAsia="en-US"/>
        </w:rPr>
        <w:t>/ plastic flip-off cap.</w:t>
      </w:r>
    </w:p>
    <w:p w14:paraId="57D53DE6" w14:textId="2AB48543" w:rsidR="000D499C" w:rsidRDefault="000D499C" w:rsidP="00BA51DD">
      <w:pPr>
        <w:ind w:left="851"/>
        <w:jc w:val="both"/>
        <w:rPr>
          <w:sz w:val="24"/>
          <w:szCs w:val="24"/>
          <w:lang w:val="en-US" w:eastAsia="en-US"/>
        </w:rPr>
      </w:pPr>
    </w:p>
    <w:p w14:paraId="0B7FE0EE" w14:textId="77777777" w:rsidR="000D499C" w:rsidRPr="00C12234" w:rsidRDefault="000D499C" w:rsidP="00C12234">
      <w:pPr>
        <w:ind w:firstLine="851"/>
        <w:textAlignment w:val="baseline"/>
        <w:rPr>
          <w:color w:val="000000"/>
          <w:sz w:val="22"/>
          <w:szCs w:val="22"/>
          <w:lang w:val="en-US"/>
        </w:rPr>
      </w:pPr>
      <w:r w:rsidRPr="00C12234">
        <w:rPr>
          <w:rFonts w:ascii="inherit" w:hAnsi="inherit"/>
          <w:color w:val="000000"/>
          <w:sz w:val="24"/>
          <w:szCs w:val="24"/>
          <w:bdr w:val="none" w:sz="0" w:space="0" w:color="auto" w:frame="1"/>
          <w:lang w:val="en-US"/>
        </w:rPr>
        <w:t>Pack sizes: 1 vial, 5 vials, 10 vials and 20 vials.</w:t>
      </w:r>
    </w:p>
    <w:p w14:paraId="43E4C727" w14:textId="77777777" w:rsidR="000D499C" w:rsidRPr="00C12234" w:rsidRDefault="000D499C" w:rsidP="00C12234">
      <w:pPr>
        <w:ind w:firstLine="851"/>
        <w:textAlignment w:val="baseline"/>
        <w:rPr>
          <w:color w:val="000000"/>
          <w:sz w:val="22"/>
          <w:szCs w:val="22"/>
          <w:lang w:val="en-US"/>
        </w:rPr>
      </w:pPr>
      <w:r w:rsidRPr="00C12234">
        <w:rPr>
          <w:rFonts w:ascii="inherit" w:hAnsi="inherit"/>
          <w:color w:val="000000"/>
          <w:sz w:val="24"/>
          <w:szCs w:val="24"/>
          <w:bdr w:val="none" w:sz="0" w:space="0" w:color="auto" w:frame="1"/>
          <w:lang w:val="en-US"/>
        </w:rPr>
        <w:t>Not all pack sizes may be marketed.</w:t>
      </w:r>
    </w:p>
    <w:p w14:paraId="6A69139C" w14:textId="77777777" w:rsidR="000D499C" w:rsidRPr="00BA51DD" w:rsidRDefault="000D499C" w:rsidP="00BA51DD">
      <w:pPr>
        <w:ind w:left="851"/>
        <w:jc w:val="both"/>
        <w:rPr>
          <w:sz w:val="24"/>
          <w:szCs w:val="24"/>
          <w:lang w:val="en-US" w:eastAsia="en-US"/>
        </w:rPr>
      </w:pPr>
    </w:p>
    <w:p w14:paraId="230A70D7" w14:textId="77777777" w:rsidR="007C5D2A" w:rsidRPr="00BA51DD" w:rsidRDefault="007C5D2A" w:rsidP="003E0341">
      <w:pPr>
        <w:tabs>
          <w:tab w:val="left" w:pos="851"/>
        </w:tabs>
        <w:ind w:left="851"/>
        <w:rPr>
          <w:sz w:val="24"/>
          <w:szCs w:val="24"/>
          <w:lang w:val="en-US"/>
        </w:rPr>
      </w:pPr>
    </w:p>
    <w:p w14:paraId="6297B428" w14:textId="77777777" w:rsidR="007C5D2A" w:rsidRPr="00BA51DD" w:rsidRDefault="007C5D2A" w:rsidP="007C5D2A">
      <w:pPr>
        <w:ind w:left="851" w:hanging="851"/>
        <w:rPr>
          <w:b/>
          <w:sz w:val="24"/>
          <w:szCs w:val="24"/>
          <w:lang w:val="en-GB"/>
        </w:rPr>
      </w:pPr>
      <w:r w:rsidRPr="00BA51DD">
        <w:rPr>
          <w:b/>
          <w:sz w:val="24"/>
          <w:szCs w:val="24"/>
          <w:lang w:val="en-GB"/>
        </w:rPr>
        <w:t>6.6</w:t>
      </w:r>
      <w:r w:rsidRPr="00BA51DD">
        <w:rPr>
          <w:b/>
          <w:sz w:val="24"/>
          <w:szCs w:val="24"/>
          <w:lang w:val="en-GB"/>
        </w:rPr>
        <w:tab/>
        <w:t>Special precautions for disposal and other handling</w:t>
      </w:r>
    </w:p>
    <w:p w14:paraId="4ADDD147" w14:textId="77777777" w:rsidR="005619D5" w:rsidRPr="00BA51DD" w:rsidRDefault="005619D5" w:rsidP="005619D5">
      <w:pPr>
        <w:tabs>
          <w:tab w:val="left" w:pos="851"/>
        </w:tabs>
        <w:ind w:left="851"/>
        <w:rPr>
          <w:b/>
          <w:sz w:val="24"/>
          <w:szCs w:val="24"/>
          <w:lang w:val="en-GB"/>
        </w:rPr>
      </w:pPr>
    </w:p>
    <w:p w14:paraId="3AB26B9B" w14:textId="77777777" w:rsidR="005619D5" w:rsidRPr="00BA51DD" w:rsidRDefault="005619D5" w:rsidP="005619D5">
      <w:pPr>
        <w:tabs>
          <w:tab w:val="left" w:pos="851"/>
        </w:tabs>
        <w:ind w:left="851"/>
        <w:rPr>
          <w:sz w:val="24"/>
          <w:szCs w:val="24"/>
          <w:u w:val="single"/>
          <w:lang w:val="en-GB"/>
        </w:rPr>
      </w:pPr>
      <w:r w:rsidRPr="00BA51DD">
        <w:rPr>
          <w:sz w:val="24"/>
          <w:szCs w:val="24"/>
          <w:u w:val="single"/>
          <w:lang w:val="en-GB"/>
        </w:rPr>
        <w:t>Preparation of the solution for infusion</w:t>
      </w:r>
    </w:p>
    <w:p w14:paraId="69D6F8D7" w14:textId="77777777" w:rsidR="005619D5" w:rsidRPr="00BA51DD" w:rsidRDefault="005619D5" w:rsidP="005619D5">
      <w:pPr>
        <w:tabs>
          <w:tab w:val="left" w:pos="851"/>
        </w:tabs>
        <w:ind w:left="851"/>
        <w:rPr>
          <w:sz w:val="24"/>
          <w:szCs w:val="24"/>
          <w:lang w:val="en-GB"/>
        </w:rPr>
      </w:pPr>
      <w:r w:rsidRPr="00BA51DD">
        <w:rPr>
          <w:sz w:val="24"/>
          <w:szCs w:val="24"/>
          <w:lang w:val="en-GB"/>
        </w:rPr>
        <w:t>The product must be reconstituted, and the resulting concentrate must then be diluted prior to use.</w:t>
      </w:r>
    </w:p>
    <w:p w14:paraId="771540A5" w14:textId="7232244C" w:rsidR="005619D5" w:rsidRPr="00BA51DD" w:rsidRDefault="005619D5" w:rsidP="005619D5">
      <w:pPr>
        <w:tabs>
          <w:tab w:val="left" w:pos="851"/>
        </w:tabs>
        <w:ind w:left="851"/>
        <w:rPr>
          <w:sz w:val="24"/>
          <w:szCs w:val="24"/>
          <w:lang w:val="en-GB"/>
        </w:rPr>
      </w:pPr>
      <w:r w:rsidRPr="00BA51DD">
        <w:rPr>
          <w:sz w:val="24"/>
          <w:szCs w:val="24"/>
          <w:lang w:val="en-GB"/>
        </w:rPr>
        <w:t xml:space="preserve">[For Vancomycin 500 mg:] </w:t>
      </w:r>
      <w:r w:rsidR="00C737BC" w:rsidRPr="00BA51DD">
        <w:rPr>
          <w:sz w:val="24"/>
          <w:szCs w:val="24"/>
          <w:lang w:val="en-GB"/>
        </w:rPr>
        <w:t>D</w:t>
      </w:r>
      <w:r w:rsidRPr="00BA51DD">
        <w:rPr>
          <w:sz w:val="24"/>
          <w:szCs w:val="24"/>
          <w:lang w:val="en-GB"/>
        </w:rPr>
        <w:t>issolve the contents of one vial in 10 ml of water for injections.</w:t>
      </w:r>
    </w:p>
    <w:p w14:paraId="055DF367" w14:textId="17456B02" w:rsidR="005619D5" w:rsidRPr="00BA51DD" w:rsidRDefault="005619D5" w:rsidP="005619D5">
      <w:pPr>
        <w:tabs>
          <w:tab w:val="left" w:pos="851"/>
        </w:tabs>
        <w:ind w:left="851"/>
        <w:rPr>
          <w:sz w:val="24"/>
          <w:szCs w:val="24"/>
          <w:lang w:val="en-GB"/>
        </w:rPr>
      </w:pPr>
      <w:r w:rsidRPr="00BA51DD">
        <w:rPr>
          <w:sz w:val="24"/>
          <w:szCs w:val="24"/>
          <w:lang w:val="en-GB"/>
        </w:rPr>
        <w:t xml:space="preserve">[For Vancomycin 1 000 mg:] </w:t>
      </w:r>
      <w:r w:rsidR="00C737BC" w:rsidRPr="00BA51DD">
        <w:rPr>
          <w:sz w:val="24"/>
          <w:szCs w:val="24"/>
          <w:lang w:val="en-GB"/>
        </w:rPr>
        <w:t>D</w:t>
      </w:r>
      <w:r w:rsidRPr="00BA51DD">
        <w:rPr>
          <w:sz w:val="24"/>
          <w:szCs w:val="24"/>
          <w:lang w:val="en-GB"/>
        </w:rPr>
        <w:t>issolve the contents of one vial in 20 ml of water for injections.</w:t>
      </w:r>
    </w:p>
    <w:p w14:paraId="004F7AD5" w14:textId="77777777" w:rsidR="005619D5" w:rsidRPr="00BA51DD" w:rsidRDefault="005619D5" w:rsidP="005619D5">
      <w:pPr>
        <w:tabs>
          <w:tab w:val="left" w:pos="851"/>
        </w:tabs>
        <w:ind w:left="851"/>
        <w:rPr>
          <w:sz w:val="24"/>
          <w:szCs w:val="24"/>
          <w:lang w:val="en-GB"/>
        </w:rPr>
      </w:pPr>
      <w:bookmarkStart w:id="7" w:name="_Hlk3795684"/>
      <w:r w:rsidRPr="00BA51DD">
        <w:rPr>
          <w:sz w:val="24"/>
          <w:szCs w:val="24"/>
          <w:lang w:val="en-GB"/>
        </w:rPr>
        <w:t>The reconstituted solution should be a clear colourless to slightly yellowish solution, without visible particles.</w:t>
      </w:r>
    </w:p>
    <w:p w14:paraId="0427EAA4" w14:textId="77777777" w:rsidR="005619D5" w:rsidRPr="00BA51DD" w:rsidRDefault="005619D5" w:rsidP="005619D5">
      <w:pPr>
        <w:tabs>
          <w:tab w:val="left" w:pos="851"/>
        </w:tabs>
        <w:ind w:left="851"/>
        <w:rPr>
          <w:sz w:val="24"/>
          <w:szCs w:val="24"/>
          <w:lang w:val="en-GB"/>
        </w:rPr>
      </w:pPr>
    </w:p>
    <w:bookmarkEnd w:id="7"/>
    <w:p w14:paraId="0A613DF8" w14:textId="77777777" w:rsidR="005619D5" w:rsidRPr="00BA51DD" w:rsidRDefault="005619D5" w:rsidP="005619D5">
      <w:pPr>
        <w:tabs>
          <w:tab w:val="left" w:pos="851"/>
        </w:tabs>
        <w:ind w:left="851"/>
        <w:rPr>
          <w:sz w:val="24"/>
          <w:szCs w:val="24"/>
          <w:lang w:val="en-GB"/>
        </w:rPr>
      </w:pPr>
      <w:r w:rsidRPr="00BA51DD">
        <w:rPr>
          <w:sz w:val="24"/>
          <w:szCs w:val="24"/>
          <w:lang w:val="en-GB"/>
        </w:rPr>
        <w:t xml:space="preserve">One ml of </w:t>
      </w:r>
      <w:r w:rsidRPr="00BA51DD">
        <w:rPr>
          <w:sz w:val="24"/>
          <w:szCs w:val="24"/>
          <w:u w:val="single"/>
          <w:lang w:val="en-GB"/>
        </w:rPr>
        <w:t>reconstituted solution</w:t>
      </w:r>
      <w:r w:rsidRPr="00BA51DD">
        <w:rPr>
          <w:sz w:val="24"/>
          <w:szCs w:val="24"/>
          <w:lang w:val="en-GB"/>
        </w:rPr>
        <w:t xml:space="preserve"> contains 50 mg of vancomycin. </w:t>
      </w:r>
    </w:p>
    <w:p w14:paraId="4F931145" w14:textId="77777777" w:rsidR="005619D5" w:rsidRPr="00BA51DD" w:rsidRDefault="005619D5" w:rsidP="005619D5">
      <w:pPr>
        <w:tabs>
          <w:tab w:val="left" w:pos="851"/>
        </w:tabs>
        <w:ind w:left="851"/>
        <w:rPr>
          <w:sz w:val="24"/>
          <w:szCs w:val="24"/>
          <w:lang w:val="en-GB"/>
        </w:rPr>
      </w:pPr>
    </w:p>
    <w:p w14:paraId="580A643C" w14:textId="77777777" w:rsidR="005619D5" w:rsidRPr="00BA51DD" w:rsidRDefault="005619D5" w:rsidP="005619D5">
      <w:pPr>
        <w:tabs>
          <w:tab w:val="left" w:pos="851"/>
        </w:tabs>
        <w:ind w:left="851"/>
        <w:rPr>
          <w:sz w:val="24"/>
          <w:szCs w:val="24"/>
          <w:lang w:val="en-GB"/>
        </w:rPr>
      </w:pPr>
      <w:r w:rsidRPr="00BA51DD">
        <w:rPr>
          <w:sz w:val="24"/>
          <w:szCs w:val="24"/>
          <w:lang w:val="en-GB"/>
        </w:rPr>
        <w:t>For storage conditions of the reconstituted product see section 6.3.</w:t>
      </w:r>
    </w:p>
    <w:p w14:paraId="21B443FD" w14:textId="77777777" w:rsidR="005619D5" w:rsidRPr="00BA51DD" w:rsidRDefault="005619D5" w:rsidP="005619D5">
      <w:pPr>
        <w:tabs>
          <w:tab w:val="left" w:pos="851"/>
        </w:tabs>
        <w:ind w:left="851"/>
        <w:rPr>
          <w:sz w:val="24"/>
          <w:szCs w:val="24"/>
          <w:lang w:val="en-GB"/>
        </w:rPr>
      </w:pPr>
    </w:p>
    <w:p w14:paraId="1BA113DC" w14:textId="77777777" w:rsidR="005619D5" w:rsidRPr="00BA51DD" w:rsidRDefault="005619D5" w:rsidP="005619D5">
      <w:pPr>
        <w:tabs>
          <w:tab w:val="left" w:pos="851"/>
        </w:tabs>
        <w:ind w:left="851"/>
        <w:rPr>
          <w:sz w:val="24"/>
          <w:szCs w:val="24"/>
          <w:lang w:val="en-GB"/>
        </w:rPr>
      </w:pPr>
      <w:r w:rsidRPr="00BA51DD">
        <w:rPr>
          <w:sz w:val="24"/>
          <w:szCs w:val="24"/>
          <w:lang w:val="en-GB"/>
        </w:rPr>
        <w:t>Suitable diluents for further dilution are water for injections, 5% glucose solution or 0.9% sodium chloride solution.</w:t>
      </w:r>
    </w:p>
    <w:p w14:paraId="0D839553" w14:textId="77777777" w:rsidR="005619D5" w:rsidRPr="00BA51DD" w:rsidRDefault="005619D5" w:rsidP="005619D5">
      <w:pPr>
        <w:tabs>
          <w:tab w:val="left" w:pos="851"/>
        </w:tabs>
        <w:ind w:left="851"/>
        <w:rPr>
          <w:sz w:val="24"/>
          <w:szCs w:val="24"/>
          <w:lang w:val="en-GB"/>
        </w:rPr>
      </w:pPr>
      <w:r w:rsidRPr="00BA51DD">
        <w:rPr>
          <w:sz w:val="24"/>
          <w:szCs w:val="24"/>
          <w:lang w:val="en-GB"/>
        </w:rPr>
        <w:t>Different dilution is required depending on method of administration.</w:t>
      </w:r>
    </w:p>
    <w:p w14:paraId="38E8AD12" w14:textId="77777777" w:rsidR="00C737BC" w:rsidRPr="00BA51DD" w:rsidRDefault="00C737BC" w:rsidP="005619D5">
      <w:pPr>
        <w:tabs>
          <w:tab w:val="left" w:pos="851"/>
        </w:tabs>
        <w:ind w:left="851"/>
        <w:rPr>
          <w:sz w:val="24"/>
          <w:szCs w:val="24"/>
          <w:lang w:val="en-GB"/>
        </w:rPr>
      </w:pPr>
    </w:p>
    <w:p w14:paraId="0C043FB0" w14:textId="5D26E9EA" w:rsidR="005619D5" w:rsidRPr="00BA51DD" w:rsidRDefault="005619D5" w:rsidP="00C737BC">
      <w:pPr>
        <w:tabs>
          <w:tab w:val="left" w:pos="1134"/>
        </w:tabs>
        <w:ind w:left="851"/>
        <w:rPr>
          <w:sz w:val="24"/>
          <w:szCs w:val="24"/>
          <w:lang w:val="en-GB"/>
        </w:rPr>
      </w:pPr>
      <w:r w:rsidRPr="00BA51DD">
        <w:rPr>
          <w:sz w:val="24"/>
          <w:szCs w:val="24"/>
          <w:lang w:val="en-GB"/>
        </w:rPr>
        <w:t>-</w:t>
      </w:r>
      <w:r w:rsidRPr="00BA51DD">
        <w:rPr>
          <w:sz w:val="24"/>
          <w:szCs w:val="24"/>
          <w:lang w:val="en-GB"/>
        </w:rPr>
        <w:tab/>
        <w:t>Intermittent infusion:</w:t>
      </w:r>
    </w:p>
    <w:p w14:paraId="1A0BEEB3" w14:textId="77777777" w:rsidR="005619D5" w:rsidRPr="00BA51DD" w:rsidRDefault="005619D5" w:rsidP="005619D5">
      <w:pPr>
        <w:tabs>
          <w:tab w:val="left" w:pos="851"/>
        </w:tabs>
        <w:ind w:left="851"/>
        <w:rPr>
          <w:sz w:val="24"/>
          <w:szCs w:val="24"/>
          <w:lang w:val="en-GB"/>
        </w:rPr>
      </w:pPr>
      <w:r w:rsidRPr="00BA51DD">
        <w:rPr>
          <w:sz w:val="24"/>
          <w:szCs w:val="24"/>
          <w:lang w:val="en-GB"/>
        </w:rPr>
        <w:t>[For Vancomycin 500 mg:]</w:t>
      </w:r>
    </w:p>
    <w:p w14:paraId="56D0FF80" w14:textId="77777777" w:rsidR="005619D5" w:rsidRPr="00BA51DD" w:rsidRDefault="005619D5" w:rsidP="005619D5">
      <w:pPr>
        <w:tabs>
          <w:tab w:val="left" w:pos="851"/>
        </w:tabs>
        <w:ind w:left="851"/>
        <w:rPr>
          <w:sz w:val="24"/>
          <w:szCs w:val="24"/>
          <w:lang w:val="en-GB"/>
        </w:rPr>
      </w:pPr>
      <w:r w:rsidRPr="00BA51DD">
        <w:rPr>
          <w:sz w:val="24"/>
          <w:szCs w:val="24"/>
          <w:lang w:val="en-GB"/>
        </w:rPr>
        <w:lastRenderedPageBreak/>
        <w:t xml:space="preserve">Reconstituted solutions containing 500 mg vancomycin must be diluted with at least 100 ml diluent. The desired dose should be administered by intravenous infusion at a rate of no more than 10 mg/min, over at least 60 minutes.  </w:t>
      </w:r>
    </w:p>
    <w:p w14:paraId="2AE6AD5D" w14:textId="77777777" w:rsidR="005619D5" w:rsidRPr="00BA51DD" w:rsidRDefault="005619D5" w:rsidP="005619D5">
      <w:pPr>
        <w:tabs>
          <w:tab w:val="left" w:pos="851"/>
        </w:tabs>
        <w:ind w:left="851"/>
        <w:rPr>
          <w:sz w:val="24"/>
          <w:szCs w:val="24"/>
          <w:lang w:val="en-GB"/>
        </w:rPr>
      </w:pPr>
      <w:r w:rsidRPr="00BA51DD">
        <w:rPr>
          <w:sz w:val="24"/>
          <w:szCs w:val="24"/>
          <w:lang w:val="en-GB"/>
        </w:rPr>
        <w:t>[For Vancomycin 1 000 mg:]</w:t>
      </w:r>
    </w:p>
    <w:p w14:paraId="6E9596C8" w14:textId="77777777" w:rsidR="005619D5" w:rsidRPr="00BA51DD" w:rsidRDefault="005619D5" w:rsidP="005619D5">
      <w:pPr>
        <w:tabs>
          <w:tab w:val="left" w:pos="851"/>
        </w:tabs>
        <w:ind w:left="851"/>
        <w:rPr>
          <w:sz w:val="24"/>
          <w:szCs w:val="24"/>
          <w:lang w:val="en-GB"/>
        </w:rPr>
      </w:pPr>
      <w:r w:rsidRPr="00BA51DD">
        <w:rPr>
          <w:sz w:val="24"/>
          <w:szCs w:val="24"/>
          <w:lang w:val="en-GB"/>
        </w:rPr>
        <w:t xml:space="preserve">Reconstituted solutions containing 1 000 mg vancomycin must be diluted with at least 200 ml diluent. The desired dose should be administered by intravenous infusion at a rate of no more than 10 mg/min, over at least 60 minutes.  </w:t>
      </w:r>
    </w:p>
    <w:p w14:paraId="7BC67A3A" w14:textId="77777777" w:rsidR="005619D5" w:rsidRPr="00BA51DD" w:rsidRDefault="005619D5" w:rsidP="005619D5">
      <w:pPr>
        <w:tabs>
          <w:tab w:val="left" w:pos="851"/>
        </w:tabs>
        <w:ind w:left="851"/>
        <w:rPr>
          <w:sz w:val="24"/>
          <w:szCs w:val="24"/>
          <w:lang w:val="en-GB"/>
        </w:rPr>
      </w:pPr>
    </w:p>
    <w:p w14:paraId="084C01C7" w14:textId="77777777" w:rsidR="005619D5" w:rsidRPr="00BA51DD" w:rsidRDefault="005619D5" w:rsidP="00C737BC">
      <w:pPr>
        <w:tabs>
          <w:tab w:val="left" w:pos="851"/>
          <w:tab w:val="left" w:pos="1134"/>
        </w:tabs>
        <w:ind w:left="851"/>
        <w:rPr>
          <w:sz w:val="24"/>
          <w:szCs w:val="24"/>
          <w:lang w:val="en-GB"/>
        </w:rPr>
      </w:pPr>
      <w:r w:rsidRPr="00BA51DD">
        <w:rPr>
          <w:sz w:val="24"/>
          <w:szCs w:val="24"/>
          <w:lang w:val="en-GB"/>
        </w:rPr>
        <w:t>-</w:t>
      </w:r>
      <w:r w:rsidRPr="00BA51DD">
        <w:rPr>
          <w:sz w:val="24"/>
          <w:szCs w:val="24"/>
          <w:lang w:val="en-GB"/>
        </w:rPr>
        <w:tab/>
        <w:t>Continuous infusion:</w:t>
      </w:r>
    </w:p>
    <w:p w14:paraId="66ECE8C3" w14:textId="77777777" w:rsidR="005619D5" w:rsidRPr="00BA51DD" w:rsidRDefault="005619D5" w:rsidP="00C737BC">
      <w:pPr>
        <w:tabs>
          <w:tab w:val="left" w:pos="1134"/>
        </w:tabs>
        <w:ind w:left="851"/>
        <w:rPr>
          <w:sz w:val="24"/>
          <w:szCs w:val="24"/>
          <w:lang w:val="en-GB"/>
        </w:rPr>
      </w:pPr>
      <w:r w:rsidRPr="00BA51DD">
        <w:rPr>
          <w:sz w:val="24"/>
          <w:szCs w:val="24"/>
          <w:lang w:val="en-GB"/>
        </w:rPr>
        <w:t>This should be used only if treatment with an intermittent infusion is not possible.</w:t>
      </w:r>
    </w:p>
    <w:p w14:paraId="29AA66E5" w14:textId="77777777" w:rsidR="005619D5" w:rsidRPr="00BA51DD" w:rsidRDefault="005619D5" w:rsidP="005619D5">
      <w:pPr>
        <w:tabs>
          <w:tab w:val="left" w:pos="851"/>
        </w:tabs>
        <w:ind w:left="851"/>
        <w:rPr>
          <w:sz w:val="24"/>
          <w:szCs w:val="24"/>
          <w:lang w:val="en-GB"/>
        </w:rPr>
      </w:pPr>
      <w:r w:rsidRPr="00BA51DD">
        <w:rPr>
          <w:sz w:val="24"/>
          <w:szCs w:val="24"/>
          <w:lang w:val="en-GB"/>
        </w:rPr>
        <w:t>1 g or 2 g of vancomycin, corresponding to 2 to 4 vials of reconstituted solution, may be added to a sufficiently large volume of the above suitable diluent to permit the desired daily dose to be infused over twenty-four hours.</w:t>
      </w:r>
    </w:p>
    <w:p w14:paraId="093A21CE" w14:textId="77777777" w:rsidR="005619D5" w:rsidRPr="00BA51DD" w:rsidRDefault="005619D5" w:rsidP="005619D5">
      <w:pPr>
        <w:tabs>
          <w:tab w:val="left" w:pos="851"/>
        </w:tabs>
        <w:ind w:left="851"/>
        <w:rPr>
          <w:b/>
          <w:sz w:val="24"/>
          <w:szCs w:val="24"/>
          <w:lang w:val="en-GB"/>
        </w:rPr>
      </w:pPr>
    </w:p>
    <w:p w14:paraId="162FA1AC" w14:textId="77777777" w:rsidR="005619D5" w:rsidRPr="00BA51DD" w:rsidRDefault="005619D5" w:rsidP="005619D5">
      <w:pPr>
        <w:tabs>
          <w:tab w:val="left" w:pos="851"/>
        </w:tabs>
        <w:ind w:left="851"/>
        <w:rPr>
          <w:sz w:val="24"/>
          <w:szCs w:val="24"/>
          <w:lang w:val="en-GB"/>
        </w:rPr>
      </w:pPr>
      <w:r w:rsidRPr="00BA51DD">
        <w:rPr>
          <w:sz w:val="24"/>
          <w:szCs w:val="24"/>
          <w:lang w:val="en-GB"/>
        </w:rPr>
        <w:t>For storage conditions of the diluted product see section 6.3.</w:t>
      </w:r>
    </w:p>
    <w:p w14:paraId="3C5A020D" w14:textId="77777777" w:rsidR="005619D5" w:rsidRPr="00BA51DD" w:rsidRDefault="005619D5" w:rsidP="005619D5">
      <w:pPr>
        <w:tabs>
          <w:tab w:val="left" w:pos="851"/>
        </w:tabs>
        <w:ind w:left="851"/>
        <w:rPr>
          <w:sz w:val="24"/>
          <w:szCs w:val="24"/>
          <w:lang w:val="en-GB"/>
        </w:rPr>
      </w:pPr>
    </w:p>
    <w:p w14:paraId="640D79E6" w14:textId="77777777" w:rsidR="005619D5" w:rsidRPr="00BA51DD" w:rsidRDefault="005619D5" w:rsidP="005619D5">
      <w:pPr>
        <w:tabs>
          <w:tab w:val="left" w:pos="851"/>
        </w:tabs>
        <w:ind w:left="851"/>
        <w:rPr>
          <w:sz w:val="24"/>
          <w:szCs w:val="24"/>
          <w:lang w:val="en-GB"/>
        </w:rPr>
      </w:pPr>
      <w:r w:rsidRPr="00BA51DD">
        <w:rPr>
          <w:sz w:val="24"/>
          <w:szCs w:val="24"/>
          <w:lang w:val="en-GB"/>
        </w:rPr>
        <w:t>Before administration, the reconstituted and diluted solutions should be inspected visually for particulate matter and discoloration. Only clear and colourless to pale yellow solution free from particles should be used.</w:t>
      </w:r>
    </w:p>
    <w:p w14:paraId="740A49D6" w14:textId="77777777" w:rsidR="005619D5" w:rsidRPr="00BA51DD" w:rsidRDefault="005619D5" w:rsidP="005619D5">
      <w:pPr>
        <w:tabs>
          <w:tab w:val="left" w:pos="851"/>
        </w:tabs>
        <w:ind w:left="851"/>
        <w:rPr>
          <w:b/>
          <w:sz w:val="24"/>
          <w:szCs w:val="24"/>
          <w:lang w:val="en-GB"/>
        </w:rPr>
      </w:pPr>
    </w:p>
    <w:p w14:paraId="49BF9C6A" w14:textId="77777777" w:rsidR="005619D5" w:rsidRPr="00BA51DD" w:rsidRDefault="005619D5" w:rsidP="005619D5">
      <w:pPr>
        <w:tabs>
          <w:tab w:val="left" w:pos="851"/>
        </w:tabs>
        <w:ind w:left="851"/>
        <w:rPr>
          <w:sz w:val="24"/>
          <w:szCs w:val="24"/>
          <w:u w:val="single"/>
          <w:lang w:val="en-GB"/>
        </w:rPr>
      </w:pPr>
      <w:r w:rsidRPr="00BA51DD">
        <w:rPr>
          <w:sz w:val="24"/>
          <w:szCs w:val="24"/>
          <w:u w:val="single"/>
          <w:lang w:val="en-GB"/>
        </w:rPr>
        <w:t xml:space="preserve">Preparation of the oral solution </w:t>
      </w:r>
    </w:p>
    <w:p w14:paraId="56E06A25" w14:textId="77777777" w:rsidR="005619D5" w:rsidRPr="00BA51DD" w:rsidRDefault="005619D5" w:rsidP="005619D5">
      <w:pPr>
        <w:tabs>
          <w:tab w:val="left" w:pos="851"/>
        </w:tabs>
        <w:ind w:left="851"/>
        <w:rPr>
          <w:sz w:val="24"/>
          <w:szCs w:val="24"/>
          <w:lang w:val="en-GB"/>
        </w:rPr>
      </w:pPr>
      <w:r w:rsidRPr="00BA51DD">
        <w:rPr>
          <w:sz w:val="24"/>
          <w:szCs w:val="24"/>
          <w:lang w:val="en-GB"/>
        </w:rPr>
        <w:t xml:space="preserve">After initial reconstitution of the vial, the selected dose may be diluted in 30 ml of water and given to the patient to drink or the diluted material may be administered by a nasogastric tube. </w:t>
      </w:r>
    </w:p>
    <w:p w14:paraId="7A54ECE6" w14:textId="77777777" w:rsidR="005619D5" w:rsidRPr="00BA51DD" w:rsidRDefault="005619D5" w:rsidP="005619D5">
      <w:pPr>
        <w:tabs>
          <w:tab w:val="left" w:pos="851"/>
        </w:tabs>
        <w:ind w:left="851"/>
        <w:rPr>
          <w:sz w:val="24"/>
          <w:szCs w:val="24"/>
          <w:lang w:val="en-GB"/>
        </w:rPr>
      </w:pPr>
    </w:p>
    <w:p w14:paraId="27111D21" w14:textId="77777777" w:rsidR="005619D5" w:rsidRPr="00BA51DD" w:rsidRDefault="005619D5" w:rsidP="005619D5">
      <w:pPr>
        <w:tabs>
          <w:tab w:val="left" w:pos="851"/>
        </w:tabs>
        <w:ind w:left="851"/>
        <w:rPr>
          <w:sz w:val="24"/>
          <w:szCs w:val="24"/>
          <w:u w:val="single"/>
          <w:lang w:val="en-GB"/>
        </w:rPr>
      </w:pPr>
      <w:r w:rsidRPr="00BA51DD">
        <w:rPr>
          <w:sz w:val="24"/>
          <w:szCs w:val="24"/>
          <w:u w:val="single"/>
          <w:lang w:val="en-GB"/>
        </w:rPr>
        <w:t>Disposal</w:t>
      </w:r>
    </w:p>
    <w:p w14:paraId="56975247" w14:textId="77777777" w:rsidR="005619D5" w:rsidRPr="00BA51DD" w:rsidRDefault="005619D5" w:rsidP="005619D5">
      <w:pPr>
        <w:tabs>
          <w:tab w:val="left" w:pos="851"/>
        </w:tabs>
        <w:ind w:left="851"/>
        <w:rPr>
          <w:sz w:val="24"/>
          <w:szCs w:val="24"/>
          <w:lang w:val="en-GB"/>
        </w:rPr>
      </w:pPr>
      <w:r w:rsidRPr="00BA51DD">
        <w:rPr>
          <w:sz w:val="24"/>
          <w:szCs w:val="24"/>
          <w:lang w:val="en-GB"/>
        </w:rPr>
        <w:t>Vials are for single use only. Unused medicinal products must be discarded.</w:t>
      </w:r>
    </w:p>
    <w:p w14:paraId="063C5F17" w14:textId="77777777" w:rsidR="005619D5" w:rsidRPr="00BA51DD" w:rsidRDefault="005619D5" w:rsidP="005619D5">
      <w:pPr>
        <w:tabs>
          <w:tab w:val="left" w:pos="851"/>
        </w:tabs>
        <w:ind w:left="851"/>
        <w:rPr>
          <w:sz w:val="24"/>
          <w:szCs w:val="24"/>
          <w:lang w:val="en-GB"/>
        </w:rPr>
      </w:pPr>
      <w:r w:rsidRPr="00BA51DD">
        <w:rPr>
          <w:sz w:val="24"/>
          <w:szCs w:val="24"/>
          <w:lang w:val="en-GB"/>
        </w:rPr>
        <w:t>Any unused medicinal product or waste material should be disposed of in accordance with local requirements.</w:t>
      </w:r>
    </w:p>
    <w:p w14:paraId="55189B0B" w14:textId="77777777" w:rsidR="005619D5" w:rsidRPr="00BA51DD" w:rsidRDefault="005619D5" w:rsidP="005619D5">
      <w:pPr>
        <w:tabs>
          <w:tab w:val="left" w:pos="851"/>
        </w:tabs>
        <w:ind w:left="851"/>
        <w:rPr>
          <w:sz w:val="24"/>
          <w:szCs w:val="24"/>
          <w:lang w:val="en-GB"/>
        </w:rPr>
      </w:pPr>
    </w:p>
    <w:p w14:paraId="26457018" w14:textId="77777777" w:rsidR="007C5D2A" w:rsidRPr="00BA51DD" w:rsidRDefault="007C5D2A" w:rsidP="007C5D2A">
      <w:pPr>
        <w:tabs>
          <w:tab w:val="left" w:pos="851"/>
        </w:tabs>
        <w:ind w:left="851" w:hanging="851"/>
        <w:jc w:val="both"/>
        <w:rPr>
          <w:b/>
          <w:sz w:val="24"/>
          <w:szCs w:val="24"/>
          <w:lang w:val="en-GB"/>
        </w:rPr>
      </w:pPr>
      <w:r w:rsidRPr="00BA51DD">
        <w:rPr>
          <w:b/>
          <w:sz w:val="24"/>
          <w:szCs w:val="24"/>
          <w:lang w:val="en-GB"/>
        </w:rPr>
        <w:t>7.</w:t>
      </w:r>
      <w:r w:rsidRPr="00BA51DD">
        <w:rPr>
          <w:b/>
          <w:sz w:val="24"/>
          <w:szCs w:val="24"/>
          <w:lang w:val="en-GB"/>
        </w:rPr>
        <w:tab/>
        <w:t>MARKETING AUTHORISATION HOLDER</w:t>
      </w:r>
    </w:p>
    <w:p w14:paraId="7BDB215B" w14:textId="77777777" w:rsidR="00CC0BB4" w:rsidRPr="00BA51DD" w:rsidRDefault="00CC0BB4" w:rsidP="00CC0BB4">
      <w:pPr>
        <w:tabs>
          <w:tab w:val="left" w:pos="851"/>
        </w:tabs>
        <w:ind w:left="851"/>
        <w:jc w:val="both"/>
        <w:rPr>
          <w:sz w:val="24"/>
          <w:szCs w:val="24"/>
          <w:lang w:val="en-US"/>
        </w:rPr>
      </w:pPr>
      <w:proofErr w:type="spellStart"/>
      <w:r w:rsidRPr="00BA51DD">
        <w:rPr>
          <w:sz w:val="24"/>
          <w:szCs w:val="24"/>
          <w:lang w:val="en-US"/>
        </w:rPr>
        <w:t>Viatris</w:t>
      </w:r>
      <w:proofErr w:type="spellEnd"/>
      <w:r w:rsidRPr="00BA51DD">
        <w:rPr>
          <w:sz w:val="24"/>
          <w:szCs w:val="24"/>
          <w:lang w:val="en-US"/>
        </w:rPr>
        <w:t xml:space="preserve"> Limited</w:t>
      </w:r>
    </w:p>
    <w:p w14:paraId="209BA8F4" w14:textId="77777777" w:rsidR="00CC0BB4" w:rsidRPr="00BA51DD" w:rsidRDefault="00CC0BB4" w:rsidP="00CC0BB4">
      <w:pPr>
        <w:tabs>
          <w:tab w:val="left" w:pos="851"/>
        </w:tabs>
        <w:ind w:left="851"/>
        <w:jc w:val="both"/>
        <w:rPr>
          <w:sz w:val="24"/>
          <w:szCs w:val="24"/>
          <w:lang w:val="en-US"/>
        </w:rPr>
      </w:pPr>
      <w:proofErr w:type="spellStart"/>
      <w:r w:rsidRPr="00BA51DD">
        <w:rPr>
          <w:sz w:val="24"/>
          <w:szCs w:val="24"/>
          <w:lang w:val="en-US"/>
        </w:rPr>
        <w:t>Damastown</w:t>
      </w:r>
      <w:proofErr w:type="spellEnd"/>
      <w:r w:rsidRPr="00BA51DD">
        <w:rPr>
          <w:sz w:val="24"/>
          <w:szCs w:val="24"/>
          <w:lang w:val="en-US"/>
        </w:rPr>
        <w:t xml:space="preserve"> Industrial Park</w:t>
      </w:r>
    </w:p>
    <w:p w14:paraId="0EAD6D17" w14:textId="77777777" w:rsidR="00CC0BB4" w:rsidRPr="00BA51DD" w:rsidRDefault="00CC0BB4" w:rsidP="00CC0BB4">
      <w:pPr>
        <w:tabs>
          <w:tab w:val="left" w:pos="851"/>
        </w:tabs>
        <w:ind w:left="851"/>
        <w:jc w:val="both"/>
        <w:rPr>
          <w:sz w:val="24"/>
          <w:szCs w:val="24"/>
          <w:lang w:val="sv-SE"/>
        </w:rPr>
      </w:pPr>
      <w:proofErr w:type="spellStart"/>
      <w:r w:rsidRPr="00BA51DD">
        <w:rPr>
          <w:sz w:val="24"/>
          <w:szCs w:val="24"/>
          <w:lang w:val="sv-SE"/>
        </w:rPr>
        <w:t>Mulhuddart</w:t>
      </w:r>
      <w:proofErr w:type="spellEnd"/>
    </w:p>
    <w:p w14:paraId="2E3EB3AB" w14:textId="0DD3A38E" w:rsidR="00CC0BB4" w:rsidRPr="00BA51DD" w:rsidRDefault="00CC0BB4" w:rsidP="00CC0BB4">
      <w:pPr>
        <w:tabs>
          <w:tab w:val="left" w:pos="851"/>
        </w:tabs>
        <w:ind w:left="851"/>
        <w:jc w:val="both"/>
        <w:rPr>
          <w:sz w:val="24"/>
          <w:szCs w:val="24"/>
          <w:lang w:val="sv-SE"/>
        </w:rPr>
      </w:pPr>
      <w:r w:rsidRPr="00BA51DD">
        <w:rPr>
          <w:sz w:val="24"/>
          <w:szCs w:val="24"/>
          <w:lang w:val="sv-SE"/>
        </w:rPr>
        <w:t>Dublin 15, Dublin</w:t>
      </w:r>
    </w:p>
    <w:p w14:paraId="367F7652" w14:textId="0B3633F0" w:rsidR="00CC0BB4" w:rsidRPr="00BA51DD" w:rsidRDefault="00CC0BB4" w:rsidP="00CC0BB4">
      <w:pPr>
        <w:tabs>
          <w:tab w:val="left" w:pos="851"/>
        </w:tabs>
        <w:ind w:left="851"/>
        <w:jc w:val="both"/>
        <w:rPr>
          <w:sz w:val="24"/>
          <w:szCs w:val="24"/>
          <w:lang w:val="sv-SE"/>
        </w:rPr>
      </w:pPr>
      <w:r w:rsidRPr="00BA51DD">
        <w:rPr>
          <w:sz w:val="24"/>
          <w:szCs w:val="24"/>
          <w:lang w:val="sv-SE"/>
        </w:rPr>
        <w:t>Irland</w:t>
      </w:r>
    </w:p>
    <w:p w14:paraId="3F8D6D05" w14:textId="77777777" w:rsidR="007C5D2A" w:rsidRPr="00BA51DD" w:rsidRDefault="007C5D2A" w:rsidP="003E0341">
      <w:pPr>
        <w:tabs>
          <w:tab w:val="left" w:pos="851"/>
        </w:tabs>
        <w:ind w:left="851"/>
        <w:jc w:val="both"/>
        <w:rPr>
          <w:sz w:val="24"/>
          <w:szCs w:val="24"/>
          <w:lang w:val="sv-SE"/>
        </w:rPr>
      </w:pPr>
    </w:p>
    <w:p w14:paraId="2F9C368E" w14:textId="77777777" w:rsidR="008A24F6" w:rsidRPr="00BA51DD" w:rsidRDefault="005A498B" w:rsidP="003E0341">
      <w:pPr>
        <w:tabs>
          <w:tab w:val="left" w:pos="851"/>
        </w:tabs>
        <w:ind w:left="851"/>
        <w:jc w:val="both"/>
        <w:rPr>
          <w:b/>
          <w:sz w:val="24"/>
          <w:szCs w:val="24"/>
          <w:lang w:val="sv-SE"/>
        </w:rPr>
      </w:pPr>
      <w:r w:rsidRPr="00BA51DD">
        <w:rPr>
          <w:b/>
          <w:sz w:val="24"/>
          <w:szCs w:val="24"/>
          <w:lang w:val="sv-SE"/>
        </w:rPr>
        <w:t>Representative</w:t>
      </w:r>
    </w:p>
    <w:p w14:paraId="16E5A1FB" w14:textId="56D433DF" w:rsidR="005A498B" w:rsidRPr="00BA51DD" w:rsidRDefault="00CC0BB4" w:rsidP="005A498B">
      <w:pPr>
        <w:tabs>
          <w:tab w:val="left" w:pos="851"/>
        </w:tabs>
        <w:ind w:left="851"/>
        <w:jc w:val="both"/>
        <w:rPr>
          <w:sz w:val="24"/>
          <w:szCs w:val="24"/>
          <w:lang w:val="sv-SE"/>
        </w:rPr>
      </w:pPr>
      <w:proofErr w:type="spellStart"/>
      <w:r w:rsidRPr="00BA51DD">
        <w:rPr>
          <w:sz w:val="24"/>
          <w:szCs w:val="24"/>
          <w:lang w:val="sv-SE"/>
        </w:rPr>
        <w:t>Viatris</w:t>
      </w:r>
      <w:proofErr w:type="spellEnd"/>
      <w:r w:rsidRPr="00BA51DD">
        <w:rPr>
          <w:sz w:val="24"/>
          <w:szCs w:val="24"/>
          <w:lang w:val="sv-SE"/>
        </w:rPr>
        <w:t xml:space="preserve"> </w:t>
      </w:r>
      <w:proofErr w:type="spellStart"/>
      <w:r w:rsidRPr="00BA51DD">
        <w:rPr>
          <w:sz w:val="24"/>
          <w:szCs w:val="24"/>
          <w:lang w:val="sv-SE"/>
        </w:rPr>
        <w:t>Aps</w:t>
      </w:r>
      <w:proofErr w:type="spellEnd"/>
    </w:p>
    <w:p w14:paraId="25D6CEDA" w14:textId="22031506" w:rsidR="00CC0BB4" w:rsidRPr="00BA51DD" w:rsidRDefault="00CC0BB4" w:rsidP="005A498B">
      <w:pPr>
        <w:tabs>
          <w:tab w:val="left" w:pos="851"/>
        </w:tabs>
        <w:ind w:left="851"/>
        <w:jc w:val="both"/>
        <w:rPr>
          <w:sz w:val="24"/>
          <w:szCs w:val="24"/>
          <w:lang w:val="en-GB"/>
        </w:rPr>
      </w:pPr>
      <w:proofErr w:type="spellStart"/>
      <w:r w:rsidRPr="00BA51DD">
        <w:rPr>
          <w:sz w:val="24"/>
          <w:szCs w:val="24"/>
          <w:lang w:val="en-GB"/>
        </w:rPr>
        <w:t>Borupvang</w:t>
      </w:r>
      <w:proofErr w:type="spellEnd"/>
      <w:r w:rsidRPr="00BA51DD">
        <w:rPr>
          <w:sz w:val="24"/>
          <w:szCs w:val="24"/>
          <w:lang w:val="en-GB"/>
        </w:rPr>
        <w:t xml:space="preserve"> </w:t>
      </w:r>
      <w:r w:rsidR="00C24507" w:rsidRPr="00BA51DD">
        <w:rPr>
          <w:sz w:val="24"/>
          <w:szCs w:val="24"/>
          <w:lang w:val="en-GB"/>
        </w:rPr>
        <w:t>1</w:t>
      </w:r>
    </w:p>
    <w:p w14:paraId="6B4A5241" w14:textId="5F48187F" w:rsidR="00C24507" w:rsidRPr="00BA51DD" w:rsidRDefault="00C24507" w:rsidP="005A498B">
      <w:pPr>
        <w:tabs>
          <w:tab w:val="left" w:pos="851"/>
        </w:tabs>
        <w:ind w:left="851"/>
        <w:jc w:val="both"/>
        <w:rPr>
          <w:sz w:val="24"/>
          <w:szCs w:val="24"/>
          <w:lang w:val="en-GB"/>
        </w:rPr>
      </w:pPr>
      <w:r w:rsidRPr="00BA51DD">
        <w:rPr>
          <w:sz w:val="24"/>
          <w:szCs w:val="24"/>
          <w:lang w:val="en-GB"/>
        </w:rPr>
        <w:t xml:space="preserve">2750 </w:t>
      </w:r>
      <w:proofErr w:type="spellStart"/>
      <w:r w:rsidRPr="00BA51DD">
        <w:rPr>
          <w:sz w:val="24"/>
          <w:szCs w:val="24"/>
          <w:lang w:val="en-GB"/>
        </w:rPr>
        <w:t>Ballerup</w:t>
      </w:r>
      <w:proofErr w:type="spellEnd"/>
    </w:p>
    <w:p w14:paraId="0283DD19" w14:textId="77777777" w:rsidR="008A24F6" w:rsidRPr="00BA51DD" w:rsidRDefault="008A24F6" w:rsidP="003E0341">
      <w:pPr>
        <w:tabs>
          <w:tab w:val="left" w:pos="851"/>
        </w:tabs>
        <w:ind w:left="851"/>
        <w:jc w:val="both"/>
        <w:rPr>
          <w:sz w:val="24"/>
          <w:szCs w:val="24"/>
          <w:lang w:val="en-GB"/>
        </w:rPr>
      </w:pPr>
    </w:p>
    <w:p w14:paraId="17C5C36E" w14:textId="77777777" w:rsidR="007C5D2A" w:rsidRPr="00BA51DD" w:rsidRDefault="007C5D2A" w:rsidP="007C5D2A">
      <w:pPr>
        <w:ind w:left="851" w:hanging="851"/>
        <w:jc w:val="both"/>
        <w:rPr>
          <w:b/>
          <w:sz w:val="24"/>
          <w:szCs w:val="24"/>
          <w:lang w:val="en-GB"/>
        </w:rPr>
      </w:pPr>
      <w:r w:rsidRPr="00BA51DD">
        <w:rPr>
          <w:b/>
          <w:sz w:val="24"/>
          <w:szCs w:val="24"/>
          <w:lang w:val="en-GB"/>
        </w:rPr>
        <w:t>8.</w:t>
      </w:r>
      <w:r w:rsidRPr="00BA51DD">
        <w:rPr>
          <w:b/>
          <w:sz w:val="24"/>
          <w:szCs w:val="24"/>
          <w:lang w:val="en-GB"/>
        </w:rPr>
        <w:tab/>
        <w:t>MARKETING AUTHORISATION NUMBER(S)</w:t>
      </w:r>
    </w:p>
    <w:p w14:paraId="18E7010C" w14:textId="73ECA929" w:rsidR="007C5D2A" w:rsidRPr="00BA51DD" w:rsidRDefault="00F16C18" w:rsidP="00F16C18">
      <w:pPr>
        <w:tabs>
          <w:tab w:val="left" w:pos="851"/>
          <w:tab w:val="left" w:pos="1843"/>
        </w:tabs>
        <w:ind w:left="851"/>
        <w:jc w:val="both"/>
        <w:rPr>
          <w:sz w:val="24"/>
          <w:szCs w:val="24"/>
          <w:lang w:val="en-GB"/>
        </w:rPr>
      </w:pPr>
      <w:r w:rsidRPr="00BA51DD">
        <w:rPr>
          <w:sz w:val="24"/>
          <w:szCs w:val="24"/>
          <w:lang w:val="en-GB"/>
        </w:rPr>
        <w:t>500 mg:</w:t>
      </w:r>
      <w:r w:rsidRPr="00BA51DD">
        <w:rPr>
          <w:sz w:val="24"/>
          <w:szCs w:val="24"/>
          <w:lang w:val="en-GB"/>
        </w:rPr>
        <w:tab/>
      </w:r>
      <w:r w:rsidR="00CC0BB4" w:rsidRPr="00BA51DD">
        <w:rPr>
          <w:sz w:val="24"/>
          <w:szCs w:val="24"/>
          <w:lang w:val="en-GB"/>
        </w:rPr>
        <w:t>67620</w:t>
      </w:r>
    </w:p>
    <w:p w14:paraId="592275B7" w14:textId="03517EF4" w:rsidR="00CC0BB4" w:rsidRPr="00BA51DD" w:rsidRDefault="00CC0BB4" w:rsidP="00F16C18">
      <w:pPr>
        <w:tabs>
          <w:tab w:val="left" w:pos="851"/>
          <w:tab w:val="left" w:pos="1843"/>
        </w:tabs>
        <w:ind w:left="851"/>
        <w:jc w:val="both"/>
        <w:rPr>
          <w:sz w:val="24"/>
          <w:szCs w:val="24"/>
          <w:lang w:val="en-GB"/>
        </w:rPr>
      </w:pPr>
      <w:r w:rsidRPr="00BA51DD">
        <w:rPr>
          <w:sz w:val="24"/>
          <w:szCs w:val="24"/>
          <w:lang w:val="en-GB"/>
        </w:rPr>
        <w:t>1000 mg:</w:t>
      </w:r>
      <w:r w:rsidRPr="00BA51DD">
        <w:rPr>
          <w:sz w:val="24"/>
          <w:szCs w:val="24"/>
          <w:lang w:val="en-GB"/>
        </w:rPr>
        <w:tab/>
        <w:t>67622</w:t>
      </w:r>
    </w:p>
    <w:p w14:paraId="711FE8AC" w14:textId="77777777" w:rsidR="007C5D2A" w:rsidRPr="00BA51DD" w:rsidRDefault="007C5D2A" w:rsidP="00180A12">
      <w:pPr>
        <w:tabs>
          <w:tab w:val="left" w:pos="851"/>
        </w:tabs>
        <w:ind w:left="851"/>
        <w:jc w:val="both"/>
        <w:rPr>
          <w:sz w:val="24"/>
          <w:szCs w:val="24"/>
          <w:lang w:val="en-GB"/>
        </w:rPr>
      </w:pPr>
    </w:p>
    <w:p w14:paraId="702DFAFA" w14:textId="77777777" w:rsidR="007C5D2A" w:rsidRPr="00BA51DD" w:rsidRDefault="007C5D2A" w:rsidP="007C5D2A">
      <w:pPr>
        <w:tabs>
          <w:tab w:val="left" w:pos="851"/>
        </w:tabs>
        <w:jc w:val="both"/>
        <w:rPr>
          <w:sz w:val="24"/>
          <w:szCs w:val="24"/>
          <w:lang w:val="en-GB"/>
        </w:rPr>
      </w:pPr>
      <w:r w:rsidRPr="00BA51DD">
        <w:rPr>
          <w:b/>
          <w:sz w:val="24"/>
          <w:szCs w:val="24"/>
          <w:lang w:val="en-GB"/>
        </w:rPr>
        <w:t>9.</w:t>
      </w:r>
      <w:r w:rsidRPr="00BA51DD">
        <w:rPr>
          <w:b/>
          <w:sz w:val="24"/>
          <w:szCs w:val="24"/>
          <w:lang w:val="en-GB"/>
        </w:rPr>
        <w:tab/>
        <w:t>DATE OF FIRST AUTHORISATION</w:t>
      </w:r>
    </w:p>
    <w:p w14:paraId="2F0249A0" w14:textId="5AE69F4A" w:rsidR="007C5D2A" w:rsidRPr="00BA51DD" w:rsidRDefault="007B2EA0" w:rsidP="00A85D26">
      <w:pPr>
        <w:ind w:left="851"/>
        <w:jc w:val="both"/>
        <w:rPr>
          <w:sz w:val="24"/>
          <w:szCs w:val="24"/>
          <w:lang w:val="en-GB"/>
        </w:rPr>
      </w:pPr>
      <w:r w:rsidRPr="00BA51DD">
        <w:rPr>
          <w:sz w:val="24"/>
          <w:szCs w:val="24"/>
          <w:lang w:val="en-GB"/>
        </w:rPr>
        <w:t>9 March 2023</w:t>
      </w:r>
    </w:p>
    <w:p w14:paraId="05CF3BE5" w14:textId="77777777" w:rsidR="007C5D2A" w:rsidRPr="00BA51DD" w:rsidRDefault="007C5D2A" w:rsidP="003E0341">
      <w:pPr>
        <w:tabs>
          <w:tab w:val="left" w:pos="851"/>
        </w:tabs>
        <w:ind w:left="851"/>
        <w:jc w:val="both"/>
        <w:rPr>
          <w:sz w:val="24"/>
          <w:szCs w:val="24"/>
          <w:lang w:val="en-GB"/>
        </w:rPr>
      </w:pPr>
    </w:p>
    <w:p w14:paraId="7A397F94" w14:textId="77777777" w:rsidR="007C5D2A" w:rsidRPr="00BA51DD" w:rsidRDefault="007C5D2A" w:rsidP="007C5D2A">
      <w:pPr>
        <w:tabs>
          <w:tab w:val="left" w:pos="851"/>
        </w:tabs>
        <w:jc w:val="both"/>
        <w:rPr>
          <w:sz w:val="24"/>
          <w:szCs w:val="24"/>
          <w:lang w:val="en-GB"/>
        </w:rPr>
      </w:pPr>
      <w:r w:rsidRPr="00BA51DD">
        <w:rPr>
          <w:b/>
          <w:sz w:val="24"/>
          <w:szCs w:val="24"/>
          <w:lang w:val="en-GB"/>
        </w:rPr>
        <w:t>10.</w:t>
      </w:r>
      <w:r w:rsidRPr="00BA51DD">
        <w:rPr>
          <w:b/>
          <w:sz w:val="24"/>
          <w:szCs w:val="24"/>
          <w:lang w:val="en-GB"/>
        </w:rPr>
        <w:tab/>
        <w:t>DATE OF REVISION OF THE TEXT</w:t>
      </w:r>
    </w:p>
    <w:p w14:paraId="0AE0443C" w14:textId="5ECD9B3F" w:rsidR="007C5D2A" w:rsidRPr="00BA51DD" w:rsidRDefault="00BA51DD" w:rsidP="003E0341">
      <w:pPr>
        <w:tabs>
          <w:tab w:val="left" w:pos="851"/>
        </w:tabs>
        <w:ind w:left="851"/>
        <w:jc w:val="both"/>
        <w:rPr>
          <w:sz w:val="24"/>
          <w:szCs w:val="24"/>
          <w:lang w:val="en-GB"/>
        </w:rPr>
      </w:pPr>
      <w:r w:rsidRPr="00BA51DD">
        <w:rPr>
          <w:sz w:val="24"/>
          <w:szCs w:val="24"/>
          <w:lang w:val="en-GB"/>
        </w:rPr>
        <w:t>2</w:t>
      </w:r>
      <w:r w:rsidR="00E71133">
        <w:rPr>
          <w:sz w:val="24"/>
          <w:szCs w:val="24"/>
          <w:lang w:val="en-GB"/>
        </w:rPr>
        <w:t xml:space="preserve">3. </w:t>
      </w:r>
      <w:proofErr w:type="spellStart"/>
      <w:r w:rsidR="00E71133">
        <w:rPr>
          <w:sz w:val="24"/>
          <w:szCs w:val="24"/>
          <w:lang w:val="en-GB"/>
        </w:rPr>
        <w:t>januar</w:t>
      </w:r>
      <w:proofErr w:type="spellEnd"/>
      <w:r w:rsidR="00E71133">
        <w:rPr>
          <w:sz w:val="24"/>
          <w:szCs w:val="24"/>
          <w:lang w:val="en-GB"/>
        </w:rPr>
        <w:t xml:space="preserve"> 2025</w:t>
      </w:r>
    </w:p>
    <w:sectPr w:rsidR="007C5D2A" w:rsidRPr="00BA51DD"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59603" w14:textId="77777777" w:rsidR="00DE3824" w:rsidRDefault="00DE3824">
      <w:r>
        <w:separator/>
      </w:r>
    </w:p>
  </w:endnote>
  <w:endnote w:type="continuationSeparator" w:id="0">
    <w:p w14:paraId="246529B8" w14:textId="77777777" w:rsidR="00DE3824" w:rsidRDefault="00DE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A0236" w14:textId="77777777" w:rsidR="00426287" w:rsidRDefault="0042628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6FC0" w14:textId="77777777" w:rsidR="00426287" w:rsidRDefault="00426287">
    <w:pPr>
      <w:pStyle w:val="Sidefod"/>
      <w:pBdr>
        <w:bottom w:val="single" w:sz="6" w:space="1" w:color="auto"/>
      </w:pBdr>
    </w:pPr>
  </w:p>
  <w:p w14:paraId="0013FEE2" w14:textId="77777777" w:rsidR="00426287" w:rsidRDefault="00426287">
    <w:pPr>
      <w:pStyle w:val="Sidefod"/>
      <w:tabs>
        <w:tab w:val="clear" w:pos="4819"/>
        <w:tab w:val="left" w:pos="8647"/>
      </w:tabs>
      <w:rPr>
        <w:i/>
        <w:snapToGrid w:val="0"/>
        <w:sz w:val="18"/>
      </w:rPr>
    </w:pPr>
  </w:p>
  <w:p w14:paraId="1A25C752" w14:textId="249BBAC9" w:rsidR="00426287" w:rsidRDefault="00426287"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Vancomycin Viatris, pulver til infusionsvæske, opløsning 500 mg og 1000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F7610" w14:textId="77777777" w:rsidR="00426287" w:rsidRDefault="00426287">
    <w:pPr>
      <w:pStyle w:val="Sidefod"/>
      <w:pBdr>
        <w:bottom w:val="single" w:sz="6" w:space="1" w:color="auto"/>
      </w:pBdr>
      <w:tabs>
        <w:tab w:val="clear" w:pos="4819"/>
        <w:tab w:val="left" w:pos="8789"/>
      </w:tabs>
      <w:rPr>
        <w:i/>
        <w:snapToGrid w:val="0"/>
        <w:sz w:val="18"/>
      </w:rPr>
    </w:pPr>
  </w:p>
  <w:p w14:paraId="762100CD" w14:textId="77777777" w:rsidR="00426287" w:rsidRDefault="00426287">
    <w:pPr>
      <w:pStyle w:val="Sidefod"/>
      <w:tabs>
        <w:tab w:val="clear" w:pos="4819"/>
        <w:tab w:val="left" w:pos="8789"/>
      </w:tabs>
      <w:rPr>
        <w:i/>
        <w:snapToGrid w:val="0"/>
        <w:sz w:val="18"/>
      </w:rPr>
    </w:pPr>
  </w:p>
  <w:p w14:paraId="6B28B321" w14:textId="543A0DBC" w:rsidR="00426287" w:rsidRDefault="00426287">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Vancomycin Viatris, pulver til infusionsvæske, opløsning 500 mg og 1000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BC781" w14:textId="77777777" w:rsidR="00DE3824" w:rsidRDefault="00DE3824">
      <w:r>
        <w:separator/>
      </w:r>
    </w:p>
  </w:footnote>
  <w:footnote w:type="continuationSeparator" w:id="0">
    <w:p w14:paraId="70CD219D" w14:textId="77777777" w:rsidR="00DE3824" w:rsidRDefault="00DE3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DAB11" w14:textId="77777777" w:rsidR="00426287" w:rsidRDefault="0042628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73356" w14:textId="77777777" w:rsidR="00426287" w:rsidRDefault="00426287">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F5F76" w14:textId="77777777" w:rsidR="00426287" w:rsidRDefault="0042628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4" w15:restartNumberingAfterBreak="0">
    <w:nsid w:val="7EE26A94"/>
    <w:multiLevelType w:val="hybridMultilevel"/>
    <w:tmpl w:val="033C5EA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52"/>
    <w:rsid w:val="00056601"/>
    <w:rsid w:val="000C3846"/>
    <w:rsid w:val="000C6218"/>
    <w:rsid w:val="000D3C9D"/>
    <w:rsid w:val="000D499C"/>
    <w:rsid w:val="000F0D47"/>
    <w:rsid w:val="001242DE"/>
    <w:rsid w:val="00180A12"/>
    <w:rsid w:val="00180BBE"/>
    <w:rsid w:val="00207F7E"/>
    <w:rsid w:val="00214331"/>
    <w:rsid w:val="00214CF4"/>
    <w:rsid w:val="00225DEC"/>
    <w:rsid w:val="00260AF2"/>
    <w:rsid w:val="00281F03"/>
    <w:rsid w:val="0029458A"/>
    <w:rsid w:val="002A1587"/>
    <w:rsid w:val="002B27C5"/>
    <w:rsid w:val="002C55AE"/>
    <w:rsid w:val="002F6D9C"/>
    <w:rsid w:val="00303008"/>
    <w:rsid w:val="00373B55"/>
    <w:rsid w:val="0037475F"/>
    <w:rsid w:val="003C146A"/>
    <w:rsid w:val="003D727E"/>
    <w:rsid w:val="003E0341"/>
    <w:rsid w:val="003E3402"/>
    <w:rsid w:val="003F4736"/>
    <w:rsid w:val="00401B49"/>
    <w:rsid w:val="0042292D"/>
    <w:rsid w:val="00426287"/>
    <w:rsid w:val="00437D5B"/>
    <w:rsid w:val="00440254"/>
    <w:rsid w:val="004860D3"/>
    <w:rsid w:val="004A06F8"/>
    <w:rsid w:val="004A3BF4"/>
    <w:rsid w:val="004A5DB3"/>
    <w:rsid w:val="005152D9"/>
    <w:rsid w:val="005265B7"/>
    <w:rsid w:val="00533AD4"/>
    <w:rsid w:val="00534849"/>
    <w:rsid w:val="00556DF7"/>
    <w:rsid w:val="00560102"/>
    <w:rsid w:val="005619D5"/>
    <w:rsid w:val="00562EA1"/>
    <w:rsid w:val="005A498B"/>
    <w:rsid w:val="00617BB8"/>
    <w:rsid w:val="006207FF"/>
    <w:rsid w:val="00680052"/>
    <w:rsid w:val="00683267"/>
    <w:rsid w:val="006844E9"/>
    <w:rsid w:val="006B3847"/>
    <w:rsid w:val="006E7D74"/>
    <w:rsid w:val="00700952"/>
    <w:rsid w:val="0075453D"/>
    <w:rsid w:val="007A4CC6"/>
    <w:rsid w:val="007B2EA0"/>
    <w:rsid w:val="007C10CF"/>
    <w:rsid w:val="007C3623"/>
    <w:rsid w:val="007C5D2A"/>
    <w:rsid w:val="007F1E00"/>
    <w:rsid w:val="00827444"/>
    <w:rsid w:val="008400E3"/>
    <w:rsid w:val="008444E7"/>
    <w:rsid w:val="00864538"/>
    <w:rsid w:val="00873B4F"/>
    <w:rsid w:val="008863A6"/>
    <w:rsid w:val="008A24F6"/>
    <w:rsid w:val="008C47D6"/>
    <w:rsid w:val="008E2D2D"/>
    <w:rsid w:val="008E51AE"/>
    <w:rsid w:val="008F2F8C"/>
    <w:rsid w:val="00946F28"/>
    <w:rsid w:val="00987237"/>
    <w:rsid w:val="009925C9"/>
    <w:rsid w:val="009A16AD"/>
    <w:rsid w:val="009B7A89"/>
    <w:rsid w:val="00A179D0"/>
    <w:rsid w:val="00A34783"/>
    <w:rsid w:val="00A358A3"/>
    <w:rsid w:val="00A46747"/>
    <w:rsid w:val="00A80446"/>
    <w:rsid w:val="00A85D26"/>
    <w:rsid w:val="00A9153A"/>
    <w:rsid w:val="00AB4376"/>
    <w:rsid w:val="00AC033C"/>
    <w:rsid w:val="00AD2E36"/>
    <w:rsid w:val="00B45DC5"/>
    <w:rsid w:val="00B8201A"/>
    <w:rsid w:val="00BA51DD"/>
    <w:rsid w:val="00BC2CE5"/>
    <w:rsid w:val="00BD3490"/>
    <w:rsid w:val="00C12234"/>
    <w:rsid w:val="00C24507"/>
    <w:rsid w:val="00C26226"/>
    <w:rsid w:val="00C3571D"/>
    <w:rsid w:val="00C54F0B"/>
    <w:rsid w:val="00C737BC"/>
    <w:rsid w:val="00C82621"/>
    <w:rsid w:val="00C93626"/>
    <w:rsid w:val="00CB1423"/>
    <w:rsid w:val="00CC0BB4"/>
    <w:rsid w:val="00D02508"/>
    <w:rsid w:val="00D45D57"/>
    <w:rsid w:val="00D778CC"/>
    <w:rsid w:val="00D82FE9"/>
    <w:rsid w:val="00D97B77"/>
    <w:rsid w:val="00DB6A85"/>
    <w:rsid w:val="00DE3824"/>
    <w:rsid w:val="00DE5A5C"/>
    <w:rsid w:val="00DF1FA9"/>
    <w:rsid w:val="00E06B32"/>
    <w:rsid w:val="00E06E9E"/>
    <w:rsid w:val="00E1290F"/>
    <w:rsid w:val="00E36A80"/>
    <w:rsid w:val="00E71133"/>
    <w:rsid w:val="00EA4A70"/>
    <w:rsid w:val="00EB21D7"/>
    <w:rsid w:val="00EC0ED7"/>
    <w:rsid w:val="00EE274D"/>
    <w:rsid w:val="00EE3EB7"/>
    <w:rsid w:val="00F16C18"/>
    <w:rsid w:val="00F57E16"/>
    <w:rsid w:val="00F60336"/>
    <w:rsid w:val="00FD652E"/>
    <w:rsid w:val="00FE0C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7E144"/>
  <w15:chartTrackingRefBased/>
  <w15:docId w15:val="{55266837-5A24-4CAF-98A4-02414BC7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BC2C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38432">
      <w:bodyDiv w:val="1"/>
      <w:marLeft w:val="0"/>
      <w:marRight w:val="0"/>
      <w:marTop w:val="0"/>
      <w:marBottom w:val="0"/>
      <w:divBdr>
        <w:top w:val="none" w:sz="0" w:space="0" w:color="auto"/>
        <w:left w:val="none" w:sz="0" w:space="0" w:color="auto"/>
        <w:bottom w:val="none" w:sz="0" w:space="0" w:color="auto"/>
        <w:right w:val="none" w:sz="0" w:space="0" w:color="auto"/>
      </w:divBdr>
    </w:div>
    <w:div w:id="76288612">
      <w:bodyDiv w:val="1"/>
      <w:marLeft w:val="0"/>
      <w:marRight w:val="0"/>
      <w:marTop w:val="0"/>
      <w:marBottom w:val="0"/>
      <w:divBdr>
        <w:top w:val="none" w:sz="0" w:space="0" w:color="auto"/>
        <w:left w:val="none" w:sz="0" w:space="0" w:color="auto"/>
        <w:bottom w:val="none" w:sz="0" w:space="0" w:color="auto"/>
        <w:right w:val="none" w:sz="0" w:space="0" w:color="auto"/>
      </w:divBdr>
    </w:div>
    <w:div w:id="86927373">
      <w:bodyDiv w:val="1"/>
      <w:marLeft w:val="0"/>
      <w:marRight w:val="0"/>
      <w:marTop w:val="0"/>
      <w:marBottom w:val="0"/>
      <w:divBdr>
        <w:top w:val="none" w:sz="0" w:space="0" w:color="auto"/>
        <w:left w:val="none" w:sz="0" w:space="0" w:color="auto"/>
        <w:bottom w:val="none" w:sz="0" w:space="0" w:color="auto"/>
        <w:right w:val="none" w:sz="0" w:space="0" w:color="auto"/>
      </w:divBdr>
    </w:div>
    <w:div w:id="89814931">
      <w:bodyDiv w:val="1"/>
      <w:marLeft w:val="0"/>
      <w:marRight w:val="0"/>
      <w:marTop w:val="0"/>
      <w:marBottom w:val="0"/>
      <w:divBdr>
        <w:top w:val="none" w:sz="0" w:space="0" w:color="auto"/>
        <w:left w:val="none" w:sz="0" w:space="0" w:color="auto"/>
        <w:bottom w:val="none" w:sz="0" w:space="0" w:color="auto"/>
        <w:right w:val="none" w:sz="0" w:space="0" w:color="auto"/>
      </w:divBdr>
    </w:div>
    <w:div w:id="107624248">
      <w:bodyDiv w:val="1"/>
      <w:marLeft w:val="0"/>
      <w:marRight w:val="0"/>
      <w:marTop w:val="0"/>
      <w:marBottom w:val="0"/>
      <w:divBdr>
        <w:top w:val="none" w:sz="0" w:space="0" w:color="auto"/>
        <w:left w:val="none" w:sz="0" w:space="0" w:color="auto"/>
        <w:bottom w:val="none" w:sz="0" w:space="0" w:color="auto"/>
        <w:right w:val="none" w:sz="0" w:space="0" w:color="auto"/>
      </w:divBdr>
    </w:div>
    <w:div w:id="209729168">
      <w:bodyDiv w:val="1"/>
      <w:marLeft w:val="0"/>
      <w:marRight w:val="0"/>
      <w:marTop w:val="0"/>
      <w:marBottom w:val="0"/>
      <w:divBdr>
        <w:top w:val="none" w:sz="0" w:space="0" w:color="auto"/>
        <w:left w:val="none" w:sz="0" w:space="0" w:color="auto"/>
        <w:bottom w:val="none" w:sz="0" w:space="0" w:color="auto"/>
        <w:right w:val="none" w:sz="0" w:space="0" w:color="auto"/>
      </w:divBdr>
    </w:div>
    <w:div w:id="212621817">
      <w:bodyDiv w:val="1"/>
      <w:marLeft w:val="0"/>
      <w:marRight w:val="0"/>
      <w:marTop w:val="0"/>
      <w:marBottom w:val="0"/>
      <w:divBdr>
        <w:top w:val="none" w:sz="0" w:space="0" w:color="auto"/>
        <w:left w:val="none" w:sz="0" w:space="0" w:color="auto"/>
        <w:bottom w:val="none" w:sz="0" w:space="0" w:color="auto"/>
        <w:right w:val="none" w:sz="0" w:space="0" w:color="auto"/>
      </w:divBdr>
    </w:div>
    <w:div w:id="264575468">
      <w:bodyDiv w:val="1"/>
      <w:marLeft w:val="0"/>
      <w:marRight w:val="0"/>
      <w:marTop w:val="0"/>
      <w:marBottom w:val="0"/>
      <w:divBdr>
        <w:top w:val="none" w:sz="0" w:space="0" w:color="auto"/>
        <w:left w:val="none" w:sz="0" w:space="0" w:color="auto"/>
        <w:bottom w:val="none" w:sz="0" w:space="0" w:color="auto"/>
        <w:right w:val="none" w:sz="0" w:space="0" w:color="auto"/>
      </w:divBdr>
    </w:div>
    <w:div w:id="294069462">
      <w:bodyDiv w:val="1"/>
      <w:marLeft w:val="0"/>
      <w:marRight w:val="0"/>
      <w:marTop w:val="0"/>
      <w:marBottom w:val="0"/>
      <w:divBdr>
        <w:top w:val="none" w:sz="0" w:space="0" w:color="auto"/>
        <w:left w:val="none" w:sz="0" w:space="0" w:color="auto"/>
        <w:bottom w:val="none" w:sz="0" w:space="0" w:color="auto"/>
        <w:right w:val="none" w:sz="0" w:space="0" w:color="auto"/>
      </w:divBdr>
    </w:div>
    <w:div w:id="363752002">
      <w:bodyDiv w:val="1"/>
      <w:marLeft w:val="0"/>
      <w:marRight w:val="0"/>
      <w:marTop w:val="0"/>
      <w:marBottom w:val="0"/>
      <w:divBdr>
        <w:top w:val="none" w:sz="0" w:space="0" w:color="auto"/>
        <w:left w:val="none" w:sz="0" w:space="0" w:color="auto"/>
        <w:bottom w:val="none" w:sz="0" w:space="0" w:color="auto"/>
        <w:right w:val="none" w:sz="0" w:space="0" w:color="auto"/>
      </w:divBdr>
    </w:div>
    <w:div w:id="374240170">
      <w:bodyDiv w:val="1"/>
      <w:marLeft w:val="0"/>
      <w:marRight w:val="0"/>
      <w:marTop w:val="0"/>
      <w:marBottom w:val="0"/>
      <w:divBdr>
        <w:top w:val="none" w:sz="0" w:space="0" w:color="auto"/>
        <w:left w:val="none" w:sz="0" w:space="0" w:color="auto"/>
        <w:bottom w:val="none" w:sz="0" w:space="0" w:color="auto"/>
        <w:right w:val="none" w:sz="0" w:space="0" w:color="auto"/>
      </w:divBdr>
    </w:div>
    <w:div w:id="404494756">
      <w:bodyDiv w:val="1"/>
      <w:marLeft w:val="0"/>
      <w:marRight w:val="0"/>
      <w:marTop w:val="0"/>
      <w:marBottom w:val="0"/>
      <w:divBdr>
        <w:top w:val="none" w:sz="0" w:space="0" w:color="auto"/>
        <w:left w:val="none" w:sz="0" w:space="0" w:color="auto"/>
        <w:bottom w:val="none" w:sz="0" w:space="0" w:color="auto"/>
        <w:right w:val="none" w:sz="0" w:space="0" w:color="auto"/>
      </w:divBdr>
    </w:div>
    <w:div w:id="444621238">
      <w:bodyDiv w:val="1"/>
      <w:marLeft w:val="0"/>
      <w:marRight w:val="0"/>
      <w:marTop w:val="0"/>
      <w:marBottom w:val="0"/>
      <w:divBdr>
        <w:top w:val="none" w:sz="0" w:space="0" w:color="auto"/>
        <w:left w:val="none" w:sz="0" w:space="0" w:color="auto"/>
        <w:bottom w:val="none" w:sz="0" w:space="0" w:color="auto"/>
        <w:right w:val="none" w:sz="0" w:space="0" w:color="auto"/>
      </w:divBdr>
    </w:div>
    <w:div w:id="485365750">
      <w:bodyDiv w:val="1"/>
      <w:marLeft w:val="0"/>
      <w:marRight w:val="0"/>
      <w:marTop w:val="0"/>
      <w:marBottom w:val="0"/>
      <w:divBdr>
        <w:top w:val="none" w:sz="0" w:space="0" w:color="auto"/>
        <w:left w:val="none" w:sz="0" w:space="0" w:color="auto"/>
        <w:bottom w:val="none" w:sz="0" w:space="0" w:color="auto"/>
        <w:right w:val="none" w:sz="0" w:space="0" w:color="auto"/>
      </w:divBdr>
    </w:div>
    <w:div w:id="547959796">
      <w:bodyDiv w:val="1"/>
      <w:marLeft w:val="0"/>
      <w:marRight w:val="0"/>
      <w:marTop w:val="0"/>
      <w:marBottom w:val="0"/>
      <w:divBdr>
        <w:top w:val="none" w:sz="0" w:space="0" w:color="auto"/>
        <w:left w:val="none" w:sz="0" w:space="0" w:color="auto"/>
        <w:bottom w:val="none" w:sz="0" w:space="0" w:color="auto"/>
        <w:right w:val="none" w:sz="0" w:space="0" w:color="auto"/>
      </w:divBdr>
    </w:div>
    <w:div w:id="590549779">
      <w:bodyDiv w:val="1"/>
      <w:marLeft w:val="0"/>
      <w:marRight w:val="0"/>
      <w:marTop w:val="0"/>
      <w:marBottom w:val="0"/>
      <w:divBdr>
        <w:top w:val="none" w:sz="0" w:space="0" w:color="auto"/>
        <w:left w:val="none" w:sz="0" w:space="0" w:color="auto"/>
        <w:bottom w:val="none" w:sz="0" w:space="0" w:color="auto"/>
        <w:right w:val="none" w:sz="0" w:space="0" w:color="auto"/>
      </w:divBdr>
    </w:div>
    <w:div w:id="663778314">
      <w:bodyDiv w:val="1"/>
      <w:marLeft w:val="0"/>
      <w:marRight w:val="0"/>
      <w:marTop w:val="0"/>
      <w:marBottom w:val="0"/>
      <w:divBdr>
        <w:top w:val="none" w:sz="0" w:space="0" w:color="auto"/>
        <w:left w:val="none" w:sz="0" w:space="0" w:color="auto"/>
        <w:bottom w:val="none" w:sz="0" w:space="0" w:color="auto"/>
        <w:right w:val="none" w:sz="0" w:space="0" w:color="auto"/>
      </w:divBdr>
    </w:div>
    <w:div w:id="730886604">
      <w:bodyDiv w:val="1"/>
      <w:marLeft w:val="0"/>
      <w:marRight w:val="0"/>
      <w:marTop w:val="0"/>
      <w:marBottom w:val="0"/>
      <w:divBdr>
        <w:top w:val="none" w:sz="0" w:space="0" w:color="auto"/>
        <w:left w:val="none" w:sz="0" w:space="0" w:color="auto"/>
        <w:bottom w:val="none" w:sz="0" w:space="0" w:color="auto"/>
        <w:right w:val="none" w:sz="0" w:space="0" w:color="auto"/>
      </w:divBdr>
    </w:div>
    <w:div w:id="739907731">
      <w:bodyDiv w:val="1"/>
      <w:marLeft w:val="0"/>
      <w:marRight w:val="0"/>
      <w:marTop w:val="0"/>
      <w:marBottom w:val="0"/>
      <w:divBdr>
        <w:top w:val="none" w:sz="0" w:space="0" w:color="auto"/>
        <w:left w:val="none" w:sz="0" w:space="0" w:color="auto"/>
        <w:bottom w:val="none" w:sz="0" w:space="0" w:color="auto"/>
        <w:right w:val="none" w:sz="0" w:space="0" w:color="auto"/>
      </w:divBdr>
    </w:div>
    <w:div w:id="761336607">
      <w:bodyDiv w:val="1"/>
      <w:marLeft w:val="0"/>
      <w:marRight w:val="0"/>
      <w:marTop w:val="0"/>
      <w:marBottom w:val="0"/>
      <w:divBdr>
        <w:top w:val="none" w:sz="0" w:space="0" w:color="auto"/>
        <w:left w:val="none" w:sz="0" w:space="0" w:color="auto"/>
        <w:bottom w:val="none" w:sz="0" w:space="0" w:color="auto"/>
        <w:right w:val="none" w:sz="0" w:space="0" w:color="auto"/>
      </w:divBdr>
    </w:div>
    <w:div w:id="764151455">
      <w:bodyDiv w:val="1"/>
      <w:marLeft w:val="0"/>
      <w:marRight w:val="0"/>
      <w:marTop w:val="0"/>
      <w:marBottom w:val="0"/>
      <w:divBdr>
        <w:top w:val="none" w:sz="0" w:space="0" w:color="auto"/>
        <w:left w:val="none" w:sz="0" w:space="0" w:color="auto"/>
        <w:bottom w:val="none" w:sz="0" w:space="0" w:color="auto"/>
        <w:right w:val="none" w:sz="0" w:space="0" w:color="auto"/>
      </w:divBdr>
    </w:div>
    <w:div w:id="767383923">
      <w:bodyDiv w:val="1"/>
      <w:marLeft w:val="0"/>
      <w:marRight w:val="0"/>
      <w:marTop w:val="0"/>
      <w:marBottom w:val="0"/>
      <w:divBdr>
        <w:top w:val="none" w:sz="0" w:space="0" w:color="auto"/>
        <w:left w:val="none" w:sz="0" w:space="0" w:color="auto"/>
        <w:bottom w:val="none" w:sz="0" w:space="0" w:color="auto"/>
        <w:right w:val="none" w:sz="0" w:space="0" w:color="auto"/>
      </w:divBdr>
    </w:div>
    <w:div w:id="771625505">
      <w:bodyDiv w:val="1"/>
      <w:marLeft w:val="0"/>
      <w:marRight w:val="0"/>
      <w:marTop w:val="0"/>
      <w:marBottom w:val="0"/>
      <w:divBdr>
        <w:top w:val="none" w:sz="0" w:space="0" w:color="auto"/>
        <w:left w:val="none" w:sz="0" w:space="0" w:color="auto"/>
        <w:bottom w:val="none" w:sz="0" w:space="0" w:color="auto"/>
        <w:right w:val="none" w:sz="0" w:space="0" w:color="auto"/>
      </w:divBdr>
    </w:div>
    <w:div w:id="874850130">
      <w:bodyDiv w:val="1"/>
      <w:marLeft w:val="0"/>
      <w:marRight w:val="0"/>
      <w:marTop w:val="0"/>
      <w:marBottom w:val="0"/>
      <w:divBdr>
        <w:top w:val="none" w:sz="0" w:space="0" w:color="auto"/>
        <w:left w:val="none" w:sz="0" w:space="0" w:color="auto"/>
        <w:bottom w:val="none" w:sz="0" w:space="0" w:color="auto"/>
        <w:right w:val="none" w:sz="0" w:space="0" w:color="auto"/>
      </w:divBdr>
    </w:div>
    <w:div w:id="897204627">
      <w:bodyDiv w:val="1"/>
      <w:marLeft w:val="0"/>
      <w:marRight w:val="0"/>
      <w:marTop w:val="0"/>
      <w:marBottom w:val="0"/>
      <w:divBdr>
        <w:top w:val="none" w:sz="0" w:space="0" w:color="auto"/>
        <w:left w:val="none" w:sz="0" w:space="0" w:color="auto"/>
        <w:bottom w:val="none" w:sz="0" w:space="0" w:color="auto"/>
        <w:right w:val="none" w:sz="0" w:space="0" w:color="auto"/>
      </w:divBdr>
    </w:div>
    <w:div w:id="925915774">
      <w:bodyDiv w:val="1"/>
      <w:marLeft w:val="0"/>
      <w:marRight w:val="0"/>
      <w:marTop w:val="0"/>
      <w:marBottom w:val="0"/>
      <w:divBdr>
        <w:top w:val="none" w:sz="0" w:space="0" w:color="auto"/>
        <w:left w:val="none" w:sz="0" w:space="0" w:color="auto"/>
        <w:bottom w:val="none" w:sz="0" w:space="0" w:color="auto"/>
        <w:right w:val="none" w:sz="0" w:space="0" w:color="auto"/>
      </w:divBdr>
    </w:div>
    <w:div w:id="1075395244">
      <w:bodyDiv w:val="1"/>
      <w:marLeft w:val="0"/>
      <w:marRight w:val="0"/>
      <w:marTop w:val="0"/>
      <w:marBottom w:val="0"/>
      <w:divBdr>
        <w:top w:val="none" w:sz="0" w:space="0" w:color="auto"/>
        <w:left w:val="none" w:sz="0" w:space="0" w:color="auto"/>
        <w:bottom w:val="none" w:sz="0" w:space="0" w:color="auto"/>
        <w:right w:val="none" w:sz="0" w:space="0" w:color="auto"/>
      </w:divBdr>
    </w:div>
    <w:div w:id="1128622217">
      <w:bodyDiv w:val="1"/>
      <w:marLeft w:val="0"/>
      <w:marRight w:val="0"/>
      <w:marTop w:val="0"/>
      <w:marBottom w:val="0"/>
      <w:divBdr>
        <w:top w:val="none" w:sz="0" w:space="0" w:color="auto"/>
        <w:left w:val="none" w:sz="0" w:space="0" w:color="auto"/>
        <w:bottom w:val="none" w:sz="0" w:space="0" w:color="auto"/>
        <w:right w:val="none" w:sz="0" w:space="0" w:color="auto"/>
      </w:divBdr>
    </w:div>
    <w:div w:id="1175345189">
      <w:bodyDiv w:val="1"/>
      <w:marLeft w:val="0"/>
      <w:marRight w:val="0"/>
      <w:marTop w:val="0"/>
      <w:marBottom w:val="0"/>
      <w:divBdr>
        <w:top w:val="none" w:sz="0" w:space="0" w:color="auto"/>
        <w:left w:val="none" w:sz="0" w:space="0" w:color="auto"/>
        <w:bottom w:val="none" w:sz="0" w:space="0" w:color="auto"/>
        <w:right w:val="none" w:sz="0" w:space="0" w:color="auto"/>
      </w:divBdr>
    </w:div>
    <w:div w:id="1214000679">
      <w:bodyDiv w:val="1"/>
      <w:marLeft w:val="0"/>
      <w:marRight w:val="0"/>
      <w:marTop w:val="0"/>
      <w:marBottom w:val="0"/>
      <w:divBdr>
        <w:top w:val="none" w:sz="0" w:space="0" w:color="auto"/>
        <w:left w:val="none" w:sz="0" w:space="0" w:color="auto"/>
        <w:bottom w:val="none" w:sz="0" w:space="0" w:color="auto"/>
        <w:right w:val="none" w:sz="0" w:space="0" w:color="auto"/>
      </w:divBdr>
    </w:div>
    <w:div w:id="1237208421">
      <w:bodyDiv w:val="1"/>
      <w:marLeft w:val="0"/>
      <w:marRight w:val="0"/>
      <w:marTop w:val="0"/>
      <w:marBottom w:val="0"/>
      <w:divBdr>
        <w:top w:val="none" w:sz="0" w:space="0" w:color="auto"/>
        <w:left w:val="none" w:sz="0" w:space="0" w:color="auto"/>
        <w:bottom w:val="none" w:sz="0" w:space="0" w:color="auto"/>
        <w:right w:val="none" w:sz="0" w:space="0" w:color="auto"/>
      </w:divBdr>
    </w:div>
    <w:div w:id="1267615691">
      <w:bodyDiv w:val="1"/>
      <w:marLeft w:val="0"/>
      <w:marRight w:val="0"/>
      <w:marTop w:val="0"/>
      <w:marBottom w:val="0"/>
      <w:divBdr>
        <w:top w:val="none" w:sz="0" w:space="0" w:color="auto"/>
        <w:left w:val="none" w:sz="0" w:space="0" w:color="auto"/>
        <w:bottom w:val="none" w:sz="0" w:space="0" w:color="auto"/>
        <w:right w:val="none" w:sz="0" w:space="0" w:color="auto"/>
      </w:divBdr>
    </w:div>
    <w:div w:id="1323004150">
      <w:bodyDiv w:val="1"/>
      <w:marLeft w:val="0"/>
      <w:marRight w:val="0"/>
      <w:marTop w:val="0"/>
      <w:marBottom w:val="0"/>
      <w:divBdr>
        <w:top w:val="none" w:sz="0" w:space="0" w:color="auto"/>
        <w:left w:val="none" w:sz="0" w:space="0" w:color="auto"/>
        <w:bottom w:val="none" w:sz="0" w:space="0" w:color="auto"/>
        <w:right w:val="none" w:sz="0" w:space="0" w:color="auto"/>
      </w:divBdr>
    </w:div>
    <w:div w:id="1376083335">
      <w:bodyDiv w:val="1"/>
      <w:marLeft w:val="0"/>
      <w:marRight w:val="0"/>
      <w:marTop w:val="0"/>
      <w:marBottom w:val="0"/>
      <w:divBdr>
        <w:top w:val="none" w:sz="0" w:space="0" w:color="auto"/>
        <w:left w:val="none" w:sz="0" w:space="0" w:color="auto"/>
        <w:bottom w:val="none" w:sz="0" w:space="0" w:color="auto"/>
        <w:right w:val="none" w:sz="0" w:space="0" w:color="auto"/>
      </w:divBdr>
    </w:div>
    <w:div w:id="1382441046">
      <w:bodyDiv w:val="1"/>
      <w:marLeft w:val="0"/>
      <w:marRight w:val="0"/>
      <w:marTop w:val="0"/>
      <w:marBottom w:val="0"/>
      <w:divBdr>
        <w:top w:val="none" w:sz="0" w:space="0" w:color="auto"/>
        <w:left w:val="none" w:sz="0" w:space="0" w:color="auto"/>
        <w:bottom w:val="none" w:sz="0" w:space="0" w:color="auto"/>
        <w:right w:val="none" w:sz="0" w:space="0" w:color="auto"/>
      </w:divBdr>
    </w:div>
    <w:div w:id="1394886629">
      <w:bodyDiv w:val="1"/>
      <w:marLeft w:val="0"/>
      <w:marRight w:val="0"/>
      <w:marTop w:val="0"/>
      <w:marBottom w:val="0"/>
      <w:divBdr>
        <w:top w:val="none" w:sz="0" w:space="0" w:color="auto"/>
        <w:left w:val="none" w:sz="0" w:space="0" w:color="auto"/>
        <w:bottom w:val="none" w:sz="0" w:space="0" w:color="auto"/>
        <w:right w:val="none" w:sz="0" w:space="0" w:color="auto"/>
      </w:divBdr>
    </w:div>
    <w:div w:id="1506745804">
      <w:bodyDiv w:val="1"/>
      <w:marLeft w:val="0"/>
      <w:marRight w:val="0"/>
      <w:marTop w:val="0"/>
      <w:marBottom w:val="0"/>
      <w:divBdr>
        <w:top w:val="none" w:sz="0" w:space="0" w:color="auto"/>
        <w:left w:val="none" w:sz="0" w:space="0" w:color="auto"/>
        <w:bottom w:val="none" w:sz="0" w:space="0" w:color="auto"/>
        <w:right w:val="none" w:sz="0" w:space="0" w:color="auto"/>
      </w:divBdr>
    </w:div>
    <w:div w:id="1513179962">
      <w:bodyDiv w:val="1"/>
      <w:marLeft w:val="0"/>
      <w:marRight w:val="0"/>
      <w:marTop w:val="0"/>
      <w:marBottom w:val="0"/>
      <w:divBdr>
        <w:top w:val="none" w:sz="0" w:space="0" w:color="auto"/>
        <w:left w:val="none" w:sz="0" w:space="0" w:color="auto"/>
        <w:bottom w:val="none" w:sz="0" w:space="0" w:color="auto"/>
        <w:right w:val="none" w:sz="0" w:space="0" w:color="auto"/>
      </w:divBdr>
    </w:div>
    <w:div w:id="1514031658">
      <w:bodyDiv w:val="1"/>
      <w:marLeft w:val="0"/>
      <w:marRight w:val="0"/>
      <w:marTop w:val="0"/>
      <w:marBottom w:val="0"/>
      <w:divBdr>
        <w:top w:val="none" w:sz="0" w:space="0" w:color="auto"/>
        <w:left w:val="none" w:sz="0" w:space="0" w:color="auto"/>
        <w:bottom w:val="none" w:sz="0" w:space="0" w:color="auto"/>
        <w:right w:val="none" w:sz="0" w:space="0" w:color="auto"/>
      </w:divBdr>
    </w:div>
    <w:div w:id="1532651528">
      <w:bodyDiv w:val="1"/>
      <w:marLeft w:val="0"/>
      <w:marRight w:val="0"/>
      <w:marTop w:val="0"/>
      <w:marBottom w:val="0"/>
      <w:divBdr>
        <w:top w:val="none" w:sz="0" w:space="0" w:color="auto"/>
        <w:left w:val="none" w:sz="0" w:space="0" w:color="auto"/>
        <w:bottom w:val="none" w:sz="0" w:space="0" w:color="auto"/>
        <w:right w:val="none" w:sz="0" w:space="0" w:color="auto"/>
      </w:divBdr>
    </w:div>
    <w:div w:id="1544052162">
      <w:bodyDiv w:val="1"/>
      <w:marLeft w:val="0"/>
      <w:marRight w:val="0"/>
      <w:marTop w:val="0"/>
      <w:marBottom w:val="0"/>
      <w:divBdr>
        <w:top w:val="none" w:sz="0" w:space="0" w:color="auto"/>
        <w:left w:val="none" w:sz="0" w:space="0" w:color="auto"/>
        <w:bottom w:val="none" w:sz="0" w:space="0" w:color="auto"/>
        <w:right w:val="none" w:sz="0" w:space="0" w:color="auto"/>
      </w:divBdr>
    </w:div>
    <w:div w:id="1692074118">
      <w:bodyDiv w:val="1"/>
      <w:marLeft w:val="0"/>
      <w:marRight w:val="0"/>
      <w:marTop w:val="0"/>
      <w:marBottom w:val="0"/>
      <w:divBdr>
        <w:top w:val="none" w:sz="0" w:space="0" w:color="auto"/>
        <w:left w:val="none" w:sz="0" w:space="0" w:color="auto"/>
        <w:bottom w:val="none" w:sz="0" w:space="0" w:color="auto"/>
        <w:right w:val="none" w:sz="0" w:space="0" w:color="auto"/>
      </w:divBdr>
    </w:div>
    <w:div w:id="1763797687">
      <w:bodyDiv w:val="1"/>
      <w:marLeft w:val="0"/>
      <w:marRight w:val="0"/>
      <w:marTop w:val="0"/>
      <w:marBottom w:val="0"/>
      <w:divBdr>
        <w:top w:val="none" w:sz="0" w:space="0" w:color="auto"/>
        <w:left w:val="none" w:sz="0" w:space="0" w:color="auto"/>
        <w:bottom w:val="none" w:sz="0" w:space="0" w:color="auto"/>
        <w:right w:val="none" w:sz="0" w:space="0" w:color="auto"/>
      </w:divBdr>
    </w:div>
    <w:div w:id="1822425329">
      <w:bodyDiv w:val="1"/>
      <w:marLeft w:val="0"/>
      <w:marRight w:val="0"/>
      <w:marTop w:val="0"/>
      <w:marBottom w:val="0"/>
      <w:divBdr>
        <w:top w:val="none" w:sz="0" w:space="0" w:color="auto"/>
        <w:left w:val="none" w:sz="0" w:space="0" w:color="auto"/>
        <w:bottom w:val="none" w:sz="0" w:space="0" w:color="auto"/>
        <w:right w:val="none" w:sz="0" w:space="0" w:color="auto"/>
      </w:divBdr>
    </w:div>
    <w:div w:id="1872645676">
      <w:bodyDiv w:val="1"/>
      <w:marLeft w:val="0"/>
      <w:marRight w:val="0"/>
      <w:marTop w:val="0"/>
      <w:marBottom w:val="0"/>
      <w:divBdr>
        <w:top w:val="none" w:sz="0" w:space="0" w:color="auto"/>
        <w:left w:val="none" w:sz="0" w:space="0" w:color="auto"/>
        <w:bottom w:val="none" w:sz="0" w:space="0" w:color="auto"/>
        <w:right w:val="none" w:sz="0" w:space="0" w:color="auto"/>
      </w:divBdr>
    </w:div>
    <w:div w:id="1880818083">
      <w:bodyDiv w:val="1"/>
      <w:marLeft w:val="0"/>
      <w:marRight w:val="0"/>
      <w:marTop w:val="0"/>
      <w:marBottom w:val="0"/>
      <w:divBdr>
        <w:top w:val="none" w:sz="0" w:space="0" w:color="auto"/>
        <w:left w:val="none" w:sz="0" w:space="0" w:color="auto"/>
        <w:bottom w:val="none" w:sz="0" w:space="0" w:color="auto"/>
        <w:right w:val="none" w:sz="0" w:space="0" w:color="auto"/>
      </w:divBdr>
    </w:div>
    <w:div w:id="1992367956">
      <w:bodyDiv w:val="1"/>
      <w:marLeft w:val="0"/>
      <w:marRight w:val="0"/>
      <w:marTop w:val="0"/>
      <w:marBottom w:val="0"/>
      <w:divBdr>
        <w:top w:val="none" w:sz="0" w:space="0" w:color="auto"/>
        <w:left w:val="none" w:sz="0" w:space="0" w:color="auto"/>
        <w:bottom w:val="none" w:sz="0" w:space="0" w:color="auto"/>
        <w:right w:val="none" w:sz="0" w:space="0" w:color="auto"/>
      </w:divBdr>
    </w:div>
    <w:div w:id="2024281450">
      <w:bodyDiv w:val="1"/>
      <w:marLeft w:val="0"/>
      <w:marRight w:val="0"/>
      <w:marTop w:val="0"/>
      <w:marBottom w:val="0"/>
      <w:divBdr>
        <w:top w:val="none" w:sz="0" w:space="0" w:color="auto"/>
        <w:left w:val="none" w:sz="0" w:space="0" w:color="auto"/>
        <w:bottom w:val="none" w:sz="0" w:space="0" w:color="auto"/>
        <w:right w:val="none" w:sz="0" w:space="0" w:color="auto"/>
      </w:divBdr>
    </w:div>
    <w:div w:id="213393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other/minimum-inhibitory-concentration-mic-breakpoints_en.xls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4</TotalTime>
  <Pages>19</Pages>
  <Words>6330</Words>
  <Characters>38331</Characters>
  <Application>Microsoft Office Word</Application>
  <DocSecurity>0</DocSecurity>
  <Lines>319</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2024080620 pkt. 5.1</dc:description>
  <cp:lastModifiedBy>Gitte Ronnovius</cp:lastModifiedBy>
  <cp:revision>3</cp:revision>
  <cp:lastPrinted>2006-02-24T09:31:00Z</cp:lastPrinted>
  <dcterms:created xsi:type="dcterms:W3CDTF">2025-01-21T11:53:00Z</dcterms:created>
  <dcterms:modified xsi:type="dcterms:W3CDTF">2025-01-21T11:57:00Z</dcterms:modified>
</cp:coreProperties>
</file>